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78E8" w14:textId="77777777" w:rsidR="00196DA4" w:rsidRDefault="00196DA4" w:rsidP="00196DA4">
      <w:pPr>
        <w:jc w:val="center"/>
        <w:rPr>
          <w:b/>
          <w:bCs/>
          <w:sz w:val="40"/>
          <w:szCs w:val="40"/>
        </w:rPr>
      </w:pPr>
      <w:bookmarkStart w:id="0" w:name="_Hlk203998056"/>
      <w:bookmarkEnd w:id="0"/>
    </w:p>
    <w:p w14:paraId="251BD1A1" w14:textId="77777777" w:rsidR="00196DA4" w:rsidRDefault="00196DA4" w:rsidP="00196DA4">
      <w:pPr>
        <w:jc w:val="center"/>
        <w:rPr>
          <w:b/>
          <w:bCs/>
          <w:sz w:val="40"/>
          <w:szCs w:val="40"/>
        </w:rPr>
      </w:pPr>
    </w:p>
    <w:p w14:paraId="732B7862" w14:textId="78BB530E" w:rsidR="00196DA4" w:rsidRPr="00196DA4" w:rsidRDefault="00196DA4" w:rsidP="00196DA4">
      <w:pPr>
        <w:jc w:val="center"/>
        <w:rPr>
          <w:b/>
          <w:bCs/>
          <w:sz w:val="56"/>
          <w:szCs w:val="40"/>
        </w:rPr>
      </w:pPr>
      <w:bookmarkStart w:id="1" w:name="_Hlk190279645"/>
      <w:r w:rsidRPr="00196DA4">
        <w:rPr>
          <w:b/>
          <w:bCs/>
          <w:sz w:val="56"/>
          <w:szCs w:val="40"/>
        </w:rPr>
        <w:t>IPCEI CI</w:t>
      </w:r>
      <w:r w:rsidR="005B3197">
        <w:rPr>
          <w:b/>
          <w:bCs/>
          <w:sz w:val="56"/>
          <w:szCs w:val="40"/>
        </w:rPr>
        <w:t>C</w:t>
      </w:r>
    </w:p>
    <w:p w14:paraId="475D190A" w14:textId="30D4A87A" w:rsidR="002B1936" w:rsidRDefault="00CEAE1A" w:rsidP="38AD410D">
      <w:pPr>
        <w:jc w:val="center"/>
        <w:rPr>
          <w:b/>
          <w:bCs/>
          <w:sz w:val="56"/>
          <w:szCs w:val="56"/>
        </w:rPr>
      </w:pPr>
      <w:r w:rsidRPr="379A694C">
        <w:rPr>
          <w:b/>
          <w:bCs/>
          <w:sz w:val="56"/>
          <w:szCs w:val="56"/>
        </w:rPr>
        <w:t>Project</w:t>
      </w:r>
      <w:r w:rsidR="4A5C3716" w:rsidRPr="379A694C">
        <w:rPr>
          <w:b/>
          <w:bCs/>
          <w:sz w:val="56"/>
          <w:szCs w:val="56"/>
        </w:rPr>
        <w:t xml:space="preserve"> D</w:t>
      </w:r>
      <w:r w:rsidR="28DC89DA" w:rsidRPr="379A694C">
        <w:rPr>
          <w:b/>
          <w:bCs/>
          <w:sz w:val="56"/>
          <w:szCs w:val="56"/>
        </w:rPr>
        <w:t>escription</w:t>
      </w:r>
    </w:p>
    <w:p w14:paraId="606349CC" w14:textId="77777777" w:rsidR="00F002DC" w:rsidRPr="00196DA4" w:rsidRDefault="00F002DC" w:rsidP="38AD410D">
      <w:pPr>
        <w:jc w:val="center"/>
        <w:rPr>
          <w:b/>
          <w:bCs/>
          <w:sz w:val="56"/>
          <w:szCs w:val="56"/>
        </w:rPr>
      </w:pPr>
    </w:p>
    <w:bookmarkEnd w:id="1"/>
    <w:p w14:paraId="39C089D7" w14:textId="77777777" w:rsidR="00AE081A" w:rsidRDefault="00AE081A" w:rsidP="265814A7">
      <w:pPr>
        <w:pBdr>
          <w:top w:val="single" w:sz="4" w:space="1" w:color="000000"/>
          <w:left w:val="single" w:sz="4" w:space="1" w:color="000000"/>
          <w:bottom w:val="single" w:sz="4" w:space="1" w:color="000000"/>
          <w:right w:val="single" w:sz="4" w:space="1" w:color="000000"/>
        </w:pBdr>
        <w:spacing w:after="0" w:line="240" w:lineRule="auto"/>
        <w:jc w:val="both"/>
        <w:rPr>
          <w:rFonts w:ascii="Calibri" w:eastAsia="Calibri" w:hAnsi="Calibri" w:cs="Calibri"/>
          <w:i/>
          <w:iCs/>
          <w:color w:val="000000" w:themeColor="text1"/>
          <w:sz w:val="23"/>
          <w:szCs w:val="23"/>
        </w:rPr>
      </w:pPr>
    </w:p>
    <w:p w14:paraId="517FE67B" w14:textId="2A74DF0A" w:rsidR="0112DF40" w:rsidRDefault="0112DF40" w:rsidP="265814A7">
      <w:pPr>
        <w:pBdr>
          <w:top w:val="single" w:sz="4" w:space="1" w:color="000000"/>
          <w:left w:val="single" w:sz="4" w:space="1" w:color="000000"/>
          <w:bottom w:val="single" w:sz="4" w:space="1" w:color="000000"/>
          <w:right w:val="single" w:sz="4" w:space="1" w:color="000000"/>
        </w:pBdr>
        <w:spacing w:after="0" w:line="240" w:lineRule="auto"/>
        <w:jc w:val="both"/>
        <w:rPr>
          <w:rFonts w:ascii="Calibri" w:eastAsia="Calibri" w:hAnsi="Calibri" w:cs="Calibri"/>
          <w:sz w:val="23"/>
          <w:szCs w:val="23"/>
        </w:rPr>
      </w:pPr>
      <w:r w:rsidRPr="265814A7">
        <w:rPr>
          <w:rFonts w:ascii="Calibri" w:eastAsia="Calibri" w:hAnsi="Calibri" w:cs="Calibri"/>
          <w:i/>
          <w:iCs/>
          <w:color w:val="000000" w:themeColor="text1"/>
          <w:sz w:val="23"/>
          <w:szCs w:val="23"/>
        </w:rPr>
        <w:t xml:space="preserve">Please note this document reflects the current stage of deliberation among the participating member states and is subject to change and improvement. It is intended to be used in the national procedures such as call for proposals or calls of expression of interest. </w:t>
      </w:r>
      <w:r w:rsidRPr="265814A7">
        <w:rPr>
          <w:rFonts w:ascii="Calibri" w:eastAsia="Calibri" w:hAnsi="Calibri" w:cs="Calibri"/>
          <w:sz w:val="23"/>
          <w:szCs w:val="23"/>
        </w:rPr>
        <w:t xml:space="preserve"> </w:t>
      </w:r>
    </w:p>
    <w:p w14:paraId="609D459E" w14:textId="77777777" w:rsidR="00AE081A" w:rsidRDefault="00AE081A" w:rsidP="265814A7">
      <w:pPr>
        <w:pBdr>
          <w:top w:val="single" w:sz="4" w:space="1" w:color="000000"/>
          <w:left w:val="single" w:sz="4" w:space="1" w:color="000000"/>
          <w:bottom w:val="single" w:sz="4" w:space="1" w:color="000000"/>
          <w:right w:val="single" w:sz="4" w:space="1" w:color="000000"/>
        </w:pBdr>
        <w:spacing w:after="0" w:line="240" w:lineRule="auto"/>
        <w:jc w:val="both"/>
        <w:rPr>
          <w:rFonts w:ascii="Calibri" w:eastAsia="Calibri" w:hAnsi="Calibri" w:cs="Calibri"/>
          <w:sz w:val="23"/>
          <w:szCs w:val="23"/>
        </w:rPr>
      </w:pPr>
    </w:p>
    <w:p w14:paraId="380E1F42" w14:textId="10D1F6DA" w:rsidR="00FE1EE0" w:rsidRDefault="00FE1EE0" w:rsidP="00174DB8">
      <w:pPr>
        <w:rPr>
          <w:b/>
          <w:bCs/>
          <w:sz w:val="40"/>
          <w:szCs w:val="40"/>
        </w:rPr>
      </w:pPr>
    </w:p>
    <w:p w14:paraId="7C87DCB6" w14:textId="032B2C54" w:rsidR="00FE1EE0" w:rsidRDefault="00FE1EE0" w:rsidP="00174DB8">
      <w:pPr>
        <w:rPr>
          <w:b/>
          <w:bCs/>
          <w:sz w:val="40"/>
          <w:szCs w:val="40"/>
        </w:rPr>
      </w:pPr>
    </w:p>
    <w:p w14:paraId="2A504FE2" w14:textId="661561E0" w:rsidR="00FE1EE0" w:rsidRDefault="00FE1EE0" w:rsidP="00174DB8">
      <w:pPr>
        <w:rPr>
          <w:b/>
          <w:bCs/>
          <w:sz w:val="40"/>
          <w:szCs w:val="40"/>
        </w:rPr>
      </w:pPr>
    </w:p>
    <w:p w14:paraId="351398B9" w14:textId="6CC79650" w:rsidR="00FE1EE0" w:rsidRDefault="00FE1EE0" w:rsidP="429D4955">
      <w:pPr>
        <w:rPr>
          <w:b/>
          <w:bCs/>
          <w:sz w:val="40"/>
          <w:szCs w:val="40"/>
        </w:rPr>
      </w:pPr>
    </w:p>
    <w:p w14:paraId="06AC05E7" w14:textId="106B1FD9" w:rsidR="00FE1EE0" w:rsidRDefault="00FE1EE0" w:rsidP="00174DB8">
      <w:pPr>
        <w:rPr>
          <w:b/>
          <w:bCs/>
          <w:sz w:val="40"/>
          <w:szCs w:val="40"/>
        </w:rPr>
      </w:pPr>
    </w:p>
    <w:p w14:paraId="14247F96" w14:textId="4D449429" w:rsidR="00FE1EE0" w:rsidRDefault="00FE1EE0" w:rsidP="00174DB8">
      <w:pPr>
        <w:rPr>
          <w:b/>
          <w:bCs/>
          <w:sz w:val="40"/>
          <w:szCs w:val="40"/>
        </w:rPr>
      </w:pPr>
    </w:p>
    <w:p w14:paraId="2E528A32" w14:textId="77777777" w:rsidR="00F002DC" w:rsidRDefault="00F002DC" w:rsidP="00174DB8">
      <w:pPr>
        <w:rPr>
          <w:b/>
          <w:bCs/>
          <w:sz w:val="40"/>
          <w:szCs w:val="40"/>
        </w:rPr>
      </w:pPr>
    </w:p>
    <w:p w14:paraId="0DBEBD49" w14:textId="77777777" w:rsidR="00F002DC" w:rsidRDefault="00F002DC" w:rsidP="00174DB8">
      <w:pPr>
        <w:rPr>
          <w:b/>
          <w:bCs/>
          <w:sz w:val="40"/>
          <w:szCs w:val="40"/>
        </w:rPr>
      </w:pPr>
    </w:p>
    <w:p w14:paraId="144F43EC" w14:textId="77777777" w:rsidR="00F002DC" w:rsidRDefault="00F002DC" w:rsidP="00174DB8">
      <w:pPr>
        <w:rPr>
          <w:b/>
          <w:bCs/>
          <w:sz w:val="40"/>
          <w:szCs w:val="40"/>
        </w:rPr>
      </w:pPr>
    </w:p>
    <w:p w14:paraId="1597E531" w14:textId="77777777" w:rsidR="00F002DC" w:rsidRDefault="00F002DC" w:rsidP="00174DB8">
      <w:pPr>
        <w:rPr>
          <w:b/>
          <w:bCs/>
          <w:sz w:val="40"/>
          <w:szCs w:val="40"/>
        </w:rPr>
      </w:pPr>
    </w:p>
    <w:p w14:paraId="735BF90D" w14:textId="77777777" w:rsidR="00012295" w:rsidRDefault="00012295" w:rsidP="00174DB8">
      <w:pPr>
        <w:rPr>
          <w:b/>
          <w:bCs/>
          <w:sz w:val="40"/>
          <w:szCs w:val="40"/>
        </w:rPr>
      </w:pPr>
    </w:p>
    <w:tbl>
      <w:tblPr>
        <w:tblStyle w:val="Navadnatabela1"/>
        <w:tblW w:w="0" w:type="auto"/>
        <w:tblLook w:val="04A0" w:firstRow="1" w:lastRow="0" w:firstColumn="1" w:lastColumn="0" w:noHBand="0" w:noVBand="1"/>
      </w:tblPr>
      <w:tblGrid>
        <w:gridCol w:w="4485"/>
        <w:gridCol w:w="4531"/>
      </w:tblGrid>
      <w:tr w:rsidR="00756800" w14:paraId="403EA563" w14:textId="77777777" w:rsidTr="00F00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tcPr>
          <w:p w14:paraId="677DED52" w14:textId="6DD1E4D4" w:rsidR="00756800" w:rsidRPr="00082F3B" w:rsidRDefault="00756800" w:rsidP="00174DB8">
            <w:pPr>
              <w:rPr>
                <w:szCs w:val="32"/>
              </w:rPr>
            </w:pPr>
            <w:bookmarkStart w:id="2" w:name="_Hlk190279726"/>
            <w:r w:rsidRPr="00082F3B">
              <w:rPr>
                <w:szCs w:val="32"/>
              </w:rPr>
              <w:t>Version</w:t>
            </w:r>
          </w:p>
        </w:tc>
        <w:tc>
          <w:tcPr>
            <w:tcW w:w="4531" w:type="dxa"/>
          </w:tcPr>
          <w:p w14:paraId="65065D85" w14:textId="1B90AD4F" w:rsidR="00756800" w:rsidRPr="00082F3B" w:rsidRDefault="00756800" w:rsidP="00174DB8">
            <w:pPr>
              <w:cnfStyle w:val="100000000000" w:firstRow="1" w:lastRow="0" w:firstColumn="0" w:lastColumn="0" w:oddVBand="0" w:evenVBand="0" w:oddHBand="0" w:evenHBand="0" w:firstRowFirstColumn="0" w:firstRowLastColumn="0" w:lastRowFirstColumn="0" w:lastRowLastColumn="0"/>
              <w:rPr>
                <w:szCs w:val="32"/>
              </w:rPr>
            </w:pPr>
            <w:r w:rsidRPr="00082F3B">
              <w:rPr>
                <w:szCs w:val="32"/>
              </w:rPr>
              <w:t>Date</w:t>
            </w:r>
          </w:p>
        </w:tc>
      </w:tr>
      <w:tr w:rsidR="0072512D" w14:paraId="13AC6419" w14:textId="77777777" w:rsidTr="004403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5" w:type="dxa"/>
          </w:tcPr>
          <w:p w14:paraId="288CE8D5" w14:textId="6A2AC9DF" w:rsidR="0072512D" w:rsidRPr="0072512D" w:rsidRDefault="0072512D" w:rsidP="7D505583">
            <w:pPr>
              <w:rPr>
                <w:b w:val="0"/>
                <w:bCs w:val="0"/>
              </w:rPr>
            </w:pPr>
            <w:r w:rsidRPr="0072512D">
              <w:rPr>
                <w:b w:val="0"/>
                <w:bCs w:val="0"/>
              </w:rPr>
              <w:t>1.0</w:t>
            </w:r>
          </w:p>
        </w:tc>
        <w:tc>
          <w:tcPr>
            <w:tcW w:w="4531" w:type="dxa"/>
          </w:tcPr>
          <w:p w14:paraId="40CD0101" w14:textId="4CEADB3D" w:rsidR="0072512D" w:rsidRDefault="0072512D" w:rsidP="7D505583">
            <w:pPr>
              <w:cnfStyle w:val="000000100000" w:firstRow="0" w:lastRow="0" w:firstColumn="0" w:lastColumn="0" w:oddVBand="0" w:evenVBand="0" w:oddHBand="1" w:evenHBand="0" w:firstRowFirstColumn="0" w:firstRowLastColumn="0" w:lastRowFirstColumn="0" w:lastRowLastColumn="0"/>
            </w:pPr>
            <w:r>
              <w:t>24</w:t>
            </w:r>
            <w:r w:rsidR="005252CF">
              <w:t xml:space="preserve"> July 2025</w:t>
            </w:r>
          </w:p>
        </w:tc>
      </w:tr>
    </w:tbl>
    <w:bookmarkEnd w:id="2" w:displacedByCustomXml="next"/>
    <w:sdt>
      <w:sdtPr>
        <w:rPr>
          <w:rFonts w:eastAsiaTheme="minorEastAsia" w:cstheme="minorBidi"/>
          <w:b w:val="0"/>
          <w:bCs/>
          <w:noProof/>
          <w:kern w:val="2"/>
          <w:sz w:val="22"/>
          <w:szCs w:val="22"/>
          <w:lang w:val="en-IE" w:eastAsia="en-US"/>
          <w14:ligatures w14:val="standardContextual"/>
        </w:rPr>
        <w:id w:val="1220245016"/>
        <w:docPartObj>
          <w:docPartGallery w:val="Table of Contents"/>
          <w:docPartUnique/>
        </w:docPartObj>
      </w:sdtPr>
      <w:sdtEndPr>
        <w:rPr>
          <w:b/>
          <w:sz w:val="24"/>
          <w:szCs w:val="24"/>
        </w:rPr>
      </w:sdtEndPr>
      <w:sdtContent>
        <w:p w14:paraId="0D923122" w14:textId="361A95E7" w:rsidR="005629B8" w:rsidRPr="00397D1A" w:rsidRDefault="00397D1A" w:rsidP="65F4BD84">
          <w:pPr>
            <w:pStyle w:val="NaslovTOC"/>
            <w:numPr>
              <w:ilvl w:val="0"/>
              <w:numId w:val="0"/>
            </w:numPr>
            <w:rPr>
              <w:rFonts w:cstheme="minorBidi"/>
              <w:b w:val="0"/>
              <w:color w:val="000000" w:themeColor="text1"/>
              <w:sz w:val="32"/>
            </w:rPr>
          </w:pPr>
          <w:r w:rsidRPr="65F4BD84">
            <w:rPr>
              <w:rFonts w:eastAsiaTheme="minorEastAsia" w:cstheme="minorBidi"/>
              <w:kern w:val="2"/>
              <w:szCs w:val="28"/>
              <w:lang w:val="en-IE" w:eastAsia="en-US"/>
              <w14:ligatures w14:val="standardContextual"/>
            </w:rPr>
            <w:t xml:space="preserve">Table </w:t>
          </w:r>
        </w:p>
        <w:p w14:paraId="69C5A4ED" w14:textId="1BEE2D7D" w:rsidR="00D371BF" w:rsidRDefault="00ED1D27">
          <w:pPr>
            <w:pStyle w:val="Kazalovsebine1"/>
            <w:rPr>
              <w:rFonts w:eastAsiaTheme="minorEastAsia"/>
              <w:b w:val="0"/>
              <w:bCs w:val="0"/>
              <w:lang w:val="de-DE" w:eastAsia="de-DE"/>
            </w:rPr>
          </w:pPr>
          <w:r>
            <w:fldChar w:fldCharType="begin"/>
          </w:r>
          <w:r w:rsidR="005629B8">
            <w:instrText>TOC \o "1-3" \z \u \h</w:instrText>
          </w:r>
          <w:r>
            <w:fldChar w:fldCharType="separate"/>
          </w:r>
          <w:hyperlink w:anchor="_Toc204095693" w:history="1">
            <w:r w:rsidR="00D371BF" w:rsidRPr="00D6732A">
              <w:rPr>
                <w:rStyle w:val="Hiperpovezava"/>
              </w:rPr>
              <w:t>1.</w:t>
            </w:r>
            <w:r w:rsidR="00D371BF">
              <w:rPr>
                <w:rFonts w:eastAsiaTheme="minorEastAsia"/>
                <w:b w:val="0"/>
                <w:bCs w:val="0"/>
                <w:lang w:val="de-DE" w:eastAsia="de-DE"/>
              </w:rPr>
              <w:tab/>
            </w:r>
            <w:r w:rsidR="00D371BF" w:rsidRPr="00D6732A">
              <w:rPr>
                <w:rStyle w:val="Hiperpovezava"/>
              </w:rPr>
              <w:t>Political Rationale</w:t>
            </w:r>
            <w:r w:rsidR="00D371BF">
              <w:rPr>
                <w:webHidden/>
              </w:rPr>
              <w:tab/>
            </w:r>
            <w:r w:rsidR="00D371BF">
              <w:rPr>
                <w:webHidden/>
              </w:rPr>
              <w:fldChar w:fldCharType="begin"/>
            </w:r>
            <w:r w:rsidR="00D371BF">
              <w:rPr>
                <w:webHidden/>
              </w:rPr>
              <w:instrText xml:space="preserve"> PAGEREF _Toc204095693 \h </w:instrText>
            </w:r>
            <w:r w:rsidR="00D371BF">
              <w:rPr>
                <w:webHidden/>
              </w:rPr>
            </w:r>
            <w:r w:rsidR="00D371BF">
              <w:rPr>
                <w:webHidden/>
              </w:rPr>
              <w:fldChar w:fldCharType="separate"/>
            </w:r>
            <w:r w:rsidR="00D371BF">
              <w:rPr>
                <w:webHidden/>
              </w:rPr>
              <w:t>3</w:t>
            </w:r>
            <w:r w:rsidR="00D371BF">
              <w:rPr>
                <w:webHidden/>
              </w:rPr>
              <w:fldChar w:fldCharType="end"/>
            </w:r>
          </w:hyperlink>
        </w:p>
        <w:p w14:paraId="5E54F8D4" w14:textId="61D90BCA" w:rsidR="00D371BF" w:rsidRDefault="00D371BF">
          <w:pPr>
            <w:pStyle w:val="Kazalovsebine2"/>
            <w:tabs>
              <w:tab w:val="right" w:leader="dot" w:pos="9016"/>
            </w:tabs>
            <w:rPr>
              <w:rFonts w:eastAsiaTheme="minorEastAsia"/>
              <w:noProof/>
              <w:sz w:val="24"/>
              <w:szCs w:val="24"/>
              <w:lang w:val="de-DE" w:eastAsia="de-DE"/>
            </w:rPr>
          </w:pPr>
          <w:hyperlink w:anchor="_Toc204095694" w:history="1">
            <w:r w:rsidRPr="00D6732A">
              <w:rPr>
                <w:rStyle w:val="Hiperpovezava"/>
                <w:noProof/>
                <w:lang w:val="en-GB"/>
              </w:rPr>
              <w:t>1.1 Artificial intelligence capacities as basis for economic growth and gain competitiveness</w:t>
            </w:r>
            <w:r>
              <w:rPr>
                <w:noProof/>
                <w:webHidden/>
              </w:rPr>
              <w:tab/>
            </w:r>
            <w:r>
              <w:rPr>
                <w:noProof/>
                <w:webHidden/>
              </w:rPr>
              <w:fldChar w:fldCharType="begin"/>
            </w:r>
            <w:r>
              <w:rPr>
                <w:noProof/>
                <w:webHidden/>
              </w:rPr>
              <w:instrText xml:space="preserve"> PAGEREF _Toc204095694 \h </w:instrText>
            </w:r>
            <w:r>
              <w:rPr>
                <w:noProof/>
                <w:webHidden/>
              </w:rPr>
            </w:r>
            <w:r>
              <w:rPr>
                <w:noProof/>
                <w:webHidden/>
              </w:rPr>
              <w:fldChar w:fldCharType="separate"/>
            </w:r>
            <w:r>
              <w:rPr>
                <w:noProof/>
                <w:webHidden/>
              </w:rPr>
              <w:t>3</w:t>
            </w:r>
            <w:r>
              <w:rPr>
                <w:noProof/>
                <w:webHidden/>
              </w:rPr>
              <w:fldChar w:fldCharType="end"/>
            </w:r>
          </w:hyperlink>
        </w:p>
        <w:p w14:paraId="7CDAC9F5" w14:textId="031242EE" w:rsidR="00D371BF" w:rsidRDefault="00D371BF">
          <w:pPr>
            <w:pStyle w:val="Kazalovsebine2"/>
            <w:tabs>
              <w:tab w:val="right" w:leader="dot" w:pos="9016"/>
            </w:tabs>
            <w:rPr>
              <w:rFonts w:eastAsiaTheme="minorEastAsia"/>
              <w:noProof/>
              <w:sz w:val="24"/>
              <w:szCs w:val="24"/>
              <w:lang w:val="de-DE" w:eastAsia="de-DE"/>
            </w:rPr>
          </w:pPr>
          <w:hyperlink w:anchor="_Toc204095695" w:history="1">
            <w:r w:rsidRPr="00D6732A">
              <w:rPr>
                <w:rStyle w:val="Hiperpovezava"/>
                <w:noProof/>
                <w:lang w:val="en-GB"/>
              </w:rPr>
              <w:t>1.2 EU Challenges for infrastructure for AI</w:t>
            </w:r>
            <w:r>
              <w:rPr>
                <w:noProof/>
                <w:webHidden/>
              </w:rPr>
              <w:tab/>
            </w:r>
            <w:r>
              <w:rPr>
                <w:noProof/>
                <w:webHidden/>
              </w:rPr>
              <w:fldChar w:fldCharType="begin"/>
            </w:r>
            <w:r>
              <w:rPr>
                <w:noProof/>
                <w:webHidden/>
              </w:rPr>
              <w:instrText xml:space="preserve"> PAGEREF _Toc204095695 \h </w:instrText>
            </w:r>
            <w:r>
              <w:rPr>
                <w:noProof/>
                <w:webHidden/>
              </w:rPr>
            </w:r>
            <w:r>
              <w:rPr>
                <w:noProof/>
                <w:webHidden/>
              </w:rPr>
              <w:fldChar w:fldCharType="separate"/>
            </w:r>
            <w:r>
              <w:rPr>
                <w:noProof/>
                <w:webHidden/>
              </w:rPr>
              <w:t>3</w:t>
            </w:r>
            <w:r>
              <w:rPr>
                <w:noProof/>
                <w:webHidden/>
              </w:rPr>
              <w:fldChar w:fldCharType="end"/>
            </w:r>
          </w:hyperlink>
        </w:p>
        <w:p w14:paraId="7082C040" w14:textId="360F21AC" w:rsidR="00D371BF" w:rsidRDefault="00D371BF">
          <w:pPr>
            <w:pStyle w:val="Kazalovsebine1"/>
            <w:rPr>
              <w:rFonts w:eastAsiaTheme="minorEastAsia"/>
              <w:b w:val="0"/>
              <w:bCs w:val="0"/>
              <w:lang w:val="de-DE" w:eastAsia="de-DE"/>
            </w:rPr>
          </w:pPr>
          <w:hyperlink w:anchor="_Toc204095696" w:history="1">
            <w:r w:rsidRPr="00D6732A">
              <w:rPr>
                <w:rStyle w:val="Hiperpovezava"/>
                <w:lang w:val="en-GB"/>
              </w:rPr>
              <w:t>2.</w:t>
            </w:r>
            <w:r>
              <w:rPr>
                <w:rFonts w:eastAsiaTheme="minorEastAsia"/>
                <w:b w:val="0"/>
                <w:bCs w:val="0"/>
                <w:lang w:val="de-DE" w:eastAsia="de-DE"/>
              </w:rPr>
              <w:tab/>
            </w:r>
            <w:r w:rsidRPr="00D6732A">
              <w:rPr>
                <w:rStyle w:val="Hiperpovezava"/>
                <w:lang w:val="en-GB"/>
              </w:rPr>
              <w:t>General Objectives and scoping of the IPCEI-CIC</w:t>
            </w:r>
            <w:r>
              <w:rPr>
                <w:webHidden/>
              </w:rPr>
              <w:tab/>
            </w:r>
            <w:r>
              <w:rPr>
                <w:webHidden/>
              </w:rPr>
              <w:fldChar w:fldCharType="begin"/>
            </w:r>
            <w:r>
              <w:rPr>
                <w:webHidden/>
              </w:rPr>
              <w:instrText xml:space="preserve"> PAGEREF _Toc204095696 \h </w:instrText>
            </w:r>
            <w:r>
              <w:rPr>
                <w:webHidden/>
              </w:rPr>
            </w:r>
            <w:r>
              <w:rPr>
                <w:webHidden/>
              </w:rPr>
              <w:fldChar w:fldCharType="separate"/>
            </w:r>
            <w:r>
              <w:rPr>
                <w:webHidden/>
              </w:rPr>
              <w:t>5</w:t>
            </w:r>
            <w:r>
              <w:rPr>
                <w:webHidden/>
              </w:rPr>
              <w:fldChar w:fldCharType="end"/>
            </w:r>
          </w:hyperlink>
        </w:p>
        <w:p w14:paraId="63164804" w14:textId="43084417" w:rsidR="00D371BF" w:rsidRDefault="00D371BF">
          <w:pPr>
            <w:pStyle w:val="Kazalovsebine1"/>
            <w:rPr>
              <w:rFonts w:eastAsiaTheme="minorEastAsia"/>
              <w:b w:val="0"/>
              <w:bCs w:val="0"/>
              <w:lang w:val="de-DE" w:eastAsia="de-DE"/>
            </w:rPr>
          </w:pPr>
          <w:hyperlink w:anchor="_Toc204095697" w:history="1">
            <w:r w:rsidRPr="00D6732A">
              <w:rPr>
                <w:rStyle w:val="Hiperpovezava"/>
                <w:lang w:val="en-GB"/>
              </w:rPr>
              <w:t>3.</w:t>
            </w:r>
            <w:r>
              <w:rPr>
                <w:rFonts w:eastAsiaTheme="minorEastAsia"/>
                <w:b w:val="0"/>
                <w:bCs w:val="0"/>
                <w:lang w:val="de-DE" w:eastAsia="de-DE"/>
              </w:rPr>
              <w:tab/>
            </w:r>
            <w:r w:rsidRPr="00D6732A">
              <w:rPr>
                <w:rStyle w:val="Hiperpovezava"/>
                <w:lang w:val="en-GB"/>
              </w:rPr>
              <w:t>Application scenarios</w:t>
            </w:r>
            <w:r>
              <w:rPr>
                <w:webHidden/>
              </w:rPr>
              <w:tab/>
            </w:r>
            <w:r>
              <w:rPr>
                <w:webHidden/>
              </w:rPr>
              <w:fldChar w:fldCharType="begin"/>
            </w:r>
            <w:r>
              <w:rPr>
                <w:webHidden/>
              </w:rPr>
              <w:instrText xml:space="preserve"> PAGEREF _Toc204095697 \h </w:instrText>
            </w:r>
            <w:r>
              <w:rPr>
                <w:webHidden/>
              </w:rPr>
            </w:r>
            <w:r>
              <w:rPr>
                <w:webHidden/>
              </w:rPr>
              <w:fldChar w:fldCharType="separate"/>
            </w:r>
            <w:r>
              <w:rPr>
                <w:webHidden/>
              </w:rPr>
              <w:t>6</w:t>
            </w:r>
            <w:r>
              <w:rPr>
                <w:webHidden/>
              </w:rPr>
              <w:fldChar w:fldCharType="end"/>
            </w:r>
          </w:hyperlink>
        </w:p>
        <w:p w14:paraId="68D5A987" w14:textId="06B64CB9" w:rsidR="00D371BF" w:rsidRDefault="00D371BF">
          <w:pPr>
            <w:pStyle w:val="Kazalovsebine2"/>
            <w:tabs>
              <w:tab w:val="right" w:leader="dot" w:pos="9016"/>
            </w:tabs>
            <w:rPr>
              <w:rFonts w:eastAsiaTheme="minorEastAsia"/>
              <w:noProof/>
              <w:sz w:val="24"/>
              <w:szCs w:val="24"/>
              <w:lang w:val="de-DE" w:eastAsia="de-DE"/>
            </w:rPr>
          </w:pPr>
          <w:hyperlink w:anchor="_Toc204095698" w:history="1">
            <w:r w:rsidRPr="00D6732A">
              <w:rPr>
                <w:rStyle w:val="Hiperpovezava"/>
                <w:noProof/>
                <w:lang w:val="en-US"/>
              </w:rPr>
              <w:t>3.1. Exemplary application scenario #1: Near-premises infrastructure, operated by a Telco Edge Provider</w:t>
            </w:r>
            <w:r>
              <w:rPr>
                <w:noProof/>
                <w:webHidden/>
              </w:rPr>
              <w:tab/>
            </w:r>
            <w:r>
              <w:rPr>
                <w:noProof/>
                <w:webHidden/>
              </w:rPr>
              <w:fldChar w:fldCharType="begin"/>
            </w:r>
            <w:r>
              <w:rPr>
                <w:noProof/>
                <w:webHidden/>
              </w:rPr>
              <w:instrText xml:space="preserve"> PAGEREF _Toc204095698 \h </w:instrText>
            </w:r>
            <w:r>
              <w:rPr>
                <w:noProof/>
                <w:webHidden/>
              </w:rPr>
            </w:r>
            <w:r>
              <w:rPr>
                <w:noProof/>
                <w:webHidden/>
              </w:rPr>
              <w:fldChar w:fldCharType="separate"/>
            </w:r>
            <w:r>
              <w:rPr>
                <w:noProof/>
                <w:webHidden/>
              </w:rPr>
              <w:t>6</w:t>
            </w:r>
            <w:r>
              <w:rPr>
                <w:noProof/>
                <w:webHidden/>
              </w:rPr>
              <w:fldChar w:fldCharType="end"/>
            </w:r>
          </w:hyperlink>
        </w:p>
        <w:p w14:paraId="67D58558" w14:textId="62896D32" w:rsidR="00D371BF" w:rsidRDefault="00D371BF">
          <w:pPr>
            <w:pStyle w:val="Kazalovsebine2"/>
            <w:tabs>
              <w:tab w:val="right" w:leader="dot" w:pos="9016"/>
            </w:tabs>
            <w:rPr>
              <w:rFonts w:eastAsiaTheme="minorEastAsia"/>
              <w:noProof/>
              <w:sz w:val="24"/>
              <w:szCs w:val="24"/>
              <w:lang w:val="de-DE" w:eastAsia="de-DE"/>
            </w:rPr>
          </w:pPr>
          <w:hyperlink w:anchor="_Toc204095699" w:history="1">
            <w:r w:rsidRPr="00D6732A">
              <w:rPr>
                <w:rStyle w:val="Hiperpovezava"/>
                <w:noProof/>
                <w:lang w:val="en-US"/>
              </w:rPr>
              <w:t>3.2. Exemplary application scenario #2: Satellites for AI-Factories or AI-Gigafactories</w:t>
            </w:r>
            <w:r>
              <w:rPr>
                <w:noProof/>
                <w:webHidden/>
              </w:rPr>
              <w:tab/>
            </w:r>
            <w:r>
              <w:rPr>
                <w:noProof/>
                <w:webHidden/>
              </w:rPr>
              <w:fldChar w:fldCharType="begin"/>
            </w:r>
            <w:r>
              <w:rPr>
                <w:noProof/>
                <w:webHidden/>
              </w:rPr>
              <w:instrText xml:space="preserve"> PAGEREF _Toc204095699 \h </w:instrText>
            </w:r>
            <w:r>
              <w:rPr>
                <w:noProof/>
                <w:webHidden/>
              </w:rPr>
            </w:r>
            <w:r>
              <w:rPr>
                <w:noProof/>
                <w:webHidden/>
              </w:rPr>
              <w:fldChar w:fldCharType="separate"/>
            </w:r>
            <w:r>
              <w:rPr>
                <w:noProof/>
                <w:webHidden/>
              </w:rPr>
              <w:t>7</w:t>
            </w:r>
            <w:r>
              <w:rPr>
                <w:noProof/>
                <w:webHidden/>
              </w:rPr>
              <w:fldChar w:fldCharType="end"/>
            </w:r>
          </w:hyperlink>
        </w:p>
        <w:p w14:paraId="056970FE" w14:textId="20AF7A3E" w:rsidR="00D371BF" w:rsidRDefault="00D371BF">
          <w:pPr>
            <w:pStyle w:val="Kazalovsebine2"/>
            <w:tabs>
              <w:tab w:val="right" w:leader="dot" w:pos="9016"/>
            </w:tabs>
            <w:rPr>
              <w:rFonts w:eastAsiaTheme="minorEastAsia"/>
              <w:noProof/>
              <w:sz w:val="24"/>
              <w:szCs w:val="24"/>
              <w:lang w:val="de-DE" w:eastAsia="de-DE"/>
            </w:rPr>
          </w:pPr>
          <w:hyperlink w:anchor="_Toc204095700" w:history="1">
            <w:r w:rsidRPr="00D6732A">
              <w:rPr>
                <w:rStyle w:val="Hiperpovezava"/>
                <w:noProof/>
                <w:lang w:val="en-US"/>
              </w:rPr>
              <w:t>3.3. Exemplary application scenario #3: Autonomous driving and advanced driver assistance systems</w:t>
            </w:r>
            <w:r>
              <w:rPr>
                <w:noProof/>
                <w:webHidden/>
              </w:rPr>
              <w:tab/>
            </w:r>
            <w:r>
              <w:rPr>
                <w:noProof/>
                <w:webHidden/>
              </w:rPr>
              <w:fldChar w:fldCharType="begin"/>
            </w:r>
            <w:r>
              <w:rPr>
                <w:noProof/>
                <w:webHidden/>
              </w:rPr>
              <w:instrText xml:space="preserve"> PAGEREF _Toc204095700 \h </w:instrText>
            </w:r>
            <w:r>
              <w:rPr>
                <w:noProof/>
                <w:webHidden/>
              </w:rPr>
            </w:r>
            <w:r>
              <w:rPr>
                <w:noProof/>
                <w:webHidden/>
              </w:rPr>
              <w:fldChar w:fldCharType="separate"/>
            </w:r>
            <w:r>
              <w:rPr>
                <w:noProof/>
                <w:webHidden/>
              </w:rPr>
              <w:t>8</w:t>
            </w:r>
            <w:r>
              <w:rPr>
                <w:noProof/>
                <w:webHidden/>
              </w:rPr>
              <w:fldChar w:fldCharType="end"/>
            </w:r>
          </w:hyperlink>
        </w:p>
        <w:p w14:paraId="39206297" w14:textId="2F09F0A5" w:rsidR="00D371BF" w:rsidRDefault="00D371BF">
          <w:pPr>
            <w:pStyle w:val="Kazalovsebine2"/>
            <w:tabs>
              <w:tab w:val="right" w:leader="dot" w:pos="9016"/>
            </w:tabs>
            <w:rPr>
              <w:rFonts w:eastAsiaTheme="minorEastAsia"/>
              <w:noProof/>
              <w:sz w:val="24"/>
              <w:szCs w:val="24"/>
              <w:lang w:val="de-DE" w:eastAsia="de-DE"/>
            </w:rPr>
          </w:pPr>
          <w:hyperlink w:anchor="_Toc204095701" w:history="1">
            <w:r w:rsidRPr="00D6732A">
              <w:rPr>
                <w:rStyle w:val="Hiperpovezava"/>
                <w:noProof/>
                <w:lang w:val="en-US"/>
              </w:rPr>
              <w:t>3.4 Exemplary application scenario #4: Zero-trust scenario for privacy-preserving and governable multi-tier execution in the edge</w:t>
            </w:r>
            <w:r>
              <w:rPr>
                <w:noProof/>
                <w:webHidden/>
              </w:rPr>
              <w:tab/>
            </w:r>
            <w:r>
              <w:rPr>
                <w:noProof/>
                <w:webHidden/>
              </w:rPr>
              <w:fldChar w:fldCharType="begin"/>
            </w:r>
            <w:r>
              <w:rPr>
                <w:noProof/>
                <w:webHidden/>
              </w:rPr>
              <w:instrText xml:space="preserve"> PAGEREF _Toc204095701 \h </w:instrText>
            </w:r>
            <w:r>
              <w:rPr>
                <w:noProof/>
                <w:webHidden/>
              </w:rPr>
            </w:r>
            <w:r>
              <w:rPr>
                <w:noProof/>
                <w:webHidden/>
              </w:rPr>
              <w:fldChar w:fldCharType="separate"/>
            </w:r>
            <w:r>
              <w:rPr>
                <w:noProof/>
                <w:webHidden/>
              </w:rPr>
              <w:t>8</w:t>
            </w:r>
            <w:r>
              <w:rPr>
                <w:noProof/>
                <w:webHidden/>
              </w:rPr>
              <w:fldChar w:fldCharType="end"/>
            </w:r>
          </w:hyperlink>
        </w:p>
        <w:p w14:paraId="2A731C0A" w14:textId="5CD4BE74" w:rsidR="00D371BF" w:rsidRDefault="00D371BF">
          <w:pPr>
            <w:pStyle w:val="Kazalovsebine1"/>
            <w:rPr>
              <w:rFonts w:eastAsiaTheme="minorEastAsia"/>
              <w:b w:val="0"/>
              <w:bCs w:val="0"/>
              <w:lang w:val="de-DE" w:eastAsia="de-DE"/>
            </w:rPr>
          </w:pPr>
          <w:hyperlink w:anchor="_Toc204095702" w:history="1">
            <w:r w:rsidRPr="00D6732A">
              <w:rPr>
                <w:rStyle w:val="Hiperpovezava"/>
                <w:lang w:val="en-GB"/>
              </w:rPr>
              <w:t>4.</w:t>
            </w:r>
            <w:r>
              <w:rPr>
                <w:rFonts w:eastAsiaTheme="minorEastAsia"/>
                <w:b w:val="0"/>
                <w:bCs w:val="0"/>
                <w:lang w:val="de-DE" w:eastAsia="de-DE"/>
              </w:rPr>
              <w:tab/>
            </w:r>
            <w:r w:rsidRPr="00D6732A">
              <w:rPr>
                <w:rStyle w:val="Hiperpovezava"/>
                <w:lang w:val="en-GB"/>
              </w:rPr>
              <w:t>Definition Types of infrastructures</w:t>
            </w:r>
            <w:r>
              <w:rPr>
                <w:webHidden/>
              </w:rPr>
              <w:tab/>
            </w:r>
            <w:r>
              <w:rPr>
                <w:webHidden/>
              </w:rPr>
              <w:fldChar w:fldCharType="begin"/>
            </w:r>
            <w:r>
              <w:rPr>
                <w:webHidden/>
              </w:rPr>
              <w:instrText xml:space="preserve"> PAGEREF _Toc204095702 \h </w:instrText>
            </w:r>
            <w:r>
              <w:rPr>
                <w:webHidden/>
              </w:rPr>
            </w:r>
            <w:r>
              <w:rPr>
                <w:webHidden/>
              </w:rPr>
              <w:fldChar w:fldCharType="separate"/>
            </w:r>
            <w:r>
              <w:rPr>
                <w:webHidden/>
              </w:rPr>
              <w:t>9</w:t>
            </w:r>
            <w:r>
              <w:rPr>
                <w:webHidden/>
              </w:rPr>
              <w:fldChar w:fldCharType="end"/>
            </w:r>
          </w:hyperlink>
        </w:p>
        <w:p w14:paraId="1D0775AA" w14:textId="34C9C4B7" w:rsidR="00D371BF" w:rsidRDefault="00D371BF">
          <w:pPr>
            <w:pStyle w:val="Kazalovsebine1"/>
            <w:rPr>
              <w:rFonts w:eastAsiaTheme="minorEastAsia"/>
              <w:b w:val="0"/>
              <w:bCs w:val="0"/>
              <w:lang w:val="de-DE" w:eastAsia="de-DE"/>
            </w:rPr>
          </w:pPr>
          <w:hyperlink w:anchor="_Toc204095703" w:history="1">
            <w:r w:rsidRPr="00D6732A">
              <w:rPr>
                <w:rStyle w:val="Hiperpovezava"/>
                <w:lang w:val="en-GB"/>
              </w:rPr>
              <w:t>5.</w:t>
            </w:r>
            <w:r>
              <w:rPr>
                <w:rFonts w:eastAsiaTheme="minorEastAsia"/>
                <w:b w:val="0"/>
                <w:bCs w:val="0"/>
                <w:lang w:val="de-DE" w:eastAsia="de-DE"/>
              </w:rPr>
              <w:tab/>
            </w:r>
            <w:r w:rsidRPr="00D6732A">
              <w:rPr>
                <w:rStyle w:val="Hiperpovezava"/>
                <w:lang w:val="en-GB"/>
              </w:rPr>
              <w:t>Open and non-discriminatory access to infrastructure</w:t>
            </w:r>
            <w:r>
              <w:rPr>
                <w:webHidden/>
              </w:rPr>
              <w:tab/>
            </w:r>
            <w:r>
              <w:rPr>
                <w:webHidden/>
              </w:rPr>
              <w:fldChar w:fldCharType="begin"/>
            </w:r>
            <w:r>
              <w:rPr>
                <w:webHidden/>
              </w:rPr>
              <w:instrText xml:space="preserve"> PAGEREF _Toc204095703 \h </w:instrText>
            </w:r>
            <w:r>
              <w:rPr>
                <w:webHidden/>
              </w:rPr>
            </w:r>
            <w:r>
              <w:rPr>
                <w:webHidden/>
              </w:rPr>
              <w:fldChar w:fldCharType="separate"/>
            </w:r>
            <w:r>
              <w:rPr>
                <w:webHidden/>
              </w:rPr>
              <w:t>10</w:t>
            </w:r>
            <w:r>
              <w:rPr>
                <w:webHidden/>
              </w:rPr>
              <w:fldChar w:fldCharType="end"/>
            </w:r>
          </w:hyperlink>
        </w:p>
        <w:p w14:paraId="4239BFEB" w14:textId="525A8A08" w:rsidR="00D371BF" w:rsidRDefault="00D371BF">
          <w:pPr>
            <w:pStyle w:val="Kazalovsebine1"/>
            <w:rPr>
              <w:rFonts w:eastAsiaTheme="minorEastAsia"/>
              <w:b w:val="0"/>
              <w:bCs w:val="0"/>
              <w:lang w:val="de-DE" w:eastAsia="de-DE"/>
            </w:rPr>
          </w:pPr>
          <w:hyperlink w:anchor="_Toc204095704" w:history="1">
            <w:r w:rsidRPr="00D6732A">
              <w:rPr>
                <w:rStyle w:val="Hiperpovezava"/>
                <w:rFonts w:ascii="Calibri" w:eastAsia="Calibri" w:hAnsi="Calibri" w:cs="Calibri"/>
                <w:lang w:val="en-GB"/>
              </w:rPr>
              <w:t>6.</w:t>
            </w:r>
            <w:r>
              <w:rPr>
                <w:rFonts w:eastAsiaTheme="minorEastAsia"/>
                <w:b w:val="0"/>
                <w:bCs w:val="0"/>
                <w:lang w:val="de-DE" w:eastAsia="de-DE"/>
              </w:rPr>
              <w:tab/>
            </w:r>
            <w:r w:rsidRPr="00D6732A">
              <w:rPr>
                <w:rStyle w:val="Hiperpovezava"/>
                <w:rFonts w:ascii="Calibri" w:eastAsia="Calibri" w:hAnsi="Calibri" w:cs="Calibri"/>
                <w:lang w:val="en-GB"/>
              </w:rPr>
              <w:t>European dimension of the deployment</w:t>
            </w:r>
            <w:r>
              <w:rPr>
                <w:webHidden/>
              </w:rPr>
              <w:tab/>
            </w:r>
            <w:r>
              <w:rPr>
                <w:webHidden/>
              </w:rPr>
              <w:fldChar w:fldCharType="begin"/>
            </w:r>
            <w:r>
              <w:rPr>
                <w:webHidden/>
              </w:rPr>
              <w:instrText xml:space="preserve"> PAGEREF _Toc204095704 \h </w:instrText>
            </w:r>
            <w:r>
              <w:rPr>
                <w:webHidden/>
              </w:rPr>
            </w:r>
            <w:r>
              <w:rPr>
                <w:webHidden/>
              </w:rPr>
              <w:fldChar w:fldCharType="separate"/>
            </w:r>
            <w:r>
              <w:rPr>
                <w:webHidden/>
              </w:rPr>
              <w:t>11</w:t>
            </w:r>
            <w:r>
              <w:rPr>
                <w:webHidden/>
              </w:rPr>
              <w:fldChar w:fldCharType="end"/>
            </w:r>
          </w:hyperlink>
        </w:p>
        <w:p w14:paraId="3C8466F3" w14:textId="6213C2C5" w:rsidR="00D371BF" w:rsidRDefault="00D371BF">
          <w:pPr>
            <w:pStyle w:val="Kazalovsebine1"/>
            <w:rPr>
              <w:rFonts w:eastAsiaTheme="minorEastAsia"/>
              <w:b w:val="0"/>
              <w:bCs w:val="0"/>
              <w:lang w:val="de-DE" w:eastAsia="de-DE"/>
            </w:rPr>
          </w:pPr>
          <w:hyperlink w:anchor="_Toc204095705" w:history="1">
            <w:r w:rsidRPr="00D6732A">
              <w:rPr>
                <w:rStyle w:val="Hiperpovezava"/>
                <w:lang w:val="en-GB"/>
              </w:rPr>
              <w:t>7.</w:t>
            </w:r>
            <w:r>
              <w:rPr>
                <w:rFonts w:eastAsiaTheme="minorEastAsia"/>
                <w:b w:val="0"/>
                <w:bCs w:val="0"/>
                <w:lang w:val="de-DE" w:eastAsia="de-DE"/>
              </w:rPr>
              <w:tab/>
            </w:r>
            <w:r w:rsidRPr="00D6732A">
              <w:rPr>
                <w:rStyle w:val="Hiperpovezava"/>
                <w:lang w:val="en-GB"/>
              </w:rPr>
              <w:t>Related Initiatives</w:t>
            </w:r>
            <w:r>
              <w:rPr>
                <w:webHidden/>
              </w:rPr>
              <w:tab/>
            </w:r>
            <w:r>
              <w:rPr>
                <w:webHidden/>
              </w:rPr>
              <w:fldChar w:fldCharType="begin"/>
            </w:r>
            <w:r>
              <w:rPr>
                <w:webHidden/>
              </w:rPr>
              <w:instrText xml:space="preserve"> PAGEREF _Toc204095705 \h </w:instrText>
            </w:r>
            <w:r>
              <w:rPr>
                <w:webHidden/>
              </w:rPr>
            </w:r>
            <w:r>
              <w:rPr>
                <w:webHidden/>
              </w:rPr>
              <w:fldChar w:fldCharType="separate"/>
            </w:r>
            <w:r>
              <w:rPr>
                <w:webHidden/>
              </w:rPr>
              <w:t>11</w:t>
            </w:r>
            <w:r>
              <w:rPr>
                <w:webHidden/>
              </w:rPr>
              <w:fldChar w:fldCharType="end"/>
            </w:r>
          </w:hyperlink>
        </w:p>
        <w:p w14:paraId="3E6E442E" w14:textId="39BB0E80" w:rsidR="00D371BF" w:rsidRDefault="00D371BF">
          <w:pPr>
            <w:pStyle w:val="Kazalovsebine1"/>
            <w:rPr>
              <w:rFonts w:eastAsiaTheme="minorEastAsia"/>
              <w:b w:val="0"/>
              <w:bCs w:val="0"/>
              <w:lang w:val="de-DE" w:eastAsia="de-DE"/>
            </w:rPr>
          </w:pPr>
          <w:hyperlink w:anchor="_Toc204095706" w:history="1">
            <w:r w:rsidRPr="00D6732A">
              <w:rPr>
                <w:rStyle w:val="Hiperpovezava"/>
                <w:lang w:val="en-GB"/>
              </w:rPr>
              <w:t>8.</w:t>
            </w:r>
            <w:r>
              <w:rPr>
                <w:rFonts w:eastAsiaTheme="minorEastAsia"/>
                <w:b w:val="0"/>
                <w:bCs w:val="0"/>
                <w:lang w:val="de-DE" w:eastAsia="de-DE"/>
              </w:rPr>
              <w:tab/>
            </w:r>
            <w:r w:rsidRPr="00D6732A">
              <w:rPr>
                <w:rStyle w:val="Hiperpovezava"/>
                <w:lang w:val="en-GB"/>
              </w:rPr>
              <w:t>Roadmap</w:t>
            </w:r>
            <w:r>
              <w:rPr>
                <w:webHidden/>
              </w:rPr>
              <w:tab/>
            </w:r>
            <w:r>
              <w:rPr>
                <w:webHidden/>
              </w:rPr>
              <w:fldChar w:fldCharType="begin"/>
            </w:r>
            <w:r>
              <w:rPr>
                <w:webHidden/>
              </w:rPr>
              <w:instrText xml:space="preserve"> PAGEREF _Toc204095706 \h </w:instrText>
            </w:r>
            <w:r>
              <w:rPr>
                <w:webHidden/>
              </w:rPr>
            </w:r>
            <w:r>
              <w:rPr>
                <w:webHidden/>
              </w:rPr>
              <w:fldChar w:fldCharType="separate"/>
            </w:r>
            <w:r>
              <w:rPr>
                <w:webHidden/>
              </w:rPr>
              <w:t>12</w:t>
            </w:r>
            <w:r>
              <w:rPr>
                <w:webHidden/>
              </w:rPr>
              <w:fldChar w:fldCharType="end"/>
            </w:r>
          </w:hyperlink>
        </w:p>
        <w:p w14:paraId="4A6B2961" w14:textId="273A72A0" w:rsidR="00ED1D27" w:rsidRDefault="00ED1D27" w:rsidP="005F661D">
          <w:pPr>
            <w:pStyle w:val="Kazalovsebine1"/>
            <w:rPr>
              <w:rStyle w:val="Hiperpovezava"/>
              <w:lang w:val="de-DE" w:eastAsia="de-DE"/>
            </w:rPr>
          </w:pPr>
          <w:r>
            <w:fldChar w:fldCharType="end"/>
          </w:r>
        </w:p>
      </w:sdtContent>
    </w:sdt>
    <w:p w14:paraId="2E56E234" w14:textId="77777777" w:rsidR="005E141D" w:rsidRDefault="005E141D">
      <w:pPr>
        <w:rPr>
          <w:rFonts w:eastAsiaTheme="majorEastAsia" w:cstheme="minorHAnsi"/>
          <w:b/>
          <w:bCs/>
          <w:color w:val="000000" w:themeColor="text1"/>
          <w:sz w:val="26"/>
          <w:szCs w:val="26"/>
          <w:lang w:val="en-AU"/>
        </w:rPr>
      </w:pPr>
      <w:r>
        <w:rPr>
          <w:rFonts w:cstheme="minorHAnsi"/>
          <w:b/>
          <w:bCs/>
          <w:color w:val="000000" w:themeColor="text1"/>
          <w:lang w:val="en-AU"/>
        </w:rPr>
        <w:br w:type="page"/>
      </w:r>
    </w:p>
    <w:p w14:paraId="001EE3D7" w14:textId="2371116E" w:rsidR="00196DA4" w:rsidRPr="00823BEB" w:rsidRDefault="00644E3F" w:rsidP="007D6733">
      <w:pPr>
        <w:pStyle w:val="Naslov1"/>
        <w:spacing w:after="120" w:line="240" w:lineRule="auto"/>
        <w:ind w:left="357" w:hanging="357"/>
      </w:pPr>
      <w:bookmarkStart w:id="3" w:name="_Toc204095693"/>
      <w:r w:rsidRPr="00823BEB">
        <w:lastRenderedPageBreak/>
        <w:t xml:space="preserve">Political </w:t>
      </w:r>
      <w:r w:rsidR="00A354FE" w:rsidRPr="00823BEB">
        <w:t>Rational</w:t>
      </w:r>
      <w:r w:rsidR="00A313B7" w:rsidRPr="00823BEB">
        <w:t>e</w:t>
      </w:r>
      <w:bookmarkEnd w:id="3"/>
    </w:p>
    <w:p w14:paraId="72B84E0D" w14:textId="4A5EC8AE" w:rsidR="00BE571C" w:rsidRPr="00576E1D" w:rsidRDefault="00BE571C" w:rsidP="007D6733">
      <w:pPr>
        <w:pStyle w:val="Naslov2"/>
        <w:spacing w:after="120" w:line="240" w:lineRule="auto"/>
        <w:rPr>
          <w:rFonts w:cstheme="minorBidi"/>
          <w:lang w:val="en-GB"/>
        </w:rPr>
      </w:pPr>
      <w:bookmarkStart w:id="4" w:name="_Toc198290363"/>
      <w:bookmarkStart w:id="5" w:name="_Toc204095694"/>
      <w:r w:rsidRPr="65F4BD84">
        <w:rPr>
          <w:lang w:val="en-GB"/>
        </w:rPr>
        <w:t xml:space="preserve">1.1 Artificial intelligence </w:t>
      </w:r>
      <w:r w:rsidR="00AE081A">
        <w:rPr>
          <w:lang w:val="en-GB"/>
        </w:rPr>
        <w:t xml:space="preserve">capacities </w:t>
      </w:r>
      <w:r w:rsidRPr="65F4BD84">
        <w:rPr>
          <w:lang w:val="en-GB"/>
        </w:rPr>
        <w:t xml:space="preserve">as </w:t>
      </w:r>
      <w:r w:rsidR="00AE081A">
        <w:rPr>
          <w:lang w:val="en-GB"/>
        </w:rPr>
        <w:t>basis</w:t>
      </w:r>
      <w:r w:rsidRPr="65F4BD84">
        <w:rPr>
          <w:lang w:val="en-GB"/>
        </w:rPr>
        <w:t xml:space="preserve"> for economic growth and gain competitiveness</w:t>
      </w:r>
      <w:bookmarkEnd w:id="4"/>
      <w:bookmarkEnd w:id="5"/>
    </w:p>
    <w:p w14:paraId="239736CB" w14:textId="1AEE8DB2" w:rsidR="00BE571C" w:rsidRPr="00576E1D" w:rsidRDefault="0D11BA90" w:rsidP="007D6733">
      <w:pPr>
        <w:spacing w:after="120" w:line="240" w:lineRule="auto"/>
        <w:jc w:val="both"/>
        <w:rPr>
          <w:rFonts w:eastAsia="Times New Roman"/>
          <w:lang w:val="en-GB"/>
        </w:rPr>
      </w:pPr>
      <w:r w:rsidRPr="7D505583">
        <w:rPr>
          <w:rFonts w:ascii="Calibri" w:eastAsia="Calibri" w:hAnsi="Calibri" w:cs="Calibri"/>
          <w:lang w:val="en-GB"/>
        </w:rPr>
        <w:t xml:space="preserve">The European Union as a unique digital single market is challenged by the rapid digital </w:t>
      </w:r>
      <w:r w:rsidR="4E742230" w:rsidRPr="7D505583">
        <w:rPr>
          <w:rFonts w:ascii="Calibri" w:eastAsia="Calibri" w:hAnsi="Calibri" w:cs="Calibri"/>
          <w:lang w:val="en-GB"/>
        </w:rPr>
        <w:t>developments.</w:t>
      </w:r>
      <w:r w:rsidRPr="7D505583">
        <w:rPr>
          <w:rFonts w:ascii="Calibri" w:eastAsia="Calibri" w:hAnsi="Calibri" w:cs="Calibri"/>
          <w:lang w:val="en-GB"/>
        </w:rPr>
        <w:t xml:space="preserve"> The European Union faces </w:t>
      </w:r>
      <w:r w:rsidR="0E5F024B" w:rsidRPr="7D505583">
        <w:rPr>
          <w:rFonts w:ascii="Calibri" w:eastAsia="Calibri" w:hAnsi="Calibri" w:cs="Calibri"/>
          <w:lang w:val="en-GB"/>
        </w:rPr>
        <w:t xml:space="preserve">a twin </w:t>
      </w:r>
      <w:r w:rsidRPr="7D505583">
        <w:rPr>
          <w:rFonts w:ascii="Calibri" w:eastAsia="Calibri" w:hAnsi="Calibri" w:cs="Calibri"/>
          <w:lang w:val="en-GB"/>
        </w:rPr>
        <w:t>challenge: to increase the adoption of key digital technologies in its economy to improve its competitiveness, and to do so in a way that strengthens its technological sovereignty and the resilience of its infrastructure and societies. The engine of the next industrial revolution will be artificial intelligence (AI) which is the major paradigm shift and the technological foundation for the development and use of digital solutions today and tomorrow.</w:t>
      </w:r>
      <w:r w:rsidR="15263A04" w:rsidRPr="41C71A2D">
        <w:rPr>
          <w:rFonts w:ascii="Calibri" w:eastAsia="Calibri" w:hAnsi="Calibri" w:cs="Calibri"/>
          <w:lang w:val="en-GB"/>
        </w:rPr>
        <w:t xml:space="preserve"> </w:t>
      </w:r>
      <w:r w:rsidR="16E9316C" w:rsidRPr="270CC916">
        <w:rPr>
          <w:rFonts w:ascii="Calibri" w:eastAsia="Calibri" w:hAnsi="Calibri" w:cs="Calibri"/>
          <w:lang w:val="en-GB"/>
        </w:rPr>
        <w:t>A fundamental</w:t>
      </w:r>
      <w:r w:rsidR="16E9316C" w:rsidRPr="740BC3BF">
        <w:rPr>
          <w:rFonts w:ascii="Calibri" w:eastAsia="Calibri" w:hAnsi="Calibri" w:cs="Calibri"/>
          <w:lang w:val="en-GB"/>
        </w:rPr>
        <w:t xml:space="preserve"> </w:t>
      </w:r>
      <w:r w:rsidR="16E9316C" w:rsidRPr="7B67218A">
        <w:rPr>
          <w:rFonts w:ascii="Calibri" w:eastAsia="Calibri" w:hAnsi="Calibri" w:cs="Calibri"/>
          <w:lang w:val="en-GB"/>
        </w:rPr>
        <w:t>prerequisite</w:t>
      </w:r>
      <w:r w:rsidR="16E9316C" w:rsidRPr="1CBFF09F">
        <w:rPr>
          <w:rFonts w:ascii="Calibri" w:eastAsia="Calibri" w:hAnsi="Calibri" w:cs="Calibri"/>
          <w:lang w:val="en-GB"/>
        </w:rPr>
        <w:t xml:space="preserve"> </w:t>
      </w:r>
      <w:r w:rsidR="16E9316C" w:rsidRPr="202B19B3">
        <w:rPr>
          <w:rFonts w:ascii="Calibri" w:eastAsia="Calibri" w:hAnsi="Calibri" w:cs="Calibri"/>
          <w:lang w:val="en-GB"/>
        </w:rPr>
        <w:t xml:space="preserve">to meet these </w:t>
      </w:r>
      <w:r w:rsidR="16E9316C" w:rsidRPr="01EEE85C">
        <w:rPr>
          <w:rFonts w:ascii="Calibri" w:eastAsia="Calibri" w:hAnsi="Calibri" w:cs="Calibri"/>
          <w:lang w:val="en-GB"/>
        </w:rPr>
        <w:t>requirements are</w:t>
      </w:r>
      <w:r w:rsidR="16E9316C" w:rsidRPr="247642D4">
        <w:rPr>
          <w:rFonts w:ascii="Calibri" w:eastAsia="Calibri" w:hAnsi="Calibri" w:cs="Calibri"/>
          <w:lang w:val="en-GB"/>
        </w:rPr>
        <w:t xml:space="preserve"> </w:t>
      </w:r>
      <w:r w:rsidR="139E16D7" w:rsidRPr="508E5160">
        <w:rPr>
          <w:rFonts w:ascii="Calibri" w:eastAsia="Calibri" w:hAnsi="Calibri" w:cs="Calibri"/>
          <w:lang w:val="en-GB"/>
        </w:rPr>
        <w:t xml:space="preserve">the </w:t>
      </w:r>
      <w:r w:rsidR="60D915D5" w:rsidRPr="7CD51CC2">
        <w:rPr>
          <w:rFonts w:ascii="Calibri" w:eastAsia="Calibri" w:hAnsi="Calibri" w:cs="Calibri"/>
          <w:lang w:val="en-GB"/>
        </w:rPr>
        <w:t>integration</w:t>
      </w:r>
      <w:r w:rsidR="139E16D7" w:rsidRPr="05F4A3F6">
        <w:rPr>
          <w:rFonts w:ascii="Calibri" w:eastAsia="Calibri" w:hAnsi="Calibri" w:cs="Calibri"/>
          <w:lang w:val="en-GB"/>
        </w:rPr>
        <w:t xml:space="preserve"> </w:t>
      </w:r>
      <w:r w:rsidR="16E9316C" w:rsidRPr="35253F8B">
        <w:rPr>
          <w:rFonts w:ascii="Calibri" w:eastAsia="Calibri" w:hAnsi="Calibri" w:cs="Calibri"/>
          <w:lang w:val="en-GB"/>
        </w:rPr>
        <w:t>o</w:t>
      </w:r>
      <w:r w:rsidR="57B925CE" w:rsidRPr="35253F8B">
        <w:rPr>
          <w:rFonts w:ascii="Calibri" w:eastAsia="Calibri" w:hAnsi="Calibri" w:cs="Calibri"/>
          <w:lang w:val="en-GB"/>
        </w:rPr>
        <w:t>f</w:t>
      </w:r>
      <w:r w:rsidR="16E9316C" w:rsidRPr="0D7F4F06">
        <w:rPr>
          <w:rFonts w:ascii="Calibri" w:eastAsia="Calibri" w:hAnsi="Calibri" w:cs="Calibri"/>
          <w:lang w:val="en-GB"/>
        </w:rPr>
        <w:t xml:space="preserve"> </w:t>
      </w:r>
      <w:r w:rsidR="3F060DA8" w:rsidRPr="2FBA56BE">
        <w:rPr>
          <w:rFonts w:ascii="Calibri" w:eastAsia="Calibri" w:hAnsi="Calibri" w:cs="Calibri"/>
          <w:lang w:val="en-GB"/>
        </w:rPr>
        <w:t>vast</w:t>
      </w:r>
      <w:r w:rsidR="46D9BD17" w:rsidRPr="5E364F9C">
        <w:rPr>
          <w:rFonts w:ascii="Calibri" w:eastAsia="Calibri" w:hAnsi="Calibri" w:cs="Calibri"/>
          <w:lang w:val="en-GB"/>
        </w:rPr>
        <w:t xml:space="preserve"> </w:t>
      </w:r>
      <w:r w:rsidR="46D9BD17" w:rsidRPr="17646745">
        <w:rPr>
          <w:rFonts w:ascii="Calibri" w:eastAsia="Calibri" w:hAnsi="Calibri" w:cs="Calibri"/>
          <w:lang w:val="en-GB"/>
        </w:rPr>
        <w:t xml:space="preserve">types of </w:t>
      </w:r>
      <w:r w:rsidR="46D9BD17" w:rsidRPr="53DBFDCA">
        <w:rPr>
          <w:rFonts w:ascii="Calibri" w:eastAsia="Calibri" w:hAnsi="Calibri" w:cs="Calibri"/>
          <w:lang w:val="en-GB"/>
        </w:rPr>
        <w:t>i</w:t>
      </w:r>
      <w:r w:rsidR="7A56563C" w:rsidRPr="53DBFDCA">
        <w:rPr>
          <w:rFonts w:ascii="Calibri" w:eastAsia="Calibri" w:hAnsi="Calibri" w:cs="Calibri"/>
          <w:lang w:val="en-GB"/>
        </w:rPr>
        <w:t>nfrastr</w:t>
      </w:r>
      <w:r w:rsidR="42700FAF" w:rsidRPr="53DBFDCA">
        <w:rPr>
          <w:rFonts w:ascii="Calibri" w:eastAsia="Calibri" w:hAnsi="Calibri" w:cs="Calibri"/>
          <w:lang w:val="en-GB"/>
        </w:rPr>
        <w:t>uctur</w:t>
      </w:r>
      <w:r w:rsidR="7C6CC667" w:rsidRPr="53DBFDCA">
        <w:rPr>
          <w:rFonts w:ascii="Calibri" w:eastAsia="Calibri" w:hAnsi="Calibri" w:cs="Calibri"/>
          <w:lang w:val="en-GB"/>
        </w:rPr>
        <w:t>es</w:t>
      </w:r>
      <w:r w:rsidR="7C6CC667" w:rsidRPr="2E5883FF">
        <w:rPr>
          <w:rFonts w:ascii="Calibri" w:eastAsia="Calibri" w:hAnsi="Calibri" w:cs="Calibri"/>
          <w:lang w:val="en-GB"/>
        </w:rPr>
        <w:t>, such as cloud</w:t>
      </w:r>
      <w:r w:rsidR="7C6CC667" w:rsidRPr="2E44739C">
        <w:rPr>
          <w:rFonts w:ascii="Calibri" w:eastAsia="Calibri" w:hAnsi="Calibri" w:cs="Calibri"/>
          <w:lang w:val="en-GB"/>
        </w:rPr>
        <w:t xml:space="preserve"> </w:t>
      </w:r>
      <w:r w:rsidR="7C6CC667" w:rsidRPr="2E7D83C8">
        <w:rPr>
          <w:rFonts w:ascii="Calibri" w:eastAsia="Calibri" w:hAnsi="Calibri" w:cs="Calibri"/>
          <w:lang w:val="en-GB"/>
        </w:rPr>
        <w:t>and edge</w:t>
      </w:r>
      <w:r w:rsidR="3C1FBC44" w:rsidRPr="71C5E9F9">
        <w:rPr>
          <w:rFonts w:ascii="Calibri" w:eastAsia="Calibri" w:hAnsi="Calibri" w:cs="Calibri"/>
          <w:lang w:val="en-GB"/>
        </w:rPr>
        <w:t>.</w:t>
      </w:r>
      <w:r w:rsidRPr="7D505583">
        <w:rPr>
          <w:rFonts w:ascii="Calibri" w:eastAsia="Calibri" w:hAnsi="Calibri" w:cs="Calibri"/>
          <w:lang w:val="en-GB"/>
        </w:rPr>
        <w:t xml:space="preserve"> </w:t>
      </w:r>
      <w:r w:rsidRPr="7D505583">
        <w:rPr>
          <w:rFonts w:eastAsia="Times New Roman"/>
          <w:lang w:val="en-GB"/>
        </w:rPr>
        <w:t xml:space="preserve">Europe´s industry needs access to the latest </w:t>
      </w:r>
      <w:r w:rsidR="4A85C41D" w:rsidRPr="7D505583">
        <w:rPr>
          <w:rFonts w:eastAsia="Times New Roman"/>
          <w:lang w:val="en-GB"/>
        </w:rPr>
        <w:t>software</w:t>
      </w:r>
      <w:r w:rsidRPr="7D505583">
        <w:rPr>
          <w:rFonts w:eastAsia="Times New Roman"/>
          <w:lang w:val="en-GB"/>
        </w:rPr>
        <w:t xml:space="preserve">, AI models, hardware, as well as high-end computing resources. Examples of innovative AI solutions includes autonomous production, AI-driven robotics, AI-supported product design and Industrial Metaverse applications in the industrial sector. Another example </w:t>
      </w:r>
      <w:r w:rsidR="0C4077FC" w:rsidRPr="7D505583">
        <w:rPr>
          <w:rFonts w:eastAsia="Times New Roman"/>
          <w:lang w:val="en-GB"/>
        </w:rPr>
        <w:t>is</w:t>
      </w:r>
      <w:r w:rsidRPr="7D505583">
        <w:rPr>
          <w:rFonts w:eastAsia="Times New Roman"/>
          <w:lang w:val="en-GB"/>
        </w:rPr>
        <w:t xml:space="preserve"> the automation and optimisation of network management in the telco sector. </w:t>
      </w:r>
    </w:p>
    <w:p w14:paraId="7B1DDD23" w14:textId="539AF360" w:rsidR="00BE571C" w:rsidRPr="00576E1D" w:rsidRDefault="0D11BA90" w:rsidP="007D6733">
      <w:pPr>
        <w:spacing w:after="120" w:line="240" w:lineRule="auto"/>
        <w:jc w:val="both"/>
        <w:rPr>
          <w:rFonts w:ascii="Calibri" w:eastAsia="Calibri" w:hAnsi="Calibri" w:cs="Calibri"/>
          <w:lang w:val="en-GB"/>
        </w:rPr>
      </w:pPr>
      <w:r w:rsidRPr="7D505583">
        <w:rPr>
          <w:rFonts w:ascii="Calibri" w:eastAsia="Calibri" w:hAnsi="Calibri" w:cs="Calibri"/>
          <w:lang w:val="en-GB"/>
        </w:rPr>
        <w:t>Therefore, it is necessary</w:t>
      </w:r>
      <w:r w:rsidR="4BC32E89" w:rsidRPr="7D505583">
        <w:rPr>
          <w:rFonts w:ascii="Calibri" w:eastAsia="Calibri" w:hAnsi="Calibri" w:cs="Calibri"/>
          <w:lang w:val="en-GB"/>
        </w:rPr>
        <w:t xml:space="preserve"> </w:t>
      </w:r>
      <w:r w:rsidRPr="7D505583">
        <w:rPr>
          <w:rFonts w:ascii="Calibri" w:eastAsia="Calibri" w:hAnsi="Calibri" w:cs="Calibri"/>
          <w:lang w:val="en-GB"/>
        </w:rPr>
        <w:t>that European industries have equal access to sufficient computing and data resource for AI</w:t>
      </w:r>
      <w:r w:rsidR="2573F8A6" w:rsidRPr="7D505583">
        <w:rPr>
          <w:rFonts w:ascii="Calibri" w:eastAsia="Calibri" w:hAnsi="Calibri" w:cs="Calibri"/>
          <w:lang w:val="en-GB"/>
        </w:rPr>
        <w:t xml:space="preserve"> while</w:t>
      </w:r>
      <w:r w:rsidRPr="7D505583">
        <w:rPr>
          <w:rFonts w:ascii="Calibri" w:eastAsia="Calibri" w:hAnsi="Calibri" w:cs="Calibri"/>
          <w:lang w:val="en-GB"/>
        </w:rPr>
        <w:t xml:space="preserve"> reduc</w:t>
      </w:r>
      <w:r w:rsidR="2573F8A6" w:rsidRPr="7D505583">
        <w:rPr>
          <w:rFonts w:ascii="Calibri" w:eastAsia="Calibri" w:hAnsi="Calibri" w:cs="Calibri"/>
          <w:lang w:val="en-GB"/>
        </w:rPr>
        <w:t>ing</w:t>
      </w:r>
      <w:r w:rsidRPr="7D505583">
        <w:rPr>
          <w:rFonts w:ascii="Calibri" w:eastAsia="Calibri" w:hAnsi="Calibri" w:cs="Calibri"/>
          <w:lang w:val="en-GB"/>
        </w:rPr>
        <w:t xml:space="preserve"> their dependence on non-European solutions and providers. </w:t>
      </w:r>
      <w:r w:rsidR="38C8374D" w:rsidRPr="7D505583">
        <w:rPr>
          <w:rFonts w:eastAsia="Times New Roman"/>
          <w:lang w:val="en-GB"/>
        </w:rPr>
        <w:t xml:space="preserve">For </w:t>
      </w:r>
      <w:r w:rsidRPr="7D505583">
        <w:rPr>
          <w:rFonts w:eastAsia="Times New Roman"/>
          <w:lang w:val="en-GB"/>
        </w:rPr>
        <w:t xml:space="preserve">European industries </w:t>
      </w:r>
      <w:r w:rsidR="38C8374D" w:rsidRPr="7D505583">
        <w:rPr>
          <w:rFonts w:eastAsia="Times New Roman"/>
          <w:lang w:val="en-GB"/>
        </w:rPr>
        <w:t xml:space="preserve">to </w:t>
      </w:r>
      <w:r w:rsidRPr="7D505583">
        <w:rPr>
          <w:rFonts w:eastAsia="Times New Roman"/>
          <w:lang w:val="en-GB"/>
        </w:rPr>
        <w:t xml:space="preserve">have the sovereign choice </w:t>
      </w:r>
      <w:r w:rsidR="54BEDCED" w:rsidRPr="7D505583">
        <w:rPr>
          <w:rFonts w:eastAsia="Times New Roman"/>
          <w:lang w:val="en-GB"/>
        </w:rPr>
        <w:t xml:space="preserve">of </w:t>
      </w:r>
      <w:r w:rsidRPr="7D505583">
        <w:rPr>
          <w:rFonts w:eastAsia="Times New Roman"/>
          <w:lang w:val="en-GB"/>
        </w:rPr>
        <w:t>increas</w:t>
      </w:r>
      <w:r w:rsidR="54BEDCED" w:rsidRPr="7D505583">
        <w:rPr>
          <w:rFonts w:eastAsia="Times New Roman"/>
          <w:lang w:val="en-GB"/>
        </w:rPr>
        <w:t>ing</w:t>
      </w:r>
      <w:r w:rsidRPr="7D505583">
        <w:rPr>
          <w:rFonts w:eastAsia="Times New Roman"/>
          <w:lang w:val="en-GB"/>
        </w:rPr>
        <w:t xml:space="preserve"> resilience as well as </w:t>
      </w:r>
      <w:r w:rsidR="54BEDCED" w:rsidRPr="7D505583">
        <w:rPr>
          <w:rFonts w:eastAsia="Times New Roman"/>
          <w:lang w:val="en-GB"/>
        </w:rPr>
        <w:t xml:space="preserve">security, they need to rely on a </w:t>
      </w:r>
      <w:r w:rsidRPr="7D505583">
        <w:rPr>
          <w:rFonts w:eastAsia="Times New Roman"/>
          <w:lang w:val="en-GB"/>
        </w:rPr>
        <w:t>combin</w:t>
      </w:r>
      <w:r w:rsidR="308D4BAA" w:rsidRPr="7D505583">
        <w:rPr>
          <w:rFonts w:eastAsia="Times New Roman"/>
          <w:lang w:val="en-GB"/>
        </w:rPr>
        <w:t>ation of</w:t>
      </w:r>
      <w:r w:rsidRPr="7D505583">
        <w:rPr>
          <w:rFonts w:eastAsia="Times New Roman"/>
          <w:lang w:val="en-GB"/>
        </w:rPr>
        <w:t xml:space="preserve"> new and existing European technologies through increased interoperability.</w:t>
      </w:r>
    </w:p>
    <w:p w14:paraId="43B98E49" w14:textId="51E08313" w:rsidR="00BE571C" w:rsidRPr="00576E1D" w:rsidRDefault="00BE571C" w:rsidP="007D6733">
      <w:pPr>
        <w:spacing w:after="120" w:line="240" w:lineRule="auto"/>
        <w:jc w:val="both"/>
        <w:rPr>
          <w:rFonts w:eastAsia="Times New Roman"/>
        </w:rPr>
      </w:pPr>
      <w:r w:rsidRPr="265814A7">
        <w:t xml:space="preserve">In this context, the European Commission has introduced the AI Continent Action Plan, which is a comprehensive strategy to position Europe as a global leader in artificial intelligence. </w:t>
      </w:r>
      <w:r w:rsidR="006021F2" w:rsidRPr="265814A7">
        <w:t>The first</w:t>
      </w:r>
      <w:r w:rsidRPr="265814A7">
        <w:t xml:space="preserve"> pillar of the plan is the investment in computing infrastructures, allowing innovators and researchers to train and finetune AI frontier models</w:t>
      </w:r>
      <w:r w:rsidR="006C7559" w:rsidRPr="265814A7">
        <w:t>, notably through</w:t>
      </w:r>
      <w:r w:rsidRPr="265814A7">
        <w:rPr>
          <w:rFonts w:ascii="Calibri" w:eastAsia="Calibri" w:hAnsi="Calibri" w:cs="Calibri"/>
          <w:color w:val="000000" w:themeColor="text1"/>
        </w:rPr>
        <w:t xml:space="preserve"> AI</w:t>
      </w:r>
      <w:r w:rsidR="09A9963F" w:rsidRPr="265814A7">
        <w:rPr>
          <w:rFonts w:ascii="Calibri" w:eastAsia="Calibri" w:hAnsi="Calibri" w:cs="Calibri"/>
          <w:color w:val="000000" w:themeColor="text1"/>
        </w:rPr>
        <w:t>-</w:t>
      </w:r>
      <w:r w:rsidRPr="265814A7">
        <w:rPr>
          <w:rFonts w:ascii="Calibri" w:eastAsia="Calibri" w:hAnsi="Calibri" w:cs="Calibri"/>
          <w:color w:val="000000" w:themeColor="text1"/>
        </w:rPr>
        <w:t xml:space="preserve">Factories </w:t>
      </w:r>
      <w:r w:rsidR="007A3A42" w:rsidRPr="265814A7">
        <w:rPr>
          <w:rFonts w:ascii="Calibri" w:eastAsia="Calibri" w:hAnsi="Calibri" w:cs="Calibri"/>
          <w:color w:val="000000" w:themeColor="text1"/>
        </w:rPr>
        <w:t>and</w:t>
      </w:r>
      <w:r w:rsidRPr="265814A7">
        <w:rPr>
          <w:rFonts w:ascii="Calibri" w:eastAsia="Calibri" w:hAnsi="Calibri" w:cs="Calibri"/>
          <w:color w:val="000000" w:themeColor="text1"/>
        </w:rPr>
        <w:t xml:space="preserve"> Gigafactories</w:t>
      </w:r>
      <w:r w:rsidRPr="265814A7">
        <w:t xml:space="preserve">. </w:t>
      </w:r>
      <w:r w:rsidR="00D6244A" w:rsidRPr="265814A7">
        <w:t xml:space="preserve">Complementary to this, the </w:t>
      </w:r>
      <w:r w:rsidR="00D6244A" w:rsidRPr="265814A7">
        <w:rPr>
          <w:rFonts w:eastAsia="Times New Roman"/>
        </w:rPr>
        <w:t>EU Cloud and AI Development Act</w:t>
      </w:r>
      <w:r w:rsidR="0B3A8EF3" w:rsidRPr="265814A7">
        <w:rPr>
          <w:rFonts w:eastAsia="Times New Roman"/>
        </w:rPr>
        <w:t xml:space="preserve"> (under development)</w:t>
      </w:r>
      <w:r w:rsidR="00D6244A" w:rsidRPr="265814A7">
        <w:rPr>
          <w:rFonts w:eastAsia="Times New Roman"/>
        </w:rPr>
        <w:t xml:space="preserve"> </w:t>
      </w:r>
      <w:r w:rsidR="6A8C4879" w:rsidRPr="265814A7">
        <w:rPr>
          <w:rFonts w:eastAsia="Times New Roman"/>
        </w:rPr>
        <w:t xml:space="preserve">will </w:t>
      </w:r>
      <w:r w:rsidR="00D6244A" w:rsidRPr="265814A7">
        <w:rPr>
          <w:rFonts w:eastAsia="Times New Roman"/>
        </w:rPr>
        <w:t>ai</w:t>
      </w:r>
      <w:r w:rsidR="6B122C8B" w:rsidRPr="265814A7">
        <w:rPr>
          <w:rFonts w:eastAsia="Times New Roman"/>
        </w:rPr>
        <w:t>m</w:t>
      </w:r>
      <w:r w:rsidR="00D6244A" w:rsidRPr="265814A7">
        <w:rPr>
          <w:rFonts w:eastAsia="Times New Roman"/>
        </w:rPr>
        <w:t xml:space="preserve"> to triple the EU’s data centre capacity within the next five to seven years. </w:t>
      </w:r>
      <w:r w:rsidRPr="265814A7">
        <w:t>Another key pillar is th</w:t>
      </w:r>
      <w:r w:rsidRPr="265814A7">
        <w:rPr>
          <w:rFonts w:eastAsia="Times New Roman"/>
        </w:rPr>
        <w:t xml:space="preserve">e Apply AI Strategy, </w:t>
      </w:r>
      <w:r w:rsidR="000A4951" w:rsidRPr="265814A7">
        <w:rPr>
          <w:rFonts w:eastAsia="Times New Roman"/>
        </w:rPr>
        <w:t>intended</w:t>
      </w:r>
      <w:r w:rsidRPr="265814A7">
        <w:rPr>
          <w:rFonts w:eastAsia="Times New Roman"/>
        </w:rPr>
        <w:t xml:space="preserve"> to accelerate AI adoption and drive innovation </w:t>
      </w:r>
      <w:r w:rsidR="000A4951" w:rsidRPr="265814A7">
        <w:rPr>
          <w:rFonts w:eastAsia="Times New Roman"/>
        </w:rPr>
        <w:t>through</w:t>
      </w:r>
      <w:r w:rsidRPr="265814A7">
        <w:rPr>
          <w:rFonts w:eastAsia="Times New Roman"/>
        </w:rPr>
        <w:t xml:space="preserve"> AI solutions “made in Europe”. </w:t>
      </w:r>
    </w:p>
    <w:p w14:paraId="4094690D" w14:textId="5FB3A2D0" w:rsidR="00BE571C" w:rsidRPr="00576E1D" w:rsidRDefault="007A0010" w:rsidP="007D6733">
      <w:pPr>
        <w:spacing w:after="120" w:line="240" w:lineRule="auto"/>
        <w:jc w:val="both"/>
        <w:rPr>
          <w:rFonts w:eastAsia="Times New Roman"/>
          <w:lang w:val="en-GB"/>
        </w:rPr>
      </w:pPr>
      <w:r w:rsidRPr="7D505583">
        <w:rPr>
          <w:rFonts w:eastAsia="Times New Roman"/>
          <w:lang w:val="en-GB"/>
        </w:rPr>
        <w:t>A</w:t>
      </w:r>
      <w:r w:rsidR="00BE571C" w:rsidRPr="7D505583">
        <w:rPr>
          <w:rFonts w:eastAsia="Times New Roman"/>
          <w:lang w:val="en-GB"/>
        </w:rPr>
        <w:t xml:space="preserve"> comprehensive and integrated Important Project of common European Interest (IPCEI)</w:t>
      </w:r>
      <w:r w:rsidRPr="7D505583">
        <w:rPr>
          <w:rFonts w:eastAsia="Times New Roman"/>
          <w:lang w:val="en-GB"/>
        </w:rPr>
        <w:t xml:space="preserve"> will leverage and accelerate those activities</w:t>
      </w:r>
      <w:r w:rsidR="00BE571C" w:rsidRPr="7D505583">
        <w:rPr>
          <w:rFonts w:eastAsia="Times New Roman"/>
          <w:lang w:val="en-GB"/>
        </w:rPr>
        <w:t xml:space="preserve">. </w:t>
      </w:r>
      <w:r w:rsidR="00291BDF" w:rsidRPr="7D505583">
        <w:rPr>
          <w:rFonts w:eastAsia="Times New Roman"/>
          <w:lang w:val="en-GB"/>
        </w:rPr>
        <w:t>D</w:t>
      </w:r>
      <w:r w:rsidR="00BE571C" w:rsidRPr="7D505583">
        <w:rPr>
          <w:rFonts w:eastAsia="Times New Roman"/>
          <w:lang w:val="en-GB"/>
        </w:rPr>
        <w:t>riven by Member States</w:t>
      </w:r>
      <w:r w:rsidR="00291BDF" w:rsidRPr="7D505583">
        <w:rPr>
          <w:rFonts w:eastAsia="Times New Roman"/>
          <w:lang w:val="en-GB"/>
        </w:rPr>
        <w:t>, it will</w:t>
      </w:r>
      <w:r w:rsidR="00BE571C" w:rsidRPr="7D505583">
        <w:rPr>
          <w:rFonts w:eastAsia="Times New Roman"/>
          <w:lang w:val="en-GB"/>
        </w:rPr>
        <w:t xml:space="preserve"> ensure the integration of the different national requirements and </w:t>
      </w:r>
      <w:r w:rsidR="006C582C" w:rsidRPr="7D505583">
        <w:rPr>
          <w:rFonts w:eastAsia="Times New Roman"/>
          <w:lang w:val="en-GB"/>
        </w:rPr>
        <w:t xml:space="preserve">the </w:t>
      </w:r>
      <w:r w:rsidR="00BE571C" w:rsidRPr="7D505583">
        <w:rPr>
          <w:rFonts w:eastAsia="Times New Roman"/>
          <w:lang w:val="en-GB"/>
        </w:rPr>
        <w:t xml:space="preserve">bundling </w:t>
      </w:r>
      <w:r w:rsidR="006C582C" w:rsidRPr="7D505583">
        <w:rPr>
          <w:rFonts w:eastAsia="Times New Roman"/>
          <w:lang w:val="en-GB"/>
        </w:rPr>
        <w:t xml:space="preserve">of </w:t>
      </w:r>
      <w:r w:rsidR="00BE571C" w:rsidRPr="7D505583">
        <w:rPr>
          <w:rFonts w:eastAsia="Times New Roman"/>
          <w:lang w:val="en-GB"/>
        </w:rPr>
        <w:t xml:space="preserve">competences on </w:t>
      </w:r>
      <w:r w:rsidR="006C582C" w:rsidRPr="7D505583">
        <w:rPr>
          <w:rFonts w:eastAsia="Times New Roman"/>
          <w:lang w:val="en-GB"/>
        </w:rPr>
        <w:t xml:space="preserve">a </w:t>
      </w:r>
      <w:r w:rsidR="00BE571C" w:rsidRPr="7D505583">
        <w:rPr>
          <w:rFonts w:eastAsia="Times New Roman"/>
          <w:lang w:val="en-GB"/>
        </w:rPr>
        <w:t xml:space="preserve">European scale. Last year, within the Joint-European-Forum (JEF) 19 Member States discussed and identified possible key digital technologies feasible under the IPCEI-Communication of the EU Commission. A group of 13 Member States endorsed in November 2024 the </w:t>
      </w:r>
      <w:r w:rsidR="005E61EC" w:rsidRPr="7D505583">
        <w:rPr>
          <w:rFonts w:eastAsia="Times New Roman"/>
          <w:lang w:val="en-GB"/>
        </w:rPr>
        <w:t xml:space="preserve">two </w:t>
      </w:r>
      <w:r w:rsidR="00BE571C" w:rsidRPr="7D505583">
        <w:rPr>
          <w:rFonts w:eastAsia="Times New Roman"/>
          <w:lang w:val="en-GB"/>
        </w:rPr>
        <w:t>digital IPCEI proposals</w:t>
      </w:r>
      <w:r w:rsidR="005E61EC" w:rsidRPr="7D505583">
        <w:rPr>
          <w:rFonts w:eastAsia="Times New Roman"/>
          <w:lang w:val="en-GB"/>
        </w:rPr>
        <w:t xml:space="preserve"> (IPCEI AI and IPCEI</w:t>
      </w:r>
      <w:r w:rsidR="000C7761">
        <w:rPr>
          <w:rFonts w:eastAsia="Times New Roman"/>
          <w:lang w:val="en-GB"/>
        </w:rPr>
        <w:t xml:space="preserve"> </w:t>
      </w:r>
      <w:r w:rsidR="005E61EC" w:rsidRPr="7D505583">
        <w:rPr>
          <w:rFonts w:eastAsia="Times New Roman"/>
          <w:lang w:val="en-GB"/>
        </w:rPr>
        <w:t>CI</w:t>
      </w:r>
      <w:r w:rsidR="000C7761">
        <w:rPr>
          <w:rFonts w:eastAsia="Times New Roman"/>
          <w:lang w:val="en-GB"/>
        </w:rPr>
        <w:t>C</w:t>
      </w:r>
      <w:r w:rsidR="005E61EC" w:rsidRPr="7D505583">
        <w:rPr>
          <w:rFonts w:eastAsia="Times New Roman"/>
          <w:lang w:val="en-GB"/>
        </w:rPr>
        <w:t>)</w:t>
      </w:r>
      <w:r w:rsidR="00BE571C" w:rsidRPr="7D505583">
        <w:rPr>
          <w:rFonts w:eastAsia="Times New Roman"/>
          <w:lang w:val="en-GB"/>
        </w:rPr>
        <w:t xml:space="preserve"> addressing the following challenges. </w:t>
      </w:r>
    </w:p>
    <w:p w14:paraId="188EEC18" w14:textId="10EBF75A" w:rsidR="00BE571C" w:rsidRPr="00576E1D" w:rsidRDefault="00BE571C" w:rsidP="0015031E">
      <w:pPr>
        <w:pStyle w:val="Naslov2"/>
        <w:spacing w:before="240" w:after="120" w:line="240" w:lineRule="auto"/>
        <w:rPr>
          <w:lang w:val="en-GB"/>
        </w:rPr>
      </w:pPr>
      <w:bookmarkStart w:id="6" w:name="_Toc198290364"/>
      <w:bookmarkStart w:id="7" w:name="_Toc204095695"/>
      <w:r w:rsidRPr="7D505583">
        <w:rPr>
          <w:lang w:val="en-GB"/>
        </w:rPr>
        <w:t>1.</w:t>
      </w:r>
      <w:r w:rsidR="003B534F" w:rsidRPr="7D505583">
        <w:rPr>
          <w:lang w:val="en-GB"/>
        </w:rPr>
        <w:t>2</w:t>
      </w:r>
      <w:r w:rsidRPr="7D505583">
        <w:rPr>
          <w:lang w:val="en-GB"/>
        </w:rPr>
        <w:t xml:space="preserve"> EU Challenges for </w:t>
      </w:r>
      <w:r w:rsidR="5180E31F" w:rsidRPr="7D505583">
        <w:rPr>
          <w:lang w:val="en-GB"/>
        </w:rPr>
        <w:t>infrastructure for AI</w:t>
      </w:r>
      <w:bookmarkEnd w:id="6"/>
      <w:bookmarkEnd w:id="7"/>
    </w:p>
    <w:p w14:paraId="3E041C6D" w14:textId="69F6F754" w:rsidR="00BE571C" w:rsidRPr="00AE081A" w:rsidRDefault="00BE571C" w:rsidP="007D6733">
      <w:pPr>
        <w:spacing w:after="120" w:line="240" w:lineRule="auto"/>
        <w:jc w:val="both"/>
        <w:rPr>
          <w:rFonts w:ascii="Calibri" w:eastAsia="Calibri" w:hAnsi="Calibri" w:cs="Calibri"/>
          <w:b/>
          <w:lang w:val="en-GB"/>
        </w:rPr>
      </w:pPr>
      <w:r w:rsidRPr="7D505583">
        <w:rPr>
          <w:rFonts w:ascii="Calibri" w:eastAsia="Calibri" w:hAnsi="Calibri" w:cs="Calibri"/>
          <w:lang w:val="en-GB"/>
        </w:rPr>
        <w:t xml:space="preserve">Global developments in AI are accelerating fast, </w:t>
      </w:r>
      <w:r w:rsidR="002D4806" w:rsidRPr="7D505583">
        <w:rPr>
          <w:rFonts w:ascii="Calibri" w:eastAsia="Calibri" w:hAnsi="Calibri" w:cs="Calibri"/>
          <w:lang w:val="en-GB"/>
        </w:rPr>
        <w:t>injecting a</w:t>
      </w:r>
      <w:r w:rsidRPr="7D505583">
        <w:rPr>
          <w:rFonts w:ascii="Calibri" w:eastAsia="Calibri" w:hAnsi="Calibri" w:cs="Calibri"/>
          <w:lang w:val="en-GB"/>
        </w:rPr>
        <w:t xml:space="preserve"> sense of urgency: </w:t>
      </w:r>
      <w:r w:rsidR="002D4806" w:rsidRPr="7D505583">
        <w:rPr>
          <w:rFonts w:ascii="Calibri" w:eastAsia="Calibri" w:hAnsi="Calibri" w:cs="Calibri"/>
          <w:lang w:val="en-GB"/>
        </w:rPr>
        <w:t>t</w:t>
      </w:r>
      <w:r w:rsidRPr="7D505583">
        <w:rPr>
          <w:rFonts w:ascii="Calibri" w:eastAsia="Calibri" w:hAnsi="Calibri" w:cs="Calibri"/>
          <w:lang w:val="en-GB"/>
        </w:rPr>
        <w:t xml:space="preserve">he European Union must foster an environment in which computing, interconnectivity, cloud, AI and software providers can grow and provide AI capacities and services to industries, academia, public sector and citizens. This should be achieved along a distributed computing and software stack, from bare metal solutions to specialised AI services. In this context, the EU need to address the following challenges: </w:t>
      </w:r>
    </w:p>
    <w:p w14:paraId="4180464F" w14:textId="68D136AF" w:rsidR="00BE571C" w:rsidRPr="00AE081A" w:rsidRDefault="00BE571C" w:rsidP="007D6733">
      <w:pPr>
        <w:pStyle w:val="Odstavekseznama"/>
        <w:numPr>
          <w:ilvl w:val="0"/>
          <w:numId w:val="34"/>
        </w:numPr>
        <w:spacing w:after="120" w:line="240" w:lineRule="auto"/>
        <w:contextualSpacing w:val="0"/>
        <w:jc w:val="both"/>
        <w:rPr>
          <w:rFonts w:eastAsiaTheme="minorEastAsia"/>
          <w:b/>
          <w:lang w:val="en-GB"/>
        </w:rPr>
      </w:pPr>
      <w:r w:rsidRPr="00AE081A">
        <w:rPr>
          <w:rFonts w:ascii="Calibri" w:eastAsia="Calibri" w:hAnsi="Calibri" w:cs="Calibri"/>
          <w:b/>
          <w:bCs/>
          <w:lang w:val="en-GB"/>
        </w:rPr>
        <w:t>Low adoption rate of AI solutions</w:t>
      </w:r>
      <w:r w:rsidR="665F483D" w:rsidRPr="00AE081A">
        <w:rPr>
          <w:rFonts w:ascii="Calibri" w:eastAsia="Calibri" w:hAnsi="Calibri" w:cs="Calibri"/>
          <w:b/>
          <w:bCs/>
          <w:lang w:val="en-GB"/>
        </w:rPr>
        <w:t xml:space="preserve"> due to limited infrastructure capabilities</w:t>
      </w:r>
      <w:r w:rsidRPr="00AE081A">
        <w:rPr>
          <w:rFonts w:ascii="Calibri" w:eastAsia="Calibri" w:hAnsi="Calibri" w:cs="Calibri"/>
          <w:b/>
          <w:bCs/>
          <w:lang w:val="en-GB"/>
        </w:rPr>
        <w:t>:</w:t>
      </w:r>
    </w:p>
    <w:p w14:paraId="669D949C" w14:textId="7E93FF22" w:rsidR="00BE571C" w:rsidRPr="00576E1D" w:rsidRDefault="0A694B81" w:rsidP="007D6733">
      <w:pPr>
        <w:pStyle w:val="Odstavekseznama"/>
        <w:spacing w:after="120" w:line="240" w:lineRule="auto"/>
        <w:contextualSpacing w:val="0"/>
        <w:jc w:val="both"/>
        <w:rPr>
          <w:rFonts w:eastAsiaTheme="minorEastAsia"/>
          <w:lang w:val="en-GB"/>
        </w:rPr>
      </w:pPr>
      <w:r w:rsidRPr="54DE8B81">
        <w:rPr>
          <w:rFonts w:eastAsiaTheme="minorEastAsia"/>
          <w:lang w:val="en-GB"/>
        </w:rPr>
        <w:t xml:space="preserve">Access to computing capacities, together with the availability of high-quality data is the backbone of AI. </w:t>
      </w:r>
      <w:r w:rsidR="069101C3" w:rsidRPr="54DE8B81">
        <w:rPr>
          <w:rFonts w:eastAsiaTheme="minorEastAsia"/>
          <w:lang w:val="en-GB"/>
        </w:rPr>
        <w:t>EU suffers from low adoption rate of AI technologies in industries, due to high ramp-up cost and lack of “plug and play solutions”. Additionally, there is a lack of certified trust for AI solutions. Today, most AI solutions are locked in proprietary</w:t>
      </w:r>
      <w:r w:rsidR="52FA5B95" w:rsidRPr="54DE8B81">
        <w:rPr>
          <w:rFonts w:eastAsiaTheme="minorEastAsia"/>
          <w:lang w:val="en-GB"/>
        </w:rPr>
        <w:t xml:space="preserve"> infrastructures</w:t>
      </w:r>
      <w:r w:rsidR="069101C3" w:rsidRPr="54DE8B81">
        <w:rPr>
          <w:rFonts w:eastAsiaTheme="minorEastAsia"/>
          <w:lang w:val="en-GB"/>
        </w:rPr>
        <w:t xml:space="preserve">. This leads to a limited </w:t>
      </w:r>
      <w:r w:rsidR="350A9932" w:rsidRPr="54DE8B81">
        <w:rPr>
          <w:rFonts w:eastAsiaTheme="minorEastAsia"/>
          <w:lang w:val="en-GB"/>
        </w:rPr>
        <w:t>availability of capacity for AI solutions.</w:t>
      </w:r>
    </w:p>
    <w:p w14:paraId="5CF2D408" w14:textId="2F66D8FF" w:rsidR="00BE571C" w:rsidRPr="00576E1D" w:rsidRDefault="52C92296" w:rsidP="007D6733">
      <w:pPr>
        <w:spacing w:after="120" w:line="240" w:lineRule="auto"/>
        <w:ind w:left="709"/>
        <w:jc w:val="both"/>
        <w:rPr>
          <w:rFonts w:eastAsiaTheme="minorEastAsia"/>
          <w:lang w:val="en-GB"/>
        </w:rPr>
      </w:pPr>
      <w:r w:rsidRPr="7D505583">
        <w:rPr>
          <w:rFonts w:eastAsiaTheme="minorEastAsia"/>
          <w:lang w:val="en-GB"/>
        </w:rPr>
        <w:lastRenderedPageBreak/>
        <w:t xml:space="preserve">In addition, </w:t>
      </w:r>
      <w:r w:rsidR="00BE571C" w:rsidRPr="7D505583">
        <w:rPr>
          <w:rFonts w:eastAsiaTheme="minorEastAsia"/>
          <w:lang w:val="en-GB"/>
        </w:rPr>
        <w:t xml:space="preserve">Europe lacks the sufficient infrastructure, specialized to the need for AI to address its future needs. </w:t>
      </w:r>
      <w:r w:rsidR="00990FC0" w:rsidRPr="7D505583">
        <w:rPr>
          <w:rFonts w:eastAsiaTheme="minorEastAsia"/>
          <w:lang w:val="en-GB"/>
        </w:rPr>
        <w:t>Currently</w:t>
      </w:r>
      <w:r w:rsidR="00BE571C" w:rsidRPr="7D505583">
        <w:rPr>
          <w:rFonts w:eastAsiaTheme="minorEastAsia"/>
          <w:lang w:val="en-GB"/>
        </w:rPr>
        <w:t xml:space="preserve">, it is </w:t>
      </w:r>
      <w:r w:rsidR="00990FC0" w:rsidRPr="7D505583">
        <w:rPr>
          <w:rFonts w:eastAsiaTheme="minorEastAsia"/>
          <w:lang w:val="en-GB"/>
        </w:rPr>
        <w:t xml:space="preserve">estimated </w:t>
      </w:r>
      <w:r w:rsidR="00BE571C" w:rsidRPr="7D505583">
        <w:rPr>
          <w:rFonts w:eastAsiaTheme="minorEastAsia"/>
          <w:lang w:val="en-GB"/>
        </w:rPr>
        <w:t>that 70% of worldwide AI compute capacity is deployed in the United States with Europe accounting only for a 4% of it. Moreover, European industrial electricity costs</w:t>
      </w:r>
      <w:r w:rsidR="00AE081A">
        <w:rPr>
          <w:rStyle w:val="Sprotnaopomba-sklic"/>
          <w:rFonts w:eastAsiaTheme="minorEastAsia"/>
          <w:lang w:val="en-GB"/>
        </w:rPr>
        <w:footnoteReference w:id="2"/>
      </w:r>
      <w:r w:rsidR="00BE571C" w:rsidRPr="7D505583">
        <w:rPr>
          <w:rFonts w:eastAsiaTheme="minorEastAsia"/>
          <w:lang w:val="en-GB"/>
        </w:rPr>
        <w:t xml:space="preserve"> are</w:t>
      </w:r>
      <w:r w:rsidR="00366F66" w:rsidRPr="7D505583">
        <w:rPr>
          <w:rFonts w:eastAsiaTheme="minorEastAsia"/>
          <w:lang w:val="en-GB"/>
        </w:rPr>
        <w:t xml:space="preserve"> between</w:t>
      </w:r>
      <w:r w:rsidR="00BE571C" w:rsidRPr="7D505583">
        <w:rPr>
          <w:rFonts w:eastAsiaTheme="minorEastAsia"/>
          <w:lang w:val="en-GB"/>
        </w:rPr>
        <w:t xml:space="preserve"> 1.5</w:t>
      </w:r>
      <w:r w:rsidR="00366F66" w:rsidRPr="7D505583">
        <w:rPr>
          <w:rFonts w:eastAsiaTheme="minorEastAsia"/>
          <w:lang w:val="en-GB"/>
        </w:rPr>
        <w:t xml:space="preserve"> and</w:t>
      </w:r>
      <w:r w:rsidR="00264D9A" w:rsidRPr="7D505583">
        <w:rPr>
          <w:rFonts w:eastAsiaTheme="minorEastAsia"/>
          <w:lang w:val="en-GB"/>
        </w:rPr>
        <w:t xml:space="preserve"> </w:t>
      </w:r>
      <w:r w:rsidR="00BE571C" w:rsidRPr="7D505583">
        <w:rPr>
          <w:rFonts w:eastAsiaTheme="minorEastAsia"/>
          <w:lang w:val="en-GB"/>
        </w:rPr>
        <w:t>3</w:t>
      </w:r>
      <w:r w:rsidR="00366F66" w:rsidRPr="7D505583">
        <w:rPr>
          <w:rFonts w:eastAsiaTheme="minorEastAsia"/>
          <w:lang w:val="en-GB"/>
        </w:rPr>
        <w:t xml:space="preserve"> times</w:t>
      </w:r>
      <w:r w:rsidR="00BE571C" w:rsidRPr="7D505583">
        <w:rPr>
          <w:rFonts w:eastAsiaTheme="minorEastAsia"/>
          <w:lang w:val="en-GB"/>
        </w:rPr>
        <w:t xml:space="preserve"> higher</w:t>
      </w:r>
      <w:r w:rsidR="00BE571C" w:rsidRPr="7D505583">
        <w:rPr>
          <w:rStyle w:val="Sprotnaopomba-sklic"/>
          <w:rFonts w:eastAsiaTheme="minorEastAsia"/>
          <w:lang w:val="en-GB"/>
        </w:rPr>
        <w:footnoteReference w:id="3"/>
      </w:r>
      <w:r w:rsidR="00BE571C" w:rsidRPr="7D505583">
        <w:rPr>
          <w:rFonts w:eastAsiaTheme="minorEastAsia"/>
          <w:lang w:val="en-GB"/>
        </w:rPr>
        <w:t xml:space="preserve">, limiting the competitiveness of European players in the field. </w:t>
      </w:r>
    </w:p>
    <w:p w14:paraId="6ABD1ED4" w14:textId="77777777" w:rsidR="00BE571C" w:rsidRPr="00576E1D" w:rsidRDefault="00BE571C" w:rsidP="007D6733">
      <w:pPr>
        <w:pStyle w:val="Odstavekseznama"/>
        <w:numPr>
          <w:ilvl w:val="0"/>
          <w:numId w:val="34"/>
        </w:numPr>
        <w:spacing w:after="120" w:line="240" w:lineRule="auto"/>
        <w:contextualSpacing w:val="0"/>
        <w:jc w:val="both"/>
        <w:rPr>
          <w:rFonts w:ascii="Calibri" w:eastAsia="Calibri" w:hAnsi="Calibri" w:cs="Calibri"/>
          <w:b/>
          <w:bCs/>
          <w:lang w:val="en-GB"/>
        </w:rPr>
      </w:pPr>
      <w:r w:rsidRPr="00576E1D">
        <w:rPr>
          <w:rFonts w:ascii="Calibri" w:eastAsia="Calibri" w:hAnsi="Calibri" w:cs="Calibri"/>
          <w:b/>
          <w:bCs/>
          <w:lang w:val="en-GB"/>
        </w:rPr>
        <w:t xml:space="preserve">High fragmentation of EU Cloud market and lack of state-of-the-art AI and cloud technologies in Europe: </w:t>
      </w:r>
    </w:p>
    <w:p w14:paraId="7454A8BE" w14:textId="619752CD" w:rsidR="00BE571C" w:rsidRPr="00576E1D" w:rsidRDefault="00BE571C" w:rsidP="007D6733">
      <w:pPr>
        <w:spacing w:after="120" w:line="240" w:lineRule="auto"/>
        <w:ind w:left="720" w:hanging="11"/>
        <w:jc w:val="both"/>
        <w:rPr>
          <w:rFonts w:ascii="Calibri" w:eastAsia="Calibri" w:hAnsi="Calibri" w:cs="Calibri"/>
          <w:lang w:val="en-GB"/>
        </w:rPr>
      </w:pPr>
      <w:r w:rsidRPr="00576E1D">
        <w:rPr>
          <w:rFonts w:ascii="Calibri" w:eastAsia="Calibri" w:hAnsi="Calibri" w:cs="Calibri"/>
          <w:lang w:val="en-GB"/>
        </w:rPr>
        <w:t xml:space="preserve">The development in the EU of state-of-the-art AI solutions requires huge investments, both for R&amp;D and first industrial development. AI development is fragmented and uncoordinated across academic, public and private players. One essential prerequisite for AI </w:t>
      </w:r>
      <w:r w:rsidR="007929A8" w:rsidRPr="00576E1D">
        <w:rPr>
          <w:rFonts w:ascii="Calibri" w:eastAsia="Calibri" w:hAnsi="Calibri" w:cs="Calibri"/>
          <w:lang w:val="en-GB"/>
        </w:rPr>
        <w:t>development and</w:t>
      </w:r>
      <w:r w:rsidRPr="00576E1D">
        <w:rPr>
          <w:rFonts w:ascii="Calibri" w:eastAsia="Calibri" w:hAnsi="Calibri" w:cs="Calibri"/>
          <w:lang w:val="en-GB"/>
        </w:rPr>
        <w:t xml:space="preserve"> operation is the access to cloud infrastructure. Due to high fragmentation of the European Cloud market, European Cloud providers are not able to meet the demand notably for AI training, fine-tuning and inference resulting in a lack of state-of-art AI. </w:t>
      </w:r>
      <w:r w:rsidR="00754337">
        <w:rPr>
          <w:rFonts w:ascii="Calibri" w:eastAsia="Calibri" w:hAnsi="Calibri" w:cs="Calibri"/>
          <w:lang w:val="en-GB"/>
        </w:rPr>
        <w:t>The existence of a</w:t>
      </w:r>
      <w:r w:rsidRPr="00576E1D">
        <w:rPr>
          <w:rFonts w:ascii="Calibri" w:eastAsia="Calibri" w:hAnsi="Calibri" w:cs="Calibri"/>
          <w:lang w:val="en-GB"/>
        </w:rPr>
        <w:t xml:space="preserve"> sovereign European infrastructure</w:t>
      </w:r>
      <w:r w:rsidR="00754337" w:rsidRPr="7D505583">
        <w:rPr>
          <w:rFonts w:ascii="Calibri" w:eastAsia="Calibri" w:hAnsi="Calibri" w:cs="Calibri"/>
          <w:lang w:val="en-GB"/>
        </w:rPr>
        <w:t xml:space="preserve"> remains</w:t>
      </w:r>
      <w:r w:rsidR="00754337">
        <w:rPr>
          <w:rFonts w:ascii="Calibri" w:eastAsia="Calibri" w:hAnsi="Calibri" w:cs="Calibri"/>
          <w:lang w:val="en-GB"/>
        </w:rPr>
        <w:t xml:space="preserve"> an unanswered challenge</w:t>
      </w:r>
      <w:r w:rsidR="00906A3E">
        <w:rPr>
          <w:rFonts w:ascii="Calibri" w:eastAsia="Calibri" w:hAnsi="Calibri" w:cs="Calibri"/>
          <w:lang w:val="en-GB"/>
        </w:rPr>
        <w:t xml:space="preserve">, one that provides </w:t>
      </w:r>
      <w:r w:rsidRPr="00576E1D">
        <w:rPr>
          <w:rFonts w:ascii="Calibri" w:eastAsia="Calibri" w:hAnsi="Calibri" w:cs="Calibri"/>
          <w:lang w:val="en-GB"/>
        </w:rPr>
        <w:t xml:space="preserve">highly flexible interconnectivity, access to data, better competitiveness of individual providers and </w:t>
      </w:r>
      <w:r w:rsidR="00BD7204">
        <w:rPr>
          <w:rFonts w:ascii="Calibri" w:eastAsia="Calibri" w:hAnsi="Calibri" w:cs="Calibri"/>
          <w:lang w:val="en-GB"/>
        </w:rPr>
        <w:t>of</w:t>
      </w:r>
      <w:r w:rsidRPr="00576E1D">
        <w:rPr>
          <w:rFonts w:ascii="Calibri" w:eastAsia="Calibri" w:hAnsi="Calibri" w:cs="Calibri"/>
          <w:lang w:val="en-GB"/>
        </w:rPr>
        <w:t xml:space="preserve"> the whole European economy</w:t>
      </w:r>
      <w:r w:rsidRPr="00576E1D">
        <w:rPr>
          <w:rStyle w:val="Sprotnaopomba-sklic"/>
          <w:rFonts w:ascii="Calibri" w:eastAsia="Calibri" w:hAnsi="Calibri" w:cs="Calibri"/>
          <w:lang w:val="en-GB"/>
        </w:rPr>
        <w:footnoteReference w:id="4"/>
      </w:r>
      <w:r w:rsidRPr="00576E1D">
        <w:rPr>
          <w:rFonts w:ascii="Calibri" w:eastAsia="Calibri" w:hAnsi="Calibri" w:cs="Calibri"/>
          <w:lang w:val="en-GB"/>
        </w:rPr>
        <w:t xml:space="preserve">. </w:t>
      </w:r>
    </w:p>
    <w:p w14:paraId="6EDA7948" w14:textId="1073B374" w:rsidR="00BE571C" w:rsidRPr="00576E1D" w:rsidRDefault="00BE571C" w:rsidP="007D6733">
      <w:pPr>
        <w:pStyle w:val="Odstavekseznama"/>
        <w:numPr>
          <w:ilvl w:val="0"/>
          <w:numId w:val="34"/>
        </w:numPr>
        <w:spacing w:after="120" w:line="240" w:lineRule="auto"/>
        <w:contextualSpacing w:val="0"/>
        <w:rPr>
          <w:rFonts w:ascii="Calibri" w:eastAsia="Calibri" w:hAnsi="Calibri" w:cs="Calibri"/>
          <w:b/>
          <w:bCs/>
          <w:lang w:val="en-GB"/>
        </w:rPr>
      </w:pPr>
      <w:r w:rsidRPr="7D505583">
        <w:rPr>
          <w:rFonts w:ascii="Calibri" w:eastAsia="Calibri" w:hAnsi="Calibri" w:cs="Calibri"/>
          <w:b/>
          <w:bCs/>
          <w:lang w:val="en-GB"/>
        </w:rPr>
        <w:t xml:space="preserve">Lack of interoperability </w:t>
      </w:r>
      <w:r w:rsidR="688F778E" w:rsidRPr="7D505583">
        <w:rPr>
          <w:rFonts w:ascii="Calibri" w:eastAsia="Calibri" w:hAnsi="Calibri" w:cs="Calibri"/>
          <w:b/>
          <w:bCs/>
          <w:lang w:val="en-GB"/>
        </w:rPr>
        <w:t xml:space="preserve">and connectivity </w:t>
      </w:r>
      <w:r w:rsidRPr="7D505583">
        <w:rPr>
          <w:rFonts w:ascii="Calibri" w:eastAsia="Calibri" w:hAnsi="Calibri" w:cs="Calibri"/>
          <w:b/>
          <w:bCs/>
          <w:lang w:val="en-GB"/>
        </w:rPr>
        <w:t>among European computing capacities:</w:t>
      </w:r>
    </w:p>
    <w:p w14:paraId="4E6BAD86" w14:textId="34E9E656" w:rsidR="00BE571C" w:rsidRPr="00576E1D" w:rsidRDefault="00BE571C" w:rsidP="007D6733">
      <w:pPr>
        <w:spacing w:after="120" w:line="240" w:lineRule="auto"/>
        <w:ind w:left="709"/>
        <w:jc w:val="both"/>
        <w:rPr>
          <w:rFonts w:ascii="Calibri" w:eastAsia="Calibri" w:hAnsi="Calibri" w:cs="Calibri"/>
          <w:lang w:val="en-GB"/>
        </w:rPr>
      </w:pPr>
      <w:r w:rsidRPr="7D505583">
        <w:rPr>
          <w:rFonts w:eastAsiaTheme="minorEastAsia"/>
          <w:lang w:val="en-GB"/>
        </w:rPr>
        <w:t xml:space="preserve">The integration and the interconnection between different computing resources across different European regions and between cloud and edge fragmented infrastructures is complex and cost intensive. </w:t>
      </w:r>
      <w:r w:rsidRPr="7D505583">
        <w:rPr>
          <w:rFonts w:ascii="Calibri" w:eastAsia="Calibri" w:hAnsi="Calibri" w:cs="Calibri"/>
          <w:lang w:val="en-GB"/>
        </w:rPr>
        <w:t xml:space="preserve">Future computing resources need to be integrated seamlessly to meet the high requirements of AI powered applications in terms of e.g. latency, bandwidth, security, reliability or energy efficiency. This level of interoperability </w:t>
      </w:r>
      <w:r w:rsidR="00366F66" w:rsidRPr="7D505583">
        <w:rPr>
          <w:rFonts w:ascii="Calibri" w:eastAsia="Calibri" w:hAnsi="Calibri" w:cs="Calibri"/>
          <w:lang w:val="en-GB"/>
        </w:rPr>
        <w:t xml:space="preserve">and the necessary connectivity infrastructure </w:t>
      </w:r>
      <w:r w:rsidRPr="7D505583">
        <w:rPr>
          <w:rFonts w:ascii="Calibri" w:eastAsia="Calibri" w:hAnsi="Calibri" w:cs="Calibri"/>
          <w:lang w:val="en-GB"/>
        </w:rPr>
        <w:t xml:space="preserve">is a prerequisite for future use cases, e.g. real-time data processing (drones, autonomous trains/ trucks/ cars, smart factories) and is of a highly strategic value for the EU. </w:t>
      </w:r>
    </w:p>
    <w:p w14:paraId="13ECDCF4" w14:textId="77777777" w:rsidR="00BE571C" w:rsidRPr="00576E1D" w:rsidRDefault="00BE571C" w:rsidP="007D6733">
      <w:pPr>
        <w:pStyle w:val="Odstavekseznama"/>
        <w:numPr>
          <w:ilvl w:val="0"/>
          <w:numId w:val="34"/>
        </w:numPr>
        <w:spacing w:after="120" w:line="240" w:lineRule="auto"/>
        <w:contextualSpacing w:val="0"/>
        <w:jc w:val="both"/>
        <w:rPr>
          <w:rFonts w:ascii="Calibri" w:eastAsia="Calibri" w:hAnsi="Calibri" w:cs="Calibri"/>
          <w:b/>
          <w:bCs/>
          <w:lang w:val="en-GB"/>
        </w:rPr>
      </w:pPr>
      <w:r w:rsidRPr="00576E1D">
        <w:rPr>
          <w:rFonts w:ascii="Calibri" w:eastAsia="Calibri" w:hAnsi="Calibri" w:cs="Calibri"/>
          <w:b/>
          <w:bCs/>
          <w:lang w:val="en-GB"/>
        </w:rPr>
        <w:t xml:space="preserve">Insufficient readiness for future AI developments: </w:t>
      </w:r>
    </w:p>
    <w:p w14:paraId="00E52601" w14:textId="22958DCF" w:rsidR="00BE571C" w:rsidRPr="00576E1D" w:rsidRDefault="00BE571C" w:rsidP="007D6733">
      <w:pPr>
        <w:pStyle w:val="Odstavekseznama"/>
        <w:spacing w:after="120" w:line="240" w:lineRule="auto"/>
        <w:contextualSpacing w:val="0"/>
        <w:jc w:val="both"/>
        <w:rPr>
          <w:lang w:val="en-GB"/>
        </w:rPr>
      </w:pPr>
      <w:r w:rsidRPr="400ED039">
        <w:rPr>
          <w:lang w:val="en-GB"/>
        </w:rPr>
        <w:t>Due to the current lack of the European providers to meet the requirements of next generation AI solutions, there is a risk of not keeping pace with the rapid global AI development. For certain future AI related use cases, Europe lack</w:t>
      </w:r>
      <w:r w:rsidR="003A2AD4" w:rsidRPr="400ED039">
        <w:rPr>
          <w:lang w:val="en-GB"/>
        </w:rPr>
        <w:t>s</w:t>
      </w:r>
      <w:r w:rsidRPr="400ED039">
        <w:rPr>
          <w:lang w:val="en-GB"/>
        </w:rPr>
        <w:t xml:space="preserve"> the </w:t>
      </w:r>
      <w:r w:rsidR="00BB48FC" w:rsidRPr="400ED039">
        <w:rPr>
          <w:lang w:val="en-GB"/>
        </w:rPr>
        <w:t>sufficient capacity</w:t>
      </w:r>
      <w:r w:rsidR="000B3640" w:rsidRPr="400ED039">
        <w:rPr>
          <w:lang w:val="en-GB"/>
        </w:rPr>
        <w:t xml:space="preserve"> </w:t>
      </w:r>
      <w:r w:rsidRPr="400ED039">
        <w:rPr>
          <w:lang w:val="en-GB"/>
        </w:rPr>
        <w:t xml:space="preserve">to train and run AI solutions on location where the data is generated and stored. Therefore, </w:t>
      </w:r>
      <w:r w:rsidRPr="400ED039">
        <w:rPr>
          <w:rFonts w:ascii="Calibri" w:eastAsia="Calibri" w:hAnsi="Calibri" w:cs="Calibri"/>
          <w:lang w:val="en-GB"/>
        </w:rPr>
        <w:t xml:space="preserve">a federated distributed ecosystem needs an intelligent orchestration of distributed computing </w:t>
      </w:r>
      <w:r w:rsidRPr="400ED039">
        <w:rPr>
          <w:lang w:val="en-GB"/>
        </w:rPr>
        <w:t xml:space="preserve">and connectivity functions </w:t>
      </w:r>
      <w:r w:rsidRPr="400ED039">
        <w:rPr>
          <w:rFonts w:ascii="Calibri" w:eastAsia="Calibri" w:hAnsi="Calibri" w:cs="Calibri"/>
          <w:lang w:val="en-GB"/>
        </w:rPr>
        <w:t>allowing for secure and confidential transfer and processing of mass data. This systemic approach is not limited to the infrastructure including storage, network and compute capabilities but also considers software stacks and support services.</w:t>
      </w:r>
    </w:p>
    <w:p w14:paraId="138DA331" w14:textId="6E07A583" w:rsidR="00BE571C" w:rsidRPr="00576E1D" w:rsidRDefault="00BE571C" w:rsidP="007D6733">
      <w:pPr>
        <w:spacing w:after="120" w:line="240" w:lineRule="auto"/>
        <w:jc w:val="both"/>
        <w:rPr>
          <w:rFonts w:eastAsiaTheme="minorEastAsia"/>
          <w:lang w:val="en-GB"/>
        </w:rPr>
      </w:pPr>
      <w:r w:rsidRPr="7D505583">
        <w:rPr>
          <w:rFonts w:ascii="Calibri" w:eastAsia="Calibri" w:hAnsi="Calibri" w:cs="Calibri"/>
          <w:lang w:val="en-GB"/>
        </w:rPr>
        <w:t xml:space="preserve">An important success factor in supporting the resilience of the EU is to achieve technological sovereignty by ensuring that AI foundation models and the necessary supporting services are offered by European providers. </w:t>
      </w:r>
      <w:r w:rsidRPr="7D505583">
        <w:rPr>
          <w:rFonts w:eastAsiaTheme="minorEastAsia"/>
          <w:lang w:val="en-GB"/>
        </w:rPr>
        <w:t xml:space="preserve">This implies developing a common infrastructural ecosystem for AI, by making compute resources available and optimizing the hardware and software stacks. </w:t>
      </w:r>
    </w:p>
    <w:p w14:paraId="7775C275" w14:textId="77777777" w:rsidR="00BE571C" w:rsidRPr="00576E1D" w:rsidRDefault="00BE571C" w:rsidP="007D6733">
      <w:pPr>
        <w:spacing w:after="120" w:line="240" w:lineRule="auto"/>
        <w:jc w:val="both"/>
        <w:rPr>
          <w:rFonts w:eastAsiaTheme="minorEastAsia"/>
          <w:lang w:val="en-GB"/>
        </w:rPr>
      </w:pPr>
      <w:r w:rsidRPr="00576E1D">
        <w:rPr>
          <w:rFonts w:eastAsiaTheme="minorEastAsia"/>
          <w:lang w:val="en-GB"/>
        </w:rPr>
        <w:t>Finally, the EU’s objectives for the digital transition as well as strategic sovereignty shall foster the deployment of AI capacities and capabilities. The aim is to strengthen the development of the sovereign digital value chain and its resilience, from data centre operators to AI service providers.</w:t>
      </w:r>
    </w:p>
    <w:p w14:paraId="7B9E91C9" w14:textId="244E1AA7" w:rsidR="65F4BD84" w:rsidRPr="003F7681" w:rsidRDefault="6E26993C" w:rsidP="007D6733">
      <w:pPr>
        <w:pStyle w:val="Naslov1"/>
        <w:spacing w:after="120" w:line="240" w:lineRule="auto"/>
        <w:ind w:left="357" w:hanging="357"/>
        <w:rPr>
          <w:lang w:val="en-GB"/>
        </w:rPr>
      </w:pPr>
      <w:bookmarkStart w:id="8" w:name="_Toc204095696"/>
      <w:r w:rsidRPr="379A694C">
        <w:rPr>
          <w:lang w:val="en-GB"/>
        </w:rPr>
        <w:lastRenderedPageBreak/>
        <w:t>General Objectives</w:t>
      </w:r>
      <w:r w:rsidR="65C979A7" w:rsidRPr="379A694C">
        <w:rPr>
          <w:lang w:val="en-GB"/>
        </w:rPr>
        <w:t xml:space="preserve"> and scoping of the IPCEI-CI</w:t>
      </w:r>
      <w:r w:rsidR="000C7761">
        <w:rPr>
          <w:lang w:val="en-GB"/>
        </w:rPr>
        <w:t>C</w:t>
      </w:r>
      <w:bookmarkEnd w:id="8"/>
    </w:p>
    <w:p w14:paraId="74DA059F" w14:textId="476A7F88" w:rsidR="00BE571C" w:rsidRPr="00576E1D" w:rsidRDefault="00BE571C" w:rsidP="007D6733">
      <w:pPr>
        <w:spacing w:after="120" w:line="240" w:lineRule="auto"/>
        <w:jc w:val="both"/>
        <w:rPr>
          <w:lang w:val="en-GB"/>
        </w:rPr>
      </w:pPr>
      <w:r w:rsidRPr="7D505583">
        <w:rPr>
          <w:lang w:val="en-GB"/>
        </w:rPr>
        <w:t xml:space="preserve">To comply with the IPCEI communication of the EU Commission, </w:t>
      </w:r>
      <w:r w:rsidR="006812BE" w:rsidRPr="7D505583">
        <w:rPr>
          <w:lang w:val="en-GB"/>
        </w:rPr>
        <w:t xml:space="preserve">the two proposed </w:t>
      </w:r>
      <w:r w:rsidRPr="7D505583">
        <w:rPr>
          <w:lang w:val="en-GB"/>
        </w:rPr>
        <w:t xml:space="preserve">IPCEIs </w:t>
      </w:r>
      <w:r w:rsidR="006812BE" w:rsidRPr="7D505583">
        <w:rPr>
          <w:lang w:val="en-GB"/>
        </w:rPr>
        <w:t>(IPCEI</w:t>
      </w:r>
      <w:r w:rsidR="00CB756F" w:rsidRPr="7D505583">
        <w:rPr>
          <w:lang w:val="en-GB"/>
        </w:rPr>
        <w:t xml:space="preserve"> AI and IPCEI CI</w:t>
      </w:r>
      <w:r w:rsidR="000C7761">
        <w:rPr>
          <w:lang w:val="en-GB"/>
        </w:rPr>
        <w:t>C</w:t>
      </w:r>
      <w:r w:rsidR="00CB756F" w:rsidRPr="7D505583">
        <w:rPr>
          <w:lang w:val="en-GB"/>
        </w:rPr>
        <w:t xml:space="preserve">) </w:t>
      </w:r>
      <w:r w:rsidRPr="7D505583">
        <w:rPr>
          <w:lang w:val="en-GB"/>
        </w:rPr>
        <w:t xml:space="preserve">as State aid instruments shall be designed in two distinct ways: the first with the focus on R&amp;D&amp;I and the second focussing on deployment of infrastructure. The </w:t>
      </w:r>
      <w:r w:rsidR="002D5136" w:rsidRPr="7D505583">
        <w:rPr>
          <w:lang w:val="en-GB"/>
        </w:rPr>
        <w:t xml:space="preserve">shared </w:t>
      </w:r>
      <w:r w:rsidRPr="7D505583">
        <w:rPr>
          <w:lang w:val="en-GB"/>
        </w:rPr>
        <w:t>objectives of the IPCEI on research on Artificial Intelligence (IPCEI-AI) and the IPCEI on deploying compute infrastructure (IPCEI-CI</w:t>
      </w:r>
      <w:r w:rsidR="000C7761">
        <w:rPr>
          <w:lang w:val="en-GB"/>
        </w:rPr>
        <w:t>C</w:t>
      </w:r>
      <w:r w:rsidRPr="7D505583">
        <w:rPr>
          <w:lang w:val="en-GB"/>
        </w:rPr>
        <w:t xml:space="preserve">) is to boost Europe’s competitiveness in the global digital economy by fostering innovation and investment in developing AI capabilities and facilitating the access of European companies of all sizes to AI technologies and services. EU stakeholders (whether AI users or developers) deserve a resilient and secure environment consisting of hardware as well as software capabilities. The IPCEIs will enable all Member States to follow up on their respective AI strategies and collectively equip the EU to </w:t>
      </w:r>
      <w:r w:rsidRPr="7D505583">
        <w:rPr>
          <w:rFonts w:ascii="Calibri" w:eastAsia="Calibri" w:hAnsi="Calibri" w:cs="Calibri"/>
          <w:lang w:val="en-GB"/>
        </w:rPr>
        <w:t xml:space="preserve">develop a next-generation European AI ecosystem that meets the needs of European stakeholders. The IPCEIs shall allow a better coordination across providers, companies, academia and countries to avoid duplication of work and inefficiencies in AI research and development. The IPCEIs should be able to complement the </w:t>
      </w:r>
      <w:r w:rsidR="00F54DC1" w:rsidRPr="7D505583">
        <w:rPr>
          <w:rFonts w:ascii="Calibri" w:eastAsia="Calibri" w:hAnsi="Calibri" w:cs="Calibri"/>
          <w:lang w:val="en-GB"/>
        </w:rPr>
        <w:t xml:space="preserve">existing </w:t>
      </w:r>
      <w:r w:rsidRPr="7D505583">
        <w:rPr>
          <w:rFonts w:ascii="Calibri" w:eastAsia="Calibri" w:hAnsi="Calibri" w:cs="Calibri"/>
          <w:lang w:val="en-GB"/>
        </w:rPr>
        <w:t xml:space="preserve">developments by IPCEI-CIS, as part of the 8ra-Initiative. They shall adhere to strict ethical guidelines and regulations, such as GDPR, DGA, Cybersecurity Act and AI Act.  </w:t>
      </w:r>
      <w:r w:rsidR="00E02FB5" w:rsidRPr="7D505583">
        <w:rPr>
          <w:rFonts w:ascii="Calibri" w:eastAsia="Calibri" w:hAnsi="Calibri" w:cs="Calibri"/>
          <w:lang w:val="en-GB"/>
        </w:rPr>
        <w:t xml:space="preserve">In addition, they </w:t>
      </w:r>
      <w:r w:rsidR="15E0A4BE" w:rsidRPr="7D505583">
        <w:rPr>
          <w:rFonts w:ascii="Calibri" w:eastAsia="Calibri" w:hAnsi="Calibri" w:cs="Calibri"/>
          <w:lang w:val="en-GB"/>
        </w:rPr>
        <w:t>could</w:t>
      </w:r>
      <w:r w:rsidR="00E02FB5" w:rsidRPr="7D505583">
        <w:rPr>
          <w:rFonts w:ascii="Calibri" w:eastAsia="Calibri" w:hAnsi="Calibri" w:cs="Calibri"/>
          <w:lang w:val="en-GB"/>
        </w:rPr>
        <w:t xml:space="preserve"> </w:t>
      </w:r>
      <w:r w:rsidR="3E267FC6" w:rsidRPr="7D505583">
        <w:rPr>
          <w:rFonts w:ascii="Calibri" w:eastAsia="Calibri" w:hAnsi="Calibri" w:cs="Calibri"/>
          <w:lang w:val="en-GB"/>
        </w:rPr>
        <w:t>benefit</w:t>
      </w:r>
      <w:r w:rsidR="00E02FB5" w:rsidRPr="7D505583">
        <w:rPr>
          <w:rFonts w:ascii="Calibri" w:eastAsia="Calibri" w:hAnsi="Calibri" w:cs="Calibri"/>
          <w:lang w:val="en-GB"/>
        </w:rPr>
        <w:t xml:space="preserve"> from the developments fostered by projects in HORIZON EUROPE under the 3C</w:t>
      </w:r>
      <w:r w:rsidR="001B281B" w:rsidRPr="7D505583">
        <w:rPr>
          <w:rFonts w:ascii="Calibri" w:eastAsia="Calibri" w:hAnsi="Calibri" w:cs="Calibri"/>
          <w:lang w:val="en-GB"/>
        </w:rPr>
        <w:t>’</w:t>
      </w:r>
      <w:r w:rsidR="00E02FB5" w:rsidRPr="7D505583">
        <w:rPr>
          <w:rFonts w:ascii="Calibri" w:eastAsia="Calibri" w:hAnsi="Calibri" w:cs="Calibri"/>
          <w:lang w:val="en-GB"/>
        </w:rPr>
        <w:t>s (Connected Collaborative Computing Networks) which aim to develop an open and sovereign platform and an ecosystem of users on different verticals around the telco-edge-cloud convergence.</w:t>
      </w:r>
    </w:p>
    <w:p w14:paraId="3B343105" w14:textId="16AE114D" w:rsidR="507AE756" w:rsidRDefault="507AE756" w:rsidP="007D6733">
      <w:pPr>
        <w:spacing w:after="120" w:line="240" w:lineRule="auto"/>
        <w:jc w:val="both"/>
        <w:rPr>
          <w:rFonts w:ascii="Calibri" w:eastAsia="Calibri" w:hAnsi="Calibri" w:cs="Calibri"/>
          <w:lang w:val="en-GB"/>
        </w:rPr>
      </w:pPr>
      <w:r w:rsidRPr="379A694C">
        <w:rPr>
          <w:rFonts w:ascii="Calibri" w:eastAsia="Calibri" w:hAnsi="Calibri" w:cs="Calibri"/>
          <w:color w:val="000000" w:themeColor="text1"/>
          <w:lang w:val="en-US"/>
        </w:rPr>
        <w:t>For the European Union, criteria to improve technological and digital sovereignty are of the essence. Therefore, the establishment of a European wide ecosystem which assure for users/consumers and businesses to choose their competent service providers independently and to prevent vendor lock-ins for compute and data (incl. AI and cloud) services is necessary. In this ecosystem, data shall be processed and transferred according to the users' preferences regarding the scope, duration, subject matter, conditions, and partners of the exchange. Also, data shall be processed and transferred under the latest security and resiliency standards and according to the applicable EU regulations.</w:t>
      </w:r>
    </w:p>
    <w:p w14:paraId="719E49CD" w14:textId="7A9FE0AC" w:rsidR="00D620C5" w:rsidRDefault="355BD3F4" w:rsidP="007D6733">
      <w:pPr>
        <w:spacing w:after="120" w:line="240" w:lineRule="auto"/>
        <w:jc w:val="both"/>
        <w:rPr>
          <w:rFonts w:ascii="Calibri" w:eastAsia="Calibri" w:hAnsi="Calibri" w:cs="Calibri"/>
          <w:lang w:val="en-GB"/>
        </w:rPr>
      </w:pPr>
      <w:r w:rsidRPr="7D505583">
        <w:rPr>
          <w:rFonts w:ascii="Calibri" w:eastAsia="Calibri" w:hAnsi="Calibri" w:cs="Calibri"/>
          <w:lang w:val="en-GB"/>
        </w:rPr>
        <w:t xml:space="preserve">The purpose of the </w:t>
      </w:r>
      <w:r w:rsidR="17C8313C" w:rsidRPr="4F067357">
        <w:rPr>
          <w:rFonts w:ascii="Calibri" w:eastAsia="Calibri" w:hAnsi="Calibri" w:cs="Calibri"/>
          <w:lang w:val="en-GB"/>
        </w:rPr>
        <w:t>project</w:t>
      </w:r>
      <w:r w:rsidRPr="7D505583">
        <w:rPr>
          <w:rFonts w:ascii="Calibri" w:eastAsia="Calibri" w:hAnsi="Calibri" w:cs="Calibri"/>
          <w:lang w:val="en-GB"/>
        </w:rPr>
        <w:t xml:space="preserve"> description is to support the scoping of the IPCEI </w:t>
      </w:r>
      <w:r w:rsidR="0891D324" w:rsidRPr="7D505583">
        <w:rPr>
          <w:rFonts w:ascii="Calibri" w:eastAsia="Calibri" w:hAnsi="Calibri" w:cs="Calibri"/>
          <w:lang w:val="en-GB"/>
        </w:rPr>
        <w:t>CI</w:t>
      </w:r>
      <w:r w:rsidR="000C7761">
        <w:rPr>
          <w:rFonts w:ascii="Calibri" w:eastAsia="Calibri" w:hAnsi="Calibri" w:cs="Calibri"/>
          <w:lang w:val="en-GB"/>
        </w:rPr>
        <w:t>C</w:t>
      </w:r>
      <w:r w:rsidRPr="7D505583">
        <w:rPr>
          <w:rFonts w:ascii="Calibri" w:eastAsia="Calibri" w:hAnsi="Calibri" w:cs="Calibri"/>
          <w:lang w:val="en-GB"/>
        </w:rPr>
        <w:t xml:space="preserve"> and to be implemented by the participating Member States in the forthcoming</w:t>
      </w:r>
      <w:r w:rsidRPr="7D505583">
        <w:rPr>
          <w:lang w:bidi="en-US"/>
        </w:rPr>
        <w:t xml:space="preserve"> competitive, transparent and non-discriminatory procedures for selection of partners for the IPCEI </w:t>
      </w:r>
      <w:r w:rsidR="1E73E4D0" w:rsidRPr="7D505583">
        <w:rPr>
          <w:lang w:bidi="en-US"/>
        </w:rPr>
        <w:t>CI</w:t>
      </w:r>
      <w:r w:rsidR="000C7761">
        <w:rPr>
          <w:lang w:bidi="en-US"/>
        </w:rPr>
        <w:t>C</w:t>
      </w:r>
      <w:r w:rsidRPr="7D505583">
        <w:rPr>
          <w:lang w:bidi="en-US"/>
        </w:rPr>
        <w:t xml:space="preserve">, </w:t>
      </w:r>
      <w:r w:rsidRPr="7D505583">
        <w:rPr>
          <w:rFonts w:ascii="Calibri" w:eastAsia="Calibri" w:hAnsi="Calibri" w:cs="Calibri"/>
          <w:lang w:val="en-GB"/>
        </w:rPr>
        <w:t xml:space="preserve">to define the scope of the eligible projects. </w:t>
      </w:r>
    </w:p>
    <w:p w14:paraId="5E942187" w14:textId="5D09F14A" w:rsidR="00BE571C" w:rsidRPr="00576E1D" w:rsidRDefault="3A3F14B0" w:rsidP="007D6733">
      <w:pPr>
        <w:spacing w:after="120" w:line="240" w:lineRule="auto"/>
        <w:jc w:val="both"/>
        <w:rPr>
          <w:rFonts w:ascii="Calibri" w:eastAsia="Calibri" w:hAnsi="Calibri" w:cs="Calibri"/>
          <w:color w:val="000000" w:themeColor="text1"/>
          <w:lang w:val="en-GB"/>
        </w:rPr>
      </w:pPr>
      <w:r w:rsidRPr="265814A7">
        <w:rPr>
          <w:rFonts w:eastAsiaTheme="minorEastAsia"/>
          <w:lang w:val="en-GB"/>
        </w:rPr>
        <w:t xml:space="preserve">The </w:t>
      </w:r>
      <w:r w:rsidR="4AE770C3" w:rsidRPr="7DEDCDFA">
        <w:rPr>
          <w:rFonts w:eastAsiaTheme="minorEastAsia"/>
          <w:lang w:val="en-GB"/>
        </w:rPr>
        <w:t xml:space="preserve">objective </w:t>
      </w:r>
      <w:r w:rsidRPr="7DEDCDFA">
        <w:rPr>
          <w:rFonts w:eastAsiaTheme="minorEastAsia"/>
          <w:lang w:val="en-GB"/>
        </w:rPr>
        <w:t>of</w:t>
      </w:r>
      <w:r w:rsidRPr="265814A7">
        <w:rPr>
          <w:rFonts w:eastAsiaTheme="minorEastAsia"/>
          <w:lang w:val="en-GB"/>
        </w:rPr>
        <w:t xml:space="preserve"> the IPCEI-CI</w:t>
      </w:r>
      <w:r w:rsidR="000C7761">
        <w:rPr>
          <w:rFonts w:eastAsiaTheme="minorEastAsia"/>
          <w:lang w:val="en-GB"/>
        </w:rPr>
        <w:t>C</w:t>
      </w:r>
      <w:r w:rsidRPr="265814A7">
        <w:rPr>
          <w:rFonts w:eastAsiaTheme="minorEastAsia"/>
          <w:lang w:val="en-GB"/>
        </w:rPr>
        <w:t xml:space="preserve"> is the deployment of sovereign computing infrastructure in Europe</w:t>
      </w:r>
      <w:r w:rsidR="61BFB574" w:rsidRPr="265814A7">
        <w:rPr>
          <w:rFonts w:eastAsiaTheme="minorEastAsia"/>
          <w:lang w:val="en-GB"/>
        </w:rPr>
        <w:t xml:space="preserve">, </w:t>
      </w:r>
      <w:r w:rsidR="61BFB574" w:rsidRPr="265814A7">
        <w:rPr>
          <w:rFonts w:ascii="Calibri" w:eastAsia="Calibri" w:hAnsi="Calibri" w:cs="Calibri"/>
          <w:color w:val="000000" w:themeColor="text1"/>
          <w:lang w:val="en-GB"/>
        </w:rPr>
        <w:t xml:space="preserve">provided by a </w:t>
      </w:r>
      <w:r w:rsidR="00091780" w:rsidRPr="265814A7">
        <w:rPr>
          <w:rFonts w:ascii="Calibri" w:eastAsia="Calibri" w:hAnsi="Calibri" w:cs="Calibri"/>
          <w:color w:val="000000" w:themeColor="text1"/>
          <w:lang w:val="en-GB"/>
        </w:rPr>
        <w:t>multi-provider</w:t>
      </w:r>
      <w:r w:rsidR="61BFB574" w:rsidRPr="265814A7">
        <w:rPr>
          <w:rFonts w:ascii="Calibri" w:eastAsia="Calibri" w:hAnsi="Calibri" w:cs="Calibri"/>
          <w:color w:val="000000" w:themeColor="text1"/>
          <w:lang w:val="en-GB"/>
        </w:rPr>
        <w:t xml:space="preserve"> architecture, not limited </w:t>
      </w:r>
      <w:r w:rsidR="7225A287" w:rsidRPr="265814A7">
        <w:rPr>
          <w:rFonts w:ascii="Calibri" w:eastAsia="Calibri" w:hAnsi="Calibri" w:cs="Calibri"/>
          <w:color w:val="000000" w:themeColor="text1"/>
          <w:lang w:val="en-GB"/>
        </w:rPr>
        <w:t xml:space="preserve">to </w:t>
      </w:r>
      <w:r w:rsidR="61BFB574" w:rsidRPr="265814A7">
        <w:rPr>
          <w:rFonts w:ascii="Calibri" w:eastAsia="Calibri" w:hAnsi="Calibri" w:cs="Calibri"/>
          <w:color w:val="000000" w:themeColor="text1"/>
          <w:lang w:val="en-GB"/>
        </w:rPr>
        <w:t xml:space="preserve">but focussing on the deployment of AI solutions. </w:t>
      </w:r>
      <w:r w:rsidRPr="265814A7">
        <w:rPr>
          <w:rFonts w:eastAsiaTheme="minorEastAsia"/>
          <w:lang w:val="en-GB"/>
        </w:rPr>
        <w:t xml:space="preserve">To ensure broad economic benefits, the supported projects should contribute directly to the development of the European digital value chain </w:t>
      </w:r>
      <w:r w:rsidR="37DDDA39" w:rsidRPr="265814A7">
        <w:rPr>
          <w:rFonts w:eastAsiaTheme="minorEastAsia"/>
          <w:lang w:val="en-GB"/>
        </w:rPr>
        <w:t xml:space="preserve">- </w:t>
      </w:r>
      <w:r w:rsidRPr="265814A7">
        <w:rPr>
          <w:rFonts w:eastAsiaTheme="minorEastAsia"/>
          <w:lang w:val="en-GB"/>
        </w:rPr>
        <w:t>from the construction of data cent</w:t>
      </w:r>
      <w:r w:rsidR="1A0790AA" w:rsidRPr="265814A7">
        <w:rPr>
          <w:rFonts w:eastAsiaTheme="minorEastAsia"/>
          <w:lang w:val="en-GB"/>
        </w:rPr>
        <w:t>res</w:t>
      </w:r>
      <w:r w:rsidRPr="265814A7">
        <w:rPr>
          <w:rFonts w:eastAsiaTheme="minorEastAsia"/>
          <w:lang w:val="en-GB"/>
        </w:rPr>
        <w:t xml:space="preserve"> to the provision of cloud </w:t>
      </w:r>
      <w:r w:rsidR="2B312991" w:rsidRPr="265814A7">
        <w:rPr>
          <w:rFonts w:eastAsiaTheme="minorEastAsia"/>
          <w:lang w:val="en-GB"/>
        </w:rPr>
        <w:t>services</w:t>
      </w:r>
      <w:r w:rsidR="2B312991" w:rsidRPr="265814A7">
        <w:rPr>
          <w:rFonts w:eastAsiaTheme="minorEastAsia"/>
          <w:color w:val="000000" w:themeColor="text1"/>
          <w:lang w:val="en-GB"/>
        </w:rPr>
        <w:t>. Im</w:t>
      </w:r>
      <w:r w:rsidR="0D11BA90" w:rsidRPr="265814A7">
        <w:rPr>
          <w:rFonts w:eastAsiaTheme="minorEastAsia"/>
          <w:color w:val="000000" w:themeColor="text1"/>
          <w:lang w:val="en-GB"/>
        </w:rPr>
        <w:t>p</w:t>
      </w:r>
      <w:r w:rsidR="0D11BA90" w:rsidRPr="265814A7">
        <w:rPr>
          <w:rFonts w:ascii="Calibri" w:eastAsia="Calibri" w:hAnsi="Calibri" w:cs="Calibri"/>
          <w:color w:val="000000" w:themeColor="text1"/>
          <w:lang w:val="en-GB"/>
        </w:rPr>
        <w:t xml:space="preserve">ortant is the capability </w:t>
      </w:r>
      <w:r w:rsidR="0D11BA90" w:rsidRPr="265814A7">
        <w:rPr>
          <w:lang w:val="en-GB"/>
        </w:rPr>
        <w:t xml:space="preserve">to train and run AI solutions on location where the data is generated. It is rather a systemic approach of </w:t>
      </w:r>
      <w:r w:rsidR="0D11BA90" w:rsidRPr="265814A7">
        <w:rPr>
          <w:rFonts w:ascii="Calibri" w:eastAsia="Calibri" w:hAnsi="Calibri" w:cs="Calibri"/>
          <w:lang w:val="en-GB"/>
        </w:rPr>
        <w:t xml:space="preserve">a federated distributed ecosystem with intelligent orchestration of distributed computing </w:t>
      </w:r>
      <w:r w:rsidR="0D11BA90" w:rsidRPr="265814A7">
        <w:rPr>
          <w:lang w:val="en-GB"/>
        </w:rPr>
        <w:t xml:space="preserve">and connectivity functions </w:t>
      </w:r>
      <w:r w:rsidR="0D11BA90" w:rsidRPr="265814A7">
        <w:rPr>
          <w:rFonts w:ascii="Calibri" w:eastAsia="Calibri" w:hAnsi="Calibri" w:cs="Calibri"/>
          <w:lang w:val="en-GB"/>
        </w:rPr>
        <w:t xml:space="preserve">allowing for secure and confidential transfer and processing of mass data. </w:t>
      </w:r>
      <w:r w:rsidR="0D11BA90" w:rsidRPr="265814A7">
        <w:rPr>
          <w:rFonts w:ascii="Calibri" w:eastAsia="Calibri" w:hAnsi="Calibri" w:cs="Calibri"/>
          <w:color w:val="000000" w:themeColor="text1"/>
          <w:lang w:val="en-GB"/>
        </w:rPr>
        <w:t>The project should focus on:</w:t>
      </w:r>
    </w:p>
    <w:p w14:paraId="51F96177" w14:textId="6D13EC22" w:rsidR="3518E15B" w:rsidRPr="00091780" w:rsidRDefault="3518E15B" w:rsidP="0015031E">
      <w:pPr>
        <w:spacing w:before="240" w:after="120" w:line="240" w:lineRule="auto"/>
        <w:jc w:val="both"/>
        <w:rPr>
          <w:rFonts w:ascii="Calibri" w:eastAsia="Calibri" w:hAnsi="Calibri" w:cs="Calibri"/>
          <w:b/>
          <w:bCs/>
          <w:color w:val="000000" w:themeColor="text1"/>
          <w:lang w:val="en-GB"/>
        </w:rPr>
      </w:pPr>
      <w:r w:rsidRPr="00091780">
        <w:rPr>
          <w:rFonts w:ascii="Calibri" w:eastAsia="Calibri" w:hAnsi="Calibri" w:cs="Calibri"/>
          <w:b/>
          <w:bCs/>
          <w:color w:val="000000" w:themeColor="text1"/>
          <w:lang w:val="en-GB"/>
        </w:rPr>
        <w:t>1.) Infrastructure deployment:</w:t>
      </w:r>
    </w:p>
    <w:p w14:paraId="13CE8665" w14:textId="24BFC0DB" w:rsidR="00BE571C" w:rsidRPr="00576E1D" w:rsidRDefault="3518E15B" w:rsidP="007D6733">
      <w:pPr>
        <w:pStyle w:val="Odstavekseznama"/>
        <w:numPr>
          <w:ilvl w:val="0"/>
          <w:numId w:val="33"/>
        </w:numPr>
        <w:spacing w:after="120" w:line="240" w:lineRule="auto"/>
        <w:contextualSpacing w:val="0"/>
        <w:jc w:val="both"/>
        <w:rPr>
          <w:lang w:val="en-GB"/>
        </w:rPr>
      </w:pPr>
      <w:r w:rsidRPr="2E6028A7">
        <w:rPr>
          <w:lang w:val="en-GB"/>
        </w:rPr>
        <w:t>Deployment of a scalable Infrastructure-as-a-Service (IaaS) which is highly agile as a mix of cloud and edge platforms on European scale to meet current and expected future demand.</w:t>
      </w:r>
    </w:p>
    <w:p w14:paraId="085BE275" w14:textId="43A0CC09" w:rsidR="00BE571C" w:rsidRPr="00576E1D" w:rsidRDefault="6A54F696" w:rsidP="54941BAD">
      <w:pPr>
        <w:pStyle w:val="Odstavekseznama"/>
        <w:numPr>
          <w:ilvl w:val="0"/>
          <w:numId w:val="33"/>
        </w:numPr>
        <w:spacing w:after="120" w:line="240" w:lineRule="auto"/>
        <w:jc w:val="both"/>
        <w:rPr>
          <w:lang w:val="en-GB"/>
        </w:rPr>
      </w:pPr>
      <w:r>
        <w:t>Regional deployment of infrastructure as part of a sovereign EU-wide network. This network should be interoperable and accessible through open and non-discriminatory access, pricing and network operation to all</w:t>
      </w:r>
      <w:r w:rsidR="220BC7BD">
        <w:t xml:space="preserve"> eligible</w:t>
      </w:r>
      <w:r>
        <w:t xml:space="preserve"> interested </w:t>
      </w:r>
      <w:proofErr w:type="gramStart"/>
      <w:r>
        <w:t>parties</w:t>
      </w:r>
      <w:r w:rsidR="205FCF09">
        <w:t xml:space="preserve">  as</w:t>
      </w:r>
      <w:proofErr w:type="gramEnd"/>
      <w:r w:rsidR="205FCF09">
        <w:t xml:space="preserve"> defined in 5 (“</w:t>
      </w:r>
      <w:r w:rsidR="205FCF09" w:rsidRPr="16C0DA6F">
        <w:rPr>
          <w:lang w:val="en-GB"/>
        </w:rPr>
        <w:t>Open and non-discriminatory access to infrastructure”)</w:t>
      </w:r>
      <w:r w:rsidR="205FCF09">
        <w:t xml:space="preserve">. </w:t>
      </w:r>
    </w:p>
    <w:p w14:paraId="167634E1" w14:textId="30E86247" w:rsidR="00BE571C" w:rsidRPr="00576E1D" w:rsidRDefault="3518E15B" w:rsidP="007D6733">
      <w:pPr>
        <w:pStyle w:val="Odstavekseznama"/>
        <w:numPr>
          <w:ilvl w:val="0"/>
          <w:numId w:val="33"/>
        </w:numPr>
        <w:spacing w:after="120" w:line="240" w:lineRule="auto"/>
        <w:contextualSpacing w:val="0"/>
        <w:jc w:val="both"/>
        <w:rPr>
          <w:rFonts w:eastAsiaTheme="minorEastAsia"/>
          <w:lang w:val="en-GB"/>
        </w:rPr>
      </w:pPr>
      <w:r w:rsidRPr="41AF0035">
        <w:rPr>
          <w:rFonts w:eastAsiaTheme="minorEastAsia"/>
        </w:rPr>
        <w:t>Deployment of state-of-the-art European cloud and AI energy efficiency technologies, meeting the best criteria in terms of innovation (especially regarding environmental footprint).</w:t>
      </w:r>
    </w:p>
    <w:p w14:paraId="15C7FF97" w14:textId="351EA6B6" w:rsidR="00BE571C" w:rsidRPr="00576E1D" w:rsidRDefault="3518E15B" w:rsidP="007D6733">
      <w:pPr>
        <w:pStyle w:val="Odstavekseznama"/>
        <w:numPr>
          <w:ilvl w:val="0"/>
          <w:numId w:val="33"/>
        </w:numPr>
        <w:spacing w:after="120" w:line="240" w:lineRule="auto"/>
        <w:contextualSpacing w:val="0"/>
        <w:jc w:val="both"/>
        <w:rPr>
          <w:rFonts w:eastAsiaTheme="minorEastAsia"/>
          <w:lang w:val="en-GB"/>
        </w:rPr>
      </w:pPr>
      <w:r w:rsidRPr="73590F45">
        <w:rPr>
          <w:rFonts w:eastAsiaTheme="minorEastAsia"/>
        </w:rPr>
        <w:lastRenderedPageBreak/>
        <w:t>Deployment of competitive European cloud and AI services. This way, the whole of the EU Industries could benefit from state-of-the-art cloud and Ai infrastructure and associated cross-border services.</w:t>
      </w:r>
    </w:p>
    <w:p w14:paraId="2A31C9C1" w14:textId="0286445A" w:rsidR="00BE571C" w:rsidRPr="00091780" w:rsidRDefault="3518E15B" w:rsidP="0015031E">
      <w:pPr>
        <w:spacing w:before="240" w:after="120" w:line="240" w:lineRule="auto"/>
        <w:jc w:val="both"/>
        <w:rPr>
          <w:rFonts w:eastAsiaTheme="minorEastAsia"/>
          <w:b/>
          <w:bCs/>
          <w:lang w:val="en-GB"/>
        </w:rPr>
      </w:pPr>
      <w:r w:rsidRPr="00091780">
        <w:rPr>
          <w:rFonts w:eastAsiaTheme="minorEastAsia"/>
          <w:b/>
          <w:bCs/>
        </w:rPr>
        <w:t xml:space="preserve">2.) Federation and connection </w:t>
      </w:r>
      <w:r w:rsidR="72750821" w:rsidRPr="00091780">
        <w:rPr>
          <w:rFonts w:eastAsiaTheme="minorEastAsia"/>
          <w:b/>
          <w:bCs/>
        </w:rPr>
        <w:t xml:space="preserve">in a network of sovereign EU-wide </w:t>
      </w:r>
      <w:r w:rsidRPr="00091780">
        <w:rPr>
          <w:rFonts w:eastAsiaTheme="minorEastAsia"/>
          <w:b/>
          <w:bCs/>
        </w:rPr>
        <w:t xml:space="preserve">cross-border </w:t>
      </w:r>
      <w:r w:rsidR="0A8D3685" w:rsidRPr="00091780">
        <w:rPr>
          <w:rFonts w:eastAsiaTheme="minorEastAsia"/>
          <w:b/>
          <w:bCs/>
        </w:rPr>
        <w:t>interconnected infrastructures that act as a compute continuum</w:t>
      </w:r>
      <w:r w:rsidRPr="00091780">
        <w:rPr>
          <w:rFonts w:eastAsiaTheme="minorEastAsia"/>
          <w:b/>
          <w:bCs/>
        </w:rPr>
        <w:t>:</w:t>
      </w:r>
    </w:p>
    <w:p w14:paraId="0FE21108" w14:textId="55836F91" w:rsidR="00BE571C" w:rsidRPr="00576E1D" w:rsidRDefault="4BDA82C2" w:rsidP="007D6733">
      <w:pPr>
        <w:pStyle w:val="Odstavekseznama"/>
        <w:numPr>
          <w:ilvl w:val="0"/>
          <w:numId w:val="33"/>
        </w:numPr>
        <w:spacing w:after="120" w:line="240" w:lineRule="auto"/>
        <w:contextualSpacing w:val="0"/>
        <w:jc w:val="both"/>
        <w:rPr>
          <w:lang w:val="en-GB"/>
        </w:rPr>
      </w:pPr>
      <w:r w:rsidRPr="3C9096F3">
        <w:rPr>
          <w:lang w:val="en-GB"/>
        </w:rPr>
        <w:t>Creation of a federated distributed ecosystem of infrastructures on European scale operated on common rules and conventions.</w:t>
      </w:r>
    </w:p>
    <w:p w14:paraId="68564D73" w14:textId="6E945941" w:rsidR="00BE571C" w:rsidRPr="00576E1D" w:rsidRDefault="4BDA82C2" w:rsidP="007D6733">
      <w:pPr>
        <w:pStyle w:val="Odstavekseznama"/>
        <w:numPr>
          <w:ilvl w:val="0"/>
          <w:numId w:val="33"/>
        </w:numPr>
        <w:spacing w:after="120" w:line="240" w:lineRule="auto"/>
        <w:contextualSpacing w:val="0"/>
        <w:jc w:val="both"/>
        <w:rPr>
          <w:lang w:val="en-GB"/>
        </w:rPr>
      </w:pPr>
      <w:r w:rsidRPr="1C182DF2">
        <w:rPr>
          <w:rFonts w:ascii="Calibri" w:eastAsia="Calibri" w:hAnsi="Calibri" w:cs="Calibri"/>
          <w:color w:val="000000" w:themeColor="text1"/>
          <w:lang w:val="en-GB"/>
        </w:rPr>
        <w:t>Integration in common architecture framework: The sovereign infrastructure should be deployed using IPCEI-CIS technologies (or equivalent technologies) to provide seamless operations, e.g. to leverage the development and training of AI models.</w:t>
      </w:r>
    </w:p>
    <w:p w14:paraId="074E168C" w14:textId="7A0357B3" w:rsidR="00BE571C" w:rsidRPr="00576E1D" w:rsidRDefault="00BE571C" w:rsidP="007D6733">
      <w:pPr>
        <w:pStyle w:val="Odstavekseznama"/>
        <w:numPr>
          <w:ilvl w:val="0"/>
          <w:numId w:val="33"/>
        </w:numPr>
        <w:spacing w:after="120" w:line="240" w:lineRule="auto"/>
        <w:contextualSpacing w:val="0"/>
        <w:jc w:val="both"/>
        <w:rPr>
          <w:lang w:val="en-GB"/>
        </w:rPr>
      </w:pPr>
      <w:r w:rsidRPr="00576E1D">
        <w:rPr>
          <w:lang w:val="en-GB"/>
        </w:rPr>
        <w:t xml:space="preserve">Ensuring interoperability to </w:t>
      </w:r>
      <w:r w:rsidRPr="00576E1D">
        <w:rPr>
          <w:rFonts w:ascii="Calibri" w:eastAsia="Calibri" w:hAnsi="Calibri" w:cs="Calibri"/>
          <w:color w:val="000000" w:themeColor="text1"/>
          <w:lang w:val="en-GB"/>
        </w:rPr>
        <w:t>allow</w:t>
      </w:r>
      <w:r w:rsidRPr="00576E1D">
        <w:rPr>
          <w:lang w:val="en-GB"/>
        </w:rPr>
        <w:t xml:space="preserve"> multiple entries (from edge to cloud), applying a continuum concept for the purpose of the analysis, processing, storage and data generation capabilities. </w:t>
      </w:r>
    </w:p>
    <w:p w14:paraId="53C71BF6" w14:textId="4101AC0B" w:rsidR="00BE571C" w:rsidRPr="00576E1D" w:rsidRDefault="00BE571C" w:rsidP="007D6733">
      <w:pPr>
        <w:pStyle w:val="Odstavekseznama"/>
        <w:numPr>
          <w:ilvl w:val="0"/>
          <w:numId w:val="33"/>
        </w:numPr>
        <w:spacing w:after="120" w:line="240" w:lineRule="auto"/>
        <w:contextualSpacing w:val="0"/>
        <w:jc w:val="both"/>
        <w:rPr>
          <w:lang w:val="en-GB"/>
        </w:rPr>
      </w:pPr>
      <w:r w:rsidRPr="00576E1D">
        <w:rPr>
          <w:lang w:val="en-GB"/>
        </w:rPr>
        <w:t xml:space="preserve">Generation of blueprints of functional infrastructure </w:t>
      </w:r>
    </w:p>
    <w:p w14:paraId="6E354761" w14:textId="4CB0BB5D" w:rsidR="00BE571C" w:rsidRPr="00576E1D" w:rsidRDefault="00BE571C" w:rsidP="007D6733">
      <w:pPr>
        <w:pStyle w:val="Odstavekseznama"/>
        <w:numPr>
          <w:ilvl w:val="0"/>
          <w:numId w:val="33"/>
        </w:numPr>
        <w:spacing w:after="120" w:line="240" w:lineRule="auto"/>
        <w:contextualSpacing w:val="0"/>
        <w:jc w:val="both"/>
        <w:rPr>
          <w:lang w:val="en-GB"/>
        </w:rPr>
      </w:pPr>
      <w:r w:rsidRPr="7D505583">
        <w:rPr>
          <w:lang w:val="en-GB"/>
        </w:rPr>
        <w:t xml:space="preserve">Focus on secure and energy efficient compute technologies </w:t>
      </w:r>
    </w:p>
    <w:p w14:paraId="79062529" w14:textId="2D0F04F0" w:rsidR="00BE571C" w:rsidRPr="007348B1" w:rsidRDefault="00BE571C" w:rsidP="007D6733">
      <w:pPr>
        <w:pStyle w:val="Odstavekseznama"/>
        <w:numPr>
          <w:ilvl w:val="0"/>
          <w:numId w:val="33"/>
        </w:numPr>
        <w:spacing w:after="120" w:line="240" w:lineRule="auto"/>
        <w:contextualSpacing w:val="0"/>
        <w:jc w:val="both"/>
        <w:rPr>
          <w:lang w:val="en-GB"/>
        </w:rPr>
      </w:pPr>
      <w:r w:rsidRPr="00576E1D">
        <w:rPr>
          <w:lang w:val="en-GB"/>
        </w:rPr>
        <w:t>Ensuring multipurpose capabilities able to operate mission critical uses cases, not limited to AI.</w:t>
      </w:r>
    </w:p>
    <w:p w14:paraId="50D774EB" w14:textId="3EB29824" w:rsidR="78B74D27" w:rsidRDefault="50FD8919" w:rsidP="007D6733">
      <w:pPr>
        <w:pStyle w:val="Naslov1"/>
        <w:spacing w:after="120" w:line="240" w:lineRule="auto"/>
        <w:ind w:left="357" w:hanging="357"/>
        <w:rPr>
          <w:lang w:val="en-GB"/>
        </w:rPr>
      </w:pPr>
      <w:bookmarkStart w:id="9" w:name="_Toc204095697"/>
      <w:r w:rsidRPr="7D505583">
        <w:rPr>
          <w:lang w:val="en-GB"/>
        </w:rPr>
        <w:t>Application scenarios</w:t>
      </w:r>
      <w:bookmarkEnd w:id="9"/>
      <w:r w:rsidRPr="7D505583">
        <w:rPr>
          <w:lang w:val="en-GB"/>
        </w:rPr>
        <w:t xml:space="preserve"> </w:t>
      </w:r>
    </w:p>
    <w:p w14:paraId="5A5B38DE" w14:textId="4A3A1054" w:rsidR="7D505583" w:rsidRPr="003C29C2" w:rsidRDefault="1605FC09" w:rsidP="007D6733">
      <w:pPr>
        <w:spacing w:after="120" w:line="240" w:lineRule="auto"/>
        <w:jc w:val="both"/>
        <w:rPr>
          <w:rFonts w:ascii="Calibri" w:eastAsia="Calibri" w:hAnsi="Calibri" w:cs="Calibri"/>
          <w:lang w:val="en-GB"/>
        </w:rPr>
      </w:pPr>
      <w:r w:rsidRPr="54941BAD">
        <w:rPr>
          <w:rFonts w:ascii="Calibri" w:eastAsia="Calibri" w:hAnsi="Calibri" w:cs="Calibri"/>
          <w:color w:val="000000" w:themeColor="text1"/>
          <w:lang w:val="en-GB"/>
        </w:rPr>
        <w:t xml:space="preserve">The following Application scenarios descriptions do not represent a fixed or even exhaustive list of project scopes in the IPCEI. They rather serve as illustrative examples of areas which could be </w:t>
      </w:r>
      <w:r w:rsidR="562A7A63" w:rsidRPr="54941BAD">
        <w:rPr>
          <w:rFonts w:ascii="Calibri" w:eastAsia="Calibri" w:hAnsi="Calibri" w:cs="Calibri"/>
          <w:color w:val="000000" w:themeColor="text1"/>
          <w:lang w:val="en-GB"/>
        </w:rPr>
        <w:t>addressed</w:t>
      </w:r>
      <w:r w:rsidRPr="54941BAD">
        <w:rPr>
          <w:rFonts w:ascii="Calibri" w:eastAsia="Calibri" w:hAnsi="Calibri" w:cs="Calibri"/>
          <w:color w:val="000000" w:themeColor="text1"/>
          <w:lang w:val="en-GB"/>
        </w:rPr>
        <w:t xml:space="preserve"> by project proposals.</w:t>
      </w:r>
    </w:p>
    <w:p w14:paraId="0D8C9D08" w14:textId="3B23B97E" w:rsidR="4E91A4D4" w:rsidRDefault="005E3A3C" w:rsidP="0015031E">
      <w:pPr>
        <w:pStyle w:val="Naslov2"/>
        <w:spacing w:before="240" w:after="120" w:line="240" w:lineRule="auto"/>
        <w:rPr>
          <w:highlight w:val="yellow"/>
          <w:lang w:val="en-US"/>
        </w:rPr>
      </w:pPr>
      <w:bookmarkStart w:id="10" w:name="_Toc204095698"/>
      <w:r>
        <w:rPr>
          <w:lang w:val="en-US"/>
        </w:rPr>
        <w:t>3</w:t>
      </w:r>
      <w:r w:rsidR="7CD00D46" w:rsidRPr="7D505583">
        <w:rPr>
          <w:lang w:val="en-US"/>
        </w:rPr>
        <w:t xml:space="preserve">.1. </w:t>
      </w:r>
      <w:r w:rsidR="53066B7C" w:rsidRPr="7D505583">
        <w:rPr>
          <w:lang w:val="en-US"/>
        </w:rPr>
        <w:t>Exemplary a</w:t>
      </w:r>
      <w:r w:rsidR="15A1CF4A" w:rsidRPr="7D505583">
        <w:rPr>
          <w:lang w:val="en-US"/>
        </w:rPr>
        <w:t xml:space="preserve">pplication scenario </w:t>
      </w:r>
      <w:r w:rsidR="00194F16">
        <w:rPr>
          <w:lang w:val="en-US"/>
        </w:rPr>
        <w:t>#</w:t>
      </w:r>
      <w:r w:rsidR="15A1CF4A" w:rsidRPr="7D505583">
        <w:rPr>
          <w:lang w:val="en-US"/>
        </w:rPr>
        <w:t>1: Near-premise</w:t>
      </w:r>
      <w:r w:rsidR="00F73933">
        <w:rPr>
          <w:lang w:val="en-US"/>
        </w:rPr>
        <w:t>s</w:t>
      </w:r>
      <w:r w:rsidR="00F12D01">
        <w:rPr>
          <w:lang w:val="en-US"/>
        </w:rPr>
        <w:t xml:space="preserve"> infras</w:t>
      </w:r>
      <w:r w:rsidR="00237B9B">
        <w:rPr>
          <w:lang w:val="en-US"/>
        </w:rPr>
        <w:t>tructure</w:t>
      </w:r>
      <w:r w:rsidR="15A1CF4A" w:rsidRPr="7D505583">
        <w:rPr>
          <w:lang w:val="en-US"/>
        </w:rPr>
        <w:t>, operated by a Telco Edge Provider</w:t>
      </w:r>
      <w:bookmarkEnd w:id="10"/>
    </w:p>
    <w:p w14:paraId="5299185E" w14:textId="2B53E7E5" w:rsidR="4E91A4D4" w:rsidRDefault="15A1CF4A"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Near-prem</w:t>
      </w:r>
      <w:proofErr w:type="spellStart"/>
      <w:r>
        <w:t>ise</w:t>
      </w:r>
      <w:r w:rsidR="00F73933">
        <w:t>s</w:t>
      </w:r>
      <w:proofErr w:type="spellEnd"/>
      <w:r w:rsidR="00237B9B">
        <w:t xml:space="preserve"> infrastructure</w:t>
      </w:r>
      <w:r w:rsidR="00F73933">
        <w:t>s</w:t>
      </w:r>
      <w:r>
        <w:t xml:space="preserve">, such as </w:t>
      </w:r>
      <w:r w:rsidRPr="7D505583">
        <w:rPr>
          <w:rFonts w:ascii="Calibri" w:eastAsia="Calibri" w:hAnsi="Calibri" w:cs="Calibri"/>
          <w:lang w:val="en-US"/>
        </w:rPr>
        <w:t>Telco Edge nodes</w:t>
      </w:r>
      <w:r w:rsidR="00237B9B">
        <w:rPr>
          <w:rFonts w:ascii="Calibri" w:eastAsia="Calibri" w:hAnsi="Calibri" w:cs="Calibri"/>
          <w:lang w:val="en-US"/>
        </w:rPr>
        <w:t>,</w:t>
      </w:r>
      <w:r w:rsidRPr="7D505583">
        <w:rPr>
          <w:rFonts w:ascii="Calibri" w:eastAsia="Calibri" w:hAnsi="Calibri" w:cs="Calibri"/>
          <w:lang w:val="en-US"/>
        </w:rPr>
        <w:t xml:space="preserve"> are distributed computing nodes that are directly integrated in the network of telecommunications operators, providing compute capacity for third-party applications and enabling ultra-low latencies to optimized connectivity that provides a direct link to the data generator-consumer and user over the mobile networks of the provider, enabling devices and services by a sim card with 5G and edge. This could enable new use cases with requirements for: </w:t>
      </w:r>
    </w:p>
    <w:p w14:paraId="19CCD3A1" w14:textId="1C2C9D6D" w:rsidR="4E91A4D4" w:rsidRDefault="15A1CF4A" w:rsidP="00794833">
      <w:pPr>
        <w:pStyle w:val="Odstavekseznama"/>
        <w:numPr>
          <w:ilvl w:val="1"/>
          <w:numId w:val="41"/>
        </w:numPr>
        <w:spacing w:after="120" w:line="240" w:lineRule="auto"/>
        <w:ind w:left="709"/>
        <w:contextualSpacing w:val="0"/>
        <w:jc w:val="both"/>
        <w:rPr>
          <w:rFonts w:ascii="Calibri" w:eastAsia="Calibri" w:hAnsi="Calibri" w:cs="Calibri"/>
          <w:lang w:val="en-US"/>
        </w:rPr>
      </w:pPr>
      <w:r w:rsidRPr="7D505583">
        <w:rPr>
          <w:rFonts w:ascii="Calibri" w:eastAsia="Calibri" w:hAnsi="Calibri" w:cs="Calibri"/>
          <w:lang w:val="en-US"/>
        </w:rPr>
        <w:t xml:space="preserve">Low latency (plus jitter </w:t>
      </w:r>
      <w:proofErr w:type="spellStart"/>
      <w:r w:rsidRPr="7D505583">
        <w:rPr>
          <w:rFonts w:ascii="Calibri" w:eastAsia="Calibri" w:hAnsi="Calibri" w:cs="Calibri"/>
          <w:lang w:val="en-US"/>
        </w:rPr>
        <w:t>etc</w:t>
      </w:r>
      <w:proofErr w:type="spellEnd"/>
      <w:r w:rsidRPr="7D505583">
        <w:rPr>
          <w:rFonts w:ascii="Calibri" w:eastAsia="Calibri" w:hAnsi="Calibri" w:cs="Calibri"/>
          <w:lang w:val="en-US"/>
        </w:rPr>
        <w:t>)</w:t>
      </w:r>
    </w:p>
    <w:p w14:paraId="456AB378" w14:textId="5CD32E64" w:rsidR="4E91A4D4" w:rsidRDefault="15A1CF4A" w:rsidP="00794833">
      <w:pPr>
        <w:pStyle w:val="Odstavekseznama"/>
        <w:numPr>
          <w:ilvl w:val="1"/>
          <w:numId w:val="41"/>
        </w:numPr>
        <w:spacing w:after="120" w:line="240" w:lineRule="auto"/>
        <w:ind w:left="709"/>
        <w:contextualSpacing w:val="0"/>
        <w:jc w:val="both"/>
        <w:rPr>
          <w:rFonts w:ascii="Calibri" w:eastAsia="Calibri" w:hAnsi="Calibri" w:cs="Calibri"/>
          <w:lang w:val="en-US"/>
        </w:rPr>
      </w:pPr>
      <w:r w:rsidRPr="7D505583">
        <w:rPr>
          <w:rFonts w:ascii="Calibri" w:eastAsia="Calibri" w:hAnsi="Calibri" w:cs="Calibri"/>
          <w:lang w:val="en-US"/>
        </w:rPr>
        <w:t>Connectivity reliability</w:t>
      </w:r>
    </w:p>
    <w:p w14:paraId="15B25F29" w14:textId="0EE107CF" w:rsidR="4E91A4D4" w:rsidRDefault="15A1CF4A" w:rsidP="00794833">
      <w:pPr>
        <w:pStyle w:val="Odstavekseznama"/>
        <w:numPr>
          <w:ilvl w:val="1"/>
          <w:numId w:val="41"/>
        </w:numPr>
        <w:spacing w:after="120" w:line="240" w:lineRule="auto"/>
        <w:ind w:left="709"/>
        <w:contextualSpacing w:val="0"/>
        <w:jc w:val="both"/>
      </w:pPr>
      <w:r w:rsidRPr="007D6733">
        <w:rPr>
          <w:rFonts w:ascii="Calibri" w:eastAsia="Calibri" w:hAnsi="Calibri" w:cs="Calibri"/>
          <w:lang w:val="en-US"/>
        </w:rPr>
        <w:t xml:space="preserve">Security, data privacy and data sovereignty </w:t>
      </w:r>
      <w:r w:rsidR="71327674" w:rsidRPr="007D6733">
        <w:rPr>
          <w:rFonts w:ascii="Calibri" w:eastAsia="Calibri" w:hAnsi="Calibri" w:cs="Calibri"/>
          <w:lang w:val="en-US"/>
        </w:rPr>
        <w:t>steaming</w:t>
      </w:r>
      <w:r w:rsidRPr="007D6733">
        <w:rPr>
          <w:rFonts w:ascii="Calibri" w:eastAsia="Calibri" w:hAnsi="Calibri" w:cs="Calibri"/>
          <w:lang w:val="en-US"/>
        </w:rPr>
        <w:t xml:space="preserve"> from near-on-prem location, potentially with dedicated routing / slices </w:t>
      </w:r>
    </w:p>
    <w:p w14:paraId="46BC1394" w14:textId="7EDC5EDB" w:rsidR="4E91A4D4" w:rsidRDefault="3A33D5D5"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Near-premise</w:t>
      </w:r>
      <w:r w:rsidR="00335C34">
        <w:rPr>
          <w:rFonts w:ascii="Calibri" w:eastAsia="Calibri" w:hAnsi="Calibri" w:cs="Calibri"/>
          <w:lang w:val="en-US"/>
        </w:rPr>
        <w:t>s infrastructures</w:t>
      </w:r>
      <w:r w:rsidRPr="7D505583">
        <w:rPr>
          <w:rFonts w:ascii="Calibri" w:eastAsia="Calibri" w:hAnsi="Calibri" w:cs="Calibri"/>
          <w:lang w:val="en-US"/>
        </w:rPr>
        <w:t>,</w:t>
      </w:r>
      <w:r w:rsidR="15A1CF4A" w:rsidRPr="7D505583" w:rsidDel="006142D6">
        <w:rPr>
          <w:rFonts w:ascii="Calibri" w:eastAsia="Calibri" w:hAnsi="Calibri" w:cs="Calibri"/>
          <w:lang w:val="en-US"/>
        </w:rPr>
        <w:t xml:space="preserve"> </w:t>
      </w:r>
      <w:r w:rsidR="15A1CF4A" w:rsidRPr="7D505583">
        <w:rPr>
          <w:rFonts w:ascii="Calibri" w:eastAsia="Calibri" w:hAnsi="Calibri" w:cs="Calibri"/>
          <w:lang w:val="en-US"/>
        </w:rPr>
        <w:t>enables new services that combine network services with distributed, close to the data-generator and consumer computing capacity: (1) optimized traffic routing, selecting the best route and the nearest edge location for each user to reduce latency, data privacy risks (due to reduced data flows), and network traffic; (2) customized data traffic paths, to ensure that data only travels through allowed areas and networks; (3) network Quality of Service (QoS) on demand; (4) enhanced mobility for users, thanks to the distributed presence of telco edge nodes and connectivity.</w:t>
      </w:r>
      <w:r w:rsidR="6D214149" w:rsidRPr="7D505583">
        <w:rPr>
          <w:rFonts w:ascii="Calibri" w:eastAsia="Calibri" w:hAnsi="Calibri" w:cs="Calibri"/>
          <w:lang w:val="en-US"/>
        </w:rPr>
        <w:t xml:space="preserve"> </w:t>
      </w:r>
      <w:r w:rsidR="58A94D23" w:rsidRPr="7D505583">
        <w:rPr>
          <w:rFonts w:ascii="Calibri" w:eastAsia="Calibri" w:hAnsi="Calibri" w:cs="Calibri"/>
          <w:lang w:val="en-US"/>
        </w:rPr>
        <w:t>Infrastructure capacities for near-premise, such as Telco-Edge has</w:t>
      </w:r>
      <w:r w:rsidR="3E158075" w:rsidRPr="7D505583">
        <w:rPr>
          <w:rFonts w:ascii="Calibri" w:eastAsia="Calibri" w:hAnsi="Calibri" w:cs="Calibri"/>
          <w:lang w:val="en-US"/>
        </w:rPr>
        <w:t xml:space="preserve"> this exemplary configuration:</w:t>
      </w:r>
    </w:p>
    <w:p w14:paraId="6C9F5F91" w14:textId="408113F6" w:rsidR="4E91A4D4" w:rsidRDefault="15A1CF4A" w:rsidP="007D6733">
      <w:pPr>
        <w:pStyle w:val="Odstavekseznama"/>
        <w:numPr>
          <w:ilvl w:val="0"/>
          <w:numId w:val="8"/>
        </w:numPr>
        <w:spacing w:after="120" w:line="240" w:lineRule="auto"/>
        <w:contextualSpacing w:val="0"/>
        <w:jc w:val="both"/>
        <w:rPr>
          <w:rFonts w:ascii="Calibri" w:eastAsia="Calibri" w:hAnsi="Calibri" w:cs="Calibri"/>
          <w:lang w:val="en-US"/>
        </w:rPr>
      </w:pPr>
      <w:r w:rsidRPr="7D505583">
        <w:rPr>
          <w:rFonts w:ascii="Calibri" w:eastAsia="Calibri" w:hAnsi="Calibri" w:cs="Calibri"/>
          <w:lang w:val="en-US"/>
        </w:rPr>
        <w:t xml:space="preserve">Computing servers with AI accelerators including GPUs for processing AI workloads, </w:t>
      </w:r>
    </w:p>
    <w:p w14:paraId="1EFAC4D6" w14:textId="2FD05C46" w:rsidR="4E91A4D4" w:rsidRDefault="15A1CF4A" w:rsidP="007D6733">
      <w:pPr>
        <w:pStyle w:val="Odstavekseznama"/>
        <w:numPr>
          <w:ilvl w:val="0"/>
          <w:numId w:val="8"/>
        </w:numPr>
        <w:spacing w:after="120" w:line="240" w:lineRule="auto"/>
        <w:contextualSpacing w:val="0"/>
        <w:jc w:val="both"/>
        <w:rPr>
          <w:rFonts w:ascii="Calibri" w:eastAsia="Calibri" w:hAnsi="Calibri" w:cs="Calibri"/>
          <w:lang w:val="en-US"/>
        </w:rPr>
      </w:pPr>
      <w:r w:rsidRPr="7D505583">
        <w:rPr>
          <w:rFonts w:ascii="Calibri" w:eastAsia="Calibri" w:hAnsi="Calibri" w:cs="Calibri"/>
          <w:lang w:val="en-US"/>
        </w:rPr>
        <w:t xml:space="preserve">Network integration between different network providers to be able to reach multiple nodes in the different countries over the mobile networks (5G, fiber) of each operator </w:t>
      </w:r>
    </w:p>
    <w:p w14:paraId="38057962" w14:textId="7238EE67" w:rsidR="4E91A4D4" w:rsidRDefault="15A1CF4A" w:rsidP="007D6733">
      <w:pPr>
        <w:pStyle w:val="Odstavekseznama"/>
        <w:numPr>
          <w:ilvl w:val="0"/>
          <w:numId w:val="8"/>
        </w:numPr>
        <w:spacing w:after="120" w:line="240" w:lineRule="auto"/>
        <w:contextualSpacing w:val="0"/>
        <w:jc w:val="both"/>
        <w:rPr>
          <w:rFonts w:ascii="Calibri" w:eastAsia="Calibri" w:hAnsi="Calibri" w:cs="Calibri"/>
          <w:lang w:val="en-US"/>
        </w:rPr>
      </w:pPr>
      <w:r w:rsidRPr="7D505583">
        <w:rPr>
          <w:rFonts w:ascii="Calibri" w:eastAsia="Calibri" w:hAnsi="Calibri" w:cs="Calibri"/>
          <w:lang w:val="en-US"/>
        </w:rPr>
        <w:lastRenderedPageBreak/>
        <w:t>Networking components co-located with the computing servers such as UPFs, Security Gateways</w:t>
      </w:r>
    </w:p>
    <w:p w14:paraId="5B71E7EB" w14:textId="7DFACC97" w:rsidR="4E91A4D4" w:rsidRDefault="15A1CF4A" w:rsidP="007D6733">
      <w:pPr>
        <w:pStyle w:val="Odstavekseznama"/>
        <w:numPr>
          <w:ilvl w:val="0"/>
          <w:numId w:val="8"/>
        </w:numPr>
        <w:spacing w:after="120" w:line="240" w:lineRule="auto"/>
        <w:contextualSpacing w:val="0"/>
        <w:jc w:val="both"/>
        <w:rPr>
          <w:rFonts w:ascii="Calibri" w:eastAsia="Calibri" w:hAnsi="Calibri" w:cs="Calibri"/>
          <w:lang w:val="en-US"/>
        </w:rPr>
      </w:pPr>
      <w:r w:rsidRPr="7D505583">
        <w:rPr>
          <w:rFonts w:ascii="Calibri" w:eastAsia="Calibri" w:hAnsi="Calibri" w:cs="Calibri"/>
          <w:lang w:val="en-US"/>
        </w:rPr>
        <w:t xml:space="preserve">Datacenter facilities with appropriate security, cooling, power availability, high bandwidth, and high availability connectivity. </w:t>
      </w:r>
    </w:p>
    <w:p w14:paraId="7EA023A1" w14:textId="3380AB8D" w:rsidR="4E91A4D4" w:rsidRDefault="15A1CF4A" w:rsidP="007D6733">
      <w:pPr>
        <w:pStyle w:val="Odstavekseznama"/>
        <w:numPr>
          <w:ilvl w:val="0"/>
          <w:numId w:val="8"/>
        </w:numPr>
        <w:spacing w:after="120" w:line="240" w:lineRule="auto"/>
        <w:contextualSpacing w:val="0"/>
        <w:jc w:val="both"/>
        <w:rPr>
          <w:rFonts w:ascii="Calibri" w:eastAsia="Calibri" w:hAnsi="Calibri" w:cs="Calibri"/>
          <w:lang w:val="en-US"/>
        </w:rPr>
      </w:pPr>
      <w:r w:rsidRPr="7D505583">
        <w:rPr>
          <w:rFonts w:ascii="Calibri" w:eastAsia="Calibri" w:hAnsi="Calibri" w:cs="Calibri"/>
          <w:lang w:val="en-US"/>
        </w:rPr>
        <w:t>It is also important to consider the software required to orchestrate the infrastructure including managing the full lifecycle of edge applications, configuring and optimizing the networking routes, etc.</w:t>
      </w:r>
    </w:p>
    <w:p w14:paraId="526183FA" w14:textId="43F7E941" w:rsidR="4E91A4D4" w:rsidRDefault="15A1CF4A"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 xml:space="preserve">Currently, there is </w:t>
      </w:r>
      <w:r w:rsidR="5261DB48" w:rsidRPr="7D505583">
        <w:rPr>
          <w:rFonts w:ascii="Calibri" w:eastAsia="Calibri" w:hAnsi="Calibri" w:cs="Calibri"/>
          <w:lang w:val="en-US"/>
        </w:rPr>
        <w:t>limited availability of near-premise</w:t>
      </w:r>
      <w:r w:rsidR="00AF516B">
        <w:rPr>
          <w:rFonts w:ascii="Calibri" w:eastAsia="Calibri" w:hAnsi="Calibri" w:cs="Calibri"/>
          <w:lang w:val="en-US"/>
        </w:rPr>
        <w:t>s</w:t>
      </w:r>
      <w:r w:rsidR="5261DB48" w:rsidRPr="7D505583">
        <w:rPr>
          <w:rFonts w:ascii="Calibri" w:eastAsia="Calibri" w:hAnsi="Calibri" w:cs="Calibri"/>
          <w:lang w:val="en-US"/>
        </w:rPr>
        <w:t xml:space="preserve">, </w:t>
      </w:r>
      <w:r w:rsidRPr="7D505583">
        <w:rPr>
          <w:rFonts w:ascii="Calibri" w:eastAsia="Calibri" w:hAnsi="Calibri" w:cs="Calibri"/>
          <w:lang w:val="en-US"/>
        </w:rPr>
        <w:t xml:space="preserve">installed capacity across Europe capable of delivering </w:t>
      </w:r>
      <w:r w:rsidR="732BF55D" w:rsidRPr="60DF4490">
        <w:rPr>
          <w:rFonts w:ascii="Calibri" w:eastAsia="Calibri" w:hAnsi="Calibri" w:cs="Calibri"/>
          <w:lang w:val="en-US"/>
        </w:rPr>
        <w:t>next</w:t>
      </w:r>
      <w:r w:rsidR="73875A6D" w:rsidRPr="60DF4490">
        <w:rPr>
          <w:rFonts w:ascii="Calibri" w:eastAsia="Calibri" w:hAnsi="Calibri" w:cs="Calibri"/>
          <w:lang w:val="en-US"/>
        </w:rPr>
        <w:t>-</w:t>
      </w:r>
      <w:r w:rsidR="732BF55D" w:rsidRPr="60DF4490">
        <w:rPr>
          <w:rFonts w:ascii="Calibri" w:eastAsia="Calibri" w:hAnsi="Calibri" w:cs="Calibri"/>
          <w:lang w:val="en-US"/>
        </w:rPr>
        <w:t>generation</w:t>
      </w:r>
      <w:r w:rsidR="732BF55D" w:rsidRPr="7D505583">
        <w:rPr>
          <w:rFonts w:ascii="Calibri" w:eastAsia="Calibri" w:hAnsi="Calibri" w:cs="Calibri"/>
          <w:lang w:val="en-US"/>
        </w:rPr>
        <w:t xml:space="preserve"> of latency sensitive digital </w:t>
      </w:r>
      <w:r w:rsidRPr="7D505583">
        <w:rPr>
          <w:rFonts w:ascii="Calibri" w:eastAsia="Calibri" w:hAnsi="Calibri" w:cs="Calibri"/>
          <w:lang w:val="en-US"/>
        </w:rPr>
        <w:t>services. The main reasons why this hasn’t been deployed are:</w:t>
      </w:r>
    </w:p>
    <w:p w14:paraId="296DB41A" w14:textId="12C2CC4D" w:rsidR="4E91A4D4" w:rsidRDefault="15A1CF4A" w:rsidP="007D6733">
      <w:pPr>
        <w:pStyle w:val="Odstavekseznama"/>
        <w:numPr>
          <w:ilvl w:val="0"/>
          <w:numId w:val="6"/>
        </w:numPr>
        <w:spacing w:after="120" w:line="240" w:lineRule="auto"/>
        <w:ind w:hanging="357"/>
        <w:contextualSpacing w:val="0"/>
        <w:jc w:val="both"/>
        <w:rPr>
          <w:rFonts w:ascii="Calibri" w:eastAsia="Calibri" w:hAnsi="Calibri" w:cs="Calibri"/>
          <w:lang w:val="en-US"/>
        </w:rPr>
      </w:pPr>
      <w:r w:rsidRPr="7D505583">
        <w:rPr>
          <w:rFonts w:ascii="Calibri" w:eastAsia="Calibri" w:hAnsi="Calibri" w:cs="Calibri"/>
          <w:b/>
          <w:bCs/>
          <w:lang w:val="en-US"/>
        </w:rPr>
        <w:t>Standardization and harmonization gaps</w:t>
      </w:r>
      <w:r w:rsidRPr="7D505583">
        <w:rPr>
          <w:rFonts w:ascii="Calibri" w:eastAsia="Calibri" w:hAnsi="Calibri" w:cs="Calibri"/>
          <w:lang w:val="en-US"/>
        </w:rPr>
        <w:t xml:space="preserve">: Huge value for industry and EU customers/users come with EU interoperability and a cross-country and cross-operator solution (“cloud roaming”) which enable standards/solutions regardless of the </w:t>
      </w:r>
      <w:proofErr w:type="gramStart"/>
      <w:r w:rsidRPr="7D505583">
        <w:rPr>
          <w:rFonts w:ascii="Calibri" w:eastAsia="Calibri" w:hAnsi="Calibri" w:cs="Calibri"/>
          <w:lang w:val="en-US"/>
        </w:rPr>
        <w:t>users</w:t>
      </w:r>
      <w:proofErr w:type="gramEnd"/>
      <w:r w:rsidRPr="7D505583">
        <w:rPr>
          <w:rFonts w:ascii="Calibri" w:eastAsia="Calibri" w:hAnsi="Calibri" w:cs="Calibri"/>
          <w:lang w:val="en-US"/>
        </w:rPr>
        <w:t xml:space="preserve"> home-country and allows seamless handover between countries for EU-wide use cases. </w:t>
      </w:r>
    </w:p>
    <w:p w14:paraId="54851F07" w14:textId="5AAFB8D0" w:rsidR="4E91A4D4" w:rsidRDefault="15A1CF4A" w:rsidP="007D6733">
      <w:pPr>
        <w:pStyle w:val="Odstavekseznama"/>
        <w:numPr>
          <w:ilvl w:val="0"/>
          <w:numId w:val="6"/>
        </w:numPr>
        <w:spacing w:after="120" w:line="240" w:lineRule="auto"/>
        <w:ind w:hanging="357"/>
        <w:contextualSpacing w:val="0"/>
        <w:jc w:val="both"/>
        <w:rPr>
          <w:rFonts w:ascii="Calibri" w:eastAsia="Calibri" w:hAnsi="Calibri" w:cs="Calibri"/>
          <w:b/>
          <w:bCs/>
          <w:lang w:val="en-US"/>
        </w:rPr>
      </w:pPr>
      <w:r w:rsidRPr="7D505583">
        <w:rPr>
          <w:rFonts w:ascii="Calibri" w:eastAsia="Calibri" w:hAnsi="Calibri" w:cs="Calibri"/>
          <w:b/>
          <w:bCs/>
          <w:lang w:val="en-US"/>
        </w:rPr>
        <w:t xml:space="preserve">Lack </w:t>
      </w:r>
      <w:r w:rsidR="7458D6CA" w:rsidRPr="7D505583">
        <w:rPr>
          <w:rFonts w:ascii="Calibri" w:eastAsia="Calibri" w:hAnsi="Calibri" w:cs="Calibri"/>
          <w:b/>
          <w:bCs/>
          <w:lang w:val="en-US"/>
        </w:rPr>
        <w:t>technology</w:t>
      </w:r>
      <w:r w:rsidRPr="7D505583">
        <w:rPr>
          <w:rFonts w:ascii="Calibri" w:eastAsia="Calibri" w:hAnsi="Calibri" w:cs="Calibri"/>
          <w:b/>
          <w:bCs/>
          <w:lang w:val="en-US"/>
        </w:rPr>
        <w:t xml:space="preserve"> maturity: </w:t>
      </w:r>
    </w:p>
    <w:p w14:paraId="19A9AEE2" w14:textId="73408D6B" w:rsidR="4E91A4D4" w:rsidRDefault="15A1CF4A" w:rsidP="007D6733">
      <w:pPr>
        <w:pStyle w:val="Odstavekseznama"/>
        <w:numPr>
          <w:ilvl w:val="1"/>
          <w:numId w:val="6"/>
        </w:numPr>
        <w:spacing w:after="120" w:line="240" w:lineRule="auto"/>
        <w:ind w:hanging="357"/>
        <w:contextualSpacing w:val="0"/>
        <w:jc w:val="both"/>
        <w:rPr>
          <w:rFonts w:ascii="Calibri" w:eastAsia="Calibri" w:hAnsi="Calibri" w:cs="Calibri"/>
          <w:lang w:val="en-US"/>
        </w:rPr>
      </w:pPr>
      <w:r w:rsidRPr="7D505583">
        <w:rPr>
          <w:rFonts w:ascii="Calibri" w:eastAsia="Calibri" w:hAnsi="Calibri" w:cs="Calibri"/>
          <w:lang w:val="en-US"/>
        </w:rPr>
        <w:t xml:space="preserve">In </w:t>
      </w:r>
      <w:proofErr w:type="gramStart"/>
      <w:r w:rsidRPr="7D505583">
        <w:rPr>
          <w:rFonts w:ascii="Calibri" w:eastAsia="Calibri" w:hAnsi="Calibri" w:cs="Calibri"/>
          <w:lang w:val="en-US"/>
        </w:rPr>
        <w:t>general</w:t>
      </w:r>
      <w:proofErr w:type="gramEnd"/>
      <w:r w:rsidRPr="7D505583">
        <w:rPr>
          <w:rFonts w:ascii="Calibri" w:eastAsia="Calibri" w:hAnsi="Calibri" w:cs="Calibri"/>
          <w:lang w:val="en-US"/>
        </w:rPr>
        <w:t xml:space="preserve"> the market maturity for Telco edge services have not emerged yet.</w:t>
      </w:r>
      <w:r w:rsidR="4053B117" w:rsidRPr="7D505583">
        <w:rPr>
          <w:rFonts w:ascii="Calibri" w:eastAsia="Calibri" w:hAnsi="Calibri" w:cs="Calibri"/>
          <w:lang w:val="en-US"/>
        </w:rPr>
        <w:t xml:space="preserve"> Although the potential</w:t>
      </w:r>
      <w:r w:rsidR="368B2BA2" w:rsidRPr="7D505583">
        <w:rPr>
          <w:rFonts w:ascii="Calibri" w:eastAsia="Calibri" w:hAnsi="Calibri" w:cs="Calibri"/>
          <w:lang w:val="en-US"/>
        </w:rPr>
        <w:t xml:space="preserve"> </w:t>
      </w:r>
      <w:r w:rsidR="4053B117" w:rsidRPr="7D505583">
        <w:rPr>
          <w:rFonts w:ascii="Calibri" w:eastAsia="Calibri" w:hAnsi="Calibri" w:cs="Calibri"/>
          <w:lang w:val="en-US"/>
        </w:rPr>
        <w:t xml:space="preserve">usage scenarios are already existing in the industries. </w:t>
      </w:r>
    </w:p>
    <w:p w14:paraId="70674FBC" w14:textId="7150D416" w:rsidR="4E91A4D4" w:rsidRDefault="15A1CF4A" w:rsidP="007D6733">
      <w:pPr>
        <w:pStyle w:val="Odstavekseznama"/>
        <w:numPr>
          <w:ilvl w:val="1"/>
          <w:numId w:val="6"/>
        </w:numPr>
        <w:spacing w:after="120" w:line="240" w:lineRule="auto"/>
        <w:ind w:hanging="357"/>
        <w:contextualSpacing w:val="0"/>
        <w:jc w:val="both"/>
        <w:rPr>
          <w:rFonts w:ascii="Calibri" w:eastAsia="Calibri" w:hAnsi="Calibri" w:cs="Calibri"/>
          <w:lang w:val="en-US"/>
        </w:rPr>
      </w:pPr>
      <w:r w:rsidRPr="7D505583">
        <w:rPr>
          <w:rFonts w:ascii="Calibri" w:eastAsia="Calibri" w:hAnsi="Calibri" w:cs="Calibri"/>
          <w:lang w:val="en-US"/>
        </w:rPr>
        <w:t>This is further compounded by the lack of available commercial offerings, which discourages experimentation and development. As a result, a self-sustaining ecosystem has not yet emerged.</w:t>
      </w:r>
    </w:p>
    <w:p w14:paraId="23B0E32A" w14:textId="7C99FED3" w:rsidR="4E91A4D4" w:rsidRDefault="15A1CF4A" w:rsidP="007D6733">
      <w:pPr>
        <w:pStyle w:val="Odstavekseznama"/>
        <w:numPr>
          <w:ilvl w:val="0"/>
          <w:numId w:val="6"/>
        </w:numPr>
        <w:spacing w:after="120" w:line="240" w:lineRule="auto"/>
        <w:ind w:hanging="357"/>
        <w:contextualSpacing w:val="0"/>
        <w:jc w:val="both"/>
        <w:rPr>
          <w:rFonts w:ascii="Calibri" w:eastAsia="Calibri" w:hAnsi="Calibri" w:cs="Calibri"/>
          <w:lang w:val="en-US"/>
        </w:rPr>
      </w:pPr>
      <w:r w:rsidRPr="7D505583">
        <w:rPr>
          <w:rFonts w:ascii="Calibri" w:eastAsia="Calibri" w:hAnsi="Calibri" w:cs="Calibri"/>
          <w:b/>
          <w:bCs/>
          <w:lang w:val="en-US"/>
        </w:rPr>
        <w:t>High upfront investment</w:t>
      </w:r>
      <w:r w:rsidRPr="7D505583">
        <w:rPr>
          <w:rFonts w:ascii="Calibri" w:eastAsia="Calibri" w:hAnsi="Calibri" w:cs="Calibri"/>
          <w:lang w:val="en-US"/>
        </w:rPr>
        <w:t>: Deploying edge nodes at scale requires significant capital for decentralized capacities</w:t>
      </w:r>
      <w:r w:rsidR="0F4AF21B" w:rsidRPr="7D505583">
        <w:rPr>
          <w:rFonts w:ascii="Calibri" w:eastAsia="Calibri" w:hAnsi="Calibri" w:cs="Calibri"/>
          <w:lang w:val="en-US"/>
        </w:rPr>
        <w:t>. This</w:t>
      </w:r>
      <w:r w:rsidRPr="7D505583">
        <w:rPr>
          <w:rFonts w:ascii="Calibri" w:eastAsia="Calibri" w:hAnsi="Calibri" w:cs="Calibri"/>
          <w:lang w:val="en-US"/>
        </w:rPr>
        <w:t xml:space="preserve"> impose</w:t>
      </w:r>
      <w:r w:rsidR="56BFBC59" w:rsidRPr="7D505583">
        <w:rPr>
          <w:rFonts w:ascii="Calibri" w:eastAsia="Calibri" w:hAnsi="Calibri" w:cs="Calibri"/>
          <w:lang w:val="en-US"/>
        </w:rPr>
        <w:t>s</w:t>
      </w:r>
      <w:r w:rsidRPr="7D505583">
        <w:rPr>
          <w:rFonts w:ascii="Calibri" w:eastAsia="Calibri" w:hAnsi="Calibri" w:cs="Calibri"/>
          <w:lang w:val="en-US"/>
        </w:rPr>
        <w:t xml:space="preserve"> </w:t>
      </w:r>
      <w:proofErr w:type="gramStart"/>
      <w:r w:rsidRPr="7D505583">
        <w:rPr>
          <w:rFonts w:ascii="Calibri" w:eastAsia="Calibri" w:hAnsi="Calibri" w:cs="Calibri"/>
          <w:lang w:val="en-US"/>
        </w:rPr>
        <w:t>high</w:t>
      </w:r>
      <w:proofErr w:type="gramEnd"/>
      <w:r w:rsidRPr="7D505583">
        <w:rPr>
          <w:rFonts w:ascii="Calibri" w:eastAsia="Calibri" w:hAnsi="Calibri" w:cs="Calibri"/>
          <w:lang w:val="en-US"/>
        </w:rPr>
        <w:t xml:space="preserve"> competitive risk on early movers.</w:t>
      </w:r>
      <w:r w:rsidRPr="005E3A3C">
        <w:rPr>
          <w:rFonts w:ascii="Calibri" w:eastAsia="Calibri" w:hAnsi="Calibri" w:cs="Calibri"/>
          <w:lang w:val="en-US"/>
        </w:rPr>
        <w:t xml:space="preserve"> </w:t>
      </w:r>
    </w:p>
    <w:p w14:paraId="1AA59F4C" w14:textId="648FDAE2" w:rsidR="4E91A4D4" w:rsidRDefault="005E3A3C" w:rsidP="0015031E">
      <w:pPr>
        <w:pStyle w:val="Naslov2"/>
        <w:spacing w:before="240" w:after="120" w:line="240" w:lineRule="auto"/>
        <w:rPr>
          <w:lang w:val="en-US"/>
        </w:rPr>
      </w:pPr>
      <w:bookmarkStart w:id="11" w:name="_Toc204095699"/>
      <w:r>
        <w:rPr>
          <w:lang w:val="en-US"/>
        </w:rPr>
        <w:t>3</w:t>
      </w:r>
      <w:r w:rsidR="527A6372" w:rsidRPr="7D505583">
        <w:rPr>
          <w:lang w:val="en-US"/>
        </w:rPr>
        <w:t xml:space="preserve">.2. </w:t>
      </w:r>
      <w:r w:rsidR="7A01BA32" w:rsidRPr="7D505583">
        <w:rPr>
          <w:lang w:val="en-US"/>
        </w:rPr>
        <w:t>Exemplary</w:t>
      </w:r>
      <w:r w:rsidR="0F482D42" w:rsidRPr="7D505583">
        <w:rPr>
          <w:lang w:val="en-US"/>
        </w:rPr>
        <w:t xml:space="preserve"> a</w:t>
      </w:r>
      <w:r w:rsidR="15A1CF4A" w:rsidRPr="7D505583">
        <w:rPr>
          <w:lang w:val="en-US"/>
        </w:rPr>
        <w:t xml:space="preserve">pplication scenario </w:t>
      </w:r>
      <w:r w:rsidR="00194F16">
        <w:rPr>
          <w:lang w:val="en-US"/>
        </w:rPr>
        <w:t>#</w:t>
      </w:r>
      <w:r w:rsidR="15A1CF4A" w:rsidRPr="7D505583">
        <w:rPr>
          <w:lang w:val="en-US"/>
        </w:rPr>
        <w:t>2: Satellite</w:t>
      </w:r>
      <w:r w:rsidR="1879B13B" w:rsidRPr="7D505583">
        <w:rPr>
          <w:lang w:val="en-US"/>
        </w:rPr>
        <w:t>s for AI-Factories or AI-Gigafactories</w:t>
      </w:r>
      <w:bookmarkEnd w:id="11"/>
      <w:r w:rsidR="15A1CF4A" w:rsidRPr="7D505583">
        <w:rPr>
          <w:lang w:val="en-US"/>
        </w:rPr>
        <w:t xml:space="preserve"> </w:t>
      </w:r>
    </w:p>
    <w:p w14:paraId="19361545" w14:textId="0D25E827" w:rsidR="4E91A4D4" w:rsidRDefault="7AEE3156"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S</w:t>
      </w:r>
      <w:r w:rsidR="15A1CF4A" w:rsidRPr="7D505583">
        <w:rPr>
          <w:rFonts w:ascii="Calibri" w:eastAsia="Calibri" w:hAnsi="Calibri" w:cs="Calibri"/>
          <w:lang w:val="en-US"/>
        </w:rPr>
        <w:t>atellites</w:t>
      </w:r>
      <w:r w:rsidR="5DB9128E" w:rsidRPr="7D505583">
        <w:rPr>
          <w:rFonts w:ascii="Calibri" w:eastAsia="Calibri" w:hAnsi="Calibri" w:cs="Calibri"/>
          <w:lang w:val="en-US"/>
        </w:rPr>
        <w:t xml:space="preserve"> for AI</w:t>
      </w:r>
      <w:r w:rsidR="15A1CF4A" w:rsidRPr="7D505583">
        <w:rPr>
          <w:rFonts w:ascii="Calibri" w:eastAsia="Calibri" w:hAnsi="Calibri" w:cs="Calibri"/>
          <w:lang w:val="en-US"/>
        </w:rPr>
        <w:t xml:space="preserve"> are distributed cloud infrastructures that supplement large, centralized data centers by offering training, fine-tuning, and inference services for smaller or specialized models. Positioned at various scales as regional AI hubs they address the demand outside of LLM</w:t>
      </w:r>
      <w:r w:rsidR="6C71A293" w:rsidRPr="7D505583">
        <w:rPr>
          <w:rFonts w:ascii="Calibri" w:eastAsia="Calibri" w:hAnsi="Calibri" w:cs="Calibri"/>
          <w:lang w:val="en-US"/>
        </w:rPr>
        <w:t>s or LRM</w:t>
      </w:r>
      <w:r w:rsidR="15A1CF4A" w:rsidRPr="7D505583">
        <w:rPr>
          <w:rFonts w:ascii="Calibri" w:eastAsia="Calibri" w:hAnsi="Calibri" w:cs="Calibri"/>
          <w:lang w:val="en-US"/>
        </w:rPr>
        <w:t>s while staying accessible to organizations of different sizes.</w:t>
      </w:r>
    </w:p>
    <w:p w14:paraId="5D6C3F3A" w14:textId="489FD69A" w:rsidR="4E91A4D4" w:rsidRDefault="1EC0689D"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 xml:space="preserve">These </w:t>
      </w:r>
      <w:r w:rsidR="15A1CF4A" w:rsidRPr="7D505583">
        <w:rPr>
          <w:rFonts w:ascii="Calibri" w:eastAsia="Calibri" w:hAnsi="Calibri" w:cs="Calibri"/>
          <w:lang w:val="en-US"/>
        </w:rPr>
        <w:t>Satellites are part of the cloud and AI service ecosystem providing services required for the AI value chain. As those</w:t>
      </w:r>
      <w:r w:rsidR="01DA10B1" w:rsidRPr="7D505583">
        <w:rPr>
          <w:rFonts w:ascii="Calibri" w:eastAsia="Calibri" w:hAnsi="Calibri" w:cs="Calibri"/>
          <w:lang w:val="en-US"/>
        </w:rPr>
        <w:t>,</w:t>
      </w:r>
      <w:r w:rsidR="15A1CF4A" w:rsidRPr="7D505583">
        <w:rPr>
          <w:rFonts w:ascii="Calibri" w:eastAsia="Calibri" w:hAnsi="Calibri" w:cs="Calibri"/>
          <w:lang w:val="en-US"/>
        </w:rPr>
        <w:t xml:space="preserve"> they typically complement the services of AI</w:t>
      </w:r>
      <w:r w:rsidR="02DB2A5B" w:rsidRPr="7D505583">
        <w:rPr>
          <w:rFonts w:ascii="Calibri" w:eastAsia="Calibri" w:hAnsi="Calibri" w:cs="Calibri"/>
          <w:lang w:val="en-US"/>
        </w:rPr>
        <w:t>-Factories and AI-</w:t>
      </w:r>
      <w:r w:rsidR="15A1CF4A" w:rsidRPr="7D505583">
        <w:rPr>
          <w:rFonts w:ascii="Calibri" w:eastAsia="Calibri" w:hAnsi="Calibri" w:cs="Calibri"/>
          <w:lang w:val="en-US"/>
        </w:rPr>
        <w:t>Gigafactories with which they are linked in terms of interoperability. While the Satellite might focus on services as pre-processing and curating of data under privacy requirements the A</w:t>
      </w:r>
      <w:r w:rsidR="2FB8F374" w:rsidRPr="7D505583">
        <w:rPr>
          <w:rFonts w:ascii="Calibri" w:eastAsia="Calibri" w:hAnsi="Calibri" w:cs="Calibri"/>
          <w:lang w:val="en-US"/>
        </w:rPr>
        <w:t>I-F</w:t>
      </w:r>
      <w:r w:rsidR="15A1CF4A" w:rsidRPr="7D505583">
        <w:rPr>
          <w:rFonts w:ascii="Calibri" w:eastAsia="Calibri" w:hAnsi="Calibri" w:cs="Calibri"/>
          <w:lang w:val="en-US"/>
        </w:rPr>
        <w:t>actor</w:t>
      </w:r>
      <w:r w:rsidR="78A014B5" w:rsidRPr="7D505583">
        <w:rPr>
          <w:rFonts w:ascii="Calibri" w:eastAsia="Calibri" w:hAnsi="Calibri" w:cs="Calibri"/>
          <w:lang w:val="en-US"/>
        </w:rPr>
        <w:t>ies</w:t>
      </w:r>
      <w:r w:rsidR="15A1CF4A" w:rsidRPr="7D505583">
        <w:rPr>
          <w:rFonts w:ascii="Calibri" w:eastAsia="Calibri" w:hAnsi="Calibri" w:cs="Calibri"/>
          <w:lang w:val="en-US"/>
        </w:rPr>
        <w:t xml:space="preserve"> will provide on-demand access capacity and training of large volumes of non-private data, which is shared by collaboration organizations. Typically</w:t>
      </w:r>
      <w:r w:rsidR="5486BCB4" w:rsidRPr="7D505583">
        <w:rPr>
          <w:rFonts w:ascii="Calibri" w:eastAsia="Calibri" w:hAnsi="Calibri" w:cs="Calibri"/>
          <w:lang w:val="en-US"/>
        </w:rPr>
        <w:t>,</w:t>
      </w:r>
      <w:r w:rsidR="15A1CF4A" w:rsidRPr="7D505583">
        <w:rPr>
          <w:rFonts w:ascii="Calibri" w:eastAsia="Calibri" w:hAnsi="Calibri" w:cs="Calibri"/>
          <w:lang w:val="en-US"/>
        </w:rPr>
        <w:t xml:space="preserve"> the linkage will be implemented by means of standardized AP</w:t>
      </w:r>
      <w:r w:rsidR="1F774F01" w:rsidRPr="7D505583">
        <w:rPr>
          <w:rFonts w:ascii="Calibri" w:eastAsia="Calibri" w:hAnsi="Calibri" w:cs="Calibri"/>
          <w:lang w:val="en-US"/>
        </w:rPr>
        <w:t>I</w:t>
      </w:r>
      <w:r w:rsidR="0F87AD07" w:rsidRPr="7D505583">
        <w:rPr>
          <w:rFonts w:ascii="Calibri" w:eastAsia="Calibri" w:hAnsi="Calibri" w:cs="Calibri"/>
          <w:lang w:val="en-US"/>
        </w:rPr>
        <w:t>’</w:t>
      </w:r>
      <w:r w:rsidR="15A1CF4A" w:rsidRPr="7D505583">
        <w:rPr>
          <w:rFonts w:ascii="Calibri" w:eastAsia="Calibri" w:hAnsi="Calibri" w:cs="Calibri"/>
          <w:lang w:val="en-US"/>
        </w:rPr>
        <w:t xml:space="preserve">s. </w:t>
      </w:r>
    </w:p>
    <w:p w14:paraId="5382EBFA" w14:textId="53B8AD9A" w:rsidR="4E91A4D4" w:rsidRDefault="4E91A4D4" w:rsidP="007D6733">
      <w:pPr>
        <w:spacing w:after="120" w:line="240" w:lineRule="auto"/>
        <w:jc w:val="both"/>
        <w:rPr>
          <w:rFonts w:ascii="Calibri" w:eastAsia="Calibri" w:hAnsi="Calibri" w:cs="Calibri"/>
          <w:lang w:val="en-US"/>
        </w:rPr>
      </w:pPr>
    </w:p>
    <w:p w14:paraId="662BF561" w14:textId="62DCE1A9" w:rsidR="4E91A4D4" w:rsidRDefault="15A1CF4A" w:rsidP="007D6733">
      <w:pPr>
        <w:spacing w:after="120" w:line="240" w:lineRule="auto"/>
        <w:jc w:val="both"/>
        <w:rPr>
          <w:rFonts w:ascii="Calibri" w:eastAsia="Calibri" w:hAnsi="Calibri" w:cs="Calibri"/>
          <w:lang w:val="en-US"/>
        </w:rPr>
      </w:pPr>
      <w:r w:rsidRPr="400ED039">
        <w:rPr>
          <w:rFonts w:ascii="Calibri" w:eastAsia="Calibri" w:hAnsi="Calibri" w:cs="Calibri"/>
          <w:lang w:val="en-US"/>
        </w:rPr>
        <w:t xml:space="preserve">Unlike large AI </w:t>
      </w:r>
      <w:r w:rsidR="49107674" w:rsidRPr="400ED039">
        <w:rPr>
          <w:rFonts w:ascii="Calibri" w:eastAsia="Calibri" w:hAnsi="Calibri" w:cs="Calibri"/>
          <w:lang w:val="en-US"/>
        </w:rPr>
        <w:t>F</w:t>
      </w:r>
      <w:r w:rsidRPr="400ED039">
        <w:rPr>
          <w:rFonts w:ascii="Calibri" w:eastAsia="Calibri" w:hAnsi="Calibri" w:cs="Calibri"/>
          <w:lang w:val="en-US"/>
        </w:rPr>
        <w:t xml:space="preserve">actories that prioritize frontier-size models, AI satellites can concentrate on specific industries and use cases. Customers in certain industries may have specialized computational or data-handling requirements that </w:t>
      </w:r>
      <w:r w:rsidR="5CD2946F" w:rsidRPr="1E386B09">
        <w:rPr>
          <w:rFonts w:ascii="Calibri" w:eastAsia="Calibri" w:hAnsi="Calibri" w:cs="Calibri"/>
          <w:lang w:val="en-US"/>
        </w:rPr>
        <w:t>a</w:t>
      </w:r>
      <w:r w:rsidRPr="400ED039">
        <w:rPr>
          <w:rFonts w:ascii="Calibri" w:eastAsia="Calibri" w:hAnsi="Calibri" w:cs="Calibri"/>
          <w:lang w:val="en-US"/>
        </w:rPr>
        <w:t xml:space="preserve"> Satellite is uniquely positioned to fulfill. </w:t>
      </w:r>
      <w:r w:rsidR="574C88DC" w:rsidRPr="400ED039">
        <w:rPr>
          <w:rFonts w:ascii="Calibri" w:eastAsia="Calibri" w:hAnsi="Calibri" w:cs="Calibri"/>
          <w:lang w:val="en-US"/>
        </w:rPr>
        <w:t>These S</w:t>
      </w:r>
      <w:r w:rsidRPr="400ED039">
        <w:rPr>
          <w:rFonts w:ascii="Calibri" w:eastAsia="Calibri" w:hAnsi="Calibri" w:cs="Calibri"/>
          <w:lang w:val="en-US"/>
        </w:rPr>
        <w:t>atellites might also provide regional coverage e.g. for industrial regions.</w:t>
      </w:r>
      <w:r w:rsidR="5CA287AC" w:rsidRPr="400ED039">
        <w:rPr>
          <w:rFonts w:ascii="Calibri" w:eastAsia="Calibri" w:hAnsi="Calibri" w:cs="Calibri"/>
          <w:lang w:val="en-US"/>
        </w:rPr>
        <w:t xml:space="preserve"> </w:t>
      </w:r>
      <w:r w:rsidRPr="400ED039">
        <w:rPr>
          <w:rFonts w:ascii="Calibri" w:eastAsia="Calibri" w:hAnsi="Calibri" w:cs="Calibri"/>
          <w:lang w:val="en-US"/>
        </w:rPr>
        <w:t>Through the development of implementation</w:t>
      </w:r>
      <w:r w:rsidR="6698A793" w:rsidRPr="0A8F7889">
        <w:rPr>
          <w:rFonts w:ascii="Calibri" w:eastAsia="Calibri" w:hAnsi="Calibri" w:cs="Calibri"/>
          <w:lang w:val="en-US"/>
        </w:rPr>
        <w:t>-</w:t>
      </w:r>
      <w:r w:rsidRPr="400ED039">
        <w:rPr>
          <w:rFonts w:ascii="Calibri" w:eastAsia="Calibri" w:hAnsi="Calibri" w:cs="Calibri"/>
          <w:lang w:val="en-US"/>
        </w:rPr>
        <w:t xml:space="preserve">blueprints (based on first implementations) effective rollout capabilities can be achieved and a strong collaboration between providers from different Member States will be ensured. By means of workload balancing among Satellite </w:t>
      </w:r>
      <w:r w:rsidRPr="400ED039" w:rsidDel="2F13C238">
        <w:rPr>
          <w:rFonts w:ascii="Calibri" w:eastAsia="Calibri" w:hAnsi="Calibri" w:cs="Calibri"/>
          <w:lang w:val="en-US"/>
        </w:rPr>
        <w:t>P</w:t>
      </w:r>
      <w:r w:rsidRPr="400ED039" w:rsidDel="15A1CF4A">
        <w:rPr>
          <w:rFonts w:ascii="Calibri" w:eastAsia="Calibri" w:hAnsi="Calibri" w:cs="Calibri"/>
          <w:lang w:val="en-US"/>
        </w:rPr>
        <w:t>roviders</w:t>
      </w:r>
      <w:r w:rsidR="6D154225" w:rsidRPr="400ED039">
        <w:rPr>
          <w:rFonts w:ascii="Calibri" w:eastAsia="Calibri" w:hAnsi="Calibri" w:cs="Calibri"/>
          <w:lang w:val="en-US"/>
        </w:rPr>
        <w:t>,</w:t>
      </w:r>
      <w:r w:rsidRPr="400ED039">
        <w:rPr>
          <w:rFonts w:ascii="Calibri" w:eastAsia="Calibri" w:hAnsi="Calibri" w:cs="Calibri"/>
          <w:lang w:val="en-US"/>
        </w:rPr>
        <w:t xml:space="preserve"> an EU wide infrastructure network will be achieved.</w:t>
      </w:r>
    </w:p>
    <w:p w14:paraId="7A01C452" w14:textId="240D844A" w:rsidR="4E91A4D4" w:rsidRDefault="15A1CF4A" w:rsidP="007D6733">
      <w:pPr>
        <w:spacing w:after="120" w:line="240" w:lineRule="auto"/>
        <w:jc w:val="both"/>
        <w:rPr>
          <w:rFonts w:ascii="Calibri" w:eastAsia="Calibri" w:hAnsi="Calibri" w:cs="Calibri"/>
          <w:lang w:val="en-US"/>
        </w:rPr>
      </w:pPr>
      <w:r w:rsidRPr="7D505583">
        <w:rPr>
          <w:rFonts w:ascii="Calibri" w:eastAsia="Calibri" w:hAnsi="Calibri" w:cs="Calibri"/>
          <w:lang w:val="en-US"/>
        </w:rPr>
        <w:t xml:space="preserve">As a </w:t>
      </w:r>
      <w:r w:rsidR="2AFCCC9F" w:rsidRPr="7D505583">
        <w:rPr>
          <w:rFonts w:ascii="Calibri" w:eastAsia="Calibri" w:hAnsi="Calibri" w:cs="Calibri"/>
          <w:lang w:val="en-US"/>
        </w:rPr>
        <w:t>result,</w:t>
      </w:r>
      <w:r w:rsidRPr="7D505583">
        <w:rPr>
          <w:rFonts w:ascii="Calibri" w:eastAsia="Calibri" w:hAnsi="Calibri" w:cs="Calibri"/>
          <w:lang w:val="en-US"/>
        </w:rPr>
        <w:t xml:space="preserve"> the </w:t>
      </w:r>
      <w:r w:rsidR="21605DC0" w:rsidRPr="7D505583">
        <w:rPr>
          <w:rFonts w:ascii="Calibri" w:eastAsia="Calibri" w:hAnsi="Calibri" w:cs="Calibri"/>
          <w:lang w:val="en-US"/>
        </w:rPr>
        <w:t>Satellites-</w:t>
      </w:r>
      <w:r w:rsidRPr="7D505583">
        <w:rPr>
          <w:rFonts w:ascii="Calibri" w:eastAsia="Calibri" w:hAnsi="Calibri" w:cs="Calibri"/>
          <w:lang w:val="en-US"/>
        </w:rPr>
        <w:t xml:space="preserve">scenario </w:t>
      </w:r>
      <w:r w:rsidR="18D1155C" w:rsidRPr="7D505583">
        <w:rPr>
          <w:rFonts w:ascii="Calibri" w:eastAsia="Calibri" w:hAnsi="Calibri" w:cs="Calibri"/>
          <w:lang w:val="en-US"/>
        </w:rPr>
        <w:t xml:space="preserve">for AI-Factories </w:t>
      </w:r>
      <w:r w:rsidRPr="7D505583">
        <w:rPr>
          <w:rFonts w:ascii="Calibri" w:eastAsia="Calibri" w:hAnsi="Calibri" w:cs="Calibri"/>
          <w:lang w:val="en-US"/>
        </w:rPr>
        <w:t xml:space="preserve">mainly provides training of small and midsized models, </w:t>
      </w:r>
      <w:proofErr w:type="spellStart"/>
      <w:r w:rsidRPr="7D505583">
        <w:rPr>
          <w:rFonts w:ascii="Calibri" w:eastAsia="Calibri" w:hAnsi="Calibri" w:cs="Calibri"/>
          <w:lang w:val="en-US"/>
        </w:rPr>
        <w:t>Posttraining</w:t>
      </w:r>
      <w:proofErr w:type="spellEnd"/>
      <w:r w:rsidRPr="7D505583">
        <w:rPr>
          <w:rFonts w:ascii="Calibri" w:eastAsia="Calibri" w:hAnsi="Calibri" w:cs="Calibri"/>
          <w:lang w:val="en-US"/>
        </w:rPr>
        <w:t xml:space="preserve">, Finetuning, Hosting of Models, </w:t>
      </w:r>
      <w:proofErr w:type="spellStart"/>
      <w:r w:rsidRPr="7D505583">
        <w:rPr>
          <w:rFonts w:ascii="Calibri" w:eastAsia="Calibri" w:hAnsi="Calibri" w:cs="Calibri"/>
          <w:lang w:val="en-US"/>
        </w:rPr>
        <w:t>Huggingface</w:t>
      </w:r>
      <w:proofErr w:type="spellEnd"/>
      <w:r w:rsidRPr="7D505583">
        <w:rPr>
          <w:rFonts w:ascii="Calibri" w:eastAsia="Calibri" w:hAnsi="Calibri" w:cs="Calibri"/>
          <w:lang w:val="en-US"/>
        </w:rPr>
        <w:t xml:space="preserve"> Mirroring, etc.</w:t>
      </w:r>
      <w:r w:rsidR="0CE1FCD3" w:rsidRPr="7D505583">
        <w:rPr>
          <w:rFonts w:ascii="Calibri" w:eastAsia="Calibri" w:hAnsi="Calibri" w:cs="Calibri"/>
          <w:lang w:val="en-US"/>
        </w:rPr>
        <w:t xml:space="preserve"> </w:t>
      </w:r>
      <w:r w:rsidRPr="7D505583">
        <w:rPr>
          <w:rFonts w:ascii="Calibri" w:eastAsia="Calibri" w:hAnsi="Calibri" w:cs="Calibri"/>
          <w:lang w:val="en-US"/>
        </w:rPr>
        <w:t xml:space="preserve">The scenario is </w:t>
      </w:r>
      <w:r w:rsidRPr="7D505583">
        <w:rPr>
          <w:rFonts w:ascii="Calibri" w:eastAsia="Calibri" w:hAnsi="Calibri" w:cs="Calibri"/>
          <w:lang w:val="en-US"/>
        </w:rPr>
        <w:lastRenderedPageBreak/>
        <w:t xml:space="preserve">supposed to be of high relevance for European </w:t>
      </w:r>
      <w:proofErr w:type="spellStart"/>
      <w:r w:rsidRPr="7D505583">
        <w:rPr>
          <w:rFonts w:ascii="Calibri" w:eastAsia="Calibri" w:hAnsi="Calibri" w:cs="Calibri"/>
          <w:lang w:val="en-US"/>
        </w:rPr>
        <w:t>Bluechips</w:t>
      </w:r>
      <w:proofErr w:type="spellEnd"/>
      <w:r w:rsidRPr="7D505583">
        <w:rPr>
          <w:rFonts w:ascii="Calibri" w:eastAsia="Calibri" w:hAnsi="Calibri" w:cs="Calibri"/>
          <w:lang w:val="en-US"/>
        </w:rPr>
        <w:t xml:space="preserve">, Data Center and Cloud Service providers, as well as </w:t>
      </w:r>
      <w:r w:rsidR="4060B4C6" w:rsidRPr="7D505583">
        <w:rPr>
          <w:rFonts w:ascii="Calibri" w:eastAsia="Calibri" w:hAnsi="Calibri" w:cs="Calibri"/>
          <w:lang w:val="en-US"/>
        </w:rPr>
        <w:t>SME</w:t>
      </w:r>
      <w:r w:rsidRPr="7D505583">
        <w:rPr>
          <w:rFonts w:ascii="Calibri" w:eastAsia="Calibri" w:hAnsi="Calibri" w:cs="Calibri"/>
          <w:lang w:val="en-US"/>
        </w:rPr>
        <w:t>s, Start</w:t>
      </w:r>
      <w:r w:rsidR="2511371C" w:rsidRPr="7D505583">
        <w:rPr>
          <w:rFonts w:ascii="Calibri" w:eastAsia="Calibri" w:hAnsi="Calibri" w:cs="Calibri"/>
          <w:lang w:val="en-US"/>
        </w:rPr>
        <w:t>-</w:t>
      </w:r>
      <w:r w:rsidRPr="7D505583">
        <w:rPr>
          <w:rFonts w:ascii="Calibri" w:eastAsia="Calibri" w:hAnsi="Calibri" w:cs="Calibri"/>
          <w:lang w:val="en-US"/>
        </w:rPr>
        <w:t>ups, Campus initiatives and Industry near Research projects.</w:t>
      </w:r>
    </w:p>
    <w:p w14:paraId="137B035A" w14:textId="4A97F0F1" w:rsidR="4E91A4D4" w:rsidRDefault="15A1CF4A" w:rsidP="007D6733">
      <w:pPr>
        <w:spacing w:after="120" w:line="240" w:lineRule="auto"/>
        <w:jc w:val="both"/>
        <w:rPr>
          <w:rFonts w:ascii="Calibri" w:eastAsia="Calibri" w:hAnsi="Calibri" w:cs="Calibri"/>
          <w:lang w:val="en-US"/>
        </w:rPr>
      </w:pPr>
      <w:r w:rsidRPr="00BB48FC">
        <w:rPr>
          <w:rFonts w:ascii="Calibri" w:eastAsia="Calibri" w:hAnsi="Calibri" w:cs="Calibri"/>
        </w:rPr>
        <w:t>It will also have a strong positive effect on the development of AI eco systems as well as regional hubs and collaborations networks across the EU Member States, leveraging the implementation of EU wide AI and Cloud-Edge strategies.</w:t>
      </w:r>
      <w:r w:rsidR="37FDA1C4" w:rsidRPr="00BB48FC">
        <w:rPr>
          <w:rFonts w:ascii="Calibri" w:eastAsia="Calibri" w:hAnsi="Calibri" w:cs="Calibri"/>
        </w:rPr>
        <w:t xml:space="preserve"> </w:t>
      </w:r>
      <w:r w:rsidR="3DD2EE3B" w:rsidRPr="7D505583">
        <w:rPr>
          <w:rFonts w:ascii="Calibri" w:eastAsia="Calibri" w:hAnsi="Calibri" w:cs="Calibri"/>
          <w:lang w:val="en-US"/>
        </w:rPr>
        <w:t>The S</w:t>
      </w:r>
      <w:r w:rsidRPr="7D505583">
        <w:rPr>
          <w:rFonts w:ascii="Calibri" w:eastAsia="Calibri" w:hAnsi="Calibri" w:cs="Calibri"/>
          <w:lang w:val="en-US"/>
        </w:rPr>
        <w:t>atellites</w:t>
      </w:r>
      <w:r w:rsidR="5C7EB253" w:rsidRPr="7D505583">
        <w:rPr>
          <w:rFonts w:ascii="Calibri" w:eastAsia="Calibri" w:hAnsi="Calibri" w:cs="Calibri"/>
          <w:lang w:val="en-US"/>
        </w:rPr>
        <w:t xml:space="preserve"> for AI-Factories</w:t>
      </w:r>
      <w:r w:rsidRPr="7D505583">
        <w:rPr>
          <w:rFonts w:ascii="Calibri" w:eastAsia="Calibri" w:hAnsi="Calibri" w:cs="Calibri"/>
          <w:lang w:val="en-US"/>
        </w:rPr>
        <w:t xml:space="preserve"> </w:t>
      </w:r>
      <w:r w:rsidR="1A23EBF0" w:rsidRPr="7D505583">
        <w:rPr>
          <w:rFonts w:ascii="Calibri" w:eastAsia="Calibri" w:hAnsi="Calibri" w:cs="Calibri"/>
          <w:lang w:val="en-US"/>
        </w:rPr>
        <w:t>will</w:t>
      </w:r>
      <w:r w:rsidRPr="7D505583">
        <w:rPr>
          <w:rFonts w:ascii="Calibri" w:eastAsia="Calibri" w:hAnsi="Calibri" w:cs="Calibri"/>
          <w:lang w:val="en-US"/>
        </w:rPr>
        <w:t xml:space="preserve"> allow organizations to explore and adopt next-generation technologies, thereby enabling technological leadership in subsequent innovation waves.</w:t>
      </w:r>
    </w:p>
    <w:p w14:paraId="4208B3B5" w14:textId="0A78A80B" w:rsidR="7E238B48" w:rsidRDefault="005E3A3C" w:rsidP="0015031E">
      <w:pPr>
        <w:pStyle w:val="Naslov2"/>
        <w:spacing w:before="240" w:after="120" w:line="240" w:lineRule="auto"/>
        <w:rPr>
          <w:lang w:val="en-US"/>
        </w:rPr>
      </w:pPr>
      <w:bookmarkStart w:id="12" w:name="_Toc204095700"/>
      <w:r>
        <w:rPr>
          <w:lang w:val="en-US"/>
        </w:rPr>
        <w:t>3</w:t>
      </w:r>
      <w:r w:rsidR="7E238B48" w:rsidRPr="074AEF38">
        <w:rPr>
          <w:lang w:val="en-US"/>
        </w:rPr>
        <w:t xml:space="preserve">.3. Exemplary application scenario </w:t>
      </w:r>
      <w:r w:rsidR="00194F16">
        <w:rPr>
          <w:lang w:val="en-US"/>
        </w:rPr>
        <w:t>#</w:t>
      </w:r>
      <w:r w:rsidR="7E238B48" w:rsidRPr="074AEF38">
        <w:rPr>
          <w:lang w:val="en-US"/>
        </w:rPr>
        <w:t>3: Autonomous driving and advanced driver assistance systems</w:t>
      </w:r>
      <w:bookmarkEnd w:id="12"/>
    </w:p>
    <w:p w14:paraId="234EDDE8" w14:textId="5B751589" w:rsidR="7E238B48" w:rsidRPr="002F6CAB" w:rsidRDefault="560618C0" w:rsidP="007D6733">
      <w:pPr>
        <w:spacing w:after="120" w:line="240" w:lineRule="auto"/>
        <w:jc w:val="both"/>
        <w:rPr>
          <w:rFonts w:ascii="Calibri" w:eastAsia="Calibri" w:hAnsi="Calibri" w:cs="Calibri"/>
          <w:lang w:val="en-US"/>
        </w:rPr>
      </w:pPr>
      <w:r w:rsidRPr="0866F62C">
        <w:rPr>
          <w:rFonts w:eastAsiaTheme="minorEastAsia"/>
          <w:lang w:val="en-US"/>
        </w:rPr>
        <w:t>The application scenario for autonomous driving and advanced driver assistance systems is one of the most complex in</w:t>
      </w:r>
      <w:r w:rsidR="48547CDC" w:rsidRPr="0866F62C">
        <w:rPr>
          <w:rFonts w:eastAsiaTheme="minorEastAsia"/>
          <w:lang w:val="en-US"/>
        </w:rPr>
        <w:t xml:space="preserve"> variety</w:t>
      </w:r>
      <w:r w:rsidR="26B06343" w:rsidRPr="0866F62C">
        <w:rPr>
          <w:rFonts w:eastAsiaTheme="minorEastAsia"/>
          <w:lang w:val="en-US"/>
        </w:rPr>
        <w:t xml:space="preserve"> of </w:t>
      </w:r>
      <w:r w:rsidRPr="0866F62C">
        <w:rPr>
          <w:rFonts w:eastAsiaTheme="minorEastAsia"/>
          <w:lang w:val="en-US"/>
        </w:rPr>
        <w:t>technolog</w:t>
      </w:r>
      <w:r w:rsidR="63041020" w:rsidRPr="0866F62C">
        <w:rPr>
          <w:rFonts w:eastAsiaTheme="minorEastAsia"/>
          <w:lang w:val="en-US"/>
        </w:rPr>
        <w:t>ies</w:t>
      </w:r>
      <w:r w:rsidRPr="0866F62C">
        <w:rPr>
          <w:rFonts w:eastAsiaTheme="minorEastAsia"/>
          <w:lang w:val="en-US"/>
        </w:rPr>
        <w:t xml:space="preserve"> </w:t>
      </w:r>
      <w:r w:rsidR="431DAED2" w:rsidRPr="0866F62C">
        <w:rPr>
          <w:rFonts w:eastAsiaTheme="minorEastAsia"/>
          <w:lang w:val="en-US"/>
        </w:rPr>
        <w:t xml:space="preserve">used </w:t>
      </w:r>
      <w:r w:rsidRPr="0866F62C">
        <w:rPr>
          <w:rFonts w:eastAsiaTheme="minorEastAsia"/>
          <w:lang w:val="en-US"/>
        </w:rPr>
        <w:t xml:space="preserve">and represent </w:t>
      </w:r>
      <w:r w:rsidR="1C11CB6C" w:rsidRPr="0866F62C">
        <w:rPr>
          <w:rFonts w:eastAsiaTheme="minorEastAsia"/>
          <w:lang w:val="en-US"/>
        </w:rPr>
        <w:t xml:space="preserve">a </w:t>
      </w:r>
      <w:r w:rsidRPr="0866F62C">
        <w:rPr>
          <w:rFonts w:eastAsiaTheme="minorEastAsia"/>
          <w:lang w:val="en-US"/>
        </w:rPr>
        <w:t>significant advancement</w:t>
      </w:r>
      <w:r w:rsidR="591A52A2" w:rsidRPr="0866F62C">
        <w:rPr>
          <w:rFonts w:eastAsiaTheme="minorEastAsia"/>
          <w:lang w:val="en-US"/>
        </w:rPr>
        <w:t xml:space="preserve"> for</w:t>
      </w:r>
      <w:r w:rsidRPr="0866F62C">
        <w:rPr>
          <w:rFonts w:eastAsiaTheme="minorEastAsia"/>
          <w:lang w:val="en-US"/>
        </w:rPr>
        <w:t xml:space="preserve"> the automotive industry. The necessary technologies address </w:t>
      </w:r>
      <w:r w:rsidR="40330B28" w:rsidRPr="0866F62C">
        <w:rPr>
          <w:rFonts w:eastAsiaTheme="minorEastAsia"/>
          <w:lang w:val="en-US"/>
        </w:rPr>
        <w:t xml:space="preserve">functionalities for </w:t>
      </w:r>
      <w:r w:rsidRPr="0866F62C">
        <w:rPr>
          <w:rFonts w:eastAsiaTheme="minorEastAsia"/>
          <w:lang w:val="en-US"/>
        </w:rPr>
        <w:t>critical safety issues with the objective to significantly reduc</w:t>
      </w:r>
      <w:r w:rsidR="790A0269" w:rsidRPr="0866F62C">
        <w:rPr>
          <w:rFonts w:eastAsiaTheme="minorEastAsia"/>
          <w:lang w:val="en-US"/>
        </w:rPr>
        <w:t>e</w:t>
      </w:r>
      <w:r w:rsidRPr="0866F62C">
        <w:rPr>
          <w:rFonts w:eastAsiaTheme="minorEastAsia"/>
          <w:lang w:val="en-US"/>
        </w:rPr>
        <w:t xml:space="preserve"> accidents resulting from human errors such as distraction, fatigue, or delayed reactions. Moreover, these technologies enhance traffic flow optimization, thereby decreasing fuel or energy consumption. </w:t>
      </w:r>
    </w:p>
    <w:p w14:paraId="26D1FFFC" w14:textId="36258F5F" w:rsidR="7E238B48" w:rsidRDefault="7E238B48" w:rsidP="007D6733">
      <w:pPr>
        <w:spacing w:after="120" w:line="240" w:lineRule="auto"/>
        <w:jc w:val="both"/>
        <w:rPr>
          <w:rFonts w:ascii="Calibri" w:eastAsia="Calibri" w:hAnsi="Calibri" w:cs="Calibri"/>
          <w:lang w:val="en-US"/>
        </w:rPr>
      </w:pPr>
      <w:r w:rsidRPr="074AEF38">
        <w:rPr>
          <w:rFonts w:eastAsiaTheme="minorEastAsia"/>
          <w:lang w:val="en-US"/>
        </w:rPr>
        <w:t>The integration and efficient deployment of these advanced AI solutions into embedded (in-vehicle) and edge computing platforms must be addressed. Therefore, the development of an integrated, end-to-end toolchain will be essential for continuous AI model training, simulation, testing, and validation throughout the development lifecycle.</w:t>
      </w:r>
    </w:p>
    <w:p w14:paraId="5E20A092" w14:textId="396155CC" w:rsidR="7E238B48" w:rsidRDefault="7E238B48" w:rsidP="007D6733">
      <w:pPr>
        <w:spacing w:after="120" w:line="240" w:lineRule="auto"/>
        <w:jc w:val="both"/>
        <w:rPr>
          <w:rFonts w:ascii="Calibri" w:eastAsia="Calibri" w:hAnsi="Calibri" w:cs="Calibri"/>
          <w:lang w:val="en-US"/>
        </w:rPr>
      </w:pPr>
      <w:r w:rsidRPr="400ED039">
        <w:rPr>
          <w:rFonts w:eastAsiaTheme="minorEastAsia"/>
          <w:lang w:val="en-US"/>
        </w:rPr>
        <w:t>Secure and reliable communication technologies, combined with robust cybersecurity practices and stringent data privacy measures, are critical to ensure the safety and reliability of autonomous systems. Infrastructure requirements include communication, data storage, and compute. Communication with edge computing platforms involves two categories of data transfer: ad-hoc communication, consisting of smaller data packets e.g. below 1 MB (for triggers or targeted queries), and scheduled communication involving large data packets of 1 GB or more, such as over-the-air updates, measurement data, and logs.</w:t>
      </w:r>
    </w:p>
    <w:p w14:paraId="032222FF" w14:textId="0F9D7DE7" w:rsidR="074AEF38" w:rsidRDefault="560618C0" w:rsidP="007D6733">
      <w:pPr>
        <w:spacing w:after="120" w:line="240" w:lineRule="auto"/>
        <w:jc w:val="both"/>
        <w:rPr>
          <w:rFonts w:eastAsiaTheme="minorEastAsia"/>
          <w:lang w:val="en-US"/>
        </w:rPr>
      </w:pPr>
      <w:r w:rsidRPr="0866F62C">
        <w:rPr>
          <w:rFonts w:eastAsiaTheme="minorEastAsia"/>
          <w:lang w:val="en-US"/>
        </w:rPr>
        <w:t xml:space="preserve">Embedded computational capabilities for autonomous driving will typically require processing power exceeding 2 TFLOPS </w:t>
      </w:r>
      <w:r w:rsidR="6066867C" w:rsidRPr="0866F62C">
        <w:rPr>
          <w:rFonts w:eastAsiaTheme="minorEastAsia"/>
          <w:lang w:val="en-US"/>
        </w:rPr>
        <w:t>or</w:t>
      </w:r>
      <w:r w:rsidRPr="0866F62C">
        <w:rPr>
          <w:rFonts w:eastAsiaTheme="minorEastAsia"/>
          <w:lang w:val="en-US"/>
        </w:rPr>
        <w:t xml:space="preserve"> 200 TOPS. Additional computing resources are essential, both near-premise edges and in the cloud, for simulation and validation processes, e.g. for energy- and resource-saving reasons, offloading of non-safety relevant functions from the vehicle into the cloud. Therefore, transport infrastructure-based edge computing is an important aspect for AI training computing resources during development and should support baseline workloads for smaller-scale training activities, e.g.</w:t>
      </w:r>
      <w:r w:rsidR="67EB9491" w:rsidRPr="0866F62C">
        <w:rPr>
          <w:rFonts w:eastAsiaTheme="minorEastAsia"/>
          <w:lang w:val="en-US"/>
        </w:rPr>
        <w:t>, requiring</w:t>
      </w:r>
      <w:r w:rsidRPr="0866F62C">
        <w:rPr>
          <w:rFonts w:eastAsiaTheme="minorEastAsia"/>
          <w:lang w:val="en-US"/>
        </w:rPr>
        <w:t xml:space="preserve"> more than 1000 GPUs. These are typically utilized for pre-development, smaller model updates, and related tasks. Cloud computing resource</w:t>
      </w:r>
      <w:r w:rsidR="77E7044B" w:rsidRPr="0866F62C">
        <w:rPr>
          <w:rFonts w:eastAsiaTheme="minorEastAsia"/>
          <w:lang w:val="en-US"/>
        </w:rPr>
        <w:t>s, s.a. AI Factories</w:t>
      </w:r>
      <w:r w:rsidRPr="0866F62C">
        <w:rPr>
          <w:rFonts w:eastAsiaTheme="minorEastAsia"/>
          <w:lang w:val="en-US"/>
        </w:rPr>
        <w:t xml:space="preserve"> are necessary for peak workloads involving occasional extensive training sessions, e.g. demanding over 10,000 GPUs.</w:t>
      </w:r>
    </w:p>
    <w:p w14:paraId="12980063" w14:textId="234EA28C" w:rsidR="005E72E6" w:rsidRPr="007D67A9" w:rsidRDefault="005E3A3C" w:rsidP="0015031E">
      <w:pPr>
        <w:pStyle w:val="Naslov2"/>
        <w:spacing w:before="240" w:after="120" w:line="240" w:lineRule="auto"/>
        <w:rPr>
          <w:lang w:val="en-US"/>
        </w:rPr>
      </w:pPr>
      <w:bookmarkStart w:id="13" w:name="_Toc204095701"/>
      <w:r w:rsidRPr="0866F62C">
        <w:rPr>
          <w:lang w:val="en-US"/>
        </w:rPr>
        <w:t>3</w:t>
      </w:r>
      <w:r w:rsidR="005E72E6" w:rsidRPr="0866F62C">
        <w:rPr>
          <w:lang w:val="en-US"/>
        </w:rPr>
        <w:t xml:space="preserve">.4 </w:t>
      </w:r>
      <w:r w:rsidR="00194F16" w:rsidRPr="074AEF38">
        <w:rPr>
          <w:lang w:val="en-US"/>
        </w:rPr>
        <w:t xml:space="preserve">Exemplary application scenario </w:t>
      </w:r>
      <w:r w:rsidR="00194F16">
        <w:rPr>
          <w:lang w:val="en-US"/>
        </w:rPr>
        <w:t>#4</w:t>
      </w:r>
      <w:r w:rsidR="00194F16" w:rsidRPr="074AEF38">
        <w:rPr>
          <w:lang w:val="en-US"/>
        </w:rPr>
        <w:t xml:space="preserve">: </w:t>
      </w:r>
      <w:r w:rsidR="4F91FB72" w:rsidRPr="0866F62C">
        <w:rPr>
          <w:lang w:val="en-US"/>
        </w:rPr>
        <w:t>Zero-trust scenario</w:t>
      </w:r>
      <w:r w:rsidR="7149468A" w:rsidRPr="0866F62C">
        <w:rPr>
          <w:lang w:val="en-US"/>
        </w:rPr>
        <w:t xml:space="preserve"> for p</w:t>
      </w:r>
      <w:r w:rsidR="00730FA0" w:rsidRPr="0866F62C">
        <w:rPr>
          <w:lang w:val="en-US"/>
        </w:rPr>
        <w:t>rivacy-</w:t>
      </w:r>
      <w:r w:rsidR="3D1E4989" w:rsidRPr="0866F62C">
        <w:rPr>
          <w:lang w:val="en-US"/>
        </w:rPr>
        <w:t>p</w:t>
      </w:r>
      <w:r w:rsidR="00730FA0" w:rsidRPr="0866F62C">
        <w:rPr>
          <w:lang w:val="en-US"/>
        </w:rPr>
        <w:t xml:space="preserve">reserving and </w:t>
      </w:r>
      <w:r w:rsidR="14187099" w:rsidRPr="0866F62C">
        <w:rPr>
          <w:lang w:val="en-US"/>
        </w:rPr>
        <w:t>g</w:t>
      </w:r>
      <w:r w:rsidR="00730FA0" w:rsidRPr="0866F62C">
        <w:rPr>
          <w:lang w:val="en-US"/>
        </w:rPr>
        <w:t xml:space="preserve">overnable </w:t>
      </w:r>
      <w:r w:rsidR="5D1CEF03" w:rsidRPr="0866F62C">
        <w:rPr>
          <w:lang w:val="en-US"/>
        </w:rPr>
        <w:t>m</w:t>
      </w:r>
      <w:r w:rsidR="00730FA0" w:rsidRPr="0866F62C">
        <w:rPr>
          <w:lang w:val="en-US"/>
        </w:rPr>
        <w:t>ulti-</w:t>
      </w:r>
      <w:r w:rsidR="29E1517E" w:rsidRPr="0866F62C">
        <w:rPr>
          <w:lang w:val="en-US"/>
        </w:rPr>
        <w:t>t</w:t>
      </w:r>
      <w:r w:rsidR="00730FA0" w:rsidRPr="0866F62C">
        <w:rPr>
          <w:lang w:val="en-US"/>
        </w:rPr>
        <w:t xml:space="preserve">ier </w:t>
      </w:r>
      <w:r w:rsidR="3A7EB5AA" w:rsidRPr="0866F62C">
        <w:rPr>
          <w:lang w:val="en-US"/>
        </w:rPr>
        <w:t>e</w:t>
      </w:r>
      <w:r w:rsidR="00730FA0" w:rsidRPr="0866F62C">
        <w:rPr>
          <w:lang w:val="en-US"/>
        </w:rPr>
        <w:t>xecution</w:t>
      </w:r>
      <w:r w:rsidR="5600D6A6" w:rsidRPr="0866F62C">
        <w:rPr>
          <w:lang w:val="en-US"/>
        </w:rPr>
        <w:t xml:space="preserve"> in the edge</w:t>
      </w:r>
      <w:bookmarkEnd w:id="13"/>
      <w:r w:rsidR="00730FA0" w:rsidRPr="0866F62C">
        <w:rPr>
          <w:lang w:val="en-US"/>
        </w:rPr>
        <w:t xml:space="preserve"> </w:t>
      </w:r>
    </w:p>
    <w:p w14:paraId="3A91FB9D" w14:textId="0ACD14FE" w:rsidR="005E72E6" w:rsidRPr="00707242" w:rsidRDefault="005E72E6" w:rsidP="007D6733">
      <w:pPr>
        <w:spacing w:after="120" w:line="240" w:lineRule="auto"/>
        <w:jc w:val="both"/>
        <w:rPr>
          <w:rFonts w:ascii="Calibri" w:eastAsia="Calibri" w:hAnsi="Calibri" w:cs="Calibri"/>
          <w:lang w:val="en-US"/>
        </w:rPr>
      </w:pPr>
      <w:r w:rsidRPr="3990F8BA">
        <w:rPr>
          <w:rFonts w:ascii="Calibri" w:eastAsia="Calibri" w:hAnsi="Calibri" w:cs="Calibri"/>
          <w:lang w:val="en-US"/>
        </w:rPr>
        <w:t>Th</w:t>
      </w:r>
      <w:r w:rsidR="791053E5" w:rsidRPr="3990F8BA">
        <w:rPr>
          <w:rFonts w:ascii="Calibri" w:eastAsia="Calibri" w:hAnsi="Calibri" w:cs="Calibri"/>
          <w:lang w:val="en-US"/>
        </w:rPr>
        <w:t xml:space="preserve">is scenario </w:t>
      </w:r>
      <w:r w:rsidR="791053E5" w:rsidRPr="3DF7A8F7">
        <w:rPr>
          <w:rFonts w:ascii="Calibri" w:eastAsia="Calibri" w:hAnsi="Calibri" w:cs="Calibri"/>
          <w:lang w:val="en-US"/>
        </w:rPr>
        <w:t>aims</w:t>
      </w:r>
      <w:r w:rsidRPr="6CB06A88">
        <w:rPr>
          <w:rFonts w:ascii="Calibri" w:eastAsia="Calibri" w:hAnsi="Calibri" w:cs="Calibri"/>
          <w:lang w:val="en-US"/>
        </w:rPr>
        <w:t xml:space="preserve"> to localize all private and sensitive data processing</w:t>
      </w:r>
      <w:r w:rsidR="72B434AD" w:rsidRPr="39D8B8DE">
        <w:rPr>
          <w:rFonts w:ascii="Calibri" w:eastAsia="Calibri" w:hAnsi="Calibri" w:cs="Calibri"/>
          <w:lang w:val="en-US"/>
        </w:rPr>
        <w:t xml:space="preserve"> </w:t>
      </w:r>
      <w:r w:rsidRPr="6CB06A88">
        <w:rPr>
          <w:rFonts w:ascii="Calibri" w:eastAsia="Calibri" w:hAnsi="Calibri" w:cs="Calibri"/>
          <w:lang w:val="en-US"/>
        </w:rPr>
        <w:t>—</w:t>
      </w:r>
      <w:r w:rsidR="67C1C527" w:rsidRPr="6CBC0D18">
        <w:rPr>
          <w:rFonts w:ascii="Calibri" w:eastAsia="Calibri" w:hAnsi="Calibri" w:cs="Calibri"/>
          <w:lang w:val="en-US"/>
        </w:rPr>
        <w:t xml:space="preserve"> </w:t>
      </w:r>
      <w:r w:rsidRPr="6CB06A88">
        <w:rPr>
          <w:rFonts w:ascii="Calibri" w:eastAsia="Calibri" w:hAnsi="Calibri" w:cs="Calibri"/>
          <w:lang w:val="en-US"/>
        </w:rPr>
        <w:t>including Verifiable Credential (VC) issuance, identity resolution, and verification</w:t>
      </w:r>
      <w:r w:rsidR="2056BD17" w:rsidRPr="151C093C">
        <w:rPr>
          <w:rFonts w:ascii="Calibri" w:eastAsia="Calibri" w:hAnsi="Calibri" w:cs="Calibri"/>
          <w:lang w:val="en-US"/>
        </w:rPr>
        <w:t xml:space="preserve"> </w:t>
      </w:r>
      <w:r w:rsidRPr="6CB06A88">
        <w:rPr>
          <w:rFonts w:ascii="Calibri" w:eastAsia="Calibri" w:hAnsi="Calibri" w:cs="Calibri"/>
          <w:lang w:val="en-US"/>
        </w:rPr>
        <w:t>—</w:t>
      </w:r>
      <w:r w:rsidR="2056BD17" w:rsidRPr="3E2B1188">
        <w:rPr>
          <w:rFonts w:ascii="Calibri" w:eastAsia="Calibri" w:hAnsi="Calibri" w:cs="Calibri"/>
          <w:lang w:val="en-US"/>
        </w:rPr>
        <w:t xml:space="preserve"> </w:t>
      </w:r>
      <w:r w:rsidRPr="6CB06A88">
        <w:rPr>
          <w:rFonts w:ascii="Calibri" w:eastAsia="Calibri" w:hAnsi="Calibri" w:cs="Calibri"/>
          <w:lang w:val="en-US"/>
        </w:rPr>
        <w:t>at the edge of the network, under strict data governance and sovereignty requirements. Only non-sensitive metadata, credential schemas, and trust policy definitions will reside in the cloud, ensuring zero footprint of personal data in centralized infrastructures.</w:t>
      </w:r>
    </w:p>
    <w:p w14:paraId="0D6E8430" w14:textId="597EE03E" w:rsidR="005E72E6" w:rsidRPr="00707242" w:rsidRDefault="005E72E6" w:rsidP="007D6733">
      <w:pPr>
        <w:spacing w:after="120" w:line="240" w:lineRule="auto"/>
        <w:jc w:val="both"/>
        <w:rPr>
          <w:rFonts w:ascii="Calibri" w:eastAsia="Calibri" w:hAnsi="Calibri" w:cs="Calibri"/>
          <w:lang w:val="en-US"/>
        </w:rPr>
      </w:pPr>
      <w:r w:rsidRPr="0866F62C">
        <w:rPr>
          <w:rFonts w:ascii="Calibri" w:eastAsia="Calibri" w:hAnsi="Calibri" w:cs="Calibri"/>
          <w:lang w:val="en-US"/>
        </w:rPr>
        <w:t xml:space="preserve">A federated governance framework will </w:t>
      </w:r>
      <w:r w:rsidR="15AC8F74" w:rsidRPr="0866F62C">
        <w:rPr>
          <w:rFonts w:ascii="Calibri" w:eastAsia="Calibri" w:hAnsi="Calibri" w:cs="Calibri"/>
          <w:lang w:val="en-US"/>
        </w:rPr>
        <w:t>help</w:t>
      </w:r>
      <w:r w:rsidRPr="0866F62C">
        <w:rPr>
          <w:rFonts w:ascii="Calibri" w:eastAsia="Calibri" w:hAnsi="Calibri" w:cs="Calibri"/>
          <w:lang w:val="en-US"/>
        </w:rPr>
        <w:t xml:space="preserve"> to control all data flows and interactions between the cloud and edge tiers</w:t>
      </w:r>
      <w:r w:rsidR="553652EE" w:rsidRPr="0866F62C">
        <w:rPr>
          <w:rFonts w:ascii="Calibri" w:eastAsia="Calibri" w:hAnsi="Calibri" w:cs="Calibri"/>
          <w:lang w:val="en-US"/>
        </w:rPr>
        <w:t>, such as Metro-edge or Near-premise</w:t>
      </w:r>
      <w:r w:rsidRPr="0866F62C">
        <w:rPr>
          <w:rFonts w:ascii="Calibri" w:eastAsia="Calibri" w:hAnsi="Calibri" w:cs="Calibri"/>
          <w:lang w:val="en-US"/>
        </w:rPr>
        <w:t xml:space="preserve">. This includes fine-grained access control, purpose-bound permissions, and fully consented data movements, enabled through a zero-trust security model and the enforcement of zero-knowledge proof mechanisms where applicable. All data </w:t>
      </w:r>
      <w:r w:rsidRPr="0866F62C">
        <w:rPr>
          <w:rFonts w:ascii="Calibri" w:eastAsia="Calibri" w:hAnsi="Calibri" w:cs="Calibri"/>
          <w:lang w:val="en-US"/>
        </w:rPr>
        <w:lastRenderedPageBreak/>
        <w:t xml:space="preserve">exchanges will be cryptographically signed and timestamped to ensure auditability, but without compromising sovereignty or locality of sensitive </w:t>
      </w:r>
      <w:r w:rsidR="5422FA28" w:rsidRPr="0866F62C">
        <w:rPr>
          <w:rFonts w:ascii="Calibri" w:eastAsia="Calibri" w:hAnsi="Calibri" w:cs="Calibri"/>
          <w:lang w:val="en-US"/>
        </w:rPr>
        <w:t xml:space="preserve">data </w:t>
      </w:r>
      <w:r w:rsidRPr="0866F62C">
        <w:rPr>
          <w:rFonts w:ascii="Calibri" w:eastAsia="Calibri" w:hAnsi="Calibri" w:cs="Calibri"/>
          <w:lang w:val="en-US"/>
        </w:rPr>
        <w:t>assets.</w:t>
      </w:r>
    </w:p>
    <w:p w14:paraId="63D1EA38" w14:textId="77777777" w:rsidR="005E72E6" w:rsidRPr="00707242" w:rsidRDefault="005E72E6" w:rsidP="007D6733">
      <w:pPr>
        <w:spacing w:after="120" w:line="240" w:lineRule="auto"/>
        <w:jc w:val="both"/>
        <w:rPr>
          <w:rFonts w:ascii="Calibri" w:eastAsia="Calibri" w:hAnsi="Calibri" w:cs="Calibri"/>
          <w:lang w:val="sl"/>
        </w:rPr>
      </w:pPr>
      <w:r w:rsidRPr="6CB06A88">
        <w:rPr>
          <w:rFonts w:ascii="Calibri" w:eastAsia="Calibri" w:hAnsi="Calibri" w:cs="Calibri"/>
          <w:lang w:val="sl"/>
        </w:rPr>
        <w:t xml:space="preserve">To </w:t>
      </w:r>
      <w:proofErr w:type="spellStart"/>
      <w:r w:rsidRPr="6CB06A88">
        <w:rPr>
          <w:rFonts w:ascii="Calibri" w:eastAsia="Calibri" w:hAnsi="Calibri" w:cs="Calibri"/>
          <w:lang w:val="sl"/>
        </w:rPr>
        <w:t>ensure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semantic</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transparency</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traceability</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the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architecture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will</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integrate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ontology</w:t>
      </w:r>
      <w:proofErr w:type="spellEnd"/>
      <w:r w:rsidRPr="6CB06A88">
        <w:rPr>
          <w:rFonts w:ascii="Calibri" w:eastAsia="Calibri" w:hAnsi="Calibri" w:cs="Calibri"/>
          <w:lang w:val="sl"/>
        </w:rPr>
        <w:t xml:space="preserve"> of </w:t>
      </w:r>
      <w:proofErr w:type="spellStart"/>
      <w:r w:rsidRPr="6CB06A88">
        <w:rPr>
          <w:rFonts w:ascii="Calibri" w:eastAsia="Calibri" w:hAnsi="Calibri" w:cs="Calibri"/>
          <w:lang w:val="sl"/>
        </w:rPr>
        <w:t>identities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entities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involved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across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tiers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issuers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holders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verifiers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registries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governance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nodes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based</w:t>
      </w:r>
      <w:proofErr w:type="spellEnd"/>
      <w:r w:rsidRPr="6CB06A88">
        <w:rPr>
          <w:rFonts w:ascii="Calibri" w:eastAsia="Calibri" w:hAnsi="Calibri" w:cs="Calibri"/>
          <w:lang w:val="sl"/>
        </w:rPr>
        <w:t xml:space="preserve"> on W3C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blockchain</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nodes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aligned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vocabularies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This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ontology</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will</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support</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automated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reasoning</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policy</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enforcement</w:t>
      </w:r>
      <w:proofErr w:type="spellEnd"/>
      <w:r w:rsidRPr="6CB06A88">
        <w:rPr>
          <w:rFonts w:ascii="Calibri" w:eastAsia="Calibri" w:hAnsi="Calibri" w:cs="Calibri"/>
          <w:lang w:val="sl"/>
        </w:rPr>
        <w:t xml:space="preserve"> at </w:t>
      </w:r>
      <w:proofErr w:type="spellStart"/>
      <w:r w:rsidRPr="6CB06A88">
        <w:rPr>
          <w:rFonts w:ascii="Calibri" w:eastAsia="Calibri" w:hAnsi="Calibri" w:cs="Calibri"/>
          <w:lang w:val="sl"/>
        </w:rPr>
        <w:t>runtime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enabling</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self-describing</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self-auditable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transactions</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and</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compliance</w:t>
      </w:r>
      <w:proofErr w:type="spellEnd"/>
      <w:r w:rsidRPr="6CB06A88">
        <w:rPr>
          <w:rFonts w:ascii="Calibri" w:eastAsia="Calibri" w:hAnsi="Calibri" w:cs="Calibri"/>
          <w:lang w:val="sl"/>
        </w:rPr>
        <w:t xml:space="preserve"> </w:t>
      </w:r>
      <w:proofErr w:type="spellStart"/>
      <w:r w:rsidRPr="6CB06A88">
        <w:rPr>
          <w:rFonts w:ascii="Calibri" w:eastAsia="Calibri" w:hAnsi="Calibri" w:cs="Calibri"/>
          <w:lang w:val="sl"/>
        </w:rPr>
        <w:t>proofs</w:t>
      </w:r>
      <w:proofErr w:type="spellEnd"/>
      <w:r w:rsidRPr="6CB06A88">
        <w:rPr>
          <w:rFonts w:ascii="Calibri" w:eastAsia="Calibri" w:hAnsi="Calibri" w:cs="Calibri"/>
          <w:lang w:val="sl"/>
        </w:rPr>
        <w:t>.</w:t>
      </w:r>
    </w:p>
    <w:p w14:paraId="7C5A648E" w14:textId="0219C436" w:rsidR="00FE7E15" w:rsidRPr="00576E1D" w:rsidRDefault="6B25E881" w:rsidP="007D6733">
      <w:pPr>
        <w:pStyle w:val="Naslov1"/>
        <w:spacing w:after="120" w:line="240" w:lineRule="auto"/>
        <w:ind w:left="357" w:hanging="357"/>
        <w:rPr>
          <w:lang w:val="en-GB"/>
        </w:rPr>
      </w:pPr>
      <w:bookmarkStart w:id="14" w:name="_Toc204095702"/>
      <w:r w:rsidRPr="40339C5D">
        <w:rPr>
          <w:lang w:val="en-GB"/>
        </w:rPr>
        <w:t>Definitio</w:t>
      </w:r>
      <w:r w:rsidR="007737E0">
        <w:rPr>
          <w:lang w:val="en-GB"/>
        </w:rPr>
        <w:t>n</w:t>
      </w:r>
      <w:r w:rsidR="4A174ABE" w:rsidRPr="40339C5D">
        <w:rPr>
          <w:lang w:val="en-GB"/>
        </w:rPr>
        <w:t xml:space="preserve"> Types of </w:t>
      </w:r>
      <w:r w:rsidRPr="40339C5D">
        <w:rPr>
          <w:lang w:val="en-GB"/>
        </w:rPr>
        <w:t>infrastructure</w:t>
      </w:r>
      <w:r w:rsidR="4F4265F2" w:rsidRPr="40339C5D">
        <w:rPr>
          <w:lang w:val="en-GB"/>
        </w:rPr>
        <w:t>s</w:t>
      </w:r>
      <w:bookmarkEnd w:id="14"/>
      <w:r w:rsidRPr="40339C5D">
        <w:rPr>
          <w:lang w:val="en-GB"/>
        </w:rPr>
        <w:t xml:space="preserve"> </w:t>
      </w:r>
    </w:p>
    <w:p w14:paraId="44BD597B" w14:textId="359D3EFB" w:rsidR="5A49FF7A" w:rsidRPr="006203B4" w:rsidRDefault="5A49FF7A" w:rsidP="007D6733">
      <w:pPr>
        <w:spacing w:after="120" w:line="240" w:lineRule="auto"/>
        <w:jc w:val="center"/>
        <w:rPr>
          <w:i/>
          <w:iCs/>
          <w:sz w:val="20"/>
          <w:szCs w:val="20"/>
          <w:lang w:val="en-GB"/>
        </w:rPr>
      </w:pPr>
    </w:p>
    <w:tbl>
      <w:tblPr>
        <w:tblStyle w:val="Tabelasvetelseznam1poudarek3"/>
        <w:tblW w:w="0" w:type="auto"/>
        <w:tblLook w:val="04A0" w:firstRow="1" w:lastRow="0" w:firstColumn="1" w:lastColumn="0" w:noHBand="0" w:noVBand="1"/>
      </w:tblPr>
      <w:tblGrid>
        <w:gridCol w:w="757"/>
        <w:gridCol w:w="944"/>
        <w:gridCol w:w="1560"/>
        <w:gridCol w:w="1218"/>
        <w:gridCol w:w="872"/>
        <w:gridCol w:w="1060"/>
        <w:gridCol w:w="1404"/>
        <w:gridCol w:w="1211"/>
      </w:tblGrid>
      <w:tr w:rsidR="003C2C33" w:rsidRPr="005D4B67" w14:paraId="03BF4C35" w14:textId="77777777" w:rsidTr="004403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gridSpan w:val="2"/>
          </w:tcPr>
          <w:p w14:paraId="532E3AE1" w14:textId="36458A63" w:rsidR="003C2C33" w:rsidRPr="005D4B67" w:rsidRDefault="003C2C33" w:rsidP="007D6733">
            <w:pPr>
              <w:spacing w:after="120"/>
              <w:rPr>
                <w:sz w:val="18"/>
                <w:szCs w:val="18"/>
                <w:lang w:val="en-GB"/>
              </w:rPr>
            </w:pPr>
            <w:r w:rsidRPr="005D4B67">
              <w:rPr>
                <w:sz w:val="18"/>
                <w:szCs w:val="18"/>
                <w:lang w:val="en-GB"/>
              </w:rPr>
              <w:t xml:space="preserve">Category </w:t>
            </w:r>
          </w:p>
        </w:tc>
        <w:tc>
          <w:tcPr>
            <w:tcW w:w="1560" w:type="dxa"/>
          </w:tcPr>
          <w:p w14:paraId="2F95A8AC" w14:textId="71C539C1"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Type</w:t>
            </w:r>
          </w:p>
        </w:tc>
        <w:tc>
          <w:tcPr>
            <w:tcW w:w="1218" w:type="dxa"/>
          </w:tcPr>
          <w:p w14:paraId="1B74ADA5" w14:textId="755C5211"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Power capacity</w:t>
            </w:r>
          </w:p>
        </w:tc>
        <w:tc>
          <w:tcPr>
            <w:tcW w:w="872" w:type="dxa"/>
          </w:tcPr>
          <w:p w14:paraId="663660A4" w14:textId="55FA109E"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Latency </w:t>
            </w:r>
          </w:p>
        </w:tc>
        <w:tc>
          <w:tcPr>
            <w:tcW w:w="1060" w:type="dxa"/>
          </w:tcPr>
          <w:p w14:paraId="4F265B47" w14:textId="55C3DCCA"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Distance </w:t>
            </w:r>
          </w:p>
        </w:tc>
        <w:tc>
          <w:tcPr>
            <w:tcW w:w="1404" w:type="dxa"/>
          </w:tcPr>
          <w:p w14:paraId="0D889B9F" w14:textId="6BEBF286"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Power consumption </w:t>
            </w:r>
          </w:p>
        </w:tc>
        <w:tc>
          <w:tcPr>
            <w:tcW w:w="1211" w:type="dxa"/>
          </w:tcPr>
          <w:p w14:paraId="4CC6DAA8" w14:textId="39D2ED72" w:rsidR="003C2C33" w:rsidRPr="005D4B67" w:rsidRDefault="003C2C33" w:rsidP="007D6733">
            <w:pPr>
              <w:spacing w:after="120"/>
              <w:cnfStyle w:val="100000000000" w:firstRow="1"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Availability </w:t>
            </w:r>
          </w:p>
        </w:tc>
      </w:tr>
      <w:tr w:rsidR="005A3FA3" w:rsidRPr="005D4B67" w14:paraId="7FD25012" w14:textId="77777777" w:rsidTr="00440372">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757" w:type="dxa"/>
          </w:tcPr>
          <w:p w14:paraId="5CDB3351" w14:textId="11E9EB8F" w:rsidR="003C2C33" w:rsidRPr="005D4B67" w:rsidRDefault="003C2C33" w:rsidP="007D6733">
            <w:pPr>
              <w:spacing w:after="120"/>
              <w:rPr>
                <w:sz w:val="18"/>
                <w:szCs w:val="18"/>
                <w:lang w:val="en-GB"/>
              </w:rPr>
            </w:pPr>
            <w:r>
              <w:rPr>
                <w:sz w:val="18"/>
                <w:szCs w:val="18"/>
                <w:lang w:val="en-GB"/>
              </w:rPr>
              <w:t xml:space="preserve">Cloud </w:t>
            </w:r>
          </w:p>
        </w:tc>
        <w:tc>
          <w:tcPr>
            <w:tcW w:w="944" w:type="dxa"/>
          </w:tcPr>
          <w:p w14:paraId="604C8EC1" w14:textId="6D0E4EAB" w:rsidR="003C2C33" w:rsidRDefault="003C2C33" w:rsidP="007D6733">
            <w:pPr>
              <w:spacing w:after="120"/>
              <w:cnfStyle w:val="000000100000" w:firstRow="0" w:lastRow="0" w:firstColumn="0" w:lastColumn="0" w:oddVBand="0" w:evenVBand="0" w:oddHBand="1" w:evenHBand="0" w:firstRowFirstColumn="0" w:firstRowLastColumn="0" w:lastRowFirstColumn="0" w:lastRowLastColumn="0"/>
              <w:rPr>
                <w:b/>
                <w:bCs/>
                <w:caps/>
                <w:sz w:val="18"/>
                <w:szCs w:val="18"/>
                <w:lang w:val="en-GB"/>
              </w:rPr>
            </w:pPr>
            <w:r w:rsidRPr="005D4B67">
              <w:rPr>
                <w:sz w:val="18"/>
                <w:szCs w:val="18"/>
                <w:lang w:val="en-GB"/>
              </w:rPr>
              <w:t>Cloud</w:t>
            </w:r>
          </w:p>
          <w:p w14:paraId="740D6444" w14:textId="58ECDD12"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 xml:space="preserve"> </w:t>
            </w:r>
          </w:p>
        </w:tc>
        <w:tc>
          <w:tcPr>
            <w:tcW w:w="1560" w:type="dxa"/>
          </w:tcPr>
          <w:p w14:paraId="40CC82F5" w14:textId="24E6175D"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 xml:space="preserve">In-country data centres </w:t>
            </w:r>
          </w:p>
        </w:tc>
        <w:tc>
          <w:tcPr>
            <w:tcW w:w="1218" w:type="dxa"/>
          </w:tcPr>
          <w:p w14:paraId="00C8CD65" w14:textId="28CEE9A5"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u</w:t>
            </w:r>
            <w:r w:rsidRPr="005D4B67">
              <w:rPr>
                <w:sz w:val="18"/>
                <w:szCs w:val="18"/>
                <w:lang w:val="en-GB"/>
              </w:rPr>
              <w:t xml:space="preserve">p to 50 MW </w:t>
            </w:r>
          </w:p>
        </w:tc>
        <w:tc>
          <w:tcPr>
            <w:tcW w:w="872" w:type="dxa"/>
          </w:tcPr>
          <w:p w14:paraId="327C4DBF" w14:textId="43501A40"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w:t>
            </w:r>
            <w:r>
              <w:rPr>
                <w:sz w:val="18"/>
                <w:szCs w:val="18"/>
                <w:lang w:val="en-GB"/>
              </w:rPr>
              <w:t xml:space="preserve"> 20ms </w:t>
            </w:r>
          </w:p>
        </w:tc>
        <w:tc>
          <w:tcPr>
            <w:tcW w:w="1060" w:type="dxa"/>
          </w:tcPr>
          <w:p w14:paraId="65BF58C0" w14:textId="7EA596D6"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1000km</w:t>
            </w:r>
          </w:p>
        </w:tc>
        <w:tc>
          <w:tcPr>
            <w:tcW w:w="1404" w:type="dxa"/>
          </w:tcPr>
          <w:p w14:paraId="78BCA436" w14:textId="74BF7A30"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5000 KW</w:t>
            </w:r>
          </w:p>
        </w:tc>
        <w:tc>
          <w:tcPr>
            <w:tcW w:w="1211" w:type="dxa"/>
          </w:tcPr>
          <w:p w14:paraId="77F4A7B2" w14:textId="7AE04FCC"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99995%</w:t>
            </w:r>
          </w:p>
        </w:tc>
      </w:tr>
      <w:tr w:rsidR="003C2C33" w:rsidRPr="005D4B67" w14:paraId="69304D18" w14:textId="77777777" w:rsidTr="00440372">
        <w:trPr>
          <w:trHeight w:val="566"/>
        </w:trPr>
        <w:tc>
          <w:tcPr>
            <w:cnfStyle w:val="001000000000" w:firstRow="0" w:lastRow="0" w:firstColumn="1" w:lastColumn="0" w:oddVBand="0" w:evenVBand="0" w:oddHBand="0" w:evenHBand="0" w:firstRowFirstColumn="0" w:firstRowLastColumn="0" w:lastRowFirstColumn="0" w:lastRowLastColumn="0"/>
            <w:tcW w:w="757" w:type="dxa"/>
          </w:tcPr>
          <w:p w14:paraId="4256BED8" w14:textId="751BD122" w:rsidR="003C2C33" w:rsidRPr="005D4B67" w:rsidRDefault="003C2C33" w:rsidP="007D6733">
            <w:pPr>
              <w:spacing w:after="120"/>
              <w:rPr>
                <w:sz w:val="18"/>
                <w:szCs w:val="18"/>
                <w:lang w:val="en-GB"/>
              </w:rPr>
            </w:pPr>
            <w:r>
              <w:rPr>
                <w:sz w:val="18"/>
                <w:szCs w:val="18"/>
                <w:lang w:val="en-GB"/>
              </w:rPr>
              <w:t>Edge</w:t>
            </w:r>
          </w:p>
        </w:tc>
        <w:tc>
          <w:tcPr>
            <w:tcW w:w="944" w:type="dxa"/>
          </w:tcPr>
          <w:p w14:paraId="14E44B80" w14:textId="2EAB1A47"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Metro </w:t>
            </w:r>
            <w:r w:rsidR="445747F9" w:rsidRPr="28067CF6">
              <w:rPr>
                <w:sz w:val="18"/>
                <w:szCs w:val="18"/>
                <w:lang w:val="en-GB"/>
              </w:rPr>
              <w:t>-</w:t>
            </w:r>
            <w:r w:rsidR="00D97541">
              <w:rPr>
                <w:sz w:val="18"/>
                <w:szCs w:val="18"/>
                <w:lang w:val="en-GB"/>
              </w:rPr>
              <w:t xml:space="preserve"> edge </w:t>
            </w:r>
          </w:p>
        </w:tc>
        <w:tc>
          <w:tcPr>
            <w:tcW w:w="1560" w:type="dxa"/>
          </w:tcPr>
          <w:p w14:paraId="1531179D" w14:textId="367EA2DB"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In-country data centres </w:t>
            </w:r>
          </w:p>
        </w:tc>
        <w:tc>
          <w:tcPr>
            <w:tcW w:w="1218" w:type="dxa"/>
          </w:tcPr>
          <w:p w14:paraId="176398A9" w14:textId="14525B20"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u</w:t>
            </w:r>
            <w:r w:rsidRPr="005D4B67">
              <w:rPr>
                <w:sz w:val="18"/>
                <w:szCs w:val="18"/>
                <w:lang w:val="en-GB"/>
              </w:rPr>
              <w:t>p to 15 MW</w:t>
            </w:r>
          </w:p>
        </w:tc>
        <w:tc>
          <w:tcPr>
            <w:tcW w:w="872" w:type="dxa"/>
          </w:tcPr>
          <w:p w14:paraId="62E44ED4" w14:textId="73D3565D"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w:t>
            </w:r>
            <w:r>
              <w:rPr>
                <w:sz w:val="18"/>
                <w:szCs w:val="18"/>
                <w:lang w:val="en-GB"/>
              </w:rPr>
              <w:t xml:space="preserve"> 20ms </w:t>
            </w:r>
          </w:p>
        </w:tc>
        <w:tc>
          <w:tcPr>
            <w:tcW w:w="1060" w:type="dxa"/>
          </w:tcPr>
          <w:p w14:paraId="6BB10723" w14:textId="606ADC96"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1000km</w:t>
            </w:r>
          </w:p>
        </w:tc>
        <w:tc>
          <w:tcPr>
            <w:tcW w:w="1404" w:type="dxa"/>
          </w:tcPr>
          <w:p w14:paraId="016BA7AE" w14:textId="73AE8F1C"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5000 KW</w:t>
            </w:r>
          </w:p>
        </w:tc>
        <w:tc>
          <w:tcPr>
            <w:tcW w:w="1211" w:type="dxa"/>
          </w:tcPr>
          <w:p w14:paraId="1A0C694C" w14:textId="22BF22AC"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99995%</w:t>
            </w:r>
          </w:p>
        </w:tc>
      </w:tr>
      <w:tr w:rsidR="005A3FA3" w:rsidRPr="005D4B67" w14:paraId="2ECF95F7" w14:textId="77777777" w:rsidTr="00440372">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757" w:type="dxa"/>
          </w:tcPr>
          <w:p w14:paraId="7D0A77CE" w14:textId="6B499361" w:rsidR="003C2C33" w:rsidRPr="005D4B67" w:rsidRDefault="003C2C33" w:rsidP="007D6733">
            <w:pPr>
              <w:spacing w:after="120"/>
              <w:rPr>
                <w:sz w:val="18"/>
                <w:szCs w:val="18"/>
                <w:lang w:val="en-GB"/>
              </w:rPr>
            </w:pPr>
            <w:r>
              <w:rPr>
                <w:sz w:val="18"/>
                <w:szCs w:val="18"/>
                <w:lang w:val="en-GB"/>
              </w:rPr>
              <w:t>Edge</w:t>
            </w:r>
          </w:p>
        </w:tc>
        <w:tc>
          <w:tcPr>
            <w:tcW w:w="944" w:type="dxa"/>
          </w:tcPr>
          <w:p w14:paraId="15A31984" w14:textId="6705F9B5" w:rsidR="003C2C33"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 xml:space="preserve">Medium </w:t>
            </w:r>
            <w:r w:rsidR="00D97541">
              <w:rPr>
                <w:sz w:val="18"/>
                <w:szCs w:val="18"/>
                <w:lang w:val="en-GB"/>
              </w:rPr>
              <w:t>-edge</w:t>
            </w:r>
          </w:p>
          <w:p w14:paraId="2D16A436" w14:textId="77777777"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560" w:type="dxa"/>
          </w:tcPr>
          <w:p w14:paraId="58A67B7D" w14:textId="6A91201C"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Near edge</w:t>
            </w:r>
          </w:p>
        </w:tc>
        <w:tc>
          <w:tcPr>
            <w:tcW w:w="1218" w:type="dxa"/>
          </w:tcPr>
          <w:p w14:paraId="05DC5C61" w14:textId="4579BE94"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u</w:t>
            </w:r>
            <w:r w:rsidRPr="005D4B67">
              <w:rPr>
                <w:sz w:val="18"/>
                <w:szCs w:val="18"/>
                <w:lang w:val="en-GB"/>
              </w:rPr>
              <w:t>p to 5 MW</w:t>
            </w:r>
          </w:p>
        </w:tc>
        <w:tc>
          <w:tcPr>
            <w:tcW w:w="872" w:type="dxa"/>
          </w:tcPr>
          <w:p w14:paraId="71D0B347" w14:textId="538291BF"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10ms </w:t>
            </w:r>
          </w:p>
        </w:tc>
        <w:tc>
          <w:tcPr>
            <w:tcW w:w="1060" w:type="dxa"/>
          </w:tcPr>
          <w:p w14:paraId="6E7A93EA" w14:textId="3E0E6792"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500km</w:t>
            </w:r>
          </w:p>
        </w:tc>
        <w:tc>
          <w:tcPr>
            <w:tcW w:w="1404" w:type="dxa"/>
          </w:tcPr>
          <w:p w14:paraId="6F897237" w14:textId="535D22AA"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1000 KW</w:t>
            </w:r>
          </w:p>
        </w:tc>
        <w:tc>
          <w:tcPr>
            <w:tcW w:w="1211" w:type="dxa"/>
          </w:tcPr>
          <w:p w14:paraId="06EF8BB7" w14:textId="0A99F3A6"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99995%</w:t>
            </w:r>
          </w:p>
        </w:tc>
      </w:tr>
      <w:tr w:rsidR="003C2C33" w:rsidRPr="005D4B67" w14:paraId="13240084" w14:textId="77777777" w:rsidTr="00440372">
        <w:trPr>
          <w:trHeight w:val="569"/>
        </w:trPr>
        <w:tc>
          <w:tcPr>
            <w:cnfStyle w:val="001000000000" w:firstRow="0" w:lastRow="0" w:firstColumn="1" w:lastColumn="0" w:oddVBand="0" w:evenVBand="0" w:oddHBand="0" w:evenHBand="0" w:firstRowFirstColumn="0" w:firstRowLastColumn="0" w:lastRowFirstColumn="0" w:lastRowLastColumn="0"/>
            <w:tcW w:w="757" w:type="dxa"/>
          </w:tcPr>
          <w:p w14:paraId="6CB8FE31" w14:textId="50011522" w:rsidR="003C2C33" w:rsidRPr="005D4B67" w:rsidRDefault="003C2C33" w:rsidP="007D6733">
            <w:pPr>
              <w:spacing w:after="120"/>
              <w:rPr>
                <w:sz w:val="18"/>
                <w:szCs w:val="18"/>
                <w:lang w:val="en-GB"/>
              </w:rPr>
            </w:pPr>
            <w:r>
              <w:rPr>
                <w:sz w:val="18"/>
                <w:szCs w:val="18"/>
                <w:lang w:val="en-GB"/>
              </w:rPr>
              <w:t>Edge</w:t>
            </w:r>
          </w:p>
        </w:tc>
        <w:tc>
          <w:tcPr>
            <w:tcW w:w="944" w:type="dxa"/>
          </w:tcPr>
          <w:p w14:paraId="0FFC995C" w14:textId="6D3CC93D" w:rsidR="003C2C33"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 xml:space="preserve">Medium </w:t>
            </w:r>
            <w:r w:rsidR="00D97541">
              <w:rPr>
                <w:sz w:val="18"/>
                <w:szCs w:val="18"/>
                <w:lang w:val="en-GB"/>
              </w:rPr>
              <w:t xml:space="preserve">- edge </w:t>
            </w:r>
          </w:p>
          <w:p w14:paraId="68942620" w14:textId="77777777"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60" w:type="dxa"/>
          </w:tcPr>
          <w:p w14:paraId="16879350" w14:textId="704373CE"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lang w:val="en-GB"/>
              </w:rPr>
              <w:t>Far edge</w:t>
            </w:r>
          </w:p>
        </w:tc>
        <w:tc>
          <w:tcPr>
            <w:tcW w:w="1218" w:type="dxa"/>
          </w:tcPr>
          <w:p w14:paraId="6A2B16F0" w14:textId="3B3B62A0"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u</w:t>
            </w:r>
            <w:r w:rsidRPr="005D4B67">
              <w:rPr>
                <w:sz w:val="18"/>
                <w:szCs w:val="18"/>
                <w:lang w:val="en-GB"/>
              </w:rPr>
              <w:t>p to 1 MW</w:t>
            </w:r>
          </w:p>
        </w:tc>
        <w:tc>
          <w:tcPr>
            <w:tcW w:w="872" w:type="dxa"/>
          </w:tcPr>
          <w:p w14:paraId="121BDBD8" w14:textId="62C3C85C"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5ms</w:t>
            </w:r>
          </w:p>
        </w:tc>
        <w:tc>
          <w:tcPr>
            <w:tcW w:w="1060" w:type="dxa"/>
          </w:tcPr>
          <w:p w14:paraId="51CD9B19" w14:textId="64550191"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100km</w:t>
            </w:r>
          </w:p>
        </w:tc>
        <w:tc>
          <w:tcPr>
            <w:tcW w:w="1404" w:type="dxa"/>
          </w:tcPr>
          <w:p w14:paraId="57C3FFAC" w14:textId="468A4853"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200 KW</w:t>
            </w:r>
          </w:p>
        </w:tc>
        <w:tc>
          <w:tcPr>
            <w:tcW w:w="1211" w:type="dxa"/>
          </w:tcPr>
          <w:p w14:paraId="1534516A" w14:textId="4597B29C" w:rsidR="003C2C33" w:rsidRPr="005D4B67" w:rsidRDefault="003C2C33" w:rsidP="007D6733">
            <w:pPr>
              <w:spacing w:after="120"/>
              <w:cnfStyle w:val="000000000000" w:firstRow="0" w:lastRow="0" w:firstColumn="0" w:lastColumn="0" w:oddVBand="0" w:evenVBand="0" w:oddHBand="0" w:evenHBand="0" w:firstRowFirstColumn="0" w:firstRowLastColumn="0" w:lastRowFirstColumn="0" w:lastRowLastColumn="0"/>
              <w:rPr>
                <w:sz w:val="18"/>
                <w:szCs w:val="18"/>
                <w:lang w:val="en-GB"/>
              </w:rPr>
            </w:pPr>
            <w:r w:rsidRPr="005D4B67">
              <w:rPr>
                <w:sz w:val="18"/>
                <w:szCs w:val="18"/>
              </w:rPr>
              <w:t>≤</w:t>
            </w:r>
            <w:r>
              <w:rPr>
                <w:sz w:val="18"/>
                <w:szCs w:val="18"/>
              </w:rPr>
              <w:t xml:space="preserve"> 99982%</w:t>
            </w:r>
          </w:p>
        </w:tc>
      </w:tr>
      <w:tr w:rsidR="005A3FA3" w:rsidRPr="005D4B67" w14:paraId="413F3EFE" w14:textId="77777777" w:rsidTr="004403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7" w:type="dxa"/>
          </w:tcPr>
          <w:p w14:paraId="6734737C" w14:textId="4514CA57" w:rsidR="003C2C33" w:rsidRPr="005D4B67" w:rsidRDefault="003C2C33" w:rsidP="007D6733">
            <w:pPr>
              <w:spacing w:after="120"/>
              <w:rPr>
                <w:sz w:val="18"/>
                <w:szCs w:val="18"/>
                <w:lang w:val="en-GB"/>
              </w:rPr>
            </w:pPr>
            <w:r>
              <w:rPr>
                <w:sz w:val="18"/>
                <w:szCs w:val="18"/>
                <w:lang w:val="en-GB"/>
              </w:rPr>
              <w:t>Edge</w:t>
            </w:r>
          </w:p>
        </w:tc>
        <w:tc>
          <w:tcPr>
            <w:tcW w:w="944" w:type="dxa"/>
          </w:tcPr>
          <w:p w14:paraId="3113D3D5" w14:textId="5AB6E3D4"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lang w:val="en-GB"/>
              </w:rPr>
              <w:t xml:space="preserve">Medium </w:t>
            </w:r>
            <w:r w:rsidR="00D97541">
              <w:rPr>
                <w:sz w:val="18"/>
                <w:szCs w:val="18"/>
                <w:lang w:val="en-GB"/>
              </w:rPr>
              <w:t xml:space="preserve">- </w:t>
            </w:r>
            <w:r w:rsidR="37C2E17F" w:rsidRPr="482D1F9A">
              <w:rPr>
                <w:sz w:val="18"/>
                <w:szCs w:val="18"/>
                <w:lang w:val="en-GB"/>
              </w:rPr>
              <w:t>edge</w:t>
            </w:r>
          </w:p>
        </w:tc>
        <w:tc>
          <w:tcPr>
            <w:tcW w:w="1560" w:type="dxa"/>
          </w:tcPr>
          <w:p w14:paraId="60B25F41" w14:textId="42543DDA" w:rsidR="003C2C33" w:rsidRPr="005D4B67" w:rsidRDefault="1118A86A"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7D505583">
              <w:rPr>
                <w:sz w:val="18"/>
                <w:szCs w:val="18"/>
                <w:lang w:val="en-GB"/>
              </w:rPr>
              <w:t>Near-premise</w:t>
            </w:r>
          </w:p>
        </w:tc>
        <w:tc>
          <w:tcPr>
            <w:tcW w:w="1218" w:type="dxa"/>
          </w:tcPr>
          <w:p w14:paraId="35FD2864" w14:textId="7CF82BE8"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u</w:t>
            </w:r>
            <w:r w:rsidRPr="005D4B67">
              <w:rPr>
                <w:sz w:val="18"/>
                <w:szCs w:val="18"/>
                <w:lang w:val="en-GB"/>
              </w:rPr>
              <w:t xml:space="preserve">p to 200 kW </w:t>
            </w:r>
          </w:p>
        </w:tc>
        <w:tc>
          <w:tcPr>
            <w:tcW w:w="872" w:type="dxa"/>
          </w:tcPr>
          <w:p w14:paraId="4C034DC2" w14:textId="78CFCBAE"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1ms </w:t>
            </w:r>
          </w:p>
        </w:tc>
        <w:tc>
          <w:tcPr>
            <w:tcW w:w="1060" w:type="dxa"/>
          </w:tcPr>
          <w:p w14:paraId="35CAE59E" w14:textId="7F603B87"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5D4B67">
              <w:rPr>
                <w:sz w:val="18"/>
                <w:szCs w:val="18"/>
              </w:rPr>
              <w:t>≤</w:t>
            </w:r>
            <w:r>
              <w:rPr>
                <w:sz w:val="18"/>
                <w:szCs w:val="18"/>
              </w:rPr>
              <w:t xml:space="preserve"> 5km</w:t>
            </w:r>
          </w:p>
        </w:tc>
        <w:tc>
          <w:tcPr>
            <w:tcW w:w="1404" w:type="dxa"/>
          </w:tcPr>
          <w:p w14:paraId="43D7A595" w14:textId="00B4A934"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30 KW</w:t>
            </w:r>
          </w:p>
        </w:tc>
        <w:tc>
          <w:tcPr>
            <w:tcW w:w="1211" w:type="dxa"/>
          </w:tcPr>
          <w:p w14:paraId="42F80E09" w14:textId="6169E149" w:rsidR="003C2C33" w:rsidRPr="005D4B67" w:rsidRDefault="003C2C33" w:rsidP="007D6733">
            <w:pPr>
              <w:spacing w:after="120"/>
              <w:cnfStyle w:val="000000100000" w:firstRow="0" w:lastRow="0" w:firstColumn="0" w:lastColumn="0" w:oddVBand="0" w:evenVBand="0" w:oddHBand="1" w:evenHBand="0" w:firstRowFirstColumn="0" w:firstRowLastColumn="0" w:lastRowFirstColumn="0" w:lastRowLastColumn="0"/>
              <w:rPr>
                <w:sz w:val="18"/>
                <w:szCs w:val="18"/>
                <w:lang w:val="en-GB"/>
              </w:rPr>
            </w:pPr>
            <w:r w:rsidRPr="005D4B67">
              <w:rPr>
                <w:sz w:val="18"/>
                <w:szCs w:val="18"/>
              </w:rPr>
              <w:t>≤</w:t>
            </w:r>
            <w:r>
              <w:rPr>
                <w:sz w:val="18"/>
                <w:szCs w:val="18"/>
              </w:rPr>
              <w:t xml:space="preserve"> 99741%</w:t>
            </w:r>
          </w:p>
        </w:tc>
      </w:tr>
    </w:tbl>
    <w:p w14:paraId="63121A0B" w14:textId="127CF075" w:rsidR="00CA3A94" w:rsidRDefault="0015031E" w:rsidP="0015031E">
      <w:pPr>
        <w:spacing w:after="120" w:line="240" w:lineRule="auto"/>
        <w:ind w:left="284" w:hanging="284"/>
        <w:jc w:val="center"/>
        <w:rPr>
          <w:rFonts w:ascii="Calibri" w:eastAsia="Calibri" w:hAnsi="Calibri" w:cs="Calibri"/>
          <w:color w:val="000C19"/>
          <w:sz w:val="20"/>
          <w:szCs w:val="20"/>
          <w:u w:val="single"/>
          <w:lang w:val="en-GB"/>
        </w:rPr>
      </w:pPr>
      <w:r>
        <w:rPr>
          <w:i/>
          <w:iCs/>
          <w:sz w:val="20"/>
          <w:szCs w:val="20"/>
          <w:lang w:val="en-GB"/>
        </w:rPr>
        <w:t>Table</w:t>
      </w:r>
      <w:r w:rsidRPr="007930BC">
        <w:rPr>
          <w:i/>
          <w:iCs/>
          <w:sz w:val="20"/>
          <w:szCs w:val="20"/>
          <w:lang w:val="en-GB"/>
        </w:rPr>
        <w:t xml:space="preserve"> 1: </w:t>
      </w:r>
      <w:r w:rsidR="00C42DD0">
        <w:rPr>
          <w:i/>
          <w:iCs/>
          <w:sz w:val="20"/>
          <w:szCs w:val="20"/>
          <w:lang w:val="en-GB"/>
        </w:rPr>
        <w:t>Categories of ty</w:t>
      </w:r>
      <w:r w:rsidRPr="006203B4">
        <w:rPr>
          <w:i/>
          <w:iCs/>
          <w:sz w:val="20"/>
          <w:szCs w:val="20"/>
          <w:lang w:val="en-GB"/>
        </w:rPr>
        <w:t>pes of infrastructures</w:t>
      </w:r>
    </w:p>
    <w:p w14:paraId="5B196F53" w14:textId="77777777" w:rsidR="0015031E" w:rsidRDefault="0015031E" w:rsidP="007D6733">
      <w:pPr>
        <w:spacing w:after="120" w:line="240" w:lineRule="auto"/>
        <w:ind w:left="284" w:hanging="284"/>
        <w:rPr>
          <w:rFonts w:ascii="Calibri" w:eastAsia="Calibri" w:hAnsi="Calibri" w:cs="Calibri"/>
          <w:color w:val="000C19"/>
          <w:sz w:val="20"/>
          <w:szCs w:val="20"/>
          <w:u w:val="single"/>
          <w:lang w:val="en-GB"/>
        </w:rPr>
      </w:pPr>
    </w:p>
    <w:p w14:paraId="6AA81256" w14:textId="22A0A349" w:rsidR="00450B99" w:rsidRDefault="00AB40CA" w:rsidP="007D6733">
      <w:pPr>
        <w:spacing w:after="120" w:line="240" w:lineRule="auto"/>
        <w:ind w:left="284" w:hanging="284"/>
        <w:rPr>
          <w:rFonts w:ascii="Calibri" w:eastAsia="Calibri" w:hAnsi="Calibri" w:cs="Calibri"/>
          <w:color w:val="000C19"/>
          <w:sz w:val="20"/>
          <w:szCs w:val="20"/>
          <w:u w:val="single"/>
          <w:lang w:val="en-GB"/>
        </w:rPr>
      </w:pPr>
      <w:r w:rsidRPr="00AB40CA">
        <w:rPr>
          <w:rFonts w:ascii="Calibri" w:eastAsia="Calibri" w:hAnsi="Calibri" w:cs="Calibri"/>
          <w:noProof/>
          <w:color w:val="000C19"/>
          <w:sz w:val="20"/>
          <w:szCs w:val="20"/>
          <w:lang w:val="en-GB"/>
        </w:rPr>
        <w:drawing>
          <wp:inline distT="0" distB="0" distL="0" distR="0" wp14:anchorId="6D2667F4" wp14:editId="658AA6FD">
            <wp:extent cx="5736566" cy="2103965"/>
            <wp:effectExtent l="0" t="0" r="0" b="0"/>
            <wp:docPr id="6700313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7342" cy="2115253"/>
                    </a:xfrm>
                    <a:prstGeom prst="rect">
                      <a:avLst/>
                    </a:prstGeom>
                    <a:noFill/>
                  </pic:spPr>
                </pic:pic>
              </a:graphicData>
            </a:graphic>
          </wp:inline>
        </w:drawing>
      </w:r>
    </w:p>
    <w:p w14:paraId="394F654D" w14:textId="46401F62" w:rsidR="38A79DA1" w:rsidRPr="006203B4" w:rsidRDefault="006203B4" w:rsidP="007D6733">
      <w:pPr>
        <w:spacing w:after="120" w:line="240" w:lineRule="auto"/>
        <w:jc w:val="center"/>
        <w:rPr>
          <w:i/>
          <w:iCs/>
          <w:sz w:val="20"/>
          <w:szCs w:val="20"/>
          <w:lang w:val="en-GB"/>
        </w:rPr>
      </w:pPr>
      <w:r w:rsidRPr="007930BC">
        <w:rPr>
          <w:i/>
          <w:iCs/>
          <w:sz w:val="20"/>
          <w:szCs w:val="20"/>
          <w:lang w:val="en-GB"/>
        </w:rPr>
        <w:t xml:space="preserve">Figure 1: </w:t>
      </w:r>
      <w:r w:rsidRPr="006203B4">
        <w:rPr>
          <w:i/>
          <w:iCs/>
          <w:sz w:val="20"/>
          <w:szCs w:val="20"/>
          <w:lang w:val="en-GB"/>
        </w:rPr>
        <w:t>Overview of types of infrastructures</w:t>
      </w:r>
      <w:r w:rsidR="002B2DC7">
        <w:rPr>
          <w:rStyle w:val="Sprotnaopomba-sklic"/>
          <w:i/>
          <w:iCs/>
          <w:sz w:val="20"/>
          <w:szCs w:val="20"/>
          <w:lang w:val="en-GB"/>
        </w:rPr>
        <w:footnoteReference w:id="5"/>
      </w:r>
      <w:r w:rsidRPr="006203B4">
        <w:rPr>
          <w:i/>
          <w:iCs/>
          <w:sz w:val="20"/>
          <w:szCs w:val="20"/>
          <w:lang w:val="en-GB"/>
        </w:rPr>
        <w:t xml:space="preserve"> (adapted version)</w:t>
      </w:r>
    </w:p>
    <w:p w14:paraId="5F2DC1B2" w14:textId="07731747" w:rsidR="0015031E" w:rsidRDefault="0015031E">
      <w:pPr>
        <w:rPr>
          <w:rFonts w:ascii="Calibri" w:eastAsia="Calibri" w:hAnsi="Calibri" w:cs="Calibri"/>
          <w:color w:val="000C19"/>
          <w:u w:val="single"/>
          <w:lang w:val="fr-BE"/>
        </w:rPr>
      </w:pPr>
      <w:r>
        <w:rPr>
          <w:rFonts w:ascii="Calibri" w:eastAsia="Calibri" w:hAnsi="Calibri" w:cs="Calibri"/>
          <w:color w:val="000C19"/>
          <w:u w:val="single"/>
          <w:lang w:val="fr-BE"/>
        </w:rPr>
        <w:br w:type="page"/>
      </w:r>
    </w:p>
    <w:p w14:paraId="309322CD" w14:textId="2EE0CB4B" w:rsidR="00C6040C" w:rsidRPr="00CB586D" w:rsidRDefault="00C6040C" w:rsidP="0015031E">
      <w:pPr>
        <w:spacing w:before="240" w:after="120" w:line="240" w:lineRule="auto"/>
        <w:ind w:left="284" w:hanging="284"/>
        <w:rPr>
          <w:rFonts w:ascii="Calibri" w:eastAsia="Calibri" w:hAnsi="Calibri" w:cs="Calibri"/>
          <w:b/>
          <w:bCs/>
          <w:color w:val="000C19"/>
          <w:u w:val="single"/>
          <w:lang w:val="en-GB"/>
        </w:rPr>
      </w:pPr>
      <w:r w:rsidRPr="00CB586D">
        <w:rPr>
          <w:rFonts w:ascii="Calibri" w:eastAsia="Calibri" w:hAnsi="Calibri" w:cs="Calibri"/>
          <w:b/>
          <w:bCs/>
          <w:color w:val="000C19"/>
          <w:u w:val="single"/>
          <w:lang w:val="en-GB"/>
        </w:rPr>
        <w:lastRenderedPageBreak/>
        <w:t xml:space="preserve">Cloud </w:t>
      </w:r>
      <w:r w:rsidR="007D1BED" w:rsidRPr="00CB586D">
        <w:rPr>
          <w:rFonts w:ascii="Calibri" w:eastAsia="Calibri" w:hAnsi="Calibri" w:cs="Calibri"/>
          <w:b/>
          <w:bCs/>
          <w:color w:val="000C19"/>
          <w:u w:val="single"/>
          <w:lang w:val="en-GB"/>
        </w:rPr>
        <w:t xml:space="preserve">(Up to 50MW, </w:t>
      </w:r>
      <w:r w:rsidR="000101BD" w:rsidRPr="00CB586D">
        <w:rPr>
          <w:b/>
          <w:bCs/>
          <w:u w:val="single"/>
          <w:lang w:val="en-GB"/>
        </w:rPr>
        <w:t xml:space="preserve">≥ 20ms latency) </w:t>
      </w:r>
    </w:p>
    <w:p w14:paraId="06E0C167" w14:textId="60A72B7B" w:rsidR="007D1BED" w:rsidRPr="000101BD" w:rsidRDefault="007D1BED" w:rsidP="007D6733">
      <w:pPr>
        <w:spacing w:after="120" w:line="240" w:lineRule="auto"/>
        <w:jc w:val="both"/>
        <w:rPr>
          <w:lang w:val="en-GB"/>
        </w:rPr>
      </w:pPr>
      <w:r w:rsidRPr="002C3281">
        <w:rPr>
          <w:rFonts w:ascii="Calibri" w:eastAsia="Calibri" w:hAnsi="Calibri" w:cs="Calibri"/>
          <w:color w:val="000C19"/>
          <w:lang w:val="en-GB"/>
        </w:rPr>
        <w:t xml:space="preserve">Type of Edge Node: In-country </w:t>
      </w:r>
      <w:r w:rsidR="006407B8" w:rsidRPr="002C3281">
        <w:rPr>
          <w:rFonts w:ascii="Calibri" w:eastAsia="Calibri" w:hAnsi="Calibri" w:cs="Calibri"/>
          <w:color w:val="000C19"/>
          <w:lang w:val="en-GB"/>
        </w:rPr>
        <w:t xml:space="preserve">data centres </w:t>
      </w:r>
      <w:r w:rsidRPr="002C3281">
        <w:rPr>
          <w:rFonts w:ascii="Calibri" w:eastAsia="Calibri" w:hAnsi="Calibri" w:cs="Calibri"/>
          <w:color w:val="000C19"/>
          <w:lang w:val="en-GB"/>
        </w:rPr>
        <w:t xml:space="preserve"> </w:t>
      </w:r>
    </w:p>
    <w:p w14:paraId="776832DA" w14:textId="77777777" w:rsidR="007D1BED" w:rsidRPr="000101BD" w:rsidRDefault="007D1BED" w:rsidP="007D6733">
      <w:pPr>
        <w:spacing w:after="120" w:line="240" w:lineRule="auto"/>
        <w:jc w:val="both"/>
        <w:rPr>
          <w:lang w:val="en-GB"/>
        </w:rPr>
      </w:pPr>
      <w:r w:rsidRPr="002C3281">
        <w:rPr>
          <w:rFonts w:ascii="Calibri" w:eastAsia="Calibri" w:hAnsi="Calibri" w:cs="Calibri"/>
          <w:color w:val="000C19"/>
          <w:lang w:val="en-GB"/>
        </w:rPr>
        <w:t>Hardware Features: Large facilities containing lines of racks of standard servers, accelerators and other IT components</w:t>
      </w:r>
    </w:p>
    <w:p w14:paraId="7373DC5D" w14:textId="7FFBB9C3" w:rsidR="007D1BED" w:rsidRDefault="007D1BED" w:rsidP="007D6733">
      <w:pPr>
        <w:spacing w:after="120" w:line="240" w:lineRule="auto"/>
        <w:jc w:val="both"/>
        <w:rPr>
          <w:rFonts w:ascii="Calibri" w:eastAsia="Calibri" w:hAnsi="Calibri" w:cs="Calibri"/>
          <w:color w:val="000C19"/>
          <w:lang w:val="en-GB"/>
        </w:rPr>
      </w:pPr>
      <w:r w:rsidRPr="002C3281">
        <w:rPr>
          <w:rFonts w:ascii="Calibri" w:eastAsia="Calibri" w:hAnsi="Calibri" w:cs="Calibri"/>
          <w:color w:val="000C19"/>
          <w:lang w:val="en-GB"/>
        </w:rPr>
        <w:t>Software Architecture: Bare metal, VMs, Clusters, Containers, all architectures, all services. Linux and Windows.</w:t>
      </w:r>
    </w:p>
    <w:p w14:paraId="0231B192" w14:textId="666AF494" w:rsidR="38A79DA1" w:rsidRPr="00CB586D" w:rsidRDefault="38A79DA1" w:rsidP="0015031E">
      <w:pPr>
        <w:spacing w:before="240" w:after="120" w:line="240" w:lineRule="auto"/>
        <w:ind w:left="284" w:hanging="284"/>
        <w:jc w:val="both"/>
        <w:rPr>
          <w:b/>
          <w:bCs/>
          <w:lang w:val="en-GB"/>
        </w:rPr>
      </w:pPr>
      <w:r w:rsidRPr="00CB586D">
        <w:rPr>
          <w:rFonts w:ascii="Calibri" w:eastAsia="Calibri" w:hAnsi="Calibri" w:cs="Calibri"/>
          <w:b/>
          <w:bCs/>
          <w:color w:val="000C19"/>
          <w:u w:val="single"/>
          <w:lang w:val="en-GB"/>
        </w:rPr>
        <w:t xml:space="preserve">Metro Edge (Up to </w:t>
      </w:r>
      <w:r w:rsidR="00B51D73" w:rsidRPr="00CB586D">
        <w:rPr>
          <w:rFonts w:ascii="Calibri" w:eastAsia="Calibri" w:hAnsi="Calibri" w:cs="Calibri"/>
          <w:b/>
          <w:bCs/>
          <w:color w:val="000C19"/>
          <w:u w:val="single"/>
          <w:lang w:val="en-GB"/>
        </w:rPr>
        <w:t>1</w:t>
      </w:r>
      <w:r w:rsidRPr="00CB586D">
        <w:rPr>
          <w:rFonts w:ascii="Calibri" w:eastAsia="Calibri" w:hAnsi="Calibri" w:cs="Calibri"/>
          <w:b/>
          <w:bCs/>
          <w:color w:val="000C19"/>
          <w:u w:val="single"/>
          <w:lang w:val="en-GB"/>
        </w:rPr>
        <w:t xml:space="preserve">5MW, </w:t>
      </w:r>
      <w:r w:rsidR="00E82573" w:rsidRPr="00CB586D">
        <w:rPr>
          <w:b/>
          <w:bCs/>
          <w:u w:val="single"/>
          <w:lang w:val="en-GB"/>
        </w:rPr>
        <w:t xml:space="preserve">≤ </w:t>
      </w:r>
      <w:r w:rsidRPr="00CB586D">
        <w:rPr>
          <w:rFonts w:ascii="Calibri" w:eastAsia="Calibri" w:hAnsi="Calibri" w:cs="Calibri"/>
          <w:b/>
          <w:bCs/>
          <w:color w:val="000C19"/>
          <w:u w:val="single"/>
          <w:lang w:val="en-GB"/>
        </w:rPr>
        <w:t>20ms latency)</w:t>
      </w:r>
    </w:p>
    <w:p w14:paraId="3F1FF90B" w14:textId="1494BAB2"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 xml:space="preserve">Type of Edge Node: In-country Edge </w:t>
      </w:r>
    </w:p>
    <w:p w14:paraId="5D2BE355" w14:textId="0CD5AABB"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Hardware Features: Large facilities containing lines of racks of standard servers, accelerators and other IT components</w:t>
      </w:r>
    </w:p>
    <w:p w14:paraId="320D3D0E" w14:textId="1A241047"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Software Architecture: Bare metal, VMs, Clusters, Containers, all architectures, all services. Linux and Windows.</w:t>
      </w:r>
    </w:p>
    <w:p w14:paraId="48E15EDC" w14:textId="5764FCEE" w:rsidR="38A79DA1" w:rsidRPr="00CB586D" w:rsidRDefault="38A79DA1" w:rsidP="0015031E">
      <w:pPr>
        <w:spacing w:before="240" w:after="120" w:line="240" w:lineRule="auto"/>
        <w:jc w:val="both"/>
        <w:rPr>
          <w:b/>
          <w:bCs/>
          <w:lang w:val="en-GB"/>
        </w:rPr>
      </w:pPr>
      <w:r w:rsidRPr="00CB586D">
        <w:rPr>
          <w:rFonts w:ascii="Calibri" w:eastAsia="Calibri" w:hAnsi="Calibri" w:cs="Calibri"/>
          <w:b/>
          <w:bCs/>
          <w:color w:val="000C19"/>
          <w:u w:val="single"/>
          <w:lang w:val="en-GB"/>
        </w:rPr>
        <w:t xml:space="preserve">Near Edge (Up to </w:t>
      </w:r>
      <w:r w:rsidR="009F7E4F" w:rsidRPr="00CB586D">
        <w:rPr>
          <w:rFonts w:ascii="Calibri" w:eastAsia="Calibri" w:hAnsi="Calibri" w:cs="Calibri"/>
          <w:b/>
          <w:bCs/>
          <w:color w:val="000C19"/>
          <w:u w:val="single"/>
          <w:lang w:val="en-GB"/>
        </w:rPr>
        <w:t>5</w:t>
      </w:r>
      <w:r w:rsidRPr="00CB586D">
        <w:rPr>
          <w:rFonts w:ascii="Calibri" w:eastAsia="Calibri" w:hAnsi="Calibri" w:cs="Calibri"/>
          <w:b/>
          <w:bCs/>
          <w:color w:val="000C19"/>
          <w:u w:val="single"/>
          <w:lang w:val="en-GB"/>
        </w:rPr>
        <w:t xml:space="preserve"> MW, </w:t>
      </w:r>
      <w:r w:rsidR="009F7E4F" w:rsidRPr="00CB586D">
        <w:rPr>
          <w:b/>
          <w:bCs/>
          <w:u w:val="single"/>
          <w:lang w:val="en-GB"/>
        </w:rPr>
        <w:t xml:space="preserve">≤ </w:t>
      </w:r>
      <w:r w:rsidRPr="00CB586D">
        <w:rPr>
          <w:rFonts w:ascii="Calibri" w:eastAsia="Calibri" w:hAnsi="Calibri" w:cs="Calibri"/>
          <w:b/>
          <w:bCs/>
          <w:color w:val="000C19"/>
          <w:u w:val="single"/>
          <w:lang w:val="en-GB"/>
        </w:rPr>
        <w:t>10ms latency)</w:t>
      </w:r>
    </w:p>
    <w:p w14:paraId="20171619" w14:textId="325F0B82"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Hardware Features: The scale of the deployment increases in number of standard servers, networking devices and other IT components in comparison to the Far Edge deployment. That could also imply different cold chambers in a specific facility or in a close group of facilities Software Architecture: Virtualized, containerized and clustered compute. VNF, CNF, managed services, networking. Linux and Windows.</w:t>
      </w:r>
    </w:p>
    <w:p w14:paraId="76E91D0D" w14:textId="613E5947" w:rsidR="38A79DA1" w:rsidRPr="00CB586D" w:rsidRDefault="38A79DA1" w:rsidP="0015031E">
      <w:pPr>
        <w:spacing w:before="240" w:after="120" w:line="240" w:lineRule="auto"/>
        <w:jc w:val="both"/>
        <w:rPr>
          <w:rFonts w:ascii="Calibri" w:eastAsia="Calibri" w:hAnsi="Calibri" w:cs="Calibri"/>
          <w:b/>
          <w:bCs/>
          <w:color w:val="000C19"/>
          <w:u w:val="single"/>
          <w:lang w:val="en-GB"/>
        </w:rPr>
      </w:pPr>
      <w:r w:rsidRPr="00CB586D">
        <w:rPr>
          <w:rFonts w:ascii="Calibri" w:eastAsia="Calibri" w:hAnsi="Calibri" w:cs="Calibri"/>
          <w:b/>
          <w:bCs/>
          <w:color w:val="000C19"/>
          <w:u w:val="single"/>
          <w:lang w:val="en-GB"/>
        </w:rPr>
        <w:t>Far Edge (</w:t>
      </w:r>
      <w:r w:rsidR="721B378B" w:rsidRPr="00CB586D">
        <w:rPr>
          <w:rFonts w:ascii="Calibri" w:eastAsia="Calibri" w:hAnsi="Calibri" w:cs="Calibri"/>
          <w:b/>
          <w:bCs/>
          <w:color w:val="000C19"/>
          <w:u w:val="single"/>
          <w:lang w:val="en-GB"/>
        </w:rPr>
        <w:t xml:space="preserve">Up to </w:t>
      </w:r>
      <w:r w:rsidR="005B72C2" w:rsidRPr="00CB586D">
        <w:rPr>
          <w:rFonts w:ascii="Calibri" w:eastAsia="Calibri" w:hAnsi="Calibri" w:cs="Calibri"/>
          <w:b/>
          <w:bCs/>
          <w:color w:val="000C19"/>
          <w:u w:val="single"/>
          <w:lang w:val="en-GB"/>
        </w:rPr>
        <w:t>1</w:t>
      </w:r>
      <w:r w:rsidR="00F646FD" w:rsidRPr="00CB586D">
        <w:rPr>
          <w:rFonts w:ascii="Calibri" w:eastAsia="Calibri" w:hAnsi="Calibri" w:cs="Calibri"/>
          <w:b/>
          <w:bCs/>
          <w:color w:val="000C19"/>
          <w:u w:val="single"/>
          <w:lang w:val="en-GB"/>
        </w:rPr>
        <w:t>M</w:t>
      </w:r>
      <w:r w:rsidR="721B378B" w:rsidRPr="00CB586D">
        <w:rPr>
          <w:rFonts w:ascii="Calibri" w:eastAsia="Calibri" w:hAnsi="Calibri" w:cs="Calibri"/>
          <w:b/>
          <w:bCs/>
          <w:color w:val="000C19"/>
          <w:u w:val="single"/>
          <w:lang w:val="en-GB"/>
        </w:rPr>
        <w:t xml:space="preserve">W, </w:t>
      </w:r>
      <w:r w:rsidR="00F646FD" w:rsidRPr="00CB586D">
        <w:rPr>
          <w:b/>
          <w:bCs/>
          <w:u w:val="single"/>
          <w:lang w:val="en-GB"/>
        </w:rPr>
        <w:t xml:space="preserve">≤ </w:t>
      </w:r>
      <w:r w:rsidR="721B378B" w:rsidRPr="00CB586D">
        <w:rPr>
          <w:rFonts w:ascii="Calibri" w:eastAsia="Calibri" w:hAnsi="Calibri" w:cs="Calibri"/>
          <w:b/>
          <w:bCs/>
          <w:color w:val="000C19"/>
          <w:u w:val="single"/>
          <w:lang w:val="en-GB"/>
        </w:rPr>
        <w:t>5ms latency)</w:t>
      </w:r>
    </w:p>
    <w:p w14:paraId="5A991389" w14:textId="00832C74"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 xml:space="preserve">Hardware Features: Number of servers and networking devices with accelerators are increasing. Network elements and other IoT components are also scaled up as the data centre </w:t>
      </w:r>
      <w:proofErr w:type="gramStart"/>
      <w:r w:rsidRPr="002C3281">
        <w:rPr>
          <w:rFonts w:ascii="Calibri" w:eastAsia="Calibri" w:hAnsi="Calibri" w:cs="Calibri"/>
          <w:color w:val="000C19"/>
          <w:lang w:val="en-GB"/>
        </w:rPr>
        <w:t>grows in size</w:t>
      </w:r>
      <w:proofErr w:type="gramEnd"/>
      <w:r w:rsidRPr="002C3281">
        <w:rPr>
          <w:rFonts w:ascii="Calibri" w:eastAsia="Calibri" w:hAnsi="Calibri" w:cs="Calibri"/>
          <w:color w:val="000C19"/>
          <w:lang w:val="en-GB"/>
        </w:rPr>
        <w:t>.</w:t>
      </w:r>
    </w:p>
    <w:p w14:paraId="21309CF8" w14:textId="1E8A69F1"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Software Architecture: Virtualized, containerized and clustered compute. VNF, CNF, managed services, networking. Linux and Windows</w:t>
      </w:r>
    </w:p>
    <w:p w14:paraId="0F5C20DC" w14:textId="47100EF5" w:rsidR="38A79DA1" w:rsidRPr="00CB586D" w:rsidRDefault="72F80D09" w:rsidP="0015031E">
      <w:pPr>
        <w:spacing w:before="240" w:after="120" w:line="240" w:lineRule="auto"/>
        <w:jc w:val="both"/>
        <w:rPr>
          <w:rFonts w:ascii="Calibri" w:eastAsia="Calibri" w:hAnsi="Calibri" w:cs="Calibri"/>
          <w:b/>
          <w:bCs/>
          <w:color w:val="000C19"/>
          <w:u w:val="single"/>
          <w:lang w:val="en-GB"/>
        </w:rPr>
      </w:pPr>
      <w:r w:rsidRPr="00CB586D">
        <w:rPr>
          <w:rFonts w:ascii="Calibri" w:eastAsia="Calibri" w:hAnsi="Calibri" w:cs="Calibri"/>
          <w:b/>
          <w:bCs/>
          <w:color w:val="000C19"/>
          <w:u w:val="single"/>
          <w:lang w:val="en-GB"/>
        </w:rPr>
        <w:t xml:space="preserve">Near-premise </w:t>
      </w:r>
      <w:r w:rsidR="68177325" w:rsidRPr="00CB586D">
        <w:rPr>
          <w:rFonts w:ascii="Calibri" w:eastAsia="Calibri" w:hAnsi="Calibri" w:cs="Calibri"/>
          <w:b/>
          <w:bCs/>
          <w:color w:val="000C19"/>
          <w:u w:val="single"/>
          <w:lang w:val="en-GB"/>
        </w:rPr>
        <w:t>(</w:t>
      </w:r>
      <w:r w:rsidR="5A3A4E25" w:rsidRPr="00CB586D">
        <w:rPr>
          <w:rFonts w:ascii="Calibri" w:eastAsia="Calibri" w:hAnsi="Calibri" w:cs="Calibri"/>
          <w:b/>
          <w:bCs/>
          <w:color w:val="000C19"/>
          <w:u w:val="single"/>
          <w:lang w:val="en-GB"/>
        </w:rPr>
        <w:t xml:space="preserve">Up to </w:t>
      </w:r>
      <w:r w:rsidR="7C7D236D" w:rsidRPr="00CB586D">
        <w:rPr>
          <w:rFonts w:ascii="Calibri" w:eastAsia="Calibri" w:hAnsi="Calibri" w:cs="Calibri"/>
          <w:b/>
          <w:bCs/>
          <w:color w:val="000C19"/>
          <w:u w:val="single"/>
          <w:lang w:val="en-GB"/>
        </w:rPr>
        <w:t>20</w:t>
      </w:r>
      <w:r w:rsidR="5A3A4E25" w:rsidRPr="00CB586D">
        <w:rPr>
          <w:rFonts w:ascii="Calibri" w:eastAsia="Calibri" w:hAnsi="Calibri" w:cs="Calibri"/>
          <w:b/>
          <w:bCs/>
          <w:color w:val="000C19"/>
          <w:u w:val="single"/>
          <w:lang w:val="en-GB"/>
        </w:rPr>
        <w:t xml:space="preserve">0KW, </w:t>
      </w:r>
      <w:r w:rsidR="7C7D236D" w:rsidRPr="00CB586D">
        <w:rPr>
          <w:b/>
          <w:bCs/>
          <w:u w:val="single"/>
          <w:lang w:val="en-GB"/>
        </w:rPr>
        <w:t xml:space="preserve">≤ </w:t>
      </w:r>
      <w:r w:rsidR="7C7D236D" w:rsidRPr="00CB586D">
        <w:rPr>
          <w:rFonts w:ascii="Calibri" w:eastAsia="Calibri" w:hAnsi="Calibri" w:cs="Calibri"/>
          <w:b/>
          <w:bCs/>
          <w:color w:val="000C19"/>
          <w:u w:val="single"/>
          <w:lang w:val="en-GB"/>
        </w:rPr>
        <w:t>1</w:t>
      </w:r>
      <w:r w:rsidR="5A3A4E25" w:rsidRPr="00CB586D">
        <w:rPr>
          <w:rFonts w:ascii="Calibri" w:eastAsia="Calibri" w:hAnsi="Calibri" w:cs="Calibri"/>
          <w:b/>
          <w:bCs/>
          <w:color w:val="000C19"/>
          <w:u w:val="single"/>
          <w:lang w:val="en-GB"/>
        </w:rPr>
        <w:t>ms latency)</w:t>
      </w:r>
    </w:p>
    <w:p w14:paraId="1927C4CE" w14:textId="3377B0BB" w:rsidR="38A79DA1" w:rsidRPr="00576E1D" w:rsidRDefault="38A79DA1" w:rsidP="007D6733">
      <w:pPr>
        <w:spacing w:after="120" w:line="240" w:lineRule="auto"/>
        <w:jc w:val="both"/>
        <w:rPr>
          <w:lang w:val="en-GB"/>
        </w:rPr>
      </w:pPr>
      <w:r w:rsidRPr="002C3281">
        <w:rPr>
          <w:rFonts w:ascii="Calibri" w:eastAsia="Calibri" w:hAnsi="Calibri" w:cs="Calibri"/>
          <w:color w:val="000C19"/>
          <w:lang w:val="en-GB"/>
        </w:rPr>
        <w:t xml:space="preserve">Hardware Features:  Limited number of standard servers and networking with accelerators </w:t>
      </w:r>
    </w:p>
    <w:p w14:paraId="5F699141" w14:textId="5C77EDD2" w:rsidR="5A49FF7A" w:rsidRDefault="38A79DA1" w:rsidP="007D6733">
      <w:pPr>
        <w:spacing w:after="120" w:line="240" w:lineRule="auto"/>
        <w:jc w:val="both"/>
        <w:rPr>
          <w:lang w:val="en-GB"/>
        </w:rPr>
      </w:pPr>
      <w:r w:rsidRPr="7D505583">
        <w:rPr>
          <w:rFonts w:ascii="Calibri" w:eastAsia="Calibri" w:hAnsi="Calibri" w:cs="Calibri"/>
          <w:color w:val="000C19"/>
          <w:lang w:val="en-GB"/>
        </w:rPr>
        <w:t>Software Architecture: Virtualised, containerized, and clustered compute. Working on Linux and Windows</w:t>
      </w:r>
    </w:p>
    <w:p w14:paraId="78170E34" w14:textId="4F3605B1" w:rsidR="00196DA4" w:rsidRPr="00576E1D" w:rsidRDefault="00131D09" w:rsidP="007D6733">
      <w:pPr>
        <w:pStyle w:val="Naslov1"/>
        <w:spacing w:after="120" w:line="240" w:lineRule="auto"/>
        <w:ind w:left="357" w:hanging="357"/>
        <w:rPr>
          <w:lang w:val="en-GB"/>
        </w:rPr>
      </w:pPr>
      <w:bookmarkStart w:id="15" w:name="_Toc204095703"/>
      <w:r w:rsidRPr="7D505583">
        <w:rPr>
          <w:lang w:val="en-GB"/>
        </w:rPr>
        <w:t>Open and non-</w:t>
      </w:r>
      <w:r w:rsidR="000778D9" w:rsidRPr="7D505583">
        <w:rPr>
          <w:lang w:val="en-GB"/>
        </w:rPr>
        <w:t>d</w:t>
      </w:r>
      <w:r w:rsidRPr="7D505583">
        <w:rPr>
          <w:lang w:val="en-GB"/>
        </w:rPr>
        <w:t>iscriminatory access</w:t>
      </w:r>
      <w:r w:rsidR="008055C2" w:rsidRPr="7D505583">
        <w:rPr>
          <w:lang w:val="en-GB"/>
        </w:rPr>
        <w:t xml:space="preserve"> to infrastructure</w:t>
      </w:r>
      <w:bookmarkEnd w:id="15"/>
    </w:p>
    <w:p w14:paraId="6CC68127" w14:textId="32A63757" w:rsidR="43300AA7" w:rsidRDefault="4F306804" w:rsidP="007D6733">
      <w:pPr>
        <w:spacing w:after="120" w:line="240" w:lineRule="auto"/>
        <w:jc w:val="both"/>
        <w:rPr>
          <w:rFonts w:ascii="Calibri" w:eastAsia="Calibri" w:hAnsi="Calibri" w:cs="Calibri"/>
          <w:lang w:val="en-GB"/>
        </w:rPr>
      </w:pPr>
      <w:r w:rsidRPr="6CCEEF14">
        <w:rPr>
          <w:rFonts w:ascii="Calibri" w:eastAsia="Calibri" w:hAnsi="Calibri" w:cs="Calibri"/>
          <w:lang w:val="en-GB"/>
        </w:rPr>
        <w:t>Open and n</w:t>
      </w:r>
      <w:r w:rsidR="3C959AB4" w:rsidRPr="6CCEEF14">
        <w:rPr>
          <w:rFonts w:ascii="Calibri" w:eastAsia="Calibri" w:hAnsi="Calibri" w:cs="Calibri"/>
          <w:lang w:val="en-GB"/>
        </w:rPr>
        <w:t xml:space="preserve">on-discriminatory access in the context of </w:t>
      </w:r>
      <w:r w:rsidRPr="6CCEEF14">
        <w:rPr>
          <w:rFonts w:ascii="Calibri" w:eastAsia="Calibri" w:hAnsi="Calibri" w:cs="Calibri"/>
          <w:lang w:val="en-GB"/>
        </w:rPr>
        <w:t xml:space="preserve">an infrastructure </w:t>
      </w:r>
      <w:r w:rsidR="3C959AB4" w:rsidRPr="6CCEEF14">
        <w:rPr>
          <w:rFonts w:ascii="Calibri" w:eastAsia="Calibri" w:hAnsi="Calibri" w:cs="Calibri"/>
          <w:lang w:val="en-GB"/>
        </w:rPr>
        <w:t>Important Project of Common European Interest (IPCEI) means that participating companies must ensure that the</w:t>
      </w:r>
      <w:r w:rsidR="4E9AA5B4" w:rsidRPr="6CCEEF14">
        <w:rPr>
          <w:rFonts w:ascii="Calibri" w:eastAsia="Calibri" w:hAnsi="Calibri" w:cs="Calibri"/>
          <w:lang w:val="en-GB"/>
        </w:rPr>
        <w:t xml:space="preserve"> participants</w:t>
      </w:r>
      <w:r w:rsidR="3851E879" w:rsidRPr="6CCEEF14">
        <w:rPr>
          <w:rFonts w:ascii="Calibri" w:eastAsia="Calibri" w:hAnsi="Calibri" w:cs="Calibri"/>
          <w:lang w:val="en-GB"/>
        </w:rPr>
        <w:t xml:space="preserve"> </w:t>
      </w:r>
      <w:r w:rsidR="6BDC8146" w:rsidRPr="6CCEEF14">
        <w:rPr>
          <w:rFonts w:ascii="Calibri" w:eastAsia="Calibri" w:hAnsi="Calibri" w:cs="Calibri"/>
          <w:lang w:val="en-GB"/>
        </w:rPr>
        <w:t xml:space="preserve">must provide for </w:t>
      </w:r>
      <w:r w:rsidR="6BDC8146" w:rsidRPr="6CCEEF14">
        <w:rPr>
          <w:lang w:bidi="en-US"/>
        </w:rPr>
        <w:t>open and non-discriminatory access to the infrastructure</w:t>
      </w:r>
      <w:r w:rsidR="456E3569" w:rsidRPr="6CCEEF14">
        <w:rPr>
          <w:lang w:bidi="en-US"/>
        </w:rPr>
        <w:t xml:space="preserve"> </w:t>
      </w:r>
      <w:r w:rsidR="13F419D9" w:rsidRPr="6CCEEF14">
        <w:rPr>
          <w:lang w:bidi="en-US"/>
        </w:rPr>
        <w:t>constructed and deployed with State aid</w:t>
      </w:r>
      <w:r w:rsidR="6BDC8146" w:rsidRPr="6CCEEF14">
        <w:rPr>
          <w:lang w:bidi="en-US"/>
        </w:rPr>
        <w:t xml:space="preserve"> and non-discriminatory pricing</w:t>
      </w:r>
      <w:r w:rsidR="0160397F" w:rsidRPr="6CCEEF14">
        <w:rPr>
          <w:lang w:bidi="en-US"/>
        </w:rPr>
        <w:t xml:space="preserve"> </w:t>
      </w:r>
      <w:r w:rsidR="6BDC8146" w:rsidRPr="6CCEEF14">
        <w:rPr>
          <w:lang w:bidi="en-US"/>
        </w:rPr>
        <w:t xml:space="preserve">and network operation, </w:t>
      </w:r>
      <w:r w:rsidR="6C4D64AC" w:rsidRPr="6CCEEF14">
        <w:rPr>
          <w:rFonts w:ascii="Calibri" w:eastAsia="Calibri" w:hAnsi="Calibri" w:cs="Calibri"/>
          <w:lang w:val="en-GB"/>
        </w:rPr>
        <w:t>to other</w:t>
      </w:r>
      <w:r w:rsidR="61642EB9" w:rsidRPr="6CCEEF14">
        <w:rPr>
          <w:rFonts w:ascii="Calibri" w:eastAsia="Calibri" w:hAnsi="Calibri" w:cs="Calibri"/>
          <w:lang w:val="en-GB"/>
        </w:rPr>
        <w:t xml:space="preserve"> eligible</w:t>
      </w:r>
      <w:r w:rsidR="6C4D64AC" w:rsidRPr="6CCEEF14">
        <w:rPr>
          <w:rFonts w:ascii="Calibri" w:eastAsia="Calibri" w:hAnsi="Calibri" w:cs="Calibri"/>
          <w:lang w:val="en-GB"/>
        </w:rPr>
        <w:t xml:space="preserve"> interested parties, including competitors</w:t>
      </w:r>
      <w:r w:rsidR="68BB86FF" w:rsidRPr="6CCEEF14">
        <w:rPr>
          <w:rFonts w:ascii="Calibri" w:eastAsia="Calibri" w:hAnsi="Calibri" w:cs="Calibri"/>
          <w:lang w:val="en-GB"/>
        </w:rPr>
        <w:t>. This condition is</w:t>
      </w:r>
      <w:r w:rsidR="4D5EBE95" w:rsidRPr="6CCEEF14">
        <w:rPr>
          <w:rFonts w:ascii="Calibri" w:eastAsia="Calibri" w:hAnsi="Calibri" w:cs="Calibri"/>
          <w:lang w:val="en-GB"/>
        </w:rPr>
        <w:t xml:space="preserve"> </w:t>
      </w:r>
      <w:r w:rsidR="08EFC622" w:rsidRPr="6CCEEF14">
        <w:rPr>
          <w:rFonts w:ascii="Calibri" w:eastAsia="Calibri" w:hAnsi="Calibri" w:cs="Calibri"/>
          <w:lang w:val="en-GB"/>
        </w:rPr>
        <w:t xml:space="preserve">obligatory and </w:t>
      </w:r>
      <w:r w:rsidR="4D5EBE95" w:rsidRPr="6CCEEF14">
        <w:rPr>
          <w:rFonts w:ascii="Calibri" w:eastAsia="Calibri" w:hAnsi="Calibri" w:cs="Calibri"/>
          <w:lang w:val="en-GB"/>
        </w:rPr>
        <w:t xml:space="preserve">assessed </w:t>
      </w:r>
      <w:r w:rsidR="1C3D9161" w:rsidRPr="6CCEEF14">
        <w:rPr>
          <w:rFonts w:ascii="Calibri" w:eastAsia="Calibri" w:hAnsi="Calibri" w:cs="Calibri"/>
          <w:lang w:val="en-GB"/>
        </w:rPr>
        <w:t>within the assessment of the compatibility of the aid</w:t>
      </w:r>
      <w:r w:rsidR="516F6344" w:rsidRPr="6CCEEF14">
        <w:rPr>
          <w:rFonts w:ascii="Calibri" w:eastAsia="Calibri" w:hAnsi="Calibri" w:cs="Calibri"/>
          <w:lang w:val="en-GB"/>
        </w:rPr>
        <w:t xml:space="preserve"> </w:t>
      </w:r>
      <w:proofErr w:type="gramStart"/>
      <w:r w:rsidR="44F81223" w:rsidRPr="6CCEEF14">
        <w:rPr>
          <w:rFonts w:ascii="Calibri" w:eastAsia="Calibri" w:hAnsi="Calibri" w:cs="Calibri"/>
          <w:lang w:val="en-GB"/>
        </w:rPr>
        <w:t xml:space="preserve">in </w:t>
      </w:r>
      <w:r w:rsidR="069FAD53" w:rsidRPr="6CCEEF14">
        <w:rPr>
          <w:rFonts w:ascii="Calibri" w:eastAsia="Calibri" w:hAnsi="Calibri" w:cs="Calibri"/>
          <w:lang w:val="en-GB"/>
        </w:rPr>
        <w:t>particular when</w:t>
      </w:r>
      <w:proofErr w:type="gramEnd"/>
      <w:r w:rsidR="069FAD53" w:rsidRPr="6CCEEF14">
        <w:rPr>
          <w:rFonts w:ascii="Calibri" w:eastAsia="Calibri" w:hAnsi="Calibri" w:cs="Calibri"/>
          <w:lang w:val="en-GB"/>
        </w:rPr>
        <w:t xml:space="preserve"> assessing </w:t>
      </w:r>
      <w:r w:rsidR="7449A2A6" w:rsidRPr="6CCEEF14">
        <w:rPr>
          <w:lang w:bidi="en-US"/>
        </w:rPr>
        <w:t xml:space="preserve">whether the </w:t>
      </w:r>
      <w:r w:rsidR="1C3D9161" w:rsidRPr="6CCEEF14">
        <w:rPr>
          <w:lang w:bidi="en-US"/>
        </w:rPr>
        <w:t xml:space="preserve">negative effects of the aid measure in terms of distortions of competition and impact on trade between Member States </w:t>
      </w:r>
      <w:r w:rsidR="7449A2A6" w:rsidRPr="6CCEEF14">
        <w:rPr>
          <w:lang w:bidi="en-US"/>
        </w:rPr>
        <w:t>are</w:t>
      </w:r>
      <w:r w:rsidR="1C3D9161" w:rsidRPr="6CCEEF14">
        <w:rPr>
          <w:lang w:bidi="en-US"/>
        </w:rPr>
        <w:t xml:space="preserve"> limited</w:t>
      </w:r>
      <w:r w:rsidR="7449A2A6" w:rsidRPr="6CCEEF14">
        <w:rPr>
          <w:lang w:bidi="en-US"/>
        </w:rPr>
        <w:t>, including</w:t>
      </w:r>
      <w:r w:rsidR="16C90FBD" w:rsidRPr="6CCEEF14">
        <w:rPr>
          <w:lang w:bidi="en-US"/>
        </w:rPr>
        <w:t xml:space="preserve"> for</w:t>
      </w:r>
      <w:r w:rsidR="1F186C22" w:rsidRPr="6CCEEF14">
        <w:rPr>
          <w:lang w:bidi="en-US"/>
        </w:rPr>
        <w:t xml:space="preserve"> </w:t>
      </w:r>
      <w:r w:rsidR="3C959AB4" w:rsidRPr="6CCEEF14">
        <w:rPr>
          <w:rFonts w:ascii="Calibri" w:eastAsia="Calibri" w:hAnsi="Calibri" w:cs="Calibri"/>
          <w:lang w:val="en-GB"/>
        </w:rPr>
        <w:t xml:space="preserve">preventing market foreclosure or dominance. </w:t>
      </w:r>
    </w:p>
    <w:p w14:paraId="1FB7415A" w14:textId="783B6EB4" w:rsidR="77C31B97" w:rsidRDefault="77C31B97" w:rsidP="16C0DA6F">
      <w:pPr>
        <w:spacing w:after="120" w:line="240" w:lineRule="auto"/>
        <w:jc w:val="both"/>
        <w:rPr>
          <w:rFonts w:ascii="Calibri" w:eastAsia="Calibri" w:hAnsi="Calibri" w:cs="Calibri"/>
          <w:lang w:val="en-GB"/>
        </w:rPr>
      </w:pPr>
      <w:r w:rsidRPr="16C0DA6F">
        <w:rPr>
          <w:rFonts w:ascii="Calibri" w:eastAsia="Calibri" w:hAnsi="Calibri" w:cs="Calibri"/>
          <w:lang w:val="en-GB"/>
        </w:rPr>
        <w:t xml:space="preserve">Eligible entities for access to the infrastructure include: </w:t>
      </w:r>
    </w:p>
    <w:p w14:paraId="184B2FA5" w14:textId="0974B640" w:rsidR="77C31B97" w:rsidRDefault="77C31B97" w:rsidP="004C6BF3">
      <w:pPr>
        <w:pStyle w:val="Odstavekseznama"/>
        <w:numPr>
          <w:ilvl w:val="0"/>
          <w:numId w:val="2"/>
        </w:numPr>
        <w:spacing w:after="120" w:line="240" w:lineRule="auto"/>
        <w:jc w:val="both"/>
        <w:rPr>
          <w:rFonts w:ascii="Calibri" w:eastAsia="Calibri" w:hAnsi="Calibri" w:cs="Calibri"/>
          <w:color w:val="000000" w:themeColor="text1"/>
          <w:lang w:val="en-US"/>
        </w:rPr>
      </w:pPr>
      <w:r w:rsidRPr="16C0DA6F">
        <w:rPr>
          <w:rFonts w:ascii="Calibri" w:eastAsia="Calibri" w:hAnsi="Calibri" w:cs="Calibri"/>
          <w:color w:val="000000" w:themeColor="text1"/>
          <w:lang w:val="en-US"/>
        </w:rPr>
        <w:t xml:space="preserve">companies that have less than a 5% share of the European cloud and edge services market. This would promote positive competition by enabling smaller actors that do not have yet the </w:t>
      </w:r>
      <w:r w:rsidRPr="16C0DA6F">
        <w:rPr>
          <w:rFonts w:ascii="Calibri" w:eastAsia="Calibri" w:hAnsi="Calibri" w:cs="Calibri"/>
          <w:color w:val="000000" w:themeColor="text1"/>
          <w:lang w:val="en-US"/>
        </w:rPr>
        <w:lastRenderedPageBreak/>
        <w:t xml:space="preserve">massive calculation capacities of some extra-European actors to compete with them, and among themselves, in a fair manner. </w:t>
      </w:r>
    </w:p>
    <w:p w14:paraId="678FB3C0" w14:textId="27BE4A96" w:rsidR="77C31B97" w:rsidRDefault="77C31B97" w:rsidP="004C6BF3">
      <w:pPr>
        <w:pStyle w:val="Odstavekseznama"/>
        <w:numPr>
          <w:ilvl w:val="0"/>
          <w:numId w:val="2"/>
        </w:numPr>
        <w:spacing w:after="0"/>
        <w:rPr>
          <w:rFonts w:ascii="Calibri" w:eastAsia="Calibri" w:hAnsi="Calibri" w:cs="Calibri"/>
          <w:color w:val="000000" w:themeColor="text1"/>
          <w:lang w:val="en-US"/>
        </w:rPr>
      </w:pPr>
      <w:r w:rsidRPr="16C0DA6F">
        <w:rPr>
          <w:rFonts w:ascii="Calibri" w:eastAsia="Calibri" w:hAnsi="Calibri" w:cs="Calibri"/>
          <w:color w:val="000000" w:themeColor="text1"/>
          <w:lang w:val="en-US"/>
        </w:rPr>
        <w:t>companies that are headquartered in the Union.</w:t>
      </w:r>
    </w:p>
    <w:p w14:paraId="129D9E37" w14:textId="1EB3591F" w:rsidR="16C0DA6F" w:rsidRDefault="16C0DA6F" w:rsidP="16C0DA6F">
      <w:pPr>
        <w:pStyle w:val="Odstavekseznama"/>
        <w:numPr>
          <w:ilvl w:val="0"/>
          <w:numId w:val="2"/>
        </w:numPr>
        <w:spacing w:after="120" w:line="240" w:lineRule="auto"/>
        <w:jc w:val="both"/>
        <w:rPr>
          <w:rFonts w:ascii="Calibri" w:eastAsia="Calibri" w:hAnsi="Calibri" w:cs="Calibri"/>
          <w:lang w:val="en-GB"/>
        </w:rPr>
      </w:pPr>
    </w:p>
    <w:p w14:paraId="79C9684C" w14:textId="57A24C0B" w:rsidR="43300AA7" w:rsidRDefault="5C6D2947" w:rsidP="007D6733">
      <w:pPr>
        <w:spacing w:after="240" w:line="240" w:lineRule="auto"/>
        <w:jc w:val="both"/>
        <w:rPr>
          <w:rFonts w:ascii="Calibri" w:eastAsia="Calibri" w:hAnsi="Calibri" w:cs="Calibri"/>
          <w:lang w:val="en-GB"/>
        </w:rPr>
      </w:pPr>
      <w:r w:rsidRPr="16C0DA6F">
        <w:rPr>
          <w:rFonts w:ascii="Calibri" w:eastAsia="Calibri" w:hAnsi="Calibri" w:cs="Calibri"/>
          <w:lang w:val="en-GB"/>
        </w:rPr>
        <w:t>Non-discriminatory</w:t>
      </w:r>
      <w:r w:rsidR="7EE04C6E" w:rsidRPr="16C0DA6F">
        <w:rPr>
          <w:rFonts w:ascii="Calibri" w:eastAsia="Calibri" w:hAnsi="Calibri" w:cs="Calibri"/>
          <w:lang w:val="en-GB"/>
        </w:rPr>
        <w:t xml:space="preserve"> access does not mean that access needs to be unconditional</w:t>
      </w:r>
      <w:r w:rsidR="04780C42" w:rsidRPr="16C0DA6F">
        <w:rPr>
          <w:rFonts w:ascii="Calibri" w:eastAsia="Calibri" w:hAnsi="Calibri" w:cs="Calibri"/>
          <w:lang w:val="en-GB"/>
        </w:rPr>
        <w:t xml:space="preserve">, </w:t>
      </w:r>
      <w:proofErr w:type="gramStart"/>
      <w:r w:rsidR="04780C42" w:rsidRPr="16C0DA6F">
        <w:rPr>
          <w:rFonts w:ascii="Calibri" w:eastAsia="Calibri" w:hAnsi="Calibri" w:cs="Calibri"/>
          <w:lang w:val="en-GB"/>
        </w:rPr>
        <w:t>as long as</w:t>
      </w:r>
      <w:proofErr w:type="gramEnd"/>
      <w:r w:rsidR="04780C42" w:rsidRPr="16C0DA6F">
        <w:rPr>
          <w:rFonts w:ascii="Calibri" w:eastAsia="Calibri" w:hAnsi="Calibri" w:cs="Calibri"/>
          <w:lang w:val="en-GB"/>
        </w:rPr>
        <w:t xml:space="preserve"> the same conditions apply to all </w:t>
      </w:r>
      <w:r w:rsidR="2007CB6D" w:rsidRPr="16C0DA6F">
        <w:rPr>
          <w:rFonts w:ascii="Calibri" w:eastAsia="Calibri" w:hAnsi="Calibri" w:cs="Calibri"/>
          <w:lang w:val="en-GB"/>
        </w:rPr>
        <w:t xml:space="preserve">eligible </w:t>
      </w:r>
      <w:r w:rsidR="0592AAFA" w:rsidRPr="16C0DA6F">
        <w:rPr>
          <w:rFonts w:ascii="Calibri" w:eastAsia="Calibri" w:hAnsi="Calibri" w:cs="Calibri"/>
          <w:lang w:val="en-GB"/>
        </w:rPr>
        <w:t>interested partie</w:t>
      </w:r>
      <w:r w:rsidR="72639CB4" w:rsidRPr="16C0DA6F">
        <w:rPr>
          <w:rFonts w:ascii="Calibri" w:eastAsia="Calibri" w:hAnsi="Calibri" w:cs="Calibri"/>
          <w:lang w:val="en-GB"/>
        </w:rPr>
        <w:t>s</w:t>
      </w:r>
      <w:r w:rsidR="04780C42" w:rsidRPr="16C0DA6F">
        <w:rPr>
          <w:rFonts w:ascii="Calibri" w:eastAsia="Calibri" w:hAnsi="Calibri" w:cs="Calibri"/>
          <w:lang w:val="en-GB"/>
        </w:rPr>
        <w:t xml:space="preserve"> </w:t>
      </w:r>
      <w:r w:rsidR="2EBF200C" w:rsidRPr="16C0DA6F">
        <w:rPr>
          <w:rFonts w:ascii="Calibri" w:eastAsia="Calibri" w:hAnsi="Calibri" w:cs="Calibri"/>
          <w:lang w:val="en-GB"/>
        </w:rPr>
        <w:t xml:space="preserve">to which the access </w:t>
      </w:r>
      <w:r w:rsidR="27D86F58" w:rsidRPr="16C0DA6F">
        <w:rPr>
          <w:rFonts w:ascii="Calibri" w:eastAsia="Calibri" w:hAnsi="Calibri" w:cs="Calibri"/>
          <w:lang w:val="en-GB"/>
        </w:rPr>
        <w:t>should be</w:t>
      </w:r>
      <w:r w:rsidR="5B25852E" w:rsidRPr="16C0DA6F">
        <w:rPr>
          <w:rFonts w:ascii="Calibri" w:eastAsia="Calibri" w:hAnsi="Calibri" w:cs="Calibri"/>
          <w:lang w:val="en-GB"/>
        </w:rPr>
        <w:t xml:space="preserve"> </w:t>
      </w:r>
      <w:r w:rsidR="594E5126" w:rsidRPr="16C0DA6F">
        <w:rPr>
          <w:rFonts w:ascii="Calibri" w:eastAsia="Calibri" w:hAnsi="Calibri" w:cs="Calibri"/>
          <w:lang w:val="en-GB"/>
        </w:rPr>
        <w:t>open</w:t>
      </w:r>
      <w:r w:rsidR="27D86F58" w:rsidRPr="16C0DA6F">
        <w:rPr>
          <w:rFonts w:ascii="Calibri" w:eastAsia="Calibri" w:hAnsi="Calibri" w:cs="Calibri"/>
          <w:lang w:val="en-GB"/>
        </w:rPr>
        <w:t xml:space="preserve"> and non-discriminatory</w:t>
      </w:r>
      <w:r w:rsidR="7EE04C6E" w:rsidRPr="16C0DA6F">
        <w:rPr>
          <w:rFonts w:ascii="Calibri" w:eastAsia="Calibri" w:hAnsi="Calibri" w:cs="Calibri"/>
          <w:lang w:val="en-GB"/>
        </w:rPr>
        <w:t>.</w:t>
      </w:r>
      <w:r w:rsidR="2C59CBD1" w:rsidRPr="16C0DA6F">
        <w:rPr>
          <w:rFonts w:ascii="Calibri" w:eastAsia="Calibri" w:hAnsi="Calibri" w:cs="Calibri"/>
          <w:lang w:val="en-GB"/>
        </w:rPr>
        <w:t xml:space="preserve"> </w:t>
      </w:r>
      <w:r w:rsidR="4A6A25A3" w:rsidRPr="16C0DA6F">
        <w:rPr>
          <w:rFonts w:ascii="Calibri" w:eastAsia="Calibri" w:hAnsi="Calibri" w:cs="Calibri"/>
          <w:lang w:val="en-GB"/>
        </w:rPr>
        <w:t xml:space="preserve">In </w:t>
      </w:r>
      <w:proofErr w:type="gramStart"/>
      <w:r w:rsidR="4A6A25A3" w:rsidRPr="16C0DA6F">
        <w:rPr>
          <w:rFonts w:ascii="Calibri" w:eastAsia="Calibri" w:hAnsi="Calibri" w:cs="Calibri"/>
          <w:lang w:val="en-GB"/>
        </w:rPr>
        <w:t xml:space="preserve">addition </w:t>
      </w:r>
      <w:r w:rsidR="7EE04C6E" w:rsidRPr="16C0DA6F">
        <w:rPr>
          <w:rFonts w:ascii="Calibri" w:eastAsia="Calibri" w:hAnsi="Calibri" w:cs="Calibri"/>
          <w:lang w:val="en-GB"/>
        </w:rPr>
        <w:t>,</w:t>
      </w:r>
      <w:proofErr w:type="gramEnd"/>
      <w:r w:rsidR="7EE04C6E" w:rsidRPr="16C0DA6F">
        <w:rPr>
          <w:rFonts w:ascii="Calibri" w:eastAsia="Calibri" w:hAnsi="Calibri" w:cs="Calibri"/>
          <w:lang w:val="en-GB"/>
        </w:rPr>
        <w:t xml:space="preserve"> the access </w:t>
      </w:r>
      <w:r w:rsidR="72639CB4" w:rsidRPr="16C0DA6F">
        <w:rPr>
          <w:rFonts w:ascii="Calibri" w:eastAsia="Calibri" w:hAnsi="Calibri" w:cs="Calibri"/>
          <w:lang w:val="en-GB"/>
        </w:rPr>
        <w:t>may</w:t>
      </w:r>
      <w:r w:rsidR="7EE04C6E" w:rsidRPr="16C0DA6F">
        <w:rPr>
          <w:rFonts w:ascii="Calibri" w:eastAsia="Calibri" w:hAnsi="Calibri" w:cs="Calibri"/>
          <w:lang w:val="en-GB"/>
        </w:rPr>
        <w:t xml:space="preserve"> be granted only under the condition of </w:t>
      </w:r>
      <w:r w:rsidR="3D7FCB9B" w:rsidRPr="16C0DA6F">
        <w:rPr>
          <w:rFonts w:ascii="Calibri" w:eastAsia="Calibri" w:hAnsi="Calibri" w:cs="Calibri"/>
          <w:lang w:val="en-GB"/>
        </w:rPr>
        <w:t>adhering to the general principles of the IPCEI</w:t>
      </w:r>
      <w:r w:rsidR="594E5126" w:rsidRPr="16C0DA6F">
        <w:rPr>
          <w:rFonts w:ascii="Calibri" w:eastAsia="Calibri" w:hAnsi="Calibri" w:cs="Calibri"/>
          <w:lang w:val="en-GB"/>
        </w:rPr>
        <w:t xml:space="preserve"> CI</w:t>
      </w:r>
      <w:r w:rsidR="000C7761" w:rsidRPr="16C0DA6F">
        <w:rPr>
          <w:rFonts w:ascii="Calibri" w:eastAsia="Calibri" w:hAnsi="Calibri" w:cs="Calibri"/>
          <w:lang w:val="en-GB"/>
        </w:rPr>
        <w:t>C</w:t>
      </w:r>
      <w:r w:rsidR="3D7FCB9B" w:rsidRPr="16C0DA6F">
        <w:rPr>
          <w:rFonts w:ascii="Calibri" w:eastAsia="Calibri" w:hAnsi="Calibri" w:cs="Calibri"/>
          <w:lang w:val="en-GB"/>
        </w:rPr>
        <w:t xml:space="preserve">, such as </w:t>
      </w:r>
      <w:r w:rsidR="3215321F" w:rsidRPr="16C0DA6F">
        <w:rPr>
          <w:rFonts w:ascii="Calibri" w:eastAsia="Calibri" w:hAnsi="Calibri" w:cs="Calibri"/>
          <w:lang w:val="en-GB"/>
        </w:rPr>
        <w:t>openness</w:t>
      </w:r>
      <w:r w:rsidR="3D7FCB9B" w:rsidRPr="16C0DA6F">
        <w:rPr>
          <w:rFonts w:ascii="Calibri" w:eastAsia="Calibri" w:hAnsi="Calibri" w:cs="Calibri"/>
          <w:lang w:val="en-GB"/>
        </w:rPr>
        <w:t xml:space="preserve"> and interoperability. </w:t>
      </w:r>
      <w:r w:rsidR="72639CB4" w:rsidRPr="16C0DA6F">
        <w:rPr>
          <w:rFonts w:ascii="Calibri" w:eastAsia="Calibri" w:hAnsi="Calibri" w:cs="Calibri"/>
          <w:lang w:val="en-GB"/>
        </w:rPr>
        <w:t>F</w:t>
      </w:r>
      <w:r w:rsidR="7928736E" w:rsidRPr="16C0DA6F">
        <w:rPr>
          <w:rFonts w:ascii="Calibri" w:eastAsia="Calibri" w:hAnsi="Calibri" w:cs="Calibri"/>
          <w:lang w:val="en-GB"/>
        </w:rPr>
        <w:t>u</w:t>
      </w:r>
      <w:r w:rsidR="72639CB4" w:rsidRPr="16C0DA6F">
        <w:rPr>
          <w:rFonts w:ascii="Calibri" w:eastAsia="Calibri" w:hAnsi="Calibri" w:cs="Calibri"/>
          <w:lang w:val="en-GB"/>
        </w:rPr>
        <w:t>rther</w:t>
      </w:r>
      <w:r w:rsidR="7928736E" w:rsidRPr="16C0DA6F">
        <w:rPr>
          <w:rFonts w:ascii="Calibri" w:eastAsia="Calibri" w:hAnsi="Calibri" w:cs="Calibri"/>
          <w:lang w:val="en-GB"/>
        </w:rPr>
        <w:t>,</w:t>
      </w:r>
      <w:r w:rsidR="3D7FCB9B" w:rsidRPr="16C0DA6F">
        <w:rPr>
          <w:rFonts w:ascii="Calibri" w:eastAsia="Calibri" w:hAnsi="Calibri" w:cs="Calibri"/>
          <w:lang w:val="en-GB"/>
        </w:rPr>
        <w:t xml:space="preserve"> </w:t>
      </w:r>
      <w:proofErr w:type="gramStart"/>
      <w:r w:rsidR="7928736E" w:rsidRPr="16C0DA6F">
        <w:rPr>
          <w:rFonts w:ascii="Calibri" w:eastAsia="Calibri" w:hAnsi="Calibri" w:cs="Calibri"/>
          <w:lang w:val="en-GB"/>
        </w:rPr>
        <w:t>as long as</w:t>
      </w:r>
      <w:proofErr w:type="gramEnd"/>
      <w:r w:rsidR="7928736E" w:rsidRPr="16C0DA6F">
        <w:rPr>
          <w:rFonts w:ascii="Calibri" w:eastAsia="Calibri" w:hAnsi="Calibri" w:cs="Calibri"/>
          <w:lang w:val="en-GB"/>
        </w:rPr>
        <w:t xml:space="preserve"> </w:t>
      </w:r>
      <w:r w:rsidR="3D7FCB9B" w:rsidRPr="16C0DA6F">
        <w:rPr>
          <w:rFonts w:ascii="Calibri" w:eastAsia="Calibri" w:hAnsi="Calibri" w:cs="Calibri"/>
          <w:lang w:val="en-GB"/>
        </w:rPr>
        <w:t xml:space="preserve">providing </w:t>
      </w:r>
      <w:r w:rsidR="04759E21" w:rsidRPr="16C0DA6F">
        <w:rPr>
          <w:rFonts w:ascii="Calibri" w:eastAsia="Calibri" w:hAnsi="Calibri" w:cs="Calibri"/>
          <w:lang w:val="en-GB"/>
        </w:rPr>
        <w:t xml:space="preserve">open and non-discriminatory </w:t>
      </w:r>
      <w:r w:rsidR="3D7FCB9B" w:rsidRPr="16C0DA6F">
        <w:rPr>
          <w:rFonts w:ascii="Calibri" w:eastAsia="Calibri" w:hAnsi="Calibri" w:cs="Calibri"/>
          <w:lang w:val="en-GB"/>
        </w:rPr>
        <w:t>access</w:t>
      </w:r>
      <w:r w:rsidR="578397D9" w:rsidRPr="16C0DA6F">
        <w:rPr>
          <w:rFonts w:ascii="Calibri" w:eastAsia="Calibri" w:hAnsi="Calibri" w:cs="Calibri"/>
          <w:lang w:val="en-GB"/>
        </w:rPr>
        <w:t xml:space="preserve"> </w:t>
      </w:r>
      <w:r w:rsidR="04759E21" w:rsidRPr="16C0DA6F">
        <w:rPr>
          <w:rFonts w:ascii="Calibri" w:eastAsia="Calibri" w:hAnsi="Calibri" w:cs="Calibri"/>
          <w:lang w:val="en-GB"/>
        </w:rPr>
        <w:t xml:space="preserve">is meant </w:t>
      </w:r>
      <w:r w:rsidR="578397D9" w:rsidRPr="16C0DA6F">
        <w:rPr>
          <w:rFonts w:ascii="Calibri" w:eastAsia="Calibri" w:hAnsi="Calibri" w:cs="Calibri"/>
          <w:lang w:val="en-GB"/>
        </w:rPr>
        <w:t>for</w:t>
      </w:r>
      <w:r w:rsidR="04759E21" w:rsidRPr="16C0DA6F">
        <w:rPr>
          <w:rFonts w:ascii="Calibri" w:eastAsia="Calibri" w:hAnsi="Calibri" w:cs="Calibri"/>
          <w:lang w:val="en-GB"/>
        </w:rPr>
        <w:t xml:space="preserve"> all interested parties</w:t>
      </w:r>
      <w:r w:rsidR="3D7FCB9B" w:rsidRPr="16C0DA6F">
        <w:rPr>
          <w:rFonts w:ascii="Calibri" w:eastAsia="Calibri" w:hAnsi="Calibri" w:cs="Calibri"/>
          <w:lang w:val="en-GB"/>
        </w:rPr>
        <w:t xml:space="preserve">, </w:t>
      </w:r>
      <w:r w:rsidR="039B97B9" w:rsidRPr="16C0DA6F">
        <w:rPr>
          <w:rFonts w:ascii="Calibri" w:eastAsia="Calibri" w:hAnsi="Calibri" w:cs="Calibri"/>
          <w:lang w:val="en-GB"/>
        </w:rPr>
        <w:t>it needs</w:t>
      </w:r>
      <w:r w:rsidR="3D7FCB9B" w:rsidRPr="16C0DA6F">
        <w:rPr>
          <w:rFonts w:ascii="Calibri" w:eastAsia="Calibri" w:hAnsi="Calibri" w:cs="Calibri"/>
          <w:lang w:val="en-GB"/>
        </w:rPr>
        <w:t xml:space="preserve"> to make sure that the access </w:t>
      </w:r>
      <w:r w:rsidR="54C14630" w:rsidRPr="16C0DA6F">
        <w:rPr>
          <w:rFonts w:ascii="Calibri" w:eastAsia="Calibri" w:hAnsi="Calibri" w:cs="Calibri"/>
          <w:lang w:val="en-GB"/>
        </w:rPr>
        <w:t xml:space="preserve">is </w:t>
      </w:r>
      <w:r w:rsidR="54C14630" w:rsidRPr="16C0DA6F">
        <w:rPr>
          <w:rFonts w:ascii="Calibri" w:eastAsia="Calibri" w:hAnsi="Calibri" w:cs="Calibri"/>
          <w:b/>
          <w:bCs/>
          <w:lang w:val="en-GB"/>
        </w:rPr>
        <w:t>not de facto</w:t>
      </w:r>
      <w:r w:rsidR="54C14630" w:rsidRPr="16C0DA6F">
        <w:rPr>
          <w:rFonts w:ascii="Calibri" w:eastAsia="Calibri" w:hAnsi="Calibri" w:cs="Calibri"/>
          <w:lang w:val="en-GB"/>
        </w:rPr>
        <w:t xml:space="preserve"> </w:t>
      </w:r>
      <w:r w:rsidR="54C14630" w:rsidRPr="16C0DA6F">
        <w:rPr>
          <w:rFonts w:ascii="Calibri" w:eastAsia="Calibri" w:hAnsi="Calibri" w:cs="Calibri"/>
          <w:b/>
          <w:bCs/>
          <w:lang w:val="en-GB"/>
        </w:rPr>
        <w:t xml:space="preserve">restricted </w:t>
      </w:r>
      <w:r w:rsidR="4427B0B9" w:rsidRPr="16C0DA6F">
        <w:rPr>
          <w:rFonts w:ascii="Calibri" w:eastAsia="Calibri" w:hAnsi="Calibri" w:cs="Calibri"/>
          <w:b/>
          <w:bCs/>
          <w:lang w:val="en-GB"/>
        </w:rPr>
        <w:t>to a single user</w:t>
      </w:r>
      <w:r w:rsidR="4427B0B9" w:rsidRPr="16C0DA6F">
        <w:rPr>
          <w:rFonts w:ascii="Calibri" w:eastAsia="Calibri" w:hAnsi="Calibri" w:cs="Calibri"/>
          <w:lang w:val="en-GB"/>
        </w:rPr>
        <w:t xml:space="preserve"> </w:t>
      </w:r>
      <w:r w:rsidR="54C14630" w:rsidRPr="16C0DA6F">
        <w:rPr>
          <w:rFonts w:ascii="Calibri" w:eastAsia="Calibri" w:hAnsi="Calibri" w:cs="Calibri"/>
          <w:lang w:val="en-GB"/>
        </w:rPr>
        <w:t>through</w:t>
      </w:r>
      <w:r w:rsidR="10D89408" w:rsidRPr="16C0DA6F">
        <w:rPr>
          <w:rFonts w:ascii="Calibri" w:eastAsia="Calibri" w:hAnsi="Calibri" w:cs="Calibri"/>
          <w:lang w:val="en-GB"/>
        </w:rPr>
        <w:t xml:space="preserve"> contractual</w:t>
      </w:r>
      <w:r w:rsidR="2FE4D634" w:rsidRPr="16C0DA6F">
        <w:rPr>
          <w:rFonts w:ascii="Calibri" w:eastAsia="Calibri" w:hAnsi="Calibri" w:cs="Calibri"/>
          <w:lang w:val="en-GB"/>
        </w:rPr>
        <w:t xml:space="preserve"> terms</w:t>
      </w:r>
      <w:r w:rsidR="0F8136B9" w:rsidRPr="16C0DA6F">
        <w:rPr>
          <w:rFonts w:ascii="Calibri" w:eastAsia="Calibri" w:hAnsi="Calibri" w:cs="Calibri"/>
          <w:lang w:val="en-GB"/>
        </w:rPr>
        <w:t xml:space="preserve"> (e.g. capacity and/or duration</w:t>
      </w:r>
      <w:r w:rsidR="203F36DF" w:rsidRPr="16C0DA6F">
        <w:rPr>
          <w:rFonts w:ascii="Calibri" w:eastAsia="Calibri" w:hAnsi="Calibri" w:cs="Calibri"/>
          <w:lang w:val="en-GB"/>
        </w:rPr>
        <w:t xml:space="preserve"> or any combination of these and other conditions</w:t>
      </w:r>
      <w:r w:rsidR="0F8136B9" w:rsidRPr="16C0DA6F">
        <w:rPr>
          <w:rFonts w:ascii="Calibri" w:eastAsia="Calibri" w:hAnsi="Calibri" w:cs="Calibri"/>
          <w:lang w:val="en-GB"/>
        </w:rPr>
        <w:t>)</w:t>
      </w:r>
      <w:r w:rsidR="2FE4D634" w:rsidRPr="16C0DA6F">
        <w:rPr>
          <w:rFonts w:ascii="Calibri" w:eastAsia="Calibri" w:hAnsi="Calibri" w:cs="Calibri"/>
          <w:lang w:val="en-GB"/>
        </w:rPr>
        <w:t xml:space="preserve"> that will amount</w:t>
      </w:r>
      <w:r w:rsidR="3758E9FD" w:rsidRPr="16C0DA6F">
        <w:rPr>
          <w:rFonts w:ascii="Calibri" w:eastAsia="Calibri" w:hAnsi="Calibri" w:cs="Calibri"/>
          <w:lang w:val="en-GB"/>
        </w:rPr>
        <w:t xml:space="preserve"> to</w:t>
      </w:r>
      <w:r w:rsidR="54C14630" w:rsidRPr="16C0DA6F">
        <w:rPr>
          <w:rFonts w:ascii="Calibri" w:eastAsia="Calibri" w:hAnsi="Calibri" w:cs="Calibri"/>
          <w:lang w:val="en-GB"/>
        </w:rPr>
        <w:t xml:space="preserve"> occupying the resources.</w:t>
      </w:r>
    </w:p>
    <w:p w14:paraId="05EB55F9" w14:textId="0B12EEA8" w:rsidR="3167B092" w:rsidRDefault="3167B092" w:rsidP="007D6733">
      <w:pPr>
        <w:pStyle w:val="Naslov1"/>
        <w:spacing w:before="0" w:after="120" w:line="240" w:lineRule="auto"/>
        <w:jc w:val="both"/>
        <w:rPr>
          <w:rFonts w:ascii="Calibri" w:eastAsia="Calibri" w:hAnsi="Calibri" w:cs="Calibri"/>
          <w:szCs w:val="28"/>
          <w:lang w:val="en-GB"/>
        </w:rPr>
      </w:pPr>
      <w:bookmarkStart w:id="16" w:name="_Toc204095704"/>
      <w:r w:rsidRPr="265814A7">
        <w:rPr>
          <w:rFonts w:ascii="Calibri" w:eastAsia="Calibri" w:hAnsi="Calibri" w:cs="Calibri"/>
          <w:szCs w:val="28"/>
          <w:lang w:val="en-GB"/>
        </w:rPr>
        <w:t>European dimension of the deployment</w:t>
      </w:r>
      <w:bookmarkEnd w:id="16"/>
    </w:p>
    <w:p w14:paraId="0A272AC8" w14:textId="64B9A25E" w:rsidR="0CFA2ABF" w:rsidRDefault="7A4ADA27" w:rsidP="007D6733">
      <w:pPr>
        <w:spacing w:after="120" w:line="240" w:lineRule="auto"/>
        <w:jc w:val="both"/>
        <w:rPr>
          <w:lang w:val="en-GB"/>
        </w:rPr>
      </w:pPr>
      <w:r w:rsidRPr="265814A7">
        <w:rPr>
          <w:lang w:val="en-GB"/>
        </w:rPr>
        <w:t xml:space="preserve">The </w:t>
      </w:r>
      <w:r w:rsidR="262F180A" w:rsidRPr="265814A7">
        <w:rPr>
          <w:lang w:val="en-GB"/>
        </w:rPr>
        <w:t xml:space="preserve">federated and </w:t>
      </w:r>
      <w:r w:rsidRPr="265814A7">
        <w:rPr>
          <w:lang w:val="en-GB"/>
        </w:rPr>
        <w:t>dis</w:t>
      </w:r>
      <w:r w:rsidR="53637BCC" w:rsidRPr="265814A7">
        <w:rPr>
          <w:lang w:val="en-GB"/>
        </w:rPr>
        <w:t>tri</w:t>
      </w:r>
      <w:r w:rsidRPr="265814A7">
        <w:rPr>
          <w:lang w:val="en-GB"/>
        </w:rPr>
        <w:t>buted infrastructure to be deployed in the IPCEI-CI</w:t>
      </w:r>
      <w:r w:rsidR="000C7761">
        <w:rPr>
          <w:lang w:val="en-GB"/>
        </w:rPr>
        <w:t>C</w:t>
      </w:r>
      <w:r w:rsidRPr="265814A7">
        <w:rPr>
          <w:lang w:val="en-GB"/>
        </w:rPr>
        <w:t xml:space="preserve"> represents a European network consisting of </w:t>
      </w:r>
      <w:r w:rsidR="2E7226A3" w:rsidRPr="265814A7">
        <w:rPr>
          <w:lang w:val="en-GB"/>
        </w:rPr>
        <w:t xml:space="preserve">cross-border </w:t>
      </w:r>
      <w:r w:rsidRPr="265814A7">
        <w:rPr>
          <w:lang w:val="en-GB"/>
        </w:rPr>
        <w:t xml:space="preserve">connected regional </w:t>
      </w:r>
      <w:r w:rsidR="0CFA2ABF" w:rsidRPr="265814A7">
        <w:rPr>
          <w:lang w:val="en-GB"/>
        </w:rPr>
        <w:t>segments. Therefore</w:t>
      </w:r>
      <w:r w:rsidR="7323AD14" w:rsidRPr="265814A7">
        <w:rPr>
          <w:lang w:val="en-GB"/>
        </w:rPr>
        <w:t>,</w:t>
      </w:r>
      <w:r w:rsidR="0CFA2ABF" w:rsidRPr="265814A7">
        <w:rPr>
          <w:lang w:val="en-GB"/>
        </w:rPr>
        <w:t xml:space="preserve"> the cross-border </w:t>
      </w:r>
      <w:r w:rsidR="53FD197A" w:rsidRPr="265814A7">
        <w:rPr>
          <w:lang w:val="en-GB"/>
        </w:rPr>
        <w:t xml:space="preserve">interconnection of the deployed infrastructure and </w:t>
      </w:r>
      <w:r w:rsidR="0CFA2ABF" w:rsidRPr="265814A7">
        <w:rPr>
          <w:lang w:val="en-GB"/>
        </w:rPr>
        <w:t>collaboration</w:t>
      </w:r>
      <w:r w:rsidR="2248F129" w:rsidRPr="265814A7">
        <w:rPr>
          <w:lang w:val="en-GB"/>
        </w:rPr>
        <w:t xml:space="preserve"> on this</w:t>
      </w:r>
      <w:r w:rsidR="0CFA2ABF" w:rsidRPr="265814A7">
        <w:rPr>
          <w:lang w:val="en-GB"/>
        </w:rPr>
        <w:t xml:space="preserve"> of all involved parties is an in</w:t>
      </w:r>
      <w:r w:rsidR="04909274" w:rsidRPr="265814A7">
        <w:rPr>
          <w:lang w:val="en-GB"/>
        </w:rPr>
        <w:t>d</w:t>
      </w:r>
      <w:r w:rsidR="0CFA2ABF" w:rsidRPr="265814A7">
        <w:rPr>
          <w:lang w:val="en-GB"/>
        </w:rPr>
        <w:t>i</w:t>
      </w:r>
      <w:r w:rsidR="04909274" w:rsidRPr="265814A7">
        <w:rPr>
          <w:lang w:val="en-GB"/>
        </w:rPr>
        <w:t>s</w:t>
      </w:r>
      <w:r w:rsidR="0CFA2ABF" w:rsidRPr="265814A7">
        <w:rPr>
          <w:lang w:val="en-GB"/>
        </w:rPr>
        <w:t>pensable prerequisite.</w:t>
      </w:r>
      <w:r w:rsidR="44094DCB" w:rsidRPr="265814A7">
        <w:rPr>
          <w:lang w:val="en-GB"/>
        </w:rPr>
        <w:t xml:space="preserve"> </w:t>
      </w:r>
      <w:r w:rsidR="5E7853D4" w:rsidRPr="265814A7">
        <w:rPr>
          <w:lang w:val="en-GB"/>
        </w:rPr>
        <w:t>T</w:t>
      </w:r>
      <w:r w:rsidR="0CFA2ABF" w:rsidRPr="265814A7">
        <w:rPr>
          <w:lang w:val="en-GB"/>
        </w:rPr>
        <w:t xml:space="preserve">his means that the </w:t>
      </w:r>
      <w:r w:rsidR="2B36B1B4" w:rsidRPr="265814A7">
        <w:rPr>
          <w:lang w:val="en-GB"/>
        </w:rPr>
        <w:t xml:space="preserve">cross-border interconnection </w:t>
      </w:r>
      <w:r w:rsidR="0CFA2ABF" w:rsidRPr="265814A7">
        <w:rPr>
          <w:lang w:val="en-GB"/>
        </w:rPr>
        <w:t xml:space="preserve">between all components </w:t>
      </w:r>
      <w:proofErr w:type="gramStart"/>
      <w:r w:rsidR="0CFA2ABF" w:rsidRPr="265814A7">
        <w:rPr>
          <w:lang w:val="en-GB"/>
        </w:rPr>
        <w:t>has to</w:t>
      </w:r>
      <w:proofErr w:type="gramEnd"/>
      <w:r w:rsidR="407D5CCC" w:rsidRPr="265814A7">
        <w:rPr>
          <w:lang w:val="en-GB"/>
        </w:rPr>
        <w:t xml:space="preserve"> </w:t>
      </w:r>
      <w:r w:rsidR="0CFA2ABF" w:rsidRPr="265814A7">
        <w:rPr>
          <w:lang w:val="en-GB"/>
        </w:rPr>
        <w:t>adhere to comm</w:t>
      </w:r>
      <w:r w:rsidR="7CD45F65" w:rsidRPr="265814A7">
        <w:rPr>
          <w:lang w:val="en-GB"/>
        </w:rPr>
        <w:t>o</w:t>
      </w:r>
      <w:r w:rsidR="0CFA2ABF" w:rsidRPr="265814A7">
        <w:rPr>
          <w:lang w:val="en-GB"/>
        </w:rPr>
        <w:t xml:space="preserve">n </w:t>
      </w:r>
      <w:r w:rsidR="525240D6" w:rsidRPr="265814A7">
        <w:rPr>
          <w:lang w:val="en-GB"/>
        </w:rPr>
        <w:t xml:space="preserve">processes </w:t>
      </w:r>
      <w:r w:rsidR="0CFA2ABF" w:rsidRPr="265814A7">
        <w:rPr>
          <w:lang w:val="en-GB"/>
        </w:rPr>
        <w:t xml:space="preserve">and all </w:t>
      </w:r>
      <w:r w:rsidR="2B63CE32" w:rsidRPr="265814A7">
        <w:rPr>
          <w:lang w:val="en-GB"/>
        </w:rPr>
        <w:t>components</w:t>
      </w:r>
      <w:r w:rsidR="0CFA2ABF" w:rsidRPr="265814A7">
        <w:rPr>
          <w:lang w:val="en-GB"/>
        </w:rPr>
        <w:t xml:space="preserve"> have to be </w:t>
      </w:r>
      <w:r w:rsidR="1D7245E1" w:rsidRPr="265814A7">
        <w:rPr>
          <w:lang w:val="en-GB"/>
        </w:rPr>
        <w:t xml:space="preserve">compatible </w:t>
      </w:r>
      <w:r w:rsidR="262FB889" w:rsidRPr="265814A7">
        <w:rPr>
          <w:lang w:val="en-GB"/>
        </w:rPr>
        <w:t xml:space="preserve">with each other to allow for </w:t>
      </w:r>
      <w:r w:rsidR="0CFA2ABF" w:rsidRPr="265814A7">
        <w:rPr>
          <w:lang w:val="en-GB"/>
        </w:rPr>
        <w:t>a seamless transfer of workloa</w:t>
      </w:r>
      <w:r w:rsidR="690C3180" w:rsidRPr="265814A7">
        <w:rPr>
          <w:lang w:val="en-GB"/>
        </w:rPr>
        <w:t>d</w:t>
      </w:r>
      <w:r w:rsidR="0CFA2ABF" w:rsidRPr="265814A7">
        <w:rPr>
          <w:lang w:val="en-GB"/>
        </w:rPr>
        <w:t>s and a</w:t>
      </w:r>
      <w:r w:rsidR="3463C37E" w:rsidRPr="265814A7">
        <w:rPr>
          <w:lang w:val="en-GB"/>
        </w:rPr>
        <w:t xml:space="preserve"> se</w:t>
      </w:r>
      <w:r w:rsidR="1B13C127" w:rsidRPr="265814A7">
        <w:rPr>
          <w:lang w:val="en-GB"/>
        </w:rPr>
        <w:t>a</w:t>
      </w:r>
      <w:r w:rsidR="3463C37E" w:rsidRPr="265814A7">
        <w:rPr>
          <w:lang w:val="en-GB"/>
        </w:rPr>
        <w:t>mless deployment of applications to any node</w:t>
      </w:r>
      <w:r w:rsidR="0BAA2E43" w:rsidRPr="265814A7">
        <w:rPr>
          <w:lang w:val="en-GB"/>
        </w:rPr>
        <w:t xml:space="preserve"> (of the same category</w:t>
      </w:r>
      <w:r w:rsidR="6E35F6B6" w:rsidRPr="265814A7">
        <w:rPr>
          <w:lang w:val="en-GB"/>
        </w:rPr>
        <w:t xml:space="preserve">) </w:t>
      </w:r>
      <w:r w:rsidR="3463C37E" w:rsidRPr="265814A7">
        <w:rPr>
          <w:lang w:val="en-GB"/>
        </w:rPr>
        <w:t>of the network has to be enabled.</w:t>
      </w:r>
    </w:p>
    <w:p w14:paraId="2D344F3A" w14:textId="10DA26CB" w:rsidR="00194DC9" w:rsidRDefault="6C9193B5" w:rsidP="54941BAD">
      <w:pPr>
        <w:spacing w:after="120" w:line="240" w:lineRule="auto"/>
        <w:jc w:val="both"/>
        <w:rPr>
          <w:rFonts w:eastAsiaTheme="minorEastAsia"/>
          <w:lang w:val="en-GB"/>
        </w:rPr>
      </w:pPr>
      <w:r w:rsidRPr="54941BAD">
        <w:rPr>
          <w:lang w:val="en-GB"/>
        </w:rPr>
        <w:t xml:space="preserve">As an operationalization of this </w:t>
      </w:r>
      <w:r w:rsidR="277B5A8F" w:rsidRPr="54941BAD">
        <w:rPr>
          <w:lang w:val="en-GB"/>
        </w:rPr>
        <w:t xml:space="preserve">concept </w:t>
      </w:r>
      <w:r w:rsidR="0AEB7202" w:rsidRPr="54941BAD">
        <w:rPr>
          <w:lang w:val="en-GB"/>
        </w:rPr>
        <w:t xml:space="preserve">all hardware resources must be able to serve as </w:t>
      </w:r>
      <w:r w:rsidR="65884821" w:rsidRPr="54941BAD">
        <w:rPr>
          <w:lang w:val="en-GB"/>
        </w:rPr>
        <w:t>deployment</w:t>
      </w:r>
      <w:r w:rsidR="0AEB7202" w:rsidRPr="54941BAD">
        <w:rPr>
          <w:lang w:val="en-GB"/>
        </w:rPr>
        <w:t xml:space="preserve"> basis for applications which are developed according to the </w:t>
      </w:r>
      <w:r w:rsidR="2E9DFF13" w:rsidRPr="54941BAD">
        <w:rPr>
          <w:lang w:val="en-GB"/>
        </w:rPr>
        <w:t>Cloud-Edge Continuum R</w:t>
      </w:r>
      <w:r w:rsidR="0AEB7202" w:rsidRPr="54941BAD">
        <w:rPr>
          <w:lang w:val="en-GB"/>
        </w:rPr>
        <w:t xml:space="preserve">eference </w:t>
      </w:r>
      <w:r w:rsidR="42CC86DC" w:rsidRPr="54941BAD">
        <w:rPr>
          <w:lang w:val="en-GB"/>
        </w:rPr>
        <w:t>A</w:t>
      </w:r>
      <w:r w:rsidR="0AEB7202" w:rsidRPr="54941BAD">
        <w:rPr>
          <w:lang w:val="en-GB"/>
        </w:rPr>
        <w:t>rchitec</w:t>
      </w:r>
      <w:r w:rsidR="495226A0" w:rsidRPr="54941BAD">
        <w:rPr>
          <w:lang w:val="en-GB"/>
        </w:rPr>
        <w:t>ture</w:t>
      </w:r>
      <w:r w:rsidR="3852FF5B" w:rsidRPr="54941BAD">
        <w:rPr>
          <w:lang w:val="en-GB"/>
        </w:rPr>
        <w:t xml:space="preserve"> of IPCEI-CIS</w:t>
      </w:r>
      <w:r w:rsidR="495226A0" w:rsidRPr="54941BAD">
        <w:rPr>
          <w:lang w:val="en-GB"/>
        </w:rPr>
        <w:t>.</w:t>
      </w:r>
      <w:r w:rsidR="0EB867DF" w:rsidRPr="54941BAD">
        <w:rPr>
          <w:lang w:val="en-GB"/>
        </w:rPr>
        <w:t xml:space="preserve"> This reference architecture has a modular design</w:t>
      </w:r>
      <w:r w:rsidR="5C0953D7" w:rsidRPr="54941BAD">
        <w:rPr>
          <w:rFonts w:eastAsiaTheme="minorEastAsia"/>
          <w:lang w:val="en-GB"/>
        </w:rPr>
        <w:t xml:space="preserve"> encompassing the entire cloud-edge stack</w:t>
      </w:r>
      <w:r w:rsidR="78274D7B" w:rsidRPr="54941BAD">
        <w:rPr>
          <w:rFonts w:eastAsiaTheme="minorEastAsia"/>
          <w:lang w:val="en-GB"/>
        </w:rPr>
        <w:t>:</w:t>
      </w:r>
      <w:r w:rsidR="5C0953D7" w:rsidRPr="54941BAD">
        <w:rPr>
          <w:rFonts w:eastAsiaTheme="minorEastAsia"/>
          <w:lang w:val="en-GB"/>
        </w:rPr>
        <w:t xml:space="preserve"> It spans from physical and virtual infrastructure to orchestration, platform services, data handling, and artificial intelligence, each layer designed for interoperability in distributed, multi-provider environments.</w:t>
      </w:r>
    </w:p>
    <w:p w14:paraId="3F81D631" w14:textId="64D7285C" w:rsidR="007D6733" w:rsidRDefault="7A4ADA27" w:rsidP="00385CB2">
      <w:pPr>
        <w:spacing w:after="120" w:line="240" w:lineRule="auto"/>
        <w:jc w:val="center"/>
        <w:rPr>
          <w:i/>
          <w:iCs/>
          <w:sz w:val="20"/>
          <w:szCs w:val="20"/>
          <w:lang w:val="en-GB"/>
        </w:rPr>
      </w:pPr>
      <w:r>
        <w:t xml:space="preserve"> </w:t>
      </w:r>
      <w:r w:rsidR="4D473ADE">
        <w:rPr>
          <w:noProof/>
        </w:rPr>
        <w:drawing>
          <wp:inline distT="0" distB="0" distL="0" distR="0" wp14:anchorId="7A550F0C" wp14:editId="4A793C13">
            <wp:extent cx="5274945" cy="3441952"/>
            <wp:effectExtent l="0" t="0" r="1905" b="6350"/>
            <wp:docPr id="3631313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31315" name=""/>
                    <pic:cNvPicPr/>
                  </pic:nvPicPr>
                  <pic:blipFill rotWithShape="1">
                    <a:blip r:embed="rId12">
                      <a:extLst>
                        <a:ext uri="{28A0092B-C50C-407E-A947-70E740481C1C}">
                          <a14:useLocalDpi xmlns:a14="http://schemas.microsoft.com/office/drawing/2010/main" val="0"/>
                        </a:ext>
                      </a:extLst>
                    </a:blip>
                    <a:srcRect l="5990" r="7821"/>
                    <a:stretch/>
                  </pic:blipFill>
                  <pic:spPr bwMode="auto">
                    <a:xfrm>
                      <a:off x="0" y="0"/>
                      <a:ext cx="5288558" cy="3450835"/>
                    </a:xfrm>
                    <a:prstGeom prst="rect">
                      <a:avLst/>
                    </a:prstGeom>
                    <a:ln>
                      <a:noFill/>
                    </a:ln>
                    <a:extLst>
                      <a:ext uri="{53640926-AAD7-44D8-BBD7-CCE9431645EC}">
                        <a14:shadowObscured xmlns:a14="http://schemas.microsoft.com/office/drawing/2010/main"/>
                      </a:ext>
                    </a:extLst>
                  </pic:spPr>
                </pic:pic>
              </a:graphicData>
            </a:graphic>
          </wp:inline>
        </w:drawing>
      </w:r>
    </w:p>
    <w:p w14:paraId="4903D8E9" w14:textId="77802A75" w:rsidR="3463C37E" w:rsidRPr="000C2C99" w:rsidRDefault="0722E87F" w:rsidP="54941BAD">
      <w:pPr>
        <w:spacing w:after="120" w:line="240" w:lineRule="auto"/>
        <w:jc w:val="center"/>
        <w:rPr>
          <w:i/>
          <w:iCs/>
          <w:sz w:val="20"/>
          <w:szCs w:val="20"/>
        </w:rPr>
      </w:pPr>
      <w:r w:rsidRPr="54941BAD">
        <w:rPr>
          <w:i/>
          <w:iCs/>
          <w:sz w:val="20"/>
          <w:szCs w:val="20"/>
          <w:lang w:val="en-GB"/>
        </w:rPr>
        <w:t xml:space="preserve">Figure 2: </w:t>
      </w:r>
      <w:r w:rsidR="40DB7AE7" w:rsidRPr="54941BAD">
        <w:rPr>
          <w:i/>
          <w:iCs/>
          <w:sz w:val="20"/>
          <w:szCs w:val="20"/>
        </w:rPr>
        <w:t xml:space="preserve">Reference Architecture Model of </w:t>
      </w:r>
      <w:r w:rsidR="5BF953F3" w:rsidRPr="54941BAD">
        <w:rPr>
          <w:i/>
          <w:iCs/>
          <w:sz w:val="20"/>
          <w:szCs w:val="20"/>
        </w:rPr>
        <w:t>Cloud-Edge Continuum (</w:t>
      </w:r>
      <w:r w:rsidR="40DB7AE7" w:rsidRPr="54941BAD">
        <w:rPr>
          <w:i/>
          <w:iCs/>
          <w:sz w:val="20"/>
          <w:szCs w:val="20"/>
        </w:rPr>
        <w:t>IPCEI-CIS</w:t>
      </w:r>
      <w:r w:rsidR="395BEA62" w:rsidRPr="54941BAD">
        <w:rPr>
          <w:i/>
          <w:iCs/>
          <w:sz w:val="20"/>
          <w:szCs w:val="20"/>
        </w:rPr>
        <w:t>)</w:t>
      </w:r>
    </w:p>
    <w:p w14:paraId="2EB14E0F" w14:textId="58D74DED" w:rsidR="00F17E06" w:rsidRPr="00CB586D" w:rsidRDefault="0B799E54" w:rsidP="007D6733">
      <w:pPr>
        <w:pStyle w:val="Naslov1"/>
        <w:spacing w:after="120" w:line="240" w:lineRule="auto"/>
        <w:ind w:left="357" w:hanging="357"/>
        <w:rPr>
          <w:lang w:val="en-GB"/>
        </w:rPr>
      </w:pPr>
      <w:bookmarkStart w:id="17" w:name="_Toc204095705"/>
      <w:r w:rsidRPr="7D505583">
        <w:rPr>
          <w:lang w:val="en-GB"/>
        </w:rPr>
        <w:lastRenderedPageBreak/>
        <w:t>Related Initiatives</w:t>
      </w:r>
      <w:bookmarkEnd w:id="17"/>
    </w:p>
    <w:p w14:paraId="6FC864CF" w14:textId="785BEC34" w:rsidR="003B2E9F" w:rsidRDefault="00F17E06" w:rsidP="007D6733">
      <w:pPr>
        <w:spacing w:after="120" w:line="240" w:lineRule="auto"/>
        <w:rPr>
          <w:lang w:val="en-GB"/>
        </w:rPr>
      </w:pPr>
      <w:r w:rsidRPr="0EE236FD">
        <w:rPr>
          <w:lang w:val="en-GB"/>
        </w:rPr>
        <w:t>Initiatives</w:t>
      </w:r>
      <w:r w:rsidRPr="5058DDF0">
        <w:rPr>
          <w:lang w:val="en-GB"/>
        </w:rPr>
        <w:t xml:space="preserve"> related to IPCEI-</w:t>
      </w:r>
      <w:r>
        <w:rPr>
          <w:lang w:val="en-GB"/>
        </w:rPr>
        <w:t>CI</w:t>
      </w:r>
      <w:r w:rsidR="000C7761">
        <w:rPr>
          <w:lang w:val="en-GB"/>
        </w:rPr>
        <w:t>C</w:t>
      </w:r>
      <w:r w:rsidRPr="5058DDF0">
        <w:rPr>
          <w:lang w:val="en-GB"/>
        </w:rPr>
        <w:t xml:space="preserve"> objectives should be taken under consideration </w:t>
      </w:r>
      <w:r w:rsidRPr="4E6C95E5">
        <w:rPr>
          <w:lang w:val="en-GB"/>
        </w:rPr>
        <w:t>and linked</w:t>
      </w:r>
      <w:r w:rsidRPr="73E952B2">
        <w:rPr>
          <w:lang w:val="en-GB"/>
        </w:rPr>
        <w:t xml:space="preserve"> </w:t>
      </w:r>
      <w:r w:rsidRPr="5058DDF0">
        <w:rPr>
          <w:lang w:val="en-GB"/>
        </w:rPr>
        <w:t xml:space="preserve">to </w:t>
      </w:r>
      <w:r w:rsidRPr="700B7D57">
        <w:rPr>
          <w:lang w:val="en-GB"/>
        </w:rPr>
        <w:t xml:space="preserve">improve the </w:t>
      </w:r>
      <w:r w:rsidRPr="53C408FF">
        <w:rPr>
          <w:lang w:val="en-GB"/>
        </w:rPr>
        <w:t>efficiency</w:t>
      </w:r>
      <w:r w:rsidRPr="5058DDF0">
        <w:rPr>
          <w:lang w:val="en-GB"/>
        </w:rPr>
        <w:t xml:space="preserve"> of </w:t>
      </w:r>
      <w:r w:rsidR="007D67A9">
        <w:rPr>
          <w:lang w:val="en-GB"/>
        </w:rPr>
        <w:t>the deployment of infrastructure nodes</w:t>
      </w:r>
      <w:r w:rsidRPr="53A52E34">
        <w:rPr>
          <w:lang w:val="en-GB"/>
        </w:rPr>
        <w:t>, such as:</w:t>
      </w:r>
    </w:p>
    <w:p w14:paraId="739F6520" w14:textId="3E5A6A98"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IPCEI AI</w:t>
      </w:r>
    </w:p>
    <w:p w14:paraId="4C953CCF" w14:textId="144AB9E1" w:rsidR="009822B1" w:rsidRPr="009822B1" w:rsidRDefault="009822B1" w:rsidP="007D6733">
      <w:pPr>
        <w:pStyle w:val="Odstavekseznama"/>
        <w:numPr>
          <w:ilvl w:val="0"/>
          <w:numId w:val="40"/>
        </w:numPr>
        <w:spacing w:after="120" w:line="240" w:lineRule="auto"/>
        <w:contextualSpacing w:val="0"/>
        <w:rPr>
          <w:lang w:val="en-GB"/>
        </w:rPr>
      </w:pPr>
      <w:r w:rsidRPr="009822B1">
        <w:rPr>
          <w:rFonts w:eastAsia="Times New Roman" w:cstheme="minorHAnsi"/>
          <w:color w:val="000000"/>
          <w:kern w:val="0"/>
          <w:lang w:val="en-GB" w:eastAsia="de-DE"/>
          <w14:ligatures w14:val="none"/>
        </w:rPr>
        <w:t xml:space="preserve">AI </w:t>
      </w:r>
      <w:proofErr w:type="spellStart"/>
      <w:r w:rsidRPr="009822B1">
        <w:rPr>
          <w:rFonts w:eastAsia="Times New Roman" w:cstheme="minorHAnsi"/>
          <w:color w:val="000000"/>
          <w:kern w:val="0"/>
          <w:lang w:val="en-GB" w:eastAsia="de-DE"/>
          <w14:ligatures w14:val="none"/>
        </w:rPr>
        <w:t>GigaFactory</w:t>
      </w:r>
      <w:proofErr w:type="spellEnd"/>
    </w:p>
    <w:p w14:paraId="65C47F74" w14:textId="0F866AF2"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IPCEI-CIS (8ra-initiative)</w:t>
      </w:r>
    </w:p>
    <w:p w14:paraId="4290AA68" w14:textId="42E6306C"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AI software development</w:t>
      </w:r>
    </w:p>
    <w:p w14:paraId="5D8C549A" w14:textId="6B967AB3"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IPCEI ME/CT</w:t>
      </w:r>
    </w:p>
    <w:p w14:paraId="76999998" w14:textId="7DA65227"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EU Silicon development</w:t>
      </w:r>
    </w:p>
    <w:p w14:paraId="70A3DF7B" w14:textId="59C16FA3"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EURO HPC</w:t>
      </w:r>
    </w:p>
    <w:p w14:paraId="6E67B127" w14:textId="1B041856"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r w:rsidRPr="009822B1">
        <w:rPr>
          <w:rFonts w:eastAsia="Times New Roman" w:cstheme="minorHAnsi"/>
          <w:color w:val="000000"/>
          <w:kern w:val="0"/>
          <w:lang w:val="en-GB" w:eastAsia="de-DE"/>
          <w14:ligatures w14:val="none"/>
        </w:rPr>
        <w:t>AI On Demand Platform</w:t>
      </w:r>
    </w:p>
    <w:p w14:paraId="1F19F842" w14:textId="4255AF9A" w:rsidR="009822B1" w:rsidRPr="009822B1" w:rsidRDefault="009822B1" w:rsidP="007D6733">
      <w:pPr>
        <w:pStyle w:val="Odstavekseznama"/>
        <w:numPr>
          <w:ilvl w:val="0"/>
          <w:numId w:val="40"/>
        </w:numPr>
        <w:spacing w:after="120" w:line="240" w:lineRule="auto"/>
        <w:contextualSpacing w:val="0"/>
        <w:rPr>
          <w:rFonts w:eastAsia="Times New Roman" w:cstheme="minorHAnsi"/>
          <w:color w:val="000000"/>
          <w:kern w:val="0"/>
          <w:lang w:val="en-GB" w:eastAsia="de-DE"/>
          <w14:ligatures w14:val="none"/>
        </w:rPr>
      </w:pPr>
      <w:proofErr w:type="spellStart"/>
      <w:r w:rsidRPr="009822B1">
        <w:rPr>
          <w:rFonts w:eastAsia="Times New Roman" w:cstheme="minorHAnsi"/>
          <w:color w:val="000000"/>
          <w:kern w:val="0"/>
          <w:lang w:val="en-GB" w:eastAsia="de-DE"/>
          <w14:ligatures w14:val="none"/>
        </w:rPr>
        <w:t>Simpl</w:t>
      </w:r>
      <w:proofErr w:type="spellEnd"/>
    </w:p>
    <w:p w14:paraId="57A4C702" w14:textId="67738319" w:rsidR="009822B1" w:rsidRPr="009822B1" w:rsidRDefault="009822B1" w:rsidP="007D6733">
      <w:pPr>
        <w:pStyle w:val="Odstavekseznama"/>
        <w:numPr>
          <w:ilvl w:val="0"/>
          <w:numId w:val="40"/>
        </w:numPr>
        <w:spacing w:after="120" w:line="240" w:lineRule="auto"/>
        <w:contextualSpacing w:val="0"/>
        <w:rPr>
          <w:lang w:val="en-GB"/>
        </w:rPr>
      </w:pPr>
      <w:r w:rsidRPr="009822B1">
        <w:rPr>
          <w:rFonts w:eastAsia="Times New Roman" w:cstheme="minorHAnsi"/>
          <w:color w:val="000000"/>
          <w:kern w:val="0"/>
          <w:lang w:val="en-GB" w:eastAsia="de-DE"/>
          <w14:ligatures w14:val="none"/>
        </w:rPr>
        <w:t>5G corridor EU initiative</w:t>
      </w:r>
    </w:p>
    <w:p w14:paraId="6D2B920A" w14:textId="2662DCAD" w:rsidR="00196DA4" w:rsidRPr="00576E1D" w:rsidRDefault="00196DA4" w:rsidP="007D6733">
      <w:pPr>
        <w:spacing w:after="120" w:line="240" w:lineRule="auto"/>
        <w:rPr>
          <w:lang w:val="en-GB"/>
        </w:rPr>
      </w:pPr>
    </w:p>
    <w:p w14:paraId="4A94976E" w14:textId="484C3ABB" w:rsidR="00196DA4" w:rsidRPr="00576E1D" w:rsidRDefault="23CC3231" w:rsidP="007D6733">
      <w:pPr>
        <w:pStyle w:val="Naslov1"/>
        <w:spacing w:after="120" w:line="240" w:lineRule="auto"/>
        <w:contextualSpacing/>
        <w:rPr>
          <w:lang w:val="en-GB"/>
        </w:rPr>
      </w:pPr>
      <w:bookmarkStart w:id="18" w:name="_Toc204095706"/>
      <w:r w:rsidRPr="074AEF38">
        <w:rPr>
          <w:lang w:val="en-GB"/>
        </w:rPr>
        <w:t>Roadmap</w:t>
      </w:r>
      <w:bookmarkEnd w:id="18"/>
    </w:p>
    <w:p w14:paraId="3560FDA5" w14:textId="13DE27B5" w:rsidR="14A0136B" w:rsidRDefault="14A0136B" w:rsidP="007D6733">
      <w:pPr>
        <w:spacing w:after="120" w:line="240" w:lineRule="auto"/>
        <w:contextualSpacing/>
        <w:jc w:val="center"/>
      </w:pPr>
      <w:r>
        <w:rPr>
          <w:noProof/>
        </w:rPr>
        <w:drawing>
          <wp:inline distT="0" distB="0" distL="0" distR="0" wp14:anchorId="392FB36E" wp14:editId="67EF6EA8">
            <wp:extent cx="5724525" cy="2533650"/>
            <wp:effectExtent l="0" t="0" r="0" b="0"/>
            <wp:docPr id="3732330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300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4525" cy="2533650"/>
                    </a:xfrm>
                    <a:prstGeom prst="rect">
                      <a:avLst/>
                    </a:prstGeom>
                  </pic:spPr>
                </pic:pic>
              </a:graphicData>
            </a:graphic>
          </wp:inline>
        </w:drawing>
      </w:r>
    </w:p>
    <w:p w14:paraId="335C8811" w14:textId="1FDF122E" w:rsidR="00BE2FDF" w:rsidRPr="00644E3F" w:rsidRDefault="002B2DC7" w:rsidP="007D6733">
      <w:pPr>
        <w:spacing w:after="120" w:line="240" w:lineRule="auto"/>
        <w:contextualSpacing/>
        <w:jc w:val="center"/>
      </w:pPr>
      <w:r w:rsidRPr="007930BC">
        <w:rPr>
          <w:i/>
          <w:iCs/>
          <w:sz w:val="20"/>
          <w:szCs w:val="20"/>
          <w:lang w:val="en-GB"/>
        </w:rPr>
        <w:t xml:space="preserve">Figure </w:t>
      </w:r>
      <w:r>
        <w:rPr>
          <w:i/>
          <w:iCs/>
          <w:sz w:val="20"/>
          <w:szCs w:val="20"/>
          <w:lang w:val="en-GB"/>
        </w:rPr>
        <w:t>3</w:t>
      </w:r>
      <w:r w:rsidRPr="007930BC">
        <w:rPr>
          <w:i/>
          <w:iCs/>
          <w:sz w:val="20"/>
          <w:szCs w:val="20"/>
          <w:lang w:val="en-GB"/>
        </w:rPr>
        <w:t>:</w:t>
      </w:r>
      <w:r>
        <w:rPr>
          <w:i/>
          <w:iCs/>
          <w:sz w:val="20"/>
          <w:szCs w:val="20"/>
          <w:lang w:val="en-GB"/>
        </w:rPr>
        <w:t xml:space="preserve"> Illustrative</w:t>
      </w:r>
      <w:r w:rsidRPr="007930BC">
        <w:rPr>
          <w:i/>
          <w:iCs/>
          <w:sz w:val="20"/>
          <w:szCs w:val="20"/>
          <w:lang w:val="en-GB"/>
        </w:rPr>
        <w:t xml:space="preserve"> </w:t>
      </w:r>
      <w:r>
        <w:rPr>
          <w:i/>
          <w:iCs/>
          <w:sz w:val="20"/>
          <w:szCs w:val="20"/>
          <w:lang w:val="en-GB"/>
        </w:rPr>
        <w:t xml:space="preserve">Roadmap with important milestones of IPCEI CIC; </w:t>
      </w:r>
      <w:r>
        <w:rPr>
          <w:i/>
          <w:iCs/>
          <w:sz w:val="20"/>
          <w:szCs w:val="20"/>
          <w:lang w:val="en-GB"/>
        </w:rPr>
        <w:br/>
        <w:t>final date for approval depends on further processes</w:t>
      </w:r>
    </w:p>
    <w:sectPr w:rsidR="00BE2FDF" w:rsidRPr="00644E3F" w:rsidSect="00F46905">
      <w:head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5D38" w14:textId="77777777" w:rsidR="0027707F" w:rsidRDefault="0027707F" w:rsidP="00861AA9">
      <w:pPr>
        <w:spacing w:after="0" w:line="240" w:lineRule="auto"/>
      </w:pPr>
      <w:r>
        <w:separator/>
      </w:r>
    </w:p>
  </w:endnote>
  <w:endnote w:type="continuationSeparator" w:id="0">
    <w:p w14:paraId="42E180A2" w14:textId="77777777" w:rsidR="0027707F" w:rsidRDefault="0027707F" w:rsidP="00861AA9">
      <w:pPr>
        <w:spacing w:after="0" w:line="240" w:lineRule="auto"/>
      </w:pPr>
      <w:r>
        <w:continuationSeparator/>
      </w:r>
    </w:p>
  </w:endnote>
  <w:endnote w:type="continuationNotice" w:id="1">
    <w:p w14:paraId="796752AB" w14:textId="77777777" w:rsidR="0027707F" w:rsidRDefault="00277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77532"/>
      <w:docPartObj>
        <w:docPartGallery w:val="Page Numbers (Bottom of Page)"/>
        <w:docPartUnique/>
      </w:docPartObj>
    </w:sdtPr>
    <w:sdtContent>
      <w:p w14:paraId="32273104" w14:textId="74CAC75B" w:rsidR="00F46905" w:rsidRDefault="00F46905">
        <w:pPr>
          <w:pStyle w:val="Noga"/>
          <w:jc w:val="right"/>
        </w:pPr>
        <w:r>
          <w:fldChar w:fldCharType="begin"/>
        </w:r>
        <w:r>
          <w:instrText>PAGE   \* MERGEFORMAT</w:instrText>
        </w:r>
        <w:r>
          <w:fldChar w:fldCharType="separate"/>
        </w:r>
        <w:r>
          <w:rPr>
            <w:lang w:val="de-DE"/>
          </w:rPr>
          <w:t>2</w:t>
        </w:r>
        <w:r>
          <w:fldChar w:fldCharType="end"/>
        </w:r>
      </w:p>
    </w:sdtContent>
  </w:sdt>
  <w:p w14:paraId="07E547BD" w14:textId="77777777" w:rsidR="00012295" w:rsidRDefault="000122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CFFC" w14:textId="77777777" w:rsidR="0027707F" w:rsidRDefault="0027707F" w:rsidP="00861AA9">
      <w:pPr>
        <w:spacing w:after="0" w:line="240" w:lineRule="auto"/>
      </w:pPr>
      <w:r>
        <w:separator/>
      </w:r>
    </w:p>
  </w:footnote>
  <w:footnote w:type="continuationSeparator" w:id="0">
    <w:p w14:paraId="1F7DF322" w14:textId="77777777" w:rsidR="0027707F" w:rsidRDefault="0027707F" w:rsidP="00861AA9">
      <w:pPr>
        <w:spacing w:after="0" w:line="240" w:lineRule="auto"/>
      </w:pPr>
      <w:r>
        <w:continuationSeparator/>
      </w:r>
    </w:p>
  </w:footnote>
  <w:footnote w:type="continuationNotice" w:id="1">
    <w:p w14:paraId="1812A496" w14:textId="77777777" w:rsidR="0027707F" w:rsidRDefault="0027707F">
      <w:pPr>
        <w:spacing w:after="0" w:line="240" w:lineRule="auto"/>
      </w:pPr>
    </w:p>
  </w:footnote>
  <w:footnote w:id="2">
    <w:p w14:paraId="179F8D46" w14:textId="768C42F5" w:rsidR="00AE081A" w:rsidRPr="00AE081A" w:rsidRDefault="00AE081A">
      <w:pPr>
        <w:pStyle w:val="Sprotnaopomba-besedilo"/>
        <w:rPr>
          <w:lang w:val="de-DE"/>
        </w:rPr>
      </w:pPr>
      <w:r>
        <w:rPr>
          <w:rStyle w:val="Sprotnaopomba-sklic"/>
        </w:rPr>
        <w:footnoteRef/>
      </w:r>
      <w:r w:rsidRPr="00AE081A">
        <w:rPr>
          <w:lang w:val="de-DE"/>
        </w:rPr>
        <w:t xml:space="preserve"> </w:t>
      </w:r>
      <w:hyperlink r:id="rId1" w:history="1">
        <w:r w:rsidRPr="00AE081A">
          <w:rPr>
            <w:rStyle w:val="Hiperpovezava"/>
            <w:sz w:val="16"/>
            <w:lang w:val="es-ES"/>
          </w:rPr>
          <w:t>EUR-Lex - 52025DC0072 - EN - EUR-Lex</w:t>
        </w:r>
      </w:hyperlink>
    </w:p>
  </w:footnote>
  <w:footnote w:id="3">
    <w:p w14:paraId="480B6C65" w14:textId="77777777" w:rsidR="00BE571C" w:rsidRPr="006127F6" w:rsidRDefault="00BE571C" w:rsidP="00BE571C">
      <w:pPr>
        <w:pStyle w:val="Sprotnaopomba-besedilo"/>
        <w:rPr>
          <w:lang w:val="de-DE"/>
        </w:rPr>
      </w:pPr>
      <w:r>
        <w:rPr>
          <w:rStyle w:val="Sprotnaopomba-sklic"/>
        </w:rPr>
        <w:footnoteRef/>
      </w:r>
      <w:r w:rsidRPr="005649B1">
        <w:rPr>
          <w:lang w:val="de-DE"/>
        </w:rPr>
        <w:t xml:space="preserve"> </w:t>
      </w:r>
      <w:hyperlink r:id="rId2" w:history="1">
        <w:r w:rsidRPr="005649B1">
          <w:rPr>
            <w:rStyle w:val="Hiperpovezava"/>
            <w:sz w:val="16"/>
            <w:lang w:val="de-DE"/>
          </w:rPr>
          <w:t>https://geopolitique.eu/en/2025/02/10/financing-infrastructure-for-a-competitive-european-ai/</w:t>
        </w:r>
      </w:hyperlink>
    </w:p>
  </w:footnote>
  <w:footnote w:id="4">
    <w:p w14:paraId="794A2B0A" w14:textId="77777777" w:rsidR="00BE571C" w:rsidRPr="006127F6" w:rsidRDefault="00BE571C" w:rsidP="00BE571C">
      <w:pPr>
        <w:pStyle w:val="Sprotnaopomba-besedilo"/>
        <w:rPr>
          <w:lang w:val="de-DE"/>
        </w:rPr>
      </w:pPr>
      <w:r>
        <w:rPr>
          <w:rStyle w:val="Sprotnaopomba-sklic"/>
        </w:rPr>
        <w:footnoteRef/>
      </w:r>
      <w:r w:rsidRPr="00ED6109">
        <w:rPr>
          <w:lang w:val="de-DE"/>
        </w:rPr>
        <w:t xml:space="preserve"> </w:t>
      </w:r>
      <w:hyperlink r:id="rId3" w:history="1">
        <w:r w:rsidRPr="00ED6109">
          <w:rPr>
            <w:rStyle w:val="Hiperpovezava"/>
            <w:sz w:val="16"/>
            <w:lang w:val="de-DE"/>
          </w:rPr>
          <w:t>https://commission.europa.eu/topics/eu-competitiveness/draghi-report_en</w:t>
        </w:r>
      </w:hyperlink>
      <w:r w:rsidRPr="00ED6109">
        <w:rPr>
          <w:sz w:val="16"/>
          <w:lang w:val="de-DE"/>
        </w:rPr>
        <w:t xml:space="preserve"> </w:t>
      </w:r>
    </w:p>
  </w:footnote>
  <w:footnote w:id="5">
    <w:p w14:paraId="6D916233" w14:textId="07482314" w:rsidR="002B2DC7" w:rsidRPr="002B2DC7" w:rsidRDefault="002B2DC7">
      <w:pPr>
        <w:pStyle w:val="Sprotnaopomba-besedilo"/>
        <w:rPr>
          <w:lang w:val="de-DE"/>
        </w:rPr>
      </w:pPr>
      <w:r>
        <w:rPr>
          <w:rStyle w:val="Sprotnaopomba-sklic"/>
        </w:rPr>
        <w:footnoteRef/>
      </w:r>
      <w:r w:rsidRPr="002B2DC7">
        <w:rPr>
          <w:lang w:val="de-DE"/>
        </w:rPr>
        <w:t xml:space="preserve"> </w:t>
      </w:r>
      <w:hyperlink r:id="rId4">
        <w:r w:rsidRPr="002B2DC7">
          <w:rPr>
            <w:rStyle w:val="Hiperpovezava"/>
            <w:rFonts w:ascii="Calibri" w:eastAsia="Calibri" w:hAnsi="Calibri" w:cs="Calibri"/>
            <w:color w:val="FE5000"/>
            <w:sz w:val="16"/>
            <w:lang w:val="fr-BE"/>
          </w:rPr>
          <w:t>https://ec.europa.eu/newsroom/dae/redirection/document/104556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B0AF" w14:textId="58105212" w:rsidR="00861AA9" w:rsidRDefault="00000000">
    <w:pPr>
      <w:pStyle w:val="Glava"/>
    </w:pPr>
    <w:r>
      <w:rPr>
        <w:noProof/>
      </w:rPr>
      <w:pict w14:anchorId="4A8B2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59907" o:spid="_x0000_s1026" type="#_x0000_t136" style="position:absolute;margin-left:0;margin-top:0;width:397.65pt;height:238.6pt;rotation:315;z-index:-251658239;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E9E1" w14:textId="1164B071" w:rsidR="00861AA9" w:rsidRDefault="00000000">
    <w:pPr>
      <w:pStyle w:val="Glava"/>
    </w:pPr>
    <w:r>
      <w:rPr>
        <w:noProof/>
      </w:rPr>
      <w:pict w14:anchorId="3407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59906" o:spid="_x0000_s1025" type="#_x0000_t136" style="position:absolute;margin-left:0;margin-top:0;width:397.65pt;height:238.6pt;rotation:315;z-index:-251658240;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1A4"/>
    <w:multiLevelType w:val="hybridMultilevel"/>
    <w:tmpl w:val="B9DCA40C"/>
    <w:lvl w:ilvl="0" w:tplc="FB081F84">
      <w:start w:val="1"/>
      <w:numFmt w:val="bullet"/>
      <w:lvlText w:val="·"/>
      <w:lvlJc w:val="left"/>
      <w:pPr>
        <w:ind w:left="720" w:hanging="360"/>
      </w:pPr>
      <w:rPr>
        <w:rFonts w:ascii="Symbol" w:hAnsi="Symbol" w:hint="default"/>
      </w:rPr>
    </w:lvl>
    <w:lvl w:ilvl="1" w:tplc="807A6B94">
      <w:start w:val="1"/>
      <w:numFmt w:val="bullet"/>
      <w:lvlText w:val="o"/>
      <w:lvlJc w:val="left"/>
      <w:pPr>
        <w:ind w:left="1440" w:hanging="360"/>
      </w:pPr>
      <w:rPr>
        <w:rFonts w:ascii="Courier New" w:hAnsi="Courier New" w:hint="default"/>
      </w:rPr>
    </w:lvl>
    <w:lvl w:ilvl="2" w:tplc="91AC11CE">
      <w:start w:val="1"/>
      <w:numFmt w:val="bullet"/>
      <w:lvlText w:val=""/>
      <w:lvlJc w:val="left"/>
      <w:pPr>
        <w:ind w:left="2160" w:hanging="360"/>
      </w:pPr>
      <w:rPr>
        <w:rFonts w:ascii="Wingdings" w:hAnsi="Wingdings" w:hint="default"/>
      </w:rPr>
    </w:lvl>
    <w:lvl w:ilvl="3" w:tplc="60E6DB6C">
      <w:start w:val="1"/>
      <w:numFmt w:val="bullet"/>
      <w:lvlText w:val=""/>
      <w:lvlJc w:val="left"/>
      <w:pPr>
        <w:ind w:left="2880" w:hanging="360"/>
      </w:pPr>
      <w:rPr>
        <w:rFonts w:ascii="Symbol" w:hAnsi="Symbol" w:hint="default"/>
      </w:rPr>
    </w:lvl>
    <w:lvl w:ilvl="4" w:tplc="7A208730">
      <w:start w:val="1"/>
      <w:numFmt w:val="bullet"/>
      <w:lvlText w:val="o"/>
      <w:lvlJc w:val="left"/>
      <w:pPr>
        <w:ind w:left="3600" w:hanging="360"/>
      </w:pPr>
      <w:rPr>
        <w:rFonts w:ascii="Courier New" w:hAnsi="Courier New" w:hint="default"/>
      </w:rPr>
    </w:lvl>
    <w:lvl w:ilvl="5" w:tplc="9BA209E2">
      <w:start w:val="1"/>
      <w:numFmt w:val="bullet"/>
      <w:lvlText w:val=""/>
      <w:lvlJc w:val="left"/>
      <w:pPr>
        <w:ind w:left="4320" w:hanging="360"/>
      </w:pPr>
      <w:rPr>
        <w:rFonts w:ascii="Wingdings" w:hAnsi="Wingdings" w:hint="default"/>
      </w:rPr>
    </w:lvl>
    <w:lvl w:ilvl="6" w:tplc="74C4082A">
      <w:start w:val="1"/>
      <w:numFmt w:val="bullet"/>
      <w:lvlText w:val=""/>
      <w:lvlJc w:val="left"/>
      <w:pPr>
        <w:ind w:left="5040" w:hanging="360"/>
      </w:pPr>
      <w:rPr>
        <w:rFonts w:ascii="Symbol" w:hAnsi="Symbol" w:hint="default"/>
      </w:rPr>
    </w:lvl>
    <w:lvl w:ilvl="7" w:tplc="750CC8BE">
      <w:start w:val="1"/>
      <w:numFmt w:val="bullet"/>
      <w:lvlText w:val="o"/>
      <w:lvlJc w:val="left"/>
      <w:pPr>
        <w:ind w:left="5760" w:hanging="360"/>
      </w:pPr>
      <w:rPr>
        <w:rFonts w:ascii="Courier New" w:hAnsi="Courier New" w:hint="default"/>
      </w:rPr>
    </w:lvl>
    <w:lvl w:ilvl="8" w:tplc="BDF056AC">
      <w:start w:val="1"/>
      <w:numFmt w:val="bullet"/>
      <w:lvlText w:val=""/>
      <w:lvlJc w:val="left"/>
      <w:pPr>
        <w:ind w:left="6480" w:hanging="360"/>
      </w:pPr>
      <w:rPr>
        <w:rFonts w:ascii="Wingdings" w:hAnsi="Wingdings" w:hint="default"/>
      </w:rPr>
    </w:lvl>
  </w:abstractNum>
  <w:abstractNum w:abstractNumId="1" w15:restartNumberingAfterBreak="0">
    <w:nsid w:val="056B4CEF"/>
    <w:multiLevelType w:val="hybridMultilevel"/>
    <w:tmpl w:val="F6BE9772"/>
    <w:lvl w:ilvl="0" w:tplc="8EB2DA60">
      <w:start w:val="1"/>
      <w:numFmt w:val="bullet"/>
      <w:lvlText w:val="·"/>
      <w:lvlJc w:val="left"/>
      <w:pPr>
        <w:ind w:left="720" w:hanging="360"/>
      </w:pPr>
      <w:rPr>
        <w:rFonts w:ascii="Symbol" w:hAnsi="Symbol" w:hint="default"/>
      </w:rPr>
    </w:lvl>
    <w:lvl w:ilvl="1" w:tplc="3F8C2972">
      <w:start w:val="1"/>
      <w:numFmt w:val="bullet"/>
      <w:lvlText w:val="o"/>
      <w:lvlJc w:val="left"/>
      <w:pPr>
        <w:ind w:left="1440" w:hanging="360"/>
      </w:pPr>
      <w:rPr>
        <w:rFonts w:ascii="Courier New" w:hAnsi="Courier New" w:hint="default"/>
      </w:rPr>
    </w:lvl>
    <w:lvl w:ilvl="2" w:tplc="5AFE2BCA">
      <w:start w:val="1"/>
      <w:numFmt w:val="bullet"/>
      <w:lvlText w:val=""/>
      <w:lvlJc w:val="left"/>
      <w:pPr>
        <w:ind w:left="2160" w:hanging="360"/>
      </w:pPr>
      <w:rPr>
        <w:rFonts w:ascii="Wingdings" w:hAnsi="Wingdings" w:hint="default"/>
      </w:rPr>
    </w:lvl>
    <w:lvl w:ilvl="3" w:tplc="34EEEA5C">
      <w:start w:val="1"/>
      <w:numFmt w:val="bullet"/>
      <w:lvlText w:val=""/>
      <w:lvlJc w:val="left"/>
      <w:pPr>
        <w:ind w:left="2880" w:hanging="360"/>
      </w:pPr>
      <w:rPr>
        <w:rFonts w:ascii="Symbol" w:hAnsi="Symbol" w:hint="default"/>
      </w:rPr>
    </w:lvl>
    <w:lvl w:ilvl="4" w:tplc="593CEAA8">
      <w:start w:val="1"/>
      <w:numFmt w:val="bullet"/>
      <w:lvlText w:val="o"/>
      <w:lvlJc w:val="left"/>
      <w:pPr>
        <w:ind w:left="3600" w:hanging="360"/>
      </w:pPr>
      <w:rPr>
        <w:rFonts w:ascii="Courier New" w:hAnsi="Courier New" w:hint="default"/>
      </w:rPr>
    </w:lvl>
    <w:lvl w:ilvl="5" w:tplc="C8145106">
      <w:start w:val="1"/>
      <w:numFmt w:val="bullet"/>
      <w:lvlText w:val=""/>
      <w:lvlJc w:val="left"/>
      <w:pPr>
        <w:ind w:left="4320" w:hanging="360"/>
      </w:pPr>
      <w:rPr>
        <w:rFonts w:ascii="Wingdings" w:hAnsi="Wingdings" w:hint="default"/>
      </w:rPr>
    </w:lvl>
    <w:lvl w:ilvl="6" w:tplc="A86CCF58">
      <w:start w:val="1"/>
      <w:numFmt w:val="bullet"/>
      <w:lvlText w:val=""/>
      <w:lvlJc w:val="left"/>
      <w:pPr>
        <w:ind w:left="5040" w:hanging="360"/>
      </w:pPr>
      <w:rPr>
        <w:rFonts w:ascii="Symbol" w:hAnsi="Symbol" w:hint="default"/>
      </w:rPr>
    </w:lvl>
    <w:lvl w:ilvl="7" w:tplc="F654A97A">
      <w:start w:val="1"/>
      <w:numFmt w:val="bullet"/>
      <w:lvlText w:val="o"/>
      <w:lvlJc w:val="left"/>
      <w:pPr>
        <w:ind w:left="5760" w:hanging="360"/>
      </w:pPr>
      <w:rPr>
        <w:rFonts w:ascii="Courier New" w:hAnsi="Courier New" w:hint="default"/>
      </w:rPr>
    </w:lvl>
    <w:lvl w:ilvl="8" w:tplc="2A9C1620">
      <w:start w:val="1"/>
      <w:numFmt w:val="bullet"/>
      <w:lvlText w:val=""/>
      <w:lvlJc w:val="left"/>
      <w:pPr>
        <w:ind w:left="6480" w:hanging="360"/>
      </w:pPr>
      <w:rPr>
        <w:rFonts w:ascii="Wingdings" w:hAnsi="Wingdings" w:hint="default"/>
      </w:rPr>
    </w:lvl>
  </w:abstractNum>
  <w:abstractNum w:abstractNumId="2" w15:restartNumberingAfterBreak="0">
    <w:nsid w:val="0576ACE6"/>
    <w:multiLevelType w:val="hybridMultilevel"/>
    <w:tmpl w:val="0310F418"/>
    <w:lvl w:ilvl="0" w:tplc="E99C858C">
      <w:start w:val="2"/>
      <w:numFmt w:val="lowerLetter"/>
      <w:lvlText w:val="%1."/>
      <w:lvlJc w:val="left"/>
      <w:pPr>
        <w:ind w:left="720" w:hanging="360"/>
      </w:pPr>
    </w:lvl>
    <w:lvl w:ilvl="1" w:tplc="C448849C">
      <w:start w:val="1"/>
      <w:numFmt w:val="lowerLetter"/>
      <w:lvlText w:val="%2."/>
      <w:lvlJc w:val="left"/>
      <w:pPr>
        <w:ind w:left="1440" w:hanging="360"/>
      </w:pPr>
    </w:lvl>
    <w:lvl w:ilvl="2" w:tplc="CA86F508">
      <w:start w:val="1"/>
      <w:numFmt w:val="lowerRoman"/>
      <w:lvlText w:val="%3."/>
      <w:lvlJc w:val="right"/>
      <w:pPr>
        <w:ind w:left="2160" w:hanging="180"/>
      </w:pPr>
    </w:lvl>
    <w:lvl w:ilvl="3" w:tplc="E5F45368">
      <w:start w:val="1"/>
      <w:numFmt w:val="decimal"/>
      <w:lvlText w:val="%4."/>
      <w:lvlJc w:val="left"/>
      <w:pPr>
        <w:ind w:left="2880" w:hanging="360"/>
      </w:pPr>
    </w:lvl>
    <w:lvl w:ilvl="4" w:tplc="49FCA8E4">
      <w:start w:val="1"/>
      <w:numFmt w:val="lowerLetter"/>
      <w:lvlText w:val="%5."/>
      <w:lvlJc w:val="left"/>
      <w:pPr>
        <w:ind w:left="3600" w:hanging="360"/>
      </w:pPr>
    </w:lvl>
    <w:lvl w:ilvl="5" w:tplc="B8C4DF3C">
      <w:start w:val="1"/>
      <w:numFmt w:val="lowerRoman"/>
      <w:lvlText w:val="%6."/>
      <w:lvlJc w:val="right"/>
      <w:pPr>
        <w:ind w:left="4320" w:hanging="180"/>
      </w:pPr>
    </w:lvl>
    <w:lvl w:ilvl="6" w:tplc="9EC0ABA4">
      <w:start w:val="1"/>
      <w:numFmt w:val="decimal"/>
      <w:lvlText w:val="%7."/>
      <w:lvlJc w:val="left"/>
      <w:pPr>
        <w:ind w:left="5040" w:hanging="360"/>
      </w:pPr>
    </w:lvl>
    <w:lvl w:ilvl="7" w:tplc="4C362AC6">
      <w:start w:val="1"/>
      <w:numFmt w:val="lowerLetter"/>
      <w:lvlText w:val="%8."/>
      <w:lvlJc w:val="left"/>
      <w:pPr>
        <w:ind w:left="5760" w:hanging="360"/>
      </w:pPr>
    </w:lvl>
    <w:lvl w:ilvl="8" w:tplc="77F67D66">
      <w:start w:val="1"/>
      <w:numFmt w:val="lowerRoman"/>
      <w:lvlText w:val="%9."/>
      <w:lvlJc w:val="right"/>
      <w:pPr>
        <w:ind w:left="6480" w:hanging="180"/>
      </w:pPr>
    </w:lvl>
  </w:abstractNum>
  <w:abstractNum w:abstractNumId="3" w15:restartNumberingAfterBreak="0">
    <w:nsid w:val="0DA51F1D"/>
    <w:multiLevelType w:val="hybridMultilevel"/>
    <w:tmpl w:val="FDBCBBE6"/>
    <w:lvl w:ilvl="0" w:tplc="D5ACCCA8">
      <w:start w:val="3"/>
      <w:numFmt w:val="bullet"/>
      <w:lvlText w:val=""/>
      <w:lvlJc w:val="left"/>
      <w:pPr>
        <w:ind w:left="720" w:hanging="360"/>
      </w:pPr>
      <w:rPr>
        <w:rFonts w:ascii="Symbol" w:hAnsi="Symbol" w:hint="default"/>
      </w:rPr>
    </w:lvl>
    <w:lvl w:ilvl="1" w:tplc="F40620CE" w:tentative="1">
      <w:start w:val="1"/>
      <w:numFmt w:val="bullet"/>
      <w:lvlText w:val="o"/>
      <w:lvlJc w:val="left"/>
      <w:pPr>
        <w:ind w:left="1440" w:hanging="360"/>
      </w:pPr>
      <w:rPr>
        <w:rFonts w:ascii="Courier New" w:hAnsi="Courier New" w:hint="default"/>
      </w:rPr>
    </w:lvl>
    <w:lvl w:ilvl="2" w:tplc="CFC08BDE" w:tentative="1">
      <w:start w:val="1"/>
      <w:numFmt w:val="bullet"/>
      <w:lvlText w:val=""/>
      <w:lvlJc w:val="left"/>
      <w:pPr>
        <w:ind w:left="2160" w:hanging="360"/>
      </w:pPr>
      <w:rPr>
        <w:rFonts w:ascii="Wingdings" w:hAnsi="Wingdings" w:hint="default"/>
      </w:rPr>
    </w:lvl>
    <w:lvl w:ilvl="3" w:tplc="3F227C62" w:tentative="1">
      <w:start w:val="1"/>
      <w:numFmt w:val="bullet"/>
      <w:lvlText w:val=""/>
      <w:lvlJc w:val="left"/>
      <w:pPr>
        <w:ind w:left="2880" w:hanging="360"/>
      </w:pPr>
      <w:rPr>
        <w:rFonts w:ascii="Symbol" w:hAnsi="Symbol" w:hint="default"/>
      </w:rPr>
    </w:lvl>
    <w:lvl w:ilvl="4" w:tplc="471203EA" w:tentative="1">
      <w:start w:val="1"/>
      <w:numFmt w:val="bullet"/>
      <w:lvlText w:val="o"/>
      <w:lvlJc w:val="left"/>
      <w:pPr>
        <w:ind w:left="3600" w:hanging="360"/>
      </w:pPr>
      <w:rPr>
        <w:rFonts w:ascii="Courier New" w:hAnsi="Courier New" w:hint="default"/>
      </w:rPr>
    </w:lvl>
    <w:lvl w:ilvl="5" w:tplc="79701BC6" w:tentative="1">
      <w:start w:val="1"/>
      <w:numFmt w:val="bullet"/>
      <w:lvlText w:val=""/>
      <w:lvlJc w:val="left"/>
      <w:pPr>
        <w:ind w:left="4320" w:hanging="360"/>
      </w:pPr>
      <w:rPr>
        <w:rFonts w:ascii="Wingdings" w:hAnsi="Wingdings" w:hint="default"/>
      </w:rPr>
    </w:lvl>
    <w:lvl w:ilvl="6" w:tplc="D2268D18" w:tentative="1">
      <w:start w:val="1"/>
      <w:numFmt w:val="bullet"/>
      <w:lvlText w:val=""/>
      <w:lvlJc w:val="left"/>
      <w:pPr>
        <w:ind w:left="5040" w:hanging="360"/>
      </w:pPr>
      <w:rPr>
        <w:rFonts w:ascii="Symbol" w:hAnsi="Symbol" w:hint="default"/>
      </w:rPr>
    </w:lvl>
    <w:lvl w:ilvl="7" w:tplc="3CF01430" w:tentative="1">
      <w:start w:val="1"/>
      <w:numFmt w:val="bullet"/>
      <w:lvlText w:val="o"/>
      <w:lvlJc w:val="left"/>
      <w:pPr>
        <w:ind w:left="5760" w:hanging="360"/>
      </w:pPr>
      <w:rPr>
        <w:rFonts w:ascii="Courier New" w:hAnsi="Courier New" w:hint="default"/>
      </w:rPr>
    </w:lvl>
    <w:lvl w:ilvl="8" w:tplc="C5AA87AE" w:tentative="1">
      <w:start w:val="1"/>
      <w:numFmt w:val="bullet"/>
      <w:lvlText w:val=""/>
      <w:lvlJc w:val="left"/>
      <w:pPr>
        <w:ind w:left="6480" w:hanging="360"/>
      </w:pPr>
      <w:rPr>
        <w:rFonts w:ascii="Wingdings" w:hAnsi="Wingdings" w:hint="default"/>
      </w:rPr>
    </w:lvl>
  </w:abstractNum>
  <w:abstractNum w:abstractNumId="4" w15:restartNumberingAfterBreak="0">
    <w:nsid w:val="10C74DFD"/>
    <w:multiLevelType w:val="multilevel"/>
    <w:tmpl w:val="37A40BE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174F3923"/>
    <w:multiLevelType w:val="hybridMultilevel"/>
    <w:tmpl w:val="00A618B8"/>
    <w:lvl w:ilvl="0" w:tplc="B596BBD2">
      <w:start w:val="1"/>
      <w:numFmt w:val="bullet"/>
      <w:lvlText w:val=""/>
      <w:lvlJc w:val="left"/>
      <w:pPr>
        <w:ind w:left="720" w:hanging="360"/>
      </w:pPr>
      <w:rPr>
        <w:rFonts w:ascii="Symbol" w:hAnsi="Symbol" w:hint="default"/>
      </w:rPr>
    </w:lvl>
    <w:lvl w:ilvl="1" w:tplc="0BC269FC">
      <w:start w:val="1"/>
      <w:numFmt w:val="bullet"/>
      <w:lvlText w:val="o"/>
      <w:lvlJc w:val="left"/>
      <w:pPr>
        <w:ind w:left="1440" w:hanging="360"/>
      </w:pPr>
      <w:rPr>
        <w:rFonts w:ascii="Courier New" w:hAnsi="Courier New" w:hint="default"/>
      </w:rPr>
    </w:lvl>
    <w:lvl w:ilvl="2" w:tplc="84867B36">
      <w:start w:val="1"/>
      <w:numFmt w:val="bullet"/>
      <w:lvlText w:val=""/>
      <w:lvlJc w:val="left"/>
      <w:pPr>
        <w:ind w:left="2160" w:hanging="360"/>
      </w:pPr>
      <w:rPr>
        <w:rFonts w:ascii="Wingdings" w:hAnsi="Wingdings" w:hint="default"/>
      </w:rPr>
    </w:lvl>
    <w:lvl w:ilvl="3" w:tplc="2E8C070A">
      <w:start w:val="1"/>
      <w:numFmt w:val="bullet"/>
      <w:lvlText w:val=""/>
      <w:lvlJc w:val="left"/>
      <w:pPr>
        <w:ind w:left="2880" w:hanging="360"/>
      </w:pPr>
      <w:rPr>
        <w:rFonts w:ascii="Symbol" w:hAnsi="Symbol" w:hint="default"/>
      </w:rPr>
    </w:lvl>
    <w:lvl w:ilvl="4" w:tplc="7026D9D6">
      <w:start w:val="1"/>
      <w:numFmt w:val="bullet"/>
      <w:lvlText w:val="o"/>
      <w:lvlJc w:val="left"/>
      <w:pPr>
        <w:ind w:left="3600" w:hanging="360"/>
      </w:pPr>
      <w:rPr>
        <w:rFonts w:ascii="Courier New" w:hAnsi="Courier New" w:hint="default"/>
      </w:rPr>
    </w:lvl>
    <w:lvl w:ilvl="5" w:tplc="64E2CD4A">
      <w:start w:val="1"/>
      <w:numFmt w:val="bullet"/>
      <w:lvlText w:val=""/>
      <w:lvlJc w:val="left"/>
      <w:pPr>
        <w:ind w:left="4320" w:hanging="360"/>
      </w:pPr>
      <w:rPr>
        <w:rFonts w:ascii="Wingdings" w:hAnsi="Wingdings" w:hint="default"/>
      </w:rPr>
    </w:lvl>
    <w:lvl w:ilvl="6" w:tplc="3DC89268">
      <w:start w:val="1"/>
      <w:numFmt w:val="bullet"/>
      <w:lvlText w:val=""/>
      <w:lvlJc w:val="left"/>
      <w:pPr>
        <w:ind w:left="5040" w:hanging="360"/>
      </w:pPr>
      <w:rPr>
        <w:rFonts w:ascii="Symbol" w:hAnsi="Symbol" w:hint="default"/>
      </w:rPr>
    </w:lvl>
    <w:lvl w:ilvl="7" w:tplc="23143F2C">
      <w:start w:val="1"/>
      <w:numFmt w:val="bullet"/>
      <w:lvlText w:val="o"/>
      <w:lvlJc w:val="left"/>
      <w:pPr>
        <w:ind w:left="5760" w:hanging="360"/>
      </w:pPr>
      <w:rPr>
        <w:rFonts w:ascii="Courier New" w:hAnsi="Courier New" w:hint="default"/>
      </w:rPr>
    </w:lvl>
    <w:lvl w:ilvl="8" w:tplc="02D0648A">
      <w:start w:val="1"/>
      <w:numFmt w:val="bullet"/>
      <w:lvlText w:val=""/>
      <w:lvlJc w:val="left"/>
      <w:pPr>
        <w:ind w:left="6480" w:hanging="360"/>
      </w:pPr>
      <w:rPr>
        <w:rFonts w:ascii="Wingdings" w:hAnsi="Wingdings" w:hint="default"/>
      </w:rPr>
    </w:lvl>
  </w:abstractNum>
  <w:abstractNum w:abstractNumId="6" w15:restartNumberingAfterBreak="0">
    <w:nsid w:val="1E6948F7"/>
    <w:multiLevelType w:val="hybridMultilevel"/>
    <w:tmpl w:val="686A072A"/>
    <w:lvl w:ilvl="0" w:tplc="2C66CFA0">
      <w:start w:val="1"/>
      <w:numFmt w:val="bullet"/>
      <w:lvlText w:val=""/>
      <w:lvlJc w:val="left"/>
      <w:pPr>
        <w:ind w:left="720" w:hanging="360"/>
      </w:pPr>
      <w:rPr>
        <w:rFonts w:ascii="Symbol" w:hAnsi="Symbol" w:hint="default"/>
      </w:rPr>
    </w:lvl>
    <w:lvl w:ilvl="1" w:tplc="EDD0F054">
      <w:start w:val="1"/>
      <w:numFmt w:val="bullet"/>
      <w:lvlText w:val="o"/>
      <w:lvlJc w:val="left"/>
      <w:pPr>
        <w:ind w:left="1440" w:hanging="360"/>
      </w:pPr>
      <w:rPr>
        <w:rFonts w:ascii="Courier New" w:hAnsi="Courier New" w:hint="default"/>
      </w:rPr>
    </w:lvl>
    <w:lvl w:ilvl="2" w:tplc="7BF6FE88">
      <w:start w:val="1"/>
      <w:numFmt w:val="bullet"/>
      <w:lvlText w:val=""/>
      <w:lvlJc w:val="left"/>
      <w:pPr>
        <w:ind w:left="2160" w:hanging="360"/>
      </w:pPr>
      <w:rPr>
        <w:rFonts w:ascii="Wingdings" w:hAnsi="Wingdings" w:hint="default"/>
      </w:rPr>
    </w:lvl>
    <w:lvl w:ilvl="3" w:tplc="4056B472">
      <w:start w:val="1"/>
      <w:numFmt w:val="bullet"/>
      <w:lvlText w:val=""/>
      <w:lvlJc w:val="left"/>
      <w:pPr>
        <w:ind w:left="2880" w:hanging="360"/>
      </w:pPr>
      <w:rPr>
        <w:rFonts w:ascii="Symbol" w:hAnsi="Symbol" w:hint="default"/>
      </w:rPr>
    </w:lvl>
    <w:lvl w:ilvl="4" w:tplc="2A14C5F2">
      <w:start w:val="1"/>
      <w:numFmt w:val="bullet"/>
      <w:lvlText w:val="o"/>
      <w:lvlJc w:val="left"/>
      <w:pPr>
        <w:ind w:left="3600" w:hanging="360"/>
      </w:pPr>
      <w:rPr>
        <w:rFonts w:ascii="Courier New" w:hAnsi="Courier New" w:hint="default"/>
      </w:rPr>
    </w:lvl>
    <w:lvl w:ilvl="5" w:tplc="5C00C6EE">
      <w:start w:val="1"/>
      <w:numFmt w:val="bullet"/>
      <w:lvlText w:val=""/>
      <w:lvlJc w:val="left"/>
      <w:pPr>
        <w:ind w:left="4320" w:hanging="360"/>
      </w:pPr>
      <w:rPr>
        <w:rFonts w:ascii="Wingdings" w:hAnsi="Wingdings" w:hint="default"/>
      </w:rPr>
    </w:lvl>
    <w:lvl w:ilvl="6" w:tplc="41027B9C">
      <w:start w:val="1"/>
      <w:numFmt w:val="bullet"/>
      <w:lvlText w:val=""/>
      <w:lvlJc w:val="left"/>
      <w:pPr>
        <w:ind w:left="5040" w:hanging="360"/>
      </w:pPr>
      <w:rPr>
        <w:rFonts w:ascii="Symbol" w:hAnsi="Symbol" w:hint="default"/>
      </w:rPr>
    </w:lvl>
    <w:lvl w:ilvl="7" w:tplc="71541DE6">
      <w:start w:val="1"/>
      <w:numFmt w:val="bullet"/>
      <w:lvlText w:val="o"/>
      <w:lvlJc w:val="left"/>
      <w:pPr>
        <w:ind w:left="5760" w:hanging="360"/>
      </w:pPr>
      <w:rPr>
        <w:rFonts w:ascii="Courier New" w:hAnsi="Courier New" w:hint="default"/>
      </w:rPr>
    </w:lvl>
    <w:lvl w:ilvl="8" w:tplc="5F28DE30">
      <w:start w:val="1"/>
      <w:numFmt w:val="bullet"/>
      <w:lvlText w:val=""/>
      <w:lvlJc w:val="left"/>
      <w:pPr>
        <w:ind w:left="6480" w:hanging="360"/>
      </w:pPr>
      <w:rPr>
        <w:rFonts w:ascii="Wingdings" w:hAnsi="Wingdings" w:hint="default"/>
      </w:rPr>
    </w:lvl>
  </w:abstractNum>
  <w:abstractNum w:abstractNumId="7" w15:restartNumberingAfterBreak="0">
    <w:nsid w:val="1F3D0CA4"/>
    <w:multiLevelType w:val="hybridMultilevel"/>
    <w:tmpl w:val="EA38F168"/>
    <w:lvl w:ilvl="0" w:tplc="D9729D70">
      <w:start w:val="1"/>
      <w:numFmt w:val="decimal"/>
      <w:lvlText w:val="(%1)"/>
      <w:lvlJc w:val="left"/>
      <w:pPr>
        <w:ind w:left="720" w:hanging="360"/>
      </w:pPr>
    </w:lvl>
    <w:lvl w:ilvl="1" w:tplc="70806868" w:tentative="1">
      <w:start w:val="1"/>
      <w:numFmt w:val="lowerLetter"/>
      <w:lvlText w:val="%2."/>
      <w:lvlJc w:val="left"/>
      <w:pPr>
        <w:ind w:left="1440" w:hanging="360"/>
      </w:pPr>
    </w:lvl>
    <w:lvl w:ilvl="2" w:tplc="F0E2AF24" w:tentative="1">
      <w:start w:val="1"/>
      <w:numFmt w:val="lowerRoman"/>
      <w:lvlText w:val="%3."/>
      <w:lvlJc w:val="right"/>
      <w:pPr>
        <w:ind w:left="2160" w:hanging="180"/>
      </w:pPr>
    </w:lvl>
    <w:lvl w:ilvl="3" w:tplc="64908540" w:tentative="1">
      <w:start w:val="1"/>
      <w:numFmt w:val="decimal"/>
      <w:lvlText w:val="%4."/>
      <w:lvlJc w:val="left"/>
      <w:pPr>
        <w:ind w:left="2880" w:hanging="360"/>
      </w:pPr>
    </w:lvl>
    <w:lvl w:ilvl="4" w:tplc="7646B6A0" w:tentative="1">
      <w:start w:val="1"/>
      <w:numFmt w:val="lowerLetter"/>
      <w:lvlText w:val="%5."/>
      <w:lvlJc w:val="left"/>
      <w:pPr>
        <w:ind w:left="3600" w:hanging="360"/>
      </w:pPr>
    </w:lvl>
    <w:lvl w:ilvl="5" w:tplc="CEE015C4" w:tentative="1">
      <w:start w:val="1"/>
      <w:numFmt w:val="lowerRoman"/>
      <w:lvlText w:val="%6."/>
      <w:lvlJc w:val="right"/>
      <w:pPr>
        <w:ind w:left="4320" w:hanging="180"/>
      </w:pPr>
    </w:lvl>
    <w:lvl w:ilvl="6" w:tplc="7E90009C" w:tentative="1">
      <w:start w:val="1"/>
      <w:numFmt w:val="decimal"/>
      <w:lvlText w:val="%7."/>
      <w:lvlJc w:val="left"/>
      <w:pPr>
        <w:ind w:left="5040" w:hanging="360"/>
      </w:pPr>
    </w:lvl>
    <w:lvl w:ilvl="7" w:tplc="9F143460" w:tentative="1">
      <w:start w:val="1"/>
      <w:numFmt w:val="lowerLetter"/>
      <w:lvlText w:val="%8."/>
      <w:lvlJc w:val="left"/>
      <w:pPr>
        <w:ind w:left="5760" w:hanging="360"/>
      </w:pPr>
    </w:lvl>
    <w:lvl w:ilvl="8" w:tplc="CBFAEA40" w:tentative="1">
      <w:start w:val="1"/>
      <w:numFmt w:val="lowerRoman"/>
      <w:lvlText w:val="%9."/>
      <w:lvlJc w:val="right"/>
      <w:pPr>
        <w:ind w:left="6480" w:hanging="180"/>
      </w:pPr>
    </w:lvl>
  </w:abstractNum>
  <w:abstractNum w:abstractNumId="8" w15:restartNumberingAfterBreak="0">
    <w:nsid w:val="1F6067CF"/>
    <w:multiLevelType w:val="multilevel"/>
    <w:tmpl w:val="37984B5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FA252E5"/>
    <w:multiLevelType w:val="hybridMultilevel"/>
    <w:tmpl w:val="5420DABC"/>
    <w:lvl w:ilvl="0" w:tplc="3C2E072A">
      <w:start w:val="1"/>
      <w:numFmt w:val="bullet"/>
      <w:lvlText w:val=""/>
      <w:lvlJc w:val="left"/>
      <w:pPr>
        <w:ind w:left="720" w:hanging="360"/>
      </w:pPr>
      <w:rPr>
        <w:rFonts w:ascii="Symbol" w:hAnsi="Symbol"/>
      </w:rPr>
    </w:lvl>
    <w:lvl w:ilvl="1" w:tplc="2700A770">
      <w:start w:val="1"/>
      <w:numFmt w:val="bullet"/>
      <w:lvlText w:val=""/>
      <w:lvlJc w:val="left"/>
      <w:pPr>
        <w:ind w:left="720" w:hanging="360"/>
      </w:pPr>
      <w:rPr>
        <w:rFonts w:ascii="Symbol" w:hAnsi="Symbol"/>
      </w:rPr>
    </w:lvl>
    <w:lvl w:ilvl="2" w:tplc="E4902502">
      <w:start w:val="1"/>
      <w:numFmt w:val="bullet"/>
      <w:lvlText w:val=""/>
      <w:lvlJc w:val="left"/>
      <w:pPr>
        <w:ind w:left="720" w:hanging="360"/>
      </w:pPr>
      <w:rPr>
        <w:rFonts w:ascii="Symbol" w:hAnsi="Symbol"/>
      </w:rPr>
    </w:lvl>
    <w:lvl w:ilvl="3" w:tplc="7ED41968">
      <w:start w:val="1"/>
      <w:numFmt w:val="bullet"/>
      <w:lvlText w:val=""/>
      <w:lvlJc w:val="left"/>
      <w:pPr>
        <w:ind w:left="720" w:hanging="360"/>
      </w:pPr>
      <w:rPr>
        <w:rFonts w:ascii="Symbol" w:hAnsi="Symbol"/>
      </w:rPr>
    </w:lvl>
    <w:lvl w:ilvl="4" w:tplc="1BF260E2">
      <w:start w:val="1"/>
      <w:numFmt w:val="bullet"/>
      <w:lvlText w:val=""/>
      <w:lvlJc w:val="left"/>
      <w:pPr>
        <w:ind w:left="720" w:hanging="360"/>
      </w:pPr>
      <w:rPr>
        <w:rFonts w:ascii="Symbol" w:hAnsi="Symbol"/>
      </w:rPr>
    </w:lvl>
    <w:lvl w:ilvl="5" w:tplc="281645EE">
      <w:start w:val="1"/>
      <w:numFmt w:val="bullet"/>
      <w:lvlText w:val=""/>
      <w:lvlJc w:val="left"/>
      <w:pPr>
        <w:ind w:left="720" w:hanging="360"/>
      </w:pPr>
      <w:rPr>
        <w:rFonts w:ascii="Symbol" w:hAnsi="Symbol"/>
      </w:rPr>
    </w:lvl>
    <w:lvl w:ilvl="6" w:tplc="2F76370C">
      <w:start w:val="1"/>
      <w:numFmt w:val="bullet"/>
      <w:lvlText w:val=""/>
      <w:lvlJc w:val="left"/>
      <w:pPr>
        <w:ind w:left="720" w:hanging="360"/>
      </w:pPr>
      <w:rPr>
        <w:rFonts w:ascii="Symbol" w:hAnsi="Symbol"/>
      </w:rPr>
    </w:lvl>
    <w:lvl w:ilvl="7" w:tplc="379CAE0C">
      <w:start w:val="1"/>
      <w:numFmt w:val="bullet"/>
      <w:lvlText w:val=""/>
      <w:lvlJc w:val="left"/>
      <w:pPr>
        <w:ind w:left="720" w:hanging="360"/>
      </w:pPr>
      <w:rPr>
        <w:rFonts w:ascii="Symbol" w:hAnsi="Symbol"/>
      </w:rPr>
    </w:lvl>
    <w:lvl w:ilvl="8" w:tplc="736C9874">
      <w:start w:val="1"/>
      <w:numFmt w:val="bullet"/>
      <w:lvlText w:val=""/>
      <w:lvlJc w:val="left"/>
      <w:pPr>
        <w:ind w:left="720" w:hanging="360"/>
      </w:pPr>
      <w:rPr>
        <w:rFonts w:ascii="Symbol" w:hAnsi="Symbol"/>
      </w:rPr>
    </w:lvl>
  </w:abstractNum>
  <w:abstractNum w:abstractNumId="10" w15:restartNumberingAfterBreak="0">
    <w:nsid w:val="2363F305"/>
    <w:multiLevelType w:val="hybridMultilevel"/>
    <w:tmpl w:val="ABD0FB3C"/>
    <w:lvl w:ilvl="0" w:tplc="BAB2AE16">
      <w:start w:val="3"/>
      <w:numFmt w:val="lowerLetter"/>
      <w:lvlText w:val="%1."/>
      <w:lvlJc w:val="left"/>
      <w:pPr>
        <w:ind w:left="720" w:hanging="360"/>
      </w:pPr>
    </w:lvl>
    <w:lvl w:ilvl="1" w:tplc="285477F0">
      <w:start w:val="1"/>
      <w:numFmt w:val="lowerLetter"/>
      <w:lvlText w:val="%2."/>
      <w:lvlJc w:val="left"/>
      <w:pPr>
        <w:ind w:left="1440" w:hanging="360"/>
      </w:pPr>
    </w:lvl>
    <w:lvl w:ilvl="2" w:tplc="A53EAC72">
      <w:start w:val="1"/>
      <w:numFmt w:val="lowerRoman"/>
      <w:lvlText w:val="%3."/>
      <w:lvlJc w:val="right"/>
      <w:pPr>
        <w:ind w:left="2160" w:hanging="180"/>
      </w:pPr>
    </w:lvl>
    <w:lvl w:ilvl="3" w:tplc="36B0618C">
      <w:start w:val="1"/>
      <w:numFmt w:val="decimal"/>
      <w:lvlText w:val="%4."/>
      <w:lvlJc w:val="left"/>
      <w:pPr>
        <w:ind w:left="2880" w:hanging="360"/>
      </w:pPr>
    </w:lvl>
    <w:lvl w:ilvl="4" w:tplc="AB627C40">
      <w:start w:val="1"/>
      <w:numFmt w:val="lowerLetter"/>
      <w:lvlText w:val="%5."/>
      <w:lvlJc w:val="left"/>
      <w:pPr>
        <w:ind w:left="3600" w:hanging="360"/>
      </w:pPr>
    </w:lvl>
    <w:lvl w:ilvl="5" w:tplc="27DC8C26">
      <w:start w:val="1"/>
      <w:numFmt w:val="lowerRoman"/>
      <w:lvlText w:val="%6."/>
      <w:lvlJc w:val="right"/>
      <w:pPr>
        <w:ind w:left="4320" w:hanging="180"/>
      </w:pPr>
    </w:lvl>
    <w:lvl w:ilvl="6" w:tplc="EEEC7B82">
      <w:start w:val="1"/>
      <w:numFmt w:val="decimal"/>
      <w:lvlText w:val="%7."/>
      <w:lvlJc w:val="left"/>
      <w:pPr>
        <w:ind w:left="5040" w:hanging="360"/>
      </w:pPr>
    </w:lvl>
    <w:lvl w:ilvl="7" w:tplc="B4C0AB32">
      <w:start w:val="1"/>
      <w:numFmt w:val="lowerLetter"/>
      <w:lvlText w:val="%8."/>
      <w:lvlJc w:val="left"/>
      <w:pPr>
        <w:ind w:left="5760" w:hanging="360"/>
      </w:pPr>
    </w:lvl>
    <w:lvl w:ilvl="8" w:tplc="119A90E0">
      <w:start w:val="1"/>
      <w:numFmt w:val="lowerRoman"/>
      <w:lvlText w:val="%9."/>
      <w:lvlJc w:val="right"/>
      <w:pPr>
        <w:ind w:left="6480" w:hanging="180"/>
      </w:pPr>
    </w:lvl>
  </w:abstractNum>
  <w:abstractNum w:abstractNumId="11" w15:restartNumberingAfterBreak="0">
    <w:nsid w:val="23982B16"/>
    <w:multiLevelType w:val="hybridMultilevel"/>
    <w:tmpl w:val="FFFFFFFF"/>
    <w:lvl w:ilvl="0" w:tplc="4796AC9E">
      <w:start w:val="1"/>
      <w:numFmt w:val="bullet"/>
      <w:lvlText w:val=""/>
      <w:lvlJc w:val="left"/>
      <w:pPr>
        <w:ind w:left="720" w:hanging="360"/>
      </w:pPr>
      <w:rPr>
        <w:rFonts w:ascii="Symbol" w:hAnsi="Symbol" w:hint="default"/>
      </w:rPr>
    </w:lvl>
    <w:lvl w:ilvl="1" w:tplc="A3FA19C2">
      <w:start w:val="1"/>
      <w:numFmt w:val="bullet"/>
      <w:lvlText w:val="o"/>
      <w:lvlJc w:val="left"/>
      <w:pPr>
        <w:ind w:left="1440" w:hanging="360"/>
      </w:pPr>
      <w:rPr>
        <w:rFonts w:ascii="Courier New" w:hAnsi="Courier New" w:hint="default"/>
      </w:rPr>
    </w:lvl>
    <w:lvl w:ilvl="2" w:tplc="A4C0EA38">
      <w:start w:val="1"/>
      <w:numFmt w:val="bullet"/>
      <w:lvlText w:val=""/>
      <w:lvlJc w:val="left"/>
      <w:pPr>
        <w:ind w:left="2160" w:hanging="360"/>
      </w:pPr>
      <w:rPr>
        <w:rFonts w:ascii="Wingdings" w:hAnsi="Wingdings" w:hint="default"/>
      </w:rPr>
    </w:lvl>
    <w:lvl w:ilvl="3" w:tplc="06E6F8D2">
      <w:start w:val="1"/>
      <w:numFmt w:val="bullet"/>
      <w:lvlText w:val=""/>
      <w:lvlJc w:val="left"/>
      <w:pPr>
        <w:ind w:left="2880" w:hanging="360"/>
      </w:pPr>
      <w:rPr>
        <w:rFonts w:ascii="Symbol" w:hAnsi="Symbol" w:hint="default"/>
      </w:rPr>
    </w:lvl>
    <w:lvl w:ilvl="4" w:tplc="59A69E02">
      <w:start w:val="1"/>
      <w:numFmt w:val="bullet"/>
      <w:lvlText w:val="o"/>
      <w:lvlJc w:val="left"/>
      <w:pPr>
        <w:ind w:left="3600" w:hanging="360"/>
      </w:pPr>
      <w:rPr>
        <w:rFonts w:ascii="Courier New" w:hAnsi="Courier New" w:hint="default"/>
      </w:rPr>
    </w:lvl>
    <w:lvl w:ilvl="5" w:tplc="4DA8AE72">
      <w:start w:val="1"/>
      <w:numFmt w:val="bullet"/>
      <w:lvlText w:val=""/>
      <w:lvlJc w:val="left"/>
      <w:pPr>
        <w:ind w:left="4320" w:hanging="360"/>
      </w:pPr>
      <w:rPr>
        <w:rFonts w:ascii="Wingdings" w:hAnsi="Wingdings" w:hint="default"/>
      </w:rPr>
    </w:lvl>
    <w:lvl w:ilvl="6" w:tplc="B67E8910">
      <w:start w:val="1"/>
      <w:numFmt w:val="bullet"/>
      <w:lvlText w:val=""/>
      <w:lvlJc w:val="left"/>
      <w:pPr>
        <w:ind w:left="5040" w:hanging="360"/>
      </w:pPr>
      <w:rPr>
        <w:rFonts w:ascii="Symbol" w:hAnsi="Symbol" w:hint="default"/>
      </w:rPr>
    </w:lvl>
    <w:lvl w:ilvl="7" w:tplc="B88AF544">
      <w:start w:val="1"/>
      <w:numFmt w:val="bullet"/>
      <w:lvlText w:val="o"/>
      <w:lvlJc w:val="left"/>
      <w:pPr>
        <w:ind w:left="5760" w:hanging="360"/>
      </w:pPr>
      <w:rPr>
        <w:rFonts w:ascii="Courier New" w:hAnsi="Courier New" w:hint="default"/>
      </w:rPr>
    </w:lvl>
    <w:lvl w:ilvl="8" w:tplc="E98E7D12">
      <w:start w:val="1"/>
      <w:numFmt w:val="bullet"/>
      <w:lvlText w:val=""/>
      <w:lvlJc w:val="left"/>
      <w:pPr>
        <w:ind w:left="6480" w:hanging="360"/>
      </w:pPr>
      <w:rPr>
        <w:rFonts w:ascii="Wingdings" w:hAnsi="Wingdings" w:hint="default"/>
      </w:rPr>
    </w:lvl>
  </w:abstractNum>
  <w:abstractNum w:abstractNumId="12" w15:restartNumberingAfterBreak="0">
    <w:nsid w:val="278A02DF"/>
    <w:multiLevelType w:val="hybridMultilevel"/>
    <w:tmpl w:val="FFFFFFFF"/>
    <w:lvl w:ilvl="0" w:tplc="6C8A74A6">
      <w:start w:val="1"/>
      <w:numFmt w:val="bullet"/>
      <w:lvlText w:val="·"/>
      <w:lvlJc w:val="left"/>
      <w:pPr>
        <w:ind w:left="720" w:hanging="360"/>
      </w:pPr>
      <w:rPr>
        <w:rFonts w:ascii="Aptos" w:hAnsi="Aptos" w:hint="default"/>
      </w:rPr>
    </w:lvl>
    <w:lvl w:ilvl="1" w:tplc="7D8ABE40">
      <w:start w:val="1"/>
      <w:numFmt w:val="bullet"/>
      <w:lvlText w:val="o"/>
      <w:lvlJc w:val="left"/>
      <w:pPr>
        <w:ind w:left="1440" w:hanging="360"/>
      </w:pPr>
      <w:rPr>
        <w:rFonts w:ascii="Courier New" w:hAnsi="Courier New" w:hint="default"/>
      </w:rPr>
    </w:lvl>
    <w:lvl w:ilvl="2" w:tplc="1D98953C">
      <w:start w:val="1"/>
      <w:numFmt w:val="bullet"/>
      <w:lvlText w:val=""/>
      <w:lvlJc w:val="left"/>
      <w:pPr>
        <w:ind w:left="2160" w:hanging="360"/>
      </w:pPr>
      <w:rPr>
        <w:rFonts w:ascii="Wingdings" w:hAnsi="Wingdings" w:hint="default"/>
      </w:rPr>
    </w:lvl>
    <w:lvl w:ilvl="3" w:tplc="B63C8B4A">
      <w:start w:val="1"/>
      <w:numFmt w:val="bullet"/>
      <w:lvlText w:val=""/>
      <w:lvlJc w:val="left"/>
      <w:pPr>
        <w:ind w:left="2880" w:hanging="360"/>
      </w:pPr>
      <w:rPr>
        <w:rFonts w:ascii="Symbol" w:hAnsi="Symbol" w:hint="default"/>
      </w:rPr>
    </w:lvl>
    <w:lvl w:ilvl="4" w:tplc="1A5226C0">
      <w:start w:val="1"/>
      <w:numFmt w:val="bullet"/>
      <w:lvlText w:val="o"/>
      <w:lvlJc w:val="left"/>
      <w:pPr>
        <w:ind w:left="3600" w:hanging="360"/>
      </w:pPr>
      <w:rPr>
        <w:rFonts w:ascii="Courier New" w:hAnsi="Courier New" w:hint="default"/>
      </w:rPr>
    </w:lvl>
    <w:lvl w:ilvl="5" w:tplc="EFB80964">
      <w:start w:val="1"/>
      <w:numFmt w:val="bullet"/>
      <w:lvlText w:val=""/>
      <w:lvlJc w:val="left"/>
      <w:pPr>
        <w:ind w:left="4320" w:hanging="360"/>
      </w:pPr>
      <w:rPr>
        <w:rFonts w:ascii="Wingdings" w:hAnsi="Wingdings" w:hint="default"/>
      </w:rPr>
    </w:lvl>
    <w:lvl w:ilvl="6" w:tplc="A77CEE1A">
      <w:start w:val="1"/>
      <w:numFmt w:val="bullet"/>
      <w:lvlText w:val=""/>
      <w:lvlJc w:val="left"/>
      <w:pPr>
        <w:ind w:left="5040" w:hanging="360"/>
      </w:pPr>
      <w:rPr>
        <w:rFonts w:ascii="Symbol" w:hAnsi="Symbol" w:hint="default"/>
      </w:rPr>
    </w:lvl>
    <w:lvl w:ilvl="7" w:tplc="F698AA88">
      <w:start w:val="1"/>
      <w:numFmt w:val="bullet"/>
      <w:lvlText w:val="o"/>
      <w:lvlJc w:val="left"/>
      <w:pPr>
        <w:ind w:left="5760" w:hanging="360"/>
      </w:pPr>
      <w:rPr>
        <w:rFonts w:ascii="Courier New" w:hAnsi="Courier New" w:hint="default"/>
      </w:rPr>
    </w:lvl>
    <w:lvl w:ilvl="8" w:tplc="D102D432">
      <w:start w:val="1"/>
      <w:numFmt w:val="bullet"/>
      <w:lvlText w:val=""/>
      <w:lvlJc w:val="left"/>
      <w:pPr>
        <w:ind w:left="6480" w:hanging="360"/>
      </w:pPr>
      <w:rPr>
        <w:rFonts w:ascii="Wingdings" w:hAnsi="Wingdings" w:hint="default"/>
      </w:rPr>
    </w:lvl>
  </w:abstractNum>
  <w:abstractNum w:abstractNumId="13" w15:restartNumberingAfterBreak="0">
    <w:nsid w:val="31A6DF9E"/>
    <w:multiLevelType w:val="hybridMultilevel"/>
    <w:tmpl w:val="24D449D0"/>
    <w:lvl w:ilvl="0" w:tplc="10D6656C">
      <w:start w:val="1"/>
      <w:numFmt w:val="lowerLetter"/>
      <w:lvlText w:val="%1."/>
      <w:lvlJc w:val="left"/>
      <w:pPr>
        <w:ind w:left="720" w:hanging="360"/>
      </w:pPr>
    </w:lvl>
    <w:lvl w:ilvl="1" w:tplc="7B98E222">
      <w:start w:val="1"/>
      <w:numFmt w:val="lowerLetter"/>
      <w:lvlText w:val="%2."/>
      <w:lvlJc w:val="left"/>
      <w:pPr>
        <w:ind w:left="1440" w:hanging="360"/>
      </w:pPr>
    </w:lvl>
    <w:lvl w:ilvl="2" w:tplc="ADA42150">
      <w:start w:val="1"/>
      <w:numFmt w:val="lowerRoman"/>
      <w:lvlText w:val="%3."/>
      <w:lvlJc w:val="right"/>
      <w:pPr>
        <w:ind w:left="2160" w:hanging="180"/>
      </w:pPr>
    </w:lvl>
    <w:lvl w:ilvl="3" w:tplc="416647A8">
      <w:start w:val="1"/>
      <w:numFmt w:val="decimal"/>
      <w:lvlText w:val="%4."/>
      <w:lvlJc w:val="left"/>
      <w:pPr>
        <w:ind w:left="2880" w:hanging="360"/>
      </w:pPr>
    </w:lvl>
    <w:lvl w:ilvl="4" w:tplc="64E0580A">
      <w:start w:val="1"/>
      <w:numFmt w:val="lowerLetter"/>
      <w:lvlText w:val="%5."/>
      <w:lvlJc w:val="left"/>
      <w:pPr>
        <w:ind w:left="3600" w:hanging="360"/>
      </w:pPr>
    </w:lvl>
    <w:lvl w:ilvl="5" w:tplc="D9F05E8E">
      <w:start w:val="1"/>
      <w:numFmt w:val="lowerRoman"/>
      <w:lvlText w:val="%6."/>
      <w:lvlJc w:val="right"/>
      <w:pPr>
        <w:ind w:left="4320" w:hanging="180"/>
      </w:pPr>
    </w:lvl>
    <w:lvl w:ilvl="6" w:tplc="EEEC6348">
      <w:start w:val="1"/>
      <w:numFmt w:val="decimal"/>
      <w:lvlText w:val="%7."/>
      <w:lvlJc w:val="left"/>
      <w:pPr>
        <w:ind w:left="5040" w:hanging="360"/>
      </w:pPr>
    </w:lvl>
    <w:lvl w:ilvl="7" w:tplc="453090A8">
      <w:start w:val="1"/>
      <w:numFmt w:val="lowerLetter"/>
      <w:lvlText w:val="%8."/>
      <w:lvlJc w:val="left"/>
      <w:pPr>
        <w:ind w:left="5760" w:hanging="360"/>
      </w:pPr>
    </w:lvl>
    <w:lvl w:ilvl="8" w:tplc="EDF8DA5E">
      <w:start w:val="1"/>
      <w:numFmt w:val="lowerRoman"/>
      <w:lvlText w:val="%9."/>
      <w:lvlJc w:val="right"/>
      <w:pPr>
        <w:ind w:left="6480" w:hanging="180"/>
      </w:pPr>
    </w:lvl>
  </w:abstractNum>
  <w:abstractNum w:abstractNumId="14" w15:restartNumberingAfterBreak="0">
    <w:nsid w:val="334D55BB"/>
    <w:multiLevelType w:val="hybridMultilevel"/>
    <w:tmpl w:val="E95C1952"/>
    <w:lvl w:ilvl="0" w:tplc="ADD8B448">
      <w:start w:val="1"/>
      <w:numFmt w:val="lowerLetter"/>
      <w:lvlText w:val="%1."/>
      <w:lvlJc w:val="left"/>
      <w:pPr>
        <w:ind w:left="720" w:hanging="360"/>
      </w:pPr>
    </w:lvl>
    <w:lvl w:ilvl="1" w:tplc="BFC8ED74">
      <w:start w:val="1"/>
      <w:numFmt w:val="lowerLetter"/>
      <w:lvlText w:val="%2."/>
      <w:lvlJc w:val="left"/>
      <w:pPr>
        <w:ind w:left="1440" w:hanging="360"/>
      </w:pPr>
    </w:lvl>
    <w:lvl w:ilvl="2" w:tplc="1248C776">
      <w:start w:val="1"/>
      <w:numFmt w:val="lowerRoman"/>
      <w:lvlText w:val="%3."/>
      <w:lvlJc w:val="right"/>
      <w:pPr>
        <w:ind w:left="2160" w:hanging="180"/>
      </w:pPr>
    </w:lvl>
    <w:lvl w:ilvl="3" w:tplc="8812AB70">
      <w:start w:val="1"/>
      <w:numFmt w:val="decimal"/>
      <w:lvlText w:val="%4."/>
      <w:lvlJc w:val="left"/>
      <w:pPr>
        <w:ind w:left="2880" w:hanging="360"/>
      </w:pPr>
    </w:lvl>
    <w:lvl w:ilvl="4" w:tplc="75B63FC2">
      <w:start w:val="1"/>
      <w:numFmt w:val="lowerLetter"/>
      <w:lvlText w:val="%5."/>
      <w:lvlJc w:val="left"/>
      <w:pPr>
        <w:ind w:left="3600" w:hanging="360"/>
      </w:pPr>
    </w:lvl>
    <w:lvl w:ilvl="5" w:tplc="83025A92">
      <w:start w:val="1"/>
      <w:numFmt w:val="lowerRoman"/>
      <w:lvlText w:val="%6."/>
      <w:lvlJc w:val="right"/>
      <w:pPr>
        <w:ind w:left="4320" w:hanging="180"/>
      </w:pPr>
    </w:lvl>
    <w:lvl w:ilvl="6" w:tplc="FC5E42AC">
      <w:start w:val="1"/>
      <w:numFmt w:val="decimal"/>
      <w:lvlText w:val="%7."/>
      <w:lvlJc w:val="left"/>
      <w:pPr>
        <w:ind w:left="5040" w:hanging="360"/>
      </w:pPr>
    </w:lvl>
    <w:lvl w:ilvl="7" w:tplc="2F8C8322">
      <w:start w:val="1"/>
      <w:numFmt w:val="lowerLetter"/>
      <w:lvlText w:val="%8."/>
      <w:lvlJc w:val="left"/>
      <w:pPr>
        <w:ind w:left="5760" w:hanging="360"/>
      </w:pPr>
    </w:lvl>
    <w:lvl w:ilvl="8" w:tplc="55726B72">
      <w:start w:val="1"/>
      <w:numFmt w:val="lowerRoman"/>
      <w:lvlText w:val="%9."/>
      <w:lvlJc w:val="right"/>
      <w:pPr>
        <w:ind w:left="6480" w:hanging="180"/>
      </w:pPr>
    </w:lvl>
  </w:abstractNum>
  <w:abstractNum w:abstractNumId="15" w15:restartNumberingAfterBreak="0">
    <w:nsid w:val="391C372F"/>
    <w:multiLevelType w:val="hybridMultilevel"/>
    <w:tmpl w:val="99A019D4"/>
    <w:lvl w:ilvl="0" w:tplc="CFB624FE">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6D7488C6">
      <w:start w:val="1"/>
      <w:numFmt w:val="lowerRoman"/>
      <w:lvlText w:val="%3."/>
      <w:lvlJc w:val="right"/>
      <w:pPr>
        <w:ind w:left="2160" w:hanging="180"/>
      </w:pPr>
    </w:lvl>
    <w:lvl w:ilvl="3" w:tplc="9E442FE0">
      <w:start w:val="1"/>
      <w:numFmt w:val="decimal"/>
      <w:lvlText w:val="%4."/>
      <w:lvlJc w:val="left"/>
      <w:pPr>
        <w:ind w:left="2880" w:hanging="360"/>
      </w:pPr>
    </w:lvl>
    <w:lvl w:ilvl="4" w:tplc="FD322BF8">
      <w:start w:val="1"/>
      <w:numFmt w:val="lowerLetter"/>
      <w:lvlText w:val="%5."/>
      <w:lvlJc w:val="left"/>
      <w:pPr>
        <w:ind w:left="3600" w:hanging="360"/>
      </w:pPr>
    </w:lvl>
    <w:lvl w:ilvl="5" w:tplc="2BA6EBB6">
      <w:start w:val="1"/>
      <w:numFmt w:val="lowerRoman"/>
      <w:lvlText w:val="%6."/>
      <w:lvlJc w:val="right"/>
      <w:pPr>
        <w:ind w:left="4320" w:hanging="180"/>
      </w:pPr>
    </w:lvl>
    <w:lvl w:ilvl="6" w:tplc="4C96AFDE">
      <w:start w:val="1"/>
      <w:numFmt w:val="decimal"/>
      <w:lvlText w:val="%7."/>
      <w:lvlJc w:val="left"/>
      <w:pPr>
        <w:ind w:left="5040" w:hanging="360"/>
      </w:pPr>
    </w:lvl>
    <w:lvl w:ilvl="7" w:tplc="6AB8750E">
      <w:start w:val="1"/>
      <w:numFmt w:val="lowerLetter"/>
      <w:lvlText w:val="%8."/>
      <w:lvlJc w:val="left"/>
      <w:pPr>
        <w:ind w:left="5760" w:hanging="360"/>
      </w:pPr>
    </w:lvl>
    <w:lvl w:ilvl="8" w:tplc="2BF6D3BA">
      <w:start w:val="1"/>
      <w:numFmt w:val="lowerRoman"/>
      <w:lvlText w:val="%9."/>
      <w:lvlJc w:val="right"/>
      <w:pPr>
        <w:ind w:left="6480" w:hanging="180"/>
      </w:pPr>
    </w:lvl>
  </w:abstractNum>
  <w:abstractNum w:abstractNumId="16" w15:restartNumberingAfterBreak="0">
    <w:nsid w:val="3FE919DC"/>
    <w:multiLevelType w:val="multilevel"/>
    <w:tmpl w:val="C3DEA7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09A4A32"/>
    <w:multiLevelType w:val="hybridMultilevel"/>
    <w:tmpl w:val="B52847F2"/>
    <w:lvl w:ilvl="0" w:tplc="6362009C">
      <w:start w:val="1"/>
      <w:numFmt w:val="lowerRoman"/>
      <w:lvlText w:val="%1."/>
      <w:lvlJc w:val="right"/>
      <w:pPr>
        <w:ind w:left="720" w:hanging="360"/>
      </w:pPr>
    </w:lvl>
    <w:lvl w:ilvl="1" w:tplc="C5AAA166">
      <w:start w:val="1"/>
      <w:numFmt w:val="lowerLetter"/>
      <w:lvlText w:val="%2."/>
      <w:lvlJc w:val="left"/>
      <w:pPr>
        <w:ind w:left="1440" w:hanging="360"/>
      </w:pPr>
    </w:lvl>
    <w:lvl w:ilvl="2" w:tplc="708C31A2">
      <w:start w:val="1"/>
      <w:numFmt w:val="lowerRoman"/>
      <w:lvlText w:val="%3."/>
      <w:lvlJc w:val="right"/>
      <w:pPr>
        <w:ind w:left="2160" w:hanging="180"/>
      </w:pPr>
    </w:lvl>
    <w:lvl w:ilvl="3" w:tplc="A3B25A50">
      <w:start w:val="1"/>
      <w:numFmt w:val="decimal"/>
      <w:lvlText w:val="%4."/>
      <w:lvlJc w:val="left"/>
      <w:pPr>
        <w:ind w:left="2880" w:hanging="360"/>
      </w:pPr>
    </w:lvl>
    <w:lvl w:ilvl="4" w:tplc="173A8A28">
      <w:start w:val="1"/>
      <w:numFmt w:val="lowerLetter"/>
      <w:lvlText w:val="%5."/>
      <w:lvlJc w:val="left"/>
      <w:pPr>
        <w:ind w:left="3600" w:hanging="360"/>
      </w:pPr>
    </w:lvl>
    <w:lvl w:ilvl="5" w:tplc="82043E92">
      <w:start w:val="1"/>
      <w:numFmt w:val="lowerRoman"/>
      <w:lvlText w:val="%6."/>
      <w:lvlJc w:val="right"/>
      <w:pPr>
        <w:ind w:left="4320" w:hanging="180"/>
      </w:pPr>
    </w:lvl>
    <w:lvl w:ilvl="6" w:tplc="C10ED1E2">
      <w:start w:val="1"/>
      <w:numFmt w:val="decimal"/>
      <w:lvlText w:val="%7."/>
      <w:lvlJc w:val="left"/>
      <w:pPr>
        <w:ind w:left="5040" w:hanging="360"/>
      </w:pPr>
    </w:lvl>
    <w:lvl w:ilvl="7" w:tplc="5B509CAA">
      <w:start w:val="1"/>
      <w:numFmt w:val="lowerLetter"/>
      <w:lvlText w:val="%8."/>
      <w:lvlJc w:val="left"/>
      <w:pPr>
        <w:ind w:left="5760" w:hanging="360"/>
      </w:pPr>
    </w:lvl>
    <w:lvl w:ilvl="8" w:tplc="A4827904">
      <w:start w:val="1"/>
      <w:numFmt w:val="lowerRoman"/>
      <w:lvlText w:val="%9."/>
      <w:lvlJc w:val="right"/>
      <w:pPr>
        <w:ind w:left="6480" w:hanging="180"/>
      </w:pPr>
    </w:lvl>
  </w:abstractNum>
  <w:abstractNum w:abstractNumId="18" w15:restartNumberingAfterBreak="0">
    <w:nsid w:val="4388744D"/>
    <w:multiLevelType w:val="hybridMultilevel"/>
    <w:tmpl w:val="A1467268"/>
    <w:lvl w:ilvl="0" w:tplc="CF0810BE">
      <w:start w:val="1"/>
      <w:numFmt w:val="decimal"/>
      <w:lvlText w:val="%1."/>
      <w:lvlJc w:val="left"/>
      <w:pPr>
        <w:tabs>
          <w:tab w:val="num" w:pos="360"/>
        </w:tabs>
        <w:ind w:left="360" w:hanging="360"/>
      </w:pPr>
    </w:lvl>
    <w:lvl w:ilvl="1" w:tplc="9470F770">
      <w:start w:val="1"/>
      <w:numFmt w:val="decimal"/>
      <w:lvlText w:val="%2."/>
      <w:lvlJc w:val="left"/>
      <w:pPr>
        <w:tabs>
          <w:tab w:val="num" w:pos="1080"/>
        </w:tabs>
        <w:ind w:left="1080" w:hanging="360"/>
      </w:pPr>
    </w:lvl>
    <w:lvl w:ilvl="2" w:tplc="26340DA2" w:tentative="1">
      <w:start w:val="1"/>
      <w:numFmt w:val="decimal"/>
      <w:lvlText w:val="%3."/>
      <w:lvlJc w:val="left"/>
      <w:pPr>
        <w:tabs>
          <w:tab w:val="num" w:pos="1800"/>
        </w:tabs>
        <w:ind w:left="1800" w:hanging="360"/>
      </w:pPr>
    </w:lvl>
    <w:lvl w:ilvl="3" w:tplc="74A09AFE" w:tentative="1">
      <w:start w:val="1"/>
      <w:numFmt w:val="decimal"/>
      <w:lvlText w:val="%4."/>
      <w:lvlJc w:val="left"/>
      <w:pPr>
        <w:tabs>
          <w:tab w:val="num" w:pos="2520"/>
        </w:tabs>
        <w:ind w:left="2520" w:hanging="360"/>
      </w:pPr>
    </w:lvl>
    <w:lvl w:ilvl="4" w:tplc="A87C4828" w:tentative="1">
      <w:start w:val="1"/>
      <w:numFmt w:val="decimal"/>
      <w:lvlText w:val="%5."/>
      <w:lvlJc w:val="left"/>
      <w:pPr>
        <w:tabs>
          <w:tab w:val="num" w:pos="3240"/>
        </w:tabs>
        <w:ind w:left="3240" w:hanging="360"/>
      </w:pPr>
    </w:lvl>
    <w:lvl w:ilvl="5" w:tplc="AEF09F16" w:tentative="1">
      <w:start w:val="1"/>
      <w:numFmt w:val="decimal"/>
      <w:lvlText w:val="%6."/>
      <w:lvlJc w:val="left"/>
      <w:pPr>
        <w:tabs>
          <w:tab w:val="num" w:pos="3960"/>
        </w:tabs>
        <w:ind w:left="3960" w:hanging="360"/>
      </w:pPr>
    </w:lvl>
    <w:lvl w:ilvl="6" w:tplc="81148512" w:tentative="1">
      <w:start w:val="1"/>
      <w:numFmt w:val="decimal"/>
      <w:lvlText w:val="%7."/>
      <w:lvlJc w:val="left"/>
      <w:pPr>
        <w:tabs>
          <w:tab w:val="num" w:pos="4680"/>
        </w:tabs>
        <w:ind w:left="4680" w:hanging="360"/>
      </w:pPr>
    </w:lvl>
    <w:lvl w:ilvl="7" w:tplc="AA109906" w:tentative="1">
      <w:start w:val="1"/>
      <w:numFmt w:val="decimal"/>
      <w:lvlText w:val="%8."/>
      <w:lvlJc w:val="left"/>
      <w:pPr>
        <w:tabs>
          <w:tab w:val="num" w:pos="5400"/>
        </w:tabs>
        <w:ind w:left="5400" w:hanging="360"/>
      </w:pPr>
    </w:lvl>
    <w:lvl w:ilvl="8" w:tplc="2AEAAF2A" w:tentative="1">
      <w:start w:val="1"/>
      <w:numFmt w:val="decimal"/>
      <w:lvlText w:val="%9."/>
      <w:lvlJc w:val="left"/>
      <w:pPr>
        <w:tabs>
          <w:tab w:val="num" w:pos="6120"/>
        </w:tabs>
        <w:ind w:left="6120" w:hanging="360"/>
      </w:pPr>
    </w:lvl>
  </w:abstractNum>
  <w:abstractNum w:abstractNumId="19" w15:restartNumberingAfterBreak="0">
    <w:nsid w:val="45E40E16"/>
    <w:multiLevelType w:val="multilevel"/>
    <w:tmpl w:val="1EB092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4323430"/>
    <w:multiLevelType w:val="hybridMultilevel"/>
    <w:tmpl w:val="2E0C0276"/>
    <w:lvl w:ilvl="0" w:tplc="C37AC1E2">
      <w:start w:val="1"/>
      <w:numFmt w:val="decimal"/>
      <w:lvlText w:val="%1."/>
      <w:lvlJc w:val="left"/>
      <w:pPr>
        <w:ind w:left="720" w:hanging="360"/>
      </w:pPr>
    </w:lvl>
    <w:lvl w:ilvl="1" w:tplc="A21C988E">
      <w:start w:val="1"/>
      <w:numFmt w:val="lowerLetter"/>
      <w:lvlText w:val="%2."/>
      <w:lvlJc w:val="left"/>
      <w:pPr>
        <w:ind w:left="1440" w:hanging="360"/>
      </w:pPr>
    </w:lvl>
    <w:lvl w:ilvl="2" w:tplc="091E4452">
      <w:start w:val="1"/>
      <w:numFmt w:val="lowerRoman"/>
      <w:lvlText w:val="%3."/>
      <w:lvlJc w:val="right"/>
      <w:pPr>
        <w:ind w:left="2160" w:hanging="180"/>
      </w:pPr>
    </w:lvl>
    <w:lvl w:ilvl="3" w:tplc="49E8AD58">
      <w:start w:val="1"/>
      <w:numFmt w:val="decimal"/>
      <w:lvlText w:val="%4."/>
      <w:lvlJc w:val="left"/>
      <w:pPr>
        <w:ind w:left="2880" w:hanging="360"/>
      </w:pPr>
    </w:lvl>
    <w:lvl w:ilvl="4" w:tplc="769E0AFA">
      <w:start w:val="1"/>
      <w:numFmt w:val="lowerLetter"/>
      <w:lvlText w:val="%5."/>
      <w:lvlJc w:val="left"/>
      <w:pPr>
        <w:ind w:left="3600" w:hanging="360"/>
      </w:pPr>
    </w:lvl>
    <w:lvl w:ilvl="5" w:tplc="92AC77F4">
      <w:start w:val="1"/>
      <w:numFmt w:val="lowerRoman"/>
      <w:lvlText w:val="%6."/>
      <w:lvlJc w:val="right"/>
      <w:pPr>
        <w:ind w:left="4320" w:hanging="180"/>
      </w:pPr>
    </w:lvl>
    <w:lvl w:ilvl="6" w:tplc="39D627A6">
      <w:start w:val="1"/>
      <w:numFmt w:val="decimal"/>
      <w:lvlText w:val="%7."/>
      <w:lvlJc w:val="left"/>
      <w:pPr>
        <w:ind w:left="5040" w:hanging="360"/>
      </w:pPr>
    </w:lvl>
    <w:lvl w:ilvl="7" w:tplc="54DACAB6">
      <w:start w:val="1"/>
      <w:numFmt w:val="lowerLetter"/>
      <w:lvlText w:val="%8."/>
      <w:lvlJc w:val="left"/>
      <w:pPr>
        <w:ind w:left="5760" w:hanging="360"/>
      </w:pPr>
    </w:lvl>
    <w:lvl w:ilvl="8" w:tplc="442E0C1A">
      <w:start w:val="1"/>
      <w:numFmt w:val="lowerRoman"/>
      <w:lvlText w:val="%9."/>
      <w:lvlJc w:val="right"/>
      <w:pPr>
        <w:ind w:left="6480" w:hanging="180"/>
      </w:pPr>
    </w:lvl>
  </w:abstractNum>
  <w:abstractNum w:abstractNumId="21" w15:restartNumberingAfterBreak="0">
    <w:nsid w:val="57326B46"/>
    <w:multiLevelType w:val="hybridMultilevel"/>
    <w:tmpl w:val="D78A5658"/>
    <w:lvl w:ilvl="0" w:tplc="FFFFFFFF">
      <w:start w:val="1"/>
      <w:numFmt w:val="decimal"/>
      <w:pStyle w:val="Naslov1"/>
      <w:lvlText w:val="%1."/>
      <w:lvlJc w:val="left"/>
      <w:pPr>
        <w:ind w:left="720" w:hanging="360"/>
      </w:pPr>
    </w:lvl>
    <w:lvl w:ilvl="1" w:tplc="C0840678" w:tentative="1">
      <w:start w:val="1"/>
      <w:numFmt w:val="lowerLetter"/>
      <w:lvlText w:val="%2."/>
      <w:lvlJc w:val="left"/>
      <w:pPr>
        <w:ind w:left="1440" w:hanging="360"/>
      </w:pPr>
    </w:lvl>
    <w:lvl w:ilvl="2" w:tplc="713A4802" w:tentative="1">
      <w:start w:val="1"/>
      <w:numFmt w:val="lowerRoman"/>
      <w:lvlText w:val="%3."/>
      <w:lvlJc w:val="right"/>
      <w:pPr>
        <w:ind w:left="2160" w:hanging="180"/>
      </w:pPr>
    </w:lvl>
    <w:lvl w:ilvl="3" w:tplc="EB861A4A" w:tentative="1">
      <w:start w:val="1"/>
      <w:numFmt w:val="decimal"/>
      <w:lvlText w:val="%4."/>
      <w:lvlJc w:val="left"/>
      <w:pPr>
        <w:ind w:left="2880" w:hanging="360"/>
      </w:pPr>
    </w:lvl>
    <w:lvl w:ilvl="4" w:tplc="F7BA1F8C" w:tentative="1">
      <w:start w:val="1"/>
      <w:numFmt w:val="lowerLetter"/>
      <w:lvlText w:val="%5."/>
      <w:lvlJc w:val="left"/>
      <w:pPr>
        <w:ind w:left="3600" w:hanging="360"/>
      </w:pPr>
    </w:lvl>
    <w:lvl w:ilvl="5" w:tplc="821E16F2" w:tentative="1">
      <w:start w:val="1"/>
      <w:numFmt w:val="lowerRoman"/>
      <w:lvlText w:val="%6."/>
      <w:lvlJc w:val="right"/>
      <w:pPr>
        <w:ind w:left="4320" w:hanging="180"/>
      </w:pPr>
    </w:lvl>
    <w:lvl w:ilvl="6" w:tplc="882EC4CC" w:tentative="1">
      <w:start w:val="1"/>
      <w:numFmt w:val="decimal"/>
      <w:lvlText w:val="%7."/>
      <w:lvlJc w:val="left"/>
      <w:pPr>
        <w:ind w:left="5040" w:hanging="360"/>
      </w:pPr>
    </w:lvl>
    <w:lvl w:ilvl="7" w:tplc="39224580" w:tentative="1">
      <w:start w:val="1"/>
      <w:numFmt w:val="lowerLetter"/>
      <w:lvlText w:val="%8."/>
      <w:lvlJc w:val="left"/>
      <w:pPr>
        <w:ind w:left="5760" w:hanging="360"/>
      </w:pPr>
    </w:lvl>
    <w:lvl w:ilvl="8" w:tplc="8DD0CAE6" w:tentative="1">
      <w:start w:val="1"/>
      <w:numFmt w:val="lowerRoman"/>
      <w:lvlText w:val="%9."/>
      <w:lvlJc w:val="right"/>
      <w:pPr>
        <w:ind w:left="6480" w:hanging="180"/>
      </w:pPr>
    </w:lvl>
  </w:abstractNum>
  <w:abstractNum w:abstractNumId="22" w15:restartNumberingAfterBreak="0">
    <w:nsid w:val="5895D1B6"/>
    <w:multiLevelType w:val="hybridMultilevel"/>
    <w:tmpl w:val="37CACF6E"/>
    <w:lvl w:ilvl="0" w:tplc="110C4C02">
      <w:start w:val="1"/>
      <w:numFmt w:val="bullet"/>
      <w:lvlText w:val=""/>
      <w:lvlJc w:val="left"/>
      <w:pPr>
        <w:ind w:left="720" w:hanging="360"/>
      </w:pPr>
      <w:rPr>
        <w:rFonts w:ascii="Symbol" w:hAnsi="Symbol" w:hint="default"/>
      </w:rPr>
    </w:lvl>
    <w:lvl w:ilvl="1" w:tplc="6D26DC1E">
      <w:start w:val="1"/>
      <w:numFmt w:val="bullet"/>
      <w:lvlText w:val="o"/>
      <w:lvlJc w:val="left"/>
      <w:pPr>
        <w:ind w:left="1440" w:hanging="360"/>
      </w:pPr>
      <w:rPr>
        <w:rFonts w:ascii="Courier New" w:hAnsi="Courier New" w:hint="default"/>
      </w:rPr>
    </w:lvl>
    <w:lvl w:ilvl="2" w:tplc="24065A18">
      <w:start w:val="1"/>
      <w:numFmt w:val="bullet"/>
      <w:lvlText w:val=""/>
      <w:lvlJc w:val="left"/>
      <w:pPr>
        <w:ind w:left="2160" w:hanging="360"/>
      </w:pPr>
      <w:rPr>
        <w:rFonts w:ascii="Wingdings" w:hAnsi="Wingdings" w:hint="default"/>
      </w:rPr>
    </w:lvl>
    <w:lvl w:ilvl="3" w:tplc="CDEC4E28">
      <w:start w:val="1"/>
      <w:numFmt w:val="bullet"/>
      <w:lvlText w:val=""/>
      <w:lvlJc w:val="left"/>
      <w:pPr>
        <w:ind w:left="2880" w:hanging="360"/>
      </w:pPr>
      <w:rPr>
        <w:rFonts w:ascii="Symbol" w:hAnsi="Symbol" w:hint="default"/>
      </w:rPr>
    </w:lvl>
    <w:lvl w:ilvl="4" w:tplc="AAE6C348">
      <w:start w:val="1"/>
      <w:numFmt w:val="bullet"/>
      <w:lvlText w:val="o"/>
      <w:lvlJc w:val="left"/>
      <w:pPr>
        <w:ind w:left="3600" w:hanging="360"/>
      </w:pPr>
      <w:rPr>
        <w:rFonts w:ascii="Courier New" w:hAnsi="Courier New" w:hint="default"/>
      </w:rPr>
    </w:lvl>
    <w:lvl w:ilvl="5" w:tplc="36D851EC">
      <w:start w:val="1"/>
      <w:numFmt w:val="bullet"/>
      <w:lvlText w:val=""/>
      <w:lvlJc w:val="left"/>
      <w:pPr>
        <w:ind w:left="4320" w:hanging="360"/>
      </w:pPr>
      <w:rPr>
        <w:rFonts w:ascii="Wingdings" w:hAnsi="Wingdings" w:hint="default"/>
      </w:rPr>
    </w:lvl>
    <w:lvl w:ilvl="6" w:tplc="4C003234">
      <w:start w:val="1"/>
      <w:numFmt w:val="bullet"/>
      <w:lvlText w:val=""/>
      <w:lvlJc w:val="left"/>
      <w:pPr>
        <w:ind w:left="5040" w:hanging="360"/>
      </w:pPr>
      <w:rPr>
        <w:rFonts w:ascii="Symbol" w:hAnsi="Symbol" w:hint="default"/>
      </w:rPr>
    </w:lvl>
    <w:lvl w:ilvl="7" w:tplc="79A06864">
      <w:start w:val="1"/>
      <w:numFmt w:val="bullet"/>
      <w:lvlText w:val="o"/>
      <w:lvlJc w:val="left"/>
      <w:pPr>
        <w:ind w:left="5760" w:hanging="360"/>
      </w:pPr>
      <w:rPr>
        <w:rFonts w:ascii="Courier New" w:hAnsi="Courier New" w:hint="default"/>
      </w:rPr>
    </w:lvl>
    <w:lvl w:ilvl="8" w:tplc="4D982524">
      <w:start w:val="1"/>
      <w:numFmt w:val="bullet"/>
      <w:lvlText w:val=""/>
      <w:lvlJc w:val="left"/>
      <w:pPr>
        <w:ind w:left="6480" w:hanging="360"/>
      </w:pPr>
      <w:rPr>
        <w:rFonts w:ascii="Wingdings" w:hAnsi="Wingdings" w:hint="default"/>
      </w:rPr>
    </w:lvl>
  </w:abstractNum>
  <w:abstractNum w:abstractNumId="23" w15:restartNumberingAfterBreak="0">
    <w:nsid w:val="630928BD"/>
    <w:multiLevelType w:val="hybridMultilevel"/>
    <w:tmpl w:val="34EEE216"/>
    <w:lvl w:ilvl="0" w:tplc="D4D2F786">
      <w:start w:val="1"/>
      <w:numFmt w:val="decimal"/>
      <w:lvlText w:val="%1."/>
      <w:lvlJc w:val="left"/>
      <w:pPr>
        <w:tabs>
          <w:tab w:val="num" w:pos="720"/>
        </w:tabs>
        <w:ind w:left="720" w:hanging="360"/>
      </w:pPr>
    </w:lvl>
    <w:lvl w:ilvl="1" w:tplc="88C090A8" w:tentative="1">
      <w:start w:val="1"/>
      <w:numFmt w:val="decimal"/>
      <w:lvlText w:val="%2."/>
      <w:lvlJc w:val="left"/>
      <w:pPr>
        <w:tabs>
          <w:tab w:val="num" w:pos="1440"/>
        </w:tabs>
        <w:ind w:left="1440" w:hanging="360"/>
      </w:pPr>
    </w:lvl>
    <w:lvl w:ilvl="2" w:tplc="F7BEDC24" w:tentative="1">
      <w:start w:val="1"/>
      <w:numFmt w:val="decimal"/>
      <w:lvlText w:val="%3."/>
      <w:lvlJc w:val="left"/>
      <w:pPr>
        <w:tabs>
          <w:tab w:val="num" w:pos="2160"/>
        </w:tabs>
        <w:ind w:left="2160" w:hanging="360"/>
      </w:pPr>
    </w:lvl>
    <w:lvl w:ilvl="3" w:tplc="D284BA90" w:tentative="1">
      <w:start w:val="1"/>
      <w:numFmt w:val="decimal"/>
      <w:lvlText w:val="%4."/>
      <w:lvlJc w:val="left"/>
      <w:pPr>
        <w:tabs>
          <w:tab w:val="num" w:pos="2880"/>
        </w:tabs>
        <w:ind w:left="2880" w:hanging="360"/>
      </w:pPr>
    </w:lvl>
    <w:lvl w:ilvl="4" w:tplc="D09680BC" w:tentative="1">
      <w:start w:val="1"/>
      <w:numFmt w:val="decimal"/>
      <w:lvlText w:val="%5."/>
      <w:lvlJc w:val="left"/>
      <w:pPr>
        <w:tabs>
          <w:tab w:val="num" w:pos="3600"/>
        </w:tabs>
        <w:ind w:left="3600" w:hanging="360"/>
      </w:pPr>
    </w:lvl>
    <w:lvl w:ilvl="5" w:tplc="2EB2E38E" w:tentative="1">
      <w:start w:val="1"/>
      <w:numFmt w:val="decimal"/>
      <w:lvlText w:val="%6."/>
      <w:lvlJc w:val="left"/>
      <w:pPr>
        <w:tabs>
          <w:tab w:val="num" w:pos="4320"/>
        </w:tabs>
        <w:ind w:left="4320" w:hanging="360"/>
      </w:pPr>
    </w:lvl>
    <w:lvl w:ilvl="6" w:tplc="4042B6E0" w:tentative="1">
      <w:start w:val="1"/>
      <w:numFmt w:val="decimal"/>
      <w:lvlText w:val="%7."/>
      <w:lvlJc w:val="left"/>
      <w:pPr>
        <w:tabs>
          <w:tab w:val="num" w:pos="5040"/>
        </w:tabs>
        <w:ind w:left="5040" w:hanging="360"/>
      </w:pPr>
    </w:lvl>
    <w:lvl w:ilvl="7" w:tplc="26806E44" w:tentative="1">
      <w:start w:val="1"/>
      <w:numFmt w:val="decimal"/>
      <w:lvlText w:val="%8."/>
      <w:lvlJc w:val="left"/>
      <w:pPr>
        <w:tabs>
          <w:tab w:val="num" w:pos="5760"/>
        </w:tabs>
        <w:ind w:left="5760" w:hanging="360"/>
      </w:pPr>
    </w:lvl>
    <w:lvl w:ilvl="8" w:tplc="7E4CBA78" w:tentative="1">
      <w:start w:val="1"/>
      <w:numFmt w:val="decimal"/>
      <w:lvlText w:val="%9."/>
      <w:lvlJc w:val="left"/>
      <w:pPr>
        <w:tabs>
          <w:tab w:val="num" w:pos="6480"/>
        </w:tabs>
        <w:ind w:left="6480" w:hanging="360"/>
      </w:pPr>
    </w:lvl>
  </w:abstractNum>
  <w:abstractNum w:abstractNumId="24" w15:restartNumberingAfterBreak="0">
    <w:nsid w:val="66FF1140"/>
    <w:multiLevelType w:val="multilevel"/>
    <w:tmpl w:val="F2182D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83CD2A7"/>
    <w:multiLevelType w:val="hybridMultilevel"/>
    <w:tmpl w:val="FFFFFFFF"/>
    <w:lvl w:ilvl="0" w:tplc="7EA02BF0">
      <w:start w:val="1"/>
      <w:numFmt w:val="bullet"/>
      <w:lvlText w:val="·"/>
      <w:lvlJc w:val="left"/>
      <w:pPr>
        <w:ind w:left="720" w:hanging="360"/>
      </w:pPr>
      <w:rPr>
        <w:rFonts w:ascii="Symbol" w:hAnsi="Symbol" w:hint="default"/>
      </w:rPr>
    </w:lvl>
    <w:lvl w:ilvl="1" w:tplc="F3A007D8">
      <w:start w:val="1"/>
      <w:numFmt w:val="bullet"/>
      <w:lvlText w:val="o"/>
      <w:lvlJc w:val="left"/>
      <w:pPr>
        <w:ind w:left="1440" w:hanging="360"/>
      </w:pPr>
      <w:rPr>
        <w:rFonts w:ascii="Courier New" w:hAnsi="Courier New" w:hint="default"/>
      </w:rPr>
    </w:lvl>
    <w:lvl w:ilvl="2" w:tplc="43DE2032">
      <w:start w:val="1"/>
      <w:numFmt w:val="bullet"/>
      <w:lvlText w:val=""/>
      <w:lvlJc w:val="left"/>
      <w:pPr>
        <w:ind w:left="2160" w:hanging="360"/>
      </w:pPr>
      <w:rPr>
        <w:rFonts w:ascii="Wingdings" w:hAnsi="Wingdings" w:hint="default"/>
      </w:rPr>
    </w:lvl>
    <w:lvl w:ilvl="3" w:tplc="974E0EFA">
      <w:start w:val="1"/>
      <w:numFmt w:val="bullet"/>
      <w:lvlText w:val=""/>
      <w:lvlJc w:val="left"/>
      <w:pPr>
        <w:ind w:left="2880" w:hanging="360"/>
      </w:pPr>
      <w:rPr>
        <w:rFonts w:ascii="Symbol" w:hAnsi="Symbol" w:hint="default"/>
      </w:rPr>
    </w:lvl>
    <w:lvl w:ilvl="4" w:tplc="0456DB08">
      <w:start w:val="1"/>
      <w:numFmt w:val="bullet"/>
      <w:lvlText w:val="o"/>
      <w:lvlJc w:val="left"/>
      <w:pPr>
        <w:ind w:left="3600" w:hanging="360"/>
      </w:pPr>
      <w:rPr>
        <w:rFonts w:ascii="Courier New" w:hAnsi="Courier New" w:hint="default"/>
      </w:rPr>
    </w:lvl>
    <w:lvl w:ilvl="5" w:tplc="733E7AE2">
      <w:start w:val="1"/>
      <w:numFmt w:val="bullet"/>
      <w:lvlText w:val=""/>
      <w:lvlJc w:val="left"/>
      <w:pPr>
        <w:ind w:left="4320" w:hanging="360"/>
      </w:pPr>
      <w:rPr>
        <w:rFonts w:ascii="Wingdings" w:hAnsi="Wingdings" w:hint="default"/>
      </w:rPr>
    </w:lvl>
    <w:lvl w:ilvl="6" w:tplc="AF0AA640">
      <w:start w:val="1"/>
      <w:numFmt w:val="bullet"/>
      <w:lvlText w:val=""/>
      <w:lvlJc w:val="left"/>
      <w:pPr>
        <w:ind w:left="5040" w:hanging="360"/>
      </w:pPr>
      <w:rPr>
        <w:rFonts w:ascii="Symbol" w:hAnsi="Symbol" w:hint="default"/>
      </w:rPr>
    </w:lvl>
    <w:lvl w:ilvl="7" w:tplc="75DCE1DE">
      <w:start w:val="1"/>
      <w:numFmt w:val="bullet"/>
      <w:lvlText w:val="o"/>
      <w:lvlJc w:val="left"/>
      <w:pPr>
        <w:ind w:left="5760" w:hanging="360"/>
      </w:pPr>
      <w:rPr>
        <w:rFonts w:ascii="Courier New" w:hAnsi="Courier New" w:hint="default"/>
      </w:rPr>
    </w:lvl>
    <w:lvl w:ilvl="8" w:tplc="B944E284">
      <w:start w:val="1"/>
      <w:numFmt w:val="bullet"/>
      <w:lvlText w:val=""/>
      <w:lvlJc w:val="left"/>
      <w:pPr>
        <w:ind w:left="6480" w:hanging="360"/>
      </w:pPr>
      <w:rPr>
        <w:rFonts w:ascii="Wingdings" w:hAnsi="Wingdings" w:hint="default"/>
      </w:rPr>
    </w:lvl>
  </w:abstractNum>
  <w:abstractNum w:abstractNumId="26" w15:restartNumberingAfterBreak="0">
    <w:nsid w:val="6D732AEB"/>
    <w:multiLevelType w:val="hybridMultilevel"/>
    <w:tmpl w:val="71F08DBA"/>
    <w:lvl w:ilvl="0" w:tplc="228E19E6">
      <w:start w:val="1"/>
      <w:numFmt w:val="decimal"/>
      <w:lvlText w:val="%1."/>
      <w:lvlJc w:val="left"/>
      <w:pPr>
        <w:tabs>
          <w:tab w:val="num" w:pos="720"/>
        </w:tabs>
        <w:ind w:left="720" w:hanging="360"/>
      </w:pPr>
    </w:lvl>
    <w:lvl w:ilvl="1" w:tplc="10E20142" w:tentative="1">
      <w:start w:val="1"/>
      <w:numFmt w:val="decimal"/>
      <w:lvlText w:val="%2."/>
      <w:lvlJc w:val="left"/>
      <w:pPr>
        <w:tabs>
          <w:tab w:val="num" w:pos="1440"/>
        </w:tabs>
        <w:ind w:left="1440" w:hanging="360"/>
      </w:pPr>
    </w:lvl>
    <w:lvl w:ilvl="2" w:tplc="8AB0F228" w:tentative="1">
      <w:start w:val="1"/>
      <w:numFmt w:val="decimal"/>
      <w:lvlText w:val="%3."/>
      <w:lvlJc w:val="left"/>
      <w:pPr>
        <w:tabs>
          <w:tab w:val="num" w:pos="2160"/>
        </w:tabs>
        <w:ind w:left="2160" w:hanging="360"/>
      </w:pPr>
    </w:lvl>
    <w:lvl w:ilvl="3" w:tplc="6AF001BA" w:tentative="1">
      <w:start w:val="1"/>
      <w:numFmt w:val="decimal"/>
      <w:lvlText w:val="%4."/>
      <w:lvlJc w:val="left"/>
      <w:pPr>
        <w:tabs>
          <w:tab w:val="num" w:pos="2880"/>
        </w:tabs>
        <w:ind w:left="2880" w:hanging="360"/>
      </w:pPr>
    </w:lvl>
    <w:lvl w:ilvl="4" w:tplc="96246E82" w:tentative="1">
      <w:start w:val="1"/>
      <w:numFmt w:val="decimal"/>
      <w:lvlText w:val="%5."/>
      <w:lvlJc w:val="left"/>
      <w:pPr>
        <w:tabs>
          <w:tab w:val="num" w:pos="3600"/>
        </w:tabs>
        <w:ind w:left="3600" w:hanging="360"/>
      </w:pPr>
    </w:lvl>
    <w:lvl w:ilvl="5" w:tplc="0B065C08" w:tentative="1">
      <w:start w:val="1"/>
      <w:numFmt w:val="decimal"/>
      <w:lvlText w:val="%6."/>
      <w:lvlJc w:val="left"/>
      <w:pPr>
        <w:tabs>
          <w:tab w:val="num" w:pos="4320"/>
        </w:tabs>
        <w:ind w:left="4320" w:hanging="360"/>
      </w:pPr>
    </w:lvl>
    <w:lvl w:ilvl="6" w:tplc="203040E0" w:tentative="1">
      <w:start w:val="1"/>
      <w:numFmt w:val="decimal"/>
      <w:lvlText w:val="%7."/>
      <w:lvlJc w:val="left"/>
      <w:pPr>
        <w:tabs>
          <w:tab w:val="num" w:pos="5040"/>
        </w:tabs>
        <w:ind w:left="5040" w:hanging="360"/>
      </w:pPr>
    </w:lvl>
    <w:lvl w:ilvl="7" w:tplc="59908408" w:tentative="1">
      <w:start w:val="1"/>
      <w:numFmt w:val="decimal"/>
      <w:lvlText w:val="%8."/>
      <w:lvlJc w:val="left"/>
      <w:pPr>
        <w:tabs>
          <w:tab w:val="num" w:pos="5760"/>
        </w:tabs>
        <w:ind w:left="5760" w:hanging="360"/>
      </w:pPr>
    </w:lvl>
    <w:lvl w:ilvl="8" w:tplc="AED481F0" w:tentative="1">
      <w:start w:val="1"/>
      <w:numFmt w:val="decimal"/>
      <w:lvlText w:val="%9."/>
      <w:lvlJc w:val="left"/>
      <w:pPr>
        <w:tabs>
          <w:tab w:val="num" w:pos="6480"/>
        </w:tabs>
        <w:ind w:left="6480" w:hanging="360"/>
      </w:pPr>
    </w:lvl>
  </w:abstractNum>
  <w:abstractNum w:abstractNumId="27" w15:restartNumberingAfterBreak="0">
    <w:nsid w:val="6DEA7C12"/>
    <w:multiLevelType w:val="hybridMultilevel"/>
    <w:tmpl w:val="1A36C7A4"/>
    <w:lvl w:ilvl="0" w:tplc="A98E5618">
      <w:start w:val="1"/>
      <w:numFmt w:val="decimal"/>
      <w:lvlText w:val="%1."/>
      <w:lvlJc w:val="left"/>
      <w:pPr>
        <w:ind w:left="360" w:hanging="360"/>
      </w:pPr>
    </w:lvl>
    <w:lvl w:ilvl="1" w:tplc="407AD546">
      <w:start w:val="1"/>
      <w:numFmt w:val="lowerLetter"/>
      <w:lvlText w:val="%2."/>
      <w:lvlJc w:val="left"/>
      <w:pPr>
        <w:ind w:left="1080" w:hanging="360"/>
      </w:pPr>
    </w:lvl>
    <w:lvl w:ilvl="2" w:tplc="9662BC56" w:tentative="1">
      <w:start w:val="1"/>
      <w:numFmt w:val="lowerRoman"/>
      <w:lvlText w:val="%3."/>
      <w:lvlJc w:val="right"/>
      <w:pPr>
        <w:ind w:left="1800" w:hanging="180"/>
      </w:pPr>
    </w:lvl>
    <w:lvl w:ilvl="3" w:tplc="D68EA706" w:tentative="1">
      <w:start w:val="1"/>
      <w:numFmt w:val="decimal"/>
      <w:lvlText w:val="%4."/>
      <w:lvlJc w:val="left"/>
      <w:pPr>
        <w:ind w:left="2520" w:hanging="360"/>
      </w:pPr>
    </w:lvl>
    <w:lvl w:ilvl="4" w:tplc="216EDFD0" w:tentative="1">
      <w:start w:val="1"/>
      <w:numFmt w:val="lowerLetter"/>
      <w:lvlText w:val="%5."/>
      <w:lvlJc w:val="left"/>
      <w:pPr>
        <w:ind w:left="3240" w:hanging="360"/>
      </w:pPr>
    </w:lvl>
    <w:lvl w:ilvl="5" w:tplc="C5083BEC" w:tentative="1">
      <w:start w:val="1"/>
      <w:numFmt w:val="lowerRoman"/>
      <w:lvlText w:val="%6."/>
      <w:lvlJc w:val="right"/>
      <w:pPr>
        <w:ind w:left="3960" w:hanging="180"/>
      </w:pPr>
    </w:lvl>
    <w:lvl w:ilvl="6" w:tplc="3AB21234" w:tentative="1">
      <w:start w:val="1"/>
      <w:numFmt w:val="decimal"/>
      <w:lvlText w:val="%7."/>
      <w:lvlJc w:val="left"/>
      <w:pPr>
        <w:ind w:left="4680" w:hanging="360"/>
      </w:pPr>
    </w:lvl>
    <w:lvl w:ilvl="7" w:tplc="D4903A62" w:tentative="1">
      <w:start w:val="1"/>
      <w:numFmt w:val="lowerLetter"/>
      <w:lvlText w:val="%8."/>
      <w:lvlJc w:val="left"/>
      <w:pPr>
        <w:ind w:left="5400" w:hanging="360"/>
      </w:pPr>
    </w:lvl>
    <w:lvl w:ilvl="8" w:tplc="4CF02498" w:tentative="1">
      <w:start w:val="1"/>
      <w:numFmt w:val="lowerRoman"/>
      <w:lvlText w:val="%9."/>
      <w:lvlJc w:val="right"/>
      <w:pPr>
        <w:ind w:left="6120" w:hanging="180"/>
      </w:pPr>
    </w:lvl>
  </w:abstractNum>
  <w:abstractNum w:abstractNumId="28" w15:restartNumberingAfterBreak="0">
    <w:nsid w:val="7302A855"/>
    <w:multiLevelType w:val="hybridMultilevel"/>
    <w:tmpl w:val="75A841C8"/>
    <w:lvl w:ilvl="0" w:tplc="EFFAECA2">
      <w:start w:val="2"/>
      <w:numFmt w:val="lowerLetter"/>
      <w:lvlText w:val="%1."/>
      <w:lvlJc w:val="left"/>
      <w:pPr>
        <w:ind w:left="720" w:hanging="360"/>
      </w:pPr>
    </w:lvl>
    <w:lvl w:ilvl="1" w:tplc="BB9851E6">
      <w:start w:val="1"/>
      <w:numFmt w:val="lowerLetter"/>
      <w:lvlText w:val="%2."/>
      <w:lvlJc w:val="left"/>
      <w:pPr>
        <w:ind w:left="1440" w:hanging="360"/>
      </w:pPr>
    </w:lvl>
    <w:lvl w:ilvl="2" w:tplc="795AD52C">
      <w:start w:val="1"/>
      <w:numFmt w:val="lowerRoman"/>
      <w:lvlText w:val="%3."/>
      <w:lvlJc w:val="right"/>
      <w:pPr>
        <w:ind w:left="2160" w:hanging="180"/>
      </w:pPr>
    </w:lvl>
    <w:lvl w:ilvl="3" w:tplc="76447908">
      <w:start w:val="1"/>
      <w:numFmt w:val="decimal"/>
      <w:lvlText w:val="%4."/>
      <w:lvlJc w:val="left"/>
      <w:pPr>
        <w:ind w:left="2880" w:hanging="360"/>
      </w:pPr>
    </w:lvl>
    <w:lvl w:ilvl="4" w:tplc="990CE4A2">
      <w:start w:val="1"/>
      <w:numFmt w:val="lowerLetter"/>
      <w:lvlText w:val="%5."/>
      <w:lvlJc w:val="left"/>
      <w:pPr>
        <w:ind w:left="3600" w:hanging="360"/>
      </w:pPr>
    </w:lvl>
    <w:lvl w:ilvl="5" w:tplc="A992C7E6">
      <w:start w:val="1"/>
      <w:numFmt w:val="lowerRoman"/>
      <w:lvlText w:val="%6."/>
      <w:lvlJc w:val="right"/>
      <w:pPr>
        <w:ind w:left="4320" w:hanging="180"/>
      </w:pPr>
    </w:lvl>
    <w:lvl w:ilvl="6" w:tplc="5DD2B966">
      <w:start w:val="1"/>
      <w:numFmt w:val="decimal"/>
      <w:lvlText w:val="%7."/>
      <w:lvlJc w:val="left"/>
      <w:pPr>
        <w:ind w:left="5040" w:hanging="360"/>
      </w:pPr>
    </w:lvl>
    <w:lvl w:ilvl="7" w:tplc="1AEC3524">
      <w:start w:val="1"/>
      <w:numFmt w:val="lowerLetter"/>
      <w:lvlText w:val="%8."/>
      <w:lvlJc w:val="left"/>
      <w:pPr>
        <w:ind w:left="5760" w:hanging="360"/>
      </w:pPr>
    </w:lvl>
    <w:lvl w:ilvl="8" w:tplc="10724498">
      <w:start w:val="1"/>
      <w:numFmt w:val="lowerRoman"/>
      <w:lvlText w:val="%9."/>
      <w:lvlJc w:val="right"/>
      <w:pPr>
        <w:ind w:left="6480" w:hanging="180"/>
      </w:pPr>
    </w:lvl>
  </w:abstractNum>
  <w:abstractNum w:abstractNumId="29" w15:restartNumberingAfterBreak="0">
    <w:nsid w:val="73D16300"/>
    <w:multiLevelType w:val="hybridMultilevel"/>
    <w:tmpl w:val="7B2CE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BDC720"/>
    <w:multiLevelType w:val="hybridMultilevel"/>
    <w:tmpl w:val="97AC3F98"/>
    <w:lvl w:ilvl="0" w:tplc="83BC624A">
      <w:start w:val="1"/>
      <w:numFmt w:val="bullet"/>
      <w:lvlText w:val="·"/>
      <w:lvlJc w:val="left"/>
      <w:pPr>
        <w:ind w:left="720" w:hanging="360"/>
      </w:pPr>
      <w:rPr>
        <w:rFonts w:ascii="Symbol" w:hAnsi="Symbol" w:hint="default"/>
      </w:rPr>
    </w:lvl>
    <w:lvl w:ilvl="1" w:tplc="107EF870">
      <w:start w:val="1"/>
      <w:numFmt w:val="bullet"/>
      <w:lvlText w:val="o"/>
      <w:lvlJc w:val="left"/>
      <w:pPr>
        <w:ind w:left="1440" w:hanging="360"/>
      </w:pPr>
      <w:rPr>
        <w:rFonts w:ascii="Courier New" w:hAnsi="Courier New" w:hint="default"/>
      </w:rPr>
    </w:lvl>
    <w:lvl w:ilvl="2" w:tplc="825A1988">
      <w:start w:val="1"/>
      <w:numFmt w:val="bullet"/>
      <w:lvlText w:val=""/>
      <w:lvlJc w:val="left"/>
      <w:pPr>
        <w:ind w:left="2160" w:hanging="360"/>
      </w:pPr>
      <w:rPr>
        <w:rFonts w:ascii="Wingdings" w:hAnsi="Wingdings" w:hint="default"/>
      </w:rPr>
    </w:lvl>
    <w:lvl w:ilvl="3" w:tplc="BE0A1570">
      <w:start w:val="1"/>
      <w:numFmt w:val="bullet"/>
      <w:lvlText w:val=""/>
      <w:lvlJc w:val="left"/>
      <w:pPr>
        <w:ind w:left="2880" w:hanging="360"/>
      </w:pPr>
      <w:rPr>
        <w:rFonts w:ascii="Symbol" w:hAnsi="Symbol" w:hint="default"/>
      </w:rPr>
    </w:lvl>
    <w:lvl w:ilvl="4" w:tplc="A66ACD10">
      <w:start w:val="1"/>
      <w:numFmt w:val="bullet"/>
      <w:lvlText w:val="o"/>
      <w:lvlJc w:val="left"/>
      <w:pPr>
        <w:ind w:left="3600" w:hanging="360"/>
      </w:pPr>
      <w:rPr>
        <w:rFonts w:ascii="Courier New" w:hAnsi="Courier New" w:hint="default"/>
      </w:rPr>
    </w:lvl>
    <w:lvl w:ilvl="5" w:tplc="64A0B390">
      <w:start w:val="1"/>
      <w:numFmt w:val="bullet"/>
      <w:lvlText w:val=""/>
      <w:lvlJc w:val="left"/>
      <w:pPr>
        <w:ind w:left="4320" w:hanging="360"/>
      </w:pPr>
      <w:rPr>
        <w:rFonts w:ascii="Wingdings" w:hAnsi="Wingdings" w:hint="default"/>
      </w:rPr>
    </w:lvl>
    <w:lvl w:ilvl="6" w:tplc="386CF61A">
      <w:start w:val="1"/>
      <w:numFmt w:val="bullet"/>
      <w:lvlText w:val=""/>
      <w:lvlJc w:val="left"/>
      <w:pPr>
        <w:ind w:left="5040" w:hanging="360"/>
      </w:pPr>
      <w:rPr>
        <w:rFonts w:ascii="Symbol" w:hAnsi="Symbol" w:hint="default"/>
      </w:rPr>
    </w:lvl>
    <w:lvl w:ilvl="7" w:tplc="C3644C26">
      <w:start w:val="1"/>
      <w:numFmt w:val="bullet"/>
      <w:lvlText w:val="o"/>
      <w:lvlJc w:val="left"/>
      <w:pPr>
        <w:ind w:left="5760" w:hanging="360"/>
      </w:pPr>
      <w:rPr>
        <w:rFonts w:ascii="Courier New" w:hAnsi="Courier New" w:hint="default"/>
      </w:rPr>
    </w:lvl>
    <w:lvl w:ilvl="8" w:tplc="B4384D28">
      <w:start w:val="1"/>
      <w:numFmt w:val="bullet"/>
      <w:lvlText w:val=""/>
      <w:lvlJc w:val="left"/>
      <w:pPr>
        <w:ind w:left="6480" w:hanging="360"/>
      </w:pPr>
      <w:rPr>
        <w:rFonts w:ascii="Wingdings" w:hAnsi="Wingdings" w:hint="default"/>
      </w:rPr>
    </w:lvl>
  </w:abstractNum>
  <w:abstractNum w:abstractNumId="31" w15:restartNumberingAfterBreak="0">
    <w:nsid w:val="754CA1B3"/>
    <w:multiLevelType w:val="hybridMultilevel"/>
    <w:tmpl w:val="985EC606"/>
    <w:lvl w:ilvl="0" w:tplc="558EB388">
      <w:start w:val="1"/>
      <w:numFmt w:val="bullet"/>
      <w:lvlText w:val=""/>
      <w:lvlJc w:val="left"/>
      <w:pPr>
        <w:ind w:left="720" w:hanging="360"/>
      </w:pPr>
      <w:rPr>
        <w:rFonts w:ascii="Symbol" w:hAnsi="Symbol" w:hint="default"/>
      </w:rPr>
    </w:lvl>
    <w:lvl w:ilvl="1" w:tplc="F0CC7AD2">
      <w:start w:val="1"/>
      <w:numFmt w:val="bullet"/>
      <w:lvlText w:val="o"/>
      <w:lvlJc w:val="left"/>
      <w:pPr>
        <w:ind w:left="1440" w:hanging="360"/>
      </w:pPr>
      <w:rPr>
        <w:rFonts w:ascii="Courier New" w:hAnsi="Courier New" w:hint="default"/>
      </w:rPr>
    </w:lvl>
    <w:lvl w:ilvl="2" w:tplc="3192FC76">
      <w:start w:val="1"/>
      <w:numFmt w:val="bullet"/>
      <w:lvlText w:val=""/>
      <w:lvlJc w:val="left"/>
      <w:pPr>
        <w:ind w:left="2160" w:hanging="360"/>
      </w:pPr>
      <w:rPr>
        <w:rFonts w:ascii="Wingdings" w:hAnsi="Wingdings" w:hint="default"/>
      </w:rPr>
    </w:lvl>
    <w:lvl w:ilvl="3" w:tplc="DE4C9FFC">
      <w:start w:val="1"/>
      <w:numFmt w:val="bullet"/>
      <w:lvlText w:val=""/>
      <w:lvlJc w:val="left"/>
      <w:pPr>
        <w:ind w:left="2880" w:hanging="360"/>
      </w:pPr>
      <w:rPr>
        <w:rFonts w:ascii="Symbol" w:hAnsi="Symbol" w:hint="default"/>
      </w:rPr>
    </w:lvl>
    <w:lvl w:ilvl="4" w:tplc="127CA13E">
      <w:start w:val="1"/>
      <w:numFmt w:val="bullet"/>
      <w:lvlText w:val="o"/>
      <w:lvlJc w:val="left"/>
      <w:pPr>
        <w:ind w:left="3600" w:hanging="360"/>
      </w:pPr>
      <w:rPr>
        <w:rFonts w:ascii="Courier New" w:hAnsi="Courier New" w:hint="default"/>
      </w:rPr>
    </w:lvl>
    <w:lvl w:ilvl="5" w:tplc="2EC459BA">
      <w:start w:val="1"/>
      <w:numFmt w:val="bullet"/>
      <w:lvlText w:val=""/>
      <w:lvlJc w:val="left"/>
      <w:pPr>
        <w:ind w:left="4320" w:hanging="360"/>
      </w:pPr>
      <w:rPr>
        <w:rFonts w:ascii="Wingdings" w:hAnsi="Wingdings" w:hint="default"/>
      </w:rPr>
    </w:lvl>
    <w:lvl w:ilvl="6" w:tplc="A658EA64">
      <w:start w:val="1"/>
      <w:numFmt w:val="bullet"/>
      <w:lvlText w:val=""/>
      <w:lvlJc w:val="left"/>
      <w:pPr>
        <w:ind w:left="5040" w:hanging="360"/>
      </w:pPr>
      <w:rPr>
        <w:rFonts w:ascii="Symbol" w:hAnsi="Symbol" w:hint="default"/>
      </w:rPr>
    </w:lvl>
    <w:lvl w:ilvl="7" w:tplc="80445500">
      <w:start w:val="1"/>
      <w:numFmt w:val="bullet"/>
      <w:lvlText w:val="o"/>
      <w:lvlJc w:val="left"/>
      <w:pPr>
        <w:ind w:left="5760" w:hanging="360"/>
      </w:pPr>
      <w:rPr>
        <w:rFonts w:ascii="Courier New" w:hAnsi="Courier New" w:hint="default"/>
      </w:rPr>
    </w:lvl>
    <w:lvl w:ilvl="8" w:tplc="359C1246">
      <w:start w:val="1"/>
      <w:numFmt w:val="bullet"/>
      <w:lvlText w:val=""/>
      <w:lvlJc w:val="left"/>
      <w:pPr>
        <w:ind w:left="6480" w:hanging="360"/>
      </w:pPr>
      <w:rPr>
        <w:rFonts w:ascii="Wingdings" w:hAnsi="Wingdings" w:hint="default"/>
      </w:rPr>
    </w:lvl>
  </w:abstractNum>
  <w:abstractNum w:abstractNumId="32" w15:restartNumberingAfterBreak="0">
    <w:nsid w:val="77CA4A7D"/>
    <w:multiLevelType w:val="hybridMultilevel"/>
    <w:tmpl w:val="B3625470"/>
    <w:lvl w:ilvl="0" w:tplc="6D6090E4">
      <w:start w:val="1"/>
      <w:numFmt w:val="bullet"/>
      <w:lvlText w:val=""/>
      <w:lvlJc w:val="left"/>
      <w:pPr>
        <w:ind w:left="720" w:hanging="360"/>
      </w:pPr>
      <w:rPr>
        <w:rFonts w:ascii="Symbol" w:hAnsi="Symbol"/>
      </w:rPr>
    </w:lvl>
    <w:lvl w:ilvl="1" w:tplc="F3BE6AB0">
      <w:start w:val="1"/>
      <w:numFmt w:val="bullet"/>
      <w:lvlText w:val=""/>
      <w:lvlJc w:val="left"/>
      <w:pPr>
        <w:ind w:left="720" w:hanging="360"/>
      </w:pPr>
      <w:rPr>
        <w:rFonts w:ascii="Symbol" w:hAnsi="Symbol"/>
      </w:rPr>
    </w:lvl>
    <w:lvl w:ilvl="2" w:tplc="AA6C83CE">
      <w:start w:val="1"/>
      <w:numFmt w:val="bullet"/>
      <w:lvlText w:val=""/>
      <w:lvlJc w:val="left"/>
      <w:pPr>
        <w:ind w:left="720" w:hanging="360"/>
      </w:pPr>
      <w:rPr>
        <w:rFonts w:ascii="Symbol" w:hAnsi="Symbol"/>
      </w:rPr>
    </w:lvl>
    <w:lvl w:ilvl="3" w:tplc="6A6AE990">
      <w:start w:val="1"/>
      <w:numFmt w:val="bullet"/>
      <w:lvlText w:val=""/>
      <w:lvlJc w:val="left"/>
      <w:pPr>
        <w:ind w:left="720" w:hanging="360"/>
      </w:pPr>
      <w:rPr>
        <w:rFonts w:ascii="Symbol" w:hAnsi="Symbol"/>
      </w:rPr>
    </w:lvl>
    <w:lvl w:ilvl="4" w:tplc="FB580C78">
      <w:start w:val="1"/>
      <w:numFmt w:val="bullet"/>
      <w:lvlText w:val=""/>
      <w:lvlJc w:val="left"/>
      <w:pPr>
        <w:ind w:left="720" w:hanging="360"/>
      </w:pPr>
      <w:rPr>
        <w:rFonts w:ascii="Symbol" w:hAnsi="Symbol"/>
      </w:rPr>
    </w:lvl>
    <w:lvl w:ilvl="5" w:tplc="A0E630FA">
      <w:start w:val="1"/>
      <w:numFmt w:val="bullet"/>
      <w:lvlText w:val=""/>
      <w:lvlJc w:val="left"/>
      <w:pPr>
        <w:ind w:left="720" w:hanging="360"/>
      </w:pPr>
      <w:rPr>
        <w:rFonts w:ascii="Symbol" w:hAnsi="Symbol"/>
      </w:rPr>
    </w:lvl>
    <w:lvl w:ilvl="6" w:tplc="6096E7D4">
      <w:start w:val="1"/>
      <w:numFmt w:val="bullet"/>
      <w:lvlText w:val=""/>
      <w:lvlJc w:val="left"/>
      <w:pPr>
        <w:ind w:left="720" w:hanging="360"/>
      </w:pPr>
      <w:rPr>
        <w:rFonts w:ascii="Symbol" w:hAnsi="Symbol"/>
      </w:rPr>
    </w:lvl>
    <w:lvl w:ilvl="7" w:tplc="5D68D55E">
      <w:start w:val="1"/>
      <w:numFmt w:val="bullet"/>
      <w:lvlText w:val=""/>
      <w:lvlJc w:val="left"/>
      <w:pPr>
        <w:ind w:left="720" w:hanging="360"/>
      </w:pPr>
      <w:rPr>
        <w:rFonts w:ascii="Symbol" w:hAnsi="Symbol"/>
      </w:rPr>
    </w:lvl>
    <w:lvl w:ilvl="8" w:tplc="1BB8D26E">
      <w:start w:val="1"/>
      <w:numFmt w:val="bullet"/>
      <w:lvlText w:val=""/>
      <w:lvlJc w:val="left"/>
      <w:pPr>
        <w:ind w:left="720" w:hanging="360"/>
      </w:pPr>
      <w:rPr>
        <w:rFonts w:ascii="Symbol" w:hAnsi="Symbol"/>
      </w:rPr>
    </w:lvl>
  </w:abstractNum>
  <w:abstractNum w:abstractNumId="33" w15:restartNumberingAfterBreak="0">
    <w:nsid w:val="78A938CA"/>
    <w:multiLevelType w:val="hybridMultilevel"/>
    <w:tmpl w:val="B568E184"/>
    <w:lvl w:ilvl="0" w:tplc="992A5A4E">
      <w:start w:val="1"/>
      <w:numFmt w:val="decimal"/>
      <w:lvlText w:val="%1."/>
      <w:lvlJc w:val="left"/>
      <w:pPr>
        <w:ind w:left="360" w:hanging="360"/>
      </w:pPr>
    </w:lvl>
    <w:lvl w:ilvl="1" w:tplc="B99C0FB2">
      <w:start w:val="1"/>
      <w:numFmt w:val="lowerLetter"/>
      <w:lvlText w:val="%2."/>
      <w:lvlJc w:val="left"/>
      <w:pPr>
        <w:ind w:left="1080" w:hanging="360"/>
      </w:pPr>
    </w:lvl>
    <w:lvl w:ilvl="2" w:tplc="60066238" w:tentative="1">
      <w:start w:val="1"/>
      <w:numFmt w:val="lowerRoman"/>
      <w:lvlText w:val="%3."/>
      <w:lvlJc w:val="right"/>
      <w:pPr>
        <w:ind w:left="1800" w:hanging="180"/>
      </w:pPr>
    </w:lvl>
    <w:lvl w:ilvl="3" w:tplc="57F48A2E" w:tentative="1">
      <w:start w:val="1"/>
      <w:numFmt w:val="decimal"/>
      <w:lvlText w:val="%4."/>
      <w:lvlJc w:val="left"/>
      <w:pPr>
        <w:ind w:left="2520" w:hanging="360"/>
      </w:pPr>
    </w:lvl>
    <w:lvl w:ilvl="4" w:tplc="974A7A82" w:tentative="1">
      <w:start w:val="1"/>
      <w:numFmt w:val="lowerLetter"/>
      <w:lvlText w:val="%5."/>
      <w:lvlJc w:val="left"/>
      <w:pPr>
        <w:ind w:left="3240" w:hanging="360"/>
      </w:pPr>
    </w:lvl>
    <w:lvl w:ilvl="5" w:tplc="46D0EED2" w:tentative="1">
      <w:start w:val="1"/>
      <w:numFmt w:val="lowerRoman"/>
      <w:lvlText w:val="%6."/>
      <w:lvlJc w:val="right"/>
      <w:pPr>
        <w:ind w:left="3960" w:hanging="180"/>
      </w:pPr>
    </w:lvl>
    <w:lvl w:ilvl="6" w:tplc="8EFA784C" w:tentative="1">
      <w:start w:val="1"/>
      <w:numFmt w:val="decimal"/>
      <w:lvlText w:val="%7."/>
      <w:lvlJc w:val="left"/>
      <w:pPr>
        <w:ind w:left="4680" w:hanging="360"/>
      </w:pPr>
    </w:lvl>
    <w:lvl w:ilvl="7" w:tplc="80F4ACC8" w:tentative="1">
      <w:start w:val="1"/>
      <w:numFmt w:val="lowerLetter"/>
      <w:lvlText w:val="%8."/>
      <w:lvlJc w:val="left"/>
      <w:pPr>
        <w:ind w:left="5400" w:hanging="360"/>
      </w:pPr>
    </w:lvl>
    <w:lvl w:ilvl="8" w:tplc="2B04A84C" w:tentative="1">
      <w:start w:val="1"/>
      <w:numFmt w:val="lowerRoman"/>
      <w:lvlText w:val="%9."/>
      <w:lvlJc w:val="right"/>
      <w:pPr>
        <w:ind w:left="6120" w:hanging="180"/>
      </w:pPr>
    </w:lvl>
  </w:abstractNum>
  <w:abstractNum w:abstractNumId="34" w15:restartNumberingAfterBreak="0">
    <w:nsid w:val="791D2CB2"/>
    <w:multiLevelType w:val="hybridMultilevel"/>
    <w:tmpl w:val="48A665D8"/>
    <w:lvl w:ilvl="0" w:tplc="7E40BABC">
      <w:start w:val="3"/>
      <w:numFmt w:val="lowerLetter"/>
      <w:lvlText w:val="%1."/>
      <w:lvlJc w:val="left"/>
      <w:pPr>
        <w:ind w:left="720" w:hanging="360"/>
      </w:pPr>
    </w:lvl>
    <w:lvl w:ilvl="1" w:tplc="54BE55E2">
      <w:start w:val="1"/>
      <w:numFmt w:val="lowerLetter"/>
      <w:lvlText w:val="%2."/>
      <w:lvlJc w:val="left"/>
      <w:pPr>
        <w:ind w:left="1440" w:hanging="360"/>
      </w:pPr>
    </w:lvl>
    <w:lvl w:ilvl="2" w:tplc="53B00C60">
      <w:start w:val="1"/>
      <w:numFmt w:val="lowerRoman"/>
      <w:lvlText w:val="%3."/>
      <w:lvlJc w:val="right"/>
      <w:pPr>
        <w:ind w:left="2160" w:hanging="180"/>
      </w:pPr>
    </w:lvl>
    <w:lvl w:ilvl="3" w:tplc="2FB82D2E">
      <w:start w:val="1"/>
      <w:numFmt w:val="decimal"/>
      <w:lvlText w:val="%4."/>
      <w:lvlJc w:val="left"/>
      <w:pPr>
        <w:ind w:left="2880" w:hanging="360"/>
      </w:pPr>
    </w:lvl>
    <w:lvl w:ilvl="4" w:tplc="B8FADDBA">
      <w:start w:val="1"/>
      <w:numFmt w:val="lowerLetter"/>
      <w:lvlText w:val="%5."/>
      <w:lvlJc w:val="left"/>
      <w:pPr>
        <w:ind w:left="3600" w:hanging="360"/>
      </w:pPr>
    </w:lvl>
    <w:lvl w:ilvl="5" w:tplc="ABA8E16E">
      <w:start w:val="1"/>
      <w:numFmt w:val="lowerRoman"/>
      <w:lvlText w:val="%6."/>
      <w:lvlJc w:val="right"/>
      <w:pPr>
        <w:ind w:left="4320" w:hanging="180"/>
      </w:pPr>
    </w:lvl>
    <w:lvl w:ilvl="6" w:tplc="B30C4DF0">
      <w:start w:val="1"/>
      <w:numFmt w:val="decimal"/>
      <w:lvlText w:val="%7."/>
      <w:lvlJc w:val="left"/>
      <w:pPr>
        <w:ind w:left="5040" w:hanging="360"/>
      </w:pPr>
    </w:lvl>
    <w:lvl w:ilvl="7" w:tplc="534C20B6">
      <w:start w:val="1"/>
      <w:numFmt w:val="lowerLetter"/>
      <w:lvlText w:val="%8."/>
      <w:lvlJc w:val="left"/>
      <w:pPr>
        <w:ind w:left="5760" w:hanging="360"/>
      </w:pPr>
    </w:lvl>
    <w:lvl w:ilvl="8" w:tplc="4BB868E6">
      <w:start w:val="1"/>
      <w:numFmt w:val="lowerRoman"/>
      <w:lvlText w:val="%9."/>
      <w:lvlJc w:val="right"/>
      <w:pPr>
        <w:ind w:left="6480" w:hanging="180"/>
      </w:pPr>
    </w:lvl>
  </w:abstractNum>
  <w:abstractNum w:abstractNumId="35" w15:restartNumberingAfterBreak="0">
    <w:nsid w:val="7C564E48"/>
    <w:multiLevelType w:val="multilevel"/>
    <w:tmpl w:val="C4C65B3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6" w15:restartNumberingAfterBreak="0">
    <w:nsid w:val="7E6FD14D"/>
    <w:multiLevelType w:val="hybridMultilevel"/>
    <w:tmpl w:val="4E80ED1C"/>
    <w:lvl w:ilvl="0" w:tplc="D074A694">
      <w:start w:val="1"/>
      <w:numFmt w:val="bullet"/>
      <w:lvlText w:val="·"/>
      <w:lvlJc w:val="left"/>
      <w:pPr>
        <w:ind w:left="720" w:hanging="360"/>
      </w:pPr>
      <w:rPr>
        <w:rFonts w:ascii="Symbol" w:hAnsi="Symbol" w:hint="default"/>
      </w:rPr>
    </w:lvl>
    <w:lvl w:ilvl="1" w:tplc="16422DE2">
      <w:start w:val="1"/>
      <w:numFmt w:val="bullet"/>
      <w:lvlText w:val="o"/>
      <w:lvlJc w:val="left"/>
      <w:pPr>
        <w:ind w:left="1440" w:hanging="360"/>
      </w:pPr>
      <w:rPr>
        <w:rFonts w:ascii="Symbol" w:hAnsi="Symbol" w:hint="default"/>
      </w:rPr>
    </w:lvl>
    <w:lvl w:ilvl="2" w:tplc="A37AF99C">
      <w:start w:val="1"/>
      <w:numFmt w:val="bullet"/>
      <w:lvlText w:val=""/>
      <w:lvlJc w:val="left"/>
      <w:pPr>
        <w:ind w:left="2160" w:hanging="360"/>
      </w:pPr>
      <w:rPr>
        <w:rFonts w:ascii="Wingdings" w:hAnsi="Wingdings" w:hint="default"/>
      </w:rPr>
    </w:lvl>
    <w:lvl w:ilvl="3" w:tplc="A2786A7E">
      <w:start w:val="1"/>
      <w:numFmt w:val="bullet"/>
      <w:lvlText w:val=""/>
      <w:lvlJc w:val="left"/>
      <w:pPr>
        <w:ind w:left="2880" w:hanging="360"/>
      </w:pPr>
      <w:rPr>
        <w:rFonts w:ascii="Symbol" w:hAnsi="Symbol" w:hint="default"/>
      </w:rPr>
    </w:lvl>
    <w:lvl w:ilvl="4" w:tplc="DD8C08E8">
      <w:start w:val="1"/>
      <w:numFmt w:val="bullet"/>
      <w:lvlText w:val="o"/>
      <w:lvlJc w:val="left"/>
      <w:pPr>
        <w:ind w:left="3600" w:hanging="360"/>
      </w:pPr>
      <w:rPr>
        <w:rFonts w:ascii="Courier New" w:hAnsi="Courier New" w:hint="default"/>
      </w:rPr>
    </w:lvl>
    <w:lvl w:ilvl="5" w:tplc="04F8D7EE">
      <w:start w:val="1"/>
      <w:numFmt w:val="bullet"/>
      <w:lvlText w:val=""/>
      <w:lvlJc w:val="left"/>
      <w:pPr>
        <w:ind w:left="4320" w:hanging="360"/>
      </w:pPr>
      <w:rPr>
        <w:rFonts w:ascii="Wingdings" w:hAnsi="Wingdings" w:hint="default"/>
      </w:rPr>
    </w:lvl>
    <w:lvl w:ilvl="6" w:tplc="85745196">
      <w:start w:val="1"/>
      <w:numFmt w:val="bullet"/>
      <w:lvlText w:val=""/>
      <w:lvlJc w:val="left"/>
      <w:pPr>
        <w:ind w:left="5040" w:hanging="360"/>
      </w:pPr>
      <w:rPr>
        <w:rFonts w:ascii="Symbol" w:hAnsi="Symbol" w:hint="default"/>
      </w:rPr>
    </w:lvl>
    <w:lvl w:ilvl="7" w:tplc="46E05EF6">
      <w:start w:val="1"/>
      <w:numFmt w:val="bullet"/>
      <w:lvlText w:val="o"/>
      <w:lvlJc w:val="left"/>
      <w:pPr>
        <w:ind w:left="5760" w:hanging="360"/>
      </w:pPr>
      <w:rPr>
        <w:rFonts w:ascii="Courier New" w:hAnsi="Courier New" w:hint="default"/>
      </w:rPr>
    </w:lvl>
    <w:lvl w:ilvl="8" w:tplc="57CCA7E6">
      <w:start w:val="1"/>
      <w:numFmt w:val="bullet"/>
      <w:lvlText w:val=""/>
      <w:lvlJc w:val="left"/>
      <w:pPr>
        <w:ind w:left="6480" w:hanging="360"/>
      </w:pPr>
      <w:rPr>
        <w:rFonts w:ascii="Wingdings" w:hAnsi="Wingdings" w:hint="default"/>
      </w:rPr>
    </w:lvl>
  </w:abstractNum>
  <w:abstractNum w:abstractNumId="37" w15:restartNumberingAfterBreak="0">
    <w:nsid w:val="7F36018B"/>
    <w:multiLevelType w:val="multilevel"/>
    <w:tmpl w:val="DF80BFD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8" w15:restartNumberingAfterBreak="0">
    <w:nsid w:val="7F8804F1"/>
    <w:multiLevelType w:val="hybridMultilevel"/>
    <w:tmpl w:val="D8B8A30E"/>
    <w:lvl w:ilvl="0" w:tplc="CFB624FE">
      <w:start w:val="1"/>
      <w:numFmt w:val="decimal"/>
      <w:lvlText w:val="%1."/>
      <w:lvlJc w:val="left"/>
      <w:pPr>
        <w:ind w:left="720" w:hanging="360"/>
      </w:pPr>
    </w:lvl>
    <w:lvl w:ilvl="1" w:tplc="B068290E">
      <w:start w:val="1"/>
      <w:numFmt w:val="lowerLetter"/>
      <w:lvlText w:val="%2."/>
      <w:lvlJc w:val="left"/>
      <w:pPr>
        <w:ind w:left="1440" w:hanging="360"/>
      </w:pPr>
    </w:lvl>
    <w:lvl w:ilvl="2" w:tplc="6D7488C6">
      <w:start w:val="1"/>
      <w:numFmt w:val="lowerRoman"/>
      <w:lvlText w:val="%3."/>
      <w:lvlJc w:val="right"/>
      <w:pPr>
        <w:ind w:left="2160" w:hanging="180"/>
      </w:pPr>
    </w:lvl>
    <w:lvl w:ilvl="3" w:tplc="9E442FE0">
      <w:start w:val="1"/>
      <w:numFmt w:val="decimal"/>
      <w:lvlText w:val="%4."/>
      <w:lvlJc w:val="left"/>
      <w:pPr>
        <w:ind w:left="2880" w:hanging="360"/>
      </w:pPr>
    </w:lvl>
    <w:lvl w:ilvl="4" w:tplc="FD322BF8">
      <w:start w:val="1"/>
      <w:numFmt w:val="lowerLetter"/>
      <w:lvlText w:val="%5."/>
      <w:lvlJc w:val="left"/>
      <w:pPr>
        <w:ind w:left="3600" w:hanging="360"/>
      </w:pPr>
    </w:lvl>
    <w:lvl w:ilvl="5" w:tplc="2BA6EBB6">
      <w:start w:val="1"/>
      <w:numFmt w:val="lowerRoman"/>
      <w:lvlText w:val="%6."/>
      <w:lvlJc w:val="right"/>
      <w:pPr>
        <w:ind w:left="4320" w:hanging="180"/>
      </w:pPr>
    </w:lvl>
    <w:lvl w:ilvl="6" w:tplc="4C96AFDE">
      <w:start w:val="1"/>
      <w:numFmt w:val="decimal"/>
      <w:lvlText w:val="%7."/>
      <w:lvlJc w:val="left"/>
      <w:pPr>
        <w:ind w:left="5040" w:hanging="360"/>
      </w:pPr>
    </w:lvl>
    <w:lvl w:ilvl="7" w:tplc="6AB8750E">
      <w:start w:val="1"/>
      <w:numFmt w:val="lowerLetter"/>
      <w:lvlText w:val="%8."/>
      <w:lvlJc w:val="left"/>
      <w:pPr>
        <w:ind w:left="5760" w:hanging="360"/>
      </w:pPr>
    </w:lvl>
    <w:lvl w:ilvl="8" w:tplc="2BF6D3BA">
      <w:start w:val="1"/>
      <w:numFmt w:val="lowerRoman"/>
      <w:lvlText w:val="%9."/>
      <w:lvlJc w:val="right"/>
      <w:pPr>
        <w:ind w:left="6480" w:hanging="180"/>
      </w:pPr>
    </w:lvl>
  </w:abstractNum>
  <w:abstractNum w:abstractNumId="39" w15:restartNumberingAfterBreak="0">
    <w:nsid w:val="7FCB6323"/>
    <w:multiLevelType w:val="hybridMultilevel"/>
    <w:tmpl w:val="145089F0"/>
    <w:lvl w:ilvl="0" w:tplc="8AFC7574">
      <w:start w:val="1"/>
      <w:numFmt w:val="decimal"/>
      <w:lvlText w:val="%1."/>
      <w:lvlJc w:val="left"/>
      <w:pPr>
        <w:ind w:left="1020" w:hanging="360"/>
      </w:pPr>
    </w:lvl>
    <w:lvl w:ilvl="1" w:tplc="569AA7D8">
      <w:start w:val="1"/>
      <w:numFmt w:val="bullet"/>
      <w:lvlText w:val=""/>
      <w:lvlJc w:val="left"/>
      <w:pPr>
        <w:ind w:left="720" w:hanging="360"/>
      </w:pPr>
      <w:rPr>
        <w:rFonts w:ascii="Symbol" w:hAnsi="Symbol"/>
      </w:rPr>
    </w:lvl>
    <w:lvl w:ilvl="2" w:tplc="3BF46A22">
      <w:start w:val="1"/>
      <w:numFmt w:val="decimal"/>
      <w:lvlText w:val="%3."/>
      <w:lvlJc w:val="left"/>
      <w:pPr>
        <w:ind w:left="1020" w:hanging="360"/>
      </w:pPr>
    </w:lvl>
    <w:lvl w:ilvl="3" w:tplc="2C6CB91E">
      <w:start w:val="1"/>
      <w:numFmt w:val="decimal"/>
      <w:lvlText w:val="%4."/>
      <w:lvlJc w:val="left"/>
      <w:pPr>
        <w:ind w:left="1020" w:hanging="360"/>
      </w:pPr>
    </w:lvl>
    <w:lvl w:ilvl="4" w:tplc="5ADE5FCC">
      <w:start w:val="1"/>
      <w:numFmt w:val="decimal"/>
      <w:lvlText w:val="%5."/>
      <w:lvlJc w:val="left"/>
      <w:pPr>
        <w:ind w:left="1020" w:hanging="360"/>
      </w:pPr>
    </w:lvl>
    <w:lvl w:ilvl="5" w:tplc="98B4A806">
      <w:start w:val="1"/>
      <w:numFmt w:val="decimal"/>
      <w:lvlText w:val="%6."/>
      <w:lvlJc w:val="left"/>
      <w:pPr>
        <w:ind w:left="1020" w:hanging="360"/>
      </w:pPr>
    </w:lvl>
    <w:lvl w:ilvl="6" w:tplc="5EDC9CCE">
      <w:start w:val="1"/>
      <w:numFmt w:val="decimal"/>
      <w:lvlText w:val="%7."/>
      <w:lvlJc w:val="left"/>
      <w:pPr>
        <w:ind w:left="1020" w:hanging="360"/>
      </w:pPr>
    </w:lvl>
    <w:lvl w:ilvl="7" w:tplc="0ACA5380">
      <w:start w:val="1"/>
      <w:numFmt w:val="decimal"/>
      <w:lvlText w:val="%8."/>
      <w:lvlJc w:val="left"/>
      <w:pPr>
        <w:ind w:left="1020" w:hanging="360"/>
      </w:pPr>
    </w:lvl>
    <w:lvl w:ilvl="8" w:tplc="CA0A8EC4">
      <w:start w:val="1"/>
      <w:numFmt w:val="decimal"/>
      <w:lvlText w:val="%9."/>
      <w:lvlJc w:val="left"/>
      <w:pPr>
        <w:ind w:left="1020" w:hanging="360"/>
      </w:pPr>
    </w:lvl>
  </w:abstractNum>
  <w:num w:numId="1" w16cid:durableId="1903757574">
    <w:abstractNumId w:val="25"/>
  </w:num>
  <w:num w:numId="2" w16cid:durableId="2064521809">
    <w:abstractNumId w:val="12"/>
  </w:num>
  <w:num w:numId="3" w16cid:durableId="1684211458">
    <w:abstractNumId w:val="34"/>
  </w:num>
  <w:num w:numId="4" w16cid:durableId="1457600516">
    <w:abstractNumId w:val="2"/>
  </w:num>
  <w:num w:numId="5" w16cid:durableId="2063477576">
    <w:abstractNumId w:val="14"/>
  </w:num>
  <w:num w:numId="6" w16cid:durableId="1860508090">
    <w:abstractNumId w:val="36"/>
  </w:num>
  <w:num w:numId="7" w16cid:durableId="769278877">
    <w:abstractNumId w:val="10"/>
  </w:num>
  <w:num w:numId="8" w16cid:durableId="898515330">
    <w:abstractNumId w:val="1"/>
  </w:num>
  <w:num w:numId="9" w16cid:durableId="1382824103">
    <w:abstractNumId w:val="28"/>
  </w:num>
  <w:num w:numId="10" w16cid:durableId="1913661147">
    <w:abstractNumId w:val="20"/>
  </w:num>
  <w:num w:numId="11" w16cid:durableId="31199362">
    <w:abstractNumId w:val="0"/>
  </w:num>
  <w:num w:numId="12" w16cid:durableId="1538153582">
    <w:abstractNumId w:val="13"/>
  </w:num>
  <w:num w:numId="13" w16cid:durableId="681705490">
    <w:abstractNumId w:val="38"/>
  </w:num>
  <w:num w:numId="14" w16cid:durableId="958756783">
    <w:abstractNumId w:val="5"/>
  </w:num>
  <w:num w:numId="15" w16cid:durableId="448819366">
    <w:abstractNumId w:val="22"/>
  </w:num>
  <w:num w:numId="16" w16cid:durableId="218904785">
    <w:abstractNumId w:val="6"/>
  </w:num>
  <w:num w:numId="17" w16cid:durableId="2017920781">
    <w:abstractNumId w:val="31"/>
  </w:num>
  <w:num w:numId="18" w16cid:durableId="2062512479">
    <w:abstractNumId w:val="16"/>
  </w:num>
  <w:num w:numId="19" w16cid:durableId="728114396">
    <w:abstractNumId w:val="3"/>
  </w:num>
  <w:num w:numId="20" w16cid:durableId="1713725500">
    <w:abstractNumId w:val="8"/>
  </w:num>
  <w:num w:numId="21" w16cid:durableId="1851484455">
    <w:abstractNumId w:val="18"/>
  </w:num>
  <w:num w:numId="22" w16cid:durableId="950360535">
    <w:abstractNumId w:val="4"/>
  </w:num>
  <w:num w:numId="23" w16cid:durableId="840782225">
    <w:abstractNumId w:val="37"/>
  </w:num>
  <w:num w:numId="24" w16cid:durableId="115412327">
    <w:abstractNumId w:val="35"/>
  </w:num>
  <w:num w:numId="25" w16cid:durableId="221063881">
    <w:abstractNumId w:val="27"/>
  </w:num>
  <w:num w:numId="26" w16cid:durableId="142503121">
    <w:abstractNumId w:val="19"/>
  </w:num>
  <w:num w:numId="27" w16cid:durableId="768087724">
    <w:abstractNumId w:val="33"/>
  </w:num>
  <w:num w:numId="28" w16cid:durableId="1822381334">
    <w:abstractNumId w:val="24"/>
  </w:num>
  <w:num w:numId="29" w16cid:durableId="1608850816">
    <w:abstractNumId w:val="26"/>
  </w:num>
  <w:num w:numId="30" w16cid:durableId="1519392789">
    <w:abstractNumId w:val="23"/>
  </w:num>
  <w:num w:numId="31" w16cid:durableId="1409112544">
    <w:abstractNumId w:val="21"/>
  </w:num>
  <w:num w:numId="32" w16cid:durableId="1400590496">
    <w:abstractNumId w:val="11"/>
  </w:num>
  <w:num w:numId="33" w16cid:durableId="1765178280">
    <w:abstractNumId w:val="30"/>
  </w:num>
  <w:num w:numId="34" w16cid:durableId="187986321">
    <w:abstractNumId w:val="7"/>
  </w:num>
  <w:num w:numId="35" w16cid:durableId="1853953517">
    <w:abstractNumId w:val="32"/>
  </w:num>
  <w:num w:numId="36" w16cid:durableId="268511551">
    <w:abstractNumId w:val="39"/>
  </w:num>
  <w:num w:numId="37" w16cid:durableId="122164540">
    <w:abstractNumId w:val="9"/>
  </w:num>
  <w:num w:numId="38" w16cid:durableId="1387950209">
    <w:abstractNumId w:val="17"/>
  </w:num>
  <w:num w:numId="39" w16cid:durableId="100154001">
    <w:abstractNumId w:val="21"/>
  </w:num>
  <w:num w:numId="40" w16cid:durableId="789200773">
    <w:abstractNumId w:val="29"/>
  </w:num>
  <w:num w:numId="41" w16cid:durableId="106564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42979"/>
    <w:rsid w:val="000024F8"/>
    <w:rsid w:val="00002B75"/>
    <w:rsid w:val="00002F8B"/>
    <w:rsid w:val="000043C2"/>
    <w:rsid w:val="00004F4D"/>
    <w:rsid w:val="0000574B"/>
    <w:rsid w:val="0000684E"/>
    <w:rsid w:val="00006F69"/>
    <w:rsid w:val="00010132"/>
    <w:rsid w:val="000101BD"/>
    <w:rsid w:val="00012295"/>
    <w:rsid w:val="00012751"/>
    <w:rsid w:val="00016408"/>
    <w:rsid w:val="0002372A"/>
    <w:rsid w:val="0002429D"/>
    <w:rsid w:val="00024AA2"/>
    <w:rsid w:val="00024B39"/>
    <w:rsid w:val="00025CA7"/>
    <w:rsid w:val="00025CB0"/>
    <w:rsid w:val="00025D37"/>
    <w:rsid w:val="00027F68"/>
    <w:rsid w:val="000312EC"/>
    <w:rsid w:val="00033580"/>
    <w:rsid w:val="0003478D"/>
    <w:rsid w:val="000349F3"/>
    <w:rsid w:val="00034F28"/>
    <w:rsid w:val="00041132"/>
    <w:rsid w:val="000440B5"/>
    <w:rsid w:val="0004631C"/>
    <w:rsid w:val="00046D46"/>
    <w:rsid w:val="00050BF1"/>
    <w:rsid w:val="00052577"/>
    <w:rsid w:val="00053319"/>
    <w:rsid w:val="000536BB"/>
    <w:rsid w:val="0006042F"/>
    <w:rsid w:val="00060C4D"/>
    <w:rsid w:val="00061905"/>
    <w:rsid w:val="00061BAA"/>
    <w:rsid w:val="0006267C"/>
    <w:rsid w:val="00065FA1"/>
    <w:rsid w:val="00070A16"/>
    <w:rsid w:val="00070CC8"/>
    <w:rsid w:val="000717BA"/>
    <w:rsid w:val="000717BB"/>
    <w:rsid w:val="00074537"/>
    <w:rsid w:val="00074A9C"/>
    <w:rsid w:val="00076173"/>
    <w:rsid w:val="000778D9"/>
    <w:rsid w:val="00080A9F"/>
    <w:rsid w:val="00081819"/>
    <w:rsid w:val="00082717"/>
    <w:rsid w:val="00082C3E"/>
    <w:rsid w:val="00082F3B"/>
    <w:rsid w:val="00082F58"/>
    <w:rsid w:val="000832ED"/>
    <w:rsid w:val="00086337"/>
    <w:rsid w:val="00087688"/>
    <w:rsid w:val="00087994"/>
    <w:rsid w:val="00087BA0"/>
    <w:rsid w:val="0009109A"/>
    <w:rsid w:val="00091780"/>
    <w:rsid w:val="00093AD6"/>
    <w:rsid w:val="00096E51"/>
    <w:rsid w:val="00097918"/>
    <w:rsid w:val="000A0F90"/>
    <w:rsid w:val="000A4951"/>
    <w:rsid w:val="000B347A"/>
    <w:rsid w:val="000B3640"/>
    <w:rsid w:val="000B6884"/>
    <w:rsid w:val="000C2618"/>
    <w:rsid w:val="000C2C99"/>
    <w:rsid w:val="000C2FAE"/>
    <w:rsid w:val="000C5264"/>
    <w:rsid w:val="000C5614"/>
    <w:rsid w:val="000C7761"/>
    <w:rsid w:val="000D1004"/>
    <w:rsid w:val="000D2FD9"/>
    <w:rsid w:val="000D3095"/>
    <w:rsid w:val="000D59D7"/>
    <w:rsid w:val="000D5A63"/>
    <w:rsid w:val="000D5CEA"/>
    <w:rsid w:val="000D6D0F"/>
    <w:rsid w:val="000D6EDC"/>
    <w:rsid w:val="000E00FD"/>
    <w:rsid w:val="000E1E66"/>
    <w:rsid w:val="000E52CE"/>
    <w:rsid w:val="000F0D9E"/>
    <w:rsid w:val="000F1D1E"/>
    <w:rsid w:val="000F2F28"/>
    <w:rsid w:val="000F36DE"/>
    <w:rsid w:val="000F3A95"/>
    <w:rsid w:val="000F41CA"/>
    <w:rsid w:val="000F5117"/>
    <w:rsid w:val="000F6C83"/>
    <w:rsid w:val="001011DD"/>
    <w:rsid w:val="00102BB5"/>
    <w:rsid w:val="00103CF3"/>
    <w:rsid w:val="00103F30"/>
    <w:rsid w:val="00104810"/>
    <w:rsid w:val="0010647D"/>
    <w:rsid w:val="00107FEE"/>
    <w:rsid w:val="00111233"/>
    <w:rsid w:val="00112FE3"/>
    <w:rsid w:val="00120D84"/>
    <w:rsid w:val="0012176D"/>
    <w:rsid w:val="0012302F"/>
    <w:rsid w:val="001239CA"/>
    <w:rsid w:val="001247C9"/>
    <w:rsid w:val="00130D25"/>
    <w:rsid w:val="00131D09"/>
    <w:rsid w:val="00132D35"/>
    <w:rsid w:val="00134E90"/>
    <w:rsid w:val="00135BCF"/>
    <w:rsid w:val="00136A44"/>
    <w:rsid w:val="0014020E"/>
    <w:rsid w:val="00141FEF"/>
    <w:rsid w:val="00142979"/>
    <w:rsid w:val="001444F0"/>
    <w:rsid w:val="00144BAA"/>
    <w:rsid w:val="0015031E"/>
    <w:rsid w:val="001547F4"/>
    <w:rsid w:val="00155362"/>
    <w:rsid w:val="0015679E"/>
    <w:rsid w:val="00156988"/>
    <w:rsid w:val="0016193C"/>
    <w:rsid w:val="001635DA"/>
    <w:rsid w:val="0016503D"/>
    <w:rsid w:val="00165BEC"/>
    <w:rsid w:val="00165D3E"/>
    <w:rsid w:val="00166CF7"/>
    <w:rsid w:val="001749CF"/>
    <w:rsid w:val="00174DB8"/>
    <w:rsid w:val="00176095"/>
    <w:rsid w:val="00180D04"/>
    <w:rsid w:val="00181376"/>
    <w:rsid w:val="001832F2"/>
    <w:rsid w:val="00183AB9"/>
    <w:rsid w:val="00186EE3"/>
    <w:rsid w:val="00187080"/>
    <w:rsid w:val="00191240"/>
    <w:rsid w:val="00194DC9"/>
    <w:rsid w:val="00194F16"/>
    <w:rsid w:val="00195226"/>
    <w:rsid w:val="00196DA4"/>
    <w:rsid w:val="001A09B3"/>
    <w:rsid w:val="001A3CB6"/>
    <w:rsid w:val="001A6203"/>
    <w:rsid w:val="001A6EE0"/>
    <w:rsid w:val="001A7076"/>
    <w:rsid w:val="001B281B"/>
    <w:rsid w:val="001B2DC6"/>
    <w:rsid w:val="001B54D8"/>
    <w:rsid w:val="001B6E7D"/>
    <w:rsid w:val="001B70FC"/>
    <w:rsid w:val="001C1AE2"/>
    <w:rsid w:val="001C343F"/>
    <w:rsid w:val="001C4D47"/>
    <w:rsid w:val="001D0299"/>
    <w:rsid w:val="001D101A"/>
    <w:rsid w:val="001D188F"/>
    <w:rsid w:val="001D1EA3"/>
    <w:rsid w:val="001D321A"/>
    <w:rsid w:val="001D399C"/>
    <w:rsid w:val="001D725F"/>
    <w:rsid w:val="001E601C"/>
    <w:rsid w:val="001E694F"/>
    <w:rsid w:val="001F3734"/>
    <w:rsid w:val="001F456B"/>
    <w:rsid w:val="001F4935"/>
    <w:rsid w:val="001F58EB"/>
    <w:rsid w:val="001F5D05"/>
    <w:rsid w:val="001F61C6"/>
    <w:rsid w:val="001F6DA0"/>
    <w:rsid w:val="001F7177"/>
    <w:rsid w:val="001F77C9"/>
    <w:rsid w:val="001F7D01"/>
    <w:rsid w:val="002002C7"/>
    <w:rsid w:val="0020263E"/>
    <w:rsid w:val="00203B22"/>
    <w:rsid w:val="00204134"/>
    <w:rsid w:val="00204157"/>
    <w:rsid w:val="00204FD0"/>
    <w:rsid w:val="00205CEF"/>
    <w:rsid w:val="00205D08"/>
    <w:rsid w:val="002076AB"/>
    <w:rsid w:val="00211E84"/>
    <w:rsid w:val="00214AF7"/>
    <w:rsid w:val="002205A9"/>
    <w:rsid w:val="00220ED9"/>
    <w:rsid w:val="0022256D"/>
    <w:rsid w:val="00223487"/>
    <w:rsid w:val="002244A2"/>
    <w:rsid w:val="002245F5"/>
    <w:rsid w:val="002252C6"/>
    <w:rsid w:val="0022603C"/>
    <w:rsid w:val="002267D6"/>
    <w:rsid w:val="00231EA2"/>
    <w:rsid w:val="002357AF"/>
    <w:rsid w:val="0023623D"/>
    <w:rsid w:val="0023713A"/>
    <w:rsid w:val="00237B9B"/>
    <w:rsid w:val="002411C0"/>
    <w:rsid w:val="00242B6C"/>
    <w:rsid w:val="00242C1A"/>
    <w:rsid w:val="00244083"/>
    <w:rsid w:val="00244AD8"/>
    <w:rsid w:val="0024514F"/>
    <w:rsid w:val="002467D6"/>
    <w:rsid w:val="00246902"/>
    <w:rsid w:val="00251211"/>
    <w:rsid w:val="00251424"/>
    <w:rsid w:val="00257C26"/>
    <w:rsid w:val="00261D58"/>
    <w:rsid w:val="0026213A"/>
    <w:rsid w:val="00264D9A"/>
    <w:rsid w:val="00265BCC"/>
    <w:rsid w:val="00266F0E"/>
    <w:rsid w:val="0027071B"/>
    <w:rsid w:val="002709F2"/>
    <w:rsid w:val="002721F2"/>
    <w:rsid w:val="00272C83"/>
    <w:rsid w:val="002734CD"/>
    <w:rsid w:val="002737A9"/>
    <w:rsid w:val="00275FE0"/>
    <w:rsid w:val="0027707F"/>
    <w:rsid w:val="002819C4"/>
    <w:rsid w:val="00281C69"/>
    <w:rsid w:val="00281ECE"/>
    <w:rsid w:val="00282B07"/>
    <w:rsid w:val="00283480"/>
    <w:rsid w:val="00283F5C"/>
    <w:rsid w:val="0028424B"/>
    <w:rsid w:val="00285C86"/>
    <w:rsid w:val="00290329"/>
    <w:rsid w:val="00290DD9"/>
    <w:rsid w:val="00291BDF"/>
    <w:rsid w:val="00293AAD"/>
    <w:rsid w:val="00296E2B"/>
    <w:rsid w:val="00297654"/>
    <w:rsid w:val="00297DC2"/>
    <w:rsid w:val="002A386F"/>
    <w:rsid w:val="002A38A1"/>
    <w:rsid w:val="002A7B0E"/>
    <w:rsid w:val="002B12B1"/>
    <w:rsid w:val="002B1936"/>
    <w:rsid w:val="002B2738"/>
    <w:rsid w:val="002B2CF1"/>
    <w:rsid w:val="002B2DC7"/>
    <w:rsid w:val="002B47AA"/>
    <w:rsid w:val="002B4EE1"/>
    <w:rsid w:val="002B77EE"/>
    <w:rsid w:val="002C2A90"/>
    <w:rsid w:val="002C3281"/>
    <w:rsid w:val="002D3B50"/>
    <w:rsid w:val="002D4806"/>
    <w:rsid w:val="002D50C6"/>
    <w:rsid w:val="002D5136"/>
    <w:rsid w:val="002D6C3C"/>
    <w:rsid w:val="002E19E2"/>
    <w:rsid w:val="002E3A86"/>
    <w:rsid w:val="002F08FF"/>
    <w:rsid w:val="002F3995"/>
    <w:rsid w:val="002F4DE4"/>
    <w:rsid w:val="002F6CAB"/>
    <w:rsid w:val="002F781F"/>
    <w:rsid w:val="00306148"/>
    <w:rsid w:val="00306703"/>
    <w:rsid w:val="00306CAF"/>
    <w:rsid w:val="00310455"/>
    <w:rsid w:val="00311673"/>
    <w:rsid w:val="00311DFF"/>
    <w:rsid w:val="003150CA"/>
    <w:rsid w:val="003206B8"/>
    <w:rsid w:val="003227E3"/>
    <w:rsid w:val="00322CF4"/>
    <w:rsid w:val="00322DB9"/>
    <w:rsid w:val="00323B75"/>
    <w:rsid w:val="00324EF5"/>
    <w:rsid w:val="00325FD6"/>
    <w:rsid w:val="00327A9D"/>
    <w:rsid w:val="00330288"/>
    <w:rsid w:val="003305A4"/>
    <w:rsid w:val="00331893"/>
    <w:rsid w:val="00332910"/>
    <w:rsid w:val="00332B52"/>
    <w:rsid w:val="003359A7"/>
    <w:rsid w:val="00335C34"/>
    <w:rsid w:val="00336315"/>
    <w:rsid w:val="003374A3"/>
    <w:rsid w:val="0033756D"/>
    <w:rsid w:val="0033765C"/>
    <w:rsid w:val="003401EC"/>
    <w:rsid w:val="00340682"/>
    <w:rsid w:val="00344522"/>
    <w:rsid w:val="003450FC"/>
    <w:rsid w:val="00345BDD"/>
    <w:rsid w:val="003500EB"/>
    <w:rsid w:val="00351202"/>
    <w:rsid w:val="00353D3C"/>
    <w:rsid w:val="00362B8D"/>
    <w:rsid w:val="00366437"/>
    <w:rsid w:val="003665D9"/>
    <w:rsid w:val="00366F66"/>
    <w:rsid w:val="00370B43"/>
    <w:rsid w:val="003720D8"/>
    <w:rsid w:val="00372798"/>
    <w:rsid w:val="00380496"/>
    <w:rsid w:val="003813DA"/>
    <w:rsid w:val="003816FE"/>
    <w:rsid w:val="00382E5A"/>
    <w:rsid w:val="003852E0"/>
    <w:rsid w:val="00385566"/>
    <w:rsid w:val="00385CB2"/>
    <w:rsid w:val="00387343"/>
    <w:rsid w:val="003920F7"/>
    <w:rsid w:val="00394243"/>
    <w:rsid w:val="00394EF0"/>
    <w:rsid w:val="00395112"/>
    <w:rsid w:val="00396853"/>
    <w:rsid w:val="00397D1A"/>
    <w:rsid w:val="003A283A"/>
    <w:rsid w:val="003A2AD4"/>
    <w:rsid w:val="003A5489"/>
    <w:rsid w:val="003A5EE1"/>
    <w:rsid w:val="003B0FCC"/>
    <w:rsid w:val="003B14F9"/>
    <w:rsid w:val="003B1BDA"/>
    <w:rsid w:val="003B258B"/>
    <w:rsid w:val="003B2E9F"/>
    <w:rsid w:val="003B4AC7"/>
    <w:rsid w:val="003B534F"/>
    <w:rsid w:val="003B54EA"/>
    <w:rsid w:val="003B71FD"/>
    <w:rsid w:val="003C0002"/>
    <w:rsid w:val="003C0A03"/>
    <w:rsid w:val="003C111C"/>
    <w:rsid w:val="003C1959"/>
    <w:rsid w:val="003C29C2"/>
    <w:rsid w:val="003C2C33"/>
    <w:rsid w:val="003C2E16"/>
    <w:rsid w:val="003C38B1"/>
    <w:rsid w:val="003C6F64"/>
    <w:rsid w:val="003D2764"/>
    <w:rsid w:val="003D2B3A"/>
    <w:rsid w:val="003D561F"/>
    <w:rsid w:val="003E3AA7"/>
    <w:rsid w:val="003E5403"/>
    <w:rsid w:val="003E7162"/>
    <w:rsid w:val="003F143D"/>
    <w:rsid w:val="003F257E"/>
    <w:rsid w:val="003F2B80"/>
    <w:rsid w:val="003F483C"/>
    <w:rsid w:val="003F4E0C"/>
    <w:rsid w:val="003F56B4"/>
    <w:rsid w:val="003F7681"/>
    <w:rsid w:val="0040159E"/>
    <w:rsid w:val="00403D27"/>
    <w:rsid w:val="004070F6"/>
    <w:rsid w:val="00407B57"/>
    <w:rsid w:val="004107E6"/>
    <w:rsid w:val="0041491F"/>
    <w:rsid w:val="00416183"/>
    <w:rsid w:val="00417444"/>
    <w:rsid w:val="00420663"/>
    <w:rsid w:val="00422AFC"/>
    <w:rsid w:val="00422D48"/>
    <w:rsid w:val="00424840"/>
    <w:rsid w:val="00426A39"/>
    <w:rsid w:val="0043339D"/>
    <w:rsid w:val="0043346A"/>
    <w:rsid w:val="00433BD8"/>
    <w:rsid w:val="004343DE"/>
    <w:rsid w:val="004348A5"/>
    <w:rsid w:val="00435537"/>
    <w:rsid w:val="00436C3E"/>
    <w:rsid w:val="00440372"/>
    <w:rsid w:val="00442195"/>
    <w:rsid w:val="00444AC2"/>
    <w:rsid w:val="00445752"/>
    <w:rsid w:val="00446175"/>
    <w:rsid w:val="00446402"/>
    <w:rsid w:val="00447D82"/>
    <w:rsid w:val="00450B88"/>
    <w:rsid w:val="00450B99"/>
    <w:rsid w:val="0045217C"/>
    <w:rsid w:val="0045301E"/>
    <w:rsid w:val="004542DA"/>
    <w:rsid w:val="00457D0A"/>
    <w:rsid w:val="004629EE"/>
    <w:rsid w:val="0046613A"/>
    <w:rsid w:val="004673A6"/>
    <w:rsid w:val="004676CC"/>
    <w:rsid w:val="00470E37"/>
    <w:rsid w:val="00471F8A"/>
    <w:rsid w:val="00474864"/>
    <w:rsid w:val="00475478"/>
    <w:rsid w:val="00477560"/>
    <w:rsid w:val="004810AE"/>
    <w:rsid w:val="00481341"/>
    <w:rsid w:val="00484175"/>
    <w:rsid w:val="00485715"/>
    <w:rsid w:val="004862AE"/>
    <w:rsid w:val="00487327"/>
    <w:rsid w:val="004932AE"/>
    <w:rsid w:val="004973CA"/>
    <w:rsid w:val="00497A59"/>
    <w:rsid w:val="004A3C70"/>
    <w:rsid w:val="004A45A8"/>
    <w:rsid w:val="004A678F"/>
    <w:rsid w:val="004A72B1"/>
    <w:rsid w:val="004A7349"/>
    <w:rsid w:val="004B0B82"/>
    <w:rsid w:val="004B1063"/>
    <w:rsid w:val="004B1380"/>
    <w:rsid w:val="004B308C"/>
    <w:rsid w:val="004B3C34"/>
    <w:rsid w:val="004B567A"/>
    <w:rsid w:val="004B6104"/>
    <w:rsid w:val="004B6148"/>
    <w:rsid w:val="004B7882"/>
    <w:rsid w:val="004C3B5C"/>
    <w:rsid w:val="004C4B63"/>
    <w:rsid w:val="004C4F23"/>
    <w:rsid w:val="004C5054"/>
    <w:rsid w:val="004C6BF3"/>
    <w:rsid w:val="004C749B"/>
    <w:rsid w:val="004C783B"/>
    <w:rsid w:val="004C79D5"/>
    <w:rsid w:val="004C7DD5"/>
    <w:rsid w:val="004D3670"/>
    <w:rsid w:val="004D48DF"/>
    <w:rsid w:val="004D4E63"/>
    <w:rsid w:val="004D6106"/>
    <w:rsid w:val="004E02AB"/>
    <w:rsid w:val="004E069E"/>
    <w:rsid w:val="004E214C"/>
    <w:rsid w:val="004E3652"/>
    <w:rsid w:val="004E5942"/>
    <w:rsid w:val="004E7864"/>
    <w:rsid w:val="004E7A15"/>
    <w:rsid w:val="004F035A"/>
    <w:rsid w:val="004F502C"/>
    <w:rsid w:val="004F5D9F"/>
    <w:rsid w:val="004F7932"/>
    <w:rsid w:val="00500549"/>
    <w:rsid w:val="00501E52"/>
    <w:rsid w:val="00502659"/>
    <w:rsid w:val="005033CB"/>
    <w:rsid w:val="00503E91"/>
    <w:rsid w:val="005048F7"/>
    <w:rsid w:val="00506074"/>
    <w:rsid w:val="00507174"/>
    <w:rsid w:val="00510569"/>
    <w:rsid w:val="00510F55"/>
    <w:rsid w:val="00513C9B"/>
    <w:rsid w:val="0051728A"/>
    <w:rsid w:val="0052427B"/>
    <w:rsid w:val="005252CF"/>
    <w:rsid w:val="005262A8"/>
    <w:rsid w:val="00526543"/>
    <w:rsid w:val="00533718"/>
    <w:rsid w:val="0053575A"/>
    <w:rsid w:val="00535CF5"/>
    <w:rsid w:val="00540015"/>
    <w:rsid w:val="00542FB8"/>
    <w:rsid w:val="00543575"/>
    <w:rsid w:val="00545757"/>
    <w:rsid w:val="00545A4A"/>
    <w:rsid w:val="00546A14"/>
    <w:rsid w:val="00546C14"/>
    <w:rsid w:val="00547D13"/>
    <w:rsid w:val="00547E85"/>
    <w:rsid w:val="0055074E"/>
    <w:rsid w:val="00550CC2"/>
    <w:rsid w:val="0055183A"/>
    <w:rsid w:val="005524DE"/>
    <w:rsid w:val="00552AEB"/>
    <w:rsid w:val="00554C86"/>
    <w:rsid w:val="00557C80"/>
    <w:rsid w:val="00557F9F"/>
    <w:rsid w:val="00560171"/>
    <w:rsid w:val="0056017F"/>
    <w:rsid w:val="005602F9"/>
    <w:rsid w:val="0056123F"/>
    <w:rsid w:val="00562057"/>
    <w:rsid w:val="00562420"/>
    <w:rsid w:val="005629B8"/>
    <w:rsid w:val="0056311B"/>
    <w:rsid w:val="00563A29"/>
    <w:rsid w:val="00565BEE"/>
    <w:rsid w:val="005666F0"/>
    <w:rsid w:val="005676C7"/>
    <w:rsid w:val="00567855"/>
    <w:rsid w:val="00570DF1"/>
    <w:rsid w:val="005741B2"/>
    <w:rsid w:val="00576C99"/>
    <w:rsid w:val="00576E1D"/>
    <w:rsid w:val="00582441"/>
    <w:rsid w:val="00587336"/>
    <w:rsid w:val="00590954"/>
    <w:rsid w:val="00590E71"/>
    <w:rsid w:val="00591396"/>
    <w:rsid w:val="005913DF"/>
    <w:rsid w:val="00591D07"/>
    <w:rsid w:val="005935AA"/>
    <w:rsid w:val="00597197"/>
    <w:rsid w:val="005A3FA3"/>
    <w:rsid w:val="005A46F0"/>
    <w:rsid w:val="005A54DA"/>
    <w:rsid w:val="005A5B4B"/>
    <w:rsid w:val="005B17DD"/>
    <w:rsid w:val="005B1B15"/>
    <w:rsid w:val="005B24EB"/>
    <w:rsid w:val="005B3197"/>
    <w:rsid w:val="005B5552"/>
    <w:rsid w:val="005B729C"/>
    <w:rsid w:val="005B72C2"/>
    <w:rsid w:val="005C0B48"/>
    <w:rsid w:val="005C7F25"/>
    <w:rsid w:val="005D0155"/>
    <w:rsid w:val="005D680B"/>
    <w:rsid w:val="005E112A"/>
    <w:rsid w:val="005E141D"/>
    <w:rsid w:val="005E1B37"/>
    <w:rsid w:val="005E393E"/>
    <w:rsid w:val="005E3A3C"/>
    <w:rsid w:val="005E4579"/>
    <w:rsid w:val="005E4EE4"/>
    <w:rsid w:val="005E50E4"/>
    <w:rsid w:val="005E61EC"/>
    <w:rsid w:val="005E6E71"/>
    <w:rsid w:val="005E72E6"/>
    <w:rsid w:val="005F216D"/>
    <w:rsid w:val="005F42CE"/>
    <w:rsid w:val="005F5DBD"/>
    <w:rsid w:val="005F6450"/>
    <w:rsid w:val="005F661D"/>
    <w:rsid w:val="005F7585"/>
    <w:rsid w:val="00601CA3"/>
    <w:rsid w:val="006021F2"/>
    <w:rsid w:val="00603A39"/>
    <w:rsid w:val="00610847"/>
    <w:rsid w:val="00610B30"/>
    <w:rsid w:val="00610B8C"/>
    <w:rsid w:val="00611033"/>
    <w:rsid w:val="00612767"/>
    <w:rsid w:val="00612DEB"/>
    <w:rsid w:val="00613F37"/>
    <w:rsid w:val="0061416A"/>
    <w:rsid w:val="006142D6"/>
    <w:rsid w:val="006163E2"/>
    <w:rsid w:val="006203B4"/>
    <w:rsid w:val="00620B2D"/>
    <w:rsid w:val="00621088"/>
    <w:rsid w:val="006214A6"/>
    <w:rsid w:val="0062469E"/>
    <w:rsid w:val="006247AD"/>
    <w:rsid w:val="00625144"/>
    <w:rsid w:val="006272AA"/>
    <w:rsid w:val="00636212"/>
    <w:rsid w:val="00636848"/>
    <w:rsid w:val="006407B8"/>
    <w:rsid w:val="00641E2B"/>
    <w:rsid w:val="0064209F"/>
    <w:rsid w:val="0064289B"/>
    <w:rsid w:val="00644E3F"/>
    <w:rsid w:val="00645403"/>
    <w:rsid w:val="00646B38"/>
    <w:rsid w:val="006474D7"/>
    <w:rsid w:val="006516A7"/>
    <w:rsid w:val="00652CB2"/>
    <w:rsid w:val="00654B42"/>
    <w:rsid w:val="00657236"/>
    <w:rsid w:val="00657BD7"/>
    <w:rsid w:val="00660334"/>
    <w:rsid w:val="006608C4"/>
    <w:rsid w:val="00660DC9"/>
    <w:rsid w:val="006628F4"/>
    <w:rsid w:val="0066736C"/>
    <w:rsid w:val="00667CC8"/>
    <w:rsid w:val="00670943"/>
    <w:rsid w:val="00671004"/>
    <w:rsid w:val="00672536"/>
    <w:rsid w:val="006812BE"/>
    <w:rsid w:val="006818F9"/>
    <w:rsid w:val="00683B48"/>
    <w:rsid w:val="00684579"/>
    <w:rsid w:val="00684FC5"/>
    <w:rsid w:val="00690198"/>
    <w:rsid w:val="00692CDF"/>
    <w:rsid w:val="00695AAF"/>
    <w:rsid w:val="006961AA"/>
    <w:rsid w:val="00696390"/>
    <w:rsid w:val="00696886"/>
    <w:rsid w:val="006A34A0"/>
    <w:rsid w:val="006A7529"/>
    <w:rsid w:val="006B32A5"/>
    <w:rsid w:val="006B4567"/>
    <w:rsid w:val="006B77D9"/>
    <w:rsid w:val="006C0253"/>
    <w:rsid w:val="006C426D"/>
    <w:rsid w:val="006C4E2E"/>
    <w:rsid w:val="006C582C"/>
    <w:rsid w:val="006C5DE1"/>
    <w:rsid w:val="006C7559"/>
    <w:rsid w:val="006D04AE"/>
    <w:rsid w:val="006D05EB"/>
    <w:rsid w:val="006D0A2B"/>
    <w:rsid w:val="006D5CBE"/>
    <w:rsid w:val="006D5E32"/>
    <w:rsid w:val="006D6696"/>
    <w:rsid w:val="006D69F0"/>
    <w:rsid w:val="006D6E6C"/>
    <w:rsid w:val="006E258C"/>
    <w:rsid w:val="006E2773"/>
    <w:rsid w:val="006E27E7"/>
    <w:rsid w:val="006F10F3"/>
    <w:rsid w:val="006F1EF5"/>
    <w:rsid w:val="006F4449"/>
    <w:rsid w:val="006F5574"/>
    <w:rsid w:val="00700523"/>
    <w:rsid w:val="00702A4C"/>
    <w:rsid w:val="00702B7F"/>
    <w:rsid w:val="007034B5"/>
    <w:rsid w:val="00706109"/>
    <w:rsid w:val="0070618E"/>
    <w:rsid w:val="00710A89"/>
    <w:rsid w:val="00711567"/>
    <w:rsid w:val="00711837"/>
    <w:rsid w:val="0071333F"/>
    <w:rsid w:val="00714C0A"/>
    <w:rsid w:val="00715409"/>
    <w:rsid w:val="00715F63"/>
    <w:rsid w:val="0071624B"/>
    <w:rsid w:val="0071795B"/>
    <w:rsid w:val="00722E5C"/>
    <w:rsid w:val="007242F9"/>
    <w:rsid w:val="0072512D"/>
    <w:rsid w:val="007264C3"/>
    <w:rsid w:val="00727BFD"/>
    <w:rsid w:val="00730FA0"/>
    <w:rsid w:val="00731953"/>
    <w:rsid w:val="007348B1"/>
    <w:rsid w:val="00735737"/>
    <w:rsid w:val="00735948"/>
    <w:rsid w:val="00735CCC"/>
    <w:rsid w:val="00740ABD"/>
    <w:rsid w:val="00742ADF"/>
    <w:rsid w:val="00743584"/>
    <w:rsid w:val="007463CB"/>
    <w:rsid w:val="00747CA8"/>
    <w:rsid w:val="00750106"/>
    <w:rsid w:val="00754268"/>
    <w:rsid w:val="00754337"/>
    <w:rsid w:val="00756800"/>
    <w:rsid w:val="007600E2"/>
    <w:rsid w:val="00762286"/>
    <w:rsid w:val="00766030"/>
    <w:rsid w:val="0076733B"/>
    <w:rsid w:val="00767968"/>
    <w:rsid w:val="0077031C"/>
    <w:rsid w:val="00772CD7"/>
    <w:rsid w:val="00773574"/>
    <w:rsid w:val="007737E0"/>
    <w:rsid w:val="00774608"/>
    <w:rsid w:val="007846C4"/>
    <w:rsid w:val="00787BC0"/>
    <w:rsid w:val="0079297A"/>
    <w:rsid w:val="007929A8"/>
    <w:rsid w:val="00794833"/>
    <w:rsid w:val="00794CFB"/>
    <w:rsid w:val="00795A08"/>
    <w:rsid w:val="007A0010"/>
    <w:rsid w:val="007A0FF1"/>
    <w:rsid w:val="007A3A42"/>
    <w:rsid w:val="007A65C1"/>
    <w:rsid w:val="007A7A5A"/>
    <w:rsid w:val="007B110B"/>
    <w:rsid w:val="007B2944"/>
    <w:rsid w:val="007B4634"/>
    <w:rsid w:val="007B5762"/>
    <w:rsid w:val="007B6E59"/>
    <w:rsid w:val="007C315F"/>
    <w:rsid w:val="007C701C"/>
    <w:rsid w:val="007C790B"/>
    <w:rsid w:val="007C7DBF"/>
    <w:rsid w:val="007D111A"/>
    <w:rsid w:val="007D13E0"/>
    <w:rsid w:val="007D1A1A"/>
    <w:rsid w:val="007D1BED"/>
    <w:rsid w:val="007D4BEE"/>
    <w:rsid w:val="007D6733"/>
    <w:rsid w:val="007D67A9"/>
    <w:rsid w:val="007E3FC4"/>
    <w:rsid w:val="007E6AAB"/>
    <w:rsid w:val="007F2978"/>
    <w:rsid w:val="007F3110"/>
    <w:rsid w:val="007F40E7"/>
    <w:rsid w:val="007F4654"/>
    <w:rsid w:val="007F56E4"/>
    <w:rsid w:val="007F5AFB"/>
    <w:rsid w:val="007F6F22"/>
    <w:rsid w:val="007F7B8F"/>
    <w:rsid w:val="007F7D11"/>
    <w:rsid w:val="00803CA6"/>
    <w:rsid w:val="008055C2"/>
    <w:rsid w:val="0080728B"/>
    <w:rsid w:val="008072E0"/>
    <w:rsid w:val="00807EB7"/>
    <w:rsid w:val="00810161"/>
    <w:rsid w:val="0081208C"/>
    <w:rsid w:val="00812A4A"/>
    <w:rsid w:val="008157DC"/>
    <w:rsid w:val="008166EF"/>
    <w:rsid w:val="00816B70"/>
    <w:rsid w:val="00816F74"/>
    <w:rsid w:val="008201E6"/>
    <w:rsid w:val="00823616"/>
    <w:rsid w:val="008236A5"/>
    <w:rsid w:val="00823BEB"/>
    <w:rsid w:val="0082509D"/>
    <w:rsid w:val="00825D24"/>
    <w:rsid w:val="00827778"/>
    <w:rsid w:val="00827E13"/>
    <w:rsid w:val="00832535"/>
    <w:rsid w:val="008338F9"/>
    <w:rsid w:val="00835697"/>
    <w:rsid w:val="008367E7"/>
    <w:rsid w:val="008415ED"/>
    <w:rsid w:val="00843783"/>
    <w:rsid w:val="00846AD0"/>
    <w:rsid w:val="00847598"/>
    <w:rsid w:val="008508E5"/>
    <w:rsid w:val="00850FB7"/>
    <w:rsid w:val="00851683"/>
    <w:rsid w:val="00851686"/>
    <w:rsid w:val="0085259F"/>
    <w:rsid w:val="00854001"/>
    <w:rsid w:val="00855F37"/>
    <w:rsid w:val="00856956"/>
    <w:rsid w:val="00856CAC"/>
    <w:rsid w:val="00857BB9"/>
    <w:rsid w:val="00860865"/>
    <w:rsid w:val="00861AA9"/>
    <w:rsid w:val="00862856"/>
    <w:rsid w:val="0086420C"/>
    <w:rsid w:val="00864C51"/>
    <w:rsid w:val="00865EF7"/>
    <w:rsid w:val="008679A1"/>
    <w:rsid w:val="008700EB"/>
    <w:rsid w:val="00870347"/>
    <w:rsid w:val="008709AF"/>
    <w:rsid w:val="008748D8"/>
    <w:rsid w:val="008768BB"/>
    <w:rsid w:val="008824E5"/>
    <w:rsid w:val="00883148"/>
    <w:rsid w:val="0088337B"/>
    <w:rsid w:val="0088408E"/>
    <w:rsid w:val="008874AF"/>
    <w:rsid w:val="00890863"/>
    <w:rsid w:val="00890E99"/>
    <w:rsid w:val="00890F9E"/>
    <w:rsid w:val="00894E04"/>
    <w:rsid w:val="0089564F"/>
    <w:rsid w:val="008974C1"/>
    <w:rsid w:val="008A3F50"/>
    <w:rsid w:val="008A679E"/>
    <w:rsid w:val="008A7801"/>
    <w:rsid w:val="008A7A0E"/>
    <w:rsid w:val="008B0275"/>
    <w:rsid w:val="008B1517"/>
    <w:rsid w:val="008B1A00"/>
    <w:rsid w:val="008B40B0"/>
    <w:rsid w:val="008C1170"/>
    <w:rsid w:val="008C27DB"/>
    <w:rsid w:val="008C2CE1"/>
    <w:rsid w:val="008C3A2D"/>
    <w:rsid w:val="008C4E22"/>
    <w:rsid w:val="008C5A7E"/>
    <w:rsid w:val="008C64BC"/>
    <w:rsid w:val="008D1928"/>
    <w:rsid w:val="008D3190"/>
    <w:rsid w:val="008D345D"/>
    <w:rsid w:val="008D372A"/>
    <w:rsid w:val="008D4691"/>
    <w:rsid w:val="008D5C2A"/>
    <w:rsid w:val="008D6F7C"/>
    <w:rsid w:val="008D7B84"/>
    <w:rsid w:val="008E0DB1"/>
    <w:rsid w:val="008E2116"/>
    <w:rsid w:val="008E266B"/>
    <w:rsid w:val="008E4227"/>
    <w:rsid w:val="008E524C"/>
    <w:rsid w:val="008E70A8"/>
    <w:rsid w:val="008E7B75"/>
    <w:rsid w:val="008F0708"/>
    <w:rsid w:val="009054F6"/>
    <w:rsid w:val="009062F0"/>
    <w:rsid w:val="0090636E"/>
    <w:rsid w:val="0090656D"/>
    <w:rsid w:val="00906A3E"/>
    <w:rsid w:val="00906ADA"/>
    <w:rsid w:val="00907329"/>
    <w:rsid w:val="00913103"/>
    <w:rsid w:val="0091643F"/>
    <w:rsid w:val="009166A1"/>
    <w:rsid w:val="00916BA8"/>
    <w:rsid w:val="009207AC"/>
    <w:rsid w:val="00921B70"/>
    <w:rsid w:val="00922834"/>
    <w:rsid w:val="00922D1F"/>
    <w:rsid w:val="0092331B"/>
    <w:rsid w:val="009234CA"/>
    <w:rsid w:val="009309AB"/>
    <w:rsid w:val="009317F6"/>
    <w:rsid w:val="009336D5"/>
    <w:rsid w:val="009342AC"/>
    <w:rsid w:val="00936569"/>
    <w:rsid w:val="00942573"/>
    <w:rsid w:val="00942ABE"/>
    <w:rsid w:val="009443B9"/>
    <w:rsid w:val="00946BD2"/>
    <w:rsid w:val="00950318"/>
    <w:rsid w:val="009529C3"/>
    <w:rsid w:val="00955EC0"/>
    <w:rsid w:val="00956D81"/>
    <w:rsid w:val="009576D7"/>
    <w:rsid w:val="00957FE4"/>
    <w:rsid w:val="009638E7"/>
    <w:rsid w:val="009662A0"/>
    <w:rsid w:val="00966611"/>
    <w:rsid w:val="0096674F"/>
    <w:rsid w:val="00966B9D"/>
    <w:rsid w:val="00966F6E"/>
    <w:rsid w:val="00967881"/>
    <w:rsid w:val="00971349"/>
    <w:rsid w:val="00972718"/>
    <w:rsid w:val="009733EA"/>
    <w:rsid w:val="009775E5"/>
    <w:rsid w:val="0098149A"/>
    <w:rsid w:val="009822B1"/>
    <w:rsid w:val="009831FA"/>
    <w:rsid w:val="00990FC0"/>
    <w:rsid w:val="009959A3"/>
    <w:rsid w:val="009A0701"/>
    <w:rsid w:val="009A14C2"/>
    <w:rsid w:val="009A21BC"/>
    <w:rsid w:val="009A4442"/>
    <w:rsid w:val="009A5328"/>
    <w:rsid w:val="009A55A3"/>
    <w:rsid w:val="009A7397"/>
    <w:rsid w:val="009B4DA7"/>
    <w:rsid w:val="009B7AD1"/>
    <w:rsid w:val="009C065F"/>
    <w:rsid w:val="009C36FF"/>
    <w:rsid w:val="009C3E00"/>
    <w:rsid w:val="009C5D85"/>
    <w:rsid w:val="009D07F8"/>
    <w:rsid w:val="009D2DE6"/>
    <w:rsid w:val="009D2FDC"/>
    <w:rsid w:val="009D4979"/>
    <w:rsid w:val="009D5A4A"/>
    <w:rsid w:val="009D652A"/>
    <w:rsid w:val="009E0E68"/>
    <w:rsid w:val="009E16D5"/>
    <w:rsid w:val="009E1E38"/>
    <w:rsid w:val="009E2FEB"/>
    <w:rsid w:val="009E4675"/>
    <w:rsid w:val="009E5146"/>
    <w:rsid w:val="009E52D5"/>
    <w:rsid w:val="009E6452"/>
    <w:rsid w:val="009E6672"/>
    <w:rsid w:val="009E751A"/>
    <w:rsid w:val="009F102B"/>
    <w:rsid w:val="009F123F"/>
    <w:rsid w:val="009F170C"/>
    <w:rsid w:val="009F251D"/>
    <w:rsid w:val="009F26CF"/>
    <w:rsid w:val="009F7E4F"/>
    <w:rsid w:val="00A00700"/>
    <w:rsid w:val="00A02D1C"/>
    <w:rsid w:val="00A03690"/>
    <w:rsid w:val="00A039AC"/>
    <w:rsid w:val="00A048C5"/>
    <w:rsid w:val="00A05C2F"/>
    <w:rsid w:val="00A073A5"/>
    <w:rsid w:val="00A11793"/>
    <w:rsid w:val="00A118E5"/>
    <w:rsid w:val="00A13E4C"/>
    <w:rsid w:val="00A16507"/>
    <w:rsid w:val="00A1715B"/>
    <w:rsid w:val="00A17628"/>
    <w:rsid w:val="00A20903"/>
    <w:rsid w:val="00A2166B"/>
    <w:rsid w:val="00A21CA9"/>
    <w:rsid w:val="00A23133"/>
    <w:rsid w:val="00A24224"/>
    <w:rsid w:val="00A24F81"/>
    <w:rsid w:val="00A265F0"/>
    <w:rsid w:val="00A266FB"/>
    <w:rsid w:val="00A27BBB"/>
    <w:rsid w:val="00A30C76"/>
    <w:rsid w:val="00A30F38"/>
    <w:rsid w:val="00A30F52"/>
    <w:rsid w:val="00A313B7"/>
    <w:rsid w:val="00A32D17"/>
    <w:rsid w:val="00A32FC6"/>
    <w:rsid w:val="00A34B04"/>
    <w:rsid w:val="00A34C69"/>
    <w:rsid w:val="00A351FF"/>
    <w:rsid w:val="00A354FE"/>
    <w:rsid w:val="00A3790B"/>
    <w:rsid w:val="00A41C5C"/>
    <w:rsid w:val="00A424D3"/>
    <w:rsid w:val="00A452B8"/>
    <w:rsid w:val="00A458D5"/>
    <w:rsid w:val="00A45D6A"/>
    <w:rsid w:val="00A5287E"/>
    <w:rsid w:val="00A52C2A"/>
    <w:rsid w:val="00A53C1D"/>
    <w:rsid w:val="00A54199"/>
    <w:rsid w:val="00A56CA0"/>
    <w:rsid w:val="00A62586"/>
    <w:rsid w:val="00A635C3"/>
    <w:rsid w:val="00A66906"/>
    <w:rsid w:val="00A66E5F"/>
    <w:rsid w:val="00A709E9"/>
    <w:rsid w:val="00A74ADB"/>
    <w:rsid w:val="00A77ADC"/>
    <w:rsid w:val="00A77B89"/>
    <w:rsid w:val="00A77FAA"/>
    <w:rsid w:val="00A8263A"/>
    <w:rsid w:val="00A83885"/>
    <w:rsid w:val="00A84676"/>
    <w:rsid w:val="00A84FDB"/>
    <w:rsid w:val="00A85988"/>
    <w:rsid w:val="00A86486"/>
    <w:rsid w:val="00A870CF"/>
    <w:rsid w:val="00A92242"/>
    <w:rsid w:val="00A92E20"/>
    <w:rsid w:val="00A957C6"/>
    <w:rsid w:val="00A9599B"/>
    <w:rsid w:val="00A96979"/>
    <w:rsid w:val="00A96E45"/>
    <w:rsid w:val="00AA0E63"/>
    <w:rsid w:val="00AA1EFD"/>
    <w:rsid w:val="00AA24AA"/>
    <w:rsid w:val="00AA36DC"/>
    <w:rsid w:val="00AA4089"/>
    <w:rsid w:val="00AA710A"/>
    <w:rsid w:val="00AB1813"/>
    <w:rsid w:val="00AB240D"/>
    <w:rsid w:val="00AB40CA"/>
    <w:rsid w:val="00AB7E37"/>
    <w:rsid w:val="00AC0554"/>
    <w:rsid w:val="00AC1950"/>
    <w:rsid w:val="00AC1AF0"/>
    <w:rsid w:val="00AC4031"/>
    <w:rsid w:val="00AC4D59"/>
    <w:rsid w:val="00AC52D2"/>
    <w:rsid w:val="00AC5604"/>
    <w:rsid w:val="00AC56A2"/>
    <w:rsid w:val="00AC7592"/>
    <w:rsid w:val="00AD1C5D"/>
    <w:rsid w:val="00AD526D"/>
    <w:rsid w:val="00AD641E"/>
    <w:rsid w:val="00AD6A4C"/>
    <w:rsid w:val="00AD6CFE"/>
    <w:rsid w:val="00AE081A"/>
    <w:rsid w:val="00AE18BA"/>
    <w:rsid w:val="00AE3E9B"/>
    <w:rsid w:val="00AE426D"/>
    <w:rsid w:val="00AE5F39"/>
    <w:rsid w:val="00AE61DA"/>
    <w:rsid w:val="00AE6538"/>
    <w:rsid w:val="00AF1BED"/>
    <w:rsid w:val="00AF2ECE"/>
    <w:rsid w:val="00AF3213"/>
    <w:rsid w:val="00AF3F78"/>
    <w:rsid w:val="00AF4524"/>
    <w:rsid w:val="00AF4BDF"/>
    <w:rsid w:val="00AF516B"/>
    <w:rsid w:val="00AF5278"/>
    <w:rsid w:val="00AF5C3D"/>
    <w:rsid w:val="00AF733F"/>
    <w:rsid w:val="00B0277D"/>
    <w:rsid w:val="00B033E9"/>
    <w:rsid w:val="00B0530E"/>
    <w:rsid w:val="00B0D2B2"/>
    <w:rsid w:val="00B109A8"/>
    <w:rsid w:val="00B109B7"/>
    <w:rsid w:val="00B10E36"/>
    <w:rsid w:val="00B12E5E"/>
    <w:rsid w:val="00B13A2A"/>
    <w:rsid w:val="00B14160"/>
    <w:rsid w:val="00B2084D"/>
    <w:rsid w:val="00B21826"/>
    <w:rsid w:val="00B2196D"/>
    <w:rsid w:val="00B2365B"/>
    <w:rsid w:val="00B254F4"/>
    <w:rsid w:val="00B2737F"/>
    <w:rsid w:val="00B322C3"/>
    <w:rsid w:val="00B32C3C"/>
    <w:rsid w:val="00B350BC"/>
    <w:rsid w:val="00B40050"/>
    <w:rsid w:val="00B4485C"/>
    <w:rsid w:val="00B4570A"/>
    <w:rsid w:val="00B45D45"/>
    <w:rsid w:val="00B466CF"/>
    <w:rsid w:val="00B51B14"/>
    <w:rsid w:val="00B51D73"/>
    <w:rsid w:val="00B5339B"/>
    <w:rsid w:val="00B534A6"/>
    <w:rsid w:val="00B563C2"/>
    <w:rsid w:val="00B638C2"/>
    <w:rsid w:val="00B65802"/>
    <w:rsid w:val="00B670C2"/>
    <w:rsid w:val="00B75A08"/>
    <w:rsid w:val="00B77650"/>
    <w:rsid w:val="00B77F94"/>
    <w:rsid w:val="00B81ADC"/>
    <w:rsid w:val="00B81DF2"/>
    <w:rsid w:val="00B830A9"/>
    <w:rsid w:val="00B83B4B"/>
    <w:rsid w:val="00B848A6"/>
    <w:rsid w:val="00B857E1"/>
    <w:rsid w:val="00B86BE0"/>
    <w:rsid w:val="00B92BA3"/>
    <w:rsid w:val="00B92F0B"/>
    <w:rsid w:val="00B954F5"/>
    <w:rsid w:val="00BA39D3"/>
    <w:rsid w:val="00BA45AD"/>
    <w:rsid w:val="00BA5D7F"/>
    <w:rsid w:val="00BA715B"/>
    <w:rsid w:val="00BB28BC"/>
    <w:rsid w:val="00BB3D54"/>
    <w:rsid w:val="00BB48FC"/>
    <w:rsid w:val="00BB539B"/>
    <w:rsid w:val="00BB5D73"/>
    <w:rsid w:val="00BC01CD"/>
    <w:rsid w:val="00BC1A5F"/>
    <w:rsid w:val="00BC1F97"/>
    <w:rsid w:val="00BC41AE"/>
    <w:rsid w:val="00BC63EE"/>
    <w:rsid w:val="00BC7F7E"/>
    <w:rsid w:val="00BD41DA"/>
    <w:rsid w:val="00BD64AD"/>
    <w:rsid w:val="00BD7164"/>
    <w:rsid w:val="00BD7204"/>
    <w:rsid w:val="00BD7283"/>
    <w:rsid w:val="00BE0734"/>
    <w:rsid w:val="00BE193E"/>
    <w:rsid w:val="00BE2CE7"/>
    <w:rsid w:val="00BE2FDF"/>
    <w:rsid w:val="00BE571C"/>
    <w:rsid w:val="00BE7439"/>
    <w:rsid w:val="00BE7602"/>
    <w:rsid w:val="00BF22CA"/>
    <w:rsid w:val="00BF25CF"/>
    <w:rsid w:val="00BF29E9"/>
    <w:rsid w:val="00BF3133"/>
    <w:rsid w:val="00BF56A2"/>
    <w:rsid w:val="00BF6879"/>
    <w:rsid w:val="00C001F2"/>
    <w:rsid w:val="00C02926"/>
    <w:rsid w:val="00C03E09"/>
    <w:rsid w:val="00C05D09"/>
    <w:rsid w:val="00C05FB5"/>
    <w:rsid w:val="00C0670C"/>
    <w:rsid w:val="00C06927"/>
    <w:rsid w:val="00C06C8A"/>
    <w:rsid w:val="00C07C74"/>
    <w:rsid w:val="00C11AC0"/>
    <w:rsid w:val="00C122A7"/>
    <w:rsid w:val="00C14088"/>
    <w:rsid w:val="00C150D3"/>
    <w:rsid w:val="00C17530"/>
    <w:rsid w:val="00C20649"/>
    <w:rsid w:val="00C26051"/>
    <w:rsid w:val="00C307B7"/>
    <w:rsid w:val="00C319C3"/>
    <w:rsid w:val="00C3375E"/>
    <w:rsid w:val="00C3608D"/>
    <w:rsid w:val="00C37055"/>
    <w:rsid w:val="00C40436"/>
    <w:rsid w:val="00C4098A"/>
    <w:rsid w:val="00C409C9"/>
    <w:rsid w:val="00C414E1"/>
    <w:rsid w:val="00C42DD0"/>
    <w:rsid w:val="00C431BB"/>
    <w:rsid w:val="00C43696"/>
    <w:rsid w:val="00C43BF7"/>
    <w:rsid w:val="00C470B8"/>
    <w:rsid w:val="00C47C10"/>
    <w:rsid w:val="00C50142"/>
    <w:rsid w:val="00C5106E"/>
    <w:rsid w:val="00C515E2"/>
    <w:rsid w:val="00C51A90"/>
    <w:rsid w:val="00C521D8"/>
    <w:rsid w:val="00C54665"/>
    <w:rsid w:val="00C6040C"/>
    <w:rsid w:val="00C629D9"/>
    <w:rsid w:val="00C63395"/>
    <w:rsid w:val="00C63DE0"/>
    <w:rsid w:val="00C65C3A"/>
    <w:rsid w:val="00C66364"/>
    <w:rsid w:val="00C6670A"/>
    <w:rsid w:val="00C67898"/>
    <w:rsid w:val="00C727A7"/>
    <w:rsid w:val="00C742C7"/>
    <w:rsid w:val="00C75278"/>
    <w:rsid w:val="00C7567E"/>
    <w:rsid w:val="00C77B65"/>
    <w:rsid w:val="00C80325"/>
    <w:rsid w:val="00C81095"/>
    <w:rsid w:val="00C9016C"/>
    <w:rsid w:val="00C9400F"/>
    <w:rsid w:val="00C942E5"/>
    <w:rsid w:val="00C94970"/>
    <w:rsid w:val="00C95293"/>
    <w:rsid w:val="00C97ED8"/>
    <w:rsid w:val="00CA1163"/>
    <w:rsid w:val="00CA127A"/>
    <w:rsid w:val="00CA13B2"/>
    <w:rsid w:val="00CA33F5"/>
    <w:rsid w:val="00CA38B9"/>
    <w:rsid w:val="00CA3A94"/>
    <w:rsid w:val="00CA58FC"/>
    <w:rsid w:val="00CA6FE2"/>
    <w:rsid w:val="00CA72BF"/>
    <w:rsid w:val="00CB045F"/>
    <w:rsid w:val="00CB2109"/>
    <w:rsid w:val="00CB4286"/>
    <w:rsid w:val="00CB4BB0"/>
    <w:rsid w:val="00CB586D"/>
    <w:rsid w:val="00CB5A0A"/>
    <w:rsid w:val="00CB756F"/>
    <w:rsid w:val="00CC11C1"/>
    <w:rsid w:val="00CC528F"/>
    <w:rsid w:val="00CC7D35"/>
    <w:rsid w:val="00CD1859"/>
    <w:rsid w:val="00CD1939"/>
    <w:rsid w:val="00CD48EC"/>
    <w:rsid w:val="00CD5041"/>
    <w:rsid w:val="00CD53E3"/>
    <w:rsid w:val="00CD7F50"/>
    <w:rsid w:val="00CE03CF"/>
    <w:rsid w:val="00CE28A5"/>
    <w:rsid w:val="00CE2ED3"/>
    <w:rsid w:val="00CE413D"/>
    <w:rsid w:val="00CE5BFE"/>
    <w:rsid w:val="00CE6C0F"/>
    <w:rsid w:val="00CE7632"/>
    <w:rsid w:val="00CE774B"/>
    <w:rsid w:val="00CEAE1A"/>
    <w:rsid w:val="00CF0EE1"/>
    <w:rsid w:val="00CF17A1"/>
    <w:rsid w:val="00CF5666"/>
    <w:rsid w:val="00D02A06"/>
    <w:rsid w:val="00D030D1"/>
    <w:rsid w:val="00D04FA1"/>
    <w:rsid w:val="00D13B61"/>
    <w:rsid w:val="00D13E3A"/>
    <w:rsid w:val="00D13F9F"/>
    <w:rsid w:val="00D151C7"/>
    <w:rsid w:val="00D20046"/>
    <w:rsid w:val="00D23573"/>
    <w:rsid w:val="00D25E25"/>
    <w:rsid w:val="00D26FC5"/>
    <w:rsid w:val="00D27EF1"/>
    <w:rsid w:val="00D309A1"/>
    <w:rsid w:val="00D30B43"/>
    <w:rsid w:val="00D31F2E"/>
    <w:rsid w:val="00D34CA8"/>
    <w:rsid w:val="00D371BF"/>
    <w:rsid w:val="00D40603"/>
    <w:rsid w:val="00D452E4"/>
    <w:rsid w:val="00D46646"/>
    <w:rsid w:val="00D5201E"/>
    <w:rsid w:val="00D541EC"/>
    <w:rsid w:val="00D542D7"/>
    <w:rsid w:val="00D5781E"/>
    <w:rsid w:val="00D60F3B"/>
    <w:rsid w:val="00D610C0"/>
    <w:rsid w:val="00D615E2"/>
    <w:rsid w:val="00D616FC"/>
    <w:rsid w:val="00D620C5"/>
    <w:rsid w:val="00D6244A"/>
    <w:rsid w:val="00D63360"/>
    <w:rsid w:val="00D636C7"/>
    <w:rsid w:val="00D673C1"/>
    <w:rsid w:val="00D6740D"/>
    <w:rsid w:val="00D67419"/>
    <w:rsid w:val="00D70079"/>
    <w:rsid w:val="00D70625"/>
    <w:rsid w:val="00D730DD"/>
    <w:rsid w:val="00D74141"/>
    <w:rsid w:val="00D7464B"/>
    <w:rsid w:val="00D749D1"/>
    <w:rsid w:val="00D750F2"/>
    <w:rsid w:val="00D8223F"/>
    <w:rsid w:val="00D82D55"/>
    <w:rsid w:val="00D84FA3"/>
    <w:rsid w:val="00D857C1"/>
    <w:rsid w:val="00D8652F"/>
    <w:rsid w:val="00D97240"/>
    <w:rsid w:val="00D97541"/>
    <w:rsid w:val="00DA0F85"/>
    <w:rsid w:val="00DA14D3"/>
    <w:rsid w:val="00DA253F"/>
    <w:rsid w:val="00DA255D"/>
    <w:rsid w:val="00DA6806"/>
    <w:rsid w:val="00DB1E21"/>
    <w:rsid w:val="00DB5988"/>
    <w:rsid w:val="00DB7C22"/>
    <w:rsid w:val="00DC0CBF"/>
    <w:rsid w:val="00DC1709"/>
    <w:rsid w:val="00DC3651"/>
    <w:rsid w:val="00DC66A4"/>
    <w:rsid w:val="00DC712D"/>
    <w:rsid w:val="00DC7ADC"/>
    <w:rsid w:val="00DD0383"/>
    <w:rsid w:val="00DD2A8C"/>
    <w:rsid w:val="00DD2E0D"/>
    <w:rsid w:val="00DD40AA"/>
    <w:rsid w:val="00DD5415"/>
    <w:rsid w:val="00DD638D"/>
    <w:rsid w:val="00DD7E60"/>
    <w:rsid w:val="00DE08DB"/>
    <w:rsid w:val="00DE0A3A"/>
    <w:rsid w:val="00DE168F"/>
    <w:rsid w:val="00DE1BA6"/>
    <w:rsid w:val="00DE1EC8"/>
    <w:rsid w:val="00DE3890"/>
    <w:rsid w:val="00DE56E0"/>
    <w:rsid w:val="00DE6210"/>
    <w:rsid w:val="00DE6691"/>
    <w:rsid w:val="00DE6AC4"/>
    <w:rsid w:val="00DE7834"/>
    <w:rsid w:val="00DE795E"/>
    <w:rsid w:val="00DF1F73"/>
    <w:rsid w:val="00DF2066"/>
    <w:rsid w:val="00DF470A"/>
    <w:rsid w:val="00DF621E"/>
    <w:rsid w:val="00E02FB5"/>
    <w:rsid w:val="00E07C77"/>
    <w:rsid w:val="00E10569"/>
    <w:rsid w:val="00E118C7"/>
    <w:rsid w:val="00E12840"/>
    <w:rsid w:val="00E129E9"/>
    <w:rsid w:val="00E12CA3"/>
    <w:rsid w:val="00E13765"/>
    <w:rsid w:val="00E2183F"/>
    <w:rsid w:val="00E239CE"/>
    <w:rsid w:val="00E25037"/>
    <w:rsid w:val="00E25A53"/>
    <w:rsid w:val="00E26CE3"/>
    <w:rsid w:val="00E27AE8"/>
    <w:rsid w:val="00E308BD"/>
    <w:rsid w:val="00E30DF5"/>
    <w:rsid w:val="00E326D1"/>
    <w:rsid w:val="00E339E3"/>
    <w:rsid w:val="00E33FA6"/>
    <w:rsid w:val="00E35BA9"/>
    <w:rsid w:val="00E37327"/>
    <w:rsid w:val="00E37970"/>
    <w:rsid w:val="00E37A2F"/>
    <w:rsid w:val="00E37D2D"/>
    <w:rsid w:val="00E37D48"/>
    <w:rsid w:val="00E37D60"/>
    <w:rsid w:val="00E416B5"/>
    <w:rsid w:val="00E41C7C"/>
    <w:rsid w:val="00E42E0A"/>
    <w:rsid w:val="00E443CC"/>
    <w:rsid w:val="00E44C73"/>
    <w:rsid w:val="00E45E9B"/>
    <w:rsid w:val="00E47C58"/>
    <w:rsid w:val="00E55B81"/>
    <w:rsid w:val="00E56725"/>
    <w:rsid w:val="00E5698C"/>
    <w:rsid w:val="00E570A0"/>
    <w:rsid w:val="00E6045A"/>
    <w:rsid w:val="00E60592"/>
    <w:rsid w:val="00E60E8E"/>
    <w:rsid w:val="00E6161C"/>
    <w:rsid w:val="00E625E0"/>
    <w:rsid w:val="00E6267F"/>
    <w:rsid w:val="00E64310"/>
    <w:rsid w:val="00E64D52"/>
    <w:rsid w:val="00E65542"/>
    <w:rsid w:val="00E65EF0"/>
    <w:rsid w:val="00E741E9"/>
    <w:rsid w:val="00E74999"/>
    <w:rsid w:val="00E77274"/>
    <w:rsid w:val="00E80775"/>
    <w:rsid w:val="00E82573"/>
    <w:rsid w:val="00E82AFE"/>
    <w:rsid w:val="00E82C4E"/>
    <w:rsid w:val="00E832FB"/>
    <w:rsid w:val="00E8490B"/>
    <w:rsid w:val="00E84CE4"/>
    <w:rsid w:val="00E8644B"/>
    <w:rsid w:val="00E901F2"/>
    <w:rsid w:val="00E924E6"/>
    <w:rsid w:val="00E96B63"/>
    <w:rsid w:val="00EA0265"/>
    <w:rsid w:val="00EA094B"/>
    <w:rsid w:val="00EA23CB"/>
    <w:rsid w:val="00EA3D57"/>
    <w:rsid w:val="00EA6D1C"/>
    <w:rsid w:val="00EB21DE"/>
    <w:rsid w:val="00EB68F4"/>
    <w:rsid w:val="00EB7162"/>
    <w:rsid w:val="00EB726F"/>
    <w:rsid w:val="00EC0793"/>
    <w:rsid w:val="00EC1137"/>
    <w:rsid w:val="00EC2A6E"/>
    <w:rsid w:val="00EC345D"/>
    <w:rsid w:val="00EC4FE2"/>
    <w:rsid w:val="00EC5AD7"/>
    <w:rsid w:val="00EC5BD8"/>
    <w:rsid w:val="00EC7142"/>
    <w:rsid w:val="00EC7BA9"/>
    <w:rsid w:val="00ED0F20"/>
    <w:rsid w:val="00ED1D27"/>
    <w:rsid w:val="00ED2506"/>
    <w:rsid w:val="00ED3C72"/>
    <w:rsid w:val="00ED406D"/>
    <w:rsid w:val="00ED469D"/>
    <w:rsid w:val="00ED5FB7"/>
    <w:rsid w:val="00ED610A"/>
    <w:rsid w:val="00ED7182"/>
    <w:rsid w:val="00ED7CC1"/>
    <w:rsid w:val="00EE0391"/>
    <w:rsid w:val="00EE0DF0"/>
    <w:rsid w:val="00EE1243"/>
    <w:rsid w:val="00EE3429"/>
    <w:rsid w:val="00EE4484"/>
    <w:rsid w:val="00EE4EEA"/>
    <w:rsid w:val="00EE56DD"/>
    <w:rsid w:val="00EE640D"/>
    <w:rsid w:val="00EE6D53"/>
    <w:rsid w:val="00EF0B93"/>
    <w:rsid w:val="00EF28F6"/>
    <w:rsid w:val="00EF3252"/>
    <w:rsid w:val="00EF505A"/>
    <w:rsid w:val="00EF7EBB"/>
    <w:rsid w:val="00F002DC"/>
    <w:rsid w:val="00F01EAC"/>
    <w:rsid w:val="00F06FBF"/>
    <w:rsid w:val="00F1126A"/>
    <w:rsid w:val="00F12313"/>
    <w:rsid w:val="00F12C69"/>
    <w:rsid w:val="00F12D01"/>
    <w:rsid w:val="00F144F6"/>
    <w:rsid w:val="00F1560F"/>
    <w:rsid w:val="00F15CD6"/>
    <w:rsid w:val="00F17C4C"/>
    <w:rsid w:val="00F17E06"/>
    <w:rsid w:val="00F2003A"/>
    <w:rsid w:val="00F210A9"/>
    <w:rsid w:val="00F212C4"/>
    <w:rsid w:val="00F229E1"/>
    <w:rsid w:val="00F24827"/>
    <w:rsid w:val="00F25993"/>
    <w:rsid w:val="00F31F7F"/>
    <w:rsid w:val="00F33B3A"/>
    <w:rsid w:val="00F35100"/>
    <w:rsid w:val="00F36333"/>
    <w:rsid w:val="00F36C3D"/>
    <w:rsid w:val="00F36D6E"/>
    <w:rsid w:val="00F378AA"/>
    <w:rsid w:val="00F404A4"/>
    <w:rsid w:val="00F46905"/>
    <w:rsid w:val="00F46FEF"/>
    <w:rsid w:val="00F50D2C"/>
    <w:rsid w:val="00F5205C"/>
    <w:rsid w:val="00F5331D"/>
    <w:rsid w:val="00F54155"/>
    <w:rsid w:val="00F54DC1"/>
    <w:rsid w:val="00F55C7B"/>
    <w:rsid w:val="00F55CE9"/>
    <w:rsid w:val="00F61E81"/>
    <w:rsid w:val="00F63DDD"/>
    <w:rsid w:val="00F63E7A"/>
    <w:rsid w:val="00F646FD"/>
    <w:rsid w:val="00F647F9"/>
    <w:rsid w:val="00F65148"/>
    <w:rsid w:val="00F67004"/>
    <w:rsid w:val="00F671E4"/>
    <w:rsid w:val="00F7107E"/>
    <w:rsid w:val="00F73933"/>
    <w:rsid w:val="00F75CE3"/>
    <w:rsid w:val="00F760E6"/>
    <w:rsid w:val="00F76B1E"/>
    <w:rsid w:val="00F76EC1"/>
    <w:rsid w:val="00F77C4B"/>
    <w:rsid w:val="00F81D84"/>
    <w:rsid w:val="00F822CD"/>
    <w:rsid w:val="00F82A2A"/>
    <w:rsid w:val="00F82E60"/>
    <w:rsid w:val="00F83E1F"/>
    <w:rsid w:val="00F845F3"/>
    <w:rsid w:val="00F86A25"/>
    <w:rsid w:val="00F86FA8"/>
    <w:rsid w:val="00F87AAA"/>
    <w:rsid w:val="00F91EF4"/>
    <w:rsid w:val="00F92019"/>
    <w:rsid w:val="00F92832"/>
    <w:rsid w:val="00F952DA"/>
    <w:rsid w:val="00F96050"/>
    <w:rsid w:val="00F975CE"/>
    <w:rsid w:val="00FA0B33"/>
    <w:rsid w:val="00FA0CFB"/>
    <w:rsid w:val="00FA1714"/>
    <w:rsid w:val="00FA1D91"/>
    <w:rsid w:val="00FA2FD6"/>
    <w:rsid w:val="00FA3618"/>
    <w:rsid w:val="00FB2865"/>
    <w:rsid w:val="00FB3DD9"/>
    <w:rsid w:val="00FB46F3"/>
    <w:rsid w:val="00FB4AA0"/>
    <w:rsid w:val="00FB57DA"/>
    <w:rsid w:val="00FB65DD"/>
    <w:rsid w:val="00FB6B6B"/>
    <w:rsid w:val="00FB7482"/>
    <w:rsid w:val="00FB78A9"/>
    <w:rsid w:val="00FC1C35"/>
    <w:rsid w:val="00FC2B72"/>
    <w:rsid w:val="00FC3CC8"/>
    <w:rsid w:val="00FC4D32"/>
    <w:rsid w:val="00FC7C0D"/>
    <w:rsid w:val="00FD119E"/>
    <w:rsid w:val="00FD1B6A"/>
    <w:rsid w:val="00FD33E9"/>
    <w:rsid w:val="00FD5CBB"/>
    <w:rsid w:val="00FD6BD6"/>
    <w:rsid w:val="00FD740E"/>
    <w:rsid w:val="00FE0D2B"/>
    <w:rsid w:val="00FE1EE0"/>
    <w:rsid w:val="00FE510B"/>
    <w:rsid w:val="00FE6E0C"/>
    <w:rsid w:val="00FE7A6A"/>
    <w:rsid w:val="00FE7E15"/>
    <w:rsid w:val="00FF1ABD"/>
    <w:rsid w:val="00FF2693"/>
    <w:rsid w:val="00FF3994"/>
    <w:rsid w:val="00FF3B8D"/>
    <w:rsid w:val="00FF3D86"/>
    <w:rsid w:val="00FF442E"/>
    <w:rsid w:val="00FF5134"/>
    <w:rsid w:val="00FF5AA0"/>
    <w:rsid w:val="00FF6215"/>
    <w:rsid w:val="00FF6419"/>
    <w:rsid w:val="00FF6A97"/>
    <w:rsid w:val="00FF7CA2"/>
    <w:rsid w:val="01118C6D"/>
    <w:rsid w:val="0112DF40"/>
    <w:rsid w:val="0160397F"/>
    <w:rsid w:val="017262E0"/>
    <w:rsid w:val="01DA10B1"/>
    <w:rsid w:val="01EEE85C"/>
    <w:rsid w:val="020B9BB6"/>
    <w:rsid w:val="027DC5B3"/>
    <w:rsid w:val="02A47353"/>
    <w:rsid w:val="02DB2A5B"/>
    <w:rsid w:val="03093E11"/>
    <w:rsid w:val="031466A1"/>
    <w:rsid w:val="03876066"/>
    <w:rsid w:val="039B97B9"/>
    <w:rsid w:val="03A05ACE"/>
    <w:rsid w:val="03D3ABAE"/>
    <w:rsid w:val="03D73B1D"/>
    <w:rsid w:val="03ED84F7"/>
    <w:rsid w:val="04102EA7"/>
    <w:rsid w:val="042CF869"/>
    <w:rsid w:val="045513D5"/>
    <w:rsid w:val="046C8FFF"/>
    <w:rsid w:val="04759E21"/>
    <w:rsid w:val="04780C42"/>
    <w:rsid w:val="04909274"/>
    <w:rsid w:val="04A586BE"/>
    <w:rsid w:val="04B5C502"/>
    <w:rsid w:val="04E3581D"/>
    <w:rsid w:val="0524B0AE"/>
    <w:rsid w:val="056E3D63"/>
    <w:rsid w:val="0592AAFA"/>
    <w:rsid w:val="059661FC"/>
    <w:rsid w:val="05BF055C"/>
    <w:rsid w:val="05F4A3F6"/>
    <w:rsid w:val="0661BB5F"/>
    <w:rsid w:val="069101C3"/>
    <w:rsid w:val="069FAD53"/>
    <w:rsid w:val="071FDE76"/>
    <w:rsid w:val="0722E87F"/>
    <w:rsid w:val="074AEF38"/>
    <w:rsid w:val="075C33E7"/>
    <w:rsid w:val="078AC733"/>
    <w:rsid w:val="0790D0F3"/>
    <w:rsid w:val="0809AAEF"/>
    <w:rsid w:val="083770E3"/>
    <w:rsid w:val="0866F62C"/>
    <w:rsid w:val="08916105"/>
    <w:rsid w:val="0891D324"/>
    <w:rsid w:val="08EFC622"/>
    <w:rsid w:val="092A2441"/>
    <w:rsid w:val="09633F66"/>
    <w:rsid w:val="0969F2BF"/>
    <w:rsid w:val="09A0070E"/>
    <w:rsid w:val="09A9963F"/>
    <w:rsid w:val="09BF085F"/>
    <w:rsid w:val="0A2C1345"/>
    <w:rsid w:val="0A5D0C2B"/>
    <w:rsid w:val="0A6515CC"/>
    <w:rsid w:val="0A694B81"/>
    <w:rsid w:val="0A695DF3"/>
    <w:rsid w:val="0A8D3685"/>
    <w:rsid w:val="0A8F7889"/>
    <w:rsid w:val="0AB5F82A"/>
    <w:rsid w:val="0AC788FF"/>
    <w:rsid w:val="0AE37F44"/>
    <w:rsid w:val="0AEB7202"/>
    <w:rsid w:val="0B05EE85"/>
    <w:rsid w:val="0B2E71DD"/>
    <w:rsid w:val="0B3A8EF3"/>
    <w:rsid w:val="0B799E54"/>
    <w:rsid w:val="0B8EC6B0"/>
    <w:rsid w:val="0B940D72"/>
    <w:rsid w:val="0B975A58"/>
    <w:rsid w:val="0BA55E84"/>
    <w:rsid w:val="0BAA2E43"/>
    <w:rsid w:val="0BCD64A9"/>
    <w:rsid w:val="0C23724C"/>
    <w:rsid w:val="0C4077FC"/>
    <w:rsid w:val="0CD46382"/>
    <w:rsid w:val="0CE1FCD3"/>
    <w:rsid w:val="0CFA2ABF"/>
    <w:rsid w:val="0D11BA90"/>
    <w:rsid w:val="0D1630BA"/>
    <w:rsid w:val="0D1D3F8A"/>
    <w:rsid w:val="0D36A593"/>
    <w:rsid w:val="0D499105"/>
    <w:rsid w:val="0D598635"/>
    <w:rsid w:val="0D6E6FCD"/>
    <w:rsid w:val="0D7F4F06"/>
    <w:rsid w:val="0D819A32"/>
    <w:rsid w:val="0DE78398"/>
    <w:rsid w:val="0E0E84C6"/>
    <w:rsid w:val="0E4A636D"/>
    <w:rsid w:val="0E4A75BF"/>
    <w:rsid w:val="0E5F024B"/>
    <w:rsid w:val="0E71E2E2"/>
    <w:rsid w:val="0EA8C7D2"/>
    <w:rsid w:val="0EB867DF"/>
    <w:rsid w:val="0EBCDA44"/>
    <w:rsid w:val="0ECD06CA"/>
    <w:rsid w:val="0ED4E753"/>
    <w:rsid w:val="0ED91651"/>
    <w:rsid w:val="0F0B5CA5"/>
    <w:rsid w:val="0F3629E1"/>
    <w:rsid w:val="0F482D42"/>
    <w:rsid w:val="0F4AF21B"/>
    <w:rsid w:val="0F7083A5"/>
    <w:rsid w:val="0F8136B9"/>
    <w:rsid w:val="0F87AD07"/>
    <w:rsid w:val="0FA74E56"/>
    <w:rsid w:val="1000A4DC"/>
    <w:rsid w:val="1070A095"/>
    <w:rsid w:val="10D89408"/>
    <w:rsid w:val="10DEFFC8"/>
    <w:rsid w:val="1118A86A"/>
    <w:rsid w:val="115C8D13"/>
    <w:rsid w:val="11A3D3B3"/>
    <w:rsid w:val="1234C71B"/>
    <w:rsid w:val="123E399F"/>
    <w:rsid w:val="124774CB"/>
    <w:rsid w:val="1263C426"/>
    <w:rsid w:val="129E17E8"/>
    <w:rsid w:val="12CADB6E"/>
    <w:rsid w:val="137604B1"/>
    <w:rsid w:val="139E16D7"/>
    <w:rsid w:val="13F24622"/>
    <w:rsid w:val="13F419D9"/>
    <w:rsid w:val="14080A79"/>
    <w:rsid w:val="14187099"/>
    <w:rsid w:val="14A0136B"/>
    <w:rsid w:val="151C093C"/>
    <w:rsid w:val="15263A04"/>
    <w:rsid w:val="153FA06D"/>
    <w:rsid w:val="15436655"/>
    <w:rsid w:val="15530886"/>
    <w:rsid w:val="155D67BE"/>
    <w:rsid w:val="156EBE20"/>
    <w:rsid w:val="15A1CF4A"/>
    <w:rsid w:val="15AB859E"/>
    <w:rsid w:val="15AC8F74"/>
    <w:rsid w:val="15E0A4BE"/>
    <w:rsid w:val="15FC8FFB"/>
    <w:rsid w:val="1605FC09"/>
    <w:rsid w:val="160D93D0"/>
    <w:rsid w:val="16126867"/>
    <w:rsid w:val="161BE32A"/>
    <w:rsid w:val="16360CB7"/>
    <w:rsid w:val="16612847"/>
    <w:rsid w:val="166BE433"/>
    <w:rsid w:val="169875AE"/>
    <w:rsid w:val="16A98120"/>
    <w:rsid w:val="16B15606"/>
    <w:rsid w:val="16C0DA6F"/>
    <w:rsid w:val="16C8CF73"/>
    <w:rsid w:val="16C90FBD"/>
    <w:rsid w:val="16E9316C"/>
    <w:rsid w:val="16EBB82C"/>
    <w:rsid w:val="16EE858C"/>
    <w:rsid w:val="1759E423"/>
    <w:rsid w:val="17646745"/>
    <w:rsid w:val="1792520B"/>
    <w:rsid w:val="17964E4B"/>
    <w:rsid w:val="179F4B20"/>
    <w:rsid w:val="17AB2A59"/>
    <w:rsid w:val="17C724C5"/>
    <w:rsid w:val="17C8313C"/>
    <w:rsid w:val="17FFB967"/>
    <w:rsid w:val="1870A593"/>
    <w:rsid w:val="1879B13B"/>
    <w:rsid w:val="187A7C4B"/>
    <w:rsid w:val="18D1155C"/>
    <w:rsid w:val="19032AA2"/>
    <w:rsid w:val="1972069A"/>
    <w:rsid w:val="198B483D"/>
    <w:rsid w:val="19E1DB37"/>
    <w:rsid w:val="19F63D40"/>
    <w:rsid w:val="1A0790AA"/>
    <w:rsid w:val="1A198F89"/>
    <w:rsid w:val="1A23EBF0"/>
    <w:rsid w:val="1AB2FE0F"/>
    <w:rsid w:val="1B13C127"/>
    <w:rsid w:val="1B221D95"/>
    <w:rsid w:val="1B572F40"/>
    <w:rsid w:val="1B963F58"/>
    <w:rsid w:val="1B9E5A9D"/>
    <w:rsid w:val="1BE8C1BB"/>
    <w:rsid w:val="1C11CB6C"/>
    <w:rsid w:val="1C182DF2"/>
    <w:rsid w:val="1C3C5185"/>
    <w:rsid w:val="1C3D9161"/>
    <w:rsid w:val="1C46114A"/>
    <w:rsid w:val="1C475254"/>
    <w:rsid w:val="1C571CA2"/>
    <w:rsid w:val="1CBFF09F"/>
    <w:rsid w:val="1CC722DF"/>
    <w:rsid w:val="1CD78CD6"/>
    <w:rsid w:val="1D04FE81"/>
    <w:rsid w:val="1D4D4B19"/>
    <w:rsid w:val="1D5BAAB6"/>
    <w:rsid w:val="1D7245E1"/>
    <w:rsid w:val="1DA88FA4"/>
    <w:rsid w:val="1E12475E"/>
    <w:rsid w:val="1E26EDCF"/>
    <w:rsid w:val="1E386B09"/>
    <w:rsid w:val="1E51FD52"/>
    <w:rsid w:val="1E56AC16"/>
    <w:rsid w:val="1E73E4D0"/>
    <w:rsid w:val="1EA3A026"/>
    <w:rsid w:val="1EAECBB2"/>
    <w:rsid w:val="1EB06325"/>
    <w:rsid w:val="1EBB29D2"/>
    <w:rsid w:val="1EC0689D"/>
    <w:rsid w:val="1EE1EEAB"/>
    <w:rsid w:val="1EE20067"/>
    <w:rsid w:val="1F12C2D5"/>
    <w:rsid w:val="1F154E17"/>
    <w:rsid w:val="1F161131"/>
    <w:rsid w:val="1F186C22"/>
    <w:rsid w:val="1F226559"/>
    <w:rsid w:val="1F6D009E"/>
    <w:rsid w:val="1F774F01"/>
    <w:rsid w:val="1F92F83E"/>
    <w:rsid w:val="1FCDBDB6"/>
    <w:rsid w:val="2007CB6D"/>
    <w:rsid w:val="202B19B3"/>
    <w:rsid w:val="203F36DF"/>
    <w:rsid w:val="2056BD17"/>
    <w:rsid w:val="205FCF09"/>
    <w:rsid w:val="2098DCF2"/>
    <w:rsid w:val="20FF276C"/>
    <w:rsid w:val="2118CE02"/>
    <w:rsid w:val="213758A9"/>
    <w:rsid w:val="2137B8C7"/>
    <w:rsid w:val="21605DC0"/>
    <w:rsid w:val="21AD7BC0"/>
    <w:rsid w:val="21D3DAFA"/>
    <w:rsid w:val="220BC7BD"/>
    <w:rsid w:val="221CB019"/>
    <w:rsid w:val="221EFF88"/>
    <w:rsid w:val="22398D8D"/>
    <w:rsid w:val="2248F129"/>
    <w:rsid w:val="2268D891"/>
    <w:rsid w:val="226F0AFF"/>
    <w:rsid w:val="233632B0"/>
    <w:rsid w:val="23824F25"/>
    <w:rsid w:val="238D3AD1"/>
    <w:rsid w:val="23BB4CC3"/>
    <w:rsid w:val="23BDE9A6"/>
    <w:rsid w:val="23CC3231"/>
    <w:rsid w:val="24006BED"/>
    <w:rsid w:val="24376BF5"/>
    <w:rsid w:val="24439DA9"/>
    <w:rsid w:val="247642D4"/>
    <w:rsid w:val="249E49CE"/>
    <w:rsid w:val="249F8BCC"/>
    <w:rsid w:val="24FE386B"/>
    <w:rsid w:val="2507C3C3"/>
    <w:rsid w:val="2511371C"/>
    <w:rsid w:val="25429394"/>
    <w:rsid w:val="2573F8A6"/>
    <w:rsid w:val="25D8B6E6"/>
    <w:rsid w:val="25F6E7AE"/>
    <w:rsid w:val="261996B3"/>
    <w:rsid w:val="261C8356"/>
    <w:rsid w:val="26251598"/>
    <w:rsid w:val="262F180A"/>
    <w:rsid w:val="262FB889"/>
    <w:rsid w:val="265814A7"/>
    <w:rsid w:val="26672CE4"/>
    <w:rsid w:val="266CED98"/>
    <w:rsid w:val="269C0486"/>
    <w:rsid w:val="269F67FA"/>
    <w:rsid w:val="26A9BE16"/>
    <w:rsid w:val="26B06343"/>
    <w:rsid w:val="26BEE64D"/>
    <w:rsid w:val="26D03845"/>
    <w:rsid w:val="26F74E6F"/>
    <w:rsid w:val="270CC916"/>
    <w:rsid w:val="27404572"/>
    <w:rsid w:val="277B5A8F"/>
    <w:rsid w:val="2796EEC6"/>
    <w:rsid w:val="27B0D79A"/>
    <w:rsid w:val="27B56122"/>
    <w:rsid w:val="27C3A979"/>
    <w:rsid w:val="27D349B7"/>
    <w:rsid w:val="27D86F58"/>
    <w:rsid w:val="28002D65"/>
    <w:rsid w:val="28067CF6"/>
    <w:rsid w:val="282A7B63"/>
    <w:rsid w:val="286BC52F"/>
    <w:rsid w:val="287B5C05"/>
    <w:rsid w:val="2888BD80"/>
    <w:rsid w:val="289235DA"/>
    <w:rsid w:val="28DC89DA"/>
    <w:rsid w:val="29614888"/>
    <w:rsid w:val="2962EBCF"/>
    <w:rsid w:val="29AFA09C"/>
    <w:rsid w:val="29E1517E"/>
    <w:rsid w:val="29EE2626"/>
    <w:rsid w:val="2A366551"/>
    <w:rsid w:val="2A7430FA"/>
    <w:rsid w:val="2AB68F1A"/>
    <w:rsid w:val="2AFCCC9F"/>
    <w:rsid w:val="2B108BE6"/>
    <w:rsid w:val="2B22B519"/>
    <w:rsid w:val="2B312991"/>
    <w:rsid w:val="2B36B1B4"/>
    <w:rsid w:val="2B3815B2"/>
    <w:rsid w:val="2B44C1C7"/>
    <w:rsid w:val="2B63CE32"/>
    <w:rsid w:val="2B811FA4"/>
    <w:rsid w:val="2BEF650C"/>
    <w:rsid w:val="2C284D31"/>
    <w:rsid w:val="2C59CBD1"/>
    <w:rsid w:val="2CC481BB"/>
    <w:rsid w:val="2CE6D8B0"/>
    <w:rsid w:val="2D10E13B"/>
    <w:rsid w:val="2DE386D4"/>
    <w:rsid w:val="2E3DA162"/>
    <w:rsid w:val="2E44739C"/>
    <w:rsid w:val="2E519CB3"/>
    <w:rsid w:val="2E5883FF"/>
    <w:rsid w:val="2E6028A7"/>
    <w:rsid w:val="2E7226A3"/>
    <w:rsid w:val="2E7D83C8"/>
    <w:rsid w:val="2E81A21C"/>
    <w:rsid w:val="2E9DFF13"/>
    <w:rsid w:val="2EBF200C"/>
    <w:rsid w:val="2ECC4F3B"/>
    <w:rsid w:val="2EDCF534"/>
    <w:rsid w:val="2EFBDD2A"/>
    <w:rsid w:val="2F05A148"/>
    <w:rsid w:val="2F13C238"/>
    <w:rsid w:val="2FB8F374"/>
    <w:rsid w:val="2FBA56BE"/>
    <w:rsid w:val="2FE4D634"/>
    <w:rsid w:val="3047992C"/>
    <w:rsid w:val="304F080D"/>
    <w:rsid w:val="3072DD3F"/>
    <w:rsid w:val="307F3869"/>
    <w:rsid w:val="308D4BAA"/>
    <w:rsid w:val="31312C3C"/>
    <w:rsid w:val="31631A94"/>
    <w:rsid w:val="3167B092"/>
    <w:rsid w:val="31DA8DC8"/>
    <w:rsid w:val="3215321F"/>
    <w:rsid w:val="321B7EA8"/>
    <w:rsid w:val="322FB90F"/>
    <w:rsid w:val="3238460F"/>
    <w:rsid w:val="32858767"/>
    <w:rsid w:val="32C67758"/>
    <w:rsid w:val="32D1FD9D"/>
    <w:rsid w:val="32F4AC5E"/>
    <w:rsid w:val="3330CCE0"/>
    <w:rsid w:val="3386AC21"/>
    <w:rsid w:val="3392770A"/>
    <w:rsid w:val="33B3EB37"/>
    <w:rsid w:val="33E5EBE6"/>
    <w:rsid w:val="34106C06"/>
    <w:rsid w:val="342BE32B"/>
    <w:rsid w:val="344D6994"/>
    <w:rsid w:val="3456EB58"/>
    <w:rsid w:val="3463C37E"/>
    <w:rsid w:val="350A9932"/>
    <w:rsid w:val="3518E15B"/>
    <w:rsid w:val="35253F8B"/>
    <w:rsid w:val="355BD3F4"/>
    <w:rsid w:val="355DED43"/>
    <w:rsid w:val="35797636"/>
    <w:rsid w:val="358183FA"/>
    <w:rsid w:val="363BC263"/>
    <w:rsid w:val="36414372"/>
    <w:rsid w:val="364EED29"/>
    <w:rsid w:val="365D489B"/>
    <w:rsid w:val="368B2BA2"/>
    <w:rsid w:val="36D9F960"/>
    <w:rsid w:val="3758E9FD"/>
    <w:rsid w:val="37813208"/>
    <w:rsid w:val="3788294F"/>
    <w:rsid w:val="379A694C"/>
    <w:rsid w:val="37AF39C0"/>
    <w:rsid w:val="37C2E17F"/>
    <w:rsid w:val="37DDDA39"/>
    <w:rsid w:val="37DF195E"/>
    <w:rsid w:val="37F0B351"/>
    <w:rsid w:val="37FDA1C4"/>
    <w:rsid w:val="3840F53B"/>
    <w:rsid w:val="3851E879"/>
    <w:rsid w:val="3852FF5B"/>
    <w:rsid w:val="385A1A21"/>
    <w:rsid w:val="38A79DA1"/>
    <w:rsid w:val="38AD410D"/>
    <w:rsid w:val="38B2A328"/>
    <w:rsid w:val="38C8374D"/>
    <w:rsid w:val="38DFF9E3"/>
    <w:rsid w:val="395BEA62"/>
    <w:rsid w:val="396FEF16"/>
    <w:rsid w:val="398B1C62"/>
    <w:rsid w:val="398F6509"/>
    <w:rsid w:val="3990F8BA"/>
    <w:rsid w:val="39D8B8DE"/>
    <w:rsid w:val="39F4EA98"/>
    <w:rsid w:val="3A33D5D5"/>
    <w:rsid w:val="3A3F14B0"/>
    <w:rsid w:val="3A4D09EA"/>
    <w:rsid w:val="3A7EB5AA"/>
    <w:rsid w:val="3A86F4A2"/>
    <w:rsid w:val="3AC94520"/>
    <w:rsid w:val="3B38A0F6"/>
    <w:rsid w:val="3B499422"/>
    <w:rsid w:val="3B9DA9F9"/>
    <w:rsid w:val="3C149549"/>
    <w:rsid w:val="3C15BEC8"/>
    <w:rsid w:val="3C1FBC44"/>
    <w:rsid w:val="3C4E63AD"/>
    <w:rsid w:val="3C9096F3"/>
    <w:rsid w:val="3C959AB4"/>
    <w:rsid w:val="3CCB9145"/>
    <w:rsid w:val="3D1E4989"/>
    <w:rsid w:val="3D7FCB9B"/>
    <w:rsid w:val="3DD2EE3B"/>
    <w:rsid w:val="3DF7A8F7"/>
    <w:rsid w:val="3E158075"/>
    <w:rsid w:val="3E16BBDD"/>
    <w:rsid w:val="3E267FC6"/>
    <w:rsid w:val="3E2B1188"/>
    <w:rsid w:val="3E8EAFFA"/>
    <w:rsid w:val="3EC358F7"/>
    <w:rsid w:val="3EDF1C18"/>
    <w:rsid w:val="3F060DA8"/>
    <w:rsid w:val="3F51ED39"/>
    <w:rsid w:val="3F5BAEFF"/>
    <w:rsid w:val="3F83D6F6"/>
    <w:rsid w:val="3FB6DB10"/>
    <w:rsid w:val="3FC6078A"/>
    <w:rsid w:val="3FC78472"/>
    <w:rsid w:val="400ED039"/>
    <w:rsid w:val="40330B28"/>
    <w:rsid w:val="40339B1D"/>
    <w:rsid w:val="40339C5D"/>
    <w:rsid w:val="4053B117"/>
    <w:rsid w:val="4060B4C6"/>
    <w:rsid w:val="407D5CCC"/>
    <w:rsid w:val="40B437EB"/>
    <w:rsid w:val="40BEAF8F"/>
    <w:rsid w:val="40DB7AE7"/>
    <w:rsid w:val="40EF274F"/>
    <w:rsid w:val="41AF0035"/>
    <w:rsid w:val="41C71A2D"/>
    <w:rsid w:val="41CDD6A2"/>
    <w:rsid w:val="4200DE2E"/>
    <w:rsid w:val="420ECD0F"/>
    <w:rsid w:val="423985E2"/>
    <w:rsid w:val="423BA3B7"/>
    <w:rsid w:val="42700FAF"/>
    <w:rsid w:val="428C1EE6"/>
    <w:rsid w:val="42952B6B"/>
    <w:rsid w:val="429D4955"/>
    <w:rsid w:val="42CC86DC"/>
    <w:rsid w:val="42D90565"/>
    <w:rsid w:val="431DAED2"/>
    <w:rsid w:val="43300AA7"/>
    <w:rsid w:val="434B4873"/>
    <w:rsid w:val="435626E2"/>
    <w:rsid w:val="43667717"/>
    <w:rsid w:val="43738712"/>
    <w:rsid w:val="43CC5C64"/>
    <w:rsid w:val="43EFBEB2"/>
    <w:rsid w:val="44094DCB"/>
    <w:rsid w:val="4427B0B9"/>
    <w:rsid w:val="445747F9"/>
    <w:rsid w:val="446C3281"/>
    <w:rsid w:val="44C89A12"/>
    <w:rsid w:val="44E0E8D4"/>
    <w:rsid w:val="44F81223"/>
    <w:rsid w:val="4505BDBA"/>
    <w:rsid w:val="456E3569"/>
    <w:rsid w:val="45CF446E"/>
    <w:rsid w:val="45D16C24"/>
    <w:rsid w:val="45D3AAD4"/>
    <w:rsid w:val="45D64D1E"/>
    <w:rsid w:val="45F1D2DF"/>
    <w:rsid w:val="461CD556"/>
    <w:rsid w:val="4661F88C"/>
    <w:rsid w:val="467D0FDF"/>
    <w:rsid w:val="469220BD"/>
    <w:rsid w:val="46AE5C6B"/>
    <w:rsid w:val="46D9BD17"/>
    <w:rsid w:val="46E1BB7D"/>
    <w:rsid w:val="46F30EDB"/>
    <w:rsid w:val="47139166"/>
    <w:rsid w:val="472C8C55"/>
    <w:rsid w:val="47B12235"/>
    <w:rsid w:val="47BFA836"/>
    <w:rsid w:val="482D1F9A"/>
    <w:rsid w:val="4830E3EB"/>
    <w:rsid w:val="48547CDC"/>
    <w:rsid w:val="48907964"/>
    <w:rsid w:val="4909EE88"/>
    <w:rsid w:val="49107674"/>
    <w:rsid w:val="491C73B6"/>
    <w:rsid w:val="491DE064"/>
    <w:rsid w:val="495226A0"/>
    <w:rsid w:val="497B2013"/>
    <w:rsid w:val="49A7E68B"/>
    <w:rsid w:val="49C3C905"/>
    <w:rsid w:val="49D1B3E0"/>
    <w:rsid w:val="4A0482C8"/>
    <w:rsid w:val="4A174ABE"/>
    <w:rsid w:val="4A52E033"/>
    <w:rsid w:val="4A5C3716"/>
    <w:rsid w:val="4A6A25A3"/>
    <w:rsid w:val="4A7D39FF"/>
    <w:rsid w:val="4A85C41D"/>
    <w:rsid w:val="4A8614CB"/>
    <w:rsid w:val="4AC5DD4E"/>
    <w:rsid w:val="4ACCCB8D"/>
    <w:rsid w:val="4AD24181"/>
    <w:rsid w:val="4AE770C3"/>
    <w:rsid w:val="4B02E4DE"/>
    <w:rsid w:val="4BC32E89"/>
    <w:rsid w:val="4BDA82C2"/>
    <w:rsid w:val="4C309CAC"/>
    <w:rsid w:val="4C44CAD4"/>
    <w:rsid w:val="4CD2B0DC"/>
    <w:rsid w:val="4D09E323"/>
    <w:rsid w:val="4D473ADE"/>
    <w:rsid w:val="4D5EBE95"/>
    <w:rsid w:val="4D67BCF3"/>
    <w:rsid w:val="4DF42435"/>
    <w:rsid w:val="4E10A24A"/>
    <w:rsid w:val="4E24A948"/>
    <w:rsid w:val="4E6B5709"/>
    <w:rsid w:val="4E742230"/>
    <w:rsid w:val="4E7F2A3E"/>
    <w:rsid w:val="4E85D11B"/>
    <w:rsid w:val="4E91A4D4"/>
    <w:rsid w:val="4E9AA5B4"/>
    <w:rsid w:val="4EB35986"/>
    <w:rsid w:val="4F067357"/>
    <w:rsid w:val="4F306804"/>
    <w:rsid w:val="4F4265F2"/>
    <w:rsid w:val="4F91FB72"/>
    <w:rsid w:val="4FBA53B3"/>
    <w:rsid w:val="4FC0B752"/>
    <w:rsid w:val="4FE30AA2"/>
    <w:rsid w:val="500DFD40"/>
    <w:rsid w:val="50604B3F"/>
    <w:rsid w:val="5062F372"/>
    <w:rsid w:val="50779019"/>
    <w:rsid w:val="507AE756"/>
    <w:rsid w:val="508E5160"/>
    <w:rsid w:val="50B9E24B"/>
    <w:rsid w:val="50F6DBAB"/>
    <w:rsid w:val="50FD8919"/>
    <w:rsid w:val="51219BE9"/>
    <w:rsid w:val="516F6344"/>
    <w:rsid w:val="5180E31F"/>
    <w:rsid w:val="525240D6"/>
    <w:rsid w:val="5261DB48"/>
    <w:rsid w:val="527A6372"/>
    <w:rsid w:val="52819F19"/>
    <w:rsid w:val="5289D894"/>
    <w:rsid w:val="52C8878F"/>
    <w:rsid w:val="52C92296"/>
    <w:rsid w:val="52D54D2A"/>
    <w:rsid w:val="52E758C7"/>
    <w:rsid w:val="52F06A25"/>
    <w:rsid w:val="52FA5B95"/>
    <w:rsid w:val="52FB2288"/>
    <w:rsid w:val="53066B7C"/>
    <w:rsid w:val="535A171F"/>
    <w:rsid w:val="53637BCC"/>
    <w:rsid w:val="538613C9"/>
    <w:rsid w:val="5398ABFD"/>
    <w:rsid w:val="53B860F6"/>
    <w:rsid w:val="53DBFDCA"/>
    <w:rsid w:val="53FD197A"/>
    <w:rsid w:val="5401A294"/>
    <w:rsid w:val="5414A814"/>
    <w:rsid w:val="5422FA28"/>
    <w:rsid w:val="542787C0"/>
    <w:rsid w:val="5486BCB4"/>
    <w:rsid w:val="54941BAD"/>
    <w:rsid w:val="54B55E13"/>
    <w:rsid w:val="54BEDCED"/>
    <w:rsid w:val="54C14630"/>
    <w:rsid w:val="54CBA0F7"/>
    <w:rsid w:val="54DE8B81"/>
    <w:rsid w:val="553652EE"/>
    <w:rsid w:val="5547DE64"/>
    <w:rsid w:val="5548F2BF"/>
    <w:rsid w:val="5554400F"/>
    <w:rsid w:val="5600D6A6"/>
    <w:rsid w:val="560618C0"/>
    <w:rsid w:val="562A7A63"/>
    <w:rsid w:val="5634E0A6"/>
    <w:rsid w:val="564963CD"/>
    <w:rsid w:val="56B236E5"/>
    <w:rsid w:val="56B56C70"/>
    <w:rsid w:val="56BFBC59"/>
    <w:rsid w:val="56C92ABF"/>
    <w:rsid w:val="574C88DC"/>
    <w:rsid w:val="5779CD47"/>
    <w:rsid w:val="578397D9"/>
    <w:rsid w:val="57B925CE"/>
    <w:rsid w:val="5818C3D6"/>
    <w:rsid w:val="582A74CE"/>
    <w:rsid w:val="584FE4AD"/>
    <w:rsid w:val="5882DDAB"/>
    <w:rsid w:val="58A94D23"/>
    <w:rsid w:val="58C2111F"/>
    <w:rsid w:val="59146157"/>
    <w:rsid w:val="591A52A2"/>
    <w:rsid w:val="592A697B"/>
    <w:rsid w:val="594E5126"/>
    <w:rsid w:val="594EAFF9"/>
    <w:rsid w:val="5A0171FA"/>
    <w:rsid w:val="5A04110D"/>
    <w:rsid w:val="5A147054"/>
    <w:rsid w:val="5A33A340"/>
    <w:rsid w:val="5A3A4E25"/>
    <w:rsid w:val="5A49FF7A"/>
    <w:rsid w:val="5A687FCB"/>
    <w:rsid w:val="5AB7B3B9"/>
    <w:rsid w:val="5ADCBD1A"/>
    <w:rsid w:val="5AEC1747"/>
    <w:rsid w:val="5AFAC6EA"/>
    <w:rsid w:val="5B1E4FD2"/>
    <w:rsid w:val="5B226DF2"/>
    <w:rsid w:val="5B25852E"/>
    <w:rsid w:val="5B5F832E"/>
    <w:rsid w:val="5B94F295"/>
    <w:rsid w:val="5BADF216"/>
    <w:rsid w:val="5BC5BD13"/>
    <w:rsid w:val="5BD64FC4"/>
    <w:rsid w:val="5BD837CF"/>
    <w:rsid w:val="5BF953F3"/>
    <w:rsid w:val="5BF984C6"/>
    <w:rsid w:val="5C0953D7"/>
    <w:rsid w:val="5C6D2947"/>
    <w:rsid w:val="5C7EB253"/>
    <w:rsid w:val="5CA287AC"/>
    <w:rsid w:val="5CB46683"/>
    <w:rsid w:val="5CD2946F"/>
    <w:rsid w:val="5CDBD526"/>
    <w:rsid w:val="5D19D65E"/>
    <w:rsid w:val="5D1CEF03"/>
    <w:rsid w:val="5D403C3D"/>
    <w:rsid w:val="5D52C04D"/>
    <w:rsid w:val="5D6979E2"/>
    <w:rsid w:val="5D6D42E5"/>
    <w:rsid w:val="5DB9128E"/>
    <w:rsid w:val="5DE0016C"/>
    <w:rsid w:val="5DE84A74"/>
    <w:rsid w:val="5E2B3931"/>
    <w:rsid w:val="5E364F9C"/>
    <w:rsid w:val="5E48D10A"/>
    <w:rsid w:val="5E61440F"/>
    <w:rsid w:val="5E7853D4"/>
    <w:rsid w:val="5E8723B5"/>
    <w:rsid w:val="5E8FE0A3"/>
    <w:rsid w:val="5E92C247"/>
    <w:rsid w:val="5ED7A9C4"/>
    <w:rsid w:val="5EE49B63"/>
    <w:rsid w:val="5EFF980B"/>
    <w:rsid w:val="5F3A6645"/>
    <w:rsid w:val="5F548EAB"/>
    <w:rsid w:val="5F6D4560"/>
    <w:rsid w:val="5FEB045F"/>
    <w:rsid w:val="603F4A44"/>
    <w:rsid w:val="6066867C"/>
    <w:rsid w:val="60913991"/>
    <w:rsid w:val="60D915D5"/>
    <w:rsid w:val="60DBE41B"/>
    <w:rsid w:val="60DF4490"/>
    <w:rsid w:val="6103E94F"/>
    <w:rsid w:val="61642EB9"/>
    <w:rsid w:val="616B3590"/>
    <w:rsid w:val="61740B52"/>
    <w:rsid w:val="61808022"/>
    <w:rsid w:val="61995AFE"/>
    <w:rsid w:val="61AB29EC"/>
    <w:rsid w:val="61BFB574"/>
    <w:rsid w:val="61F9D7D6"/>
    <w:rsid w:val="6216139C"/>
    <w:rsid w:val="6236952B"/>
    <w:rsid w:val="623A8A87"/>
    <w:rsid w:val="6248CE21"/>
    <w:rsid w:val="628950D5"/>
    <w:rsid w:val="629E5E5D"/>
    <w:rsid w:val="62F80359"/>
    <w:rsid w:val="63041020"/>
    <w:rsid w:val="630E58E4"/>
    <w:rsid w:val="63168D33"/>
    <w:rsid w:val="631FD629"/>
    <w:rsid w:val="63398E99"/>
    <w:rsid w:val="63709339"/>
    <w:rsid w:val="63C42561"/>
    <w:rsid w:val="63D88753"/>
    <w:rsid w:val="63DF28EA"/>
    <w:rsid w:val="642DE084"/>
    <w:rsid w:val="6445CC47"/>
    <w:rsid w:val="6453AA97"/>
    <w:rsid w:val="64C1D4F7"/>
    <w:rsid w:val="64C8245B"/>
    <w:rsid w:val="64D89383"/>
    <w:rsid w:val="6550CAD6"/>
    <w:rsid w:val="65884821"/>
    <w:rsid w:val="65C979A7"/>
    <w:rsid w:val="65F4BD84"/>
    <w:rsid w:val="660B177E"/>
    <w:rsid w:val="661BD8A8"/>
    <w:rsid w:val="664F14C6"/>
    <w:rsid w:val="665F483D"/>
    <w:rsid w:val="6677C4A5"/>
    <w:rsid w:val="6698A793"/>
    <w:rsid w:val="669BA37F"/>
    <w:rsid w:val="66C49E81"/>
    <w:rsid w:val="66EF2197"/>
    <w:rsid w:val="672C6C5C"/>
    <w:rsid w:val="67670ACE"/>
    <w:rsid w:val="676A681A"/>
    <w:rsid w:val="67C1C527"/>
    <w:rsid w:val="67D0C0E5"/>
    <w:rsid w:val="67E94CEF"/>
    <w:rsid w:val="67EB9491"/>
    <w:rsid w:val="6812A5F8"/>
    <w:rsid w:val="68177325"/>
    <w:rsid w:val="688F778E"/>
    <w:rsid w:val="68BB86FF"/>
    <w:rsid w:val="68EF7219"/>
    <w:rsid w:val="690C3180"/>
    <w:rsid w:val="6912467F"/>
    <w:rsid w:val="692B8D2D"/>
    <w:rsid w:val="69461556"/>
    <w:rsid w:val="699354D8"/>
    <w:rsid w:val="699E5E68"/>
    <w:rsid w:val="69B9FBED"/>
    <w:rsid w:val="6A219028"/>
    <w:rsid w:val="6A271898"/>
    <w:rsid w:val="6A322FA5"/>
    <w:rsid w:val="6A54F696"/>
    <w:rsid w:val="6A780D18"/>
    <w:rsid w:val="6A8C4879"/>
    <w:rsid w:val="6ADE98D0"/>
    <w:rsid w:val="6AF02F29"/>
    <w:rsid w:val="6B122C8B"/>
    <w:rsid w:val="6B25E881"/>
    <w:rsid w:val="6B6875A2"/>
    <w:rsid w:val="6B7999FA"/>
    <w:rsid w:val="6BA3D2A2"/>
    <w:rsid w:val="6BDC8146"/>
    <w:rsid w:val="6C04EB03"/>
    <w:rsid w:val="6C38B2D1"/>
    <w:rsid w:val="6C4D15BE"/>
    <w:rsid w:val="6C4D64AC"/>
    <w:rsid w:val="6C71A293"/>
    <w:rsid w:val="6C9193B5"/>
    <w:rsid w:val="6CAE8DC8"/>
    <w:rsid w:val="6CBC0D18"/>
    <w:rsid w:val="6CCEEF14"/>
    <w:rsid w:val="6D0A5C6F"/>
    <w:rsid w:val="6D154225"/>
    <w:rsid w:val="6D214149"/>
    <w:rsid w:val="6D4BB7AC"/>
    <w:rsid w:val="6D8A1178"/>
    <w:rsid w:val="6DDE150C"/>
    <w:rsid w:val="6E0B44E7"/>
    <w:rsid w:val="6E124EC2"/>
    <w:rsid w:val="6E1FDBA1"/>
    <w:rsid w:val="6E26993C"/>
    <w:rsid w:val="6E35F6B6"/>
    <w:rsid w:val="6E6018ED"/>
    <w:rsid w:val="6E9DAFB0"/>
    <w:rsid w:val="6EE7A430"/>
    <w:rsid w:val="6EF013E3"/>
    <w:rsid w:val="6F029D03"/>
    <w:rsid w:val="6F0C3897"/>
    <w:rsid w:val="6F7ED9AD"/>
    <w:rsid w:val="6FCBF368"/>
    <w:rsid w:val="6FE53FBC"/>
    <w:rsid w:val="6FFA70A2"/>
    <w:rsid w:val="7026C51C"/>
    <w:rsid w:val="70D2E065"/>
    <w:rsid w:val="70F76CE3"/>
    <w:rsid w:val="70F9142D"/>
    <w:rsid w:val="71327674"/>
    <w:rsid w:val="71355AC9"/>
    <w:rsid w:val="7149468A"/>
    <w:rsid w:val="71624465"/>
    <w:rsid w:val="7171E9B3"/>
    <w:rsid w:val="71803A5B"/>
    <w:rsid w:val="7197E597"/>
    <w:rsid w:val="71C5E9F9"/>
    <w:rsid w:val="71DF1676"/>
    <w:rsid w:val="7211D9A6"/>
    <w:rsid w:val="721B378B"/>
    <w:rsid w:val="7225A287"/>
    <w:rsid w:val="7250DDB7"/>
    <w:rsid w:val="72639CB4"/>
    <w:rsid w:val="72750821"/>
    <w:rsid w:val="72B434AD"/>
    <w:rsid w:val="72C8073B"/>
    <w:rsid w:val="72D15AF2"/>
    <w:rsid w:val="72F80D09"/>
    <w:rsid w:val="72FFFF23"/>
    <w:rsid w:val="7317AB71"/>
    <w:rsid w:val="7323AD14"/>
    <w:rsid w:val="732BF55D"/>
    <w:rsid w:val="73590F45"/>
    <w:rsid w:val="73875A6D"/>
    <w:rsid w:val="738E3386"/>
    <w:rsid w:val="7393BA86"/>
    <w:rsid w:val="73A112EC"/>
    <w:rsid w:val="740BC3BF"/>
    <w:rsid w:val="742F9DA6"/>
    <w:rsid w:val="7442501F"/>
    <w:rsid w:val="7449A2A6"/>
    <w:rsid w:val="7458D6CA"/>
    <w:rsid w:val="746D1121"/>
    <w:rsid w:val="747B4439"/>
    <w:rsid w:val="74A5806C"/>
    <w:rsid w:val="74B093AD"/>
    <w:rsid w:val="74E6D2B4"/>
    <w:rsid w:val="751D209E"/>
    <w:rsid w:val="75211206"/>
    <w:rsid w:val="752D2046"/>
    <w:rsid w:val="7530039C"/>
    <w:rsid w:val="75E56653"/>
    <w:rsid w:val="764083E8"/>
    <w:rsid w:val="7670CB04"/>
    <w:rsid w:val="76ED168B"/>
    <w:rsid w:val="76FE15F6"/>
    <w:rsid w:val="7714D45D"/>
    <w:rsid w:val="7754AA16"/>
    <w:rsid w:val="7763ACB1"/>
    <w:rsid w:val="77C31B97"/>
    <w:rsid w:val="77E7044B"/>
    <w:rsid w:val="78092DFB"/>
    <w:rsid w:val="7814E9BF"/>
    <w:rsid w:val="78274D7B"/>
    <w:rsid w:val="782D9DF2"/>
    <w:rsid w:val="785826C6"/>
    <w:rsid w:val="7875E037"/>
    <w:rsid w:val="78A014B5"/>
    <w:rsid w:val="78A61679"/>
    <w:rsid w:val="78AF5E62"/>
    <w:rsid w:val="78B74D27"/>
    <w:rsid w:val="78BA1F96"/>
    <w:rsid w:val="78EBFD9C"/>
    <w:rsid w:val="78F9D5F7"/>
    <w:rsid w:val="790A0269"/>
    <w:rsid w:val="791053E5"/>
    <w:rsid w:val="7928736E"/>
    <w:rsid w:val="7938831D"/>
    <w:rsid w:val="7995A4DF"/>
    <w:rsid w:val="79D773FB"/>
    <w:rsid w:val="79E159C9"/>
    <w:rsid w:val="79E1CA0E"/>
    <w:rsid w:val="7A01BA32"/>
    <w:rsid w:val="7A4ADA27"/>
    <w:rsid w:val="7A56563C"/>
    <w:rsid w:val="7A5ACBAA"/>
    <w:rsid w:val="7A77D1D9"/>
    <w:rsid w:val="7AB8562F"/>
    <w:rsid w:val="7AEE3156"/>
    <w:rsid w:val="7B67218A"/>
    <w:rsid w:val="7C16BA64"/>
    <w:rsid w:val="7C65A518"/>
    <w:rsid w:val="7C6CC667"/>
    <w:rsid w:val="7C756EB7"/>
    <w:rsid w:val="7C7D236D"/>
    <w:rsid w:val="7C8C53AF"/>
    <w:rsid w:val="7CD00D46"/>
    <w:rsid w:val="7CD45F65"/>
    <w:rsid w:val="7CD51CC2"/>
    <w:rsid w:val="7CFB0452"/>
    <w:rsid w:val="7CFCAC52"/>
    <w:rsid w:val="7D174AF0"/>
    <w:rsid w:val="7D505583"/>
    <w:rsid w:val="7DE60AB4"/>
    <w:rsid w:val="7DEDCDFA"/>
    <w:rsid w:val="7E238B48"/>
    <w:rsid w:val="7E806B6C"/>
    <w:rsid w:val="7EB2CEB1"/>
    <w:rsid w:val="7EE04C6E"/>
    <w:rsid w:val="7F4FCC74"/>
    <w:rsid w:val="7F9E8F0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6E52"/>
  <w15:chartTrackingRefBased/>
  <w15:docId w15:val="{79382BDF-B483-4EC9-962F-813B500D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F7681"/>
    <w:pPr>
      <w:keepNext/>
      <w:keepLines/>
      <w:numPr>
        <w:numId w:val="31"/>
      </w:numPr>
      <w:spacing w:before="240" w:after="0"/>
      <w:ind w:left="360"/>
      <w:outlineLvl w:val="0"/>
    </w:pPr>
    <w:rPr>
      <w:rFonts w:eastAsiaTheme="majorEastAsia" w:cstheme="majorBidi"/>
      <w:b/>
      <w:sz w:val="28"/>
      <w:szCs w:val="32"/>
    </w:rPr>
  </w:style>
  <w:style w:type="paragraph" w:styleId="Naslov2">
    <w:name w:val="heading 2"/>
    <w:basedOn w:val="Navaden"/>
    <w:next w:val="Navaden"/>
    <w:link w:val="Naslov2Znak"/>
    <w:uiPriority w:val="9"/>
    <w:unhideWhenUsed/>
    <w:qFormat/>
    <w:rsid w:val="003F7681"/>
    <w:pPr>
      <w:keepNext/>
      <w:keepLines/>
      <w:spacing w:before="40" w:after="0"/>
      <w:outlineLvl w:val="1"/>
    </w:pPr>
    <w:rPr>
      <w:rFonts w:eastAsiaTheme="majorEastAsia" w:cstheme="majorBidi"/>
      <w:b/>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E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E6E0C"/>
    <w:pPr>
      <w:ind w:left="720"/>
      <w:contextualSpacing/>
    </w:pPr>
  </w:style>
  <w:style w:type="paragraph" w:styleId="Revizija">
    <w:name w:val="Revision"/>
    <w:hidden/>
    <w:uiPriority w:val="99"/>
    <w:semiHidden/>
    <w:rsid w:val="003920F7"/>
    <w:pPr>
      <w:spacing w:after="0" w:line="240" w:lineRule="auto"/>
    </w:pPr>
  </w:style>
  <w:style w:type="character" w:styleId="Hiperpovezava">
    <w:name w:val="Hyperlink"/>
    <w:basedOn w:val="Privzetapisavaodstavka"/>
    <w:uiPriority w:val="99"/>
    <w:unhideWhenUsed/>
    <w:rsid w:val="00E25037"/>
    <w:rPr>
      <w:color w:val="0563C1" w:themeColor="hyperlink"/>
      <w:u w:val="single"/>
    </w:rPr>
  </w:style>
  <w:style w:type="character" w:styleId="Nerazreenaomemba">
    <w:name w:val="Unresolved Mention"/>
    <w:basedOn w:val="Privzetapisavaodstavka"/>
    <w:uiPriority w:val="99"/>
    <w:semiHidden/>
    <w:unhideWhenUsed/>
    <w:rsid w:val="00E25037"/>
    <w:rPr>
      <w:color w:val="605E5C"/>
      <w:shd w:val="clear" w:color="auto" w:fill="E1DFDD"/>
    </w:rPr>
  </w:style>
  <w:style w:type="paragraph" w:styleId="Glava">
    <w:name w:val="header"/>
    <w:basedOn w:val="Navaden"/>
    <w:link w:val="GlavaZnak"/>
    <w:uiPriority w:val="99"/>
    <w:unhideWhenUsed/>
    <w:rsid w:val="00861AA9"/>
    <w:pPr>
      <w:tabs>
        <w:tab w:val="center" w:pos="4536"/>
        <w:tab w:val="right" w:pos="9072"/>
      </w:tabs>
      <w:spacing w:after="0" w:line="240" w:lineRule="auto"/>
    </w:pPr>
  </w:style>
  <w:style w:type="character" w:customStyle="1" w:styleId="GlavaZnak">
    <w:name w:val="Glava Znak"/>
    <w:basedOn w:val="Privzetapisavaodstavka"/>
    <w:link w:val="Glava"/>
    <w:uiPriority w:val="99"/>
    <w:rsid w:val="00861AA9"/>
  </w:style>
  <w:style w:type="paragraph" w:styleId="Noga">
    <w:name w:val="footer"/>
    <w:basedOn w:val="Navaden"/>
    <w:link w:val="NogaZnak"/>
    <w:uiPriority w:val="99"/>
    <w:unhideWhenUsed/>
    <w:rsid w:val="00861AA9"/>
    <w:pPr>
      <w:tabs>
        <w:tab w:val="center" w:pos="4536"/>
        <w:tab w:val="right" w:pos="9072"/>
      </w:tabs>
      <w:spacing w:after="0" w:line="240" w:lineRule="auto"/>
    </w:pPr>
  </w:style>
  <w:style w:type="character" w:customStyle="1" w:styleId="NogaZnak">
    <w:name w:val="Noga Znak"/>
    <w:basedOn w:val="Privzetapisavaodstavka"/>
    <w:link w:val="Noga"/>
    <w:uiPriority w:val="99"/>
    <w:rsid w:val="00861AA9"/>
  </w:style>
  <w:style w:type="character" w:customStyle="1" w:styleId="Naslov1Znak">
    <w:name w:val="Naslov 1 Znak"/>
    <w:basedOn w:val="Privzetapisavaodstavka"/>
    <w:link w:val="Naslov1"/>
    <w:uiPriority w:val="9"/>
    <w:rsid w:val="003F7681"/>
    <w:rPr>
      <w:rFonts w:eastAsiaTheme="majorEastAsia" w:cstheme="majorBidi"/>
      <w:b/>
      <w:sz w:val="28"/>
      <w:szCs w:val="32"/>
    </w:rPr>
  </w:style>
  <w:style w:type="paragraph" w:styleId="NaslovTOC">
    <w:name w:val="TOC Heading"/>
    <w:basedOn w:val="Naslov1"/>
    <w:next w:val="Navaden"/>
    <w:uiPriority w:val="39"/>
    <w:unhideWhenUsed/>
    <w:qFormat/>
    <w:rsid w:val="00644E3F"/>
    <w:pPr>
      <w:outlineLvl w:val="9"/>
    </w:pPr>
    <w:rPr>
      <w:kern w:val="0"/>
      <w:lang w:val="de-DE" w:eastAsia="de-DE"/>
      <w14:ligatures w14:val="none"/>
    </w:rPr>
  </w:style>
  <w:style w:type="character" w:customStyle="1" w:styleId="Naslov2Znak">
    <w:name w:val="Naslov 2 Znak"/>
    <w:basedOn w:val="Privzetapisavaodstavka"/>
    <w:link w:val="Naslov2"/>
    <w:uiPriority w:val="9"/>
    <w:rsid w:val="003F7681"/>
    <w:rPr>
      <w:rFonts w:eastAsiaTheme="majorEastAsia" w:cstheme="majorBidi"/>
      <w:b/>
      <w:sz w:val="24"/>
      <w:szCs w:val="26"/>
    </w:rPr>
  </w:style>
  <w:style w:type="paragraph" w:styleId="Kazalovsebine2">
    <w:name w:val="toc 2"/>
    <w:basedOn w:val="Navaden"/>
    <w:next w:val="Navaden"/>
    <w:autoRedefine/>
    <w:uiPriority w:val="39"/>
    <w:unhideWhenUsed/>
    <w:rsid w:val="005629B8"/>
    <w:pPr>
      <w:spacing w:after="100"/>
      <w:ind w:left="220"/>
    </w:pPr>
  </w:style>
  <w:style w:type="table" w:styleId="Navadnatabela1">
    <w:name w:val="Plain Table 1"/>
    <w:basedOn w:val="Navadnatabela"/>
    <w:uiPriority w:val="41"/>
    <w:rsid w:val="007568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azalovsebine1">
    <w:name w:val="toc 1"/>
    <w:basedOn w:val="Navaden"/>
    <w:next w:val="Navaden"/>
    <w:autoRedefine/>
    <w:uiPriority w:val="39"/>
    <w:unhideWhenUsed/>
    <w:rsid w:val="005F661D"/>
    <w:pPr>
      <w:tabs>
        <w:tab w:val="left" w:pos="480"/>
        <w:tab w:val="right" w:leader="dot" w:pos="9016"/>
      </w:tabs>
      <w:spacing w:after="100"/>
    </w:pPr>
    <w:rPr>
      <w:b/>
      <w:bCs/>
      <w:noProof/>
      <w:sz w:val="24"/>
      <w:szCs w:val="24"/>
    </w:rPr>
  </w:style>
  <w:style w:type="paragraph" w:styleId="Navadensplet">
    <w:name w:val="Normal (Web)"/>
    <w:basedOn w:val="Navaden"/>
    <w:uiPriority w:val="99"/>
    <w:semiHidden/>
    <w:unhideWhenUsed/>
    <w:rsid w:val="009207AC"/>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paragraph" w:styleId="Sprotnaopomba-besedilo">
    <w:name w:val="footnote text"/>
    <w:basedOn w:val="Navaden"/>
    <w:link w:val="Sprotnaopomba-besediloZnak"/>
    <w:uiPriority w:val="99"/>
    <w:semiHidden/>
    <w:unhideWhenUsed/>
    <w:rsid w:val="00BE571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E571C"/>
    <w:rPr>
      <w:sz w:val="20"/>
      <w:szCs w:val="20"/>
    </w:rPr>
  </w:style>
  <w:style w:type="character" w:styleId="Sprotnaopomba-sklic">
    <w:name w:val="footnote reference"/>
    <w:aliases w:val="Footnote,Footnote symbol,Nota,Footnote number,de nota al pie,Ref,Char,SUPERS,Voetnootmarkering,Char1,fr,o,(NECG) Footnote Reference,Times 10 Point,Exposant 3 Point,Footnote Reference Number,Footnote reference number,FR"/>
    <w:basedOn w:val="Privzetapisavaodstavka"/>
    <w:uiPriority w:val="99"/>
    <w:semiHidden/>
    <w:unhideWhenUsed/>
    <w:rsid w:val="00BE571C"/>
    <w:rPr>
      <w:vertAlign w:val="superscript"/>
    </w:rPr>
  </w:style>
  <w:style w:type="character" w:styleId="Pripombasklic">
    <w:name w:val="annotation reference"/>
    <w:basedOn w:val="Privzetapisavaodstavka"/>
    <w:uiPriority w:val="99"/>
    <w:semiHidden/>
    <w:unhideWhenUsed/>
    <w:rsid w:val="00C470B8"/>
    <w:rPr>
      <w:sz w:val="16"/>
      <w:szCs w:val="16"/>
    </w:rPr>
  </w:style>
  <w:style w:type="paragraph" w:styleId="Pripombabesedilo">
    <w:name w:val="annotation text"/>
    <w:basedOn w:val="Navaden"/>
    <w:link w:val="PripombabesediloZnak"/>
    <w:uiPriority w:val="99"/>
    <w:unhideWhenUsed/>
    <w:rsid w:val="00C470B8"/>
    <w:pPr>
      <w:spacing w:line="240" w:lineRule="auto"/>
    </w:pPr>
    <w:rPr>
      <w:sz w:val="20"/>
      <w:szCs w:val="20"/>
    </w:rPr>
  </w:style>
  <w:style w:type="character" w:customStyle="1" w:styleId="PripombabesediloZnak">
    <w:name w:val="Pripomba – besedilo Znak"/>
    <w:basedOn w:val="Privzetapisavaodstavka"/>
    <w:link w:val="Pripombabesedilo"/>
    <w:uiPriority w:val="99"/>
    <w:rsid w:val="00C470B8"/>
    <w:rPr>
      <w:sz w:val="20"/>
      <w:szCs w:val="20"/>
    </w:rPr>
  </w:style>
  <w:style w:type="paragraph" w:styleId="Zadevapripombe">
    <w:name w:val="annotation subject"/>
    <w:basedOn w:val="Pripombabesedilo"/>
    <w:next w:val="Pripombabesedilo"/>
    <w:link w:val="ZadevapripombeZnak"/>
    <w:uiPriority w:val="99"/>
    <w:semiHidden/>
    <w:unhideWhenUsed/>
    <w:rsid w:val="00C470B8"/>
    <w:rPr>
      <w:b/>
      <w:bCs/>
    </w:rPr>
  </w:style>
  <w:style w:type="character" w:customStyle="1" w:styleId="ZadevapripombeZnak">
    <w:name w:val="Zadeva pripombe Znak"/>
    <w:basedOn w:val="PripombabesediloZnak"/>
    <w:link w:val="Zadevapripombe"/>
    <w:uiPriority w:val="99"/>
    <w:semiHidden/>
    <w:rsid w:val="00C470B8"/>
    <w:rPr>
      <w:b/>
      <w:bCs/>
      <w:sz w:val="20"/>
      <w:szCs w:val="20"/>
    </w:rPr>
  </w:style>
  <w:style w:type="table" w:styleId="Tabelasvetelseznam1poudarek3">
    <w:name w:val="List Table 1 Light Accent 3"/>
    <w:basedOn w:val="Navadnatabela"/>
    <w:uiPriority w:val="46"/>
    <w:rsid w:val="003C2C3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rezrazmikov">
    <w:name w:val="No Spacing"/>
    <w:uiPriority w:val="1"/>
    <w:qFormat/>
    <w:rsid w:val="00204FD0"/>
    <w:pPr>
      <w:spacing w:after="0" w:line="240" w:lineRule="auto"/>
    </w:pPr>
    <w:rPr>
      <w:rFonts w:ascii="Calibri" w:eastAsia="Calibri" w:hAnsi="Calibri" w:cs="Times New Roman"/>
      <w:kern w:val="0"/>
      <w:lang w:val="en-GB"/>
      <w14:ligatures w14:val="none"/>
    </w:rPr>
  </w:style>
  <w:style w:type="table" w:styleId="Navadnatabela3">
    <w:name w:val="Plain Table 3"/>
    <w:basedOn w:val="Navadnatabela"/>
    <w:uiPriority w:val="43"/>
    <w:rsid w:val="003B2E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ledenaHiperpovezava">
    <w:name w:val="FollowedHyperlink"/>
    <w:basedOn w:val="Privzetapisavaodstavka"/>
    <w:uiPriority w:val="99"/>
    <w:semiHidden/>
    <w:unhideWhenUsed/>
    <w:rsid w:val="006203B4"/>
    <w:rPr>
      <w:color w:val="954F72" w:themeColor="followedHyperlink"/>
      <w:u w:val="single"/>
    </w:rPr>
  </w:style>
  <w:style w:type="paragraph" w:styleId="Besedilooblaka">
    <w:name w:val="Balloon Text"/>
    <w:basedOn w:val="Navaden"/>
    <w:link w:val="BesedilooblakaZnak"/>
    <w:uiPriority w:val="99"/>
    <w:semiHidden/>
    <w:unhideWhenUsed/>
    <w:rsid w:val="005252C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5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646">
      <w:bodyDiv w:val="1"/>
      <w:marLeft w:val="0"/>
      <w:marRight w:val="0"/>
      <w:marTop w:val="0"/>
      <w:marBottom w:val="0"/>
      <w:divBdr>
        <w:top w:val="none" w:sz="0" w:space="0" w:color="auto"/>
        <w:left w:val="none" w:sz="0" w:space="0" w:color="auto"/>
        <w:bottom w:val="none" w:sz="0" w:space="0" w:color="auto"/>
        <w:right w:val="none" w:sz="0" w:space="0" w:color="auto"/>
      </w:divBdr>
    </w:div>
    <w:div w:id="17509057">
      <w:bodyDiv w:val="1"/>
      <w:marLeft w:val="0"/>
      <w:marRight w:val="0"/>
      <w:marTop w:val="0"/>
      <w:marBottom w:val="0"/>
      <w:divBdr>
        <w:top w:val="none" w:sz="0" w:space="0" w:color="auto"/>
        <w:left w:val="none" w:sz="0" w:space="0" w:color="auto"/>
        <w:bottom w:val="none" w:sz="0" w:space="0" w:color="auto"/>
        <w:right w:val="none" w:sz="0" w:space="0" w:color="auto"/>
      </w:divBdr>
    </w:div>
    <w:div w:id="52585179">
      <w:bodyDiv w:val="1"/>
      <w:marLeft w:val="0"/>
      <w:marRight w:val="0"/>
      <w:marTop w:val="0"/>
      <w:marBottom w:val="0"/>
      <w:divBdr>
        <w:top w:val="none" w:sz="0" w:space="0" w:color="auto"/>
        <w:left w:val="none" w:sz="0" w:space="0" w:color="auto"/>
        <w:bottom w:val="none" w:sz="0" w:space="0" w:color="auto"/>
        <w:right w:val="none" w:sz="0" w:space="0" w:color="auto"/>
      </w:divBdr>
    </w:div>
    <w:div w:id="107243184">
      <w:bodyDiv w:val="1"/>
      <w:marLeft w:val="0"/>
      <w:marRight w:val="0"/>
      <w:marTop w:val="0"/>
      <w:marBottom w:val="0"/>
      <w:divBdr>
        <w:top w:val="none" w:sz="0" w:space="0" w:color="auto"/>
        <w:left w:val="none" w:sz="0" w:space="0" w:color="auto"/>
        <w:bottom w:val="none" w:sz="0" w:space="0" w:color="auto"/>
        <w:right w:val="none" w:sz="0" w:space="0" w:color="auto"/>
      </w:divBdr>
      <w:divsChild>
        <w:div w:id="707951118">
          <w:marLeft w:val="547"/>
          <w:marRight w:val="0"/>
          <w:marTop w:val="0"/>
          <w:marBottom w:val="240"/>
          <w:divBdr>
            <w:top w:val="none" w:sz="0" w:space="0" w:color="auto"/>
            <w:left w:val="none" w:sz="0" w:space="0" w:color="auto"/>
            <w:bottom w:val="none" w:sz="0" w:space="0" w:color="auto"/>
            <w:right w:val="none" w:sz="0" w:space="0" w:color="auto"/>
          </w:divBdr>
        </w:div>
      </w:divsChild>
    </w:div>
    <w:div w:id="172961903">
      <w:bodyDiv w:val="1"/>
      <w:marLeft w:val="0"/>
      <w:marRight w:val="0"/>
      <w:marTop w:val="0"/>
      <w:marBottom w:val="0"/>
      <w:divBdr>
        <w:top w:val="none" w:sz="0" w:space="0" w:color="auto"/>
        <w:left w:val="none" w:sz="0" w:space="0" w:color="auto"/>
        <w:bottom w:val="none" w:sz="0" w:space="0" w:color="auto"/>
        <w:right w:val="none" w:sz="0" w:space="0" w:color="auto"/>
      </w:divBdr>
      <w:divsChild>
        <w:div w:id="215775259">
          <w:marLeft w:val="720"/>
          <w:marRight w:val="0"/>
          <w:marTop w:val="0"/>
          <w:marBottom w:val="0"/>
          <w:divBdr>
            <w:top w:val="none" w:sz="0" w:space="0" w:color="auto"/>
            <w:left w:val="none" w:sz="0" w:space="0" w:color="auto"/>
            <w:bottom w:val="none" w:sz="0" w:space="0" w:color="auto"/>
            <w:right w:val="none" w:sz="0" w:space="0" w:color="auto"/>
          </w:divBdr>
        </w:div>
        <w:div w:id="333998903">
          <w:marLeft w:val="1440"/>
          <w:marRight w:val="0"/>
          <w:marTop w:val="0"/>
          <w:marBottom w:val="0"/>
          <w:divBdr>
            <w:top w:val="none" w:sz="0" w:space="0" w:color="auto"/>
            <w:left w:val="none" w:sz="0" w:space="0" w:color="auto"/>
            <w:bottom w:val="none" w:sz="0" w:space="0" w:color="auto"/>
            <w:right w:val="none" w:sz="0" w:space="0" w:color="auto"/>
          </w:divBdr>
        </w:div>
        <w:div w:id="1114250929">
          <w:marLeft w:val="720"/>
          <w:marRight w:val="0"/>
          <w:marTop w:val="0"/>
          <w:marBottom w:val="0"/>
          <w:divBdr>
            <w:top w:val="none" w:sz="0" w:space="0" w:color="auto"/>
            <w:left w:val="none" w:sz="0" w:space="0" w:color="auto"/>
            <w:bottom w:val="none" w:sz="0" w:space="0" w:color="auto"/>
            <w:right w:val="none" w:sz="0" w:space="0" w:color="auto"/>
          </w:divBdr>
        </w:div>
        <w:div w:id="1120227125">
          <w:marLeft w:val="720"/>
          <w:marRight w:val="0"/>
          <w:marTop w:val="0"/>
          <w:marBottom w:val="0"/>
          <w:divBdr>
            <w:top w:val="none" w:sz="0" w:space="0" w:color="auto"/>
            <w:left w:val="none" w:sz="0" w:space="0" w:color="auto"/>
            <w:bottom w:val="none" w:sz="0" w:space="0" w:color="auto"/>
            <w:right w:val="none" w:sz="0" w:space="0" w:color="auto"/>
          </w:divBdr>
        </w:div>
        <w:div w:id="1422218268">
          <w:marLeft w:val="720"/>
          <w:marRight w:val="0"/>
          <w:marTop w:val="0"/>
          <w:marBottom w:val="0"/>
          <w:divBdr>
            <w:top w:val="none" w:sz="0" w:space="0" w:color="auto"/>
            <w:left w:val="none" w:sz="0" w:space="0" w:color="auto"/>
            <w:bottom w:val="none" w:sz="0" w:space="0" w:color="auto"/>
            <w:right w:val="none" w:sz="0" w:space="0" w:color="auto"/>
          </w:divBdr>
        </w:div>
        <w:div w:id="1572497609">
          <w:marLeft w:val="720"/>
          <w:marRight w:val="0"/>
          <w:marTop w:val="0"/>
          <w:marBottom w:val="0"/>
          <w:divBdr>
            <w:top w:val="none" w:sz="0" w:space="0" w:color="auto"/>
            <w:left w:val="none" w:sz="0" w:space="0" w:color="auto"/>
            <w:bottom w:val="none" w:sz="0" w:space="0" w:color="auto"/>
            <w:right w:val="none" w:sz="0" w:space="0" w:color="auto"/>
          </w:divBdr>
        </w:div>
        <w:div w:id="1734041908">
          <w:marLeft w:val="720"/>
          <w:marRight w:val="0"/>
          <w:marTop w:val="0"/>
          <w:marBottom w:val="0"/>
          <w:divBdr>
            <w:top w:val="none" w:sz="0" w:space="0" w:color="auto"/>
            <w:left w:val="none" w:sz="0" w:space="0" w:color="auto"/>
            <w:bottom w:val="none" w:sz="0" w:space="0" w:color="auto"/>
            <w:right w:val="none" w:sz="0" w:space="0" w:color="auto"/>
          </w:divBdr>
        </w:div>
        <w:div w:id="1806851462">
          <w:marLeft w:val="1440"/>
          <w:marRight w:val="0"/>
          <w:marTop w:val="0"/>
          <w:marBottom w:val="0"/>
          <w:divBdr>
            <w:top w:val="none" w:sz="0" w:space="0" w:color="auto"/>
            <w:left w:val="none" w:sz="0" w:space="0" w:color="auto"/>
            <w:bottom w:val="none" w:sz="0" w:space="0" w:color="auto"/>
            <w:right w:val="none" w:sz="0" w:space="0" w:color="auto"/>
          </w:divBdr>
        </w:div>
      </w:divsChild>
    </w:div>
    <w:div w:id="399907926">
      <w:bodyDiv w:val="1"/>
      <w:marLeft w:val="0"/>
      <w:marRight w:val="0"/>
      <w:marTop w:val="0"/>
      <w:marBottom w:val="0"/>
      <w:divBdr>
        <w:top w:val="none" w:sz="0" w:space="0" w:color="auto"/>
        <w:left w:val="none" w:sz="0" w:space="0" w:color="auto"/>
        <w:bottom w:val="none" w:sz="0" w:space="0" w:color="auto"/>
        <w:right w:val="none" w:sz="0" w:space="0" w:color="auto"/>
      </w:divBdr>
      <w:divsChild>
        <w:div w:id="891768468">
          <w:marLeft w:val="547"/>
          <w:marRight w:val="0"/>
          <w:marTop w:val="0"/>
          <w:marBottom w:val="240"/>
          <w:divBdr>
            <w:top w:val="none" w:sz="0" w:space="0" w:color="auto"/>
            <w:left w:val="none" w:sz="0" w:space="0" w:color="auto"/>
            <w:bottom w:val="none" w:sz="0" w:space="0" w:color="auto"/>
            <w:right w:val="none" w:sz="0" w:space="0" w:color="auto"/>
          </w:divBdr>
        </w:div>
      </w:divsChild>
    </w:div>
    <w:div w:id="494146664">
      <w:bodyDiv w:val="1"/>
      <w:marLeft w:val="0"/>
      <w:marRight w:val="0"/>
      <w:marTop w:val="0"/>
      <w:marBottom w:val="0"/>
      <w:divBdr>
        <w:top w:val="none" w:sz="0" w:space="0" w:color="auto"/>
        <w:left w:val="none" w:sz="0" w:space="0" w:color="auto"/>
        <w:bottom w:val="none" w:sz="0" w:space="0" w:color="auto"/>
        <w:right w:val="none" w:sz="0" w:space="0" w:color="auto"/>
      </w:divBdr>
      <w:divsChild>
        <w:div w:id="577132270">
          <w:marLeft w:val="1440"/>
          <w:marRight w:val="0"/>
          <w:marTop w:val="0"/>
          <w:marBottom w:val="0"/>
          <w:divBdr>
            <w:top w:val="none" w:sz="0" w:space="0" w:color="auto"/>
            <w:left w:val="none" w:sz="0" w:space="0" w:color="auto"/>
            <w:bottom w:val="none" w:sz="0" w:space="0" w:color="auto"/>
            <w:right w:val="none" w:sz="0" w:space="0" w:color="auto"/>
          </w:divBdr>
        </w:div>
      </w:divsChild>
    </w:div>
    <w:div w:id="680788783">
      <w:bodyDiv w:val="1"/>
      <w:marLeft w:val="0"/>
      <w:marRight w:val="0"/>
      <w:marTop w:val="0"/>
      <w:marBottom w:val="0"/>
      <w:divBdr>
        <w:top w:val="none" w:sz="0" w:space="0" w:color="auto"/>
        <w:left w:val="none" w:sz="0" w:space="0" w:color="auto"/>
        <w:bottom w:val="none" w:sz="0" w:space="0" w:color="auto"/>
        <w:right w:val="none" w:sz="0" w:space="0" w:color="auto"/>
      </w:divBdr>
    </w:div>
    <w:div w:id="791291555">
      <w:bodyDiv w:val="1"/>
      <w:marLeft w:val="0"/>
      <w:marRight w:val="0"/>
      <w:marTop w:val="0"/>
      <w:marBottom w:val="0"/>
      <w:divBdr>
        <w:top w:val="none" w:sz="0" w:space="0" w:color="auto"/>
        <w:left w:val="none" w:sz="0" w:space="0" w:color="auto"/>
        <w:bottom w:val="none" w:sz="0" w:space="0" w:color="auto"/>
        <w:right w:val="none" w:sz="0" w:space="0" w:color="auto"/>
      </w:divBdr>
    </w:div>
    <w:div w:id="828328529">
      <w:bodyDiv w:val="1"/>
      <w:marLeft w:val="0"/>
      <w:marRight w:val="0"/>
      <w:marTop w:val="0"/>
      <w:marBottom w:val="0"/>
      <w:divBdr>
        <w:top w:val="none" w:sz="0" w:space="0" w:color="auto"/>
        <w:left w:val="none" w:sz="0" w:space="0" w:color="auto"/>
        <w:bottom w:val="none" w:sz="0" w:space="0" w:color="auto"/>
        <w:right w:val="none" w:sz="0" w:space="0" w:color="auto"/>
      </w:divBdr>
      <w:divsChild>
        <w:div w:id="1380400754">
          <w:marLeft w:val="547"/>
          <w:marRight w:val="0"/>
          <w:marTop w:val="0"/>
          <w:marBottom w:val="240"/>
          <w:divBdr>
            <w:top w:val="none" w:sz="0" w:space="0" w:color="auto"/>
            <w:left w:val="none" w:sz="0" w:space="0" w:color="auto"/>
            <w:bottom w:val="none" w:sz="0" w:space="0" w:color="auto"/>
            <w:right w:val="none" w:sz="0" w:space="0" w:color="auto"/>
          </w:divBdr>
        </w:div>
      </w:divsChild>
    </w:div>
    <w:div w:id="907305825">
      <w:bodyDiv w:val="1"/>
      <w:marLeft w:val="0"/>
      <w:marRight w:val="0"/>
      <w:marTop w:val="0"/>
      <w:marBottom w:val="0"/>
      <w:divBdr>
        <w:top w:val="none" w:sz="0" w:space="0" w:color="auto"/>
        <w:left w:val="none" w:sz="0" w:space="0" w:color="auto"/>
        <w:bottom w:val="none" w:sz="0" w:space="0" w:color="auto"/>
        <w:right w:val="none" w:sz="0" w:space="0" w:color="auto"/>
      </w:divBdr>
    </w:div>
    <w:div w:id="1218004751">
      <w:bodyDiv w:val="1"/>
      <w:marLeft w:val="0"/>
      <w:marRight w:val="0"/>
      <w:marTop w:val="0"/>
      <w:marBottom w:val="0"/>
      <w:divBdr>
        <w:top w:val="none" w:sz="0" w:space="0" w:color="auto"/>
        <w:left w:val="none" w:sz="0" w:space="0" w:color="auto"/>
        <w:bottom w:val="none" w:sz="0" w:space="0" w:color="auto"/>
        <w:right w:val="none" w:sz="0" w:space="0" w:color="auto"/>
      </w:divBdr>
      <w:divsChild>
        <w:div w:id="1025134002">
          <w:marLeft w:val="547"/>
          <w:marRight w:val="0"/>
          <w:marTop w:val="0"/>
          <w:marBottom w:val="240"/>
          <w:divBdr>
            <w:top w:val="none" w:sz="0" w:space="0" w:color="auto"/>
            <w:left w:val="none" w:sz="0" w:space="0" w:color="auto"/>
            <w:bottom w:val="none" w:sz="0" w:space="0" w:color="auto"/>
            <w:right w:val="none" w:sz="0" w:space="0" w:color="auto"/>
          </w:divBdr>
        </w:div>
      </w:divsChild>
    </w:div>
    <w:div w:id="1227910349">
      <w:bodyDiv w:val="1"/>
      <w:marLeft w:val="0"/>
      <w:marRight w:val="0"/>
      <w:marTop w:val="0"/>
      <w:marBottom w:val="0"/>
      <w:divBdr>
        <w:top w:val="none" w:sz="0" w:space="0" w:color="auto"/>
        <w:left w:val="none" w:sz="0" w:space="0" w:color="auto"/>
        <w:bottom w:val="none" w:sz="0" w:space="0" w:color="auto"/>
        <w:right w:val="none" w:sz="0" w:space="0" w:color="auto"/>
      </w:divBdr>
      <w:divsChild>
        <w:div w:id="1126117591">
          <w:marLeft w:val="547"/>
          <w:marRight w:val="0"/>
          <w:marTop w:val="0"/>
          <w:marBottom w:val="240"/>
          <w:divBdr>
            <w:top w:val="none" w:sz="0" w:space="0" w:color="auto"/>
            <w:left w:val="none" w:sz="0" w:space="0" w:color="auto"/>
            <w:bottom w:val="none" w:sz="0" w:space="0" w:color="auto"/>
            <w:right w:val="none" w:sz="0" w:space="0" w:color="auto"/>
          </w:divBdr>
        </w:div>
      </w:divsChild>
    </w:div>
    <w:div w:id="1295872591">
      <w:bodyDiv w:val="1"/>
      <w:marLeft w:val="0"/>
      <w:marRight w:val="0"/>
      <w:marTop w:val="0"/>
      <w:marBottom w:val="0"/>
      <w:divBdr>
        <w:top w:val="none" w:sz="0" w:space="0" w:color="auto"/>
        <w:left w:val="none" w:sz="0" w:space="0" w:color="auto"/>
        <w:bottom w:val="none" w:sz="0" w:space="0" w:color="auto"/>
        <w:right w:val="none" w:sz="0" w:space="0" w:color="auto"/>
      </w:divBdr>
    </w:div>
    <w:div w:id="1357462141">
      <w:bodyDiv w:val="1"/>
      <w:marLeft w:val="0"/>
      <w:marRight w:val="0"/>
      <w:marTop w:val="0"/>
      <w:marBottom w:val="0"/>
      <w:divBdr>
        <w:top w:val="none" w:sz="0" w:space="0" w:color="auto"/>
        <w:left w:val="none" w:sz="0" w:space="0" w:color="auto"/>
        <w:bottom w:val="none" w:sz="0" w:space="0" w:color="auto"/>
        <w:right w:val="none" w:sz="0" w:space="0" w:color="auto"/>
      </w:divBdr>
    </w:div>
    <w:div w:id="1935243068">
      <w:bodyDiv w:val="1"/>
      <w:marLeft w:val="0"/>
      <w:marRight w:val="0"/>
      <w:marTop w:val="0"/>
      <w:marBottom w:val="0"/>
      <w:divBdr>
        <w:top w:val="none" w:sz="0" w:space="0" w:color="auto"/>
        <w:left w:val="none" w:sz="0" w:space="0" w:color="auto"/>
        <w:bottom w:val="none" w:sz="0" w:space="0" w:color="auto"/>
        <w:right w:val="none" w:sz="0" w:space="0" w:color="auto"/>
      </w:divBdr>
    </w:div>
    <w:div w:id="19664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geopolitique.eu/en/2025/02/10/financing-infrastructure-for-a-competitive-european-ai/" TargetMode="External"/><Relationship Id="rId1" Type="http://schemas.openxmlformats.org/officeDocument/2006/relationships/hyperlink" Target="https://eur-lex.europa.eu/legal-content/en/ALL/?uri=CELEX:52025DC0072" TargetMode="External"/><Relationship Id="rId4" Type="http://schemas.openxmlformats.org/officeDocument/2006/relationships/hyperlink" Target="https://ec.europa.eu/newsroom/dae/redirection/document/104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75FA1-4320-4F69-86E2-C68899BA3D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F42B8-4F33-493D-BD6B-2AFAAAAF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C3E6C-7E63-4400-B95B-9BC735AFCAE0}">
  <ds:schemaRefs>
    <ds:schemaRef ds:uri="http://schemas.openxmlformats.org/officeDocument/2006/bibliography"/>
  </ds:schemaRefs>
</ds:datastoreItem>
</file>

<file path=customXml/itemProps4.xml><?xml version="1.0" encoding="utf-8"?>
<ds:datastoreItem xmlns:ds="http://schemas.openxmlformats.org/officeDocument/2006/customXml" ds:itemID="{BB0A607F-1531-4AA8-9989-97D3AB1C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4624</Words>
  <Characters>26361</Characters>
  <Application>Microsoft Office Word</Application>
  <DocSecurity>0</DocSecurity>
  <Lines>219</Lines>
  <Paragraphs>61</Paragraphs>
  <ScaleCrop>false</ScaleCrop>
  <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Eggers</dc:creator>
  <cp:keywords/>
  <dc:description/>
  <cp:lastModifiedBy>Nena Dokuzov</cp:lastModifiedBy>
  <cp:revision>2</cp:revision>
  <dcterms:created xsi:type="dcterms:W3CDTF">2025-11-20T15:37:00Z</dcterms:created>
  <dcterms:modified xsi:type="dcterms:W3CDTF">2025-11-20T15:37:00Z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2025-01-28T16:16:39Z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ec16e3ac-8d13-4349-9763-cb14a3a5523e</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ies>
</file>