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CE94" w14:textId="111C3B79" w:rsidR="00E41051" w:rsidRPr="001D4786" w:rsidRDefault="00E96419" w:rsidP="003702FA">
      <w:pPr>
        <w:pStyle w:val="datumtevilka"/>
        <w:rPr>
          <w:rFonts w:cs="Arial"/>
          <w:sz w:val="22"/>
          <w:szCs w:val="22"/>
        </w:rPr>
      </w:pPr>
      <w:r>
        <w:rPr>
          <w:rFonts w:cs="Arial"/>
          <w:sz w:val="22"/>
          <w:szCs w:val="22"/>
        </w:rPr>
        <w:t xml:space="preserve">                                                        </w:t>
      </w:r>
    </w:p>
    <w:p w14:paraId="5FA9BCC9" w14:textId="77777777" w:rsidR="00E41051" w:rsidRPr="001D4786" w:rsidRDefault="00E41051" w:rsidP="003702FA">
      <w:pPr>
        <w:pStyle w:val="datumtevilka"/>
        <w:rPr>
          <w:rFonts w:cs="Arial"/>
          <w:sz w:val="22"/>
          <w:szCs w:val="22"/>
        </w:rPr>
      </w:pPr>
    </w:p>
    <w:p w14:paraId="0DBC4DA1" w14:textId="77777777" w:rsidR="00E41051" w:rsidRPr="001D4786" w:rsidRDefault="00E41051" w:rsidP="003702FA">
      <w:pPr>
        <w:pStyle w:val="datumtevilka"/>
        <w:rPr>
          <w:rFonts w:cs="Arial"/>
          <w:sz w:val="22"/>
          <w:szCs w:val="22"/>
        </w:rPr>
      </w:pPr>
    </w:p>
    <w:p w14:paraId="0BFACE77" w14:textId="77777777" w:rsidR="00E41051" w:rsidRPr="001D4786" w:rsidRDefault="00E41051" w:rsidP="003702FA">
      <w:pPr>
        <w:pStyle w:val="datumtevilka"/>
        <w:rPr>
          <w:rFonts w:cs="Arial"/>
          <w:sz w:val="22"/>
          <w:szCs w:val="22"/>
        </w:rPr>
      </w:pPr>
    </w:p>
    <w:p w14:paraId="2FCF6ED1" w14:textId="77777777" w:rsidR="00E41051" w:rsidRPr="001D4786" w:rsidRDefault="00E41051" w:rsidP="003702FA">
      <w:pPr>
        <w:pStyle w:val="datumtevilka"/>
        <w:rPr>
          <w:rFonts w:cs="Arial"/>
          <w:sz w:val="22"/>
          <w:szCs w:val="22"/>
        </w:rPr>
      </w:pPr>
    </w:p>
    <w:p w14:paraId="43DB1B9F" w14:textId="77777777" w:rsidR="00E41051" w:rsidRPr="001D4786" w:rsidRDefault="00E41051" w:rsidP="003702FA">
      <w:pPr>
        <w:pStyle w:val="datumtevilka"/>
        <w:rPr>
          <w:rFonts w:cs="Arial"/>
          <w:sz w:val="22"/>
          <w:szCs w:val="22"/>
        </w:rPr>
      </w:pPr>
    </w:p>
    <w:p w14:paraId="47BF787B" w14:textId="1575EF07" w:rsidR="003702FA" w:rsidRPr="001D4786" w:rsidRDefault="00114EED" w:rsidP="003702FA">
      <w:pPr>
        <w:pStyle w:val="datumtevilka"/>
        <w:rPr>
          <w:rFonts w:cs="Arial"/>
          <w:sz w:val="22"/>
          <w:szCs w:val="22"/>
        </w:rPr>
      </w:pPr>
      <w:r w:rsidRPr="00E53DFB">
        <w:rPr>
          <w:rFonts w:cs="Arial"/>
          <w:sz w:val="22"/>
          <w:szCs w:val="22"/>
        </w:rPr>
        <w:t>Datum</w:t>
      </w:r>
      <w:r w:rsidRPr="002155FB">
        <w:rPr>
          <w:rFonts w:cs="Arial"/>
          <w:sz w:val="22"/>
          <w:szCs w:val="22"/>
        </w:rPr>
        <w:t xml:space="preserve">: </w:t>
      </w:r>
      <w:r w:rsidR="00CD61FE" w:rsidRPr="002155FB">
        <w:rPr>
          <w:rFonts w:cs="Arial"/>
          <w:sz w:val="22"/>
          <w:szCs w:val="22"/>
        </w:rPr>
        <w:t>1</w:t>
      </w:r>
      <w:r w:rsidR="002155FB" w:rsidRPr="002155FB">
        <w:rPr>
          <w:rFonts w:cs="Arial"/>
          <w:sz w:val="22"/>
          <w:szCs w:val="22"/>
        </w:rPr>
        <w:t>3</w:t>
      </w:r>
      <w:r w:rsidR="009C59F4" w:rsidRPr="002155FB">
        <w:rPr>
          <w:rFonts w:cs="Arial"/>
          <w:sz w:val="22"/>
          <w:szCs w:val="22"/>
        </w:rPr>
        <w:t>. 7. 2026</w:t>
      </w:r>
    </w:p>
    <w:p w14:paraId="177DD8BC" w14:textId="77777777" w:rsidR="003702FA" w:rsidRPr="001D4786" w:rsidRDefault="003702FA" w:rsidP="003702FA">
      <w:pPr>
        <w:rPr>
          <w:rFonts w:cs="Arial"/>
          <w:sz w:val="22"/>
          <w:szCs w:val="22"/>
        </w:rPr>
      </w:pPr>
    </w:p>
    <w:p w14:paraId="51F053CD" w14:textId="5806CB3D" w:rsidR="00D97DE2" w:rsidRPr="001D4786" w:rsidRDefault="00D97DE2" w:rsidP="00D97DE2">
      <w:pPr>
        <w:pStyle w:val="ZADEVA"/>
        <w:jc w:val="center"/>
        <w:rPr>
          <w:rFonts w:cs="Arial"/>
          <w:sz w:val="22"/>
          <w:szCs w:val="22"/>
          <w:lang w:val="sl-SI"/>
        </w:rPr>
      </w:pPr>
    </w:p>
    <w:p w14:paraId="2B0777EB" w14:textId="3B843E17" w:rsidR="00BE2993" w:rsidRPr="001D4786" w:rsidRDefault="00491D48" w:rsidP="00B40376">
      <w:pPr>
        <w:pStyle w:val="ZADEVA"/>
        <w:tabs>
          <w:tab w:val="clear" w:pos="1701"/>
          <w:tab w:val="left" w:pos="0"/>
        </w:tabs>
        <w:ind w:left="0" w:firstLine="0"/>
        <w:jc w:val="center"/>
        <w:rPr>
          <w:rFonts w:cs="Arial"/>
          <w:sz w:val="22"/>
          <w:szCs w:val="22"/>
          <w:lang w:val="sl-SI"/>
        </w:rPr>
      </w:pPr>
      <w:r w:rsidRPr="001D4786">
        <w:rPr>
          <w:rFonts w:cs="Arial"/>
          <w:sz w:val="22"/>
          <w:szCs w:val="22"/>
          <w:lang w:val="sl-SI"/>
        </w:rPr>
        <w:t xml:space="preserve">Projekt skupnega evropskega interesa na področju </w:t>
      </w:r>
      <w:proofErr w:type="spellStart"/>
      <w:r w:rsidR="000C5213">
        <w:rPr>
          <w:rFonts w:cs="Arial"/>
          <w:sz w:val="22"/>
          <w:szCs w:val="22"/>
          <w:lang w:eastAsia="sl-SI"/>
        </w:rPr>
        <w:t>biotehnologije</w:t>
      </w:r>
      <w:proofErr w:type="spellEnd"/>
      <w:r w:rsidR="000C5213">
        <w:rPr>
          <w:rFonts w:cs="Arial"/>
          <w:sz w:val="22"/>
          <w:szCs w:val="22"/>
          <w:lang w:eastAsia="sl-SI"/>
        </w:rPr>
        <w:t xml:space="preserve"> </w:t>
      </w:r>
      <w:r w:rsidR="00BE2993" w:rsidRPr="001D4786">
        <w:rPr>
          <w:rFonts w:cs="Arial"/>
          <w:sz w:val="22"/>
          <w:szCs w:val="22"/>
          <w:lang w:val="sl-SI"/>
        </w:rPr>
        <w:t>–</w:t>
      </w:r>
    </w:p>
    <w:p w14:paraId="17AFB6A2" w14:textId="4DBC8304" w:rsidR="00491D48" w:rsidRPr="001D4786" w:rsidRDefault="00615374" w:rsidP="00B40376">
      <w:pPr>
        <w:pStyle w:val="ZADEVA"/>
        <w:jc w:val="center"/>
        <w:rPr>
          <w:rFonts w:cs="Arial"/>
          <w:sz w:val="22"/>
          <w:szCs w:val="22"/>
          <w:lang w:val="sl-SI"/>
        </w:rPr>
      </w:pPr>
      <w:r>
        <w:rPr>
          <w:rFonts w:cs="Arial"/>
          <w:sz w:val="22"/>
          <w:szCs w:val="22"/>
          <w:lang w:val="sl-SI"/>
        </w:rPr>
        <w:t xml:space="preserve">javno </w:t>
      </w:r>
      <w:r w:rsidR="00E3067A" w:rsidRPr="001D4786">
        <w:rPr>
          <w:rFonts w:cs="Arial"/>
          <w:sz w:val="22"/>
          <w:szCs w:val="22"/>
          <w:lang w:val="sl-SI"/>
        </w:rPr>
        <w:t>povabilo</w:t>
      </w:r>
      <w:r w:rsidR="00491D48" w:rsidRPr="001D4786">
        <w:rPr>
          <w:rFonts w:cs="Arial"/>
          <w:sz w:val="22"/>
          <w:szCs w:val="22"/>
          <w:lang w:val="sl-SI"/>
        </w:rPr>
        <w:t xml:space="preserve"> za izkaz interesa</w:t>
      </w:r>
      <w:r w:rsidR="00E3067A" w:rsidRPr="001D4786">
        <w:rPr>
          <w:rFonts w:cs="Arial"/>
          <w:sz w:val="22"/>
          <w:szCs w:val="22"/>
          <w:lang w:val="sl-SI"/>
        </w:rPr>
        <w:t xml:space="preserve"> ter k od</w:t>
      </w:r>
      <w:r w:rsidR="00491D48" w:rsidRPr="001D4786">
        <w:rPr>
          <w:rFonts w:cs="Arial"/>
          <w:sz w:val="22"/>
          <w:szCs w:val="22"/>
          <w:lang w:val="sl-SI"/>
        </w:rPr>
        <w:t xml:space="preserve">daji </w:t>
      </w:r>
      <w:r w:rsidR="00E3067A" w:rsidRPr="001D4786">
        <w:rPr>
          <w:rFonts w:cs="Arial"/>
          <w:sz w:val="22"/>
          <w:szCs w:val="22"/>
          <w:lang w:val="sl-SI"/>
        </w:rPr>
        <w:t>projektnih predlogov</w:t>
      </w:r>
    </w:p>
    <w:p w14:paraId="0BCBBF76" w14:textId="6AC63ECE" w:rsidR="00267ACC" w:rsidRPr="001022EE" w:rsidRDefault="00267ACC" w:rsidP="00D20913">
      <w:pPr>
        <w:spacing w:line="240" w:lineRule="auto"/>
        <w:jc w:val="center"/>
        <w:rPr>
          <w:rFonts w:cs="Arial"/>
          <w:b/>
          <w:sz w:val="22"/>
          <w:szCs w:val="22"/>
          <w:lang w:eastAsia="sl-SI"/>
        </w:rPr>
      </w:pPr>
    </w:p>
    <w:p w14:paraId="3C592860" w14:textId="42D9AA80" w:rsidR="00F046DC" w:rsidRPr="001022EE" w:rsidRDefault="00F046DC" w:rsidP="00267ACC">
      <w:pPr>
        <w:spacing w:line="240" w:lineRule="auto"/>
        <w:jc w:val="both"/>
        <w:rPr>
          <w:rFonts w:cs="Arial"/>
          <w:sz w:val="22"/>
          <w:szCs w:val="22"/>
          <w:lang w:eastAsia="sl-SI"/>
        </w:rPr>
      </w:pPr>
    </w:p>
    <w:p w14:paraId="07E59B8A" w14:textId="4C7F8728" w:rsidR="00F046DC" w:rsidRPr="001022EE" w:rsidRDefault="00F046DC" w:rsidP="00267ACC">
      <w:pPr>
        <w:spacing w:line="240" w:lineRule="auto"/>
        <w:jc w:val="both"/>
        <w:rPr>
          <w:rFonts w:cs="Arial"/>
          <w:sz w:val="22"/>
          <w:szCs w:val="22"/>
          <w:lang w:eastAsia="sl-SI"/>
        </w:rPr>
      </w:pPr>
      <w:r w:rsidRPr="001022EE">
        <w:rPr>
          <w:rFonts w:cs="Arial"/>
          <w:sz w:val="22"/>
          <w:szCs w:val="22"/>
          <w:lang w:eastAsia="sl-SI"/>
        </w:rPr>
        <w:t xml:space="preserve">Ministrstvo za gospodarstvo, </w:t>
      </w:r>
      <w:r w:rsidR="000C5213">
        <w:rPr>
          <w:rFonts w:cs="Arial"/>
          <w:sz w:val="22"/>
          <w:szCs w:val="22"/>
          <w:lang w:eastAsia="sl-SI"/>
        </w:rPr>
        <w:t>delo</w:t>
      </w:r>
      <w:r w:rsidRPr="001022EE">
        <w:rPr>
          <w:rFonts w:cs="Arial"/>
          <w:sz w:val="22"/>
          <w:szCs w:val="22"/>
          <w:lang w:eastAsia="sl-SI"/>
        </w:rPr>
        <w:t xml:space="preserve"> in šport</w:t>
      </w:r>
      <w:r w:rsidR="009C5D77" w:rsidRPr="001022EE">
        <w:rPr>
          <w:rFonts w:cs="Arial"/>
          <w:sz w:val="22"/>
          <w:szCs w:val="22"/>
          <w:lang w:eastAsia="sl-SI"/>
        </w:rPr>
        <w:t xml:space="preserve"> (v nadaljevanju: ministrstvo)</w:t>
      </w:r>
      <w:r w:rsidRPr="001022EE">
        <w:rPr>
          <w:rFonts w:cs="Arial"/>
          <w:sz w:val="22"/>
          <w:szCs w:val="22"/>
          <w:lang w:eastAsia="sl-SI"/>
        </w:rPr>
        <w:t xml:space="preserve"> vabi podjetja k izkazu interesa </w:t>
      </w:r>
      <w:r w:rsidR="00E3067A" w:rsidRPr="001022EE">
        <w:rPr>
          <w:rFonts w:cs="Arial"/>
          <w:sz w:val="22"/>
          <w:szCs w:val="22"/>
          <w:lang w:eastAsia="sl-SI"/>
        </w:rPr>
        <w:t xml:space="preserve">za sodelovanje </w:t>
      </w:r>
      <w:r w:rsidRPr="001022EE">
        <w:rPr>
          <w:rFonts w:cs="Arial"/>
          <w:sz w:val="22"/>
          <w:szCs w:val="22"/>
          <w:lang w:eastAsia="sl-SI"/>
        </w:rPr>
        <w:t>v</w:t>
      </w:r>
      <w:r w:rsidR="00354CE6" w:rsidRPr="001022EE">
        <w:rPr>
          <w:rFonts w:cs="Arial"/>
          <w:sz w:val="22"/>
          <w:szCs w:val="22"/>
          <w:lang w:eastAsia="sl-SI"/>
        </w:rPr>
        <w:t xml:space="preserve"> pomembnem</w:t>
      </w:r>
      <w:r w:rsidRPr="001022EE">
        <w:rPr>
          <w:rFonts w:cs="Arial"/>
          <w:sz w:val="22"/>
          <w:szCs w:val="22"/>
          <w:lang w:eastAsia="sl-SI"/>
        </w:rPr>
        <w:t xml:space="preserve"> projektu skupnega evropskega interesa (angleško </w:t>
      </w:r>
      <w:proofErr w:type="spellStart"/>
      <w:r w:rsidRPr="001022EE">
        <w:rPr>
          <w:rFonts w:cs="Arial"/>
          <w:sz w:val="22"/>
          <w:szCs w:val="22"/>
          <w:lang w:eastAsia="sl-SI"/>
        </w:rPr>
        <w:t>Important</w:t>
      </w:r>
      <w:proofErr w:type="spellEnd"/>
      <w:r w:rsidRPr="001022EE">
        <w:rPr>
          <w:rFonts w:cs="Arial"/>
          <w:sz w:val="22"/>
          <w:szCs w:val="22"/>
          <w:lang w:eastAsia="sl-SI"/>
        </w:rPr>
        <w:t xml:space="preserve"> Project </w:t>
      </w:r>
      <w:proofErr w:type="spellStart"/>
      <w:r w:rsidRPr="001022EE">
        <w:rPr>
          <w:rFonts w:cs="Arial"/>
          <w:sz w:val="22"/>
          <w:szCs w:val="22"/>
          <w:lang w:eastAsia="sl-SI"/>
        </w:rPr>
        <w:t>of</w:t>
      </w:r>
      <w:proofErr w:type="spellEnd"/>
      <w:r w:rsidRPr="001022EE">
        <w:rPr>
          <w:rFonts w:cs="Arial"/>
          <w:sz w:val="22"/>
          <w:szCs w:val="22"/>
          <w:lang w:eastAsia="sl-SI"/>
        </w:rPr>
        <w:t xml:space="preserve"> </w:t>
      </w:r>
      <w:proofErr w:type="spellStart"/>
      <w:r w:rsidRPr="001022EE">
        <w:rPr>
          <w:rFonts w:cs="Arial"/>
          <w:sz w:val="22"/>
          <w:szCs w:val="22"/>
          <w:lang w:eastAsia="sl-SI"/>
        </w:rPr>
        <w:t>Common</w:t>
      </w:r>
      <w:proofErr w:type="spellEnd"/>
      <w:r w:rsidRPr="001022EE">
        <w:rPr>
          <w:rFonts w:cs="Arial"/>
          <w:sz w:val="22"/>
          <w:szCs w:val="22"/>
          <w:lang w:eastAsia="sl-SI"/>
        </w:rPr>
        <w:t xml:space="preserve"> </w:t>
      </w:r>
      <w:proofErr w:type="spellStart"/>
      <w:r w:rsidRPr="001022EE">
        <w:rPr>
          <w:rFonts w:cs="Arial"/>
          <w:sz w:val="22"/>
          <w:szCs w:val="22"/>
          <w:lang w:eastAsia="sl-SI"/>
        </w:rPr>
        <w:t>European</w:t>
      </w:r>
      <w:proofErr w:type="spellEnd"/>
      <w:r w:rsidRPr="001022EE">
        <w:rPr>
          <w:rFonts w:cs="Arial"/>
          <w:sz w:val="22"/>
          <w:szCs w:val="22"/>
          <w:lang w:eastAsia="sl-SI"/>
        </w:rPr>
        <w:t xml:space="preserve"> </w:t>
      </w:r>
      <w:proofErr w:type="spellStart"/>
      <w:r w:rsidRPr="001022EE">
        <w:rPr>
          <w:rFonts w:cs="Arial"/>
          <w:sz w:val="22"/>
          <w:szCs w:val="22"/>
          <w:lang w:eastAsia="sl-SI"/>
        </w:rPr>
        <w:t>Interest</w:t>
      </w:r>
      <w:proofErr w:type="spellEnd"/>
      <w:r w:rsidR="00E6793D" w:rsidRPr="001022EE">
        <w:rPr>
          <w:rFonts w:cs="Arial"/>
          <w:sz w:val="22"/>
          <w:szCs w:val="22"/>
          <w:lang w:eastAsia="sl-SI"/>
        </w:rPr>
        <w:t>; v nadaljevanju:</w:t>
      </w:r>
      <w:r w:rsidRPr="001022EE">
        <w:rPr>
          <w:rFonts w:cs="Arial"/>
          <w:sz w:val="22"/>
          <w:szCs w:val="22"/>
          <w:lang w:eastAsia="sl-SI"/>
        </w:rPr>
        <w:t xml:space="preserve"> IPCEI)</w:t>
      </w:r>
      <w:r w:rsidR="00952182">
        <w:rPr>
          <w:rFonts w:cs="Arial"/>
          <w:sz w:val="22"/>
          <w:szCs w:val="22"/>
          <w:lang w:eastAsia="sl-SI"/>
        </w:rPr>
        <w:t>,</w:t>
      </w:r>
      <w:r w:rsidRPr="001022EE">
        <w:rPr>
          <w:rFonts w:cs="Arial"/>
          <w:sz w:val="22"/>
          <w:szCs w:val="22"/>
          <w:lang w:eastAsia="sl-SI"/>
        </w:rPr>
        <w:t xml:space="preserve"> </w:t>
      </w:r>
      <w:r w:rsidR="00952182">
        <w:rPr>
          <w:rFonts w:cs="Arial"/>
          <w:sz w:val="22"/>
          <w:szCs w:val="22"/>
          <w:lang w:eastAsia="sl-SI"/>
        </w:rPr>
        <w:t xml:space="preserve">in sicer </w:t>
      </w:r>
      <w:bookmarkStart w:id="0" w:name="_Hlk212628238"/>
      <w:r w:rsidRPr="00B40376">
        <w:rPr>
          <w:rFonts w:cs="Arial"/>
          <w:b/>
          <w:bCs/>
          <w:sz w:val="22"/>
          <w:szCs w:val="22"/>
          <w:lang w:eastAsia="sl-SI"/>
        </w:rPr>
        <w:t xml:space="preserve">na področju </w:t>
      </w:r>
      <w:r w:rsidR="000C5213">
        <w:rPr>
          <w:rFonts w:cs="Arial"/>
          <w:b/>
          <w:bCs/>
          <w:sz w:val="22"/>
          <w:szCs w:val="22"/>
          <w:lang w:eastAsia="sl-SI"/>
        </w:rPr>
        <w:t>biotehnologije</w:t>
      </w:r>
      <w:r w:rsidR="00E11B63" w:rsidRPr="00B40376">
        <w:rPr>
          <w:rFonts w:cs="Arial"/>
          <w:b/>
          <w:bCs/>
          <w:sz w:val="22"/>
          <w:szCs w:val="22"/>
          <w:lang w:eastAsia="sl-SI"/>
        </w:rPr>
        <w:t xml:space="preserve"> </w:t>
      </w:r>
      <w:bookmarkEnd w:id="0"/>
      <w:r w:rsidR="003E23D7" w:rsidRPr="00B40376">
        <w:rPr>
          <w:rFonts w:cs="Arial"/>
          <w:b/>
          <w:bCs/>
          <w:sz w:val="22"/>
          <w:szCs w:val="22"/>
          <w:lang w:eastAsia="sl-SI"/>
        </w:rPr>
        <w:t xml:space="preserve">– projekt </w:t>
      </w:r>
      <w:r w:rsidR="00E11B63" w:rsidRPr="00B40376">
        <w:rPr>
          <w:rFonts w:cs="Arial"/>
          <w:b/>
          <w:bCs/>
          <w:sz w:val="22"/>
          <w:szCs w:val="22"/>
          <w:lang w:eastAsia="sl-SI"/>
        </w:rPr>
        <w:t xml:space="preserve">IPCEI </w:t>
      </w:r>
      <w:r w:rsidR="000C5213">
        <w:rPr>
          <w:rFonts w:cs="Arial"/>
          <w:b/>
          <w:bCs/>
          <w:sz w:val="22"/>
          <w:szCs w:val="22"/>
          <w:lang w:eastAsia="sl-SI"/>
        </w:rPr>
        <w:t xml:space="preserve">on </w:t>
      </w:r>
      <w:proofErr w:type="spellStart"/>
      <w:r w:rsidR="000C5213">
        <w:rPr>
          <w:rFonts w:cs="Arial"/>
          <w:b/>
          <w:bCs/>
          <w:sz w:val="22"/>
          <w:szCs w:val="22"/>
          <w:lang w:eastAsia="sl-SI"/>
        </w:rPr>
        <w:t>Biotechnologies</w:t>
      </w:r>
      <w:proofErr w:type="spellEnd"/>
      <w:r w:rsidR="000C5213">
        <w:rPr>
          <w:rFonts w:cs="Arial"/>
          <w:b/>
          <w:bCs/>
          <w:sz w:val="22"/>
          <w:szCs w:val="22"/>
          <w:lang w:eastAsia="sl-SI"/>
        </w:rPr>
        <w:t xml:space="preserve"> </w:t>
      </w:r>
      <w:r w:rsidR="00354CE6" w:rsidRPr="001022EE">
        <w:rPr>
          <w:rFonts w:cs="Arial"/>
          <w:sz w:val="22"/>
          <w:szCs w:val="22"/>
          <w:lang w:eastAsia="sl-SI"/>
        </w:rPr>
        <w:t xml:space="preserve">(v nadaljevanju: IPCEI </w:t>
      </w:r>
      <w:proofErr w:type="spellStart"/>
      <w:r w:rsidR="000C5213">
        <w:rPr>
          <w:rFonts w:cs="Arial"/>
          <w:sz w:val="22"/>
          <w:szCs w:val="22"/>
          <w:lang w:eastAsia="sl-SI"/>
        </w:rPr>
        <w:t>Biotech</w:t>
      </w:r>
      <w:proofErr w:type="spellEnd"/>
      <w:r w:rsidR="00354CE6" w:rsidRPr="001022EE">
        <w:rPr>
          <w:rFonts w:cs="Arial"/>
          <w:sz w:val="22"/>
          <w:szCs w:val="22"/>
          <w:lang w:eastAsia="sl-SI"/>
        </w:rPr>
        <w:t>)</w:t>
      </w:r>
      <w:r w:rsidR="009C5D77" w:rsidRPr="001022EE">
        <w:rPr>
          <w:rFonts w:cs="Arial"/>
          <w:sz w:val="22"/>
          <w:szCs w:val="22"/>
          <w:lang w:eastAsia="sl-SI"/>
        </w:rPr>
        <w:t xml:space="preserve"> in k podaji osnovnega projektnega predloga.</w:t>
      </w:r>
    </w:p>
    <w:p w14:paraId="0174E278" w14:textId="532F549B" w:rsidR="00F046DC" w:rsidRPr="001022EE" w:rsidRDefault="00F046DC" w:rsidP="00267ACC">
      <w:pPr>
        <w:spacing w:line="240" w:lineRule="auto"/>
        <w:jc w:val="both"/>
        <w:rPr>
          <w:rFonts w:cs="Arial"/>
          <w:sz w:val="22"/>
          <w:szCs w:val="22"/>
          <w:lang w:eastAsia="sl-SI"/>
        </w:rPr>
      </w:pPr>
    </w:p>
    <w:p w14:paraId="6232E5F3" w14:textId="77ECFF12" w:rsidR="00354CE6" w:rsidRPr="001D4786" w:rsidRDefault="00527BDA" w:rsidP="001B056B">
      <w:pPr>
        <w:pStyle w:val="Naslov1"/>
        <w:rPr>
          <w:lang w:eastAsia="sl-SI"/>
        </w:rPr>
      </w:pPr>
      <w:r>
        <w:rPr>
          <w:lang w:eastAsia="sl-SI"/>
        </w:rPr>
        <w:t xml:space="preserve">1. </w:t>
      </w:r>
      <w:r w:rsidR="007B52CF" w:rsidRPr="001022EE">
        <w:rPr>
          <w:lang w:eastAsia="sl-SI"/>
        </w:rPr>
        <w:t>POMEMBNI PROJEKTI SKUPNEGA EVROPSKEGA INTERESA</w:t>
      </w:r>
      <w:r w:rsidR="007B52CF" w:rsidRPr="001D4786">
        <w:rPr>
          <w:lang w:eastAsia="sl-SI"/>
        </w:rPr>
        <w:t xml:space="preserve"> </w:t>
      </w:r>
    </w:p>
    <w:p w14:paraId="55AC8FB7" w14:textId="3B977C3E" w:rsidR="00354CE6" w:rsidRPr="001022EE" w:rsidRDefault="00354CE6" w:rsidP="00354CE6">
      <w:pPr>
        <w:spacing w:before="100" w:beforeAutospacing="1" w:after="100" w:afterAutospacing="1" w:line="240" w:lineRule="auto"/>
        <w:jc w:val="both"/>
        <w:rPr>
          <w:rFonts w:cs="Arial"/>
          <w:sz w:val="22"/>
          <w:szCs w:val="22"/>
          <w:lang w:eastAsia="sl-SI"/>
        </w:rPr>
      </w:pPr>
      <w:r w:rsidRPr="001022EE">
        <w:rPr>
          <w:rFonts w:cs="Arial"/>
          <w:sz w:val="22"/>
          <w:szCs w:val="22"/>
          <w:lang w:eastAsia="sl-SI"/>
        </w:rPr>
        <w:t xml:space="preserve">Ministrstvo </w:t>
      </w:r>
      <w:r w:rsidR="00527BDA">
        <w:rPr>
          <w:rFonts w:cs="Arial"/>
          <w:sz w:val="22"/>
          <w:szCs w:val="22"/>
          <w:lang w:eastAsia="sl-SI"/>
        </w:rPr>
        <w:t xml:space="preserve">v okviru dejavnosti evropske kohezijske politike </w:t>
      </w:r>
      <w:r w:rsidR="00952182">
        <w:rPr>
          <w:rFonts w:cs="Arial"/>
          <w:sz w:val="22"/>
          <w:szCs w:val="22"/>
          <w:lang w:eastAsia="sl-SI"/>
        </w:rPr>
        <w:t>izvaja aktivnosti za</w:t>
      </w:r>
      <w:r w:rsidR="00952182" w:rsidRPr="001022EE">
        <w:rPr>
          <w:rFonts w:cs="Arial"/>
          <w:sz w:val="22"/>
          <w:szCs w:val="22"/>
          <w:lang w:eastAsia="sl-SI"/>
        </w:rPr>
        <w:t xml:space="preserve"> </w:t>
      </w:r>
      <w:r w:rsidRPr="001022EE">
        <w:rPr>
          <w:rFonts w:cs="Arial"/>
          <w:sz w:val="22"/>
          <w:szCs w:val="22"/>
          <w:lang w:eastAsia="sl-SI"/>
        </w:rPr>
        <w:t xml:space="preserve">vključitev </w:t>
      </w:r>
      <w:r w:rsidR="008E05FB" w:rsidRPr="001022EE">
        <w:rPr>
          <w:rFonts w:cs="Arial"/>
          <w:sz w:val="22"/>
          <w:szCs w:val="22"/>
          <w:lang w:eastAsia="sl-SI"/>
        </w:rPr>
        <w:t xml:space="preserve">slovenskih podjetij </w:t>
      </w:r>
      <w:r w:rsidRPr="001022EE">
        <w:rPr>
          <w:rFonts w:cs="Arial"/>
          <w:sz w:val="22"/>
          <w:szCs w:val="22"/>
          <w:lang w:eastAsia="sl-SI"/>
        </w:rPr>
        <w:t xml:space="preserve">v IPCEI. </w:t>
      </w:r>
    </w:p>
    <w:p w14:paraId="4F92732A" w14:textId="7AAF047F" w:rsidR="00354CE6" w:rsidRPr="001022EE" w:rsidRDefault="00354CE6" w:rsidP="00354CE6">
      <w:pPr>
        <w:spacing w:line="240" w:lineRule="auto"/>
        <w:jc w:val="both"/>
        <w:rPr>
          <w:rFonts w:cs="Arial"/>
          <w:sz w:val="22"/>
          <w:szCs w:val="22"/>
          <w:lang w:eastAsia="sl-SI"/>
        </w:rPr>
      </w:pPr>
      <w:r w:rsidRPr="001022EE">
        <w:rPr>
          <w:rFonts w:cs="Arial"/>
          <w:sz w:val="22"/>
          <w:szCs w:val="22"/>
          <w:lang w:eastAsia="sl-SI"/>
        </w:rPr>
        <w:t>Gre za čezmejne, več</w:t>
      </w:r>
      <w:r w:rsidR="005D76AE">
        <w:rPr>
          <w:rFonts w:cs="Arial"/>
          <w:sz w:val="22"/>
          <w:szCs w:val="22"/>
          <w:lang w:eastAsia="sl-SI"/>
        </w:rPr>
        <w:t>-</w:t>
      </w:r>
      <w:r w:rsidRPr="001022EE">
        <w:rPr>
          <w:rFonts w:cs="Arial"/>
          <w:sz w:val="22"/>
          <w:szCs w:val="22"/>
          <w:lang w:eastAsia="sl-SI"/>
        </w:rPr>
        <w:t xml:space="preserve">državne projekte, v katerih sodelujejo velika, srednje velika in mala podjetja, ki se skozi projekte povezujejo s podjetji iz Evropske unije. Podjetja v tovrstnih projektih sodelujejo s svojimi projekti, pri katerih je bodisi predvidena </w:t>
      </w:r>
      <w:r w:rsidR="008E05FB" w:rsidRPr="001022EE">
        <w:rPr>
          <w:rFonts w:cs="Arial"/>
          <w:sz w:val="22"/>
          <w:szCs w:val="22"/>
          <w:lang w:eastAsia="sl-SI"/>
        </w:rPr>
        <w:t xml:space="preserve">samostojna </w:t>
      </w:r>
      <w:r w:rsidRPr="001022EE">
        <w:rPr>
          <w:rFonts w:cs="Arial"/>
          <w:sz w:val="22"/>
          <w:szCs w:val="22"/>
          <w:lang w:eastAsia="sl-SI"/>
        </w:rPr>
        <w:t xml:space="preserve">izvedba ali pa </w:t>
      </w:r>
      <w:r w:rsidR="008E05FB" w:rsidRPr="001022EE">
        <w:rPr>
          <w:rFonts w:cs="Arial"/>
          <w:sz w:val="22"/>
          <w:szCs w:val="22"/>
          <w:lang w:eastAsia="sl-SI"/>
        </w:rPr>
        <w:t>v okviru konzorcija</w:t>
      </w:r>
      <w:r w:rsidRPr="001022EE">
        <w:rPr>
          <w:rFonts w:cs="Arial"/>
          <w:sz w:val="22"/>
          <w:szCs w:val="22"/>
          <w:lang w:eastAsia="sl-SI"/>
        </w:rPr>
        <w:t xml:space="preserve">. Podjetja v IPCEI </w:t>
      </w:r>
      <w:r w:rsidR="008E05FB" w:rsidRPr="001022EE">
        <w:rPr>
          <w:rFonts w:cs="Arial"/>
          <w:sz w:val="22"/>
          <w:szCs w:val="22"/>
          <w:lang w:eastAsia="sl-SI"/>
        </w:rPr>
        <w:t xml:space="preserve">lahko </w:t>
      </w:r>
      <w:r w:rsidRPr="001022EE">
        <w:rPr>
          <w:rFonts w:cs="Arial"/>
          <w:sz w:val="22"/>
          <w:szCs w:val="22"/>
          <w:lang w:eastAsia="sl-SI"/>
        </w:rPr>
        <w:t xml:space="preserve">sodelujejo kot direktni partnerji, </w:t>
      </w:r>
      <w:r w:rsidR="000C5213" w:rsidRPr="001022EE">
        <w:rPr>
          <w:rFonts w:cs="Arial"/>
          <w:sz w:val="22"/>
          <w:szCs w:val="22"/>
          <w:lang w:eastAsia="sl-SI"/>
        </w:rPr>
        <w:t xml:space="preserve">pridruženi partnerji ali kot </w:t>
      </w:r>
      <w:r w:rsidRPr="001022EE">
        <w:rPr>
          <w:rFonts w:cs="Arial"/>
          <w:sz w:val="22"/>
          <w:szCs w:val="22"/>
          <w:lang w:eastAsia="sl-SI"/>
        </w:rPr>
        <w:t xml:space="preserve">indirektni partnerji. Partnerji </w:t>
      </w:r>
      <w:r w:rsidR="008E05FB" w:rsidRPr="001022EE">
        <w:rPr>
          <w:rFonts w:cs="Arial"/>
          <w:sz w:val="22"/>
          <w:szCs w:val="22"/>
          <w:lang w:eastAsia="sl-SI"/>
        </w:rPr>
        <w:t xml:space="preserve">iz </w:t>
      </w:r>
      <w:r w:rsidRPr="001022EE">
        <w:rPr>
          <w:rFonts w:cs="Arial"/>
          <w:sz w:val="22"/>
          <w:szCs w:val="22"/>
          <w:lang w:eastAsia="sl-SI"/>
        </w:rPr>
        <w:t>držav članic E</w:t>
      </w:r>
      <w:r w:rsidR="009E0F7C">
        <w:rPr>
          <w:rFonts w:cs="Arial"/>
          <w:sz w:val="22"/>
          <w:szCs w:val="22"/>
          <w:lang w:eastAsia="sl-SI"/>
        </w:rPr>
        <w:t>vropske unije</w:t>
      </w:r>
      <w:r w:rsidRPr="001022EE">
        <w:rPr>
          <w:rFonts w:cs="Arial"/>
          <w:sz w:val="22"/>
          <w:szCs w:val="22"/>
          <w:lang w:eastAsia="sl-SI"/>
        </w:rPr>
        <w:t>, ki so vključene v koordinacijo priprave skupnega evropskega projekta</w:t>
      </w:r>
      <w:r w:rsidR="007E1B34" w:rsidRPr="001022EE">
        <w:rPr>
          <w:rFonts w:cs="Arial"/>
          <w:sz w:val="22"/>
          <w:szCs w:val="22"/>
          <w:lang w:eastAsia="sl-SI"/>
        </w:rPr>
        <w:t xml:space="preserve"> s posameznega </w:t>
      </w:r>
      <w:r w:rsidR="005D76AE">
        <w:rPr>
          <w:rFonts w:cs="Arial"/>
          <w:sz w:val="22"/>
          <w:szCs w:val="22"/>
          <w:lang w:eastAsia="sl-SI"/>
        </w:rPr>
        <w:t xml:space="preserve">vsebinskega </w:t>
      </w:r>
      <w:r w:rsidR="007E1B34" w:rsidRPr="001022EE">
        <w:rPr>
          <w:rFonts w:cs="Arial"/>
          <w:sz w:val="22"/>
          <w:szCs w:val="22"/>
          <w:lang w:eastAsia="sl-SI"/>
        </w:rPr>
        <w:t>področja</w:t>
      </w:r>
      <w:r w:rsidRPr="001022EE">
        <w:rPr>
          <w:rFonts w:cs="Arial"/>
          <w:sz w:val="22"/>
          <w:szCs w:val="22"/>
          <w:lang w:eastAsia="sl-SI"/>
        </w:rPr>
        <w:t xml:space="preserve">, sodelujejo pri pripravi skupne vloge v obliki </w:t>
      </w:r>
      <w:proofErr w:type="spellStart"/>
      <w:r w:rsidRPr="001022EE">
        <w:rPr>
          <w:rFonts w:cs="Arial"/>
          <w:sz w:val="22"/>
          <w:szCs w:val="22"/>
          <w:lang w:eastAsia="sl-SI"/>
        </w:rPr>
        <w:t>t.i</w:t>
      </w:r>
      <w:proofErr w:type="spellEnd"/>
      <w:r w:rsidRPr="001022EE">
        <w:rPr>
          <w:rFonts w:cs="Arial"/>
          <w:sz w:val="22"/>
          <w:szCs w:val="22"/>
          <w:lang w:eastAsia="sl-SI"/>
        </w:rPr>
        <w:t xml:space="preserve">. skupnega dokumenta (fr. </w:t>
      </w:r>
      <w:proofErr w:type="spellStart"/>
      <w:r w:rsidRPr="001022EE">
        <w:rPr>
          <w:rFonts w:cs="Arial"/>
          <w:sz w:val="22"/>
          <w:szCs w:val="22"/>
          <w:lang w:eastAsia="sl-SI"/>
        </w:rPr>
        <w:t>chapeau</w:t>
      </w:r>
      <w:proofErr w:type="spellEnd"/>
      <w:r w:rsidRPr="001022EE">
        <w:rPr>
          <w:rFonts w:cs="Arial"/>
          <w:sz w:val="22"/>
          <w:szCs w:val="22"/>
          <w:lang w:eastAsia="sl-SI"/>
        </w:rPr>
        <w:t xml:space="preserve"> </w:t>
      </w:r>
      <w:proofErr w:type="spellStart"/>
      <w:r w:rsidRPr="001022EE">
        <w:rPr>
          <w:rFonts w:cs="Arial"/>
          <w:sz w:val="22"/>
          <w:szCs w:val="22"/>
          <w:lang w:eastAsia="sl-SI"/>
        </w:rPr>
        <w:t>text</w:t>
      </w:r>
      <w:proofErr w:type="spellEnd"/>
      <w:r w:rsidRPr="001022EE">
        <w:rPr>
          <w:rFonts w:cs="Arial"/>
          <w:sz w:val="22"/>
          <w:szCs w:val="22"/>
          <w:lang w:eastAsia="sl-SI"/>
        </w:rPr>
        <w:t xml:space="preserve">), na podlagi katerega Evropska komisija direktnim partnerjem odobri državno pomoč. </w:t>
      </w:r>
    </w:p>
    <w:p w14:paraId="2E242FBB" w14:textId="77777777" w:rsidR="00354CE6" w:rsidRPr="001022EE" w:rsidRDefault="00354CE6" w:rsidP="00354CE6">
      <w:pPr>
        <w:spacing w:line="240" w:lineRule="auto"/>
        <w:jc w:val="both"/>
        <w:rPr>
          <w:rFonts w:cs="Arial"/>
          <w:sz w:val="22"/>
          <w:szCs w:val="22"/>
          <w:lang w:eastAsia="sl-SI"/>
        </w:rPr>
      </w:pPr>
    </w:p>
    <w:p w14:paraId="4FBA7E9D" w14:textId="4058EA60" w:rsidR="00354CE6" w:rsidRPr="001D4786" w:rsidRDefault="00354CE6" w:rsidP="00354CE6">
      <w:pPr>
        <w:spacing w:line="240" w:lineRule="auto"/>
        <w:jc w:val="both"/>
        <w:rPr>
          <w:rFonts w:cs="Arial"/>
          <w:sz w:val="22"/>
          <w:szCs w:val="22"/>
          <w:lang w:eastAsia="sl-SI"/>
        </w:rPr>
      </w:pPr>
      <w:r w:rsidRPr="001022EE">
        <w:rPr>
          <w:rFonts w:cs="Arial"/>
          <w:sz w:val="22"/>
          <w:szCs w:val="22"/>
          <w:lang w:eastAsia="sl-SI"/>
        </w:rPr>
        <w:t>Zahteve za IPCEI so naslednje:</w:t>
      </w:r>
      <w:r w:rsidRPr="001D4786">
        <w:rPr>
          <w:rFonts w:cs="Arial"/>
          <w:sz w:val="22"/>
          <w:szCs w:val="22"/>
          <w:lang w:eastAsia="sl-SI"/>
        </w:rPr>
        <w:t xml:space="preserve"> </w:t>
      </w:r>
    </w:p>
    <w:p w14:paraId="40982D2B" w14:textId="6B1FAF1B" w:rsidR="00354CE6" w:rsidRPr="001D4786" w:rsidRDefault="00354CE6">
      <w:pPr>
        <w:numPr>
          <w:ilvl w:val="1"/>
          <w:numId w:val="1"/>
        </w:numPr>
        <w:spacing w:line="240" w:lineRule="auto"/>
        <w:jc w:val="both"/>
        <w:rPr>
          <w:rFonts w:cs="Arial"/>
          <w:sz w:val="22"/>
          <w:szCs w:val="22"/>
          <w:lang w:eastAsia="sl-SI"/>
        </w:rPr>
      </w:pPr>
      <w:r w:rsidRPr="001022EE">
        <w:rPr>
          <w:rFonts w:cs="Arial"/>
          <w:sz w:val="22"/>
          <w:szCs w:val="22"/>
          <w:lang w:eastAsia="sl-SI"/>
        </w:rPr>
        <w:t>imajo pomemben prispevek k ciljem Evropske unije – konkurenčnost, inovativnost, trajnostna rast in ustvarjanje vrednosti,</w:t>
      </w:r>
      <w:r w:rsidRPr="001D4786">
        <w:rPr>
          <w:rFonts w:cs="Arial"/>
          <w:sz w:val="22"/>
          <w:szCs w:val="22"/>
          <w:lang w:eastAsia="sl-SI"/>
        </w:rPr>
        <w:t xml:space="preserve"> </w:t>
      </w:r>
    </w:p>
    <w:p w14:paraId="2909A62F" w14:textId="77777777" w:rsidR="00354CE6" w:rsidRPr="001D4786" w:rsidRDefault="00354CE6">
      <w:pPr>
        <w:numPr>
          <w:ilvl w:val="1"/>
          <w:numId w:val="1"/>
        </w:numPr>
        <w:spacing w:before="100" w:beforeAutospacing="1" w:line="240" w:lineRule="auto"/>
        <w:jc w:val="both"/>
        <w:rPr>
          <w:rFonts w:cs="Arial"/>
          <w:sz w:val="22"/>
          <w:szCs w:val="22"/>
          <w:lang w:eastAsia="sl-SI"/>
        </w:rPr>
      </w:pPr>
      <w:r w:rsidRPr="001022EE">
        <w:rPr>
          <w:rFonts w:cs="Arial"/>
          <w:sz w:val="22"/>
          <w:szCs w:val="22"/>
          <w:lang w:eastAsia="sl-SI"/>
        </w:rPr>
        <w:t>finančno so podprti s strani držav članic in z lastnim financiranjem s strani upravičencev,</w:t>
      </w:r>
      <w:r w:rsidRPr="001D4786">
        <w:rPr>
          <w:rFonts w:cs="Arial"/>
          <w:sz w:val="22"/>
          <w:szCs w:val="22"/>
          <w:lang w:eastAsia="sl-SI"/>
        </w:rPr>
        <w:t xml:space="preserve"> </w:t>
      </w:r>
    </w:p>
    <w:p w14:paraId="72393190" w14:textId="23A3DDC2" w:rsidR="00354CE6" w:rsidRPr="001D4786" w:rsidRDefault="00354CE6">
      <w:pPr>
        <w:numPr>
          <w:ilvl w:val="1"/>
          <w:numId w:val="1"/>
        </w:numPr>
        <w:spacing w:before="100" w:beforeAutospacing="1" w:line="240" w:lineRule="auto"/>
        <w:jc w:val="both"/>
        <w:rPr>
          <w:rFonts w:cs="Arial"/>
          <w:sz w:val="22"/>
          <w:szCs w:val="22"/>
          <w:lang w:eastAsia="sl-SI"/>
        </w:rPr>
      </w:pPr>
      <w:r w:rsidRPr="001022EE">
        <w:rPr>
          <w:rFonts w:cs="Arial"/>
          <w:sz w:val="22"/>
          <w:szCs w:val="22"/>
          <w:lang w:eastAsia="sl-SI"/>
        </w:rPr>
        <w:t>posebej so izpostavljena področja transporta, energije in okolja, ki pomembno prispevajo k skupnemu evropskemu trgu, prav tako tudi raziskovalno-razvojni inovativni projekti, ki pomembno prispevajo k dodani vrednosti na ravni Evropske unije.</w:t>
      </w:r>
    </w:p>
    <w:p w14:paraId="24E56B66" w14:textId="77777777" w:rsidR="00354CE6" w:rsidRPr="001022EE" w:rsidRDefault="00354CE6" w:rsidP="00267ACC">
      <w:pPr>
        <w:spacing w:line="240" w:lineRule="auto"/>
        <w:jc w:val="both"/>
        <w:rPr>
          <w:rFonts w:cs="Arial"/>
          <w:sz w:val="22"/>
          <w:szCs w:val="22"/>
          <w:lang w:eastAsia="sl-SI"/>
        </w:rPr>
      </w:pPr>
    </w:p>
    <w:p w14:paraId="47528FB7" w14:textId="77777777" w:rsidR="00354CE6" w:rsidRPr="001022EE" w:rsidRDefault="00354CE6" w:rsidP="00267ACC">
      <w:pPr>
        <w:spacing w:line="240" w:lineRule="auto"/>
        <w:jc w:val="both"/>
        <w:rPr>
          <w:rFonts w:cs="Arial"/>
          <w:sz w:val="22"/>
          <w:szCs w:val="22"/>
          <w:lang w:eastAsia="sl-SI"/>
        </w:rPr>
      </w:pPr>
    </w:p>
    <w:p w14:paraId="0573DBE2" w14:textId="4DC1A9CC" w:rsidR="00354CE6" w:rsidRPr="001D4786" w:rsidRDefault="00527BDA" w:rsidP="001B056B">
      <w:pPr>
        <w:pStyle w:val="Naslov1"/>
        <w:rPr>
          <w:lang w:eastAsia="sl-SI"/>
        </w:rPr>
      </w:pPr>
      <w:r>
        <w:rPr>
          <w:lang w:eastAsia="sl-SI"/>
        </w:rPr>
        <w:t xml:space="preserve">2. </w:t>
      </w:r>
      <w:r w:rsidR="00354CE6" w:rsidRPr="001022EE">
        <w:rPr>
          <w:lang w:eastAsia="sl-SI"/>
        </w:rPr>
        <w:t xml:space="preserve">IPCEI </w:t>
      </w:r>
      <w:proofErr w:type="spellStart"/>
      <w:r w:rsidR="000C5213">
        <w:rPr>
          <w:lang w:eastAsia="sl-SI"/>
        </w:rPr>
        <w:t>Biotech</w:t>
      </w:r>
      <w:proofErr w:type="spellEnd"/>
    </w:p>
    <w:p w14:paraId="3256C700" w14:textId="1B38EB3A" w:rsidR="001E6F9A" w:rsidRPr="001022EE" w:rsidRDefault="007E1B34" w:rsidP="00354CE6">
      <w:pPr>
        <w:spacing w:before="100" w:beforeAutospacing="1" w:after="100" w:afterAutospacing="1" w:line="240" w:lineRule="auto"/>
        <w:jc w:val="both"/>
        <w:rPr>
          <w:rFonts w:cs="Arial"/>
          <w:sz w:val="22"/>
          <w:szCs w:val="22"/>
          <w:lang w:eastAsia="sl-SI"/>
        </w:rPr>
      </w:pPr>
      <w:r w:rsidRPr="005D76AE">
        <w:rPr>
          <w:rFonts w:cs="Arial"/>
          <w:sz w:val="22"/>
          <w:szCs w:val="22"/>
          <w:lang w:eastAsia="sl-SI"/>
        </w:rPr>
        <w:t>P</w:t>
      </w:r>
      <w:r w:rsidR="00FB6946" w:rsidRPr="005D76AE">
        <w:rPr>
          <w:rFonts w:cs="Arial"/>
          <w:sz w:val="22"/>
          <w:szCs w:val="22"/>
          <w:lang w:eastAsia="sl-SI"/>
        </w:rPr>
        <w:t xml:space="preserve">oziv je namenjen preveritvi interesa slovenskih podjetij za vključitev v IPCEI na področju </w:t>
      </w:r>
      <w:r w:rsidR="000C5213">
        <w:rPr>
          <w:rFonts w:cs="Arial"/>
          <w:sz w:val="22"/>
          <w:szCs w:val="22"/>
          <w:lang w:eastAsia="sl-SI"/>
        </w:rPr>
        <w:t>biotehnologije</w:t>
      </w:r>
      <w:r w:rsidR="00FB6946" w:rsidRPr="005D76AE">
        <w:rPr>
          <w:rFonts w:cs="Arial"/>
          <w:sz w:val="22"/>
          <w:szCs w:val="22"/>
          <w:lang w:eastAsia="sl-SI"/>
        </w:rPr>
        <w:t xml:space="preserve"> – </w:t>
      </w:r>
      <w:r w:rsidR="00E11B63" w:rsidRPr="00E11B63">
        <w:rPr>
          <w:rFonts w:cs="Arial"/>
          <w:sz w:val="22"/>
          <w:szCs w:val="22"/>
          <w:lang w:eastAsia="sl-SI"/>
        </w:rPr>
        <w:t xml:space="preserve">IPCEI </w:t>
      </w:r>
      <w:proofErr w:type="spellStart"/>
      <w:r w:rsidR="000C5213">
        <w:rPr>
          <w:rFonts w:cs="Arial"/>
          <w:sz w:val="22"/>
          <w:szCs w:val="22"/>
          <w:lang w:eastAsia="sl-SI"/>
        </w:rPr>
        <w:t>Biotech</w:t>
      </w:r>
      <w:proofErr w:type="spellEnd"/>
      <w:r w:rsidR="000C5213">
        <w:rPr>
          <w:rFonts w:cs="Arial"/>
          <w:sz w:val="22"/>
          <w:szCs w:val="22"/>
          <w:lang w:eastAsia="sl-SI"/>
        </w:rPr>
        <w:t xml:space="preserve">, </w:t>
      </w:r>
      <w:r w:rsidR="00DA27DB" w:rsidRPr="005D76AE">
        <w:rPr>
          <w:rFonts w:cs="Arial"/>
          <w:sz w:val="22"/>
          <w:szCs w:val="22"/>
          <w:lang w:eastAsia="sl-SI"/>
        </w:rPr>
        <w:t>ki se vzpostavlja</w:t>
      </w:r>
      <w:r w:rsidRPr="005D76AE">
        <w:rPr>
          <w:rFonts w:cs="Arial"/>
          <w:sz w:val="22"/>
          <w:szCs w:val="22"/>
          <w:lang w:eastAsia="sl-SI"/>
        </w:rPr>
        <w:t xml:space="preserve"> na evropski ravni</w:t>
      </w:r>
      <w:r w:rsidR="00DA27DB" w:rsidRPr="005D76AE">
        <w:rPr>
          <w:rFonts w:cs="Arial"/>
          <w:sz w:val="22"/>
          <w:szCs w:val="22"/>
          <w:lang w:eastAsia="sl-SI"/>
        </w:rPr>
        <w:t>.</w:t>
      </w:r>
      <w:r w:rsidRPr="005D76AE">
        <w:rPr>
          <w:rFonts w:cs="Arial"/>
          <w:sz w:val="22"/>
          <w:szCs w:val="22"/>
          <w:lang w:eastAsia="sl-SI"/>
        </w:rPr>
        <w:t xml:space="preserve"> </w:t>
      </w:r>
    </w:p>
    <w:p w14:paraId="68153286" w14:textId="77777777" w:rsidR="001E6F9A" w:rsidRPr="001022EE" w:rsidRDefault="001E6F9A" w:rsidP="00354CE6">
      <w:pPr>
        <w:spacing w:before="100" w:beforeAutospacing="1" w:after="100" w:afterAutospacing="1" w:line="240" w:lineRule="auto"/>
        <w:jc w:val="both"/>
        <w:rPr>
          <w:rFonts w:cs="Arial"/>
          <w:sz w:val="22"/>
          <w:szCs w:val="22"/>
          <w:lang w:eastAsia="sl-SI"/>
        </w:rPr>
      </w:pPr>
    </w:p>
    <w:p w14:paraId="54082695" w14:textId="77777777" w:rsidR="002F094C" w:rsidRDefault="002F094C" w:rsidP="002F094C">
      <w:pPr>
        <w:spacing w:before="100" w:beforeAutospacing="1" w:after="100" w:afterAutospacing="1" w:line="240" w:lineRule="auto"/>
        <w:jc w:val="both"/>
        <w:rPr>
          <w:rFonts w:cs="Arial"/>
          <w:sz w:val="22"/>
          <w:szCs w:val="22"/>
          <w:lang w:eastAsia="sl-SI"/>
        </w:rPr>
      </w:pPr>
      <w:r w:rsidRPr="000121C4">
        <w:rPr>
          <w:rFonts w:cs="Arial"/>
          <w:sz w:val="22"/>
          <w:szCs w:val="22"/>
          <w:lang w:eastAsia="sl-SI"/>
        </w:rPr>
        <w:lastRenderedPageBreak/>
        <w:t xml:space="preserve">Pobuda IPCEI na področju biotehnologije se osredotoča na tri tesno povezane, a različne </w:t>
      </w:r>
      <w:r>
        <w:rPr>
          <w:rFonts w:cs="Arial"/>
          <w:sz w:val="22"/>
          <w:szCs w:val="22"/>
          <w:lang w:eastAsia="sl-SI"/>
        </w:rPr>
        <w:t>predloge</w:t>
      </w:r>
      <w:r w:rsidRPr="000121C4">
        <w:rPr>
          <w:rFonts w:cs="Arial"/>
          <w:sz w:val="22"/>
          <w:szCs w:val="22"/>
          <w:lang w:eastAsia="sl-SI"/>
        </w:rPr>
        <w:t>:</w:t>
      </w:r>
    </w:p>
    <w:p w14:paraId="57BCFF57" w14:textId="77777777" w:rsidR="002F094C" w:rsidRDefault="002F094C" w:rsidP="002F094C">
      <w:pPr>
        <w:pStyle w:val="Odstavekseznama"/>
        <w:numPr>
          <w:ilvl w:val="0"/>
          <w:numId w:val="3"/>
        </w:numPr>
        <w:spacing w:before="100" w:beforeAutospacing="1" w:after="100" w:afterAutospacing="1" w:line="240" w:lineRule="auto"/>
        <w:jc w:val="both"/>
        <w:rPr>
          <w:rFonts w:cs="Arial"/>
          <w:sz w:val="22"/>
          <w:szCs w:val="22"/>
          <w:lang w:eastAsia="sl-SI"/>
        </w:rPr>
      </w:pPr>
      <w:proofErr w:type="spellStart"/>
      <w:r>
        <w:rPr>
          <w:rFonts w:cs="Arial"/>
          <w:sz w:val="22"/>
          <w:szCs w:val="22"/>
          <w:lang w:eastAsia="sl-SI"/>
        </w:rPr>
        <w:t>bio</w:t>
      </w:r>
      <w:proofErr w:type="spellEnd"/>
      <w:r>
        <w:rPr>
          <w:rFonts w:cs="Arial"/>
          <w:sz w:val="22"/>
          <w:szCs w:val="22"/>
          <w:lang w:eastAsia="sl-SI"/>
        </w:rPr>
        <w:t>-osnovane kemikalije</w:t>
      </w:r>
      <w:r w:rsidRPr="000121C4">
        <w:rPr>
          <w:rFonts w:cs="Arial"/>
          <w:sz w:val="22"/>
          <w:szCs w:val="22"/>
          <w:lang w:eastAsia="sl-SI"/>
        </w:rPr>
        <w:t>;</w:t>
      </w:r>
    </w:p>
    <w:p w14:paraId="089C84F3" w14:textId="77777777" w:rsidR="002F094C" w:rsidRDefault="002F094C" w:rsidP="002F094C">
      <w:pPr>
        <w:pStyle w:val="Odstavekseznama"/>
        <w:numPr>
          <w:ilvl w:val="0"/>
          <w:numId w:val="3"/>
        </w:numPr>
        <w:spacing w:before="100" w:beforeAutospacing="1" w:after="100" w:afterAutospacing="1" w:line="240" w:lineRule="auto"/>
        <w:jc w:val="both"/>
        <w:rPr>
          <w:rFonts w:cs="Arial"/>
          <w:sz w:val="22"/>
          <w:szCs w:val="22"/>
          <w:lang w:eastAsia="sl-SI"/>
        </w:rPr>
      </w:pPr>
      <w:proofErr w:type="spellStart"/>
      <w:r>
        <w:rPr>
          <w:rFonts w:cs="Arial"/>
          <w:sz w:val="22"/>
          <w:szCs w:val="22"/>
          <w:lang w:eastAsia="sl-SI"/>
        </w:rPr>
        <w:t>bio</w:t>
      </w:r>
      <w:proofErr w:type="spellEnd"/>
      <w:r>
        <w:rPr>
          <w:rFonts w:cs="Arial"/>
          <w:sz w:val="22"/>
          <w:szCs w:val="22"/>
          <w:lang w:eastAsia="sl-SI"/>
        </w:rPr>
        <w:t xml:space="preserve">-osnovani </w:t>
      </w:r>
      <w:r w:rsidRPr="000121C4">
        <w:rPr>
          <w:rFonts w:cs="Arial"/>
          <w:sz w:val="22"/>
          <w:szCs w:val="22"/>
          <w:lang w:eastAsia="sl-SI"/>
        </w:rPr>
        <w:t>materiali;</w:t>
      </w:r>
    </w:p>
    <w:p w14:paraId="77A517AB" w14:textId="5B1C40A8" w:rsidR="002F094C" w:rsidRPr="000121C4" w:rsidRDefault="002F094C" w:rsidP="002F094C">
      <w:pPr>
        <w:pStyle w:val="Odstavekseznama"/>
        <w:numPr>
          <w:ilvl w:val="0"/>
          <w:numId w:val="3"/>
        </w:numPr>
        <w:spacing w:before="100" w:beforeAutospacing="1" w:after="100" w:afterAutospacing="1" w:line="240" w:lineRule="auto"/>
        <w:jc w:val="both"/>
        <w:rPr>
          <w:rFonts w:cs="Arial"/>
          <w:sz w:val="22"/>
          <w:szCs w:val="22"/>
          <w:lang w:eastAsia="sl-SI"/>
        </w:rPr>
      </w:pPr>
      <w:proofErr w:type="spellStart"/>
      <w:r>
        <w:rPr>
          <w:rFonts w:cs="Arial"/>
          <w:sz w:val="22"/>
          <w:szCs w:val="22"/>
          <w:lang w:eastAsia="sl-SI"/>
        </w:rPr>
        <w:t>bio</w:t>
      </w:r>
      <w:proofErr w:type="spellEnd"/>
      <w:r>
        <w:rPr>
          <w:rFonts w:cs="Arial"/>
          <w:sz w:val="22"/>
          <w:szCs w:val="22"/>
          <w:lang w:eastAsia="sl-SI"/>
        </w:rPr>
        <w:t xml:space="preserve">-osnovane </w:t>
      </w:r>
      <w:r w:rsidRPr="000121C4">
        <w:rPr>
          <w:rFonts w:cs="Arial"/>
          <w:sz w:val="22"/>
          <w:szCs w:val="22"/>
          <w:lang w:eastAsia="sl-SI"/>
        </w:rPr>
        <w:t xml:space="preserve">sestavine </w:t>
      </w:r>
      <w:r w:rsidR="00593F77">
        <w:rPr>
          <w:rFonts w:cs="Arial"/>
          <w:sz w:val="22"/>
          <w:szCs w:val="22"/>
          <w:lang w:eastAsia="sl-SI"/>
        </w:rPr>
        <w:t>hrane</w:t>
      </w:r>
      <w:r w:rsidR="00593F77" w:rsidRPr="000121C4">
        <w:rPr>
          <w:rFonts w:cs="Arial"/>
          <w:sz w:val="22"/>
          <w:szCs w:val="22"/>
          <w:lang w:eastAsia="sl-SI"/>
        </w:rPr>
        <w:t xml:space="preserve"> </w:t>
      </w:r>
      <w:r w:rsidRPr="000121C4">
        <w:rPr>
          <w:rFonts w:cs="Arial"/>
          <w:sz w:val="22"/>
          <w:szCs w:val="22"/>
          <w:lang w:eastAsia="sl-SI"/>
        </w:rPr>
        <w:t>in krme.</w:t>
      </w:r>
    </w:p>
    <w:p w14:paraId="2EA70A5D" w14:textId="30504814" w:rsidR="000121C4" w:rsidRDefault="000121C4" w:rsidP="002F094C">
      <w:pPr>
        <w:spacing w:before="100" w:beforeAutospacing="1" w:after="100" w:afterAutospacing="1" w:line="240" w:lineRule="auto"/>
        <w:jc w:val="both"/>
        <w:rPr>
          <w:rFonts w:cs="Arial"/>
          <w:sz w:val="22"/>
          <w:szCs w:val="22"/>
          <w:lang w:eastAsia="sl-SI"/>
        </w:rPr>
      </w:pPr>
      <w:r w:rsidRPr="000121C4">
        <w:rPr>
          <w:rFonts w:cs="Arial"/>
          <w:sz w:val="22"/>
          <w:szCs w:val="22"/>
          <w:lang w:eastAsia="sl-SI"/>
        </w:rPr>
        <w:t xml:space="preserve">Trije </w:t>
      </w:r>
      <w:r>
        <w:rPr>
          <w:rFonts w:cs="Arial"/>
          <w:sz w:val="22"/>
          <w:szCs w:val="22"/>
          <w:lang w:eastAsia="sl-SI"/>
        </w:rPr>
        <w:t>predlogi</w:t>
      </w:r>
      <w:r w:rsidRPr="000121C4">
        <w:rPr>
          <w:rFonts w:cs="Arial"/>
          <w:sz w:val="22"/>
          <w:szCs w:val="22"/>
          <w:lang w:eastAsia="sl-SI"/>
        </w:rPr>
        <w:t xml:space="preserve"> IPCEI na področju biotehnologije s</w:t>
      </w:r>
      <w:r>
        <w:rPr>
          <w:rFonts w:cs="Arial"/>
          <w:sz w:val="22"/>
          <w:szCs w:val="22"/>
          <w:lang w:eastAsia="sl-SI"/>
        </w:rPr>
        <w:t>o namenjeni podpori</w:t>
      </w:r>
      <w:r w:rsidRPr="000121C4">
        <w:rPr>
          <w:rFonts w:cs="Arial"/>
          <w:sz w:val="22"/>
          <w:szCs w:val="22"/>
          <w:lang w:eastAsia="sl-SI"/>
        </w:rPr>
        <w:t xml:space="preserve"> zelo inovativn</w:t>
      </w:r>
      <w:r>
        <w:rPr>
          <w:rFonts w:cs="Arial"/>
          <w:sz w:val="22"/>
          <w:szCs w:val="22"/>
          <w:lang w:eastAsia="sl-SI"/>
        </w:rPr>
        <w:t>im</w:t>
      </w:r>
      <w:r w:rsidRPr="000121C4">
        <w:rPr>
          <w:rFonts w:cs="Arial"/>
          <w:sz w:val="22"/>
          <w:szCs w:val="22"/>
          <w:lang w:eastAsia="sl-SI"/>
        </w:rPr>
        <w:t xml:space="preserve"> projekt</w:t>
      </w:r>
      <w:r>
        <w:rPr>
          <w:rFonts w:cs="Arial"/>
          <w:sz w:val="22"/>
          <w:szCs w:val="22"/>
          <w:lang w:eastAsia="sl-SI"/>
        </w:rPr>
        <w:t>om</w:t>
      </w:r>
      <w:r w:rsidRPr="000121C4">
        <w:rPr>
          <w:rFonts w:cs="Arial"/>
          <w:sz w:val="22"/>
          <w:szCs w:val="22"/>
          <w:lang w:eastAsia="sl-SI"/>
        </w:rPr>
        <w:t>, ki lahko p</w:t>
      </w:r>
      <w:r>
        <w:rPr>
          <w:rFonts w:cs="Arial"/>
          <w:sz w:val="22"/>
          <w:szCs w:val="22"/>
          <w:lang w:eastAsia="sl-SI"/>
        </w:rPr>
        <w:t>rispevajo k vzpostavitvi in razvoju</w:t>
      </w:r>
      <w:r w:rsidRPr="000121C4">
        <w:rPr>
          <w:rFonts w:cs="Arial"/>
          <w:sz w:val="22"/>
          <w:szCs w:val="22"/>
          <w:lang w:eastAsia="sl-SI"/>
        </w:rPr>
        <w:t xml:space="preserve"> konkurenčnih, trajnostnih in odpornih vrednostnih verig biotehnologije v Evropi. Glede na rezultate nacionalnih izbirnih postopkov se</w:t>
      </w:r>
      <w:r w:rsidR="002F094C">
        <w:rPr>
          <w:rFonts w:cs="Arial"/>
          <w:sz w:val="22"/>
          <w:szCs w:val="22"/>
          <w:lang w:eastAsia="sl-SI"/>
        </w:rPr>
        <w:t xml:space="preserve"> bodo</w:t>
      </w:r>
      <w:r w:rsidRPr="000121C4">
        <w:rPr>
          <w:rFonts w:cs="Arial"/>
          <w:sz w:val="22"/>
          <w:szCs w:val="22"/>
          <w:lang w:eastAsia="sl-SI"/>
        </w:rPr>
        <w:t xml:space="preserve"> lahko sodelujoče države članice odloči</w:t>
      </w:r>
      <w:r w:rsidR="002F094C">
        <w:rPr>
          <w:rFonts w:cs="Arial"/>
          <w:sz w:val="22"/>
          <w:szCs w:val="22"/>
          <w:lang w:eastAsia="sl-SI"/>
        </w:rPr>
        <w:t>le</w:t>
      </w:r>
      <w:r w:rsidRPr="000121C4">
        <w:rPr>
          <w:rFonts w:cs="Arial"/>
          <w:sz w:val="22"/>
          <w:szCs w:val="22"/>
          <w:lang w:eastAsia="sl-SI"/>
        </w:rPr>
        <w:t xml:space="preserve"> za združitev dveh ali vseh treh </w:t>
      </w:r>
      <w:r>
        <w:rPr>
          <w:rFonts w:cs="Arial"/>
          <w:sz w:val="22"/>
          <w:szCs w:val="22"/>
          <w:lang w:eastAsia="sl-SI"/>
        </w:rPr>
        <w:t>predlogov</w:t>
      </w:r>
      <w:r w:rsidRPr="000121C4">
        <w:rPr>
          <w:rFonts w:cs="Arial"/>
          <w:sz w:val="22"/>
          <w:szCs w:val="22"/>
          <w:lang w:eastAsia="sl-SI"/>
        </w:rPr>
        <w:t xml:space="preserve"> </w:t>
      </w:r>
      <w:r w:rsidR="002F094C" w:rsidRPr="002F094C">
        <w:rPr>
          <w:rFonts w:cs="Arial"/>
          <w:sz w:val="22"/>
          <w:szCs w:val="22"/>
          <w:lang w:eastAsia="sl-SI"/>
        </w:rPr>
        <w:t>v en ali več IPCEI na področju biotehnologije</w:t>
      </w:r>
      <w:r w:rsidRPr="000121C4">
        <w:rPr>
          <w:rFonts w:cs="Arial"/>
          <w:sz w:val="22"/>
          <w:szCs w:val="22"/>
          <w:lang w:eastAsia="sl-SI"/>
        </w:rPr>
        <w:t xml:space="preserve">. </w:t>
      </w:r>
    </w:p>
    <w:p w14:paraId="58A8D11B" w14:textId="12C112EF" w:rsidR="00F44769" w:rsidRPr="000121C4" w:rsidRDefault="00F44769" w:rsidP="002F094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Povezovanje predlogov v okviru IPCEI </w:t>
      </w:r>
      <w:proofErr w:type="spellStart"/>
      <w:r>
        <w:rPr>
          <w:rFonts w:cs="Arial"/>
          <w:sz w:val="22"/>
          <w:szCs w:val="22"/>
          <w:lang w:eastAsia="sl-SI"/>
        </w:rPr>
        <w:t>Biotech</w:t>
      </w:r>
      <w:proofErr w:type="spellEnd"/>
      <w:r>
        <w:rPr>
          <w:rFonts w:cs="Arial"/>
          <w:sz w:val="22"/>
          <w:szCs w:val="22"/>
          <w:lang w:eastAsia="sl-SI"/>
        </w:rPr>
        <w:t xml:space="preserve"> je pomembno, tako preko povezovanja posameznih podjetij, čezmejnega sodelovanja, vzpostavljene strukture IPCEI</w:t>
      </w:r>
      <w:r w:rsidR="009F5CB4">
        <w:rPr>
          <w:rFonts w:cs="Arial"/>
          <w:sz w:val="22"/>
          <w:szCs w:val="22"/>
          <w:lang w:eastAsia="sl-SI"/>
        </w:rPr>
        <w:t xml:space="preserve"> </w:t>
      </w:r>
      <w:proofErr w:type="spellStart"/>
      <w:r w:rsidR="009F5CB4">
        <w:rPr>
          <w:rFonts w:cs="Arial"/>
          <w:sz w:val="22"/>
          <w:szCs w:val="22"/>
          <w:lang w:eastAsia="sl-SI"/>
        </w:rPr>
        <w:t>Biotech</w:t>
      </w:r>
      <w:proofErr w:type="spellEnd"/>
      <w:r>
        <w:rPr>
          <w:rFonts w:cs="Arial"/>
          <w:sz w:val="22"/>
          <w:szCs w:val="22"/>
          <w:lang w:eastAsia="sl-SI"/>
        </w:rPr>
        <w:t xml:space="preserve"> kot tudi preko </w:t>
      </w:r>
      <w:r w:rsidRPr="00F44769">
        <w:rPr>
          <w:rFonts w:cs="Arial"/>
          <w:sz w:val="22"/>
          <w:szCs w:val="22"/>
          <w:lang w:eastAsia="sl-SI"/>
        </w:rPr>
        <w:t>dopolnjevanj</w:t>
      </w:r>
      <w:r>
        <w:rPr>
          <w:rFonts w:cs="Arial"/>
          <w:sz w:val="22"/>
          <w:szCs w:val="22"/>
          <w:lang w:eastAsia="sl-SI"/>
        </w:rPr>
        <w:t>a</w:t>
      </w:r>
      <w:r w:rsidRPr="00F44769">
        <w:rPr>
          <w:rFonts w:cs="Arial"/>
          <w:sz w:val="22"/>
          <w:szCs w:val="22"/>
          <w:lang w:eastAsia="sl-SI"/>
        </w:rPr>
        <w:t xml:space="preserve"> med projekti znotraj biotehnoloških verig vrednosti in/ali </w:t>
      </w:r>
      <w:r>
        <w:rPr>
          <w:rFonts w:cs="Arial"/>
          <w:sz w:val="22"/>
          <w:szCs w:val="22"/>
          <w:lang w:eastAsia="sl-SI"/>
        </w:rPr>
        <w:t>povezovanja</w:t>
      </w:r>
      <w:r w:rsidRPr="00F44769">
        <w:rPr>
          <w:rFonts w:cs="Arial"/>
          <w:sz w:val="22"/>
          <w:szCs w:val="22"/>
          <w:lang w:eastAsia="sl-SI"/>
        </w:rPr>
        <w:t xml:space="preserve"> različnih verig vrednosti</w:t>
      </w:r>
      <w:r>
        <w:rPr>
          <w:rFonts w:cs="Arial"/>
          <w:sz w:val="22"/>
          <w:szCs w:val="22"/>
          <w:lang w:eastAsia="sl-SI"/>
        </w:rPr>
        <w:t xml:space="preserve">. Na ta način bo IPCEI </w:t>
      </w:r>
      <w:proofErr w:type="spellStart"/>
      <w:r>
        <w:rPr>
          <w:rFonts w:cs="Arial"/>
          <w:sz w:val="22"/>
          <w:szCs w:val="22"/>
          <w:lang w:eastAsia="sl-SI"/>
        </w:rPr>
        <w:t>Biotech</w:t>
      </w:r>
      <w:proofErr w:type="spellEnd"/>
      <w:r>
        <w:rPr>
          <w:rFonts w:cs="Arial"/>
          <w:sz w:val="22"/>
          <w:szCs w:val="22"/>
          <w:lang w:eastAsia="sl-SI"/>
        </w:rPr>
        <w:t xml:space="preserve"> prispeval k o</w:t>
      </w:r>
      <w:r w:rsidRPr="00F44769">
        <w:rPr>
          <w:rFonts w:cs="Arial"/>
          <w:sz w:val="22"/>
          <w:szCs w:val="22"/>
          <w:lang w:eastAsia="sl-SI"/>
        </w:rPr>
        <w:t xml:space="preserve">blikovanju skladnega evropskega biotehnološkega ekosistema, kjer se </w:t>
      </w:r>
      <w:r>
        <w:rPr>
          <w:rFonts w:cs="Arial"/>
          <w:sz w:val="22"/>
          <w:szCs w:val="22"/>
          <w:lang w:eastAsia="sl-SI"/>
        </w:rPr>
        <w:t xml:space="preserve">bodo </w:t>
      </w:r>
      <w:r w:rsidRPr="00F44769">
        <w:rPr>
          <w:rFonts w:cs="Arial"/>
          <w:sz w:val="22"/>
          <w:szCs w:val="22"/>
          <w:lang w:eastAsia="sl-SI"/>
        </w:rPr>
        <w:t>projekti medsebojno krepi</w:t>
      </w:r>
      <w:r>
        <w:rPr>
          <w:rFonts w:cs="Arial"/>
          <w:sz w:val="22"/>
          <w:szCs w:val="22"/>
          <w:lang w:eastAsia="sl-SI"/>
        </w:rPr>
        <w:t>li</w:t>
      </w:r>
      <w:r w:rsidRPr="00F44769">
        <w:rPr>
          <w:rFonts w:cs="Arial"/>
          <w:sz w:val="22"/>
          <w:szCs w:val="22"/>
          <w:lang w:eastAsia="sl-SI"/>
        </w:rPr>
        <w:t xml:space="preserve"> in skupaj prispeva</w:t>
      </w:r>
      <w:r>
        <w:rPr>
          <w:rFonts w:cs="Arial"/>
          <w:sz w:val="22"/>
          <w:szCs w:val="22"/>
          <w:lang w:eastAsia="sl-SI"/>
        </w:rPr>
        <w:t>li</w:t>
      </w:r>
      <w:r w:rsidRPr="00F44769">
        <w:rPr>
          <w:rFonts w:cs="Arial"/>
          <w:sz w:val="22"/>
          <w:szCs w:val="22"/>
          <w:lang w:eastAsia="sl-SI"/>
        </w:rPr>
        <w:t xml:space="preserve"> k </w:t>
      </w:r>
      <w:r>
        <w:rPr>
          <w:rFonts w:cs="Arial"/>
          <w:sz w:val="22"/>
          <w:szCs w:val="22"/>
          <w:lang w:eastAsia="sl-SI"/>
        </w:rPr>
        <w:t>razvoju industrije</w:t>
      </w:r>
      <w:r w:rsidRPr="00F44769">
        <w:rPr>
          <w:rFonts w:cs="Arial"/>
          <w:sz w:val="22"/>
          <w:szCs w:val="22"/>
          <w:lang w:eastAsia="sl-SI"/>
        </w:rPr>
        <w:t>, konkurenčnosti in odpornosti.</w:t>
      </w:r>
    </w:p>
    <w:p w14:paraId="52AF9F4D" w14:textId="1B8BC0A1" w:rsidR="000121C4" w:rsidRPr="000121C4" w:rsidRDefault="000121C4" w:rsidP="000121C4">
      <w:pPr>
        <w:spacing w:before="100" w:beforeAutospacing="1" w:after="100" w:afterAutospacing="1" w:line="240" w:lineRule="auto"/>
        <w:jc w:val="both"/>
        <w:rPr>
          <w:rFonts w:cs="Arial"/>
          <w:sz w:val="22"/>
          <w:szCs w:val="22"/>
          <w:lang w:eastAsia="sl-SI"/>
        </w:rPr>
      </w:pPr>
      <w:r w:rsidRPr="000121C4">
        <w:rPr>
          <w:rFonts w:cs="Arial"/>
          <w:sz w:val="22"/>
          <w:szCs w:val="22"/>
          <w:lang w:eastAsia="sl-SI"/>
        </w:rPr>
        <w:t xml:space="preserve">Skupni cilj vseh treh </w:t>
      </w:r>
      <w:r>
        <w:rPr>
          <w:rFonts w:cs="Arial"/>
          <w:sz w:val="22"/>
          <w:szCs w:val="22"/>
          <w:lang w:eastAsia="sl-SI"/>
        </w:rPr>
        <w:t xml:space="preserve">predlogov </w:t>
      </w:r>
      <w:r w:rsidRPr="000121C4">
        <w:rPr>
          <w:rFonts w:cs="Arial"/>
          <w:sz w:val="22"/>
          <w:szCs w:val="22"/>
          <w:lang w:eastAsia="sl-SI"/>
        </w:rPr>
        <w:t xml:space="preserve">je podpirati </w:t>
      </w:r>
      <w:r>
        <w:rPr>
          <w:rFonts w:cs="Arial"/>
          <w:sz w:val="22"/>
          <w:szCs w:val="22"/>
          <w:lang w:eastAsia="sl-SI"/>
        </w:rPr>
        <w:t xml:space="preserve">tiste </w:t>
      </w:r>
      <w:r w:rsidRPr="000121C4">
        <w:rPr>
          <w:rFonts w:cs="Arial"/>
          <w:sz w:val="22"/>
          <w:szCs w:val="22"/>
          <w:lang w:eastAsia="sl-SI"/>
        </w:rPr>
        <w:t xml:space="preserve">projekte, ki </w:t>
      </w:r>
      <w:r>
        <w:rPr>
          <w:rFonts w:cs="Arial"/>
          <w:sz w:val="22"/>
          <w:szCs w:val="22"/>
          <w:lang w:eastAsia="sl-SI"/>
        </w:rPr>
        <w:t>pokrivajo področja</w:t>
      </w:r>
      <w:r w:rsidRPr="000121C4">
        <w:rPr>
          <w:rFonts w:cs="Arial"/>
          <w:sz w:val="22"/>
          <w:szCs w:val="22"/>
          <w:lang w:eastAsia="sl-SI"/>
        </w:rPr>
        <w:t xml:space="preserve"> raziskav </w:t>
      </w:r>
      <w:r w:rsidR="00906FF9">
        <w:rPr>
          <w:rFonts w:cs="Arial"/>
          <w:sz w:val="22"/>
          <w:szCs w:val="22"/>
          <w:lang w:eastAsia="sl-SI"/>
        </w:rPr>
        <w:t>in</w:t>
      </w:r>
      <w:r w:rsidRPr="000121C4">
        <w:rPr>
          <w:rFonts w:cs="Arial"/>
          <w:sz w:val="22"/>
          <w:szCs w:val="22"/>
          <w:lang w:eastAsia="sl-SI"/>
        </w:rPr>
        <w:t xml:space="preserve"> prve</w:t>
      </w:r>
      <w:r w:rsidR="00B66CF7">
        <w:rPr>
          <w:rFonts w:cs="Arial"/>
          <w:sz w:val="22"/>
          <w:szCs w:val="22"/>
          <w:lang w:eastAsia="sl-SI"/>
        </w:rPr>
        <w:t>ga</w:t>
      </w:r>
      <w:r w:rsidRPr="000121C4">
        <w:rPr>
          <w:rFonts w:cs="Arial"/>
          <w:sz w:val="22"/>
          <w:szCs w:val="22"/>
          <w:lang w:eastAsia="sl-SI"/>
        </w:rPr>
        <w:t xml:space="preserve"> industrijske</w:t>
      </w:r>
      <w:r w:rsidR="00B66CF7">
        <w:rPr>
          <w:rFonts w:cs="Arial"/>
          <w:sz w:val="22"/>
          <w:szCs w:val="22"/>
          <w:lang w:eastAsia="sl-SI"/>
        </w:rPr>
        <w:t>ga uvajanja</w:t>
      </w:r>
      <w:r w:rsidRPr="000121C4">
        <w:rPr>
          <w:rFonts w:cs="Arial"/>
          <w:sz w:val="22"/>
          <w:szCs w:val="22"/>
          <w:lang w:eastAsia="sl-SI"/>
        </w:rPr>
        <w:t xml:space="preserve">. </w:t>
      </w:r>
      <w:r>
        <w:rPr>
          <w:rFonts w:cs="Arial"/>
          <w:sz w:val="22"/>
          <w:szCs w:val="22"/>
          <w:lang w:eastAsia="sl-SI"/>
        </w:rPr>
        <w:t>Predlogi</w:t>
      </w:r>
      <w:r w:rsidRPr="000121C4">
        <w:rPr>
          <w:rFonts w:cs="Arial"/>
          <w:sz w:val="22"/>
          <w:szCs w:val="22"/>
          <w:lang w:eastAsia="sl-SI"/>
        </w:rPr>
        <w:t xml:space="preserve"> IPCEI na področju biotehnologije so namenjeni zelo inovativnim projektom, katerih cilj je </w:t>
      </w:r>
      <w:r>
        <w:rPr>
          <w:rFonts w:cs="Arial"/>
          <w:sz w:val="22"/>
          <w:szCs w:val="22"/>
          <w:lang w:eastAsia="sl-SI"/>
        </w:rPr>
        <w:t>širša uporaba</w:t>
      </w:r>
      <w:r w:rsidRPr="000121C4">
        <w:rPr>
          <w:rFonts w:cs="Arial"/>
          <w:sz w:val="22"/>
          <w:szCs w:val="22"/>
          <w:lang w:eastAsia="sl-SI"/>
        </w:rPr>
        <w:t xml:space="preserve"> inovativn</w:t>
      </w:r>
      <w:r>
        <w:rPr>
          <w:rFonts w:cs="Arial"/>
          <w:sz w:val="22"/>
          <w:szCs w:val="22"/>
          <w:lang w:eastAsia="sl-SI"/>
        </w:rPr>
        <w:t xml:space="preserve">ih </w:t>
      </w:r>
      <w:r w:rsidRPr="000121C4">
        <w:rPr>
          <w:rFonts w:cs="Arial"/>
          <w:sz w:val="22"/>
          <w:szCs w:val="22"/>
          <w:lang w:eastAsia="sl-SI"/>
        </w:rPr>
        <w:t>tehnologij, razv</w:t>
      </w:r>
      <w:r>
        <w:rPr>
          <w:rFonts w:cs="Arial"/>
          <w:sz w:val="22"/>
          <w:szCs w:val="22"/>
          <w:lang w:eastAsia="sl-SI"/>
        </w:rPr>
        <w:t>oj</w:t>
      </w:r>
      <w:r w:rsidRPr="000121C4">
        <w:rPr>
          <w:rFonts w:cs="Arial"/>
          <w:sz w:val="22"/>
          <w:szCs w:val="22"/>
          <w:lang w:eastAsia="sl-SI"/>
        </w:rPr>
        <w:t xml:space="preserve"> bistveno</w:t>
      </w:r>
      <w:r>
        <w:rPr>
          <w:rFonts w:cs="Arial"/>
          <w:sz w:val="22"/>
          <w:szCs w:val="22"/>
          <w:lang w:eastAsia="sl-SI"/>
        </w:rPr>
        <w:t xml:space="preserve"> bolj</w:t>
      </w:r>
      <w:r w:rsidRPr="000121C4">
        <w:rPr>
          <w:rFonts w:cs="Arial"/>
          <w:sz w:val="22"/>
          <w:szCs w:val="22"/>
          <w:lang w:eastAsia="sl-SI"/>
        </w:rPr>
        <w:t xml:space="preserve"> inovativn</w:t>
      </w:r>
      <w:r>
        <w:rPr>
          <w:rFonts w:cs="Arial"/>
          <w:sz w:val="22"/>
          <w:szCs w:val="22"/>
          <w:lang w:eastAsia="sl-SI"/>
        </w:rPr>
        <w:t>ih</w:t>
      </w:r>
      <w:r w:rsidRPr="000121C4">
        <w:rPr>
          <w:rFonts w:cs="Arial"/>
          <w:sz w:val="22"/>
          <w:szCs w:val="22"/>
          <w:lang w:eastAsia="sl-SI"/>
        </w:rPr>
        <w:t xml:space="preserve"> nov</w:t>
      </w:r>
      <w:r w:rsidR="002F094C">
        <w:rPr>
          <w:rFonts w:cs="Arial"/>
          <w:sz w:val="22"/>
          <w:szCs w:val="22"/>
          <w:lang w:eastAsia="sl-SI"/>
        </w:rPr>
        <w:t>ih</w:t>
      </w:r>
      <w:r w:rsidRPr="000121C4">
        <w:rPr>
          <w:rFonts w:cs="Arial"/>
          <w:sz w:val="22"/>
          <w:szCs w:val="22"/>
          <w:lang w:eastAsia="sl-SI"/>
        </w:rPr>
        <w:t xml:space="preserve"> proces</w:t>
      </w:r>
      <w:r>
        <w:rPr>
          <w:rFonts w:cs="Arial"/>
          <w:sz w:val="22"/>
          <w:szCs w:val="22"/>
          <w:lang w:eastAsia="sl-SI"/>
        </w:rPr>
        <w:t>ov</w:t>
      </w:r>
      <w:r w:rsidRPr="000121C4">
        <w:rPr>
          <w:rFonts w:cs="Arial"/>
          <w:sz w:val="22"/>
          <w:szCs w:val="22"/>
          <w:lang w:eastAsia="sl-SI"/>
        </w:rPr>
        <w:t xml:space="preserve"> ali izdelk</w:t>
      </w:r>
      <w:r>
        <w:rPr>
          <w:rFonts w:cs="Arial"/>
          <w:sz w:val="22"/>
          <w:szCs w:val="22"/>
          <w:lang w:eastAsia="sl-SI"/>
        </w:rPr>
        <w:t>ov</w:t>
      </w:r>
      <w:r w:rsidRPr="000121C4">
        <w:rPr>
          <w:rFonts w:cs="Arial"/>
          <w:sz w:val="22"/>
          <w:szCs w:val="22"/>
          <w:lang w:eastAsia="sl-SI"/>
        </w:rPr>
        <w:t>, ki še niso bili uvedeni v industrijsk</w:t>
      </w:r>
      <w:r w:rsidR="00A44BD1">
        <w:rPr>
          <w:rFonts w:cs="Arial"/>
          <w:sz w:val="22"/>
          <w:szCs w:val="22"/>
          <w:lang w:eastAsia="sl-SI"/>
        </w:rPr>
        <w:t>em merilu</w:t>
      </w:r>
      <w:r w:rsidRPr="000121C4">
        <w:rPr>
          <w:rFonts w:cs="Arial"/>
          <w:sz w:val="22"/>
          <w:szCs w:val="22"/>
          <w:lang w:eastAsia="sl-SI"/>
        </w:rPr>
        <w:t>, imajo</w:t>
      </w:r>
      <w:r w:rsidR="00A44BD1">
        <w:rPr>
          <w:rFonts w:cs="Arial"/>
          <w:sz w:val="22"/>
          <w:szCs w:val="22"/>
          <w:lang w:eastAsia="sl-SI"/>
        </w:rPr>
        <w:t xml:space="preserve"> pa</w:t>
      </w:r>
      <w:r w:rsidRPr="000121C4">
        <w:rPr>
          <w:rFonts w:cs="Arial"/>
          <w:sz w:val="22"/>
          <w:szCs w:val="22"/>
          <w:lang w:eastAsia="sl-SI"/>
        </w:rPr>
        <w:t xml:space="preserve"> potencial, da postanejo del strateških evropskih </w:t>
      </w:r>
      <w:r>
        <w:rPr>
          <w:rFonts w:cs="Arial"/>
          <w:sz w:val="22"/>
          <w:szCs w:val="22"/>
          <w:lang w:eastAsia="sl-SI"/>
        </w:rPr>
        <w:t>v</w:t>
      </w:r>
      <w:r w:rsidRPr="000121C4">
        <w:rPr>
          <w:rFonts w:cs="Arial"/>
          <w:sz w:val="22"/>
          <w:szCs w:val="22"/>
          <w:lang w:eastAsia="sl-SI"/>
        </w:rPr>
        <w:t>rednostnih verig.</w:t>
      </w:r>
    </w:p>
    <w:p w14:paraId="562FBB81" w14:textId="4D344A61" w:rsidR="000121C4" w:rsidRDefault="000121C4" w:rsidP="000121C4">
      <w:pPr>
        <w:spacing w:before="100" w:beforeAutospacing="1" w:after="100" w:afterAutospacing="1" w:line="240" w:lineRule="auto"/>
        <w:jc w:val="both"/>
        <w:rPr>
          <w:rFonts w:cs="Arial"/>
          <w:sz w:val="22"/>
          <w:szCs w:val="22"/>
          <w:lang w:eastAsia="sl-SI"/>
        </w:rPr>
      </w:pPr>
      <w:r w:rsidRPr="000121C4">
        <w:rPr>
          <w:rFonts w:cs="Arial"/>
          <w:sz w:val="22"/>
          <w:szCs w:val="22"/>
          <w:lang w:eastAsia="sl-SI"/>
        </w:rPr>
        <w:t>Kandidati</w:t>
      </w:r>
      <w:r w:rsidR="002F094C">
        <w:rPr>
          <w:rFonts w:cs="Arial"/>
          <w:sz w:val="22"/>
          <w:szCs w:val="22"/>
          <w:lang w:eastAsia="sl-SI"/>
        </w:rPr>
        <w:t xml:space="preserve"> za partnerje v IPCEI</w:t>
      </w:r>
      <w:r w:rsidR="009F5CB4">
        <w:rPr>
          <w:rFonts w:cs="Arial"/>
          <w:sz w:val="22"/>
          <w:szCs w:val="22"/>
          <w:lang w:eastAsia="sl-SI"/>
        </w:rPr>
        <w:t xml:space="preserve"> </w:t>
      </w:r>
      <w:proofErr w:type="spellStart"/>
      <w:r w:rsidR="009F5CB4">
        <w:rPr>
          <w:rFonts w:cs="Arial"/>
          <w:sz w:val="22"/>
          <w:szCs w:val="22"/>
          <w:lang w:eastAsia="sl-SI"/>
        </w:rPr>
        <w:t>Biotech</w:t>
      </w:r>
      <w:proofErr w:type="spellEnd"/>
      <w:r w:rsidRPr="000121C4">
        <w:rPr>
          <w:rFonts w:cs="Arial"/>
          <w:sz w:val="22"/>
          <w:szCs w:val="22"/>
          <w:lang w:eastAsia="sl-SI"/>
        </w:rPr>
        <w:t xml:space="preserve"> </w:t>
      </w:r>
      <w:r w:rsidR="00917435">
        <w:rPr>
          <w:rFonts w:cs="Arial"/>
          <w:sz w:val="22"/>
          <w:szCs w:val="22"/>
          <w:lang w:eastAsia="sl-SI"/>
        </w:rPr>
        <w:t xml:space="preserve">bodo morali </w:t>
      </w:r>
      <w:r w:rsidRPr="000121C4">
        <w:rPr>
          <w:rFonts w:cs="Arial"/>
          <w:sz w:val="22"/>
          <w:szCs w:val="22"/>
          <w:lang w:eastAsia="sl-SI"/>
        </w:rPr>
        <w:t xml:space="preserve">dokazati, da njihov projekt vključuje </w:t>
      </w:r>
      <w:r w:rsidRPr="00A44BD1">
        <w:rPr>
          <w:rFonts w:cs="Arial"/>
          <w:b/>
          <w:bCs/>
          <w:sz w:val="22"/>
          <w:szCs w:val="22"/>
          <w:lang w:eastAsia="sl-SI"/>
        </w:rPr>
        <w:t>pomemben inovativen element</w:t>
      </w:r>
      <w:r w:rsidRPr="000121C4">
        <w:rPr>
          <w:rFonts w:cs="Arial"/>
          <w:sz w:val="22"/>
          <w:szCs w:val="22"/>
          <w:lang w:eastAsia="sl-SI"/>
        </w:rPr>
        <w:t>, obravnava jasen izziv razširitve in prispeva k razvoju bistveno novih proizvodnih procesov, izdelkov ali verig vrednost</w:t>
      </w:r>
      <w:r>
        <w:rPr>
          <w:rFonts w:cs="Arial"/>
          <w:sz w:val="22"/>
          <w:szCs w:val="22"/>
          <w:lang w:eastAsia="sl-SI"/>
        </w:rPr>
        <w:t>i</w:t>
      </w:r>
      <w:r w:rsidRPr="000121C4">
        <w:rPr>
          <w:rFonts w:cs="Arial"/>
          <w:sz w:val="22"/>
          <w:szCs w:val="22"/>
          <w:lang w:eastAsia="sl-SI"/>
        </w:rPr>
        <w:t xml:space="preserve">, ki temeljijo na biotehnologiji. Zato trije </w:t>
      </w:r>
      <w:r>
        <w:rPr>
          <w:rFonts w:cs="Arial"/>
          <w:sz w:val="22"/>
          <w:szCs w:val="22"/>
          <w:lang w:eastAsia="sl-SI"/>
        </w:rPr>
        <w:t xml:space="preserve">predlogi IPCEI </w:t>
      </w:r>
      <w:proofErr w:type="spellStart"/>
      <w:r w:rsidR="009F5CB4">
        <w:rPr>
          <w:rFonts w:cs="Arial"/>
          <w:sz w:val="22"/>
          <w:szCs w:val="22"/>
          <w:lang w:eastAsia="sl-SI"/>
        </w:rPr>
        <w:t>Biotech</w:t>
      </w:r>
      <w:proofErr w:type="spellEnd"/>
      <w:r w:rsidR="009F5CB4">
        <w:rPr>
          <w:rFonts w:cs="Arial"/>
          <w:sz w:val="22"/>
          <w:szCs w:val="22"/>
          <w:lang w:eastAsia="sl-SI"/>
        </w:rPr>
        <w:t xml:space="preserve"> </w:t>
      </w:r>
      <w:r>
        <w:rPr>
          <w:rFonts w:cs="Arial"/>
          <w:sz w:val="22"/>
          <w:szCs w:val="22"/>
          <w:lang w:eastAsia="sl-SI"/>
        </w:rPr>
        <w:t xml:space="preserve">na področju biotehnologije </w:t>
      </w:r>
      <w:r w:rsidRPr="000121C4">
        <w:rPr>
          <w:rFonts w:cs="Arial"/>
          <w:sz w:val="22"/>
          <w:szCs w:val="22"/>
          <w:lang w:eastAsia="sl-SI"/>
        </w:rPr>
        <w:t>niso namenjeni podpori rutinsk</w:t>
      </w:r>
      <w:r w:rsidR="00A44BD1">
        <w:rPr>
          <w:rFonts w:cs="Arial"/>
          <w:sz w:val="22"/>
          <w:szCs w:val="22"/>
          <w:lang w:eastAsia="sl-SI"/>
        </w:rPr>
        <w:t>im procesom</w:t>
      </w:r>
      <w:r w:rsidRPr="000121C4">
        <w:rPr>
          <w:rFonts w:cs="Arial"/>
          <w:sz w:val="22"/>
          <w:szCs w:val="22"/>
          <w:lang w:eastAsia="sl-SI"/>
        </w:rPr>
        <w:t xml:space="preserve"> modernizacije</w:t>
      </w:r>
      <w:r w:rsidR="00A44BD1">
        <w:rPr>
          <w:rFonts w:cs="Arial"/>
          <w:sz w:val="22"/>
          <w:szCs w:val="22"/>
          <w:lang w:eastAsia="sl-SI"/>
        </w:rPr>
        <w:t xml:space="preserve"> ali izboljšav izdelkov</w:t>
      </w:r>
      <w:r w:rsidRPr="000121C4">
        <w:rPr>
          <w:rFonts w:cs="Arial"/>
          <w:sz w:val="22"/>
          <w:szCs w:val="22"/>
          <w:lang w:eastAsia="sl-SI"/>
        </w:rPr>
        <w:t>, nadomestni</w:t>
      </w:r>
      <w:r w:rsidR="00A44BD1">
        <w:rPr>
          <w:rFonts w:cs="Arial"/>
          <w:sz w:val="22"/>
          <w:szCs w:val="22"/>
          <w:lang w:eastAsia="sl-SI"/>
        </w:rPr>
        <w:t>m</w:t>
      </w:r>
      <w:r w:rsidRPr="000121C4">
        <w:rPr>
          <w:rFonts w:cs="Arial"/>
          <w:sz w:val="22"/>
          <w:szCs w:val="22"/>
          <w:lang w:eastAsia="sl-SI"/>
        </w:rPr>
        <w:t xml:space="preserve"> naložb</w:t>
      </w:r>
      <w:r w:rsidR="00A44BD1">
        <w:rPr>
          <w:rFonts w:cs="Arial"/>
          <w:sz w:val="22"/>
          <w:szCs w:val="22"/>
          <w:lang w:eastAsia="sl-SI"/>
        </w:rPr>
        <w:t>am</w:t>
      </w:r>
      <w:r w:rsidRPr="000121C4">
        <w:rPr>
          <w:rFonts w:cs="Arial"/>
          <w:sz w:val="22"/>
          <w:szCs w:val="22"/>
          <w:lang w:eastAsia="sl-SI"/>
        </w:rPr>
        <w:t>, standardni</w:t>
      </w:r>
      <w:r w:rsidR="00A44BD1">
        <w:rPr>
          <w:rFonts w:cs="Arial"/>
          <w:sz w:val="22"/>
          <w:szCs w:val="22"/>
          <w:lang w:eastAsia="sl-SI"/>
        </w:rPr>
        <w:t>m</w:t>
      </w:r>
      <w:r w:rsidRPr="000121C4">
        <w:rPr>
          <w:rFonts w:cs="Arial"/>
          <w:sz w:val="22"/>
          <w:szCs w:val="22"/>
          <w:lang w:eastAsia="sl-SI"/>
        </w:rPr>
        <w:t xml:space="preserve"> širit</w:t>
      </w:r>
      <w:r w:rsidR="00A44BD1">
        <w:rPr>
          <w:rFonts w:cs="Arial"/>
          <w:sz w:val="22"/>
          <w:szCs w:val="22"/>
          <w:lang w:eastAsia="sl-SI"/>
        </w:rPr>
        <w:t>vam</w:t>
      </w:r>
      <w:r w:rsidRPr="000121C4">
        <w:rPr>
          <w:rFonts w:cs="Arial"/>
          <w:sz w:val="22"/>
          <w:szCs w:val="22"/>
          <w:lang w:eastAsia="sl-SI"/>
        </w:rPr>
        <w:t xml:space="preserve"> zmogljivosti, rutinski</w:t>
      </w:r>
      <w:r w:rsidR="00A44BD1">
        <w:rPr>
          <w:rFonts w:cs="Arial"/>
          <w:sz w:val="22"/>
          <w:szCs w:val="22"/>
          <w:lang w:eastAsia="sl-SI"/>
        </w:rPr>
        <w:t>m dejavnostim, množični proizvodnji</w:t>
      </w:r>
      <w:r w:rsidRPr="000121C4">
        <w:rPr>
          <w:rFonts w:cs="Arial"/>
          <w:sz w:val="22"/>
          <w:szCs w:val="22"/>
          <w:lang w:eastAsia="sl-SI"/>
        </w:rPr>
        <w:t xml:space="preserve"> ali komercialne</w:t>
      </w:r>
      <w:r w:rsidR="00A44BD1">
        <w:rPr>
          <w:rFonts w:cs="Arial"/>
          <w:sz w:val="22"/>
          <w:szCs w:val="22"/>
          <w:lang w:eastAsia="sl-SI"/>
        </w:rPr>
        <w:t>mu</w:t>
      </w:r>
      <w:r w:rsidRPr="000121C4">
        <w:rPr>
          <w:rFonts w:cs="Arial"/>
          <w:sz w:val="22"/>
          <w:szCs w:val="22"/>
          <w:lang w:eastAsia="sl-SI"/>
        </w:rPr>
        <w:t xml:space="preserve"> uvajanj</w:t>
      </w:r>
      <w:r w:rsidR="00A44BD1">
        <w:rPr>
          <w:rFonts w:cs="Arial"/>
          <w:sz w:val="22"/>
          <w:szCs w:val="22"/>
          <w:lang w:eastAsia="sl-SI"/>
        </w:rPr>
        <w:t>u</w:t>
      </w:r>
      <w:r w:rsidRPr="000121C4">
        <w:rPr>
          <w:rFonts w:cs="Arial"/>
          <w:sz w:val="22"/>
          <w:szCs w:val="22"/>
          <w:lang w:eastAsia="sl-SI"/>
        </w:rPr>
        <w:t xml:space="preserve"> zrelih in že uveljavljenih tehnologij.</w:t>
      </w:r>
    </w:p>
    <w:p w14:paraId="7938689B" w14:textId="67B1DF76" w:rsidR="007530B3" w:rsidRDefault="00917435" w:rsidP="00917435">
      <w:pPr>
        <w:spacing w:before="100" w:beforeAutospacing="1" w:after="100" w:afterAutospacing="1" w:line="240" w:lineRule="auto"/>
        <w:jc w:val="both"/>
        <w:rPr>
          <w:rFonts w:cs="Arial"/>
          <w:sz w:val="22"/>
          <w:szCs w:val="22"/>
          <w:lang w:eastAsia="sl-SI"/>
        </w:rPr>
      </w:pPr>
      <w:r w:rsidRPr="00917435">
        <w:rPr>
          <w:rFonts w:cs="Arial"/>
          <w:sz w:val="22"/>
          <w:szCs w:val="22"/>
          <w:lang w:eastAsia="sl-SI"/>
        </w:rPr>
        <w:t xml:space="preserve">Projekti </w:t>
      </w:r>
      <w:r>
        <w:rPr>
          <w:rFonts w:cs="Arial"/>
          <w:sz w:val="22"/>
          <w:szCs w:val="22"/>
          <w:lang w:eastAsia="sl-SI"/>
        </w:rPr>
        <w:t>bodo</w:t>
      </w:r>
      <w:r w:rsidRPr="00917435">
        <w:rPr>
          <w:rFonts w:cs="Arial"/>
          <w:sz w:val="22"/>
          <w:szCs w:val="22"/>
          <w:lang w:eastAsia="sl-SI"/>
        </w:rPr>
        <w:t xml:space="preserve"> mora</w:t>
      </w:r>
      <w:r>
        <w:rPr>
          <w:rFonts w:cs="Arial"/>
          <w:sz w:val="22"/>
          <w:szCs w:val="22"/>
          <w:lang w:eastAsia="sl-SI"/>
        </w:rPr>
        <w:t>li</w:t>
      </w:r>
      <w:r w:rsidRPr="00917435">
        <w:rPr>
          <w:rFonts w:cs="Arial"/>
          <w:sz w:val="22"/>
          <w:szCs w:val="22"/>
          <w:lang w:eastAsia="sl-SI"/>
        </w:rPr>
        <w:t xml:space="preserve"> imeti pomemben inovativen značaj ali pomembno dodano vrednost v smislu raziskav, razvoja in inovacij glede na </w:t>
      </w:r>
      <w:r w:rsidR="00C77BCD">
        <w:rPr>
          <w:rFonts w:cs="Arial"/>
          <w:sz w:val="22"/>
          <w:szCs w:val="22"/>
          <w:lang w:eastAsia="sl-SI"/>
        </w:rPr>
        <w:t xml:space="preserve">stanje tehnike / </w:t>
      </w:r>
      <w:r w:rsidRPr="00917435">
        <w:rPr>
          <w:rFonts w:cs="Arial"/>
          <w:sz w:val="22"/>
          <w:szCs w:val="22"/>
          <w:lang w:eastAsia="sl-SI"/>
        </w:rPr>
        <w:t>najsodobnejšo tehnologijo v zadevnem sektorju</w:t>
      </w:r>
      <w:r>
        <w:rPr>
          <w:rFonts w:cs="Arial"/>
          <w:sz w:val="22"/>
          <w:szCs w:val="22"/>
          <w:lang w:eastAsia="sl-SI"/>
        </w:rPr>
        <w:t xml:space="preserve"> </w:t>
      </w:r>
      <w:r w:rsidR="007530B3">
        <w:rPr>
          <w:rFonts w:cs="Arial"/>
          <w:sz w:val="22"/>
          <w:szCs w:val="22"/>
          <w:lang w:eastAsia="sl-SI"/>
        </w:rPr>
        <w:t>(</w:t>
      </w:r>
      <w:r w:rsidR="00287EFF">
        <w:rPr>
          <w:rFonts w:cs="Arial"/>
          <w:sz w:val="22"/>
          <w:szCs w:val="22"/>
          <w:lang w:eastAsia="sl-SI"/>
        </w:rPr>
        <w:t xml:space="preserve">ang. </w:t>
      </w:r>
      <w:proofErr w:type="spellStart"/>
      <w:r w:rsidR="00287EFF">
        <w:rPr>
          <w:rFonts w:cs="Arial"/>
          <w:sz w:val="22"/>
          <w:szCs w:val="22"/>
          <w:lang w:eastAsia="sl-SI"/>
        </w:rPr>
        <w:t>B</w:t>
      </w:r>
      <w:r w:rsidR="007530B3">
        <w:rPr>
          <w:rFonts w:cs="Arial"/>
          <w:sz w:val="22"/>
          <w:szCs w:val="22"/>
          <w:lang w:eastAsia="sl-SI"/>
        </w:rPr>
        <w:t>eyond-</w:t>
      </w:r>
      <w:r w:rsidR="00287EFF">
        <w:rPr>
          <w:rFonts w:cs="Arial"/>
          <w:sz w:val="22"/>
          <w:szCs w:val="22"/>
          <w:lang w:eastAsia="sl-SI"/>
        </w:rPr>
        <w:t>s</w:t>
      </w:r>
      <w:r w:rsidR="007530B3">
        <w:rPr>
          <w:rFonts w:cs="Arial"/>
          <w:sz w:val="22"/>
          <w:szCs w:val="22"/>
          <w:lang w:eastAsia="sl-SI"/>
        </w:rPr>
        <w:t>tate-of-</w:t>
      </w:r>
      <w:r w:rsidR="00287EFF">
        <w:rPr>
          <w:rFonts w:cs="Arial"/>
          <w:sz w:val="22"/>
          <w:szCs w:val="22"/>
          <w:lang w:eastAsia="sl-SI"/>
        </w:rPr>
        <w:t>t</w:t>
      </w:r>
      <w:r w:rsidR="007530B3">
        <w:rPr>
          <w:rFonts w:cs="Arial"/>
          <w:sz w:val="22"/>
          <w:szCs w:val="22"/>
          <w:lang w:eastAsia="sl-SI"/>
        </w:rPr>
        <w:t>he-</w:t>
      </w:r>
      <w:r w:rsidR="00287EFF">
        <w:rPr>
          <w:rFonts w:cs="Arial"/>
          <w:sz w:val="22"/>
          <w:szCs w:val="22"/>
          <w:lang w:eastAsia="sl-SI"/>
        </w:rPr>
        <w:t>a</w:t>
      </w:r>
      <w:r w:rsidR="007530B3">
        <w:rPr>
          <w:rFonts w:cs="Arial"/>
          <w:sz w:val="22"/>
          <w:szCs w:val="22"/>
          <w:lang w:eastAsia="sl-SI"/>
        </w:rPr>
        <w:t>rt</w:t>
      </w:r>
      <w:proofErr w:type="spellEnd"/>
      <w:r w:rsidR="007530B3">
        <w:rPr>
          <w:rFonts w:cs="Arial"/>
          <w:sz w:val="22"/>
          <w:szCs w:val="22"/>
          <w:lang w:eastAsia="sl-SI"/>
        </w:rPr>
        <w:t>«)</w:t>
      </w:r>
      <w:r w:rsidR="007530B3" w:rsidRPr="007530B3">
        <w:rPr>
          <w:rFonts w:cs="Arial"/>
          <w:sz w:val="22"/>
          <w:szCs w:val="22"/>
          <w:lang w:eastAsia="sl-SI"/>
        </w:rPr>
        <w:t>.</w:t>
      </w:r>
      <w:r w:rsidR="00B66CF7">
        <w:rPr>
          <w:rFonts w:cs="Arial"/>
          <w:sz w:val="22"/>
          <w:szCs w:val="22"/>
          <w:lang w:eastAsia="sl-SI"/>
        </w:rPr>
        <w:t xml:space="preserve"> D</w:t>
      </w:r>
      <w:r w:rsidR="007530B3" w:rsidRPr="007530B3">
        <w:rPr>
          <w:rFonts w:cs="Arial"/>
          <w:sz w:val="22"/>
          <w:szCs w:val="22"/>
          <w:lang w:eastAsia="sl-SI"/>
        </w:rPr>
        <w:t>ejavnosti prve</w:t>
      </w:r>
      <w:r w:rsidR="00B66CF7">
        <w:rPr>
          <w:rFonts w:cs="Arial"/>
          <w:sz w:val="22"/>
          <w:szCs w:val="22"/>
          <w:lang w:eastAsia="sl-SI"/>
        </w:rPr>
        <w:t>ga</w:t>
      </w:r>
      <w:r w:rsidR="007530B3" w:rsidRPr="007530B3">
        <w:rPr>
          <w:rFonts w:cs="Arial"/>
          <w:sz w:val="22"/>
          <w:szCs w:val="22"/>
          <w:lang w:eastAsia="sl-SI"/>
        </w:rPr>
        <w:t xml:space="preserve"> industrijske</w:t>
      </w:r>
      <w:r w:rsidR="00B66CF7">
        <w:rPr>
          <w:rFonts w:cs="Arial"/>
          <w:sz w:val="22"/>
          <w:szCs w:val="22"/>
          <w:lang w:eastAsia="sl-SI"/>
        </w:rPr>
        <w:t>ga</w:t>
      </w:r>
      <w:r w:rsidR="007530B3" w:rsidRPr="007530B3">
        <w:rPr>
          <w:rFonts w:cs="Arial"/>
          <w:sz w:val="22"/>
          <w:szCs w:val="22"/>
          <w:lang w:eastAsia="sl-SI"/>
        </w:rPr>
        <w:t xml:space="preserve"> </w:t>
      </w:r>
      <w:r w:rsidR="00B66CF7">
        <w:rPr>
          <w:rFonts w:cs="Arial"/>
          <w:sz w:val="22"/>
          <w:szCs w:val="22"/>
          <w:lang w:eastAsia="sl-SI"/>
        </w:rPr>
        <w:t>uvajanja</w:t>
      </w:r>
      <w:r w:rsidR="007530B3" w:rsidRPr="007530B3">
        <w:rPr>
          <w:rFonts w:cs="Arial"/>
          <w:sz w:val="22"/>
          <w:szCs w:val="22"/>
          <w:lang w:eastAsia="sl-SI"/>
        </w:rPr>
        <w:t xml:space="preserve"> (</w:t>
      </w:r>
      <w:r w:rsidR="00287EFF">
        <w:rPr>
          <w:rFonts w:cs="Arial"/>
          <w:sz w:val="22"/>
          <w:szCs w:val="22"/>
          <w:lang w:eastAsia="sl-SI"/>
        </w:rPr>
        <w:t>ang. F</w:t>
      </w:r>
      <w:r w:rsidR="00B66CF7">
        <w:rPr>
          <w:rFonts w:cs="Arial"/>
          <w:sz w:val="22"/>
          <w:szCs w:val="22"/>
          <w:lang w:eastAsia="sl-SI"/>
        </w:rPr>
        <w:t xml:space="preserve">irst </w:t>
      </w:r>
      <w:proofErr w:type="spellStart"/>
      <w:r w:rsidR="00287EFF">
        <w:rPr>
          <w:rFonts w:cs="Arial"/>
          <w:sz w:val="22"/>
          <w:szCs w:val="22"/>
          <w:lang w:eastAsia="sl-SI"/>
        </w:rPr>
        <w:t>i</w:t>
      </w:r>
      <w:r w:rsidR="00B66CF7">
        <w:rPr>
          <w:rFonts w:cs="Arial"/>
          <w:sz w:val="22"/>
          <w:szCs w:val="22"/>
          <w:lang w:eastAsia="sl-SI"/>
        </w:rPr>
        <w:t>ndustrial</w:t>
      </w:r>
      <w:proofErr w:type="spellEnd"/>
      <w:r w:rsidR="00B66CF7">
        <w:rPr>
          <w:rFonts w:cs="Arial"/>
          <w:sz w:val="22"/>
          <w:szCs w:val="22"/>
          <w:lang w:eastAsia="sl-SI"/>
        </w:rPr>
        <w:t xml:space="preserve"> </w:t>
      </w:r>
      <w:proofErr w:type="spellStart"/>
      <w:r w:rsidR="00287EFF">
        <w:rPr>
          <w:rFonts w:cs="Arial"/>
          <w:sz w:val="22"/>
          <w:szCs w:val="22"/>
          <w:lang w:eastAsia="sl-SI"/>
        </w:rPr>
        <w:t>d</w:t>
      </w:r>
      <w:r w:rsidR="00B66CF7">
        <w:rPr>
          <w:rFonts w:cs="Arial"/>
          <w:sz w:val="22"/>
          <w:szCs w:val="22"/>
          <w:lang w:eastAsia="sl-SI"/>
        </w:rPr>
        <w:t>eployment</w:t>
      </w:r>
      <w:proofErr w:type="spellEnd"/>
      <w:r w:rsidR="00B66CF7">
        <w:rPr>
          <w:rFonts w:cs="Arial"/>
          <w:sz w:val="22"/>
          <w:szCs w:val="22"/>
          <w:lang w:eastAsia="sl-SI"/>
        </w:rPr>
        <w:t xml:space="preserve"> - </w:t>
      </w:r>
      <w:r w:rsidR="007530B3" w:rsidRPr="007530B3">
        <w:rPr>
          <w:rFonts w:cs="Arial"/>
          <w:sz w:val="22"/>
          <w:szCs w:val="22"/>
          <w:lang w:eastAsia="sl-SI"/>
        </w:rPr>
        <w:t xml:space="preserve">FID) </w:t>
      </w:r>
      <w:r>
        <w:rPr>
          <w:rFonts w:cs="Arial"/>
          <w:sz w:val="22"/>
          <w:szCs w:val="22"/>
          <w:lang w:eastAsia="sl-SI"/>
        </w:rPr>
        <w:t>bodo morale vključevati</w:t>
      </w:r>
      <w:r w:rsidR="007530B3" w:rsidRPr="007530B3">
        <w:rPr>
          <w:rFonts w:cs="Arial"/>
          <w:sz w:val="22"/>
          <w:szCs w:val="22"/>
          <w:lang w:eastAsia="sl-SI"/>
        </w:rPr>
        <w:t xml:space="preserve"> </w:t>
      </w:r>
      <w:r w:rsidR="00B66CF7" w:rsidRPr="00B66CF7">
        <w:rPr>
          <w:rFonts w:cs="Arial"/>
          <w:sz w:val="22"/>
          <w:szCs w:val="22"/>
          <w:lang w:eastAsia="sl-SI"/>
        </w:rPr>
        <w:t>izboljšanje pilotnih objektov, predstavitvenih obratov ali prototipne opreme in objektov, ki zajemajo faze po pilotni liniji, vključno s fazo testiranja, ter povečanje serijske proizvodnje, izključene pa so masovna proizvodnja in komercialne dejavnosti</w:t>
      </w:r>
      <w:r w:rsidR="007530B3" w:rsidRPr="007530B3">
        <w:rPr>
          <w:rFonts w:cs="Arial"/>
          <w:sz w:val="22"/>
          <w:szCs w:val="22"/>
          <w:lang w:eastAsia="sl-SI"/>
        </w:rPr>
        <w:t xml:space="preserve">. </w:t>
      </w:r>
    </w:p>
    <w:p w14:paraId="238703AC" w14:textId="4121AD95" w:rsidR="006D4062" w:rsidRDefault="006D4062" w:rsidP="00BF6817">
      <w:pPr>
        <w:spacing w:before="100" w:beforeAutospacing="1" w:after="100" w:afterAutospacing="1" w:line="240" w:lineRule="auto"/>
        <w:jc w:val="both"/>
        <w:rPr>
          <w:rFonts w:cs="Arial"/>
          <w:sz w:val="22"/>
          <w:szCs w:val="22"/>
          <w:lang w:eastAsia="sl-SI"/>
        </w:rPr>
      </w:pPr>
      <w:bookmarkStart w:id="1" w:name="_Hlk212641509"/>
      <w:r>
        <w:rPr>
          <w:rFonts w:cs="Arial"/>
          <w:sz w:val="22"/>
          <w:szCs w:val="22"/>
          <w:lang w:eastAsia="sl-SI"/>
        </w:rPr>
        <w:t>Projektni predlogi</w:t>
      </w:r>
      <w:r w:rsidR="00917435">
        <w:rPr>
          <w:rFonts w:cs="Arial"/>
          <w:sz w:val="22"/>
          <w:szCs w:val="22"/>
          <w:lang w:eastAsia="sl-SI"/>
        </w:rPr>
        <w:t xml:space="preserve"> za</w:t>
      </w:r>
      <w:r>
        <w:rPr>
          <w:rFonts w:cs="Arial"/>
          <w:sz w:val="22"/>
          <w:szCs w:val="22"/>
          <w:lang w:eastAsia="sl-SI"/>
        </w:rPr>
        <w:t xml:space="preserve"> IPCEI </w:t>
      </w:r>
      <w:proofErr w:type="spellStart"/>
      <w:r>
        <w:rPr>
          <w:rFonts w:cs="Arial"/>
          <w:sz w:val="22"/>
          <w:szCs w:val="22"/>
          <w:lang w:eastAsia="sl-SI"/>
        </w:rPr>
        <w:t>Biotech</w:t>
      </w:r>
      <w:proofErr w:type="spellEnd"/>
      <w:r w:rsidR="00917435">
        <w:rPr>
          <w:rFonts w:cs="Arial"/>
          <w:sz w:val="22"/>
          <w:szCs w:val="22"/>
          <w:lang w:eastAsia="sl-SI"/>
        </w:rPr>
        <w:t xml:space="preserve"> bodo morali prispevati k enemu ali več od naslednjih ciljev: </w:t>
      </w:r>
      <w:r>
        <w:rPr>
          <w:rFonts w:cs="Arial"/>
          <w:sz w:val="22"/>
          <w:szCs w:val="22"/>
          <w:lang w:eastAsia="sl-SI"/>
        </w:rPr>
        <w:t xml:space="preserve"> </w:t>
      </w:r>
    </w:p>
    <w:p w14:paraId="447AA4DD" w14:textId="0B39A1DF" w:rsidR="006D4062" w:rsidRDefault="00593F77">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razvoj</w:t>
      </w:r>
      <w:r w:rsidRPr="006D4062">
        <w:rPr>
          <w:rFonts w:cs="Arial"/>
          <w:sz w:val="22"/>
          <w:szCs w:val="22"/>
          <w:lang w:eastAsia="sl-SI"/>
        </w:rPr>
        <w:t xml:space="preserve"> </w:t>
      </w:r>
      <w:r w:rsidR="00BF6817" w:rsidRPr="006D4062">
        <w:rPr>
          <w:rFonts w:cs="Arial"/>
          <w:sz w:val="22"/>
          <w:szCs w:val="22"/>
          <w:lang w:eastAsia="sl-SI"/>
        </w:rPr>
        <w:t xml:space="preserve">inovativnih biotehnoloških procesov do prve industrijske </w:t>
      </w:r>
      <w:r w:rsidR="00FA166C">
        <w:rPr>
          <w:rFonts w:cs="Arial"/>
          <w:sz w:val="22"/>
          <w:szCs w:val="22"/>
          <w:lang w:eastAsia="sl-SI"/>
        </w:rPr>
        <w:t>uvedbe</w:t>
      </w:r>
      <w:r w:rsidR="00BF6817" w:rsidRPr="006D4062">
        <w:rPr>
          <w:rFonts w:cs="Arial"/>
          <w:sz w:val="22"/>
          <w:szCs w:val="22"/>
          <w:lang w:eastAsia="sl-SI"/>
        </w:rPr>
        <w:t>;</w:t>
      </w:r>
    </w:p>
    <w:p w14:paraId="7BA3124D" w14:textId="77777777" w:rsidR="006D4062"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t>razvoj proizvodnih procesov z visoko vsebnostjo raziskav in inovacij;</w:t>
      </w:r>
    </w:p>
    <w:p w14:paraId="1BBF0E22" w14:textId="6379AD36" w:rsidR="006D4062"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t xml:space="preserve">ustvarjanje ali krepitev evropskih vrednostnih verig </w:t>
      </w:r>
      <w:r w:rsidR="00593F77">
        <w:rPr>
          <w:rFonts w:cs="Arial"/>
          <w:sz w:val="22"/>
          <w:szCs w:val="22"/>
          <w:lang w:eastAsia="sl-SI"/>
        </w:rPr>
        <w:t xml:space="preserve">na področju </w:t>
      </w:r>
      <w:proofErr w:type="spellStart"/>
      <w:r w:rsidR="00593F77">
        <w:rPr>
          <w:rFonts w:cs="Arial"/>
          <w:sz w:val="22"/>
          <w:szCs w:val="22"/>
          <w:lang w:eastAsia="sl-SI"/>
        </w:rPr>
        <w:t>bio</w:t>
      </w:r>
      <w:proofErr w:type="spellEnd"/>
      <w:r w:rsidR="00593F77">
        <w:rPr>
          <w:rFonts w:cs="Arial"/>
          <w:sz w:val="22"/>
          <w:szCs w:val="22"/>
          <w:lang w:eastAsia="sl-SI"/>
        </w:rPr>
        <w:t xml:space="preserve">-osnovanih kemikalij, </w:t>
      </w:r>
      <w:proofErr w:type="spellStart"/>
      <w:r w:rsidR="00593F77">
        <w:rPr>
          <w:rFonts w:cs="Arial"/>
          <w:sz w:val="22"/>
          <w:szCs w:val="22"/>
          <w:lang w:eastAsia="sl-SI"/>
        </w:rPr>
        <w:t>bio</w:t>
      </w:r>
      <w:proofErr w:type="spellEnd"/>
      <w:r w:rsidR="00593F77">
        <w:rPr>
          <w:rFonts w:cs="Arial"/>
          <w:sz w:val="22"/>
          <w:szCs w:val="22"/>
          <w:lang w:eastAsia="sl-SI"/>
        </w:rPr>
        <w:t xml:space="preserve">-osnovanih materialov ali </w:t>
      </w:r>
      <w:proofErr w:type="spellStart"/>
      <w:r w:rsidR="00593F77">
        <w:rPr>
          <w:rFonts w:cs="Arial"/>
          <w:sz w:val="22"/>
          <w:szCs w:val="22"/>
          <w:lang w:eastAsia="sl-SI"/>
        </w:rPr>
        <w:t>bio</w:t>
      </w:r>
      <w:proofErr w:type="spellEnd"/>
      <w:r w:rsidR="00593F77">
        <w:rPr>
          <w:rFonts w:cs="Arial"/>
          <w:sz w:val="22"/>
          <w:szCs w:val="22"/>
          <w:lang w:eastAsia="sl-SI"/>
        </w:rPr>
        <w:t>-osnovanih sestavin hrane in krme</w:t>
      </w:r>
      <w:r w:rsidRPr="006D4062">
        <w:rPr>
          <w:rFonts w:cs="Arial"/>
          <w:sz w:val="22"/>
          <w:szCs w:val="22"/>
          <w:lang w:eastAsia="sl-SI"/>
        </w:rPr>
        <w:t>;</w:t>
      </w:r>
    </w:p>
    <w:p w14:paraId="129C8FBA" w14:textId="77777777" w:rsidR="006D4062"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t>zmanjševanje odvisnosti od fosilnih virov, uvoženih surovin ali neevropskih dobavnih verig;</w:t>
      </w:r>
    </w:p>
    <w:p w14:paraId="76876626" w14:textId="77777777" w:rsidR="006D4062"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t>izboljšanje krožnosti z uporabo biomase, stranskih tokov, tokov odpadkov, recikliranih surovin, biogenega CO</w:t>
      </w:r>
      <w:r w:rsidRPr="006D4062">
        <w:rPr>
          <w:rFonts w:ascii="Cambria Math" w:hAnsi="Cambria Math" w:cs="Cambria Math"/>
          <w:sz w:val="22"/>
          <w:szCs w:val="22"/>
          <w:lang w:eastAsia="sl-SI"/>
        </w:rPr>
        <w:t>₂</w:t>
      </w:r>
      <w:r w:rsidRPr="006D4062">
        <w:rPr>
          <w:rFonts w:cs="Arial"/>
          <w:sz w:val="22"/>
          <w:szCs w:val="22"/>
          <w:lang w:eastAsia="sl-SI"/>
        </w:rPr>
        <w:t xml:space="preserve"> ali drugih obnovljivih virov ogljika;</w:t>
      </w:r>
    </w:p>
    <w:p w14:paraId="39A48312" w14:textId="77777777" w:rsidR="006D4062"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lastRenderedPageBreak/>
        <w:t>omogočanje čezmejnega sodelovanja s projekti, ki neposredno sodelujejo v istem IPCEI;</w:t>
      </w:r>
    </w:p>
    <w:p w14:paraId="0B4B089C" w14:textId="6626C811" w:rsidR="00BF6817" w:rsidRDefault="00BF6817">
      <w:pPr>
        <w:pStyle w:val="Odstavekseznama"/>
        <w:numPr>
          <w:ilvl w:val="0"/>
          <w:numId w:val="3"/>
        </w:numPr>
        <w:spacing w:before="100" w:beforeAutospacing="1" w:after="100" w:afterAutospacing="1" w:line="240" w:lineRule="auto"/>
        <w:jc w:val="both"/>
        <w:rPr>
          <w:rFonts w:cs="Arial"/>
          <w:sz w:val="22"/>
          <w:szCs w:val="22"/>
          <w:lang w:eastAsia="sl-SI"/>
        </w:rPr>
      </w:pPr>
      <w:r w:rsidRPr="006D4062">
        <w:rPr>
          <w:rFonts w:cs="Arial"/>
          <w:sz w:val="22"/>
          <w:szCs w:val="22"/>
          <w:lang w:eastAsia="sl-SI"/>
        </w:rPr>
        <w:t xml:space="preserve">ustvarjanje in deljenje koristi in prelivanja znanja preko </w:t>
      </w:r>
      <w:r w:rsidR="00A50819">
        <w:rPr>
          <w:rFonts w:cs="Arial"/>
          <w:sz w:val="22"/>
          <w:szCs w:val="22"/>
          <w:lang w:eastAsia="sl-SI"/>
        </w:rPr>
        <w:t xml:space="preserve">meja </w:t>
      </w:r>
      <w:r w:rsidRPr="006D4062">
        <w:rPr>
          <w:rFonts w:cs="Arial"/>
          <w:sz w:val="22"/>
          <w:szCs w:val="22"/>
          <w:lang w:eastAsia="sl-SI"/>
        </w:rPr>
        <w:t>posameznega podjetja ali projekta, države članice, trga ali zadevnega sektorja.</w:t>
      </w:r>
    </w:p>
    <w:p w14:paraId="59BE95A6" w14:textId="7A24A7DC" w:rsidR="00DF33E9" w:rsidRPr="00BF6817" w:rsidRDefault="00DF33E9" w:rsidP="00DF33E9">
      <w:pPr>
        <w:spacing w:before="100" w:beforeAutospacing="1" w:after="100" w:afterAutospacing="1" w:line="240" w:lineRule="auto"/>
        <w:jc w:val="both"/>
        <w:rPr>
          <w:rFonts w:cs="Arial"/>
          <w:sz w:val="22"/>
          <w:szCs w:val="22"/>
          <w:lang w:eastAsia="sl-SI"/>
        </w:rPr>
      </w:pPr>
      <w:r w:rsidRPr="00BF6817">
        <w:rPr>
          <w:rFonts w:cs="Arial"/>
          <w:sz w:val="22"/>
          <w:szCs w:val="22"/>
          <w:lang w:eastAsia="sl-SI"/>
        </w:rPr>
        <w:t xml:space="preserve">Pri pripravi </w:t>
      </w:r>
      <w:r>
        <w:rPr>
          <w:rFonts w:cs="Arial"/>
          <w:sz w:val="22"/>
          <w:szCs w:val="22"/>
          <w:lang w:eastAsia="sl-SI"/>
        </w:rPr>
        <w:t xml:space="preserve">projektnega predloga naj </w:t>
      </w:r>
      <w:r w:rsidR="0046629F">
        <w:rPr>
          <w:rFonts w:cs="Arial"/>
          <w:sz w:val="22"/>
          <w:szCs w:val="22"/>
          <w:lang w:eastAsia="sl-SI"/>
        </w:rPr>
        <w:t>bodo potencialni prijavitelji k izkazu interesa za</w:t>
      </w:r>
      <w:r>
        <w:rPr>
          <w:rFonts w:cs="Arial"/>
          <w:sz w:val="22"/>
          <w:szCs w:val="22"/>
          <w:lang w:eastAsia="sl-SI"/>
        </w:rPr>
        <w:t xml:space="preserve"> IPCEI </w:t>
      </w:r>
      <w:proofErr w:type="spellStart"/>
      <w:r w:rsidR="009F5CB4">
        <w:rPr>
          <w:rFonts w:cs="Arial"/>
          <w:sz w:val="22"/>
          <w:szCs w:val="22"/>
          <w:lang w:eastAsia="sl-SI"/>
        </w:rPr>
        <w:t>Biotech</w:t>
      </w:r>
      <w:proofErr w:type="spellEnd"/>
      <w:r w:rsidR="009F5CB4">
        <w:rPr>
          <w:rFonts w:cs="Arial"/>
          <w:sz w:val="22"/>
          <w:szCs w:val="22"/>
          <w:lang w:eastAsia="sl-SI"/>
        </w:rPr>
        <w:t xml:space="preserve"> </w:t>
      </w:r>
      <w:r w:rsidR="0046629F">
        <w:rPr>
          <w:rFonts w:cs="Arial"/>
          <w:sz w:val="22"/>
          <w:szCs w:val="22"/>
          <w:lang w:eastAsia="sl-SI"/>
        </w:rPr>
        <w:t>pozorni na naslednje</w:t>
      </w:r>
      <w:r>
        <w:rPr>
          <w:rFonts w:cs="Arial"/>
          <w:sz w:val="22"/>
          <w:szCs w:val="22"/>
          <w:lang w:eastAsia="sl-SI"/>
        </w:rPr>
        <w:t>:</w:t>
      </w:r>
      <w:r w:rsidRPr="00BF6817">
        <w:rPr>
          <w:rFonts w:cs="Arial"/>
          <w:sz w:val="22"/>
          <w:szCs w:val="22"/>
          <w:lang w:eastAsia="sl-SI"/>
        </w:rPr>
        <w:t xml:space="preserve"> </w:t>
      </w:r>
    </w:p>
    <w:p w14:paraId="7F7FE3FB" w14:textId="718D5EA4" w:rsidR="00DF33E9" w:rsidRDefault="004B748E" w:rsidP="00DF33E9">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na kateri predlog</w:t>
      </w:r>
      <w:r w:rsidR="00DF33E9">
        <w:rPr>
          <w:rFonts w:cs="Arial"/>
          <w:sz w:val="22"/>
          <w:szCs w:val="22"/>
          <w:lang w:eastAsia="sl-SI"/>
        </w:rPr>
        <w:t xml:space="preserve"> </w:t>
      </w:r>
      <w:r w:rsidR="00DF33E9" w:rsidRPr="00B8430D">
        <w:rPr>
          <w:rFonts w:cs="Arial"/>
          <w:sz w:val="22"/>
          <w:szCs w:val="22"/>
          <w:lang w:eastAsia="sl-SI"/>
        </w:rPr>
        <w:t>za IPCEI</w:t>
      </w:r>
      <w:r>
        <w:rPr>
          <w:rFonts w:cs="Arial"/>
          <w:sz w:val="22"/>
          <w:szCs w:val="22"/>
          <w:lang w:eastAsia="sl-SI"/>
        </w:rPr>
        <w:t xml:space="preserve"> </w:t>
      </w:r>
      <w:proofErr w:type="spellStart"/>
      <w:r>
        <w:rPr>
          <w:rFonts w:cs="Arial"/>
          <w:sz w:val="22"/>
          <w:szCs w:val="22"/>
          <w:lang w:eastAsia="sl-SI"/>
        </w:rPr>
        <w:t>Biotech</w:t>
      </w:r>
      <w:proofErr w:type="spellEnd"/>
      <w:r>
        <w:rPr>
          <w:rFonts w:cs="Arial"/>
          <w:sz w:val="22"/>
          <w:szCs w:val="22"/>
          <w:lang w:eastAsia="sl-SI"/>
        </w:rPr>
        <w:t xml:space="preserve"> se navezuje</w:t>
      </w:r>
      <w:r w:rsidR="00DF33E9" w:rsidRPr="00B8430D">
        <w:rPr>
          <w:rFonts w:cs="Arial"/>
          <w:sz w:val="22"/>
          <w:szCs w:val="22"/>
          <w:lang w:eastAsia="sl-SI"/>
        </w:rPr>
        <w:t xml:space="preserve"> njihov projekt in kako neposredno obravnava cilje tega </w:t>
      </w:r>
      <w:r w:rsidR="00DF33E9">
        <w:rPr>
          <w:rFonts w:cs="Arial"/>
          <w:sz w:val="22"/>
          <w:szCs w:val="22"/>
          <w:lang w:eastAsia="sl-SI"/>
        </w:rPr>
        <w:t xml:space="preserve">predloga; </w:t>
      </w:r>
    </w:p>
    <w:p w14:paraId="685A1CDA" w14:textId="5774AF3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kateri cilj zasleduje projektni predlog: razvoj, rast ali upor</w:t>
      </w:r>
      <w:r w:rsidR="004B748E">
        <w:rPr>
          <w:rFonts w:cs="Arial"/>
          <w:sz w:val="22"/>
          <w:szCs w:val="22"/>
          <w:lang w:eastAsia="sl-SI"/>
        </w:rPr>
        <w:t>a</w:t>
      </w:r>
      <w:r w:rsidRPr="00B8430D">
        <w:rPr>
          <w:rFonts w:cs="Arial"/>
          <w:sz w:val="22"/>
          <w:szCs w:val="22"/>
          <w:lang w:eastAsia="sl-SI"/>
        </w:rPr>
        <w:t>bo;</w:t>
      </w:r>
    </w:p>
    <w:p w14:paraId="6411BD05" w14:textId="7777777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katere surovine, vložki, tehnologije in rezultati so vključeni; </w:t>
      </w:r>
    </w:p>
    <w:p w14:paraId="178D6341" w14:textId="559EE241"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kaj naredi projekt bistveno inovativen v primerjavi s trenutnim stanjem tehnike</w:t>
      </w:r>
      <w:r w:rsidR="004B748E">
        <w:rPr>
          <w:rFonts w:cs="Arial"/>
          <w:sz w:val="22"/>
          <w:szCs w:val="22"/>
          <w:lang w:eastAsia="sl-SI"/>
        </w:rPr>
        <w:t xml:space="preserve"> / najsodobnejšo tehnologijo v zadevnem sektorju</w:t>
      </w:r>
      <w:r w:rsidRPr="00B8430D">
        <w:rPr>
          <w:rFonts w:cs="Arial"/>
          <w:sz w:val="22"/>
          <w:szCs w:val="22"/>
          <w:lang w:eastAsia="sl-SI"/>
        </w:rPr>
        <w:t xml:space="preserve">, vključno s tem, kako presega globalno stanje tehnike v ustreznem sektorju; </w:t>
      </w:r>
    </w:p>
    <w:p w14:paraId="26256073" w14:textId="33946B33"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katero stopnjo zrelosti je tehnologija dosegla in katera stopnja </w:t>
      </w:r>
      <w:r w:rsidR="004B748E">
        <w:rPr>
          <w:rFonts w:cs="Arial"/>
          <w:sz w:val="22"/>
          <w:szCs w:val="22"/>
          <w:lang w:eastAsia="sl-SI"/>
        </w:rPr>
        <w:t>razvoja</w:t>
      </w:r>
      <w:r w:rsidRPr="00B8430D">
        <w:rPr>
          <w:rFonts w:cs="Arial"/>
          <w:sz w:val="22"/>
          <w:szCs w:val="22"/>
          <w:lang w:eastAsia="sl-SI"/>
        </w:rPr>
        <w:t xml:space="preserve"> je predlagana;</w:t>
      </w:r>
    </w:p>
    <w:p w14:paraId="02F1D939" w14:textId="01E55FF4"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kateri izziv industrijske</w:t>
      </w:r>
      <w:r w:rsidR="004B748E">
        <w:rPr>
          <w:rFonts w:cs="Arial"/>
          <w:sz w:val="22"/>
          <w:szCs w:val="22"/>
          <w:lang w:eastAsia="sl-SI"/>
        </w:rPr>
        <w:t xml:space="preserve">ga uvajanja </w:t>
      </w:r>
      <w:r w:rsidRPr="00B8430D">
        <w:rPr>
          <w:rFonts w:cs="Arial"/>
          <w:sz w:val="22"/>
          <w:szCs w:val="22"/>
          <w:lang w:eastAsia="sl-SI"/>
        </w:rPr>
        <w:t>projekt obravnava;</w:t>
      </w:r>
    </w:p>
    <w:p w14:paraId="13271116" w14:textId="7777777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kateri del verige vrednosti projekt obravnava, vključno z, kjer je to ustrezno, nadaljnjo uporabo in iztekom življenjske dobe, krožnostjo ali vidiki recikliranja; </w:t>
      </w:r>
    </w:p>
    <w:p w14:paraId="5CC7475E" w14:textId="4F32B845" w:rsidR="00DF33E9" w:rsidRDefault="004B748E" w:rsidP="00DF33E9">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na </w:t>
      </w:r>
      <w:r w:rsidR="00DF33E9" w:rsidRPr="00B8430D">
        <w:rPr>
          <w:rFonts w:cs="Arial"/>
          <w:sz w:val="22"/>
          <w:szCs w:val="22"/>
          <w:lang w:eastAsia="sl-SI"/>
        </w:rPr>
        <w:t>katere nadaljnje aplikacije ali uporabnik</w:t>
      </w:r>
      <w:r>
        <w:rPr>
          <w:rFonts w:cs="Arial"/>
          <w:sz w:val="22"/>
          <w:szCs w:val="22"/>
          <w:lang w:eastAsia="sl-SI"/>
        </w:rPr>
        <w:t>e se projekt usmerja</w:t>
      </w:r>
      <w:r w:rsidR="00DF33E9" w:rsidRPr="00B8430D">
        <w:rPr>
          <w:rFonts w:cs="Arial"/>
          <w:sz w:val="22"/>
          <w:szCs w:val="22"/>
          <w:lang w:eastAsia="sl-SI"/>
        </w:rPr>
        <w:t xml:space="preserve">; </w:t>
      </w:r>
    </w:p>
    <w:p w14:paraId="6409D1D7" w14:textId="1489BF4F"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kako projekt prispeva k </w:t>
      </w:r>
      <w:r w:rsidR="004B748E">
        <w:rPr>
          <w:rFonts w:cs="Arial"/>
          <w:sz w:val="22"/>
          <w:szCs w:val="22"/>
          <w:lang w:eastAsia="sl-SI"/>
        </w:rPr>
        <w:t>skupni evropski verigi vrednosti</w:t>
      </w:r>
      <w:r w:rsidRPr="00B8430D">
        <w:rPr>
          <w:rFonts w:cs="Arial"/>
          <w:sz w:val="22"/>
          <w:szCs w:val="22"/>
          <w:lang w:eastAsia="sl-SI"/>
        </w:rPr>
        <w:t>, vključno s tem, kako se dopolnjuje in je združljiv z drugimi potencialnimi projekti IPCEI ali kako bi lahko ponudil dodano vrednost za druge projekte IPCEI in njihove cilje;</w:t>
      </w:r>
    </w:p>
    <w:p w14:paraId="67C40623" w14:textId="5BFD11BA"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kakšno čezmejno sodelovanje z </w:t>
      </w:r>
      <w:r w:rsidR="004B748E">
        <w:rPr>
          <w:rFonts w:cs="Arial"/>
          <w:sz w:val="22"/>
          <w:szCs w:val="22"/>
          <w:lang w:eastAsia="sl-SI"/>
        </w:rPr>
        <w:t xml:space="preserve">direktnimi </w:t>
      </w:r>
      <w:r w:rsidRPr="00B8430D">
        <w:rPr>
          <w:rFonts w:cs="Arial"/>
          <w:sz w:val="22"/>
          <w:szCs w:val="22"/>
          <w:lang w:eastAsia="sl-SI"/>
        </w:rPr>
        <w:t xml:space="preserve">partnerji v istem IPCEI bi se lahko vzpostavilo, saj se povezovanje doseže z učinkovitim čezmejnim sodelovanjem med partnerji; </w:t>
      </w:r>
    </w:p>
    <w:p w14:paraId="662C4F2B" w14:textId="1DB5CE56"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kako projekt prispeva k ustreznim ciljem politik E</w:t>
      </w:r>
      <w:r w:rsidR="004B748E">
        <w:rPr>
          <w:rFonts w:cs="Arial"/>
          <w:sz w:val="22"/>
          <w:szCs w:val="22"/>
          <w:lang w:eastAsia="sl-SI"/>
        </w:rPr>
        <w:t>vropske unije</w:t>
      </w:r>
      <w:r w:rsidRPr="00B8430D">
        <w:rPr>
          <w:rFonts w:cs="Arial"/>
          <w:sz w:val="22"/>
          <w:szCs w:val="22"/>
          <w:lang w:eastAsia="sl-SI"/>
        </w:rPr>
        <w:t xml:space="preserve">, vključno s podnebno nevtralnostjo, krožnostjo, strateško avtonomijo, industrijsko konkurenčnostjo, odpornostjo in razvojem evropskega </w:t>
      </w:r>
      <w:proofErr w:type="spellStart"/>
      <w:r w:rsidRPr="00B8430D">
        <w:rPr>
          <w:rFonts w:cs="Arial"/>
          <w:sz w:val="22"/>
          <w:szCs w:val="22"/>
          <w:lang w:eastAsia="sl-SI"/>
        </w:rPr>
        <w:t>biogospodarstva</w:t>
      </w:r>
      <w:proofErr w:type="spellEnd"/>
      <w:r w:rsidRPr="00B8430D">
        <w:rPr>
          <w:rFonts w:cs="Arial"/>
          <w:sz w:val="22"/>
          <w:szCs w:val="22"/>
          <w:lang w:eastAsia="sl-SI"/>
        </w:rPr>
        <w:t xml:space="preserve">, ter kako se </w:t>
      </w:r>
      <w:r w:rsidR="004B748E">
        <w:rPr>
          <w:rFonts w:cs="Arial"/>
          <w:sz w:val="22"/>
          <w:szCs w:val="22"/>
          <w:lang w:eastAsia="sl-SI"/>
        </w:rPr>
        <w:t>sklad</w:t>
      </w:r>
      <w:r w:rsidR="005D17BE">
        <w:rPr>
          <w:rFonts w:cs="Arial"/>
          <w:sz w:val="22"/>
          <w:szCs w:val="22"/>
          <w:lang w:eastAsia="sl-SI"/>
        </w:rPr>
        <w:t>a</w:t>
      </w:r>
      <w:r w:rsidRPr="00B8430D">
        <w:rPr>
          <w:rFonts w:cs="Arial"/>
          <w:sz w:val="22"/>
          <w:szCs w:val="22"/>
          <w:lang w:eastAsia="sl-SI"/>
        </w:rPr>
        <w:t xml:space="preserve"> z ustreznimi strategijami in pobudami E</w:t>
      </w:r>
      <w:r w:rsidR="004B748E">
        <w:rPr>
          <w:rFonts w:cs="Arial"/>
          <w:sz w:val="22"/>
          <w:szCs w:val="22"/>
          <w:lang w:eastAsia="sl-SI"/>
        </w:rPr>
        <w:t>vropske unije</w:t>
      </w:r>
      <w:r w:rsidRPr="00B8430D">
        <w:rPr>
          <w:rFonts w:cs="Arial"/>
          <w:sz w:val="22"/>
          <w:szCs w:val="22"/>
          <w:lang w:eastAsia="sl-SI"/>
        </w:rPr>
        <w:t xml:space="preserve">; </w:t>
      </w:r>
    </w:p>
    <w:p w14:paraId="4CE61863" w14:textId="7777777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 xml:space="preserve">katere širše evropske učinke bi lahko projekt ustvaril; </w:t>
      </w:r>
    </w:p>
    <w:p w14:paraId="324259CB" w14:textId="7777777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katero dokazano tržno ali sistemsko nedoslednost projekt obravnava;</w:t>
      </w:r>
    </w:p>
    <w:p w14:paraId="367B93B1" w14:textId="77777777" w:rsidR="00DF33E9" w:rsidRDefault="00DF33E9" w:rsidP="00DF33E9">
      <w:pPr>
        <w:pStyle w:val="Odstavekseznama"/>
        <w:numPr>
          <w:ilvl w:val="0"/>
          <w:numId w:val="3"/>
        </w:numPr>
        <w:spacing w:before="100" w:beforeAutospacing="1" w:after="100" w:afterAutospacing="1" w:line="240" w:lineRule="auto"/>
        <w:jc w:val="both"/>
        <w:rPr>
          <w:rFonts w:cs="Arial"/>
          <w:sz w:val="22"/>
          <w:szCs w:val="22"/>
          <w:lang w:eastAsia="sl-SI"/>
        </w:rPr>
      </w:pPr>
      <w:r w:rsidRPr="00B8430D">
        <w:rPr>
          <w:rFonts w:cs="Arial"/>
          <w:sz w:val="22"/>
          <w:szCs w:val="22"/>
          <w:lang w:eastAsia="sl-SI"/>
        </w:rPr>
        <w:t>zakaj je potrebn</w:t>
      </w:r>
      <w:r>
        <w:rPr>
          <w:rFonts w:cs="Arial"/>
          <w:sz w:val="22"/>
          <w:szCs w:val="22"/>
          <w:lang w:eastAsia="sl-SI"/>
        </w:rPr>
        <w:t>o</w:t>
      </w:r>
      <w:r w:rsidRPr="00B8430D">
        <w:rPr>
          <w:rFonts w:cs="Arial"/>
          <w:sz w:val="22"/>
          <w:szCs w:val="22"/>
          <w:lang w:eastAsia="sl-SI"/>
        </w:rPr>
        <w:t xml:space="preserve"> in upravičen</w:t>
      </w:r>
      <w:r>
        <w:rPr>
          <w:rFonts w:cs="Arial"/>
          <w:sz w:val="22"/>
          <w:szCs w:val="22"/>
          <w:lang w:eastAsia="sl-SI"/>
        </w:rPr>
        <w:t>o</w:t>
      </w:r>
      <w:r w:rsidRPr="00B8430D">
        <w:rPr>
          <w:rFonts w:cs="Arial"/>
          <w:sz w:val="22"/>
          <w:szCs w:val="22"/>
          <w:lang w:eastAsia="sl-SI"/>
        </w:rPr>
        <w:t xml:space="preserve"> javn</w:t>
      </w:r>
      <w:r>
        <w:rPr>
          <w:rFonts w:cs="Arial"/>
          <w:sz w:val="22"/>
          <w:szCs w:val="22"/>
          <w:lang w:eastAsia="sl-SI"/>
        </w:rPr>
        <w:t>o financiranje</w:t>
      </w:r>
      <w:r w:rsidRPr="00B8430D">
        <w:rPr>
          <w:rFonts w:cs="Arial"/>
          <w:sz w:val="22"/>
          <w:szCs w:val="22"/>
          <w:lang w:eastAsia="sl-SI"/>
        </w:rPr>
        <w:t>;</w:t>
      </w:r>
    </w:p>
    <w:p w14:paraId="3DDDCA10" w14:textId="4339E042" w:rsidR="00DF33E9" w:rsidRPr="00B8430D" w:rsidRDefault="004B748E" w:rsidP="00DF33E9">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zakaj projekta ne bi bilo</w:t>
      </w:r>
      <w:r w:rsidR="00DF33E9" w:rsidRPr="00B8430D">
        <w:rPr>
          <w:rFonts w:cs="Arial"/>
          <w:sz w:val="22"/>
          <w:szCs w:val="22"/>
          <w:lang w:eastAsia="sl-SI"/>
        </w:rPr>
        <w:t xml:space="preserve"> mogoče uresničiti ali pa bi ga bilo mogoče uresničiti le z znatno zamudo, zmanjšanim obsegom ali povečanim tveganjem brez podpore IPCEI, na primer zaradi vrzeli v financiranju, visokega tehnološkega ali naložbenega tveganja, pomanjkanja </w:t>
      </w:r>
      <w:r>
        <w:rPr>
          <w:rFonts w:cs="Arial"/>
          <w:sz w:val="22"/>
          <w:szCs w:val="22"/>
          <w:lang w:eastAsia="sl-SI"/>
        </w:rPr>
        <w:t>povpraševanja</w:t>
      </w:r>
      <w:r w:rsidR="00DF33E9" w:rsidRPr="00B8430D">
        <w:rPr>
          <w:rFonts w:cs="Arial"/>
          <w:sz w:val="22"/>
          <w:szCs w:val="22"/>
          <w:lang w:eastAsia="sl-SI"/>
        </w:rPr>
        <w:t xml:space="preserve"> ali nezadostnega zasebnega financiranja.</w:t>
      </w:r>
    </w:p>
    <w:p w14:paraId="58059A3A" w14:textId="77777777" w:rsidR="00DF33E9" w:rsidRDefault="00DF33E9" w:rsidP="00BF6817">
      <w:pPr>
        <w:spacing w:before="100" w:beforeAutospacing="1" w:after="100" w:afterAutospacing="1" w:line="240" w:lineRule="auto"/>
        <w:jc w:val="both"/>
        <w:rPr>
          <w:rFonts w:cs="Arial"/>
          <w:sz w:val="22"/>
          <w:szCs w:val="22"/>
          <w:lang w:eastAsia="sl-SI"/>
        </w:rPr>
      </w:pPr>
    </w:p>
    <w:p w14:paraId="77B9E212" w14:textId="03A82303" w:rsidR="00BF6817" w:rsidRPr="001B056B" w:rsidRDefault="00D304C1" w:rsidP="001B056B">
      <w:pPr>
        <w:pStyle w:val="Naslov2"/>
        <w:rPr>
          <w:b/>
          <w:bCs/>
          <w:lang w:eastAsia="sl-SI"/>
        </w:rPr>
      </w:pPr>
      <w:r w:rsidRPr="001B056B">
        <w:rPr>
          <w:b/>
          <w:bCs/>
          <w:lang w:eastAsia="sl-SI"/>
        </w:rPr>
        <w:t xml:space="preserve">2.1. </w:t>
      </w:r>
      <w:r w:rsidR="006D4062" w:rsidRPr="001B056B">
        <w:rPr>
          <w:b/>
          <w:bCs/>
          <w:lang w:eastAsia="sl-SI"/>
        </w:rPr>
        <w:t xml:space="preserve">Predlog </w:t>
      </w:r>
      <w:r w:rsidR="00572E77" w:rsidRPr="001B056B">
        <w:rPr>
          <w:b/>
          <w:bCs/>
          <w:lang w:eastAsia="sl-SI"/>
        </w:rPr>
        <w:t>za</w:t>
      </w:r>
      <w:r w:rsidR="006D4062" w:rsidRPr="001B056B">
        <w:rPr>
          <w:b/>
          <w:bCs/>
          <w:lang w:eastAsia="sl-SI"/>
        </w:rPr>
        <w:t xml:space="preserve"> </w:t>
      </w:r>
      <w:r w:rsidR="00BF6817" w:rsidRPr="001B056B">
        <w:rPr>
          <w:b/>
          <w:bCs/>
          <w:lang w:eastAsia="sl-SI"/>
        </w:rPr>
        <w:t xml:space="preserve">IPCEI </w:t>
      </w:r>
      <w:proofErr w:type="spellStart"/>
      <w:r w:rsidR="00460D28">
        <w:rPr>
          <w:b/>
          <w:bCs/>
          <w:lang w:eastAsia="sl-SI"/>
        </w:rPr>
        <w:t>Biotech</w:t>
      </w:r>
      <w:proofErr w:type="spellEnd"/>
      <w:r w:rsidR="00460D28">
        <w:rPr>
          <w:b/>
          <w:bCs/>
          <w:lang w:eastAsia="sl-SI"/>
        </w:rPr>
        <w:t xml:space="preserve"> </w:t>
      </w:r>
      <w:r w:rsidR="00BF6817" w:rsidRPr="001B056B">
        <w:rPr>
          <w:b/>
          <w:bCs/>
          <w:lang w:eastAsia="sl-SI"/>
        </w:rPr>
        <w:t xml:space="preserve">na področju </w:t>
      </w:r>
      <w:proofErr w:type="spellStart"/>
      <w:r w:rsidR="001B576D" w:rsidRPr="001B056B">
        <w:rPr>
          <w:b/>
          <w:bCs/>
          <w:lang w:eastAsia="sl-SI"/>
        </w:rPr>
        <w:t>bio</w:t>
      </w:r>
      <w:proofErr w:type="spellEnd"/>
      <w:r w:rsidR="001B576D" w:rsidRPr="001B056B">
        <w:rPr>
          <w:b/>
          <w:bCs/>
          <w:lang w:eastAsia="sl-SI"/>
        </w:rPr>
        <w:t>-osnovanih kemikalij</w:t>
      </w:r>
    </w:p>
    <w:p w14:paraId="2062D7C5" w14:textId="5F5F7DB5" w:rsidR="00BF6817" w:rsidRPr="00BF6817" w:rsidRDefault="00C20DF4" w:rsidP="00BF6817">
      <w:pPr>
        <w:spacing w:before="100" w:beforeAutospacing="1" w:after="100" w:afterAutospacing="1" w:line="240" w:lineRule="auto"/>
        <w:jc w:val="both"/>
        <w:rPr>
          <w:rFonts w:cs="Arial"/>
          <w:sz w:val="22"/>
          <w:szCs w:val="22"/>
          <w:lang w:eastAsia="sl-SI"/>
        </w:rPr>
      </w:pPr>
      <w:r>
        <w:rPr>
          <w:rFonts w:cs="Arial"/>
          <w:sz w:val="22"/>
          <w:szCs w:val="22"/>
          <w:lang w:eastAsia="sl-SI"/>
        </w:rPr>
        <w:t>Predlagano področje</w:t>
      </w:r>
      <w:r w:rsidR="00BF6817" w:rsidRPr="00BF6817">
        <w:rPr>
          <w:rFonts w:cs="Arial"/>
          <w:sz w:val="22"/>
          <w:szCs w:val="22"/>
          <w:lang w:eastAsia="sl-SI"/>
        </w:rPr>
        <w:t xml:space="preserve"> </w:t>
      </w:r>
      <w:proofErr w:type="spellStart"/>
      <w:r w:rsidR="001B576D" w:rsidRPr="001B576D">
        <w:rPr>
          <w:rFonts w:cs="Arial"/>
          <w:sz w:val="22"/>
          <w:szCs w:val="22"/>
          <w:lang w:eastAsia="sl-SI"/>
        </w:rPr>
        <w:t>bio</w:t>
      </w:r>
      <w:proofErr w:type="spellEnd"/>
      <w:r w:rsidR="001B576D">
        <w:rPr>
          <w:rFonts w:cs="Arial"/>
          <w:sz w:val="22"/>
          <w:szCs w:val="22"/>
          <w:lang w:eastAsia="sl-SI"/>
        </w:rPr>
        <w:t>-</w:t>
      </w:r>
      <w:r w:rsidR="001B576D" w:rsidRPr="001B576D">
        <w:rPr>
          <w:rFonts w:cs="Arial"/>
          <w:sz w:val="22"/>
          <w:szCs w:val="22"/>
          <w:lang w:eastAsia="sl-SI"/>
        </w:rPr>
        <w:t>osnovanih kemikalij</w:t>
      </w:r>
      <w:r w:rsidR="00BF6817" w:rsidRPr="00BF6817">
        <w:rPr>
          <w:rFonts w:cs="Arial"/>
          <w:sz w:val="22"/>
          <w:szCs w:val="22"/>
          <w:lang w:eastAsia="sl-SI"/>
        </w:rPr>
        <w:t xml:space="preserve"> se osredotoča na razvoj inovativnih procesov za proizvodnjo kemikalij in </w:t>
      </w:r>
      <w:r w:rsidR="001B576D" w:rsidRPr="001B576D">
        <w:rPr>
          <w:rFonts w:cs="Arial"/>
          <w:sz w:val="22"/>
          <w:szCs w:val="22"/>
          <w:lang w:eastAsia="sl-SI"/>
        </w:rPr>
        <w:t xml:space="preserve">vmesnih kemijskih produktov </w:t>
      </w:r>
      <w:r w:rsidR="006D4062">
        <w:rPr>
          <w:rFonts w:cs="Arial"/>
          <w:sz w:val="22"/>
          <w:szCs w:val="22"/>
          <w:lang w:eastAsia="sl-SI"/>
        </w:rPr>
        <w:t xml:space="preserve">(ang. </w:t>
      </w:r>
      <w:proofErr w:type="spellStart"/>
      <w:r w:rsidR="006D4062">
        <w:rPr>
          <w:rFonts w:cs="Arial"/>
          <w:sz w:val="22"/>
          <w:szCs w:val="22"/>
          <w:lang w:eastAsia="sl-SI"/>
        </w:rPr>
        <w:t>intermediates</w:t>
      </w:r>
      <w:proofErr w:type="spellEnd"/>
      <w:r w:rsidR="006D4062">
        <w:rPr>
          <w:rFonts w:cs="Arial"/>
          <w:sz w:val="22"/>
          <w:szCs w:val="22"/>
          <w:lang w:eastAsia="sl-SI"/>
        </w:rPr>
        <w:t xml:space="preserve">) </w:t>
      </w:r>
      <w:r w:rsidR="00BF6817" w:rsidRPr="00BF6817">
        <w:rPr>
          <w:rFonts w:cs="Arial"/>
          <w:sz w:val="22"/>
          <w:szCs w:val="22"/>
          <w:lang w:eastAsia="sl-SI"/>
        </w:rPr>
        <w:t xml:space="preserve">iz obnovljivih ali krožnih virov ogljika. To lahko vključuje na primer </w:t>
      </w:r>
      <w:proofErr w:type="spellStart"/>
      <w:r w:rsidR="00BF6817" w:rsidRPr="00BF6817">
        <w:rPr>
          <w:rFonts w:cs="Arial"/>
          <w:sz w:val="22"/>
          <w:szCs w:val="22"/>
          <w:lang w:eastAsia="sl-SI"/>
        </w:rPr>
        <w:t>platformn</w:t>
      </w:r>
      <w:r w:rsidR="001B576D">
        <w:rPr>
          <w:rFonts w:cs="Arial"/>
          <w:sz w:val="22"/>
          <w:szCs w:val="22"/>
          <w:lang w:eastAsia="sl-SI"/>
        </w:rPr>
        <w:t>e</w:t>
      </w:r>
      <w:proofErr w:type="spellEnd"/>
      <w:r w:rsidR="00BF6817" w:rsidRPr="00BF6817">
        <w:rPr>
          <w:rFonts w:cs="Arial"/>
          <w:sz w:val="22"/>
          <w:szCs w:val="22"/>
          <w:lang w:eastAsia="sl-SI"/>
        </w:rPr>
        <w:t xml:space="preserve"> kemikalij</w:t>
      </w:r>
      <w:r w:rsidR="001B576D">
        <w:rPr>
          <w:rFonts w:cs="Arial"/>
          <w:sz w:val="22"/>
          <w:szCs w:val="22"/>
          <w:lang w:eastAsia="sl-SI"/>
        </w:rPr>
        <w:t>e</w:t>
      </w:r>
      <w:r w:rsidR="00BF6817" w:rsidRPr="00BF6817">
        <w:rPr>
          <w:rFonts w:cs="Arial"/>
          <w:sz w:val="22"/>
          <w:szCs w:val="22"/>
          <w:lang w:eastAsia="sl-SI"/>
        </w:rPr>
        <w:t xml:space="preserve">, </w:t>
      </w:r>
      <w:proofErr w:type="spellStart"/>
      <w:r w:rsidR="001B576D">
        <w:rPr>
          <w:rFonts w:cs="Arial"/>
          <w:sz w:val="22"/>
          <w:szCs w:val="22"/>
          <w:lang w:eastAsia="sl-SI"/>
        </w:rPr>
        <w:t>intermediate</w:t>
      </w:r>
      <w:proofErr w:type="spellEnd"/>
      <w:r w:rsidR="00BF6817" w:rsidRPr="00BF6817">
        <w:rPr>
          <w:rFonts w:cs="Arial"/>
          <w:sz w:val="22"/>
          <w:szCs w:val="22"/>
          <w:lang w:eastAsia="sl-SI"/>
        </w:rPr>
        <w:t>, monomer</w:t>
      </w:r>
      <w:r w:rsidR="001B576D">
        <w:rPr>
          <w:rFonts w:cs="Arial"/>
          <w:sz w:val="22"/>
          <w:szCs w:val="22"/>
          <w:lang w:eastAsia="sl-SI"/>
        </w:rPr>
        <w:t>e</w:t>
      </w:r>
      <w:r w:rsidR="00BF6817" w:rsidRPr="00BF6817">
        <w:rPr>
          <w:rFonts w:cs="Arial"/>
          <w:sz w:val="22"/>
          <w:szCs w:val="22"/>
          <w:lang w:eastAsia="sl-SI"/>
        </w:rPr>
        <w:t xml:space="preserve"> ali gradnik</w:t>
      </w:r>
      <w:r w:rsidR="001B576D">
        <w:rPr>
          <w:rFonts w:cs="Arial"/>
          <w:sz w:val="22"/>
          <w:szCs w:val="22"/>
          <w:lang w:eastAsia="sl-SI"/>
        </w:rPr>
        <w:t>e</w:t>
      </w:r>
      <w:r w:rsidR="00BF6817" w:rsidRPr="00BF6817">
        <w:rPr>
          <w:rFonts w:cs="Arial"/>
          <w:sz w:val="22"/>
          <w:szCs w:val="22"/>
          <w:lang w:eastAsia="sl-SI"/>
        </w:rPr>
        <w:t xml:space="preserve"> za polimere, </w:t>
      </w:r>
      <w:r w:rsidR="00957EF9">
        <w:rPr>
          <w:rFonts w:cs="Arial"/>
          <w:sz w:val="22"/>
          <w:szCs w:val="22"/>
          <w:lang w:eastAsia="sl-SI"/>
        </w:rPr>
        <w:t>specialne</w:t>
      </w:r>
      <w:r w:rsidR="00AE4E76">
        <w:rPr>
          <w:rFonts w:cs="Arial"/>
          <w:sz w:val="22"/>
          <w:szCs w:val="22"/>
          <w:lang w:eastAsia="sl-SI"/>
        </w:rPr>
        <w:t xml:space="preserve"> </w:t>
      </w:r>
      <w:r w:rsidR="00BF6817" w:rsidRPr="00BF6817">
        <w:rPr>
          <w:rFonts w:cs="Arial"/>
          <w:sz w:val="22"/>
          <w:szCs w:val="22"/>
          <w:lang w:eastAsia="sl-SI"/>
        </w:rPr>
        <w:t>kemikalij</w:t>
      </w:r>
      <w:r w:rsidR="00957EF9">
        <w:rPr>
          <w:rFonts w:cs="Arial"/>
          <w:sz w:val="22"/>
          <w:szCs w:val="22"/>
          <w:lang w:eastAsia="sl-SI"/>
        </w:rPr>
        <w:t>e</w:t>
      </w:r>
      <w:r w:rsidR="00BF6817" w:rsidRPr="00BF6817">
        <w:rPr>
          <w:rFonts w:cs="Arial"/>
          <w:sz w:val="22"/>
          <w:szCs w:val="22"/>
          <w:lang w:eastAsia="sl-SI"/>
        </w:rPr>
        <w:t>,</w:t>
      </w:r>
      <w:r w:rsidR="00AE4E76">
        <w:rPr>
          <w:rFonts w:cs="Arial"/>
          <w:sz w:val="22"/>
          <w:szCs w:val="22"/>
          <w:lang w:eastAsia="sl-SI"/>
        </w:rPr>
        <w:t xml:space="preserve"> </w:t>
      </w:r>
      <w:r w:rsidR="00BF6817" w:rsidRPr="00BF6817">
        <w:rPr>
          <w:rFonts w:cs="Arial"/>
          <w:sz w:val="22"/>
          <w:szCs w:val="22"/>
          <w:lang w:eastAsia="sl-SI"/>
        </w:rPr>
        <w:t xml:space="preserve">fine kemikalije, barvila, pigmente, pomožne snovi ali </w:t>
      </w:r>
      <w:r w:rsidR="001B576D" w:rsidRPr="001B576D">
        <w:rPr>
          <w:rFonts w:cs="Arial"/>
          <w:sz w:val="22"/>
          <w:szCs w:val="22"/>
          <w:lang w:eastAsia="sl-SI"/>
        </w:rPr>
        <w:t>vmesn</w:t>
      </w:r>
      <w:r w:rsidR="001B576D">
        <w:rPr>
          <w:rFonts w:cs="Arial"/>
          <w:sz w:val="22"/>
          <w:szCs w:val="22"/>
          <w:lang w:eastAsia="sl-SI"/>
        </w:rPr>
        <w:t>e</w:t>
      </w:r>
      <w:r w:rsidR="001B576D" w:rsidRPr="001B576D">
        <w:rPr>
          <w:rFonts w:cs="Arial"/>
          <w:sz w:val="22"/>
          <w:szCs w:val="22"/>
          <w:lang w:eastAsia="sl-SI"/>
        </w:rPr>
        <w:t xml:space="preserve"> kemijsk</w:t>
      </w:r>
      <w:r w:rsidR="001B576D">
        <w:rPr>
          <w:rFonts w:cs="Arial"/>
          <w:sz w:val="22"/>
          <w:szCs w:val="22"/>
          <w:lang w:eastAsia="sl-SI"/>
        </w:rPr>
        <w:t>e</w:t>
      </w:r>
      <w:r w:rsidR="001B576D" w:rsidRPr="001B576D">
        <w:rPr>
          <w:rFonts w:cs="Arial"/>
          <w:sz w:val="22"/>
          <w:szCs w:val="22"/>
          <w:lang w:eastAsia="sl-SI"/>
        </w:rPr>
        <w:t xml:space="preserve"> produkt</w:t>
      </w:r>
      <w:r w:rsidR="001B576D">
        <w:rPr>
          <w:rFonts w:cs="Arial"/>
          <w:sz w:val="22"/>
          <w:szCs w:val="22"/>
          <w:lang w:eastAsia="sl-SI"/>
        </w:rPr>
        <w:t>e</w:t>
      </w:r>
      <w:r w:rsidR="001B576D" w:rsidRPr="001B576D">
        <w:rPr>
          <w:rFonts w:cs="Arial"/>
          <w:sz w:val="22"/>
          <w:szCs w:val="22"/>
          <w:lang w:eastAsia="sl-SI"/>
        </w:rPr>
        <w:t xml:space="preserve"> </w:t>
      </w:r>
      <w:r w:rsidR="00BF6817" w:rsidRPr="00BF6817">
        <w:rPr>
          <w:rFonts w:cs="Arial"/>
          <w:sz w:val="22"/>
          <w:szCs w:val="22"/>
          <w:lang w:eastAsia="sl-SI"/>
        </w:rPr>
        <w:t xml:space="preserve">za </w:t>
      </w:r>
      <w:r w:rsidR="001B576D">
        <w:rPr>
          <w:rFonts w:cs="Arial"/>
          <w:sz w:val="22"/>
          <w:szCs w:val="22"/>
          <w:lang w:eastAsia="sl-SI"/>
        </w:rPr>
        <w:t>ostale</w:t>
      </w:r>
      <w:r w:rsidR="00BF6817" w:rsidRPr="00BF6817">
        <w:rPr>
          <w:rFonts w:cs="Arial"/>
          <w:sz w:val="22"/>
          <w:szCs w:val="22"/>
          <w:lang w:eastAsia="sl-SI"/>
        </w:rPr>
        <w:t xml:space="preserve"> sektorje</w:t>
      </w:r>
      <w:r w:rsidR="00AE4E76">
        <w:rPr>
          <w:rFonts w:cs="Arial"/>
          <w:sz w:val="22"/>
          <w:szCs w:val="22"/>
          <w:lang w:eastAsia="sl-SI"/>
        </w:rPr>
        <w:t xml:space="preserve">. </w:t>
      </w:r>
      <w:r w:rsidR="00BF6817" w:rsidRPr="00BF6817">
        <w:rPr>
          <w:rFonts w:cs="Arial"/>
          <w:sz w:val="22"/>
          <w:szCs w:val="22"/>
          <w:lang w:eastAsia="sl-SI"/>
        </w:rPr>
        <w:t xml:space="preserve"> </w:t>
      </w:r>
      <w:r w:rsidR="00AE4E76">
        <w:rPr>
          <w:rFonts w:cs="Arial"/>
          <w:sz w:val="22"/>
          <w:szCs w:val="22"/>
          <w:lang w:eastAsia="sl-SI"/>
        </w:rPr>
        <w:t>K</w:t>
      </w:r>
      <w:r w:rsidR="00BF6817" w:rsidRPr="00BF6817">
        <w:rPr>
          <w:rFonts w:cs="Arial"/>
          <w:sz w:val="22"/>
          <w:szCs w:val="22"/>
          <w:lang w:eastAsia="sl-SI"/>
        </w:rPr>
        <w:t xml:space="preserve">ončna zdravila in </w:t>
      </w:r>
      <w:r w:rsidR="00BF6817">
        <w:rPr>
          <w:rFonts w:cs="Arial"/>
          <w:sz w:val="22"/>
          <w:szCs w:val="22"/>
          <w:lang w:eastAsia="sl-SI"/>
        </w:rPr>
        <w:t>m</w:t>
      </w:r>
      <w:r w:rsidR="00BF6817" w:rsidRPr="00BF6817">
        <w:rPr>
          <w:rFonts w:cs="Arial"/>
          <w:sz w:val="22"/>
          <w:szCs w:val="22"/>
          <w:lang w:eastAsia="sl-SI"/>
        </w:rPr>
        <w:t>nožična proizvodnja so izključeni.</w:t>
      </w:r>
    </w:p>
    <w:p w14:paraId="62FE4B0F" w14:textId="6199B626" w:rsidR="00221201" w:rsidRPr="00BF6817" w:rsidRDefault="00957EF9" w:rsidP="00BF6817">
      <w:pPr>
        <w:spacing w:before="100" w:beforeAutospacing="1" w:after="100" w:afterAutospacing="1" w:line="240" w:lineRule="auto"/>
        <w:jc w:val="both"/>
        <w:rPr>
          <w:rFonts w:cs="Arial"/>
          <w:sz w:val="22"/>
          <w:szCs w:val="22"/>
          <w:lang w:eastAsia="sl-SI"/>
        </w:rPr>
      </w:pPr>
      <w:r>
        <w:rPr>
          <w:rFonts w:cs="Arial"/>
          <w:sz w:val="22"/>
          <w:szCs w:val="22"/>
          <w:lang w:eastAsia="sl-SI"/>
        </w:rPr>
        <w:t>Projektni predlogi</w:t>
      </w:r>
      <w:r w:rsidR="00BF6817" w:rsidRPr="00BF6817">
        <w:rPr>
          <w:rFonts w:cs="Arial"/>
          <w:sz w:val="22"/>
          <w:szCs w:val="22"/>
          <w:lang w:eastAsia="sl-SI"/>
        </w:rPr>
        <w:t xml:space="preserve"> </w:t>
      </w:r>
      <w:r>
        <w:rPr>
          <w:rFonts w:cs="Arial"/>
          <w:sz w:val="22"/>
          <w:szCs w:val="22"/>
          <w:lang w:eastAsia="sl-SI"/>
        </w:rPr>
        <w:t>bodo morali</w:t>
      </w:r>
      <w:r w:rsidR="00BF6817" w:rsidRPr="00BF6817">
        <w:rPr>
          <w:rFonts w:cs="Arial"/>
          <w:sz w:val="22"/>
          <w:szCs w:val="22"/>
          <w:lang w:eastAsia="sl-SI"/>
        </w:rPr>
        <w:t xml:space="preserve"> pokazati, kako</w:t>
      </w:r>
      <w:r>
        <w:rPr>
          <w:rFonts w:cs="Arial"/>
          <w:sz w:val="22"/>
          <w:szCs w:val="22"/>
          <w:lang w:eastAsia="sl-SI"/>
        </w:rPr>
        <w:t xml:space="preserve"> bodo prispevali</w:t>
      </w:r>
      <w:r w:rsidR="00BF6817" w:rsidRPr="00BF6817">
        <w:rPr>
          <w:rFonts w:cs="Arial"/>
          <w:sz w:val="22"/>
          <w:szCs w:val="22"/>
          <w:lang w:eastAsia="sl-SI"/>
        </w:rPr>
        <w:t xml:space="preserve"> k prehodu iz </w:t>
      </w:r>
      <w:r w:rsidR="00AE4E76" w:rsidRPr="00BF6817">
        <w:rPr>
          <w:rFonts w:cs="Arial"/>
          <w:sz w:val="22"/>
          <w:szCs w:val="22"/>
          <w:lang w:eastAsia="sl-SI"/>
        </w:rPr>
        <w:t xml:space="preserve">verig </w:t>
      </w:r>
      <w:r w:rsidR="00BF6817" w:rsidRPr="00BF6817">
        <w:rPr>
          <w:rFonts w:cs="Arial"/>
          <w:sz w:val="22"/>
          <w:szCs w:val="22"/>
          <w:lang w:eastAsia="sl-SI"/>
        </w:rPr>
        <w:t>vrednosti</w:t>
      </w:r>
      <w:r w:rsidR="001B576D">
        <w:rPr>
          <w:rFonts w:cs="Arial"/>
          <w:sz w:val="22"/>
          <w:szCs w:val="22"/>
          <w:lang w:eastAsia="sl-SI"/>
        </w:rPr>
        <w:t>, temelječih na</w:t>
      </w:r>
      <w:r w:rsidR="00BF6817" w:rsidRPr="00BF6817">
        <w:rPr>
          <w:rFonts w:cs="Arial"/>
          <w:sz w:val="22"/>
          <w:szCs w:val="22"/>
          <w:lang w:eastAsia="sl-SI"/>
        </w:rPr>
        <w:t xml:space="preserve"> fosilnih </w:t>
      </w:r>
      <w:r w:rsidR="001B576D">
        <w:rPr>
          <w:rFonts w:cs="Arial"/>
          <w:sz w:val="22"/>
          <w:szCs w:val="22"/>
          <w:lang w:eastAsia="sl-SI"/>
        </w:rPr>
        <w:t>virih</w:t>
      </w:r>
      <w:r w:rsidR="007526B7">
        <w:rPr>
          <w:rFonts w:cs="Arial"/>
          <w:sz w:val="22"/>
          <w:szCs w:val="22"/>
          <w:lang w:eastAsia="sl-SI"/>
        </w:rPr>
        <w:t>,</w:t>
      </w:r>
      <w:r w:rsidR="00BF6817" w:rsidRPr="00BF6817">
        <w:rPr>
          <w:rFonts w:cs="Arial"/>
          <w:sz w:val="22"/>
          <w:szCs w:val="22"/>
          <w:lang w:eastAsia="sl-SI"/>
        </w:rPr>
        <w:t xml:space="preserve"> na </w:t>
      </w:r>
      <w:proofErr w:type="spellStart"/>
      <w:r w:rsidR="00BF6817" w:rsidRPr="00BF6817">
        <w:rPr>
          <w:rFonts w:cs="Arial"/>
          <w:sz w:val="22"/>
          <w:szCs w:val="22"/>
          <w:lang w:eastAsia="sl-SI"/>
        </w:rPr>
        <w:t>bio</w:t>
      </w:r>
      <w:proofErr w:type="spellEnd"/>
      <w:r w:rsidR="001B576D">
        <w:rPr>
          <w:rFonts w:cs="Arial"/>
          <w:sz w:val="22"/>
          <w:szCs w:val="22"/>
          <w:lang w:eastAsia="sl-SI"/>
        </w:rPr>
        <w:t>-osnovane</w:t>
      </w:r>
      <w:r w:rsidR="00BF6817" w:rsidRPr="00BF6817">
        <w:rPr>
          <w:rFonts w:cs="Arial"/>
          <w:sz w:val="22"/>
          <w:szCs w:val="22"/>
          <w:lang w:eastAsia="sl-SI"/>
        </w:rPr>
        <w:t xml:space="preserve"> ali krožne kemi</w:t>
      </w:r>
      <w:r w:rsidR="001B576D">
        <w:rPr>
          <w:rFonts w:cs="Arial"/>
          <w:sz w:val="22"/>
          <w:szCs w:val="22"/>
          <w:lang w:eastAsia="sl-SI"/>
        </w:rPr>
        <w:t>jske</w:t>
      </w:r>
      <w:r w:rsidR="00BF6817" w:rsidRPr="00BF6817">
        <w:rPr>
          <w:rFonts w:cs="Arial"/>
          <w:sz w:val="22"/>
          <w:szCs w:val="22"/>
          <w:lang w:eastAsia="sl-SI"/>
        </w:rPr>
        <w:t xml:space="preserve"> verige. </w:t>
      </w:r>
      <w:r>
        <w:rPr>
          <w:rFonts w:cs="Arial"/>
          <w:sz w:val="22"/>
          <w:szCs w:val="22"/>
          <w:lang w:eastAsia="sl-SI"/>
        </w:rPr>
        <w:t>Projektni predlogi</w:t>
      </w:r>
      <w:r w:rsidR="00BF6817" w:rsidRPr="00BF6817">
        <w:rPr>
          <w:rFonts w:cs="Arial"/>
          <w:sz w:val="22"/>
          <w:szCs w:val="22"/>
          <w:lang w:eastAsia="sl-SI"/>
        </w:rPr>
        <w:t xml:space="preserve"> lahko vključujejo fermentacijo, plinsko fermentacijo, encimsko ali </w:t>
      </w:r>
      <w:proofErr w:type="spellStart"/>
      <w:r w:rsidR="00BF6817" w:rsidRPr="00BF6817">
        <w:rPr>
          <w:rFonts w:cs="Arial"/>
          <w:sz w:val="22"/>
          <w:szCs w:val="22"/>
          <w:lang w:eastAsia="sl-SI"/>
        </w:rPr>
        <w:lastRenderedPageBreak/>
        <w:t>biokatalitično</w:t>
      </w:r>
      <w:proofErr w:type="spellEnd"/>
      <w:r w:rsidR="00BF6817" w:rsidRPr="00BF6817">
        <w:rPr>
          <w:rFonts w:cs="Arial"/>
          <w:sz w:val="22"/>
          <w:szCs w:val="22"/>
          <w:lang w:eastAsia="sl-SI"/>
        </w:rPr>
        <w:t xml:space="preserve"> pretvorbo, napredno predelavo biomase, </w:t>
      </w:r>
      <w:r w:rsidR="001B576D">
        <w:rPr>
          <w:rFonts w:cs="Arial"/>
          <w:sz w:val="22"/>
          <w:szCs w:val="22"/>
          <w:lang w:eastAsia="sl-SI"/>
        </w:rPr>
        <w:t xml:space="preserve">sintezne </w:t>
      </w:r>
      <w:r w:rsidR="00BF6817" w:rsidRPr="00BF6817">
        <w:rPr>
          <w:rFonts w:cs="Arial"/>
          <w:sz w:val="22"/>
          <w:szCs w:val="22"/>
          <w:lang w:eastAsia="sl-SI"/>
        </w:rPr>
        <w:t>poti na osnovi CO</w:t>
      </w:r>
      <w:r w:rsidR="00BF6817" w:rsidRPr="00BF6817">
        <w:rPr>
          <w:rFonts w:ascii="Cambria Math" w:hAnsi="Cambria Math" w:cs="Cambria Math"/>
          <w:sz w:val="22"/>
          <w:szCs w:val="22"/>
          <w:lang w:eastAsia="sl-SI"/>
        </w:rPr>
        <w:t>₂</w:t>
      </w:r>
      <w:r w:rsidR="00BF6817" w:rsidRPr="00BF6817">
        <w:rPr>
          <w:rFonts w:cs="Arial"/>
          <w:sz w:val="22"/>
          <w:szCs w:val="22"/>
          <w:lang w:eastAsia="sl-SI"/>
        </w:rPr>
        <w:t xml:space="preserve">, nadaljnje čiščenje, </w:t>
      </w:r>
      <w:proofErr w:type="spellStart"/>
      <w:r w:rsidR="00BF6817" w:rsidRPr="00BF6817">
        <w:rPr>
          <w:rFonts w:cs="Arial"/>
          <w:sz w:val="22"/>
          <w:szCs w:val="22"/>
          <w:lang w:eastAsia="sl-SI"/>
        </w:rPr>
        <w:t>intenzifikacijo</w:t>
      </w:r>
      <w:proofErr w:type="spellEnd"/>
      <w:r w:rsidR="00BF6817" w:rsidRPr="00BF6817">
        <w:rPr>
          <w:rFonts w:cs="Arial"/>
          <w:sz w:val="22"/>
          <w:szCs w:val="22"/>
          <w:lang w:eastAsia="sl-SI"/>
        </w:rPr>
        <w:t xml:space="preserve"> procesov ali druge inovativne tehnologije, ki omogočajo proizvodnjo </w:t>
      </w:r>
      <w:proofErr w:type="spellStart"/>
      <w:r w:rsidR="00FA166C">
        <w:rPr>
          <w:rFonts w:cs="Arial"/>
          <w:sz w:val="22"/>
          <w:szCs w:val="22"/>
          <w:lang w:eastAsia="sl-SI"/>
        </w:rPr>
        <w:t>bio</w:t>
      </w:r>
      <w:proofErr w:type="spellEnd"/>
      <w:r w:rsidR="00FA166C">
        <w:rPr>
          <w:rFonts w:cs="Arial"/>
          <w:sz w:val="22"/>
          <w:szCs w:val="22"/>
          <w:lang w:eastAsia="sl-SI"/>
        </w:rPr>
        <w:t>-osnovanih kemikalij</w:t>
      </w:r>
      <w:r w:rsidR="00BF6817" w:rsidRPr="00BF6817">
        <w:rPr>
          <w:rFonts w:cs="Arial"/>
          <w:sz w:val="22"/>
          <w:szCs w:val="22"/>
          <w:lang w:eastAsia="sl-SI"/>
        </w:rPr>
        <w:t xml:space="preserve"> v industrijskem obsegu.</w:t>
      </w:r>
      <w:r w:rsidR="00042AAC" w:rsidRPr="00BF6817">
        <w:rPr>
          <w:rFonts w:cs="Arial"/>
          <w:sz w:val="22"/>
          <w:szCs w:val="22"/>
          <w:lang w:eastAsia="sl-SI"/>
        </w:rPr>
        <w:t xml:space="preserve">  </w:t>
      </w:r>
      <w:r w:rsidR="00221201" w:rsidRPr="00BF6817">
        <w:rPr>
          <w:rFonts w:cs="Arial"/>
          <w:sz w:val="22"/>
          <w:szCs w:val="22"/>
          <w:lang w:eastAsia="sl-SI"/>
        </w:rPr>
        <w:t xml:space="preserve"> </w:t>
      </w:r>
    </w:p>
    <w:p w14:paraId="223B27FC" w14:textId="1CBDFA68" w:rsidR="00BF6817" w:rsidRDefault="00957EF9" w:rsidP="00BF6817">
      <w:pPr>
        <w:spacing w:before="100" w:beforeAutospacing="1" w:after="100" w:afterAutospacing="1" w:line="240" w:lineRule="auto"/>
        <w:jc w:val="both"/>
        <w:rPr>
          <w:rFonts w:cs="Arial"/>
          <w:sz w:val="22"/>
          <w:szCs w:val="22"/>
          <w:lang w:eastAsia="sl-SI"/>
        </w:rPr>
      </w:pPr>
      <w:r>
        <w:rPr>
          <w:rFonts w:cs="Arial"/>
          <w:sz w:val="22"/>
          <w:szCs w:val="22"/>
          <w:lang w:eastAsia="sl-SI"/>
        </w:rPr>
        <w:t>Kandidati za partnerje v IPCEI</w:t>
      </w:r>
      <w:r w:rsidR="00920E09">
        <w:rPr>
          <w:rFonts w:cs="Arial"/>
          <w:sz w:val="22"/>
          <w:szCs w:val="22"/>
          <w:lang w:eastAsia="sl-SI"/>
        </w:rPr>
        <w:t xml:space="preserve"> </w:t>
      </w:r>
      <w:proofErr w:type="spellStart"/>
      <w:r w:rsidR="00920E09">
        <w:rPr>
          <w:rFonts w:cs="Arial"/>
          <w:sz w:val="22"/>
          <w:szCs w:val="22"/>
          <w:lang w:eastAsia="sl-SI"/>
        </w:rPr>
        <w:t>Biotech</w:t>
      </w:r>
      <w:proofErr w:type="spellEnd"/>
      <w:r w:rsidR="00BF6817" w:rsidRPr="00BF6817">
        <w:rPr>
          <w:rFonts w:cs="Arial"/>
          <w:sz w:val="22"/>
          <w:szCs w:val="22"/>
          <w:lang w:eastAsia="sl-SI"/>
        </w:rPr>
        <w:t xml:space="preserve"> morajo jasno pojasniti vlogo svojega </w:t>
      </w:r>
      <w:r w:rsidR="00C77BCD">
        <w:rPr>
          <w:rFonts w:cs="Arial"/>
          <w:sz w:val="22"/>
          <w:szCs w:val="22"/>
          <w:lang w:eastAsia="sl-SI"/>
        </w:rPr>
        <w:t>projektnega predloga</w:t>
      </w:r>
      <w:r w:rsidR="00BF6817" w:rsidRPr="00BF6817">
        <w:rPr>
          <w:rFonts w:cs="Arial"/>
          <w:sz w:val="22"/>
          <w:szCs w:val="22"/>
          <w:lang w:eastAsia="sl-SI"/>
        </w:rPr>
        <w:t xml:space="preserve"> v širši </w:t>
      </w:r>
      <w:r w:rsidR="00AE4E76" w:rsidRPr="00BF6817">
        <w:rPr>
          <w:rFonts w:cs="Arial"/>
          <w:sz w:val="22"/>
          <w:szCs w:val="22"/>
          <w:lang w:eastAsia="sl-SI"/>
        </w:rPr>
        <w:t xml:space="preserve">verigi </w:t>
      </w:r>
      <w:r w:rsidR="00BF6817" w:rsidRPr="00BF6817">
        <w:rPr>
          <w:rFonts w:cs="Arial"/>
          <w:sz w:val="22"/>
          <w:szCs w:val="22"/>
          <w:lang w:eastAsia="sl-SI"/>
        </w:rPr>
        <w:t>vrednosti. To vključuje opredelitev uporabljenih surovin ali vhodnih tokov (</w:t>
      </w:r>
      <w:r>
        <w:rPr>
          <w:rFonts w:cs="Arial"/>
          <w:sz w:val="22"/>
          <w:szCs w:val="22"/>
          <w:lang w:eastAsia="sl-SI"/>
        </w:rPr>
        <w:t xml:space="preserve">ang. </w:t>
      </w:r>
      <w:proofErr w:type="spellStart"/>
      <w:r>
        <w:rPr>
          <w:rFonts w:cs="Arial"/>
          <w:sz w:val="22"/>
          <w:szCs w:val="22"/>
          <w:lang w:eastAsia="sl-SI"/>
        </w:rPr>
        <w:t>u</w:t>
      </w:r>
      <w:r w:rsidR="00BF6817" w:rsidRPr="00BF6817">
        <w:rPr>
          <w:rFonts w:cs="Arial"/>
          <w:sz w:val="22"/>
          <w:szCs w:val="22"/>
          <w:lang w:eastAsia="sl-SI"/>
        </w:rPr>
        <w:t>pstream</w:t>
      </w:r>
      <w:proofErr w:type="spellEnd"/>
      <w:r w:rsidR="00BF6817" w:rsidRPr="00BF6817">
        <w:rPr>
          <w:rFonts w:cs="Arial"/>
          <w:sz w:val="22"/>
          <w:szCs w:val="22"/>
          <w:lang w:eastAsia="sl-SI"/>
        </w:rPr>
        <w:t>), osrednjih procesov biotehnološke pretvorbe (</w:t>
      </w:r>
      <w:r>
        <w:rPr>
          <w:rFonts w:cs="Arial"/>
          <w:sz w:val="22"/>
          <w:szCs w:val="22"/>
          <w:lang w:eastAsia="sl-SI"/>
        </w:rPr>
        <w:t xml:space="preserve">ang. </w:t>
      </w:r>
      <w:proofErr w:type="spellStart"/>
      <w:r>
        <w:rPr>
          <w:rFonts w:cs="Arial"/>
          <w:sz w:val="22"/>
          <w:szCs w:val="22"/>
          <w:lang w:eastAsia="sl-SI"/>
        </w:rPr>
        <w:t>m</w:t>
      </w:r>
      <w:r w:rsidR="00BF6817" w:rsidRPr="00BF6817">
        <w:rPr>
          <w:rFonts w:cs="Arial"/>
          <w:sz w:val="22"/>
          <w:szCs w:val="22"/>
          <w:lang w:eastAsia="sl-SI"/>
        </w:rPr>
        <w:t>idstream</w:t>
      </w:r>
      <w:proofErr w:type="spellEnd"/>
      <w:r w:rsidR="00BF6817" w:rsidRPr="00BF6817">
        <w:rPr>
          <w:rFonts w:cs="Arial"/>
          <w:sz w:val="22"/>
          <w:szCs w:val="22"/>
          <w:lang w:eastAsia="sl-SI"/>
        </w:rPr>
        <w:t>), nadaljnje predelave in formulacije izdelkov (</w:t>
      </w:r>
      <w:r>
        <w:rPr>
          <w:rFonts w:cs="Arial"/>
          <w:sz w:val="22"/>
          <w:szCs w:val="22"/>
          <w:lang w:eastAsia="sl-SI"/>
        </w:rPr>
        <w:t xml:space="preserve">ang. </w:t>
      </w:r>
      <w:proofErr w:type="spellStart"/>
      <w:r>
        <w:rPr>
          <w:rFonts w:cs="Arial"/>
          <w:sz w:val="22"/>
          <w:szCs w:val="22"/>
          <w:lang w:eastAsia="sl-SI"/>
        </w:rPr>
        <w:t>d</w:t>
      </w:r>
      <w:r w:rsidR="00BF6817" w:rsidRPr="00BF6817">
        <w:rPr>
          <w:rFonts w:cs="Arial"/>
          <w:sz w:val="22"/>
          <w:szCs w:val="22"/>
          <w:lang w:eastAsia="sl-SI"/>
        </w:rPr>
        <w:t>ownstream</w:t>
      </w:r>
      <w:proofErr w:type="spellEnd"/>
      <w:r w:rsidR="00BF6817" w:rsidRPr="00BF6817">
        <w:rPr>
          <w:rFonts w:cs="Arial"/>
          <w:sz w:val="22"/>
          <w:szCs w:val="22"/>
          <w:lang w:eastAsia="sl-SI"/>
        </w:rPr>
        <w:t>) ter integracije v industrijske končne aplikacije (</w:t>
      </w:r>
      <w:r>
        <w:rPr>
          <w:rFonts w:cs="Arial"/>
          <w:sz w:val="22"/>
          <w:szCs w:val="22"/>
          <w:lang w:eastAsia="sl-SI"/>
        </w:rPr>
        <w:t xml:space="preserve">ang. </w:t>
      </w:r>
      <w:proofErr w:type="spellStart"/>
      <w:r>
        <w:rPr>
          <w:rFonts w:cs="Arial"/>
          <w:sz w:val="22"/>
          <w:szCs w:val="22"/>
          <w:lang w:eastAsia="sl-SI"/>
        </w:rPr>
        <w:t>s</w:t>
      </w:r>
      <w:r w:rsidR="00BF6817" w:rsidRPr="00BF6817">
        <w:rPr>
          <w:rFonts w:cs="Arial"/>
          <w:sz w:val="22"/>
          <w:szCs w:val="22"/>
          <w:lang w:eastAsia="sl-SI"/>
        </w:rPr>
        <w:t>ystem</w:t>
      </w:r>
      <w:proofErr w:type="spellEnd"/>
      <w:r w:rsidR="00BF6817" w:rsidRPr="00BF6817">
        <w:rPr>
          <w:rFonts w:cs="Arial"/>
          <w:sz w:val="22"/>
          <w:szCs w:val="22"/>
          <w:lang w:eastAsia="sl-SI"/>
        </w:rPr>
        <w:t xml:space="preserve"> </w:t>
      </w:r>
      <w:proofErr w:type="spellStart"/>
      <w:r>
        <w:rPr>
          <w:rFonts w:cs="Arial"/>
          <w:sz w:val="22"/>
          <w:szCs w:val="22"/>
          <w:lang w:eastAsia="sl-SI"/>
        </w:rPr>
        <w:t>i</w:t>
      </w:r>
      <w:r w:rsidR="00BF6817" w:rsidRPr="00BF6817">
        <w:rPr>
          <w:rFonts w:cs="Arial"/>
          <w:sz w:val="22"/>
          <w:szCs w:val="22"/>
          <w:lang w:eastAsia="sl-SI"/>
        </w:rPr>
        <w:t>ntegration</w:t>
      </w:r>
      <w:proofErr w:type="spellEnd"/>
      <w:r w:rsidR="00BF6817" w:rsidRPr="00BF6817">
        <w:rPr>
          <w:rFonts w:cs="Arial"/>
          <w:sz w:val="22"/>
          <w:szCs w:val="22"/>
          <w:lang w:eastAsia="sl-SI"/>
        </w:rPr>
        <w:t xml:space="preserve"> </w:t>
      </w:r>
      <w:proofErr w:type="spellStart"/>
      <w:r w:rsidR="00BF6817" w:rsidRPr="00BF6817">
        <w:rPr>
          <w:rFonts w:cs="Arial"/>
          <w:sz w:val="22"/>
          <w:szCs w:val="22"/>
          <w:lang w:eastAsia="sl-SI"/>
        </w:rPr>
        <w:t>and</w:t>
      </w:r>
      <w:proofErr w:type="spellEnd"/>
      <w:r w:rsidR="00BF6817" w:rsidRPr="00BF6817">
        <w:rPr>
          <w:rFonts w:cs="Arial"/>
          <w:sz w:val="22"/>
          <w:szCs w:val="22"/>
          <w:lang w:eastAsia="sl-SI"/>
        </w:rPr>
        <w:t xml:space="preserve"> </w:t>
      </w:r>
      <w:proofErr w:type="spellStart"/>
      <w:r>
        <w:rPr>
          <w:rFonts w:cs="Arial"/>
          <w:sz w:val="22"/>
          <w:szCs w:val="22"/>
          <w:lang w:eastAsia="sl-SI"/>
        </w:rPr>
        <w:t>d</w:t>
      </w:r>
      <w:r w:rsidR="00BF6817" w:rsidRPr="00BF6817">
        <w:rPr>
          <w:rFonts w:cs="Arial"/>
          <w:sz w:val="22"/>
          <w:szCs w:val="22"/>
          <w:lang w:eastAsia="sl-SI"/>
        </w:rPr>
        <w:t>eployment</w:t>
      </w:r>
      <w:proofErr w:type="spellEnd"/>
      <w:r w:rsidR="00BF6817" w:rsidRPr="00BF6817">
        <w:rPr>
          <w:rFonts w:cs="Arial"/>
          <w:sz w:val="22"/>
          <w:szCs w:val="22"/>
          <w:lang w:eastAsia="sl-SI"/>
        </w:rPr>
        <w:t>).</w:t>
      </w:r>
    </w:p>
    <w:p w14:paraId="008064A1" w14:textId="77777777" w:rsidR="004B748E" w:rsidRPr="00BF6817" w:rsidRDefault="004B748E" w:rsidP="00BF6817">
      <w:pPr>
        <w:spacing w:before="100" w:beforeAutospacing="1" w:after="100" w:afterAutospacing="1" w:line="240" w:lineRule="auto"/>
        <w:jc w:val="both"/>
        <w:rPr>
          <w:rFonts w:cs="Arial"/>
          <w:sz w:val="22"/>
          <w:szCs w:val="22"/>
          <w:lang w:eastAsia="sl-SI"/>
        </w:rPr>
      </w:pPr>
    </w:p>
    <w:p w14:paraId="1F4C71B9" w14:textId="19B7D070" w:rsidR="00BF6817" w:rsidRPr="001B056B" w:rsidRDefault="00D304C1" w:rsidP="001B056B">
      <w:pPr>
        <w:pStyle w:val="Naslov2"/>
        <w:rPr>
          <w:b/>
          <w:bCs/>
          <w:lang w:eastAsia="sl-SI"/>
        </w:rPr>
      </w:pPr>
      <w:r w:rsidRPr="001B056B">
        <w:rPr>
          <w:b/>
          <w:bCs/>
          <w:lang w:eastAsia="sl-SI"/>
        </w:rPr>
        <w:t xml:space="preserve">2.2. </w:t>
      </w:r>
      <w:r w:rsidR="00AE4E76" w:rsidRPr="001B056B">
        <w:rPr>
          <w:b/>
          <w:bCs/>
          <w:lang w:eastAsia="sl-SI"/>
        </w:rPr>
        <w:t xml:space="preserve">Predlog </w:t>
      </w:r>
      <w:r w:rsidR="00572E77" w:rsidRPr="001B056B">
        <w:rPr>
          <w:b/>
          <w:bCs/>
          <w:lang w:eastAsia="sl-SI"/>
        </w:rPr>
        <w:t>za</w:t>
      </w:r>
      <w:r w:rsidR="00AE4E76" w:rsidRPr="001B056B">
        <w:rPr>
          <w:b/>
          <w:bCs/>
          <w:lang w:eastAsia="sl-SI"/>
        </w:rPr>
        <w:t xml:space="preserve"> </w:t>
      </w:r>
      <w:r w:rsidR="00BF6817" w:rsidRPr="001B056B">
        <w:rPr>
          <w:b/>
          <w:bCs/>
          <w:lang w:eastAsia="sl-SI"/>
        </w:rPr>
        <w:t xml:space="preserve">IPCEI </w:t>
      </w:r>
      <w:proofErr w:type="spellStart"/>
      <w:r w:rsidR="00460D28">
        <w:rPr>
          <w:b/>
          <w:bCs/>
          <w:lang w:eastAsia="sl-SI"/>
        </w:rPr>
        <w:t>Biotech</w:t>
      </w:r>
      <w:proofErr w:type="spellEnd"/>
      <w:r w:rsidR="00460D28">
        <w:rPr>
          <w:b/>
          <w:bCs/>
          <w:lang w:eastAsia="sl-SI"/>
        </w:rPr>
        <w:t xml:space="preserve"> </w:t>
      </w:r>
      <w:r w:rsidR="00AE4E76" w:rsidRPr="001B056B">
        <w:rPr>
          <w:b/>
          <w:bCs/>
          <w:lang w:eastAsia="sl-SI"/>
        </w:rPr>
        <w:t xml:space="preserve">na področju </w:t>
      </w:r>
      <w:proofErr w:type="spellStart"/>
      <w:r w:rsidR="001B576D" w:rsidRPr="001B056B">
        <w:rPr>
          <w:b/>
          <w:bCs/>
          <w:lang w:eastAsia="sl-SI"/>
        </w:rPr>
        <w:t>bio</w:t>
      </w:r>
      <w:proofErr w:type="spellEnd"/>
      <w:r w:rsidR="001B576D" w:rsidRPr="001B056B">
        <w:rPr>
          <w:b/>
          <w:bCs/>
          <w:lang w:eastAsia="sl-SI"/>
        </w:rPr>
        <w:t>-osnovanih</w:t>
      </w:r>
      <w:r w:rsidR="00BF6817" w:rsidRPr="001B056B">
        <w:rPr>
          <w:b/>
          <w:bCs/>
          <w:lang w:eastAsia="sl-SI"/>
        </w:rPr>
        <w:t xml:space="preserve"> material</w:t>
      </w:r>
      <w:r w:rsidR="00AE4E76" w:rsidRPr="001B056B">
        <w:rPr>
          <w:b/>
          <w:bCs/>
          <w:lang w:eastAsia="sl-SI"/>
        </w:rPr>
        <w:t>ov</w:t>
      </w:r>
    </w:p>
    <w:p w14:paraId="4F6065EB" w14:textId="59CC468B" w:rsidR="00BF6817" w:rsidRPr="00BF6817" w:rsidRDefault="00A50B88" w:rsidP="00BF6817">
      <w:pPr>
        <w:spacing w:before="100" w:beforeAutospacing="1" w:after="100" w:afterAutospacing="1" w:line="240" w:lineRule="auto"/>
        <w:jc w:val="both"/>
        <w:rPr>
          <w:rFonts w:cs="Arial"/>
          <w:sz w:val="22"/>
          <w:szCs w:val="22"/>
          <w:lang w:eastAsia="sl-SI"/>
        </w:rPr>
      </w:pPr>
      <w:r>
        <w:rPr>
          <w:rFonts w:cs="Arial"/>
          <w:sz w:val="22"/>
          <w:szCs w:val="22"/>
          <w:lang w:eastAsia="sl-SI"/>
        </w:rPr>
        <w:t>Predlagano področje</w:t>
      </w:r>
      <w:r w:rsidR="001B576D">
        <w:rPr>
          <w:rFonts w:cs="Arial"/>
          <w:sz w:val="22"/>
          <w:szCs w:val="22"/>
          <w:lang w:eastAsia="sl-SI"/>
        </w:rPr>
        <w:t xml:space="preserve"> </w:t>
      </w:r>
      <w:proofErr w:type="spellStart"/>
      <w:r w:rsidR="00BF6817" w:rsidRPr="00BF6817">
        <w:rPr>
          <w:rFonts w:cs="Arial"/>
          <w:sz w:val="22"/>
          <w:szCs w:val="22"/>
          <w:lang w:eastAsia="sl-SI"/>
        </w:rPr>
        <w:t>bio</w:t>
      </w:r>
      <w:proofErr w:type="spellEnd"/>
      <w:r w:rsidR="001B576D">
        <w:rPr>
          <w:rFonts w:cs="Arial"/>
          <w:sz w:val="22"/>
          <w:szCs w:val="22"/>
          <w:lang w:eastAsia="sl-SI"/>
        </w:rPr>
        <w:t>-osnovanih</w:t>
      </w:r>
      <w:r w:rsidR="00BF6817" w:rsidRPr="00BF6817">
        <w:rPr>
          <w:rFonts w:cs="Arial"/>
          <w:sz w:val="22"/>
          <w:szCs w:val="22"/>
          <w:lang w:eastAsia="sl-SI"/>
        </w:rPr>
        <w:t xml:space="preserve"> materialov se osredotoča na razvoj inovativnih materialov in z materiali povezanih procesov, ki temeljijo na obnovljivih bioloških virih, recikliranih surovinah, tokovih odpadkov ali biogenih virih ogljika. To lahko vključuje napredne biološke materiale za embalažo, tekstil, gradbeništvo, avtomobilsko industrijo, kozmetiko, </w:t>
      </w:r>
      <w:proofErr w:type="spellStart"/>
      <w:r w:rsidR="00BF6817" w:rsidRPr="00BF6817">
        <w:rPr>
          <w:rFonts w:cs="Arial"/>
          <w:sz w:val="22"/>
          <w:szCs w:val="22"/>
          <w:lang w:eastAsia="sl-SI"/>
        </w:rPr>
        <w:t>bioplastiko</w:t>
      </w:r>
      <w:proofErr w:type="spellEnd"/>
      <w:r w:rsidR="00BF6817" w:rsidRPr="00BF6817">
        <w:rPr>
          <w:rFonts w:cs="Arial"/>
          <w:sz w:val="22"/>
          <w:szCs w:val="22"/>
          <w:lang w:eastAsia="sl-SI"/>
        </w:rPr>
        <w:t xml:space="preserve">, kompozite, materiale na osnovi vlaken, materiale, pridobljene iz lignina, trde ogljikove materiale, nove proizvode </w:t>
      </w:r>
      <w:r w:rsidR="001B576D" w:rsidRPr="001B576D">
        <w:rPr>
          <w:rFonts w:cs="Arial"/>
          <w:sz w:val="22"/>
          <w:szCs w:val="22"/>
          <w:lang w:eastAsia="sl-SI"/>
        </w:rPr>
        <w:t xml:space="preserve">iz gozdnih virov </w:t>
      </w:r>
      <w:r w:rsidR="00A62D65">
        <w:rPr>
          <w:rFonts w:cs="Arial"/>
          <w:sz w:val="22"/>
          <w:szCs w:val="22"/>
          <w:lang w:eastAsia="sl-SI"/>
        </w:rPr>
        <w:t xml:space="preserve">biomase </w:t>
      </w:r>
      <w:r w:rsidR="00BF6817" w:rsidRPr="00BF6817">
        <w:rPr>
          <w:rFonts w:cs="Arial"/>
          <w:sz w:val="22"/>
          <w:szCs w:val="22"/>
          <w:lang w:eastAsia="sl-SI"/>
        </w:rPr>
        <w:t>ali druge aplikacije materialov</w:t>
      </w:r>
      <w:r w:rsidR="00AE4E76">
        <w:rPr>
          <w:rFonts w:cs="Arial"/>
          <w:sz w:val="22"/>
          <w:szCs w:val="22"/>
          <w:lang w:eastAsia="sl-SI"/>
        </w:rPr>
        <w:t xml:space="preserve"> višje vrednosti</w:t>
      </w:r>
      <w:r w:rsidR="00BF6817" w:rsidRPr="00BF6817">
        <w:rPr>
          <w:rFonts w:cs="Arial"/>
          <w:sz w:val="22"/>
          <w:szCs w:val="22"/>
          <w:lang w:eastAsia="sl-SI"/>
        </w:rPr>
        <w:t>.</w:t>
      </w:r>
    </w:p>
    <w:p w14:paraId="796D9F76" w14:textId="0FDFEADD" w:rsidR="00BF6817" w:rsidRPr="00BF6817" w:rsidRDefault="00A62D65" w:rsidP="00BF6817">
      <w:pPr>
        <w:spacing w:before="100" w:beforeAutospacing="1" w:after="100" w:afterAutospacing="1" w:line="240" w:lineRule="auto"/>
        <w:jc w:val="both"/>
        <w:rPr>
          <w:rFonts w:cs="Arial"/>
          <w:sz w:val="22"/>
          <w:szCs w:val="22"/>
          <w:lang w:eastAsia="sl-SI"/>
        </w:rPr>
      </w:pPr>
      <w:r>
        <w:rPr>
          <w:rFonts w:cs="Arial"/>
          <w:sz w:val="22"/>
          <w:szCs w:val="22"/>
          <w:lang w:eastAsia="sl-SI"/>
        </w:rPr>
        <w:t>Projektni predlogi bodo morali</w:t>
      </w:r>
      <w:r w:rsidR="00BF6817" w:rsidRPr="00BF6817">
        <w:rPr>
          <w:rFonts w:cs="Arial"/>
          <w:sz w:val="22"/>
          <w:szCs w:val="22"/>
          <w:lang w:eastAsia="sl-SI"/>
        </w:rPr>
        <w:t xml:space="preserve"> pokazati, kako prispevajo k zamenjavi ali dopolnjevanju materialov na osnovi fosilnih goriv ali uvoženih materialov s trajnostnimi, krožnimi in visokozmogljivimi alternativami. Poudarek </w:t>
      </w:r>
      <w:r>
        <w:rPr>
          <w:rFonts w:cs="Arial"/>
          <w:sz w:val="22"/>
          <w:szCs w:val="22"/>
          <w:lang w:eastAsia="sl-SI"/>
        </w:rPr>
        <w:t xml:space="preserve">bo </w:t>
      </w:r>
      <w:r w:rsidR="00BF6817" w:rsidRPr="00BF6817">
        <w:rPr>
          <w:rFonts w:cs="Arial"/>
          <w:sz w:val="22"/>
          <w:szCs w:val="22"/>
          <w:lang w:eastAsia="sl-SI"/>
        </w:rPr>
        <w:t>mora</w:t>
      </w:r>
      <w:r>
        <w:rPr>
          <w:rFonts w:cs="Arial"/>
          <w:sz w:val="22"/>
          <w:szCs w:val="22"/>
          <w:lang w:eastAsia="sl-SI"/>
        </w:rPr>
        <w:t>l</w:t>
      </w:r>
      <w:r w:rsidR="00BF6817" w:rsidRPr="00BF6817">
        <w:rPr>
          <w:rFonts w:cs="Arial"/>
          <w:sz w:val="22"/>
          <w:szCs w:val="22"/>
          <w:lang w:eastAsia="sl-SI"/>
        </w:rPr>
        <w:t xml:space="preserve"> biti na tehnologijah in procesih, ki presegajo trenutno </w:t>
      </w:r>
      <w:r w:rsidR="00C77BCD">
        <w:rPr>
          <w:rFonts w:cs="Arial"/>
          <w:sz w:val="22"/>
          <w:szCs w:val="22"/>
          <w:lang w:eastAsia="sl-SI"/>
        </w:rPr>
        <w:t>stanje tehnike / najsodobnejše tehnologije</w:t>
      </w:r>
      <w:r w:rsidR="00BF6817" w:rsidRPr="00BF6817">
        <w:rPr>
          <w:rFonts w:cs="Arial"/>
          <w:sz w:val="22"/>
          <w:szCs w:val="22"/>
          <w:lang w:eastAsia="sl-SI"/>
        </w:rPr>
        <w:t xml:space="preserve"> in zahtevajo prvo industrijsko </w:t>
      </w:r>
      <w:r>
        <w:rPr>
          <w:rFonts w:cs="Arial"/>
          <w:sz w:val="22"/>
          <w:szCs w:val="22"/>
          <w:lang w:eastAsia="sl-SI"/>
        </w:rPr>
        <w:t>uvajanje</w:t>
      </w:r>
      <w:r w:rsidR="00BF6817" w:rsidRPr="00BF6817">
        <w:rPr>
          <w:rFonts w:cs="Arial"/>
          <w:sz w:val="22"/>
          <w:szCs w:val="22"/>
          <w:lang w:eastAsia="sl-SI"/>
        </w:rPr>
        <w:t xml:space="preserve">, da se dokaže njihova tehnična, ekonomska in </w:t>
      </w:r>
      <w:proofErr w:type="spellStart"/>
      <w:r w:rsidR="00BF6817" w:rsidRPr="00BF6817">
        <w:rPr>
          <w:rFonts w:cs="Arial"/>
          <w:sz w:val="22"/>
          <w:szCs w:val="22"/>
          <w:lang w:eastAsia="sl-SI"/>
        </w:rPr>
        <w:t>okoljska</w:t>
      </w:r>
      <w:proofErr w:type="spellEnd"/>
      <w:r w:rsidR="00BF6817" w:rsidRPr="00BF6817">
        <w:rPr>
          <w:rFonts w:cs="Arial"/>
          <w:sz w:val="22"/>
          <w:szCs w:val="22"/>
          <w:lang w:eastAsia="sl-SI"/>
        </w:rPr>
        <w:t xml:space="preserve"> učinkovitost v velikem obsegu.</w:t>
      </w:r>
    </w:p>
    <w:p w14:paraId="3E192FF4" w14:textId="4AD6A14C" w:rsidR="009F7A40" w:rsidRPr="00BF6817" w:rsidRDefault="00C77BCD" w:rsidP="00BF6817">
      <w:pPr>
        <w:spacing w:before="100" w:beforeAutospacing="1" w:after="100" w:afterAutospacing="1" w:line="240" w:lineRule="auto"/>
        <w:jc w:val="both"/>
        <w:rPr>
          <w:rFonts w:cs="Arial"/>
          <w:sz w:val="22"/>
          <w:szCs w:val="22"/>
          <w:lang w:eastAsia="sl-SI"/>
        </w:rPr>
      </w:pPr>
      <w:r>
        <w:rPr>
          <w:rFonts w:cs="Arial"/>
          <w:sz w:val="22"/>
          <w:szCs w:val="22"/>
          <w:lang w:eastAsia="sl-SI"/>
        </w:rPr>
        <w:t>Kandidati za partnerje v IPCEI bodo morali</w:t>
      </w:r>
      <w:r w:rsidR="00BF6817" w:rsidRPr="00BF6817">
        <w:rPr>
          <w:rFonts w:cs="Arial"/>
          <w:sz w:val="22"/>
          <w:szCs w:val="22"/>
          <w:lang w:eastAsia="sl-SI"/>
        </w:rPr>
        <w:t xml:space="preserve"> pojasniti, kako njihov </w:t>
      </w:r>
      <w:r>
        <w:rPr>
          <w:rFonts w:cs="Arial"/>
          <w:sz w:val="22"/>
          <w:szCs w:val="22"/>
          <w:lang w:eastAsia="sl-SI"/>
        </w:rPr>
        <w:t>projektni predlog</w:t>
      </w:r>
      <w:r w:rsidR="00BF6817" w:rsidRPr="00BF6817">
        <w:rPr>
          <w:rFonts w:cs="Arial"/>
          <w:sz w:val="22"/>
          <w:szCs w:val="22"/>
          <w:lang w:eastAsia="sl-SI"/>
        </w:rPr>
        <w:t xml:space="preserve"> obravnava </w:t>
      </w:r>
      <w:r>
        <w:rPr>
          <w:rFonts w:cs="Arial"/>
          <w:sz w:val="22"/>
          <w:szCs w:val="22"/>
          <w:lang w:eastAsia="sl-SI"/>
        </w:rPr>
        <w:t>lastnosti</w:t>
      </w:r>
      <w:r w:rsidR="00BF6817" w:rsidRPr="00BF6817">
        <w:rPr>
          <w:rFonts w:cs="Arial"/>
          <w:sz w:val="22"/>
          <w:szCs w:val="22"/>
          <w:lang w:eastAsia="sl-SI"/>
        </w:rPr>
        <w:t xml:space="preserve"> materialov, </w:t>
      </w:r>
      <w:proofErr w:type="spellStart"/>
      <w:r w:rsidR="00BF6817" w:rsidRPr="00BF6817">
        <w:rPr>
          <w:rFonts w:cs="Arial"/>
          <w:sz w:val="22"/>
          <w:szCs w:val="22"/>
          <w:lang w:eastAsia="sl-SI"/>
        </w:rPr>
        <w:t>skalabilnost</w:t>
      </w:r>
      <w:proofErr w:type="spellEnd"/>
      <w:r w:rsidR="00BF6817" w:rsidRPr="00BF6817">
        <w:rPr>
          <w:rFonts w:cs="Arial"/>
          <w:sz w:val="22"/>
          <w:szCs w:val="22"/>
          <w:lang w:eastAsia="sl-SI"/>
        </w:rPr>
        <w:t xml:space="preserve">, trajnost, krožnost in integracijo v nadaljnje vrednostne verige. Kjer je to ustrezno, morajo </w:t>
      </w:r>
      <w:r>
        <w:rPr>
          <w:rFonts w:cs="Arial"/>
          <w:sz w:val="22"/>
          <w:szCs w:val="22"/>
          <w:lang w:eastAsia="sl-SI"/>
        </w:rPr>
        <w:t>projektni predlogi</w:t>
      </w:r>
      <w:r w:rsidR="00BF6817" w:rsidRPr="00BF6817">
        <w:rPr>
          <w:rFonts w:cs="Arial"/>
          <w:sz w:val="22"/>
          <w:szCs w:val="22"/>
          <w:lang w:eastAsia="sl-SI"/>
        </w:rPr>
        <w:t xml:space="preserve"> upoštevati tudi recikliranje, rešitve ob koncu življenjskega cikla, učinkovitost življenjskega cikla in</w:t>
      </w:r>
      <w:r w:rsidR="00FA166C">
        <w:rPr>
          <w:rFonts w:cs="Arial"/>
          <w:sz w:val="22"/>
          <w:szCs w:val="22"/>
          <w:lang w:eastAsia="sl-SI"/>
        </w:rPr>
        <w:t xml:space="preserve"> vsebovati razmislek o tem, kako bo predlagani material lahko uveden pri industrijskih uporabnikih. </w:t>
      </w:r>
      <w:r w:rsidR="00AE4E76">
        <w:rPr>
          <w:rFonts w:cs="Arial"/>
          <w:sz w:val="22"/>
          <w:szCs w:val="22"/>
          <w:lang w:eastAsia="sl-SI"/>
        </w:rPr>
        <w:t xml:space="preserve"> </w:t>
      </w:r>
    </w:p>
    <w:p w14:paraId="7CE381CE" w14:textId="1BAE11C6" w:rsidR="00BF6817" w:rsidRPr="001B056B" w:rsidRDefault="00D304C1" w:rsidP="001B056B">
      <w:pPr>
        <w:pStyle w:val="Naslov2"/>
        <w:rPr>
          <w:b/>
          <w:bCs/>
          <w:lang w:eastAsia="sl-SI"/>
        </w:rPr>
      </w:pPr>
      <w:r w:rsidRPr="001B056B">
        <w:rPr>
          <w:b/>
          <w:bCs/>
          <w:lang w:eastAsia="sl-SI"/>
        </w:rPr>
        <w:t xml:space="preserve">2.3. </w:t>
      </w:r>
      <w:r w:rsidR="00AE4E76" w:rsidRPr="001B056B">
        <w:rPr>
          <w:b/>
          <w:bCs/>
          <w:lang w:eastAsia="sl-SI"/>
        </w:rPr>
        <w:t xml:space="preserve">Predlog </w:t>
      </w:r>
      <w:r w:rsidR="00572E77" w:rsidRPr="001B056B">
        <w:rPr>
          <w:b/>
          <w:bCs/>
          <w:lang w:eastAsia="sl-SI"/>
        </w:rPr>
        <w:t>za</w:t>
      </w:r>
      <w:r w:rsidR="00AE4E76" w:rsidRPr="001B056B">
        <w:rPr>
          <w:b/>
          <w:bCs/>
          <w:lang w:eastAsia="sl-SI"/>
        </w:rPr>
        <w:t xml:space="preserve"> IPCEI </w:t>
      </w:r>
      <w:proofErr w:type="spellStart"/>
      <w:r w:rsidR="00460D28">
        <w:rPr>
          <w:b/>
          <w:bCs/>
          <w:lang w:eastAsia="sl-SI"/>
        </w:rPr>
        <w:t>Biotech</w:t>
      </w:r>
      <w:proofErr w:type="spellEnd"/>
      <w:r w:rsidR="00460D28">
        <w:rPr>
          <w:b/>
          <w:bCs/>
          <w:lang w:eastAsia="sl-SI"/>
        </w:rPr>
        <w:t xml:space="preserve"> </w:t>
      </w:r>
      <w:r w:rsidR="00DF33E9">
        <w:rPr>
          <w:b/>
          <w:bCs/>
          <w:lang w:eastAsia="sl-SI"/>
        </w:rPr>
        <w:t xml:space="preserve">na področju </w:t>
      </w:r>
      <w:proofErr w:type="spellStart"/>
      <w:r w:rsidR="00BF6817" w:rsidRPr="001B056B">
        <w:rPr>
          <w:b/>
          <w:bCs/>
          <w:lang w:eastAsia="sl-SI"/>
        </w:rPr>
        <w:t>bio</w:t>
      </w:r>
      <w:proofErr w:type="spellEnd"/>
      <w:r w:rsidR="001B576D" w:rsidRPr="001B056B">
        <w:rPr>
          <w:b/>
          <w:bCs/>
          <w:lang w:eastAsia="sl-SI"/>
        </w:rPr>
        <w:t>-osnovan</w:t>
      </w:r>
      <w:r w:rsidR="00DF33E9">
        <w:rPr>
          <w:b/>
          <w:bCs/>
          <w:lang w:eastAsia="sl-SI"/>
        </w:rPr>
        <w:t>ih</w:t>
      </w:r>
      <w:r w:rsidR="00BF6817" w:rsidRPr="001B056B">
        <w:rPr>
          <w:b/>
          <w:bCs/>
          <w:lang w:eastAsia="sl-SI"/>
        </w:rPr>
        <w:t xml:space="preserve"> sestavin hrane in krme</w:t>
      </w:r>
    </w:p>
    <w:p w14:paraId="27DE8B83" w14:textId="261E810D" w:rsidR="00BF6817" w:rsidRPr="00BF6817" w:rsidRDefault="00A50B88" w:rsidP="00BF6817">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Predlagano področje za </w:t>
      </w:r>
      <w:proofErr w:type="spellStart"/>
      <w:r>
        <w:rPr>
          <w:rFonts w:cs="Arial"/>
          <w:sz w:val="22"/>
          <w:szCs w:val="22"/>
          <w:lang w:eastAsia="sl-SI"/>
        </w:rPr>
        <w:t>bio</w:t>
      </w:r>
      <w:proofErr w:type="spellEnd"/>
      <w:r>
        <w:rPr>
          <w:rFonts w:cs="Arial"/>
          <w:sz w:val="22"/>
          <w:szCs w:val="22"/>
          <w:lang w:eastAsia="sl-SI"/>
        </w:rPr>
        <w:t>-osnovane</w:t>
      </w:r>
      <w:r w:rsidR="00BF6817" w:rsidRPr="00BF6817">
        <w:rPr>
          <w:rFonts w:cs="Arial"/>
          <w:sz w:val="22"/>
          <w:szCs w:val="22"/>
          <w:lang w:eastAsia="sl-SI"/>
        </w:rPr>
        <w:t xml:space="preserve"> sestavine hrane in krme se osredotoča na razvoj inovativnih biotehnoloških proizvodnih procesov za ključne sestavine in funkcionalne komponente, ki se uporabljajo v vrednostnih verigah hrane in krme. To lahko vključuje alternativne beljakovine, sestavine, pridobljene s fermentacijo, sestavine, </w:t>
      </w:r>
      <w:r w:rsidR="004554F1" w:rsidRPr="004554F1">
        <w:rPr>
          <w:rFonts w:cs="Arial"/>
          <w:sz w:val="22"/>
          <w:szCs w:val="22"/>
          <w:lang w:eastAsia="sl-SI"/>
        </w:rPr>
        <w:t>pridobljene s celično kultivacijo</w:t>
      </w:r>
      <w:r w:rsidR="00BF6817" w:rsidRPr="00BF6817">
        <w:rPr>
          <w:rFonts w:cs="Arial"/>
          <w:sz w:val="22"/>
          <w:szCs w:val="22"/>
          <w:lang w:eastAsia="sl-SI"/>
        </w:rPr>
        <w:t xml:space="preserve">, mikrobne ali </w:t>
      </w:r>
      <w:proofErr w:type="spellStart"/>
      <w:r w:rsidR="00BF6817" w:rsidRPr="00BF6817">
        <w:rPr>
          <w:rFonts w:cs="Arial"/>
          <w:sz w:val="22"/>
          <w:szCs w:val="22"/>
          <w:lang w:eastAsia="sl-SI"/>
        </w:rPr>
        <w:t>algalne</w:t>
      </w:r>
      <w:proofErr w:type="spellEnd"/>
      <w:r w:rsidR="00BF6817" w:rsidRPr="00BF6817">
        <w:rPr>
          <w:rFonts w:cs="Arial"/>
          <w:sz w:val="22"/>
          <w:szCs w:val="22"/>
          <w:lang w:eastAsia="sl-SI"/>
        </w:rPr>
        <w:t xml:space="preserve"> lipide in olja, aminokisline, vitamine, encime, biokatalizatorje, funkcionalne sestavine, bioaktivne spojine, </w:t>
      </w:r>
      <w:proofErr w:type="spellStart"/>
      <w:r w:rsidR="00BF6817" w:rsidRPr="00BF6817">
        <w:rPr>
          <w:rFonts w:cs="Arial"/>
          <w:sz w:val="22"/>
          <w:szCs w:val="22"/>
          <w:lang w:eastAsia="sl-SI"/>
        </w:rPr>
        <w:t>probiotike</w:t>
      </w:r>
      <w:proofErr w:type="spellEnd"/>
      <w:r w:rsidR="00BF6817" w:rsidRPr="00BF6817">
        <w:rPr>
          <w:rFonts w:cs="Arial"/>
          <w:sz w:val="22"/>
          <w:szCs w:val="22"/>
          <w:lang w:eastAsia="sl-SI"/>
        </w:rPr>
        <w:t xml:space="preserve">, </w:t>
      </w:r>
      <w:proofErr w:type="spellStart"/>
      <w:r w:rsidR="00BF6817" w:rsidRPr="00BF6817">
        <w:rPr>
          <w:rFonts w:cs="Arial"/>
          <w:sz w:val="22"/>
          <w:szCs w:val="22"/>
          <w:lang w:eastAsia="sl-SI"/>
        </w:rPr>
        <w:t>postbiotike</w:t>
      </w:r>
      <w:proofErr w:type="spellEnd"/>
      <w:r w:rsidR="00BF6817" w:rsidRPr="00BF6817">
        <w:rPr>
          <w:rFonts w:cs="Arial"/>
          <w:sz w:val="22"/>
          <w:szCs w:val="22"/>
          <w:lang w:eastAsia="sl-SI"/>
        </w:rPr>
        <w:t xml:space="preserve">, </w:t>
      </w:r>
      <w:proofErr w:type="spellStart"/>
      <w:r w:rsidR="00BF6817" w:rsidRPr="00BF6817">
        <w:rPr>
          <w:rFonts w:cs="Arial"/>
          <w:sz w:val="22"/>
          <w:szCs w:val="22"/>
          <w:lang w:eastAsia="sl-SI"/>
        </w:rPr>
        <w:t>prebiotike</w:t>
      </w:r>
      <w:proofErr w:type="spellEnd"/>
      <w:r w:rsidR="00BF6817" w:rsidRPr="00BF6817">
        <w:rPr>
          <w:rFonts w:cs="Arial"/>
          <w:sz w:val="22"/>
          <w:szCs w:val="22"/>
          <w:lang w:eastAsia="sl-SI"/>
        </w:rPr>
        <w:t>, tehnološke dodatke in senzorične dodatke.</w:t>
      </w:r>
    </w:p>
    <w:p w14:paraId="1F9AE71A" w14:textId="749C53C3" w:rsidR="00BF6817" w:rsidRPr="00BF6817" w:rsidRDefault="00B6678A" w:rsidP="00BF6817">
      <w:pPr>
        <w:spacing w:before="100" w:beforeAutospacing="1" w:after="100" w:afterAutospacing="1" w:line="240" w:lineRule="auto"/>
        <w:jc w:val="both"/>
        <w:rPr>
          <w:rFonts w:cs="Arial"/>
          <w:sz w:val="22"/>
          <w:szCs w:val="22"/>
          <w:lang w:eastAsia="sl-SI"/>
        </w:rPr>
      </w:pPr>
      <w:r>
        <w:rPr>
          <w:rFonts w:cs="Arial"/>
          <w:sz w:val="22"/>
          <w:szCs w:val="22"/>
          <w:lang w:eastAsia="sl-SI"/>
        </w:rPr>
        <w:t>Projektni predlogi</w:t>
      </w:r>
      <w:r w:rsidR="00AE4E76" w:rsidRPr="00AE4E76">
        <w:rPr>
          <w:rFonts w:cs="Arial"/>
          <w:sz w:val="22"/>
          <w:szCs w:val="22"/>
          <w:lang w:eastAsia="sl-SI"/>
        </w:rPr>
        <w:t xml:space="preserve"> </w:t>
      </w:r>
      <w:r w:rsidR="00BF6817" w:rsidRPr="00BF6817">
        <w:rPr>
          <w:rFonts w:cs="Arial"/>
          <w:sz w:val="22"/>
          <w:szCs w:val="22"/>
          <w:lang w:eastAsia="sl-SI"/>
        </w:rPr>
        <w:t xml:space="preserve">se </w:t>
      </w:r>
      <w:r w:rsidR="00E85193">
        <w:rPr>
          <w:rFonts w:cs="Arial"/>
          <w:sz w:val="22"/>
          <w:szCs w:val="22"/>
          <w:lang w:eastAsia="sl-SI"/>
        </w:rPr>
        <w:t xml:space="preserve">bodo morali </w:t>
      </w:r>
      <w:r w:rsidR="00BF6817" w:rsidRPr="00BF6817">
        <w:rPr>
          <w:rFonts w:cs="Arial"/>
          <w:sz w:val="22"/>
          <w:szCs w:val="22"/>
          <w:lang w:eastAsia="sl-SI"/>
        </w:rPr>
        <w:t>osredotoč</w:t>
      </w:r>
      <w:r w:rsidR="00076285">
        <w:rPr>
          <w:rFonts w:cs="Arial"/>
          <w:sz w:val="22"/>
          <w:szCs w:val="22"/>
          <w:lang w:eastAsia="sl-SI"/>
        </w:rPr>
        <w:t>a</w:t>
      </w:r>
      <w:r w:rsidR="00E85193">
        <w:rPr>
          <w:rFonts w:cs="Arial"/>
          <w:sz w:val="22"/>
          <w:szCs w:val="22"/>
          <w:lang w:eastAsia="sl-SI"/>
        </w:rPr>
        <w:t>ti</w:t>
      </w:r>
      <w:r w:rsidR="00BF6817" w:rsidRPr="00BF6817">
        <w:rPr>
          <w:rFonts w:cs="Arial"/>
          <w:sz w:val="22"/>
          <w:szCs w:val="22"/>
          <w:lang w:eastAsia="sl-SI"/>
        </w:rPr>
        <w:t xml:space="preserve"> na </w:t>
      </w:r>
      <w:r w:rsidR="00EF5070">
        <w:rPr>
          <w:rFonts w:cs="Arial"/>
          <w:sz w:val="22"/>
          <w:szCs w:val="22"/>
          <w:lang w:eastAsia="sl-SI"/>
        </w:rPr>
        <w:t xml:space="preserve">doseganje </w:t>
      </w:r>
      <w:r w:rsidR="00BF6817" w:rsidRPr="00BF6817">
        <w:rPr>
          <w:rFonts w:cs="Arial"/>
          <w:sz w:val="22"/>
          <w:szCs w:val="22"/>
          <w:lang w:eastAsia="sl-SI"/>
        </w:rPr>
        <w:t>rezultat</w:t>
      </w:r>
      <w:r w:rsidR="00EF5070">
        <w:rPr>
          <w:rFonts w:cs="Arial"/>
          <w:sz w:val="22"/>
          <w:szCs w:val="22"/>
          <w:lang w:eastAsia="sl-SI"/>
        </w:rPr>
        <w:t>ov</w:t>
      </w:r>
      <w:r w:rsidR="00BF6817" w:rsidRPr="00BF6817">
        <w:rPr>
          <w:rFonts w:cs="Arial"/>
          <w:sz w:val="22"/>
          <w:szCs w:val="22"/>
          <w:lang w:eastAsia="sl-SI"/>
        </w:rPr>
        <w:t xml:space="preserve"> na ravni sestavin, namenjen</w:t>
      </w:r>
      <w:r w:rsidR="00EF5070">
        <w:rPr>
          <w:rFonts w:cs="Arial"/>
          <w:sz w:val="22"/>
          <w:szCs w:val="22"/>
          <w:lang w:eastAsia="sl-SI"/>
        </w:rPr>
        <w:t>ih</w:t>
      </w:r>
      <w:r w:rsidR="00BF6817" w:rsidRPr="00BF6817">
        <w:rPr>
          <w:rFonts w:cs="Arial"/>
          <w:sz w:val="22"/>
          <w:szCs w:val="22"/>
          <w:lang w:eastAsia="sl-SI"/>
        </w:rPr>
        <w:t xml:space="preserve"> integraciji v nadaljnje </w:t>
      </w:r>
      <w:r w:rsidR="00076285" w:rsidRPr="00BF6817">
        <w:rPr>
          <w:rFonts w:cs="Arial"/>
          <w:sz w:val="22"/>
          <w:szCs w:val="22"/>
          <w:lang w:eastAsia="sl-SI"/>
        </w:rPr>
        <w:t xml:space="preserve">verige </w:t>
      </w:r>
      <w:r w:rsidR="00BF6817" w:rsidRPr="00BF6817">
        <w:rPr>
          <w:rFonts w:cs="Arial"/>
          <w:sz w:val="22"/>
          <w:szCs w:val="22"/>
          <w:lang w:eastAsia="sl-SI"/>
        </w:rPr>
        <w:t>vrednost</w:t>
      </w:r>
      <w:r w:rsidR="00076285">
        <w:rPr>
          <w:rFonts w:cs="Arial"/>
          <w:sz w:val="22"/>
          <w:szCs w:val="22"/>
          <w:lang w:eastAsia="sl-SI"/>
        </w:rPr>
        <w:t>i</w:t>
      </w:r>
      <w:r w:rsidR="00BF6817" w:rsidRPr="00BF6817">
        <w:rPr>
          <w:rFonts w:cs="Arial"/>
          <w:sz w:val="22"/>
          <w:szCs w:val="22"/>
          <w:lang w:eastAsia="sl-SI"/>
        </w:rPr>
        <w:t xml:space="preserve"> hrane in krme. </w:t>
      </w:r>
      <w:r w:rsidR="00E85193">
        <w:rPr>
          <w:rFonts w:cs="Arial"/>
          <w:sz w:val="22"/>
          <w:szCs w:val="22"/>
          <w:lang w:eastAsia="sl-SI"/>
        </w:rPr>
        <w:t>To področje</w:t>
      </w:r>
      <w:r w:rsidR="00BF6817" w:rsidRPr="00BF6817">
        <w:rPr>
          <w:rFonts w:cs="Arial"/>
          <w:sz w:val="22"/>
          <w:szCs w:val="22"/>
          <w:lang w:eastAsia="sl-SI"/>
        </w:rPr>
        <w:t xml:space="preserve"> ni namenjen</w:t>
      </w:r>
      <w:r w:rsidR="00E85193">
        <w:rPr>
          <w:rFonts w:cs="Arial"/>
          <w:sz w:val="22"/>
          <w:szCs w:val="22"/>
          <w:lang w:eastAsia="sl-SI"/>
        </w:rPr>
        <w:t>o</w:t>
      </w:r>
      <w:r w:rsidR="00BF6817" w:rsidRPr="00BF6817">
        <w:rPr>
          <w:rFonts w:cs="Arial"/>
          <w:sz w:val="22"/>
          <w:szCs w:val="22"/>
          <w:lang w:eastAsia="sl-SI"/>
        </w:rPr>
        <w:t xml:space="preserve"> podpori </w:t>
      </w:r>
      <w:r w:rsidR="00E85193">
        <w:rPr>
          <w:rFonts w:cs="Arial"/>
          <w:sz w:val="22"/>
          <w:szCs w:val="22"/>
          <w:lang w:eastAsia="sl-SI"/>
        </w:rPr>
        <w:t xml:space="preserve">končnim potrošniškim živilskim izdelkom določene blagovne znake, </w:t>
      </w:r>
      <w:r w:rsidR="00BF6817" w:rsidRPr="00BF6817">
        <w:rPr>
          <w:rFonts w:cs="Arial"/>
          <w:sz w:val="22"/>
          <w:szCs w:val="22"/>
          <w:lang w:eastAsia="sl-SI"/>
        </w:rPr>
        <w:t xml:space="preserve"> primarn</w:t>
      </w:r>
      <w:r w:rsidR="00E85193">
        <w:rPr>
          <w:rFonts w:cs="Arial"/>
          <w:sz w:val="22"/>
          <w:szCs w:val="22"/>
          <w:lang w:eastAsia="sl-SI"/>
        </w:rPr>
        <w:t>i kmetij</w:t>
      </w:r>
      <w:r w:rsidR="00460D28">
        <w:rPr>
          <w:rFonts w:cs="Arial"/>
          <w:sz w:val="22"/>
          <w:szCs w:val="22"/>
          <w:lang w:eastAsia="sl-SI"/>
        </w:rPr>
        <w:t>s</w:t>
      </w:r>
      <w:r w:rsidR="00E85193">
        <w:rPr>
          <w:rFonts w:cs="Arial"/>
          <w:sz w:val="22"/>
          <w:szCs w:val="22"/>
          <w:lang w:eastAsia="sl-SI"/>
        </w:rPr>
        <w:t xml:space="preserve">ki proizvodnji ali samostojni proizvodnji surovin. </w:t>
      </w:r>
    </w:p>
    <w:p w14:paraId="556CAEB1" w14:textId="3FD10ACB" w:rsidR="00221201" w:rsidRDefault="00B6678A" w:rsidP="00BF6817">
      <w:pPr>
        <w:spacing w:before="100" w:beforeAutospacing="1" w:after="100" w:afterAutospacing="1" w:line="240" w:lineRule="auto"/>
        <w:jc w:val="both"/>
        <w:rPr>
          <w:rFonts w:cs="Arial"/>
          <w:sz w:val="22"/>
          <w:szCs w:val="22"/>
          <w:lang w:eastAsia="sl-SI"/>
        </w:rPr>
      </w:pPr>
      <w:r>
        <w:rPr>
          <w:rFonts w:cs="Arial"/>
          <w:sz w:val="22"/>
          <w:szCs w:val="22"/>
          <w:lang w:eastAsia="sl-SI"/>
        </w:rPr>
        <w:t>Kandidati za partnerje v IPCEI</w:t>
      </w:r>
      <w:r w:rsidR="00460D28">
        <w:rPr>
          <w:rFonts w:cs="Arial"/>
          <w:sz w:val="22"/>
          <w:szCs w:val="22"/>
          <w:lang w:eastAsia="sl-SI"/>
        </w:rPr>
        <w:t xml:space="preserve"> </w:t>
      </w:r>
      <w:proofErr w:type="spellStart"/>
      <w:r w:rsidR="00460D28">
        <w:rPr>
          <w:rFonts w:cs="Arial"/>
          <w:sz w:val="22"/>
          <w:szCs w:val="22"/>
          <w:lang w:eastAsia="sl-SI"/>
        </w:rPr>
        <w:t>Biotech</w:t>
      </w:r>
      <w:proofErr w:type="spellEnd"/>
      <w:r w:rsidR="00BF6817" w:rsidRPr="00BF6817">
        <w:rPr>
          <w:rFonts w:cs="Arial"/>
          <w:sz w:val="22"/>
          <w:szCs w:val="22"/>
          <w:lang w:eastAsia="sl-SI"/>
        </w:rPr>
        <w:t xml:space="preserve"> </w:t>
      </w:r>
      <w:r w:rsidR="00E85193">
        <w:rPr>
          <w:rFonts w:cs="Arial"/>
          <w:sz w:val="22"/>
          <w:szCs w:val="22"/>
          <w:lang w:eastAsia="sl-SI"/>
        </w:rPr>
        <w:t xml:space="preserve">bodo </w:t>
      </w:r>
      <w:r w:rsidR="00BF6817" w:rsidRPr="00BF6817">
        <w:rPr>
          <w:rFonts w:cs="Arial"/>
          <w:sz w:val="22"/>
          <w:szCs w:val="22"/>
          <w:lang w:eastAsia="sl-SI"/>
        </w:rPr>
        <w:t>mora</w:t>
      </w:r>
      <w:r w:rsidR="00E85193">
        <w:rPr>
          <w:rFonts w:cs="Arial"/>
          <w:sz w:val="22"/>
          <w:szCs w:val="22"/>
          <w:lang w:eastAsia="sl-SI"/>
        </w:rPr>
        <w:t>li</w:t>
      </w:r>
      <w:r w:rsidR="00BF6817" w:rsidRPr="00BF6817">
        <w:rPr>
          <w:rFonts w:cs="Arial"/>
          <w:sz w:val="22"/>
          <w:szCs w:val="22"/>
          <w:lang w:eastAsia="sl-SI"/>
        </w:rPr>
        <w:t xml:space="preserve"> pojasniti, kako njihov </w:t>
      </w:r>
      <w:r w:rsidR="00E85193">
        <w:rPr>
          <w:rFonts w:cs="Arial"/>
          <w:sz w:val="22"/>
          <w:szCs w:val="22"/>
          <w:lang w:eastAsia="sl-SI"/>
        </w:rPr>
        <w:t>projektni predlog</w:t>
      </w:r>
      <w:r w:rsidR="00BF6817" w:rsidRPr="00BF6817">
        <w:rPr>
          <w:rFonts w:cs="Arial"/>
          <w:sz w:val="22"/>
          <w:szCs w:val="22"/>
          <w:lang w:eastAsia="sl-SI"/>
        </w:rPr>
        <w:t xml:space="preserve"> prispeva k evropski odpornosti na področju sestavin hrane in krme, vključno z </w:t>
      </w:r>
      <w:r w:rsidR="00BF6817" w:rsidRPr="00BF6817">
        <w:rPr>
          <w:rFonts w:cs="Arial"/>
          <w:sz w:val="22"/>
          <w:szCs w:val="22"/>
          <w:lang w:eastAsia="sl-SI"/>
        </w:rPr>
        <w:lastRenderedPageBreak/>
        <w:t xml:space="preserve">zmanjšanjem odvisnosti od uvoženih virov beljakovin ali drugih </w:t>
      </w:r>
      <w:r w:rsidR="00E85193">
        <w:rPr>
          <w:rFonts w:cs="Arial"/>
          <w:sz w:val="22"/>
          <w:szCs w:val="22"/>
          <w:lang w:eastAsia="sl-SI"/>
        </w:rPr>
        <w:t>kritičnih surovin</w:t>
      </w:r>
      <w:r w:rsidR="00BF6817" w:rsidRPr="00BF6817">
        <w:rPr>
          <w:rFonts w:cs="Arial"/>
          <w:sz w:val="22"/>
          <w:szCs w:val="22"/>
          <w:lang w:eastAsia="sl-SI"/>
        </w:rPr>
        <w:t xml:space="preserve">, vrednotenjem stranskih tokov, izboljšanjem trajnosti ali omogočanjem novih </w:t>
      </w:r>
      <w:proofErr w:type="spellStart"/>
      <w:r w:rsidR="00E85193">
        <w:rPr>
          <w:rFonts w:cs="Arial"/>
          <w:sz w:val="22"/>
          <w:szCs w:val="22"/>
          <w:lang w:eastAsia="sl-SI"/>
        </w:rPr>
        <w:t>b</w:t>
      </w:r>
      <w:r w:rsidR="00BF6817" w:rsidRPr="00BF6817">
        <w:rPr>
          <w:rFonts w:cs="Arial"/>
          <w:sz w:val="22"/>
          <w:szCs w:val="22"/>
          <w:lang w:eastAsia="sl-SI"/>
        </w:rPr>
        <w:t>ioproizvodn</w:t>
      </w:r>
      <w:r w:rsidR="00E85193">
        <w:rPr>
          <w:rFonts w:cs="Arial"/>
          <w:sz w:val="22"/>
          <w:szCs w:val="22"/>
          <w:lang w:eastAsia="sl-SI"/>
        </w:rPr>
        <w:t>ih</w:t>
      </w:r>
      <w:proofErr w:type="spellEnd"/>
      <w:r w:rsidR="00E85193">
        <w:rPr>
          <w:rFonts w:cs="Arial"/>
          <w:sz w:val="22"/>
          <w:szCs w:val="22"/>
          <w:lang w:eastAsia="sl-SI"/>
        </w:rPr>
        <w:t xml:space="preserve"> zmogljivosti</w:t>
      </w:r>
      <w:r w:rsidR="00BF6817" w:rsidRPr="00BF6817">
        <w:rPr>
          <w:rFonts w:cs="Arial"/>
          <w:sz w:val="22"/>
          <w:szCs w:val="22"/>
          <w:lang w:eastAsia="sl-SI"/>
        </w:rPr>
        <w:t xml:space="preserve"> v Evropi.</w:t>
      </w:r>
    </w:p>
    <w:p w14:paraId="2EFE3D4B" w14:textId="77777777" w:rsidR="00F44769" w:rsidRDefault="00F44769" w:rsidP="00BF6817">
      <w:pPr>
        <w:spacing w:before="100" w:beforeAutospacing="1" w:after="100" w:afterAutospacing="1" w:line="240" w:lineRule="auto"/>
        <w:jc w:val="both"/>
        <w:rPr>
          <w:rFonts w:cs="Arial"/>
          <w:sz w:val="22"/>
          <w:szCs w:val="22"/>
          <w:lang w:eastAsia="sl-SI"/>
        </w:rPr>
      </w:pPr>
    </w:p>
    <w:bookmarkEnd w:id="1"/>
    <w:p w14:paraId="75B62239" w14:textId="25A616F3" w:rsidR="000A3549" w:rsidRPr="00B40376" w:rsidRDefault="007B52CF" w:rsidP="001B056B">
      <w:pPr>
        <w:pStyle w:val="Naslov1"/>
        <w:rPr>
          <w:lang w:eastAsia="sl-SI"/>
        </w:rPr>
      </w:pPr>
      <w:r>
        <w:rPr>
          <w:lang w:eastAsia="sl-SI"/>
        </w:rPr>
        <w:t xml:space="preserve">3. </w:t>
      </w:r>
      <w:r w:rsidRPr="00B40376">
        <w:rPr>
          <w:lang w:eastAsia="sl-SI"/>
        </w:rPr>
        <w:t>VLOGA DIREKTNIH IN PRIDRUŽENIH PARTNERJEV</w:t>
      </w:r>
    </w:p>
    <w:p w14:paraId="15B672A5" w14:textId="6888C7FE" w:rsidR="0026764E" w:rsidRDefault="0026764E" w:rsidP="00267ACC">
      <w:pPr>
        <w:spacing w:before="100" w:beforeAutospacing="1" w:after="100" w:afterAutospacing="1" w:line="240" w:lineRule="auto"/>
        <w:jc w:val="both"/>
        <w:rPr>
          <w:rFonts w:cs="Arial"/>
          <w:sz w:val="22"/>
          <w:szCs w:val="22"/>
          <w:lang w:eastAsia="sl-SI"/>
        </w:rPr>
      </w:pPr>
      <w:r>
        <w:rPr>
          <w:rFonts w:cs="Arial"/>
          <w:sz w:val="22"/>
          <w:szCs w:val="22"/>
          <w:lang w:eastAsia="sl-SI"/>
        </w:rPr>
        <w:t>Podjetja lahko</w:t>
      </w:r>
      <w:r w:rsidR="000A3549">
        <w:rPr>
          <w:rFonts w:cs="Arial"/>
          <w:sz w:val="22"/>
          <w:szCs w:val="22"/>
          <w:lang w:eastAsia="sl-SI"/>
        </w:rPr>
        <w:t xml:space="preserve"> v IPCEI</w:t>
      </w:r>
      <w:r w:rsidR="007B52CF">
        <w:rPr>
          <w:rFonts w:cs="Arial"/>
          <w:sz w:val="22"/>
          <w:szCs w:val="22"/>
          <w:lang w:eastAsia="sl-SI"/>
        </w:rPr>
        <w:t xml:space="preserve"> </w:t>
      </w:r>
      <w:proofErr w:type="spellStart"/>
      <w:r w:rsidR="007B52CF">
        <w:rPr>
          <w:rFonts w:cs="Arial"/>
          <w:sz w:val="22"/>
          <w:szCs w:val="22"/>
          <w:lang w:eastAsia="sl-SI"/>
        </w:rPr>
        <w:t>Biotech</w:t>
      </w:r>
      <w:proofErr w:type="spellEnd"/>
      <w:r>
        <w:rPr>
          <w:rFonts w:cs="Arial"/>
          <w:sz w:val="22"/>
          <w:szCs w:val="22"/>
          <w:lang w:eastAsia="sl-SI"/>
        </w:rPr>
        <w:t xml:space="preserve"> sodelujejo kot </w:t>
      </w:r>
      <w:r w:rsidRPr="0026764E">
        <w:rPr>
          <w:rFonts w:cs="Arial"/>
          <w:b/>
          <w:bCs/>
          <w:sz w:val="22"/>
          <w:szCs w:val="22"/>
          <w:lang w:eastAsia="sl-SI"/>
        </w:rPr>
        <w:t>direktni ali pridruženi partnerji</w:t>
      </w:r>
      <w:r>
        <w:rPr>
          <w:rFonts w:cs="Arial"/>
          <w:sz w:val="22"/>
          <w:szCs w:val="22"/>
          <w:lang w:eastAsia="sl-SI"/>
        </w:rPr>
        <w:t xml:space="preserve">. </w:t>
      </w:r>
    </w:p>
    <w:p w14:paraId="23C355C7" w14:textId="344CA6D9" w:rsidR="001B2FE0" w:rsidRDefault="008E1497" w:rsidP="00267ACC">
      <w:pPr>
        <w:spacing w:before="100" w:beforeAutospacing="1" w:after="100" w:afterAutospacing="1" w:line="240" w:lineRule="auto"/>
        <w:jc w:val="both"/>
        <w:rPr>
          <w:rFonts w:cs="Arial"/>
          <w:sz w:val="22"/>
          <w:szCs w:val="22"/>
          <w:lang w:eastAsia="sl-SI"/>
        </w:rPr>
      </w:pPr>
      <w:r>
        <w:rPr>
          <w:rFonts w:cs="Arial"/>
          <w:sz w:val="22"/>
          <w:szCs w:val="22"/>
          <w:lang w:eastAsia="sl-SI"/>
        </w:rPr>
        <w:t>S</w:t>
      </w:r>
      <w:r w:rsidR="001B2FE0">
        <w:rPr>
          <w:rFonts w:cs="Arial"/>
          <w:sz w:val="22"/>
          <w:szCs w:val="22"/>
          <w:lang w:eastAsia="sl-SI"/>
        </w:rPr>
        <w:t xml:space="preserve">tatus podjetja kot kandidata za </w:t>
      </w:r>
      <w:r w:rsidR="007C46EE">
        <w:rPr>
          <w:rFonts w:cs="Arial"/>
          <w:sz w:val="22"/>
          <w:szCs w:val="22"/>
          <w:lang w:eastAsia="sl-SI"/>
        </w:rPr>
        <w:t xml:space="preserve">pridruženega ali </w:t>
      </w:r>
      <w:r w:rsidR="001B2FE0">
        <w:rPr>
          <w:rFonts w:cs="Arial"/>
          <w:sz w:val="22"/>
          <w:szCs w:val="22"/>
          <w:lang w:eastAsia="sl-SI"/>
        </w:rPr>
        <w:t>direktnega partnerja</w:t>
      </w:r>
      <w:r w:rsidR="008D5218">
        <w:rPr>
          <w:rFonts w:cs="Arial"/>
          <w:sz w:val="22"/>
          <w:szCs w:val="22"/>
          <w:lang w:eastAsia="sl-SI"/>
        </w:rPr>
        <w:t xml:space="preserve"> </w:t>
      </w:r>
      <w:r>
        <w:rPr>
          <w:rFonts w:cs="Arial"/>
          <w:sz w:val="22"/>
          <w:szCs w:val="22"/>
          <w:lang w:eastAsia="sl-SI"/>
        </w:rPr>
        <w:t xml:space="preserve">se bo lahko določil v kasnejših postopkih vzpostavljanja IPCEI </w:t>
      </w:r>
      <w:proofErr w:type="spellStart"/>
      <w:r>
        <w:rPr>
          <w:rFonts w:cs="Arial"/>
          <w:sz w:val="22"/>
          <w:szCs w:val="22"/>
          <w:lang w:eastAsia="sl-SI"/>
        </w:rPr>
        <w:t>Biotech</w:t>
      </w:r>
      <w:proofErr w:type="spellEnd"/>
      <w:r w:rsidR="001B2FE0">
        <w:rPr>
          <w:rFonts w:cs="Arial"/>
          <w:sz w:val="22"/>
          <w:szCs w:val="22"/>
          <w:lang w:eastAsia="sl-SI"/>
        </w:rPr>
        <w:t xml:space="preserve">, na primer glede na vsebino projekta, vzpostavljene povezave z drugimi podjetji, ki se bodo vključevala v IPCEI </w:t>
      </w:r>
      <w:proofErr w:type="spellStart"/>
      <w:r w:rsidR="00B8430D">
        <w:rPr>
          <w:rFonts w:cs="Arial"/>
          <w:sz w:val="22"/>
          <w:szCs w:val="22"/>
          <w:lang w:eastAsia="sl-SI"/>
        </w:rPr>
        <w:t>Biotech</w:t>
      </w:r>
      <w:proofErr w:type="spellEnd"/>
      <w:r w:rsidR="001B2FE0">
        <w:rPr>
          <w:rFonts w:cs="Arial"/>
          <w:sz w:val="22"/>
          <w:szCs w:val="22"/>
          <w:lang w:eastAsia="sl-SI"/>
        </w:rPr>
        <w:t>, odločitev ministrstva glede možnosti podpore direktnim partnerjem. V primeru odločitve ministrstva za možnost podpore direktnim partnerjem bo ministrstvo kasneje v postopku vzpostavljanja IPCEI</w:t>
      </w:r>
      <w:r w:rsidR="00B40376">
        <w:rPr>
          <w:rFonts w:cs="Arial"/>
          <w:sz w:val="22"/>
          <w:szCs w:val="22"/>
          <w:lang w:eastAsia="sl-SI"/>
        </w:rPr>
        <w:t xml:space="preserve"> </w:t>
      </w:r>
      <w:proofErr w:type="spellStart"/>
      <w:r w:rsidR="00B8430D">
        <w:rPr>
          <w:rFonts w:cs="Arial"/>
          <w:sz w:val="22"/>
          <w:szCs w:val="22"/>
          <w:lang w:eastAsia="sl-SI"/>
        </w:rPr>
        <w:t>Biotech</w:t>
      </w:r>
      <w:proofErr w:type="spellEnd"/>
      <w:r w:rsidR="00042AAC">
        <w:rPr>
          <w:rFonts w:cs="Arial"/>
          <w:sz w:val="22"/>
          <w:szCs w:val="22"/>
          <w:lang w:eastAsia="sl-SI"/>
        </w:rPr>
        <w:t xml:space="preserve"> </w:t>
      </w:r>
      <w:r w:rsidR="001B2FE0">
        <w:rPr>
          <w:rFonts w:cs="Arial"/>
          <w:sz w:val="22"/>
          <w:szCs w:val="22"/>
          <w:lang w:eastAsia="sl-SI"/>
        </w:rPr>
        <w:t>objavilo j</w:t>
      </w:r>
      <w:r w:rsidR="001B2FE0" w:rsidRPr="001B2FE0">
        <w:rPr>
          <w:rFonts w:cs="Arial"/>
          <w:sz w:val="22"/>
          <w:szCs w:val="22"/>
          <w:lang w:eastAsia="sl-SI"/>
        </w:rPr>
        <w:t xml:space="preserve">avno povabilo k podaji predlogov za vključitev v IPCEI </w:t>
      </w:r>
      <w:proofErr w:type="spellStart"/>
      <w:r w:rsidR="00B8430D">
        <w:rPr>
          <w:rFonts w:cs="Arial"/>
          <w:sz w:val="22"/>
          <w:szCs w:val="22"/>
          <w:lang w:eastAsia="sl-SI"/>
        </w:rPr>
        <w:t>Biotech</w:t>
      </w:r>
      <w:proofErr w:type="spellEnd"/>
      <w:r w:rsidR="001B2FE0" w:rsidRPr="001B2FE0">
        <w:rPr>
          <w:rFonts w:cs="Arial"/>
          <w:sz w:val="22"/>
          <w:szCs w:val="22"/>
          <w:lang w:eastAsia="sl-SI"/>
        </w:rPr>
        <w:t xml:space="preserve"> kot direktni partner</w:t>
      </w:r>
      <w:r w:rsidR="001B2FE0">
        <w:rPr>
          <w:rFonts w:cs="Arial"/>
          <w:sz w:val="22"/>
          <w:szCs w:val="22"/>
          <w:lang w:eastAsia="sl-SI"/>
        </w:rPr>
        <w:t>.</w:t>
      </w:r>
    </w:p>
    <w:p w14:paraId="2442A2CB" w14:textId="0D38BD74" w:rsidR="001B2FE0" w:rsidRDefault="00446D68" w:rsidP="00267AC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Direktni partnerji imajo v posameznem IPCEI osrednjo vlogo. Državna pomoč, ki se dodeli za projekte teh partnerjev, se presoja s strani </w:t>
      </w:r>
      <w:r w:rsidR="001B2FE0" w:rsidRPr="001B2FE0">
        <w:rPr>
          <w:rFonts w:cs="Arial"/>
          <w:sz w:val="22"/>
          <w:szCs w:val="22"/>
          <w:lang w:eastAsia="sl-SI"/>
        </w:rPr>
        <w:t>Evropsk</w:t>
      </w:r>
      <w:r>
        <w:rPr>
          <w:rFonts w:cs="Arial"/>
          <w:sz w:val="22"/>
          <w:szCs w:val="22"/>
          <w:lang w:eastAsia="sl-SI"/>
        </w:rPr>
        <w:t>e</w:t>
      </w:r>
      <w:r w:rsidR="001B2FE0" w:rsidRPr="001B2FE0">
        <w:rPr>
          <w:rFonts w:cs="Arial"/>
          <w:sz w:val="22"/>
          <w:szCs w:val="22"/>
          <w:lang w:eastAsia="sl-SI"/>
        </w:rPr>
        <w:t xml:space="preserve"> komisij</w:t>
      </w:r>
      <w:r>
        <w:rPr>
          <w:rFonts w:cs="Arial"/>
          <w:sz w:val="22"/>
          <w:szCs w:val="22"/>
          <w:lang w:eastAsia="sl-SI"/>
        </w:rPr>
        <w:t>e</w:t>
      </w:r>
      <w:r w:rsidR="001B2FE0" w:rsidRPr="001B2FE0">
        <w:rPr>
          <w:rFonts w:cs="Arial"/>
          <w:sz w:val="22"/>
          <w:szCs w:val="22"/>
          <w:lang w:eastAsia="sl-SI"/>
        </w:rPr>
        <w:t xml:space="preserve"> </w:t>
      </w:r>
      <w:r>
        <w:rPr>
          <w:rFonts w:cs="Arial"/>
          <w:sz w:val="22"/>
          <w:szCs w:val="22"/>
          <w:lang w:eastAsia="sl-SI"/>
        </w:rPr>
        <w:t xml:space="preserve">glede na </w:t>
      </w:r>
      <w:r w:rsidR="001B2FE0" w:rsidRPr="001B2FE0">
        <w:rPr>
          <w:rFonts w:cs="Arial"/>
          <w:sz w:val="22"/>
          <w:szCs w:val="22"/>
          <w:lang w:eastAsia="sl-SI"/>
        </w:rPr>
        <w:t>Sporočilo o merilih za analizo združljivosti državne pomoči za spodbujanje izvajanja pomembnih projektov skupnega evropskega interesa z notranjim trgom (UL C št. 528 z dne 30. 12. 2021, str. 10)</w:t>
      </w:r>
      <w:r>
        <w:rPr>
          <w:rStyle w:val="Sprotnaopomba-sklic"/>
          <w:rFonts w:cs="Arial"/>
          <w:sz w:val="22"/>
          <w:szCs w:val="22"/>
          <w:lang w:eastAsia="sl-SI"/>
        </w:rPr>
        <w:footnoteReference w:id="1"/>
      </w:r>
      <w:r w:rsidR="001B2FE0" w:rsidRPr="001B2FE0">
        <w:rPr>
          <w:rFonts w:cs="Arial"/>
          <w:sz w:val="22"/>
          <w:szCs w:val="22"/>
          <w:lang w:eastAsia="sl-SI"/>
        </w:rPr>
        <w:t>.</w:t>
      </w:r>
    </w:p>
    <w:p w14:paraId="1A6ADCCD" w14:textId="623A33B6" w:rsidR="0026764E" w:rsidRDefault="00486D53" w:rsidP="00267ACC">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Za </w:t>
      </w:r>
      <w:r w:rsidRPr="00B40376">
        <w:rPr>
          <w:rFonts w:cs="Arial"/>
          <w:b/>
          <w:bCs/>
          <w:sz w:val="22"/>
          <w:szCs w:val="22"/>
          <w:lang w:eastAsia="sl-SI"/>
        </w:rPr>
        <w:t>direktne partnerje</w:t>
      </w:r>
      <w:r>
        <w:rPr>
          <w:rFonts w:cs="Arial"/>
          <w:sz w:val="22"/>
          <w:szCs w:val="22"/>
          <w:lang w:eastAsia="sl-SI"/>
        </w:rPr>
        <w:t xml:space="preserve"> v</w:t>
      </w:r>
      <w:r w:rsidR="008E1497">
        <w:rPr>
          <w:rFonts w:cs="Arial"/>
          <w:sz w:val="22"/>
          <w:szCs w:val="22"/>
          <w:lang w:eastAsia="sl-SI"/>
        </w:rPr>
        <w:t xml:space="preserve"> posameznem</w:t>
      </w:r>
      <w:r>
        <w:rPr>
          <w:rFonts w:cs="Arial"/>
          <w:sz w:val="22"/>
          <w:szCs w:val="22"/>
          <w:lang w:eastAsia="sl-SI"/>
        </w:rPr>
        <w:t xml:space="preserve"> IPCEI med drugim veljajo naslednje zahteve:</w:t>
      </w:r>
      <w:r w:rsidR="0026764E">
        <w:rPr>
          <w:rFonts w:cs="Arial"/>
          <w:sz w:val="22"/>
          <w:szCs w:val="22"/>
          <w:lang w:eastAsia="sl-SI"/>
        </w:rPr>
        <w:t xml:space="preserve"> </w:t>
      </w:r>
    </w:p>
    <w:p w14:paraId="1E279580" w14:textId="418D5040" w:rsidR="0026764E" w:rsidRDefault="00324D40">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direktni partner mora izvajati projekt na področju </w:t>
      </w:r>
      <w:r w:rsidR="0026764E" w:rsidRPr="0026764E">
        <w:rPr>
          <w:rFonts w:cs="Arial"/>
          <w:sz w:val="22"/>
          <w:szCs w:val="22"/>
          <w:lang w:eastAsia="sl-SI"/>
        </w:rPr>
        <w:t>raziskav, razvoja in inovacij ter prve</w:t>
      </w:r>
      <w:r w:rsidR="00E034C3">
        <w:rPr>
          <w:rFonts w:cs="Arial"/>
          <w:sz w:val="22"/>
          <w:szCs w:val="22"/>
          <w:lang w:eastAsia="sl-SI"/>
        </w:rPr>
        <w:t>ga</w:t>
      </w:r>
      <w:r w:rsidR="0026764E" w:rsidRPr="0026764E">
        <w:rPr>
          <w:rFonts w:cs="Arial"/>
          <w:sz w:val="22"/>
          <w:szCs w:val="22"/>
          <w:lang w:eastAsia="sl-SI"/>
        </w:rPr>
        <w:t xml:space="preserve"> industrijske</w:t>
      </w:r>
      <w:r w:rsidR="00E034C3">
        <w:rPr>
          <w:rFonts w:cs="Arial"/>
          <w:sz w:val="22"/>
          <w:szCs w:val="22"/>
          <w:lang w:eastAsia="sl-SI"/>
        </w:rPr>
        <w:t>ga</w:t>
      </w:r>
      <w:r w:rsidR="0026764E" w:rsidRPr="0026764E">
        <w:rPr>
          <w:rFonts w:cs="Arial"/>
          <w:sz w:val="22"/>
          <w:szCs w:val="22"/>
          <w:lang w:eastAsia="sl-SI"/>
        </w:rPr>
        <w:t xml:space="preserve"> </w:t>
      </w:r>
      <w:r w:rsidR="00E034C3">
        <w:rPr>
          <w:rFonts w:cs="Arial"/>
          <w:sz w:val="22"/>
          <w:szCs w:val="22"/>
          <w:lang w:eastAsia="sl-SI"/>
        </w:rPr>
        <w:t>uvajanja</w:t>
      </w:r>
      <w:r w:rsidR="0026764E" w:rsidRPr="0026764E">
        <w:rPr>
          <w:rFonts w:cs="Arial"/>
          <w:sz w:val="22"/>
          <w:szCs w:val="22"/>
          <w:lang w:eastAsia="sl-SI"/>
        </w:rPr>
        <w:t xml:space="preserve">, ki bo imel pomembno </w:t>
      </w:r>
      <w:r w:rsidR="0026764E" w:rsidRPr="0026764E">
        <w:rPr>
          <w:rFonts w:cs="Arial"/>
          <w:b/>
          <w:bCs/>
          <w:sz w:val="22"/>
          <w:szCs w:val="22"/>
          <w:lang w:eastAsia="sl-SI"/>
        </w:rPr>
        <w:t>inovativno naravo</w:t>
      </w:r>
      <w:r w:rsidR="0026764E" w:rsidRPr="0026764E">
        <w:rPr>
          <w:rFonts w:cs="Arial"/>
          <w:sz w:val="22"/>
          <w:szCs w:val="22"/>
          <w:lang w:eastAsia="sl-SI"/>
        </w:rPr>
        <w:t xml:space="preserve"> ali pomembno dodano vrednost, ki presega najsodobnejše dosežke v zadevnem sektorju (globalno)</w:t>
      </w:r>
      <w:r w:rsidR="009B3BD1">
        <w:rPr>
          <w:rFonts w:cs="Arial"/>
          <w:sz w:val="22"/>
          <w:szCs w:val="22"/>
          <w:lang w:eastAsia="sl-SI"/>
        </w:rPr>
        <w:t>;</w:t>
      </w:r>
    </w:p>
    <w:p w14:paraId="49D6DCD9" w14:textId="7705B890" w:rsidR="0026764E" w:rsidRDefault="00324D40">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 xml:space="preserve">direktni partner se vključi v </w:t>
      </w:r>
      <w:r w:rsidR="0026764E" w:rsidRPr="0026764E">
        <w:rPr>
          <w:rFonts w:cs="Arial"/>
          <w:sz w:val="22"/>
          <w:szCs w:val="22"/>
          <w:lang w:eastAsia="sl-SI"/>
        </w:rPr>
        <w:t xml:space="preserve">IPCEI in prispeva k integraciji IPCEI, vključno s konkretnim prispevkom prek svojega projekta k doseganju ciljev IPCEI in </w:t>
      </w:r>
      <w:r w:rsidR="00486D53">
        <w:rPr>
          <w:rFonts w:cs="Arial"/>
          <w:sz w:val="22"/>
          <w:szCs w:val="22"/>
          <w:lang w:eastAsia="sl-SI"/>
        </w:rPr>
        <w:t xml:space="preserve">s </w:t>
      </w:r>
      <w:r w:rsidR="0026764E" w:rsidRPr="0026764E">
        <w:rPr>
          <w:rFonts w:cs="Arial"/>
          <w:sz w:val="22"/>
          <w:szCs w:val="22"/>
          <w:lang w:eastAsia="sl-SI"/>
        </w:rPr>
        <w:t>pomembno inovativno naravo</w:t>
      </w:r>
      <w:r w:rsidR="009B3BD1">
        <w:rPr>
          <w:rFonts w:cs="Arial"/>
          <w:sz w:val="22"/>
          <w:szCs w:val="22"/>
          <w:lang w:eastAsia="sl-SI"/>
        </w:rPr>
        <w:t>;</w:t>
      </w:r>
    </w:p>
    <w:p w14:paraId="62DAF439" w14:textId="03229B89" w:rsidR="00324D40" w:rsidRPr="00324D40" w:rsidRDefault="00324D40" w:rsidP="00324D40">
      <w:pPr>
        <w:pStyle w:val="Odstavekseznama"/>
        <w:numPr>
          <w:ilvl w:val="0"/>
          <w:numId w:val="2"/>
        </w:numPr>
        <w:rPr>
          <w:rFonts w:cs="Arial"/>
          <w:sz w:val="22"/>
          <w:szCs w:val="22"/>
          <w:lang w:eastAsia="sl-SI"/>
        </w:rPr>
      </w:pPr>
      <w:r>
        <w:rPr>
          <w:rFonts w:cs="Arial"/>
          <w:sz w:val="22"/>
          <w:szCs w:val="22"/>
          <w:lang w:eastAsia="sl-SI"/>
        </w:rPr>
        <w:t>direktni</w:t>
      </w:r>
      <w:r w:rsidRPr="00324D40">
        <w:rPr>
          <w:rFonts w:cs="Arial"/>
          <w:sz w:val="22"/>
          <w:szCs w:val="22"/>
          <w:lang w:eastAsia="sl-SI"/>
        </w:rPr>
        <w:t xml:space="preserve"> partner mora aktivno sodelovati v skupnih dejavnostih IPCEI in prek organov svojih držav članic v skladu z zahtevami predložiti informacije, potrebne za dejavnosti in dokumente IPCEI;</w:t>
      </w:r>
    </w:p>
    <w:p w14:paraId="696AA0F2" w14:textId="0575E25E" w:rsidR="00324D40" w:rsidRPr="00324D40" w:rsidRDefault="00324D40" w:rsidP="00324D40">
      <w:pPr>
        <w:pStyle w:val="Odstavekseznama"/>
        <w:numPr>
          <w:ilvl w:val="0"/>
          <w:numId w:val="2"/>
        </w:numPr>
        <w:rPr>
          <w:rFonts w:cs="Arial"/>
          <w:sz w:val="22"/>
          <w:szCs w:val="22"/>
          <w:lang w:eastAsia="sl-SI"/>
        </w:rPr>
      </w:pPr>
      <w:r>
        <w:rPr>
          <w:rFonts w:cs="Arial"/>
          <w:sz w:val="22"/>
          <w:szCs w:val="22"/>
          <w:lang w:eastAsia="sl-SI"/>
        </w:rPr>
        <w:t>direktni</w:t>
      </w:r>
      <w:r w:rsidRPr="00324D40">
        <w:rPr>
          <w:rFonts w:cs="Arial"/>
          <w:sz w:val="22"/>
          <w:szCs w:val="22"/>
          <w:lang w:eastAsia="sl-SI"/>
        </w:rPr>
        <w:t xml:space="preserve"> partner mora vzpostaviti učinkovito čezmejno sodelovanje z direktnimi partnerji ali s pridruženimi partnerji v skladu s pravili konkurence. Temelj tega učinkovitega čezmejnega sodelovanja se bo začel z aktivnim sodelovanjem v procesu povezovanja (ang. </w:t>
      </w:r>
      <w:proofErr w:type="spellStart"/>
      <w:r w:rsidRPr="00324D40">
        <w:rPr>
          <w:rFonts w:cs="Arial"/>
          <w:sz w:val="22"/>
          <w:szCs w:val="22"/>
          <w:lang w:eastAsia="sl-SI"/>
        </w:rPr>
        <w:t>matchmaking</w:t>
      </w:r>
      <w:proofErr w:type="spellEnd"/>
      <w:r w:rsidRPr="00324D40">
        <w:rPr>
          <w:rFonts w:cs="Arial"/>
          <w:sz w:val="22"/>
          <w:szCs w:val="22"/>
          <w:lang w:eastAsia="sl-SI"/>
        </w:rPr>
        <w:t>) in se bo nadaljeval skozi celotno življenjsko dobo IPCEI;</w:t>
      </w:r>
    </w:p>
    <w:p w14:paraId="0DF35726" w14:textId="42001F33" w:rsidR="00324D40" w:rsidRPr="00324D40" w:rsidRDefault="00324D40" w:rsidP="00324D40">
      <w:pPr>
        <w:pStyle w:val="Odstavekseznama"/>
        <w:numPr>
          <w:ilvl w:val="0"/>
          <w:numId w:val="2"/>
        </w:numPr>
        <w:rPr>
          <w:rFonts w:cs="Arial"/>
          <w:sz w:val="22"/>
          <w:szCs w:val="22"/>
          <w:lang w:eastAsia="sl-SI"/>
        </w:rPr>
      </w:pPr>
      <w:r>
        <w:rPr>
          <w:rFonts w:cs="Arial"/>
          <w:sz w:val="22"/>
          <w:szCs w:val="22"/>
          <w:lang w:eastAsia="sl-SI"/>
        </w:rPr>
        <w:t>direktni</w:t>
      </w:r>
      <w:r w:rsidRPr="00324D40">
        <w:rPr>
          <w:rFonts w:cs="Arial"/>
          <w:sz w:val="22"/>
          <w:szCs w:val="22"/>
          <w:lang w:eastAsia="sl-SI"/>
        </w:rPr>
        <w:t xml:space="preserve"> partner se mora zavezati k dodatnim pozitivnim učinkom prelivanja (ang. </w:t>
      </w:r>
      <w:proofErr w:type="spellStart"/>
      <w:r w:rsidRPr="00324D40">
        <w:rPr>
          <w:rFonts w:cs="Arial"/>
          <w:sz w:val="22"/>
          <w:szCs w:val="22"/>
          <w:lang w:eastAsia="sl-SI"/>
        </w:rPr>
        <w:t>spillover</w:t>
      </w:r>
      <w:proofErr w:type="spellEnd"/>
      <w:r w:rsidRPr="00324D40">
        <w:rPr>
          <w:rFonts w:cs="Arial"/>
          <w:sz w:val="22"/>
          <w:szCs w:val="22"/>
          <w:lang w:eastAsia="sl-SI"/>
        </w:rPr>
        <w:t xml:space="preserve"> </w:t>
      </w:r>
      <w:proofErr w:type="spellStart"/>
      <w:r w:rsidRPr="00324D40">
        <w:rPr>
          <w:rFonts w:cs="Arial"/>
          <w:sz w:val="22"/>
          <w:szCs w:val="22"/>
          <w:lang w:eastAsia="sl-SI"/>
        </w:rPr>
        <w:t>effect</w:t>
      </w:r>
      <w:proofErr w:type="spellEnd"/>
      <w:r w:rsidRPr="00324D40">
        <w:rPr>
          <w:rFonts w:cs="Arial"/>
          <w:sz w:val="22"/>
          <w:szCs w:val="22"/>
          <w:lang w:eastAsia="sl-SI"/>
        </w:rPr>
        <w:t>) zunaj svojih držav članic;</w:t>
      </w:r>
    </w:p>
    <w:p w14:paraId="079BD6AD" w14:textId="77777777" w:rsidR="00324D40" w:rsidRDefault="009B3BD1" w:rsidP="00324D40">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26764E" w:rsidRPr="0026764E">
        <w:rPr>
          <w:rFonts w:cs="Arial"/>
          <w:sz w:val="22"/>
          <w:szCs w:val="22"/>
          <w:lang w:eastAsia="sl-SI"/>
        </w:rPr>
        <w:t>ojasni</w:t>
      </w:r>
      <w:r w:rsidR="00C7503F">
        <w:rPr>
          <w:rFonts w:cs="Arial"/>
          <w:sz w:val="22"/>
          <w:szCs w:val="22"/>
          <w:lang w:eastAsia="sl-SI"/>
        </w:rPr>
        <w:t>tev</w:t>
      </w:r>
      <w:r w:rsidR="0026764E" w:rsidRPr="0026764E">
        <w:rPr>
          <w:rFonts w:cs="Arial"/>
          <w:sz w:val="22"/>
          <w:szCs w:val="22"/>
          <w:lang w:eastAsia="sl-SI"/>
        </w:rPr>
        <w:t xml:space="preserve"> </w:t>
      </w:r>
      <w:r w:rsidR="0026764E" w:rsidRPr="00C7503F">
        <w:rPr>
          <w:rFonts w:cs="Arial"/>
          <w:b/>
          <w:bCs/>
          <w:sz w:val="22"/>
          <w:szCs w:val="22"/>
          <w:lang w:eastAsia="sl-SI"/>
        </w:rPr>
        <w:t>nujnost</w:t>
      </w:r>
      <w:r w:rsidR="00C7503F" w:rsidRPr="00C7503F">
        <w:rPr>
          <w:rFonts w:cs="Arial"/>
          <w:b/>
          <w:bCs/>
          <w:sz w:val="22"/>
          <w:szCs w:val="22"/>
          <w:lang w:eastAsia="sl-SI"/>
        </w:rPr>
        <w:t>i</w:t>
      </w:r>
      <w:r w:rsidR="0026764E" w:rsidRPr="00C7503F">
        <w:rPr>
          <w:rFonts w:cs="Arial"/>
          <w:b/>
          <w:bCs/>
          <w:sz w:val="22"/>
          <w:szCs w:val="22"/>
          <w:lang w:eastAsia="sl-SI"/>
        </w:rPr>
        <w:t xml:space="preserve"> in sorazmernost</w:t>
      </w:r>
      <w:r w:rsidR="00C7503F" w:rsidRPr="00C7503F">
        <w:rPr>
          <w:rFonts w:cs="Arial"/>
          <w:b/>
          <w:bCs/>
          <w:sz w:val="22"/>
          <w:szCs w:val="22"/>
          <w:lang w:eastAsia="sl-SI"/>
        </w:rPr>
        <w:t>i</w:t>
      </w:r>
      <w:r w:rsidR="0026764E" w:rsidRPr="00C7503F">
        <w:rPr>
          <w:rFonts w:cs="Arial"/>
          <w:b/>
          <w:bCs/>
          <w:sz w:val="22"/>
          <w:szCs w:val="22"/>
          <w:lang w:eastAsia="sl-SI"/>
        </w:rPr>
        <w:t xml:space="preserve"> zahtevane državne pomoči</w:t>
      </w:r>
      <w:r w:rsidR="0026764E" w:rsidRPr="0026764E">
        <w:rPr>
          <w:rFonts w:cs="Arial"/>
          <w:sz w:val="22"/>
          <w:szCs w:val="22"/>
          <w:lang w:eastAsia="sl-SI"/>
        </w:rPr>
        <w:t xml:space="preserve"> z navedbo </w:t>
      </w:r>
      <w:r w:rsidR="0026764E" w:rsidRPr="00C7503F">
        <w:rPr>
          <w:rFonts w:cs="Arial"/>
          <w:b/>
          <w:bCs/>
          <w:sz w:val="22"/>
          <w:szCs w:val="22"/>
          <w:lang w:eastAsia="sl-SI"/>
        </w:rPr>
        <w:t>finančne vrzeli</w:t>
      </w:r>
      <w:r w:rsidR="0026764E" w:rsidRPr="0026764E">
        <w:rPr>
          <w:rFonts w:cs="Arial"/>
          <w:sz w:val="22"/>
          <w:szCs w:val="22"/>
          <w:lang w:eastAsia="sl-SI"/>
        </w:rPr>
        <w:t xml:space="preserve"> projekta. V ta namen bodo </w:t>
      </w:r>
      <w:r w:rsidR="000A7C09">
        <w:rPr>
          <w:rFonts w:cs="Arial"/>
          <w:sz w:val="22"/>
          <w:szCs w:val="22"/>
          <w:lang w:eastAsia="sl-SI"/>
        </w:rPr>
        <w:t>morala podjetja</w:t>
      </w:r>
      <w:r w:rsidR="000A7C09" w:rsidRPr="0026764E">
        <w:rPr>
          <w:rFonts w:cs="Arial"/>
          <w:sz w:val="22"/>
          <w:szCs w:val="22"/>
          <w:lang w:eastAsia="sl-SI"/>
        </w:rPr>
        <w:t xml:space="preserve"> </w:t>
      </w:r>
      <w:r w:rsidR="0026764E" w:rsidRPr="0026764E">
        <w:rPr>
          <w:rFonts w:cs="Arial"/>
          <w:sz w:val="22"/>
          <w:szCs w:val="22"/>
          <w:lang w:eastAsia="sl-SI"/>
        </w:rPr>
        <w:t xml:space="preserve">predstaviti finančne parametre projekta z izpolnitvijo </w:t>
      </w:r>
      <w:r w:rsidR="00C7503F">
        <w:rPr>
          <w:rFonts w:cs="Arial"/>
          <w:sz w:val="22"/>
          <w:szCs w:val="22"/>
          <w:lang w:eastAsia="sl-SI"/>
        </w:rPr>
        <w:t>obrazca</w:t>
      </w:r>
      <w:r w:rsidR="0026764E" w:rsidRPr="0026764E">
        <w:rPr>
          <w:rFonts w:cs="Arial"/>
          <w:sz w:val="22"/>
          <w:szCs w:val="22"/>
          <w:lang w:eastAsia="sl-SI"/>
        </w:rPr>
        <w:t xml:space="preserve"> za finančno vrzel (velika podjetja</w:t>
      </w:r>
      <w:r w:rsidR="000A7C09">
        <w:rPr>
          <w:rFonts w:cs="Arial"/>
          <w:sz w:val="22"/>
          <w:szCs w:val="22"/>
          <w:lang w:eastAsia="sl-SI"/>
        </w:rPr>
        <w:t xml:space="preserve"> morajo</w:t>
      </w:r>
      <w:r w:rsidR="005B4919">
        <w:rPr>
          <w:rFonts w:cs="Arial"/>
          <w:sz w:val="22"/>
          <w:szCs w:val="22"/>
          <w:lang w:eastAsia="sl-SI"/>
        </w:rPr>
        <w:t xml:space="preserve"> utemeljiti finančno vrzel s pomočjo hipotetičnega scenarija</w:t>
      </w:r>
      <w:r w:rsidR="000A7C09">
        <w:rPr>
          <w:rFonts w:cs="Arial"/>
          <w:sz w:val="22"/>
          <w:szCs w:val="22"/>
          <w:lang w:eastAsia="sl-SI"/>
        </w:rPr>
        <w:t>)</w:t>
      </w:r>
      <w:r>
        <w:rPr>
          <w:rFonts w:cs="Arial"/>
          <w:sz w:val="22"/>
          <w:szCs w:val="22"/>
          <w:lang w:eastAsia="sl-SI"/>
        </w:rPr>
        <w:t>;</w:t>
      </w:r>
    </w:p>
    <w:p w14:paraId="56CF06DC" w14:textId="7893688E" w:rsidR="00324D40" w:rsidRPr="00324D40" w:rsidRDefault="00324D40" w:rsidP="00324D40">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direktni</w:t>
      </w:r>
      <w:r w:rsidRPr="00324D40">
        <w:rPr>
          <w:rFonts w:cs="Arial"/>
          <w:sz w:val="22"/>
          <w:szCs w:val="22"/>
          <w:lang w:eastAsia="sl-SI"/>
        </w:rPr>
        <w:t xml:space="preserve"> partner mora po potrebi vsako leto pisno obveščati ustrezni organ IPCEI o napredku svojih projektov in prispevati k letnemu poročanju na ravni celotnega IPCEI.</w:t>
      </w:r>
    </w:p>
    <w:p w14:paraId="3E0487E5" w14:textId="073E2595" w:rsidR="0026764E" w:rsidRPr="00B40376" w:rsidRDefault="0026764E" w:rsidP="007B52CF">
      <w:pPr>
        <w:spacing w:before="100" w:beforeAutospacing="1" w:after="100" w:afterAutospacing="1" w:line="240" w:lineRule="auto"/>
        <w:jc w:val="both"/>
        <w:rPr>
          <w:rFonts w:cs="Arial"/>
          <w:sz w:val="22"/>
          <w:szCs w:val="22"/>
          <w:lang w:eastAsia="sl-SI"/>
        </w:rPr>
      </w:pPr>
      <w:r w:rsidRPr="00B40376">
        <w:rPr>
          <w:rFonts w:cs="Arial"/>
          <w:sz w:val="22"/>
          <w:szCs w:val="22"/>
          <w:lang w:eastAsia="sl-SI"/>
        </w:rPr>
        <w:lastRenderedPageBreak/>
        <w:t xml:space="preserve">Za splošno razumevanje vloge in zahtev do </w:t>
      </w:r>
      <w:r w:rsidR="004C398E">
        <w:rPr>
          <w:rFonts w:cs="Arial"/>
          <w:sz w:val="22"/>
          <w:szCs w:val="22"/>
          <w:lang w:eastAsia="sl-SI"/>
        </w:rPr>
        <w:t>direktnih</w:t>
      </w:r>
      <w:r w:rsidR="004C398E" w:rsidRPr="00B40376">
        <w:rPr>
          <w:rFonts w:cs="Arial"/>
          <w:sz w:val="22"/>
          <w:szCs w:val="22"/>
          <w:lang w:eastAsia="sl-SI"/>
        </w:rPr>
        <w:t xml:space="preserve"> </w:t>
      </w:r>
      <w:r w:rsidRPr="00B40376">
        <w:rPr>
          <w:rFonts w:cs="Arial"/>
          <w:sz w:val="22"/>
          <w:szCs w:val="22"/>
          <w:lang w:eastAsia="sl-SI"/>
        </w:rPr>
        <w:t xml:space="preserve">partnerjev IPCEI si lahko ogledate tudi namensko informativno stran na spletni strani </w:t>
      </w:r>
      <w:r w:rsidR="00A01CB2">
        <w:rPr>
          <w:rFonts w:cs="Arial"/>
          <w:sz w:val="22"/>
          <w:szCs w:val="22"/>
          <w:lang w:eastAsia="sl-SI"/>
        </w:rPr>
        <w:t>Evropske komisije</w:t>
      </w:r>
      <w:r w:rsidR="00241B4F">
        <w:rPr>
          <w:rFonts w:cs="Arial"/>
          <w:sz w:val="22"/>
          <w:szCs w:val="22"/>
          <w:lang w:eastAsia="sl-SI"/>
        </w:rPr>
        <w:t>:</w:t>
      </w:r>
      <w:r w:rsidRPr="00B40376">
        <w:rPr>
          <w:rFonts w:cs="Arial"/>
          <w:sz w:val="22"/>
          <w:szCs w:val="22"/>
          <w:lang w:eastAsia="sl-SI"/>
        </w:rPr>
        <w:t xml:space="preserve"> </w:t>
      </w:r>
      <w:hyperlink r:id="rId8" w:history="1">
        <w:r w:rsidR="00241B4F" w:rsidRPr="007B52CF">
          <w:rPr>
            <w:rStyle w:val="Hiperpovezava"/>
            <w:rFonts w:cs="Arial"/>
            <w:sz w:val="22"/>
            <w:szCs w:val="22"/>
            <w:lang w:eastAsia="sl-SI"/>
          </w:rPr>
          <w:t>https://competition-policy.ec.europa.eu/state-aid/ipcei/background-information_en</w:t>
        </w:r>
      </w:hyperlink>
    </w:p>
    <w:p w14:paraId="168E2948" w14:textId="77777777" w:rsidR="007B52CF" w:rsidRDefault="00A01CB2" w:rsidP="007B52C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Pridruženi partnerji v IPCEI sodelujejo z direktnimi partnerji. Države jim dodelijo sredstva za sofinanciranje projektov v skladu z </w:t>
      </w:r>
      <w:r w:rsidR="007B52CF" w:rsidRPr="004F6DBB">
        <w:rPr>
          <w:rFonts w:cs="Arial"/>
          <w:sz w:val="22"/>
          <w:szCs w:val="22"/>
          <w:lang w:eastAsia="sl-SI"/>
        </w:rPr>
        <w:t>Uredbo Komisije (EU) št. 651/2014 z dne 17. junija 2014 o razglasitvi nekaterih vrst pomoči za združljive z notranjim trgom pri uporabi členov 107 in 108 Pogodbe</w:t>
      </w:r>
      <w:r w:rsidR="007B52CF" w:rsidRPr="004F6DBB">
        <w:rPr>
          <w:rStyle w:val="Sprotnaopomba-sklic"/>
          <w:rFonts w:cs="Arial"/>
          <w:sz w:val="22"/>
          <w:szCs w:val="22"/>
          <w:lang w:eastAsia="sl-SI"/>
        </w:rPr>
        <w:footnoteReference w:id="2"/>
      </w:r>
      <w:r w:rsidR="007B52CF" w:rsidRPr="004F6DBB">
        <w:rPr>
          <w:rFonts w:cs="Arial"/>
          <w:sz w:val="22"/>
          <w:szCs w:val="22"/>
          <w:lang w:eastAsia="sl-SI"/>
        </w:rPr>
        <w:t>.</w:t>
      </w:r>
    </w:p>
    <w:p w14:paraId="45D6F504" w14:textId="66D58C2F" w:rsidR="00C7503F" w:rsidRDefault="00A01CB2" w:rsidP="00C7503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Za </w:t>
      </w:r>
      <w:r w:rsidRPr="00B40376">
        <w:rPr>
          <w:rFonts w:cs="Arial"/>
          <w:b/>
          <w:bCs/>
          <w:sz w:val="22"/>
          <w:szCs w:val="22"/>
          <w:lang w:eastAsia="sl-SI"/>
        </w:rPr>
        <w:t>pridružene partnerje</w:t>
      </w:r>
      <w:r>
        <w:rPr>
          <w:rFonts w:cs="Arial"/>
          <w:sz w:val="22"/>
          <w:szCs w:val="22"/>
          <w:lang w:eastAsia="sl-SI"/>
        </w:rPr>
        <w:t xml:space="preserve"> v </w:t>
      </w:r>
      <w:r w:rsidR="008E1497">
        <w:rPr>
          <w:rFonts w:cs="Arial"/>
          <w:sz w:val="22"/>
          <w:szCs w:val="22"/>
          <w:lang w:eastAsia="sl-SI"/>
        </w:rPr>
        <w:t xml:space="preserve">posameznem </w:t>
      </w:r>
      <w:r>
        <w:rPr>
          <w:rFonts w:cs="Arial"/>
          <w:sz w:val="22"/>
          <w:szCs w:val="22"/>
          <w:lang w:eastAsia="sl-SI"/>
        </w:rPr>
        <w:t>IPCEI med drugim veljajo naslednje zahteve:</w:t>
      </w:r>
      <w:r w:rsidR="00C7503F">
        <w:rPr>
          <w:rFonts w:cs="Arial"/>
          <w:sz w:val="22"/>
          <w:szCs w:val="22"/>
          <w:lang w:eastAsia="sl-SI"/>
        </w:rPr>
        <w:t xml:space="preserve"> </w:t>
      </w:r>
    </w:p>
    <w:p w14:paraId="48D3627E" w14:textId="3E23D867" w:rsidR="00C7503F" w:rsidRDefault="009B3BD1">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C7503F">
        <w:rPr>
          <w:rFonts w:cs="Arial"/>
          <w:sz w:val="22"/>
          <w:szCs w:val="22"/>
          <w:lang w:eastAsia="sl-SI"/>
        </w:rPr>
        <w:t xml:space="preserve">rojekt mora </w:t>
      </w:r>
      <w:r w:rsidR="00C7503F" w:rsidRPr="00C7503F">
        <w:rPr>
          <w:rFonts w:cs="Arial"/>
          <w:sz w:val="22"/>
          <w:szCs w:val="22"/>
          <w:lang w:eastAsia="sl-SI"/>
        </w:rPr>
        <w:t>pomembno prispeva</w:t>
      </w:r>
      <w:r w:rsidR="00C7503F">
        <w:rPr>
          <w:rFonts w:cs="Arial"/>
          <w:sz w:val="22"/>
          <w:szCs w:val="22"/>
          <w:lang w:eastAsia="sl-SI"/>
        </w:rPr>
        <w:t>ti</w:t>
      </w:r>
      <w:r w:rsidR="00C7503F" w:rsidRPr="00C7503F">
        <w:rPr>
          <w:rFonts w:cs="Arial"/>
          <w:sz w:val="22"/>
          <w:szCs w:val="22"/>
          <w:lang w:eastAsia="sl-SI"/>
        </w:rPr>
        <w:t xml:space="preserve"> k ciljem IPCEI</w:t>
      </w:r>
      <w:r>
        <w:rPr>
          <w:rFonts w:cs="Arial"/>
          <w:sz w:val="22"/>
          <w:szCs w:val="22"/>
          <w:lang w:eastAsia="sl-SI"/>
        </w:rPr>
        <w:t>;</w:t>
      </w:r>
    </w:p>
    <w:p w14:paraId="776ED61A" w14:textId="1184BEFE" w:rsidR="00C7503F" w:rsidRDefault="009B3BD1">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A01CB2">
        <w:rPr>
          <w:rFonts w:cs="Arial"/>
          <w:sz w:val="22"/>
          <w:szCs w:val="22"/>
          <w:lang w:eastAsia="sl-SI"/>
        </w:rPr>
        <w:t>ridruženi p</w:t>
      </w:r>
      <w:r w:rsidR="00C7503F" w:rsidRPr="00C7503F">
        <w:rPr>
          <w:rFonts w:cs="Arial"/>
          <w:sz w:val="22"/>
          <w:szCs w:val="22"/>
          <w:lang w:eastAsia="sl-SI"/>
        </w:rPr>
        <w:t xml:space="preserve">artner mora aktivno sodelovati v skupnih dejavnostih IPCEI in prek organov svojih držav članic </w:t>
      </w:r>
      <w:r w:rsidR="00A01CB2">
        <w:rPr>
          <w:rFonts w:cs="Arial"/>
          <w:sz w:val="22"/>
          <w:szCs w:val="22"/>
          <w:lang w:eastAsia="sl-SI"/>
        </w:rPr>
        <w:t>v skladu z zahtevami</w:t>
      </w:r>
      <w:r w:rsidR="00A01CB2" w:rsidRPr="00C7503F">
        <w:rPr>
          <w:rFonts w:cs="Arial"/>
          <w:sz w:val="22"/>
          <w:szCs w:val="22"/>
          <w:lang w:eastAsia="sl-SI"/>
        </w:rPr>
        <w:t xml:space="preserve"> </w:t>
      </w:r>
      <w:r w:rsidR="00C7503F" w:rsidRPr="00C7503F">
        <w:rPr>
          <w:rFonts w:cs="Arial"/>
          <w:sz w:val="22"/>
          <w:szCs w:val="22"/>
          <w:lang w:eastAsia="sl-SI"/>
        </w:rPr>
        <w:t>predložiti informacije, potrebne za dejavnosti in dokumente IPCEI</w:t>
      </w:r>
      <w:r>
        <w:rPr>
          <w:rFonts w:cs="Arial"/>
          <w:sz w:val="22"/>
          <w:szCs w:val="22"/>
          <w:lang w:eastAsia="sl-SI"/>
        </w:rPr>
        <w:t>;</w:t>
      </w:r>
    </w:p>
    <w:p w14:paraId="61A68EED" w14:textId="5A16FC09" w:rsidR="00C7503F" w:rsidRDefault="009B3BD1">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A01CB2">
        <w:rPr>
          <w:rFonts w:cs="Arial"/>
          <w:sz w:val="22"/>
          <w:szCs w:val="22"/>
          <w:lang w:eastAsia="sl-SI"/>
        </w:rPr>
        <w:t>ridruženi partner mora v</w:t>
      </w:r>
      <w:r w:rsidR="00C7503F" w:rsidRPr="00C7503F">
        <w:rPr>
          <w:rFonts w:cs="Arial"/>
          <w:sz w:val="22"/>
          <w:szCs w:val="22"/>
          <w:lang w:eastAsia="sl-SI"/>
        </w:rPr>
        <w:t xml:space="preserve">zpostaviti učinkovito </w:t>
      </w:r>
      <w:r w:rsidR="00C7503F" w:rsidRPr="00C7503F">
        <w:rPr>
          <w:rFonts w:cs="Arial"/>
          <w:b/>
          <w:bCs/>
          <w:sz w:val="22"/>
          <w:szCs w:val="22"/>
          <w:lang w:eastAsia="sl-SI"/>
        </w:rPr>
        <w:t>čezmejno sodelovanje z direktnimi partnerji</w:t>
      </w:r>
      <w:r w:rsidR="00C7503F" w:rsidRPr="00C7503F">
        <w:rPr>
          <w:rFonts w:cs="Arial"/>
          <w:sz w:val="22"/>
          <w:szCs w:val="22"/>
          <w:lang w:eastAsia="sl-SI"/>
        </w:rPr>
        <w:t xml:space="preserve"> ali s pridruženimi partnerji v skladu s pravili konkurence. Temelj tega učinkovitega čezmejnega sodelovanja se bo začel z aktivnim sodelovanjem v procesu povezovanja (</w:t>
      </w:r>
      <w:r>
        <w:rPr>
          <w:rFonts w:cs="Arial"/>
          <w:sz w:val="22"/>
          <w:szCs w:val="22"/>
          <w:lang w:eastAsia="sl-SI"/>
        </w:rPr>
        <w:t xml:space="preserve">ang. </w:t>
      </w:r>
      <w:proofErr w:type="spellStart"/>
      <w:r w:rsidR="00C7503F" w:rsidRPr="00C7503F">
        <w:rPr>
          <w:rFonts w:cs="Arial"/>
          <w:sz w:val="22"/>
          <w:szCs w:val="22"/>
          <w:lang w:eastAsia="sl-SI"/>
        </w:rPr>
        <w:t>matchmaking</w:t>
      </w:r>
      <w:proofErr w:type="spellEnd"/>
      <w:r w:rsidR="00C7503F" w:rsidRPr="00C7503F">
        <w:rPr>
          <w:rFonts w:cs="Arial"/>
          <w:sz w:val="22"/>
          <w:szCs w:val="22"/>
          <w:lang w:eastAsia="sl-SI"/>
        </w:rPr>
        <w:t>)</w:t>
      </w:r>
      <w:r w:rsidR="00324D40">
        <w:rPr>
          <w:rFonts w:cs="Arial"/>
          <w:sz w:val="22"/>
          <w:szCs w:val="22"/>
          <w:lang w:eastAsia="sl-SI"/>
        </w:rPr>
        <w:t xml:space="preserve"> </w:t>
      </w:r>
      <w:r w:rsidR="00324D40" w:rsidRPr="00324D40">
        <w:rPr>
          <w:rFonts w:cs="Arial"/>
          <w:sz w:val="22"/>
          <w:szCs w:val="22"/>
          <w:lang w:eastAsia="sl-SI"/>
        </w:rPr>
        <w:t>in se bo nadaljeval skozi celotno življenjsko dobo IPCEI;</w:t>
      </w:r>
    </w:p>
    <w:p w14:paraId="6B53CFFB" w14:textId="482A9963" w:rsidR="00C7503F" w:rsidRDefault="009B3BD1">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A01CB2">
        <w:rPr>
          <w:rFonts w:cs="Arial"/>
          <w:sz w:val="22"/>
          <w:szCs w:val="22"/>
          <w:lang w:eastAsia="sl-SI"/>
        </w:rPr>
        <w:t xml:space="preserve">ridruženi partner se mora zavezati </w:t>
      </w:r>
      <w:r w:rsidR="00C7503F" w:rsidRPr="00C7503F">
        <w:rPr>
          <w:rFonts w:cs="Arial"/>
          <w:sz w:val="22"/>
          <w:szCs w:val="22"/>
          <w:lang w:eastAsia="sl-SI"/>
        </w:rPr>
        <w:t xml:space="preserve">k dodatnim </w:t>
      </w:r>
      <w:r w:rsidR="00C7503F" w:rsidRPr="00C7503F">
        <w:rPr>
          <w:rFonts w:cs="Arial"/>
          <w:b/>
          <w:bCs/>
          <w:sz w:val="22"/>
          <w:szCs w:val="22"/>
          <w:lang w:eastAsia="sl-SI"/>
        </w:rPr>
        <w:t>pozitivnim učinkom prelivanja</w:t>
      </w:r>
      <w:r w:rsidR="00C7503F">
        <w:rPr>
          <w:rFonts w:cs="Arial"/>
          <w:sz w:val="22"/>
          <w:szCs w:val="22"/>
          <w:lang w:eastAsia="sl-SI"/>
        </w:rPr>
        <w:t xml:space="preserve"> (</w:t>
      </w:r>
      <w:r>
        <w:rPr>
          <w:rFonts w:cs="Arial"/>
          <w:sz w:val="22"/>
          <w:szCs w:val="22"/>
          <w:lang w:eastAsia="sl-SI"/>
        </w:rPr>
        <w:t xml:space="preserve">ang. </w:t>
      </w:r>
      <w:proofErr w:type="spellStart"/>
      <w:r w:rsidR="00C7503F">
        <w:rPr>
          <w:rFonts w:cs="Arial"/>
          <w:sz w:val="22"/>
          <w:szCs w:val="22"/>
          <w:lang w:eastAsia="sl-SI"/>
        </w:rPr>
        <w:t>spillover</w:t>
      </w:r>
      <w:proofErr w:type="spellEnd"/>
      <w:r w:rsidR="00C7503F">
        <w:rPr>
          <w:rFonts w:cs="Arial"/>
          <w:sz w:val="22"/>
          <w:szCs w:val="22"/>
          <w:lang w:eastAsia="sl-SI"/>
        </w:rPr>
        <w:t xml:space="preserve"> </w:t>
      </w:r>
      <w:proofErr w:type="spellStart"/>
      <w:r w:rsidR="00C7503F">
        <w:rPr>
          <w:rFonts w:cs="Arial"/>
          <w:sz w:val="22"/>
          <w:szCs w:val="22"/>
          <w:lang w:eastAsia="sl-SI"/>
        </w:rPr>
        <w:t>effect</w:t>
      </w:r>
      <w:proofErr w:type="spellEnd"/>
      <w:r w:rsidR="00C7503F">
        <w:rPr>
          <w:rFonts w:cs="Arial"/>
          <w:sz w:val="22"/>
          <w:szCs w:val="22"/>
          <w:lang w:eastAsia="sl-SI"/>
        </w:rPr>
        <w:t>)</w:t>
      </w:r>
      <w:r w:rsidR="00C7503F" w:rsidRPr="00C7503F">
        <w:rPr>
          <w:rFonts w:cs="Arial"/>
          <w:sz w:val="22"/>
          <w:szCs w:val="22"/>
          <w:lang w:eastAsia="sl-SI"/>
        </w:rPr>
        <w:t xml:space="preserve"> zunaj svojih držav članic</w:t>
      </w:r>
      <w:r>
        <w:rPr>
          <w:rFonts w:cs="Arial"/>
          <w:sz w:val="22"/>
          <w:szCs w:val="22"/>
          <w:lang w:eastAsia="sl-SI"/>
        </w:rPr>
        <w:t>;</w:t>
      </w:r>
    </w:p>
    <w:p w14:paraId="236D1B85" w14:textId="54C37730" w:rsidR="00C7503F" w:rsidRDefault="009B3BD1">
      <w:pPr>
        <w:pStyle w:val="Odstavekseznama"/>
        <w:numPr>
          <w:ilvl w:val="0"/>
          <w:numId w:val="2"/>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A01CB2">
        <w:rPr>
          <w:rFonts w:cs="Arial"/>
          <w:sz w:val="22"/>
          <w:szCs w:val="22"/>
          <w:lang w:eastAsia="sl-SI"/>
        </w:rPr>
        <w:t>ridruženi partner mora p</w:t>
      </w:r>
      <w:r w:rsidR="00C7503F" w:rsidRPr="00C7503F">
        <w:rPr>
          <w:rFonts w:cs="Arial"/>
          <w:sz w:val="22"/>
          <w:szCs w:val="22"/>
          <w:lang w:eastAsia="sl-SI"/>
        </w:rPr>
        <w:t>o potrebi vsako leto pisno obveščati ustrezni organ IPCEI o napredku svojih projektov in prispevati k letnemu poročanju na ravni celotnega IPCEI</w:t>
      </w:r>
      <w:r w:rsidR="00A01CB2">
        <w:rPr>
          <w:rFonts w:cs="Arial"/>
          <w:sz w:val="22"/>
          <w:szCs w:val="22"/>
          <w:lang w:eastAsia="sl-SI"/>
        </w:rPr>
        <w:t>.</w:t>
      </w:r>
    </w:p>
    <w:p w14:paraId="4018751B" w14:textId="3F46C532" w:rsidR="0006484D" w:rsidRDefault="0006484D" w:rsidP="0006484D">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Osnovne </w:t>
      </w:r>
      <w:r w:rsidR="009B3BD1">
        <w:rPr>
          <w:rFonts w:cs="Arial"/>
          <w:sz w:val="22"/>
          <w:szCs w:val="22"/>
          <w:lang w:eastAsia="sl-SI"/>
        </w:rPr>
        <w:t>usmeritve</w:t>
      </w:r>
      <w:r>
        <w:rPr>
          <w:rFonts w:cs="Arial"/>
          <w:sz w:val="22"/>
          <w:szCs w:val="22"/>
          <w:lang w:eastAsia="sl-SI"/>
        </w:rPr>
        <w:t xml:space="preserve"> za projektne predloge so razvidne iz Priloge 1. </w:t>
      </w:r>
    </w:p>
    <w:p w14:paraId="56A47EEA" w14:textId="77777777" w:rsidR="0006484D" w:rsidRPr="0006484D" w:rsidRDefault="0006484D" w:rsidP="0006484D">
      <w:pPr>
        <w:spacing w:before="100" w:beforeAutospacing="1" w:after="100" w:afterAutospacing="1" w:line="240" w:lineRule="auto"/>
        <w:jc w:val="both"/>
        <w:rPr>
          <w:rFonts w:cs="Arial"/>
          <w:sz w:val="22"/>
          <w:szCs w:val="22"/>
          <w:lang w:eastAsia="sl-SI"/>
        </w:rPr>
      </w:pPr>
    </w:p>
    <w:p w14:paraId="7B1ECD94" w14:textId="674EA6E6" w:rsidR="0056495E" w:rsidRPr="00B40376" w:rsidRDefault="00146F21" w:rsidP="001B056B">
      <w:pPr>
        <w:pStyle w:val="Naslov1"/>
        <w:rPr>
          <w:lang w:eastAsia="sl-SI"/>
        </w:rPr>
      </w:pPr>
      <w:r>
        <w:rPr>
          <w:lang w:eastAsia="sl-SI"/>
        </w:rPr>
        <w:t xml:space="preserve">4. </w:t>
      </w:r>
      <w:r w:rsidRPr="00B40376">
        <w:rPr>
          <w:lang w:eastAsia="sl-SI"/>
        </w:rPr>
        <w:t>IZKAZ INTERESA IN PODAJA PROJEKTNEGA PREDLOGA</w:t>
      </w:r>
    </w:p>
    <w:p w14:paraId="5D427B3C" w14:textId="2F328F68" w:rsidR="0056495E" w:rsidRPr="0056495E" w:rsidRDefault="00B8430D" w:rsidP="0056495E">
      <w:pPr>
        <w:spacing w:before="100" w:beforeAutospacing="1" w:after="100" w:afterAutospacing="1" w:line="240" w:lineRule="auto"/>
        <w:jc w:val="both"/>
        <w:rPr>
          <w:rFonts w:cs="Arial"/>
          <w:sz w:val="22"/>
          <w:szCs w:val="22"/>
          <w:lang w:eastAsia="sl-SI"/>
        </w:rPr>
      </w:pPr>
      <w:r>
        <w:rPr>
          <w:rFonts w:cs="Arial"/>
          <w:sz w:val="22"/>
          <w:szCs w:val="22"/>
          <w:lang w:eastAsia="sl-SI"/>
        </w:rPr>
        <w:t>I</w:t>
      </w:r>
      <w:r w:rsidR="0056495E" w:rsidRPr="0056495E">
        <w:rPr>
          <w:rFonts w:cs="Arial"/>
          <w:sz w:val="22"/>
          <w:szCs w:val="22"/>
          <w:lang w:eastAsia="sl-SI"/>
        </w:rPr>
        <w:t xml:space="preserve">PCEI </w:t>
      </w:r>
      <w:proofErr w:type="spellStart"/>
      <w:r w:rsidRPr="00B8430D">
        <w:rPr>
          <w:rFonts w:cs="Arial"/>
          <w:sz w:val="22"/>
          <w:szCs w:val="22"/>
          <w:lang w:eastAsia="sl-SI"/>
        </w:rPr>
        <w:t>Biotech</w:t>
      </w:r>
      <w:proofErr w:type="spellEnd"/>
      <w:r w:rsidR="0056495E" w:rsidRPr="0056495E">
        <w:rPr>
          <w:rFonts w:cs="Arial"/>
          <w:sz w:val="22"/>
          <w:szCs w:val="22"/>
          <w:lang w:eastAsia="sl-SI"/>
        </w:rPr>
        <w:t xml:space="preserve"> je v procesu vzpostavljanja. Pričetek postopka </w:t>
      </w:r>
      <w:r w:rsidR="00146F21">
        <w:rPr>
          <w:rFonts w:cs="Arial"/>
          <w:sz w:val="22"/>
          <w:szCs w:val="22"/>
          <w:lang w:eastAsia="sl-SI"/>
        </w:rPr>
        <w:t xml:space="preserve">mednarodnega </w:t>
      </w:r>
      <w:r w:rsidR="0056495E" w:rsidRPr="0056495E">
        <w:rPr>
          <w:rFonts w:cs="Arial"/>
          <w:sz w:val="22"/>
          <w:szCs w:val="22"/>
          <w:lang w:eastAsia="sl-SI"/>
        </w:rPr>
        <w:t xml:space="preserve">povezovanja (ang. </w:t>
      </w:r>
      <w:proofErr w:type="spellStart"/>
      <w:r w:rsidR="0056495E" w:rsidRPr="0056495E">
        <w:rPr>
          <w:rFonts w:cs="Arial"/>
          <w:sz w:val="22"/>
          <w:szCs w:val="22"/>
          <w:lang w:eastAsia="sl-SI"/>
        </w:rPr>
        <w:t>matchmaking</w:t>
      </w:r>
      <w:proofErr w:type="spellEnd"/>
      <w:r w:rsidR="0056495E" w:rsidRPr="0056495E">
        <w:rPr>
          <w:rFonts w:cs="Arial"/>
          <w:sz w:val="22"/>
          <w:szCs w:val="22"/>
          <w:lang w:eastAsia="sl-SI"/>
        </w:rPr>
        <w:t xml:space="preserve">) je predviden v </w:t>
      </w:r>
      <w:r w:rsidR="00A54D57">
        <w:rPr>
          <w:rFonts w:cs="Arial"/>
          <w:sz w:val="22"/>
          <w:szCs w:val="22"/>
          <w:lang w:eastAsia="sl-SI"/>
        </w:rPr>
        <w:t>drugi polovici</w:t>
      </w:r>
      <w:r w:rsidR="0056495E" w:rsidRPr="0056495E">
        <w:rPr>
          <w:rFonts w:cs="Arial"/>
          <w:sz w:val="22"/>
          <w:szCs w:val="22"/>
          <w:lang w:eastAsia="sl-SI"/>
        </w:rPr>
        <w:t xml:space="preserve"> leta 2026. Gre za postopek, ki na podlagi povezovanja in mreženja omogoča vzpostavitve partnerstev med sodelujočimi podjetji (direktnimi, indirektnimi in pridruženimi partnerji) za realizacijo IPCEI </w:t>
      </w:r>
      <w:proofErr w:type="spellStart"/>
      <w:r w:rsidR="00A54D57" w:rsidRPr="00A54D57">
        <w:rPr>
          <w:rFonts w:cs="Arial"/>
          <w:sz w:val="22"/>
          <w:szCs w:val="22"/>
          <w:lang w:eastAsia="sl-SI"/>
        </w:rPr>
        <w:t>Biotech</w:t>
      </w:r>
      <w:proofErr w:type="spellEnd"/>
      <w:r w:rsidR="0056495E" w:rsidRPr="0056495E">
        <w:rPr>
          <w:rFonts w:cs="Arial"/>
          <w:sz w:val="22"/>
          <w:szCs w:val="22"/>
          <w:lang w:eastAsia="sl-SI"/>
        </w:rPr>
        <w:t xml:space="preserve"> na posameznem </w:t>
      </w:r>
      <w:r w:rsidR="00DC384D">
        <w:rPr>
          <w:rFonts w:cs="Arial"/>
          <w:sz w:val="22"/>
          <w:szCs w:val="22"/>
          <w:lang w:eastAsia="sl-SI"/>
        </w:rPr>
        <w:t>vsebinskem</w:t>
      </w:r>
      <w:r w:rsidR="0056495E" w:rsidRPr="0056495E">
        <w:rPr>
          <w:rFonts w:cs="Arial"/>
          <w:sz w:val="22"/>
          <w:szCs w:val="22"/>
          <w:lang w:eastAsia="sl-SI"/>
        </w:rPr>
        <w:t xml:space="preserve"> področju. Postopek povezovanja je nujna faza pri vzpostavljanju in razvoju IPCEI </w:t>
      </w:r>
      <w:proofErr w:type="spellStart"/>
      <w:r w:rsidR="00A54D57" w:rsidRPr="00A54D57">
        <w:rPr>
          <w:rFonts w:cs="Arial"/>
          <w:sz w:val="22"/>
          <w:szCs w:val="22"/>
          <w:lang w:eastAsia="sl-SI"/>
        </w:rPr>
        <w:t>Biotech</w:t>
      </w:r>
      <w:proofErr w:type="spellEnd"/>
      <w:r w:rsidR="0056495E" w:rsidRPr="0056495E">
        <w:rPr>
          <w:rFonts w:cs="Arial"/>
          <w:sz w:val="22"/>
          <w:szCs w:val="22"/>
          <w:lang w:eastAsia="sl-SI"/>
        </w:rPr>
        <w:t>, pri katerem se podjetja povezujejo v konzorcij partnerjev na evropski ravni, glede na projektne predloge in načrtovani razvoj na posameznih področjih. Posamezen direktni partner izkaže namero za sodelovanje z</w:t>
      </w:r>
      <w:r w:rsidR="00146F21">
        <w:rPr>
          <w:rFonts w:cs="Arial"/>
          <w:sz w:val="22"/>
          <w:szCs w:val="22"/>
          <w:lang w:eastAsia="sl-SI"/>
        </w:rPr>
        <w:t xml:space="preserve"> direktnim,</w:t>
      </w:r>
      <w:r w:rsidR="0056495E" w:rsidRPr="0056495E">
        <w:rPr>
          <w:rFonts w:cs="Arial"/>
          <w:sz w:val="22"/>
          <w:szCs w:val="22"/>
          <w:lang w:eastAsia="sl-SI"/>
        </w:rPr>
        <w:t xml:space="preserve"> indirektnim ali pridruženim partnerjem preko pisma o nameri.</w:t>
      </w:r>
    </w:p>
    <w:p w14:paraId="479A77DD" w14:textId="41B45788" w:rsidR="0056495E" w:rsidRPr="0056495E"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Ministrstvo lahko na podlagi izkaza interesa in podaje osnovnih projektnih predlogov predlaga podjetja za sodelovanje v procesu povezovanja s potencialnimi evropskimi partnerji, ki na ta način vstopijo v proces usklajevanja projektnih predlogov, kar podjetjem omogoča, da se lahko umestijo v </w:t>
      </w:r>
      <w:r w:rsidR="00146F21">
        <w:rPr>
          <w:rFonts w:cs="Arial"/>
          <w:sz w:val="22"/>
          <w:szCs w:val="22"/>
          <w:lang w:eastAsia="sl-SI"/>
        </w:rPr>
        <w:t xml:space="preserve">IPCEI </w:t>
      </w:r>
      <w:proofErr w:type="spellStart"/>
      <w:r w:rsidR="00146F21">
        <w:rPr>
          <w:rFonts w:cs="Arial"/>
          <w:sz w:val="22"/>
          <w:szCs w:val="22"/>
          <w:lang w:eastAsia="sl-SI"/>
        </w:rPr>
        <w:t>Biotech</w:t>
      </w:r>
      <w:proofErr w:type="spellEnd"/>
      <w:r w:rsidR="00146F21">
        <w:rPr>
          <w:rFonts w:cs="Arial"/>
          <w:sz w:val="22"/>
          <w:szCs w:val="22"/>
          <w:lang w:eastAsia="sl-SI"/>
        </w:rPr>
        <w:t>.</w:t>
      </w:r>
    </w:p>
    <w:p w14:paraId="7A6F462C" w14:textId="73498413" w:rsidR="006D2DB7"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Z izkazom interesa podjetje pridobi možnost sodelovanja v IPCEI </w:t>
      </w:r>
      <w:proofErr w:type="spellStart"/>
      <w:r w:rsidR="00A54D57" w:rsidRPr="00A54D57">
        <w:rPr>
          <w:rFonts w:cs="Arial"/>
          <w:sz w:val="22"/>
          <w:szCs w:val="22"/>
          <w:lang w:eastAsia="sl-SI"/>
        </w:rPr>
        <w:t>Biotech</w:t>
      </w:r>
      <w:proofErr w:type="spellEnd"/>
      <w:r w:rsidRPr="0056495E">
        <w:rPr>
          <w:rFonts w:cs="Arial"/>
          <w:sz w:val="22"/>
          <w:szCs w:val="22"/>
          <w:lang w:eastAsia="sl-SI"/>
        </w:rPr>
        <w:t xml:space="preserve"> in možnost umestitve v verigo vrednosti IPCEI </w:t>
      </w:r>
      <w:proofErr w:type="spellStart"/>
      <w:r w:rsidR="00A54D57" w:rsidRPr="00A54D57">
        <w:rPr>
          <w:rFonts w:cs="Arial"/>
          <w:sz w:val="22"/>
          <w:szCs w:val="22"/>
          <w:lang w:eastAsia="sl-SI"/>
        </w:rPr>
        <w:t>Biotech</w:t>
      </w:r>
      <w:proofErr w:type="spellEnd"/>
      <w:r w:rsidRPr="0056495E">
        <w:rPr>
          <w:rFonts w:cs="Arial"/>
          <w:sz w:val="22"/>
          <w:szCs w:val="22"/>
          <w:lang w:eastAsia="sl-SI"/>
        </w:rPr>
        <w:t xml:space="preserve">, ne pa tudi pravice do sofinanciranja s strani ministrstva. </w:t>
      </w:r>
      <w:r w:rsidR="006D2DB7" w:rsidRPr="006D2DB7">
        <w:rPr>
          <w:rFonts w:cs="Arial"/>
          <w:sz w:val="22"/>
          <w:szCs w:val="22"/>
          <w:lang w:eastAsia="sl-SI"/>
        </w:rPr>
        <w:t xml:space="preserve">Pred izkazom interesa mora podjetje samo presoditi, da ima ustrezne kadrovske in finančne sposobnosti ter strokovne kompetence za uspešno sodelovanje v </w:t>
      </w:r>
      <w:r w:rsidR="006D2DB7" w:rsidRPr="006D2DB7">
        <w:rPr>
          <w:rFonts w:cs="Arial"/>
          <w:sz w:val="22"/>
          <w:szCs w:val="22"/>
          <w:lang w:eastAsia="sl-SI"/>
        </w:rPr>
        <w:lastRenderedPageBreak/>
        <w:t xml:space="preserve">IPCEI </w:t>
      </w:r>
      <w:proofErr w:type="spellStart"/>
      <w:r w:rsidR="006D2DB7">
        <w:rPr>
          <w:rFonts w:cs="Arial"/>
          <w:sz w:val="22"/>
          <w:szCs w:val="22"/>
          <w:lang w:eastAsia="sl-SI"/>
        </w:rPr>
        <w:t>Biotech</w:t>
      </w:r>
      <w:proofErr w:type="spellEnd"/>
      <w:r w:rsidR="006D2DB7" w:rsidRPr="006D2DB7">
        <w:rPr>
          <w:rFonts w:cs="Arial"/>
          <w:sz w:val="22"/>
          <w:szCs w:val="22"/>
          <w:lang w:eastAsia="sl-SI"/>
        </w:rPr>
        <w:t>.</w:t>
      </w:r>
      <w:r w:rsidR="00C374AC">
        <w:rPr>
          <w:rFonts w:cs="Arial"/>
          <w:sz w:val="22"/>
          <w:szCs w:val="22"/>
          <w:lang w:eastAsia="sl-SI"/>
        </w:rPr>
        <w:t xml:space="preserve"> Le</w:t>
      </w:r>
      <w:r w:rsidR="008D5218">
        <w:rPr>
          <w:rFonts w:cs="Arial"/>
          <w:sz w:val="22"/>
          <w:szCs w:val="22"/>
          <w:lang w:eastAsia="sl-SI"/>
        </w:rPr>
        <w:t>-</w:t>
      </w:r>
      <w:r w:rsidR="00C374AC">
        <w:rPr>
          <w:rFonts w:cs="Arial"/>
          <w:sz w:val="22"/>
          <w:szCs w:val="22"/>
          <w:lang w:eastAsia="sl-SI"/>
        </w:rPr>
        <w:t xml:space="preserve">to bo potrebno dokazati v nadaljnjih postopkih izbora na nacionalnem nivoju. </w:t>
      </w:r>
      <w:r w:rsidR="006D2DB7" w:rsidRPr="006D2DB7">
        <w:rPr>
          <w:rFonts w:cs="Arial"/>
          <w:sz w:val="22"/>
          <w:szCs w:val="22"/>
          <w:lang w:eastAsia="sl-SI"/>
        </w:rPr>
        <w:t xml:space="preserve">  </w:t>
      </w:r>
    </w:p>
    <w:p w14:paraId="0BF53108" w14:textId="0484EC70" w:rsidR="0056495E" w:rsidRPr="0056495E" w:rsidRDefault="0056495E" w:rsidP="0056495E">
      <w:pPr>
        <w:spacing w:before="100" w:beforeAutospacing="1" w:after="100" w:afterAutospacing="1" w:line="240" w:lineRule="auto"/>
        <w:jc w:val="both"/>
        <w:rPr>
          <w:rFonts w:cs="Arial"/>
          <w:sz w:val="22"/>
          <w:szCs w:val="22"/>
          <w:lang w:eastAsia="sl-SI"/>
        </w:rPr>
      </w:pPr>
      <w:r w:rsidRPr="0056495E">
        <w:rPr>
          <w:rFonts w:cs="Arial"/>
          <w:sz w:val="22"/>
          <w:szCs w:val="22"/>
          <w:lang w:eastAsia="sl-SI"/>
        </w:rPr>
        <w:t xml:space="preserve">Pogoji in ostale zahteve za pridobitev sofinanciranja, upoštevaje pravila o državnih pomočeh, se določajo kasneje v postopkih dodelitve sredstev sofinanciranja (npr. preko javnega razpisa ali neposredne potrditve operacije za sofinanciranje). Ravno tako se kasneje oblikujejo zahteve in postopki glede nacionalne presoje in vsebinske ocene podanih projektnih predlogov. </w:t>
      </w:r>
    </w:p>
    <w:p w14:paraId="53DF3C31" w14:textId="248A32FF" w:rsidR="0066531D" w:rsidRPr="001D4786" w:rsidRDefault="00267ACC" w:rsidP="00267ACC">
      <w:pPr>
        <w:spacing w:before="100" w:beforeAutospacing="1" w:after="100" w:afterAutospacing="1" w:line="240" w:lineRule="auto"/>
        <w:jc w:val="both"/>
        <w:rPr>
          <w:rFonts w:cs="Arial"/>
          <w:sz w:val="22"/>
          <w:szCs w:val="22"/>
          <w:lang w:eastAsia="sl-SI"/>
        </w:rPr>
      </w:pPr>
      <w:r w:rsidRPr="001022EE">
        <w:rPr>
          <w:rFonts w:cs="Arial"/>
          <w:sz w:val="22"/>
          <w:szCs w:val="22"/>
          <w:lang w:eastAsia="sl-SI"/>
        </w:rPr>
        <w:t xml:space="preserve">Ministrstvo bo o nadaljnjih korakih postopka in vsebinskega napredka pri snovanju </w:t>
      </w:r>
      <w:r w:rsidR="00294B84" w:rsidRPr="00294B84">
        <w:rPr>
          <w:rFonts w:cs="Arial"/>
          <w:sz w:val="22"/>
          <w:szCs w:val="22"/>
          <w:lang w:eastAsia="sl-SI"/>
        </w:rPr>
        <w:t>IPCEI</w:t>
      </w:r>
      <w:r w:rsidR="009F21A7">
        <w:rPr>
          <w:rFonts w:cs="Arial"/>
          <w:sz w:val="22"/>
          <w:szCs w:val="22"/>
          <w:lang w:eastAsia="sl-SI"/>
        </w:rPr>
        <w:t xml:space="preserve"> </w:t>
      </w:r>
      <w:proofErr w:type="spellStart"/>
      <w:r w:rsidR="00A54D57" w:rsidRPr="00A54D57">
        <w:rPr>
          <w:rFonts w:cs="Arial"/>
          <w:sz w:val="22"/>
          <w:szCs w:val="22"/>
          <w:lang w:eastAsia="sl-SI"/>
        </w:rPr>
        <w:t>Biotech</w:t>
      </w:r>
      <w:proofErr w:type="spellEnd"/>
      <w:r w:rsidRPr="001022EE">
        <w:rPr>
          <w:rFonts w:cs="Arial"/>
          <w:sz w:val="22"/>
          <w:szCs w:val="22"/>
          <w:lang w:eastAsia="sl-SI"/>
        </w:rPr>
        <w:t xml:space="preserve"> obveščalo podjetja, ki bodo izkazala interes skladno s tem </w:t>
      </w:r>
      <w:r w:rsidR="00E3067A" w:rsidRPr="001022EE">
        <w:rPr>
          <w:rFonts w:cs="Arial"/>
          <w:sz w:val="22"/>
          <w:szCs w:val="22"/>
          <w:lang w:eastAsia="sl-SI"/>
        </w:rPr>
        <w:t>povabilom</w:t>
      </w:r>
      <w:r w:rsidR="0021567A">
        <w:rPr>
          <w:rFonts w:cs="Arial"/>
          <w:sz w:val="22"/>
          <w:szCs w:val="22"/>
          <w:lang w:eastAsia="sl-SI"/>
        </w:rPr>
        <w:t>.</w:t>
      </w:r>
    </w:p>
    <w:p w14:paraId="4F4DB158" w14:textId="01E985B0" w:rsidR="0066531D" w:rsidRPr="001022EE" w:rsidRDefault="00B327B9"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Ministrstvo</w:t>
      </w:r>
      <w:r w:rsidR="003E23D7" w:rsidRPr="001022EE">
        <w:rPr>
          <w:rFonts w:cs="Arial"/>
          <w:b w:val="0"/>
          <w:sz w:val="22"/>
          <w:szCs w:val="22"/>
          <w:lang w:val="sl-SI" w:eastAsia="sl-SI"/>
        </w:rPr>
        <w:t xml:space="preserve"> za namen seznanitve s projektnimi vsebinami zainteresiranim podjetjem </w:t>
      </w:r>
      <w:r w:rsidR="00E56B6D" w:rsidRPr="001022EE">
        <w:rPr>
          <w:rFonts w:cs="Arial"/>
          <w:b w:val="0"/>
          <w:sz w:val="22"/>
          <w:szCs w:val="22"/>
          <w:lang w:val="sl-SI" w:eastAsia="sl-SI"/>
        </w:rPr>
        <w:t>omogoča</w:t>
      </w:r>
      <w:r w:rsidR="003E23D7" w:rsidRPr="001022EE">
        <w:rPr>
          <w:rFonts w:cs="Arial"/>
          <w:b w:val="0"/>
          <w:sz w:val="22"/>
          <w:szCs w:val="22"/>
          <w:lang w:val="sl-SI" w:eastAsia="sl-SI"/>
        </w:rPr>
        <w:t xml:space="preserve"> dostop do dodatnih gradiv</w:t>
      </w:r>
      <w:r w:rsidR="00815E7E" w:rsidRPr="001022EE">
        <w:rPr>
          <w:rFonts w:cs="Arial"/>
          <w:b w:val="0"/>
          <w:sz w:val="22"/>
          <w:szCs w:val="22"/>
          <w:lang w:val="sl-SI" w:eastAsia="sl-SI"/>
        </w:rPr>
        <w:t xml:space="preserve"> in informacij</w:t>
      </w:r>
      <w:r w:rsidR="003E23D7" w:rsidRPr="001022EE">
        <w:rPr>
          <w:rFonts w:cs="Arial"/>
          <w:b w:val="0"/>
          <w:sz w:val="22"/>
          <w:szCs w:val="22"/>
          <w:lang w:val="sl-SI" w:eastAsia="sl-SI"/>
        </w:rPr>
        <w:t xml:space="preserve"> v zvezi </w:t>
      </w:r>
      <w:r w:rsidR="00E56B6D" w:rsidRPr="001022EE">
        <w:rPr>
          <w:rFonts w:cs="Arial"/>
          <w:b w:val="0"/>
          <w:sz w:val="22"/>
          <w:szCs w:val="22"/>
          <w:lang w:val="sl-SI" w:eastAsia="sl-SI"/>
        </w:rPr>
        <w:t xml:space="preserve">z </w:t>
      </w:r>
      <w:r w:rsidR="00294B84" w:rsidRPr="00294B84">
        <w:rPr>
          <w:rFonts w:cs="Arial"/>
          <w:b w:val="0"/>
          <w:sz w:val="22"/>
          <w:szCs w:val="22"/>
          <w:lang w:val="sl-SI" w:eastAsia="sl-SI"/>
        </w:rPr>
        <w:t>IPCEI</w:t>
      </w:r>
      <w:r w:rsidR="009F21A7">
        <w:rPr>
          <w:rFonts w:cs="Arial"/>
          <w:b w:val="0"/>
          <w:sz w:val="22"/>
          <w:szCs w:val="22"/>
          <w:lang w:val="sl-SI" w:eastAsia="sl-SI"/>
        </w:rPr>
        <w:t xml:space="preserve"> </w:t>
      </w:r>
      <w:proofErr w:type="spellStart"/>
      <w:r w:rsidR="00A54D57" w:rsidRPr="00A54D57">
        <w:rPr>
          <w:rFonts w:cs="Arial"/>
          <w:b w:val="0"/>
          <w:sz w:val="22"/>
          <w:szCs w:val="22"/>
          <w:lang w:val="sl-SI" w:eastAsia="sl-SI"/>
        </w:rPr>
        <w:t>Biotech</w:t>
      </w:r>
      <w:proofErr w:type="spellEnd"/>
      <w:r w:rsidR="00E56B6D" w:rsidRPr="001022EE">
        <w:rPr>
          <w:rFonts w:cs="Arial"/>
          <w:b w:val="0"/>
          <w:sz w:val="22"/>
          <w:szCs w:val="22"/>
          <w:lang w:val="sl-SI" w:eastAsia="sl-SI"/>
        </w:rPr>
        <w:t xml:space="preserve">. Poleg tega </w:t>
      </w:r>
      <w:r w:rsidR="0068605A">
        <w:rPr>
          <w:rFonts w:cs="Arial"/>
          <w:b w:val="0"/>
          <w:sz w:val="22"/>
          <w:szCs w:val="22"/>
          <w:lang w:val="sl-SI" w:eastAsia="sl-SI"/>
        </w:rPr>
        <w:t>bo</w:t>
      </w:r>
      <w:r w:rsidR="00E56B6D" w:rsidRPr="001022EE">
        <w:rPr>
          <w:rFonts w:cs="Arial"/>
          <w:b w:val="0"/>
          <w:sz w:val="22"/>
          <w:szCs w:val="22"/>
          <w:lang w:val="sl-SI" w:eastAsia="sl-SI"/>
        </w:rPr>
        <w:t xml:space="preserve"> </w:t>
      </w:r>
      <w:r w:rsidR="0068605A">
        <w:rPr>
          <w:rFonts w:cs="Arial"/>
          <w:b w:val="0"/>
          <w:sz w:val="22"/>
          <w:szCs w:val="22"/>
          <w:lang w:val="sl-SI" w:eastAsia="sl-SI"/>
        </w:rPr>
        <w:t>izvedeno</w:t>
      </w:r>
      <w:r w:rsidR="00E56B6D" w:rsidRPr="001022EE">
        <w:rPr>
          <w:rFonts w:cs="Arial"/>
          <w:b w:val="0"/>
          <w:sz w:val="22"/>
          <w:szCs w:val="22"/>
          <w:lang w:val="sl-SI" w:eastAsia="sl-SI"/>
        </w:rPr>
        <w:t xml:space="preserve"> tudi srečanje oziroma informativni dogodek </w:t>
      </w:r>
      <w:r w:rsidR="00815E7E" w:rsidRPr="001022EE">
        <w:rPr>
          <w:rFonts w:cs="Arial"/>
          <w:b w:val="0"/>
          <w:sz w:val="22"/>
          <w:szCs w:val="22"/>
          <w:lang w:val="sl-SI" w:eastAsia="sl-SI"/>
        </w:rPr>
        <w:t xml:space="preserve">z namenom predstavitve </w:t>
      </w:r>
      <w:r w:rsidR="00294B84" w:rsidRPr="00294B84">
        <w:rPr>
          <w:rFonts w:cs="Arial"/>
          <w:b w:val="0"/>
          <w:sz w:val="22"/>
          <w:szCs w:val="22"/>
          <w:lang w:val="sl-SI" w:eastAsia="sl-SI"/>
        </w:rPr>
        <w:t>IPCEI</w:t>
      </w:r>
      <w:r w:rsidR="009F21A7">
        <w:rPr>
          <w:rFonts w:cs="Arial"/>
          <w:b w:val="0"/>
          <w:sz w:val="22"/>
          <w:szCs w:val="22"/>
          <w:lang w:val="sl-SI" w:eastAsia="sl-SI"/>
        </w:rPr>
        <w:t xml:space="preserve"> </w:t>
      </w:r>
      <w:proofErr w:type="spellStart"/>
      <w:r w:rsidR="00A54D57" w:rsidRPr="00A54D57">
        <w:rPr>
          <w:rFonts w:cs="Arial"/>
          <w:b w:val="0"/>
          <w:sz w:val="22"/>
          <w:szCs w:val="22"/>
          <w:lang w:val="sl-SI" w:eastAsia="sl-SI"/>
        </w:rPr>
        <w:t>Biotech</w:t>
      </w:r>
      <w:proofErr w:type="spellEnd"/>
      <w:r w:rsidR="00E56B6D" w:rsidRPr="001022EE">
        <w:rPr>
          <w:rFonts w:cs="Arial"/>
          <w:b w:val="0"/>
          <w:sz w:val="22"/>
          <w:szCs w:val="22"/>
          <w:lang w:val="sl-SI" w:eastAsia="sl-SI"/>
        </w:rPr>
        <w:t xml:space="preserve">. Datum izvedbe dogodka bo objavljen na spletni </w:t>
      </w:r>
      <w:r w:rsidR="00E56B6D" w:rsidRPr="00A54D57">
        <w:rPr>
          <w:rFonts w:cs="Arial"/>
          <w:b w:val="0"/>
          <w:sz w:val="22"/>
          <w:szCs w:val="22"/>
          <w:lang w:val="sl-SI" w:eastAsia="sl-SI"/>
        </w:rPr>
        <w:t>strani</w:t>
      </w:r>
      <w:r w:rsidR="001A1147" w:rsidRPr="00A54D57">
        <w:rPr>
          <w:rFonts w:cs="Arial"/>
          <w:b w:val="0"/>
          <w:sz w:val="22"/>
          <w:szCs w:val="22"/>
          <w:lang w:val="sl-SI" w:eastAsia="sl-SI"/>
        </w:rPr>
        <w:t xml:space="preserve"> </w:t>
      </w:r>
      <w:hyperlink r:id="rId9" w:history="1">
        <w:r w:rsidR="00A54D57" w:rsidRPr="006D2DB7">
          <w:rPr>
            <w:rStyle w:val="Hiperpovezava"/>
            <w:b w:val="0"/>
            <w:bCs/>
            <w:sz w:val="22"/>
            <w:szCs w:val="22"/>
          </w:rPr>
          <w:t>https://www.gov.si/drzavni-organi/ministrstva/ministrstvo-za-gospodarstvo-delo-in-sport/javne-objave/</w:t>
        </w:r>
      </w:hyperlink>
      <w:r w:rsidR="001A1147" w:rsidRPr="00A54D57">
        <w:rPr>
          <w:rFonts w:cs="Arial"/>
          <w:b w:val="0"/>
          <w:bCs/>
          <w:sz w:val="22"/>
          <w:szCs w:val="22"/>
        </w:rPr>
        <w:t>.</w:t>
      </w:r>
    </w:p>
    <w:p w14:paraId="7754D100" w14:textId="77777777" w:rsidR="0066531D" w:rsidRPr="001022EE" w:rsidRDefault="0066531D" w:rsidP="0066531D">
      <w:pPr>
        <w:pStyle w:val="ZADEVA"/>
        <w:tabs>
          <w:tab w:val="clear" w:pos="1701"/>
        </w:tabs>
        <w:ind w:left="0" w:firstLine="0"/>
        <w:jc w:val="both"/>
        <w:rPr>
          <w:rFonts w:cs="Arial"/>
          <w:b w:val="0"/>
          <w:sz w:val="22"/>
          <w:szCs w:val="22"/>
          <w:lang w:val="sl-SI" w:eastAsia="sl-SI"/>
        </w:rPr>
      </w:pPr>
    </w:p>
    <w:p w14:paraId="677C6539" w14:textId="420EE136" w:rsidR="00AB2791" w:rsidRDefault="001B18E2" w:rsidP="00AB2791">
      <w:pPr>
        <w:pStyle w:val="ZADEVA"/>
        <w:tabs>
          <w:tab w:val="clear" w:pos="1701"/>
        </w:tabs>
        <w:ind w:left="0" w:firstLine="0"/>
        <w:jc w:val="both"/>
        <w:rPr>
          <w:rFonts w:cs="Arial"/>
          <w:b w:val="0"/>
          <w:sz w:val="22"/>
          <w:szCs w:val="22"/>
          <w:lang w:val="sl-SI" w:eastAsia="sl-SI"/>
        </w:rPr>
      </w:pPr>
      <w:r w:rsidRPr="001022EE">
        <w:rPr>
          <w:rFonts w:cs="Arial"/>
          <w:bCs/>
          <w:sz w:val="22"/>
          <w:szCs w:val="22"/>
          <w:lang w:val="sl-SI" w:eastAsia="sl-SI"/>
        </w:rPr>
        <w:t>Javno povabilo je za izkaz interesa in oddajo projektnih predlogov</w:t>
      </w:r>
      <w:r w:rsidR="00AB2791" w:rsidRPr="001022EE">
        <w:rPr>
          <w:rFonts w:cs="Arial"/>
          <w:bCs/>
          <w:sz w:val="22"/>
          <w:szCs w:val="22"/>
          <w:lang w:val="sl-SI" w:eastAsia="sl-SI"/>
        </w:rPr>
        <w:t xml:space="preserve"> odprto do zaključenega povezovanja v </w:t>
      </w:r>
      <w:r w:rsidR="00294B84" w:rsidRPr="00294B84">
        <w:rPr>
          <w:rFonts w:cs="Arial"/>
          <w:bCs/>
          <w:sz w:val="22"/>
          <w:szCs w:val="22"/>
          <w:lang w:val="sl-SI" w:eastAsia="sl-SI"/>
        </w:rPr>
        <w:t>IPCEI</w:t>
      </w:r>
      <w:r w:rsidR="009F21A7">
        <w:rPr>
          <w:rFonts w:cs="Arial"/>
          <w:bCs/>
          <w:sz w:val="22"/>
          <w:szCs w:val="22"/>
          <w:lang w:val="sl-SI" w:eastAsia="sl-SI"/>
        </w:rPr>
        <w:t xml:space="preserve"> </w:t>
      </w:r>
      <w:proofErr w:type="spellStart"/>
      <w:r w:rsidR="00A54D57" w:rsidRPr="00A54D57">
        <w:rPr>
          <w:rFonts w:cs="Arial"/>
          <w:bCs/>
          <w:sz w:val="22"/>
          <w:szCs w:val="22"/>
          <w:lang w:val="sl-SI" w:eastAsia="sl-SI"/>
        </w:rPr>
        <w:t>Biotech</w:t>
      </w:r>
      <w:proofErr w:type="spellEnd"/>
      <w:r w:rsidR="00AB2791" w:rsidRPr="005D76AE">
        <w:rPr>
          <w:rFonts w:cs="Arial"/>
          <w:bCs/>
          <w:sz w:val="22"/>
          <w:szCs w:val="22"/>
          <w:lang w:val="sl-SI" w:eastAsia="sl-SI"/>
        </w:rPr>
        <w:t>.</w:t>
      </w:r>
      <w:r w:rsidRPr="005D76AE">
        <w:rPr>
          <w:rFonts w:cs="Arial"/>
          <w:b w:val="0"/>
          <w:sz w:val="22"/>
          <w:szCs w:val="22"/>
          <w:lang w:val="sl-SI" w:eastAsia="sl-SI"/>
        </w:rPr>
        <w:t xml:space="preserve"> </w:t>
      </w:r>
      <w:r w:rsidR="00AB2791" w:rsidRPr="005D76AE">
        <w:rPr>
          <w:rFonts w:cs="Arial"/>
          <w:b w:val="0"/>
          <w:sz w:val="22"/>
          <w:szCs w:val="22"/>
          <w:lang w:val="sl-SI" w:eastAsia="sl-SI"/>
        </w:rPr>
        <w:t xml:space="preserve">Kljub temu podjetjem predlagamo, da izkažejo interes in oddajo projektni predlog </w:t>
      </w:r>
      <w:r w:rsidR="00AB2791" w:rsidRPr="005D76AE">
        <w:rPr>
          <w:rFonts w:cs="Arial"/>
          <w:bCs/>
          <w:sz w:val="22"/>
          <w:szCs w:val="22"/>
          <w:lang w:val="sl-SI" w:eastAsia="sl-SI"/>
        </w:rPr>
        <w:t xml:space="preserve">do </w:t>
      </w:r>
      <w:r w:rsidR="00294B84">
        <w:rPr>
          <w:rFonts w:cs="Arial"/>
          <w:bCs/>
          <w:sz w:val="22"/>
          <w:szCs w:val="22"/>
          <w:lang w:val="sl-SI" w:eastAsia="sl-SI"/>
        </w:rPr>
        <w:t>15.</w:t>
      </w:r>
      <w:r w:rsidR="009F21A7">
        <w:rPr>
          <w:rFonts w:cs="Arial"/>
          <w:bCs/>
          <w:sz w:val="22"/>
          <w:szCs w:val="22"/>
          <w:lang w:val="sl-SI" w:eastAsia="sl-SI"/>
        </w:rPr>
        <w:t xml:space="preserve"> </w:t>
      </w:r>
      <w:r w:rsidR="00A54D57">
        <w:rPr>
          <w:rFonts w:cs="Arial"/>
          <w:bCs/>
          <w:sz w:val="22"/>
          <w:szCs w:val="22"/>
          <w:lang w:val="sl-SI" w:eastAsia="sl-SI"/>
        </w:rPr>
        <w:t>9</w:t>
      </w:r>
      <w:r w:rsidR="00294B84">
        <w:rPr>
          <w:rFonts w:cs="Arial"/>
          <w:bCs/>
          <w:sz w:val="22"/>
          <w:szCs w:val="22"/>
          <w:lang w:val="sl-SI" w:eastAsia="sl-SI"/>
        </w:rPr>
        <w:t>.</w:t>
      </w:r>
      <w:r w:rsidR="009F21A7">
        <w:rPr>
          <w:rFonts w:cs="Arial"/>
          <w:bCs/>
          <w:sz w:val="22"/>
          <w:szCs w:val="22"/>
          <w:lang w:val="sl-SI" w:eastAsia="sl-SI"/>
        </w:rPr>
        <w:t xml:space="preserve"> </w:t>
      </w:r>
      <w:r w:rsidR="00AB2791" w:rsidRPr="005D76AE">
        <w:rPr>
          <w:rFonts w:cs="Arial"/>
          <w:bCs/>
          <w:sz w:val="22"/>
          <w:szCs w:val="22"/>
          <w:lang w:val="sl-SI" w:eastAsia="sl-SI"/>
        </w:rPr>
        <w:t>202</w:t>
      </w:r>
      <w:r w:rsidR="00042AAC">
        <w:rPr>
          <w:rFonts w:cs="Arial"/>
          <w:bCs/>
          <w:sz w:val="22"/>
          <w:szCs w:val="22"/>
          <w:lang w:val="sl-SI" w:eastAsia="sl-SI"/>
        </w:rPr>
        <w:t>6</w:t>
      </w:r>
      <w:r w:rsidR="00AB2791" w:rsidRPr="005D76AE">
        <w:rPr>
          <w:rFonts w:cs="Arial"/>
          <w:b w:val="0"/>
          <w:sz w:val="22"/>
          <w:szCs w:val="22"/>
          <w:lang w:val="sl-SI" w:eastAsia="sl-SI"/>
        </w:rPr>
        <w:t xml:space="preserve">, saj bodo tako lahko vključena v postopek povezovanja v </w:t>
      </w:r>
      <w:r w:rsidR="00294B84" w:rsidRPr="00294B84">
        <w:rPr>
          <w:rFonts w:cs="Arial"/>
          <w:b w:val="0"/>
          <w:sz w:val="22"/>
          <w:szCs w:val="22"/>
          <w:lang w:val="sl-SI" w:eastAsia="sl-SI"/>
        </w:rPr>
        <w:t>IPCEI</w:t>
      </w:r>
      <w:r w:rsidR="009F21A7">
        <w:rPr>
          <w:rFonts w:cs="Arial"/>
          <w:b w:val="0"/>
          <w:sz w:val="22"/>
          <w:szCs w:val="22"/>
          <w:lang w:val="sl-SI" w:eastAsia="sl-SI"/>
        </w:rPr>
        <w:t xml:space="preserve"> </w:t>
      </w:r>
      <w:proofErr w:type="spellStart"/>
      <w:r w:rsidR="00A54D57" w:rsidRPr="00A54D57">
        <w:rPr>
          <w:rFonts w:cs="Arial"/>
          <w:b w:val="0"/>
          <w:sz w:val="22"/>
          <w:szCs w:val="22"/>
          <w:lang w:val="sl-SI" w:eastAsia="sl-SI"/>
        </w:rPr>
        <w:t>Biotech</w:t>
      </w:r>
      <w:proofErr w:type="spellEnd"/>
      <w:r w:rsidR="00042AAC" w:rsidRPr="00294B84">
        <w:rPr>
          <w:rFonts w:cs="Arial"/>
          <w:b w:val="0"/>
          <w:sz w:val="22"/>
          <w:szCs w:val="22"/>
          <w:lang w:val="sl-SI" w:eastAsia="sl-SI"/>
        </w:rPr>
        <w:t xml:space="preserve"> </w:t>
      </w:r>
      <w:r w:rsidR="00AB2791" w:rsidRPr="005D76AE">
        <w:rPr>
          <w:rFonts w:cs="Arial"/>
          <w:b w:val="0"/>
          <w:sz w:val="22"/>
          <w:szCs w:val="22"/>
          <w:lang w:val="sl-SI" w:eastAsia="sl-SI"/>
        </w:rPr>
        <w:t xml:space="preserve">že takoj na začetku tega postopka. </w:t>
      </w:r>
    </w:p>
    <w:p w14:paraId="48B600BF" w14:textId="77777777" w:rsidR="005D76AE" w:rsidRPr="005D76AE" w:rsidRDefault="005D76AE" w:rsidP="00AB2791">
      <w:pPr>
        <w:pStyle w:val="ZADEVA"/>
        <w:tabs>
          <w:tab w:val="clear" w:pos="1701"/>
        </w:tabs>
        <w:ind w:left="0" w:firstLine="0"/>
        <w:jc w:val="both"/>
        <w:rPr>
          <w:rFonts w:cs="Arial"/>
          <w:b w:val="0"/>
          <w:sz w:val="22"/>
          <w:szCs w:val="22"/>
          <w:lang w:val="sl-SI" w:eastAsia="sl-SI"/>
        </w:rPr>
      </w:pPr>
    </w:p>
    <w:p w14:paraId="004236FA" w14:textId="11BBDEC1" w:rsidR="00341A80" w:rsidRPr="00A54D57" w:rsidRDefault="001B18E2" w:rsidP="00341A80">
      <w:pPr>
        <w:pStyle w:val="ZADEVA"/>
        <w:tabs>
          <w:tab w:val="clear" w:pos="1701"/>
        </w:tabs>
        <w:ind w:left="0" w:firstLine="0"/>
        <w:jc w:val="both"/>
        <w:rPr>
          <w:rFonts w:cs="Arial"/>
          <w:b w:val="0"/>
          <w:bCs/>
          <w:sz w:val="22"/>
          <w:szCs w:val="22"/>
          <w:lang w:val="sl-SI" w:eastAsia="sl-SI"/>
        </w:rPr>
      </w:pPr>
      <w:r w:rsidRPr="001022EE">
        <w:rPr>
          <w:rFonts w:cs="Arial"/>
          <w:b w:val="0"/>
          <w:sz w:val="22"/>
          <w:szCs w:val="22"/>
          <w:lang w:val="sl-SI" w:eastAsia="sl-SI"/>
        </w:rPr>
        <w:t>V primeru, da izkaz interesa in podaja projektnih predlogov ne bo</w:t>
      </w:r>
      <w:r w:rsidR="001A1147" w:rsidRPr="001022EE">
        <w:rPr>
          <w:rFonts w:cs="Arial"/>
          <w:b w:val="0"/>
          <w:sz w:val="22"/>
          <w:szCs w:val="22"/>
          <w:lang w:val="sl-SI" w:eastAsia="sl-SI"/>
        </w:rPr>
        <w:t>sta</w:t>
      </w:r>
      <w:r w:rsidRPr="001022EE">
        <w:rPr>
          <w:rFonts w:cs="Arial"/>
          <w:b w:val="0"/>
          <w:sz w:val="22"/>
          <w:szCs w:val="22"/>
          <w:lang w:val="sl-SI" w:eastAsia="sl-SI"/>
        </w:rPr>
        <w:t xml:space="preserve"> več </w:t>
      </w:r>
      <w:r w:rsidR="00B327B9" w:rsidRPr="001022EE">
        <w:rPr>
          <w:rFonts w:cs="Arial"/>
          <w:b w:val="0"/>
          <w:sz w:val="22"/>
          <w:szCs w:val="22"/>
          <w:lang w:val="sl-SI" w:eastAsia="sl-SI"/>
        </w:rPr>
        <w:t>mogoča</w:t>
      </w:r>
      <w:r w:rsidRPr="001022EE">
        <w:rPr>
          <w:rFonts w:cs="Arial"/>
          <w:b w:val="0"/>
          <w:sz w:val="22"/>
          <w:szCs w:val="22"/>
          <w:lang w:val="sl-SI" w:eastAsia="sl-SI"/>
        </w:rPr>
        <w:t xml:space="preserve">, bomo to objavili na spletni strani </w:t>
      </w:r>
      <w:hyperlink r:id="rId10" w:history="1">
        <w:r w:rsidR="00A54D57" w:rsidRPr="006D2DB7">
          <w:rPr>
            <w:rStyle w:val="Hiperpovezava"/>
            <w:b w:val="0"/>
            <w:bCs/>
            <w:sz w:val="22"/>
            <w:szCs w:val="22"/>
          </w:rPr>
          <w:t>https://www.gov.si/drzavni-organi/ministrstva/ministrstvo-za-gospodarstvo-delo-in-sport/javne-objave/</w:t>
        </w:r>
      </w:hyperlink>
      <w:r w:rsidR="006D2DB7">
        <w:rPr>
          <w:b w:val="0"/>
          <w:bCs/>
          <w:sz w:val="22"/>
          <w:szCs w:val="22"/>
        </w:rPr>
        <w:t>.</w:t>
      </w:r>
      <w:r w:rsidRPr="00A54D57">
        <w:rPr>
          <w:rFonts w:cs="Arial"/>
          <w:b w:val="0"/>
          <w:bCs/>
          <w:sz w:val="22"/>
          <w:szCs w:val="22"/>
          <w:lang w:val="sl-SI" w:eastAsia="sl-SI"/>
        </w:rPr>
        <w:t xml:space="preserve"> </w:t>
      </w:r>
    </w:p>
    <w:p w14:paraId="462F4C77" w14:textId="77777777" w:rsidR="0066531D" w:rsidRPr="001022EE" w:rsidRDefault="0066531D" w:rsidP="00341A80">
      <w:pPr>
        <w:pStyle w:val="ZADEVA"/>
        <w:tabs>
          <w:tab w:val="clear" w:pos="1701"/>
        </w:tabs>
        <w:ind w:left="0" w:firstLine="0"/>
        <w:jc w:val="both"/>
        <w:rPr>
          <w:rFonts w:cs="Arial"/>
          <w:b w:val="0"/>
          <w:sz w:val="22"/>
          <w:szCs w:val="22"/>
          <w:lang w:val="sl-SI" w:eastAsia="sl-SI"/>
        </w:rPr>
      </w:pPr>
    </w:p>
    <w:p w14:paraId="11F3EAE3" w14:textId="3448D838" w:rsidR="001B18E2" w:rsidRDefault="0066531D" w:rsidP="0066531D">
      <w:pPr>
        <w:pStyle w:val="ZADEVA"/>
        <w:tabs>
          <w:tab w:val="clear" w:pos="1701"/>
        </w:tabs>
        <w:ind w:left="0" w:firstLine="0"/>
        <w:jc w:val="both"/>
        <w:rPr>
          <w:rFonts w:cs="Arial"/>
          <w:b w:val="0"/>
          <w:bCs/>
          <w:sz w:val="22"/>
          <w:szCs w:val="22"/>
          <w:lang w:val="sl-SI" w:eastAsia="sl-SI"/>
        </w:rPr>
      </w:pPr>
      <w:r w:rsidRPr="001022EE">
        <w:rPr>
          <w:rFonts w:cs="Arial"/>
          <w:b w:val="0"/>
          <w:sz w:val="22"/>
          <w:szCs w:val="22"/>
          <w:lang w:val="sl-SI" w:eastAsia="sl-SI"/>
        </w:rPr>
        <w:t xml:space="preserve">Podjetje </w:t>
      </w:r>
      <w:r w:rsidR="00AB2791" w:rsidRPr="001022EE">
        <w:rPr>
          <w:rFonts w:cs="Arial"/>
          <w:b w:val="0"/>
          <w:sz w:val="22"/>
          <w:szCs w:val="22"/>
          <w:lang w:val="sl-SI" w:eastAsia="sl-SI"/>
        </w:rPr>
        <w:t xml:space="preserve">izkaže </w:t>
      </w:r>
      <w:r w:rsidRPr="001022EE">
        <w:rPr>
          <w:rFonts w:cs="Arial"/>
          <w:b w:val="0"/>
          <w:sz w:val="22"/>
          <w:szCs w:val="22"/>
          <w:lang w:val="sl-SI" w:eastAsia="sl-SI"/>
        </w:rPr>
        <w:t xml:space="preserve">interes z elektronskim sporočilom, v katerem okvirno navede področje </w:t>
      </w:r>
      <w:r w:rsidR="001B18E2" w:rsidRPr="001022EE">
        <w:rPr>
          <w:rFonts w:cs="Arial"/>
          <w:b w:val="0"/>
          <w:sz w:val="22"/>
          <w:szCs w:val="22"/>
          <w:lang w:val="sl-SI" w:eastAsia="sl-SI"/>
        </w:rPr>
        <w:t xml:space="preserve">v </w:t>
      </w:r>
      <w:r w:rsidR="00294B84" w:rsidRPr="00294B84">
        <w:rPr>
          <w:rFonts w:cs="Arial"/>
          <w:b w:val="0"/>
          <w:sz w:val="22"/>
          <w:szCs w:val="22"/>
          <w:lang w:val="sl-SI" w:eastAsia="sl-SI"/>
        </w:rPr>
        <w:t>IPCEI</w:t>
      </w:r>
      <w:r w:rsidR="009F21A7">
        <w:rPr>
          <w:rFonts w:cs="Arial"/>
          <w:b w:val="0"/>
          <w:sz w:val="22"/>
          <w:szCs w:val="22"/>
          <w:lang w:val="sl-SI" w:eastAsia="sl-SI"/>
        </w:rPr>
        <w:t xml:space="preserve"> </w:t>
      </w:r>
      <w:proofErr w:type="spellStart"/>
      <w:r w:rsidR="00A54D57">
        <w:rPr>
          <w:rFonts w:cs="Arial"/>
          <w:b w:val="0"/>
          <w:sz w:val="22"/>
          <w:szCs w:val="22"/>
          <w:lang w:val="sl-SI" w:eastAsia="sl-SI"/>
        </w:rPr>
        <w:t>Biotech</w:t>
      </w:r>
      <w:proofErr w:type="spellEnd"/>
      <w:r w:rsidR="001B18E2" w:rsidRPr="001022EE">
        <w:rPr>
          <w:rFonts w:cs="Arial"/>
          <w:b w:val="0"/>
          <w:sz w:val="22"/>
          <w:szCs w:val="22"/>
          <w:lang w:val="sl-SI" w:eastAsia="sl-SI"/>
        </w:rPr>
        <w:t xml:space="preserve">, kamor se vsebinsko </w:t>
      </w:r>
      <w:r w:rsidR="007E1B34" w:rsidRPr="001022EE">
        <w:rPr>
          <w:rFonts w:cs="Arial"/>
          <w:b w:val="0"/>
          <w:sz w:val="22"/>
          <w:szCs w:val="22"/>
          <w:lang w:val="sl-SI" w:eastAsia="sl-SI"/>
        </w:rPr>
        <w:t xml:space="preserve">umešča </w:t>
      </w:r>
      <w:r w:rsidR="00AB2791" w:rsidRPr="001022EE">
        <w:rPr>
          <w:rFonts w:cs="Arial"/>
          <w:b w:val="0"/>
          <w:sz w:val="22"/>
          <w:szCs w:val="22"/>
          <w:lang w:val="sl-SI" w:eastAsia="sl-SI"/>
        </w:rPr>
        <w:t xml:space="preserve">njegov </w:t>
      </w:r>
      <w:r w:rsidR="001B18E2" w:rsidRPr="001022EE">
        <w:rPr>
          <w:rFonts w:cs="Arial"/>
          <w:b w:val="0"/>
          <w:sz w:val="22"/>
          <w:szCs w:val="22"/>
          <w:lang w:val="sl-SI" w:eastAsia="sl-SI"/>
        </w:rPr>
        <w:t>projekt,</w:t>
      </w:r>
      <w:r w:rsidRPr="001022EE">
        <w:rPr>
          <w:rFonts w:cs="Arial"/>
          <w:b w:val="0"/>
          <w:sz w:val="22"/>
          <w:szCs w:val="22"/>
          <w:lang w:val="sl-SI" w:eastAsia="sl-SI"/>
        </w:rPr>
        <w:t xml:space="preserve"> in ga posreduje na naslov</w:t>
      </w:r>
      <w:r w:rsidR="0021567A">
        <w:rPr>
          <w:rFonts w:cs="Arial"/>
          <w:b w:val="0"/>
          <w:sz w:val="22"/>
          <w:szCs w:val="22"/>
          <w:lang w:val="sl-SI" w:eastAsia="sl-SI"/>
        </w:rPr>
        <w:t>a</w:t>
      </w:r>
      <w:r w:rsidRPr="001022EE">
        <w:rPr>
          <w:rFonts w:cs="Arial"/>
          <w:b w:val="0"/>
          <w:sz w:val="22"/>
          <w:szCs w:val="22"/>
          <w:lang w:val="sl-SI" w:eastAsia="sl-SI"/>
        </w:rPr>
        <w:t>: </w:t>
      </w:r>
      <w:hyperlink r:id="rId11" w:history="1">
        <w:r w:rsidR="00A54D57" w:rsidRPr="00E6195A">
          <w:rPr>
            <w:rStyle w:val="Hiperpovezava"/>
            <w:rFonts w:cs="Arial"/>
            <w:b w:val="0"/>
            <w:sz w:val="22"/>
            <w:szCs w:val="22"/>
            <w:lang w:val="sl-SI" w:eastAsia="sl-SI"/>
          </w:rPr>
          <w:t>gp.mgds@gov.si</w:t>
        </w:r>
      </w:hyperlink>
      <w:r w:rsidR="0021567A">
        <w:t xml:space="preserve"> </w:t>
      </w:r>
      <w:r w:rsidR="0021567A" w:rsidRPr="00B40376">
        <w:rPr>
          <w:b w:val="0"/>
          <w:bCs/>
          <w:sz w:val="22"/>
          <w:szCs w:val="22"/>
        </w:rPr>
        <w:t xml:space="preserve">in </w:t>
      </w:r>
      <w:hyperlink r:id="rId12" w:history="1">
        <w:r w:rsidR="006D2DB7" w:rsidRPr="002F2618">
          <w:rPr>
            <w:rStyle w:val="Hiperpovezava"/>
            <w:b w:val="0"/>
            <w:bCs/>
            <w:sz w:val="22"/>
            <w:szCs w:val="22"/>
          </w:rPr>
          <w:t>ipcei.mgts@gov.si</w:t>
        </w:r>
      </w:hyperlink>
      <w:r w:rsidR="006D2DB7">
        <w:rPr>
          <w:b w:val="0"/>
          <w:bCs/>
          <w:sz w:val="22"/>
          <w:szCs w:val="22"/>
        </w:rPr>
        <w:t xml:space="preserve"> </w:t>
      </w:r>
      <w:r w:rsidR="006D2DB7" w:rsidRPr="006D2DB7">
        <w:rPr>
          <w:b w:val="0"/>
          <w:bCs/>
          <w:sz w:val="22"/>
          <w:szCs w:val="22"/>
        </w:rPr>
        <w:t xml:space="preserve">s </w:t>
      </w:r>
      <w:proofErr w:type="spellStart"/>
      <w:r w:rsidR="006D2DB7" w:rsidRPr="006D2DB7">
        <w:rPr>
          <w:b w:val="0"/>
          <w:bCs/>
          <w:sz w:val="22"/>
          <w:szCs w:val="22"/>
        </w:rPr>
        <w:t>pripisom</w:t>
      </w:r>
      <w:proofErr w:type="spellEnd"/>
      <w:r w:rsidR="006D2DB7" w:rsidRPr="006D2DB7">
        <w:rPr>
          <w:b w:val="0"/>
          <w:bCs/>
          <w:sz w:val="22"/>
          <w:szCs w:val="22"/>
        </w:rPr>
        <w:t xml:space="preserve"> </w:t>
      </w:r>
      <w:proofErr w:type="spellStart"/>
      <w:r w:rsidR="006D2DB7" w:rsidRPr="006D2DB7">
        <w:rPr>
          <w:b w:val="0"/>
          <w:bCs/>
          <w:sz w:val="22"/>
          <w:szCs w:val="22"/>
        </w:rPr>
        <w:t>številke</w:t>
      </w:r>
      <w:proofErr w:type="spellEnd"/>
      <w:r w:rsidR="006D2DB7" w:rsidRPr="006D2DB7">
        <w:rPr>
          <w:b w:val="0"/>
          <w:bCs/>
          <w:sz w:val="22"/>
          <w:szCs w:val="22"/>
        </w:rPr>
        <w:t xml:space="preserve"> </w:t>
      </w:r>
      <w:proofErr w:type="spellStart"/>
      <w:r w:rsidR="006D2DB7" w:rsidRPr="006D2DB7">
        <w:rPr>
          <w:b w:val="0"/>
          <w:bCs/>
          <w:sz w:val="22"/>
          <w:szCs w:val="22"/>
        </w:rPr>
        <w:t>zadeve</w:t>
      </w:r>
      <w:proofErr w:type="spellEnd"/>
      <w:r w:rsidR="006D2DB7" w:rsidRPr="006D2DB7">
        <w:rPr>
          <w:b w:val="0"/>
          <w:bCs/>
          <w:sz w:val="22"/>
          <w:szCs w:val="22"/>
        </w:rPr>
        <w:t>: 302-</w:t>
      </w:r>
      <w:r w:rsidR="006D2DB7">
        <w:rPr>
          <w:b w:val="0"/>
          <w:bCs/>
          <w:sz w:val="22"/>
          <w:szCs w:val="22"/>
        </w:rPr>
        <w:t>22</w:t>
      </w:r>
      <w:r w:rsidR="006D2DB7" w:rsidRPr="006D2DB7">
        <w:rPr>
          <w:b w:val="0"/>
          <w:bCs/>
          <w:sz w:val="22"/>
          <w:szCs w:val="22"/>
        </w:rPr>
        <w:t>/2026-2180</w:t>
      </w:r>
      <w:r w:rsidRPr="0021567A">
        <w:rPr>
          <w:rFonts w:cs="Arial"/>
          <w:b w:val="0"/>
          <w:bCs/>
          <w:sz w:val="22"/>
          <w:szCs w:val="22"/>
          <w:lang w:val="sl-SI" w:eastAsia="sl-SI"/>
        </w:rPr>
        <w:t>.</w:t>
      </w:r>
      <w:r w:rsidRPr="001022EE">
        <w:rPr>
          <w:rFonts w:cs="Arial"/>
          <w:b w:val="0"/>
          <w:sz w:val="22"/>
          <w:szCs w:val="22"/>
          <w:lang w:val="sl-SI" w:eastAsia="sl-SI"/>
        </w:rPr>
        <w:t xml:space="preserve"> </w:t>
      </w:r>
      <w:r w:rsidRPr="00E70F73">
        <w:rPr>
          <w:rFonts w:cs="Arial"/>
          <w:b w:val="0"/>
          <w:sz w:val="22"/>
          <w:szCs w:val="22"/>
          <w:lang w:val="sl-SI" w:eastAsia="sl-SI"/>
        </w:rPr>
        <w:t xml:space="preserve">Elektronskemu sporočilu mora biti </w:t>
      </w:r>
      <w:r w:rsidRPr="00E70F73">
        <w:rPr>
          <w:rFonts w:cs="Arial"/>
          <w:sz w:val="22"/>
          <w:szCs w:val="22"/>
          <w:lang w:val="sl-SI" w:eastAsia="sl-SI"/>
        </w:rPr>
        <w:t xml:space="preserve">nujno priložen tudi izpolnjen </w:t>
      </w:r>
      <w:r w:rsidR="001B18E2" w:rsidRPr="00E70F73">
        <w:rPr>
          <w:rFonts w:cs="Arial"/>
          <w:sz w:val="22"/>
          <w:szCs w:val="22"/>
          <w:lang w:val="sl-SI" w:eastAsia="sl-SI"/>
        </w:rPr>
        <w:t>osnovni</w:t>
      </w:r>
      <w:r w:rsidRPr="00E70F73">
        <w:rPr>
          <w:rFonts w:cs="Arial"/>
          <w:sz w:val="22"/>
          <w:szCs w:val="22"/>
          <w:lang w:val="sl-SI" w:eastAsia="sl-SI"/>
        </w:rPr>
        <w:t xml:space="preserve"> projektni predlog</w:t>
      </w:r>
      <w:r w:rsidRPr="00E70F73">
        <w:rPr>
          <w:rFonts w:cs="Arial"/>
          <w:b w:val="0"/>
          <w:sz w:val="22"/>
          <w:szCs w:val="22"/>
          <w:lang w:val="sl-SI" w:eastAsia="sl-SI"/>
        </w:rPr>
        <w:t xml:space="preserve"> na </w:t>
      </w:r>
      <w:r w:rsidRPr="00E70F73">
        <w:rPr>
          <w:rFonts w:cs="Arial"/>
          <w:sz w:val="22"/>
          <w:szCs w:val="22"/>
          <w:lang w:val="sl-SI" w:eastAsia="sl-SI"/>
        </w:rPr>
        <w:t>objavljenem obrazcu</w:t>
      </w:r>
      <w:r w:rsidR="0068605A" w:rsidRPr="00E70F73">
        <w:rPr>
          <w:rFonts w:cs="Arial"/>
          <w:sz w:val="22"/>
          <w:szCs w:val="22"/>
          <w:lang w:val="sl-SI" w:eastAsia="sl-SI"/>
        </w:rPr>
        <w:t>, ki je priloga tega povabila</w:t>
      </w:r>
      <w:r w:rsidR="006D2DB7" w:rsidRPr="00E70F73">
        <w:rPr>
          <w:rFonts w:cs="Arial"/>
          <w:sz w:val="22"/>
          <w:szCs w:val="22"/>
          <w:lang w:val="sl-SI" w:eastAsia="sl-SI"/>
        </w:rPr>
        <w:t xml:space="preserve"> </w:t>
      </w:r>
      <w:r w:rsidR="006D2DB7" w:rsidRPr="00DC384D">
        <w:rPr>
          <w:rFonts w:cs="Arial"/>
          <w:b w:val="0"/>
          <w:bCs/>
          <w:sz w:val="22"/>
          <w:szCs w:val="22"/>
          <w:lang w:val="sl-SI" w:eastAsia="sl-SI"/>
        </w:rPr>
        <w:t xml:space="preserve">(Priloga </w:t>
      </w:r>
      <w:r w:rsidR="00E70F73" w:rsidRPr="00DC384D">
        <w:rPr>
          <w:rFonts w:cs="Arial"/>
          <w:b w:val="0"/>
          <w:bCs/>
          <w:sz w:val="22"/>
          <w:szCs w:val="22"/>
          <w:lang w:val="sl-SI" w:eastAsia="sl-SI"/>
        </w:rPr>
        <w:t>2</w:t>
      </w:r>
      <w:r w:rsidR="006D2DB7" w:rsidRPr="00DC384D">
        <w:rPr>
          <w:rFonts w:cs="Arial"/>
          <w:b w:val="0"/>
          <w:bCs/>
          <w:sz w:val="22"/>
          <w:szCs w:val="22"/>
          <w:lang w:val="sl-SI" w:eastAsia="sl-SI"/>
        </w:rPr>
        <w:t xml:space="preserve">a in Priloga </w:t>
      </w:r>
      <w:r w:rsidR="00E70F73" w:rsidRPr="00DC384D">
        <w:rPr>
          <w:rFonts w:cs="Arial"/>
          <w:b w:val="0"/>
          <w:bCs/>
          <w:sz w:val="22"/>
          <w:szCs w:val="22"/>
          <w:lang w:val="sl-SI" w:eastAsia="sl-SI"/>
        </w:rPr>
        <w:t>2</w:t>
      </w:r>
      <w:r w:rsidR="006D2DB7" w:rsidRPr="00DC384D">
        <w:rPr>
          <w:rFonts w:cs="Arial"/>
          <w:b w:val="0"/>
          <w:bCs/>
          <w:sz w:val="22"/>
          <w:szCs w:val="22"/>
          <w:lang w:val="sl-SI" w:eastAsia="sl-SI"/>
        </w:rPr>
        <w:t>b)</w:t>
      </w:r>
      <w:r w:rsidR="0068605A" w:rsidRPr="00DC384D">
        <w:rPr>
          <w:rFonts w:cs="Arial"/>
          <w:b w:val="0"/>
          <w:bCs/>
          <w:sz w:val="22"/>
          <w:szCs w:val="22"/>
          <w:lang w:val="sl-SI" w:eastAsia="sl-SI"/>
        </w:rPr>
        <w:t>.</w:t>
      </w:r>
      <w:r w:rsidR="001B18E2" w:rsidRPr="00E70F73">
        <w:rPr>
          <w:rFonts w:cs="Arial"/>
          <w:sz w:val="22"/>
          <w:szCs w:val="22"/>
          <w:lang w:val="sl-SI" w:eastAsia="sl-SI"/>
        </w:rPr>
        <w:t xml:space="preserve"> </w:t>
      </w:r>
      <w:r w:rsidR="001B18E2" w:rsidRPr="00E70F73">
        <w:rPr>
          <w:rFonts w:cs="Arial"/>
          <w:b w:val="0"/>
          <w:bCs/>
          <w:sz w:val="22"/>
          <w:szCs w:val="22"/>
          <w:lang w:val="sl-SI" w:eastAsia="sl-SI"/>
        </w:rPr>
        <w:t>V primeru konzorcija podjetij, ki želi</w:t>
      </w:r>
      <w:r w:rsidR="00AB2791" w:rsidRPr="00E70F73">
        <w:rPr>
          <w:rFonts w:cs="Arial"/>
          <w:b w:val="0"/>
          <w:bCs/>
          <w:sz w:val="22"/>
          <w:szCs w:val="22"/>
          <w:lang w:val="sl-SI" w:eastAsia="sl-SI"/>
        </w:rPr>
        <w:t>jo</w:t>
      </w:r>
      <w:r w:rsidR="001B18E2" w:rsidRPr="00E70F73">
        <w:rPr>
          <w:rFonts w:cs="Arial"/>
          <w:b w:val="0"/>
          <w:bCs/>
          <w:sz w:val="22"/>
          <w:szCs w:val="22"/>
          <w:lang w:val="sl-SI" w:eastAsia="sl-SI"/>
        </w:rPr>
        <w:t xml:space="preserve"> izvajati skupen projekt, lahko ta podjetja skupno izkažejo inter</w:t>
      </w:r>
      <w:r w:rsidR="001B18E2" w:rsidRPr="001022EE">
        <w:rPr>
          <w:rFonts w:cs="Arial"/>
          <w:b w:val="0"/>
          <w:bCs/>
          <w:sz w:val="22"/>
          <w:szCs w:val="22"/>
          <w:lang w:val="sl-SI" w:eastAsia="sl-SI"/>
        </w:rPr>
        <w:t xml:space="preserve">es in podajo skupen osnovni projektni predlog. </w:t>
      </w:r>
      <w:r w:rsidR="00294F52">
        <w:rPr>
          <w:rFonts w:cs="Arial"/>
          <w:b w:val="0"/>
          <w:bCs/>
          <w:sz w:val="22"/>
          <w:szCs w:val="22"/>
          <w:lang w:val="sl-SI" w:eastAsia="sl-SI"/>
        </w:rPr>
        <w:t>Pri izpolnjevanju obrazcev si lahko pomagat</w:t>
      </w:r>
      <w:r w:rsidR="00C374AC">
        <w:rPr>
          <w:rFonts w:cs="Arial"/>
          <w:b w:val="0"/>
          <w:bCs/>
          <w:sz w:val="22"/>
          <w:szCs w:val="22"/>
          <w:lang w:val="sl-SI" w:eastAsia="sl-SI"/>
        </w:rPr>
        <w:t>e</w:t>
      </w:r>
      <w:r w:rsidR="00294F52">
        <w:rPr>
          <w:rFonts w:cs="Arial"/>
          <w:b w:val="0"/>
          <w:bCs/>
          <w:sz w:val="22"/>
          <w:szCs w:val="22"/>
          <w:lang w:val="sl-SI" w:eastAsia="sl-SI"/>
        </w:rPr>
        <w:t xml:space="preserve"> s primeri v Prilogi 3.</w:t>
      </w:r>
      <w:r w:rsidR="001B18E2" w:rsidRPr="001022EE">
        <w:rPr>
          <w:rFonts w:cs="Arial"/>
          <w:b w:val="0"/>
          <w:bCs/>
          <w:sz w:val="22"/>
          <w:szCs w:val="22"/>
          <w:lang w:val="sl-SI" w:eastAsia="sl-SI"/>
        </w:rPr>
        <w:t xml:space="preserve"> </w:t>
      </w:r>
    </w:p>
    <w:p w14:paraId="2BE8CC1D" w14:textId="69410175" w:rsidR="001B18E2" w:rsidRPr="007B52CF" w:rsidRDefault="007B52CF" w:rsidP="007B52CF">
      <w:pPr>
        <w:spacing w:before="100" w:beforeAutospacing="1" w:after="100" w:afterAutospacing="1" w:line="240" w:lineRule="auto"/>
        <w:jc w:val="both"/>
        <w:rPr>
          <w:rFonts w:cs="Arial"/>
          <w:b/>
          <w:bCs/>
          <w:sz w:val="22"/>
          <w:szCs w:val="22"/>
          <w:lang w:eastAsia="sl-SI"/>
        </w:rPr>
      </w:pPr>
      <w:r w:rsidRPr="0056495E">
        <w:rPr>
          <w:rFonts w:cs="Arial"/>
          <w:b/>
          <w:bCs/>
          <w:sz w:val="22"/>
          <w:szCs w:val="22"/>
          <w:lang w:eastAsia="sl-SI"/>
        </w:rPr>
        <w:t>Sodelovanje pri IPCEI projektu zahteva uporabo angleškega jezika.</w:t>
      </w:r>
    </w:p>
    <w:p w14:paraId="399FC365" w14:textId="1726D78E" w:rsidR="0066531D" w:rsidRPr="001022EE" w:rsidRDefault="001B18E2"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 xml:space="preserve">Obrazec za projektni predlog je v slovenskem in angleškem jeziku. Prosimo za izpolnitev v obeh jezikih. </w:t>
      </w:r>
      <w:r w:rsidR="009F21A7">
        <w:rPr>
          <w:rFonts w:cs="Arial"/>
          <w:b w:val="0"/>
          <w:sz w:val="22"/>
          <w:szCs w:val="22"/>
          <w:lang w:val="sl-SI" w:eastAsia="sl-SI"/>
        </w:rPr>
        <w:t>Oba obrazca morata biti vsebinsko enaka.</w:t>
      </w:r>
      <w:r w:rsidRPr="001022EE">
        <w:rPr>
          <w:rFonts w:cs="Arial"/>
          <w:b w:val="0"/>
          <w:sz w:val="22"/>
          <w:szCs w:val="22"/>
          <w:lang w:val="sl-SI" w:eastAsia="sl-SI"/>
        </w:rPr>
        <w:t xml:space="preserve"> </w:t>
      </w:r>
      <w:r w:rsidR="009F21A7">
        <w:rPr>
          <w:rFonts w:cs="Arial"/>
          <w:b w:val="0"/>
          <w:sz w:val="22"/>
          <w:szCs w:val="22"/>
          <w:lang w:val="sl-SI" w:eastAsia="sl-SI"/>
        </w:rPr>
        <w:t>P</w:t>
      </w:r>
      <w:r w:rsidRPr="001022EE">
        <w:rPr>
          <w:rFonts w:cs="Arial"/>
          <w:b w:val="0"/>
          <w:sz w:val="22"/>
          <w:szCs w:val="22"/>
          <w:lang w:val="sl-SI" w:eastAsia="sl-SI"/>
        </w:rPr>
        <w:t>rojektni predlog v angleškem jeziku bo v nadaljnjih korakih posredovan E</w:t>
      </w:r>
      <w:r w:rsidR="00693E34" w:rsidRPr="001022EE">
        <w:rPr>
          <w:rFonts w:cs="Arial"/>
          <w:b w:val="0"/>
          <w:sz w:val="22"/>
          <w:szCs w:val="22"/>
          <w:lang w:val="sl-SI" w:eastAsia="sl-SI"/>
        </w:rPr>
        <w:t xml:space="preserve">vropski komisiji in koordinatorju </w:t>
      </w:r>
      <w:r w:rsidR="00294B84" w:rsidRPr="00294B84">
        <w:rPr>
          <w:rFonts w:cs="Arial"/>
          <w:b w:val="0"/>
          <w:sz w:val="22"/>
          <w:szCs w:val="22"/>
          <w:lang w:val="sl-SI" w:eastAsia="sl-SI"/>
        </w:rPr>
        <w:t>IPCEI</w:t>
      </w:r>
      <w:r w:rsidR="009F21A7">
        <w:rPr>
          <w:rFonts w:cs="Arial"/>
          <w:b w:val="0"/>
          <w:sz w:val="22"/>
          <w:szCs w:val="22"/>
          <w:lang w:val="sl-SI" w:eastAsia="sl-SI"/>
        </w:rPr>
        <w:t xml:space="preserve"> </w:t>
      </w:r>
      <w:proofErr w:type="spellStart"/>
      <w:r w:rsidR="00A54D57">
        <w:rPr>
          <w:rFonts w:cs="Arial"/>
          <w:b w:val="0"/>
          <w:sz w:val="22"/>
          <w:szCs w:val="22"/>
          <w:lang w:val="sl-SI" w:eastAsia="sl-SI"/>
        </w:rPr>
        <w:t>Biotech</w:t>
      </w:r>
      <w:proofErr w:type="spellEnd"/>
      <w:r w:rsidR="00042AAC">
        <w:rPr>
          <w:rFonts w:cs="Arial"/>
          <w:b w:val="0"/>
          <w:sz w:val="22"/>
          <w:szCs w:val="22"/>
          <w:lang w:val="sl-SI" w:eastAsia="sl-SI"/>
        </w:rPr>
        <w:t>.</w:t>
      </w:r>
      <w:r w:rsidR="00693E34" w:rsidRPr="001022EE">
        <w:rPr>
          <w:rFonts w:cs="Arial"/>
          <w:b w:val="0"/>
          <w:sz w:val="22"/>
          <w:szCs w:val="22"/>
          <w:lang w:val="sl-SI" w:eastAsia="sl-SI"/>
        </w:rPr>
        <w:t xml:space="preserve"> </w:t>
      </w:r>
    </w:p>
    <w:p w14:paraId="7BE96468" w14:textId="6F3843B8" w:rsidR="0066531D" w:rsidRPr="001022EE" w:rsidRDefault="0066531D" w:rsidP="0066531D">
      <w:pPr>
        <w:pStyle w:val="ZADEVA"/>
        <w:tabs>
          <w:tab w:val="clear" w:pos="1701"/>
        </w:tabs>
        <w:ind w:left="0" w:firstLine="0"/>
        <w:jc w:val="both"/>
        <w:rPr>
          <w:rFonts w:cs="Arial"/>
          <w:b w:val="0"/>
          <w:sz w:val="22"/>
          <w:szCs w:val="22"/>
          <w:lang w:val="sl-SI" w:eastAsia="sl-SI"/>
        </w:rPr>
      </w:pPr>
    </w:p>
    <w:p w14:paraId="600B349F" w14:textId="402B3154" w:rsidR="0066531D" w:rsidRPr="001022EE" w:rsidRDefault="0066531D" w:rsidP="0066531D">
      <w:pPr>
        <w:pStyle w:val="ZADEVA"/>
        <w:tabs>
          <w:tab w:val="clear" w:pos="1701"/>
        </w:tabs>
        <w:ind w:left="0" w:firstLine="0"/>
        <w:jc w:val="both"/>
        <w:rPr>
          <w:rFonts w:cs="Arial"/>
          <w:b w:val="0"/>
          <w:sz w:val="22"/>
          <w:szCs w:val="22"/>
          <w:lang w:val="sl-SI" w:eastAsia="sl-SI"/>
        </w:rPr>
      </w:pPr>
      <w:r w:rsidRPr="001022EE">
        <w:rPr>
          <w:rFonts w:cs="Arial"/>
          <w:b w:val="0"/>
          <w:sz w:val="22"/>
          <w:szCs w:val="22"/>
          <w:lang w:val="sl-SI" w:eastAsia="sl-SI"/>
        </w:rPr>
        <w:t xml:space="preserve">V primeru vprašanj lahko </w:t>
      </w:r>
      <w:r w:rsidRPr="009E0F7C">
        <w:rPr>
          <w:rFonts w:cs="Arial"/>
          <w:b w:val="0"/>
          <w:sz w:val="22"/>
          <w:szCs w:val="22"/>
          <w:lang w:val="sl-SI" w:eastAsia="sl-SI"/>
        </w:rPr>
        <w:t xml:space="preserve">pišete na </w:t>
      </w:r>
      <w:hyperlink r:id="rId13" w:history="1">
        <w:r w:rsidR="00424485" w:rsidRPr="00424485">
          <w:rPr>
            <w:rStyle w:val="Hiperpovezava"/>
            <w:b w:val="0"/>
            <w:sz w:val="22"/>
            <w:szCs w:val="22"/>
          </w:rPr>
          <w:t>ipcei.mgts@gov.si</w:t>
        </w:r>
      </w:hyperlink>
      <w:r w:rsidR="009E0F7C" w:rsidRPr="009E0F7C">
        <w:rPr>
          <w:b w:val="0"/>
          <w:sz w:val="22"/>
          <w:szCs w:val="22"/>
        </w:rPr>
        <w:t>.</w:t>
      </w:r>
    </w:p>
    <w:p w14:paraId="401EEBAF" w14:textId="66E41836" w:rsidR="00C23010" w:rsidRPr="001D4786" w:rsidRDefault="00267ACC" w:rsidP="00354CE6">
      <w:pPr>
        <w:spacing w:line="240" w:lineRule="auto"/>
        <w:jc w:val="both"/>
        <w:rPr>
          <w:rFonts w:cs="Arial"/>
          <w:sz w:val="22"/>
          <w:szCs w:val="22"/>
          <w:lang w:eastAsia="sl-SI"/>
        </w:rPr>
      </w:pPr>
      <w:r w:rsidRPr="001D4786">
        <w:rPr>
          <w:rFonts w:cs="Arial"/>
          <w:sz w:val="22"/>
          <w:szCs w:val="22"/>
          <w:lang w:eastAsia="sl-SI"/>
        </w:rPr>
        <w:br/>
      </w:r>
    </w:p>
    <w:p w14:paraId="23F08134" w14:textId="77777777" w:rsidR="00C864DE"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0DEDFC52" w14:textId="77777777" w:rsidR="008D5218" w:rsidRDefault="008D5218" w:rsidP="00935844">
      <w:pPr>
        <w:tabs>
          <w:tab w:val="left" w:pos="0"/>
          <w:tab w:val="left" w:pos="284"/>
        </w:tabs>
        <w:spacing w:before="100" w:beforeAutospacing="1" w:after="100" w:afterAutospacing="1" w:line="276" w:lineRule="auto"/>
        <w:jc w:val="both"/>
        <w:rPr>
          <w:rFonts w:cs="Arial"/>
          <w:sz w:val="22"/>
          <w:szCs w:val="22"/>
          <w:lang w:eastAsia="sl-SI"/>
        </w:rPr>
      </w:pPr>
    </w:p>
    <w:p w14:paraId="7D3F118E" w14:textId="77777777" w:rsidR="008D5218" w:rsidRPr="001D4786" w:rsidRDefault="008D5218" w:rsidP="00935844">
      <w:pPr>
        <w:tabs>
          <w:tab w:val="left" w:pos="0"/>
          <w:tab w:val="left" w:pos="284"/>
        </w:tabs>
        <w:spacing w:before="100" w:beforeAutospacing="1" w:after="100" w:afterAutospacing="1" w:line="276" w:lineRule="auto"/>
        <w:jc w:val="both"/>
        <w:rPr>
          <w:rFonts w:cs="Arial"/>
          <w:sz w:val="22"/>
          <w:szCs w:val="22"/>
          <w:lang w:eastAsia="sl-SI"/>
        </w:rPr>
      </w:pPr>
    </w:p>
    <w:p w14:paraId="05A5D08B" w14:textId="4D73FA05" w:rsidR="00C864DE" w:rsidRDefault="0006484D"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lastRenderedPageBreak/>
        <w:t xml:space="preserve">Priloge: </w:t>
      </w:r>
    </w:p>
    <w:p w14:paraId="6B340944" w14:textId="63D972B0" w:rsidR="0006484D" w:rsidRDefault="0006484D"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 xml:space="preserve">Priloga 1 – Osnovne zahteve za </w:t>
      </w:r>
      <w:r w:rsidR="00FB1C9E">
        <w:rPr>
          <w:rFonts w:cs="Arial"/>
          <w:sz w:val="22"/>
          <w:szCs w:val="22"/>
          <w:lang w:eastAsia="sl-SI"/>
        </w:rPr>
        <w:t>projekte</w:t>
      </w:r>
    </w:p>
    <w:p w14:paraId="16B44064" w14:textId="7FD304DE" w:rsidR="0006484D" w:rsidRDefault="0006484D"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Priloga 2a – Obrazec za projektni predlog v slovenskem jeziku</w:t>
      </w:r>
    </w:p>
    <w:p w14:paraId="7B549956" w14:textId="0BF39E93" w:rsidR="0006484D" w:rsidRDefault="0006484D"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Priloga 2b – Obrazec za projektni predlog v angleškem jeziku</w:t>
      </w:r>
    </w:p>
    <w:p w14:paraId="4241FEFD" w14:textId="01B57CA9" w:rsidR="00294F52" w:rsidRPr="001D4786" w:rsidRDefault="00294F52"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Priloga 3 – Vprašalnik s primeri</w:t>
      </w:r>
    </w:p>
    <w:p w14:paraId="7B443074" w14:textId="77777777" w:rsidR="00C864DE" w:rsidRDefault="00C864DE" w:rsidP="00935844">
      <w:pPr>
        <w:tabs>
          <w:tab w:val="left" w:pos="0"/>
          <w:tab w:val="left" w:pos="284"/>
        </w:tabs>
        <w:spacing w:before="100" w:beforeAutospacing="1" w:after="100" w:afterAutospacing="1" w:line="276" w:lineRule="auto"/>
        <w:jc w:val="both"/>
        <w:rPr>
          <w:rFonts w:cs="Arial"/>
          <w:sz w:val="22"/>
          <w:szCs w:val="22"/>
          <w:lang w:eastAsia="sl-SI"/>
        </w:rPr>
      </w:pPr>
    </w:p>
    <w:p w14:paraId="53C77186"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2CF48010"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7CB9B26E"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27F7FB8F"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47B8FA3A"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0CF6952E"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3EE27229"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5EFDC2DD"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50EA4DCE" w14:textId="77777777" w:rsidR="00FB1C9E" w:rsidRDefault="00FB1C9E" w:rsidP="00935844">
      <w:pPr>
        <w:tabs>
          <w:tab w:val="left" w:pos="0"/>
          <w:tab w:val="left" w:pos="284"/>
        </w:tabs>
        <w:spacing w:before="100" w:beforeAutospacing="1" w:after="100" w:afterAutospacing="1" w:line="276" w:lineRule="auto"/>
        <w:jc w:val="both"/>
        <w:rPr>
          <w:rFonts w:cs="Arial"/>
          <w:sz w:val="22"/>
          <w:szCs w:val="22"/>
          <w:lang w:eastAsia="sl-SI"/>
        </w:rPr>
      </w:pPr>
    </w:p>
    <w:p w14:paraId="70EDE010" w14:textId="77777777" w:rsidR="00FB1C9E" w:rsidRDefault="00FB1C9E" w:rsidP="00935844">
      <w:pPr>
        <w:tabs>
          <w:tab w:val="left" w:pos="0"/>
          <w:tab w:val="left" w:pos="284"/>
        </w:tabs>
        <w:spacing w:before="100" w:beforeAutospacing="1" w:after="100" w:afterAutospacing="1" w:line="276" w:lineRule="auto"/>
        <w:jc w:val="both"/>
        <w:rPr>
          <w:rFonts w:cs="Arial"/>
          <w:sz w:val="22"/>
          <w:szCs w:val="22"/>
          <w:lang w:eastAsia="sl-SI"/>
        </w:rPr>
      </w:pPr>
    </w:p>
    <w:p w14:paraId="21532030" w14:textId="77777777" w:rsidR="00FB1C9E" w:rsidRDefault="00FB1C9E" w:rsidP="00935844">
      <w:pPr>
        <w:tabs>
          <w:tab w:val="left" w:pos="0"/>
          <w:tab w:val="left" w:pos="284"/>
        </w:tabs>
        <w:spacing w:before="100" w:beforeAutospacing="1" w:after="100" w:afterAutospacing="1" w:line="276" w:lineRule="auto"/>
        <w:jc w:val="both"/>
        <w:rPr>
          <w:rFonts w:cs="Arial"/>
          <w:sz w:val="22"/>
          <w:szCs w:val="22"/>
          <w:lang w:eastAsia="sl-SI"/>
        </w:rPr>
      </w:pPr>
    </w:p>
    <w:p w14:paraId="4DFD987D" w14:textId="77777777" w:rsidR="00FB1C9E" w:rsidRDefault="00FB1C9E" w:rsidP="00935844">
      <w:pPr>
        <w:tabs>
          <w:tab w:val="left" w:pos="0"/>
          <w:tab w:val="left" w:pos="284"/>
        </w:tabs>
        <w:spacing w:before="100" w:beforeAutospacing="1" w:after="100" w:afterAutospacing="1" w:line="276" w:lineRule="auto"/>
        <w:jc w:val="both"/>
        <w:rPr>
          <w:rFonts w:cs="Arial"/>
          <w:sz w:val="22"/>
          <w:szCs w:val="22"/>
          <w:lang w:eastAsia="sl-SI"/>
        </w:rPr>
      </w:pPr>
    </w:p>
    <w:p w14:paraId="05D64156" w14:textId="77777777" w:rsidR="00FB1C9E" w:rsidRDefault="00FB1C9E" w:rsidP="00935844">
      <w:pPr>
        <w:tabs>
          <w:tab w:val="left" w:pos="0"/>
          <w:tab w:val="left" w:pos="284"/>
        </w:tabs>
        <w:spacing w:before="100" w:beforeAutospacing="1" w:after="100" w:afterAutospacing="1" w:line="276" w:lineRule="auto"/>
        <w:jc w:val="both"/>
        <w:rPr>
          <w:rFonts w:cs="Arial"/>
          <w:sz w:val="22"/>
          <w:szCs w:val="22"/>
          <w:lang w:eastAsia="sl-SI"/>
        </w:rPr>
      </w:pPr>
    </w:p>
    <w:p w14:paraId="40DFE024" w14:textId="77777777" w:rsidR="00E5087A" w:rsidRDefault="00E5087A" w:rsidP="00935844">
      <w:pPr>
        <w:tabs>
          <w:tab w:val="left" w:pos="0"/>
          <w:tab w:val="left" w:pos="284"/>
        </w:tabs>
        <w:spacing w:before="100" w:beforeAutospacing="1" w:after="100" w:afterAutospacing="1" w:line="276" w:lineRule="auto"/>
        <w:jc w:val="both"/>
        <w:rPr>
          <w:rFonts w:cs="Arial"/>
          <w:sz w:val="22"/>
          <w:szCs w:val="22"/>
          <w:lang w:eastAsia="sl-SI"/>
        </w:rPr>
      </w:pPr>
    </w:p>
    <w:p w14:paraId="5C9C59D1" w14:textId="77777777" w:rsidR="00E5087A" w:rsidRDefault="00E5087A" w:rsidP="00935844">
      <w:pPr>
        <w:tabs>
          <w:tab w:val="left" w:pos="0"/>
          <w:tab w:val="left" w:pos="284"/>
        </w:tabs>
        <w:spacing w:before="100" w:beforeAutospacing="1" w:after="100" w:afterAutospacing="1" w:line="276" w:lineRule="auto"/>
        <w:jc w:val="both"/>
        <w:rPr>
          <w:rFonts w:cs="Arial"/>
          <w:sz w:val="22"/>
          <w:szCs w:val="22"/>
          <w:lang w:eastAsia="sl-SI"/>
        </w:rPr>
      </w:pPr>
    </w:p>
    <w:p w14:paraId="5D50F0F0" w14:textId="77777777" w:rsidR="001B056B" w:rsidRDefault="001B056B" w:rsidP="00935844">
      <w:pPr>
        <w:tabs>
          <w:tab w:val="left" w:pos="0"/>
          <w:tab w:val="left" w:pos="284"/>
        </w:tabs>
        <w:spacing w:before="100" w:beforeAutospacing="1" w:after="100" w:afterAutospacing="1" w:line="276" w:lineRule="auto"/>
        <w:jc w:val="both"/>
        <w:rPr>
          <w:rFonts w:cs="Arial"/>
          <w:sz w:val="22"/>
          <w:szCs w:val="22"/>
          <w:lang w:eastAsia="sl-SI"/>
        </w:rPr>
      </w:pPr>
    </w:p>
    <w:p w14:paraId="5557A3FE" w14:textId="77777777" w:rsidR="001B056B" w:rsidRDefault="001B056B" w:rsidP="00935844">
      <w:pPr>
        <w:tabs>
          <w:tab w:val="left" w:pos="0"/>
          <w:tab w:val="left" w:pos="284"/>
        </w:tabs>
        <w:spacing w:before="100" w:beforeAutospacing="1" w:after="100" w:afterAutospacing="1" w:line="276" w:lineRule="auto"/>
        <w:jc w:val="both"/>
        <w:rPr>
          <w:rFonts w:cs="Arial"/>
          <w:sz w:val="22"/>
          <w:szCs w:val="22"/>
          <w:lang w:eastAsia="sl-SI"/>
        </w:rPr>
      </w:pPr>
    </w:p>
    <w:p w14:paraId="1AD7E02B" w14:textId="35582562" w:rsidR="004B5B0F" w:rsidRPr="00EF5070" w:rsidRDefault="004B5B0F" w:rsidP="001B056B">
      <w:pPr>
        <w:pStyle w:val="Naslov1"/>
        <w:rPr>
          <w:lang w:eastAsia="sl-SI"/>
        </w:rPr>
      </w:pPr>
      <w:r w:rsidRPr="0006484D">
        <w:rPr>
          <w:rFonts w:cs="Arial"/>
          <w:bCs/>
          <w:sz w:val="22"/>
          <w:szCs w:val="22"/>
          <w:lang w:eastAsia="sl-SI"/>
        </w:rPr>
        <w:lastRenderedPageBreak/>
        <w:t>Priloga 1</w:t>
      </w:r>
      <w:r w:rsidR="001B056B">
        <w:rPr>
          <w:rFonts w:cs="Arial"/>
          <w:bCs/>
          <w:sz w:val="22"/>
          <w:szCs w:val="22"/>
          <w:lang w:eastAsia="sl-SI"/>
        </w:rPr>
        <w:t xml:space="preserve"> - </w:t>
      </w:r>
      <w:r>
        <w:rPr>
          <w:lang w:eastAsia="sl-SI"/>
        </w:rPr>
        <w:t xml:space="preserve">Osnovne zahteve za </w:t>
      </w:r>
      <w:r w:rsidR="00FB1C9E">
        <w:rPr>
          <w:lang w:eastAsia="sl-SI"/>
        </w:rPr>
        <w:t>projekte</w:t>
      </w:r>
    </w:p>
    <w:p w14:paraId="66BF85C5" w14:textId="7508B21F" w:rsidR="004B5B0F" w:rsidRPr="00BF6817" w:rsidRDefault="00CB33B2" w:rsidP="004B5B0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Pri pripravi projektnih predlogov </w:t>
      </w:r>
      <w:r w:rsidR="00F571A4">
        <w:rPr>
          <w:rFonts w:cs="Arial"/>
          <w:sz w:val="22"/>
          <w:szCs w:val="22"/>
          <w:lang w:eastAsia="sl-SI"/>
        </w:rPr>
        <w:t>morajo biti</w:t>
      </w:r>
      <w:r>
        <w:rPr>
          <w:rFonts w:cs="Arial"/>
          <w:sz w:val="22"/>
          <w:szCs w:val="22"/>
          <w:lang w:eastAsia="sl-SI"/>
        </w:rPr>
        <w:t xml:space="preserve"> podjetja – </w:t>
      </w:r>
      <w:r w:rsidR="00F571A4" w:rsidRPr="00F571A4">
        <w:rPr>
          <w:rFonts w:cs="Arial"/>
          <w:sz w:val="22"/>
          <w:szCs w:val="22"/>
          <w:lang w:eastAsia="sl-SI"/>
        </w:rPr>
        <w:t xml:space="preserve">potencialni prijavitelji k izkazu interesa za IPCEI </w:t>
      </w:r>
      <w:proofErr w:type="spellStart"/>
      <w:r w:rsidR="00F571A4" w:rsidRPr="00F571A4">
        <w:rPr>
          <w:rFonts w:cs="Arial"/>
          <w:sz w:val="22"/>
          <w:szCs w:val="22"/>
          <w:lang w:eastAsia="sl-SI"/>
        </w:rPr>
        <w:t>Biotech</w:t>
      </w:r>
      <w:proofErr w:type="spellEnd"/>
      <w:r w:rsidR="00F571A4">
        <w:rPr>
          <w:rFonts w:cs="Arial"/>
          <w:sz w:val="22"/>
          <w:szCs w:val="22"/>
          <w:lang w:eastAsia="sl-SI"/>
        </w:rPr>
        <w:t xml:space="preserve"> pozorni na naslednje zahteve</w:t>
      </w:r>
      <w:r>
        <w:rPr>
          <w:rFonts w:cs="Arial"/>
          <w:sz w:val="22"/>
          <w:szCs w:val="22"/>
          <w:lang w:eastAsia="sl-SI"/>
        </w:rPr>
        <w:t xml:space="preserve">:  </w:t>
      </w:r>
    </w:p>
    <w:p w14:paraId="5C7BC097" w14:textId="2F536E29" w:rsidR="004B5B0F" w:rsidRPr="00EF5070" w:rsidRDefault="004B5B0F" w:rsidP="004B5B0F">
      <w:pPr>
        <w:spacing w:before="100" w:beforeAutospacing="1" w:after="100" w:afterAutospacing="1" w:line="240" w:lineRule="auto"/>
        <w:jc w:val="both"/>
        <w:rPr>
          <w:rFonts w:cs="Arial"/>
          <w:b/>
          <w:bCs/>
          <w:sz w:val="22"/>
          <w:szCs w:val="22"/>
          <w:lang w:eastAsia="sl-SI"/>
        </w:rPr>
      </w:pPr>
      <w:r w:rsidRPr="00EF5070">
        <w:rPr>
          <w:rFonts w:cs="Arial"/>
          <w:b/>
          <w:bCs/>
          <w:sz w:val="22"/>
          <w:szCs w:val="22"/>
          <w:lang w:eastAsia="sl-SI"/>
        </w:rPr>
        <w:t>Pomembn</w:t>
      </w:r>
      <w:r w:rsidR="0006484D">
        <w:rPr>
          <w:rFonts w:cs="Arial"/>
          <w:b/>
          <w:bCs/>
          <w:sz w:val="22"/>
          <w:szCs w:val="22"/>
          <w:lang w:eastAsia="sl-SI"/>
        </w:rPr>
        <w:t>a</w:t>
      </w:r>
      <w:r w:rsidRPr="00EF5070">
        <w:rPr>
          <w:rFonts w:cs="Arial"/>
          <w:b/>
          <w:bCs/>
          <w:sz w:val="22"/>
          <w:szCs w:val="22"/>
          <w:lang w:eastAsia="sl-SI"/>
        </w:rPr>
        <w:t xml:space="preserve"> inovativn</w:t>
      </w:r>
      <w:r w:rsidR="0006484D">
        <w:rPr>
          <w:rFonts w:cs="Arial"/>
          <w:b/>
          <w:bCs/>
          <w:sz w:val="22"/>
          <w:szCs w:val="22"/>
          <w:lang w:eastAsia="sl-SI"/>
        </w:rPr>
        <w:t>a</w:t>
      </w:r>
      <w:r w:rsidRPr="00EF5070">
        <w:rPr>
          <w:rFonts w:cs="Arial"/>
          <w:b/>
          <w:bCs/>
          <w:sz w:val="22"/>
          <w:szCs w:val="22"/>
          <w:lang w:eastAsia="sl-SI"/>
        </w:rPr>
        <w:t xml:space="preserve"> narav</w:t>
      </w:r>
      <w:r w:rsidR="0006484D">
        <w:rPr>
          <w:rFonts w:cs="Arial"/>
          <w:b/>
          <w:bCs/>
          <w:sz w:val="22"/>
          <w:szCs w:val="22"/>
          <w:lang w:eastAsia="sl-SI"/>
        </w:rPr>
        <w:t>a</w:t>
      </w:r>
      <w:r w:rsidRPr="00EF5070">
        <w:rPr>
          <w:rFonts w:cs="Arial"/>
          <w:b/>
          <w:bCs/>
          <w:sz w:val="22"/>
          <w:szCs w:val="22"/>
          <w:lang w:eastAsia="sl-SI"/>
        </w:rPr>
        <w:t xml:space="preserve"> </w:t>
      </w:r>
    </w:p>
    <w:p w14:paraId="12983B86" w14:textId="5FFB6B85" w:rsidR="004B5B0F" w:rsidRPr="00BF6817" w:rsidRDefault="004B5B0F" w:rsidP="004B5B0F">
      <w:pPr>
        <w:spacing w:before="100" w:beforeAutospacing="1" w:after="100" w:afterAutospacing="1" w:line="240" w:lineRule="auto"/>
        <w:jc w:val="both"/>
        <w:rPr>
          <w:rFonts w:cs="Arial"/>
          <w:sz w:val="22"/>
          <w:szCs w:val="22"/>
          <w:lang w:eastAsia="sl-SI"/>
        </w:rPr>
      </w:pPr>
      <w:r w:rsidRPr="00BF6817">
        <w:rPr>
          <w:rFonts w:cs="Arial"/>
          <w:sz w:val="22"/>
          <w:szCs w:val="22"/>
          <w:lang w:eastAsia="sl-SI"/>
        </w:rPr>
        <w:t xml:space="preserve">Vsak </w:t>
      </w:r>
      <w:r w:rsidR="00CB33B2">
        <w:rPr>
          <w:rFonts w:cs="Arial"/>
          <w:sz w:val="22"/>
          <w:szCs w:val="22"/>
          <w:lang w:eastAsia="sl-SI"/>
        </w:rPr>
        <w:t>projekt</w:t>
      </w:r>
      <w:r w:rsidRPr="00BF6817">
        <w:rPr>
          <w:rFonts w:cs="Arial"/>
          <w:sz w:val="22"/>
          <w:szCs w:val="22"/>
          <w:lang w:eastAsia="sl-SI"/>
        </w:rPr>
        <w:t xml:space="preserve"> mora vključevati postopek, izdelek ali rešitev</w:t>
      </w:r>
      <w:r>
        <w:rPr>
          <w:rFonts w:cs="Arial"/>
          <w:sz w:val="22"/>
          <w:szCs w:val="22"/>
          <w:lang w:eastAsia="sl-SI"/>
        </w:rPr>
        <w:t xml:space="preserve"> v okviru</w:t>
      </w:r>
      <w:r w:rsidRPr="00BF6817">
        <w:rPr>
          <w:rFonts w:cs="Arial"/>
          <w:sz w:val="22"/>
          <w:szCs w:val="22"/>
          <w:lang w:eastAsia="sl-SI"/>
        </w:rPr>
        <w:t xml:space="preserve"> verige vrednost</w:t>
      </w:r>
      <w:r>
        <w:rPr>
          <w:rFonts w:cs="Arial"/>
          <w:sz w:val="22"/>
          <w:szCs w:val="22"/>
          <w:lang w:eastAsia="sl-SI"/>
        </w:rPr>
        <w:t>i</w:t>
      </w:r>
      <w:r w:rsidRPr="00BF6817">
        <w:rPr>
          <w:rFonts w:cs="Arial"/>
          <w:sz w:val="22"/>
          <w:szCs w:val="22"/>
          <w:lang w:eastAsia="sl-SI"/>
        </w:rPr>
        <w:t xml:space="preserve"> </w:t>
      </w:r>
      <w:r>
        <w:rPr>
          <w:rFonts w:cs="Arial"/>
          <w:sz w:val="22"/>
          <w:szCs w:val="22"/>
          <w:lang w:eastAsia="sl-SI"/>
        </w:rPr>
        <w:t xml:space="preserve">na področju </w:t>
      </w:r>
      <w:proofErr w:type="spellStart"/>
      <w:r w:rsidRPr="00BF6817">
        <w:rPr>
          <w:rFonts w:cs="Arial"/>
          <w:sz w:val="22"/>
          <w:szCs w:val="22"/>
          <w:lang w:eastAsia="sl-SI"/>
        </w:rPr>
        <w:t>bioproizvodnje</w:t>
      </w:r>
      <w:proofErr w:type="spellEnd"/>
      <w:r w:rsidRPr="00BF6817">
        <w:rPr>
          <w:rFonts w:cs="Arial"/>
          <w:sz w:val="22"/>
          <w:szCs w:val="22"/>
          <w:lang w:eastAsia="sl-SI"/>
        </w:rPr>
        <w:t>, ki presega trenutno</w:t>
      </w:r>
      <w:r>
        <w:rPr>
          <w:rFonts w:cs="Arial"/>
          <w:sz w:val="22"/>
          <w:szCs w:val="22"/>
          <w:lang w:eastAsia="sl-SI"/>
        </w:rPr>
        <w:t xml:space="preserve"> stanje tehnike /</w:t>
      </w:r>
      <w:r w:rsidRPr="00BF6817">
        <w:rPr>
          <w:rFonts w:cs="Arial"/>
          <w:sz w:val="22"/>
          <w:szCs w:val="22"/>
          <w:lang w:eastAsia="sl-SI"/>
        </w:rPr>
        <w:t xml:space="preserve"> najsodobnejšo tehnologijo v </w:t>
      </w:r>
      <w:r>
        <w:rPr>
          <w:rFonts w:cs="Arial"/>
          <w:sz w:val="22"/>
          <w:szCs w:val="22"/>
          <w:lang w:eastAsia="sl-SI"/>
        </w:rPr>
        <w:t>posameznem</w:t>
      </w:r>
      <w:r w:rsidRPr="00BF6817">
        <w:rPr>
          <w:rFonts w:cs="Arial"/>
          <w:sz w:val="22"/>
          <w:szCs w:val="22"/>
          <w:lang w:eastAsia="sl-SI"/>
        </w:rPr>
        <w:t xml:space="preserve"> sektorju ali </w:t>
      </w:r>
      <w:r>
        <w:rPr>
          <w:rFonts w:cs="Arial"/>
          <w:sz w:val="22"/>
          <w:szCs w:val="22"/>
          <w:lang w:eastAsia="sl-SI"/>
        </w:rPr>
        <w:t>načinu uporabe</w:t>
      </w:r>
      <w:r w:rsidRPr="00BF6817">
        <w:rPr>
          <w:rFonts w:cs="Arial"/>
          <w:sz w:val="22"/>
          <w:szCs w:val="22"/>
          <w:lang w:eastAsia="sl-SI"/>
        </w:rPr>
        <w:t xml:space="preserve">. </w:t>
      </w:r>
      <w:proofErr w:type="spellStart"/>
      <w:r w:rsidRPr="00BF6817">
        <w:rPr>
          <w:rFonts w:cs="Arial"/>
          <w:sz w:val="22"/>
          <w:szCs w:val="22"/>
          <w:lang w:eastAsia="sl-SI"/>
        </w:rPr>
        <w:t>Bioproizvodnja</w:t>
      </w:r>
      <w:proofErr w:type="spellEnd"/>
      <w:r w:rsidRPr="00BF6817">
        <w:rPr>
          <w:rFonts w:cs="Arial"/>
          <w:sz w:val="22"/>
          <w:szCs w:val="22"/>
          <w:lang w:eastAsia="sl-SI"/>
        </w:rPr>
        <w:t xml:space="preserve"> se nanaša na industrijsko, tehnološko nevtralno proizvodnjo z biološkimi, kemičnimi in mehanskimi postopki za pretvorbo obnovljivih virov v </w:t>
      </w:r>
      <w:proofErr w:type="spellStart"/>
      <w:r w:rsidRPr="00BF1D56">
        <w:rPr>
          <w:rFonts w:cs="Arial"/>
          <w:sz w:val="22"/>
          <w:szCs w:val="22"/>
          <w:lang w:eastAsia="sl-SI"/>
        </w:rPr>
        <w:t>bio</w:t>
      </w:r>
      <w:proofErr w:type="spellEnd"/>
      <w:r w:rsidRPr="00BF1D56">
        <w:rPr>
          <w:rFonts w:cs="Arial"/>
          <w:sz w:val="22"/>
          <w:szCs w:val="22"/>
          <w:lang w:eastAsia="sl-SI"/>
        </w:rPr>
        <w:t>-osnovane kemikalije</w:t>
      </w:r>
      <w:r>
        <w:rPr>
          <w:rFonts w:cs="Arial"/>
          <w:sz w:val="22"/>
          <w:szCs w:val="22"/>
          <w:lang w:eastAsia="sl-SI"/>
        </w:rPr>
        <w:t xml:space="preserve">, </w:t>
      </w:r>
      <w:proofErr w:type="spellStart"/>
      <w:r w:rsidRPr="00BF1D56">
        <w:rPr>
          <w:rFonts w:cs="Arial"/>
          <w:sz w:val="22"/>
          <w:szCs w:val="22"/>
          <w:lang w:eastAsia="sl-SI"/>
        </w:rPr>
        <w:t>bio</w:t>
      </w:r>
      <w:proofErr w:type="spellEnd"/>
      <w:r w:rsidRPr="00BF1D56">
        <w:rPr>
          <w:rFonts w:cs="Arial"/>
          <w:sz w:val="22"/>
          <w:szCs w:val="22"/>
          <w:lang w:eastAsia="sl-SI"/>
        </w:rPr>
        <w:t>-osnovan</w:t>
      </w:r>
      <w:r>
        <w:rPr>
          <w:rFonts w:cs="Arial"/>
          <w:sz w:val="22"/>
          <w:szCs w:val="22"/>
          <w:lang w:eastAsia="sl-SI"/>
        </w:rPr>
        <w:t>e</w:t>
      </w:r>
      <w:r w:rsidRPr="00BF1D56">
        <w:rPr>
          <w:rFonts w:cs="Arial"/>
          <w:sz w:val="22"/>
          <w:szCs w:val="22"/>
          <w:lang w:eastAsia="sl-SI"/>
        </w:rPr>
        <w:t xml:space="preserve"> material</w:t>
      </w:r>
      <w:r>
        <w:rPr>
          <w:rFonts w:cs="Arial"/>
          <w:sz w:val="22"/>
          <w:szCs w:val="22"/>
          <w:lang w:eastAsia="sl-SI"/>
        </w:rPr>
        <w:t xml:space="preserve">e in </w:t>
      </w:r>
      <w:proofErr w:type="spellStart"/>
      <w:r>
        <w:rPr>
          <w:rFonts w:cs="Arial"/>
          <w:sz w:val="22"/>
          <w:szCs w:val="22"/>
          <w:lang w:eastAsia="sl-SI"/>
        </w:rPr>
        <w:t>b</w:t>
      </w:r>
      <w:r w:rsidRPr="00BF1D56">
        <w:rPr>
          <w:rFonts w:cs="Arial"/>
          <w:sz w:val="22"/>
          <w:szCs w:val="22"/>
          <w:lang w:eastAsia="sl-SI"/>
        </w:rPr>
        <w:t>io</w:t>
      </w:r>
      <w:proofErr w:type="spellEnd"/>
      <w:r w:rsidRPr="00BF1D56">
        <w:rPr>
          <w:rFonts w:cs="Arial"/>
          <w:sz w:val="22"/>
          <w:szCs w:val="22"/>
          <w:lang w:eastAsia="sl-SI"/>
        </w:rPr>
        <w:t>-osnovane sestavine hrane in krme.</w:t>
      </w:r>
    </w:p>
    <w:p w14:paraId="75302EE9" w14:textId="77777777" w:rsidR="004B5B0F" w:rsidRPr="00EF5070" w:rsidRDefault="004B5B0F" w:rsidP="004B5B0F">
      <w:pPr>
        <w:spacing w:before="100" w:beforeAutospacing="1" w:after="100" w:afterAutospacing="1" w:line="240" w:lineRule="auto"/>
        <w:jc w:val="both"/>
        <w:rPr>
          <w:rFonts w:cs="Arial"/>
          <w:b/>
          <w:bCs/>
          <w:sz w:val="22"/>
          <w:szCs w:val="22"/>
          <w:lang w:eastAsia="sl-SI"/>
        </w:rPr>
      </w:pPr>
      <w:r w:rsidRPr="00EF5070">
        <w:rPr>
          <w:rFonts w:cs="Arial"/>
          <w:b/>
          <w:bCs/>
          <w:sz w:val="22"/>
          <w:szCs w:val="22"/>
          <w:lang w:eastAsia="sl-SI"/>
        </w:rPr>
        <w:t>Usmerjenost k prv</w:t>
      </w:r>
      <w:r>
        <w:rPr>
          <w:rFonts w:cs="Arial"/>
          <w:b/>
          <w:bCs/>
          <w:sz w:val="22"/>
          <w:szCs w:val="22"/>
          <w:lang w:eastAsia="sl-SI"/>
        </w:rPr>
        <w:t>emu</w:t>
      </w:r>
      <w:r w:rsidRPr="00EF5070">
        <w:rPr>
          <w:rFonts w:cs="Arial"/>
          <w:b/>
          <w:bCs/>
          <w:sz w:val="22"/>
          <w:szCs w:val="22"/>
          <w:lang w:eastAsia="sl-SI"/>
        </w:rPr>
        <w:t xml:space="preserve"> industrijsk</w:t>
      </w:r>
      <w:r>
        <w:rPr>
          <w:rFonts w:cs="Arial"/>
          <w:b/>
          <w:bCs/>
          <w:sz w:val="22"/>
          <w:szCs w:val="22"/>
          <w:lang w:eastAsia="sl-SI"/>
        </w:rPr>
        <w:t>emu</w:t>
      </w:r>
      <w:r w:rsidRPr="00EF5070">
        <w:rPr>
          <w:rFonts w:cs="Arial"/>
          <w:b/>
          <w:bCs/>
          <w:sz w:val="22"/>
          <w:szCs w:val="22"/>
          <w:lang w:eastAsia="sl-SI"/>
        </w:rPr>
        <w:t xml:space="preserve"> </w:t>
      </w:r>
      <w:r>
        <w:rPr>
          <w:rFonts w:cs="Arial"/>
          <w:b/>
          <w:bCs/>
          <w:sz w:val="22"/>
          <w:szCs w:val="22"/>
          <w:lang w:eastAsia="sl-SI"/>
        </w:rPr>
        <w:t>uvajanju</w:t>
      </w:r>
    </w:p>
    <w:p w14:paraId="5484996E" w14:textId="26433F6B" w:rsidR="004B5B0F" w:rsidRPr="00BF6817" w:rsidRDefault="004B5B0F" w:rsidP="004B5B0F">
      <w:pPr>
        <w:spacing w:before="100" w:beforeAutospacing="1" w:after="100" w:afterAutospacing="1" w:line="240" w:lineRule="auto"/>
        <w:jc w:val="both"/>
        <w:rPr>
          <w:rFonts w:cs="Arial"/>
          <w:sz w:val="22"/>
          <w:szCs w:val="22"/>
          <w:lang w:eastAsia="sl-SI"/>
        </w:rPr>
      </w:pPr>
      <w:r w:rsidRPr="00BF6817">
        <w:rPr>
          <w:rFonts w:cs="Arial"/>
          <w:sz w:val="22"/>
          <w:szCs w:val="22"/>
          <w:lang w:eastAsia="sl-SI"/>
        </w:rPr>
        <w:t>Projekt mora biti namenjen premostitvi vrzeli med raziskavami, razvojem in inovacijami ter uporabo v industrijskem obsegu s poudarkom na prv</w:t>
      </w:r>
      <w:r>
        <w:rPr>
          <w:rFonts w:cs="Arial"/>
          <w:sz w:val="22"/>
          <w:szCs w:val="22"/>
          <w:lang w:eastAsia="sl-SI"/>
        </w:rPr>
        <w:t>em</w:t>
      </w:r>
      <w:r w:rsidRPr="00BF6817">
        <w:rPr>
          <w:rFonts w:cs="Arial"/>
          <w:sz w:val="22"/>
          <w:szCs w:val="22"/>
          <w:lang w:eastAsia="sl-SI"/>
        </w:rPr>
        <w:t xml:space="preserve"> industrijsk</w:t>
      </w:r>
      <w:r>
        <w:rPr>
          <w:rFonts w:cs="Arial"/>
          <w:sz w:val="22"/>
          <w:szCs w:val="22"/>
          <w:lang w:eastAsia="sl-SI"/>
        </w:rPr>
        <w:t>em uvajanju</w:t>
      </w:r>
      <w:r w:rsidRPr="00BF6817">
        <w:rPr>
          <w:rFonts w:cs="Arial"/>
          <w:sz w:val="22"/>
          <w:szCs w:val="22"/>
          <w:lang w:eastAsia="sl-SI"/>
        </w:rPr>
        <w:t xml:space="preserve"> (npr. demonstracija ali pilotna validacija). </w:t>
      </w:r>
      <w:r>
        <w:rPr>
          <w:rFonts w:cs="Arial"/>
          <w:sz w:val="22"/>
          <w:szCs w:val="22"/>
          <w:lang w:eastAsia="sl-SI"/>
        </w:rPr>
        <w:t xml:space="preserve">V velikem obsegu mora vključevati raziskave in inovacije, lahko pa tudi nadaljnje </w:t>
      </w:r>
      <w:r w:rsidRPr="00BF6817">
        <w:rPr>
          <w:rFonts w:cs="Arial"/>
          <w:sz w:val="22"/>
          <w:szCs w:val="22"/>
          <w:lang w:eastAsia="sl-SI"/>
        </w:rPr>
        <w:t>dejavnosti raziskav, razvoja in inovacij</w:t>
      </w:r>
      <w:r>
        <w:rPr>
          <w:rFonts w:cs="Arial"/>
          <w:sz w:val="22"/>
          <w:szCs w:val="22"/>
          <w:lang w:eastAsia="sl-SI"/>
        </w:rPr>
        <w:t xml:space="preserve"> ter</w:t>
      </w:r>
      <w:r w:rsidRPr="00BF6817">
        <w:rPr>
          <w:rFonts w:cs="Arial"/>
          <w:sz w:val="22"/>
          <w:szCs w:val="22"/>
          <w:lang w:eastAsia="sl-SI"/>
        </w:rPr>
        <w:t xml:space="preserve"> pilotn</w:t>
      </w:r>
      <w:r>
        <w:rPr>
          <w:rFonts w:cs="Arial"/>
          <w:sz w:val="22"/>
          <w:szCs w:val="22"/>
          <w:lang w:eastAsia="sl-SI"/>
        </w:rPr>
        <w:t>ih ali demonstracijskih aktivnosti</w:t>
      </w:r>
      <w:r w:rsidRPr="00BF6817">
        <w:rPr>
          <w:rFonts w:cs="Arial"/>
          <w:sz w:val="22"/>
          <w:szCs w:val="22"/>
          <w:lang w:eastAsia="sl-SI"/>
        </w:rPr>
        <w:t xml:space="preserve">, kjer so te potrebne za prvo industrijsko </w:t>
      </w:r>
      <w:r>
        <w:rPr>
          <w:rFonts w:cs="Arial"/>
          <w:sz w:val="22"/>
          <w:szCs w:val="22"/>
          <w:lang w:eastAsia="sl-SI"/>
        </w:rPr>
        <w:t xml:space="preserve">uvajanje. Ni ustrezno, če je </w:t>
      </w:r>
      <w:r w:rsidR="00CB33B2">
        <w:rPr>
          <w:rFonts w:cs="Arial"/>
          <w:sz w:val="22"/>
          <w:szCs w:val="22"/>
          <w:lang w:eastAsia="sl-SI"/>
        </w:rPr>
        <w:t>projekt</w:t>
      </w:r>
      <w:r>
        <w:rPr>
          <w:rFonts w:cs="Arial"/>
          <w:sz w:val="22"/>
          <w:szCs w:val="22"/>
          <w:lang w:eastAsia="sl-SI"/>
        </w:rPr>
        <w:t xml:space="preserve"> omejen samo na zgodnje faze razvoja. </w:t>
      </w:r>
    </w:p>
    <w:p w14:paraId="7DFEE34E" w14:textId="77777777" w:rsidR="004B5B0F" w:rsidRPr="00EF5070" w:rsidRDefault="004B5B0F" w:rsidP="004B5B0F">
      <w:pPr>
        <w:spacing w:before="100" w:beforeAutospacing="1" w:after="100" w:afterAutospacing="1" w:line="240" w:lineRule="auto"/>
        <w:jc w:val="both"/>
        <w:rPr>
          <w:rFonts w:cs="Arial"/>
          <w:b/>
          <w:bCs/>
          <w:sz w:val="22"/>
          <w:szCs w:val="22"/>
          <w:lang w:eastAsia="sl-SI"/>
        </w:rPr>
      </w:pPr>
      <w:r>
        <w:rPr>
          <w:rFonts w:cs="Arial"/>
          <w:b/>
          <w:bCs/>
          <w:sz w:val="22"/>
          <w:szCs w:val="22"/>
          <w:lang w:eastAsia="sl-SI"/>
        </w:rPr>
        <w:t>Potreba po javni podpori</w:t>
      </w:r>
    </w:p>
    <w:p w14:paraId="36631914" w14:textId="30DC4B2F" w:rsidR="004B5B0F" w:rsidRPr="00BF6817" w:rsidRDefault="004B5B0F" w:rsidP="004B5B0F">
      <w:pPr>
        <w:spacing w:before="100" w:beforeAutospacing="1" w:after="100" w:afterAutospacing="1" w:line="240" w:lineRule="auto"/>
        <w:jc w:val="both"/>
        <w:rPr>
          <w:rFonts w:cs="Arial"/>
          <w:sz w:val="22"/>
          <w:szCs w:val="22"/>
          <w:lang w:eastAsia="sl-SI"/>
        </w:rPr>
      </w:pPr>
      <w:r>
        <w:rPr>
          <w:rFonts w:cs="Arial"/>
          <w:sz w:val="22"/>
          <w:szCs w:val="22"/>
          <w:lang w:eastAsia="sl-SI"/>
        </w:rPr>
        <w:t>Kandidati za partnerje v IPCEI</w:t>
      </w:r>
      <w:r w:rsidRPr="00BF6817">
        <w:rPr>
          <w:rFonts w:cs="Arial"/>
          <w:sz w:val="22"/>
          <w:szCs w:val="22"/>
          <w:lang w:eastAsia="sl-SI"/>
        </w:rPr>
        <w:t xml:space="preserve"> </w:t>
      </w:r>
      <w:proofErr w:type="spellStart"/>
      <w:r w:rsidR="009F3AAA">
        <w:rPr>
          <w:rFonts w:cs="Arial"/>
          <w:sz w:val="22"/>
          <w:szCs w:val="22"/>
          <w:lang w:eastAsia="sl-SI"/>
        </w:rPr>
        <w:t>Biotech</w:t>
      </w:r>
      <w:proofErr w:type="spellEnd"/>
      <w:r w:rsidR="009F3AAA">
        <w:rPr>
          <w:rFonts w:cs="Arial"/>
          <w:sz w:val="22"/>
          <w:szCs w:val="22"/>
          <w:lang w:eastAsia="sl-SI"/>
        </w:rPr>
        <w:t xml:space="preserve"> </w:t>
      </w:r>
      <w:r w:rsidRPr="00BF6817">
        <w:rPr>
          <w:rFonts w:cs="Arial"/>
          <w:sz w:val="22"/>
          <w:szCs w:val="22"/>
          <w:lang w:eastAsia="sl-SI"/>
        </w:rPr>
        <w:t xml:space="preserve">morajo pojasniti, zakaj projekta ne bi izvedli ali </w:t>
      </w:r>
      <w:r>
        <w:rPr>
          <w:rFonts w:cs="Arial"/>
          <w:sz w:val="22"/>
          <w:szCs w:val="22"/>
          <w:lang w:eastAsia="sl-SI"/>
        </w:rPr>
        <w:t xml:space="preserve">ga </w:t>
      </w:r>
      <w:r w:rsidRPr="00BF6817">
        <w:rPr>
          <w:rFonts w:cs="Arial"/>
          <w:sz w:val="22"/>
          <w:szCs w:val="22"/>
          <w:lang w:eastAsia="sl-SI"/>
        </w:rPr>
        <w:t>ne bi izvedli na enak način, v enakem obsegu ali časovnem okviru brez javne podpore. Pomembni izzivi lahko vključujejo visoko tehnološko tveganje, visoke kapitalske ali operativne stroške, dolge dobe vračila, negotovo povpraševanje, pomanjkanje industrijskih referenc, razdrobljene vrednostne verige, pomanjkanje ustreznih sredstev za povečanje obsega ali nezadostno zasebno financiranje.</w:t>
      </w:r>
    </w:p>
    <w:p w14:paraId="12C5E3EB" w14:textId="77777777" w:rsidR="004B5B0F" w:rsidRPr="00EF5070" w:rsidRDefault="004B5B0F" w:rsidP="004B5B0F">
      <w:pPr>
        <w:spacing w:before="100" w:beforeAutospacing="1" w:after="100" w:afterAutospacing="1" w:line="240" w:lineRule="auto"/>
        <w:jc w:val="both"/>
        <w:rPr>
          <w:rFonts w:cs="Arial"/>
          <w:b/>
          <w:bCs/>
          <w:sz w:val="22"/>
          <w:szCs w:val="22"/>
          <w:lang w:eastAsia="sl-SI"/>
        </w:rPr>
      </w:pPr>
      <w:r w:rsidRPr="00EF5070">
        <w:rPr>
          <w:rFonts w:cs="Arial"/>
          <w:b/>
          <w:bCs/>
          <w:sz w:val="22"/>
          <w:szCs w:val="22"/>
          <w:lang w:eastAsia="sl-SI"/>
        </w:rPr>
        <w:t>Čezmejno sodelovanje</w:t>
      </w:r>
    </w:p>
    <w:p w14:paraId="4CC56511" w14:textId="3E55423A" w:rsidR="004B5B0F" w:rsidRPr="00BF6817" w:rsidRDefault="004B5B0F" w:rsidP="004B5B0F">
      <w:pPr>
        <w:spacing w:before="100" w:beforeAutospacing="1" w:after="100" w:afterAutospacing="1" w:line="240" w:lineRule="auto"/>
        <w:jc w:val="both"/>
        <w:rPr>
          <w:rFonts w:cs="Arial"/>
          <w:sz w:val="22"/>
          <w:szCs w:val="22"/>
          <w:lang w:eastAsia="sl-SI"/>
        </w:rPr>
      </w:pPr>
      <w:r w:rsidRPr="00BF6817">
        <w:rPr>
          <w:rFonts w:cs="Arial"/>
          <w:sz w:val="22"/>
          <w:szCs w:val="22"/>
          <w:lang w:eastAsia="sl-SI"/>
        </w:rPr>
        <w:t xml:space="preserve">Učinkovito sodelovanje </w:t>
      </w:r>
      <w:r>
        <w:rPr>
          <w:rFonts w:cs="Arial"/>
          <w:sz w:val="22"/>
          <w:szCs w:val="22"/>
          <w:lang w:eastAsia="sl-SI"/>
        </w:rPr>
        <w:t xml:space="preserve">znotraj IPCEI </w:t>
      </w:r>
      <w:r w:rsidRPr="00BF6817">
        <w:rPr>
          <w:rFonts w:cs="Arial"/>
          <w:sz w:val="22"/>
          <w:szCs w:val="22"/>
          <w:lang w:eastAsia="sl-SI"/>
        </w:rPr>
        <w:t xml:space="preserve">z </w:t>
      </w:r>
      <w:r>
        <w:rPr>
          <w:rFonts w:cs="Arial"/>
          <w:sz w:val="22"/>
          <w:szCs w:val="22"/>
          <w:lang w:eastAsia="sl-SI"/>
        </w:rPr>
        <w:t xml:space="preserve">direktnimi partnerji iz </w:t>
      </w:r>
      <w:r w:rsidRPr="00BF6817">
        <w:rPr>
          <w:rFonts w:cs="Arial"/>
          <w:sz w:val="22"/>
          <w:szCs w:val="22"/>
          <w:lang w:eastAsia="sl-SI"/>
        </w:rPr>
        <w:t xml:space="preserve">drugih sodelujočih držav članic je ključna značilnost pomembnega projekta skupnega </w:t>
      </w:r>
      <w:r>
        <w:rPr>
          <w:rFonts w:cs="Arial"/>
          <w:sz w:val="22"/>
          <w:szCs w:val="22"/>
          <w:lang w:eastAsia="sl-SI"/>
        </w:rPr>
        <w:t xml:space="preserve">evropskega </w:t>
      </w:r>
      <w:r w:rsidRPr="00BF6817">
        <w:rPr>
          <w:rFonts w:cs="Arial"/>
          <w:sz w:val="22"/>
          <w:szCs w:val="22"/>
          <w:lang w:eastAsia="sl-SI"/>
        </w:rPr>
        <w:t xml:space="preserve">interesa. </w:t>
      </w:r>
      <w:r>
        <w:rPr>
          <w:rFonts w:cs="Arial"/>
          <w:sz w:val="22"/>
          <w:szCs w:val="22"/>
          <w:lang w:eastAsia="sl-SI"/>
        </w:rPr>
        <w:t xml:space="preserve">Kandidatom za partnerje v IPCEI svetujemo, da naj ob pripravi </w:t>
      </w:r>
      <w:r w:rsidR="00CB33B2">
        <w:rPr>
          <w:rFonts w:cs="Arial"/>
          <w:sz w:val="22"/>
          <w:szCs w:val="22"/>
          <w:lang w:eastAsia="sl-SI"/>
        </w:rPr>
        <w:t>projektov</w:t>
      </w:r>
      <w:r>
        <w:rPr>
          <w:rFonts w:cs="Arial"/>
          <w:sz w:val="22"/>
          <w:szCs w:val="22"/>
          <w:lang w:eastAsia="sl-SI"/>
        </w:rPr>
        <w:t xml:space="preserve"> premislijo</w:t>
      </w:r>
      <w:r w:rsidRPr="00BF6817">
        <w:rPr>
          <w:rFonts w:cs="Arial"/>
          <w:sz w:val="22"/>
          <w:szCs w:val="22"/>
          <w:lang w:eastAsia="sl-SI"/>
        </w:rPr>
        <w:t xml:space="preserve">, katere vrste čezmejnega sodelovanja bi lahko bile pomembne za njihov projekt, </w:t>
      </w:r>
      <w:r>
        <w:rPr>
          <w:rFonts w:cs="Arial"/>
          <w:sz w:val="22"/>
          <w:szCs w:val="22"/>
          <w:lang w:eastAsia="sl-SI"/>
        </w:rPr>
        <w:t xml:space="preserve">to so lahko na primer </w:t>
      </w:r>
      <w:r w:rsidRPr="00BF6817">
        <w:rPr>
          <w:rFonts w:cs="Arial"/>
          <w:sz w:val="22"/>
          <w:szCs w:val="22"/>
          <w:lang w:eastAsia="sl-SI"/>
        </w:rPr>
        <w:t xml:space="preserve">skupni razvoj, skupno testiranje in nadaljnje potrjevanje. </w:t>
      </w:r>
    </w:p>
    <w:p w14:paraId="4BC32DF1" w14:textId="77777777" w:rsidR="004B5B0F" w:rsidRPr="00A150A1" w:rsidRDefault="004B5B0F" w:rsidP="004B5B0F">
      <w:pPr>
        <w:spacing w:before="100" w:beforeAutospacing="1" w:after="100" w:afterAutospacing="1" w:line="240" w:lineRule="auto"/>
        <w:jc w:val="both"/>
        <w:rPr>
          <w:rFonts w:cs="Arial"/>
          <w:b/>
          <w:bCs/>
          <w:sz w:val="22"/>
          <w:szCs w:val="22"/>
          <w:lang w:eastAsia="sl-SI"/>
        </w:rPr>
      </w:pPr>
      <w:r w:rsidRPr="00A150A1">
        <w:rPr>
          <w:rFonts w:cs="Arial"/>
          <w:b/>
          <w:bCs/>
          <w:sz w:val="22"/>
          <w:szCs w:val="22"/>
          <w:lang w:eastAsia="sl-SI"/>
        </w:rPr>
        <w:t>Pozitivni učinki prelivanja</w:t>
      </w:r>
      <w:r>
        <w:rPr>
          <w:rFonts w:cs="Arial"/>
          <w:b/>
          <w:bCs/>
          <w:sz w:val="22"/>
          <w:szCs w:val="22"/>
          <w:lang w:eastAsia="sl-SI"/>
        </w:rPr>
        <w:t xml:space="preserve"> (ang. </w:t>
      </w:r>
      <w:proofErr w:type="spellStart"/>
      <w:r>
        <w:rPr>
          <w:rFonts w:cs="Arial"/>
          <w:b/>
          <w:bCs/>
          <w:sz w:val="22"/>
          <w:szCs w:val="22"/>
          <w:lang w:eastAsia="sl-SI"/>
        </w:rPr>
        <w:t>spill-over</w:t>
      </w:r>
      <w:proofErr w:type="spellEnd"/>
      <w:r>
        <w:rPr>
          <w:rFonts w:cs="Arial"/>
          <w:b/>
          <w:bCs/>
          <w:sz w:val="22"/>
          <w:szCs w:val="22"/>
          <w:lang w:eastAsia="sl-SI"/>
        </w:rPr>
        <w:t xml:space="preserve"> </w:t>
      </w:r>
      <w:proofErr w:type="spellStart"/>
      <w:r>
        <w:rPr>
          <w:rFonts w:cs="Arial"/>
          <w:b/>
          <w:bCs/>
          <w:sz w:val="22"/>
          <w:szCs w:val="22"/>
          <w:lang w:eastAsia="sl-SI"/>
        </w:rPr>
        <w:t>effects</w:t>
      </w:r>
      <w:proofErr w:type="spellEnd"/>
      <w:r>
        <w:rPr>
          <w:rFonts w:cs="Arial"/>
          <w:b/>
          <w:bCs/>
          <w:sz w:val="22"/>
          <w:szCs w:val="22"/>
          <w:lang w:eastAsia="sl-SI"/>
        </w:rPr>
        <w:t>)</w:t>
      </w:r>
    </w:p>
    <w:p w14:paraId="150D66E3" w14:textId="2DF908F3" w:rsidR="0006484D" w:rsidRDefault="00CB33B2" w:rsidP="00215FE9">
      <w:pPr>
        <w:spacing w:before="100" w:beforeAutospacing="1" w:after="100" w:afterAutospacing="1" w:line="240" w:lineRule="auto"/>
        <w:jc w:val="both"/>
        <w:rPr>
          <w:rFonts w:cs="Arial"/>
          <w:sz w:val="22"/>
          <w:szCs w:val="22"/>
          <w:lang w:eastAsia="sl-SI"/>
        </w:rPr>
      </w:pPr>
      <w:r>
        <w:rPr>
          <w:rFonts w:cs="Arial"/>
          <w:sz w:val="22"/>
          <w:szCs w:val="22"/>
          <w:lang w:eastAsia="sl-SI"/>
        </w:rPr>
        <w:t>Projekti</w:t>
      </w:r>
      <w:r w:rsidR="004B5B0F">
        <w:rPr>
          <w:rFonts w:cs="Arial"/>
          <w:sz w:val="22"/>
          <w:szCs w:val="22"/>
          <w:lang w:eastAsia="sl-SI"/>
        </w:rPr>
        <w:t xml:space="preserve"> morajo</w:t>
      </w:r>
      <w:r w:rsidR="004B5B0F" w:rsidRPr="00BF6817">
        <w:rPr>
          <w:rFonts w:cs="Arial"/>
          <w:sz w:val="22"/>
          <w:szCs w:val="22"/>
          <w:lang w:eastAsia="sl-SI"/>
        </w:rPr>
        <w:t xml:space="preserve"> </w:t>
      </w:r>
      <w:r w:rsidR="004B5B0F">
        <w:rPr>
          <w:rFonts w:cs="Arial"/>
          <w:sz w:val="22"/>
          <w:szCs w:val="22"/>
          <w:lang w:eastAsia="sl-SI"/>
        </w:rPr>
        <w:t>načrtovati</w:t>
      </w:r>
      <w:r w:rsidR="004B5B0F" w:rsidRPr="00BF6817">
        <w:rPr>
          <w:rFonts w:cs="Arial"/>
          <w:sz w:val="22"/>
          <w:szCs w:val="22"/>
          <w:lang w:eastAsia="sl-SI"/>
        </w:rPr>
        <w:t xml:space="preserve"> koristi, ki presegajo sodelujoče podjetje, presegajo lastne projekte</w:t>
      </w:r>
      <w:r w:rsidR="004B5B0F">
        <w:rPr>
          <w:rFonts w:cs="Arial"/>
          <w:sz w:val="22"/>
          <w:szCs w:val="22"/>
          <w:lang w:eastAsia="sl-SI"/>
        </w:rPr>
        <w:t xml:space="preserve"> podjetja</w:t>
      </w:r>
      <w:r w:rsidR="004B5B0F" w:rsidRPr="00BF6817">
        <w:rPr>
          <w:rFonts w:cs="Arial"/>
          <w:sz w:val="22"/>
          <w:szCs w:val="22"/>
          <w:lang w:eastAsia="sl-SI"/>
        </w:rPr>
        <w:t xml:space="preserve">, trge, sektorje, položaj v dobavni verigi in zadevno državo članico. To vključuje zaveze k izmenjavi in </w:t>
      </w:r>
      <w:r w:rsidR="004B5B0F">
        <w:rPr>
          <w:rFonts w:cs="Arial"/>
          <w:sz w:val="22"/>
          <w:szCs w:val="22"/>
          <w:lang w:eastAsia="sl-SI"/>
        </w:rPr>
        <w:t>širitvi</w:t>
      </w:r>
      <w:r w:rsidR="004B5B0F" w:rsidRPr="00BF6817">
        <w:rPr>
          <w:rFonts w:cs="Arial"/>
          <w:sz w:val="22"/>
          <w:szCs w:val="22"/>
          <w:lang w:eastAsia="sl-SI"/>
        </w:rPr>
        <w:t xml:space="preserve"> znanja in rezultatov, zaščitenih z intelektualno lastnino (z licenciranjem pod pogoji FRAND), ter znanja in izkušenj, ki niso zaščiteni z intelektualno lastnino, </w:t>
      </w:r>
      <w:r w:rsidR="004B5B0F">
        <w:rPr>
          <w:rFonts w:cs="Arial"/>
          <w:sz w:val="22"/>
          <w:szCs w:val="22"/>
          <w:lang w:eastAsia="sl-SI"/>
        </w:rPr>
        <w:t xml:space="preserve">k </w:t>
      </w:r>
      <w:r w:rsidR="004B5B0F" w:rsidRPr="00BF6817">
        <w:rPr>
          <w:rFonts w:cs="Arial"/>
          <w:sz w:val="22"/>
          <w:szCs w:val="22"/>
          <w:lang w:eastAsia="sl-SI"/>
        </w:rPr>
        <w:t>usposabljanj</w:t>
      </w:r>
      <w:r w:rsidR="004B5B0F">
        <w:rPr>
          <w:rFonts w:cs="Arial"/>
          <w:sz w:val="22"/>
          <w:szCs w:val="22"/>
          <w:lang w:eastAsia="sl-SI"/>
        </w:rPr>
        <w:t>u</w:t>
      </w:r>
      <w:r w:rsidR="004B5B0F" w:rsidRPr="00BF6817">
        <w:rPr>
          <w:rFonts w:cs="Arial"/>
          <w:sz w:val="22"/>
          <w:szCs w:val="22"/>
          <w:lang w:eastAsia="sl-SI"/>
        </w:rPr>
        <w:t xml:space="preserve"> in razvoj</w:t>
      </w:r>
      <w:r w:rsidR="004B5B0F">
        <w:rPr>
          <w:rFonts w:cs="Arial"/>
          <w:sz w:val="22"/>
          <w:szCs w:val="22"/>
          <w:lang w:eastAsia="sl-SI"/>
        </w:rPr>
        <w:t>u</w:t>
      </w:r>
      <w:r w:rsidR="004B5B0F" w:rsidRPr="00BF6817">
        <w:rPr>
          <w:rFonts w:cs="Arial"/>
          <w:sz w:val="22"/>
          <w:szCs w:val="22"/>
          <w:lang w:eastAsia="sl-SI"/>
        </w:rPr>
        <w:t xml:space="preserve"> znanj in spretnosti, </w:t>
      </w:r>
      <w:r w:rsidR="004B5B0F">
        <w:rPr>
          <w:rFonts w:cs="Arial"/>
          <w:sz w:val="22"/>
          <w:szCs w:val="22"/>
          <w:lang w:eastAsia="sl-SI"/>
        </w:rPr>
        <w:t xml:space="preserve">k </w:t>
      </w:r>
      <w:r w:rsidR="004B5B0F" w:rsidRPr="00BF6817">
        <w:rPr>
          <w:rFonts w:cs="Arial"/>
          <w:sz w:val="22"/>
          <w:szCs w:val="22"/>
          <w:lang w:eastAsia="sl-SI"/>
        </w:rPr>
        <w:t>odprt</w:t>
      </w:r>
      <w:r w:rsidR="004B5B0F">
        <w:rPr>
          <w:rFonts w:cs="Arial"/>
          <w:sz w:val="22"/>
          <w:szCs w:val="22"/>
          <w:lang w:eastAsia="sl-SI"/>
        </w:rPr>
        <w:t>emu</w:t>
      </w:r>
      <w:r w:rsidR="004B5B0F" w:rsidRPr="00BF6817">
        <w:rPr>
          <w:rFonts w:cs="Arial"/>
          <w:sz w:val="22"/>
          <w:szCs w:val="22"/>
          <w:lang w:eastAsia="sl-SI"/>
        </w:rPr>
        <w:t xml:space="preserve"> in </w:t>
      </w:r>
      <w:proofErr w:type="spellStart"/>
      <w:r w:rsidR="004B5B0F" w:rsidRPr="00BF6817">
        <w:rPr>
          <w:rFonts w:cs="Arial"/>
          <w:sz w:val="22"/>
          <w:szCs w:val="22"/>
          <w:lang w:eastAsia="sl-SI"/>
        </w:rPr>
        <w:t>nediskriminatornemu</w:t>
      </w:r>
      <w:proofErr w:type="spellEnd"/>
      <w:r w:rsidR="004B5B0F" w:rsidRPr="00BF6817">
        <w:rPr>
          <w:rFonts w:cs="Arial"/>
          <w:sz w:val="22"/>
          <w:szCs w:val="22"/>
          <w:lang w:eastAsia="sl-SI"/>
        </w:rPr>
        <w:t xml:space="preserve"> dostopu do </w:t>
      </w:r>
      <w:r w:rsidR="004B5B0F">
        <w:rPr>
          <w:rFonts w:cs="Arial"/>
          <w:sz w:val="22"/>
          <w:szCs w:val="22"/>
          <w:lang w:eastAsia="sl-SI"/>
        </w:rPr>
        <w:t>infrastrukture, podprte</w:t>
      </w:r>
      <w:r w:rsidR="004B5B0F" w:rsidRPr="00BF6817">
        <w:rPr>
          <w:rFonts w:cs="Arial"/>
          <w:sz w:val="22"/>
          <w:szCs w:val="22"/>
          <w:lang w:eastAsia="sl-SI"/>
        </w:rPr>
        <w:t xml:space="preserve"> z državno pomočjo, npr. za MSP-je in pozitivne učinke prelivanja na nadaljnje uporabnike.</w:t>
      </w:r>
    </w:p>
    <w:p w14:paraId="6A26258E" w14:textId="77777777" w:rsidR="004B5B0F" w:rsidRPr="00A150A1" w:rsidRDefault="004B5B0F" w:rsidP="004B5B0F">
      <w:pPr>
        <w:spacing w:before="100" w:beforeAutospacing="1" w:after="100" w:afterAutospacing="1" w:line="240" w:lineRule="auto"/>
        <w:jc w:val="both"/>
        <w:rPr>
          <w:rFonts w:cs="Arial"/>
          <w:b/>
          <w:bCs/>
          <w:sz w:val="22"/>
          <w:szCs w:val="22"/>
          <w:lang w:eastAsia="sl-SI"/>
        </w:rPr>
      </w:pPr>
      <w:r w:rsidRPr="00A150A1">
        <w:rPr>
          <w:rFonts w:cs="Arial"/>
          <w:b/>
          <w:bCs/>
          <w:sz w:val="22"/>
          <w:szCs w:val="22"/>
          <w:lang w:eastAsia="sl-SI"/>
        </w:rPr>
        <w:t>Prispevek k strateškim ciljem E</w:t>
      </w:r>
      <w:r>
        <w:rPr>
          <w:rFonts w:cs="Arial"/>
          <w:b/>
          <w:bCs/>
          <w:sz w:val="22"/>
          <w:szCs w:val="22"/>
          <w:lang w:eastAsia="sl-SI"/>
        </w:rPr>
        <w:t>vropske unije</w:t>
      </w:r>
    </w:p>
    <w:p w14:paraId="547BACB9" w14:textId="77777777" w:rsidR="004B5B0F" w:rsidRPr="00BF6817" w:rsidRDefault="004B5B0F" w:rsidP="004B5B0F">
      <w:pPr>
        <w:spacing w:before="100" w:beforeAutospacing="1" w:after="100" w:afterAutospacing="1" w:line="240" w:lineRule="auto"/>
        <w:jc w:val="both"/>
        <w:rPr>
          <w:rFonts w:cs="Arial"/>
          <w:sz w:val="22"/>
          <w:szCs w:val="22"/>
          <w:lang w:eastAsia="sl-SI"/>
        </w:rPr>
      </w:pPr>
      <w:r>
        <w:rPr>
          <w:rFonts w:cs="Arial"/>
          <w:sz w:val="22"/>
          <w:szCs w:val="22"/>
          <w:lang w:eastAsia="sl-SI"/>
        </w:rPr>
        <w:t xml:space="preserve">Projekti </w:t>
      </w:r>
      <w:r w:rsidRPr="00BF6817">
        <w:rPr>
          <w:rFonts w:cs="Arial"/>
          <w:sz w:val="22"/>
          <w:szCs w:val="22"/>
          <w:lang w:eastAsia="sl-SI"/>
        </w:rPr>
        <w:t>bi morali prispevati k naslednjim ciljem</w:t>
      </w:r>
      <w:r>
        <w:rPr>
          <w:rFonts w:cs="Arial"/>
          <w:sz w:val="22"/>
          <w:szCs w:val="22"/>
          <w:lang w:eastAsia="sl-SI"/>
        </w:rPr>
        <w:t xml:space="preserve"> Evropske unije: </w:t>
      </w:r>
    </w:p>
    <w:p w14:paraId="279E23E1" w14:textId="576D547F" w:rsidR="004B5B0F" w:rsidRDefault="00CB33B2" w:rsidP="004B5B0F">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lastRenderedPageBreak/>
        <w:t>p</w:t>
      </w:r>
      <w:r w:rsidR="004B5B0F" w:rsidRPr="00A150A1">
        <w:rPr>
          <w:rFonts w:cs="Arial"/>
          <w:sz w:val="22"/>
          <w:szCs w:val="22"/>
          <w:lang w:eastAsia="sl-SI"/>
        </w:rPr>
        <w:t xml:space="preserve">ovečanje obsega inovacij za poznejšo vzpostavitev zmogljivosti </w:t>
      </w:r>
      <w:proofErr w:type="spellStart"/>
      <w:r w:rsidR="004B5B0F" w:rsidRPr="00A150A1">
        <w:rPr>
          <w:rFonts w:cs="Arial"/>
          <w:sz w:val="22"/>
          <w:szCs w:val="22"/>
          <w:lang w:eastAsia="sl-SI"/>
        </w:rPr>
        <w:t>bioproizvodnje</w:t>
      </w:r>
      <w:proofErr w:type="spellEnd"/>
      <w:r w:rsidR="004B5B0F" w:rsidRPr="00A150A1">
        <w:rPr>
          <w:rFonts w:cs="Arial"/>
          <w:sz w:val="22"/>
          <w:szCs w:val="22"/>
          <w:lang w:eastAsia="sl-SI"/>
        </w:rPr>
        <w:t xml:space="preserve"> (od laboratorija do uvajanja) v Evropi, zmanjšanje strateških odvisnosti od proizvodnih lokacij zunaj E</w:t>
      </w:r>
      <w:r w:rsidR="004B5B0F">
        <w:rPr>
          <w:rFonts w:cs="Arial"/>
          <w:sz w:val="22"/>
          <w:szCs w:val="22"/>
          <w:lang w:eastAsia="sl-SI"/>
        </w:rPr>
        <w:t>vropske unije</w:t>
      </w:r>
      <w:r w:rsidR="004B5B0F" w:rsidRPr="00A150A1">
        <w:rPr>
          <w:rFonts w:cs="Arial"/>
          <w:sz w:val="22"/>
          <w:szCs w:val="22"/>
          <w:lang w:eastAsia="sl-SI"/>
        </w:rPr>
        <w:t xml:space="preserve"> in krepitev tehnološke suverenosti E</w:t>
      </w:r>
      <w:r w:rsidR="004B5B0F">
        <w:rPr>
          <w:rFonts w:cs="Arial"/>
          <w:sz w:val="22"/>
          <w:szCs w:val="22"/>
          <w:lang w:eastAsia="sl-SI"/>
        </w:rPr>
        <w:t>vropske unije</w:t>
      </w:r>
      <w:r w:rsidR="004B5B0F" w:rsidRPr="00A150A1">
        <w:rPr>
          <w:rFonts w:cs="Arial"/>
          <w:sz w:val="22"/>
          <w:szCs w:val="22"/>
          <w:lang w:eastAsia="sl-SI"/>
        </w:rPr>
        <w:t xml:space="preserve"> v ključnih biotehnoloških vrednostnih verigah</w:t>
      </w:r>
      <w:r>
        <w:rPr>
          <w:rFonts w:cs="Arial"/>
          <w:sz w:val="22"/>
          <w:szCs w:val="22"/>
          <w:lang w:eastAsia="sl-SI"/>
        </w:rPr>
        <w:t>;</w:t>
      </w:r>
    </w:p>
    <w:p w14:paraId="78D32D13" w14:textId="39A33282" w:rsidR="004B5B0F" w:rsidRDefault="00CB33B2" w:rsidP="004B5B0F">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p</w:t>
      </w:r>
      <w:r w:rsidR="004B5B0F" w:rsidRPr="00A150A1">
        <w:rPr>
          <w:rFonts w:cs="Arial"/>
          <w:sz w:val="22"/>
          <w:szCs w:val="22"/>
          <w:lang w:eastAsia="sl-SI"/>
        </w:rPr>
        <w:t>ospešitev uvajanja biotehnoloških inovacij na trg, podpora prehodu iz raziskav in pilotn</w:t>
      </w:r>
      <w:r w:rsidR="004B5B0F">
        <w:rPr>
          <w:rFonts w:cs="Arial"/>
          <w:sz w:val="22"/>
          <w:szCs w:val="22"/>
          <w:lang w:eastAsia="sl-SI"/>
        </w:rPr>
        <w:t xml:space="preserve">ih aktivnosti </w:t>
      </w:r>
      <w:r w:rsidR="004B5B0F" w:rsidRPr="00A150A1">
        <w:rPr>
          <w:rFonts w:cs="Arial"/>
          <w:sz w:val="22"/>
          <w:szCs w:val="22"/>
          <w:lang w:eastAsia="sl-SI"/>
        </w:rPr>
        <w:t xml:space="preserve">v komercialno proizvodnjo </w:t>
      </w:r>
      <w:proofErr w:type="spellStart"/>
      <w:r w:rsidR="004B5B0F" w:rsidRPr="00A150A1">
        <w:rPr>
          <w:rFonts w:cs="Arial"/>
          <w:sz w:val="22"/>
          <w:szCs w:val="22"/>
          <w:lang w:eastAsia="sl-SI"/>
        </w:rPr>
        <w:t>bioproizvodov</w:t>
      </w:r>
      <w:proofErr w:type="spellEnd"/>
      <w:r w:rsidR="004B5B0F" w:rsidRPr="00A150A1">
        <w:rPr>
          <w:rFonts w:cs="Arial"/>
          <w:sz w:val="22"/>
          <w:szCs w:val="22"/>
          <w:lang w:eastAsia="sl-SI"/>
        </w:rPr>
        <w:t>, procesov in storitev kot konkurenčnih alternativ ekvivalentom na osnovi fosilnih goriv</w:t>
      </w:r>
      <w:r>
        <w:rPr>
          <w:rFonts w:cs="Arial"/>
          <w:sz w:val="22"/>
          <w:szCs w:val="22"/>
          <w:lang w:eastAsia="sl-SI"/>
        </w:rPr>
        <w:t>;</w:t>
      </w:r>
      <w:r w:rsidR="004B5B0F" w:rsidRPr="00A150A1">
        <w:rPr>
          <w:rFonts w:cs="Arial"/>
          <w:sz w:val="22"/>
          <w:szCs w:val="22"/>
          <w:lang w:eastAsia="sl-SI"/>
        </w:rPr>
        <w:t xml:space="preserve"> </w:t>
      </w:r>
    </w:p>
    <w:p w14:paraId="587536E6" w14:textId="4E8C746F" w:rsidR="004B5B0F" w:rsidRDefault="00CB33B2" w:rsidP="004B5B0F">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z</w:t>
      </w:r>
      <w:r w:rsidR="004B5B0F" w:rsidRPr="00A150A1">
        <w:rPr>
          <w:rFonts w:cs="Arial"/>
          <w:sz w:val="22"/>
          <w:szCs w:val="22"/>
          <w:lang w:eastAsia="sl-SI"/>
        </w:rPr>
        <w:t xml:space="preserve">agotavljanje in diverzifikacija dostopa do trajnostnih bioloških surovin, vključno z valorizacijo kmetijskih ostankov, stranskih tokov in odpadkov, v skladu z načeli trajnostne oskrbe iz strategije za </w:t>
      </w:r>
      <w:proofErr w:type="spellStart"/>
      <w:r w:rsidR="004B5B0F" w:rsidRPr="00A150A1">
        <w:rPr>
          <w:rFonts w:cs="Arial"/>
          <w:sz w:val="22"/>
          <w:szCs w:val="22"/>
          <w:lang w:eastAsia="sl-SI"/>
        </w:rPr>
        <w:t>biogospodarstvo</w:t>
      </w:r>
      <w:proofErr w:type="spellEnd"/>
      <w:r>
        <w:rPr>
          <w:rFonts w:cs="Arial"/>
          <w:sz w:val="22"/>
          <w:szCs w:val="22"/>
          <w:lang w:eastAsia="sl-SI"/>
        </w:rPr>
        <w:t>;</w:t>
      </w:r>
      <w:r w:rsidR="004B5B0F" w:rsidRPr="00A150A1">
        <w:rPr>
          <w:rFonts w:cs="Arial"/>
          <w:sz w:val="22"/>
          <w:szCs w:val="22"/>
          <w:lang w:eastAsia="sl-SI"/>
        </w:rPr>
        <w:t xml:space="preserve"> </w:t>
      </w:r>
    </w:p>
    <w:p w14:paraId="23C7FF48" w14:textId="37B1A600" w:rsidR="004B5B0F" w:rsidRDefault="00CB33B2" w:rsidP="004B5B0F">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s</w:t>
      </w:r>
      <w:r w:rsidR="004B5B0F" w:rsidRPr="00A150A1">
        <w:rPr>
          <w:rFonts w:cs="Arial"/>
          <w:sz w:val="22"/>
          <w:szCs w:val="22"/>
          <w:lang w:eastAsia="sl-SI"/>
        </w:rPr>
        <w:t xml:space="preserve">podbujanje </w:t>
      </w:r>
      <w:r w:rsidR="004B5B0F">
        <w:rPr>
          <w:rFonts w:cs="Arial"/>
          <w:sz w:val="22"/>
          <w:szCs w:val="22"/>
          <w:lang w:eastAsia="sl-SI"/>
        </w:rPr>
        <w:t>razogljičenja industrije</w:t>
      </w:r>
      <w:r w:rsidR="004B5B0F" w:rsidRPr="00A150A1">
        <w:rPr>
          <w:rFonts w:cs="Arial"/>
          <w:sz w:val="22"/>
          <w:szCs w:val="22"/>
          <w:lang w:eastAsia="sl-SI"/>
        </w:rPr>
        <w:t xml:space="preserve"> z nadomeščanjem fosilnih surovin, kemikalij in materialov z </w:t>
      </w:r>
      <w:proofErr w:type="spellStart"/>
      <w:r w:rsidR="004B5B0F" w:rsidRPr="00A150A1">
        <w:rPr>
          <w:rFonts w:cs="Arial"/>
          <w:sz w:val="22"/>
          <w:szCs w:val="22"/>
          <w:lang w:eastAsia="sl-SI"/>
        </w:rPr>
        <w:t>bioproizvodnimi</w:t>
      </w:r>
      <w:proofErr w:type="spellEnd"/>
      <w:r w:rsidR="004B5B0F" w:rsidRPr="00A150A1">
        <w:rPr>
          <w:rFonts w:cs="Arial"/>
          <w:sz w:val="22"/>
          <w:szCs w:val="22"/>
          <w:lang w:eastAsia="sl-SI"/>
        </w:rPr>
        <w:t xml:space="preserve"> alternativami, kar prispeva k ciljem E</w:t>
      </w:r>
      <w:r w:rsidR="004B5B0F">
        <w:rPr>
          <w:rFonts w:cs="Arial"/>
          <w:sz w:val="22"/>
          <w:szCs w:val="22"/>
          <w:lang w:eastAsia="sl-SI"/>
        </w:rPr>
        <w:t>vropske unije</w:t>
      </w:r>
      <w:r w:rsidR="004B5B0F" w:rsidRPr="00A150A1">
        <w:rPr>
          <w:rFonts w:cs="Arial"/>
          <w:sz w:val="22"/>
          <w:szCs w:val="22"/>
          <w:lang w:eastAsia="sl-SI"/>
        </w:rPr>
        <w:t xml:space="preserve"> glede neto ničelnih emisij v industriji</w:t>
      </w:r>
      <w:r>
        <w:rPr>
          <w:rFonts w:cs="Arial"/>
          <w:sz w:val="22"/>
          <w:szCs w:val="22"/>
          <w:lang w:eastAsia="sl-SI"/>
        </w:rPr>
        <w:t>;</w:t>
      </w:r>
    </w:p>
    <w:p w14:paraId="4A992BF2" w14:textId="3CA35966" w:rsidR="004B5B0F" w:rsidRPr="00A150A1" w:rsidRDefault="00CB33B2" w:rsidP="004B5B0F">
      <w:pPr>
        <w:pStyle w:val="Odstavekseznama"/>
        <w:numPr>
          <w:ilvl w:val="0"/>
          <w:numId w:val="3"/>
        </w:numPr>
        <w:spacing w:before="100" w:beforeAutospacing="1" w:after="100" w:afterAutospacing="1" w:line="240" w:lineRule="auto"/>
        <w:jc w:val="both"/>
        <w:rPr>
          <w:rFonts w:cs="Arial"/>
          <w:sz w:val="22"/>
          <w:szCs w:val="22"/>
          <w:lang w:eastAsia="sl-SI"/>
        </w:rPr>
      </w:pPr>
      <w:r>
        <w:rPr>
          <w:rFonts w:cs="Arial"/>
          <w:sz w:val="22"/>
          <w:szCs w:val="22"/>
          <w:lang w:eastAsia="sl-SI"/>
        </w:rPr>
        <w:t>k</w:t>
      </w:r>
      <w:r w:rsidR="004B5B0F" w:rsidRPr="00A150A1">
        <w:rPr>
          <w:rFonts w:cs="Arial"/>
          <w:sz w:val="22"/>
          <w:szCs w:val="22"/>
          <w:lang w:eastAsia="sl-SI"/>
        </w:rPr>
        <w:t>repitev evropskega biotehnološkega ekosistema, vključno s podporo malim in srednje velikim podjetjem ter podjetjem v fazi rasti,</w:t>
      </w:r>
      <w:r w:rsidR="004B5B0F">
        <w:rPr>
          <w:rFonts w:cs="Arial"/>
          <w:sz w:val="22"/>
          <w:szCs w:val="22"/>
          <w:lang w:eastAsia="sl-SI"/>
        </w:rPr>
        <w:t xml:space="preserve"> povečanjem zmogljivosti, </w:t>
      </w:r>
      <w:r w:rsidR="004B5B0F" w:rsidRPr="00A150A1">
        <w:rPr>
          <w:rFonts w:cs="Arial"/>
          <w:sz w:val="22"/>
          <w:szCs w:val="22"/>
          <w:lang w:eastAsia="sl-SI"/>
        </w:rPr>
        <w:t>povečanje</w:t>
      </w:r>
      <w:r w:rsidR="004B5B0F">
        <w:rPr>
          <w:rFonts w:cs="Arial"/>
          <w:sz w:val="22"/>
          <w:szCs w:val="22"/>
          <w:lang w:eastAsia="sl-SI"/>
        </w:rPr>
        <w:t>m</w:t>
      </w:r>
      <w:r w:rsidR="004B5B0F" w:rsidRPr="00A150A1">
        <w:rPr>
          <w:rFonts w:cs="Arial"/>
          <w:sz w:val="22"/>
          <w:szCs w:val="22"/>
          <w:lang w:eastAsia="sl-SI"/>
        </w:rPr>
        <w:t xml:space="preserve"> razvoj</w:t>
      </w:r>
      <w:r w:rsidR="004B5B0F">
        <w:rPr>
          <w:rFonts w:cs="Arial"/>
          <w:sz w:val="22"/>
          <w:szCs w:val="22"/>
          <w:lang w:eastAsia="sl-SI"/>
        </w:rPr>
        <w:t>a</w:t>
      </w:r>
      <w:r w:rsidR="004B5B0F" w:rsidRPr="00A150A1">
        <w:rPr>
          <w:rFonts w:cs="Arial"/>
          <w:sz w:val="22"/>
          <w:szCs w:val="22"/>
          <w:lang w:eastAsia="sl-SI"/>
        </w:rPr>
        <w:t xml:space="preserve"> talentov, kot je predvideno v </w:t>
      </w:r>
      <w:r w:rsidR="004B5B0F">
        <w:rPr>
          <w:rFonts w:cs="Arial"/>
          <w:sz w:val="22"/>
          <w:szCs w:val="22"/>
          <w:lang w:eastAsia="sl-SI"/>
        </w:rPr>
        <w:t xml:space="preserve">evropskem aktu na področju biotehnologije. </w:t>
      </w:r>
      <w:r w:rsidR="004B5B0F" w:rsidRPr="00A150A1">
        <w:rPr>
          <w:rFonts w:cs="Arial"/>
          <w:sz w:val="22"/>
          <w:szCs w:val="22"/>
          <w:lang w:eastAsia="sl-SI"/>
        </w:rPr>
        <w:t xml:space="preserve"> </w:t>
      </w:r>
    </w:p>
    <w:p w14:paraId="7137C4FE" w14:textId="77777777" w:rsidR="004B5B0F" w:rsidRDefault="004B5B0F" w:rsidP="004B5B0F">
      <w:pPr>
        <w:spacing w:before="100" w:beforeAutospacing="1" w:after="100" w:afterAutospacing="1" w:line="240" w:lineRule="auto"/>
        <w:jc w:val="both"/>
        <w:rPr>
          <w:rFonts w:cs="Arial"/>
          <w:sz w:val="22"/>
          <w:szCs w:val="22"/>
          <w:lang w:eastAsia="sl-SI"/>
        </w:rPr>
      </w:pPr>
      <w:r w:rsidRPr="00BF6817">
        <w:rPr>
          <w:rFonts w:cs="Arial"/>
          <w:sz w:val="22"/>
          <w:szCs w:val="22"/>
          <w:lang w:eastAsia="sl-SI"/>
        </w:rPr>
        <w:t>Kjer je to ustrezno, bi morali projekti uporabljati načelo kaskadne uporabe</w:t>
      </w:r>
      <w:r>
        <w:rPr>
          <w:rStyle w:val="Sprotnaopomba-sklic"/>
          <w:rFonts w:cs="Arial"/>
          <w:sz w:val="22"/>
          <w:szCs w:val="22"/>
          <w:lang w:eastAsia="sl-SI"/>
        </w:rPr>
        <w:footnoteReference w:id="3"/>
      </w:r>
      <w:r w:rsidRPr="00BF6817">
        <w:rPr>
          <w:rFonts w:cs="Arial"/>
          <w:sz w:val="22"/>
          <w:szCs w:val="22"/>
          <w:lang w:eastAsia="sl-SI"/>
        </w:rPr>
        <w:t xml:space="preserve"> biomase in bioloških virov – pri čemer bi morali dati prednost </w:t>
      </w:r>
      <w:r>
        <w:rPr>
          <w:rFonts w:cs="Arial"/>
          <w:sz w:val="22"/>
          <w:szCs w:val="22"/>
          <w:lang w:eastAsia="sl-SI"/>
        </w:rPr>
        <w:t>uporabi materialov</w:t>
      </w:r>
      <w:r w:rsidRPr="00BF6817">
        <w:rPr>
          <w:rFonts w:cs="Arial"/>
          <w:sz w:val="22"/>
          <w:szCs w:val="22"/>
          <w:lang w:eastAsia="sl-SI"/>
        </w:rPr>
        <w:t xml:space="preserve"> z višjo vrednostjo (npr. </w:t>
      </w:r>
      <w:proofErr w:type="spellStart"/>
      <w:r w:rsidRPr="000040AA">
        <w:rPr>
          <w:rFonts w:cs="Arial"/>
          <w:sz w:val="22"/>
          <w:szCs w:val="22"/>
          <w:lang w:eastAsia="sl-SI"/>
        </w:rPr>
        <w:t>bio</w:t>
      </w:r>
      <w:proofErr w:type="spellEnd"/>
      <w:r w:rsidRPr="000040AA">
        <w:rPr>
          <w:rFonts w:cs="Arial"/>
          <w:sz w:val="22"/>
          <w:szCs w:val="22"/>
          <w:lang w:eastAsia="sl-SI"/>
        </w:rPr>
        <w:t>-osnovan</w:t>
      </w:r>
      <w:r>
        <w:rPr>
          <w:rFonts w:cs="Arial"/>
          <w:sz w:val="22"/>
          <w:szCs w:val="22"/>
          <w:lang w:eastAsia="sl-SI"/>
        </w:rPr>
        <w:t>e</w:t>
      </w:r>
      <w:r w:rsidRPr="000040AA">
        <w:rPr>
          <w:rFonts w:cs="Arial"/>
          <w:sz w:val="22"/>
          <w:szCs w:val="22"/>
          <w:lang w:eastAsia="sl-SI"/>
        </w:rPr>
        <w:t xml:space="preserve"> kemikalij</w:t>
      </w:r>
      <w:r>
        <w:rPr>
          <w:rFonts w:cs="Arial"/>
          <w:sz w:val="22"/>
          <w:szCs w:val="22"/>
          <w:lang w:eastAsia="sl-SI"/>
        </w:rPr>
        <w:t>e</w:t>
      </w:r>
      <w:r w:rsidRPr="00BF6817">
        <w:rPr>
          <w:rFonts w:cs="Arial"/>
          <w:sz w:val="22"/>
          <w:szCs w:val="22"/>
          <w:lang w:eastAsia="sl-SI"/>
        </w:rPr>
        <w:t xml:space="preserve">, </w:t>
      </w:r>
      <w:proofErr w:type="spellStart"/>
      <w:r w:rsidRPr="00BF6817">
        <w:rPr>
          <w:rFonts w:cs="Arial"/>
          <w:sz w:val="22"/>
          <w:szCs w:val="22"/>
          <w:lang w:eastAsia="sl-SI"/>
        </w:rPr>
        <w:t>bio</w:t>
      </w:r>
      <w:proofErr w:type="spellEnd"/>
      <w:r>
        <w:rPr>
          <w:rFonts w:cs="Arial"/>
          <w:sz w:val="22"/>
          <w:szCs w:val="22"/>
          <w:lang w:eastAsia="sl-SI"/>
        </w:rPr>
        <w:t xml:space="preserve">-osnovani </w:t>
      </w:r>
      <w:r w:rsidRPr="00BF6817">
        <w:rPr>
          <w:rFonts w:cs="Arial"/>
          <w:sz w:val="22"/>
          <w:szCs w:val="22"/>
          <w:lang w:eastAsia="sl-SI"/>
        </w:rPr>
        <w:t xml:space="preserve">materiali, biološki vmesni </w:t>
      </w:r>
      <w:r>
        <w:rPr>
          <w:rFonts w:cs="Arial"/>
          <w:sz w:val="22"/>
          <w:szCs w:val="22"/>
          <w:lang w:eastAsia="sl-SI"/>
        </w:rPr>
        <w:t>produkti</w:t>
      </w:r>
      <w:r w:rsidRPr="00BF6817">
        <w:rPr>
          <w:rFonts w:cs="Arial"/>
          <w:sz w:val="22"/>
          <w:szCs w:val="22"/>
          <w:lang w:eastAsia="sl-SI"/>
        </w:rPr>
        <w:t xml:space="preserve">) pred energetsko predelavo, v skladu s cilji učinkovite rabe virov iz </w:t>
      </w:r>
      <w:r>
        <w:rPr>
          <w:rFonts w:cs="Arial"/>
          <w:sz w:val="22"/>
          <w:szCs w:val="22"/>
          <w:lang w:eastAsia="sl-SI"/>
        </w:rPr>
        <w:t>S</w:t>
      </w:r>
      <w:r w:rsidRPr="00BF6817">
        <w:rPr>
          <w:rFonts w:cs="Arial"/>
          <w:sz w:val="22"/>
          <w:szCs w:val="22"/>
          <w:lang w:eastAsia="sl-SI"/>
        </w:rPr>
        <w:t xml:space="preserve">trategije </w:t>
      </w:r>
      <w:proofErr w:type="spellStart"/>
      <w:r w:rsidRPr="00BF6817">
        <w:rPr>
          <w:rFonts w:cs="Arial"/>
          <w:sz w:val="22"/>
          <w:szCs w:val="22"/>
          <w:lang w:eastAsia="sl-SI"/>
        </w:rPr>
        <w:t>biogospodarstva</w:t>
      </w:r>
      <w:proofErr w:type="spellEnd"/>
      <w:r>
        <w:rPr>
          <w:rStyle w:val="Sprotnaopomba-sklic"/>
          <w:rFonts w:cs="Arial"/>
          <w:sz w:val="22"/>
          <w:szCs w:val="22"/>
          <w:lang w:eastAsia="sl-SI"/>
        </w:rPr>
        <w:footnoteReference w:id="4"/>
      </w:r>
      <w:r w:rsidRPr="00BF6817">
        <w:rPr>
          <w:rFonts w:cs="Arial"/>
          <w:sz w:val="22"/>
          <w:szCs w:val="22"/>
          <w:lang w:eastAsia="sl-SI"/>
        </w:rPr>
        <w:t>.</w:t>
      </w:r>
    </w:p>
    <w:p w14:paraId="3F0AC297" w14:textId="77777777" w:rsidR="004B5B0F" w:rsidRDefault="004B5B0F" w:rsidP="00935844">
      <w:pPr>
        <w:tabs>
          <w:tab w:val="left" w:pos="0"/>
          <w:tab w:val="left" w:pos="284"/>
        </w:tabs>
        <w:spacing w:before="100" w:beforeAutospacing="1" w:after="100" w:afterAutospacing="1" w:line="276" w:lineRule="auto"/>
        <w:jc w:val="both"/>
        <w:rPr>
          <w:rFonts w:cs="Arial"/>
          <w:sz w:val="22"/>
          <w:szCs w:val="22"/>
          <w:lang w:eastAsia="sl-SI"/>
        </w:rPr>
      </w:pPr>
    </w:p>
    <w:p w14:paraId="20CD61C1"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687DD5BB"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6A18E757"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5532D2DE"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6E2813D8"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7384724D"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1D347B9E" w14:textId="77777777"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p w14:paraId="79CDB455" w14:textId="77777777" w:rsidR="008D5218" w:rsidRDefault="008D5218" w:rsidP="00935844">
      <w:pPr>
        <w:tabs>
          <w:tab w:val="left" w:pos="0"/>
          <w:tab w:val="left" w:pos="284"/>
        </w:tabs>
        <w:spacing w:before="100" w:beforeAutospacing="1" w:after="100" w:afterAutospacing="1" w:line="276" w:lineRule="auto"/>
        <w:jc w:val="both"/>
        <w:rPr>
          <w:rFonts w:cs="Arial"/>
          <w:sz w:val="22"/>
          <w:szCs w:val="22"/>
          <w:lang w:eastAsia="sl-SI"/>
        </w:rPr>
      </w:pPr>
    </w:p>
    <w:p w14:paraId="107F4428" w14:textId="77777777" w:rsidR="008D5218" w:rsidRDefault="008D5218" w:rsidP="00935844">
      <w:pPr>
        <w:tabs>
          <w:tab w:val="left" w:pos="0"/>
          <w:tab w:val="left" w:pos="284"/>
        </w:tabs>
        <w:spacing w:before="100" w:beforeAutospacing="1" w:after="100" w:afterAutospacing="1" w:line="276" w:lineRule="auto"/>
        <w:jc w:val="both"/>
        <w:rPr>
          <w:rFonts w:cs="Arial"/>
          <w:sz w:val="22"/>
          <w:szCs w:val="22"/>
          <w:lang w:eastAsia="sl-SI"/>
        </w:rPr>
      </w:pPr>
    </w:p>
    <w:p w14:paraId="069A0E6D" w14:textId="09E0D5CC" w:rsidR="00CD0D49" w:rsidRDefault="00CD0D49" w:rsidP="00CD0D49">
      <w:pPr>
        <w:pStyle w:val="Naslov1"/>
        <w:rPr>
          <w:rFonts w:cs="Arial"/>
          <w:bCs/>
          <w:sz w:val="22"/>
          <w:szCs w:val="22"/>
          <w:lang w:eastAsia="sl-SI"/>
        </w:rPr>
      </w:pPr>
      <w:r>
        <w:rPr>
          <w:rFonts w:cs="Arial"/>
          <w:bCs/>
          <w:sz w:val="22"/>
          <w:szCs w:val="22"/>
          <w:lang w:eastAsia="sl-SI"/>
        </w:rPr>
        <w:lastRenderedPageBreak/>
        <w:t>Priloga 2a in Priloga 2b – Obrazca sta priložena kot samostojna dokumenta</w:t>
      </w:r>
    </w:p>
    <w:p w14:paraId="0C599C45" w14:textId="0D04A77D" w:rsidR="00CD0D49" w:rsidRPr="00EF5070" w:rsidRDefault="00CD0D49" w:rsidP="00CD0D49">
      <w:pPr>
        <w:pStyle w:val="Naslov1"/>
        <w:rPr>
          <w:lang w:eastAsia="sl-SI"/>
        </w:rPr>
      </w:pPr>
      <w:r w:rsidRPr="0006484D">
        <w:rPr>
          <w:rFonts w:cs="Arial"/>
          <w:bCs/>
          <w:sz w:val="22"/>
          <w:szCs w:val="22"/>
          <w:lang w:eastAsia="sl-SI"/>
        </w:rPr>
        <w:t xml:space="preserve">Priloga </w:t>
      </w:r>
      <w:r>
        <w:rPr>
          <w:rFonts w:cs="Arial"/>
          <w:bCs/>
          <w:sz w:val="22"/>
          <w:szCs w:val="22"/>
          <w:lang w:eastAsia="sl-SI"/>
        </w:rPr>
        <w:t xml:space="preserve">3 – </w:t>
      </w:r>
      <w:r>
        <w:rPr>
          <w:lang w:eastAsia="sl-SI"/>
        </w:rPr>
        <w:t>Vprašalnik s primeri</w:t>
      </w:r>
    </w:p>
    <w:p w14:paraId="74DE39BA" w14:textId="7D667092" w:rsidR="00CD0D49" w:rsidRDefault="00CD0D49" w:rsidP="00935844">
      <w:pPr>
        <w:tabs>
          <w:tab w:val="left" w:pos="0"/>
          <w:tab w:val="left" w:pos="284"/>
        </w:tabs>
        <w:spacing w:before="100" w:beforeAutospacing="1" w:after="100" w:afterAutospacing="1" w:line="276" w:lineRule="auto"/>
        <w:jc w:val="both"/>
        <w:rPr>
          <w:rFonts w:cs="Arial"/>
          <w:sz w:val="22"/>
          <w:szCs w:val="22"/>
          <w:lang w:eastAsia="sl-SI"/>
        </w:rPr>
      </w:pPr>
      <w:r>
        <w:rPr>
          <w:rFonts w:cs="Arial"/>
          <w:sz w:val="22"/>
          <w:szCs w:val="22"/>
          <w:lang w:eastAsia="sl-SI"/>
        </w:rPr>
        <w:t xml:space="preserve">V nadaljevanju najdete vprašalnik, </w:t>
      </w:r>
      <w:r w:rsidR="008D5218" w:rsidRPr="008D5218">
        <w:rPr>
          <w:rFonts w:cs="Arial"/>
          <w:sz w:val="22"/>
          <w:szCs w:val="22"/>
          <w:lang w:eastAsia="sl-SI"/>
        </w:rPr>
        <w:t>ki se nanaša na določene vsebine obrazca za pripravo projektnih predlogov.</w:t>
      </w:r>
      <w:r>
        <w:rPr>
          <w:rFonts w:cs="Arial"/>
          <w:sz w:val="22"/>
          <w:szCs w:val="22"/>
          <w:lang w:eastAsia="sl-SI"/>
        </w:rPr>
        <w:t xml:space="preserve"> Z vprašalnikom si lahko pomagate pri pripravi </w:t>
      </w:r>
      <w:r w:rsidR="009526E6">
        <w:rPr>
          <w:rFonts w:cs="Arial"/>
          <w:sz w:val="22"/>
          <w:szCs w:val="22"/>
          <w:lang w:eastAsia="sl-SI"/>
        </w:rPr>
        <w:t>projektnega predloga</w:t>
      </w:r>
      <w:r>
        <w:rPr>
          <w:rFonts w:cs="Arial"/>
          <w:sz w:val="22"/>
          <w:szCs w:val="22"/>
          <w:lang w:eastAsia="sl-SI"/>
        </w:rPr>
        <w:t xml:space="preserve">, saj pri posameznih možnostih izbire </w:t>
      </w:r>
      <w:r w:rsidR="001E4AF4">
        <w:rPr>
          <w:rFonts w:cs="Arial"/>
          <w:sz w:val="22"/>
          <w:szCs w:val="22"/>
          <w:lang w:eastAsia="sl-SI"/>
        </w:rPr>
        <w:t xml:space="preserve">vprašalnik </w:t>
      </w:r>
      <w:r>
        <w:rPr>
          <w:rFonts w:cs="Arial"/>
          <w:sz w:val="22"/>
          <w:szCs w:val="22"/>
          <w:lang w:eastAsia="sl-SI"/>
        </w:rPr>
        <w:t>navaja tudi več primerov</w:t>
      </w:r>
      <w:r w:rsidR="001E4AF4">
        <w:rPr>
          <w:rFonts w:cs="Arial"/>
          <w:sz w:val="22"/>
          <w:szCs w:val="22"/>
          <w:lang w:eastAsia="sl-SI"/>
        </w:rPr>
        <w:t>, ki niso navedeni v obrazcih</w:t>
      </w:r>
      <w:r>
        <w:rPr>
          <w:rFonts w:cs="Arial"/>
          <w:sz w:val="22"/>
          <w:szCs w:val="22"/>
          <w:lang w:eastAsia="sl-SI"/>
        </w:rPr>
        <w:t>.</w:t>
      </w:r>
    </w:p>
    <w:p w14:paraId="1F1D38EB" w14:textId="77777777" w:rsidR="00CD0D49" w:rsidRPr="008D5218" w:rsidRDefault="00CD0D49" w:rsidP="00935844">
      <w:pPr>
        <w:tabs>
          <w:tab w:val="left" w:pos="0"/>
          <w:tab w:val="left" w:pos="284"/>
        </w:tabs>
        <w:spacing w:before="100" w:beforeAutospacing="1" w:after="100" w:afterAutospacing="1" w:line="276" w:lineRule="auto"/>
        <w:jc w:val="both"/>
        <w:rPr>
          <w:rFonts w:cs="Arial"/>
          <w:sz w:val="22"/>
          <w:szCs w:val="22"/>
          <w:lang w:val="en-US" w:eastAsia="sl-SI"/>
        </w:rPr>
      </w:pPr>
    </w:p>
    <w:p w14:paraId="2417D1B9" w14:textId="77777777" w:rsidR="00CD0D49" w:rsidRPr="008D5218" w:rsidRDefault="00CD0D49" w:rsidP="00CD0D49">
      <w:pPr>
        <w:pStyle w:val="Odstavekseznama"/>
        <w:numPr>
          <w:ilvl w:val="0"/>
          <w:numId w:val="9"/>
        </w:numPr>
        <w:spacing w:before="240" w:after="160" w:line="240" w:lineRule="auto"/>
        <w:contextualSpacing w:val="0"/>
        <w:jc w:val="both"/>
        <w:rPr>
          <w:lang w:val="en-US"/>
        </w:rPr>
      </w:pPr>
      <w:r w:rsidRPr="008D5218">
        <w:rPr>
          <w:b/>
          <w:bCs/>
          <w:lang w:val="en-US"/>
        </w:rPr>
        <w:t>Select a Biotechnology IPCEI candidate that best describes the project</w:t>
      </w:r>
      <w:r w:rsidRPr="008D5218">
        <w:rPr>
          <w:lang w:val="en-US"/>
        </w:rPr>
        <w:t xml:space="preserve"> (single choice checklist)</w:t>
      </w:r>
    </w:p>
    <w:p w14:paraId="40D572DC"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chemicals</w:t>
      </w:r>
    </w:p>
    <w:p w14:paraId="57A434CB"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materials</w:t>
      </w:r>
    </w:p>
    <w:p w14:paraId="518A258A"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food and feed ingredients</w:t>
      </w:r>
    </w:p>
    <w:p w14:paraId="3BCEF826" w14:textId="77777777" w:rsidR="00CD0D49" w:rsidRPr="008D5218" w:rsidRDefault="00CD0D49" w:rsidP="00CD0D49">
      <w:pPr>
        <w:pStyle w:val="Odstavekseznama"/>
        <w:numPr>
          <w:ilvl w:val="0"/>
          <w:numId w:val="9"/>
        </w:numPr>
        <w:spacing w:before="240" w:after="160" w:line="240" w:lineRule="auto"/>
        <w:contextualSpacing w:val="0"/>
        <w:jc w:val="both"/>
        <w:rPr>
          <w:b/>
          <w:bCs/>
          <w:lang w:val="en-US"/>
        </w:rPr>
      </w:pPr>
      <w:r w:rsidRPr="008D5218">
        <w:rPr>
          <w:b/>
          <w:bCs/>
          <w:lang w:val="en-US"/>
        </w:rPr>
        <w:t xml:space="preserve">What is the R&amp;D problem/challenge the </w:t>
      </w:r>
      <w:proofErr w:type="gramStart"/>
      <w:r w:rsidRPr="008D5218">
        <w:rPr>
          <w:b/>
          <w:bCs/>
          <w:lang w:val="en-US"/>
        </w:rPr>
        <w:t>project should</w:t>
      </w:r>
      <w:proofErr w:type="gramEnd"/>
      <w:r w:rsidRPr="008D5218">
        <w:rPr>
          <w:b/>
          <w:bCs/>
          <w:lang w:val="en-US"/>
        </w:rPr>
        <w:t xml:space="preserve"> aim to solve/overcome?  </w:t>
      </w:r>
      <w:r w:rsidRPr="008D5218">
        <w:rPr>
          <w:lang w:val="en-US"/>
        </w:rPr>
        <w:t>(common for all IPCEI candidates; free text box)</w:t>
      </w:r>
    </w:p>
    <w:p w14:paraId="0E129B8E" w14:textId="77777777" w:rsidR="00CD0D49" w:rsidRPr="008D5218" w:rsidRDefault="00CD0D49" w:rsidP="00CD0D49">
      <w:pPr>
        <w:pStyle w:val="Odstavekseznama"/>
        <w:numPr>
          <w:ilvl w:val="0"/>
          <w:numId w:val="9"/>
        </w:numPr>
        <w:spacing w:before="240" w:after="160" w:line="240" w:lineRule="auto"/>
        <w:contextualSpacing w:val="0"/>
        <w:jc w:val="both"/>
        <w:rPr>
          <w:lang w:val="en-US"/>
        </w:rPr>
      </w:pPr>
      <w:r w:rsidRPr="008D5218">
        <w:rPr>
          <w:b/>
          <w:bCs/>
          <w:lang w:val="en-US"/>
        </w:rPr>
        <w:t xml:space="preserve">Select which ingredient, intermediate or product level output best describes the project? </w:t>
      </w:r>
      <w:r w:rsidRPr="008D5218">
        <w:rPr>
          <w:lang w:val="en-US"/>
        </w:rPr>
        <w:t>(multiple-choice checklist with free text option)</w:t>
      </w:r>
    </w:p>
    <w:p w14:paraId="7AE65094"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chemicals</w:t>
      </w:r>
    </w:p>
    <w:p w14:paraId="70AE2E3B" w14:textId="77777777" w:rsidR="00CD0D49" w:rsidRPr="008D5218" w:rsidRDefault="00CD0D49" w:rsidP="00CD0D49">
      <w:pPr>
        <w:pStyle w:val="Odstavekseznama"/>
        <w:numPr>
          <w:ilvl w:val="2"/>
          <w:numId w:val="9"/>
        </w:numPr>
        <w:spacing w:before="240" w:after="160" w:line="240" w:lineRule="auto"/>
        <w:contextualSpacing w:val="0"/>
        <w:jc w:val="both"/>
        <w:rPr>
          <w:lang w:val="en-US"/>
        </w:rPr>
      </w:pPr>
      <w:r w:rsidRPr="008D5218">
        <w:rPr>
          <w:lang w:val="en-US"/>
        </w:rPr>
        <w:t xml:space="preserve">Platform and intermediate chemicals (e.g. lactic acid, succinic acid, itaconic acid, ethanol, polyols, other organic acids and alcohols) </w:t>
      </w:r>
    </w:p>
    <w:p w14:paraId="65307FFF"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Monomers and building blocks for polymers (PLA, polyesters, polyurethanes, etc.) </w:t>
      </w:r>
    </w:p>
    <w:p w14:paraId="10AB4F8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Specialty chemicals and fine chemicals. </w:t>
      </w:r>
    </w:p>
    <w:p w14:paraId="1715B0A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Dyes, pigments and auxiliaries for various industrial uses. </w:t>
      </w:r>
    </w:p>
    <w:p w14:paraId="3625BCC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Pharmaceutical and health related</w:t>
      </w:r>
      <w:r w:rsidRPr="008D5218">
        <w:rPr>
          <w:lang w:val="en-US"/>
        </w:rPr>
        <w:noBreakHyphen/>
        <w:t xml:space="preserve"> intermediates (chemical building blocks, not final drugs). </w:t>
      </w:r>
    </w:p>
    <w:p w14:paraId="60C7B8D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Bio-based intermediates for crop protection, </w:t>
      </w:r>
      <w:proofErr w:type="spellStart"/>
      <w:r w:rsidRPr="008D5218">
        <w:rPr>
          <w:lang w:val="en-US"/>
        </w:rPr>
        <w:t>biostimulants</w:t>
      </w:r>
      <w:proofErr w:type="spellEnd"/>
      <w:r w:rsidRPr="008D5218">
        <w:rPr>
          <w:lang w:val="en-US"/>
        </w:rPr>
        <w:t xml:space="preserve">, </w:t>
      </w:r>
      <w:proofErr w:type="spellStart"/>
      <w:r w:rsidRPr="008D5218">
        <w:rPr>
          <w:lang w:val="en-US"/>
        </w:rPr>
        <w:t>fertilising</w:t>
      </w:r>
      <w:proofErr w:type="spellEnd"/>
      <w:r w:rsidRPr="008D5218">
        <w:rPr>
          <w:lang w:val="en-US"/>
        </w:rPr>
        <w:t xml:space="preserve"> products (where directly linked to chemical intermediates). </w:t>
      </w:r>
    </w:p>
    <w:p w14:paraId="690A0F4D"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Food and feed ingredients (where biobased chemicals play an intermediate role, e.g. additives, processing aids)  </w:t>
      </w:r>
    </w:p>
    <w:p w14:paraId="41F9F3F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2D10E8EE"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materials:</w:t>
      </w:r>
    </w:p>
    <w:p w14:paraId="7CC4ADA7" w14:textId="77777777" w:rsidR="00CD0D49" w:rsidRPr="008D5218" w:rsidRDefault="00CD0D49" w:rsidP="00CD0D49">
      <w:pPr>
        <w:pStyle w:val="Odstavekseznama"/>
        <w:numPr>
          <w:ilvl w:val="2"/>
          <w:numId w:val="9"/>
        </w:numPr>
        <w:spacing w:before="240" w:after="160" w:line="240" w:lineRule="auto"/>
        <w:contextualSpacing w:val="0"/>
        <w:jc w:val="both"/>
        <w:rPr>
          <w:lang w:val="en-US"/>
        </w:rPr>
      </w:pPr>
      <w:r w:rsidRPr="008D5218">
        <w:rPr>
          <w:lang w:val="en-US"/>
        </w:rPr>
        <w:t>Advanced bio</w:t>
      </w:r>
      <w:r w:rsidRPr="008D5218">
        <w:rPr>
          <w:lang w:val="en-US"/>
        </w:rPr>
        <w:noBreakHyphen/>
        <w:t xml:space="preserve">based materials with enhanced properties (durability, recyclability, biodegradability) </w:t>
      </w:r>
    </w:p>
    <w:p w14:paraId="2046CC8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Fiber</w:t>
      </w:r>
      <w:r w:rsidRPr="008D5218">
        <w:rPr>
          <w:lang w:val="en-US"/>
        </w:rPr>
        <w:noBreakHyphen/>
        <w:t xml:space="preserve">based materials (e.g. for textiles, composites) </w:t>
      </w:r>
    </w:p>
    <w:p w14:paraId="5721A12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Lignin</w:t>
      </w:r>
      <w:r w:rsidRPr="008D5218">
        <w:rPr>
          <w:lang w:val="en-US"/>
        </w:rPr>
        <w:noBreakHyphen/>
        <w:t xml:space="preserve">derived materials </w:t>
      </w:r>
    </w:p>
    <w:p w14:paraId="402F1E0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lastRenderedPageBreak/>
        <w:t xml:space="preserve">Hard carbon materials derived from biomass (explicit example) </w:t>
      </w:r>
    </w:p>
    <w:p w14:paraId="6AA0688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Novel forest</w:t>
      </w:r>
      <w:r w:rsidRPr="008D5218">
        <w:rPr>
          <w:lang w:val="en-US"/>
        </w:rPr>
        <w:noBreakHyphen/>
        <w:t xml:space="preserve">based materials </w:t>
      </w:r>
    </w:p>
    <w:p w14:paraId="26D70FC3"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Bio</w:t>
      </w:r>
      <w:r w:rsidRPr="008D5218">
        <w:rPr>
          <w:lang w:val="en-US"/>
        </w:rPr>
        <w:noBreakHyphen/>
        <w:t xml:space="preserve">based composites and construction materials  </w:t>
      </w:r>
    </w:p>
    <w:p w14:paraId="238463F7"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High</w:t>
      </w:r>
      <w:r w:rsidRPr="008D5218">
        <w:rPr>
          <w:lang w:val="en-US"/>
        </w:rPr>
        <w:noBreakHyphen/>
        <w:t xml:space="preserve">performance </w:t>
      </w:r>
      <w:proofErr w:type="spellStart"/>
      <w:r w:rsidRPr="008D5218">
        <w:rPr>
          <w:lang w:val="en-US"/>
        </w:rPr>
        <w:t>fibre</w:t>
      </w:r>
      <w:proofErr w:type="spellEnd"/>
      <w:r w:rsidRPr="008D5218">
        <w:rPr>
          <w:lang w:val="en-US"/>
        </w:rPr>
        <w:noBreakHyphen/>
        <w:t xml:space="preserve">based packaging materials </w:t>
      </w:r>
    </w:p>
    <w:p w14:paraId="28FBB01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advanced material intermediates (lignin</w:t>
      </w:r>
      <w:r w:rsidRPr="008D5218">
        <w:rPr>
          <w:lang w:val="en-US"/>
        </w:rPr>
        <w:noBreakHyphen/>
        <w:t>based polymers, hemicellulose</w:t>
      </w:r>
      <w:r w:rsidRPr="008D5218">
        <w:rPr>
          <w:lang w:val="en-US"/>
        </w:rPr>
        <w:noBreakHyphen/>
        <w:t>based polymers, polysaccharide</w:t>
      </w:r>
      <w:r w:rsidRPr="008D5218">
        <w:rPr>
          <w:lang w:val="en-US"/>
        </w:rPr>
        <w:noBreakHyphen/>
        <w:t>based binders, man</w:t>
      </w:r>
      <w:r w:rsidRPr="008D5218">
        <w:rPr>
          <w:lang w:val="en-US"/>
        </w:rPr>
        <w:noBreakHyphen/>
        <w:t xml:space="preserve">made cellulosic </w:t>
      </w:r>
      <w:proofErr w:type="spellStart"/>
      <w:r w:rsidRPr="008D5218">
        <w:rPr>
          <w:lang w:val="en-US"/>
        </w:rPr>
        <w:t>fibres</w:t>
      </w:r>
      <w:proofErr w:type="spellEnd"/>
      <w:r w:rsidRPr="008D5218">
        <w:rPr>
          <w:lang w:val="en-US"/>
        </w:rPr>
        <w:t>, Micro</w:t>
      </w:r>
      <w:r w:rsidRPr="008D5218">
        <w:rPr>
          <w:lang w:val="en-US"/>
        </w:rPr>
        <w:noBreakHyphen/>
        <w:t>/nano</w:t>
      </w:r>
      <w:r w:rsidRPr="008D5218">
        <w:rPr>
          <w:lang w:val="en-US"/>
        </w:rPr>
        <w:noBreakHyphen/>
        <w:t xml:space="preserve">fibrillated cellulose)  </w:t>
      </w:r>
    </w:p>
    <w:p w14:paraId="5A9ED5B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1A78CCC2" w14:textId="77777777" w:rsidR="00CD0D49" w:rsidRPr="008D5218" w:rsidRDefault="00CD0D49" w:rsidP="00CD0D49">
      <w:pPr>
        <w:pStyle w:val="Odstavekseznama"/>
        <w:numPr>
          <w:ilvl w:val="1"/>
          <w:numId w:val="9"/>
        </w:numPr>
        <w:spacing w:before="240" w:after="160" w:line="240" w:lineRule="auto"/>
        <w:contextualSpacing w:val="0"/>
        <w:jc w:val="both"/>
        <w:rPr>
          <w:lang w:val="en-US"/>
        </w:rPr>
      </w:pPr>
      <w:r w:rsidRPr="008D5218">
        <w:rPr>
          <w:lang w:val="en-US"/>
        </w:rPr>
        <w:t>Bio-based food and feed ingredients</w:t>
      </w:r>
    </w:p>
    <w:p w14:paraId="2753DFB5" w14:textId="77777777" w:rsidR="00CD0D49" w:rsidRPr="008D5218" w:rsidRDefault="00CD0D49" w:rsidP="00CD0D49">
      <w:pPr>
        <w:pStyle w:val="Odstavekseznama"/>
        <w:numPr>
          <w:ilvl w:val="2"/>
          <w:numId w:val="9"/>
        </w:numPr>
        <w:spacing w:before="240" w:after="160" w:line="240" w:lineRule="auto"/>
        <w:contextualSpacing w:val="0"/>
        <w:jc w:val="both"/>
        <w:rPr>
          <w:lang w:val="en-US"/>
        </w:rPr>
      </w:pPr>
      <w:r w:rsidRPr="008D5218">
        <w:rPr>
          <w:lang w:val="en-US"/>
        </w:rPr>
        <w:t xml:space="preserve">Proteins (plant-based, fermentation-derived, cell-cultivated) </w:t>
      </w:r>
    </w:p>
    <w:p w14:paraId="57B9E33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Lipids and oils (microbial or algal, fermentation-derived) </w:t>
      </w:r>
    </w:p>
    <w:p w14:paraId="114DB0BC"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Amino acids and vitamins </w:t>
      </w:r>
    </w:p>
    <w:p w14:paraId="6C81DF4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Enzymes and biocatalysts (for food processing, </w:t>
      </w:r>
      <w:proofErr w:type="spellStart"/>
      <w:r w:rsidRPr="008D5218">
        <w:rPr>
          <w:lang w:val="en-US"/>
        </w:rPr>
        <w:t>flavour</w:t>
      </w:r>
      <w:proofErr w:type="spellEnd"/>
      <w:r w:rsidRPr="008D5218">
        <w:rPr>
          <w:lang w:val="en-US"/>
        </w:rPr>
        <w:t xml:space="preserve"> development </w:t>
      </w:r>
      <w:proofErr w:type="spellStart"/>
      <w:r w:rsidRPr="008D5218">
        <w:rPr>
          <w:lang w:val="en-US"/>
        </w:rPr>
        <w:t>etc</w:t>
      </w:r>
      <w:proofErr w:type="spellEnd"/>
      <w:r w:rsidRPr="008D5218">
        <w:rPr>
          <w:lang w:val="en-US"/>
        </w:rPr>
        <w:t xml:space="preserve">) </w:t>
      </w:r>
    </w:p>
    <w:p w14:paraId="4D5FB5D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Functional and bioactive ingredients (pro-, post- and prebiotics, bioactive peptides, nutraceutical compounds) </w:t>
      </w:r>
    </w:p>
    <w:p w14:paraId="6BCF7CC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Technological and sensory additives (</w:t>
      </w:r>
      <w:proofErr w:type="spellStart"/>
      <w:r w:rsidRPr="008D5218">
        <w:rPr>
          <w:lang w:val="en-US"/>
        </w:rPr>
        <w:t>colourants</w:t>
      </w:r>
      <w:proofErr w:type="spellEnd"/>
      <w:r w:rsidRPr="008D5218">
        <w:rPr>
          <w:lang w:val="en-US"/>
        </w:rPr>
        <w:t xml:space="preserve">, sweeteners, </w:t>
      </w:r>
      <w:proofErr w:type="spellStart"/>
      <w:r w:rsidRPr="008D5218">
        <w:rPr>
          <w:lang w:val="en-US"/>
        </w:rPr>
        <w:t>flavour</w:t>
      </w:r>
      <w:proofErr w:type="spellEnd"/>
      <w:r w:rsidRPr="008D5218">
        <w:rPr>
          <w:lang w:val="en-US"/>
        </w:rPr>
        <w:t xml:space="preserve"> enhancers, </w:t>
      </w:r>
      <w:proofErr w:type="spellStart"/>
      <w:r w:rsidRPr="008D5218">
        <w:rPr>
          <w:lang w:val="en-US"/>
        </w:rPr>
        <w:t>stabilisers</w:t>
      </w:r>
      <w:proofErr w:type="spellEnd"/>
      <w:r w:rsidRPr="008D5218">
        <w:rPr>
          <w:lang w:val="en-US"/>
        </w:rPr>
        <w:t>, emulsifiers)</w:t>
      </w:r>
    </w:p>
    <w:p w14:paraId="11F2B45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26FC289F" w14:textId="77777777" w:rsidR="00CD0D49" w:rsidRPr="008D5218" w:rsidRDefault="00CD0D49" w:rsidP="00CD0D49">
      <w:pPr>
        <w:pStyle w:val="Odstavekseznama"/>
        <w:numPr>
          <w:ilvl w:val="0"/>
          <w:numId w:val="9"/>
        </w:numPr>
        <w:spacing w:before="240" w:after="160" w:line="240" w:lineRule="auto"/>
        <w:contextualSpacing w:val="0"/>
        <w:rPr>
          <w:lang w:val="en-US"/>
        </w:rPr>
      </w:pPr>
      <w:r w:rsidRPr="008D5218">
        <w:rPr>
          <w:b/>
          <w:bCs/>
          <w:lang w:val="en-US"/>
        </w:rPr>
        <w:t xml:space="preserve">Select which core process platform best describes your project? </w:t>
      </w:r>
      <w:r w:rsidRPr="008D5218">
        <w:rPr>
          <w:lang w:val="en-US"/>
        </w:rPr>
        <w:t>(multiple-choice checklist with free text option)</w:t>
      </w:r>
    </w:p>
    <w:p w14:paraId="32AF2125"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chemicals</w:t>
      </w:r>
    </w:p>
    <w:p w14:paraId="039769ED"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Fermentation (e.g. microbial, precision, biomass and gas fermentation) </w:t>
      </w:r>
    </w:p>
    <w:p w14:paraId="62C768A3"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Biotechnological and catalytic conversion platforms (incl. enzymatic and biocatalytic processes) </w:t>
      </w:r>
    </w:p>
    <w:p w14:paraId="1706104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Photobioreactors and algae cultivation systems </w:t>
      </w:r>
    </w:p>
    <w:p w14:paraId="5EAA5BB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Lignocellulosic pretreatment/fractionation and advanced biomass processing</w:t>
      </w:r>
    </w:p>
    <w:p w14:paraId="488C531E"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4A5D7A1E"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materials:</w:t>
      </w:r>
    </w:p>
    <w:p w14:paraId="7F22B107"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Fermentation (e.g. microbial, precision, biomass and gas fermentation)  </w:t>
      </w:r>
    </w:p>
    <w:p w14:paraId="70EE5B77"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Biotechnological and catalytic conversion platforms (incl. enzymatic and biocatalytic processes)  </w:t>
      </w:r>
    </w:p>
    <w:p w14:paraId="0337E33D"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Photobioreactors and algae cultivation systems  </w:t>
      </w:r>
    </w:p>
    <w:p w14:paraId="12154A2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lastRenderedPageBreak/>
        <w:t>Lignocellulosic pretreatment/fractionation and advanced biomass processing</w:t>
      </w:r>
    </w:p>
    <w:p w14:paraId="55CA1CA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 Cellulosic </w:t>
      </w:r>
      <w:proofErr w:type="spellStart"/>
      <w:r w:rsidRPr="008D5218">
        <w:rPr>
          <w:lang w:val="en-US"/>
        </w:rPr>
        <w:t>fibre</w:t>
      </w:r>
      <w:proofErr w:type="spellEnd"/>
      <w:r w:rsidRPr="008D5218">
        <w:rPr>
          <w:lang w:val="en-US"/>
        </w:rPr>
        <w:t xml:space="preserve"> and fibril production platforms </w:t>
      </w:r>
    </w:p>
    <w:p w14:paraId="45B9E76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Biobased polymer synthesis and material formulation platforms </w:t>
      </w:r>
    </w:p>
    <w:p w14:paraId="07EFC8E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Thermochemical conversion and carbonization platforms </w:t>
      </w:r>
    </w:p>
    <w:p w14:paraId="14FB9912" w14:textId="77777777" w:rsidR="00CD0D49" w:rsidRPr="008D5218" w:rsidRDefault="00CD0D49" w:rsidP="00CD0D49">
      <w:pPr>
        <w:pStyle w:val="Odstavekseznama"/>
        <w:numPr>
          <w:ilvl w:val="2"/>
          <w:numId w:val="9"/>
        </w:numPr>
        <w:spacing w:before="240" w:after="160" w:line="240" w:lineRule="auto"/>
        <w:contextualSpacing w:val="0"/>
        <w:rPr>
          <w:lang w:val="en-US"/>
        </w:rPr>
      </w:pPr>
      <w:proofErr w:type="spellStart"/>
      <w:r w:rsidRPr="008D5218">
        <w:rPr>
          <w:lang w:val="en-US"/>
        </w:rPr>
        <w:t>Fibre</w:t>
      </w:r>
      <w:proofErr w:type="spellEnd"/>
      <w:r w:rsidRPr="008D5218">
        <w:rPr>
          <w:lang w:val="en-US"/>
        </w:rPr>
        <w:t xml:space="preserve">-based forming and molding technologies </w:t>
      </w:r>
      <w:r w:rsidRPr="008D5218">
        <w:rPr>
          <w:lang w:val="en-US"/>
        </w:rPr>
        <w:br/>
        <w:t xml:space="preserve">(for packaging, insulation and structural applications)  </w:t>
      </w:r>
    </w:p>
    <w:p w14:paraId="132BF5C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Composite structuring and hybrid </w:t>
      </w:r>
      <w:proofErr w:type="spellStart"/>
      <w:r w:rsidRPr="008D5218">
        <w:rPr>
          <w:lang w:val="en-US"/>
        </w:rPr>
        <w:t>fibre</w:t>
      </w:r>
      <w:proofErr w:type="spellEnd"/>
      <w:r w:rsidRPr="008D5218">
        <w:rPr>
          <w:lang w:val="en-US"/>
        </w:rPr>
        <w:t xml:space="preserve">–matrix manufacturing  </w:t>
      </w:r>
    </w:p>
    <w:p w14:paraId="1880632E"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Recycling, regeneration and circular upgrading platforms for biobased and </w:t>
      </w:r>
      <w:proofErr w:type="spellStart"/>
      <w:r w:rsidRPr="008D5218">
        <w:rPr>
          <w:lang w:val="en-US"/>
        </w:rPr>
        <w:t>fibre</w:t>
      </w:r>
      <w:proofErr w:type="spellEnd"/>
      <w:r w:rsidRPr="008D5218">
        <w:rPr>
          <w:lang w:val="en-US"/>
        </w:rPr>
        <w:t xml:space="preserve">-based materials </w:t>
      </w:r>
      <w:r w:rsidRPr="008D5218">
        <w:rPr>
          <w:lang w:val="en-US"/>
        </w:rPr>
        <w:br/>
        <w:t>(incl. mechanical, enzymatic and chemical routes)</w:t>
      </w:r>
    </w:p>
    <w:p w14:paraId="1069A2AC"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3F92547C"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food and feed ingredients:</w:t>
      </w:r>
    </w:p>
    <w:p w14:paraId="6BBFF522"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Fermentation (e.g. microbial, precision, biomass and gas fermentation)  </w:t>
      </w:r>
    </w:p>
    <w:p w14:paraId="3E2BFC42"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Biotechnological and catalytic conversion platforms (incl. enzymatic and biocatalytic processes)  </w:t>
      </w:r>
    </w:p>
    <w:p w14:paraId="387940D3"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Photobioreactors and algae cultivation systems  </w:t>
      </w:r>
    </w:p>
    <w:p w14:paraId="1EB8B81E"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Lignocellulosic pretreatment/fractionation and advanced biomass processing </w:t>
      </w:r>
    </w:p>
    <w:p w14:paraId="2F7C2C1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Cell culture grown in bioreactors (e.g. to produce cultivated meat, fat, dairy components)  </w:t>
      </w:r>
    </w:p>
    <w:p w14:paraId="49B45C5A"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2747B50D" w14:textId="77777777" w:rsidR="00CD0D49" w:rsidRPr="008D5218" w:rsidRDefault="00CD0D49" w:rsidP="00CD0D49">
      <w:pPr>
        <w:pStyle w:val="Odstavekseznama"/>
        <w:numPr>
          <w:ilvl w:val="0"/>
          <w:numId w:val="9"/>
        </w:numPr>
        <w:spacing w:before="240" w:after="160" w:line="240" w:lineRule="auto"/>
        <w:contextualSpacing w:val="0"/>
        <w:jc w:val="both"/>
        <w:rPr>
          <w:lang w:val="en-US"/>
        </w:rPr>
      </w:pPr>
      <w:r w:rsidRPr="008D5218">
        <w:rPr>
          <w:b/>
          <w:bCs/>
          <w:lang w:val="en-US"/>
        </w:rPr>
        <w:t>What types of feedstocks are used for the project?</w:t>
      </w:r>
      <w:r w:rsidRPr="008D5218">
        <w:rPr>
          <w:lang w:val="en-US"/>
        </w:rPr>
        <w:t xml:space="preserve"> (common for all IPCEI candidates; free text box)</w:t>
      </w:r>
    </w:p>
    <w:p w14:paraId="04F96AB9" w14:textId="77777777" w:rsidR="00CD0D49" w:rsidRPr="008D5218" w:rsidRDefault="00CD0D49" w:rsidP="00CD0D49">
      <w:pPr>
        <w:pStyle w:val="Odstavekseznama"/>
        <w:numPr>
          <w:ilvl w:val="0"/>
          <w:numId w:val="9"/>
        </w:numPr>
        <w:spacing w:before="240" w:after="160" w:line="240" w:lineRule="auto"/>
        <w:contextualSpacing w:val="0"/>
        <w:jc w:val="both"/>
        <w:rPr>
          <w:lang w:val="en-US"/>
        </w:rPr>
      </w:pPr>
      <w:r w:rsidRPr="008D5218">
        <w:rPr>
          <w:b/>
          <w:bCs/>
          <w:lang w:val="en-US"/>
        </w:rPr>
        <w:t>Which step(s) in the value chain are targeted in the project?</w:t>
      </w:r>
      <w:r w:rsidRPr="008D5218">
        <w:rPr>
          <w:lang w:val="en-US"/>
        </w:rPr>
        <w:t xml:space="preserve"> (common for all IPCEI candidates; multiple-choice checklist with free text option)</w:t>
      </w:r>
    </w:p>
    <w:p w14:paraId="6F7FFB1E"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chemicals / materials / food and feed ingredients:</w:t>
      </w:r>
    </w:p>
    <w:p w14:paraId="1BD1ABC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Feedstock supply and pretreatment (upstream)</w:t>
      </w:r>
    </w:p>
    <w:p w14:paraId="55B7D12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Conversion / core bioprocess (midstream)  </w:t>
      </w:r>
    </w:p>
    <w:p w14:paraId="07DE9EAE"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Downstream processing and product formulation (downstream)  </w:t>
      </w:r>
    </w:p>
    <w:p w14:paraId="027A3BD4"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System integration and deployment  </w:t>
      </w:r>
    </w:p>
    <w:p w14:paraId="2655D37D"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459F20FA" w14:textId="77777777" w:rsidR="00CD0D49" w:rsidRPr="008D5218" w:rsidRDefault="00CD0D49" w:rsidP="00CD0D49">
      <w:pPr>
        <w:pStyle w:val="Odstavekseznama"/>
        <w:numPr>
          <w:ilvl w:val="0"/>
          <w:numId w:val="9"/>
        </w:numPr>
        <w:spacing w:before="240" w:after="160" w:line="240" w:lineRule="auto"/>
        <w:contextualSpacing w:val="0"/>
        <w:rPr>
          <w:lang w:val="en-US"/>
        </w:rPr>
      </w:pPr>
      <w:r w:rsidRPr="008D5218">
        <w:rPr>
          <w:b/>
          <w:bCs/>
          <w:lang w:val="en-US"/>
        </w:rPr>
        <w:t>Which system and process engineering aspects best describe your project?</w:t>
      </w:r>
      <w:r w:rsidRPr="008D5218">
        <w:rPr>
          <w:lang w:val="en-US"/>
        </w:rPr>
        <w:t xml:space="preserve"> (common for all IPCEI candidates; multiple-choice checklist with free text option)</w:t>
      </w:r>
    </w:p>
    <w:p w14:paraId="04C0FB01"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chemicals / materials / food and feed ingredients</w:t>
      </w:r>
    </w:p>
    <w:p w14:paraId="7A6A0337"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lastRenderedPageBreak/>
        <w:t>Pilot, demonstration and FID biorefineries (incl. modular / multi</w:t>
      </w:r>
      <w:r w:rsidRPr="008D5218">
        <w:rPr>
          <w:lang w:val="en-US"/>
        </w:rPr>
        <w:noBreakHyphen/>
        <w:t xml:space="preserve">purpose facilities) </w:t>
      </w:r>
    </w:p>
    <w:p w14:paraId="500A5B7A"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Enable validation and </w:t>
      </w:r>
      <w:proofErr w:type="spellStart"/>
      <w:r w:rsidRPr="008D5218">
        <w:rPr>
          <w:lang w:val="en-US"/>
        </w:rPr>
        <w:t>optimisation</w:t>
      </w:r>
      <w:proofErr w:type="spellEnd"/>
      <w:r w:rsidRPr="008D5218">
        <w:rPr>
          <w:lang w:val="en-US"/>
        </w:rPr>
        <w:t xml:space="preserve"> of production systems at industrial scale </w:t>
      </w:r>
    </w:p>
    <w:p w14:paraId="386432F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Enable validation of new technologies and combinations of unit operations </w:t>
      </w:r>
      <w:proofErr w:type="gramStart"/>
      <w:r w:rsidRPr="008D5218">
        <w:rPr>
          <w:lang w:val="en-US"/>
        </w:rPr>
        <w:t>at</w:t>
      </w:r>
      <w:proofErr w:type="gramEnd"/>
      <w:r w:rsidRPr="008D5218">
        <w:rPr>
          <w:lang w:val="en-US"/>
        </w:rPr>
        <w:t xml:space="preserve"> scale </w:t>
      </w:r>
    </w:p>
    <w:p w14:paraId="7703C07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Retrofitting and co-location with existing facilities to reduce CAPEX and accelerate deployment </w:t>
      </w:r>
    </w:p>
    <w:p w14:paraId="65FB587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Integrated bioprocessing infrastructure </w:t>
      </w:r>
    </w:p>
    <w:p w14:paraId="767CBE57" w14:textId="77777777" w:rsidR="00CD0D49" w:rsidRPr="008D5218" w:rsidRDefault="00CD0D49" w:rsidP="00CD0D49">
      <w:pPr>
        <w:pStyle w:val="Odstavekseznama"/>
        <w:numPr>
          <w:ilvl w:val="2"/>
          <w:numId w:val="9"/>
        </w:numPr>
        <w:spacing w:before="240" w:after="160" w:line="240" w:lineRule="auto"/>
        <w:contextualSpacing w:val="0"/>
        <w:rPr>
          <w:lang w:val="en-US"/>
        </w:rPr>
      </w:pPr>
      <w:proofErr w:type="spellStart"/>
      <w:r w:rsidRPr="008D5218">
        <w:rPr>
          <w:lang w:val="en-US"/>
        </w:rPr>
        <w:t>Characterised</w:t>
      </w:r>
      <w:proofErr w:type="spellEnd"/>
      <w:r w:rsidRPr="008D5218">
        <w:rPr>
          <w:lang w:val="en-US"/>
        </w:rPr>
        <w:t xml:space="preserve"> by high technological and investment risk, and higher CAPEX compared to subsequent plants </w:t>
      </w:r>
    </w:p>
    <w:p w14:paraId="2A9F00E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Integration with renewable energy and Power</w:t>
      </w:r>
      <w:r w:rsidRPr="008D5218">
        <w:rPr>
          <w:lang w:val="en-US"/>
        </w:rPr>
        <w:noBreakHyphen/>
        <w:t>to-X / CCU (</w:t>
      </w:r>
      <w:r w:rsidRPr="008D5218">
        <w:rPr>
          <w:lang w:val="en-US"/>
        </w:rPr>
        <w:noBreakHyphen/>
        <w:t>CO₂-based</w:t>
      </w:r>
      <w:r w:rsidRPr="008D5218">
        <w:rPr>
          <w:lang w:val="en-US"/>
        </w:rPr>
        <w:noBreakHyphen/>
        <w:t xml:space="preserve"> routes) </w:t>
      </w:r>
    </w:p>
    <w:p w14:paraId="30F2439C"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Open</w:t>
      </w:r>
      <w:r w:rsidRPr="008D5218">
        <w:rPr>
          <w:lang w:val="en-US"/>
        </w:rPr>
        <w:noBreakHyphen/>
        <w:t>access and/or shared scale</w:t>
      </w:r>
      <w:r w:rsidRPr="008D5218">
        <w:rPr>
          <w:lang w:val="en-US"/>
        </w:rPr>
        <w:noBreakHyphen/>
        <w:t>up facilities</w:t>
      </w:r>
    </w:p>
    <w:p w14:paraId="5918792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1AECEA4C" w14:textId="77777777" w:rsidR="00CD0D49" w:rsidRPr="008D5218" w:rsidRDefault="00CD0D49" w:rsidP="00CD0D49">
      <w:pPr>
        <w:pStyle w:val="Odstavekseznama"/>
        <w:numPr>
          <w:ilvl w:val="0"/>
          <w:numId w:val="9"/>
        </w:numPr>
        <w:spacing w:before="240" w:after="160" w:line="240" w:lineRule="auto"/>
        <w:contextualSpacing w:val="0"/>
        <w:rPr>
          <w:lang w:val="en-US"/>
        </w:rPr>
      </w:pPr>
      <w:r w:rsidRPr="008D5218">
        <w:rPr>
          <w:b/>
          <w:bCs/>
          <w:lang w:val="en-US"/>
        </w:rPr>
        <w:t xml:space="preserve">Which sectors best describe the target market for the outcome of the project? </w:t>
      </w:r>
      <w:r w:rsidRPr="008D5218">
        <w:rPr>
          <w:lang w:val="en-US"/>
        </w:rPr>
        <w:t>(multiple-choice checklist with free text option)</w:t>
      </w:r>
    </w:p>
    <w:p w14:paraId="0DE51544"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chemicals:</w:t>
      </w:r>
    </w:p>
    <w:p w14:paraId="286D9943"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Chemical industry (platform and intermediate chemicals (e.g. lactic acid, succinic acid, itaconic acid, ethanol, polyols, other organic acids and alcohols); Monomers and building blocks for polymers (PLA, polyesters, polyurethanes, etc.); Specialty chemicals and fine chemicals.) </w:t>
      </w:r>
    </w:p>
    <w:p w14:paraId="0F9D64BA"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Plastics and materials (Biobased and/or biodegradable polymers, resins, coatings, adhesives, </w:t>
      </w:r>
      <w:proofErr w:type="spellStart"/>
      <w:r w:rsidRPr="008D5218">
        <w:rPr>
          <w:lang w:val="en-US"/>
        </w:rPr>
        <w:t>plasticisers</w:t>
      </w:r>
      <w:proofErr w:type="spellEnd"/>
      <w:r w:rsidRPr="008D5218">
        <w:rPr>
          <w:lang w:val="en-US"/>
        </w:rPr>
        <w:t>, additives)</w:t>
      </w:r>
    </w:p>
    <w:p w14:paraId="242DEEB1"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Dyes, pigments and auxiliaries for various industrial uses </w:t>
      </w:r>
    </w:p>
    <w:p w14:paraId="112ABBD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Pharmaceutical and health</w:t>
      </w:r>
      <w:r w:rsidRPr="008D5218">
        <w:rPr>
          <w:lang w:val="en-US"/>
        </w:rPr>
        <w:noBreakHyphen/>
        <w:t xml:space="preserve">related intermediates (chemical building blocks, not final drugs). </w:t>
      </w:r>
    </w:p>
    <w:p w14:paraId="2F75022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Agrochemicals (Bio</w:t>
      </w:r>
      <w:r w:rsidRPr="008D5218">
        <w:rPr>
          <w:lang w:val="en-US"/>
        </w:rPr>
        <w:noBreakHyphen/>
        <w:t xml:space="preserve">based intermediates for crop protection, </w:t>
      </w:r>
      <w:proofErr w:type="spellStart"/>
      <w:r w:rsidRPr="008D5218">
        <w:rPr>
          <w:lang w:val="en-US"/>
        </w:rPr>
        <w:t>biostimulants</w:t>
      </w:r>
      <w:proofErr w:type="spellEnd"/>
      <w:r w:rsidRPr="008D5218">
        <w:rPr>
          <w:lang w:val="en-US"/>
        </w:rPr>
        <w:t xml:space="preserve">, </w:t>
      </w:r>
      <w:proofErr w:type="spellStart"/>
      <w:r w:rsidRPr="008D5218">
        <w:rPr>
          <w:lang w:val="en-US"/>
        </w:rPr>
        <w:t>fertilising</w:t>
      </w:r>
      <w:proofErr w:type="spellEnd"/>
      <w:r w:rsidRPr="008D5218">
        <w:rPr>
          <w:lang w:val="en-US"/>
        </w:rPr>
        <w:t xml:space="preserve"> products (where directly linked to chemical intermediates). </w:t>
      </w:r>
    </w:p>
    <w:p w14:paraId="36E01384"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Food and feed ingredients (where biobased chemicals play an intermediate role, e.g. additives, processing aids).</w:t>
      </w:r>
    </w:p>
    <w:p w14:paraId="4D599322"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006E5393"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materials:</w:t>
      </w:r>
    </w:p>
    <w:p w14:paraId="2388E82D" w14:textId="77777777" w:rsidR="00CD0D49" w:rsidRPr="008D5218" w:rsidRDefault="00CD0D49" w:rsidP="00CD0D49">
      <w:pPr>
        <w:pStyle w:val="Odstavekseznama"/>
        <w:numPr>
          <w:ilvl w:val="2"/>
          <w:numId w:val="9"/>
        </w:numPr>
        <w:spacing w:before="240" w:after="160" w:line="240" w:lineRule="auto"/>
        <w:contextualSpacing w:val="0"/>
        <w:rPr>
          <w:lang w:val="en-US"/>
        </w:rPr>
      </w:pPr>
      <w:proofErr w:type="gramStart"/>
      <w:r w:rsidRPr="008D5218">
        <w:rPr>
          <w:lang w:val="en-US"/>
        </w:rPr>
        <w:t>Packaging  (</w:t>
      </w:r>
      <w:proofErr w:type="gramEnd"/>
      <w:r w:rsidRPr="008D5218">
        <w:rPr>
          <w:lang w:val="en-US"/>
        </w:rPr>
        <w:t>fiber</w:t>
      </w:r>
      <w:r w:rsidRPr="008D5218">
        <w:rPr>
          <w:lang w:val="en-US"/>
        </w:rPr>
        <w:noBreakHyphen/>
        <w:t>based packaging, molded packaging, barrier coatings, foam</w:t>
      </w:r>
      <w:r w:rsidRPr="008D5218">
        <w:rPr>
          <w:lang w:val="en-US"/>
        </w:rPr>
        <w:noBreakHyphen/>
        <w:t xml:space="preserve">formed papers) </w:t>
      </w:r>
    </w:p>
    <w:p w14:paraId="563FBB8C"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Textiles and textile </w:t>
      </w:r>
      <w:proofErr w:type="gramStart"/>
      <w:r w:rsidRPr="008D5218">
        <w:rPr>
          <w:lang w:val="en-US"/>
        </w:rPr>
        <w:t>fibers  (</w:t>
      </w:r>
      <w:proofErr w:type="gramEnd"/>
      <w:r w:rsidRPr="008D5218">
        <w:rPr>
          <w:lang w:val="en-US"/>
        </w:rPr>
        <w:t>man</w:t>
      </w:r>
      <w:r w:rsidRPr="008D5218">
        <w:rPr>
          <w:lang w:val="en-US"/>
        </w:rPr>
        <w:noBreakHyphen/>
        <w:t xml:space="preserve">made cellulosic </w:t>
      </w:r>
      <w:proofErr w:type="spellStart"/>
      <w:r w:rsidRPr="008D5218">
        <w:rPr>
          <w:lang w:val="en-US"/>
        </w:rPr>
        <w:t>fibres</w:t>
      </w:r>
      <w:proofErr w:type="spellEnd"/>
      <w:r w:rsidRPr="008D5218">
        <w:rPr>
          <w:lang w:val="en-US"/>
        </w:rPr>
        <w:t xml:space="preserve">, regenerated cellulose, textile yarns, nonwovens) </w:t>
      </w:r>
    </w:p>
    <w:p w14:paraId="660ACDD9"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lastRenderedPageBreak/>
        <w:t xml:space="preserve">Construction and building materials (insulation materials, wood fiber boards, panels, composites, construction additives) </w:t>
      </w:r>
    </w:p>
    <w:p w14:paraId="4787FA3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Automotive and technical applications (composites, fibers, specialty materials – referenced in materials scope) </w:t>
      </w:r>
    </w:p>
    <w:p w14:paraId="4696D789"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Material intermediates (lignin</w:t>
      </w:r>
      <w:r w:rsidRPr="008D5218">
        <w:rPr>
          <w:lang w:val="en-US"/>
        </w:rPr>
        <w:noBreakHyphen/>
        <w:t xml:space="preserve">based chemicals, polymers, binders, adhesives, coatings, fillers) </w:t>
      </w:r>
    </w:p>
    <w:p w14:paraId="23D78E85"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Cosmetics and personal care (bio</w:t>
      </w:r>
      <w:r w:rsidRPr="008D5218">
        <w:rPr>
          <w:lang w:val="en-US"/>
        </w:rPr>
        <w:noBreakHyphen/>
        <w:t xml:space="preserve">based functional ingredients, actives, polymers) </w:t>
      </w:r>
    </w:p>
    <w:p w14:paraId="1F833F70"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Bioplastics and polymer</w:t>
      </w:r>
      <w:r w:rsidRPr="008D5218">
        <w:rPr>
          <w:lang w:val="en-US"/>
        </w:rPr>
        <w:noBreakHyphen/>
        <w:t xml:space="preserve">based materials (substituting fossil plastics in packaging and technical uses) </w:t>
      </w:r>
    </w:p>
    <w:p w14:paraId="09256B3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Novel forest</w:t>
      </w:r>
      <w:r w:rsidRPr="008D5218">
        <w:rPr>
          <w:lang w:val="en-US"/>
        </w:rPr>
        <w:noBreakHyphen/>
        <w:t>based and bio</w:t>
      </w:r>
      <w:r w:rsidRPr="008D5218">
        <w:rPr>
          <w:lang w:val="en-US"/>
        </w:rPr>
        <w:noBreakHyphen/>
        <w:t>based products (high</w:t>
      </w:r>
      <w:r w:rsidRPr="008D5218">
        <w:rPr>
          <w:lang w:val="en-US"/>
        </w:rPr>
        <w:noBreakHyphen/>
        <w:t>value materials derived from wood and forest industry side streams)</w:t>
      </w:r>
    </w:p>
    <w:p w14:paraId="7B8F6B1B"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480CDF3F" w14:textId="77777777" w:rsidR="00CD0D49" w:rsidRPr="008D5218" w:rsidRDefault="00CD0D49" w:rsidP="00CD0D49">
      <w:pPr>
        <w:pStyle w:val="Odstavekseznama"/>
        <w:numPr>
          <w:ilvl w:val="1"/>
          <w:numId w:val="9"/>
        </w:numPr>
        <w:spacing w:before="240" w:after="160" w:line="240" w:lineRule="auto"/>
        <w:contextualSpacing w:val="0"/>
        <w:rPr>
          <w:lang w:val="en-US"/>
        </w:rPr>
      </w:pPr>
      <w:r w:rsidRPr="008D5218">
        <w:rPr>
          <w:lang w:val="en-US"/>
        </w:rPr>
        <w:t>Bio-based food and feed ingredients</w:t>
      </w:r>
    </w:p>
    <w:p w14:paraId="30DD5838"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Human food  </w:t>
      </w:r>
    </w:p>
    <w:p w14:paraId="368E1823"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Animal feed  </w:t>
      </w:r>
    </w:p>
    <w:p w14:paraId="0440CE9C"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Cell culture media   </w:t>
      </w:r>
    </w:p>
    <w:p w14:paraId="4542EC9F"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Aquaculture feed  </w:t>
      </w:r>
    </w:p>
    <w:p w14:paraId="337C613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Pet food  </w:t>
      </w:r>
    </w:p>
    <w:p w14:paraId="45AA191A"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 xml:space="preserve">Hybrid food  </w:t>
      </w:r>
    </w:p>
    <w:p w14:paraId="2991D509"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Functional additives</w:t>
      </w:r>
    </w:p>
    <w:p w14:paraId="5AA684E6" w14:textId="77777777" w:rsidR="00CD0D49" w:rsidRPr="008D5218" w:rsidRDefault="00CD0D49" w:rsidP="00CD0D49">
      <w:pPr>
        <w:pStyle w:val="Odstavekseznama"/>
        <w:numPr>
          <w:ilvl w:val="2"/>
          <w:numId w:val="9"/>
        </w:numPr>
        <w:spacing w:before="240" w:after="160" w:line="240" w:lineRule="auto"/>
        <w:contextualSpacing w:val="0"/>
        <w:rPr>
          <w:lang w:val="en-US"/>
        </w:rPr>
      </w:pPr>
      <w:r w:rsidRPr="008D5218">
        <w:rPr>
          <w:lang w:val="en-US"/>
        </w:rPr>
        <w:t>Other (please specify)</w:t>
      </w:r>
    </w:p>
    <w:p w14:paraId="41454219" w14:textId="77777777" w:rsidR="00CD0D49" w:rsidRDefault="00CD0D49" w:rsidP="00CD0D49">
      <w:pPr>
        <w:pStyle w:val="Odstavekseznama"/>
        <w:ind w:left="1440"/>
      </w:pPr>
    </w:p>
    <w:p w14:paraId="19058B0E" w14:textId="77777777" w:rsidR="00CD0D49" w:rsidRDefault="00CD0D49" w:rsidP="00CD0D49">
      <w:pPr>
        <w:jc w:val="both"/>
      </w:pPr>
    </w:p>
    <w:p w14:paraId="04B466FD" w14:textId="77777777" w:rsidR="00CD0D49" w:rsidRDefault="00CD0D49" w:rsidP="00CD0D49">
      <w:pPr>
        <w:jc w:val="both"/>
      </w:pPr>
    </w:p>
    <w:p w14:paraId="62635BF0" w14:textId="77777777" w:rsidR="00CD0D49" w:rsidRPr="001D4786" w:rsidRDefault="00CD0D49" w:rsidP="00935844">
      <w:pPr>
        <w:tabs>
          <w:tab w:val="left" w:pos="0"/>
          <w:tab w:val="left" w:pos="284"/>
        </w:tabs>
        <w:spacing w:before="100" w:beforeAutospacing="1" w:after="100" w:afterAutospacing="1" w:line="276" w:lineRule="auto"/>
        <w:jc w:val="both"/>
        <w:rPr>
          <w:rFonts w:cs="Arial"/>
          <w:sz w:val="22"/>
          <w:szCs w:val="22"/>
          <w:lang w:eastAsia="sl-SI"/>
        </w:rPr>
      </w:pPr>
    </w:p>
    <w:sectPr w:rsidR="00CD0D49" w:rsidRPr="001D4786" w:rsidSect="00783310">
      <w:headerReference w:type="default" r:id="rId14"/>
      <w:footerReference w:type="even" r:id="rId15"/>
      <w:footerReference w:type="default" r:id="rId16"/>
      <w:headerReference w:type="first" r:id="rId1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AE73" w14:textId="77777777" w:rsidR="00460902" w:rsidRDefault="00460902" w:rsidP="008A4089">
      <w:pPr>
        <w:spacing w:line="240" w:lineRule="auto"/>
      </w:pPr>
      <w:r>
        <w:separator/>
      </w:r>
    </w:p>
  </w:endnote>
  <w:endnote w:type="continuationSeparator" w:id="0">
    <w:p w14:paraId="050DF91A" w14:textId="77777777" w:rsidR="00460902" w:rsidRDefault="00460902"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C66D" w14:textId="77777777"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1F4459A" w14:textId="77777777" w:rsidR="00455AD5" w:rsidRDefault="00455AD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F14" w14:textId="040C7404" w:rsidR="00455AD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AD0E24">
      <w:rPr>
        <w:rStyle w:val="tevilkastrani"/>
        <w:noProof/>
      </w:rPr>
      <w:t>2</w:t>
    </w:r>
    <w:r>
      <w:rPr>
        <w:rStyle w:val="tevilkastrani"/>
      </w:rPr>
      <w:fldChar w:fldCharType="end"/>
    </w:r>
  </w:p>
  <w:p w14:paraId="404FA55D" w14:textId="77777777" w:rsidR="00455AD5" w:rsidRDefault="00455A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AA2D" w14:textId="77777777" w:rsidR="00460902" w:rsidRDefault="00460902" w:rsidP="008A4089">
      <w:pPr>
        <w:spacing w:line="240" w:lineRule="auto"/>
      </w:pPr>
      <w:r>
        <w:separator/>
      </w:r>
    </w:p>
  </w:footnote>
  <w:footnote w:type="continuationSeparator" w:id="0">
    <w:p w14:paraId="6B21A9AB" w14:textId="77777777" w:rsidR="00460902" w:rsidRDefault="00460902" w:rsidP="008A4089">
      <w:pPr>
        <w:spacing w:line="240" w:lineRule="auto"/>
      </w:pPr>
      <w:r>
        <w:continuationSeparator/>
      </w:r>
    </w:p>
  </w:footnote>
  <w:footnote w:id="1">
    <w:p w14:paraId="54C8B5A0" w14:textId="24DBCE19" w:rsidR="00446D68" w:rsidRDefault="00446D68">
      <w:pPr>
        <w:pStyle w:val="Sprotnaopomba-besedilo"/>
      </w:pPr>
      <w:r>
        <w:rPr>
          <w:rStyle w:val="Sprotnaopomba-sklic"/>
        </w:rPr>
        <w:footnoteRef/>
      </w:r>
      <w:r>
        <w:t xml:space="preserve"> </w:t>
      </w:r>
      <w:r w:rsidRPr="00446D68">
        <w:t>https://eur-lex.europa.eu/legal-content/SL/TXT/PDF/?uri=CELEX:52021XC1230(02)</w:t>
      </w:r>
    </w:p>
  </w:footnote>
  <w:footnote w:id="2">
    <w:p w14:paraId="2FB17770" w14:textId="77777777" w:rsidR="007B52CF" w:rsidRDefault="007B52CF" w:rsidP="007B52CF">
      <w:pPr>
        <w:pStyle w:val="Sprotnaopomba-besedilo"/>
      </w:pPr>
      <w:r>
        <w:rPr>
          <w:rStyle w:val="Sprotnaopomba-sklic"/>
        </w:rPr>
        <w:footnoteRef/>
      </w:r>
      <w:r>
        <w:t xml:space="preserve"> Dosegljivo na: </w:t>
      </w:r>
    </w:p>
    <w:p w14:paraId="463FE039" w14:textId="77777777" w:rsidR="007B52CF" w:rsidRDefault="007B52CF" w:rsidP="007B52CF">
      <w:pPr>
        <w:pStyle w:val="Sprotnaopomba-besedilo"/>
      </w:pPr>
      <w:hyperlink r:id="rId1" w:history="1">
        <w:r w:rsidRPr="004F0C98">
          <w:rPr>
            <w:rStyle w:val="Hiperpovezava"/>
          </w:rPr>
          <w:t>https://eur-lex.europa.eu/legal-content/EN/TXT/?uri=CELEX%3A02014R0651-20230701</w:t>
        </w:r>
      </w:hyperlink>
      <w:r>
        <w:t xml:space="preserve">. </w:t>
      </w:r>
    </w:p>
  </w:footnote>
  <w:footnote w:id="3">
    <w:p w14:paraId="219829AD" w14:textId="77777777" w:rsidR="004B5B0F" w:rsidRDefault="004B5B0F" w:rsidP="004B5B0F">
      <w:pPr>
        <w:pStyle w:val="Sprotnaopomba-besedilo"/>
      </w:pPr>
      <w:r>
        <w:rPr>
          <w:rStyle w:val="Sprotnaopomba-sklic"/>
        </w:rPr>
        <w:footnoteRef/>
      </w:r>
      <w:r>
        <w:t xml:space="preserve"> Pojasnilo dosegljivo na spletni strani: </w:t>
      </w:r>
      <w:hyperlink r:id="rId2" w:history="1">
        <w:r w:rsidRPr="0068527A">
          <w:rPr>
            <w:rStyle w:val="Hiperpovezava"/>
          </w:rPr>
          <w:t>https://knowledge4policy.ec.europa.eu/glossary-item/cascading-use_en</w:t>
        </w:r>
      </w:hyperlink>
      <w:r>
        <w:t xml:space="preserve"> </w:t>
      </w:r>
    </w:p>
  </w:footnote>
  <w:footnote w:id="4">
    <w:p w14:paraId="658399DA" w14:textId="77777777" w:rsidR="004B5B0F" w:rsidRDefault="004B5B0F" w:rsidP="004B5B0F">
      <w:pPr>
        <w:pStyle w:val="Sprotnaopomba-besedilo"/>
      </w:pPr>
      <w:r>
        <w:rPr>
          <w:rStyle w:val="Sprotnaopomba-sklic"/>
        </w:rPr>
        <w:footnoteRef/>
      </w:r>
      <w:r>
        <w:t xml:space="preserve"> Dosegljivo na spletni strani: </w:t>
      </w:r>
      <w:hyperlink r:id="rId3" w:history="1">
        <w:r w:rsidRPr="0068527A">
          <w:rPr>
            <w:rStyle w:val="Hiperpovezava"/>
          </w:rPr>
          <w:t>https://environment.ec.europa.eu/strategy/bioeconomy-strategy_en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05CA" w14:textId="77777777" w:rsidR="00455AD5" w:rsidRPr="00110CBD" w:rsidRDefault="00455AD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5C26D4D7" w14:textId="77777777" w:rsidTr="00CA6DCC">
      <w:trPr>
        <w:trHeight w:hRule="exact" w:val="847"/>
      </w:trPr>
      <w:tc>
        <w:tcPr>
          <w:tcW w:w="649" w:type="dxa"/>
        </w:tcPr>
        <w:p w14:paraId="4B9D7DE1" w14:textId="48120CD9" w:rsidR="00455AD5" w:rsidRPr="006D42D9" w:rsidRDefault="00455AD5" w:rsidP="00354CE6">
          <w:pPr>
            <w:autoSpaceDE w:val="0"/>
            <w:autoSpaceDN w:val="0"/>
            <w:adjustRightInd w:val="0"/>
            <w:spacing w:line="240" w:lineRule="auto"/>
            <w:rPr>
              <w:rFonts w:ascii="Republika" w:hAnsi="Republika"/>
              <w:sz w:val="60"/>
              <w:szCs w:val="60"/>
            </w:rPr>
          </w:pPr>
        </w:p>
        <w:p w14:paraId="73F2F687" w14:textId="77777777" w:rsidR="00455AD5" w:rsidRPr="006D42D9" w:rsidRDefault="00455AD5" w:rsidP="007A37F8">
          <w:pPr>
            <w:rPr>
              <w:rFonts w:ascii="Republika" w:hAnsi="Republika"/>
              <w:sz w:val="60"/>
              <w:szCs w:val="60"/>
            </w:rPr>
          </w:pPr>
        </w:p>
        <w:p w14:paraId="4AE8986C" w14:textId="77777777" w:rsidR="00455AD5" w:rsidRPr="006D42D9" w:rsidRDefault="00455AD5" w:rsidP="007A37F8">
          <w:pPr>
            <w:rPr>
              <w:rFonts w:ascii="Republika" w:hAnsi="Republika"/>
              <w:sz w:val="60"/>
              <w:szCs w:val="60"/>
            </w:rPr>
          </w:pPr>
        </w:p>
        <w:p w14:paraId="582C38FB" w14:textId="77777777" w:rsidR="00455AD5" w:rsidRPr="006D42D9" w:rsidRDefault="00455AD5" w:rsidP="007A37F8">
          <w:pPr>
            <w:rPr>
              <w:rFonts w:ascii="Republika" w:hAnsi="Republika"/>
              <w:sz w:val="60"/>
              <w:szCs w:val="60"/>
            </w:rPr>
          </w:pPr>
        </w:p>
        <w:p w14:paraId="3392D58B" w14:textId="77777777" w:rsidR="00455AD5" w:rsidRPr="006D42D9" w:rsidRDefault="00455AD5" w:rsidP="007A37F8">
          <w:pPr>
            <w:rPr>
              <w:rFonts w:ascii="Republika" w:hAnsi="Republika"/>
              <w:sz w:val="60"/>
              <w:szCs w:val="60"/>
            </w:rPr>
          </w:pPr>
        </w:p>
        <w:p w14:paraId="2316FF9A" w14:textId="77777777" w:rsidR="00455AD5" w:rsidRPr="006D42D9" w:rsidRDefault="00455AD5" w:rsidP="007A37F8">
          <w:pPr>
            <w:rPr>
              <w:rFonts w:ascii="Republika" w:hAnsi="Republika"/>
              <w:sz w:val="60"/>
              <w:szCs w:val="60"/>
            </w:rPr>
          </w:pPr>
        </w:p>
        <w:p w14:paraId="44588313" w14:textId="77777777" w:rsidR="00455AD5" w:rsidRPr="006D42D9" w:rsidRDefault="00455AD5" w:rsidP="007A37F8">
          <w:pPr>
            <w:rPr>
              <w:rFonts w:ascii="Republika" w:hAnsi="Republika"/>
              <w:sz w:val="60"/>
              <w:szCs w:val="60"/>
            </w:rPr>
          </w:pPr>
        </w:p>
        <w:p w14:paraId="12A9385C" w14:textId="77777777" w:rsidR="00455AD5" w:rsidRPr="006D42D9" w:rsidRDefault="00455AD5" w:rsidP="007A37F8">
          <w:pPr>
            <w:rPr>
              <w:rFonts w:ascii="Republika" w:hAnsi="Republika"/>
              <w:sz w:val="60"/>
              <w:szCs w:val="60"/>
            </w:rPr>
          </w:pPr>
        </w:p>
        <w:p w14:paraId="00E3EDB4" w14:textId="77777777" w:rsidR="00455AD5" w:rsidRPr="006D42D9" w:rsidRDefault="00455AD5" w:rsidP="007A37F8">
          <w:pPr>
            <w:rPr>
              <w:rFonts w:ascii="Republika" w:hAnsi="Republika"/>
              <w:sz w:val="60"/>
              <w:szCs w:val="60"/>
            </w:rPr>
          </w:pPr>
        </w:p>
        <w:p w14:paraId="4322C26B" w14:textId="77777777" w:rsidR="00455AD5" w:rsidRPr="006D42D9" w:rsidRDefault="00455AD5" w:rsidP="007A37F8">
          <w:pPr>
            <w:rPr>
              <w:rFonts w:ascii="Republika" w:hAnsi="Republika"/>
              <w:sz w:val="60"/>
              <w:szCs w:val="60"/>
            </w:rPr>
          </w:pPr>
        </w:p>
        <w:p w14:paraId="27896D46" w14:textId="77777777" w:rsidR="00455AD5" w:rsidRPr="006D42D9" w:rsidRDefault="00455AD5" w:rsidP="007A37F8">
          <w:pPr>
            <w:rPr>
              <w:rFonts w:ascii="Republika" w:hAnsi="Republika"/>
              <w:sz w:val="60"/>
              <w:szCs w:val="60"/>
            </w:rPr>
          </w:pPr>
        </w:p>
        <w:p w14:paraId="5E31D2AC" w14:textId="77777777" w:rsidR="00455AD5" w:rsidRPr="006D42D9" w:rsidRDefault="00455AD5" w:rsidP="007A37F8">
          <w:pPr>
            <w:rPr>
              <w:rFonts w:ascii="Republika" w:hAnsi="Republika"/>
              <w:sz w:val="60"/>
              <w:szCs w:val="60"/>
            </w:rPr>
          </w:pPr>
        </w:p>
        <w:p w14:paraId="386BEBD3" w14:textId="77777777" w:rsidR="00455AD5" w:rsidRPr="006D42D9" w:rsidRDefault="00455AD5" w:rsidP="007A37F8">
          <w:pPr>
            <w:rPr>
              <w:rFonts w:ascii="Republika" w:hAnsi="Republika"/>
              <w:sz w:val="60"/>
              <w:szCs w:val="60"/>
            </w:rPr>
          </w:pPr>
        </w:p>
        <w:p w14:paraId="1F42C13D" w14:textId="77777777" w:rsidR="00455AD5" w:rsidRPr="006D42D9" w:rsidRDefault="00455AD5" w:rsidP="007A37F8">
          <w:pPr>
            <w:rPr>
              <w:rFonts w:ascii="Republika" w:hAnsi="Republika"/>
              <w:sz w:val="60"/>
              <w:szCs w:val="60"/>
            </w:rPr>
          </w:pPr>
        </w:p>
        <w:p w14:paraId="5EFC14DA" w14:textId="77777777" w:rsidR="00455AD5" w:rsidRPr="006D42D9" w:rsidRDefault="00455AD5" w:rsidP="007A37F8">
          <w:pPr>
            <w:rPr>
              <w:rFonts w:ascii="Republika" w:hAnsi="Republika"/>
              <w:sz w:val="60"/>
              <w:szCs w:val="60"/>
            </w:rPr>
          </w:pPr>
        </w:p>
        <w:p w14:paraId="07B8EB48" w14:textId="77777777" w:rsidR="00455AD5" w:rsidRPr="006D42D9" w:rsidRDefault="00455AD5" w:rsidP="007A37F8">
          <w:pPr>
            <w:rPr>
              <w:rFonts w:ascii="Republika" w:hAnsi="Republika"/>
              <w:sz w:val="60"/>
              <w:szCs w:val="60"/>
            </w:rPr>
          </w:pPr>
        </w:p>
      </w:tc>
    </w:tr>
  </w:tbl>
  <w:p w14:paraId="004F93C6" w14:textId="6A76E52B" w:rsidR="00455AD5" w:rsidRPr="008F3500" w:rsidRDefault="009C59F4" w:rsidP="007D75CF">
    <w:pPr>
      <w:pStyle w:val="Glava"/>
      <w:tabs>
        <w:tab w:val="clear" w:pos="4320"/>
        <w:tab w:val="clear" w:pos="8640"/>
        <w:tab w:val="left" w:pos="5112"/>
      </w:tabs>
    </w:pPr>
    <w:r>
      <w:rPr>
        <w:noProof/>
      </w:rPr>
      <w:drawing>
        <wp:anchor distT="0" distB="0" distL="114300" distR="114300" simplePos="0" relativeHeight="251661312" behindDoc="0" locked="0" layoutInCell="1" allowOverlap="1" wp14:anchorId="2B42FA85" wp14:editId="51A15576">
          <wp:simplePos x="0" y="0"/>
          <wp:positionH relativeFrom="margin">
            <wp:posOffset>2729865</wp:posOffset>
          </wp:positionH>
          <wp:positionV relativeFrom="margin">
            <wp:posOffset>-765810</wp:posOffset>
          </wp:positionV>
          <wp:extent cx="2819400" cy="591185"/>
          <wp:effectExtent l="0" t="0" r="0" b="0"/>
          <wp:wrapSquare wrapText="bothSides"/>
          <wp:docPr id="10" name="Slika 10"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2819400" cy="591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EEFB081" wp14:editId="239E6A47">
          <wp:simplePos x="0" y="0"/>
          <wp:positionH relativeFrom="margin">
            <wp:posOffset>-575310</wp:posOffset>
          </wp:positionH>
          <wp:positionV relativeFrom="margin">
            <wp:posOffset>-918210</wp:posOffset>
          </wp:positionV>
          <wp:extent cx="3920490" cy="857250"/>
          <wp:effectExtent l="0" t="0" r="0" b="0"/>
          <wp:wrapSquare wrapText="bothSides"/>
          <wp:docPr id="15987753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75351" name="Slika 1598775351"/>
                  <pic:cNvPicPr/>
                </pic:nvPicPr>
                <pic:blipFill>
                  <a:blip r:embed="rId2">
                    <a:extLst>
                      <a:ext uri="{28A0092B-C50C-407E-A947-70E740481C1C}">
                        <a14:useLocalDpi xmlns:a14="http://schemas.microsoft.com/office/drawing/2010/main" val="0"/>
                      </a:ext>
                    </a:extLst>
                  </a:blip>
                  <a:stretch>
                    <a:fillRect/>
                  </a:stretch>
                </pic:blipFill>
                <pic:spPr>
                  <a:xfrm>
                    <a:off x="0" y="0"/>
                    <a:ext cx="3920490"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9CB"/>
    <w:multiLevelType w:val="multilevel"/>
    <w:tmpl w:val="461CF6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4A8797D"/>
    <w:multiLevelType w:val="multilevel"/>
    <w:tmpl w:val="0DA03272"/>
    <w:lvl w:ilvl="0">
      <w:start w:val="5"/>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437D5085"/>
    <w:multiLevelType w:val="multilevel"/>
    <w:tmpl w:val="7494AEB6"/>
    <w:lvl w:ilvl="0">
      <w:start w:val="1"/>
      <w:numFmt w:val="lowerRoman"/>
      <w:lvlText w:val="%1."/>
      <w:lvlJc w:val="right"/>
      <w:pPr>
        <w:tabs>
          <w:tab w:val="num" w:pos="720"/>
        </w:tabs>
        <w:ind w:left="720" w:hanging="360"/>
      </w:pPr>
      <w:rPr>
        <w:rFonts w:ascii="Aptos" w:eastAsia="Times New Roman" w:hAnsi="Aptos" w:cs="Segoe UI"/>
      </w:rPr>
    </w:lvl>
    <w:lvl w:ilvl="1">
      <w:start w:val="1"/>
      <w:numFmt w:val="lowerLetter"/>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26470E8"/>
    <w:multiLevelType w:val="multilevel"/>
    <w:tmpl w:val="ED86D502"/>
    <w:lvl w:ilvl="0">
      <w:start w:val="4"/>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2D12EAF"/>
    <w:multiLevelType w:val="hybridMultilevel"/>
    <w:tmpl w:val="2C44B63A"/>
    <w:lvl w:ilvl="0" w:tplc="14F2E786">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783B03"/>
    <w:multiLevelType w:val="multilevel"/>
    <w:tmpl w:val="583EA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41B94"/>
    <w:multiLevelType w:val="multilevel"/>
    <w:tmpl w:val="33165D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6BE506A"/>
    <w:multiLevelType w:val="hybridMultilevel"/>
    <w:tmpl w:val="54B6345E"/>
    <w:lvl w:ilvl="0" w:tplc="331280C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87CB96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2592745">
    <w:abstractNumId w:val="5"/>
  </w:num>
  <w:num w:numId="2" w16cid:durableId="639771460">
    <w:abstractNumId w:val="4"/>
  </w:num>
  <w:num w:numId="3" w16cid:durableId="254747103">
    <w:abstractNumId w:val="7"/>
  </w:num>
  <w:num w:numId="4" w16cid:durableId="162166115">
    <w:abstractNumId w:val="0"/>
  </w:num>
  <w:num w:numId="5" w16cid:durableId="336927998">
    <w:abstractNumId w:val="1"/>
  </w:num>
  <w:num w:numId="6" w16cid:durableId="770272560">
    <w:abstractNumId w:val="6"/>
  </w:num>
  <w:num w:numId="7" w16cid:durableId="1798644820">
    <w:abstractNumId w:val="3"/>
  </w:num>
  <w:num w:numId="8" w16cid:durableId="1830902155">
    <w:abstractNumId w:val="2"/>
  </w:num>
  <w:num w:numId="9" w16cid:durableId="31853465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61"/>
    <w:rsid w:val="000040AA"/>
    <w:rsid w:val="000121C4"/>
    <w:rsid w:val="00042AAC"/>
    <w:rsid w:val="00054049"/>
    <w:rsid w:val="0006484D"/>
    <w:rsid w:val="00076285"/>
    <w:rsid w:val="000A3549"/>
    <w:rsid w:val="000A7C09"/>
    <w:rsid w:val="000B4E13"/>
    <w:rsid w:val="000B5185"/>
    <w:rsid w:val="000C0DBE"/>
    <w:rsid w:val="000C5213"/>
    <w:rsid w:val="000E59FC"/>
    <w:rsid w:val="000E5B9C"/>
    <w:rsid w:val="00101CAF"/>
    <w:rsid w:val="001022EE"/>
    <w:rsid w:val="00114EED"/>
    <w:rsid w:val="00130387"/>
    <w:rsid w:val="00146378"/>
    <w:rsid w:val="00146F21"/>
    <w:rsid w:val="00154679"/>
    <w:rsid w:val="00155E7A"/>
    <w:rsid w:val="001A1147"/>
    <w:rsid w:val="001A19C6"/>
    <w:rsid w:val="001B056B"/>
    <w:rsid w:val="001B18E2"/>
    <w:rsid w:val="001B2FE0"/>
    <w:rsid w:val="001B37D1"/>
    <w:rsid w:val="001B576D"/>
    <w:rsid w:val="001D4786"/>
    <w:rsid w:val="001E4AF4"/>
    <w:rsid w:val="001E6F9A"/>
    <w:rsid w:val="001F530A"/>
    <w:rsid w:val="001F6D4E"/>
    <w:rsid w:val="00201743"/>
    <w:rsid w:val="002155FB"/>
    <w:rsid w:val="0021567A"/>
    <w:rsid w:val="00215FE9"/>
    <w:rsid w:val="00221201"/>
    <w:rsid w:val="00241B4F"/>
    <w:rsid w:val="002477E6"/>
    <w:rsid w:val="00257DF3"/>
    <w:rsid w:val="0026764E"/>
    <w:rsid w:val="00267ACC"/>
    <w:rsid w:val="00277C72"/>
    <w:rsid w:val="00287EFF"/>
    <w:rsid w:val="00294B84"/>
    <w:rsid w:val="00294F52"/>
    <w:rsid w:val="002C5256"/>
    <w:rsid w:val="002D11FC"/>
    <w:rsid w:val="002E45DF"/>
    <w:rsid w:val="002F094C"/>
    <w:rsid w:val="002F6AC5"/>
    <w:rsid w:val="0030253B"/>
    <w:rsid w:val="00310632"/>
    <w:rsid w:val="003128DF"/>
    <w:rsid w:val="00324D40"/>
    <w:rsid w:val="00327922"/>
    <w:rsid w:val="00341A80"/>
    <w:rsid w:val="00354CE6"/>
    <w:rsid w:val="00364057"/>
    <w:rsid w:val="003702FA"/>
    <w:rsid w:val="0037301E"/>
    <w:rsid w:val="003A16C6"/>
    <w:rsid w:val="003A18E1"/>
    <w:rsid w:val="003D19BF"/>
    <w:rsid w:val="003E23D7"/>
    <w:rsid w:val="003E613E"/>
    <w:rsid w:val="00424485"/>
    <w:rsid w:val="00437910"/>
    <w:rsid w:val="00446D68"/>
    <w:rsid w:val="00447B58"/>
    <w:rsid w:val="004543A6"/>
    <w:rsid w:val="004554F1"/>
    <w:rsid w:val="00455AD5"/>
    <w:rsid w:val="00460902"/>
    <w:rsid w:val="00460D28"/>
    <w:rsid w:val="004645BA"/>
    <w:rsid w:val="0046629F"/>
    <w:rsid w:val="00486D53"/>
    <w:rsid w:val="00491D48"/>
    <w:rsid w:val="00493511"/>
    <w:rsid w:val="004941CD"/>
    <w:rsid w:val="004B2809"/>
    <w:rsid w:val="004B2867"/>
    <w:rsid w:val="004B5B0F"/>
    <w:rsid w:val="004B748E"/>
    <w:rsid w:val="004B7824"/>
    <w:rsid w:val="004C398E"/>
    <w:rsid w:val="004D3C24"/>
    <w:rsid w:val="004E2CB3"/>
    <w:rsid w:val="004F43E6"/>
    <w:rsid w:val="005103F6"/>
    <w:rsid w:val="0051482D"/>
    <w:rsid w:val="00514948"/>
    <w:rsid w:val="00527BDA"/>
    <w:rsid w:val="00546FE6"/>
    <w:rsid w:val="005542D0"/>
    <w:rsid w:val="005627AF"/>
    <w:rsid w:val="0056495E"/>
    <w:rsid w:val="00572E77"/>
    <w:rsid w:val="0058378F"/>
    <w:rsid w:val="00593F77"/>
    <w:rsid w:val="005A2B05"/>
    <w:rsid w:val="005B02C8"/>
    <w:rsid w:val="005B4919"/>
    <w:rsid w:val="005D17BE"/>
    <w:rsid w:val="005D76AE"/>
    <w:rsid w:val="006021F6"/>
    <w:rsid w:val="00607973"/>
    <w:rsid w:val="00615374"/>
    <w:rsid w:val="00631DA0"/>
    <w:rsid w:val="00646F06"/>
    <w:rsid w:val="0064756A"/>
    <w:rsid w:val="006627B5"/>
    <w:rsid w:val="0066531D"/>
    <w:rsid w:val="00682EC4"/>
    <w:rsid w:val="0068605A"/>
    <w:rsid w:val="00693E34"/>
    <w:rsid w:val="006C6E71"/>
    <w:rsid w:val="006D05B0"/>
    <w:rsid w:val="006D2DB7"/>
    <w:rsid w:val="006D4062"/>
    <w:rsid w:val="00720E16"/>
    <w:rsid w:val="00722BA9"/>
    <w:rsid w:val="00722DC1"/>
    <w:rsid w:val="00722E8D"/>
    <w:rsid w:val="00724AF8"/>
    <w:rsid w:val="007264A8"/>
    <w:rsid w:val="007400BC"/>
    <w:rsid w:val="00744B5F"/>
    <w:rsid w:val="007526B7"/>
    <w:rsid w:val="007530B3"/>
    <w:rsid w:val="00770CE3"/>
    <w:rsid w:val="007866BF"/>
    <w:rsid w:val="0079510C"/>
    <w:rsid w:val="007A64F5"/>
    <w:rsid w:val="007B52CF"/>
    <w:rsid w:val="007C46EE"/>
    <w:rsid w:val="007E1B34"/>
    <w:rsid w:val="007E3AF0"/>
    <w:rsid w:val="007F0C24"/>
    <w:rsid w:val="007F1AF1"/>
    <w:rsid w:val="007F2033"/>
    <w:rsid w:val="00803157"/>
    <w:rsid w:val="00806272"/>
    <w:rsid w:val="00811878"/>
    <w:rsid w:val="00812F89"/>
    <w:rsid w:val="00813489"/>
    <w:rsid w:val="00815E7E"/>
    <w:rsid w:val="00831027"/>
    <w:rsid w:val="00851936"/>
    <w:rsid w:val="00863AA6"/>
    <w:rsid w:val="00880754"/>
    <w:rsid w:val="00881D9E"/>
    <w:rsid w:val="00884C60"/>
    <w:rsid w:val="008915B3"/>
    <w:rsid w:val="008A4089"/>
    <w:rsid w:val="008C207B"/>
    <w:rsid w:val="008C6262"/>
    <w:rsid w:val="008D5218"/>
    <w:rsid w:val="008E05FB"/>
    <w:rsid w:val="008E1497"/>
    <w:rsid w:val="008E3008"/>
    <w:rsid w:val="008E5D79"/>
    <w:rsid w:val="0090243A"/>
    <w:rsid w:val="00906FF9"/>
    <w:rsid w:val="0091178B"/>
    <w:rsid w:val="00917435"/>
    <w:rsid w:val="00920E09"/>
    <w:rsid w:val="00927A53"/>
    <w:rsid w:val="009335E5"/>
    <w:rsid w:val="00935844"/>
    <w:rsid w:val="009504F7"/>
    <w:rsid w:val="00952182"/>
    <w:rsid w:val="009526E6"/>
    <w:rsid w:val="00955374"/>
    <w:rsid w:val="00957EF9"/>
    <w:rsid w:val="00971E5A"/>
    <w:rsid w:val="009B3BD1"/>
    <w:rsid w:val="009C3604"/>
    <w:rsid w:val="009C59F4"/>
    <w:rsid w:val="009C5D77"/>
    <w:rsid w:val="009E0F7C"/>
    <w:rsid w:val="009F21A7"/>
    <w:rsid w:val="009F3AAA"/>
    <w:rsid w:val="009F5CB4"/>
    <w:rsid w:val="009F7A40"/>
    <w:rsid w:val="00A01CB2"/>
    <w:rsid w:val="00A13E27"/>
    <w:rsid w:val="00A150A1"/>
    <w:rsid w:val="00A37997"/>
    <w:rsid w:val="00A44BD1"/>
    <w:rsid w:val="00A50819"/>
    <w:rsid w:val="00A50A65"/>
    <w:rsid w:val="00A50B88"/>
    <w:rsid w:val="00A5382B"/>
    <w:rsid w:val="00A54D57"/>
    <w:rsid w:val="00A5687F"/>
    <w:rsid w:val="00A62D65"/>
    <w:rsid w:val="00A63BF6"/>
    <w:rsid w:val="00A85E17"/>
    <w:rsid w:val="00AA5017"/>
    <w:rsid w:val="00AB2791"/>
    <w:rsid w:val="00AB660A"/>
    <w:rsid w:val="00AC5002"/>
    <w:rsid w:val="00AD0E24"/>
    <w:rsid w:val="00AD3C68"/>
    <w:rsid w:val="00AE4E76"/>
    <w:rsid w:val="00B106E1"/>
    <w:rsid w:val="00B12F1A"/>
    <w:rsid w:val="00B14552"/>
    <w:rsid w:val="00B2262B"/>
    <w:rsid w:val="00B25CD7"/>
    <w:rsid w:val="00B26B42"/>
    <w:rsid w:val="00B327B9"/>
    <w:rsid w:val="00B3718B"/>
    <w:rsid w:val="00B371F1"/>
    <w:rsid w:val="00B40376"/>
    <w:rsid w:val="00B45D57"/>
    <w:rsid w:val="00B55670"/>
    <w:rsid w:val="00B62288"/>
    <w:rsid w:val="00B6678A"/>
    <w:rsid w:val="00B66CF7"/>
    <w:rsid w:val="00B8430D"/>
    <w:rsid w:val="00B85B4A"/>
    <w:rsid w:val="00B9374B"/>
    <w:rsid w:val="00B953AE"/>
    <w:rsid w:val="00BB6442"/>
    <w:rsid w:val="00BC04B5"/>
    <w:rsid w:val="00BD097C"/>
    <w:rsid w:val="00BD2A17"/>
    <w:rsid w:val="00BD6442"/>
    <w:rsid w:val="00BE2993"/>
    <w:rsid w:val="00BE69B8"/>
    <w:rsid w:val="00BF0B43"/>
    <w:rsid w:val="00BF1D56"/>
    <w:rsid w:val="00BF3924"/>
    <w:rsid w:val="00BF6817"/>
    <w:rsid w:val="00C11061"/>
    <w:rsid w:val="00C110F2"/>
    <w:rsid w:val="00C20DF4"/>
    <w:rsid w:val="00C23010"/>
    <w:rsid w:val="00C3025A"/>
    <w:rsid w:val="00C31B30"/>
    <w:rsid w:val="00C33929"/>
    <w:rsid w:val="00C36758"/>
    <w:rsid w:val="00C374AC"/>
    <w:rsid w:val="00C41355"/>
    <w:rsid w:val="00C42C22"/>
    <w:rsid w:val="00C71884"/>
    <w:rsid w:val="00C7503F"/>
    <w:rsid w:val="00C77BCD"/>
    <w:rsid w:val="00C864DE"/>
    <w:rsid w:val="00CB33B2"/>
    <w:rsid w:val="00CC442E"/>
    <w:rsid w:val="00CD0D49"/>
    <w:rsid w:val="00CD61FE"/>
    <w:rsid w:val="00CD6334"/>
    <w:rsid w:val="00D046D5"/>
    <w:rsid w:val="00D14937"/>
    <w:rsid w:val="00D20913"/>
    <w:rsid w:val="00D304C1"/>
    <w:rsid w:val="00D307A6"/>
    <w:rsid w:val="00D665B8"/>
    <w:rsid w:val="00D66869"/>
    <w:rsid w:val="00D81073"/>
    <w:rsid w:val="00D97DE2"/>
    <w:rsid w:val="00DA27DB"/>
    <w:rsid w:val="00DC384D"/>
    <w:rsid w:val="00DC5DC2"/>
    <w:rsid w:val="00DF1F90"/>
    <w:rsid w:val="00DF33E9"/>
    <w:rsid w:val="00DF3FF0"/>
    <w:rsid w:val="00DF5A45"/>
    <w:rsid w:val="00E02CF8"/>
    <w:rsid w:val="00E034C3"/>
    <w:rsid w:val="00E10C42"/>
    <w:rsid w:val="00E11B63"/>
    <w:rsid w:val="00E3067A"/>
    <w:rsid w:val="00E32F5D"/>
    <w:rsid w:val="00E41051"/>
    <w:rsid w:val="00E5087A"/>
    <w:rsid w:val="00E53DFB"/>
    <w:rsid w:val="00E54905"/>
    <w:rsid w:val="00E56B6D"/>
    <w:rsid w:val="00E6793D"/>
    <w:rsid w:val="00E70F73"/>
    <w:rsid w:val="00E85193"/>
    <w:rsid w:val="00E92292"/>
    <w:rsid w:val="00E96419"/>
    <w:rsid w:val="00EC4E21"/>
    <w:rsid w:val="00ED5A00"/>
    <w:rsid w:val="00EE7111"/>
    <w:rsid w:val="00EF5070"/>
    <w:rsid w:val="00F0174D"/>
    <w:rsid w:val="00F046DC"/>
    <w:rsid w:val="00F1261D"/>
    <w:rsid w:val="00F13FDD"/>
    <w:rsid w:val="00F17F85"/>
    <w:rsid w:val="00F44769"/>
    <w:rsid w:val="00F546CB"/>
    <w:rsid w:val="00F571A4"/>
    <w:rsid w:val="00F64117"/>
    <w:rsid w:val="00F64BB4"/>
    <w:rsid w:val="00FA166C"/>
    <w:rsid w:val="00FA7FF9"/>
    <w:rsid w:val="00FB1C9E"/>
    <w:rsid w:val="00FB6946"/>
    <w:rsid w:val="00FC3FF3"/>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6534B"/>
  <w15:chartTrackingRefBased/>
  <w15:docId w15:val="{EF044977-703F-4330-B6DB-5DCF2566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06484D"/>
    <w:pPr>
      <w:keepNext/>
      <w:keepLines/>
      <w:spacing w:before="240"/>
      <w:outlineLvl w:val="0"/>
    </w:pPr>
    <w:rPr>
      <w:rFonts w:eastAsiaTheme="majorEastAsia" w:cstheme="majorBidi"/>
      <w:b/>
      <w:color w:val="000000" w:themeColor="text1"/>
      <w:sz w:val="24"/>
      <w:szCs w:val="32"/>
    </w:rPr>
  </w:style>
  <w:style w:type="paragraph" w:styleId="Naslov2">
    <w:name w:val="heading 2"/>
    <w:basedOn w:val="Navaden"/>
    <w:next w:val="Navaden"/>
    <w:link w:val="Naslov2Znak"/>
    <w:uiPriority w:val="9"/>
    <w:unhideWhenUsed/>
    <w:qFormat/>
    <w:rsid w:val="001B056B"/>
    <w:pPr>
      <w:keepNext/>
      <w:keepLines/>
      <w:spacing w:before="40"/>
      <w:outlineLvl w:val="1"/>
    </w:pPr>
    <w:rPr>
      <w:rFonts w:eastAsiaTheme="majorEastAsia" w:cstheme="majorBidi"/>
      <w:sz w:val="24"/>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Besedilooblaka">
    <w:name w:val="Balloon Text"/>
    <w:basedOn w:val="Navaden"/>
    <w:link w:val="BesedilooblakaZnak"/>
    <w:uiPriority w:val="99"/>
    <w:semiHidden/>
    <w:unhideWhenUsed/>
    <w:rsid w:val="006D05B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D05B0"/>
    <w:rPr>
      <w:rFonts w:ascii="Segoe UI" w:eastAsia="Times New Roman" w:hAnsi="Segoe UI" w:cs="Segoe UI"/>
      <w:sz w:val="18"/>
      <w:szCs w:val="18"/>
    </w:rPr>
  </w:style>
  <w:style w:type="paragraph" w:styleId="Navadensplet">
    <w:name w:val="Normal (Web)"/>
    <w:basedOn w:val="Navaden"/>
    <w:uiPriority w:val="99"/>
    <w:semiHidden/>
    <w:unhideWhenUsed/>
    <w:rsid w:val="00267ACC"/>
    <w:pPr>
      <w:spacing w:before="100" w:beforeAutospacing="1" w:after="100" w:afterAutospacing="1" w:line="240" w:lineRule="auto"/>
    </w:pPr>
    <w:rPr>
      <w:rFonts w:ascii="Times New Roman" w:hAnsi="Times New Roman"/>
      <w:sz w:val="24"/>
      <w:lang w:eastAsia="sl-SI"/>
    </w:rPr>
  </w:style>
  <w:style w:type="character" w:styleId="Hiperpovezava">
    <w:name w:val="Hyperlink"/>
    <w:basedOn w:val="Privzetapisavaodstavka"/>
    <w:unhideWhenUsed/>
    <w:rsid w:val="00267ACC"/>
    <w:rPr>
      <w:color w:val="0000FF"/>
      <w:u w:val="single"/>
    </w:rPr>
  </w:style>
  <w:style w:type="character" w:styleId="Pripombasklic">
    <w:name w:val="annotation reference"/>
    <w:basedOn w:val="Privzetapisavaodstavka"/>
    <w:uiPriority w:val="99"/>
    <w:semiHidden/>
    <w:unhideWhenUsed/>
    <w:rsid w:val="0030253B"/>
    <w:rPr>
      <w:sz w:val="16"/>
      <w:szCs w:val="16"/>
    </w:rPr>
  </w:style>
  <w:style w:type="paragraph" w:styleId="Pripombabesedilo">
    <w:name w:val="annotation text"/>
    <w:basedOn w:val="Navaden"/>
    <w:link w:val="PripombabesediloZnak"/>
    <w:uiPriority w:val="99"/>
    <w:unhideWhenUsed/>
    <w:rsid w:val="0030253B"/>
    <w:pPr>
      <w:spacing w:line="240" w:lineRule="auto"/>
    </w:pPr>
    <w:rPr>
      <w:szCs w:val="20"/>
    </w:rPr>
  </w:style>
  <w:style w:type="character" w:customStyle="1" w:styleId="PripombabesediloZnak">
    <w:name w:val="Pripomba – besedilo Znak"/>
    <w:basedOn w:val="Privzetapisavaodstavka"/>
    <w:link w:val="Pripombabesedilo"/>
    <w:uiPriority w:val="99"/>
    <w:rsid w:val="0030253B"/>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30253B"/>
    <w:rPr>
      <w:b/>
      <w:bCs/>
    </w:rPr>
  </w:style>
  <w:style w:type="character" w:customStyle="1" w:styleId="ZadevapripombeZnak">
    <w:name w:val="Zadeva pripombe Znak"/>
    <w:basedOn w:val="PripombabesediloZnak"/>
    <w:link w:val="Zadevapripombe"/>
    <w:uiPriority w:val="99"/>
    <w:semiHidden/>
    <w:rsid w:val="0030253B"/>
    <w:rPr>
      <w:rFonts w:ascii="Arial" w:eastAsia="Times New Roman" w:hAnsi="Arial" w:cs="Times New Roman"/>
      <w:b/>
      <w:bCs/>
      <w:sz w:val="20"/>
      <w:szCs w:val="20"/>
    </w:rPr>
  </w:style>
  <w:style w:type="paragraph" w:styleId="Odstavekseznama">
    <w:name w:val="List Paragraph"/>
    <w:basedOn w:val="Navaden"/>
    <w:uiPriority w:val="34"/>
    <w:qFormat/>
    <w:rsid w:val="0030253B"/>
    <w:pPr>
      <w:ind w:left="720"/>
      <w:contextualSpacing/>
    </w:pPr>
  </w:style>
  <w:style w:type="paragraph" w:styleId="Sprotnaopomba-besedilo">
    <w:name w:val="footnote text"/>
    <w:basedOn w:val="Navaden"/>
    <w:link w:val="Sprotnaopomba-besediloZnak"/>
    <w:uiPriority w:val="99"/>
    <w:semiHidden/>
    <w:unhideWhenUsed/>
    <w:rsid w:val="00AD3C68"/>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AD3C68"/>
    <w:rPr>
      <w:rFonts w:ascii="Arial" w:eastAsia="Times New Roman" w:hAnsi="Arial" w:cs="Times New Roman"/>
      <w:sz w:val="20"/>
      <w:szCs w:val="20"/>
    </w:rPr>
  </w:style>
  <w:style w:type="character" w:styleId="Sprotnaopomba-sklic">
    <w:name w:val="footnote reference"/>
    <w:aliases w:val="Footnote symbol,Footnote,Fussnota, Znak,Footnote reference number,note TESI,SUPERS,EN Footnote Reference,Znak"/>
    <w:basedOn w:val="Privzetapisavaodstavka"/>
    <w:uiPriority w:val="99"/>
    <w:unhideWhenUsed/>
    <w:rsid w:val="00AD3C68"/>
    <w:rPr>
      <w:vertAlign w:val="superscript"/>
    </w:rPr>
  </w:style>
  <w:style w:type="character" w:styleId="SledenaHiperpovezava">
    <w:name w:val="FollowedHyperlink"/>
    <w:basedOn w:val="Privzetapisavaodstavka"/>
    <w:uiPriority w:val="99"/>
    <w:semiHidden/>
    <w:unhideWhenUsed/>
    <w:rsid w:val="004B7824"/>
    <w:rPr>
      <w:color w:val="954F72" w:themeColor="followedHyperlink"/>
      <w:u w:val="single"/>
    </w:rPr>
  </w:style>
  <w:style w:type="paragraph" w:styleId="Revizija">
    <w:name w:val="Revision"/>
    <w:hidden/>
    <w:uiPriority w:val="99"/>
    <w:semiHidden/>
    <w:rsid w:val="00A5687F"/>
    <w:pPr>
      <w:spacing w:after="0" w:line="240" w:lineRule="auto"/>
    </w:pPr>
    <w:rPr>
      <w:rFonts w:ascii="Arial" w:eastAsia="Times New Roman" w:hAnsi="Arial" w:cs="Times New Roman"/>
      <w:sz w:val="20"/>
      <w:szCs w:val="24"/>
    </w:rPr>
  </w:style>
  <w:style w:type="table" w:styleId="Tabelamrea">
    <w:name w:val="Table Grid"/>
    <w:basedOn w:val="Navadnatabela"/>
    <w:uiPriority w:val="39"/>
    <w:rsid w:val="00693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barvnamrea6poudarek3">
    <w:name w:val="Grid Table 6 Colorful Accent 3"/>
    <w:basedOn w:val="Navadnatabela"/>
    <w:uiPriority w:val="51"/>
    <w:rsid w:val="00693E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erazreenaomemba">
    <w:name w:val="Unresolved Mention"/>
    <w:basedOn w:val="Privzetapisavaodstavka"/>
    <w:uiPriority w:val="99"/>
    <w:semiHidden/>
    <w:unhideWhenUsed/>
    <w:rsid w:val="001A1147"/>
    <w:rPr>
      <w:color w:val="605E5C"/>
      <w:shd w:val="clear" w:color="auto" w:fill="E1DFDD"/>
    </w:rPr>
  </w:style>
  <w:style w:type="table" w:customStyle="1" w:styleId="Tabelamrea1">
    <w:name w:val="Tabela – mreža1"/>
    <w:basedOn w:val="Navadnatabela"/>
    <w:next w:val="Tabelamrea"/>
    <w:uiPriority w:val="39"/>
    <w:rsid w:val="0060797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60797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06484D"/>
    <w:rPr>
      <w:rFonts w:ascii="Arial" w:eastAsiaTheme="majorEastAsia" w:hAnsi="Arial" w:cstheme="majorBidi"/>
      <w:b/>
      <w:color w:val="000000" w:themeColor="text1"/>
      <w:sz w:val="24"/>
      <w:szCs w:val="32"/>
    </w:rPr>
  </w:style>
  <w:style w:type="character" w:customStyle="1" w:styleId="Naslov2Znak">
    <w:name w:val="Naslov 2 Znak"/>
    <w:basedOn w:val="Privzetapisavaodstavka"/>
    <w:link w:val="Naslov2"/>
    <w:uiPriority w:val="9"/>
    <w:rsid w:val="001B056B"/>
    <w:rPr>
      <w:rFonts w:ascii="Arial" w:eastAsiaTheme="majorEastAsia" w:hAnsi="Arial"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6738">
      <w:bodyDiv w:val="1"/>
      <w:marLeft w:val="0"/>
      <w:marRight w:val="0"/>
      <w:marTop w:val="0"/>
      <w:marBottom w:val="0"/>
      <w:divBdr>
        <w:top w:val="none" w:sz="0" w:space="0" w:color="auto"/>
        <w:left w:val="none" w:sz="0" w:space="0" w:color="auto"/>
        <w:bottom w:val="none" w:sz="0" w:space="0" w:color="auto"/>
        <w:right w:val="none" w:sz="0" w:space="0" w:color="auto"/>
      </w:divBdr>
      <w:divsChild>
        <w:div w:id="1164247885">
          <w:marLeft w:val="0"/>
          <w:marRight w:val="0"/>
          <w:marTop w:val="0"/>
          <w:marBottom w:val="0"/>
          <w:divBdr>
            <w:top w:val="none" w:sz="0" w:space="0" w:color="auto"/>
            <w:left w:val="none" w:sz="0" w:space="0" w:color="auto"/>
            <w:bottom w:val="none" w:sz="0" w:space="0" w:color="auto"/>
            <w:right w:val="none" w:sz="0" w:space="0" w:color="auto"/>
          </w:divBdr>
        </w:div>
      </w:divsChild>
    </w:div>
    <w:div w:id="687217703">
      <w:bodyDiv w:val="1"/>
      <w:marLeft w:val="0"/>
      <w:marRight w:val="0"/>
      <w:marTop w:val="0"/>
      <w:marBottom w:val="0"/>
      <w:divBdr>
        <w:top w:val="none" w:sz="0" w:space="0" w:color="auto"/>
        <w:left w:val="none" w:sz="0" w:space="0" w:color="auto"/>
        <w:bottom w:val="none" w:sz="0" w:space="0" w:color="auto"/>
        <w:right w:val="none" w:sz="0" w:space="0" w:color="auto"/>
      </w:divBdr>
      <w:divsChild>
        <w:div w:id="110141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ition-policy.ec.europa.eu/state-aid/ipcei/background-information_en" TargetMode="External"/><Relationship Id="rId13" Type="http://schemas.openxmlformats.org/officeDocument/2006/relationships/hyperlink" Target="mailto:ipcei.mgts@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cei.mgts@gov.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ds@gov.s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si/drzavni-organi/ministrstva/ministrstvo-za-gospodarstvo-delo-in-sport/javne-objave/%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i/drzavni-organi/ministrstva/ministrstvo-za-gospodarstvo-delo-in-sport/javne-objav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strategy/bioeconomy-strategy_en" TargetMode="External"/><Relationship Id="rId2" Type="http://schemas.openxmlformats.org/officeDocument/2006/relationships/hyperlink" Target="https://knowledge4policy.ec.europa.eu/glossary-item/cascading-use_en" TargetMode="External"/><Relationship Id="rId1" Type="http://schemas.openxmlformats.org/officeDocument/2006/relationships/hyperlink" Target="https://eur-lex.europa.eu/legal-content/EN/TXT/?uri=CELEX%3A02014R0651-2023070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637772-7BDE-4FF9-AB28-D79C6790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4997</Words>
  <Characters>28488</Characters>
  <Application>Microsoft Office Word</Application>
  <DocSecurity>4</DocSecurity>
  <Lines>237</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Konda</dc:creator>
  <cp:keywords/>
  <dc:description/>
  <cp:lastModifiedBy>Tjaša Rotar Kokalj</cp:lastModifiedBy>
  <cp:revision>2</cp:revision>
  <cp:lastPrinted>2026-07-09T13:14:00Z</cp:lastPrinted>
  <dcterms:created xsi:type="dcterms:W3CDTF">2026-07-15T11:49:00Z</dcterms:created>
  <dcterms:modified xsi:type="dcterms:W3CDTF">2026-07-15T11:49:00Z</dcterms:modified>
</cp:coreProperties>
</file>