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E1FB" w14:textId="77777777" w:rsidR="005367E4" w:rsidRDefault="005367E4" w:rsidP="0851B0D5">
      <w:pPr>
        <w:pStyle w:val="ZADEVA"/>
        <w:rPr>
          <w:lang w:val="sl-SI"/>
        </w:rPr>
      </w:pPr>
    </w:p>
    <w:p w14:paraId="47523320" w14:textId="77777777" w:rsidR="008C7BAF" w:rsidRDefault="008C7BAF" w:rsidP="008C7BAF">
      <w:pPr>
        <w:pStyle w:val="ZADEVA"/>
        <w:pBdr>
          <w:top w:val="single" w:sz="4" w:space="1" w:color="auto"/>
          <w:left w:val="single" w:sz="4" w:space="4" w:color="auto"/>
          <w:bottom w:val="single" w:sz="4" w:space="1" w:color="auto"/>
          <w:right w:val="single" w:sz="4" w:space="4" w:color="auto"/>
        </w:pBdr>
        <w:shd w:val="clear" w:color="auto" w:fill="DBE5F1"/>
        <w:jc w:val="center"/>
        <w:rPr>
          <w:lang w:val="sl-SI"/>
        </w:rPr>
      </w:pPr>
    </w:p>
    <w:p w14:paraId="37801D67" w14:textId="77777777" w:rsidR="005367E4" w:rsidRDefault="00EB0629" w:rsidP="008C7BAF">
      <w:pPr>
        <w:pStyle w:val="ZADEVA"/>
        <w:pBdr>
          <w:top w:val="single" w:sz="4" w:space="1" w:color="auto"/>
          <w:left w:val="single" w:sz="4" w:space="4" w:color="auto"/>
          <w:bottom w:val="single" w:sz="4" w:space="1" w:color="auto"/>
          <w:right w:val="single" w:sz="4" w:space="4" w:color="auto"/>
        </w:pBdr>
        <w:shd w:val="clear" w:color="auto" w:fill="DBE5F1"/>
        <w:jc w:val="center"/>
        <w:rPr>
          <w:lang w:val="sl-SI"/>
        </w:rPr>
      </w:pPr>
      <w:r>
        <w:rPr>
          <w:lang w:val="sl-SI"/>
        </w:rPr>
        <w:t>OCENJEVANJE PO MERILIH</w:t>
      </w:r>
    </w:p>
    <w:p w14:paraId="48F4DCE6" w14:textId="77777777" w:rsidR="008C7BAF" w:rsidRDefault="008C7BAF" w:rsidP="008C7BAF">
      <w:pPr>
        <w:pStyle w:val="ZADEVA"/>
        <w:pBdr>
          <w:top w:val="single" w:sz="4" w:space="1" w:color="auto"/>
          <w:left w:val="single" w:sz="4" w:space="4" w:color="auto"/>
          <w:bottom w:val="single" w:sz="4" w:space="1" w:color="auto"/>
          <w:right w:val="single" w:sz="4" w:space="4" w:color="auto"/>
        </w:pBdr>
        <w:shd w:val="clear" w:color="auto" w:fill="DBE5F1"/>
        <w:jc w:val="center"/>
        <w:rPr>
          <w:lang w:val="sl-SI"/>
        </w:rPr>
      </w:pPr>
    </w:p>
    <w:p w14:paraId="74CB2D48" w14:textId="77777777" w:rsidR="005367E4" w:rsidRDefault="005367E4" w:rsidP="005367E4">
      <w:pPr>
        <w:pStyle w:val="ZADEVA"/>
        <w:jc w:val="both"/>
        <w:rPr>
          <w:lang w:val="sl-SI"/>
        </w:rPr>
      </w:pPr>
    </w:p>
    <w:p w14:paraId="3195192B" w14:textId="77777777" w:rsidR="008764D4" w:rsidRDefault="008764D4" w:rsidP="005367E4">
      <w:pPr>
        <w:pStyle w:val="ZADEVA"/>
        <w:jc w:val="both"/>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262"/>
      </w:tblGrid>
      <w:tr w:rsidR="00921ECF" w:rsidRPr="00F8512A" w14:paraId="74469AB5" w14:textId="77777777" w:rsidTr="00F8512A">
        <w:tc>
          <w:tcPr>
            <w:tcW w:w="2376" w:type="dxa"/>
            <w:shd w:val="clear" w:color="auto" w:fill="auto"/>
          </w:tcPr>
          <w:p w14:paraId="3FF363C2" w14:textId="77777777" w:rsidR="00921ECF" w:rsidRPr="00F8512A" w:rsidRDefault="00921ECF" w:rsidP="00F8512A">
            <w:pPr>
              <w:spacing w:after="0" w:line="240" w:lineRule="auto"/>
              <w:rPr>
                <w:b/>
              </w:rPr>
            </w:pPr>
            <w:r w:rsidRPr="00F8512A">
              <w:rPr>
                <w:b/>
              </w:rPr>
              <w:t>INVESTITOR</w:t>
            </w:r>
          </w:p>
        </w:tc>
        <w:tc>
          <w:tcPr>
            <w:tcW w:w="6262" w:type="dxa"/>
            <w:shd w:val="clear" w:color="auto" w:fill="auto"/>
          </w:tcPr>
          <w:p w14:paraId="7746DAD8" w14:textId="77777777" w:rsidR="00921ECF" w:rsidRPr="00F8512A" w:rsidRDefault="00921ECF" w:rsidP="00F8512A">
            <w:pPr>
              <w:spacing w:after="0" w:line="240" w:lineRule="auto"/>
              <w:rPr>
                <w:b/>
              </w:rPr>
            </w:pPr>
          </w:p>
        </w:tc>
      </w:tr>
      <w:tr w:rsidR="00921ECF" w:rsidRPr="00F8512A" w14:paraId="3293B3E5" w14:textId="77777777" w:rsidTr="00F8512A">
        <w:tc>
          <w:tcPr>
            <w:tcW w:w="2376" w:type="dxa"/>
            <w:shd w:val="clear" w:color="auto" w:fill="auto"/>
          </w:tcPr>
          <w:p w14:paraId="53AA16E7" w14:textId="77777777" w:rsidR="00921ECF" w:rsidRPr="00F8512A" w:rsidRDefault="00921ECF" w:rsidP="00F8512A">
            <w:pPr>
              <w:spacing w:after="0" w:line="240" w:lineRule="auto"/>
              <w:rPr>
                <w:b/>
              </w:rPr>
            </w:pPr>
            <w:r w:rsidRPr="00F8512A">
              <w:rPr>
                <w:b/>
              </w:rPr>
              <w:t>PREJEMNIK SPODBUDE</w:t>
            </w:r>
          </w:p>
        </w:tc>
        <w:tc>
          <w:tcPr>
            <w:tcW w:w="6262" w:type="dxa"/>
            <w:shd w:val="clear" w:color="auto" w:fill="auto"/>
          </w:tcPr>
          <w:p w14:paraId="3F3D6D37" w14:textId="77777777" w:rsidR="00921ECF" w:rsidRPr="00F8512A" w:rsidRDefault="00921ECF" w:rsidP="00F8512A">
            <w:pPr>
              <w:spacing w:after="0" w:line="240" w:lineRule="auto"/>
              <w:rPr>
                <w:b/>
              </w:rPr>
            </w:pPr>
          </w:p>
        </w:tc>
      </w:tr>
      <w:tr w:rsidR="00921ECF" w:rsidRPr="00F8512A" w14:paraId="51829804" w14:textId="77777777" w:rsidTr="00F8512A">
        <w:tc>
          <w:tcPr>
            <w:tcW w:w="2376" w:type="dxa"/>
            <w:shd w:val="clear" w:color="auto" w:fill="auto"/>
          </w:tcPr>
          <w:p w14:paraId="676914A8" w14:textId="77777777" w:rsidR="00921ECF" w:rsidRPr="00F8512A" w:rsidRDefault="00921ECF" w:rsidP="00F8512A">
            <w:pPr>
              <w:spacing w:after="0" w:line="240" w:lineRule="auto"/>
              <w:rPr>
                <w:b/>
              </w:rPr>
            </w:pPr>
            <w:r w:rsidRPr="00F8512A">
              <w:rPr>
                <w:b/>
              </w:rPr>
              <w:t>INVESTICIJA</w:t>
            </w:r>
          </w:p>
        </w:tc>
        <w:tc>
          <w:tcPr>
            <w:tcW w:w="6262" w:type="dxa"/>
            <w:shd w:val="clear" w:color="auto" w:fill="auto"/>
          </w:tcPr>
          <w:p w14:paraId="454A6146" w14:textId="77777777" w:rsidR="00921ECF" w:rsidRPr="00F8512A" w:rsidRDefault="00921ECF" w:rsidP="00F8512A">
            <w:pPr>
              <w:spacing w:after="0" w:line="240" w:lineRule="auto"/>
              <w:rPr>
                <w:b/>
              </w:rPr>
            </w:pPr>
          </w:p>
        </w:tc>
      </w:tr>
    </w:tbl>
    <w:p w14:paraId="1A0EA646" w14:textId="77777777" w:rsidR="00BA1833" w:rsidRDefault="00BA1833" w:rsidP="00BA1833">
      <w:pPr>
        <w:spacing w:after="0" w:line="240" w:lineRule="auto"/>
        <w:rPr>
          <w:rFonts w:cs="Arial"/>
          <w:b/>
          <w:bCs/>
          <w:szCs w:val="20"/>
          <w:lang w:eastAsia="ar-SA"/>
        </w:rPr>
      </w:pPr>
    </w:p>
    <w:p w14:paraId="3F0D9695" w14:textId="77777777" w:rsidR="00BA1833" w:rsidRPr="00993B28" w:rsidRDefault="00BA1833" w:rsidP="00BA1833">
      <w:pPr>
        <w:spacing w:after="0" w:line="240" w:lineRule="auto"/>
        <w:rPr>
          <w:b/>
        </w:rPr>
      </w:pPr>
      <w:r w:rsidRPr="00993B28">
        <w:rPr>
          <w:b/>
        </w:rPr>
        <w:t>MERILA ZA DODELITEV SPODBUD</w:t>
      </w:r>
    </w:p>
    <w:p w14:paraId="0756B317" w14:textId="77777777" w:rsidR="00BA1833" w:rsidRPr="00993B28" w:rsidRDefault="00BA1833" w:rsidP="00BA1833">
      <w:pPr>
        <w:spacing w:after="0" w:line="240" w:lineRule="auto"/>
        <w:ind w:hanging="2"/>
        <w:jc w:val="center"/>
        <w:rPr>
          <w:b/>
        </w:rPr>
      </w:pPr>
    </w:p>
    <w:p w14:paraId="24212E7B"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r w:rsidRPr="00993B28">
        <w:rPr>
          <w:rFonts w:eastAsia="Times New Roman"/>
          <w:b/>
        </w:rPr>
        <w:t>1 Prednostna področja</w:t>
      </w:r>
    </w:p>
    <w:p w14:paraId="2800F635" w14:textId="0D83252C" w:rsidR="00BA1833" w:rsidRPr="00C46EA5" w:rsidRDefault="00492818" w:rsidP="00BA1833">
      <w:pPr>
        <w:spacing w:after="0" w:line="240" w:lineRule="auto"/>
        <w:rPr>
          <w:rFonts w:ascii="Arial" w:hAnsi="Arial" w:cs="Arial"/>
          <w:sz w:val="20"/>
          <w:szCs w:val="20"/>
          <w:u w:val="single"/>
        </w:rPr>
      </w:pPr>
      <w:r w:rsidRPr="0851B0D5">
        <w:rPr>
          <w:rFonts w:ascii="Arial" w:hAnsi="Arial" w:cs="Arial"/>
          <w:sz w:val="20"/>
          <w:szCs w:val="20"/>
          <w:u w:val="single"/>
        </w:rPr>
        <w:t>VLOGA – Tabela 4.5.8.</w:t>
      </w:r>
    </w:p>
    <w:p w14:paraId="47F21AB5"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i/>
        </w:rPr>
      </w:pPr>
    </w:p>
    <w:p w14:paraId="2DF76839" w14:textId="6730C9A9" w:rsidR="00BA1833" w:rsidRPr="00993B28" w:rsidRDefault="00BA1833" w:rsidP="0851B0D5">
      <w:pPr>
        <w:overflowPunct w:val="0"/>
        <w:autoSpaceDE w:val="0"/>
        <w:autoSpaceDN w:val="0"/>
        <w:adjustRightInd w:val="0"/>
        <w:spacing w:after="0" w:line="240" w:lineRule="auto"/>
        <w:contextualSpacing/>
        <w:jc w:val="both"/>
        <w:textAlignment w:val="baseline"/>
        <w:rPr>
          <w:rFonts w:eastAsia="Times New Roman"/>
          <w:i/>
          <w:iCs/>
        </w:rPr>
      </w:pPr>
      <w:r w:rsidRPr="0851B0D5">
        <w:rPr>
          <w:rFonts w:eastAsia="Times New Roman"/>
          <w:i/>
          <w:iCs/>
        </w:rPr>
        <w:t>Pri tem merilu se upošteva eno podmerilo (največje m</w:t>
      </w:r>
      <w:r w:rsidR="5A8CAC40" w:rsidRPr="0851B0D5">
        <w:rPr>
          <w:rFonts w:eastAsia="Times New Roman"/>
          <w:i/>
          <w:iCs/>
        </w:rPr>
        <w:t>ogoče</w:t>
      </w:r>
      <w:r w:rsidRPr="0851B0D5">
        <w:rPr>
          <w:rFonts w:eastAsia="Times New Roman"/>
          <w:i/>
          <w:iCs/>
        </w:rPr>
        <w:t xml:space="preserve"> število točk je 6).</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013"/>
        <w:gridCol w:w="1004"/>
      </w:tblGrid>
      <w:tr w:rsidR="00BA1833" w:rsidRPr="00993B28" w14:paraId="08577244" w14:textId="77777777" w:rsidTr="0851B0D5">
        <w:tc>
          <w:tcPr>
            <w:tcW w:w="6589" w:type="dxa"/>
            <w:shd w:val="clear" w:color="auto" w:fill="auto"/>
          </w:tcPr>
          <w:p w14:paraId="07661DB7" w14:textId="77777777" w:rsidR="00BA1833" w:rsidRPr="00993B28" w:rsidRDefault="00BA1833" w:rsidP="000168EE">
            <w:pPr>
              <w:tabs>
                <w:tab w:val="left" w:pos="34"/>
              </w:tabs>
              <w:overflowPunct w:val="0"/>
              <w:autoSpaceDE w:val="0"/>
              <w:autoSpaceDN w:val="0"/>
              <w:adjustRightInd w:val="0"/>
              <w:spacing w:after="0" w:line="240" w:lineRule="auto"/>
              <w:ind w:hanging="2"/>
              <w:jc w:val="both"/>
              <w:textAlignment w:val="baseline"/>
              <w:rPr>
                <w:rFonts w:eastAsia="Times New Roman"/>
              </w:rPr>
            </w:pPr>
          </w:p>
        </w:tc>
        <w:tc>
          <w:tcPr>
            <w:tcW w:w="1013" w:type="dxa"/>
            <w:shd w:val="clear" w:color="auto" w:fill="auto"/>
            <w:vAlign w:val="center"/>
          </w:tcPr>
          <w:p w14:paraId="738EA223" w14:textId="77777777" w:rsidR="00BA1833" w:rsidRDefault="00BA1833" w:rsidP="000168EE">
            <w:pPr>
              <w:overflowPunct w:val="0"/>
              <w:autoSpaceDE w:val="0"/>
              <w:autoSpaceDN w:val="0"/>
              <w:adjustRightInd w:val="0"/>
              <w:spacing w:after="0" w:line="240" w:lineRule="auto"/>
              <w:ind w:hanging="2"/>
              <w:jc w:val="center"/>
              <w:textAlignment w:val="baseline"/>
              <w:rPr>
                <w:rFonts w:eastAsia="Times New Roman"/>
              </w:rPr>
            </w:pPr>
          </w:p>
        </w:tc>
        <w:tc>
          <w:tcPr>
            <w:tcW w:w="1004" w:type="dxa"/>
          </w:tcPr>
          <w:p w14:paraId="41EEFC72" w14:textId="77777777" w:rsidR="00BA1833" w:rsidRDefault="00BA1833" w:rsidP="000168EE">
            <w:pPr>
              <w:overflowPunct w:val="0"/>
              <w:autoSpaceDE w:val="0"/>
              <w:autoSpaceDN w:val="0"/>
              <w:adjustRightInd w:val="0"/>
              <w:spacing w:after="0" w:line="240" w:lineRule="auto"/>
              <w:ind w:hanging="2"/>
              <w:jc w:val="center"/>
              <w:textAlignment w:val="baseline"/>
              <w:rPr>
                <w:rFonts w:eastAsia="Times New Roman"/>
              </w:rPr>
            </w:pPr>
            <w:r>
              <w:rPr>
                <w:rFonts w:eastAsia="Times New Roman"/>
              </w:rPr>
              <w:t>Št.točk</w:t>
            </w:r>
          </w:p>
        </w:tc>
      </w:tr>
      <w:tr w:rsidR="00BA1833" w:rsidRPr="00993B28" w14:paraId="2792217D" w14:textId="77777777" w:rsidTr="0851B0D5">
        <w:tc>
          <w:tcPr>
            <w:tcW w:w="6589" w:type="dxa"/>
            <w:shd w:val="clear" w:color="auto" w:fill="auto"/>
          </w:tcPr>
          <w:p w14:paraId="1DC74DCE" w14:textId="67D7B5F0" w:rsidR="00BA1833" w:rsidRPr="00993B28" w:rsidRDefault="00BA1833" w:rsidP="000168EE">
            <w:pPr>
              <w:tabs>
                <w:tab w:val="left" w:pos="34"/>
              </w:tabs>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Investicija se uvršča v prednostna področja glede na </w:t>
            </w:r>
            <w:r w:rsidR="08D555F6" w:rsidRPr="0851B0D5">
              <w:rPr>
                <w:rFonts w:eastAsia="Times New Roman"/>
              </w:rPr>
              <w:t>11.</w:t>
            </w:r>
            <w:r w:rsidRPr="0851B0D5">
              <w:rPr>
                <w:rFonts w:eastAsia="Times New Roman"/>
              </w:rPr>
              <w:t xml:space="preserve"> člen uredbe.</w:t>
            </w:r>
            <w:r>
              <w:tab/>
            </w:r>
          </w:p>
        </w:tc>
        <w:tc>
          <w:tcPr>
            <w:tcW w:w="1013" w:type="dxa"/>
            <w:shd w:val="clear" w:color="auto" w:fill="auto"/>
            <w:vAlign w:val="center"/>
          </w:tcPr>
          <w:p w14:paraId="0200AD09" w14:textId="77777777" w:rsidR="00BA1833" w:rsidRPr="00993B28" w:rsidRDefault="00BA1833" w:rsidP="000168EE">
            <w:pPr>
              <w:overflowPunct w:val="0"/>
              <w:autoSpaceDE w:val="0"/>
              <w:autoSpaceDN w:val="0"/>
              <w:adjustRightInd w:val="0"/>
              <w:spacing w:after="0" w:line="240" w:lineRule="auto"/>
              <w:ind w:hanging="2"/>
              <w:jc w:val="center"/>
              <w:textAlignment w:val="baseline"/>
              <w:rPr>
                <w:rFonts w:eastAsia="Times New Roman"/>
              </w:rPr>
            </w:pPr>
            <w:r>
              <w:rPr>
                <w:rFonts w:eastAsia="Times New Roman"/>
              </w:rPr>
              <w:t>6</w:t>
            </w:r>
            <w:r w:rsidRPr="00993B28">
              <w:rPr>
                <w:rFonts w:eastAsia="Times New Roman"/>
              </w:rPr>
              <w:t xml:space="preserve"> točk</w:t>
            </w:r>
          </w:p>
        </w:tc>
        <w:tc>
          <w:tcPr>
            <w:tcW w:w="1004" w:type="dxa"/>
          </w:tcPr>
          <w:p w14:paraId="6EFAD389" w14:textId="77777777" w:rsidR="00BA1833" w:rsidRDefault="00BA1833" w:rsidP="000168EE">
            <w:pPr>
              <w:overflowPunct w:val="0"/>
              <w:autoSpaceDE w:val="0"/>
              <w:autoSpaceDN w:val="0"/>
              <w:adjustRightInd w:val="0"/>
              <w:spacing w:after="0" w:line="240" w:lineRule="auto"/>
              <w:ind w:hanging="2"/>
              <w:jc w:val="center"/>
              <w:textAlignment w:val="baseline"/>
              <w:rPr>
                <w:rFonts w:eastAsia="Times New Roman"/>
              </w:rPr>
            </w:pPr>
          </w:p>
        </w:tc>
      </w:tr>
      <w:tr w:rsidR="00BA1833" w:rsidRPr="00993B28" w14:paraId="3E9F96D0" w14:textId="77777777" w:rsidTr="0851B0D5">
        <w:tc>
          <w:tcPr>
            <w:tcW w:w="6589" w:type="dxa"/>
            <w:shd w:val="clear" w:color="auto" w:fill="auto"/>
          </w:tcPr>
          <w:p w14:paraId="2C1B8669" w14:textId="341DB688" w:rsidR="00BA1833" w:rsidRPr="00993B28" w:rsidRDefault="00BA1833" w:rsidP="000168EE">
            <w:pPr>
              <w:tabs>
                <w:tab w:val="left" w:pos="34"/>
              </w:tabs>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Investicija se ne uvršča v prednostna področja glede na </w:t>
            </w:r>
            <w:r w:rsidR="763038B3" w:rsidRPr="0851B0D5">
              <w:rPr>
                <w:rFonts w:eastAsia="Times New Roman"/>
              </w:rPr>
              <w:t>11.</w:t>
            </w:r>
            <w:r w:rsidRPr="0851B0D5">
              <w:rPr>
                <w:rFonts w:eastAsia="Times New Roman"/>
              </w:rPr>
              <w:t xml:space="preserve"> člen uredbe.</w:t>
            </w:r>
          </w:p>
        </w:tc>
        <w:tc>
          <w:tcPr>
            <w:tcW w:w="1013" w:type="dxa"/>
            <w:shd w:val="clear" w:color="auto" w:fill="auto"/>
            <w:vAlign w:val="center"/>
          </w:tcPr>
          <w:p w14:paraId="3700475B" w14:textId="77777777" w:rsidR="00BA1833" w:rsidRPr="00993B28" w:rsidRDefault="00BA1833" w:rsidP="000168EE">
            <w:pPr>
              <w:overflowPunct w:val="0"/>
              <w:autoSpaceDE w:val="0"/>
              <w:autoSpaceDN w:val="0"/>
              <w:adjustRightInd w:val="0"/>
              <w:spacing w:after="0" w:line="240" w:lineRule="auto"/>
              <w:ind w:hanging="2"/>
              <w:jc w:val="center"/>
              <w:textAlignment w:val="baseline"/>
              <w:rPr>
                <w:rFonts w:eastAsia="Times New Roman"/>
              </w:rPr>
            </w:pPr>
            <w:r w:rsidRPr="00993B28">
              <w:rPr>
                <w:rFonts w:eastAsia="Times New Roman"/>
              </w:rPr>
              <w:t>0 točk</w:t>
            </w:r>
          </w:p>
        </w:tc>
        <w:tc>
          <w:tcPr>
            <w:tcW w:w="1004" w:type="dxa"/>
          </w:tcPr>
          <w:p w14:paraId="20BE4667" w14:textId="77777777" w:rsidR="00BA1833" w:rsidRPr="00993B28" w:rsidRDefault="00BA1833" w:rsidP="000168EE">
            <w:pPr>
              <w:overflowPunct w:val="0"/>
              <w:autoSpaceDE w:val="0"/>
              <w:autoSpaceDN w:val="0"/>
              <w:adjustRightInd w:val="0"/>
              <w:spacing w:after="0" w:line="240" w:lineRule="auto"/>
              <w:ind w:hanging="2"/>
              <w:jc w:val="center"/>
              <w:textAlignment w:val="baseline"/>
              <w:rPr>
                <w:rFonts w:eastAsia="Times New Roman"/>
              </w:rPr>
            </w:pPr>
          </w:p>
        </w:tc>
      </w:tr>
    </w:tbl>
    <w:p w14:paraId="0B6988A6"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6AAC0F09"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65C9B817"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2 Stopnja tehnološke zahtevnosti investicije</w:t>
      </w:r>
    </w:p>
    <w:p w14:paraId="06A832CF" w14:textId="77777777" w:rsidR="008009A7" w:rsidRPr="006B07FE" w:rsidRDefault="008009A7" w:rsidP="008009A7">
      <w:pPr>
        <w:spacing w:after="0" w:line="240" w:lineRule="auto"/>
        <w:rPr>
          <w:rFonts w:ascii="Arial" w:hAnsi="Arial" w:cs="Arial"/>
          <w:sz w:val="16"/>
          <w:szCs w:val="16"/>
          <w:u w:val="single"/>
        </w:rPr>
      </w:pPr>
      <w:r>
        <w:rPr>
          <w:rFonts w:ascii="Arial" w:hAnsi="Arial" w:cs="Arial"/>
          <w:sz w:val="20"/>
          <w:szCs w:val="20"/>
          <w:u w:val="single"/>
        </w:rPr>
        <w:t>VLOGA – Tabela 4.5.9.</w:t>
      </w:r>
      <w:r w:rsidR="00056400">
        <w:rPr>
          <w:rFonts w:ascii="Arial" w:hAnsi="Arial" w:cs="Arial"/>
          <w:sz w:val="20"/>
          <w:szCs w:val="20"/>
          <w:u w:val="single"/>
        </w:rPr>
        <w:t xml:space="preserve"> in </w:t>
      </w:r>
      <w:r w:rsidR="006B07FE" w:rsidRPr="006B07FE">
        <w:rPr>
          <w:rFonts w:ascii="Arial" w:hAnsi="Arial" w:cs="Arial"/>
          <w:sz w:val="20"/>
          <w:szCs w:val="20"/>
          <w:u w:val="single"/>
        </w:rPr>
        <w:t>v skladu s tabelo z naslovom »Annex 2. R&amp;D intensity classification at a two-digit level« iz strani 21</w:t>
      </w:r>
      <w:r w:rsidR="006B07FE">
        <w:rPr>
          <w:rFonts w:ascii="Arial" w:hAnsi="Arial" w:cs="Arial"/>
          <w:sz w:val="20"/>
          <w:szCs w:val="20"/>
          <w:u w:val="single"/>
        </w:rPr>
        <w:t xml:space="preserve">, </w:t>
      </w:r>
      <w:r w:rsidR="006B07FE" w:rsidRPr="006B07FE">
        <w:rPr>
          <w:rFonts w:ascii="Arial" w:hAnsi="Arial" w:cs="Arial"/>
          <w:sz w:val="20"/>
          <w:szCs w:val="20"/>
          <w:u w:val="single"/>
        </w:rPr>
        <w:t xml:space="preserve">na povezavi: </w:t>
      </w:r>
      <w:hyperlink r:id="rId11" w:history="1">
        <w:r w:rsidR="006B07FE" w:rsidRPr="006B07FE">
          <w:rPr>
            <w:rStyle w:val="Hiperpovezava"/>
            <w:rFonts w:ascii="Arial" w:hAnsi="Arial" w:cs="Arial"/>
            <w:sz w:val="16"/>
            <w:szCs w:val="16"/>
          </w:rPr>
          <w:t>https://www.oecd-ilibrary.org/docserver/5jlv73sqqp8r-en.pdf?expires=1530881206&amp;id=id&amp;accname=guest&amp;checksum=BF488301EFB4085F39B57E1BEF476DBC</w:t>
        </w:r>
      </w:hyperlink>
    </w:p>
    <w:p w14:paraId="7DB1EA9D" w14:textId="77777777" w:rsidR="006B07FE" w:rsidRPr="00C46EA5" w:rsidRDefault="006B07FE" w:rsidP="008009A7">
      <w:pPr>
        <w:spacing w:after="0" w:line="240" w:lineRule="auto"/>
        <w:rPr>
          <w:rFonts w:ascii="Arial" w:hAnsi="Arial" w:cs="Arial"/>
          <w:sz w:val="20"/>
          <w:szCs w:val="20"/>
          <w:u w:val="single"/>
        </w:rPr>
      </w:pPr>
    </w:p>
    <w:p w14:paraId="2D828AD0"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i/>
        </w:rPr>
      </w:pPr>
    </w:p>
    <w:p w14:paraId="0414181F" w14:textId="6C623455" w:rsidR="00BA1833" w:rsidRPr="00993B28" w:rsidRDefault="00BA1833" w:rsidP="0851B0D5">
      <w:pPr>
        <w:overflowPunct w:val="0"/>
        <w:autoSpaceDE w:val="0"/>
        <w:autoSpaceDN w:val="0"/>
        <w:adjustRightInd w:val="0"/>
        <w:spacing w:after="0" w:line="240" w:lineRule="auto"/>
        <w:ind w:hanging="2"/>
        <w:jc w:val="both"/>
        <w:textAlignment w:val="baseline"/>
        <w:rPr>
          <w:rFonts w:eastAsia="Times New Roman"/>
          <w:i/>
          <w:iCs/>
        </w:rPr>
      </w:pPr>
      <w:r w:rsidRPr="0851B0D5">
        <w:rPr>
          <w:rFonts w:eastAsia="Times New Roman"/>
          <w:i/>
          <w:iCs/>
        </w:rPr>
        <w:t>Pri tem merilu se upošteva eno podmerilo (največje m</w:t>
      </w:r>
      <w:r w:rsidR="086C06F4" w:rsidRPr="0851B0D5">
        <w:rPr>
          <w:rFonts w:eastAsia="Times New Roman"/>
          <w:i/>
          <w:iCs/>
        </w:rPr>
        <w:t>ogoče</w:t>
      </w:r>
      <w:r w:rsidRPr="0851B0D5">
        <w:rPr>
          <w:rFonts w:eastAsia="Times New Roman"/>
          <w:i/>
          <w:iCs/>
        </w:rPr>
        <w:t xml:space="preserve"> število točk je 10).</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6"/>
        <w:gridCol w:w="955"/>
        <w:gridCol w:w="893"/>
      </w:tblGrid>
      <w:tr w:rsidR="008009A7" w:rsidRPr="00993B28" w14:paraId="10D74B84" w14:textId="77777777" w:rsidTr="008009A7">
        <w:tc>
          <w:tcPr>
            <w:tcW w:w="6866" w:type="dxa"/>
            <w:shd w:val="clear" w:color="auto" w:fill="auto"/>
          </w:tcPr>
          <w:p w14:paraId="11EE067A"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c>
          <w:tcPr>
            <w:tcW w:w="955" w:type="dxa"/>
            <w:shd w:val="clear" w:color="auto" w:fill="auto"/>
          </w:tcPr>
          <w:p w14:paraId="737B260C"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c>
          <w:tcPr>
            <w:tcW w:w="893" w:type="dxa"/>
          </w:tcPr>
          <w:p w14:paraId="566F8F3F" w14:textId="77777777" w:rsidR="008009A7" w:rsidRDefault="008009A7"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8009A7" w:rsidRPr="00993B28" w14:paraId="41BE5572" w14:textId="77777777" w:rsidTr="008009A7">
        <w:tc>
          <w:tcPr>
            <w:tcW w:w="6866" w:type="dxa"/>
            <w:shd w:val="clear" w:color="auto" w:fill="auto"/>
          </w:tcPr>
          <w:p w14:paraId="2E78C273"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se uvršča v dejavnost z visoko intenzivnostjo raziskav in razvoja</w:t>
            </w:r>
            <w:r>
              <w:rPr>
                <w:rFonts w:eastAsia="Times New Roman"/>
              </w:rPr>
              <w:t>.</w:t>
            </w:r>
          </w:p>
        </w:tc>
        <w:tc>
          <w:tcPr>
            <w:tcW w:w="955" w:type="dxa"/>
            <w:shd w:val="clear" w:color="auto" w:fill="auto"/>
          </w:tcPr>
          <w:p w14:paraId="69C871CB"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10 točk</w:t>
            </w:r>
          </w:p>
        </w:tc>
        <w:tc>
          <w:tcPr>
            <w:tcW w:w="893" w:type="dxa"/>
          </w:tcPr>
          <w:p w14:paraId="49C2658B" w14:textId="77777777" w:rsidR="008009A7" w:rsidRPr="00993B28" w:rsidRDefault="008009A7" w:rsidP="008009A7">
            <w:pPr>
              <w:overflowPunct w:val="0"/>
              <w:autoSpaceDE w:val="0"/>
              <w:autoSpaceDN w:val="0"/>
              <w:adjustRightInd w:val="0"/>
              <w:spacing w:after="0" w:line="240" w:lineRule="auto"/>
              <w:jc w:val="both"/>
              <w:textAlignment w:val="baseline"/>
              <w:rPr>
                <w:rFonts w:eastAsia="Times New Roman"/>
              </w:rPr>
            </w:pPr>
          </w:p>
        </w:tc>
      </w:tr>
      <w:tr w:rsidR="008009A7" w:rsidRPr="00993B28" w14:paraId="1FECB134" w14:textId="77777777" w:rsidTr="008009A7">
        <w:tc>
          <w:tcPr>
            <w:tcW w:w="6866" w:type="dxa"/>
            <w:shd w:val="clear" w:color="auto" w:fill="auto"/>
          </w:tcPr>
          <w:p w14:paraId="3DE0C8FC"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se uvršča v dejavnost s srednje visoko intenzivnostjo raziskav in razvoja</w:t>
            </w:r>
            <w:r>
              <w:rPr>
                <w:rFonts w:eastAsia="Times New Roman"/>
              </w:rPr>
              <w:t>.</w:t>
            </w:r>
          </w:p>
        </w:tc>
        <w:tc>
          <w:tcPr>
            <w:tcW w:w="955" w:type="dxa"/>
            <w:shd w:val="clear" w:color="auto" w:fill="auto"/>
          </w:tcPr>
          <w:p w14:paraId="738B4BD4"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8 točk</w:t>
            </w:r>
          </w:p>
        </w:tc>
        <w:tc>
          <w:tcPr>
            <w:tcW w:w="893" w:type="dxa"/>
          </w:tcPr>
          <w:p w14:paraId="41E8ED84"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r>
      <w:tr w:rsidR="008009A7" w:rsidRPr="00993B28" w14:paraId="6634CC32" w14:textId="77777777" w:rsidTr="008009A7">
        <w:tc>
          <w:tcPr>
            <w:tcW w:w="6866" w:type="dxa"/>
            <w:shd w:val="clear" w:color="auto" w:fill="auto"/>
          </w:tcPr>
          <w:p w14:paraId="5656DFF8"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se uvršča v dejavnost s srednjo intenzivnostjo raziskav in razvoja</w:t>
            </w:r>
            <w:r>
              <w:rPr>
                <w:rFonts w:eastAsia="Times New Roman"/>
              </w:rPr>
              <w:t>.</w:t>
            </w:r>
            <w:r w:rsidRPr="00993B28">
              <w:rPr>
                <w:rFonts w:eastAsia="Times New Roman"/>
              </w:rPr>
              <w:t xml:space="preserve"> </w:t>
            </w:r>
          </w:p>
        </w:tc>
        <w:tc>
          <w:tcPr>
            <w:tcW w:w="955" w:type="dxa"/>
            <w:shd w:val="clear" w:color="auto" w:fill="auto"/>
          </w:tcPr>
          <w:p w14:paraId="5DDB2341"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6 točk</w:t>
            </w:r>
          </w:p>
        </w:tc>
        <w:tc>
          <w:tcPr>
            <w:tcW w:w="893" w:type="dxa"/>
          </w:tcPr>
          <w:p w14:paraId="3AE45F9D"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r>
      <w:tr w:rsidR="008009A7" w:rsidRPr="00993B28" w14:paraId="16A79FF9" w14:textId="77777777" w:rsidTr="008009A7">
        <w:tc>
          <w:tcPr>
            <w:tcW w:w="6866" w:type="dxa"/>
            <w:shd w:val="clear" w:color="auto" w:fill="auto"/>
          </w:tcPr>
          <w:p w14:paraId="128A82EB"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se uvršča v dejavnost s srednje nizko intenzivnostjo raziskav in razvoja</w:t>
            </w:r>
            <w:r>
              <w:rPr>
                <w:rFonts w:eastAsia="Times New Roman"/>
              </w:rPr>
              <w:t>.</w:t>
            </w:r>
          </w:p>
        </w:tc>
        <w:tc>
          <w:tcPr>
            <w:tcW w:w="955" w:type="dxa"/>
            <w:shd w:val="clear" w:color="auto" w:fill="auto"/>
          </w:tcPr>
          <w:p w14:paraId="66CD224C"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4 točke</w:t>
            </w:r>
          </w:p>
        </w:tc>
        <w:tc>
          <w:tcPr>
            <w:tcW w:w="893" w:type="dxa"/>
          </w:tcPr>
          <w:p w14:paraId="66A9AEE6"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r>
      <w:tr w:rsidR="008009A7" w:rsidRPr="00993B28" w14:paraId="1BC76C30" w14:textId="77777777" w:rsidTr="008009A7">
        <w:tc>
          <w:tcPr>
            <w:tcW w:w="6866" w:type="dxa"/>
            <w:shd w:val="clear" w:color="auto" w:fill="auto"/>
          </w:tcPr>
          <w:p w14:paraId="37B0D4F2"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se uvršča v dejavnost z nizko intenzivnostjo raziskav in razvoja</w:t>
            </w:r>
            <w:r>
              <w:rPr>
                <w:rFonts w:eastAsia="Times New Roman"/>
              </w:rPr>
              <w:t>.</w:t>
            </w:r>
          </w:p>
        </w:tc>
        <w:tc>
          <w:tcPr>
            <w:tcW w:w="955" w:type="dxa"/>
            <w:shd w:val="clear" w:color="auto" w:fill="auto"/>
          </w:tcPr>
          <w:p w14:paraId="15E61851"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2 točki</w:t>
            </w:r>
          </w:p>
        </w:tc>
        <w:tc>
          <w:tcPr>
            <w:tcW w:w="893" w:type="dxa"/>
          </w:tcPr>
          <w:p w14:paraId="373F8B15" w14:textId="77777777" w:rsidR="008009A7" w:rsidRPr="00993B28" w:rsidRDefault="008009A7" w:rsidP="000168EE">
            <w:pPr>
              <w:overflowPunct w:val="0"/>
              <w:autoSpaceDE w:val="0"/>
              <w:autoSpaceDN w:val="0"/>
              <w:adjustRightInd w:val="0"/>
              <w:spacing w:after="0" w:line="240" w:lineRule="auto"/>
              <w:ind w:hanging="2"/>
              <w:jc w:val="both"/>
              <w:textAlignment w:val="baseline"/>
              <w:rPr>
                <w:rFonts w:eastAsia="Times New Roman"/>
              </w:rPr>
            </w:pPr>
          </w:p>
        </w:tc>
      </w:tr>
    </w:tbl>
    <w:p w14:paraId="4C8E32D2"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064083C6" w14:textId="12D91414" w:rsidR="00BA1833" w:rsidRPr="00993B28" w:rsidRDefault="00EE4A0B" w:rsidP="00BA1833">
      <w:pPr>
        <w:overflowPunct w:val="0"/>
        <w:autoSpaceDE w:val="0"/>
        <w:autoSpaceDN w:val="0"/>
        <w:adjustRightInd w:val="0"/>
        <w:spacing w:after="0" w:line="240" w:lineRule="auto"/>
        <w:contextualSpacing/>
        <w:jc w:val="both"/>
        <w:textAlignment w:val="baseline"/>
        <w:rPr>
          <w:rFonts w:eastAsia="Times New Roman"/>
          <w:b/>
        </w:rPr>
      </w:pPr>
      <w:r>
        <w:rPr>
          <w:rFonts w:eastAsia="Times New Roman"/>
          <w:b/>
        </w:rPr>
        <w:br w:type="page"/>
      </w:r>
    </w:p>
    <w:p w14:paraId="740C0277"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3 Vpliv gospodarske družbe in investicije na okolje</w:t>
      </w:r>
    </w:p>
    <w:p w14:paraId="0BC790A3" w14:textId="77777777" w:rsidR="005A56BB" w:rsidRPr="00C46EA5" w:rsidRDefault="005A56BB" w:rsidP="005A56BB">
      <w:pPr>
        <w:spacing w:after="0" w:line="240" w:lineRule="auto"/>
        <w:rPr>
          <w:rFonts w:ascii="Arial" w:hAnsi="Arial" w:cs="Arial"/>
          <w:sz w:val="20"/>
          <w:szCs w:val="20"/>
          <w:u w:val="single"/>
        </w:rPr>
      </w:pPr>
      <w:r>
        <w:rPr>
          <w:rFonts w:ascii="Arial" w:hAnsi="Arial" w:cs="Arial"/>
          <w:sz w:val="20"/>
          <w:szCs w:val="20"/>
          <w:u w:val="single"/>
        </w:rPr>
        <w:t>VLOGA – Tabela 4.5.10.</w:t>
      </w:r>
    </w:p>
    <w:p w14:paraId="02046502"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i/>
        </w:rPr>
      </w:pPr>
    </w:p>
    <w:p w14:paraId="7DA39C25" w14:textId="5A9A9CD5" w:rsidR="00BA1833" w:rsidRPr="00993B28" w:rsidRDefault="00BA1833" w:rsidP="0851B0D5">
      <w:pPr>
        <w:overflowPunct w:val="0"/>
        <w:autoSpaceDE w:val="0"/>
        <w:autoSpaceDN w:val="0"/>
        <w:adjustRightInd w:val="0"/>
        <w:spacing w:after="0" w:line="240" w:lineRule="auto"/>
        <w:ind w:hanging="2"/>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12CAFB0E" w:rsidRPr="0851B0D5">
        <w:rPr>
          <w:rFonts w:eastAsia="Times New Roman"/>
          <w:i/>
          <w:iCs/>
        </w:rPr>
        <w:t xml:space="preserve">mogoče </w:t>
      </w:r>
      <w:r w:rsidRPr="0851B0D5">
        <w:rPr>
          <w:rFonts w:eastAsia="Times New Roman"/>
          <w:i/>
          <w:iCs/>
        </w:rPr>
        <w:t>število točk je 15).</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981"/>
        <w:gridCol w:w="828"/>
      </w:tblGrid>
      <w:tr w:rsidR="00056400" w:rsidRPr="00993B28" w14:paraId="27A87BE6" w14:textId="77777777" w:rsidTr="0851B0D5">
        <w:tc>
          <w:tcPr>
            <w:tcW w:w="6946" w:type="dxa"/>
            <w:shd w:val="clear" w:color="auto" w:fill="auto"/>
          </w:tcPr>
          <w:p w14:paraId="08AA2DE9"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p>
        </w:tc>
        <w:tc>
          <w:tcPr>
            <w:tcW w:w="992" w:type="dxa"/>
            <w:shd w:val="clear" w:color="auto" w:fill="auto"/>
            <w:vAlign w:val="center"/>
          </w:tcPr>
          <w:p w14:paraId="03AFEE6F" w14:textId="77777777" w:rsidR="00056400" w:rsidRDefault="00056400" w:rsidP="000168EE">
            <w:pPr>
              <w:overflowPunct w:val="0"/>
              <w:autoSpaceDE w:val="0"/>
              <w:autoSpaceDN w:val="0"/>
              <w:adjustRightInd w:val="0"/>
              <w:spacing w:after="0" w:line="240" w:lineRule="auto"/>
              <w:ind w:hanging="2"/>
              <w:jc w:val="both"/>
              <w:textAlignment w:val="baseline"/>
              <w:rPr>
                <w:rFonts w:eastAsia="Times New Roman"/>
              </w:rPr>
            </w:pPr>
          </w:p>
        </w:tc>
        <w:tc>
          <w:tcPr>
            <w:tcW w:w="668" w:type="dxa"/>
          </w:tcPr>
          <w:p w14:paraId="0F5AC0F0" w14:textId="77777777" w:rsidR="00056400" w:rsidRDefault="00056400"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056400" w:rsidRPr="00993B28" w14:paraId="58E6365F" w14:textId="77777777" w:rsidTr="0851B0D5">
        <w:tc>
          <w:tcPr>
            <w:tcW w:w="6946" w:type="dxa"/>
            <w:shd w:val="clear" w:color="auto" w:fill="auto"/>
          </w:tcPr>
          <w:p w14:paraId="05A5EFB0"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Gospodarska družba ima pridobljen okoljski certifikat ali registracijo oziroma bo v dveh letih po zaključku investicije pridobila certifikat oziroma registracijo: </w:t>
            </w:r>
          </w:p>
          <w:p w14:paraId="49E8F134"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certifikat za izpolnjevanje standarda ISO 14001</w:t>
            </w:r>
          </w:p>
          <w:p w14:paraId="087A2F8F"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dokazilo o registraciji organizacije v sistem Emas.</w:t>
            </w:r>
          </w:p>
        </w:tc>
        <w:tc>
          <w:tcPr>
            <w:tcW w:w="992" w:type="dxa"/>
            <w:shd w:val="clear" w:color="auto" w:fill="auto"/>
            <w:vAlign w:val="center"/>
          </w:tcPr>
          <w:p w14:paraId="527F485B"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15</w:t>
            </w:r>
            <w:r w:rsidRPr="00993B28">
              <w:rPr>
                <w:rFonts w:eastAsia="Times New Roman"/>
              </w:rPr>
              <w:t xml:space="preserve"> točk</w:t>
            </w:r>
          </w:p>
        </w:tc>
        <w:tc>
          <w:tcPr>
            <w:tcW w:w="668" w:type="dxa"/>
          </w:tcPr>
          <w:p w14:paraId="7807A8DE" w14:textId="77777777" w:rsidR="00056400" w:rsidRDefault="00056400" w:rsidP="000168EE">
            <w:pPr>
              <w:overflowPunct w:val="0"/>
              <w:autoSpaceDE w:val="0"/>
              <w:autoSpaceDN w:val="0"/>
              <w:adjustRightInd w:val="0"/>
              <w:spacing w:after="0" w:line="240" w:lineRule="auto"/>
              <w:ind w:hanging="2"/>
              <w:jc w:val="both"/>
              <w:textAlignment w:val="baseline"/>
              <w:rPr>
                <w:rFonts w:eastAsia="Times New Roman"/>
              </w:rPr>
            </w:pPr>
          </w:p>
        </w:tc>
      </w:tr>
      <w:tr w:rsidR="00056400" w:rsidRPr="00993B28" w14:paraId="1454B02E" w14:textId="77777777" w:rsidTr="0851B0D5">
        <w:tc>
          <w:tcPr>
            <w:tcW w:w="6946" w:type="dxa"/>
            <w:shd w:val="clear" w:color="auto" w:fill="auto"/>
          </w:tcPr>
          <w:p w14:paraId="12C0BFBE"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V gospodarski družbi je bila za izdelek, proces ali storitev, ki bo rezultat investicije, narejena </w:t>
            </w:r>
            <w:r>
              <w:rPr>
                <w:rFonts w:eastAsia="Times New Roman"/>
              </w:rPr>
              <w:t xml:space="preserve">analiza </w:t>
            </w:r>
            <w:r w:rsidRPr="00993B28">
              <w:rPr>
                <w:rFonts w:eastAsia="Times New Roman"/>
              </w:rPr>
              <w:t>LCA</w:t>
            </w:r>
            <w:r>
              <w:rPr>
                <w:rFonts w:eastAsia="Times New Roman"/>
              </w:rPr>
              <w:t xml:space="preserve"> </w:t>
            </w:r>
            <w:r w:rsidRPr="00993B28">
              <w:rPr>
                <w:rFonts w:eastAsia="Times New Roman"/>
              </w:rPr>
              <w:t xml:space="preserve">(Life Cycle Assessment – celostno vrednotenje okoljskih vplivov), ki za izdelek, proces ali storitev izkazuje manjši okoljski vpliv od vpliva ob oddaji vloge oziroma primerjalno glede na vpliv sorodnega izdelka, procesa ali storitve na trgu. </w:t>
            </w:r>
          </w:p>
        </w:tc>
        <w:tc>
          <w:tcPr>
            <w:tcW w:w="992" w:type="dxa"/>
            <w:shd w:val="clear" w:color="auto" w:fill="auto"/>
            <w:vAlign w:val="center"/>
          </w:tcPr>
          <w:p w14:paraId="07889EB7"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11</w:t>
            </w:r>
            <w:r w:rsidRPr="00993B28">
              <w:rPr>
                <w:rFonts w:eastAsia="Times New Roman"/>
              </w:rPr>
              <w:t xml:space="preserve"> točk</w:t>
            </w:r>
          </w:p>
        </w:tc>
        <w:tc>
          <w:tcPr>
            <w:tcW w:w="668" w:type="dxa"/>
          </w:tcPr>
          <w:p w14:paraId="1F3D78EC" w14:textId="77777777" w:rsidR="00056400" w:rsidRDefault="00056400" w:rsidP="000168EE">
            <w:pPr>
              <w:overflowPunct w:val="0"/>
              <w:autoSpaceDE w:val="0"/>
              <w:autoSpaceDN w:val="0"/>
              <w:adjustRightInd w:val="0"/>
              <w:spacing w:after="0" w:line="240" w:lineRule="auto"/>
              <w:ind w:hanging="2"/>
              <w:jc w:val="both"/>
              <w:textAlignment w:val="baseline"/>
              <w:rPr>
                <w:rFonts w:eastAsia="Times New Roman"/>
              </w:rPr>
            </w:pPr>
          </w:p>
        </w:tc>
      </w:tr>
      <w:tr w:rsidR="00056400" w:rsidRPr="00993B28" w14:paraId="03B56B1B" w14:textId="77777777" w:rsidTr="0851B0D5">
        <w:tc>
          <w:tcPr>
            <w:tcW w:w="6946" w:type="dxa"/>
            <w:shd w:val="clear" w:color="auto" w:fill="auto"/>
          </w:tcPr>
          <w:p w14:paraId="0FF7A244" w14:textId="77372828"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Gospodarska družba bo v šestih mesecih po zaključku investicije za izdelek, ki je rezultat investicije, ali za drug izdelek, s katerim je storitev ali proces, ki je rezultat investicije, povezan in </w:t>
            </w:r>
            <w:r w:rsidR="4940A76F" w:rsidRPr="0851B0D5">
              <w:rPr>
                <w:rFonts w:eastAsia="Times New Roman"/>
              </w:rPr>
              <w:t xml:space="preserve">ki </w:t>
            </w:r>
            <w:r w:rsidRPr="0851B0D5">
              <w:rPr>
                <w:rFonts w:eastAsia="Times New Roman"/>
              </w:rPr>
              <w:t xml:space="preserve">je vključen v sistem podeljevanja okoljskih znakov, pridobila okoljski znak tipa I (v skladu s SIST EN ISO 14024). </w:t>
            </w:r>
          </w:p>
        </w:tc>
        <w:tc>
          <w:tcPr>
            <w:tcW w:w="992" w:type="dxa"/>
            <w:shd w:val="clear" w:color="auto" w:fill="auto"/>
            <w:vAlign w:val="center"/>
          </w:tcPr>
          <w:p w14:paraId="2A18BE1B" w14:textId="77777777" w:rsidR="00056400" w:rsidRPr="00993B28" w:rsidRDefault="00056400"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7</w:t>
            </w:r>
            <w:r w:rsidRPr="00993B28">
              <w:rPr>
                <w:rFonts w:eastAsia="Times New Roman"/>
              </w:rPr>
              <w:t xml:space="preserve"> točk</w:t>
            </w:r>
          </w:p>
        </w:tc>
        <w:tc>
          <w:tcPr>
            <w:tcW w:w="668" w:type="dxa"/>
          </w:tcPr>
          <w:p w14:paraId="1241DC84" w14:textId="77777777" w:rsidR="00056400" w:rsidRDefault="00056400" w:rsidP="000168EE">
            <w:pPr>
              <w:overflowPunct w:val="0"/>
              <w:autoSpaceDE w:val="0"/>
              <w:autoSpaceDN w:val="0"/>
              <w:adjustRightInd w:val="0"/>
              <w:spacing w:after="0" w:line="240" w:lineRule="auto"/>
              <w:ind w:hanging="2"/>
              <w:jc w:val="both"/>
              <w:textAlignment w:val="baseline"/>
              <w:rPr>
                <w:rFonts w:eastAsia="Times New Roman"/>
              </w:rPr>
            </w:pPr>
          </w:p>
        </w:tc>
      </w:tr>
    </w:tbl>
    <w:p w14:paraId="61DA924B"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192B3CE3"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2ACB8AB0"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4 Prispevek investicije na področju prehoda na krožno gospodarstvo, vključno s preprečevanjem in nadzorovanjem onesnaževanja</w:t>
      </w:r>
    </w:p>
    <w:p w14:paraId="5D943A95" w14:textId="77777777" w:rsidR="007C3F55" w:rsidRPr="00C46EA5" w:rsidRDefault="007C3F55" w:rsidP="007C3F55">
      <w:pPr>
        <w:spacing w:after="0" w:line="240" w:lineRule="auto"/>
        <w:rPr>
          <w:rFonts w:ascii="Arial" w:hAnsi="Arial" w:cs="Arial"/>
          <w:sz w:val="20"/>
          <w:szCs w:val="20"/>
          <w:u w:val="single"/>
        </w:rPr>
      </w:pPr>
      <w:r>
        <w:rPr>
          <w:rFonts w:ascii="Arial" w:hAnsi="Arial" w:cs="Arial"/>
          <w:sz w:val="20"/>
          <w:szCs w:val="20"/>
          <w:u w:val="single"/>
        </w:rPr>
        <w:t>VLOGA – Tabela 4.5.11.</w:t>
      </w:r>
    </w:p>
    <w:p w14:paraId="1A984C42" w14:textId="77777777" w:rsidR="00BA1833" w:rsidRPr="00993B28" w:rsidRDefault="00BA1833" w:rsidP="00BA1833">
      <w:pPr>
        <w:overflowPunct w:val="0"/>
        <w:autoSpaceDE w:val="0"/>
        <w:autoSpaceDN w:val="0"/>
        <w:adjustRightInd w:val="0"/>
        <w:spacing w:after="0" w:line="240" w:lineRule="auto"/>
        <w:ind w:left="720"/>
        <w:jc w:val="both"/>
        <w:textAlignment w:val="baseline"/>
        <w:rPr>
          <w:rFonts w:eastAsia="Times New Roman"/>
          <w:i/>
        </w:rPr>
      </w:pPr>
    </w:p>
    <w:p w14:paraId="5FB2498E" w14:textId="6A87162B"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6275EBE6" w:rsidRPr="0851B0D5">
        <w:rPr>
          <w:rFonts w:eastAsia="Times New Roman"/>
          <w:i/>
          <w:iCs/>
        </w:rPr>
        <w:t>mogoče</w:t>
      </w:r>
      <w:r w:rsidRPr="0851B0D5">
        <w:rPr>
          <w:rFonts w:eastAsia="Times New Roman"/>
          <w:i/>
          <w:iCs/>
        </w:rPr>
        <w:t xml:space="preserve"> število točk je 13). Podpodročja področja prehoda na krožno gospodarstvo, vključno s preprečevanjem in nadzorovanjem onesnaževanja, so navedena pod tabelo.</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92"/>
        <w:gridCol w:w="951"/>
      </w:tblGrid>
      <w:tr w:rsidR="007C3F55" w:rsidRPr="00993B28" w14:paraId="1F5C2A42" w14:textId="77777777" w:rsidTr="007C3F55">
        <w:tc>
          <w:tcPr>
            <w:tcW w:w="6663" w:type="dxa"/>
            <w:shd w:val="clear" w:color="auto" w:fill="auto"/>
          </w:tcPr>
          <w:p w14:paraId="55BCB4A9"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p>
        </w:tc>
        <w:tc>
          <w:tcPr>
            <w:tcW w:w="992" w:type="dxa"/>
            <w:shd w:val="clear" w:color="auto" w:fill="auto"/>
          </w:tcPr>
          <w:p w14:paraId="436B9CB3" w14:textId="77777777" w:rsidR="007C3F55" w:rsidRDefault="007C3F55" w:rsidP="000168EE">
            <w:pPr>
              <w:overflowPunct w:val="0"/>
              <w:autoSpaceDE w:val="0"/>
              <w:autoSpaceDN w:val="0"/>
              <w:adjustRightInd w:val="0"/>
              <w:spacing w:after="0" w:line="240" w:lineRule="auto"/>
              <w:ind w:hanging="2"/>
              <w:jc w:val="both"/>
              <w:textAlignment w:val="baseline"/>
              <w:rPr>
                <w:rFonts w:eastAsia="Times New Roman"/>
              </w:rPr>
            </w:pPr>
          </w:p>
        </w:tc>
        <w:tc>
          <w:tcPr>
            <w:tcW w:w="951" w:type="dxa"/>
          </w:tcPr>
          <w:p w14:paraId="126748AF" w14:textId="77777777" w:rsidR="007C3F55" w:rsidRDefault="007C3F55"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7C3F55" w:rsidRPr="00993B28" w14:paraId="7AE7CEBC" w14:textId="77777777" w:rsidTr="007C3F55">
        <w:tc>
          <w:tcPr>
            <w:tcW w:w="6663" w:type="dxa"/>
            <w:shd w:val="clear" w:color="auto" w:fill="auto"/>
          </w:tcPr>
          <w:p w14:paraId="2DCDE0CC"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Izkazan je prispevek investicije na </w:t>
            </w:r>
            <w:r>
              <w:rPr>
                <w:rFonts w:eastAsia="Times New Roman"/>
              </w:rPr>
              <w:t>treh</w:t>
            </w:r>
            <w:r w:rsidRPr="00993B28">
              <w:rPr>
                <w:rFonts w:eastAsia="Times New Roman"/>
              </w:rPr>
              <w:t xml:space="preserve"> ali več podpodročjih prehoda na krožno gospodarstvo, vključno s preprečevanjem in nadzorovanjem onesnaževanja zraka, vode in tal</w:t>
            </w:r>
          </w:p>
        </w:tc>
        <w:tc>
          <w:tcPr>
            <w:tcW w:w="992" w:type="dxa"/>
            <w:shd w:val="clear" w:color="auto" w:fill="auto"/>
          </w:tcPr>
          <w:p w14:paraId="4E35BC23"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13</w:t>
            </w:r>
            <w:r w:rsidRPr="00993B28">
              <w:rPr>
                <w:rFonts w:eastAsia="Times New Roman"/>
              </w:rPr>
              <w:t xml:space="preserve"> točk</w:t>
            </w:r>
          </w:p>
        </w:tc>
        <w:tc>
          <w:tcPr>
            <w:tcW w:w="951" w:type="dxa"/>
          </w:tcPr>
          <w:p w14:paraId="7E7F763C" w14:textId="77777777" w:rsidR="007C3F55" w:rsidRDefault="007C3F55" w:rsidP="000168EE">
            <w:pPr>
              <w:overflowPunct w:val="0"/>
              <w:autoSpaceDE w:val="0"/>
              <w:autoSpaceDN w:val="0"/>
              <w:adjustRightInd w:val="0"/>
              <w:spacing w:after="0" w:line="240" w:lineRule="auto"/>
              <w:ind w:hanging="2"/>
              <w:jc w:val="both"/>
              <w:textAlignment w:val="baseline"/>
              <w:rPr>
                <w:rFonts w:eastAsia="Times New Roman"/>
              </w:rPr>
            </w:pPr>
          </w:p>
        </w:tc>
      </w:tr>
      <w:tr w:rsidR="007C3F55" w:rsidRPr="00993B28" w14:paraId="20CD0CAF" w14:textId="77777777" w:rsidTr="007C3F55">
        <w:tc>
          <w:tcPr>
            <w:tcW w:w="6663" w:type="dxa"/>
            <w:shd w:val="clear" w:color="auto" w:fill="auto"/>
          </w:tcPr>
          <w:p w14:paraId="29F2F4B7"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Izkazan je prispevek investicije na enem ali dveh podpodročjih prehoda na krožno gospodarstvo, vključno s preprečevanjem in nadzorovanjem onesnaževanja</w:t>
            </w:r>
            <w:r w:rsidRPr="00993B28">
              <w:t xml:space="preserve"> </w:t>
            </w:r>
            <w:r w:rsidRPr="00993B28">
              <w:rPr>
                <w:rFonts w:eastAsia="Times New Roman"/>
              </w:rPr>
              <w:t>zraka, vode in tal</w:t>
            </w:r>
          </w:p>
        </w:tc>
        <w:tc>
          <w:tcPr>
            <w:tcW w:w="992" w:type="dxa"/>
            <w:shd w:val="clear" w:color="auto" w:fill="auto"/>
          </w:tcPr>
          <w:p w14:paraId="68A2D20A"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7</w:t>
            </w:r>
            <w:r w:rsidRPr="00993B28">
              <w:rPr>
                <w:rFonts w:eastAsia="Times New Roman"/>
              </w:rPr>
              <w:t xml:space="preserve"> točk</w:t>
            </w:r>
          </w:p>
        </w:tc>
        <w:tc>
          <w:tcPr>
            <w:tcW w:w="951" w:type="dxa"/>
          </w:tcPr>
          <w:p w14:paraId="4960C75D" w14:textId="77777777" w:rsidR="007C3F55" w:rsidRDefault="007C3F55" w:rsidP="000168EE">
            <w:pPr>
              <w:overflowPunct w:val="0"/>
              <w:autoSpaceDE w:val="0"/>
              <w:autoSpaceDN w:val="0"/>
              <w:adjustRightInd w:val="0"/>
              <w:spacing w:after="0" w:line="240" w:lineRule="auto"/>
              <w:ind w:hanging="2"/>
              <w:jc w:val="both"/>
              <w:textAlignment w:val="baseline"/>
              <w:rPr>
                <w:rFonts w:eastAsia="Times New Roman"/>
              </w:rPr>
            </w:pPr>
          </w:p>
        </w:tc>
      </w:tr>
      <w:tr w:rsidR="007C3F55" w:rsidRPr="00993B28" w14:paraId="10783815" w14:textId="77777777" w:rsidTr="007C3F55">
        <w:tc>
          <w:tcPr>
            <w:tcW w:w="6663" w:type="dxa"/>
            <w:shd w:val="clear" w:color="auto" w:fill="auto"/>
          </w:tcPr>
          <w:p w14:paraId="756C5D81"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Vplivi in učinki investicije na področju prehoda na krožno gospodarstvo, vključno s preprečevanjem in nadzorovanjem onesnaževanja zraka, vode in tal, niso izkazani </w:t>
            </w:r>
          </w:p>
        </w:tc>
        <w:tc>
          <w:tcPr>
            <w:tcW w:w="992" w:type="dxa"/>
            <w:shd w:val="clear" w:color="auto" w:fill="auto"/>
          </w:tcPr>
          <w:p w14:paraId="594C0616"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1" w:type="dxa"/>
          </w:tcPr>
          <w:p w14:paraId="54926D4E" w14:textId="77777777" w:rsidR="007C3F55" w:rsidRPr="00993B28" w:rsidRDefault="007C3F55" w:rsidP="000168EE">
            <w:pPr>
              <w:overflowPunct w:val="0"/>
              <w:autoSpaceDE w:val="0"/>
              <w:autoSpaceDN w:val="0"/>
              <w:adjustRightInd w:val="0"/>
              <w:spacing w:after="0" w:line="240" w:lineRule="auto"/>
              <w:ind w:hanging="2"/>
              <w:jc w:val="both"/>
              <w:textAlignment w:val="baseline"/>
              <w:rPr>
                <w:rFonts w:eastAsia="Times New Roman"/>
              </w:rPr>
            </w:pPr>
          </w:p>
        </w:tc>
      </w:tr>
    </w:tbl>
    <w:p w14:paraId="6F0C42EF" w14:textId="23BDEF93" w:rsidR="00BA1833" w:rsidRPr="007C3F55" w:rsidRDefault="007C3F55" w:rsidP="00BA1833">
      <w:pPr>
        <w:overflowPunct w:val="0"/>
        <w:autoSpaceDE w:val="0"/>
        <w:autoSpaceDN w:val="0"/>
        <w:adjustRightInd w:val="0"/>
        <w:spacing w:after="0" w:line="240" w:lineRule="auto"/>
        <w:jc w:val="both"/>
        <w:textAlignment w:val="baseline"/>
        <w:rPr>
          <w:rFonts w:eastAsia="Times New Roman"/>
          <w:b/>
        </w:rPr>
      </w:pPr>
      <w:r w:rsidRPr="00C647B7">
        <w:rPr>
          <w:rFonts w:eastAsia="Times New Roman"/>
          <w:b/>
          <w:highlight w:val="lightGray"/>
        </w:rPr>
        <w:t>UTEMELJITEV OCENE: prispevek je izkazan na naslednjih podpodročjih: _,</w:t>
      </w:r>
      <w:r w:rsidR="00A84B59">
        <w:rPr>
          <w:rFonts w:eastAsia="Times New Roman"/>
          <w:b/>
          <w:highlight w:val="lightGray"/>
        </w:rPr>
        <w:t xml:space="preserve"> </w:t>
      </w:r>
      <w:r w:rsidR="00EE4A0B">
        <w:rPr>
          <w:rFonts w:eastAsia="Times New Roman"/>
          <w:b/>
          <w:highlight w:val="lightGray"/>
        </w:rPr>
        <w:t>_</w:t>
      </w:r>
      <w:r w:rsidR="003841E0">
        <w:rPr>
          <w:rFonts w:eastAsia="Times New Roman"/>
          <w:b/>
          <w:highlight w:val="lightGray"/>
        </w:rPr>
        <w:t xml:space="preserve">, </w:t>
      </w:r>
      <w:r w:rsidR="00EE4A0B">
        <w:rPr>
          <w:rFonts w:eastAsia="Times New Roman"/>
          <w:b/>
          <w:highlight w:val="lightGray"/>
        </w:rPr>
        <w:t>_</w:t>
      </w:r>
      <w:r w:rsidR="003841E0">
        <w:rPr>
          <w:rFonts w:eastAsia="Times New Roman"/>
          <w:b/>
          <w:highlight w:val="lightGray"/>
        </w:rPr>
        <w:t xml:space="preserve">, </w:t>
      </w:r>
      <w:r w:rsidR="00EE4A0B">
        <w:rPr>
          <w:rFonts w:eastAsia="Times New Roman"/>
          <w:b/>
          <w:highlight w:val="lightGray"/>
        </w:rPr>
        <w:t>_,</w:t>
      </w:r>
      <w:r w:rsidR="003841E0">
        <w:rPr>
          <w:rFonts w:eastAsia="Times New Roman"/>
          <w:b/>
          <w:highlight w:val="lightGray"/>
        </w:rPr>
        <w:t xml:space="preserve"> </w:t>
      </w:r>
      <w:r w:rsidRPr="00C647B7">
        <w:rPr>
          <w:rFonts w:eastAsia="Times New Roman"/>
          <w:b/>
          <w:highlight w:val="lightGray"/>
        </w:rPr>
        <w:t>_</w:t>
      </w:r>
      <w:r w:rsidR="00EE4A0B">
        <w:rPr>
          <w:rFonts w:eastAsia="Times New Roman"/>
          <w:b/>
          <w:highlight w:val="lightGray"/>
        </w:rPr>
        <w:t>, _, _, _, _.</w:t>
      </w:r>
      <w:r w:rsidRPr="00C647B7">
        <w:rPr>
          <w:rFonts w:eastAsia="Times New Roman"/>
          <w:b/>
          <w:highlight w:val="lightGray"/>
        </w:rPr>
        <w:t xml:space="preserve"> </w:t>
      </w:r>
      <w:r w:rsidRPr="00C647B7">
        <w:rPr>
          <w:rFonts w:eastAsia="Times New Roman"/>
          <w:b/>
          <w:i/>
          <w:highlight w:val="lightGray"/>
        </w:rPr>
        <w:t xml:space="preserve">(Navedite izmed: a </w:t>
      </w:r>
      <w:r w:rsidRPr="00C647B7">
        <w:rPr>
          <w:rFonts w:eastAsia="Times New Roman"/>
          <w:i/>
          <w:highlight w:val="lightGray"/>
        </w:rPr>
        <w:t>oz. tč.1 v Tabeli 4.5.11.</w:t>
      </w:r>
      <w:r w:rsidRPr="00C647B7">
        <w:rPr>
          <w:rFonts w:eastAsia="Times New Roman"/>
          <w:b/>
          <w:i/>
          <w:highlight w:val="lightGray"/>
        </w:rPr>
        <w:t xml:space="preserve">, b </w:t>
      </w:r>
      <w:r w:rsidRPr="00C647B7">
        <w:rPr>
          <w:rFonts w:eastAsia="Times New Roman"/>
          <w:i/>
          <w:highlight w:val="lightGray"/>
        </w:rPr>
        <w:t>oz. tč. 2</w:t>
      </w:r>
      <w:r w:rsidRPr="00C647B7">
        <w:rPr>
          <w:rFonts w:eastAsia="Times New Roman"/>
          <w:b/>
          <w:i/>
          <w:highlight w:val="lightGray"/>
        </w:rPr>
        <w:t xml:space="preserve">, c </w:t>
      </w:r>
      <w:r w:rsidRPr="00C647B7">
        <w:rPr>
          <w:rFonts w:eastAsia="Times New Roman"/>
          <w:i/>
          <w:highlight w:val="lightGray"/>
        </w:rPr>
        <w:t>oz. tč. 3</w:t>
      </w:r>
      <w:r w:rsidRPr="00C647B7">
        <w:rPr>
          <w:rFonts w:eastAsia="Times New Roman"/>
          <w:b/>
          <w:i/>
          <w:highlight w:val="lightGray"/>
        </w:rPr>
        <w:t xml:space="preserve">, </w:t>
      </w:r>
      <w:r w:rsidR="00EE4A0B">
        <w:rPr>
          <w:rFonts w:eastAsia="Times New Roman"/>
          <w:b/>
          <w:i/>
          <w:highlight w:val="lightGray"/>
        </w:rPr>
        <w:t>č</w:t>
      </w:r>
      <w:r w:rsidRPr="00C647B7">
        <w:rPr>
          <w:rFonts w:eastAsia="Times New Roman"/>
          <w:b/>
          <w:i/>
          <w:highlight w:val="lightGray"/>
        </w:rPr>
        <w:t xml:space="preserve"> </w:t>
      </w:r>
      <w:r w:rsidRPr="00C647B7">
        <w:rPr>
          <w:rFonts w:eastAsia="Times New Roman"/>
          <w:i/>
          <w:highlight w:val="lightGray"/>
        </w:rPr>
        <w:t>oz. tč.</w:t>
      </w:r>
      <w:r w:rsidR="00781115" w:rsidRPr="00C647B7">
        <w:rPr>
          <w:rFonts w:eastAsia="Times New Roman"/>
          <w:i/>
          <w:highlight w:val="lightGray"/>
        </w:rPr>
        <w:t xml:space="preserve"> </w:t>
      </w:r>
      <w:r w:rsidRPr="00C647B7">
        <w:rPr>
          <w:rFonts w:eastAsia="Times New Roman"/>
          <w:i/>
          <w:highlight w:val="lightGray"/>
        </w:rPr>
        <w:t>4</w:t>
      </w:r>
      <w:r w:rsidRPr="00C647B7">
        <w:rPr>
          <w:rFonts w:eastAsia="Times New Roman"/>
          <w:b/>
          <w:i/>
          <w:highlight w:val="lightGray"/>
        </w:rPr>
        <w:t xml:space="preserve">, </w:t>
      </w:r>
      <w:r w:rsidR="00EE4A0B">
        <w:rPr>
          <w:rFonts w:eastAsia="Times New Roman"/>
          <w:b/>
          <w:i/>
          <w:highlight w:val="lightGray"/>
        </w:rPr>
        <w:t>d</w:t>
      </w:r>
      <w:r w:rsidR="00781115" w:rsidRPr="00C647B7">
        <w:rPr>
          <w:rFonts w:eastAsia="Times New Roman"/>
          <w:i/>
          <w:highlight w:val="lightGray"/>
        </w:rPr>
        <w:t xml:space="preserve"> oz. tč. 5</w:t>
      </w:r>
      <w:r w:rsidRPr="00C647B7">
        <w:rPr>
          <w:rFonts w:eastAsia="Times New Roman"/>
          <w:b/>
          <w:i/>
          <w:highlight w:val="lightGray"/>
        </w:rPr>
        <w:t xml:space="preserve">, </w:t>
      </w:r>
      <w:r w:rsidR="00EE4A0B">
        <w:rPr>
          <w:rFonts w:eastAsia="Times New Roman"/>
          <w:b/>
          <w:i/>
          <w:highlight w:val="lightGray"/>
        </w:rPr>
        <w:t>e</w:t>
      </w:r>
      <w:r w:rsidR="00781115" w:rsidRPr="00C647B7">
        <w:rPr>
          <w:rFonts w:eastAsia="Times New Roman"/>
          <w:b/>
          <w:i/>
          <w:highlight w:val="lightGray"/>
        </w:rPr>
        <w:t xml:space="preserve"> </w:t>
      </w:r>
      <w:r w:rsidR="00781115" w:rsidRPr="00C647B7">
        <w:rPr>
          <w:rFonts w:eastAsia="Times New Roman"/>
          <w:i/>
          <w:highlight w:val="lightGray"/>
        </w:rPr>
        <w:t>oz. tč. 6</w:t>
      </w:r>
      <w:r w:rsidRPr="00C647B7">
        <w:rPr>
          <w:rFonts w:eastAsia="Times New Roman"/>
          <w:b/>
          <w:i/>
          <w:highlight w:val="lightGray"/>
        </w:rPr>
        <w:t xml:space="preserve">, </w:t>
      </w:r>
      <w:r w:rsidR="00EE4A0B">
        <w:rPr>
          <w:rFonts w:eastAsia="Times New Roman"/>
          <w:b/>
          <w:i/>
          <w:highlight w:val="lightGray"/>
        </w:rPr>
        <w:t>f</w:t>
      </w:r>
      <w:r w:rsidR="00781115" w:rsidRPr="00C647B7">
        <w:rPr>
          <w:rFonts w:eastAsia="Times New Roman"/>
          <w:b/>
          <w:i/>
          <w:highlight w:val="lightGray"/>
        </w:rPr>
        <w:t xml:space="preserve"> </w:t>
      </w:r>
      <w:r w:rsidR="00781115" w:rsidRPr="00C647B7">
        <w:rPr>
          <w:rFonts w:eastAsia="Times New Roman"/>
          <w:i/>
          <w:highlight w:val="lightGray"/>
        </w:rPr>
        <w:t>oz. tč. 7</w:t>
      </w:r>
      <w:r w:rsidRPr="00C647B7">
        <w:rPr>
          <w:rFonts w:eastAsia="Times New Roman"/>
          <w:b/>
          <w:i/>
          <w:highlight w:val="lightGray"/>
        </w:rPr>
        <w:t xml:space="preserve">, </w:t>
      </w:r>
      <w:r w:rsidR="00EE4A0B">
        <w:rPr>
          <w:rFonts w:eastAsia="Times New Roman"/>
          <w:b/>
          <w:i/>
          <w:highlight w:val="lightGray"/>
        </w:rPr>
        <w:t>g</w:t>
      </w:r>
      <w:r w:rsidR="00781115" w:rsidRPr="00C647B7">
        <w:rPr>
          <w:rFonts w:eastAsia="Times New Roman"/>
          <w:b/>
          <w:i/>
          <w:highlight w:val="lightGray"/>
        </w:rPr>
        <w:t xml:space="preserve"> </w:t>
      </w:r>
      <w:r w:rsidR="00781115" w:rsidRPr="00C647B7">
        <w:rPr>
          <w:rFonts w:eastAsia="Times New Roman"/>
          <w:i/>
          <w:highlight w:val="lightGray"/>
        </w:rPr>
        <w:t>oz. tč. 8</w:t>
      </w:r>
      <w:r w:rsidRPr="00C647B7">
        <w:rPr>
          <w:rFonts w:eastAsia="Times New Roman"/>
          <w:b/>
          <w:i/>
          <w:highlight w:val="lightGray"/>
        </w:rPr>
        <w:t xml:space="preserve"> in </w:t>
      </w:r>
      <w:r w:rsidR="00EE4A0B">
        <w:rPr>
          <w:rFonts w:eastAsia="Times New Roman"/>
          <w:b/>
          <w:i/>
          <w:highlight w:val="lightGray"/>
        </w:rPr>
        <w:t>h</w:t>
      </w:r>
      <w:r w:rsidR="00781115" w:rsidRPr="00C647B7">
        <w:rPr>
          <w:rFonts w:eastAsia="Times New Roman"/>
          <w:b/>
          <w:i/>
          <w:highlight w:val="lightGray"/>
        </w:rPr>
        <w:t xml:space="preserve"> </w:t>
      </w:r>
      <w:r w:rsidR="00781115" w:rsidRPr="00C647B7">
        <w:rPr>
          <w:rFonts w:eastAsia="Times New Roman"/>
          <w:i/>
          <w:highlight w:val="lightGray"/>
        </w:rPr>
        <w:t>oz. tč. 9</w:t>
      </w:r>
      <w:r w:rsidRPr="00C647B7">
        <w:rPr>
          <w:rFonts w:eastAsia="Times New Roman"/>
          <w:b/>
          <w:i/>
          <w:highlight w:val="lightGray"/>
        </w:rPr>
        <w:t>)</w:t>
      </w:r>
      <w:r w:rsidRPr="00C647B7">
        <w:rPr>
          <w:rFonts w:eastAsia="Times New Roman"/>
          <w:b/>
          <w:highlight w:val="lightGray"/>
        </w:rPr>
        <w:t>.</w:t>
      </w:r>
    </w:p>
    <w:p w14:paraId="4470CBB3" w14:textId="77777777" w:rsidR="007C3F55" w:rsidRPr="00993B28" w:rsidRDefault="007C3F55" w:rsidP="00BA1833">
      <w:pPr>
        <w:overflowPunct w:val="0"/>
        <w:autoSpaceDE w:val="0"/>
        <w:autoSpaceDN w:val="0"/>
        <w:adjustRightInd w:val="0"/>
        <w:spacing w:after="0" w:line="240" w:lineRule="auto"/>
        <w:jc w:val="both"/>
        <w:textAlignment w:val="baseline"/>
        <w:rPr>
          <w:rFonts w:eastAsia="Times New Roman"/>
        </w:rPr>
      </w:pPr>
    </w:p>
    <w:p w14:paraId="36437C0D"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Področje PREHODA NA KROŽNO GOSPODARSTVO, VKLJUČNO S PREPREČEVANJEM IN NADZOROVANJEM ONESNAŽEVANJA se deli na naslednja podpodročja:</w:t>
      </w:r>
    </w:p>
    <w:p w14:paraId="55FAD963"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a)</w:t>
      </w:r>
      <w:r w:rsidRPr="00993B28">
        <w:rPr>
          <w:rFonts w:eastAsia="Times New Roman"/>
        </w:rPr>
        <w:tab/>
      </w:r>
      <w:r>
        <w:rPr>
          <w:rFonts w:eastAsia="Times New Roman"/>
        </w:rPr>
        <w:t>učinkovitejša</w:t>
      </w:r>
      <w:r w:rsidRPr="00993B28">
        <w:rPr>
          <w:rFonts w:eastAsia="Times New Roman"/>
        </w:rPr>
        <w:t xml:space="preserve"> raba naravnih virov, vključno s trajnostnim virom biomase in drugih surovin, tudi z:</w:t>
      </w:r>
    </w:p>
    <w:p w14:paraId="13727C91" w14:textId="77777777" w:rsidR="00BA1833" w:rsidRPr="00993B28" w:rsidRDefault="00BA1833" w:rsidP="00BA1833">
      <w:pPr>
        <w:overflowPunct w:val="0"/>
        <w:autoSpaceDE w:val="0"/>
        <w:autoSpaceDN w:val="0"/>
        <w:adjustRightInd w:val="0"/>
        <w:spacing w:after="0" w:line="240" w:lineRule="auto"/>
        <w:ind w:left="284"/>
        <w:jc w:val="both"/>
        <w:textAlignment w:val="baseline"/>
        <w:rPr>
          <w:rFonts w:eastAsia="Times New Roman"/>
        </w:rPr>
      </w:pPr>
      <w:r w:rsidRPr="00993B28">
        <w:rPr>
          <w:rFonts w:eastAsia="Times New Roman"/>
        </w:rPr>
        <w:t>- zmanjšanjem uporabe primarnih surovin ali povečanjem uporabe stranskih proizvodov in sekundarnih surovin, ali</w:t>
      </w:r>
    </w:p>
    <w:p w14:paraId="2A2172BC" w14:textId="77777777" w:rsidR="00BA1833" w:rsidRPr="00993B28" w:rsidRDefault="00BA1833" w:rsidP="00BA1833">
      <w:pPr>
        <w:overflowPunct w:val="0"/>
        <w:autoSpaceDE w:val="0"/>
        <w:autoSpaceDN w:val="0"/>
        <w:adjustRightInd w:val="0"/>
        <w:spacing w:after="0" w:line="240" w:lineRule="auto"/>
        <w:ind w:left="284"/>
        <w:jc w:val="both"/>
        <w:textAlignment w:val="baseline"/>
        <w:rPr>
          <w:rFonts w:eastAsia="Times New Roman"/>
        </w:rPr>
      </w:pPr>
      <w:r w:rsidRPr="00993B28">
        <w:rPr>
          <w:rFonts w:eastAsia="Times New Roman"/>
        </w:rPr>
        <w:t>- ukrepi za učinkovito rabo virov (razen za energetsko učinkovitost),</w:t>
      </w:r>
    </w:p>
    <w:p w14:paraId="603B68A4" w14:textId="5B625743" w:rsidR="00BA1833" w:rsidRPr="00993B28" w:rsidRDefault="00BA1833" w:rsidP="00BA1833">
      <w:pPr>
        <w:overflowPunct w:val="0"/>
        <w:autoSpaceDE w:val="0"/>
        <w:autoSpaceDN w:val="0"/>
        <w:adjustRightInd w:val="0"/>
        <w:spacing w:after="0" w:line="240" w:lineRule="auto"/>
        <w:ind w:left="284"/>
        <w:jc w:val="both"/>
        <w:textAlignment w:val="baseline"/>
        <w:rPr>
          <w:rFonts w:eastAsia="Times New Roman"/>
        </w:rPr>
      </w:pPr>
      <w:r w:rsidRPr="0851B0D5">
        <w:rPr>
          <w:rFonts w:eastAsia="Times New Roman"/>
        </w:rPr>
        <w:lastRenderedPageBreak/>
        <w:t xml:space="preserve">- </w:t>
      </w:r>
      <w:r w:rsidR="28931A08" w:rsidRPr="0851B0D5">
        <w:rPr>
          <w:rFonts w:eastAsia="Times New Roman"/>
        </w:rPr>
        <w:t>učinkovitejšim</w:t>
      </w:r>
      <w:r w:rsidRPr="0851B0D5">
        <w:rPr>
          <w:rFonts w:eastAsia="Times New Roman"/>
        </w:rPr>
        <w:t xml:space="preserve"> ravnanjem s tlemi, vključno z omejevanjem poseganja na kmetijska in gozdna tla ter prekrivanja tal z nepropustnimi materiali;  </w:t>
      </w:r>
    </w:p>
    <w:p w14:paraId="622A4D51"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b)</w:t>
      </w:r>
      <w:r w:rsidRPr="00993B28">
        <w:rPr>
          <w:rFonts w:eastAsia="Times New Roman"/>
        </w:rPr>
        <w:tab/>
        <w:t>povečana trajnost, podaljšana uporaba izdelkov, popravljivost, nadgradljivost, možnost spremembe namena, možnost ponovne uporabe proizvodov</w:t>
      </w:r>
      <w:r>
        <w:rPr>
          <w:rFonts w:eastAsia="Times New Roman"/>
        </w:rPr>
        <w:t>;</w:t>
      </w:r>
    </w:p>
    <w:p w14:paraId="0BE5124B"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c)</w:t>
      </w:r>
      <w:r w:rsidRPr="00993B28">
        <w:rPr>
          <w:rFonts w:eastAsia="Times New Roman"/>
        </w:rPr>
        <w:tab/>
        <w:t>povečana možnost recikliranja izdelkov, vključno z možnostjo recikliranja posameznih materialov, ki jih vsebujejo ti izdelki, med drugim z nadomestitvijo ali zmanjšano uporabo materialov, ki jih ni mogoče reciklirati</w:t>
      </w:r>
      <w:r>
        <w:rPr>
          <w:rFonts w:eastAsia="Times New Roman"/>
        </w:rPr>
        <w:t>;</w:t>
      </w:r>
    </w:p>
    <w:p w14:paraId="6DFB7001" w14:textId="628F9C93" w:rsidR="00BA1833" w:rsidRPr="00993B28" w:rsidRDefault="00A130EF"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č</w:t>
      </w:r>
      <w:r w:rsidR="00BA1833" w:rsidRPr="0851B0D5">
        <w:rPr>
          <w:rFonts w:eastAsia="Times New Roman"/>
        </w:rPr>
        <w:t>)</w:t>
      </w:r>
      <w:r w:rsidR="00BA1833">
        <w:tab/>
      </w:r>
      <w:r w:rsidR="00BA1833" w:rsidRPr="0851B0D5">
        <w:rPr>
          <w:rFonts w:eastAsia="Times New Roman"/>
        </w:rPr>
        <w:t xml:space="preserve">bistveno zmanjšana vsebnost nevarnih snovi in njihova nadomestitev v materialih in proizvodih </w:t>
      </w:r>
      <w:r w:rsidR="79635E21" w:rsidRPr="0851B0D5">
        <w:rPr>
          <w:rFonts w:eastAsia="Times New Roman"/>
        </w:rPr>
        <w:t>v vsej</w:t>
      </w:r>
      <w:r w:rsidR="00BA1833" w:rsidRPr="0851B0D5">
        <w:rPr>
          <w:rFonts w:eastAsia="Times New Roman"/>
        </w:rPr>
        <w:t xml:space="preserve"> njihov</w:t>
      </w:r>
      <w:r w:rsidR="05D6454F" w:rsidRPr="0851B0D5">
        <w:rPr>
          <w:rFonts w:eastAsia="Times New Roman"/>
        </w:rPr>
        <w:t>i</w:t>
      </w:r>
      <w:r w:rsidR="00BA1833" w:rsidRPr="0851B0D5">
        <w:rPr>
          <w:rFonts w:eastAsia="Times New Roman"/>
        </w:rPr>
        <w:t xml:space="preserve"> življenjsk</w:t>
      </w:r>
      <w:r w:rsidR="39FCB9D8" w:rsidRPr="0851B0D5">
        <w:rPr>
          <w:rFonts w:eastAsia="Times New Roman"/>
        </w:rPr>
        <w:t>i</w:t>
      </w:r>
      <w:r w:rsidR="00BA1833" w:rsidRPr="0851B0D5">
        <w:rPr>
          <w:rFonts w:eastAsia="Times New Roman"/>
        </w:rPr>
        <w:t xml:space="preserve"> dob</w:t>
      </w:r>
      <w:r w:rsidR="27F5B124" w:rsidRPr="0851B0D5">
        <w:rPr>
          <w:rFonts w:eastAsia="Times New Roman"/>
        </w:rPr>
        <w:t>i</w:t>
      </w:r>
      <w:r w:rsidR="00BA1833" w:rsidRPr="0851B0D5">
        <w:rPr>
          <w:rFonts w:eastAsia="Times New Roman"/>
        </w:rPr>
        <w:t>, tudi z zamenjavo takih snovi z varnejšimi alternativami in zagotavljanjem sledljivosti;</w:t>
      </w:r>
    </w:p>
    <w:p w14:paraId="6204CF5F" w14:textId="5F4E360C" w:rsidR="00BA1833" w:rsidRPr="00993B28" w:rsidRDefault="0B2B1BE4"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d</w:t>
      </w:r>
      <w:r w:rsidR="00BA1833" w:rsidRPr="0851B0D5">
        <w:rPr>
          <w:rFonts w:eastAsia="Times New Roman"/>
        </w:rPr>
        <w:t>)</w:t>
      </w:r>
      <w:r w:rsidR="00BA1833">
        <w:tab/>
      </w:r>
      <w:r w:rsidR="00BA1833" w:rsidRPr="0851B0D5">
        <w:rPr>
          <w:rFonts w:eastAsia="Times New Roman"/>
        </w:rPr>
        <w:t>preprečevanje ali zmanjšanje nastajanja odpadkov;</w:t>
      </w:r>
    </w:p>
    <w:p w14:paraId="6D9456D6" w14:textId="030A7DB8" w:rsidR="00BA1833" w:rsidRPr="00993B28" w:rsidRDefault="5556A88B"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e</w:t>
      </w:r>
      <w:r w:rsidR="00BA1833" w:rsidRPr="0851B0D5">
        <w:rPr>
          <w:rFonts w:eastAsia="Times New Roman"/>
        </w:rPr>
        <w:t>)</w:t>
      </w:r>
      <w:r w:rsidR="00BA1833">
        <w:tab/>
      </w:r>
      <w:r w:rsidR="00BA1833" w:rsidRPr="0851B0D5">
        <w:rPr>
          <w:rFonts w:eastAsia="Times New Roman"/>
        </w:rPr>
        <w:t>ponovna uporaba in recikliranje, pri čemer se zagotovi, da se predelani materiali reciklirajo kot visokokakovostne sekundarne surovine v proizvodnji, s čimer se prepreči zmanjšanje kakovosti materiala pri recikliranju;</w:t>
      </w:r>
    </w:p>
    <w:p w14:paraId="6ED43C16" w14:textId="3219A1FE" w:rsidR="00BA1833" w:rsidRPr="00993B28" w:rsidRDefault="30701467"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f</w:t>
      </w:r>
      <w:r w:rsidR="00BA1833" w:rsidRPr="0851B0D5">
        <w:rPr>
          <w:rFonts w:eastAsia="Times New Roman"/>
        </w:rPr>
        <w:t>)</w:t>
      </w:r>
      <w:r w:rsidR="00BA1833">
        <w:tab/>
      </w:r>
      <w:r w:rsidR="00BA1833" w:rsidRPr="0851B0D5">
        <w:rPr>
          <w:rFonts w:eastAsia="Times New Roman"/>
        </w:rPr>
        <w:t xml:space="preserve">preprečevanje ali zmanjševanje emisij onesnaževal, razen toplogrednih plinov, v zrak, vodo ali tla; </w:t>
      </w:r>
    </w:p>
    <w:p w14:paraId="5F120B01" w14:textId="0ADEF6CD" w:rsidR="00BA1833" w:rsidRPr="00993B28" w:rsidRDefault="43B0B4C2"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g</w:t>
      </w:r>
      <w:r w:rsidR="00BA1833" w:rsidRPr="0851B0D5">
        <w:rPr>
          <w:rFonts w:eastAsia="Times New Roman"/>
        </w:rPr>
        <w:t>)</w:t>
      </w:r>
      <w:r w:rsidR="00BA1833">
        <w:tab/>
      </w:r>
      <w:r w:rsidR="00BA1833" w:rsidRPr="0851B0D5">
        <w:rPr>
          <w:rFonts w:eastAsia="Times New Roman"/>
        </w:rPr>
        <w:t>čiščenje</w:t>
      </w:r>
      <w:r w:rsidR="3A342785" w:rsidRPr="0851B0D5">
        <w:rPr>
          <w:rFonts w:eastAsia="Times New Roman"/>
        </w:rPr>
        <w:t xml:space="preserve"> </w:t>
      </w:r>
      <w:r w:rsidR="00BA1833" w:rsidRPr="0851B0D5">
        <w:rPr>
          <w:rFonts w:eastAsia="Times New Roman"/>
        </w:rPr>
        <w:t>komunalnih, industrijskih ali padavinskih odpadnih voda ali mešanice odpadnih voda za ponovno uporab</w:t>
      </w:r>
      <w:r w:rsidR="5F614659" w:rsidRPr="0851B0D5">
        <w:rPr>
          <w:rFonts w:eastAsia="Times New Roman"/>
        </w:rPr>
        <w:t>o</w:t>
      </w:r>
      <w:r w:rsidR="00BA1833" w:rsidRPr="0851B0D5">
        <w:rPr>
          <w:rFonts w:eastAsia="Times New Roman"/>
        </w:rPr>
        <w:t xml:space="preserve"> očiščene vode;</w:t>
      </w:r>
    </w:p>
    <w:p w14:paraId="523D1EAC" w14:textId="54196F76" w:rsidR="00BA1833" w:rsidRPr="00993B28" w:rsidRDefault="2F6ECDE7" w:rsidP="00BA1833">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h</w:t>
      </w:r>
      <w:r w:rsidR="00BA1833" w:rsidRPr="0851B0D5">
        <w:rPr>
          <w:rFonts w:eastAsia="Times New Roman"/>
        </w:rPr>
        <w:t>)            sprememba poslovnega modela s ponujanjem storitev namesto proizvoda.</w:t>
      </w:r>
    </w:p>
    <w:p w14:paraId="0DCE8940"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Pri ocenjevanju se upošteva tudi posredni prispevek izdelka, storitve ali procesa kot rezultata investicije (prek drugega izdelka, storitve ali procesa) h katerem</w:t>
      </w:r>
      <w:r>
        <w:rPr>
          <w:rFonts w:eastAsia="Times New Roman"/>
        </w:rPr>
        <w:t>u</w:t>
      </w:r>
      <w:r w:rsidRPr="00993B28">
        <w:rPr>
          <w:rFonts w:eastAsia="Times New Roman"/>
        </w:rPr>
        <w:t xml:space="preserve"> koli</w:t>
      </w:r>
      <w:r>
        <w:rPr>
          <w:rFonts w:eastAsia="Times New Roman"/>
        </w:rPr>
        <w:t xml:space="preserve"> navedenemu podpodročju</w:t>
      </w:r>
      <w:r w:rsidRPr="00993B28">
        <w:rPr>
          <w:rFonts w:eastAsia="Times New Roman"/>
        </w:rPr>
        <w:t>.</w:t>
      </w:r>
    </w:p>
    <w:p w14:paraId="47740AC8"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p>
    <w:p w14:paraId="49CE6CC7"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p>
    <w:p w14:paraId="0F2FEB22"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5 Prispevek investicije na področju blažitve podnebnih sprememb</w:t>
      </w:r>
    </w:p>
    <w:p w14:paraId="3C5C2CDA" w14:textId="77777777" w:rsidR="00FA230B" w:rsidRPr="00C46EA5" w:rsidRDefault="00FA230B" w:rsidP="00FA230B">
      <w:pPr>
        <w:spacing w:after="0" w:line="240" w:lineRule="auto"/>
        <w:rPr>
          <w:rFonts w:ascii="Arial" w:hAnsi="Arial" w:cs="Arial"/>
          <w:sz w:val="20"/>
          <w:szCs w:val="20"/>
          <w:u w:val="single"/>
        </w:rPr>
      </w:pPr>
      <w:r>
        <w:rPr>
          <w:rFonts w:ascii="Arial" w:hAnsi="Arial" w:cs="Arial"/>
          <w:sz w:val="20"/>
          <w:szCs w:val="20"/>
          <w:u w:val="single"/>
        </w:rPr>
        <w:t>VLOGA – Tabela 4.5.12.</w:t>
      </w:r>
    </w:p>
    <w:p w14:paraId="37317532" w14:textId="77777777" w:rsidR="00BA1833" w:rsidRPr="00993B28" w:rsidRDefault="00BA1833" w:rsidP="00BA1833">
      <w:pPr>
        <w:overflowPunct w:val="0"/>
        <w:autoSpaceDE w:val="0"/>
        <w:autoSpaceDN w:val="0"/>
        <w:adjustRightInd w:val="0"/>
        <w:spacing w:after="0" w:line="240" w:lineRule="auto"/>
        <w:ind w:left="720"/>
        <w:jc w:val="both"/>
        <w:textAlignment w:val="baseline"/>
        <w:rPr>
          <w:rFonts w:eastAsia="Times New Roman"/>
          <w:b/>
        </w:rPr>
      </w:pPr>
    </w:p>
    <w:p w14:paraId="7F69DC5F" w14:textId="696FB9A4" w:rsidR="00BA1833" w:rsidRPr="00993B28" w:rsidRDefault="00BA1833" w:rsidP="0851B0D5">
      <w:pPr>
        <w:overflowPunct w:val="0"/>
        <w:autoSpaceDE w:val="0"/>
        <w:autoSpaceDN w:val="0"/>
        <w:adjustRightInd w:val="0"/>
        <w:spacing w:after="0" w:line="240" w:lineRule="auto"/>
        <w:ind w:hanging="2"/>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1BA76E15" w:rsidRPr="0851B0D5">
        <w:rPr>
          <w:rFonts w:eastAsia="Times New Roman"/>
          <w:i/>
          <w:iCs/>
        </w:rPr>
        <w:t xml:space="preserve">mogoče </w:t>
      </w:r>
      <w:r w:rsidRPr="0851B0D5">
        <w:rPr>
          <w:rFonts w:eastAsia="Times New Roman"/>
          <w:i/>
          <w:iCs/>
        </w:rPr>
        <w:t>število točk je 13). Podpodročja področja blažitve podnebnih sprememb so navedena pod tabelo.</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7"/>
        <w:gridCol w:w="957"/>
        <w:gridCol w:w="932"/>
      </w:tblGrid>
      <w:tr w:rsidR="00FA230B" w:rsidRPr="00993B28" w14:paraId="0D3A2503" w14:textId="77777777" w:rsidTr="00FA230B">
        <w:tc>
          <w:tcPr>
            <w:tcW w:w="6717" w:type="dxa"/>
            <w:shd w:val="clear" w:color="auto" w:fill="auto"/>
          </w:tcPr>
          <w:p w14:paraId="1B382738"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p>
        </w:tc>
        <w:tc>
          <w:tcPr>
            <w:tcW w:w="957" w:type="dxa"/>
            <w:shd w:val="clear" w:color="auto" w:fill="auto"/>
          </w:tcPr>
          <w:p w14:paraId="544548D0" w14:textId="77777777" w:rsidR="00FA230B" w:rsidRDefault="00FA230B" w:rsidP="000168EE">
            <w:pPr>
              <w:overflowPunct w:val="0"/>
              <w:autoSpaceDE w:val="0"/>
              <w:autoSpaceDN w:val="0"/>
              <w:adjustRightInd w:val="0"/>
              <w:spacing w:after="0" w:line="240" w:lineRule="auto"/>
              <w:jc w:val="both"/>
              <w:textAlignment w:val="baseline"/>
              <w:rPr>
                <w:rFonts w:eastAsia="Times New Roman"/>
              </w:rPr>
            </w:pPr>
          </w:p>
        </w:tc>
        <w:tc>
          <w:tcPr>
            <w:tcW w:w="932" w:type="dxa"/>
          </w:tcPr>
          <w:p w14:paraId="0107399E" w14:textId="77777777" w:rsidR="00FA230B" w:rsidRDefault="00FA230B" w:rsidP="000168EE">
            <w:pPr>
              <w:overflowPunct w:val="0"/>
              <w:autoSpaceDE w:val="0"/>
              <w:autoSpaceDN w:val="0"/>
              <w:adjustRightInd w:val="0"/>
              <w:spacing w:after="0" w:line="240" w:lineRule="auto"/>
              <w:jc w:val="both"/>
              <w:textAlignment w:val="baseline"/>
              <w:rPr>
                <w:rFonts w:eastAsia="Times New Roman"/>
              </w:rPr>
            </w:pPr>
            <w:r>
              <w:rPr>
                <w:rFonts w:eastAsia="Times New Roman"/>
              </w:rPr>
              <w:t>Št.točk</w:t>
            </w:r>
          </w:p>
        </w:tc>
      </w:tr>
      <w:tr w:rsidR="00FA230B" w:rsidRPr="00993B28" w14:paraId="51AFB94A" w14:textId="77777777" w:rsidTr="00FA230B">
        <w:tc>
          <w:tcPr>
            <w:tcW w:w="6717" w:type="dxa"/>
            <w:shd w:val="clear" w:color="auto" w:fill="auto"/>
          </w:tcPr>
          <w:p w14:paraId="0AAAA9EE"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Izkazan je prispevek investicije na </w:t>
            </w:r>
            <w:r>
              <w:rPr>
                <w:rFonts w:eastAsia="Times New Roman"/>
              </w:rPr>
              <w:t>treh</w:t>
            </w:r>
            <w:r w:rsidRPr="00993B28">
              <w:rPr>
                <w:rFonts w:eastAsia="Times New Roman"/>
              </w:rPr>
              <w:t xml:space="preserve"> ali več podpodročjih blažitve podnebnih sprememb</w:t>
            </w:r>
            <w:r>
              <w:rPr>
                <w:rFonts w:eastAsia="Times New Roman"/>
              </w:rPr>
              <w:t>.</w:t>
            </w:r>
          </w:p>
        </w:tc>
        <w:tc>
          <w:tcPr>
            <w:tcW w:w="957" w:type="dxa"/>
            <w:shd w:val="clear" w:color="auto" w:fill="auto"/>
          </w:tcPr>
          <w:p w14:paraId="5045B32A" w14:textId="77777777" w:rsidR="00FA230B" w:rsidRPr="00993B28" w:rsidRDefault="00FA230B" w:rsidP="000168EE">
            <w:pPr>
              <w:overflowPunct w:val="0"/>
              <w:autoSpaceDE w:val="0"/>
              <w:autoSpaceDN w:val="0"/>
              <w:adjustRightInd w:val="0"/>
              <w:spacing w:after="0" w:line="240" w:lineRule="auto"/>
              <w:jc w:val="both"/>
              <w:textAlignment w:val="baseline"/>
              <w:rPr>
                <w:rFonts w:eastAsia="Times New Roman"/>
              </w:rPr>
            </w:pPr>
            <w:r>
              <w:rPr>
                <w:rFonts w:eastAsia="Times New Roman"/>
              </w:rPr>
              <w:t>13</w:t>
            </w:r>
            <w:r w:rsidRPr="00993B28">
              <w:rPr>
                <w:rFonts w:eastAsia="Times New Roman"/>
              </w:rPr>
              <w:t xml:space="preserve"> točk</w:t>
            </w:r>
          </w:p>
        </w:tc>
        <w:tc>
          <w:tcPr>
            <w:tcW w:w="932" w:type="dxa"/>
          </w:tcPr>
          <w:p w14:paraId="1CF72E16" w14:textId="77777777" w:rsidR="00FA230B" w:rsidRPr="00C647B7" w:rsidRDefault="00FA230B" w:rsidP="000168EE">
            <w:pPr>
              <w:overflowPunct w:val="0"/>
              <w:autoSpaceDE w:val="0"/>
              <w:autoSpaceDN w:val="0"/>
              <w:adjustRightInd w:val="0"/>
              <w:spacing w:after="0" w:line="240" w:lineRule="auto"/>
              <w:jc w:val="both"/>
              <w:textAlignment w:val="baseline"/>
              <w:rPr>
                <w:rFonts w:eastAsia="Times New Roman"/>
              </w:rPr>
            </w:pPr>
          </w:p>
        </w:tc>
      </w:tr>
      <w:tr w:rsidR="00FA230B" w:rsidRPr="00993B28" w14:paraId="7FD5A57B" w14:textId="77777777" w:rsidTr="00FA230B">
        <w:tc>
          <w:tcPr>
            <w:tcW w:w="6717" w:type="dxa"/>
            <w:shd w:val="clear" w:color="auto" w:fill="auto"/>
          </w:tcPr>
          <w:p w14:paraId="5D6427AB"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Izkazan je prispevek investicije na enem ali dveh podpodročjih blažitve podnebnih sprememb</w:t>
            </w:r>
            <w:r>
              <w:rPr>
                <w:rFonts w:eastAsia="Times New Roman"/>
              </w:rPr>
              <w:t>.</w:t>
            </w:r>
          </w:p>
        </w:tc>
        <w:tc>
          <w:tcPr>
            <w:tcW w:w="957" w:type="dxa"/>
            <w:shd w:val="clear" w:color="auto" w:fill="auto"/>
          </w:tcPr>
          <w:p w14:paraId="6652B884"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7</w:t>
            </w:r>
            <w:r w:rsidRPr="00993B28">
              <w:rPr>
                <w:rFonts w:eastAsia="Times New Roman"/>
              </w:rPr>
              <w:t xml:space="preserve"> točk</w:t>
            </w:r>
          </w:p>
        </w:tc>
        <w:tc>
          <w:tcPr>
            <w:tcW w:w="932" w:type="dxa"/>
          </w:tcPr>
          <w:p w14:paraId="0E7D814A" w14:textId="77777777" w:rsidR="00FA230B" w:rsidRPr="00C647B7" w:rsidRDefault="00FA230B" w:rsidP="000168EE">
            <w:pPr>
              <w:overflowPunct w:val="0"/>
              <w:autoSpaceDE w:val="0"/>
              <w:autoSpaceDN w:val="0"/>
              <w:adjustRightInd w:val="0"/>
              <w:spacing w:after="0" w:line="240" w:lineRule="auto"/>
              <w:ind w:hanging="2"/>
              <w:jc w:val="both"/>
              <w:textAlignment w:val="baseline"/>
              <w:rPr>
                <w:rFonts w:eastAsia="Times New Roman"/>
              </w:rPr>
            </w:pPr>
          </w:p>
        </w:tc>
      </w:tr>
      <w:tr w:rsidR="00FA230B" w:rsidRPr="00993B28" w14:paraId="76295678" w14:textId="77777777" w:rsidTr="00FA230B">
        <w:tc>
          <w:tcPr>
            <w:tcW w:w="6717" w:type="dxa"/>
            <w:shd w:val="clear" w:color="auto" w:fill="auto"/>
          </w:tcPr>
          <w:p w14:paraId="423A6954"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Vplivi in učinki investicije na področju blažitve podnebnih sprememb niso izkazani.</w:t>
            </w:r>
          </w:p>
        </w:tc>
        <w:tc>
          <w:tcPr>
            <w:tcW w:w="957" w:type="dxa"/>
            <w:shd w:val="clear" w:color="auto" w:fill="auto"/>
          </w:tcPr>
          <w:p w14:paraId="55E788EA" w14:textId="77777777" w:rsidR="00FA230B" w:rsidRPr="00993B28" w:rsidRDefault="00FA230B"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32" w:type="dxa"/>
          </w:tcPr>
          <w:p w14:paraId="2E7C6B33" w14:textId="77777777" w:rsidR="00FA230B" w:rsidRPr="00C647B7" w:rsidRDefault="00FA230B" w:rsidP="000168EE">
            <w:pPr>
              <w:overflowPunct w:val="0"/>
              <w:autoSpaceDE w:val="0"/>
              <w:autoSpaceDN w:val="0"/>
              <w:adjustRightInd w:val="0"/>
              <w:spacing w:after="0" w:line="240" w:lineRule="auto"/>
              <w:ind w:hanging="2"/>
              <w:jc w:val="both"/>
              <w:textAlignment w:val="baseline"/>
              <w:rPr>
                <w:rFonts w:eastAsia="Times New Roman"/>
              </w:rPr>
            </w:pPr>
          </w:p>
        </w:tc>
      </w:tr>
    </w:tbl>
    <w:p w14:paraId="2AE73CB8" w14:textId="3291AB1D" w:rsidR="0015474F" w:rsidRPr="007C3F55" w:rsidRDefault="0015474F" w:rsidP="0015474F">
      <w:pPr>
        <w:overflowPunct w:val="0"/>
        <w:autoSpaceDE w:val="0"/>
        <w:autoSpaceDN w:val="0"/>
        <w:adjustRightInd w:val="0"/>
        <w:spacing w:after="0" w:line="240" w:lineRule="auto"/>
        <w:jc w:val="both"/>
        <w:textAlignment w:val="baseline"/>
        <w:rPr>
          <w:rFonts w:eastAsia="Times New Roman"/>
          <w:b/>
        </w:rPr>
      </w:pPr>
      <w:r w:rsidRPr="00C647B7">
        <w:rPr>
          <w:rFonts w:eastAsia="Times New Roman"/>
          <w:b/>
          <w:highlight w:val="lightGray"/>
        </w:rPr>
        <w:t xml:space="preserve">UTEMELJITEV OCENE: prispevek je izkazan na naslednjih podpodročjih: </w:t>
      </w:r>
      <w:r w:rsidR="00EE4A0B">
        <w:rPr>
          <w:rFonts w:eastAsia="Times New Roman"/>
          <w:b/>
          <w:highlight w:val="lightGray"/>
        </w:rPr>
        <w:softHyphen/>
        <w:t>_</w:t>
      </w:r>
      <w:r w:rsidRPr="00C647B7">
        <w:rPr>
          <w:rFonts w:eastAsia="Times New Roman"/>
          <w:b/>
          <w:highlight w:val="lightGray"/>
        </w:rPr>
        <w:t>,</w:t>
      </w:r>
      <w:r w:rsidR="00296C0D">
        <w:rPr>
          <w:rFonts w:eastAsia="Times New Roman"/>
          <w:b/>
          <w:highlight w:val="lightGray"/>
        </w:rPr>
        <w:t xml:space="preserve"> </w:t>
      </w:r>
      <w:r w:rsidR="00EE4A0B">
        <w:rPr>
          <w:rFonts w:eastAsia="Times New Roman"/>
          <w:b/>
          <w:highlight w:val="lightGray"/>
        </w:rPr>
        <w:t>_, _</w:t>
      </w:r>
      <w:r w:rsidRPr="00C647B7">
        <w:rPr>
          <w:rFonts w:eastAsia="Times New Roman"/>
          <w:b/>
          <w:highlight w:val="lightGray"/>
        </w:rPr>
        <w:t xml:space="preserve">, </w:t>
      </w:r>
      <w:r w:rsidR="00EE4A0B">
        <w:rPr>
          <w:rFonts w:eastAsia="Times New Roman"/>
          <w:b/>
          <w:highlight w:val="lightGray"/>
        </w:rPr>
        <w:t>_,</w:t>
      </w:r>
      <w:r w:rsidRPr="00C647B7">
        <w:rPr>
          <w:rFonts w:eastAsia="Times New Roman"/>
          <w:b/>
          <w:highlight w:val="lightGray"/>
        </w:rPr>
        <w:t xml:space="preserve"> _</w:t>
      </w:r>
      <w:r w:rsidR="00EE4A0B">
        <w:rPr>
          <w:rFonts w:eastAsia="Times New Roman"/>
          <w:b/>
          <w:highlight w:val="lightGray"/>
        </w:rPr>
        <w:t>.</w:t>
      </w:r>
      <w:r w:rsidRPr="00C647B7">
        <w:rPr>
          <w:rFonts w:eastAsia="Times New Roman"/>
          <w:b/>
          <w:highlight w:val="lightGray"/>
        </w:rPr>
        <w:t xml:space="preserve"> </w:t>
      </w:r>
      <w:r w:rsidRPr="00C647B7">
        <w:rPr>
          <w:rFonts w:eastAsia="Times New Roman"/>
          <w:b/>
          <w:i/>
          <w:highlight w:val="lightGray"/>
        </w:rPr>
        <w:t xml:space="preserve">(Navedite izmed: a </w:t>
      </w:r>
      <w:r w:rsidRPr="00C647B7">
        <w:rPr>
          <w:rFonts w:eastAsia="Times New Roman"/>
          <w:i/>
          <w:highlight w:val="lightGray"/>
        </w:rPr>
        <w:t>oz. tč.1 v Tabeli 4.5.12.</w:t>
      </w:r>
      <w:r w:rsidRPr="00C647B7">
        <w:rPr>
          <w:rFonts w:eastAsia="Times New Roman"/>
          <w:b/>
          <w:i/>
          <w:highlight w:val="lightGray"/>
        </w:rPr>
        <w:t xml:space="preserve">, b </w:t>
      </w:r>
      <w:r w:rsidRPr="00C647B7">
        <w:rPr>
          <w:rFonts w:eastAsia="Times New Roman"/>
          <w:i/>
          <w:highlight w:val="lightGray"/>
        </w:rPr>
        <w:t>oz. tč. 2</w:t>
      </w:r>
      <w:r w:rsidRPr="00C647B7">
        <w:rPr>
          <w:rFonts w:eastAsia="Times New Roman"/>
          <w:b/>
          <w:i/>
          <w:highlight w:val="lightGray"/>
        </w:rPr>
        <w:t xml:space="preserve">, c </w:t>
      </w:r>
      <w:r w:rsidRPr="00C647B7">
        <w:rPr>
          <w:rFonts w:eastAsia="Times New Roman"/>
          <w:i/>
          <w:highlight w:val="lightGray"/>
        </w:rPr>
        <w:t>oz. tč. 3</w:t>
      </w:r>
      <w:r w:rsidRPr="00C647B7">
        <w:rPr>
          <w:rFonts w:eastAsia="Times New Roman"/>
          <w:b/>
          <w:i/>
          <w:highlight w:val="lightGray"/>
        </w:rPr>
        <w:t xml:space="preserve">, </w:t>
      </w:r>
      <w:r w:rsidR="00EE4A0B">
        <w:rPr>
          <w:rFonts w:eastAsia="Times New Roman"/>
          <w:b/>
          <w:i/>
          <w:highlight w:val="lightGray"/>
        </w:rPr>
        <w:t>č</w:t>
      </w:r>
      <w:r w:rsidRPr="00C647B7">
        <w:rPr>
          <w:rFonts w:eastAsia="Times New Roman"/>
          <w:b/>
          <w:i/>
          <w:highlight w:val="lightGray"/>
        </w:rPr>
        <w:t xml:space="preserve"> </w:t>
      </w:r>
      <w:r w:rsidRPr="00C647B7">
        <w:rPr>
          <w:rFonts w:eastAsia="Times New Roman"/>
          <w:i/>
          <w:highlight w:val="lightGray"/>
        </w:rPr>
        <w:t>oz. tč. 4</w:t>
      </w:r>
      <w:r w:rsidRPr="00C647B7">
        <w:rPr>
          <w:rFonts w:eastAsia="Times New Roman"/>
          <w:b/>
          <w:i/>
          <w:highlight w:val="lightGray"/>
        </w:rPr>
        <w:t xml:space="preserve"> in </w:t>
      </w:r>
      <w:r w:rsidR="00EE4A0B">
        <w:rPr>
          <w:rFonts w:eastAsia="Times New Roman"/>
          <w:b/>
          <w:i/>
          <w:highlight w:val="lightGray"/>
        </w:rPr>
        <w:t>d</w:t>
      </w:r>
      <w:r w:rsidRPr="00C647B7">
        <w:rPr>
          <w:rFonts w:eastAsia="Times New Roman"/>
          <w:i/>
          <w:highlight w:val="lightGray"/>
        </w:rPr>
        <w:t xml:space="preserve"> oz. tč. 5</w:t>
      </w:r>
      <w:r w:rsidRPr="00C647B7">
        <w:rPr>
          <w:rFonts w:eastAsia="Times New Roman"/>
          <w:b/>
          <w:i/>
          <w:highlight w:val="lightGray"/>
        </w:rPr>
        <w:t>)</w:t>
      </w:r>
      <w:r w:rsidRPr="00C647B7">
        <w:rPr>
          <w:rFonts w:eastAsia="Times New Roman"/>
          <w:b/>
          <w:highlight w:val="lightGray"/>
        </w:rPr>
        <w:t>.</w:t>
      </w:r>
    </w:p>
    <w:p w14:paraId="041133E4"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p>
    <w:p w14:paraId="23006B86"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Področje BLAŽITVE PODNEBNIH SPREMEMB se deli na naslednja podpodročja:</w:t>
      </w:r>
    </w:p>
    <w:p w14:paraId="6229C846"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a)</w:t>
      </w:r>
      <w:r w:rsidRPr="00993B28">
        <w:rPr>
          <w:rFonts w:eastAsia="Times New Roman"/>
        </w:rPr>
        <w:tab/>
        <w:t>ustvarjanje, prenašanje, shranjevanje, distribucija ali uporaba energije iz obnovljivih virov (kar zajema energijo iz obnovljivih nefosilnih virov, na primer vetrno, sončno (sončni toplotni in sončni fotovoltaični viri) in geotermalno energijo, energijo okolice, energijo plimovanja, valovanja in drugo energijo oceanov, vodno energijo, ter energijo iz biomase, deponijskega plina, plina, pridobljenega z napravami za čiščenje odplak, in bioplina), vključno z uporabo inovativne tehnologije, s katero bi bilo v prihodnje mogoče doseči znatne prihranke, ali s potrebno okrepitvijo ali razširitvijo omrežja</w:t>
      </w:r>
      <w:r>
        <w:rPr>
          <w:rFonts w:eastAsia="Times New Roman"/>
        </w:rPr>
        <w:t>;</w:t>
      </w:r>
    </w:p>
    <w:p w14:paraId="77F5020A"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b)</w:t>
      </w:r>
      <w:r w:rsidRPr="00993B28">
        <w:rPr>
          <w:rFonts w:eastAsia="Times New Roman"/>
        </w:rPr>
        <w:tab/>
        <w:t>izboljšanje energetske učinkovitosti in zmanjšanje izpustov toplogrednih plinov</w:t>
      </w:r>
      <w:r>
        <w:rPr>
          <w:rFonts w:eastAsia="Times New Roman"/>
        </w:rPr>
        <w:t>;</w:t>
      </w:r>
    </w:p>
    <w:p w14:paraId="0D5C26F5"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c)</w:t>
      </w:r>
      <w:r w:rsidRPr="00993B28">
        <w:rPr>
          <w:rFonts w:eastAsia="Times New Roman"/>
        </w:rPr>
        <w:tab/>
        <w:t>povečanje čiste ali podnebno nevtralne mobilnosti</w:t>
      </w:r>
      <w:r>
        <w:rPr>
          <w:rFonts w:eastAsia="Times New Roman"/>
        </w:rPr>
        <w:t>;</w:t>
      </w:r>
    </w:p>
    <w:p w14:paraId="234F3915" w14:textId="2A329402" w:rsidR="00BA1833" w:rsidRPr="00993B28" w:rsidRDefault="4023DB6E" w:rsidP="00BA1833">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č</w:t>
      </w:r>
      <w:r w:rsidR="00BA1833" w:rsidRPr="0851B0D5">
        <w:rPr>
          <w:rFonts w:eastAsia="Times New Roman"/>
        </w:rPr>
        <w:t>)</w:t>
      </w:r>
      <w:r w:rsidR="00BA1833">
        <w:tab/>
      </w:r>
      <w:r w:rsidR="00BA1833" w:rsidRPr="0851B0D5">
        <w:rPr>
          <w:rFonts w:eastAsia="Times New Roman"/>
        </w:rPr>
        <w:t>intenzivnejša uporaba tehnologij za okoljsko varno zajemanje in uporabo ogljika ter tehnologij za zajemanje in shranjevanje ogljika, ki zagotavljajo neto zmanjšanje emisij toplogrednih plinov;</w:t>
      </w:r>
    </w:p>
    <w:p w14:paraId="314D9752" w14:textId="35AF5D12" w:rsidR="00BA1833" w:rsidRPr="00993B28" w:rsidRDefault="1D2DF6D9" w:rsidP="00BA1833">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lastRenderedPageBreak/>
        <w:t>d</w:t>
      </w:r>
      <w:r w:rsidR="00BA1833" w:rsidRPr="0851B0D5">
        <w:rPr>
          <w:rFonts w:eastAsia="Times New Roman"/>
        </w:rPr>
        <w:t>)</w:t>
      </w:r>
      <w:r w:rsidR="00BA1833">
        <w:tab/>
      </w:r>
      <w:r w:rsidR="00BA1833" w:rsidRPr="0851B0D5">
        <w:rPr>
          <w:rFonts w:eastAsia="Times New Roman"/>
        </w:rPr>
        <w:t>proizvodnja čistih in učinkovitih goriv iz obnovljivih ali ogljično nevtralnih virov.</w:t>
      </w:r>
    </w:p>
    <w:p w14:paraId="08B30394"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Pri ocenjevanju se upošteva tudi posredni prispevek izdelka, storitve ali procesa kot rezultata investicije (prek drugega izdelka, storitve ali procesa) h katerem</w:t>
      </w:r>
      <w:r>
        <w:rPr>
          <w:rFonts w:eastAsia="Times New Roman"/>
        </w:rPr>
        <w:t>u</w:t>
      </w:r>
      <w:r w:rsidRPr="00993B28">
        <w:rPr>
          <w:rFonts w:eastAsia="Times New Roman"/>
        </w:rPr>
        <w:t xml:space="preserve"> koli </w:t>
      </w:r>
      <w:r>
        <w:rPr>
          <w:rFonts w:eastAsia="Times New Roman"/>
        </w:rPr>
        <w:t>navedenemu podpodročju</w:t>
      </w:r>
      <w:r w:rsidRPr="00993B28">
        <w:rPr>
          <w:rFonts w:eastAsia="Times New Roman"/>
        </w:rPr>
        <w:t>.</w:t>
      </w:r>
    </w:p>
    <w:p w14:paraId="569CEFA0" w14:textId="77777777" w:rsidR="00BA1833" w:rsidRPr="00993B28" w:rsidRDefault="00BA1833" w:rsidP="00BA1833">
      <w:pPr>
        <w:overflowPunct w:val="0"/>
        <w:autoSpaceDE w:val="0"/>
        <w:autoSpaceDN w:val="0"/>
        <w:adjustRightInd w:val="0"/>
        <w:spacing w:after="0" w:line="240" w:lineRule="auto"/>
        <w:ind w:hanging="2"/>
        <w:jc w:val="both"/>
        <w:textAlignment w:val="baseline"/>
        <w:rPr>
          <w:rFonts w:eastAsia="Times New Roman"/>
        </w:rPr>
      </w:pPr>
    </w:p>
    <w:p w14:paraId="5DA1A311"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1CF9AA21"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6 Prispevek gospodarske družbe k okoljski odgovornosti lokalnega okolja in razogljičenju prometnega sektorja</w:t>
      </w:r>
    </w:p>
    <w:p w14:paraId="31007D7F" w14:textId="77777777" w:rsidR="00C647B7" w:rsidRPr="00C46EA5" w:rsidRDefault="00C647B7" w:rsidP="00C647B7">
      <w:pPr>
        <w:spacing w:after="0" w:line="240" w:lineRule="auto"/>
        <w:rPr>
          <w:rFonts w:ascii="Arial" w:hAnsi="Arial" w:cs="Arial"/>
          <w:sz w:val="20"/>
          <w:szCs w:val="20"/>
          <w:u w:val="single"/>
        </w:rPr>
      </w:pPr>
      <w:r>
        <w:rPr>
          <w:rFonts w:ascii="Arial" w:hAnsi="Arial" w:cs="Arial"/>
          <w:sz w:val="20"/>
          <w:szCs w:val="20"/>
          <w:u w:val="single"/>
        </w:rPr>
        <w:t>VLOGA – Tabela 4.5.13.</w:t>
      </w:r>
    </w:p>
    <w:p w14:paraId="7ADB2BE1"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i/>
        </w:rPr>
      </w:pPr>
    </w:p>
    <w:p w14:paraId="452F402A" w14:textId="67E496F2" w:rsidR="00BA1833" w:rsidRPr="00993B28" w:rsidRDefault="00BA1833" w:rsidP="0851B0D5">
      <w:pPr>
        <w:overflowPunct w:val="0"/>
        <w:autoSpaceDE w:val="0"/>
        <w:autoSpaceDN w:val="0"/>
        <w:adjustRightInd w:val="0"/>
        <w:spacing w:after="0" w:line="240" w:lineRule="auto"/>
        <w:ind w:hanging="2"/>
        <w:jc w:val="both"/>
        <w:textAlignment w:val="baseline"/>
        <w:rPr>
          <w:rFonts w:eastAsia="Times New Roman"/>
          <w:i/>
          <w:iCs/>
        </w:rPr>
      </w:pPr>
      <w:r w:rsidRPr="0851B0D5">
        <w:rPr>
          <w:rFonts w:eastAsia="Times New Roman"/>
          <w:i/>
          <w:iCs/>
        </w:rPr>
        <w:t xml:space="preserve">Pri tem merilu se upoštevajo vsa podmerila (največja </w:t>
      </w:r>
      <w:r w:rsidR="721D6DA6" w:rsidRPr="0851B0D5">
        <w:rPr>
          <w:rFonts w:eastAsia="Times New Roman"/>
          <w:i/>
          <w:iCs/>
        </w:rPr>
        <w:t>mogoča</w:t>
      </w:r>
      <w:r w:rsidRPr="0851B0D5">
        <w:rPr>
          <w:rFonts w:eastAsia="Times New Roman"/>
          <w:i/>
          <w:iCs/>
        </w:rPr>
        <w:t xml:space="preserve"> vsota točk je 9). </w:t>
      </w:r>
    </w:p>
    <w:tbl>
      <w:tblPr>
        <w:tblW w:w="8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76"/>
        <w:gridCol w:w="976"/>
      </w:tblGrid>
      <w:tr w:rsidR="00427557" w:rsidRPr="00993B28" w14:paraId="3AE1D07B" w14:textId="77777777" w:rsidTr="0851B0D5">
        <w:tc>
          <w:tcPr>
            <w:tcW w:w="6379" w:type="dxa"/>
            <w:shd w:val="clear" w:color="auto" w:fill="auto"/>
          </w:tcPr>
          <w:p w14:paraId="40BD549D"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c>
          <w:tcPr>
            <w:tcW w:w="976" w:type="dxa"/>
            <w:shd w:val="clear" w:color="auto" w:fill="auto"/>
            <w:vAlign w:val="center"/>
          </w:tcPr>
          <w:p w14:paraId="3A63DE35"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c>
          <w:tcPr>
            <w:tcW w:w="976" w:type="dxa"/>
          </w:tcPr>
          <w:p w14:paraId="2450628F"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427557" w:rsidRPr="00993B28" w14:paraId="27B39460" w14:textId="77777777" w:rsidTr="0851B0D5">
        <w:tc>
          <w:tcPr>
            <w:tcW w:w="6379" w:type="dxa"/>
            <w:shd w:val="clear" w:color="auto" w:fill="auto"/>
          </w:tcPr>
          <w:p w14:paraId="0407D1EF"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spodbuja oziroma bo v obdobju izvajanja in ohranjanja investicije spodbujala zaposlene k uporabi prevozov z nižjim ogljičnim odtisom (pomoč pri organizaciji skupnih prevozov, izgradnja kolesarnic s priključki za polnjenje e-koles, razpolaga</w:t>
            </w:r>
            <w:r>
              <w:rPr>
                <w:rFonts w:eastAsia="Times New Roman"/>
              </w:rPr>
              <w:t>nje</w:t>
            </w:r>
            <w:r w:rsidRPr="00993B28">
              <w:rPr>
                <w:rFonts w:eastAsia="Times New Roman"/>
              </w:rPr>
              <w:t xml:space="preserve"> z električnimi kolesi (e-kolesa) za službeno uporabo ali javno izposojo (na podlagi koncesijske pogodbe oz. javno zasebnega partnerstva</w:t>
            </w:r>
            <w:r>
              <w:rPr>
                <w:rFonts w:eastAsia="Times New Roman"/>
              </w:rPr>
              <w:t>)</w:t>
            </w:r>
            <w:r w:rsidRPr="00993B28">
              <w:rPr>
                <w:rFonts w:eastAsia="Times New Roman"/>
              </w:rPr>
              <w:t>).</w:t>
            </w:r>
          </w:p>
        </w:tc>
        <w:tc>
          <w:tcPr>
            <w:tcW w:w="976" w:type="dxa"/>
            <w:shd w:val="clear" w:color="auto" w:fill="auto"/>
            <w:vAlign w:val="center"/>
          </w:tcPr>
          <w:p w14:paraId="3B0D69BC"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2 točki</w:t>
            </w:r>
          </w:p>
        </w:tc>
        <w:tc>
          <w:tcPr>
            <w:tcW w:w="976" w:type="dxa"/>
          </w:tcPr>
          <w:p w14:paraId="0C9E15B6"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0602D92B" w14:textId="77777777" w:rsidTr="0851B0D5">
        <w:tc>
          <w:tcPr>
            <w:tcW w:w="6379" w:type="dxa"/>
            <w:shd w:val="clear" w:color="auto" w:fill="auto"/>
          </w:tcPr>
          <w:p w14:paraId="2F4FF5A0" w14:textId="77777777" w:rsidR="00427557" w:rsidRPr="00993B28" w:rsidRDefault="00427557"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Za gospodarsko družbo ni izkazano spodbujanje zaposlenih k uporabi prevozov z nižjim ogljičnim odtisom (pomoč pri organizaciji skupnih prevozov, izgradnja kolesarnic s priključki za polnjenje e-koles, razpolaga</w:t>
            </w:r>
            <w:r>
              <w:rPr>
                <w:rFonts w:eastAsia="Times New Roman"/>
              </w:rPr>
              <w:t>nje</w:t>
            </w:r>
            <w:r w:rsidRPr="00993B28">
              <w:rPr>
                <w:rFonts w:eastAsia="Times New Roman"/>
              </w:rPr>
              <w:t xml:space="preserve"> z električnimi kolesi (e-kolesa) za službeno uporabo ali javno izposojo (na podlagi koncesijske pogodbe oz. javno zasebnega partnerstva</w:t>
            </w:r>
            <w:r>
              <w:rPr>
                <w:rFonts w:eastAsia="Times New Roman"/>
              </w:rPr>
              <w:t>)</w:t>
            </w:r>
            <w:r w:rsidRPr="00993B28">
              <w:rPr>
                <w:rFonts w:eastAsia="Times New Roman"/>
              </w:rPr>
              <w:t>) oziroma spodbujanje zaposlenih k uporabi prevozov z nižjim ogljičnim odtisom v obdobju izvajanja in ohranjanja investicije ne izhaja iz predloženega investicijskega programa.</w:t>
            </w:r>
          </w:p>
        </w:tc>
        <w:tc>
          <w:tcPr>
            <w:tcW w:w="976" w:type="dxa"/>
            <w:shd w:val="clear" w:color="auto" w:fill="auto"/>
            <w:vAlign w:val="center"/>
          </w:tcPr>
          <w:p w14:paraId="298ED14B"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66FFFFBD"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3128BCCD" w14:textId="77777777" w:rsidTr="0851B0D5">
        <w:tc>
          <w:tcPr>
            <w:tcW w:w="6379" w:type="dxa"/>
            <w:shd w:val="clear" w:color="auto" w:fill="auto"/>
          </w:tcPr>
          <w:p w14:paraId="3652027D" w14:textId="0671892B" w:rsidR="00427557" w:rsidRPr="00993B28" w:rsidRDefault="77E8A14A" w:rsidP="000168EE">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Gospodarska družba ima oziroma bo v obdobju izvajanja in ohranjanja investicije imela polnilnice za električna vozila, vodikove polnilnice, ki s</w:t>
            </w:r>
            <w:r w:rsidR="5FF4DD59" w:rsidRPr="0851B0D5">
              <w:rPr>
                <w:rFonts w:eastAsia="Times New Roman"/>
              </w:rPr>
              <w:t>t</w:t>
            </w:r>
            <w:r w:rsidRPr="0851B0D5">
              <w:rPr>
                <w:rFonts w:eastAsia="Times New Roman"/>
              </w:rPr>
              <w:t>o</w:t>
            </w:r>
            <w:r w:rsidR="17B8901D" w:rsidRPr="0851B0D5">
              <w:rPr>
                <w:rFonts w:eastAsia="Times New Roman"/>
              </w:rPr>
              <w:t>jijo</w:t>
            </w:r>
            <w:r w:rsidRPr="0851B0D5">
              <w:rPr>
                <w:rFonts w:eastAsia="Times New Roman"/>
              </w:rPr>
              <w:t xml:space="preserve"> oziroma bodo </w:t>
            </w:r>
            <w:r w:rsidR="1DE4C83E" w:rsidRPr="0851B0D5">
              <w:rPr>
                <w:rFonts w:eastAsia="Times New Roman"/>
              </w:rPr>
              <w:t>stale</w:t>
            </w:r>
            <w:r w:rsidRPr="0851B0D5">
              <w:rPr>
                <w:rFonts w:eastAsia="Times New Roman"/>
              </w:rPr>
              <w:t xml:space="preserve"> v bližini gospodarske družbe in so oziroma bodo namenjene polnjenju vozil za zaposlene oziroma javno uporabo. </w:t>
            </w:r>
          </w:p>
        </w:tc>
        <w:tc>
          <w:tcPr>
            <w:tcW w:w="976" w:type="dxa"/>
            <w:shd w:val="clear" w:color="auto" w:fill="auto"/>
            <w:vAlign w:val="center"/>
          </w:tcPr>
          <w:p w14:paraId="03365446"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2 točk</w:t>
            </w:r>
            <w:r>
              <w:rPr>
                <w:rFonts w:eastAsia="Times New Roman"/>
              </w:rPr>
              <w:t>i</w:t>
            </w:r>
          </w:p>
        </w:tc>
        <w:tc>
          <w:tcPr>
            <w:tcW w:w="976" w:type="dxa"/>
          </w:tcPr>
          <w:p w14:paraId="564BB342"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73B75518" w14:textId="77777777" w:rsidTr="0851B0D5">
        <w:tc>
          <w:tcPr>
            <w:tcW w:w="6379" w:type="dxa"/>
            <w:shd w:val="clear" w:color="auto" w:fill="auto"/>
          </w:tcPr>
          <w:p w14:paraId="02DFDC71" w14:textId="77777777" w:rsidR="00427557" w:rsidRPr="00993B28" w:rsidRDefault="00427557"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Za gospodarsko družbo ni izkazano, da ima oziroma bo imela polnilnice v obdobju izvajanja in ohranjanja investicije za električna vozila, ki se nahajajo oziroma se bodo nahajale v bližini lokacije gospodarske družbe in so oziroma bodo namenjene polnjenju vozil za zaposlene oziroma javno uporabo.</w:t>
            </w:r>
          </w:p>
        </w:tc>
        <w:tc>
          <w:tcPr>
            <w:tcW w:w="976" w:type="dxa"/>
            <w:shd w:val="clear" w:color="auto" w:fill="auto"/>
            <w:vAlign w:val="center"/>
          </w:tcPr>
          <w:p w14:paraId="611897F7"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078AD26D"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3088E710" w14:textId="77777777" w:rsidTr="0851B0D5">
        <w:tc>
          <w:tcPr>
            <w:tcW w:w="6379" w:type="dxa"/>
            <w:shd w:val="clear" w:color="auto" w:fill="auto"/>
          </w:tcPr>
          <w:p w14:paraId="5B486E15" w14:textId="77777777" w:rsidR="00427557" w:rsidRPr="00993B28" w:rsidRDefault="00427557"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ima oziroma bo v obdobju izvajanja in ohranjanja investicije imela logistiko produktov oziroma storitev gospodarske družbe, organizirano na način, da prispeva oziroma bo prispevala k čisti in trajnostni mobilnosti oziroma razogljičenju prometnega sektorja.</w:t>
            </w:r>
          </w:p>
        </w:tc>
        <w:tc>
          <w:tcPr>
            <w:tcW w:w="976" w:type="dxa"/>
            <w:shd w:val="clear" w:color="auto" w:fill="auto"/>
            <w:vAlign w:val="center"/>
          </w:tcPr>
          <w:p w14:paraId="04B3F8EB"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2 točk</w:t>
            </w:r>
            <w:r>
              <w:rPr>
                <w:rFonts w:eastAsia="Times New Roman"/>
              </w:rPr>
              <w:t>i</w:t>
            </w:r>
          </w:p>
        </w:tc>
        <w:tc>
          <w:tcPr>
            <w:tcW w:w="976" w:type="dxa"/>
          </w:tcPr>
          <w:p w14:paraId="07610852"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36446AB7" w14:textId="77777777" w:rsidTr="0851B0D5">
        <w:tc>
          <w:tcPr>
            <w:tcW w:w="6379" w:type="dxa"/>
            <w:shd w:val="clear" w:color="auto" w:fill="auto"/>
          </w:tcPr>
          <w:p w14:paraId="0F153046"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Za gospodarsko družbo ni izkazano, da ima oziroma da bo v obdobju izvajanja in ohranjanja investicije imela logistiko produktov oziroma storitev gospodarske družbe organizirano na način, da bi prispevala k čisti in trajnostni mobilnosti oziroma razogljičenju prometnega sektorja</w:t>
            </w:r>
            <w:r>
              <w:rPr>
                <w:rFonts w:eastAsia="Times New Roman"/>
              </w:rPr>
              <w:t>.</w:t>
            </w:r>
          </w:p>
        </w:tc>
        <w:tc>
          <w:tcPr>
            <w:tcW w:w="976" w:type="dxa"/>
            <w:shd w:val="clear" w:color="auto" w:fill="auto"/>
            <w:vAlign w:val="center"/>
          </w:tcPr>
          <w:p w14:paraId="3AE9B0A4"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p w14:paraId="322A5ACC"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c>
          <w:tcPr>
            <w:tcW w:w="976" w:type="dxa"/>
          </w:tcPr>
          <w:p w14:paraId="1DEA0812"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769DD249" w14:textId="77777777" w:rsidTr="0851B0D5">
        <w:tc>
          <w:tcPr>
            <w:tcW w:w="6379" w:type="dxa"/>
            <w:shd w:val="clear" w:color="auto" w:fill="auto"/>
          </w:tcPr>
          <w:p w14:paraId="79BEAF97"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spodbuja oziroma bo v obdobju izvajanja in ohranjanja investicije spodbujala k okoljsko prijaznejši skrbi za okolico (zmanjševanje oziroma opuščanje košnje zelenic, postavitev hotelov za žuželke, postavitev čebelnjaka v bližini družbe, pogozdovanje, lokalno pridelana hran</w:t>
            </w:r>
            <w:r>
              <w:rPr>
                <w:rFonts w:eastAsia="Times New Roman"/>
              </w:rPr>
              <w:t>a itd.</w:t>
            </w:r>
            <w:r w:rsidRPr="00993B28">
              <w:rPr>
                <w:rFonts w:eastAsia="Times New Roman"/>
              </w:rPr>
              <w:t>)</w:t>
            </w:r>
            <w:r>
              <w:rPr>
                <w:rFonts w:eastAsia="Times New Roman"/>
              </w:rPr>
              <w:t>.</w:t>
            </w:r>
          </w:p>
        </w:tc>
        <w:tc>
          <w:tcPr>
            <w:tcW w:w="976" w:type="dxa"/>
            <w:shd w:val="clear" w:color="auto" w:fill="auto"/>
            <w:vAlign w:val="center"/>
          </w:tcPr>
          <w:p w14:paraId="23632E24"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76" w:type="dxa"/>
          </w:tcPr>
          <w:p w14:paraId="2EEDDF57"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2D796B67" w14:textId="77777777" w:rsidTr="0851B0D5">
        <w:tc>
          <w:tcPr>
            <w:tcW w:w="6379" w:type="dxa"/>
            <w:shd w:val="clear" w:color="auto" w:fill="auto"/>
          </w:tcPr>
          <w:p w14:paraId="1F9937E0"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lastRenderedPageBreak/>
              <w:t>Za gospodarsko družbo ni izkazano, da spodbuja oziroma da bo v obdobju izvajanja in ohranjanja investicije spodbujala k okoljsko prijaznejši skrbi za okolico (zmanjševanje oziroma opuščanje košnje zelenic, postavitev hotelov za žuželke, postavitev čebelnjaka v bližini družbe, pogozdovanje, lokalno pridelana hrana</w:t>
            </w:r>
            <w:r>
              <w:rPr>
                <w:rFonts w:eastAsia="Times New Roman"/>
              </w:rPr>
              <w:t xml:space="preserve"> itd.</w:t>
            </w:r>
            <w:r w:rsidRPr="00993B28">
              <w:rPr>
                <w:rFonts w:eastAsia="Times New Roman"/>
              </w:rPr>
              <w:t xml:space="preserve">). </w:t>
            </w:r>
          </w:p>
        </w:tc>
        <w:tc>
          <w:tcPr>
            <w:tcW w:w="976" w:type="dxa"/>
            <w:shd w:val="clear" w:color="auto" w:fill="auto"/>
            <w:vAlign w:val="center"/>
          </w:tcPr>
          <w:p w14:paraId="540161DE"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54146527"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0EE22AA9" w14:textId="77777777" w:rsidTr="0851B0D5">
        <w:tc>
          <w:tcPr>
            <w:tcW w:w="6379" w:type="dxa"/>
            <w:shd w:val="clear" w:color="auto" w:fill="auto"/>
          </w:tcPr>
          <w:p w14:paraId="261A06EA"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izobražuje zaposlene ali njihove družinske člane ter se povezuje z lokalnimi ustanovami oziroma bo v obdobju izvajanja in ohranjanja investicije izobraževala zaposlene in njihove družinske člane ter se povezovala z lokalnimi ustanovami na področju okolju bolj prijaznega delovanja v vsakdanje</w:t>
            </w:r>
            <w:r>
              <w:rPr>
                <w:rFonts w:eastAsia="Times New Roman"/>
              </w:rPr>
              <w:t>m</w:t>
            </w:r>
            <w:r w:rsidRPr="00993B28">
              <w:rPr>
                <w:rFonts w:eastAsia="Times New Roman"/>
              </w:rPr>
              <w:t xml:space="preserve"> življenju.</w:t>
            </w:r>
          </w:p>
        </w:tc>
        <w:tc>
          <w:tcPr>
            <w:tcW w:w="976" w:type="dxa"/>
            <w:shd w:val="clear" w:color="auto" w:fill="auto"/>
            <w:vAlign w:val="center"/>
          </w:tcPr>
          <w:p w14:paraId="4F881733"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76" w:type="dxa"/>
          </w:tcPr>
          <w:p w14:paraId="32EED15A"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4542420A" w14:textId="77777777" w:rsidTr="0851B0D5">
        <w:tc>
          <w:tcPr>
            <w:tcW w:w="6379" w:type="dxa"/>
            <w:shd w:val="clear" w:color="auto" w:fill="auto"/>
          </w:tcPr>
          <w:p w14:paraId="158B5B61"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Za gospodarsko družbo ni izkazano, da izobražuje oziroma da bo izobraževala zaposlene ali njihove družinske člane ter da se povezuje oziroma se bo v obdobju izvajanja in ohranjanja investicije povezovala z lokalnimi ustanovami na področju okolju bolj prijaznega delovanja v vsakdanje</w:t>
            </w:r>
            <w:r>
              <w:rPr>
                <w:rFonts w:eastAsia="Times New Roman"/>
              </w:rPr>
              <w:t>m</w:t>
            </w:r>
            <w:r w:rsidRPr="00993B28">
              <w:rPr>
                <w:rFonts w:eastAsia="Times New Roman"/>
              </w:rPr>
              <w:t xml:space="preserve"> življenju.</w:t>
            </w:r>
          </w:p>
        </w:tc>
        <w:tc>
          <w:tcPr>
            <w:tcW w:w="976" w:type="dxa"/>
            <w:shd w:val="clear" w:color="auto" w:fill="auto"/>
            <w:vAlign w:val="center"/>
          </w:tcPr>
          <w:p w14:paraId="1E3D64BE"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344E91F5"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2C79D0B5" w14:textId="77777777" w:rsidTr="0851B0D5">
        <w:tc>
          <w:tcPr>
            <w:tcW w:w="6379" w:type="dxa"/>
            <w:shd w:val="clear" w:color="auto" w:fill="auto"/>
          </w:tcPr>
          <w:p w14:paraId="19EC51E7"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najema oziroma bo v obdobju izvajanja in ohranjanja investicije  najemala »zelene poklice« za zniževanje ogljičnega odtisa podjetja.</w:t>
            </w:r>
          </w:p>
        </w:tc>
        <w:tc>
          <w:tcPr>
            <w:tcW w:w="976" w:type="dxa"/>
            <w:shd w:val="clear" w:color="auto" w:fill="auto"/>
            <w:vAlign w:val="center"/>
          </w:tcPr>
          <w:p w14:paraId="1A0EBD59"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76" w:type="dxa"/>
          </w:tcPr>
          <w:p w14:paraId="4282BC2D"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5D4C2DF2" w14:textId="77777777" w:rsidTr="0851B0D5">
        <w:tc>
          <w:tcPr>
            <w:tcW w:w="6379" w:type="dxa"/>
            <w:shd w:val="clear" w:color="auto" w:fill="auto"/>
          </w:tcPr>
          <w:p w14:paraId="584878BC"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Za gospodarsko družbo ni izkazano, da najema oziroma da bo najemala v obdobju izvajanja in ohranjanja investicije »zelene poklice« za zniževanje ogljičnega odtisa podjetja.</w:t>
            </w:r>
          </w:p>
        </w:tc>
        <w:tc>
          <w:tcPr>
            <w:tcW w:w="976" w:type="dxa"/>
            <w:shd w:val="clear" w:color="auto" w:fill="auto"/>
            <w:vAlign w:val="center"/>
          </w:tcPr>
          <w:p w14:paraId="6F4C9AFD"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68E2BBD1" w14:textId="77777777" w:rsidR="00427557" w:rsidRPr="00993B28" w:rsidRDefault="00427557" w:rsidP="000168EE">
            <w:pPr>
              <w:overflowPunct w:val="0"/>
              <w:autoSpaceDE w:val="0"/>
              <w:autoSpaceDN w:val="0"/>
              <w:adjustRightInd w:val="0"/>
              <w:spacing w:after="0" w:line="240" w:lineRule="auto"/>
              <w:ind w:hanging="2"/>
              <w:jc w:val="both"/>
              <w:textAlignment w:val="baseline"/>
              <w:rPr>
                <w:rFonts w:eastAsia="Times New Roman"/>
              </w:rPr>
            </w:pPr>
          </w:p>
        </w:tc>
      </w:tr>
      <w:tr w:rsidR="00427557" w:rsidRPr="00993B28" w14:paraId="2592632E" w14:textId="77777777" w:rsidTr="0851B0D5">
        <w:tc>
          <w:tcPr>
            <w:tcW w:w="6379" w:type="dxa"/>
            <w:shd w:val="clear" w:color="auto" w:fill="auto"/>
          </w:tcPr>
          <w:p w14:paraId="4E8B81C4" w14:textId="77777777" w:rsidR="00427557" w:rsidRPr="00605CBF" w:rsidRDefault="00427557" w:rsidP="000168EE">
            <w:pPr>
              <w:overflowPunct w:val="0"/>
              <w:autoSpaceDE w:val="0"/>
              <w:autoSpaceDN w:val="0"/>
              <w:adjustRightInd w:val="0"/>
              <w:spacing w:after="0" w:line="240" w:lineRule="auto"/>
              <w:ind w:hanging="2"/>
              <w:jc w:val="right"/>
              <w:textAlignment w:val="baseline"/>
              <w:rPr>
                <w:rFonts w:eastAsia="Times New Roman"/>
                <w:b/>
              </w:rPr>
            </w:pPr>
            <w:r w:rsidRPr="00605CBF">
              <w:rPr>
                <w:rFonts w:eastAsia="Times New Roman"/>
                <w:b/>
              </w:rPr>
              <w:t xml:space="preserve">SKUPAJ TOČK </w:t>
            </w:r>
            <w:r w:rsidRPr="00605CBF">
              <w:rPr>
                <w:rFonts w:eastAsia="Times New Roman"/>
                <w:b/>
                <w:i/>
              </w:rPr>
              <w:t>(vsota točk)</w:t>
            </w:r>
          </w:p>
        </w:tc>
        <w:tc>
          <w:tcPr>
            <w:tcW w:w="976" w:type="dxa"/>
            <w:shd w:val="clear" w:color="auto" w:fill="auto"/>
            <w:vAlign w:val="center"/>
          </w:tcPr>
          <w:p w14:paraId="58FE28C6" w14:textId="77777777" w:rsidR="00427557" w:rsidRPr="00605CBF" w:rsidRDefault="00427557" w:rsidP="000168EE">
            <w:pPr>
              <w:overflowPunct w:val="0"/>
              <w:autoSpaceDE w:val="0"/>
              <w:autoSpaceDN w:val="0"/>
              <w:adjustRightInd w:val="0"/>
              <w:spacing w:after="0" w:line="240" w:lineRule="auto"/>
              <w:ind w:hanging="2"/>
              <w:jc w:val="both"/>
              <w:textAlignment w:val="baseline"/>
              <w:rPr>
                <w:rFonts w:eastAsia="Times New Roman"/>
                <w:b/>
              </w:rPr>
            </w:pPr>
          </w:p>
        </w:tc>
        <w:tc>
          <w:tcPr>
            <w:tcW w:w="976" w:type="dxa"/>
          </w:tcPr>
          <w:p w14:paraId="296F1557" w14:textId="77777777" w:rsidR="00427557" w:rsidRPr="00605CBF" w:rsidRDefault="00427557" w:rsidP="000168EE">
            <w:pPr>
              <w:overflowPunct w:val="0"/>
              <w:autoSpaceDE w:val="0"/>
              <w:autoSpaceDN w:val="0"/>
              <w:adjustRightInd w:val="0"/>
              <w:spacing w:after="0" w:line="240" w:lineRule="auto"/>
              <w:ind w:hanging="2"/>
              <w:jc w:val="both"/>
              <w:textAlignment w:val="baseline"/>
              <w:rPr>
                <w:rFonts w:eastAsia="Times New Roman"/>
                <w:b/>
              </w:rPr>
            </w:pPr>
          </w:p>
        </w:tc>
      </w:tr>
    </w:tbl>
    <w:p w14:paraId="7BF39481"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4A950CED"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531DC7DF" w14:textId="2BFC537E" w:rsidR="00BA1833" w:rsidRPr="00993B28" w:rsidRDefault="00BA1833" w:rsidP="0851B0D5">
      <w:pPr>
        <w:spacing w:after="0" w:line="240" w:lineRule="auto"/>
        <w:ind w:left="-2"/>
        <w:contextualSpacing/>
        <w:jc w:val="both"/>
        <w:rPr>
          <w:rFonts w:eastAsia="Times New Roman"/>
          <w:b/>
          <w:bCs/>
        </w:rPr>
      </w:pPr>
      <w:r w:rsidRPr="0851B0D5">
        <w:rPr>
          <w:rFonts w:eastAsia="Times New Roman"/>
          <w:b/>
          <w:bCs/>
        </w:rPr>
        <w:t xml:space="preserve">7 </w:t>
      </w:r>
      <w:r w:rsidR="001F42B1">
        <w:rPr>
          <w:rFonts w:eastAsia="Times New Roman"/>
          <w:b/>
          <w:bCs/>
        </w:rPr>
        <w:t>Skladnost</w:t>
      </w:r>
      <w:r w:rsidRPr="0851B0D5">
        <w:rPr>
          <w:rFonts w:eastAsia="Times New Roman"/>
          <w:b/>
          <w:bCs/>
        </w:rPr>
        <w:t xml:space="preserve"> načrtovane investicije z namensko rabo prostora, določeno v prostorskih aktih  </w:t>
      </w:r>
    </w:p>
    <w:p w14:paraId="3889A5CE" w14:textId="77777777" w:rsidR="00605CBF" w:rsidRPr="00C46EA5" w:rsidRDefault="00605CBF" w:rsidP="00605CBF">
      <w:pPr>
        <w:spacing w:after="0" w:line="240" w:lineRule="auto"/>
        <w:rPr>
          <w:rFonts w:ascii="Arial" w:hAnsi="Arial" w:cs="Arial"/>
          <w:sz w:val="20"/>
          <w:szCs w:val="20"/>
          <w:u w:val="single"/>
        </w:rPr>
      </w:pPr>
      <w:r>
        <w:rPr>
          <w:rFonts w:ascii="Arial" w:hAnsi="Arial" w:cs="Arial"/>
          <w:sz w:val="20"/>
          <w:szCs w:val="20"/>
          <w:u w:val="single"/>
        </w:rPr>
        <w:t>VLOGA – Tabela 4.2., tč. 4, 5, 7</w:t>
      </w:r>
    </w:p>
    <w:p w14:paraId="13AAA9FA"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i/>
        </w:rPr>
      </w:pPr>
    </w:p>
    <w:p w14:paraId="1547A301" w14:textId="1DE2E853"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24F8CCDE" w:rsidRPr="0851B0D5">
        <w:rPr>
          <w:rFonts w:eastAsia="Times New Roman"/>
          <w:i/>
          <w:iCs/>
        </w:rPr>
        <w:t>mogoče</w:t>
      </w:r>
      <w:r w:rsidRPr="0851B0D5">
        <w:rPr>
          <w:rFonts w:eastAsia="Times New Roman"/>
          <w:i/>
          <w:iCs/>
        </w:rPr>
        <w:t xml:space="preserve"> število točk je 10 ). </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2"/>
        <w:gridCol w:w="957"/>
        <w:gridCol w:w="915"/>
      </w:tblGrid>
      <w:tr w:rsidR="00605CBF" w:rsidRPr="00993B28" w14:paraId="492521CA" w14:textId="77777777" w:rsidTr="00605CBF">
        <w:tc>
          <w:tcPr>
            <w:tcW w:w="6842" w:type="dxa"/>
            <w:shd w:val="clear" w:color="auto" w:fill="auto"/>
          </w:tcPr>
          <w:p w14:paraId="78452644" w14:textId="77777777" w:rsidR="00605CBF" w:rsidRPr="00993B28" w:rsidRDefault="00605CBF" w:rsidP="000168EE">
            <w:pPr>
              <w:keepNext/>
              <w:keepLines/>
              <w:overflowPunct w:val="0"/>
              <w:autoSpaceDE w:val="0"/>
              <w:autoSpaceDN w:val="0"/>
              <w:adjustRightInd w:val="0"/>
              <w:spacing w:after="0" w:line="240" w:lineRule="auto"/>
              <w:jc w:val="both"/>
              <w:textAlignment w:val="baseline"/>
              <w:rPr>
                <w:rFonts w:eastAsia="Times New Roman"/>
              </w:rPr>
            </w:pPr>
          </w:p>
        </w:tc>
        <w:tc>
          <w:tcPr>
            <w:tcW w:w="957" w:type="dxa"/>
            <w:shd w:val="clear" w:color="auto" w:fill="auto"/>
          </w:tcPr>
          <w:p w14:paraId="0FD9F4CB"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p>
        </w:tc>
        <w:tc>
          <w:tcPr>
            <w:tcW w:w="915" w:type="dxa"/>
          </w:tcPr>
          <w:p w14:paraId="3790CD6A"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605CBF" w:rsidRPr="00993B28" w14:paraId="3BF8B7C7" w14:textId="77777777" w:rsidTr="00605CBF">
        <w:tc>
          <w:tcPr>
            <w:tcW w:w="6842" w:type="dxa"/>
            <w:shd w:val="clear" w:color="auto" w:fill="auto"/>
          </w:tcPr>
          <w:tbl>
            <w:tblPr>
              <w:tblW w:w="0" w:type="auto"/>
              <w:tblCellMar>
                <w:left w:w="0" w:type="dxa"/>
                <w:right w:w="0" w:type="dxa"/>
              </w:tblCellMar>
              <w:tblLook w:val="00A0" w:firstRow="1" w:lastRow="0" w:firstColumn="1" w:lastColumn="0" w:noHBand="0" w:noVBand="0"/>
            </w:tblPr>
            <w:tblGrid>
              <w:gridCol w:w="6358"/>
              <w:gridCol w:w="268"/>
            </w:tblGrid>
            <w:tr w:rsidR="00605CBF" w:rsidRPr="00993B28" w14:paraId="1D22096B" w14:textId="77777777" w:rsidTr="000168EE">
              <w:tc>
                <w:tcPr>
                  <w:tcW w:w="7773" w:type="dxa"/>
                </w:tcPr>
                <w:p w14:paraId="308E2AC2" w14:textId="77777777" w:rsidR="00605CBF" w:rsidRPr="00993B28" w:rsidRDefault="00605CBF" w:rsidP="000168EE">
                  <w:pPr>
                    <w:keepNext/>
                    <w:keepLines/>
                    <w:overflowPunct w:val="0"/>
                    <w:autoSpaceDE w:val="0"/>
                    <w:autoSpaceDN w:val="0"/>
                    <w:adjustRightInd w:val="0"/>
                    <w:spacing w:after="0" w:line="240" w:lineRule="auto"/>
                    <w:jc w:val="both"/>
                    <w:textAlignment w:val="baseline"/>
                    <w:rPr>
                      <w:rFonts w:eastAsia="Times New Roman"/>
                    </w:rPr>
                  </w:pPr>
                  <w:r w:rsidRPr="00993B28">
                    <w:rPr>
                      <w:rFonts w:eastAsia="Times New Roman"/>
                    </w:rPr>
                    <w:t>Investicija bo umeščena na razvrednoteno območje z ustrezno namensko rabo prostora, določeno v izvedbenih prostorskih aktih, in bo prispevala k sanaciji</w:t>
                  </w:r>
                  <w:r>
                    <w:rPr>
                      <w:rFonts w:eastAsia="Times New Roman"/>
                    </w:rPr>
                    <w:t>.</w:t>
                  </w:r>
                  <w:r w:rsidRPr="00993B28">
                    <w:rPr>
                      <w:rFonts w:eastAsia="Times New Roman"/>
                    </w:rPr>
                    <w:t xml:space="preserve"> </w:t>
                  </w:r>
                </w:p>
              </w:tc>
              <w:tc>
                <w:tcPr>
                  <w:tcW w:w="341" w:type="dxa"/>
                </w:tcPr>
                <w:p w14:paraId="590B2F4A" w14:textId="77777777" w:rsidR="00605CBF" w:rsidRPr="00993B28" w:rsidRDefault="00605CBF" w:rsidP="000168EE">
                  <w:pPr>
                    <w:keepNext/>
                    <w:keepLines/>
                    <w:overflowPunct w:val="0"/>
                    <w:autoSpaceDE w:val="0"/>
                    <w:autoSpaceDN w:val="0"/>
                    <w:adjustRightInd w:val="0"/>
                    <w:spacing w:after="0" w:line="240" w:lineRule="auto"/>
                    <w:jc w:val="both"/>
                    <w:textAlignment w:val="baseline"/>
                    <w:rPr>
                      <w:rFonts w:eastAsia="Times New Roman"/>
                    </w:rPr>
                  </w:pPr>
                  <w:r w:rsidRPr="00993B28">
                    <w:rPr>
                      <w:rFonts w:eastAsia="Times New Roman"/>
                    </w:rPr>
                    <w:t xml:space="preserve"> </w:t>
                  </w:r>
                </w:p>
              </w:tc>
            </w:tr>
          </w:tbl>
          <w:p w14:paraId="3DD0180D"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p>
        </w:tc>
        <w:tc>
          <w:tcPr>
            <w:tcW w:w="957" w:type="dxa"/>
            <w:shd w:val="clear" w:color="auto" w:fill="auto"/>
          </w:tcPr>
          <w:p w14:paraId="73377DD1"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10 točk</w:t>
            </w:r>
          </w:p>
        </w:tc>
        <w:tc>
          <w:tcPr>
            <w:tcW w:w="915" w:type="dxa"/>
          </w:tcPr>
          <w:p w14:paraId="32E2A5A0"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p>
        </w:tc>
      </w:tr>
      <w:tr w:rsidR="00605CBF" w:rsidRPr="00993B28" w14:paraId="61786C68" w14:textId="77777777" w:rsidTr="00605CBF">
        <w:tc>
          <w:tcPr>
            <w:tcW w:w="6842" w:type="dxa"/>
            <w:shd w:val="clear" w:color="auto" w:fill="auto"/>
          </w:tcPr>
          <w:p w14:paraId="4FAF202A"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bo umeščena v obstoječo obrtno-poslovno cono z ustrezno namensko rabo prostora, določeno v izvedbenih prostorskih aktih</w:t>
            </w:r>
            <w:r>
              <w:rPr>
                <w:rFonts w:eastAsia="Times New Roman"/>
              </w:rPr>
              <w:t>.</w:t>
            </w:r>
          </w:p>
        </w:tc>
        <w:tc>
          <w:tcPr>
            <w:tcW w:w="957" w:type="dxa"/>
            <w:shd w:val="clear" w:color="auto" w:fill="auto"/>
          </w:tcPr>
          <w:p w14:paraId="0C71C10E" w14:textId="77777777" w:rsidR="00605CBF" w:rsidRPr="00993B28" w:rsidRDefault="00605CBF" w:rsidP="000168EE">
            <w:pPr>
              <w:overflowPunct w:val="0"/>
              <w:autoSpaceDE w:val="0"/>
              <w:autoSpaceDN w:val="0"/>
              <w:adjustRightInd w:val="0"/>
              <w:spacing w:after="0" w:line="240" w:lineRule="auto"/>
              <w:jc w:val="both"/>
              <w:textAlignment w:val="baseline"/>
              <w:rPr>
                <w:rFonts w:eastAsia="Times New Roman"/>
              </w:rPr>
            </w:pPr>
            <w:r>
              <w:rPr>
                <w:rFonts w:eastAsia="Times New Roman"/>
              </w:rPr>
              <w:t>7</w:t>
            </w:r>
            <w:r w:rsidRPr="00993B28">
              <w:rPr>
                <w:rFonts w:eastAsia="Times New Roman"/>
              </w:rPr>
              <w:t xml:space="preserve"> točk</w:t>
            </w:r>
          </w:p>
        </w:tc>
        <w:tc>
          <w:tcPr>
            <w:tcW w:w="915" w:type="dxa"/>
          </w:tcPr>
          <w:p w14:paraId="0307E8BE" w14:textId="77777777" w:rsidR="00605CBF" w:rsidRDefault="00605CBF" w:rsidP="000168EE">
            <w:pPr>
              <w:overflowPunct w:val="0"/>
              <w:autoSpaceDE w:val="0"/>
              <w:autoSpaceDN w:val="0"/>
              <w:adjustRightInd w:val="0"/>
              <w:spacing w:after="0" w:line="240" w:lineRule="auto"/>
              <w:jc w:val="both"/>
              <w:textAlignment w:val="baseline"/>
              <w:rPr>
                <w:rFonts w:eastAsia="Times New Roman"/>
              </w:rPr>
            </w:pPr>
          </w:p>
        </w:tc>
      </w:tr>
      <w:tr w:rsidR="00605CBF" w:rsidRPr="00993B28" w14:paraId="6D210BC7" w14:textId="77777777" w:rsidTr="00605CBF">
        <w:tc>
          <w:tcPr>
            <w:tcW w:w="6842" w:type="dxa"/>
            <w:shd w:val="clear" w:color="auto" w:fill="auto"/>
          </w:tcPr>
          <w:p w14:paraId="63E3B224" w14:textId="77777777" w:rsidR="00605CBF" w:rsidRPr="00993B28" w:rsidRDefault="00605CBF"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Investicija bo umeščena na območje z ustrezno namensko rabo prostora, določeno v izvedbenih prostorskih aktih</w:t>
            </w:r>
            <w:r>
              <w:rPr>
                <w:rFonts w:eastAsia="Times New Roman"/>
              </w:rPr>
              <w:t>.</w:t>
            </w:r>
          </w:p>
        </w:tc>
        <w:tc>
          <w:tcPr>
            <w:tcW w:w="957" w:type="dxa"/>
            <w:shd w:val="clear" w:color="auto" w:fill="auto"/>
          </w:tcPr>
          <w:p w14:paraId="3135F030" w14:textId="77777777" w:rsidR="00605CBF" w:rsidRPr="00993B28" w:rsidRDefault="00605CBF" w:rsidP="000168EE">
            <w:pPr>
              <w:overflowPunct w:val="0"/>
              <w:autoSpaceDE w:val="0"/>
              <w:autoSpaceDN w:val="0"/>
              <w:adjustRightInd w:val="0"/>
              <w:spacing w:after="0" w:line="240" w:lineRule="auto"/>
              <w:jc w:val="both"/>
              <w:textAlignment w:val="baseline"/>
              <w:rPr>
                <w:rFonts w:eastAsia="Times New Roman"/>
              </w:rPr>
            </w:pPr>
            <w:r>
              <w:rPr>
                <w:rFonts w:eastAsia="Times New Roman"/>
              </w:rPr>
              <w:t>4</w:t>
            </w:r>
            <w:r w:rsidRPr="00993B28">
              <w:rPr>
                <w:rFonts w:eastAsia="Times New Roman"/>
              </w:rPr>
              <w:t xml:space="preserve"> točk</w:t>
            </w:r>
            <w:r>
              <w:rPr>
                <w:rFonts w:eastAsia="Times New Roman"/>
              </w:rPr>
              <w:t>e</w:t>
            </w:r>
          </w:p>
        </w:tc>
        <w:tc>
          <w:tcPr>
            <w:tcW w:w="915" w:type="dxa"/>
          </w:tcPr>
          <w:p w14:paraId="7D4C247F" w14:textId="77777777" w:rsidR="00605CBF" w:rsidRDefault="00605CBF" w:rsidP="000168EE">
            <w:pPr>
              <w:overflowPunct w:val="0"/>
              <w:autoSpaceDE w:val="0"/>
              <w:autoSpaceDN w:val="0"/>
              <w:adjustRightInd w:val="0"/>
              <w:spacing w:after="0" w:line="240" w:lineRule="auto"/>
              <w:jc w:val="both"/>
              <w:textAlignment w:val="baseline"/>
              <w:rPr>
                <w:rFonts w:eastAsia="Times New Roman"/>
              </w:rPr>
            </w:pPr>
          </w:p>
        </w:tc>
      </w:tr>
    </w:tbl>
    <w:p w14:paraId="27CDC403"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1BE55E2A"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495A3824"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8 Učinki investicije na skladen regionalni razvoj</w:t>
      </w:r>
    </w:p>
    <w:p w14:paraId="2528907A" w14:textId="77777777" w:rsidR="00605CBF" w:rsidRPr="00C46EA5" w:rsidRDefault="00605CBF" w:rsidP="00605CBF">
      <w:pPr>
        <w:spacing w:after="0" w:line="240" w:lineRule="auto"/>
        <w:rPr>
          <w:rFonts w:ascii="Arial" w:hAnsi="Arial" w:cs="Arial"/>
          <w:sz w:val="20"/>
          <w:szCs w:val="20"/>
          <w:u w:val="single"/>
        </w:rPr>
      </w:pPr>
      <w:r>
        <w:rPr>
          <w:rFonts w:ascii="Arial" w:hAnsi="Arial" w:cs="Arial"/>
          <w:sz w:val="20"/>
          <w:szCs w:val="20"/>
          <w:u w:val="single"/>
        </w:rPr>
        <w:t>VLOGA – Tabela 4.2., tč. 1</w:t>
      </w:r>
      <w:r w:rsidR="00333108">
        <w:rPr>
          <w:rFonts w:ascii="Arial" w:hAnsi="Arial" w:cs="Arial"/>
          <w:sz w:val="20"/>
          <w:szCs w:val="20"/>
          <w:u w:val="single"/>
        </w:rPr>
        <w:t>, 2</w:t>
      </w:r>
    </w:p>
    <w:p w14:paraId="203B522B"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i/>
        </w:rPr>
      </w:pPr>
    </w:p>
    <w:p w14:paraId="1ECBF7CA" w14:textId="38935887"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3457E28C" w:rsidRPr="0851B0D5">
        <w:rPr>
          <w:rFonts w:eastAsia="Times New Roman"/>
          <w:i/>
          <w:iCs/>
        </w:rPr>
        <w:t xml:space="preserve">mogoče </w:t>
      </w:r>
      <w:r w:rsidRPr="0851B0D5">
        <w:rPr>
          <w:rFonts w:eastAsia="Times New Roman"/>
          <w:i/>
          <w:iCs/>
        </w:rPr>
        <w:t xml:space="preserve">število točk je 8).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870"/>
        <w:gridCol w:w="987"/>
      </w:tblGrid>
      <w:tr w:rsidR="00605CBF" w:rsidRPr="00993B28" w14:paraId="1A8727EA" w14:textId="77777777" w:rsidTr="0851B0D5">
        <w:tc>
          <w:tcPr>
            <w:tcW w:w="6898" w:type="dxa"/>
            <w:shd w:val="clear" w:color="auto" w:fill="auto"/>
          </w:tcPr>
          <w:p w14:paraId="11EDD4C1" w14:textId="77777777" w:rsidR="00605CBF" w:rsidRPr="00993B28" w:rsidRDefault="00605CBF" w:rsidP="000168EE">
            <w:pPr>
              <w:spacing w:after="120"/>
              <w:ind w:hanging="2"/>
              <w:jc w:val="both"/>
            </w:pPr>
          </w:p>
        </w:tc>
        <w:tc>
          <w:tcPr>
            <w:tcW w:w="870" w:type="dxa"/>
            <w:shd w:val="clear" w:color="auto" w:fill="auto"/>
          </w:tcPr>
          <w:p w14:paraId="6C07B7D1" w14:textId="77777777" w:rsidR="00605CBF" w:rsidRDefault="00605CBF" w:rsidP="000168EE">
            <w:pPr>
              <w:spacing w:after="120"/>
              <w:ind w:hanging="2"/>
              <w:jc w:val="both"/>
            </w:pPr>
          </w:p>
        </w:tc>
        <w:tc>
          <w:tcPr>
            <w:tcW w:w="987" w:type="dxa"/>
          </w:tcPr>
          <w:p w14:paraId="7F23C69B" w14:textId="77777777" w:rsidR="00605CBF" w:rsidRDefault="00605CBF" w:rsidP="000168EE">
            <w:pPr>
              <w:spacing w:after="120"/>
              <w:ind w:hanging="2"/>
              <w:jc w:val="both"/>
            </w:pPr>
            <w:r>
              <w:t>Št.točk</w:t>
            </w:r>
          </w:p>
        </w:tc>
      </w:tr>
      <w:tr w:rsidR="00605CBF" w:rsidRPr="00993B28" w14:paraId="3DB56A66" w14:textId="77777777" w:rsidTr="0851B0D5">
        <w:tc>
          <w:tcPr>
            <w:tcW w:w="6898" w:type="dxa"/>
            <w:shd w:val="clear" w:color="auto" w:fill="auto"/>
          </w:tcPr>
          <w:p w14:paraId="4E12FC5F" w14:textId="77777777" w:rsidR="00605CBF" w:rsidRPr="00993B28" w:rsidRDefault="00605CBF" w:rsidP="000168EE">
            <w:pPr>
              <w:spacing w:after="120"/>
              <w:ind w:hanging="2"/>
              <w:jc w:val="both"/>
            </w:pPr>
            <w:r w:rsidRPr="00993B28">
              <w:t xml:space="preserve">Regije, </w:t>
            </w:r>
            <w:r>
              <w:t>v katerih</w:t>
            </w:r>
            <w:r w:rsidRPr="00993B28">
              <w:t xml:space="preserve"> je indeks razvojne ogroženosti 120 in več </w:t>
            </w:r>
          </w:p>
          <w:p w14:paraId="4968A379" w14:textId="290A113C" w:rsidR="00605CBF" w:rsidRPr="00993B28" w:rsidRDefault="00605CBF" w:rsidP="0851B0D5">
            <w:pPr>
              <w:spacing w:after="120"/>
              <w:jc w:val="both"/>
              <w:rPr>
                <w:i/>
                <w:iCs/>
              </w:rPr>
            </w:pPr>
            <w:r w:rsidRPr="0851B0D5">
              <w:rPr>
                <w:i/>
                <w:iCs/>
              </w:rPr>
              <w:t>(Pomurska, 172,5, Primorsko-</w:t>
            </w:r>
            <w:r w:rsidR="57B49CD4" w:rsidRPr="0851B0D5">
              <w:rPr>
                <w:i/>
                <w:iCs/>
              </w:rPr>
              <w:t>N</w:t>
            </w:r>
            <w:r w:rsidRPr="0851B0D5">
              <w:rPr>
                <w:i/>
                <w:iCs/>
              </w:rPr>
              <w:t>otranjska, 138,3, Podravska, 133,4, Zasavska, 132,3,  Koroška, 127,7, Posavska, 121,8)</w:t>
            </w:r>
          </w:p>
        </w:tc>
        <w:tc>
          <w:tcPr>
            <w:tcW w:w="870" w:type="dxa"/>
            <w:shd w:val="clear" w:color="auto" w:fill="auto"/>
          </w:tcPr>
          <w:p w14:paraId="4E54466D" w14:textId="77777777" w:rsidR="00605CBF" w:rsidRPr="00993B28" w:rsidRDefault="00605CBF" w:rsidP="000168EE">
            <w:pPr>
              <w:spacing w:after="120"/>
              <w:ind w:hanging="2"/>
              <w:jc w:val="both"/>
              <w:rPr>
                <w:i/>
              </w:rPr>
            </w:pPr>
            <w:r>
              <w:t>8</w:t>
            </w:r>
            <w:r w:rsidRPr="00993B28">
              <w:t xml:space="preserve"> točk</w:t>
            </w:r>
          </w:p>
        </w:tc>
        <w:tc>
          <w:tcPr>
            <w:tcW w:w="987" w:type="dxa"/>
          </w:tcPr>
          <w:p w14:paraId="121EABE7" w14:textId="77777777" w:rsidR="00605CBF" w:rsidRDefault="00605CBF" w:rsidP="000168EE">
            <w:pPr>
              <w:spacing w:after="120"/>
              <w:ind w:hanging="2"/>
              <w:jc w:val="both"/>
            </w:pPr>
          </w:p>
        </w:tc>
      </w:tr>
      <w:tr w:rsidR="00605CBF" w:rsidRPr="00993B28" w14:paraId="14D6AFE3" w14:textId="77777777" w:rsidTr="0851B0D5">
        <w:tc>
          <w:tcPr>
            <w:tcW w:w="6898" w:type="dxa"/>
            <w:shd w:val="clear" w:color="auto" w:fill="auto"/>
          </w:tcPr>
          <w:p w14:paraId="73BFAEB5" w14:textId="77777777" w:rsidR="00605CBF" w:rsidRPr="00993B28" w:rsidRDefault="00605CBF" w:rsidP="000168EE">
            <w:pPr>
              <w:spacing w:after="120"/>
              <w:ind w:hanging="2"/>
              <w:jc w:val="both"/>
            </w:pPr>
            <w:r w:rsidRPr="00993B28">
              <w:t xml:space="preserve">Regije, </w:t>
            </w:r>
            <w:r>
              <w:t>v katerih</w:t>
            </w:r>
            <w:r w:rsidRPr="00993B28">
              <w:t xml:space="preserve"> je indeks razvojne ogroženosti od 100 do 119</w:t>
            </w:r>
          </w:p>
          <w:p w14:paraId="1B9E45ED" w14:textId="6620A976" w:rsidR="00605CBF" w:rsidRPr="00993B28" w:rsidRDefault="00605CBF" w:rsidP="0851B0D5">
            <w:pPr>
              <w:spacing w:after="120"/>
              <w:jc w:val="both"/>
              <w:rPr>
                <w:i/>
                <w:iCs/>
              </w:rPr>
            </w:pPr>
            <w:r w:rsidRPr="0851B0D5">
              <w:rPr>
                <w:i/>
                <w:iCs/>
              </w:rPr>
              <w:t>(Goriška, 117,1, Savinjska, 109,3, Obalno-</w:t>
            </w:r>
            <w:r w:rsidR="39BABCC3" w:rsidRPr="0851B0D5">
              <w:rPr>
                <w:i/>
                <w:iCs/>
              </w:rPr>
              <w:t>K</w:t>
            </w:r>
            <w:r w:rsidRPr="0851B0D5">
              <w:rPr>
                <w:i/>
                <w:iCs/>
              </w:rPr>
              <w:t>raška, 103,2)</w:t>
            </w:r>
          </w:p>
        </w:tc>
        <w:tc>
          <w:tcPr>
            <w:tcW w:w="870" w:type="dxa"/>
            <w:shd w:val="clear" w:color="auto" w:fill="auto"/>
          </w:tcPr>
          <w:p w14:paraId="21ED456E" w14:textId="77777777" w:rsidR="00605CBF" w:rsidRPr="00993B28" w:rsidRDefault="00605CBF" w:rsidP="000168EE">
            <w:pPr>
              <w:spacing w:after="120"/>
              <w:ind w:hanging="2"/>
              <w:jc w:val="both"/>
              <w:rPr>
                <w:i/>
              </w:rPr>
            </w:pPr>
            <w:r>
              <w:t>7</w:t>
            </w:r>
            <w:r w:rsidRPr="00993B28">
              <w:t xml:space="preserve"> točk</w:t>
            </w:r>
          </w:p>
        </w:tc>
        <w:tc>
          <w:tcPr>
            <w:tcW w:w="987" w:type="dxa"/>
          </w:tcPr>
          <w:p w14:paraId="268D4682" w14:textId="77777777" w:rsidR="00605CBF" w:rsidRDefault="00605CBF" w:rsidP="000168EE">
            <w:pPr>
              <w:spacing w:after="120"/>
              <w:ind w:hanging="2"/>
              <w:jc w:val="both"/>
            </w:pPr>
          </w:p>
        </w:tc>
      </w:tr>
      <w:tr w:rsidR="00605CBF" w:rsidRPr="00993B28" w14:paraId="5FBA1FB1" w14:textId="77777777" w:rsidTr="0851B0D5">
        <w:tc>
          <w:tcPr>
            <w:tcW w:w="6898" w:type="dxa"/>
            <w:shd w:val="clear" w:color="auto" w:fill="auto"/>
          </w:tcPr>
          <w:p w14:paraId="0B2655F5" w14:textId="77777777" w:rsidR="00605CBF" w:rsidRPr="00993B28" w:rsidRDefault="00605CBF" w:rsidP="000168EE">
            <w:pPr>
              <w:spacing w:after="120"/>
              <w:ind w:hanging="2"/>
              <w:jc w:val="both"/>
            </w:pPr>
            <w:r w:rsidRPr="00993B28">
              <w:lastRenderedPageBreak/>
              <w:t xml:space="preserve">Regije, </w:t>
            </w:r>
            <w:r>
              <w:t>v katerih</w:t>
            </w:r>
            <w:r w:rsidRPr="00993B28">
              <w:t xml:space="preserve"> je indeks razvojne ogroženosti od 80 do 99</w:t>
            </w:r>
          </w:p>
          <w:p w14:paraId="58BC5E36" w14:textId="77777777" w:rsidR="00605CBF" w:rsidRPr="00993B28" w:rsidRDefault="00605CBF" w:rsidP="000168EE">
            <w:pPr>
              <w:spacing w:after="120"/>
              <w:jc w:val="both"/>
              <w:rPr>
                <w:i/>
              </w:rPr>
            </w:pPr>
            <w:r w:rsidRPr="00993B28">
              <w:rPr>
                <w:i/>
              </w:rPr>
              <w:t xml:space="preserve">(Jugovzhodna Slovenija, 93,0, Gorenjska, 85,3) </w:t>
            </w:r>
          </w:p>
        </w:tc>
        <w:tc>
          <w:tcPr>
            <w:tcW w:w="870" w:type="dxa"/>
            <w:shd w:val="clear" w:color="auto" w:fill="auto"/>
          </w:tcPr>
          <w:p w14:paraId="4D771F06" w14:textId="77777777" w:rsidR="00605CBF" w:rsidRPr="00993B28" w:rsidRDefault="00605CBF" w:rsidP="000168EE">
            <w:pPr>
              <w:spacing w:after="120"/>
              <w:ind w:hanging="2"/>
              <w:jc w:val="both"/>
              <w:rPr>
                <w:i/>
              </w:rPr>
            </w:pPr>
            <w:r>
              <w:t>6</w:t>
            </w:r>
            <w:r w:rsidRPr="00993B28">
              <w:t xml:space="preserve"> točk</w:t>
            </w:r>
          </w:p>
        </w:tc>
        <w:tc>
          <w:tcPr>
            <w:tcW w:w="987" w:type="dxa"/>
          </w:tcPr>
          <w:p w14:paraId="6DEE081D" w14:textId="77777777" w:rsidR="00605CBF" w:rsidRDefault="00605CBF" w:rsidP="000168EE">
            <w:pPr>
              <w:spacing w:after="120"/>
              <w:ind w:hanging="2"/>
              <w:jc w:val="both"/>
            </w:pPr>
          </w:p>
        </w:tc>
      </w:tr>
      <w:tr w:rsidR="00605CBF" w:rsidRPr="00993B28" w14:paraId="1A55394D" w14:textId="77777777" w:rsidTr="0851B0D5">
        <w:tc>
          <w:tcPr>
            <w:tcW w:w="6898" w:type="dxa"/>
            <w:shd w:val="clear" w:color="auto" w:fill="auto"/>
          </w:tcPr>
          <w:p w14:paraId="025EBD85" w14:textId="77777777" w:rsidR="00605CBF" w:rsidRPr="00993B28" w:rsidRDefault="00605CBF" w:rsidP="000168EE">
            <w:pPr>
              <w:spacing w:after="120"/>
              <w:ind w:hanging="2"/>
              <w:jc w:val="both"/>
            </w:pPr>
            <w:r w:rsidRPr="00993B28">
              <w:t xml:space="preserve">Regije, </w:t>
            </w:r>
            <w:r>
              <w:t>v katerih</w:t>
            </w:r>
            <w:r w:rsidRPr="00993B28">
              <w:t xml:space="preserve"> je indeks razvojne ogroženosti 79 in manj</w:t>
            </w:r>
          </w:p>
          <w:p w14:paraId="0799403B" w14:textId="77777777" w:rsidR="00605CBF" w:rsidRPr="00993B28" w:rsidRDefault="00605CBF" w:rsidP="000168EE">
            <w:pPr>
              <w:spacing w:after="120"/>
              <w:ind w:hanging="2"/>
              <w:jc w:val="both"/>
              <w:rPr>
                <w:i/>
              </w:rPr>
            </w:pPr>
            <w:r w:rsidRPr="00993B28">
              <w:rPr>
                <w:i/>
              </w:rPr>
              <w:t>(Osrednjeslovenska, 49,6)</w:t>
            </w:r>
          </w:p>
        </w:tc>
        <w:tc>
          <w:tcPr>
            <w:tcW w:w="870" w:type="dxa"/>
            <w:shd w:val="clear" w:color="auto" w:fill="auto"/>
          </w:tcPr>
          <w:p w14:paraId="1D41D1A8" w14:textId="77777777" w:rsidR="00605CBF" w:rsidRPr="00993B28" w:rsidRDefault="00605CBF" w:rsidP="000168EE">
            <w:pPr>
              <w:spacing w:after="120"/>
              <w:jc w:val="both"/>
            </w:pPr>
            <w:r>
              <w:t>5</w:t>
            </w:r>
            <w:r w:rsidRPr="00993B28">
              <w:t xml:space="preserve"> točk</w:t>
            </w:r>
          </w:p>
        </w:tc>
        <w:tc>
          <w:tcPr>
            <w:tcW w:w="987" w:type="dxa"/>
          </w:tcPr>
          <w:p w14:paraId="0114E9AD" w14:textId="77777777" w:rsidR="00605CBF" w:rsidRDefault="00605CBF" w:rsidP="000168EE">
            <w:pPr>
              <w:spacing w:after="120"/>
              <w:jc w:val="both"/>
            </w:pPr>
          </w:p>
        </w:tc>
      </w:tr>
    </w:tbl>
    <w:p w14:paraId="5283F795"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2BBDEA18" w14:textId="77777777" w:rsidR="00BA1833" w:rsidRPr="00993B28" w:rsidRDefault="00BA1833" w:rsidP="00BA1833">
      <w:pPr>
        <w:overflowPunct w:val="0"/>
        <w:autoSpaceDE w:val="0"/>
        <w:autoSpaceDN w:val="0"/>
        <w:adjustRightInd w:val="0"/>
        <w:spacing w:after="0" w:line="240" w:lineRule="auto"/>
        <w:contextualSpacing/>
        <w:jc w:val="both"/>
        <w:textAlignment w:val="baseline"/>
        <w:rPr>
          <w:rFonts w:eastAsia="Times New Roman"/>
          <w:b/>
        </w:rPr>
      </w:pPr>
    </w:p>
    <w:p w14:paraId="2FCA61D4" w14:textId="77777777" w:rsidR="00BA1833" w:rsidRPr="00993B28" w:rsidRDefault="00BA1833" w:rsidP="00BA1833">
      <w:pPr>
        <w:spacing w:after="0" w:line="240" w:lineRule="auto"/>
        <w:ind w:left="-2"/>
        <w:contextualSpacing/>
        <w:jc w:val="both"/>
        <w:rPr>
          <w:rFonts w:eastAsia="Times New Roman"/>
          <w:b/>
        </w:rPr>
      </w:pPr>
      <w:r w:rsidRPr="00993B28">
        <w:rPr>
          <w:rFonts w:eastAsia="Times New Roman"/>
          <w:b/>
        </w:rPr>
        <w:t xml:space="preserve">9 Prispevek gospodarske družbe k digitalni preobrazbi </w:t>
      </w:r>
    </w:p>
    <w:p w14:paraId="0217C3F5" w14:textId="77777777" w:rsidR="00333108" w:rsidRPr="00C46EA5" w:rsidRDefault="00333108" w:rsidP="00333108">
      <w:pPr>
        <w:spacing w:after="0" w:line="240" w:lineRule="auto"/>
        <w:rPr>
          <w:rFonts w:ascii="Arial" w:hAnsi="Arial" w:cs="Arial"/>
          <w:sz w:val="20"/>
          <w:szCs w:val="20"/>
          <w:u w:val="single"/>
        </w:rPr>
      </w:pPr>
      <w:r>
        <w:rPr>
          <w:rFonts w:ascii="Arial" w:hAnsi="Arial" w:cs="Arial"/>
          <w:sz w:val="20"/>
          <w:szCs w:val="20"/>
          <w:u w:val="single"/>
        </w:rPr>
        <w:t>VLOGA – Tabela 4.5.14.</w:t>
      </w:r>
    </w:p>
    <w:p w14:paraId="64C53B7C" w14:textId="77777777" w:rsidR="00BA1833" w:rsidRPr="00993B28" w:rsidRDefault="00BA1833" w:rsidP="00BA1833">
      <w:pPr>
        <w:spacing w:after="0" w:line="240" w:lineRule="auto"/>
        <w:ind w:left="720"/>
        <w:contextualSpacing/>
        <w:jc w:val="both"/>
        <w:rPr>
          <w:rFonts w:eastAsia="Times New Roman"/>
          <w:i/>
        </w:rPr>
      </w:pPr>
    </w:p>
    <w:p w14:paraId="7D87E7B3" w14:textId="7AF2A115"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merilu se upoštevajo vsa podmerila (največja </w:t>
      </w:r>
      <w:r w:rsidR="55D4A663" w:rsidRPr="0851B0D5">
        <w:rPr>
          <w:rFonts w:eastAsia="Times New Roman"/>
          <w:i/>
          <w:iCs/>
        </w:rPr>
        <w:t>mogoča</w:t>
      </w:r>
      <w:r w:rsidRPr="0851B0D5">
        <w:rPr>
          <w:rFonts w:eastAsia="Times New Roman"/>
          <w:i/>
          <w:iCs/>
        </w:rPr>
        <w:t xml:space="preserve"> vsota točk je 10). </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969"/>
        <w:gridCol w:w="957"/>
      </w:tblGrid>
      <w:tr w:rsidR="00333108" w:rsidRPr="00993B28" w14:paraId="15392D9D" w14:textId="77777777" w:rsidTr="0851B0D5">
        <w:tc>
          <w:tcPr>
            <w:tcW w:w="6680" w:type="dxa"/>
            <w:shd w:val="clear" w:color="auto" w:fill="auto"/>
          </w:tcPr>
          <w:p w14:paraId="61D0C53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c>
          <w:tcPr>
            <w:tcW w:w="969" w:type="dxa"/>
            <w:shd w:val="clear" w:color="auto" w:fill="auto"/>
            <w:vAlign w:val="center"/>
          </w:tcPr>
          <w:p w14:paraId="212A031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c>
          <w:tcPr>
            <w:tcW w:w="957" w:type="dxa"/>
          </w:tcPr>
          <w:p w14:paraId="63C4F007"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333108" w:rsidRPr="00993B28" w14:paraId="1FF5CF19" w14:textId="77777777" w:rsidTr="0851B0D5">
        <w:tc>
          <w:tcPr>
            <w:tcW w:w="6680" w:type="dxa"/>
            <w:shd w:val="clear" w:color="auto" w:fill="auto"/>
          </w:tcPr>
          <w:p w14:paraId="4D97972F"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ima digitalno strategijo za preoblikovanje poslovanja podjetja in jo je</w:t>
            </w:r>
            <w:r>
              <w:rPr>
                <w:rFonts w:eastAsia="Times New Roman"/>
              </w:rPr>
              <w:t xml:space="preserve"> </w:t>
            </w:r>
            <w:r w:rsidRPr="00993B28">
              <w:rPr>
                <w:rFonts w:eastAsia="Times New Roman"/>
              </w:rPr>
              <w:t>predložila kot dokazilo.</w:t>
            </w:r>
          </w:p>
        </w:tc>
        <w:tc>
          <w:tcPr>
            <w:tcW w:w="969" w:type="dxa"/>
            <w:shd w:val="clear" w:color="auto" w:fill="auto"/>
            <w:vAlign w:val="center"/>
          </w:tcPr>
          <w:p w14:paraId="4B8FB3ED"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62F65A5F"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1864CD63" w14:textId="77777777" w:rsidTr="0851B0D5">
        <w:tc>
          <w:tcPr>
            <w:tcW w:w="6680" w:type="dxa"/>
            <w:shd w:val="clear" w:color="auto" w:fill="auto"/>
          </w:tcPr>
          <w:p w14:paraId="3416AABB"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nima digitalne strategije za preoblikovanje poslovanja podjetja.</w:t>
            </w:r>
          </w:p>
        </w:tc>
        <w:tc>
          <w:tcPr>
            <w:tcW w:w="969" w:type="dxa"/>
            <w:shd w:val="clear" w:color="auto" w:fill="auto"/>
            <w:vAlign w:val="center"/>
          </w:tcPr>
          <w:p w14:paraId="64A087B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7D82A79A"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09E8CF09" w14:textId="77777777" w:rsidTr="0851B0D5">
        <w:tc>
          <w:tcPr>
            <w:tcW w:w="6680" w:type="dxa"/>
            <w:shd w:val="clear" w:color="auto" w:fill="auto"/>
          </w:tcPr>
          <w:p w14:paraId="6E280DFA" w14:textId="549DBA33"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Dostop do interneta za službene namene ima več kot polovica zaposlenih in samozaposlenih v gospodarski družbi oziroma </w:t>
            </w:r>
            <w:r w:rsidR="64A626B1" w:rsidRPr="0851B0D5">
              <w:rPr>
                <w:rFonts w:eastAsia="Times New Roman"/>
              </w:rPr>
              <w:t xml:space="preserve">je bila </w:t>
            </w:r>
            <w:r w:rsidRPr="0851B0D5">
              <w:rPr>
                <w:rFonts w:eastAsia="Times New Roman"/>
              </w:rPr>
              <w:t xml:space="preserve">vsaj 30 </w:t>
            </w:r>
            <w:r w:rsidR="6A931227" w:rsidRPr="0851B0D5">
              <w:rPr>
                <w:rFonts w:eastAsia="Times New Roman"/>
              </w:rPr>
              <w:t>odstotkom</w:t>
            </w:r>
            <w:r w:rsidRPr="0851B0D5">
              <w:rPr>
                <w:rFonts w:eastAsia="Times New Roman"/>
              </w:rPr>
              <w:t xml:space="preserve"> zaposleni</w:t>
            </w:r>
            <w:r w:rsidR="34CDDB94" w:rsidRPr="0851B0D5">
              <w:rPr>
                <w:rFonts w:eastAsia="Times New Roman"/>
              </w:rPr>
              <w:t>h</w:t>
            </w:r>
            <w:r w:rsidRPr="0851B0D5">
              <w:rPr>
                <w:rFonts w:eastAsia="Times New Roman"/>
              </w:rPr>
              <w:t xml:space="preserve"> in samozaposleni</w:t>
            </w:r>
            <w:r w:rsidR="148568DA" w:rsidRPr="0851B0D5">
              <w:rPr>
                <w:rFonts w:eastAsia="Times New Roman"/>
              </w:rPr>
              <w:t>h</w:t>
            </w:r>
            <w:r w:rsidRPr="0851B0D5">
              <w:rPr>
                <w:rFonts w:eastAsia="Times New Roman"/>
              </w:rPr>
              <w:t xml:space="preserve"> dodeljena prenosna naprava z dostopom do interneta za delo od doma.</w:t>
            </w:r>
          </w:p>
        </w:tc>
        <w:tc>
          <w:tcPr>
            <w:tcW w:w="969" w:type="dxa"/>
            <w:shd w:val="clear" w:color="auto" w:fill="auto"/>
            <w:vAlign w:val="center"/>
          </w:tcPr>
          <w:p w14:paraId="11AD26CF"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3AB697C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34E745D6" w14:textId="77777777" w:rsidTr="0851B0D5">
        <w:tc>
          <w:tcPr>
            <w:tcW w:w="6680" w:type="dxa"/>
            <w:shd w:val="clear" w:color="auto" w:fill="auto"/>
          </w:tcPr>
          <w:p w14:paraId="435B52C7" w14:textId="22CFDF4D"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Dostop do interneta za službene namene ima manj kot polovica zaposlenih in samozaposlenih v gospodarski družbi oziroma je bila manj kot</w:t>
            </w:r>
            <w:r w:rsidR="16598206" w:rsidRPr="0851B0D5">
              <w:rPr>
                <w:rFonts w:eastAsia="Times New Roman"/>
              </w:rPr>
              <w:t xml:space="preserve"> odstotkom zaposlenih in samozaposlenih dodeljena prenosna naprava z dostopom do interneta za delo od doma.</w:t>
            </w:r>
          </w:p>
        </w:tc>
        <w:tc>
          <w:tcPr>
            <w:tcW w:w="969" w:type="dxa"/>
            <w:shd w:val="clear" w:color="auto" w:fill="auto"/>
            <w:vAlign w:val="center"/>
          </w:tcPr>
          <w:p w14:paraId="21837336"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4AE7AD11"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7925EB8A" w14:textId="77777777" w:rsidTr="0851B0D5">
        <w:tc>
          <w:tcPr>
            <w:tcW w:w="6680" w:type="dxa"/>
            <w:shd w:val="clear" w:color="auto" w:fill="auto"/>
          </w:tcPr>
          <w:p w14:paraId="276EE25C"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Gospodarska družba ima spletno stran ali uporablja dva ali več družbenih medijev (ima profil), </w:t>
            </w:r>
            <w:r>
              <w:rPr>
                <w:rFonts w:eastAsia="Times New Roman"/>
              </w:rPr>
              <w:t>uporablja</w:t>
            </w:r>
            <w:r w:rsidRPr="00993B28">
              <w:rPr>
                <w:rFonts w:eastAsia="Times New Roman"/>
              </w:rPr>
              <w:t xml:space="preserve"> družabna omrežja (npr. Facebook, LinkedIn), spletne strani za delitev multimedijskih vsebin (npr. Instagram, YouTube), ima svoj blog ali uporablja mikroblog (npr. Twitter); uporablja orodja za izmenjavo znanj, ki temeljijo na Wiki.</w:t>
            </w:r>
          </w:p>
        </w:tc>
        <w:tc>
          <w:tcPr>
            <w:tcW w:w="969" w:type="dxa"/>
            <w:shd w:val="clear" w:color="auto" w:fill="auto"/>
            <w:vAlign w:val="center"/>
          </w:tcPr>
          <w:p w14:paraId="63EE9F10"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54591921"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4C54DF6F" w14:textId="77777777" w:rsidTr="0851B0D5">
        <w:tc>
          <w:tcPr>
            <w:tcW w:w="6680" w:type="dxa"/>
            <w:shd w:val="clear" w:color="auto" w:fill="auto"/>
          </w:tcPr>
          <w:p w14:paraId="3ECA043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 xml:space="preserve">Gospodarska družba nima spletne strani ali uporablja manj kot dva družbena medija (ima profil), </w:t>
            </w:r>
            <w:r>
              <w:rPr>
                <w:rFonts w:eastAsia="Times New Roman"/>
              </w:rPr>
              <w:t>uporablja</w:t>
            </w:r>
            <w:r w:rsidRPr="00993B28">
              <w:rPr>
                <w:rFonts w:eastAsia="Times New Roman"/>
              </w:rPr>
              <w:t xml:space="preserve"> družabna omrežja (npr. Facebook, LinkedIn), spletne strani za delitev multimedijskih vsebin (npr. Instagram, YouTube), ima svoj blog ali uporablja mikroblog (npr. Twitter); uporablja orodja za izmenjavo znanj, ki temeljijo na Wiki.</w:t>
            </w:r>
          </w:p>
        </w:tc>
        <w:tc>
          <w:tcPr>
            <w:tcW w:w="969" w:type="dxa"/>
            <w:shd w:val="clear" w:color="auto" w:fill="auto"/>
            <w:vAlign w:val="center"/>
          </w:tcPr>
          <w:p w14:paraId="670FBDC4"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61EFEC9B"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014006DF" w14:textId="77777777" w:rsidTr="0851B0D5">
        <w:tc>
          <w:tcPr>
            <w:tcW w:w="6680" w:type="dxa"/>
            <w:shd w:val="clear" w:color="auto" w:fill="auto"/>
          </w:tcPr>
          <w:p w14:paraId="6F0C7917"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najema storitve računalništva v oblaku, npr. e-pošto, storitve za shranjevanje datotek, računalniške zmogljivosti za poganjanje programske opreme podjetja (npr. virtualnih procesorjev ali pomnilnikov)</w:t>
            </w:r>
            <w:r>
              <w:rPr>
                <w:rFonts w:eastAsia="Times New Roman"/>
              </w:rPr>
              <w:t>,</w:t>
            </w:r>
            <w:r w:rsidRPr="00993B28">
              <w:rPr>
                <w:rFonts w:eastAsia="Times New Roman"/>
              </w:rPr>
              <w:t xml:space="preserve"> oziroma za iste namene uporablja lokalne strežnike.</w:t>
            </w:r>
          </w:p>
        </w:tc>
        <w:tc>
          <w:tcPr>
            <w:tcW w:w="969" w:type="dxa"/>
            <w:shd w:val="clear" w:color="auto" w:fill="auto"/>
            <w:vAlign w:val="center"/>
          </w:tcPr>
          <w:p w14:paraId="4C8E6A68"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0E94E5C9"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2A5E5A23" w14:textId="77777777" w:rsidTr="0851B0D5">
        <w:trPr>
          <w:trHeight w:val="873"/>
        </w:trPr>
        <w:tc>
          <w:tcPr>
            <w:tcW w:w="6680" w:type="dxa"/>
            <w:shd w:val="clear" w:color="auto" w:fill="auto"/>
          </w:tcPr>
          <w:p w14:paraId="10544AFE"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ne najema storitev računalništva v oblaku, npr. e-pošte, storitev za shranjevanje datotek, računalniških zmogljivosti za poganjanje programske opreme gospodarske družbe (npr. virtualnih procesorjev ali pomnilnikov)</w:t>
            </w:r>
            <w:r>
              <w:rPr>
                <w:rFonts w:eastAsia="Times New Roman"/>
              </w:rPr>
              <w:t>,</w:t>
            </w:r>
            <w:r w:rsidRPr="00993B28">
              <w:rPr>
                <w:rFonts w:eastAsia="Times New Roman"/>
              </w:rPr>
              <w:t xml:space="preserve"> oziroma za iste namene ne uporablja lokalnih strežnikov.</w:t>
            </w:r>
          </w:p>
        </w:tc>
        <w:tc>
          <w:tcPr>
            <w:tcW w:w="969" w:type="dxa"/>
            <w:shd w:val="clear" w:color="auto" w:fill="auto"/>
            <w:vAlign w:val="center"/>
          </w:tcPr>
          <w:p w14:paraId="0CCDABAC"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493FA9B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426685BD" w14:textId="77777777" w:rsidTr="0851B0D5">
        <w:tc>
          <w:tcPr>
            <w:tcW w:w="6680" w:type="dxa"/>
            <w:shd w:val="clear" w:color="auto" w:fill="auto"/>
          </w:tcPr>
          <w:p w14:paraId="00B4B68D" w14:textId="76EC33C6"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Gospodarska družba uporablja naprednejše digitalne tehnologije: umetno inteligenco (npr. tehnologije za prepoznavanje predmetov ali oseb (npr. računalniški vid, strojni vid), ki na podlagi slike prepoznajo izdelek, prstni odtis, obraz, objekt) ali internet stvari (komunikacija med pametnimi napravami ali sistemi, npr. za zagotavljanje varnosti prostorov, upravljanje uporabe energije, upravljanje logistike), ali najema srednje ali naprednejše storitve računalništva v oblaku, npr. </w:t>
            </w:r>
            <w:r w:rsidRPr="0851B0D5">
              <w:rPr>
                <w:rFonts w:eastAsia="Times New Roman"/>
              </w:rPr>
              <w:lastRenderedPageBreak/>
              <w:t>varnostn</w:t>
            </w:r>
            <w:r w:rsidR="71398CEC" w:rsidRPr="0851B0D5">
              <w:rPr>
                <w:rFonts w:eastAsia="Times New Roman"/>
              </w:rPr>
              <w:t>o</w:t>
            </w:r>
            <w:r w:rsidRPr="0851B0D5">
              <w:rPr>
                <w:rFonts w:eastAsia="Times New Roman"/>
              </w:rPr>
              <w:t xml:space="preserve"> programsk</w:t>
            </w:r>
            <w:r w:rsidR="31D2F5E8" w:rsidRPr="0851B0D5">
              <w:rPr>
                <w:rFonts w:eastAsia="Times New Roman"/>
              </w:rPr>
              <w:t>o</w:t>
            </w:r>
            <w:r w:rsidRPr="0851B0D5">
              <w:rPr>
                <w:rFonts w:eastAsia="Times New Roman"/>
              </w:rPr>
              <w:t xml:space="preserve"> oprem</w:t>
            </w:r>
            <w:r w:rsidR="3BF96F5B" w:rsidRPr="0851B0D5">
              <w:rPr>
                <w:rFonts w:eastAsia="Times New Roman"/>
              </w:rPr>
              <w:t>o</w:t>
            </w:r>
            <w:r w:rsidRPr="0851B0D5">
              <w:rPr>
                <w:rFonts w:eastAsia="Times New Roman"/>
              </w:rPr>
              <w:t xml:space="preserve"> kot storitev računalništva v oblaku, storit</w:t>
            </w:r>
            <w:r w:rsidR="45CB9DBA" w:rsidRPr="0851B0D5">
              <w:rPr>
                <w:rFonts w:eastAsia="Times New Roman"/>
              </w:rPr>
              <w:t>ve</w:t>
            </w:r>
            <w:r w:rsidRPr="0851B0D5">
              <w:rPr>
                <w:rFonts w:eastAsia="Times New Roman"/>
              </w:rPr>
              <w:t xml:space="preserve"> gostovanja baze podjetja, finančno-računovodske programske opreme.</w:t>
            </w:r>
          </w:p>
        </w:tc>
        <w:tc>
          <w:tcPr>
            <w:tcW w:w="969" w:type="dxa"/>
            <w:shd w:val="clear" w:color="auto" w:fill="auto"/>
            <w:vAlign w:val="center"/>
          </w:tcPr>
          <w:p w14:paraId="2FCBFDCA"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lastRenderedPageBreak/>
              <w:t>1 točka</w:t>
            </w:r>
          </w:p>
        </w:tc>
        <w:tc>
          <w:tcPr>
            <w:tcW w:w="957" w:type="dxa"/>
          </w:tcPr>
          <w:p w14:paraId="3FD3FB8F"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2A076DB3" w14:textId="77777777" w:rsidTr="0851B0D5">
        <w:tc>
          <w:tcPr>
            <w:tcW w:w="6680" w:type="dxa"/>
            <w:shd w:val="clear" w:color="auto" w:fill="auto"/>
          </w:tcPr>
          <w:p w14:paraId="72256B4A" w14:textId="5E5D6086"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Gospodarska družba ne uporablja naprednejših digitalnih tehnologij: umetne inteligence (npr. tehnologije za prepoznavanje predmetov ali oseb (npr. računalniški vid, strojni vid), ki na podlagi slike prepoznajo izdelek, prstni odtis, obraz, objekt) ali interneta stvari (komunikacija med pametnimi napravami ali sistemi, npr. za zagotavljanje varnosti prostorov, upravljanje uporabe energije, upravljanje logistike), oziroma ne najema srednjih ali naprednejših storitev računalništva v oblaku, npr. </w:t>
            </w:r>
            <w:r w:rsidR="02792167" w:rsidRPr="0851B0D5">
              <w:rPr>
                <w:rFonts w:eastAsia="Times New Roman"/>
              </w:rPr>
              <w:t>varnostno programsko opremo kot storitev računalništva v oblaku, storitve gostovanja baze podjetja, finančno-računovodske programske opreme.</w:t>
            </w:r>
          </w:p>
        </w:tc>
        <w:tc>
          <w:tcPr>
            <w:tcW w:w="969" w:type="dxa"/>
            <w:shd w:val="clear" w:color="auto" w:fill="auto"/>
            <w:vAlign w:val="center"/>
          </w:tcPr>
          <w:p w14:paraId="2091E89A"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1895130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11431780" w14:textId="77777777" w:rsidTr="0851B0D5">
        <w:tc>
          <w:tcPr>
            <w:tcW w:w="6680" w:type="dxa"/>
            <w:shd w:val="clear" w:color="auto" w:fill="auto"/>
          </w:tcPr>
          <w:p w14:paraId="7A083F6B"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uporablja programsko rešitev ERP (Enterprise Resource Planning), celovito programsko rešitev, ki omogoča celovito vodenje gospodarske družbe</w:t>
            </w:r>
            <w:r>
              <w:rPr>
                <w:rFonts w:eastAsia="Times New Roman"/>
              </w:rPr>
              <w:t>,</w:t>
            </w:r>
            <w:r w:rsidRPr="00993B28">
              <w:rPr>
                <w:rFonts w:eastAsia="Times New Roman"/>
              </w:rPr>
              <w:t xml:space="preserve"> ali programsko rešitev za upravljanje odnosov s strankami (CRM) (Customer Relationship Management), ki omogoča vodenje ključnih informacij o strankah</w:t>
            </w:r>
            <w:r>
              <w:rPr>
                <w:rFonts w:eastAsia="Times New Roman"/>
              </w:rPr>
              <w:t>,</w:t>
            </w:r>
            <w:r w:rsidRPr="00993B28">
              <w:rPr>
                <w:rFonts w:eastAsia="Times New Roman"/>
              </w:rPr>
              <w:t xml:space="preserve"> ali programsko rešitev za upravljanje človeških virov (HRM)</w:t>
            </w:r>
            <w:r>
              <w:rPr>
                <w:rFonts w:eastAsia="Times New Roman"/>
              </w:rPr>
              <w:t>,</w:t>
            </w:r>
            <w:r w:rsidRPr="00993B28">
              <w:rPr>
                <w:rFonts w:eastAsia="Times New Roman"/>
              </w:rPr>
              <w:t xml:space="preserve"> ali programsko rešitev za brezpapirno poslovanje (npr. dokumentarni sistem).</w:t>
            </w:r>
          </w:p>
        </w:tc>
        <w:tc>
          <w:tcPr>
            <w:tcW w:w="969" w:type="dxa"/>
            <w:shd w:val="clear" w:color="auto" w:fill="auto"/>
            <w:vAlign w:val="center"/>
          </w:tcPr>
          <w:p w14:paraId="2975F27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2CE2BB9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2FE9534E" w14:textId="77777777" w:rsidTr="0851B0D5">
        <w:tc>
          <w:tcPr>
            <w:tcW w:w="6680" w:type="dxa"/>
            <w:shd w:val="clear" w:color="auto" w:fill="auto"/>
          </w:tcPr>
          <w:p w14:paraId="55E9513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Gospodarska družba ne uporablja programske rešitve ERP (Enterprise Resource Planning), celovite programske rešitve, ki omogoča celovito vodenje gospodarske družbe</w:t>
            </w:r>
            <w:r>
              <w:rPr>
                <w:rFonts w:eastAsia="Times New Roman"/>
              </w:rPr>
              <w:t>,</w:t>
            </w:r>
            <w:r w:rsidRPr="00993B28">
              <w:rPr>
                <w:rFonts w:eastAsia="Times New Roman"/>
              </w:rPr>
              <w:t xml:space="preserve"> ali programske rešitve za upravljanje odnosov s strankami (CRM) (Customer Relationship Management), ki omogoča vodenje ključnih informacij o strankah</w:t>
            </w:r>
            <w:r>
              <w:rPr>
                <w:rFonts w:eastAsia="Times New Roman"/>
              </w:rPr>
              <w:t>,</w:t>
            </w:r>
            <w:r w:rsidRPr="00993B28">
              <w:rPr>
                <w:rFonts w:eastAsia="Times New Roman"/>
              </w:rPr>
              <w:t xml:space="preserve"> ali programske rešitve za upravljanje človeških virov (HRM)</w:t>
            </w:r>
            <w:r>
              <w:rPr>
                <w:rFonts w:eastAsia="Times New Roman"/>
              </w:rPr>
              <w:t>,</w:t>
            </w:r>
            <w:r w:rsidRPr="00993B28">
              <w:rPr>
                <w:rFonts w:eastAsia="Times New Roman"/>
              </w:rPr>
              <w:t xml:space="preserve"> ali programske rešitve za brezpapirno poslovanje (npr. dokumentarni sistem).</w:t>
            </w:r>
          </w:p>
        </w:tc>
        <w:tc>
          <w:tcPr>
            <w:tcW w:w="969" w:type="dxa"/>
            <w:shd w:val="clear" w:color="auto" w:fill="auto"/>
            <w:vAlign w:val="center"/>
          </w:tcPr>
          <w:p w14:paraId="72DD319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2AC3ADA5"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180C8C86" w14:textId="77777777" w:rsidTr="0851B0D5">
        <w:tc>
          <w:tcPr>
            <w:tcW w:w="6680" w:type="dxa"/>
            <w:shd w:val="clear" w:color="auto" w:fill="auto"/>
          </w:tcPr>
          <w:p w14:paraId="252DB24D" w14:textId="02C5E19F"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Gospodarska družba je več kot 1 </w:t>
            </w:r>
            <w:r w:rsidR="61CB93FF" w:rsidRPr="0851B0D5">
              <w:rPr>
                <w:rFonts w:eastAsia="Times New Roman"/>
              </w:rPr>
              <w:t>odstotek</w:t>
            </w:r>
            <w:r w:rsidRPr="0851B0D5">
              <w:rPr>
                <w:rFonts w:eastAsia="Times New Roman"/>
              </w:rPr>
              <w:t xml:space="preserve"> svojega prihodka v prejšnjem letu ustvarila s prodajo prek računalniških omrežij – spletnih strani ali računalniške izmenjave podatkov (RIP).</w:t>
            </w:r>
          </w:p>
        </w:tc>
        <w:tc>
          <w:tcPr>
            <w:tcW w:w="969" w:type="dxa"/>
            <w:shd w:val="clear" w:color="auto" w:fill="auto"/>
            <w:vAlign w:val="center"/>
          </w:tcPr>
          <w:p w14:paraId="651DFB14"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4A361691"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31C7BAF2" w14:textId="77777777" w:rsidTr="0851B0D5">
        <w:tc>
          <w:tcPr>
            <w:tcW w:w="6680" w:type="dxa"/>
            <w:shd w:val="clear" w:color="auto" w:fill="auto"/>
          </w:tcPr>
          <w:p w14:paraId="3477ADF9" w14:textId="057935DB"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851B0D5">
              <w:rPr>
                <w:rFonts w:eastAsia="Times New Roman"/>
              </w:rPr>
              <w:t xml:space="preserve">Gospodarska družba je 1 </w:t>
            </w:r>
            <w:r w:rsidR="19BDFA9A" w:rsidRPr="0851B0D5">
              <w:rPr>
                <w:rFonts w:eastAsia="Times New Roman"/>
              </w:rPr>
              <w:t>odstotek</w:t>
            </w:r>
            <w:r w:rsidRPr="0851B0D5">
              <w:rPr>
                <w:rFonts w:eastAsia="Times New Roman"/>
              </w:rPr>
              <w:t xml:space="preserve"> ali manj svojega prihodka v prejšnjem letu ustvarila s prodajo prek računalniških omrežij – spletnih strani ali računalniške izmenjave podatkov (RIP).</w:t>
            </w:r>
          </w:p>
        </w:tc>
        <w:tc>
          <w:tcPr>
            <w:tcW w:w="969" w:type="dxa"/>
            <w:shd w:val="clear" w:color="auto" w:fill="auto"/>
            <w:vAlign w:val="center"/>
          </w:tcPr>
          <w:p w14:paraId="6E59F34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0BD627F6"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786E799C" w14:textId="77777777" w:rsidTr="0851B0D5">
        <w:tc>
          <w:tcPr>
            <w:tcW w:w="6680" w:type="dxa"/>
            <w:shd w:val="clear" w:color="auto" w:fill="auto"/>
          </w:tcPr>
          <w:p w14:paraId="565BA0B1"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uporablja orodja za podporo timskega dela in sodelovanja (npr. MS Teams, Slack).</w:t>
            </w:r>
          </w:p>
        </w:tc>
        <w:tc>
          <w:tcPr>
            <w:tcW w:w="969" w:type="dxa"/>
            <w:shd w:val="clear" w:color="auto" w:fill="auto"/>
            <w:vAlign w:val="center"/>
          </w:tcPr>
          <w:p w14:paraId="14308AC8"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2548E463"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71703579" w14:textId="77777777" w:rsidTr="0851B0D5">
        <w:tc>
          <w:tcPr>
            <w:tcW w:w="6680" w:type="dxa"/>
            <w:shd w:val="clear" w:color="auto" w:fill="auto"/>
          </w:tcPr>
          <w:p w14:paraId="413C5919"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ne uporablja orodij za podporo timskega dela in sodelovanja (npr. MS Teams, Slack).</w:t>
            </w:r>
          </w:p>
        </w:tc>
        <w:tc>
          <w:tcPr>
            <w:tcW w:w="969" w:type="dxa"/>
            <w:shd w:val="clear" w:color="auto" w:fill="auto"/>
            <w:vAlign w:val="center"/>
          </w:tcPr>
          <w:p w14:paraId="4332DEA3"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1193E2CB"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3431C4A8" w14:textId="77777777" w:rsidTr="0851B0D5">
        <w:tc>
          <w:tcPr>
            <w:tcW w:w="6680" w:type="dxa"/>
            <w:shd w:val="clear" w:color="auto" w:fill="auto"/>
          </w:tcPr>
          <w:p w14:paraId="78C057D8"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uporablja pametne naprave ali sisteme.</w:t>
            </w:r>
          </w:p>
        </w:tc>
        <w:tc>
          <w:tcPr>
            <w:tcW w:w="969" w:type="dxa"/>
            <w:shd w:val="clear" w:color="auto" w:fill="auto"/>
            <w:vAlign w:val="center"/>
          </w:tcPr>
          <w:p w14:paraId="05F6E119"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6B2637A6"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4E979A6F" w14:textId="77777777" w:rsidTr="0851B0D5">
        <w:tc>
          <w:tcPr>
            <w:tcW w:w="6680" w:type="dxa"/>
            <w:shd w:val="clear" w:color="auto" w:fill="auto"/>
          </w:tcPr>
          <w:p w14:paraId="7452237D"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Gospodarska družba ne uporablja pametnih naprav ali sistemov.</w:t>
            </w:r>
          </w:p>
        </w:tc>
        <w:tc>
          <w:tcPr>
            <w:tcW w:w="969" w:type="dxa"/>
            <w:shd w:val="clear" w:color="auto" w:fill="auto"/>
            <w:vAlign w:val="center"/>
          </w:tcPr>
          <w:p w14:paraId="0E287709"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57" w:type="dxa"/>
          </w:tcPr>
          <w:p w14:paraId="416B5B3A"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010B9882" w14:textId="77777777" w:rsidTr="0851B0D5">
        <w:tc>
          <w:tcPr>
            <w:tcW w:w="6680" w:type="dxa"/>
            <w:shd w:val="clear" w:color="auto" w:fill="auto"/>
          </w:tcPr>
          <w:p w14:paraId="290C706A"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 xml:space="preserve">Gospodarska družba skrbi za zagotavljanje kibernetske varnosti z ustrezno nameščeno in upravljano požarno pregrado nove generacije, z vpeljavo in rednim preverjanjem postopkov prepoznavanja varnostnih incidentov </w:t>
            </w:r>
            <w:r>
              <w:rPr>
                <w:rFonts w:eastAsia="Times New Roman"/>
              </w:rPr>
              <w:t>in</w:t>
            </w:r>
            <w:r w:rsidRPr="00993B28">
              <w:rPr>
                <w:rFonts w:eastAsia="Times New Roman"/>
              </w:rPr>
              <w:t xml:space="preserve"> odziva na zaznane incidente, z ozaveščanjem in rednim izobraževanjem zaposlenih glede informacijske varnosti ali drugimi zaščitnim ukrepi, ki so sprejeti za zaščito informacijskih sistemov in uporabnikov pred nepooblaščenimi dostopi in napadi </w:t>
            </w:r>
            <w:r>
              <w:rPr>
                <w:rFonts w:eastAsia="Times New Roman"/>
              </w:rPr>
              <w:t>ter</w:t>
            </w:r>
            <w:r w:rsidRPr="00993B28">
              <w:rPr>
                <w:rFonts w:eastAsia="Times New Roman"/>
              </w:rPr>
              <w:t xml:space="preserve"> pomeni</w:t>
            </w:r>
            <w:r>
              <w:rPr>
                <w:rFonts w:eastAsia="Times New Roman"/>
              </w:rPr>
              <w:t>jo</w:t>
            </w:r>
            <w:r w:rsidRPr="00993B28">
              <w:rPr>
                <w:rFonts w:eastAsia="Times New Roman"/>
              </w:rPr>
              <w:t xml:space="preserve"> obrambo računalnikov, strežnikov, mobilnih naprav, elektronskih sistemov, omrežij in podatkov pred zlonamernimi napadi.</w:t>
            </w:r>
          </w:p>
        </w:tc>
        <w:tc>
          <w:tcPr>
            <w:tcW w:w="969" w:type="dxa"/>
            <w:shd w:val="clear" w:color="auto" w:fill="auto"/>
            <w:vAlign w:val="center"/>
          </w:tcPr>
          <w:p w14:paraId="5D414F0C"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1 točka</w:t>
            </w:r>
          </w:p>
        </w:tc>
        <w:tc>
          <w:tcPr>
            <w:tcW w:w="957" w:type="dxa"/>
          </w:tcPr>
          <w:p w14:paraId="2D827692"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2A83ACB2" w14:textId="77777777" w:rsidTr="0851B0D5">
        <w:tc>
          <w:tcPr>
            <w:tcW w:w="6680" w:type="dxa"/>
            <w:shd w:val="clear" w:color="auto" w:fill="auto"/>
          </w:tcPr>
          <w:p w14:paraId="34E6620F" w14:textId="77777777" w:rsidR="00333108" w:rsidRPr="00993B28" w:rsidRDefault="00333108" w:rsidP="000168EE">
            <w:pPr>
              <w:overflowPunct w:val="0"/>
              <w:autoSpaceDE w:val="0"/>
              <w:autoSpaceDN w:val="0"/>
              <w:adjustRightInd w:val="0"/>
              <w:spacing w:after="0" w:line="240" w:lineRule="auto"/>
              <w:jc w:val="both"/>
              <w:textAlignment w:val="baseline"/>
              <w:rPr>
                <w:rFonts w:eastAsia="Times New Roman"/>
              </w:rPr>
            </w:pPr>
            <w:r w:rsidRPr="00993B28">
              <w:rPr>
                <w:rFonts w:eastAsia="Times New Roman"/>
              </w:rPr>
              <w:t xml:space="preserve">Gospodarska družba ne zagotavlja kibernetske varnosti z ustrezno nameščeno in upravljano požarno pregrado nove generacije, z vpeljavo in rednim preverjanjem postopkov prepoznavanja varnostnih incidentov </w:t>
            </w:r>
            <w:r>
              <w:rPr>
                <w:rFonts w:eastAsia="Times New Roman"/>
              </w:rPr>
              <w:lastRenderedPageBreak/>
              <w:t>in</w:t>
            </w:r>
            <w:r w:rsidRPr="00993B28">
              <w:rPr>
                <w:rFonts w:eastAsia="Times New Roman"/>
              </w:rPr>
              <w:t xml:space="preserve"> odziva na zaznane incidente, z ozaveščanjem in rednim izobraževanjem zaposlenih glede informacijske varnosti ali drugimi zaščitnim ukrepi, ki so sprejeti za zaščito informacijskih sistemov in uporabnikov pred nepooblaščenimi dostopi in napadi </w:t>
            </w:r>
            <w:r>
              <w:rPr>
                <w:rFonts w:eastAsia="Times New Roman"/>
              </w:rPr>
              <w:t>ter</w:t>
            </w:r>
            <w:r w:rsidRPr="00993B28">
              <w:rPr>
                <w:rFonts w:eastAsia="Times New Roman"/>
              </w:rPr>
              <w:t xml:space="preserve"> pomeni</w:t>
            </w:r>
            <w:r>
              <w:rPr>
                <w:rFonts w:eastAsia="Times New Roman"/>
              </w:rPr>
              <w:t>jo</w:t>
            </w:r>
            <w:r w:rsidRPr="00993B28">
              <w:rPr>
                <w:rFonts w:eastAsia="Times New Roman"/>
              </w:rPr>
              <w:t xml:space="preserve"> obrambo računalnikov, strežnikov, mobilnih naprav, elektronskih sistemov, omrežij in podatkov pred zlonamernimi napadi.</w:t>
            </w:r>
          </w:p>
        </w:tc>
        <w:tc>
          <w:tcPr>
            <w:tcW w:w="969" w:type="dxa"/>
            <w:shd w:val="clear" w:color="auto" w:fill="auto"/>
            <w:vAlign w:val="center"/>
          </w:tcPr>
          <w:p w14:paraId="054CA116"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lastRenderedPageBreak/>
              <w:t>0 točk</w:t>
            </w:r>
          </w:p>
        </w:tc>
        <w:tc>
          <w:tcPr>
            <w:tcW w:w="957" w:type="dxa"/>
          </w:tcPr>
          <w:p w14:paraId="67CC7A7B" w14:textId="77777777" w:rsidR="00333108" w:rsidRPr="00993B28" w:rsidRDefault="00333108" w:rsidP="000168EE">
            <w:pPr>
              <w:overflowPunct w:val="0"/>
              <w:autoSpaceDE w:val="0"/>
              <w:autoSpaceDN w:val="0"/>
              <w:adjustRightInd w:val="0"/>
              <w:spacing w:after="0" w:line="240" w:lineRule="auto"/>
              <w:ind w:hanging="2"/>
              <w:jc w:val="both"/>
              <w:textAlignment w:val="baseline"/>
              <w:rPr>
                <w:rFonts w:eastAsia="Times New Roman"/>
              </w:rPr>
            </w:pPr>
          </w:p>
        </w:tc>
      </w:tr>
      <w:tr w:rsidR="00333108" w:rsidRPr="00993B28" w14:paraId="72673AF9" w14:textId="77777777" w:rsidTr="0851B0D5">
        <w:tc>
          <w:tcPr>
            <w:tcW w:w="6680" w:type="dxa"/>
            <w:shd w:val="clear" w:color="auto" w:fill="auto"/>
          </w:tcPr>
          <w:p w14:paraId="1884E8F5" w14:textId="77777777" w:rsidR="00333108" w:rsidRPr="00333108" w:rsidRDefault="00333108" w:rsidP="000168EE">
            <w:pPr>
              <w:overflowPunct w:val="0"/>
              <w:autoSpaceDE w:val="0"/>
              <w:autoSpaceDN w:val="0"/>
              <w:adjustRightInd w:val="0"/>
              <w:spacing w:after="0" w:line="240" w:lineRule="auto"/>
              <w:ind w:hanging="2"/>
              <w:jc w:val="right"/>
              <w:textAlignment w:val="baseline"/>
              <w:rPr>
                <w:rFonts w:eastAsia="Times New Roman"/>
                <w:b/>
              </w:rPr>
            </w:pPr>
            <w:r w:rsidRPr="00333108">
              <w:rPr>
                <w:rFonts w:eastAsia="Times New Roman"/>
                <w:b/>
              </w:rPr>
              <w:t xml:space="preserve">SKUPAJ TOČK </w:t>
            </w:r>
            <w:r w:rsidRPr="00333108">
              <w:rPr>
                <w:rFonts w:eastAsia="Times New Roman"/>
                <w:b/>
                <w:i/>
              </w:rPr>
              <w:t>(vsota točk)</w:t>
            </w:r>
          </w:p>
        </w:tc>
        <w:tc>
          <w:tcPr>
            <w:tcW w:w="969" w:type="dxa"/>
            <w:shd w:val="clear" w:color="auto" w:fill="auto"/>
            <w:vAlign w:val="center"/>
          </w:tcPr>
          <w:p w14:paraId="3DE9ACA3" w14:textId="77777777" w:rsidR="00333108" w:rsidRPr="00333108" w:rsidRDefault="00333108" w:rsidP="000168EE">
            <w:pPr>
              <w:overflowPunct w:val="0"/>
              <w:autoSpaceDE w:val="0"/>
              <w:autoSpaceDN w:val="0"/>
              <w:adjustRightInd w:val="0"/>
              <w:spacing w:after="0" w:line="240" w:lineRule="auto"/>
              <w:ind w:hanging="2"/>
              <w:jc w:val="both"/>
              <w:textAlignment w:val="baseline"/>
              <w:rPr>
                <w:rFonts w:eastAsia="Times New Roman"/>
                <w:b/>
              </w:rPr>
            </w:pPr>
          </w:p>
        </w:tc>
        <w:tc>
          <w:tcPr>
            <w:tcW w:w="957" w:type="dxa"/>
          </w:tcPr>
          <w:p w14:paraId="4890B471" w14:textId="77777777" w:rsidR="00333108" w:rsidRPr="00333108" w:rsidRDefault="00333108" w:rsidP="000168EE">
            <w:pPr>
              <w:overflowPunct w:val="0"/>
              <w:autoSpaceDE w:val="0"/>
              <w:autoSpaceDN w:val="0"/>
              <w:adjustRightInd w:val="0"/>
              <w:spacing w:after="0" w:line="240" w:lineRule="auto"/>
              <w:ind w:hanging="2"/>
              <w:jc w:val="both"/>
              <w:textAlignment w:val="baseline"/>
              <w:rPr>
                <w:rFonts w:eastAsia="Times New Roman"/>
                <w:b/>
              </w:rPr>
            </w:pPr>
          </w:p>
        </w:tc>
      </w:tr>
    </w:tbl>
    <w:p w14:paraId="7D4E602F" w14:textId="77777777" w:rsidR="00BA1833" w:rsidRPr="00993B28" w:rsidRDefault="00BA1833" w:rsidP="00BA1833">
      <w:pPr>
        <w:spacing w:after="0" w:line="240" w:lineRule="auto"/>
        <w:ind w:left="-2"/>
        <w:contextualSpacing/>
        <w:jc w:val="both"/>
        <w:textDirection w:val="btLr"/>
        <w:rPr>
          <w:rFonts w:eastAsia="Times New Roman"/>
          <w:b/>
        </w:rPr>
      </w:pPr>
    </w:p>
    <w:p w14:paraId="42CCE37C" w14:textId="77777777" w:rsidR="00BA1833" w:rsidRPr="00993B28" w:rsidRDefault="00BA1833" w:rsidP="00BA1833">
      <w:pPr>
        <w:spacing w:after="0" w:line="240" w:lineRule="auto"/>
        <w:ind w:left="-2"/>
        <w:contextualSpacing/>
        <w:jc w:val="both"/>
        <w:textDirection w:val="btLr"/>
        <w:rPr>
          <w:rFonts w:eastAsia="Times New Roman"/>
          <w:b/>
        </w:rPr>
      </w:pPr>
    </w:p>
    <w:p w14:paraId="493FE1FD" w14:textId="77777777" w:rsidR="00BA1833" w:rsidRPr="00993B28" w:rsidRDefault="00BA1833" w:rsidP="00BA1833">
      <w:pPr>
        <w:spacing w:after="0" w:line="240" w:lineRule="auto"/>
        <w:ind w:left="-2"/>
        <w:contextualSpacing/>
        <w:jc w:val="both"/>
        <w:textDirection w:val="btLr"/>
        <w:rPr>
          <w:rFonts w:eastAsia="Times New Roman"/>
          <w:b/>
        </w:rPr>
      </w:pPr>
      <w:r w:rsidRPr="00993B28">
        <w:rPr>
          <w:rFonts w:eastAsia="Times New Roman"/>
          <w:b/>
        </w:rPr>
        <w:t>10  Sodelovanje gospodarske družbe z lokalnim okoljem ali širšo skupnostjo</w:t>
      </w:r>
    </w:p>
    <w:p w14:paraId="32CD8DDD" w14:textId="77777777" w:rsidR="00803D79" w:rsidRPr="00C46EA5" w:rsidRDefault="00803D79" w:rsidP="00803D79">
      <w:pPr>
        <w:spacing w:after="0" w:line="240" w:lineRule="auto"/>
        <w:rPr>
          <w:rFonts w:ascii="Arial" w:hAnsi="Arial" w:cs="Arial"/>
          <w:sz w:val="20"/>
          <w:szCs w:val="20"/>
          <w:u w:val="single"/>
        </w:rPr>
      </w:pPr>
      <w:r>
        <w:rPr>
          <w:rFonts w:ascii="Arial" w:hAnsi="Arial" w:cs="Arial"/>
          <w:sz w:val="20"/>
          <w:szCs w:val="20"/>
          <w:u w:val="single"/>
        </w:rPr>
        <w:t>VLOGA – Tabela 4.5.15.</w:t>
      </w:r>
    </w:p>
    <w:p w14:paraId="12C820CB"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i/>
        </w:rPr>
      </w:pPr>
    </w:p>
    <w:p w14:paraId="229EC67E" w14:textId="443D3548"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merilu se upošteva </w:t>
      </w:r>
      <w:r w:rsidRPr="0851B0D5">
        <w:rPr>
          <w:rFonts w:eastAsia="Times New Roman"/>
          <w:b/>
          <w:bCs/>
          <w:i/>
          <w:iCs/>
          <w:u w:val="single"/>
        </w:rPr>
        <w:t>eno</w:t>
      </w:r>
      <w:r w:rsidRPr="0851B0D5">
        <w:rPr>
          <w:rFonts w:eastAsia="Times New Roman"/>
          <w:i/>
          <w:iCs/>
        </w:rPr>
        <w:t xml:space="preserve"> podmerilo (največje </w:t>
      </w:r>
      <w:r w:rsidR="7884040A" w:rsidRPr="0851B0D5">
        <w:rPr>
          <w:rFonts w:eastAsia="Times New Roman"/>
          <w:i/>
          <w:iCs/>
        </w:rPr>
        <w:t>mogoče</w:t>
      </w:r>
      <w:r w:rsidRPr="0851B0D5">
        <w:rPr>
          <w:rFonts w:eastAsia="Times New Roman"/>
          <w:i/>
          <w:iCs/>
        </w:rPr>
        <w:t xml:space="preserve"> število točk je 6). </w:t>
      </w:r>
    </w:p>
    <w:tbl>
      <w:tblPr>
        <w:tblW w:w="8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977"/>
        <w:gridCol w:w="976"/>
      </w:tblGrid>
      <w:tr w:rsidR="00803D79" w:rsidRPr="00993B28" w14:paraId="216FF607" w14:textId="77777777" w:rsidTr="0851B0D5">
        <w:tc>
          <w:tcPr>
            <w:tcW w:w="6653" w:type="dxa"/>
            <w:shd w:val="clear" w:color="auto" w:fill="auto"/>
          </w:tcPr>
          <w:p w14:paraId="403192D6"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p>
        </w:tc>
        <w:tc>
          <w:tcPr>
            <w:tcW w:w="977" w:type="dxa"/>
            <w:shd w:val="clear" w:color="auto" w:fill="auto"/>
            <w:vAlign w:val="center"/>
          </w:tcPr>
          <w:p w14:paraId="48DAE506" w14:textId="77777777" w:rsidR="00803D79" w:rsidRDefault="00803D79" w:rsidP="000168EE">
            <w:pPr>
              <w:overflowPunct w:val="0"/>
              <w:autoSpaceDE w:val="0"/>
              <w:autoSpaceDN w:val="0"/>
              <w:adjustRightInd w:val="0"/>
              <w:spacing w:after="0" w:line="240" w:lineRule="auto"/>
              <w:ind w:hanging="2"/>
              <w:jc w:val="both"/>
              <w:textAlignment w:val="baseline"/>
              <w:rPr>
                <w:rFonts w:eastAsia="Times New Roman"/>
              </w:rPr>
            </w:pPr>
          </w:p>
        </w:tc>
        <w:tc>
          <w:tcPr>
            <w:tcW w:w="976" w:type="dxa"/>
          </w:tcPr>
          <w:p w14:paraId="1090E363" w14:textId="77777777" w:rsidR="00803D79" w:rsidRDefault="00803D79"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Št.točk</w:t>
            </w:r>
          </w:p>
        </w:tc>
      </w:tr>
      <w:tr w:rsidR="00803D79" w:rsidRPr="00993B28" w14:paraId="423D31BD" w14:textId="77777777" w:rsidTr="0851B0D5">
        <w:tc>
          <w:tcPr>
            <w:tcW w:w="6653" w:type="dxa"/>
            <w:shd w:val="clear" w:color="auto" w:fill="auto"/>
          </w:tcPr>
          <w:p w14:paraId="5F3E32B3"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Izkazano je, da gospodarska družba sodeluje z lokalnim okoljem ali širšo skupnostjo tako na osnovi partnerstva z lokalnimi gospodarskimi družbami (npr. dobavitelji) kot tudi na osnovi partnerstva z razvojnimi in izobraževalnimi institucijami ter sodeluje z lokalnimi skupnostmi in neguje vzajemno koristna razmerja z njimi: spodbuja nepridobitne dejavnosti, družbeno koristne aktivnost</w:t>
            </w:r>
            <w:r>
              <w:rPr>
                <w:rFonts w:eastAsia="Times New Roman"/>
              </w:rPr>
              <w:t>i</w:t>
            </w:r>
            <w:r w:rsidRPr="00993B28">
              <w:rPr>
                <w:rFonts w:eastAsia="Times New Roman"/>
              </w:rPr>
              <w:t xml:space="preserve"> idr.</w:t>
            </w:r>
          </w:p>
        </w:tc>
        <w:tc>
          <w:tcPr>
            <w:tcW w:w="977" w:type="dxa"/>
            <w:shd w:val="clear" w:color="auto" w:fill="auto"/>
            <w:vAlign w:val="center"/>
          </w:tcPr>
          <w:p w14:paraId="702BD3CB"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6</w:t>
            </w:r>
            <w:r w:rsidRPr="00993B28">
              <w:rPr>
                <w:rFonts w:eastAsia="Times New Roman"/>
              </w:rPr>
              <w:t xml:space="preserve"> točk</w:t>
            </w:r>
          </w:p>
        </w:tc>
        <w:tc>
          <w:tcPr>
            <w:tcW w:w="976" w:type="dxa"/>
          </w:tcPr>
          <w:p w14:paraId="5C68F99F" w14:textId="77777777" w:rsidR="00803D79" w:rsidRDefault="00803D79" w:rsidP="000168EE">
            <w:pPr>
              <w:overflowPunct w:val="0"/>
              <w:autoSpaceDE w:val="0"/>
              <w:autoSpaceDN w:val="0"/>
              <w:adjustRightInd w:val="0"/>
              <w:spacing w:after="0" w:line="240" w:lineRule="auto"/>
              <w:ind w:hanging="2"/>
              <w:jc w:val="both"/>
              <w:textAlignment w:val="baseline"/>
              <w:rPr>
                <w:rFonts w:eastAsia="Times New Roman"/>
              </w:rPr>
            </w:pPr>
          </w:p>
        </w:tc>
      </w:tr>
      <w:tr w:rsidR="00803D79" w:rsidRPr="00993B28" w14:paraId="185374F7" w14:textId="77777777" w:rsidTr="0851B0D5">
        <w:tc>
          <w:tcPr>
            <w:tcW w:w="6653" w:type="dxa"/>
            <w:shd w:val="clear" w:color="auto" w:fill="auto"/>
          </w:tcPr>
          <w:p w14:paraId="40A9E57E" w14:textId="0CC51855"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Izkazano je, da gospodarska družba sodeluje z lokalnim okoljem ali širšo skupnostjo na osnovi partnerstva z lokalnimi gospodarskimi družbami (npr. dobavitelji) ali na osnovi partnerstva z razvojnimi in izobraževalnimi institucijami ali sodeluje z lokalnimi skupnostmi in neguje vzajemno koristna razmerja z njimi: spodbuja nepridobitne dejavnosti, družbeno koristne </w:t>
            </w:r>
            <w:r w:rsidR="2136E0E5" w:rsidRPr="0851B0D5">
              <w:rPr>
                <w:rFonts w:eastAsia="Times New Roman"/>
              </w:rPr>
              <w:t>dejavnosti</w:t>
            </w:r>
            <w:r w:rsidRPr="0851B0D5">
              <w:rPr>
                <w:rFonts w:eastAsia="Times New Roman"/>
              </w:rPr>
              <w:t xml:space="preserve"> idr.</w:t>
            </w:r>
          </w:p>
        </w:tc>
        <w:tc>
          <w:tcPr>
            <w:tcW w:w="977" w:type="dxa"/>
            <w:shd w:val="clear" w:color="auto" w:fill="auto"/>
            <w:vAlign w:val="center"/>
          </w:tcPr>
          <w:p w14:paraId="50D5F7B3"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Pr>
                <w:rFonts w:eastAsia="Times New Roman"/>
              </w:rPr>
              <w:t>3</w:t>
            </w:r>
            <w:r w:rsidRPr="00993B28">
              <w:rPr>
                <w:rFonts w:eastAsia="Times New Roman"/>
              </w:rPr>
              <w:t xml:space="preserve"> točk</w:t>
            </w:r>
            <w:r>
              <w:rPr>
                <w:rFonts w:eastAsia="Times New Roman"/>
              </w:rPr>
              <w:t>e</w:t>
            </w:r>
          </w:p>
        </w:tc>
        <w:tc>
          <w:tcPr>
            <w:tcW w:w="976" w:type="dxa"/>
          </w:tcPr>
          <w:p w14:paraId="3B8C8191" w14:textId="77777777" w:rsidR="00803D79" w:rsidRDefault="00803D79" w:rsidP="000168EE">
            <w:pPr>
              <w:overflowPunct w:val="0"/>
              <w:autoSpaceDE w:val="0"/>
              <w:autoSpaceDN w:val="0"/>
              <w:adjustRightInd w:val="0"/>
              <w:spacing w:after="0" w:line="240" w:lineRule="auto"/>
              <w:ind w:hanging="2"/>
              <w:jc w:val="both"/>
              <w:textAlignment w:val="baseline"/>
              <w:rPr>
                <w:rFonts w:eastAsia="Times New Roman"/>
              </w:rPr>
            </w:pPr>
          </w:p>
        </w:tc>
      </w:tr>
      <w:tr w:rsidR="00803D79" w:rsidRPr="00993B28" w14:paraId="1286CA71" w14:textId="77777777" w:rsidTr="0851B0D5">
        <w:tc>
          <w:tcPr>
            <w:tcW w:w="6653" w:type="dxa"/>
            <w:shd w:val="clear" w:color="auto" w:fill="auto"/>
          </w:tcPr>
          <w:p w14:paraId="54BAE0AD" w14:textId="6B12938C"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sidRPr="0851B0D5">
              <w:rPr>
                <w:rFonts w:eastAsia="Times New Roman"/>
              </w:rPr>
              <w:t xml:space="preserve">Ni izkazano, da gospodarska družba sodeluje z lokalnim okoljem ali širšo skupnostjo na osnovi partnerstva z lokalnimi gospodarskimi družbami (npr. dobavitelji) ali na osnovi partnerstva z razvojnimi in izobraževalnimi institucijami ali da sodeluje z lokalnimi skupnostmi in neguje vzajemno koristna razmerja z njimi: spodbuja nepridobitne dejavnosti, družbeno koristne </w:t>
            </w:r>
            <w:r w:rsidR="7B36E97D" w:rsidRPr="0851B0D5">
              <w:rPr>
                <w:rFonts w:eastAsia="Times New Roman"/>
              </w:rPr>
              <w:t>dejavnosti</w:t>
            </w:r>
            <w:r w:rsidRPr="0851B0D5">
              <w:rPr>
                <w:rFonts w:eastAsia="Times New Roman"/>
              </w:rPr>
              <w:t xml:space="preserve"> idr.</w:t>
            </w:r>
          </w:p>
        </w:tc>
        <w:tc>
          <w:tcPr>
            <w:tcW w:w="977" w:type="dxa"/>
            <w:shd w:val="clear" w:color="auto" w:fill="auto"/>
            <w:vAlign w:val="center"/>
          </w:tcPr>
          <w:p w14:paraId="204A287D"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r w:rsidRPr="00993B28">
              <w:rPr>
                <w:rFonts w:eastAsia="Times New Roman"/>
              </w:rPr>
              <w:t>0 točk</w:t>
            </w:r>
          </w:p>
        </w:tc>
        <w:tc>
          <w:tcPr>
            <w:tcW w:w="976" w:type="dxa"/>
          </w:tcPr>
          <w:p w14:paraId="57FFFC81" w14:textId="77777777" w:rsidR="00803D79" w:rsidRPr="00993B28" w:rsidRDefault="00803D79" w:rsidP="000168EE">
            <w:pPr>
              <w:overflowPunct w:val="0"/>
              <w:autoSpaceDE w:val="0"/>
              <w:autoSpaceDN w:val="0"/>
              <w:adjustRightInd w:val="0"/>
              <w:spacing w:after="0" w:line="240" w:lineRule="auto"/>
              <w:ind w:hanging="2"/>
              <w:jc w:val="both"/>
              <w:textAlignment w:val="baseline"/>
              <w:rPr>
                <w:rFonts w:eastAsia="Times New Roman"/>
              </w:rPr>
            </w:pPr>
          </w:p>
        </w:tc>
      </w:tr>
    </w:tbl>
    <w:p w14:paraId="581101E7" w14:textId="77777777" w:rsidR="00BA1833" w:rsidRDefault="00BA1833" w:rsidP="00BA1833">
      <w:pPr>
        <w:overflowPunct w:val="0"/>
        <w:autoSpaceDE w:val="0"/>
        <w:autoSpaceDN w:val="0"/>
        <w:adjustRightInd w:val="0"/>
        <w:spacing w:after="0" w:line="240" w:lineRule="auto"/>
        <w:jc w:val="both"/>
        <w:textAlignment w:val="baseline"/>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354976" w:rsidRPr="000168EE" w14:paraId="7BA14BB2" w14:textId="77777777" w:rsidTr="000168EE">
        <w:tc>
          <w:tcPr>
            <w:tcW w:w="8638" w:type="dxa"/>
            <w:shd w:val="clear" w:color="auto" w:fill="auto"/>
          </w:tcPr>
          <w:p w14:paraId="1F82E53E" w14:textId="77777777" w:rsidR="00354976" w:rsidRPr="000168EE" w:rsidRDefault="00354976" w:rsidP="000168EE">
            <w:pPr>
              <w:overflowPunct w:val="0"/>
              <w:autoSpaceDE w:val="0"/>
              <w:autoSpaceDN w:val="0"/>
              <w:adjustRightInd w:val="0"/>
              <w:spacing w:after="0" w:line="240" w:lineRule="auto"/>
              <w:jc w:val="both"/>
              <w:textAlignment w:val="baseline"/>
              <w:rPr>
                <w:rFonts w:eastAsia="Times New Roman"/>
                <w:i/>
                <w:sz w:val="28"/>
                <w:szCs w:val="28"/>
              </w:rPr>
            </w:pPr>
            <w:r w:rsidRPr="000168EE">
              <w:rPr>
                <w:rFonts w:eastAsia="Times New Roman"/>
                <w:b/>
                <w:sz w:val="28"/>
                <w:szCs w:val="28"/>
              </w:rPr>
              <w:t>SKUPAJ ŠTEVILO TOČK PRI MERILIH OD 1 DO 10:_______________</w:t>
            </w:r>
            <w:r w:rsidR="0005195E">
              <w:rPr>
                <w:rFonts w:eastAsia="Times New Roman"/>
                <w:b/>
                <w:sz w:val="28"/>
                <w:szCs w:val="28"/>
              </w:rPr>
              <w:t>__</w:t>
            </w:r>
            <w:r w:rsidRPr="000168EE">
              <w:rPr>
                <w:rFonts w:eastAsia="Times New Roman"/>
                <w:b/>
                <w:sz w:val="28"/>
                <w:szCs w:val="28"/>
              </w:rPr>
              <w:t xml:space="preserve"> </w:t>
            </w:r>
            <w:r w:rsidRPr="000168EE">
              <w:rPr>
                <w:rFonts w:eastAsia="Times New Roman"/>
                <w:i/>
                <w:sz w:val="28"/>
                <w:szCs w:val="28"/>
              </w:rPr>
              <w:t>(op. Če je investicija pri merilih od 1 do 10, pri čemer se dodatno merilo ne upošteva, ocenjena z manj kot 50 točkami, se vloga zavrne.)</w:t>
            </w:r>
          </w:p>
        </w:tc>
      </w:tr>
    </w:tbl>
    <w:p w14:paraId="75E1D323" w14:textId="77777777" w:rsidR="00273C43" w:rsidRDefault="00273C43" w:rsidP="00BA1833">
      <w:pPr>
        <w:overflowPunct w:val="0"/>
        <w:autoSpaceDE w:val="0"/>
        <w:autoSpaceDN w:val="0"/>
        <w:adjustRightInd w:val="0"/>
        <w:spacing w:after="0" w:line="240" w:lineRule="auto"/>
        <w:ind w:hanging="2"/>
        <w:jc w:val="both"/>
        <w:textAlignment w:val="baseline"/>
        <w:rPr>
          <w:rFonts w:eastAsia="Times New Roman"/>
        </w:rPr>
      </w:pPr>
    </w:p>
    <w:p w14:paraId="736DE012" w14:textId="77777777" w:rsidR="00273C43" w:rsidRDefault="00273C43" w:rsidP="00BA1833">
      <w:pPr>
        <w:overflowPunct w:val="0"/>
        <w:autoSpaceDE w:val="0"/>
        <w:autoSpaceDN w:val="0"/>
        <w:adjustRightInd w:val="0"/>
        <w:spacing w:after="0" w:line="240" w:lineRule="auto"/>
        <w:ind w:hanging="2"/>
        <w:jc w:val="both"/>
        <w:textAlignment w:val="baseline"/>
        <w:rPr>
          <w:rFonts w:eastAsia="Times New Roman"/>
        </w:rPr>
      </w:pPr>
    </w:p>
    <w:p w14:paraId="77076DCA" w14:textId="2B5D81B4" w:rsidR="00354976" w:rsidRPr="00354976" w:rsidRDefault="006864C2" w:rsidP="00354976">
      <w:pPr>
        <w:overflowPunct w:val="0"/>
        <w:autoSpaceDE w:val="0"/>
        <w:autoSpaceDN w:val="0"/>
        <w:adjustRightInd w:val="0"/>
        <w:spacing w:after="0" w:line="240" w:lineRule="auto"/>
        <w:ind w:hanging="2"/>
        <w:jc w:val="both"/>
        <w:textAlignment w:val="baseline"/>
        <w:rPr>
          <w:rFonts w:eastAsia="Times New Roman"/>
          <w:i/>
        </w:rPr>
      </w:pPr>
      <w:r>
        <w:rPr>
          <w:b/>
          <w:bCs/>
          <w:lang w:eastAsia="ar-SA"/>
        </w:rPr>
        <w:br w:type="page"/>
      </w:r>
      <w:r w:rsidR="00354976">
        <w:rPr>
          <w:b/>
          <w:bCs/>
          <w:lang w:eastAsia="ar-SA"/>
        </w:rPr>
        <w:lastRenderedPageBreak/>
        <w:t>DODATNO MERILO</w:t>
      </w:r>
      <w:r w:rsidR="00BA1833" w:rsidRPr="00993B28">
        <w:rPr>
          <w:b/>
          <w:bCs/>
          <w:lang w:eastAsia="ar-SA"/>
        </w:rPr>
        <w:t xml:space="preserve"> </w:t>
      </w:r>
      <w:r w:rsidR="00354976" w:rsidRPr="00354976">
        <w:rPr>
          <w:bCs/>
          <w:i/>
          <w:lang w:eastAsia="ar-SA"/>
        </w:rPr>
        <w:t xml:space="preserve">(op. </w:t>
      </w:r>
      <w:r w:rsidR="00354976" w:rsidRPr="00354976">
        <w:rPr>
          <w:rFonts w:eastAsia="Times New Roman"/>
          <w:i/>
        </w:rPr>
        <w:t>Dodatnih 10 točk na podlagi DODATNEGA MERILA se dodeli vsoti ocenjenih točk pri merilih od 1 do 10, če bo investicija izvedena na obmejno problemskem območju ali na območju občine, ki spada v okvir parkovnih občin Triglavskega narodnega parka.)</w:t>
      </w:r>
    </w:p>
    <w:p w14:paraId="730BD00C" w14:textId="77777777" w:rsidR="00BA1833" w:rsidRPr="00993B28" w:rsidRDefault="00BA1833" w:rsidP="00BA1833">
      <w:pPr>
        <w:suppressAutoHyphens/>
        <w:spacing w:after="0" w:line="240" w:lineRule="auto"/>
        <w:jc w:val="both"/>
        <w:rPr>
          <w:b/>
          <w:bCs/>
          <w:lang w:eastAsia="ar-SA"/>
        </w:rPr>
      </w:pPr>
    </w:p>
    <w:p w14:paraId="27394B54" w14:textId="77777777" w:rsidR="00BA1833" w:rsidRPr="00993B28" w:rsidRDefault="00BA1833" w:rsidP="00BA1833">
      <w:pPr>
        <w:suppressAutoHyphens/>
        <w:spacing w:after="0" w:line="240" w:lineRule="auto"/>
        <w:jc w:val="both"/>
        <w:rPr>
          <w:b/>
          <w:bCs/>
          <w:lang w:eastAsia="ar-SA"/>
        </w:rPr>
      </w:pPr>
      <w:r w:rsidRPr="00993B28">
        <w:rPr>
          <w:b/>
          <w:bCs/>
          <w:lang w:eastAsia="ar-SA"/>
        </w:rPr>
        <w:t xml:space="preserve">Umeščenost investicije na obmejno problemsko območje ali na območje občine, ki </w:t>
      </w:r>
      <w:r>
        <w:rPr>
          <w:b/>
          <w:bCs/>
          <w:lang w:eastAsia="ar-SA"/>
        </w:rPr>
        <w:t>spada</w:t>
      </w:r>
      <w:r w:rsidRPr="00993B28">
        <w:rPr>
          <w:b/>
          <w:bCs/>
          <w:lang w:eastAsia="ar-SA"/>
        </w:rPr>
        <w:t xml:space="preserve"> v okvir parkovnih občin Triglavskega narodnega parka</w:t>
      </w:r>
    </w:p>
    <w:p w14:paraId="5C0BAFCE" w14:textId="77777777" w:rsidR="00273C43" w:rsidRPr="00C46EA5" w:rsidRDefault="00273C43" w:rsidP="00273C43">
      <w:pPr>
        <w:spacing w:after="0" w:line="240" w:lineRule="auto"/>
        <w:rPr>
          <w:rFonts w:ascii="Arial" w:hAnsi="Arial" w:cs="Arial"/>
          <w:sz w:val="20"/>
          <w:szCs w:val="20"/>
          <w:u w:val="single"/>
        </w:rPr>
      </w:pPr>
      <w:r>
        <w:rPr>
          <w:rFonts w:ascii="Arial" w:hAnsi="Arial" w:cs="Arial"/>
          <w:sz w:val="20"/>
          <w:szCs w:val="20"/>
          <w:u w:val="single"/>
        </w:rPr>
        <w:t>VLOGA – Tabela 4.2., tč. 3, 6</w:t>
      </w:r>
    </w:p>
    <w:p w14:paraId="476446F4"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i/>
        </w:rPr>
      </w:pPr>
    </w:p>
    <w:p w14:paraId="6D02E5AA" w14:textId="45E463E3" w:rsidR="00BA1833" w:rsidRPr="00993B28" w:rsidRDefault="00BA1833" w:rsidP="0851B0D5">
      <w:pPr>
        <w:overflowPunct w:val="0"/>
        <w:autoSpaceDE w:val="0"/>
        <w:autoSpaceDN w:val="0"/>
        <w:adjustRightInd w:val="0"/>
        <w:spacing w:after="0" w:line="240" w:lineRule="auto"/>
        <w:jc w:val="both"/>
        <w:textAlignment w:val="baseline"/>
        <w:rPr>
          <w:rFonts w:eastAsia="Times New Roman"/>
          <w:i/>
          <w:iCs/>
        </w:rPr>
      </w:pPr>
      <w:r w:rsidRPr="0851B0D5">
        <w:rPr>
          <w:rFonts w:eastAsia="Times New Roman"/>
          <w:i/>
          <w:iCs/>
        </w:rPr>
        <w:t xml:space="preserve">Pri tem dodatnem merilu se upošteva </w:t>
      </w:r>
      <w:r w:rsidRPr="0851B0D5">
        <w:rPr>
          <w:rFonts w:eastAsia="Times New Roman"/>
          <w:b/>
          <w:bCs/>
          <w:i/>
          <w:iCs/>
          <w:u w:val="single"/>
        </w:rPr>
        <w:t>eno</w:t>
      </w:r>
      <w:r w:rsidRPr="0851B0D5">
        <w:rPr>
          <w:rFonts w:eastAsia="Times New Roman"/>
          <w:i/>
          <w:iCs/>
        </w:rPr>
        <w:t xml:space="preserve"> podmerilo (največje </w:t>
      </w:r>
      <w:r w:rsidR="5BB45CBE" w:rsidRPr="0851B0D5">
        <w:rPr>
          <w:rFonts w:eastAsia="Times New Roman"/>
          <w:i/>
          <w:iCs/>
        </w:rPr>
        <w:t>mogoče</w:t>
      </w:r>
      <w:r w:rsidRPr="0851B0D5">
        <w:rPr>
          <w:rFonts w:eastAsia="Times New Roman"/>
          <w:i/>
          <w:iCs/>
        </w:rPr>
        <w:t xml:space="preserve"> število točk je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3"/>
        <w:gridCol w:w="981"/>
        <w:gridCol w:w="980"/>
      </w:tblGrid>
      <w:tr w:rsidR="00354976" w:rsidRPr="00993B28" w14:paraId="04C16CD8" w14:textId="77777777" w:rsidTr="00354976">
        <w:tc>
          <w:tcPr>
            <w:tcW w:w="6753" w:type="dxa"/>
            <w:shd w:val="clear" w:color="auto" w:fill="auto"/>
          </w:tcPr>
          <w:p w14:paraId="2331A199" w14:textId="77777777" w:rsidR="00354976" w:rsidRPr="00993B28" w:rsidRDefault="00354976" w:rsidP="000168EE">
            <w:pPr>
              <w:spacing w:after="0" w:line="240" w:lineRule="auto"/>
              <w:jc w:val="both"/>
            </w:pPr>
          </w:p>
        </w:tc>
        <w:tc>
          <w:tcPr>
            <w:tcW w:w="981" w:type="dxa"/>
            <w:shd w:val="clear" w:color="auto" w:fill="auto"/>
          </w:tcPr>
          <w:p w14:paraId="4211215B" w14:textId="77777777" w:rsidR="00354976" w:rsidRPr="00993B28" w:rsidRDefault="00354976" w:rsidP="000168EE">
            <w:pPr>
              <w:spacing w:after="0" w:line="240" w:lineRule="auto"/>
              <w:jc w:val="both"/>
            </w:pPr>
          </w:p>
        </w:tc>
        <w:tc>
          <w:tcPr>
            <w:tcW w:w="980" w:type="dxa"/>
          </w:tcPr>
          <w:p w14:paraId="2639716F" w14:textId="77777777" w:rsidR="00354976" w:rsidRPr="00993B28" w:rsidRDefault="00354976" w:rsidP="000168EE">
            <w:pPr>
              <w:spacing w:after="0" w:line="240" w:lineRule="auto"/>
              <w:jc w:val="both"/>
            </w:pPr>
            <w:r>
              <w:t>Št.točk</w:t>
            </w:r>
          </w:p>
        </w:tc>
      </w:tr>
      <w:tr w:rsidR="00354976" w:rsidRPr="00993B28" w14:paraId="41472E82" w14:textId="77777777" w:rsidTr="00354976">
        <w:tc>
          <w:tcPr>
            <w:tcW w:w="6753" w:type="dxa"/>
            <w:shd w:val="clear" w:color="auto" w:fill="auto"/>
          </w:tcPr>
          <w:p w14:paraId="0B7952D2" w14:textId="77777777" w:rsidR="00354976" w:rsidRPr="00993B28" w:rsidRDefault="00354976" w:rsidP="000168EE">
            <w:pPr>
              <w:spacing w:after="0" w:line="240" w:lineRule="auto"/>
              <w:jc w:val="both"/>
            </w:pPr>
            <w:r w:rsidRPr="00993B28">
              <w:t xml:space="preserve">Investicija je umeščena na obmejno problemsko območje ali na območje občine, ki </w:t>
            </w:r>
            <w:r>
              <w:t>spada</w:t>
            </w:r>
            <w:r w:rsidRPr="00993B28">
              <w:t xml:space="preserve"> v okvir parkovnih občin Triglavskega narodnega parka</w:t>
            </w:r>
          </w:p>
        </w:tc>
        <w:tc>
          <w:tcPr>
            <w:tcW w:w="981" w:type="dxa"/>
            <w:shd w:val="clear" w:color="auto" w:fill="auto"/>
          </w:tcPr>
          <w:p w14:paraId="486AE62E" w14:textId="77777777" w:rsidR="00354976" w:rsidRPr="00993B28" w:rsidRDefault="00354976" w:rsidP="000168EE">
            <w:pPr>
              <w:spacing w:after="0" w:line="240" w:lineRule="auto"/>
              <w:jc w:val="both"/>
            </w:pPr>
            <w:r w:rsidRPr="00993B28">
              <w:t>10 točk</w:t>
            </w:r>
          </w:p>
        </w:tc>
        <w:tc>
          <w:tcPr>
            <w:tcW w:w="980" w:type="dxa"/>
          </w:tcPr>
          <w:p w14:paraId="480D4CC6" w14:textId="77777777" w:rsidR="00354976" w:rsidRPr="00993B28" w:rsidRDefault="00354976" w:rsidP="000168EE">
            <w:pPr>
              <w:spacing w:after="0" w:line="240" w:lineRule="auto"/>
              <w:jc w:val="both"/>
            </w:pPr>
          </w:p>
        </w:tc>
      </w:tr>
      <w:tr w:rsidR="00354976" w:rsidRPr="00993B28" w14:paraId="03EC2843" w14:textId="77777777" w:rsidTr="00354976">
        <w:tc>
          <w:tcPr>
            <w:tcW w:w="6753" w:type="dxa"/>
            <w:shd w:val="clear" w:color="auto" w:fill="auto"/>
          </w:tcPr>
          <w:p w14:paraId="62CFFE40" w14:textId="77777777" w:rsidR="00354976" w:rsidRPr="00993B28" w:rsidRDefault="00354976" w:rsidP="000168EE">
            <w:pPr>
              <w:spacing w:after="0" w:line="240" w:lineRule="auto"/>
              <w:jc w:val="both"/>
            </w:pPr>
            <w:r w:rsidRPr="00993B28">
              <w:t xml:space="preserve">Investicija ni umeščena na obmejno problemsko območje ali na območje občine, ki </w:t>
            </w:r>
            <w:r>
              <w:t>spada</w:t>
            </w:r>
            <w:r w:rsidRPr="00993B28">
              <w:t xml:space="preserve"> v okvir parkovnih občin Triglavskega narodnega parka</w:t>
            </w:r>
          </w:p>
        </w:tc>
        <w:tc>
          <w:tcPr>
            <w:tcW w:w="981" w:type="dxa"/>
            <w:shd w:val="clear" w:color="auto" w:fill="auto"/>
          </w:tcPr>
          <w:p w14:paraId="6059D2F6" w14:textId="77777777" w:rsidR="00354976" w:rsidRPr="00993B28" w:rsidRDefault="00354976" w:rsidP="000168EE">
            <w:pPr>
              <w:spacing w:after="0" w:line="240" w:lineRule="auto"/>
              <w:jc w:val="both"/>
            </w:pPr>
            <w:r w:rsidRPr="00993B28">
              <w:t>0 točk</w:t>
            </w:r>
          </w:p>
        </w:tc>
        <w:tc>
          <w:tcPr>
            <w:tcW w:w="980" w:type="dxa"/>
          </w:tcPr>
          <w:p w14:paraId="70FF0EEA" w14:textId="77777777" w:rsidR="00354976" w:rsidRPr="00993B28" w:rsidRDefault="00354976" w:rsidP="000168EE">
            <w:pPr>
              <w:spacing w:after="0" w:line="240" w:lineRule="auto"/>
              <w:jc w:val="both"/>
            </w:pPr>
          </w:p>
        </w:tc>
      </w:tr>
    </w:tbl>
    <w:p w14:paraId="15D1528E" w14:textId="77777777" w:rsidR="00BA1833" w:rsidRPr="00993B28" w:rsidRDefault="00BA1833" w:rsidP="00BA1833">
      <w:pPr>
        <w:overflowPunct w:val="0"/>
        <w:autoSpaceDE w:val="0"/>
        <w:autoSpaceDN w:val="0"/>
        <w:adjustRightInd w:val="0"/>
        <w:spacing w:after="0" w:line="240" w:lineRule="auto"/>
        <w:jc w:val="both"/>
        <w:textAlignment w:val="baseline"/>
        <w:rPr>
          <w:rFonts w:eastAsia="Times New Roman"/>
        </w:rPr>
      </w:pPr>
    </w:p>
    <w:p w14:paraId="1A58DE9D" w14:textId="77777777" w:rsidR="007A070C" w:rsidRDefault="007A070C" w:rsidP="005367E4">
      <w:pPr>
        <w:suppressAutoHyphens/>
        <w:spacing w:line="200" w:lineRule="atLeast"/>
        <w:jc w:val="both"/>
        <w:rPr>
          <w:rFonts w:cs="Arial"/>
          <w:b/>
          <w:bCs/>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67"/>
      </w:tblGrid>
      <w:tr w:rsidR="007A070C" w:rsidRPr="00F8512A" w14:paraId="728F3B7A" w14:textId="77777777" w:rsidTr="00F8512A">
        <w:tc>
          <w:tcPr>
            <w:tcW w:w="6771" w:type="dxa"/>
            <w:shd w:val="clear" w:color="auto" w:fill="auto"/>
          </w:tcPr>
          <w:p w14:paraId="5E60FC62" w14:textId="77777777" w:rsidR="007A070C" w:rsidRPr="00354976" w:rsidRDefault="007A070C" w:rsidP="00F8512A">
            <w:pPr>
              <w:spacing w:after="0" w:line="240" w:lineRule="auto"/>
              <w:rPr>
                <w:rFonts w:ascii="Arial" w:hAnsi="Arial" w:cs="Arial"/>
                <w:b/>
                <w:sz w:val="28"/>
                <w:szCs w:val="28"/>
              </w:rPr>
            </w:pPr>
          </w:p>
          <w:p w14:paraId="49BF2327" w14:textId="77777777" w:rsidR="007A070C" w:rsidRPr="00354976" w:rsidRDefault="007A070C" w:rsidP="00354976">
            <w:pPr>
              <w:spacing w:after="0" w:line="240" w:lineRule="auto"/>
              <w:jc w:val="both"/>
              <w:rPr>
                <w:rFonts w:ascii="Arial" w:hAnsi="Arial" w:cs="Arial"/>
                <w:i/>
                <w:sz w:val="24"/>
                <w:szCs w:val="24"/>
              </w:rPr>
            </w:pPr>
            <w:r w:rsidRPr="00354976">
              <w:rPr>
                <w:rFonts w:ascii="Arial" w:hAnsi="Arial" w:cs="Arial"/>
                <w:b/>
                <w:sz w:val="28"/>
                <w:szCs w:val="28"/>
              </w:rPr>
              <w:t>SKUPNO ŠTEVILO TOČK V POSTOPKU OCENJEVANJA PO MERILIH</w:t>
            </w:r>
            <w:r w:rsidR="00354976" w:rsidRPr="00354976">
              <w:rPr>
                <w:rFonts w:ascii="Arial" w:hAnsi="Arial" w:cs="Arial"/>
                <w:b/>
                <w:sz w:val="28"/>
                <w:szCs w:val="28"/>
              </w:rPr>
              <w:t xml:space="preserve"> </w:t>
            </w:r>
            <w:r w:rsidR="00354976" w:rsidRPr="00354976">
              <w:rPr>
                <w:rFonts w:ascii="Arial" w:hAnsi="Arial" w:cs="Arial"/>
                <w:i/>
                <w:sz w:val="24"/>
                <w:szCs w:val="24"/>
              </w:rPr>
              <w:t>(vsota točk pri merilih od 1 do 10 ter pri dodatnem merilu)</w:t>
            </w:r>
          </w:p>
          <w:p w14:paraId="44B46A0E" w14:textId="77777777" w:rsidR="007A070C" w:rsidRPr="00F8512A" w:rsidRDefault="007A070C" w:rsidP="00F8512A">
            <w:pPr>
              <w:spacing w:after="0" w:line="240" w:lineRule="auto"/>
              <w:rPr>
                <w:rFonts w:ascii="Arial" w:hAnsi="Arial" w:cs="Arial"/>
                <w:b/>
                <w:sz w:val="20"/>
                <w:szCs w:val="20"/>
              </w:rPr>
            </w:pPr>
          </w:p>
        </w:tc>
        <w:tc>
          <w:tcPr>
            <w:tcW w:w="1867" w:type="dxa"/>
            <w:shd w:val="clear" w:color="auto" w:fill="auto"/>
          </w:tcPr>
          <w:p w14:paraId="58558196" w14:textId="77777777" w:rsidR="007A070C" w:rsidRPr="00F8512A" w:rsidRDefault="007A070C" w:rsidP="00F8512A">
            <w:pPr>
              <w:spacing w:after="0" w:line="240" w:lineRule="auto"/>
              <w:rPr>
                <w:rFonts w:ascii="Arial" w:hAnsi="Arial" w:cs="Arial"/>
                <w:b/>
                <w:sz w:val="20"/>
                <w:szCs w:val="20"/>
              </w:rPr>
            </w:pPr>
          </w:p>
          <w:p w14:paraId="635943E9" w14:textId="77777777" w:rsidR="007A070C" w:rsidRPr="00F8512A" w:rsidRDefault="007A070C" w:rsidP="00F8512A">
            <w:pPr>
              <w:spacing w:after="0" w:line="240" w:lineRule="auto"/>
              <w:rPr>
                <w:rFonts w:ascii="Arial" w:hAnsi="Arial" w:cs="Arial"/>
                <w:b/>
                <w:sz w:val="20"/>
                <w:szCs w:val="20"/>
              </w:rPr>
            </w:pPr>
          </w:p>
        </w:tc>
      </w:tr>
    </w:tbl>
    <w:p w14:paraId="7BE99E7E" w14:textId="77777777" w:rsidR="007A070C" w:rsidRDefault="007A070C" w:rsidP="005367E4">
      <w:pPr>
        <w:suppressAutoHyphens/>
        <w:spacing w:line="200" w:lineRule="atLeast"/>
        <w:jc w:val="both"/>
        <w:rPr>
          <w:rFonts w:cs="Arial"/>
          <w:b/>
          <w:bCs/>
          <w:szCs w:val="20"/>
          <w:lang w:eastAsia="ar-SA"/>
        </w:rPr>
      </w:pPr>
    </w:p>
    <w:p w14:paraId="4C724C9F" w14:textId="77777777" w:rsidR="00C32620" w:rsidRDefault="00C32620" w:rsidP="005367E4">
      <w:pPr>
        <w:suppressAutoHyphens/>
        <w:spacing w:line="200" w:lineRule="atLeast"/>
        <w:jc w:val="both"/>
        <w:rPr>
          <w:rFonts w:cs="Arial"/>
          <w:b/>
          <w:bCs/>
          <w:szCs w:val="20"/>
          <w:lang w:eastAsia="ar-SA"/>
        </w:rPr>
      </w:pPr>
      <w:r>
        <w:rPr>
          <w:rFonts w:cs="Arial"/>
          <w:b/>
          <w:bCs/>
          <w:szCs w:val="20"/>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43"/>
        <w:gridCol w:w="2776"/>
        <w:gridCol w:w="2777"/>
      </w:tblGrid>
      <w:tr w:rsidR="00C32620" w:rsidRPr="00F8512A" w14:paraId="6273C9F1" w14:textId="77777777" w:rsidTr="00F8512A">
        <w:tc>
          <w:tcPr>
            <w:tcW w:w="1542" w:type="dxa"/>
            <w:shd w:val="clear" w:color="auto" w:fill="auto"/>
          </w:tcPr>
          <w:p w14:paraId="57F24B8C" w14:textId="77777777" w:rsidR="00C32620" w:rsidRPr="00F8512A" w:rsidRDefault="00C32620" w:rsidP="00F8512A">
            <w:pPr>
              <w:spacing w:after="0" w:line="240" w:lineRule="auto"/>
              <w:rPr>
                <w:b/>
              </w:rPr>
            </w:pPr>
            <w:r w:rsidRPr="00F8512A">
              <w:rPr>
                <w:b/>
              </w:rPr>
              <w:t>Datum</w:t>
            </w:r>
          </w:p>
        </w:tc>
        <w:tc>
          <w:tcPr>
            <w:tcW w:w="7096" w:type="dxa"/>
            <w:gridSpan w:val="3"/>
            <w:shd w:val="clear" w:color="auto" w:fill="auto"/>
          </w:tcPr>
          <w:p w14:paraId="05492742" w14:textId="77777777" w:rsidR="00C32620" w:rsidRPr="00F8512A" w:rsidRDefault="00C32620" w:rsidP="00F8512A">
            <w:pPr>
              <w:spacing w:after="0" w:line="240" w:lineRule="auto"/>
              <w:rPr>
                <w:b/>
              </w:rPr>
            </w:pPr>
          </w:p>
        </w:tc>
      </w:tr>
      <w:tr w:rsidR="00C32620" w:rsidRPr="00F8512A" w14:paraId="2F8A9308" w14:textId="77777777" w:rsidTr="00F8512A">
        <w:tc>
          <w:tcPr>
            <w:tcW w:w="3085" w:type="dxa"/>
            <w:gridSpan w:val="2"/>
            <w:shd w:val="clear" w:color="auto" w:fill="DBE5F1"/>
          </w:tcPr>
          <w:p w14:paraId="0F1720E2" w14:textId="77777777" w:rsidR="00C32620" w:rsidRPr="00F8512A" w:rsidRDefault="00C32620" w:rsidP="00F8512A">
            <w:pPr>
              <w:spacing w:after="0" w:line="240" w:lineRule="auto"/>
              <w:jc w:val="center"/>
              <w:rPr>
                <w:b/>
              </w:rPr>
            </w:pPr>
          </w:p>
          <w:p w14:paraId="05553B06" w14:textId="77777777" w:rsidR="00C32620" w:rsidRPr="00273C43" w:rsidRDefault="00354976" w:rsidP="00F8512A">
            <w:pPr>
              <w:spacing w:after="0" w:line="240" w:lineRule="auto"/>
              <w:jc w:val="center"/>
              <w:rPr>
                <w:i/>
              </w:rPr>
            </w:pPr>
            <w:r>
              <w:rPr>
                <w:b/>
              </w:rPr>
              <w:t>Član</w:t>
            </w:r>
            <w:r w:rsidR="00C32620" w:rsidRPr="00F8512A">
              <w:rPr>
                <w:b/>
              </w:rPr>
              <w:t xml:space="preserve"> komisije</w:t>
            </w:r>
            <w:r w:rsidR="00273C43">
              <w:rPr>
                <w:b/>
              </w:rPr>
              <w:t xml:space="preserve"> </w:t>
            </w:r>
            <w:r w:rsidR="00273C43" w:rsidRPr="00273C43">
              <w:rPr>
                <w:i/>
              </w:rPr>
              <w:t>(navedite ime in priimek)</w:t>
            </w:r>
          </w:p>
          <w:p w14:paraId="31C5FC25" w14:textId="77777777" w:rsidR="00C32620" w:rsidRPr="00F8512A" w:rsidRDefault="00C32620" w:rsidP="00F8512A">
            <w:pPr>
              <w:spacing w:after="0" w:line="240" w:lineRule="auto"/>
              <w:jc w:val="center"/>
              <w:rPr>
                <w:b/>
              </w:rPr>
            </w:pPr>
          </w:p>
        </w:tc>
        <w:tc>
          <w:tcPr>
            <w:tcW w:w="2776" w:type="dxa"/>
            <w:shd w:val="clear" w:color="auto" w:fill="DBE5F1"/>
          </w:tcPr>
          <w:p w14:paraId="1366DC4E" w14:textId="77777777" w:rsidR="00C32620" w:rsidRPr="00F8512A" w:rsidRDefault="00C32620" w:rsidP="00F8512A">
            <w:pPr>
              <w:spacing w:after="0" w:line="240" w:lineRule="auto"/>
              <w:jc w:val="center"/>
              <w:rPr>
                <w:b/>
              </w:rPr>
            </w:pPr>
          </w:p>
          <w:p w14:paraId="6C1E4D09" w14:textId="77777777" w:rsidR="00C32620" w:rsidRPr="00F8512A" w:rsidRDefault="00C32620" w:rsidP="00F8512A">
            <w:pPr>
              <w:spacing w:after="0" w:line="240" w:lineRule="auto"/>
              <w:jc w:val="center"/>
              <w:rPr>
                <w:b/>
              </w:rPr>
            </w:pPr>
            <w:r w:rsidRPr="00F8512A">
              <w:rPr>
                <w:b/>
              </w:rPr>
              <w:t>Opombe</w:t>
            </w:r>
          </w:p>
        </w:tc>
        <w:tc>
          <w:tcPr>
            <w:tcW w:w="2777" w:type="dxa"/>
            <w:shd w:val="clear" w:color="auto" w:fill="DBE5F1"/>
          </w:tcPr>
          <w:p w14:paraId="617E5505" w14:textId="77777777" w:rsidR="00C32620" w:rsidRPr="00F8512A" w:rsidRDefault="00C32620" w:rsidP="00F8512A">
            <w:pPr>
              <w:spacing w:after="0" w:line="240" w:lineRule="auto"/>
              <w:jc w:val="center"/>
              <w:rPr>
                <w:b/>
              </w:rPr>
            </w:pPr>
          </w:p>
          <w:p w14:paraId="4690794F" w14:textId="77777777" w:rsidR="00C32620" w:rsidRPr="00F8512A" w:rsidRDefault="00C32620" w:rsidP="00F8512A">
            <w:pPr>
              <w:spacing w:after="0" w:line="240" w:lineRule="auto"/>
              <w:jc w:val="center"/>
              <w:rPr>
                <w:b/>
              </w:rPr>
            </w:pPr>
            <w:r w:rsidRPr="00F8512A">
              <w:rPr>
                <w:b/>
              </w:rPr>
              <w:t>Podpis</w:t>
            </w:r>
          </w:p>
        </w:tc>
      </w:tr>
      <w:tr w:rsidR="00354976" w:rsidRPr="00F8512A" w14:paraId="09872E76" w14:textId="77777777" w:rsidTr="000168EE">
        <w:tc>
          <w:tcPr>
            <w:tcW w:w="3085" w:type="dxa"/>
            <w:gridSpan w:val="2"/>
            <w:shd w:val="clear" w:color="auto" w:fill="auto"/>
          </w:tcPr>
          <w:p w14:paraId="723770BF" w14:textId="77777777" w:rsidR="00354976" w:rsidRPr="00F8512A" w:rsidRDefault="00354976" w:rsidP="00F8512A">
            <w:pPr>
              <w:spacing w:after="0" w:line="240" w:lineRule="auto"/>
              <w:rPr>
                <w:b/>
              </w:rPr>
            </w:pPr>
          </w:p>
          <w:p w14:paraId="53ED3D3B" w14:textId="77777777" w:rsidR="00354976" w:rsidRPr="00F8512A" w:rsidRDefault="00354976" w:rsidP="00F8512A">
            <w:pPr>
              <w:spacing w:after="0" w:line="240" w:lineRule="auto"/>
              <w:rPr>
                <w:b/>
              </w:rPr>
            </w:pPr>
          </w:p>
          <w:p w14:paraId="4F52E55D" w14:textId="77777777" w:rsidR="00354976" w:rsidRPr="00F8512A" w:rsidRDefault="00354976" w:rsidP="00F8512A">
            <w:pPr>
              <w:spacing w:after="0" w:line="240" w:lineRule="auto"/>
              <w:rPr>
                <w:b/>
              </w:rPr>
            </w:pPr>
          </w:p>
          <w:p w14:paraId="3A35EDF6" w14:textId="77777777" w:rsidR="00354976" w:rsidRPr="00F8512A" w:rsidRDefault="00354976" w:rsidP="00F8512A">
            <w:pPr>
              <w:spacing w:after="0" w:line="240" w:lineRule="auto"/>
              <w:rPr>
                <w:b/>
              </w:rPr>
            </w:pPr>
          </w:p>
        </w:tc>
        <w:tc>
          <w:tcPr>
            <w:tcW w:w="2776" w:type="dxa"/>
            <w:shd w:val="clear" w:color="auto" w:fill="auto"/>
          </w:tcPr>
          <w:p w14:paraId="41F6D3A7" w14:textId="77777777" w:rsidR="00354976" w:rsidRPr="00F8512A" w:rsidRDefault="00354976" w:rsidP="00F8512A">
            <w:pPr>
              <w:spacing w:after="0" w:line="240" w:lineRule="auto"/>
              <w:rPr>
                <w:b/>
              </w:rPr>
            </w:pPr>
          </w:p>
        </w:tc>
        <w:tc>
          <w:tcPr>
            <w:tcW w:w="2777" w:type="dxa"/>
            <w:shd w:val="clear" w:color="auto" w:fill="auto"/>
          </w:tcPr>
          <w:p w14:paraId="35228CFA" w14:textId="77777777" w:rsidR="00354976" w:rsidRPr="00F8512A" w:rsidRDefault="00354976" w:rsidP="00F8512A">
            <w:pPr>
              <w:spacing w:after="0" w:line="240" w:lineRule="auto"/>
              <w:rPr>
                <w:b/>
              </w:rPr>
            </w:pPr>
          </w:p>
        </w:tc>
      </w:tr>
    </w:tbl>
    <w:p w14:paraId="220E1DF7" w14:textId="77777777" w:rsidR="00C32620" w:rsidRDefault="00C32620" w:rsidP="005367E4">
      <w:pPr>
        <w:suppressAutoHyphens/>
        <w:spacing w:line="200" w:lineRule="atLeast"/>
        <w:jc w:val="both"/>
        <w:rPr>
          <w:rFonts w:cs="Arial"/>
          <w:b/>
          <w:bCs/>
          <w:szCs w:val="20"/>
          <w:lang w:eastAsia="ar-SA"/>
        </w:rPr>
      </w:pPr>
    </w:p>
    <w:sectPr w:rsidR="00C32620" w:rsidSect="008C7BAF">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B875" w14:textId="77777777" w:rsidR="007A4E9F" w:rsidRDefault="007A4E9F" w:rsidP="005367E4">
      <w:pPr>
        <w:spacing w:after="0" w:line="240" w:lineRule="auto"/>
      </w:pPr>
      <w:r>
        <w:separator/>
      </w:r>
    </w:p>
  </w:endnote>
  <w:endnote w:type="continuationSeparator" w:id="0">
    <w:p w14:paraId="403314DC" w14:textId="77777777" w:rsidR="007A4E9F" w:rsidRDefault="007A4E9F" w:rsidP="0053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4FF2" w14:textId="77777777" w:rsidR="007A4E9F" w:rsidRDefault="007A4E9F" w:rsidP="005367E4">
      <w:pPr>
        <w:spacing w:after="0" w:line="240" w:lineRule="auto"/>
      </w:pPr>
      <w:r>
        <w:separator/>
      </w:r>
    </w:p>
  </w:footnote>
  <w:footnote w:type="continuationSeparator" w:id="0">
    <w:p w14:paraId="2B5BF487" w14:textId="77777777" w:rsidR="007A4E9F" w:rsidRDefault="007A4E9F" w:rsidP="0053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5026" w14:textId="77777777" w:rsidR="00CE11F1" w:rsidRPr="00110CBD" w:rsidRDefault="00CE11F1" w:rsidP="008C7BA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CE11F1" w:rsidRPr="008F3500" w14:paraId="2BB4A243" w14:textId="77777777" w:rsidTr="008C7BAF">
      <w:trPr>
        <w:cantSplit/>
        <w:trHeight w:hRule="exact" w:val="737"/>
      </w:trPr>
      <w:tc>
        <w:tcPr>
          <w:tcW w:w="649" w:type="dxa"/>
        </w:tcPr>
        <w:p w14:paraId="3D1DE497" w14:textId="77777777" w:rsidR="00CE11F1" w:rsidRPr="006D42D9" w:rsidRDefault="00EE4A0B" w:rsidP="008C7BAF">
          <w:pPr>
            <w:rPr>
              <w:rFonts w:ascii="Republika" w:hAnsi="Republika"/>
              <w:sz w:val="60"/>
              <w:szCs w:val="60"/>
            </w:rPr>
          </w:pPr>
          <w:r>
            <w:rPr>
              <w:rFonts w:ascii="Republika" w:hAnsi="Republika"/>
              <w:sz w:val="60"/>
              <w:szCs w:val="60"/>
            </w:rPr>
            <w:pict w14:anchorId="2F2C9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7pt">
                <v:imagedata r:id="rId1" o:title="GRB"/>
              </v:shape>
            </w:pict>
          </w:r>
        </w:p>
        <w:p w14:paraId="3ED7573D" w14:textId="77777777" w:rsidR="00CE11F1" w:rsidRPr="006D42D9" w:rsidRDefault="00CE11F1" w:rsidP="008C7BAF">
          <w:pPr>
            <w:rPr>
              <w:rFonts w:ascii="Republika" w:hAnsi="Republika"/>
              <w:sz w:val="60"/>
              <w:szCs w:val="60"/>
            </w:rPr>
          </w:pPr>
        </w:p>
        <w:p w14:paraId="663A8597" w14:textId="77777777" w:rsidR="00CE11F1" w:rsidRPr="006D42D9" w:rsidRDefault="00CE11F1" w:rsidP="008C7BAF">
          <w:pPr>
            <w:rPr>
              <w:rFonts w:ascii="Republika" w:hAnsi="Republika"/>
              <w:sz w:val="60"/>
              <w:szCs w:val="60"/>
            </w:rPr>
          </w:pPr>
        </w:p>
        <w:p w14:paraId="6E23E82A" w14:textId="77777777" w:rsidR="00CE11F1" w:rsidRPr="006D42D9" w:rsidRDefault="00CE11F1" w:rsidP="008C7BAF">
          <w:pPr>
            <w:rPr>
              <w:rFonts w:ascii="Republika" w:hAnsi="Republika"/>
              <w:sz w:val="60"/>
              <w:szCs w:val="60"/>
            </w:rPr>
          </w:pPr>
        </w:p>
        <w:p w14:paraId="728E8C30" w14:textId="77777777" w:rsidR="00CE11F1" w:rsidRPr="006D42D9" w:rsidRDefault="00CE11F1" w:rsidP="008C7BAF">
          <w:pPr>
            <w:rPr>
              <w:rFonts w:ascii="Republika" w:hAnsi="Republika"/>
              <w:sz w:val="60"/>
              <w:szCs w:val="60"/>
            </w:rPr>
          </w:pPr>
        </w:p>
        <w:p w14:paraId="61A5143B" w14:textId="77777777" w:rsidR="00CE11F1" w:rsidRPr="006D42D9" w:rsidRDefault="00CE11F1" w:rsidP="008C7BAF">
          <w:pPr>
            <w:rPr>
              <w:rFonts w:ascii="Republika" w:hAnsi="Republika"/>
              <w:sz w:val="60"/>
              <w:szCs w:val="60"/>
            </w:rPr>
          </w:pPr>
        </w:p>
        <w:p w14:paraId="150612F2" w14:textId="77777777" w:rsidR="00CE11F1" w:rsidRPr="006D42D9" w:rsidRDefault="00CE11F1" w:rsidP="008C7BAF">
          <w:pPr>
            <w:rPr>
              <w:rFonts w:ascii="Republika" w:hAnsi="Republika"/>
              <w:sz w:val="60"/>
              <w:szCs w:val="60"/>
            </w:rPr>
          </w:pPr>
        </w:p>
        <w:p w14:paraId="25119CE4" w14:textId="77777777" w:rsidR="00CE11F1" w:rsidRPr="006D42D9" w:rsidRDefault="00CE11F1" w:rsidP="008C7BAF">
          <w:pPr>
            <w:rPr>
              <w:rFonts w:ascii="Republika" w:hAnsi="Republika"/>
              <w:sz w:val="60"/>
              <w:szCs w:val="60"/>
            </w:rPr>
          </w:pPr>
        </w:p>
        <w:p w14:paraId="2FBC9B8A" w14:textId="77777777" w:rsidR="00CE11F1" w:rsidRPr="006D42D9" w:rsidRDefault="00CE11F1" w:rsidP="008C7BAF">
          <w:pPr>
            <w:rPr>
              <w:rFonts w:ascii="Republika" w:hAnsi="Republika"/>
              <w:sz w:val="60"/>
              <w:szCs w:val="60"/>
            </w:rPr>
          </w:pPr>
        </w:p>
        <w:p w14:paraId="71A7C643" w14:textId="77777777" w:rsidR="00CE11F1" w:rsidRPr="006D42D9" w:rsidRDefault="00CE11F1" w:rsidP="008C7BAF">
          <w:pPr>
            <w:rPr>
              <w:rFonts w:ascii="Republika" w:hAnsi="Republika"/>
              <w:sz w:val="60"/>
              <w:szCs w:val="60"/>
            </w:rPr>
          </w:pPr>
        </w:p>
        <w:p w14:paraId="4C6DDCF8" w14:textId="77777777" w:rsidR="00CE11F1" w:rsidRPr="006D42D9" w:rsidRDefault="00CE11F1" w:rsidP="008C7BAF">
          <w:pPr>
            <w:rPr>
              <w:rFonts w:ascii="Republika" w:hAnsi="Republika"/>
              <w:sz w:val="60"/>
              <w:szCs w:val="60"/>
            </w:rPr>
          </w:pPr>
        </w:p>
        <w:p w14:paraId="2DC2EDD6" w14:textId="77777777" w:rsidR="00CE11F1" w:rsidRPr="006D42D9" w:rsidRDefault="00CE11F1" w:rsidP="008C7BAF">
          <w:pPr>
            <w:rPr>
              <w:rFonts w:ascii="Republika" w:hAnsi="Republika"/>
              <w:sz w:val="60"/>
              <w:szCs w:val="60"/>
            </w:rPr>
          </w:pPr>
        </w:p>
        <w:p w14:paraId="2A2AF91E" w14:textId="77777777" w:rsidR="00CE11F1" w:rsidRPr="006D42D9" w:rsidRDefault="00CE11F1" w:rsidP="008C7BAF">
          <w:pPr>
            <w:rPr>
              <w:rFonts w:ascii="Republika" w:hAnsi="Republika"/>
              <w:sz w:val="60"/>
              <w:szCs w:val="60"/>
            </w:rPr>
          </w:pPr>
        </w:p>
        <w:p w14:paraId="4DA3CD96" w14:textId="77777777" w:rsidR="00CE11F1" w:rsidRPr="006D42D9" w:rsidRDefault="00CE11F1" w:rsidP="008C7BAF">
          <w:pPr>
            <w:rPr>
              <w:rFonts w:ascii="Republika" w:hAnsi="Republika"/>
              <w:sz w:val="60"/>
              <w:szCs w:val="60"/>
            </w:rPr>
          </w:pPr>
        </w:p>
        <w:p w14:paraId="2012DD98" w14:textId="77777777" w:rsidR="00CE11F1" w:rsidRPr="006D42D9" w:rsidRDefault="00CE11F1" w:rsidP="008C7BAF">
          <w:pPr>
            <w:rPr>
              <w:rFonts w:ascii="Republika" w:hAnsi="Republika"/>
              <w:sz w:val="60"/>
              <w:szCs w:val="60"/>
            </w:rPr>
          </w:pPr>
        </w:p>
        <w:p w14:paraId="0ECBCB7E" w14:textId="77777777" w:rsidR="00CE11F1" w:rsidRDefault="00CE11F1" w:rsidP="008C7BAF">
          <w:pPr>
            <w:rPr>
              <w:rFonts w:ascii="Republika" w:hAnsi="Republika"/>
              <w:sz w:val="60"/>
              <w:szCs w:val="60"/>
            </w:rPr>
          </w:pPr>
        </w:p>
        <w:p w14:paraId="3B4A47E3" w14:textId="77777777" w:rsidR="00CE11F1" w:rsidRPr="006D42D9" w:rsidRDefault="00CE11F1" w:rsidP="008C7BAF">
          <w:pPr>
            <w:rPr>
              <w:rFonts w:ascii="Republika" w:hAnsi="Republika"/>
              <w:sz w:val="60"/>
              <w:szCs w:val="60"/>
            </w:rPr>
          </w:pPr>
        </w:p>
      </w:tc>
    </w:tr>
  </w:tbl>
  <w:p w14:paraId="4BC1B32A" w14:textId="77777777" w:rsidR="00CE11F1" w:rsidRPr="008F3500" w:rsidRDefault="006864C2" w:rsidP="008C7BAF">
    <w:pPr>
      <w:autoSpaceDE w:val="0"/>
      <w:autoSpaceDN w:val="0"/>
      <w:adjustRightInd w:val="0"/>
      <w:spacing w:line="240" w:lineRule="auto"/>
      <w:rPr>
        <w:rFonts w:ascii="Republika" w:hAnsi="Republika"/>
      </w:rPr>
    </w:pPr>
    <w:r>
      <w:rPr>
        <w:szCs w:val="20"/>
        <w:lang w:eastAsia="sl-SI"/>
      </w:rPr>
      <w:pict w14:anchorId="23EB77ED">
        <v:line id="_x0000_s1025" style="position:absolute;z-index:-251658752;mso-wrap-edited:f;mso-position-horizontal-relative:text;mso-position-vertical-relative:page" from="-34pt,283.5pt" to="-14.15pt,283.5pt" wrapcoords="-830 -2147483648 -830 -2147483648 23261 -2147483648 23261 -2147483648 -830 -2147483648" o:allowincell="f" strokecolor="#428299" strokeweight=".5pt">
          <w10:wrap anchory="page"/>
        </v:line>
      </w:pict>
    </w:r>
    <w:r w:rsidR="00CE11F1" w:rsidRPr="008F3500">
      <w:rPr>
        <w:rFonts w:ascii="Republika" w:hAnsi="Republika"/>
      </w:rPr>
      <w:t>REPUBLIKA SLOVENIJA</w:t>
    </w:r>
  </w:p>
  <w:p w14:paraId="61032F64" w14:textId="77777777" w:rsidR="00CE11F1" w:rsidRPr="00946C49" w:rsidRDefault="00CE11F1" w:rsidP="005367E4">
    <w:pPr>
      <w:pStyle w:val="Glava"/>
      <w:tabs>
        <w:tab w:val="clear" w:pos="4320"/>
        <w:tab w:val="clear" w:pos="8640"/>
        <w:tab w:val="left" w:pos="5112"/>
      </w:tabs>
      <w:spacing w:line="240" w:lineRule="auto"/>
      <w:rPr>
        <w:rFonts w:ascii="Republika" w:hAnsi="Republika"/>
        <w:b/>
        <w:caps/>
        <w:lang w:val="sl-SI"/>
      </w:rPr>
    </w:pPr>
    <w:r>
      <w:rPr>
        <w:rFonts w:ascii="Republika" w:hAnsi="Republika"/>
        <w:b/>
        <w:caps/>
        <w:lang w:val="sl-SI"/>
      </w:rPr>
      <w:t xml:space="preserve">Ministrstvo za </w:t>
    </w:r>
    <w:r w:rsidR="00F75939">
      <w:rPr>
        <w:rFonts w:ascii="Republika" w:hAnsi="Republika"/>
        <w:b/>
        <w:caps/>
        <w:lang w:val="sl-SI"/>
      </w:rPr>
      <w:t>GOSPODARSTVO, TURIZEM IN ŠPORT</w:t>
    </w:r>
    <w:r>
      <w:rPr>
        <w:rFonts w:ascii="Republika" w:hAnsi="Republika"/>
        <w:b/>
        <w:caps/>
        <w:lang w:val="sl-SI"/>
      </w:rPr>
      <w:t xml:space="preserve"> </w:t>
    </w:r>
  </w:p>
  <w:p w14:paraId="523E0710" w14:textId="1DAF6EDD" w:rsidR="00CE11F1" w:rsidRDefault="00CE11F1" w:rsidP="005367E4">
    <w:pPr>
      <w:pStyle w:val="Glava"/>
      <w:tabs>
        <w:tab w:val="clear" w:pos="4320"/>
        <w:tab w:val="clear" w:pos="8640"/>
        <w:tab w:val="left" w:pos="5112"/>
      </w:tabs>
      <w:spacing w:before="120" w:line="240" w:lineRule="auto"/>
      <w:rPr>
        <w:rFonts w:ascii="Republika" w:hAnsi="Republika"/>
        <w:caps/>
        <w:lang w:val="sl-SI"/>
      </w:rPr>
    </w:pPr>
    <w:r>
      <w:rPr>
        <w:rFonts w:ascii="Republika" w:hAnsi="Republika"/>
        <w:caps/>
        <w:lang w:val="sl-SI"/>
      </w:rPr>
      <w:t xml:space="preserve">Direktorat za </w:t>
    </w:r>
    <w:r w:rsidR="001F42B1">
      <w:rPr>
        <w:rFonts w:ascii="Republika" w:hAnsi="Republika"/>
        <w:caps/>
        <w:lang w:val="sl-SI"/>
      </w:rPr>
      <w:t xml:space="preserve">INDUSTRIJO, podjetništvo </w:t>
    </w:r>
    <w:r>
      <w:rPr>
        <w:rFonts w:ascii="Republika" w:hAnsi="Republika"/>
        <w:caps/>
        <w:lang w:val="sl-SI"/>
      </w:rPr>
      <w:t xml:space="preserve">in </w:t>
    </w:r>
    <w:r w:rsidR="001F42B1">
      <w:rPr>
        <w:rFonts w:ascii="Republika" w:hAnsi="Republika"/>
        <w:caps/>
        <w:lang w:val="sl-SI"/>
      </w:rPr>
      <w:t>internacionalizacijo</w:t>
    </w:r>
  </w:p>
  <w:p w14:paraId="30A1D4B1" w14:textId="7755B5B3" w:rsidR="00CE11F1" w:rsidRDefault="00CE11F1" w:rsidP="005367E4">
    <w:pPr>
      <w:pStyle w:val="Glava"/>
      <w:tabs>
        <w:tab w:val="clear" w:pos="4320"/>
        <w:tab w:val="clear" w:pos="8640"/>
        <w:tab w:val="left" w:pos="5112"/>
      </w:tabs>
      <w:spacing w:before="120" w:line="240" w:lineRule="auto"/>
      <w:rPr>
        <w:rFonts w:ascii="Republika" w:hAnsi="Republika"/>
        <w:caps/>
        <w:lang w:val="sl-SI"/>
      </w:rPr>
    </w:pPr>
    <w:r>
      <w:rPr>
        <w:rFonts w:ascii="Republika" w:hAnsi="Republika"/>
        <w:caps/>
        <w:lang w:val="sl-SI"/>
      </w:rPr>
      <w:t>Sektor za internacionalizacijo</w:t>
    </w:r>
    <w:r w:rsidR="001F42B1">
      <w:rPr>
        <w:rFonts w:ascii="Republika" w:hAnsi="Republika"/>
        <w:caps/>
        <w:lang w:val="sl-SI"/>
      </w:rPr>
      <w:t xml:space="preserve"> in spodbujanje investicij</w:t>
    </w:r>
  </w:p>
  <w:p w14:paraId="4B696903" w14:textId="77777777" w:rsidR="00CE11F1" w:rsidRPr="008F3500" w:rsidRDefault="00CE11F1" w:rsidP="008C7BAF">
    <w:pPr>
      <w:pStyle w:val="Glava"/>
      <w:tabs>
        <w:tab w:val="clear" w:pos="4320"/>
        <w:tab w:val="clear" w:pos="8640"/>
        <w:tab w:val="left" w:pos="5112"/>
      </w:tabs>
      <w:spacing w:before="240" w:line="240" w:lineRule="exact"/>
      <w:rPr>
        <w:rFonts w:cs="Arial"/>
        <w:sz w:val="16"/>
        <w:lang w:val="sl-SI"/>
      </w:rPr>
    </w:pPr>
    <w:r>
      <w:rPr>
        <w:rFonts w:cs="Arial"/>
        <w:sz w:val="16"/>
        <w:lang w:val="sl-SI"/>
      </w:rPr>
      <w:t>Kotnikova 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sidR="00BD4EEA">
      <w:rPr>
        <w:rFonts w:cs="Arial"/>
        <w:sz w:val="16"/>
        <w:lang w:val="sl-SI"/>
      </w:rPr>
      <w:t>01 400 33 11</w:t>
    </w:r>
  </w:p>
  <w:p w14:paraId="25EE6258" w14:textId="77777777" w:rsidR="00CE11F1" w:rsidRPr="008F3500" w:rsidRDefault="00CE11F1" w:rsidP="008C7BA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gp.mg</w:t>
    </w:r>
    <w:r w:rsidR="00F75939">
      <w:rPr>
        <w:rFonts w:cs="Arial"/>
        <w:sz w:val="16"/>
        <w:lang w:val="sl-SI"/>
      </w:rPr>
      <w:t>ts</w:t>
    </w:r>
    <w:r>
      <w:rPr>
        <w:rFonts w:cs="Arial"/>
        <w:sz w:val="16"/>
        <w:lang w:val="sl-SI"/>
      </w:rPr>
      <w:t>@gov.si</w:t>
    </w:r>
  </w:p>
  <w:p w14:paraId="453FA408" w14:textId="77777777" w:rsidR="00CE11F1" w:rsidRPr="008F3500" w:rsidRDefault="00CE11F1" w:rsidP="008C7BA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BD4EEA">
      <w:rPr>
        <w:rFonts w:cs="Arial"/>
        <w:sz w:val="16"/>
        <w:lang w:val="sl-SI"/>
      </w:rPr>
      <w:t>www.</w:t>
    </w:r>
    <w:r>
      <w:rPr>
        <w:rFonts w:cs="Arial"/>
        <w:sz w:val="16"/>
        <w:lang w:val="sl-SI"/>
      </w:rPr>
      <w:t>gov.si</w:t>
    </w:r>
  </w:p>
  <w:p w14:paraId="3584AD7C" w14:textId="77777777" w:rsidR="00CE11F1" w:rsidRPr="008F3500" w:rsidRDefault="00CE11F1" w:rsidP="008C7BAF">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264"/>
    <w:multiLevelType w:val="hybridMultilevel"/>
    <w:tmpl w:val="AB72DFE2"/>
    <w:lvl w:ilvl="0" w:tplc="9AC0593C">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DB5830"/>
    <w:multiLevelType w:val="hybridMultilevel"/>
    <w:tmpl w:val="61903376"/>
    <w:lvl w:ilvl="0" w:tplc="68E44F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A408D1"/>
    <w:multiLevelType w:val="hybridMultilevel"/>
    <w:tmpl w:val="53960B56"/>
    <w:lvl w:ilvl="0" w:tplc="455C41BC">
      <w:start w:val="1"/>
      <w:numFmt w:val="decimal"/>
      <w:lvlText w:val="%1."/>
      <w:lvlJc w:val="left"/>
      <w:pPr>
        <w:ind w:left="720" w:hanging="360"/>
      </w:pPr>
      <w:rPr>
        <w:rFonts w:ascii="Arial" w:hAnsi="Arial" w:cs="Arial" w:hint="default"/>
        <w:sz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922374"/>
    <w:multiLevelType w:val="hybridMultilevel"/>
    <w:tmpl w:val="AC64E496"/>
    <w:lvl w:ilvl="0" w:tplc="2DFEB808">
      <w:start w:val="1"/>
      <w:numFmt w:val="decimal"/>
      <w:lvlText w:val="%1."/>
      <w:lvlJc w:val="left"/>
      <w:pPr>
        <w:ind w:left="561" w:hanging="561"/>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0555D5F"/>
    <w:multiLevelType w:val="hybridMultilevel"/>
    <w:tmpl w:val="259AEA6C"/>
    <w:lvl w:ilvl="0" w:tplc="1DEC60C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55382D"/>
    <w:multiLevelType w:val="hybridMultilevel"/>
    <w:tmpl w:val="FD0665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FA65B1"/>
    <w:multiLevelType w:val="hybridMultilevel"/>
    <w:tmpl w:val="78DAB8F6"/>
    <w:lvl w:ilvl="0" w:tplc="46800E7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1DD72BB"/>
    <w:multiLevelType w:val="hybridMultilevel"/>
    <w:tmpl w:val="79D43430"/>
    <w:lvl w:ilvl="0" w:tplc="7F9E698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B51663"/>
    <w:multiLevelType w:val="hybridMultilevel"/>
    <w:tmpl w:val="7DE07D0E"/>
    <w:lvl w:ilvl="0" w:tplc="D6F62F2E">
      <w:numFmt w:val="bullet"/>
      <w:lvlText w:val="-"/>
      <w:lvlJc w:val="left"/>
      <w:pPr>
        <w:ind w:left="720" w:hanging="360"/>
      </w:pPr>
      <w:rPr>
        <w:rFonts w:ascii="Arial" w:eastAsia="Calibr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0E363B"/>
    <w:multiLevelType w:val="hybridMultilevel"/>
    <w:tmpl w:val="0AEAFE84"/>
    <w:lvl w:ilvl="0" w:tplc="E52A43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8D4989"/>
    <w:multiLevelType w:val="hybridMultilevel"/>
    <w:tmpl w:val="BDF4A9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D679A8"/>
    <w:multiLevelType w:val="hybridMultilevel"/>
    <w:tmpl w:val="F8102E22"/>
    <w:lvl w:ilvl="0" w:tplc="224E776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48B188A"/>
    <w:multiLevelType w:val="hybridMultilevel"/>
    <w:tmpl w:val="2BA2616E"/>
    <w:lvl w:ilvl="0" w:tplc="9CD04B32">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C24416"/>
    <w:multiLevelType w:val="hybridMultilevel"/>
    <w:tmpl w:val="A8DEDE60"/>
    <w:lvl w:ilvl="0" w:tplc="89260DBE">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791CC2"/>
    <w:multiLevelType w:val="hybridMultilevel"/>
    <w:tmpl w:val="2DE0640E"/>
    <w:lvl w:ilvl="0" w:tplc="E98AEEE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9DF6AA6"/>
    <w:multiLevelType w:val="hybridMultilevel"/>
    <w:tmpl w:val="FD0665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B9B7605"/>
    <w:multiLevelType w:val="hybridMultilevel"/>
    <w:tmpl w:val="FD0665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85148421">
    <w:abstractNumId w:val="0"/>
  </w:num>
  <w:num w:numId="2" w16cid:durableId="580528417">
    <w:abstractNumId w:val="13"/>
  </w:num>
  <w:num w:numId="3" w16cid:durableId="546259020">
    <w:abstractNumId w:val="3"/>
  </w:num>
  <w:num w:numId="4" w16cid:durableId="1653869196">
    <w:abstractNumId w:val="2"/>
  </w:num>
  <w:num w:numId="5" w16cid:durableId="1130048784">
    <w:abstractNumId w:val="15"/>
  </w:num>
  <w:num w:numId="6" w16cid:durableId="80220528">
    <w:abstractNumId w:val="5"/>
  </w:num>
  <w:num w:numId="7" w16cid:durableId="386689216">
    <w:abstractNumId w:val="16"/>
  </w:num>
  <w:num w:numId="8" w16cid:durableId="1749838981">
    <w:abstractNumId w:val="10"/>
  </w:num>
  <w:num w:numId="9" w16cid:durableId="1714383460">
    <w:abstractNumId w:val="12"/>
  </w:num>
  <w:num w:numId="10" w16cid:durableId="963119145">
    <w:abstractNumId w:val="7"/>
  </w:num>
  <w:num w:numId="11" w16cid:durableId="996955069">
    <w:abstractNumId w:val="1"/>
  </w:num>
  <w:num w:numId="12" w16cid:durableId="1142231816">
    <w:abstractNumId w:val="11"/>
  </w:num>
  <w:num w:numId="13" w16cid:durableId="1195464130">
    <w:abstractNumId w:val="8"/>
  </w:num>
  <w:num w:numId="14" w16cid:durableId="837041503">
    <w:abstractNumId w:val="14"/>
  </w:num>
  <w:num w:numId="15" w16cid:durableId="743340035">
    <w:abstractNumId w:val="4"/>
  </w:num>
  <w:num w:numId="16" w16cid:durableId="1511599150">
    <w:abstractNumId w:val="6"/>
  </w:num>
  <w:num w:numId="17" w16cid:durableId="625358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7E4"/>
    <w:rsid w:val="000168EE"/>
    <w:rsid w:val="00025415"/>
    <w:rsid w:val="0005195E"/>
    <w:rsid w:val="000520AD"/>
    <w:rsid w:val="00054E2C"/>
    <w:rsid w:val="00056400"/>
    <w:rsid w:val="00092AA9"/>
    <w:rsid w:val="000C34A2"/>
    <w:rsid w:val="000E02B7"/>
    <w:rsid w:val="00113673"/>
    <w:rsid w:val="001374C2"/>
    <w:rsid w:val="0014480C"/>
    <w:rsid w:val="0015474F"/>
    <w:rsid w:val="0016297F"/>
    <w:rsid w:val="00193134"/>
    <w:rsid w:val="001A0455"/>
    <w:rsid w:val="001A0BE1"/>
    <w:rsid w:val="001A2D8B"/>
    <w:rsid w:val="001E17B5"/>
    <w:rsid w:val="001E2847"/>
    <w:rsid w:val="001F42B1"/>
    <w:rsid w:val="00234F6D"/>
    <w:rsid w:val="00273C43"/>
    <w:rsid w:val="00280236"/>
    <w:rsid w:val="00296C0D"/>
    <w:rsid w:val="002C4D5B"/>
    <w:rsid w:val="002D61EE"/>
    <w:rsid w:val="003022D6"/>
    <w:rsid w:val="00304BD5"/>
    <w:rsid w:val="0030614D"/>
    <w:rsid w:val="00333108"/>
    <w:rsid w:val="00336593"/>
    <w:rsid w:val="00354976"/>
    <w:rsid w:val="00356EDD"/>
    <w:rsid w:val="003841E0"/>
    <w:rsid w:val="003A1DEF"/>
    <w:rsid w:val="003A28B2"/>
    <w:rsid w:val="003B49AB"/>
    <w:rsid w:val="003B5B6C"/>
    <w:rsid w:val="003C10DB"/>
    <w:rsid w:val="003E0D7A"/>
    <w:rsid w:val="003E4214"/>
    <w:rsid w:val="00427557"/>
    <w:rsid w:val="00453CB7"/>
    <w:rsid w:val="00464D7C"/>
    <w:rsid w:val="00470CA8"/>
    <w:rsid w:val="00475087"/>
    <w:rsid w:val="00492818"/>
    <w:rsid w:val="004A50D5"/>
    <w:rsid w:val="004D6CA7"/>
    <w:rsid w:val="00505905"/>
    <w:rsid w:val="005367E4"/>
    <w:rsid w:val="0055387F"/>
    <w:rsid w:val="005A2379"/>
    <w:rsid w:val="005A56BB"/>
    <w:rsid w:val="005A7FFE"/>
    <w:rsid w:val="005C5BB6"/>
    <w:rsid w:val="005D4732"/>
    <w:rsid w:val="005D5AF3"/>
    <w:rsid w:val="00605CBF"/>
    <w:rsid w:val="006742FA"/>
    <w:rsid w:val="00681E11"/>
    <w:rsid w:val="006864C2"/>
    <w:rsid w:val="00697698"/>
    <w:rsid w:val="006B07FE"/>
    <w:rsid w:val="006C57CF"/>
    <w:rsid w:val="006D1042"/>
    <w:rsid w:val="006E01BB"/>
    <w:rsid w:val="006E7339"/>
    <w:rsid w:val="006F3C7A"/>
    <w:rsid w:val="00733484"/>
    <w:rsid w:val="00734377"/>
    <w:rsid w:val="0074046F"/>
    <w:rsid w:val="0078045A"/>
    <w:rsid w:val="00781115"/>
    <w:rsid w:val="00787F69"/>
    <w:rsid w:val="00791CE8"/>
    <w:rsid w:val="007A070C"/>
    <w:rsid w:val="007A4E9F"/>
    <w:rsid w:val="007A6A0B"/>
    <w:rsid w:val="007B0193"/>
    <w:rsid w:val="007C3F55"/>
    <w:rsid w:val="008009A7"/>
    <w:rsid w:val="00803D79"/>
    <w:rsid w:val="008311B4"/>
    <w:rsid w:val="00853E78"/>
    <w:rsid w:val="00857784"/>
    <w:rsid w:val="008752A6"/>
    <w:rsid w:val="008764D4"/>
    <w:rsid w:val="008B0FEC"/>
    <w:rsid w:val="008C7BAF"/>
    <w:rsid w:val="00921ECF"/>
    <w:rsid w:val="009237E3"/>
    <w:rsid w:val="00936EAF"/>
    <w:rsid w:val="00971E1A"/>
    <w:rsid w:val="00985FD6"/>
    <w:rsid w:val="009927A9"/>
    <w:rsid w:val="009A019E"/>
    <w:rsid w:val="009C2ED9"/>
    <w:rsid w:val="009D524B"/>
    <w:rsid w:val="00A0072D"/>
    <w:rsid w:val="00A130EF"/>
    <w:rsid w:val="00A67C36"/>
    <w:rsid w:val="00A718C8"/>
    <w:rsid w:val="00A82B1D"/>
    <w:rsid w:val="00A84B59"/>
    <w:rsid w:val="00A8531C"/>
    <w:rsid w:val="00AA735F"/>
    <w:rsid w:val="00AB39CE"/>
    <w:rsid w:val="00AC4D63"/>
    <w:rsid w:val="00AD1547"/>
    <w:rsid w:val="00AD5A6D"/>
    <w:rsid w:val="00AF1623"/>
    <w:rsid w:val="00AF5FD7"/>
    <w:rsid w:val="00B77BC3"/>
    <w:rsid w:val="00B90267"/>
    <w:rsid w:val="00B93002"/>
    <w:rsid w:val="00BA1833"/>
    <w:rsid w:val="00BA1A5E"/>
    <w:rsid w:val="00BA3A43"/>
    <w:rsid w:val="00BB5C38"/>
    <w:rsid w:val="00BD218D"/>
    <w:rsid w:val="00BD4EEA"/>
    <w:rsid w:val="00BD683C"/>
    <w:rsid w:val="00BE3048"/>
    <w:rsid w:val="00BF3887"/>
    <w:rsid w:val="00C208EC"/>
    <w:rsid w:val="00C22BC1"/>
    <w:rsid w:val="00C32620"/>
    <w:rsid w:val="00C46EA5"/>
    <w:rsid w:val="00C647B7"/>
    <w:rsid w:val="00C71F2B"/>
    <w:rsid w:val="00C815F8"/>
    <w:rsid w:val="00CA3842"/>
    <w:rsid w:val="00CC2E51"/>
    <w:rsid w:val="00CD0D54"/>
    <w:rsid w:val="00CE11F1"/>
    <w:rsid w:val="00CF4263"/>
    <w:rsid w:val="00D325FB"/>
    <w:rsid w:val="00D57C89"/>
    <w:rsid w:val="00DD68FD"/>
    <w:rsid w:val="00E37C50"/>
    <w:rsid w:val="00E405CE"/>
    <w:rsid w:val="00E74922"/>
    <w:rsid w:val="00EB0629"/>
    <w:rsid w:val="00EE4A0B"/>
    <w:rsid w:val="00F4267E"/>
    <w:rsid w:val="00F65CF2"/>
    <w:rsid w:val="00F75939"/>
    <w:rsid w:val="00F80F10"/>
    <w:rsid w:val="00F8512A"/>
    <w:rsid w:val="00FA230B"/>
    <w:rsid w:val="00FA536D"/>
    <w:rsid w:val="00FA5C95"/>
    <w:rsid w:val="00FA7A4F"/>
    <w:rsid w:val="00FB23B5"/>
    <w:rsid w:val="00FE0E0A"/>
    <w:rsid w:val="02792167"/>
    <w:rsid w:val="05D6454F"/>
    <w:rsid w:val="0851B0D5"/>
    <w:rsid w:val="086C06F4"/>
    <w:rsid w:val="08D555F6"/>
    <w:rsid w:val="0B2B1BE4"/>
    <w:rsid w:val="0EC77325"/>
    <w:rsid w:val="12AF0EDB"/>
    <w:rsid w:val="12CAFB0E"/>
    <w:rsid w:val="148568DA"/>
    <w:rsid w:val="16598206"/>
    <w:rsid w:val="176957A1"/>
    <w:rsid w:val="17B8901D"/>
    <w:rsid w:val="18327AF2"/>
    <w:rsid w:val="19BDFA9A"/>
    <w:rsid w:val="1B6A1BB4"/>
    <w:rsid w:val="1BA76E15"/>
    <w:rsid w:val="1D2DF6D9"/>
    <w:rsid w:val="1DE4C83E"/>
    <w:rsid w:val="2136E0E5"/>
    <w:rsid w:val="24F8CCDE"/>
    <w:rsid w:val="27F5B124"/>
    <w:rsid w:val="28931A08"/>
    <w:rsid w:val="2F6ECDE7"/>
    <w:rsid w:val="30701467"/>
    <w:rsid w:val="31D2F5E8"/>
    <w:rsid w:val="344CC39C"/>
    <w:rsid w:val="3457E28C"/>
    <w:rsid w:val="34CDDB94"/>
    <w:rsid w:val="35E893FD"/>
    <w:rsid w:val="39BABCC3"/>
    <w:rsid w:val="39FCB9D8"/>
    <w:rsid w:val="3A342785"/>
    <w:rsid w:val="3BF96F5B"/>
    <w:rsid w:val="4023DB6E"/>
    <w:rsid w:val="40833936"/>
    <w:rsid w:val="43B0B4C2"/>
    <w:rsid w:val="4462E766"/>
    <w:rsid w:val="45CB9DBA"/>
    <w:rsid w:val="45FEB7C7"/>
    <w:rsid w:val="46125B72"/>
    <w:rsid w:val="4940A76F"/>
    <w:rsid w:val="4B8F3B68"/>
    <w:rsid w:val="5062AC8B"/>
    <w:rsid w:val="5556A88B"/>
    <w:rsid w:val="55D4A663"/>
    <w:rsid w:val="56609116"/>
    <w:rsid w:val="57B49CD4"/>
    <w:rsid w:val="5A8CAC40"/>
    <w:rsid w:val="5B5DCD3D"/>
    <w:rsid w:val="5BB45CBE"/>
    <w:rsid w:val="5F614659"/>
    <w:rsid w:val="5FF4DD59"/>
    <w:rsid w:val="61CB93FF"/>
    <w:rsid w:val="6275EBE6"/>
    <w:rsid w:val="64A626B1"/>
    <w:rsid w:val="670D8777"/>
    <w:rsid w:val="6A931227"/>
    <w:rsid w:val="70B469BD"/>
    <w:rsid w:val="71398CEC"/>
    <w:rsid w:val="721D6DA6"/>
    <w:rsid w:val="763038B3"/>
    <w:rsid w:val="77E8A14A"/>
    <w:rsid w:val="7884040A"/>
    <w:rsid w:val="79635E21"/>
    <w:rsid w:val="7B185E81"/>
    <w:rsid w:val="7B36E97D"/>
    <w:rsid w:val="7CB42E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2300"/>
  <w15:chartTrackingRefBased/>
  <w15:docId w15:val="{D8FCCEE6-5C38-4BC1-8542-66CFD897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367E4"/>
    <w:pPr>
      <w:tabs>
        <w:tab w:val="center" w:pos="4320"/>
        <w:tab w:val="right" w:pos="8640"/>
      </w:tabs>
      <w:spacing w:after="0" w:line="260" w:lineRule="atLeast"/>
    </w:pPr>
    <w:rPr>
      <w:rFonts w:ascii="Arial" w:eastAsia="Times New Roman" w:hAnsi="Arial"/>
      <w:sz w:val="20"/>
      <w:szCs w:val="24"/>
      <w:lang w:val="en-US"/>
    </w:rPr>
  </w:style>
  <w:style w:type="character" w:customStyle="1" w:styleId="GlavaZnak">
    <w:name w:val="Glava Znak"/>
    <w:link w:val="Glava"/>
    <w:rsid w:val="005367E4"/>
    <w:rPr>
      <w:rFonts w:ascii="Arial" w:eastAsia="Times New Roman" w:hAnsi="Arial"/>
      <w:szCs w:val="24"/>
      <w:lang w:val="en-US" w:eastAsia="en-US"/>
    </w:rPr>
  </w:style>
  <w:style w:type="paragraph" w:styleId="Noga">
    <w:name w:val="footer"/>
    <w:basedOn w:val="Navaden"/>
    <w:link w:val="NogaZnak"/>
    <w:uiPriority w:val="99"/>
    <w:unhideWhenUsed/>
    <w:rsid w:val="005367E4"/>
    <w:pPr>
      <w:tabs>
        <w:tab w:val="center" w:pos="4536"/>
        <w:tab w:val="right" w:pos="9072"/>
      </w:tabs>
    </w:pPr>
  </w:style>
  <w:style w:type="character" w:customStyle="1" w:styleId="NogaZnak">
    <w:name w:val="Noga Znak"/>
    <w:link w:val="Noga"/>
    <w:uiPriority w:val="99"/>
    <w:rsid w:val="005367E4"/>
    <w:rPr>
      <w:sz w:val="22"/>
      <w:szCs w:val="22"/>
      <w:lang w:eastAsia="en-US"/>
    </w:rPr>
  </w:style>
  <w:style w:type="paragraph" w:customStyle="1" w:styleId="ZADEVA">
    <w:name w:val="ZADEVA"/>
    <w:basedOn w:val="Navaden"/>
    <w:qFormat/>
    <w:rsid w:val="005367E4"/>
    <w:pPr>
      <w:tabs>
        <w:tab w:val="left" w:pos="1701"/>
      </w:tabs>
      <w:spacing w:after="0" w:line="260" w:lineRule="atLeast"/>
      <w:ind w:left="1701" w:hanging="1701"/>
    </w:pPr>
    <w:rPr>
      <w:rFonts w:ascii="Arial" w:eastAsia="Times New Roman" w:hAnsi="Arial"/>
      <w:b/>
      <w:sz w:val="20"/>
      <w:szCs w:val="24"/>
      <w:lang w:val="it-IT"/>
    </w:rPr>
  </w:style>
  <w:style w:type="paragraph" w:styleId="Besedilooblaka">
    <w:name w:val="Balloon Text"/>
    <w:basedOn w:val="Navaden"/>
    <w:link w:val="BesedilooblakaZnak"/>
    <w:uiPriority w:val="99"/>
    <w:semiHidden/>
    <w:unhideWhenUsed/>
    <w:rsid w:val="0074046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74046F"/>
    <w:rPr>
      <w:rFonts w:ascii="Tahoma" w:hAnsi="Tahoma" w:cs="Tahoma"/>
      <w:sz w:val="16"/>
      <w:szCs w:val="16"/>
      <w:lang w:eastAsia="en-US"/>
    </w:rPr>
  </w:style>
  <w:style w:type="paragraph" w:styleId="Sprotnaopomba-besedilo">
    <w:name w:val="footnote text"/>
    <w:basedOn w:val="Navaden"/>
    <w:link w:val="Sprotnaopomba-besediloZnak"/>
    <w:uiPriority w:val="99"/>
    <w:rsid w:val="0074046F"/>
    <w:pPr>
      <w:spacing w:after="0" w:line="260" w:lineRule="atLeast"/>
    </w:pPr>
    <w:rPr>
      <w:rFonts w:ascii="Arial" w:eastAsia="Times New Roman" w:hAnsi="Arial"/>
      <w:sz w:val="20"/>
      <w:szCs w:val="20"/>
      <w:lang w:val="en-US"/>
    </w:rPr>
  </w:style>
  <w:style w:type="character" w:customStyle="1" w:styleId="Sprotnaopomba-besediloZnak">
    <w:name w:val="Sprotna opomba - besedilo Znak"/>
    <w:link w:val="Sprotnaopomba-besedilo"/>
    <w:uiPriority w:val="99"/>
    <w:rsid w:val="0074046F"/>
    <w:rPr>
      <w:rFonts w:ascii="Arial" w:eastAsia="Times New Roman" w:hAnsi="Arial"/>
      <w:lang w:val="en-US" w:eastAsia="en-US"/>
    </w:rPr>
  </w:style>
  <w:style w:type="character" w:styleId="Sprotnaopomba-sklic">
    <w:name w:val="footnote reference"/>
    <w:uiPriority w:val="99"/>
    <w:rsid w:val="0074046F"/>
    <w:rPr>
      <w:vertAlign w:val="superscript"/>
    </w:rPr>
  </w:style>
  <w:style w:type="paragraph" w:styleId="Odstavekseznama">
    <w:name w:val="List Paragraph"/>
    <w:basedOn w:val="Navaden"/>
    <w:link w:val="OdstavekseznamaZnak"/>
    <w:uiPriority w:val="34"/>
    <w:qFormat/>
    <w:rsid w:val="0016297F"/>
    <w:pPr>
      <w:spacing w:after="160" w:line="259" w:lineRule="auto"/>
      <w:ind w:left="720"/>
      <w:contextualSpacing/>
    </w:pPr>
  </w:style>
  <w:style w:type="character" w:customStyle="1" w:styleId="OdstavekseznamaZnak">
    <w:name w:val="Odstavek seznama Znak"/>
    <w:link w:val="Odstavekseznama"/>
    <w:uiPriority w:val="34"/>
    <w:qFormat/>
    <w:locked/>
    <w:rsid w:val="0016297F"/>
    <w:rPr>
      <w:sz w:val="22"/>
      <w:szCs w:val="22"/>
      <w:lang w:eastAsia="en-US"/>
    </w:rPr>
  </w:style>
  <w:style w:type="table" w:styleId="Tabelamrea">
    <w:name w:val="Table Grid"/>
    <w:basedOn w:val="Navadnatabela"/>
    <w:uiPriority w:val="59"/>
    <w:rsid w:val="0092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uiPriority w:val="99"/>
    <w:unhideWhenUsed/>
    <w:rsid w:val="003C10DB"/>
    <w:pPr>
      <w:spacing w:after="120"/>
      <w:ind w:left="283"/>
    </w:pPr>
    <w:rPr>
      <w:lang w:val="x-none"/>
    </w:rPr>
  </w:style>
  <w:style w:type="character" w:customStyle="1" w:styleId="Telobesedila-zamikZnak">
    <w:name w:val="Telo besedila - zamik Znak"/>
    <w:link w:val="Telobesedila-zamik"/>
    <w:uiPriority w:val="99"/>
    <w:rsid w:val="003C10DB"/>
    <w:rPr>
      <w:sz w:val="22"/>
      <w:szCs w:val="22"/>
      <w:lang w:val="x-none" w:eastAsia="en-US"/>
    </w:rPr>
  </w:style>
  <w:style w:type="character" w:styleId="Hiperpovezava">
    <w:name w:val="Hyperlink"/>
    <w:uiPriority w:val="99"/>
    <w:unhideWhenUsed/>
    <w:rsid w:val="006B07FE"/>
    <w:rPr>
      <w:color w:val="0563C1"/>
      <w:u w:val="single"/>
    </w:rPr>
  </w:style>
  <w:style w:type="character" w:styleId="Pripombasklic">
    <w:name w:val="annotation reference"/>
    <w:uiPriority w:val="99"/>
    <w:semiHidden/>
    <w:unhideWhenUsed/>
    <w:rsid w:val="00A82B1D"/>
    <w:rPr>
      <w:sz w:val="16"/>
      <w:szCs w:val="16"/>
    </w:rPr>
  </w:style>
  <w:style w:type="paragraph" w:styleId="Pripombabesedilo">
    <w:name w:val="annotation text"/>
    <w:basedOn w:val="Navaden"/>
    <w:link w:val="PripombabesediloZnak"/>
    <w:uiPriority w:val="99"/>
    <w:unhideWhenUsed/>
    <w:rsid w:val="00A82B1D"/>
    <w:rPr>
      <w:sz w:val="20"/>
      <w:szCs w:val="20"/>
    </w:rPr>
  </w:style>
  <w:style w:type="character" w:customStyle="1" w:styleId="PripombabesediloZnak">
    <w:name w:val="Pripomba – besedilo Znak"/>
    <w:link w:val="Pripombabesedilo"/>
    <w:uiPriority w:val="99"/>
    <w:rsid w:val="00A82B1D"/>
    <w:rPr>
      <w:lang w:eastAsia="en-US"/>
    </w:rPr>
  </w:style>
  <w:style w:type="paragraph" w:styleId="Zadevapripombe">
    <w:name w:val="annotation subject"/>
    <w:basedOn w:val="Pripombabesedilo"/>
    <w:next w:val="Pripombabesedilo"/>
    <w:link w:val="ZadevapripombeZnak"/>
    <w:uiPriority w:val="99"/>
    <w:semiHidden/>
    <w:unhideWhenUsed/>
    <w:rsid w:val="00A82B1D"/>
    <w:rPr>
      <w:b/>
      <w:bCs/>
    </w:rPr>
  </w:style>
  <w:style w:type="character" w:customStyle="1" w:styleId="ZadevapripombeZnak">
    <w:name w:val="Zadeva pripombe Znak"/>
    <w:link w:val="Zadevapripombe"/>
    <w:uiPriority w:val="99"/>
    <w:semiHidden/>
    <w:rsid w:val="00A82B1D"/>
    <w:rPr>
      <w:b/>
      <w:bCs/>
      <w:lang w:eastAsia="en-US"/>
    </w:rPr>
  </w:style>
  <w:style w:type="character" w:styleId="SledenaHiperpovezava">
    <w:name w:val="FollowedHyperlink"/>
    <w:uiPriority w:val="99"/>
    <w:semiHidden/>
    <w:unhideWhenUsed/>
    <w:rsid w:val="008311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ilibrary.org/docserver/5jlv73sqqp8r-en.pdf?expires=1530881206&amp;id=id&amp;accname=guest&amp;checksum=BF488301EFB4085F39B57E1BEF476DB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4467E05B27B4996C7E52233C2BEB4" ma:contentTypeVersion="6" ma:contentTypeDescription="Create a new document." ma:contentTypeScope="" ma:versionID="1e7ec15c4174b04f35ad29c1d9b79d75">
  <xsd:schema xmlns:xsd="http://www.w3.org/2001/XMLSchema" xmlns:xs="http://www.w3.org/2001/XMLSchema" xmlns:p="http://schemas.microsoft.com/office/2006/metadata/properties" xmlns:ns2="a1d6a850-a7f9-49b2-8fc1-34d623a245f5" xmlns:ns3="898bff50-4c3d-4fef-b042-8e89d6188194" targetNamespace="http://schemas.microsoft.com/office/2006/metadata/properties" ma:root="true" ma:fieldsID="d95e2dcd3bf7fc208b0f13c28cae6188" ns2:_="" ns3:_="">
    <xsd:import namespace="a1d6a850-a7f9-49b2-8fc1-34d623a245f5"/>
    <xsd:import namespace="898bff50-4c3d-4fef-b042-8e89d61881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6a850-a7f9-49b2-8fc1-34d623a24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bff50-4c3d-4fef-b042-8e89d61881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B6391-72CE-406A-8C1A-E7C1CE07A3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65FA7-CA59-46AC-B2AA-B94F625A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6a850-a7f9-49b2-8fc1-34d623a245f5"/>
    <ds:schemaRef ds:uri="898bff50-4c3d-4fef-b042-8e89d6188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E7756-3656-485D-99AC-03F30BDBBDFD}">
  <ds:schemaRefs>
    <ds:schemaRef ds:uri="http://schemas.openxmlformats.org/officeDocument/2006/bibliography"/>
  </ds:schemaRefs>
</ds:datastoreItem>
</file>

<file path=customXml/itemProps4.xml><?xml version="1.0" encoding="utf-8"?>
<ds:datastoreItem xmlns:ds="http://schemas.openxmlformats.org/officeDocument/2006/customXml" ds:itemID="{E8F80588-7AB7-48E5-BA01-504DD81AD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3283</Words>
  <Characters>18719</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Grilc</dc:creator>
  <cp:keywords/>
  <cp:lastModifiedBy>Jure Vozelj</cp:lastModifiedBy>
  <cp:revision>5</cp:revision>
  <cp:lastPrinted>2018-09-21T07:11:00Z</cp:lastPrinted>
  <dcterms:created xsi:type="dcterms:W3CDTF">2023-11-16T08:28:00Z</dcterms:created>
  <dcterms:modified xsi:type="dcterms:W3CDTF">2024-07-31T06:34:00Z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0x0101008894467E05B27B4996C7E52233C2BEB4</vt:lpwstr>
  </property>
</Properties>
</file>