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49478512"/>
        <w:docPartObj>
          <w:docPartGallery w:val="Cover Pages"/>
          <w:docPartUnique/>
        </w:docPartObj>
      </w:sdtPr>
      <w:sdtEndPr/>
      <w:sdtContent>
        <w:p w14:paraId="76E710E9" w14:textId="77777777" w:rsidR="00921E4E" w:rsidRDefault="009262C8">
          <w:r>
            <w:rPr>
              <w:noProof/>
              <w:color w:val="2B579A"/>
              <w:shd w:val="clear" w:color="auto" w:fill="E6E6E6"/>
              <w:lang w:val="en-US"/>
            </w:rPr>
            <w:drawing>
              <wp:anchor distT="0" distB="0" distL="114300" distR="114300" simplePos="0" relativeHeight="251658291" behindDoc="1" locked="0" layoutInCell="1" allowOverlap="1" wp14:anchorId="4DDCBC9E" wp14:editId="5F39AFB3">
                <wp:simplePos x="0" y="0"/>
                <wp:positionH relativeFrom="column">
                  <wp:posOffset>-898496</wp:posOffset>
                </wp:positionH>
                <wp:positionV relativeFrom="paragraph">
                  <wp:posOffset>-1340457</wp:posOffset>
                </wp:positionV>
                <wp:extent cx="3538330" cy="10681892"/>
                <wp:effectExtent l="0" t="0" r="0" b="5715"/>
                <wp:wrapNone/>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40987" cy="10689914"/>
                        </a:xfrm>
                        <a:prstGeom prst="rect">
                          <a:avLst/>
                        </a:prstGeom>
                        <a:noFill/>
                      </pic:spPr>
                    </pic:pic>
                  </a:graphicData>
                </a:graphic>
                <wp14:sizeRelH relativeFrom="page">
                  <wp14:pctWidth>0</wp14:pctWidth>
                </wp14:sizeRelH>
                <wp14:sizeRelV relativeFrom="page">
                  <wp14:pctHeight>0</wp14:pctHeight>
                </wp14:sizeRelV>
              </wp:anchor>
            </w:drawing>
          </w:r>
        </w:p>
        <w:p w14:paraId="1980C4AA" w14:textId="77777777" w:rsidR="00892003" w:rsidRDefault="00892003"/>
        <w:p w14:paraId="7C0577B5" w14:textId="77777777" w:rsidR="00031421" w:rsidRDefault="00031421"/>
        <w:p w14:paraId="78CE65AB" w14:textId="77777777" w:rsidR="00921E4E" w:rsidRDefault="00921E4E"/>
        <w:p w14:paraId="211F4856" w14:textId="77777777" w:rsidR="007F49A0" w:rsidRDefault="009262C8">
          <w:r>
            <w:rPr>
              <w:noProof/>
              <w:color w:val="2B579A"/>
              <w:shd w:val="clear" w:color="auto" w:fill="E6E6E6"/>
              <w:lang w:val="en-US"/>
            </w:rPr>
            <mc:AlternateContent>
              <mc:Choice Requires="wps">
                <w:drawing>
                  <wp:anchor distT="0" distB="0" distL="114300" distR="114300" simplePos="0" relativeHeight="251658293" behindDoc="0" locked="0" layoutInCell="1" allowOverlap="1" wp14:anchorId="407ADD17" wp14:editId="274A0F4C">
                    <wp:simplePos x="0" y="0"/>
                    <wp:positionH relativeFrom="column">
                      <wp:posOffset>2210297</wp:posOffset>
                    </wp:positionH>
                    <wp:positionV relativeFrom="paragraph">
                      <wp:posOffset>1229415</wp:posOffset>
                    </wp:positionV>
                    <wp:extent cx="4468577" cy="3578087"/>
                    <wp:effectExtent l="0" t="0" r="0" b="3810"/>
                    <wp:wrapNone/>
                    <wp:docPr id="21"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468577" cy="3578087"/>
                            </a:xfrm>
                            <a:prstGeom prst="rect">
                              <a:avLst/>
                            </a:prstGeom>
                            <a:noFill/>
                            <a:ln w="6350">
                              <a:noFill/>
                            </a:ln>
                          </wps:spPr>
                          <wps:txbx>
                            <w:txbxContent>
                              <w:p w14:paraId="49B12596" w14:textId="1A033ADC" w:rsidR="00D171EE" w:rsidRPr="00863FD0" w:rsidRDefault="00D171EE" w:rsidP="006708EE">
                                <w:pPr>
                                  <w:pStyle w:val="Naslov"/>
                                  <w:rPr>
                                    <w:sz w:val="76"/>
                                    <w:szCs w:val="76"/>
                                  </w:rPr>
                                </w:pPr>
                                <w:r w:rsidRPr="009262C8">
                                  <w:rPr>
                                    <w:sz w:val="76"/>
                                    <w:szCs w:val="76"/>
                                  </w:rPr>
                                  <w:t>Študija podnebnega svežnja »</w:t>
                                </w:r>
                                <w:r w:rsidRPr="006D4E2F">
                                  <w:rPr>
                                    <w:b/>
                                    <w:i/>
                                    <w:sz w:val="76"/>
                                    <w:szCs w:val="76"/>
                                  </w:rPr>
                                  <w:t>Fit for 55</w:t>
                                </w:r>
                                <w:r>
                                  <w:rPr>
                                    <w:sz w:val="76"/>
                                    <w:szCs w:val="7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7ADD17" id="_x0000_t202" coordsize="21600,21600" o:spt="202" path="m,l,21600r21600,l21600,xe">
                    <v:stroke joinstyle="miter"/>
                    <v:path gradientshapeok="t" o:connecttype="rect"/>
                  </v:shapetype>
                  <v:shape id="Text Box 21" o:spid="_x0000_s1026" type="#_x0000_t202" alt="&quot;&quot;" style="position:absolute;margin-left:174.05pt;margin-top:96.8pt;width:351.85pt;height:281.7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ITYGAIAAC0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ByPp/PJbEYJx9jdZDZP57NQJ7n+bqzz3wTUJBg5tchL&#10;hIsdN853qeeU0E3DulIqcqM0aXI6vZuk8YdLBIsrjT2uwwbLt7u232AHxQkXs9Bx7gxfV9h8w5x/&#10;ZRZJxl1QuP4FD6kAm0BvUVKC/fW3+5CP2GOUkgZFk1P388CsoER918jK/XA8DiqLzngyG6FjbyO7&#10;24g+1I+AuhziEzE8miHfq7MpLdTvqO9V6Iohpjn2zqk/m4++kzK+Dy5Wq5iEujLMb/TW8FA6wBmg&#10;fWvfmTU9/h6pe4azvFj2gYYutyNidfAgq8hRALhDtccdNRlZ7t9PEP2tH7Our3z5GwAA//8DAFBL&#10;AwQUAAYACAAAACEA9YhdCuMAAAAMAQAADwAAAGRycy9kb3ducmV2LnhtbEyPwW7CMBBE75X6D9ZW&#10;6q04gQZCiINQJFSpKgcol96c2CRR7XUaG0j79V1O7XE1T7Nv8vVoDbvowXcOBcSTCJjG2qkOGwHH&#10;9+1TCswHiUoah1rAt/awLu7vcpkpd8W9vhxCw6gEfSYFtCH0Gee+brWVfuJ6jZSd3GBloHNouBrk&#10;lcqt4dMomnMrO6QPrex12er683C2Al7L7U7uq6lNf0z58nba9F/Hj0SIx4dxswIW9Bj+YLjpkzoU&#10;5FS5MyrPjIDZcxoTSsFyNgd2I6IkpjWVgEWyiIEXOf8/ovgFAAD//wMAUEsBAi0AFAAGAAgAAAAh&#10;ALaDOJL+AAAA4QEAABMAAAAAAAAAAAAAAAAAAAAAAFtDb250ZW50X1R5cGVzXS54bWxQSwECLQAU&#10;AAYACAAAACEAOP0h/9YAAACUAQAACwAAAAAAAAAAAAAAAAAvAQAAX3JlbHMvLnJlbHNQSwECLQAU&#10;AAYACAAAACEA1IyE2BgCAAAtBAAADgAAAAAAAAAAAAAAAAAuAgAAZHJzL2Uyb0RvYy54bWxQSwEC&#10;LQAUAAYACAAAACEA9YhdCuMAAAAMAQAADwAAAAAAAAAAAAAAAAByBAAAZHJzL2Rvd25yZXYueG1s&#10;UEsFBgAAAAAEAAQA8wAAAIIFAAAAAA==&#10;" filled="f" stroked="f" strokeweight=".5pt">
                    <v:textbox>
                      <w:txbxContent>
                        <w:p w14:paraId="49B12596" w14:textId="1A033ADC" w:rsidR="00D171EE" w:rsidRPr="00863FD0" w:rsidRDefault="00D171EE" w:rsidP="006708EE">
                          <w:pPr>
                            <w:pStyle w:val="Naslov"/>
                            <w:rPr>
                              <w:sz w:val="76"/>
                              <w:szCs w:val="76"/>
                            </w:rPr>
                          </w:pPr>
                          <w:r w:rsidRPr="009262C8">
                            <w:rPr>
                              <w:sz w:val="76"/>
                              <w:szCs w:val="76"/>
                            </w:rPr>
                            <w:t>Študija podnebnega svežnja »</w:t>
                          </w:r>
                          <w:r w:rsidRPr="006D4E2F">
                            <w:rPr>
                              <w:b/>
                              <w:i/>
                              <w:sz w:val="76"/>
                              <w:szCs w:val="76"/>
                            </w:rPr>
                            <w:t>Fit for 55</w:t>
                          </w:r>
                          <w:r>
                            <w:rPr>
                              <w:sz w:val="76"/>
                              <w:szCs w:val="76"/>
                            </w:rPr>
                            <w:t>«</w:t>
                          </w:r>
                        </w:p>
                      </w:txbxContent>
                    </v:textbox>
                  </v:shape>
                </w:pict>
              </mc:Fallback>
            </mc:AlternateContent>
          </w:r>
          <w:r>
            <w:rPr>
              <w:noProof/>
              <w:color w:val="2B579A"/>
              <w:shd w:val="clear" w:color="auto" w:fill="E6E6E6"/>
              <w:lang w:val="en-US"/>
            </w:rPr>
            <w:drawing>
              <wp:anchor distT="0" distB="0" distL="114300" distR="114300" simplePos="0" relativeHeight="251658292" behindDoc="0" locked="0" layoutInCell="1" allowOverlap="1" wp14:anchorId="15136364" wp14:editId="43163EBE">
                <wp:simplePos x="0" y="0"/>
                <wp:positionH relativeFrom="margin">
                  <wp:posOffset>3978854</wp:posOffset>
                </wp:positionH>
                <wp:positionV relativeFrom="margin">
                  <wp:posOffset>7467545</wp:posOffset>
                </wp:positionV>
                <wp:extent cx="2584450" cy="738505"/>
                <wp:effectExtent l="0" t="0" r="6350" b="4445"/>
                <wp:wrapSquare wrapText="bothSides"/>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84450" cy="738505"/>
                        </a:xfrm>
                        <a:prstGeom prst="rect">
                          <a:avLst/>
                        </a:prstGeom>
                      </pic:spPr>
                    </pic:pic>
                  </a:graphicData>
                </a:graphic>
                <wp14:sizeRelH relativeFrom="margin">
                  <wp14:pctWidth>0</wp14:pctWidth>
                </wp14:sizeRelH>
                <wp14:sizeRelV relativeFrom="margin">
                  <wp14:pctHeight>0</wp14:pctHeight>
                </wp14:sizeRelV>
              </wp:anchor>
            </w:drawing>
          </w:r>
          <w:r w:rsidR="00A4577D">
            <w:rPr>
              <w:noProof/>
              <w:color w:val="2B579A"/>
              <w:shd w:val="clear" w:color="auto" w:fill="E6E6E6"/>
              <w:lang w:val="en-US"/>
            </w:rPr>
            <mc:AlternateContent>
              <mc:Choice Requires="wps">
                <w:drawing>
                  <wp:anchor distT="0" distB="0" distL="114300" distR="114300" simplePos="0" relativeHeight="251658241" behindDoc="0" locked="0" layoutInCell="1" allowOverlap="1" wp14:anchorId="4875CAAA" wp14:editId="58215504">
                    <wp:simplePos x="0" y="0"/>
                    <wp:positionH relativeFrom="column">
                      <wp:posOffset>-901095</wp:posOffset>
                    </wp:positionH>
                    <wp:positionV relativeFrom="paragraph">
                      <wp:posOffset>7584606</wp:posOffset>
                    </wp:positionV>
                    <wp:extent cx="7776557" cy="333955"/>
                    <wp:effectExtent l="0" t="0" r="0" b="9525"/>
                    <wp:wrapNone/>
                    <wp:docPr id="29" name="Rectangl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gray">
                            <a:xfrm>
                              <a:off x="0" y="0"/>
                              <a:ext cx="7776557" cy="333955"/>
                            </a:xfrm>
                            <a:prstGeom prst="rect">
                              <a:avLst/>
                            </a:prstGeom>
                            <a:solidFill>
                              <a:srgbClr val="43B02A"/>
                            </a:solidFill>
                            <a:ln w="19050" algn="ctr">
                              <a:noFill/>
                              <a:miter lim="800000"/>
                              <a:headEnd/>
                              <a:tailEnd/>
                            </a:ln>
                          </wps:spPr>
                          <wps:bodyPr rot="0" spcFirstLastPara="0" vertOverflow="overflow" horzOverflow="overflow" vert="horz" wrap="square" lIns="88900" tIns="88900" rIns="88900" bIns="88900" numCol="1" spcCol="0" rtlCol="0" fromWordArt="0" anchor="ctr" anchorCtr="0" forceAA="0" compatLnSpc="1">
                            <a:prstTxWarp prst="textNoShape">
                              <a:avLst/>
                            </a:prstTxWarp>
                            <a:noAutofit/>
                          </wps:bodyPr>
                        </wps:wsp>
                      </a:graphicData>
                    </a:graphic>
                  </wp:anchor>
                </w:drawing>
              </mc:Choice>
              <mc:Fallback>
                <w:pict>
                  <v:rect w14:anchorId="7BFBA875" id="Rectangle 29" o:spid="_x0000_s1026" alt="&quot;&quot;" style="position:absolute;margin-left:-70.95pt;margin-top:597.2pt;width:612.35pt;height:26.3pt;z-index:251658241;visibility:visible;mso-wrap-style:square;mso-wrap-distance-left:9pt;mso-wrap-distance-top:0;mso-wrap-distance-right:9pt;mso-wrap-distance-bottom:0;mso-position-horizontal:absolute;mso-position-horizontal-relative:text;mso-position-vertical:absolute;mso-position-vertical-relative:text;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3zTAIAAIsEAAAOAAAAZHJzL2Uyb0RvYy54bWysVE1vEzEQvSPxHyzf6W4bQtJVN1VoKUIq&#10;baUW9ex4vVlLtseMnWzCr2fs3ZRQOCFysGbW4/l4700uLnfWsK3CoMHV/PSk5Ew5CY1265p/e7p5&#10;N+csROEaYcCpmu9V4JeLt28uel+pM+jANAoZJXGh6n3Nuxh9VRRBdsqKcAJeObpsAa2I5OK6aFD0&#10;lN2a4qwsPxQ9YOMRpAqBvl4Pl3yR87etkvG+bYOKzNSceov5xHyu0lksLkS1RuE7Lcc2xD90YYV2&#10;VPQl1bWIgm1Q/5HKaokQoI0nEmwBbaulyjPQNKflq2keO+FVnoXACf4FpvD/0sq77aN/QIKh96EK&#10;ZLJV/xUaoopQ2eeZdi3aNBt1y3YZuv0LdGoXmaSPs9nsw3Q640zS3WQyOZ9OE7aFqA6vPYb4WYFl&#10;yag5EjU5u9jehjiEHkJSsQBGNzfamOzgenVlkG0F0fh+8rE8W47ZfwszjvUkwvNySlQLsyZFyoi5&#10;ioOUK7NtdSTJGW1rPi/TbxBBp0TzyTU5JAptBpsGMI7mOKAz4LSCZk9IIQx6Cl7eaJrqVoT4IJAE&#10;RPVpKeI9Ha0BagpGi7MO8Mffvqd44pVuOetJkDUP3zcCFWfmiyPG5/NzapXFYwePndWx4zb2Cgis&#10;U1o/L7NJjzGag9ki2GfanWWqmuBykmoPgI3OVRwWhbZPquUyh5FqvYi37tHLlDyRk1h72j0L9CO1&#10;kURxBwfxiuoVw0NseulguYnQ6kx/QnjAdYSbFJ8FNG5nWqljP0f9+g9Z/AQAAP//AwBQSwMEFAAG&#10;AAgAAAAhAGpOMWLjAAAADwEAAA8AAABkcnMvZG93bnJldi54bWxMj1FLw0AQhN8F/8Oxgm/tXULQ&#10;NuZSiiiCitLWH3BJtklIbi/krk38926f7NsO8zE7k21m24szjr51pCFaKhBIpataqjX8HF4XKxA+&#10;GKpM7wg1/KKHTX57k5m0chPt8LwPteAQ8qnR0IQwpFL6skFr/NINSOwd3WhNYDnWshrNxOG2l7FS&#10;D9KalvhDYwZ8brDs9ierYXcsXr4/P9T7Yau+Ojd0asK3Tuv7u3n7BCLgHP5huNTn6pBzp8KdqPKi&#10;17CIkmjNLDvROklAXBi1inlPwVecPCqQeSavd+R/AAAA//8DAFBLAQItABQABgAIAAAAIQC2gziS&#10;/gAAAOEBAAATAAAAAAAAAAAAAAAAAAAAAABbQ29udGVudF9UeXBlc10ueG1sUEsBAi0AFAAGAAgA&#10;AAAhADj9If/WAAAAlAEAAAsAAAAAAAAAAAAAAAAALwEAAF9yZWxzLy5yZWxzUEsBAi0AFAAGAAgA&#10;AAAhAEGH/fNMAgAAiwQAAA4AAAAAAAAAAAAAAAAALgIAAGRycy9lMm9Eb2MueG1sUEsBAi0AFAAG&#10;AAgAAAAhAGpOMWLjAAAADwEAAA8AAAAAAAAAAAAAAAAApgQAAGRycy9kb3ducmV2LnhtbFBLBQYA&#10;AAAABAAEAPMAAAC2BQAAAAA=&#10;" fillcolor="#43b02a" stroked="f" strokeweight="1.5pt">
                    <v:textbox inset="7pt,7pt,7pt,7pt"/>
                  </v:rect>
                </w:pict>
              </mc:Fallback>
            </mc:AlternateContent>
          </w:r>
          <w:r w:rsidR="17BE996B">
            <w:t xml:space="preserve">            </w:t>
          </w:r>
          <w:r w:rsidR="1384BB03">
            <w:t xml:space="preserve">         </w:t>
          </w:r>
          <w:r w:rsidR="00892003">
            <w:rPr>
              <w:noProof/>
              <w:color w:val="2B579A"/>
              <w:shd w:val="clear" w:color="auto" w:fill="E6E6E6"/>
              <w:lang w:val="en-US"/>
            </w:rPr>
            <mc:AlternateContent>
              <mc:Choice Requires="wps">
                <w:drawing>
                  <wp:anchor distT="0" distB="0" distL="114300" distR="114300" simplePos="0" relativeHeight="251658240" behindDoc="0" locked="0" layoutInCell="1" allowOverlap="1" wp14:anchorId="397DFA90" wp14:editId="11C75665">
                    <wp:simplePos x="0" y="0"/>
                    <wp:positionH relativeFrom="column">
                      <wp:posOffset>-941070</wp:posOffset>
                    </wp:positionH>
                    <wp:positionV relativeFrom="paragraph">
                      <wp:posOffset>8523850</wp:posOffset>
                    </wp:positionV>
                    <wp:extent cx="7804018" cy="327534"/>
                    <wp:effectExtent l="0" t="0" r="6985" b="0"/>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gray">
                            <a:xfrm>
                              <a:off x="0" y="0"/>
                              <a:ext cx="7804018" cy="327534"/>
                            </a:xfrm>
                            <a:prstGeom prst="rect">
                              <a:avLst/>
                            </a:prstGeom>
                            <a:solidFill>
                              <a:schemeClr val="accent1"/>
                            </a:solidFill>
                            <a:ln w="19050" algn="ctr">
                              <a:noFill/>
                              <a:miter lim="800000"/>
                              <a:headEnd/>
                              <a:tailEnd/>
                            </a:ln>
                          </wps:spPr>
                          <wps:bodyPr rot="0" spcFirstLastPara="0" vertOverflow="overflow" horzOverflow="overflow" vert="horz" wrap="square" lIns="88900" tIns="88900" rIns="88900" bIns="889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FE0BC" id="Rectangle 10" o:spid="_x0000_s1026" alt="&quot;&quot;" style="position:absolute;margin-left:-74.1pt;margin-top:671.15pt;width:614.5pt;height:2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UpmSwIAAI4EAAAOAAAAZHJzL2Uyb0RvYy54bWysVE1v2zAMvQ/YfxB0X+2k7ZoadYqgXYcB&#10;XVugHXpmZDkWIImapMTJfv0o2cmybqdhOQikRfHjvcdcXW+NZhvpg0Jb88lJyZm0AhtlVzX/9nL3&#10;YcZZiGAb0GhlzXcy8Ov5+3dXvavkFDvUjfSMkthQ9a7mXYyuKoogOmkgnKCTli5b9AYiuX5VNB56&#10;ym50MS3Lj0WPvnEehQyBvt4Ol3ye87etFPGxbYOMTNeceov59PlcprOYX0G18uA6JcY24B+6MKAs&#10;FT2kuoUIbO3VH6mMEh4DtvFEoCmwbZWQeQaaZlK+mea5AyfzLAROcAeYwv9LKx42z+7JEwy9C1Ug&#10;ky37r9gQVYTKLs+0bb1Js1G3bJuh2x2gk9vIBH28mJVn5YTIFnR3Or04Pz1L2BZQ7V87H+JniYYl&#10;o+aeqMnZYXMf4hC6D0nFAmrV3Cmts5PkIG+0ZxsgIkEIaeNkLPBbpLasJx1elufENugViVJEnwtZ&#10;TOky4UZFUp1WpuazMv0GHXQSmk+2ySERlB5smkFbGmUP0ADVEpsdgeVxkFRw4k7RYPcQ4hN40hDV&#10;p72Ij3S0GqkpHC3OOvQ//vY9xRO1dMtZT5qsefi+Bi85018skT6bXVKrLB47/thZHjt2bW6Q0JrQ&#10;BjqRTXrso96brUfzSuuzSFUTXFZQ7QGw0bmJw67QAgq5WOQwEq6DeG+fnUjJEz+JuJftK3g3shtJ&#10;Fw+41y9Ub0geYtNLi4t1xFZlBSSEB1xHuEn0WUPjgqatOvZz1K+/kflPAAAA//8DAFBLAwQUAAYA&#10;CAAAACEA2Ea4xuQAAAAPAQAADwAAAGRycy9kb3ducmV2LnhtbEyPwU7DMBBE70j8g7VI3Fo7SYXS&#10;EKdCtByoqARtP8CNlyQQ21HspqFfz+YEx515mp3JV6Np2YC9b5yVEM0FMLSl042tJBwPL7MUmA/K&#10;atU6ixJ+0MOquL3JVabdxX7gsA8VoxDrMyWhDqHLOPdljUb5uevQkvfpeqMCnX3Fda8uFG5aHgvx&#10;wI1qLH2oVYfPNZbf+7ORsNVvTXfdbl7VsOPv0fHrut4c1lLe341Pj8ACjuEPhqk+VYeCOp3c2WrP&#10;WgmzaJHGxJKTLOIE2MSIVNCe06QtkyXwIuf/dxS/AAAA//8DAFBLAQItABQABgAIAAAAIQC2gziS&#10;/gAAAOEBAAATAAAAAAAAAAAAAAAAAAAAAABbQ29udGVudF9UeXBlc10ueG1sUEsBAi0AFAAGAAgA&#10;AAAhADj9If/WAAAAlAEAAAsAAAAAAAAAAAAAAAAALwEAAF9yZWxzLy5yZWxzUEsBAi0AFAAGAAgA&#10;AAAhAEKBSmZLAgAAjgQAAA4AAAAAAAAAAAAAAAAALgIAAGRycy9lMm9Eb2MueG1sUEsBAi0AFAAG&#10;AAgAAAAhANhGuMbkAAAADwEAAA8AAAAAAAAAAAAAAAAApQQAAGRycy9kb3ducmV2LnhtbFBLBQYA&#10;AAAABAAEAPMAAAC2BQAAAAA=&#10;" fillcolor="#86bc25 [3204]" stroked="f" strokeweight="1.5pt">
                    <v:textbox inset="7pt,7pt,7pt,7pt"/>
                  </v:rect>
                </w:pict>
              </mc:Fallback>
            </mc:AlternateContent>
          </w:r>
          <w:r w:rsidR="00892003">
            <w:br w:type="page"/>
          </w:r>
        </w:p>
      </w:sdtContent>
    </w:sdt>
    <w:p w14:paraId="4826BE6B" w14:textId="0FDB8A33" w:rsidR="00235E65" w:rsidRPr="0086402E" w:rsidRDefault="00235E65" w:rsidP="00235E65">
      <w:pPr>
        <w:spacing w:after="0" w:line="240" w:lineRule="auto"/>
        <w:rPr>
          <w:b/>
          <w:sz w:val="36"/>
          <w:szCs w:val="36"/>
        </w:rPr>
      </w:pPr>
      <w:r w:rsidRPr="0086402E">
        <w:rPr>
          <w:b/>
          <w:sz w:val="36"/>
          <w:szCs w:val="36"/>
        </w:rPr>
        <w:lastRenderedPageBreak/>
        <w:t xml:space="preserve">Pripravljavci </w:t>
      </w:r>
      <w:r w:rsidR="009F7CE7">
        <w:rPr>
          <w:b/>
          <w:sz w:val="36"/>
          <w:szCs w:val="36"/>
        </w:rPr>
        <w:t>študije</w:t>
      </w:r>
    </w:p>
    <w:p w14:paraId="1163EB09" w14:textId="77777777" w:rsidR="00235E65" w:rsidRPr="0086402E" w:rsidRDefault="00235E65" w:rsidP="00235E65">
      <w:pPr>
        <w:spacing w:after="0" w:line="240" w:lineRule="auto"/>
        <w:rPr>
          <w:b/>
          <w:sz w:val="32"/>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1"/>
      </w:tblGrid>
      <w:tr w:rsidR="00235E65" w:rsidRPr="0086402E" w14:paraId="155DE2C5" w14:textId="77777777" w:rsidTr="0086402E">
        <w:tc>
          <w:tcPr>
            <w:tcW w:w="3119" w:type="dxa"/>
          </w:tcPr>
          <w:p w14:paraId="413C7BC8" w14:textId="77777777" w:rsidR="00235E65" w:rsidRPr="0000186E" w:rsidRDefault="00235E65" w:rsidP="009F7CE7">
            <w:pPr>
              <w:rPr>
                <w:rFonts w:asciiTheme="minorHAnsi" w:hAnsiTheme="minorHAnsi"/>
                <w:b/>
                <w:color w:val="43B02A"/>
              </w:rPr>
            </w:pPr>
            <w:r w:rsidRPr="000A0126">
              <w:rPr>
                <w:rFonts w:asciiTheme="minorHAnsi" w:hAnsiTheme="minorHAnsi"/>
                <w:b/>
                <w:color w:val="FF0000"/>
              </w:rPr>
              <w:t>Naročnik:</w:t>
            </w:r>
          </w:p>
        </w:tc>
        <w:tc>
          <w:tcPr>
            <w:tcW w:w="6231" w:type="dxa"/>
          </w:tcPr>
          <w:p w14:paraId="48657462" w14:textId="77777777" w:rsidR="009F7CE7" w:rsidRDefault="009F7CE7" w:rsidP="0086402E">
            <w:pPr>
              <w:rPr>
                <w:rFonts w:asciiTheme="minorHAnsi" w:hAnsiTheme="minorHAnsi"/>
              </w:rPr>
            </w:pPr>
            <w:r w:rsidRPr="009F7CE7">
              <w:rPr>
                <w:rFonts w:asciiTheme="minorHAnsi" w:hAnsiTheme="minorHAnsi"/>
              </w:rPr>
              <w:t>Ministrstvo za gospodarski razvoj in tehnologijo</w:t>
            </w:r>
          </w:p>
          <w:p w14:paraId="772EAD70" w14:textId="77777777" w:rsidR="00235E65" w:rsidRPr="0086402E" w:rsidRDefault="009F7CE7" w:rsidP="0086402E">
            <w:pPr>
              <w:rPr>
                <w:rFonts w:asciiTheme="minorHAnsi" w:hAnsiTheme="minorHAnsi"/>
              </w:rPr>
            </w:pPr>
            <w:r>
              <w:rPr>
                <w:rFonts w:asciiTheme="minorHAnsi" w:hAnsiTheme="minorHAnsi"/>
              </w:rPr>
              <w:t>Kotnikova ulica 5</w:t>
            </w:r>
          </w:p>
          <w:p w14:paraId="54C099B9" w14:textId="77777777" w:rsidR="00235E65" w:rsidRPr="0086402E" w:rsidRDefault="00235E65" w:rsidP="0086402E">
            <w:pPr>
              <w:rPr>
                <w:rFonts w:asciiTheme="minorHAnsi" w:hAnsiTheme="minorHAnsi"/>
              </w:rPr>
            </w:pPr>
            <w:r w:rsidRPr="0086402E">
              <w:rPr>
                <w:rFonts w:asciiTheme="minorHAnsi" w:hAnsiTheme="minorHAnsi"/>
              </w:rPr>
              <w:t>1000 Ljubljana</w:t>
            </w:r>
          </w:p>
          <w:p w14:paraId="7BD627BE" w14:textId="77777777" w:rsidR="00235E65" w:rsidRPr="0086402E" w:rsidRDefault="00235E65" w:rsidP="0086402E">
            <w:pPr>
              <w:rPr>
                <w:rFonts w:asciiTheme="minorHAnsi" w:hAnsiTheme="minorHAnsi"/>
              </w:rPr>
            </w:pPr>
          </w:p>
          <w:p w14:paraId="61BFA68C" w14:textId="77777777" w:rsidR="00235E65" w:rsidRPr="00035EB9" w:rsidRDefault="00235E65" w:rsidP="0086402E">
            <w:pPr>
              <w:rPr>
                <w:rFonts w:asciiTheme="minorHAnsi" w:hAnsiTheme="minorHAnsi"/>
              </w:rPr>
            </w:pPr>
            <w:r w:rsidRPr="0086402E">
              <w:rPr>
                <w:rFonts w:asciiTheme="minorHAnsi" w:hAnsiTheme="minorHAnsi"/>
              </w:rPr>
              <w:t xml:space="preserve">Kontaktna oseba: </w:t>
            </w:r>
            <w:r w:rsidR="00035EB9">
              <w:rPr>
                <w:rFonts w:asciiTheme="minorHAnsi" w:hAnsiTheme="minorHAnsi"/>
              </w:rPr>
              <w:t>Danilo Anton Ranc</w:t>
            </w:r>
          </w:p>
          <w:p w14:paraId="106532E3" w14:textId="77777777" w:rsidR="00235E65" w:rsidRPr="0086402E" w:rsidRDefault="00235E65" w:rsidP="0086402E">
            <w:pPr>
              <w:rPr>
                <w:rFonts w:asciiTheme="minorHAnsi" w:hAnsiTheme="minorHAnsi"/>
              </w:rPr>
            </w:pPr>
          </w:p>
        </w:tc>
      </w:tr>
      <w:tr w:rsidR="00235E65" w:rsidRPr="0086402E" w14:paraId="2FF19486" w14:textId="77777777" w:rsidTr="0086402E">
        <w:tc>
          <w:tcPr>
            <w:tcW w:w="3119" w:type="dxa"/>
          </w:tcPr>
          <w:p w14:paraId="4DD14ACD" w14:textId="77777777" w:rsidR="00235E65" w:rsidRPr="0000186E" w:rsidRDefault="00235E65" w:rsidP="009F7CE7">
            <w:pPr>
              <w:rPr>
                <w:rFonts w:asciiTheme="minorHAnsi" w:hAnsiTheme="minorHAnsi"/>
                <w:b/>
                <w:color w:val="43B02A"/>
              </w:rPr>
            </w:pPr>
            <w:r w:rsidRPr="000A0126">
              <w:rPr>
                <w:rFonts w:asciiTheme="minorHAnsi" w:hAnsiTheme="minorHAnsi"/>
                <w:b/>
                <w:color w:val="FF0000"/>
              </w:rPr>
              <w:t>Izvajalec:</w:t>
            </w:r>
          </w:p>
        </w:tc>
        <w:tc>
          <w:tcPr>
            <w:tcW w:w="6231" w:type="dxa"/>
          </w:tcPr>
          <w:p w14:paraId="712F6CE4" w14:textId="77777777" w:rsidR="00235E65" w:rsidRPr="0086402E" w:rsidRDefault="009F7CE7" w:rsidP="0086402E">
            <w:pPr>
              <w:rPr>
                <w:rFonts w:asciiTheme="minorHAnsi" w:hAnsiTheme="minorHAnsi"/>
              </w:rPr>
            </w:pPr>
            <w:proofErr w:type="spellStart"/>
            <w:r>
              <w:rPr>
                <w:rFonts w:asciiTheme="minorHAnsi" w:hAnsiTheme="minorHAnsi"/>
              </w:rPr>
              <w:t>InnoRenew</w:t>
            </w:r>
            <w:proofErr w:type="spellEnd"/>
            <w:r>
              <w:rPr>
                <w:rFonts w:asciiTheme="minorHAnsi" w:hAnsiTheme="minorHAnsi"/>
              </w:rPr>
              <w:t xml:space="preserve"> </w:t>
            </w:r>
            <w:proofErr w:type="spellStart"/>
            <w:r>
              <w:rPr>
                <w:rFonts w:asciiTheme="minorHAnsi" w:hAnsiTheme="minorHAnsi"/>
              </w:rPr>
              <w:t>CoE</w:t>
            </w:r>
            <w:proofErr w:type="spellEnd"/>
          </w:p>
          <w:p w14:paraId="43715F8A" w14:textId="77777777" w:rsidR="00235E65" w:rsidRPr="0086402E" w:rsidRDefault="009F7CE7" w:rsidP="0086402E">
            <w:pPr>
              <w:rPr>
                <w:rFonts w:asciiTheme="minorHAnsi" w:hAnsiTheme="minorHAnsi"/>
              </w:rPr>
            </w:pPr>
            <w:r>
              <w:rPr>
                <w:rFonts w:asciiTheme="minorHAnsi" w:hAnsiTheme="minorHAnsi"/>
              </w:rPr>
              <w:t>Livade 6</w:t>
            </w:r>
          </w:p>
          <w:p w14:paraId="6F6AFC95" w14:textId="77777777" w:rsidR="00235E65" w:rsidRPr="0086402E" w:rsidRDefault="009F7CE7" w:rsidP="0086402E">
            <w:pPr>
              <w:rPr>
                <w:rFonts w:asciiTheme="minorHAnsi" w:hAnsiTheme="minorHAnsi"/>
              </w:rPr>
            </w:pPr>
            <w:r>
              <w:rPr>
                <w:rFonts w:asciiTheme="minorHAnsi" w:hAnsiTheme="minorHAnsi"/>
              </w:rPr>
              <w:t>6310</w:t>
            </w:r>
            <w:r w:rsidR="00235E65" w:rsidRPr="0086402E">
              <w:rPr>
                <w:rFonts w:asciiTheme="minorHAnsi" w:hAnsiTheme="minorHAnsi"/>
              </w:rPr>
              <w:t xml:space="preserve"> </w:t>
            </w:r>
            <w:r>
              <w:rPr>
                <w:rFonts w:asciiTheme="minorHAnsi" w:hAnsiTheme="minorHAnsi"/>
              </w:rPr>
              <w:t>Izola</w:t>
            </w:r>
          </w:p>
          <w:p w14:paraId="7668DCF5" w14:textId="77777777" w:rsidR="00235E65" w:rsidRPr="0086402E" w:rsidRDefault="00235E65" w:rsidP="0086402E">
            <w:pPr>
              <w:rPr>
                <w:rFonts w:asciiTheme="minorHAnsi" w:hAnsiTheme="minorHAnsi"/>
              </w:rPr>
            </w:pPr>
          </w:p>
        </w:tc>
      </w:tr>
      <w:tr w:rsidR="00235E65" w:rsidRPr="0086402E" w14:paraId="74B446FA" w14:textId="77777777" w:rsidTr="0086402E">
        <w:tc>
          <w:tcPr>
            <w:tcW w:w="3119" w:type="dxa"/>
          </w:tcPr>
          <w:p w14:paraId="61DB9359" w14:textId="77777777" w:rsidR="00235E65" w:rsidRPr="0000186E" w:rsidRDefault="00034788" w:rsidP="0086402E">
            <w:pPr>
              <w:rPr>
                <w:rFonts w:asciiTheme="minorHAnsi" w:hAnsiTheme="minorHAnsi"/>
                <w:b/>
                <w:color w:val="43B02A"/>
              </w:rPr>
            </w:pPr>
            <w:r w:rsidRPr="000A0126">
              <w:rPr>
                <w:rFonts w:asciiTheme="minorHAnsi" w:hAnsiTheme="minorHAnsi"/>
                <w:b/>
                <w:color w:val="FF0000"/>
              </w:rPr>
              <w:t>Podizvajalec</w:t>
            </w:r>
            <w:r w:rsidR="00235E65" w:rsidRPr="000A0126">
              <w:rPr>
                <w:rFonts w:asciiTheme="minorHAnsi" w:hAnsiTheme="minorHAnsi"/>
                <w:b/>
                <w:color w:val="FF0000"/>
              </w:rPr>
              <w:t>:</w:t>
            </w:r>
          </w:p>
        </w:tc>
        <w:tc>
          <w:tcPr>
            <w:tcW w:w="6231" w:type="dxa"/>
          </w:tcPr>
          <w:p w14:paraId="3FB09FCA" w14:textId="77777777" w:rsidR="009F7CE7" w:rsidRPr="0086402E" w:rsidRDefault="009F7CE7" w:rsidP="009F7CE7">
            <w:pPr>
              <w:rPr>
                <w:rFonts w:asciiTheme="minorHAnsi" w:hAnsiTheme="minorHAnsi"/>
              </w:rPr>
            </w:pPr>
            <w:proofErr w:type="spellStart"/>
            <w:r w:rsidRPr="0086402E">
              <w:rPr>
                <w:rFonts w:asciiTheme="minorHAnsi" w:hAnsiTheme="minorHAnsi"/>
              </w:rPr>
              <w:t>Deloitte</w:t>
            </w:r>
            <w:proofErr w:type="spellEnd"/>
            <w:r w:rsidRPr="0086402E">
              <w:rPr>
                <w:rFonts w:asciiTheme="minorHAnsi" w:hAnsiTheme="minorHAnsi"/>
              </w:rPr>
              <w:t xml:space="preserve"> d.o.o.</w:t>
            </w:r>
          </w:p>
          <w:p w14:paraId="75EED5C8" w14:textId="77777777" w:rsidR="009F7CE7" w:rsidRPr="0086402E" w:rsidRDefault="009F7CE7" w:rsidP="009F7CE7">
            <w:pPr>
              <w:rPr>
                <w:rFonts w:asciiTheme="minorHAnsi" w:hAnsiTheme="minorHAnsi"/>
              </w:rPr>
            </w:pPr>
            <w:r w:rsidRPr="0086402E">
              <w:rPr>
                <w:rFonts w:asciiTheme="minorHAnsi" w:hAnsiTheme="minorHAnsi"/>
              </w:rPr>
              <w:t>Oddelek poslovnega svetovanja</w:t>
            </w:r>
          </w:p>
          <w:p w14:paraId="668C4BD8" w14:textId="77777777" w:rsidR="009F7CE7" w:rsidRPr="0086402E" w:rsidRDefault="009F7CE7" w:rsidP="009F7CE7">
            <w:pPr>
              <w:rPr>
                <w:rFonts w:asciiTheme="minorHAnsi" w:hAnsiTheme="minorHAnsi"/>
              </w:rPr>
            </w:pPr>
            <w:r w:rsidRPr="0086402E">
              <w:rPr>
                <w:rFonts w:asciiTheme="minorHAnsi" w:hAnsiTheme="minorHAnsi"/>
              </w:rPr>
              <w:t>Dunajska cesta 165</w:t>
            </w:r>
          </w:p>
          <w:p w14:paraId="2F4696C7" w14:textId="77777777" w:rsidR="00235E65" w:rsidRPr="0086402E" w:rsidRDefault="009F7CE7" w:rsidP="0086402E">
            <w:pPr>
              <w:rPr>
                <w:rFonts w:asciiTheme="minorHAnsi" w:hAnsiTheme="minorHAnsi"/>
              </w:rPr>
            </w:pPr>
            <w:r w:rsidRPr="0086402E">
              <w:rPr>
                <w:rFonts w:asciiTheme="minorHAnsi" w:hAnsiTheme="minorHAnsi"/>
              </w:rPr>
              <w:t>1000 Ljubljana</w:t>
            </w:r>
          </w:p>
          <w:p w14:paraId="42132D0E" w14:textId="77777777" w:rsidR="00235E65" w:rsidRPr="0086402E" w:rsidRDefault="00235E65" w:rsidP="00235E65">
            <w:pPr>
              <w:rPr>
                <w:rFonts w:asciiTheme="minorHAnsi" w:hAnsiTheme="minorHAnsi"/>
              </w:rPr>
            </w:pPr>
          </w:p>
        </w:tc>
      </w:tr>
      <w:tr w:rsidR="00235E65" w:rsidRPr="0086402E" w14:paraId="38A59A73" w14:textId="77777777" w:rsidTr="0086402E">
        <w:tc>
          <w:tcPr>
            <w:tcW w:w="3119" w:type="dxa"/>
          </w:tcPr>
          <w:p w14:paraId="4313DD4E" w14:textId="77777777" w:rsidR="00235E65" w:rsidRPr="000A0126" w:rsidRDefault="00235E65" w:rsidP="0086402E">
            <w:pPr>
              <w:rPr>
                <w:rFonts w:asciiTheme="minorHAnsi" w:hAnsiTheme="minorHAnsi"/>
                <w:b/>
                <w:color w:val="FF0000"/>
              </w:rPr>
            </w:pPr>
            <w:r w:rsidRPr="000A0126">
              <w:rPr>
                <w:rFonts w:asciiTheme="minorHAnsi" w:hAnsiTheme="minorHAnsi"/>
                <w:b/>
                <w:color w:val="FF0000"/>
              </w:rPr>
              <w:t>Projektna skupina:</w:t>
            </w:r>
          </w:p>
        </w:tc>
        <w:tc>
          <w:tcPr>
            <w:tcW w:w="6231" w:type="dxa"/>
          </w:tcPr>
          <w:p w14:paraId="6C1DD62B" w14:textId="77777777" w:rsidR="00235E65" w:rsidRPr="00E63E24" w:rsidRDefault="00235E65" w:rsidP="0086402E">
            <w:pPr>
              <w:rPr>
                <w:rFonts w:asciiTheme="minorHAnsi" w:hAnsiTheme="minorHAnsi"/>
              </w:rPr>
            </w:pPr>
            <w:r w:rsidRPr="00E63E24">
              <w:rPr>
                <w:rFonts w:asciiTheme="minorHAnsi" w:hAnsiTheme="minorHAnsi"/>
              </w:rPr>
              <w:t>Vodja projekta:</w:t>
            </w:r>
          </w:p>
          <w:p w14:paraId="4FAE31D9" w14:textId="77777777" w:rsidR="00235E65" w:rsidRPr="009F7CE7" w:rsidRDefault="009F7CE7" w:rsidP="005F6878">
            <w:pPr>
              <w:pStyle w:val="Odstavekseznama"/>
              <w:numPr>
                <w:ilvl w:val="0"/>
                <w:numId w:val="1"/>
              </w:numPr>
              <w:spacing w:line="240" w:lineRule="auto"/>
              <w:rPr>
                <w:rFonts w:asciiTheme="minorHAnsi" w:hAnsiTheme="minorHAnsi"/>
                <w:color w:val="FF0000"/>
                <w:sz w:val="24"/>
              </w:rPr>
            </w:pPr>
            <w:r w:rsidRPr="00E63E24">
              <w:rPr>
                <w:rFonts w:asciiTheme="minorHAnsi" w:hAnsiTheme="minorHAnsi"/>
                <w:sz w:val="24"/>
              </w:rPr>
              <w:t xml:space="preserve">Andreja </w:t>
            </w:r>
            <w:r w:rsidR="00E91269" w:rsidRPr="00765BC9">
              <w:rPr>
                <w:rFonts w:asciiTheme="minorHAnsi" w:hAnsiTheme="minorHAnsi"/>
                <w:sz w:val="24"/>
              </w:rPr>
              <w:t>Kutnar</w:t>
            </w:r>
            <w:r w:rsidR="00765BC9">
              <w:rPr>
                <w:rFonts w:asciiTheme="minorHAnsi" w:hAnsiTheme="minorHAnsi"/>
                <w:sz w:val="24"/>
              </w:rPr>
              <w:t xml:space="preserve">, </w:t>
            </w:r>
            <w:proofErr w:type="spellStart"/>
            <w:r w:rsidR="00765BC9">
              <w:rPr>
                <w:rFonts w:asciiTheme="minorHAnsi" w:hAnsiTheme="minorHAnsi"/>
                <w:sz w:val="24"/>
              </w:rPr>
              <w:t>InnoRenew</w:t>
            </w:r>
            <w:proofErr w:type="spellEnd"/>
            <w:r w:rsidR="007F77DB">
              <w:rPr>
                <w:rFonts w:asciiTheme="minorHAnsi" w:hAnsiTheme="minorHAnsi"/>
                <w:sz w:val="24"/>
              </w:rPr>
              <w:t xml:space="preserve"> </w:t>
            </w:r>
            <w:proofErr w:type="spellStart"/>
            <w:r w:rsidR="007F77DB">
              <w:rPr>
                <w:rFonts w:asciiTheme="minorHAnsi" w:hAnsiTheme="minorHAnsi"/>
                <w:sz w:val="24"/>
              </w:rPr>
              <w:t>CoE</w:t>
            </w:r>
            <w:proofErr w:type="spellEnd"/>
          </w:p>
          <w:p w14:paraId="68BB1FFB" w14:textId="77777777" w:rsidR="00235E65" w:rsidRDefault="00235E65" w:rsidP="0086402E">
            <w:pPr>
              <w:rPr>
                <w:rFonts w:asciiTheme="minorHAnsi" w:hAnsiTheme="minorHAnsi"/>
              </w:rPr>
            </w:pPr>
            <w:r w:rsidRPr="0086402E">
              <w:rPr>
                <w:rFonts w:asciiTheme="minorHAnsi" w:hAnsiTheme="minorHAnsi"/>
              </w:rPr>
              <w:t>Člani projektne skupine in drugi sodelujoči:</w:t>
            </w:r>
          </w:p>
          <w:p w14:paraId="6DC6CB54" w14:textId="77777777" w:rsidR="00E91269" w:rsidRDefault="00E91269" w:rsidP="005F6878">
            <w:pPr>
              <w:pStyle w:val="Odstavekseznama"/>
              <w:numPr>
                <w:ilvl w:val="0"/>
                <w:numId w:val="1"/>
              </w:numPr>
              <w:spacing w:line="240" w:lineRule="auto"/>
              <w:rPr>
                <w:rFonts w:asciiTheme="minorHAnsi" w:hAnsiTheme="minorHAnsi"/>
                <w:sz w:val="24"/>
              </w:rPr>
            </w:pPr>
            <w:r w:rsidRPr="00E91269">
              <w:rPr>
                <w:rFonts w:asciiTheme="minorHAnsi" w:hAnsiTheme="minorHAnsi"/>
                <w:sz w:val="24"/>
              </w:rPr>
              <w:t>Črtomir Tavzes</w:t>
            </w:r>
            <w:r>
              <w:rPr>
                <w:rFonts w:asciiTheme="minorHAnsi" w:hAnsiTheme="minorHAnsi"/>
                <w:sz w:val="24"/>
              </w:rPr>
              <w:t xml:space="preserve">, </w:t>
            </w:r>
            <w:proofErr w:type="spellStart"/>
            <w:r>
              <w:rPr>
                <w:rFonts w:asciiTheme="minorHAnsi" w:hAnsiTheme="minorHAnsi"/>
                <w:sz w:val="24"/>
              </w:rPr>
              <w:t>InnoRenew</w:t>
            </w:r>
            <w:proofErr w:type="spellEnd"/>
            <w:r w:rsidR="007F77DB">
              <w:rPr>
                <w:rFonts w:asciiTheme="minorHAnsi" w:hAnsiTheme="minorHAnsi"/>
                <w:sz w:val="24"/>
              </w:rPr>
              <w:t xml:space="preserve"> </w:t>
            </w:r>
            <w:proofErr w:type="spellStart"/>
            <w:r w:rsidR="007F77DB">
              <w:rPr>
                <w:rFonts w:asciiTheme="minorHAnsi" w:hAnsiTheme="minorHAnsi"/>
                <w:sz w:val="24"/>
              </w:rPr>
              <w:t>CoE</w:t>
            </w:r>
            <w:proofErr w:type="spellEnd"/>
          </w:p>
          <w:p w14:paraId="7E734BF9" w14:textId="77777777" w:rsidR="00D049AB" w:rsidRDefault="00D049AB" w:rsidP="005F6878">
            <w:pPr>
              <w:pStyle w:val="Odstavekseznama"/>
              <w:numPr>
                <w:ilvl w:val="0"/>
                <w:numId w:val="1"/>
              </w:numPr>
              <w:spacing w:line="240" w:lineRule="auto"/>
              <w:rPr>
                <w:rFonts w:asciiTheme="minorHAnsi" w:hAnsiTheme="minorHAnsi"/>
                <w:sz w:val="24"/>
              </w:rPr>
            </w:pPr>
            <w:r>
              <w:rPr>
                <w:rFonts w:asciiTheme="minorHAnsi" w:hAnsiTheme="minorHAnsi"/>
                <w:sz w:val="24"/>
              </w:rPr>
              <w:t xml:space="preserve">Erwin </w:t>
            </w:r>
            <w:proofErr w:type="spellStart"/>
            <w:r>
              <w:rPr>
                <w:rFonts w:asciiTheme="minorHAnsi" w:hAnsiTheme="minorHAnsi"/>
                <w:sz w:val="24"/>
              </w:rPr>
              <w:t>Schau</w:t>
            </w:r>
            <w:proofErr w:type="spellEnd"/>
            <w:r>
              <w:rPr>
                <w:rFonts w:asciiTheme="minorHAnsi" w:hAnsiTheme="minorHAnsi"/>
                <w:sz w:val="24"/>
              </w:rPr>
              <w:t xml:space="preserve">, </w:t>
            </w:r>
            <w:proofErr w:type="spellStart"/>
            <w:r>
              <w:rPr>
                <w:rFonts w:asciiTheme="minorHAnsi" w:hAnsiTheme="minorHAnsi"/>
                <w:sz w:val="24"/>
              </w:rPr>
              <w:t>InnoRenew</w:t>
            </w:r>
            <w:proofErr w:type="spellEnd"/>
            <w:r>
              <w:rPr>
                <w:rFonts w:asciiTheme="minorHAnsi" w:hAnsiTheme="minorHAnsi"/>
                <w:sz w:val="24"/>
              </w:rPr>
              <w:t xml:space="preserve"> </w:t>
            </w:r>
            <w:proofErr w:type="spellStart"/>
            <w:r>
              <w:rPr>
                <w:rFonts w:asciiTheme="minorHAnsi" w:hAnsiTheme="minorHAnsi"/>
                <w:sz w:val="24"/>
              </w:rPr>
              <w:t>CoE</w:t>
            </w:r>
            <w:proofErr w:type="spellEnd"/>
          </w:p>
          <w:p w14:paraId="28369668" w14:textId="77777777" w:rsidR="00D049AB" w:rsidRPr="00E91269" w:rsidRDefault="00D049AB" w:rsidP="005F6878">
            <w:pPr>
              <w:pStyle w:val="Odstavekseznama"/>
              <w:numPr>
                <w:ilvl w:val="0"/>
                <w:numId w:val="1"/>
              </w:numPr>
              <w:spacing w:line="240" w:lineRule="auto"/>
              <w:rPr>
                <w:rFonts w:asciiTheme="minorHAnsi" w:hAnsiTheme="minorHAnsi"/>
                <w:sz w:val="24"/>
              </w:rPr>
            </w:pPr>
            <w:r>
              <w:rPr>
                <w:rFonts w:asciiTheme="minorHAnsi" w:hAnsiTheme="minorHAnsi"/>
                <w:sz w:val="24"/>
              </w:rPr>
              <w:t xml:space="preserve">David </w:t>
            </w:r>
            <w:proofErr w:type="spellStart"/>
            <w:r>
              <w:rPr>
                <w:rFonts w:asciiTheme="minorHAnsi" w:hAnsiTheme="minorHAnsi"/>
                <w:sz w:val="24"/>
              </w:rPr>
              <w:t>DeVallance</w:t>
            </w:r>
            <w:proofErr w:type="spellEnd"/>
            <w:r>
              <w:rPr>
                <w:rFonts w:asciiTheme="minorHAnsi" w:hAnsiTheme="minorHAnsi"/>
                <w:sz w:val="24"/>
              </w:rPr>
              <w:t xml:space="preserve">, </w:t>
            </w:r>
            <w:proofErr w:type="spellStart"/>
            <w:r>
              <w:rPr>
                <w:rFonts w:asciiTheme="minorHAnsi" w:hAnsiTheme="minorHAnsi"/>
                <w:sz w:val="24"/>
              </w:rPr>
              <w:t>InnoRenew</w:t>
            </w:r>
            <w:proofErr w:type="spellEnd"/>
            <w:r>
              <w:rPr>
                <w:rFonts w:asciiTheme="minorHAnsi" w:hAnsiTheme="minorHAnsi"/>
                <w:sz w:val="24"/>
              </w:rPr>
              <w:t xml:space="preserve"> </w:t>
            </w:r>
            <w:proofErr w:type="spellStart"/>
            <w:r>
              <w:rPr>
                <w:rFonts w:asciiTheme="minorHAnsi" w:hAnsiTheme="minorHAnsi"/>
                <w:sz w:val="24"/>
              </w:rPr>
              <w:t>CoE</w:t>
            </w:r>
            <w:proofErr w:type="spellEnd"/>
          </w:p>
          <w:p w14:paraId="5134CC80" w14:textId="77777777" w:rsidR="00235E65" w:rsidRPr="0086402E" w:rsidRDefault="00235E65" w:rsidP="005F6878">
            <w:pPr>
              <w:pStyle w:val="Odstavekseznama"/>
              <w:numPr>
                <w:ilvl w:val="0"/>
                <w:numId w:val="1"/>
              </w:numPr>
              <w:spacing w:line="240" w:lineRule="auto"/>
              <w:rPr>
                <w:rFonts w:asciiTheme="minorHAnsi" w:hAnsiTheme="minorHAnsi"/>
                <w:sz w:val="24"/>
              </w:rPr>
            </w:pPr>
            <w:r w:rsidRPr="0086402E">
              <w:rPr>
                <w:rFonts w:asciiTheme="minorHAnsi" w:hAnsiTheme="minorHAnsi"/>
                <w:sz w:val="24"/>
              </w:rPr>
              <w:t xml:space="preserve">Ana Kržič, </w:t>
            </w:r>
            <w:proofErr w:type="spellStart"/>
            <w:r w:rsidRPr="0086402E">
              <w:rPr>
                <w:rFonts w:asciiTheme="minorHAnsi" w:hAnsiTheme="minorHAnsi"/>
                <w:sz w:val="24"/>
              </w:rPr>
              <w:t>Deloitte</w:t>
            </w:r>
            <w:proofErr w:type="spellEnd"/>
          </w:p>
          <w:p w14:paraId="71963798" w14:textId="77777777" w:rsidR="00235E65" w:rsidRDefault="00BA7FAF" w:rsidP="005F6878">
            <w:pPr>
              <w:pStyle w:val="Odstavekseznama"/>
              <w:numPr>
                <w:ilvl w:val="0"/>
                <w:numId w:val="1"/>
              </w:numPr>
              <w:spacing w:line="240" w:lineRule="auto"/>
              <w:rPr>
                <w:rFonts w:asciiTheme="minorHAnsi" w:hAnsiTheme="minorHAnsi"/>
                <w:sz w:val="24"/>
              </w:rPr>
            </w:pPr>
            <w:proofErr w:type="spellStart"/>
            <w:r>
              <w:rPr>
                <w:rFonts w:asciiTheme="minorHAnsi" w:hAnsiTheme="minorHAnsi"/>
                <w:sz w:val="24"/>
              </w:rPr>
              <w:t>Elv</w:t>
            </w:r>
            <w:r w:rsidR="009F7CE7" w:rsidRPr="009F7CE7">
              <w:rPr>
                <w:rFonts w:asciiTheme="minorHAnsi" w:hAnsiTheme="minorHAnsi"/>
                <w:sz w:val="24"/>
              </w:rPr>
              <w:t>i</w:t>
            </w:r>
            <w:proofErr w:type="spellEnd"/>
            <w:r w:rsidR="009F7CE7" w:rsidRPr="009F7CE7">
              <w:rPr>
                <w:rFonts w:asciiTheme="minorHAnsi" w:hAnsiTheme="minorHAnsi"/>
                <w:sz w:val="24"/>
              </w:rPr>
              <w:t xml:space="preserve"> </w:t>
            </w:r>
            <w:proofErr w:type="spellStart"/>
            <w:r w:rsidR="009F7CE7" w:rsidRPr="009F7CE7">
              <w:rPr>
                <w:rFonts w:asciiTheme="minorHAnsi" w:hAnsiTheme="minorHAnsi"/>
                <w:sz w:val="24"/>
              </w:rPr>
              <w:t>Rwankuba</w:t>
            </w:r>
            <w:proofErr w:type="spellEnd"/>
            <w:r w:rsidR="009F7CE7" w:rsidRPr="009F7CE7">
              <w:rPr>
                <w:rFonts w:asciiTheme="minorHAnsi" w:hAnsiTheme="minorHAnsi"/>
                <w:sz w:val="24"/>
              </w:rPr>
              <w:t xml:space="preserve">, </w:t>
            </w:r>
            <w:proofErr w:type="spellStart"/>
            <w:r w:rsidR="009F7CE7" w:rsidRPr="009F7CE7">
              <w:rPr>
                <w:rFonts w:asciiTheme="minorHAnsi" w:hAnsiTheme="minorHAnsi"/>
                <w:sz w:val="24"/>
              </w:rPr>
              <w:t>Deloitte</w:t>
            </w:r>
            <w:proofErr w:type="spellEnd"/>
          </w:p>
          <w:p w14:paraId="2ADFAE0B" w14:textId="77777777" w:rsidR="009F7CE7" w:rsidRDefault="009F7CE7" w:rsidP="005F6878">
            <w:pPr>
              <w:pStyle w:val="Odstavekseznama"/>
              <w:numPr>
                <w:ilvl w:val="0"/>
                <w:numId w:val="1"/>
              </w:numPr>
              <w:spacing w:line="240" w:lineRule="auto"/>
              <w:rPr>
                <w:rFonts w:asciiTheme="minorHAnsi" w:hAnsiTheme="minorHAnsi"/>
                <w:sz w:val="24"/>
              </w:rPr>
            </w:pPr>
            <w:r w:rsidRPr="0086402E">
              <w:rPr>
                <w:rFonts w:asciiTheme="minorHAnsi" w:hAnsiTheme="minorHAnsi"/>
                <w:sz w:val="24"/>
              </w:rPr>
              <w:t xml:space="preserve">Gregor </w:t>
            </w:r>
            <w:proofErr w:type="spellStart"/>
            <w:r w:rsidRPr="0086402E">
              <w:rPr>
                <w:rFonts w:asciiTheme="minorHAnsi" w:hAnsiTheme="minorHAnsi"/>
                <w:sz w:val="24"/>
              </w:rPr>
              <w:t>Skender</w:t>
            </w:r>
            <w:proofErr w:type="spellEnd"/>
            <w:r w:rsidRPr="0086402E">
              <w:rPr>
                <w:rFonts w:asciiTheme="minorHAnsi" w:hAnsiTheme="minorHAnsi"/>
                <w:sz w:val="24"/>
              </w:rPr>
              <w:t xml:space="preserve">, </w:t>
            </w:r>
            <w:proofErr w:type="spellStart"/>
            <w:r w:rsidRPr="0086402E">
              <w:rPr>
                <w:rFonts w:asciiTheme="minorHAnsi" w:hAnsiTheme="minorHAnsi"/>
                <w:sz w:val="24"/>
              </w:rPr>
              <w:t>Deloitte</w:t>
            </w:r>
            <w:proofErr w:type="spellEnd"/>
          </w:p>
          <w:p w14:paraId="62249E28" w14:textId="4D0D06E5" w:rsidR="00D47E15" w:rsidRPr="009F7CE7" w:rsidRDefault="00413CFC" w:rsidP="005F6878">
            <w:pPr>
              <w:pStyle w:val="Odstavekseznama"/>
              <w:numPr>
                <w:ilvl w:val="0"/>
                <w:numId w:val="1"/>
              </w:numPr>
              <w:spacing w:line="240" w:lineRule="auto"/>
              <w:rPr>
                <w:rFonts w:asciiTheme="minorHAnsi" w:hAnsiTheme="minorHAnsi"/>
                <w:sz w:val="24"/>
              </w:rPr>
            </w:pPr>
            <w:r>
              <w:rPr>
                <w:rFonts w:asciiTheme="minorHAnsi" w:hAnsiTheme="minorHAnsi"/>
                <w:sz w:val="24"/>
              </w:rPr>
              <w:t>Meta Pezdir</w:t>
            </w:r>
            <w:r w:rsidR="00D47E15">
              <w:rPr>
                <w:rFonts w:asciiTheme="minorHAnsi" w:hAnsiTheme="minorHAnsi"/>
                <w:sz w:val="24"/>
              </w:rPr>
              <w:t xml:space="preserve">, </w:t>
            </w:r>
            <w:proofErr w:type="spellStart"/>
            <w:r w:rsidR="00D47E15">
              <w:rPr>
                <w:rFonts w:asciiTheme="minorHAnsi" w:hAnsiTheme="minorHAnsi"/>
                <w:sz w:val="24"/>
              </w:rPr>
              <w:t>Deloitte</w:t>
            </w:r>
            <w:proofErr w:type="spellEnd"/>
          </w:p>
          <w:p w14:paraId="31D44D48" w14:textId="77777777" w:rsidR="009F7CE7" w:rsidRPr="0086402E" w:rsidRDefault="009F7CE7" w:rsidP="009F7CE7">
            <w:pPr>
              <w:pStyle w:val="Odstavekseznama"/>
              <w:spacing w:line="240" w:lineRule="auto"/>
              <w:rPr>
                <w:rFonts w:asciiTheme="minorHAnsi" w:hAnsiTheme="minorHAnsi"/>
              </w:rPr>
            </w:pPr>
          </w:p>
        </w:tc>
      </w:tr>
      <w:tr w:rsidR="00235E65" w:rsidRPr="0086402E" w14:paraId="7963C7EF" w14:textId="77777777" w:rsidTr="0086402E">
        <w:tc>
          <w:tcPr>
            <w:tcW w:w="3119" w:type="dxa"/>
          </w:tcPr>
          <w:p w14:paraId="4422F8B5" w14:textId="77777777" w:rsidR="00235E65" w:rsidRPr="000A0126" w:rsidRDefault="00235E65" w:rsidP="0086402E">
            <w:pPr>
              <w:rPr>
                <w:rFonts w:asciiTheme="minorHAnsi" w:hAnsiTheme="minorHAnsi"/>
                <w:b/>
                <w:color w:val="FF0000"/>
              </w:rPr>
            </w:pPr>
            <w:r w:rsidRPr="000A0126">
              <w:rPr>
                <w:rFonts w:asciiTheme="minorHAnsi" w:hAnsiTheme="minorHAnsi"/>
                <w:b/>
                <w:color w:val="FF0000"/>
              </w:rPr>
              <w:t>Datum in kraj priprave:</w:t>
            </w:r>
          </w:p>
        </w:tc>
        <w:tc>
          <w:tcPr>
            <w:tcW w:w="6231" w:type="dxa"/>
          </w:tcPr>
          <w:p w14:paraId="0CAC03CF" w14:textId="1F5BB844" w:rsidR="00235E65" w:rsidRPr="0086402E" w:rsidRDefault="00D049AB" w:rsidP="00235E65">
            <w:pPr>
              <w:rPr>
                <w:rFonts w:asciiTheme="minorHAnsi" w:hAnsiTheme="minorHAnsi"/>
              </w:rPr>
            </w:pPr>
            <w:r>
              <w:rPr>
                <w:rFonts w:asciiTheme="minorHAnsi" w:hAnsiTheme="minorHAnsi"/>
              </w:rPr>
              <w:t xml:space="preserve">Izola in </w:t>
            </w:r>
            <w:r w:rsidR="00235E65" w:rsidRPr="0086402E">
              <w:rPr>
                <w:rFonts w:asciiTheme="minorHAnsi" w:hAnsiTheme="minorHAnsi"/>
              </w:rPr>
              <w:t xml:space="preserve">Ljubljana, </w:t>
            </w:r>
            <w:r w:rsidR="00413CFC">
              <w:rPr>
                <w:rFonts w:asciiTheme="minorHAnsi" w:hAnsiTheme="minorHAnsi"/>
              </w:rPr>
              <w:t>april</w:t>
            </w:r>
            <w:r w:rsidR="009F7CE7">
              <w:rPr>
                <w:rFonts w:asciiTheme="minorHAnsi" w:hAnsiTheme="minorHAnsi"/>
              </w:rPr>
              <w:t xml:space="preserve"> 2021</w:t>
            </w:r>
          </w:p>
          <w:p w14:paraId="3E1ADDB0" w14:textId="77777777" w:rsidR="004C58C0" w:rsidRPr="0086402E" w:rsidRDefault="004C58C0" w:rsidP="00235E65">
            <w:pPr>
              <w:rPr>
                <w:rFonts w:asciiTheme="minorHAnsi" w:hAnsiTheme="minorHAnsi"/>
              </w:rPr>
            </w:pPr>
          </w:p>
          <w:p w14:paraId="27B77956" w14:textId="77777777" w:rsidR="004C58C0" w:rsidRPr="0086402E" w:rsidRDefault="004C58C0" w:rsidP="00235E65">
            <w:pPr>
              <w:rPr>
                <w:rFonts w:asciiTheme="minorHAnsi" w:hAnsiTheme="minorHAnsi"/>
              </w:rPr>
            </w:pPr>
          </w:p>
          <w:p w14:paraId="44B6AE43" w14:textId="77777777" w:rsidR="00235E65" w:rsidRPr="0086402E" w:rsidRDefault="00235E65" w:rsidP="00235E65">
            <w:pPr>
              <w:rPr>
                <w:rFonts w:asciiTheme="minorHAnsi" w:hAnsiTheme="minorHAnsi"/>
              </w:rPr>
            </w:pPr>
          </w:p>
          <w:p w14:paraId="2F4807E6" w14:textId="77777777" w:rsidR="00235E65" w:rsidRPr="0086402E" w:rsidRDefault="00235E65" w:rsidP="00235E65">
            <w:pPr>
              <w:rPr>
                <w:rFonts w:asciiTheme="minorHAnsi" w:hAnsiTheme="minorHAnsi"/>
              </w:rPr>
            </w:pPr>
          </w:p>
        </w:tc>
      </w:tr>
    </w:tbl>
    <w:p w14:paraId="03FA23AC" w14:textId="77777777" w:rsidR="009F7CE7" w:rsidRDefault="009F7CE7" w:rsidP="004C58C0">
      <w:pPr>
        <w:pStyle w:val="Naslov1"/>
        <w:spacing w:line="240" w:lineRule="auto"/>
      </w:pPr>
      <w:bookmarkStart w:id="0" w:name="_Toc11852224"/>
    </w:p>
    <w:p w14:paraId="2E373D1A" w14:textId="77777777" w:rsidR="009F7CE7" w:rsidRDefault="009F7CE7">
      <w:pPr>
        <w:rPr>
          <w:rFonts w:ascii="Verdana" w:eastAsiaTheme="majorEastAsia" w:hAnsi="Verdana" w:cs="Arial"/>
          <w:b/>
          <w:sz w:val="40"/>
          <w:szCs w:val="32"/>
        </w:rPr>
      </w:pPr>
      <w:r>
        <w:br w:type="page"/>
      </w:r>
    </w:p>
    <w:p w14:paraId="182FCA17" w14:textId="77777777" w:rsidR="004C58C0" w:rsidRPr="00D171EE" w:rsidRDefault="004C58C0" w:rsidP="00D171EE">
      <w:pPr>
        <w:spacing w:after="0" w:line="240" w:lineRule="auto"/>
        <w:rPr>
          <w:b/>
          <w:sz w:val="36"/>
          <w:szCs w:val="36"/>
        </w:rPr>
      </w:pPr>
      <w:bookmarkStart w:id="1" w:name="_Toc69315928"/>
      <w:r w:rsidRPr="00D171EE">
        <w:rPr>
          <w:b/>
          <w:sz w:val="36"/>
          <w:szCs w:val="36"/>
        </w:rPr>
        <w:lastRenderedPageBreak/>
        <w:t>Seznam kratic</w:t>
      </w:r>
      <w:bookmarkEnd w:id="0"/>
      <w:bookmarkEnd w:id="1"/>
    </w:p>
    <w:p w14:paraId="7C689E4E" w14:textId="77777777" w:rsidR="004C58C0" w:rsidRPr="000F0ACD" w:rsidRDefault="004C58C0" w:rsidP="004C58C0">
      <w:pPr>
        <w:spacing w:after="0" w:line="240" w:lineRule="auto"/>
        <w:rPr>
          <w:rFonts w:ascii="Verdana" w:hAnsi="Verdana"/>
        </w:rPr>
      </w:pPr>
    </w:p>
    <w:tbl>
      <w:tblPr>
        <w:tblStyle w:val="Navadnatabela4"/>
        <w:tblW w:w="9365" w:type="dxa"/>
        <w:tblLook w:val="04A0" w:firstRow="1" w:lastRow="0" w:firstColumn="1" w:lastColumn="0" w:noHBand="0" w:noVBand="1"/>
      </w:tblPr>
      <w:tblGrid>
        <w:gridCol w:w="1369"/>
        <w:gridCol w:w="7996"/>
      </w:tblGrid>
      <w:tr w:rsidR="004F5DA0" w:rsidRPr="000F0ACD" w14:paraId="3C590755" w14:textId="77777777" w:rsidTr="006708E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9" w:type="dxa"/>
            <w:noWrap/>
          </w:tcPr>
          <w:p w14:paraId="548E2141" w14:textId="77777777" w:rsidR="004F5DA0" w:rsidRDefault="004F5DA0" w:rsidP="0086402E">
            <w:pPr>
              <w:rPr>
                <w:b w:val="0"/>
                <w:color w:val="43B02A"/>
              </w:rPr>
            </w:pPr>
            <w:r w:rsidRPr="006708EE">
              <w:rPr>
                <w:color w:val="FF0000"/>
              </w:rPr>
              <w:t>ARSO</w:t>
            </w:r>
          </w:p>
        </w:tc>
        <w:tc>
          <w:tcPr>
            <w:tcW w:w="7996" w:type="dxa"/>
            <w:noWrap/>
          </w:tcPr>
          <w:p w14:paraId="6B9E8B75" w14:textId="77777777" w:rsidR="004F5DA0" w:rsidRPr="00AA0ECB" w:rsidRDefault="004F5DA0" w:rsidP="0086402E">
            <w:pPr>
              <w:cnfStyle w:val="100000000000" w:firstRow="1" w:lastRow="0" w:firstColumn="0" w:lastColumn="0" w:oddVBand="0" w:evenVBand="0" w:oddHBand="0" w:evenHBand="0" w:firstRowFirstColumn="0" w:firstRowLastColumn="0" w:lastRowFirstColumn="0" w:lastRowLastColumn="0"/>
            </w:pPr>
            <w:r>
              <w:t>Agencija RS za okolje</w:t>
            </w:r>
          </w:p>
        </w:tc>
      </w:tr>
      <w:tr w:rsidR="00A15B02" w:rsidRPr="000F0ACD" w14:paraId="342E0CE7" w14:textId="77777777" w:rsidTr="006708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9" w:type="dxa"/>
            <w:noWrap/>
          </w:tcPr>
          <w:p w14:paraId="3E7B1D39" w14:textId="77777777" w:rsidR="00A15B02" w:rsidRPr="0000186E" w:rsidRDefault="00A15B02" w:rsidP="0086402E">
            <w:pPr>
              <w:rPr>
                <w:b w:val="0"/>
                <w:color w:val="43B02A"/>
              </w:rPr>
            </w:pPr>
            <w:r w:rsidRPr="006708EE">
              <w:rPr>
                <w:color w:val="FF0000"/>
              </w:rPr>
              <w:t>DPS2050</w:t>
            </w:r>
          </w:p>
        </w:tc>
        <w:tc>
          <w:tcPr>
            <w:tcW w:w="7996" w:type="dxa"/>
            <w:noWrap/>
          </w:tcPr>
          <w:p w14:paraId="141CE947" w14:textId="77777777" w:rsidR="00A15B02" w:rsidRPr="00AA0ECB" w:rsidRDefault="00A15B02" w:rsidP="0086402E">
            <w:pPr>
              <w:cnfStyle w:val="000000100000" w:firstRow="0" w:lastRow="0" w:firstColumn="0" w:lastColumn="0" w:oddVBand="0" w:evenVBand="0" w:oddHBand="1" w:evenHBand="0" w:firstRowFirstColumn="0" w:firstRowLastColumn="0" w:lastRowFirstColumn="0" w:lastRowLastColumn="0"/>
            </w:pPr>
            <w:r w:rsidRPr="00AA0ECB">
              <w:t>Dolgoročna podnebna strategija Slovenije do leta 2050</w:t>
            </w:r>
          </w:p>
        </w:tc>
      </w:tr>
      <w:tr w:rsidR="004C58C0" w:rsidRPr="000F0ACD" w14:paraId="4D359DF6" w14:textId="77777777" w:rsidTr="006708EE">
        <w:trPr>
          <w:trHeight w:val="300"/>
        </w:trPr>
        <w:tc>
          <w:tcPr>
            <w:cnfStyle w:val="001000000000" w:firstRow="0" w:lastRow="0" w:firstColumn="1" w:lastColumn="0" w:oddVBand="0" w:evenVBand="0" w:oddHBand="0" w:evenHBand="0" w:firstRowFirstColumn="0" w:firstRowLastColumn="0" w:lastRowFirstColumn="0" w:lastRowLastColumn="0"/>
            <w:tcW w:w="1369" w:type="dxa"/>
            <w:noWrap/>
          </w:tcPr>
          <w:p w14:paraId="65B1D807" w14:textId="77777777" w:rsidR="004C58C0" w:rsidRPr="006708EE" w:rsidRDefault="004C58C0" w:rsidP="0086402E">
            <w:pPr>
              <w:rPr>
                <w:color w:val="FF0000"/>
              </w:rPr>
            </w:pPr>
            <w:r w:rsidRPr="006708EE">
              <w:rPr>
                <w:color w:val="FF0000"/>
              </w:rPr>
              <w:t>EK</w:t>
            </w:r>
          </w:p>
        </w:tc>
        <w:tc>
          <w:tcPr>
            <w:tcW w:w="7996" w:type="dxa"/>
            <w:noWrap/>
          </w:tcPr>
          <w:p w14:paraId="72B963C6" w14:textId="77777777" w:rsidR="004C58C0" w:rsidRPr="00AA0ECB" w:rsidRDefault="0095568C" w:rsidP="0086402E">
            <w:pPr>
              <w:cnfStyle w:val="000000000000" w:firstRow="0" w:lastRow="0" w:firstColumn="0" w:lastColumn="0" w:oddVBand="0" w:evenVBand="0" w:oddHBand="0" w:evenHBand="0" w:firstRowFirstColumn="0" w:firstRowLastColumn="0" w:lastRowFirstColumn="0" w:lastRowLastColumn="0"/>
            </w:pPr>
            <w:r w:rsidRPr="00AA0ECB">
              <w:t>Evropska komisija</w:t>
            </w:r>
          </w:p>
        </w:tc>
      </w:tr>
      <w:tr w:rsidR="004C58C0" w:rsidRPr="000F0ACD" w14:paraId="45AD310E" w14:textId="77777777" w:rsidTr="006708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9" w:type="dxa"/>
            <w:noWrap/>
            <w:hideMark/>
          </w:tcPr>
          <w:p w14:paraId="1CF9CA19" w14:textId="77777777" w:rsidR="004C58C0" w:rsidRPr="006708EE" w:rsidRDefault="004C58C0" w:rsidP="0086402E">
            <w:pPr>
              <w:rPr>
                <w:color w:val="FF0000"/>
              </w:rPr>
            </w:pPr>
            <w:r w:rsidRPr="006708EE">
              <w:rPr>
                <w:color w:val="FF0000"/>
              </w:rPr>
              <w:t xml:space="preserve">EU </w:t>
            </w:r>
          </w:p>
        </w:tc>
        <w:tc>
          <w:tcPr>
            <w:tcW w:w="7996" w:type="dxa"/>
            <w:noWrap/>
            <w:hideMark/>
          </w:tcPr>
          <w:p w14:paraId="35CAF1DB" w14:textId="77777777" w:rsidR="004C58C0" w:rsidRPr="00AA0ECB" w:rsidRDefault="004C58C0" w:rsidP="0086402E">
            <w:pPr>
              <w:cnfStyle w:val="000000100000" w:firstRow="0" w:lastRow="0" w:firstColumn="0" w:lastColumn="0" w:oddVBand="0" w:evenVBand="0" w:oddHBand="1" w:evenHBand="0" w:firstRowFirstColumn="0" w:firstRowLastColumn="0" w:lastRowFirstColumn="0" w:lastRowLastColumn="0"/>
            </w:pPr>
            <w:r w:rsidRPr="00AA0ECB">
              <w:t>Evropska unija</w:t>
            </w:r>
          </w:p>
        </w:tc>
      </w:tr>
      <w:tr w:rsidR="00E16B12" w:rsidRPr="000F0ACD" w14:paraId="077A51BA" w14:textId="77777777" w:rsidTr="006708EE">
        <w:trPr>
          <w:trHeight w:val="300"/>
        </w:trPr>
        <w:tc>
          <w:tcPr>
            <w:cnfStyle w:val="001000000000" w:firstRow="0" w:lastRow="0" w:firstColumn="1" w:lastColumn="0" w:oddVBand="0" w:evenVBand="0" w:oddHBand="0" w:evenHBand="0" w:firstRowFirstColumn="0" w:firstRowLastColumn="0" w:lastRowFirstColumn="0" w:lastRowLastColumn="0"/>
            <w:tcW w:w="1369" w:type="dxa"/>
            <w:noWrap/>
          </w:tcPr>
          <w:p w14:paraId="203FBF67" w14:textId="77777777" w:rsidR="00E16B12" w:rsidRPr="006708EE" w:rsidRDefault="00E16B12" w:rsidP="0086402E">
            <w:pPr>
              <w:rPr>
                <w:color w:val="FF0000"/>
              </w:rPr>
            </w:pPr>
            <w:r w:rsidRPr="006708EE">
              <w:rPr>
                <w:color w:val="FF0000"/>
              </w:rPr>
              <w:t>ETS</w:t>
            </w:r>
          </w:p>
        </w:tc>
        <w:tc>
          <w:tcPr>
            <w:tcW w:w="7996" w:type="dxa"/>
            <w:noWrap/>
          </w:tcPr>
          <w:p w14:paraId="489E99AD" w14:textId="77777777" w:rsidR="00E16B12" w:rsidRPr="00AA0ECB" w:rsidRDefault="00E16B12" w:rsidP="0086402E">
            <w:pPr>
              <w:cnfStyle w:val="000000000000" w:firstRow="0" w:lastRow="0" w:firstColumn="0" w:lastColumn="0" w:oddVBand="0" w:evenVBand="0" w:oddHBand="0" w:evenHBand="0" w:firstRowFirstColumn="0" w:firstRowLastColumn="0" w:lastRowFirstColumn="0" w:lastRowLastColumn="0"/>
            </w:pPr>
            <w:r w:rsidRPr="00AA0ECB">
              <w:t>Trgovanje s pravicami do emisije (</w:t>
            </w:r>
            <w:proofErr w:type="spellStart"/>
            <w:r w:rsidRPr="00AA0ECB">
              <w:rPr>
                <w:i/>
              </w:rPr>
              <w:t>European</w:t>
            </w:r>
            <w:proofErr w:type="spellEnd"/>
            <w:r w:rsidRPr="00AA0ECB">
              <w:rPr>
                <w:i/>
              </w:rPr>
              <w:t xml:space="preserve"> </w:t>
            </w:r>
            <w:proofErr w:type="spellStart"/>
            <w:r w:rsidRPr="00AA0ECB">
              <w:rPr>
                <w:i/>
              </w:rPr>
              <w:t>emissions</w:t>
            </w:r>
            <w:proofErr w:type="spellEnd"/>
            <w:r w:rsidRPr="00AA0ECB">
              <w:rPr>
                <w:i/>
              </w:rPr>
              <w:t xml:space="preserve"> </w:t>
            </w:r>
            <w:proofErr w:type="spellStart"/>
            <w:r w:rsidRPr="00AA0ECB">
              <w:rPr>
                <w:i/>
              </w:rPr>
              <w:t>trading</w:t>
            </w:r>
            <w:proofErr w:type="spellEnd"/>
            <w:r w:rsidRPr="00AA0ECB">
              <w:rPr>
                <w:i/>
              </w:rPr>
              <w:t xml:space="preserve"> </w:t>
            </w:r>
            <w:proofErr w:type="spellStart"/>
            <w:r w:rsidRPr="00AA0ECB">
              <w:rPr>
                <w:i/>
              </w:rPr>
              <w:t>system</w:t>
            </w:r>
            <w:proofErr w:type="spellEnd"/>
            <w:r w:rsidRPr="00AA0ECB">
              <w:t>)</w:t>
            </w:r>
          </w:p>
        </w:tc>
      </w:tr>
      <w:tr w:rsidR="004C58C0" w:rsidRPr="000F0ACD" w14:paraId="2E9CDB12" w14:textId="77777777" w:rsidTr="006708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9" w:type="dxa"/>
            <w:noWrap/>
            <w:hideMark/>
          </w:tcPr>
          <w:p w14:paraId="7A9DF1CE" w14:textId="77777777" w:rsidR="004C58C0" w:rsidRPr="006708EE" w:rsidRDefault="004C58C0" w:rsidP="0086402E">
            <w:pPr>
              <w:rPr>
                <w:color w:val="FF0000"/>
              </w:rPr>
            </w:pPr>
            <w:r w:rsidRPr="006708EE">
              <w:rPr>
                <w:color w:val="FF0000"/>
              </w:rPr>
              <w:t>EUR</w:t>
            </w:r>
          </w:p>
        </w:tc>
        <w:tc>
          <w:tcPr>
            <w:tcW w:w="7996" w:type="dxa"/>
            <w:noWrap/>
            <w:hideMark/>
          </w:tcPr>
          <w:p w14:paraId="1852769B" w14:textId="77777777" w:rsidR="004C58C0" w:rsidRPr="00AA0ECB" w:rsidRDefault="004C58C0" w:rsidP="0086402E">
            <w:pPr>
              <w:cnfStyle w:val="000000100000" w:firstRow="0" w:lastRow="0" w:firstColumn="0" w:lastColumn="0" w:oddVBand="0" w:evenVBand="0" w:oddHBand="1" w:evenHBand="0" w:firstRowFirstColumn="0" w:firstRowLastColumn="0" w:lastRowFirstColumn="0" w:lastRowLastColumn="0"/>
            </w:pPr>
            <w:r w:rsidRPr="00AA0ECB">
              <w:t>Evro</w:t>
            </w:r>
          </w:p>
        </w:tc>
      </w:tr>
      <w:tr w:rsidR="00BD4F74" w:rsidRPr="000F0ACD" w14:paraId="41ED27E4" w14:textId="77777777" w:rsidTr="006708EE">
        <w:trPr>
          <w:trHeight w:val="300"/>
        </w:trPr>
        <w:tc>
          <w:tcPr>
            <w:cnfStyle w:val="001000000000" w:firstRow="0" w:lastRow="0" w:firstColumn="1" w:lastColumn="0" w:oddVBand="0" w:evenVBand="0" w:oddHBand="0" w:evenHBand="0" w:firstRowFirstColumn="0" w:firstRowLastColumn="0" w:lastRowFirstColumn="0" w:lastRowLastColumn="0"/>
            <w:tcW w:w="1369" w:type="dxa"/>
            <w:noWrap/>
          </w:tcPr>
          <w:p w14:paraId="528D154F" w14:textId="77777777" w:rsidR="00BD4F74" w:rsidRPr="006708EE" w:rsidRDefault="00BD4F74" w:rsidP="0086402E">
            <w:pPr>
              <w:rPr>
                <w:color w:val="FF0000"/>
              </w:rPr>
            </w:pPr>
            <w:r w:rsidRPr="006708EE">
              <w:rPr>
                <w:color w:val="FF0000"/>
              </w:rPr>
              <w:t>LULUCF</w:t>
            </w:r>
          </w:p>
        </w:tc>
        <w:tc>
          <w:tcPr>
            <w:tcW w:w="7996" w:type="dxa"/>
            <w:noWrap/>
          </w:tcPr>
          <w:p w14:paraId="09775464" w14:textId="77777777" w:rsidR="00BD4F74" w:rsidRPr="00AA0ECB" w:rsidRDefault="00BD4F74" w:rsidP="0086402E">
            <w:pPr>
              <w:cnfStyle w:val="000000000000" w:firstRow="0" w:lastRow="0" w:firstColumn="0" w:lastColumn="0" w:oddVBand="0" w:evenVBand="0" w:oddHBand="0" w:evenHBand="0" w:firstRowFirstColumn="0" w:firstRowLastColumn="0" w:lastRowFirstColumn="0" w:lastRowLastColumn="0"/>
            </w:pPr>
            <w:r w:rsidRPr="00AA0ECB">
              <w:t>Uredba o rabi zemljišč, spremembi rabe zemljišč in gozdarstvu (</w:t>
            </w:r>
            <w:proofErr w:type="spellStart"/>
            <w:r w:rsidRPr="00AA0ECB">
              <w:rPr>
                <w:i/>
              </w:rPr>
              <w:t>Land</w:t>
            </w:r>
            <w:proofErr w:type="spellEnd"/>
            <w:r w:rsidRPr="00AA0ECB">
              <w:rPr>
                <w:i/>
              </w:rPr>
              <w:t xml:space="preserve"> </w:t>
            </w:r>
            <w:proofErr w:type="spellStart"/>
            <w:r w:rsidRPr="00AA0ECB">
              <w:rPr>
                <w:i/>
              </w:rPr>
              <w:t>use</w:t>
            </w:r>
            <w:proofErr w:type="spellEnd"/>
            <w:r w:rsidRPr="00AA0ECB">
              <w:rPr>
                <w:i/>
              </w:rPr>
              <w:t xml:space="preserve">, </w:t>
            </w:r>
            <w:proofErr w:type="spellStart"/>
            <w:r w:rsidRPr="00AA0ECB">
              <w:rPr>
                <w:i/>
              </w:rPr>
              <w:t>land-use</w:t>
            </w:r>
            <w:proofErr w:type="spellEnd"/>
            <w:r w:rsidRPr="00AA0ECB">
              <w:rPr>
                <w:i/>
              </w:rPr>
              <w:t xml:space="preserve"> </w:t>
            </w:r>
            <w:proofErr w:type="spellStart"/>
            <w:r w:rsidRPr="00AA0ECB">
              <w:rPr>
                <w:i/>
              </w:rPr>
              <w:t>change</w:t>
            </w:r>
            <w:proofErr w:type="spellEnd"/>
            <w:r w:rsidRPr="00AA0ECB">
              <w:rPr>
                <w:i/>
              </w:rPr>
              <w:t xml:space="preserve">, </w:t>
            </w:r>
            <w:proofErr w:type="spellStart"/>
            <w:r w:rsidRPr="00AA0ECB">
              <w:rPr>
                <w:i/>
              </w:rPr>
              <w:t>and</w:t>
            </w:r>
            <w:proofErr w:type="spellEnd"/>
            <w:r w:rsidRPr="00AA0ECB">
              <w:rPr>
                <w:i/>
              </w:rPr>
              <w:t xml:space="preserve"> </w:t>
            </w:r>
            <w:proofErr w:type="spellStart"/>
            <w:r w:rsidRPr="00AA0ECB">
              <w:rPr>
                <w:i/>
              </w:rPr>
              <w:t>forestry</w:t>
            </w:r>
            <w:proofErr w:type="spellEnd"/>
            <w:r w:rsidRPr="00AA0ECB">
              <w:t>)</w:t>
            </w:r>
          </w:p>
        </w:tc>
      </w:tr>
      <w:tr w:rsidR="00A15B02" w:rsidRPr="000F0ACD" w14:paraId="3EAC5E62" w14:textId="77777777" w:rsidTr="006708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9" w:type="dxa"/>
            <w:noWrap/>
          </w:tcPr>
          <w:p w14:paraId="42202C12" w14:textId="77777777" w:rsidR="00A15B02" w:rsidRPr="006708EE" w:rsidRDefault="00A15B02" w:rsidP="0086402E">
            <w:pPr>
              <w:rPr>
                <w:color w:val="FF0000"/>
              </w:rPr>
            </w:pPr>
            <w:r w:rsidRPr="006708EE">
              <w:rPr>
                <w:color w:val="FF0000"/>
              </w:rPr>
              <w:t>NEPN</w:t>
            </w:r>
          </w:p>
        </w:tc>
        <w:tc>
          <w:tcPr>
            <w:tcW w:w="7996" w:type="dxa"/>
            <w:noWrap/>
          </w:tcPr>
          <w:p w14:paraId="67478B00" w14:textId="77777777" w:rsidR="00A15B02" w:rsidRPr="00AA0ECB" w:rsidRDefault="00A15B02" w:rsidP="0086402E">
            <w:pPr>
              <w:cnfStyle w:val="000000100000" w:firstRow="0" w:lastRow="0" w:firstColumn="0" w:lastColumn="0" w:oddVBand="0" w:evenVBand="0" w:oddHBand="1" w:evenHBand="0" w:firstRowFirstColumn="0" w:firstRowLastColumn="0" w:lastRowFirstColumn="0" w:lastRowLastColumn="0"/>
            </w:pPr>
            <w:r w:rsidRPr="00AA0ECB">
              <w:t>Nacionalni energetski in podnebni načrt</w:t>
            </w:r>
          </w:p>
        </w:tc>
      </w:tr>
      <w:tr w:rsidR="00BD4F74" w:rsidRPr="000F0ACD" w14:paraId="76371EE0" w14:textId="77777777" w:rsidTr="006708EE">
        <w:trPr>
          <w:trHeight w:val="300"/>
        </w:trPr>
        <w:tc>
          <w:tcPr>
            <w:cnfStyle w:val="001000000000" w:firstRow="0" w:lastRow="0" w:firstColumn="1" w:lastColumn="0" w:oddVBand="0" w:evenVBand="0" w:oddHBand="0" w:evenHBand="0" w:firstRowFirstColumn="0" w:firstRowLastColumn="0" w:lastRowFirstColumn="0" w:lastRowLastColumn="0"/>
            <w:tcW w:w="1369" w:type="dxa"/>
            <w:noWrap/>
          </w:tcPr>
          <w:p w14:paraId="75ADB834" w14:textId="77777777" w:rsidR="00BD4F74" w:rsidRPr="006708EE" w:rsidRDefault="00BD4F74" w:rsidP="0086402E">
            <w:pPr>
              <w:rPr>
                <w:color w:val="FF0000"/>
              </w:rPr>
            </w:pPr>
            <w:r w:rsidRPr="006708EE">
              <w:rPr>
                <w:color w:val="FF0000"/>
              </w:rPr>
              <w:t>OVE</w:t>
            </w:r>
          </w:p>
        </w:tc>
        <w:tc>
          <w:tcPr>
            <w:tcW w:w="7996" w:type="dxa"/>
            <w:noWrap/>
          </w:tcPr>
          <w:p w14:paraId="2480A498" w14:textId="77777777" w:rsidR="00BD4F74" w:rsidRPr="00AA0ECB" w:rsidRDefault="00BD4F74" w:rsidP="0086402E">
            <w:pPr>
              <w:cnfStyle w:val="000000000000" w:firstRow="0" w:lastRow="0" w:firstColumn="0" w:lastColumn="0" w:oddVBand="0" w:evenVBand="0" w:oddHBand="0" w:evenHBand="0" w:firstRowFirstColumn="0" w:firstRowLastColumn="0" w:lastRowFirstColumn="0" w:lastRowLastColumn="0"/>
            </w:pPr>
            <w:r w:rsidRPr="00AA0ECB">
              <w:t>Obnovljivi viri energije</w:t>
            </w:r>
          </w:p>
        </w:tc>
      </w:tr>
      <w:tr w:rsidR="00BF0626" w:rsidRPr="000F0ACD" w14:paraId="65DB009D" w14:textId="77777777" w:rsidTr="006708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9" w:type="dxa"/>
            <w:noWrap/>
          </w:tcPr>
          <w:p w14:paraId="3BA87867" w14:textId="77777777" w:rsidR="00BF0626" w:rsidRPr="006708EE" w:rsidRDefault="00BF0626" w:rsidP="0086402E">
            <w:pPr>
              <w:rPr>
                <w:color w:val="FF0000"/>
              </w:rPr>
            </w:pPr>
            <w:r w:rsidRPr="006708EE">
              <w:rPr>
                <w:color w:val="FF0000"/>
              </w:rPr>
              <w:t>OVM</w:t>
            </w:r>
          </w:p>
        </w:tc>
        <w:tc>
          <w:tcPr>
            <w:tcW w:w="7996" w:type="dxa"/>
            <w:noWrap/>
          </w:tcPr>
          <w:p w14:paraId="491FD92A" w14:textId="77777777" w:rsidR="00BF0626" w:rsidRPr="00AA0ECB" w:rsidRDefault="00BF0626" w:rsidP="0086402E">
            <w:pPr>
              <w:cnfStyle w:val="000000100000" w:firstRow="0" w:lastRow="0" w:firstColumn="0" w:lastColumn="0" w:oddVBand="0" w:evenVBand="0" w:oddHBand="1" w:evenHBand="0" w:firstRowFirstColumn="0" w:firstRowLastColumn="0" w:lastRowFirstColumn="0" w:lastRowLastColumn="0"/>
            </w:pPr>
            <w:r>
              <w:t>Obnovljivih naravni viri</w:t>
            </w:r>
            <w:r w:rsidRPr="00BF0626">
              <w:t xml:space="preserve"> materiala</w:t>
            </w:r>
          </w:p>
        </w:tc>
      </w:tr>
      <w:tr w:rsidR="00B164DD" w:rsidRPr="000F0ACD" w14:paraId="6D7D8FB1" w14:textId="77777777" w:rsidTr="006708EE">
        <w:trPr>
          <w:trHeight w:val="300"/>
        </w:trPr>
        <w:tc>
          <w:tcPr>
            <w:cnfStyle w:val="001000000000" w:firstRow="0" w:lastRow="0" w:firstColumn="1" w:lastColumn="0" w:oddVBand="0" w:evenVBand="0" w:oddHBand="0" w:evenHBand="0" w:firstRowFirstColumn="0" w:firstRowLastColumn="0" w:lastRowFirstColumn="0" w:lastRowLastColumn="0"/>
            <w:tcW w:w="1369" w:type="dxa"/>
            <w:noWrap/>
          </w:tcPr>
          <w:p w14:paraId="4E7A65BD" w14:textId="6D6412D2" w:rsidR="00B164DD" w:rsidRPr="006708EE" w:rsidRDefault="00B164DD" w:rsidP="0086402E">
            <w:pPr>
              <w:rPr>
                <w:color w:val="FF0000"/>
              </w:rPr>
            </w:pPr>
            <w:r w:rsidRPr="006708EE">
              <w:rPr>
                <w:color w:val="FF0000"/>
              </w:rPr>
              <w:t>SIS</w:t>
            </w:r>
          </w:p>
        </w:tc>
        <w:tc>
          <w:tcPr>
            <w:tcW w:w="7996" w:type="dxa"/>
            <w:noWrap/>
          </w:tcPr>
          <w:p w14:paraId="489DEC43" w14:textId="64EA612F" w:rsidR="00B164DD" w:rsidRDefault="00B164DD" w:rsidP="0086402E">
            <w:pPr>
              <w:cnfStyle w:val="000000000000" w:firstRow="0" w:lastRow="0" w:firstColumn="0" w:lastColumn="0" w:oddVBand="0" w:evenVBand="0" w:oddHBand="0" w:evenHBand="0" w:firstRowFirstColumn="0" w:firstRowLastColumn="0" w:lastRowFirstColumn="0" w:lastRowLastColumn="0"/>
            </w:pPr>
            <w:r w:rsidRPr="00B164DD">
              <w:t>Slovenska industrijska strategija</w:t>
            </w:r>
          </w:p>
        </w:tc>
      </w:tr>
      <w:tr w:rsidR="00716C7D" w:rsidRPr="000F0ACD" w14:paraId="5461E7BA" w14:textId="77777777" w:rsidTr="006708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9" w:type="dxa"/>
            <w:noWrap/>
          </w:tcPr>
          <w:p w14:paraId="1DB37781" w14:textId="77777777" w:rsidR="00716C7D" w:rsidRPr="006708EE" w:rsidRDefault="00716C7D" w:rsidP="0086402E">
            <w:pPr>
              <w:rPr>
                <w:color w:val="FF0000"/>
              </w:rPr>
            </w:pPr>
            <w:r w:rsidRPr="006708EE">
              <w:rPr>
                <w:color w:val="FF0000"/>
              </w:rPr>
              <w:t>SKD</w:t>
            </w:r>
          </w:p>
        </w:tc>
        <w:tc>
          <w:tcPr>
            <w:tcW w:w="7996" w:type="dxa"/>
            <w:noWrap/>
          </w:tcPr>
          <w:p w14:paraId="08FC5BFE" w14:textId="77777777" w:rsidR="00716C7D" w:rsidRPr="00AA0ECB" w:rsidRDefault="00716C7D" w:rsidP="0086402E">
            <w:pPr>
              <w:cnfStyle w:val="000000100000" w:firstRow="0" w:lastRow="0" w:firstColumn="0" w:lastColumn="0" w:oddVBand="0" w:evenVBand="0" w:oddHBand="1" w:evenHBand="0" w:firstRowFirstColumn="0" w:firstRowLastColumn="0" w:lastRowFirstColumn="0" w:lastRowLastColumn="0"/>
            </w:pPr>
            <w:r>
              <w:t>Standardna klasifikacija dejavnosti</w:t>
            </w:r>
          </w:p>
        </w:tc>
      </w:tr>
      <w:tr w:rsidR="00A15B02" w:rsidRPr="000F0ACD" w14:paraId="38741220" w14:textId="77777777" w:rsidTr="006708EE">
        <w:trPr>
          <w:trHeight w:val="300"/>
        </w:trPr>
        <w:tc>
          <w:tcPr>
            <w:cnfStyle w:val="001000000000" w:firstRow="0" w:lastRow="0" w:firstColumn="1" w:lastColumn="0" w:oddVBand="0" w:evenVBand="0" w:oddHBand="0" w:evenHBand="0" w:firstRowFirstColumn="0" w:firstRowLastColumn="0" w:lastRowFirstColumn="0" w:lastRowLastColumn="0"/>
            <w:tcW w:w="1369" w:type="dxa"/>
            <w:noWrap/>
          </w:tcPr>
          <w:p w14:paraId="4B03BD36" w14:textId="77777777" w:rsidR="00A15B02" w:rsidRPr="006708EE" w:rsidRDefault="00A15B02" w:rsidP="0086402E">
            <w:pPr>
              <w:rPr>
                <w:color w:val="FF0000"/>
              </w:rPr>
            </w:pPr>
            <w:r w:rsidRPr="006708EE">
              <w:rPr>
                <w:color w:val="FF0000"/>
              </w:rPr>
              <w:t>SRS2030</w:t>
            </w:r>
          </w:p>
        </w:tc>
        <w:tc>
          <w:tcPr>
            <w:tcW w:w="7996" w:type="dxa"/>
            <w:noWrap/>
          </w:tcPr>
          <w:p w14:paraId="697E9702" w14:textId="77777777" w:rsidR="00A15B02" w:rsidRPr="00AA0ECB" w:rsidRDefault="00A15B02" w:rsidP="0086402E">
            <w:pPr>
              <w:cnfStyle w:val="000000000000" w:firstRow="0" w:lastRow="0" w:firstColumn="0" w:lastColumn="0" w:oddVBand="0" w:evenVBand="0" w:oddHBand="0" w:evenHBand="0" w:firstRowFirstColumn="0" w:firstRowLastColumn="0" w:lastRowFirstColumn="0" w:lastRowLastColumn="0"/>
            </w:pPr>
            <w:r w:rsidRPr="00AA0ECB">
              <w:t>Strategija razvoja Slovenije 2030</w:t>
            </w:r>
          </w:p>
        </w:tc>
      </w:tr>
      <w:tr w:rsidR="004C58C0" w:rsidRPr="000F0ACD" w14:paraId="010EC83F" w14:textId="77777777" w:rsidTr="006708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69" w:type="dxa"/>
            <w:noWrap/>
            <w:hideMark/>
          </w:tcPr>
          <w:p w14:paraId="57E82CC4" w14:textId="77777777" w:rsidR="004C58C0" w:rsidRPr="006708EE" w:rsidRDefault="004C58C0" w:rsidP="0086402E">
            <w:pPr>
              <w:rPr>
                <w:color w:val="FF0000"/>
              </w:rPr>
            </w:pPr>
            <w:r w:rsidRPr="006708EE">
              <w:rPr>
                <w:color w:val="FF0000"/>
              </w:rPr>
              <w:t>SURS</w:t>
            </w:r>
          </w:p>
        </w:tc>
        <w:tc>
          <w:tcPr>
            <w:tcW w:w="7996" w:type="dxa"/>
            <w:noWrap/>
            <w:hideMark/>
          </w:tcPr>
          <w:p w14:paraId="010A3E90" w14:textId="77777777" w:rsidR="004C58C0" w:rsidRPr="00AA0ECB" w:rsidRDefault="004C58C0" w:rsidP="0086402E">
            <w:pPr>
              <w:cnfStyle w:val="000000100000" w:firstRow="0" w:lastRow="0" w:firstColumn="0" w:lastColumn="0" w:oddVBand="0" w:evenVBand="0" w:oddHBand="1" w:evenHBand="0" w:firstRowFirstColumn="0" w:firstRowLastColumn="0" w:lastRowFirstColumn="0" w:lastRowLastColumn="0"/>
            </w:pPr>
            <w:r w:rsidRPr="00AA0ECB">
              <w:t>Statistični urad Republike Slovenije</w:t>
            </w:r>
          </w:p>
        </w:tc>
      </w:tr>
      <w:tr w:rsidR="00BD4F74" w:rsidRPr="000F0ACD" w14:paraId="0F6506B1" w14:textId="77777777" w:rsidTr="006708EE">
        <w:trPr>
          <w:trHeight w:val="77"/>
        </w:trPr>
        <w:tc>
          <w:tcPr>
            <w:cnfStyle w:val="001000000000" w:firstRow="0" w:lastRow="0" w:firstColumn="1" w:lastColumn="0" w:oddVBand="0" w:evenVBand="0" w:oddHBand="0" w:evenHBand="0" w:firstRowFirstColumn="0" w:firstRowLastColumn="0" w:lastRowFirstColumn="0" w:lastRowLastColumn="0"/>
            <w:tcW w:w="1369" w:type="dxa"/>
            <w:noWrap/>
          </w:tcPr>
          <w:p w14:paraId="2F24D9A1" w14:textId="77777777" w:rsidR="00BD4F74" w:rsidRPr="006708EE" w:rsidRDefault="00BD4F74" w:rsidP="0086402E">
            <w:pPr>
              <w:rPr>
                <w:color w:val="FF0000"/>
              </w:rPr>
            </w:pPr>
            <w:r w:rsidRPr="006708EE">
              <w:rPr>
                <w:color w:val="FF0000"/>
              </w:rPr>
              <w:t>TGP</w:t>
            </w:r>
          </w:p>
        </w:tc>
        <w:tc>
          <w:tcPr>
            <w:tcW w:w="7996" w:type="dxa"/>
            <w:noWrap/>
          </w:tcPr>
          <w:p w14:paraId="33BDB211" w14:textId="77777777" w:rsidR="00BD4F74" w:rsidRPr="00AA0ECB" w:rsidRDefault="00BD4F74" w:rsidP="0086402E">
            <w:pPr>
              <w:cnfStyle w:val="000000000000" w:firstRow="0" w:lastRow="0" w:firstColumn="0" w:lastColumn="0" w:oddVBand="0" w:evenVBand="0" w:oddHBand="0" w:evenHBand="0" w:firstRowFirstColumn="0" w:firstRowLastColumn="0" w:lastRowFirstColumn="0" w:lastRowLastColumn="0"/>
            </w:pPr>
            <w:r w:rsidRPr="00AA0ECB">
              <w:t>Toplogredni plini</w:t>
            </w:r>
          </w:p>
        </w:tc>
      </w:tr>
      <w:tr w:rsidR="004F5DA0" w:rsidRPr="000F0ACD" w14:paraId="2058AA70" w14:textId="77777777" w:rsidTr="006708EE">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369" w:type="dxa"/>
            <w:noWrap/>
          </w:tcPr>
          <w:p w14:paraId="31BE5B3A" w14:textId="77777777" w:rsidR="004F5DA0" w:rsidRPr="006708EE" w:rsidRDefault="004F5DA0" w:rsidP="0086402E">
            <w:pPr>
              <w:rPr>
                <w:color w:val="FF0000"/>
              </w:rPr>
            </w:pPr>
            <w:r w:rsidRPr="006708EE">
              <w:rPr>
                <w:color w:val="FF0000"/>
              </w:rPr>
              <w:t>URE</w:t>
            </w:r>
          </w:p>
        </w:tc>
        <w:tc>
          <w:tcPr>
            <w:tcW w:w="7996" w:type="dxa"/>
            <w:noWrap/>
          </w:tcPr>
          <w:p w14:paraId="6EBE94A0" w14:textId="77777777" w:rsidR="004F5DA0" w:rsidRPr="00AA0ECB" w:rsidRDefault="004F5DA0" w:rsidP="0086402E">
            <w:pPr>
              <w:cnfStyle w:val="000000100000" w:firstRow="0" w:lastRow="0" w:firstColumn="0" w:lastColumn="0" w:oddVBand="0" w:evenVBand="0" w:oddHBand="1" w:evenHBand="0" w:firstRowFirstColumn="0" w:firstRowLastColumn="0" w:lastRowFirstColumn="0" w:lastRowLastColumn="0"/>
            </w:pPr>
            <w:r>
              <w:t>Učinkovita raba energije</w:t>
            </w:r>
          </w:p>
        </w:tc>
      </w:tr>
    </w:tbl>
    <w:p w14:paraId="048F4091" w14:textId="77777777" w:rsidR="0071167F" w:rsidRPr="00031421" w:rsidRDefault="0071167F">
      <w:pPr>
        <w:rPr>
          <w:rFonts w:ascii="Verdana" w:eastAsiaTheme="majorEastAsia" w:hAnsi="Verdana" w:cs="Arial"/>
          <w:b/>
          <w:sz w:val="40"/>
          <w:szCs w:val="32"/>
        </w:rPr>
      </w:pPr>
      <w:r>
        <w:br w:type="page"/>
      </w:r>
    </w:p>
    <w:sdt>
      <w:sdtPr>
        <w:rPr>
          <w:rFonts w:asciiTheme="minorHAnsi" w:eastAsiaTheme="minorHAnsi" w:hAnsiTheme="minorHAnsi" w:cstheme="minorBidi"/>
          <w:color w:val="auto"/>
          <w:sz w:val="22"/>
          <w:szCs w:val="22"/>
          <w:shd w:val="clear" w:color="auto" w:fill="E6E6E6"/>
          <w:lang w:val="sl-SI"/>
        </w:rPr>
        <w:id w:val="-744870224"/>
        <w:docPartObj>
          <w:docPartGallery w:val="Table of Contents"/>
          <w:docPartUnique/>
        </w:docPartObj>
      </w:sdtPr>
      <w:sdtEndPr>
        <w:rPr>
          <w:b/>
          <w:bCs/>
          <w:noProof/>
        </w:rPr>
      </w:sdtEndPr>
      <w:sdtContent>
        <w:p w14:paraId="06AC9ECC" w14:textId="77777777" w:rsidR="002976A2" w:rsidRPr="0000186E" w:rsidRDefault="002976A2">
          <w:pPr>
            <w:pStyle w:val="NaslovTOC"/>
            <w:rPr>
              <w:b/>
              <w:color w:val="43B02A"/>
            </w:rPr>
          </w:pPr>
          <w:r w:rsidRPr="005A26D9">
            <w:rPr>
              <w:b/>
              <w:color w:val="FF0000"/>
            </w:rPr>
            <w:t>KAZALO</w:t>
          </w:r>
        </w:p>
        <w:p w14:paraId="126AD6F3" w14:textId="2C626CA1" w:rsidR="00D2495F" w:rsidRDefault="002976A2">
          <w:pPr>
            <w:pStyle w:val="Kazalovsebine2"/>
            <w:rPr>
              <w:rFonts w:cstheme="minorBidi"/>
              <w:noProof/>
              <w:lang w:val="en-US"/>
            </w:rPr>
          </w:pPr>
          <w:r w:rsidRPr="00406559">
            <w:rPr>
              <w:color w:val="2B579A"/>
              <w:shd w:val="clear" w:color="auto" w:fill="E6E6E6"/>
            </w:rPr>
            <w:fldChar w:fldCharType="begin"/>
          </w:r>
          <w:r w:rsidRPr="00406559">
            <w:instrText xml:space="preserve"> TOC \o "1-3" \h \z \u </w:instrText>
          </w:r>
          <w:r w:rsidRPr="00406559">
            <w:rPr>
              <w:color w:val="2B579A"/>
              <w:shd w:val="clear" w:color="auto" w:fill="E6E6E6"/>
            </w:rPr>
            <w:fldChar w:fldCharType="separate"/>
          </w:r>
          <w:hyperlink w:anchor="_Toc71527854" w:history="1">
            <w:r w:rsidR="00D2495F" w:rsidRPr="00D84C0A">
              <w:rPr>
                <w:rStyle w:val="Hiperpovezava"/>
                <w:noProof/>
              </w:rPr>
              <w:t>Povzetek</w:t>
            </w:r>
            <w:r w:rsidR="00D2495F">
              <w:rPr>
                <w:noProof/>
                <w:webHidden/>
              </w:rPr>
              <w:tab/>
            </w:r>
            <w:r w:rsidR="00D2495F">
              <w:rPr>
                <w:noProof/>
                <w:webHidden/>
              </w:rPr>
              <w:fldChar w:fldCharType="begin"/>
            </w:r>
            <w:r w:rsidR="00D2495F">
              <w:rPr>
                <w:noProof/>
                <w:webHidden/>
              </w:rPr>
              <w:instrText xml:space="preserve"> PAGEREF _Toc71527854 \h </w:instrText>
            </w:r>
            <w:r w:rsidR="00D2495F">
              <w:rPr>
                <w:noProof/>
                <w:webHidden/>
              </w:rPr>
            </w:r>
            <w:r w:rsidR="00D2495F">
              <w:rPr>
                <w:noProof/>
                <w:webHidden/>
              </w:rPr>
              <w:fldChar w:fldCharType="separate"/>
            </w:r>
            <w:r w:rsidR="00D2495F">
              <w:rPr>
                <w:noProof/>
                <w:webHidden/>
              </w:rPr>
              <w:t>v</w:t>
            </w:r>
            <w:r w:rsidR="00D2495F">
              <w:rPr>
                <w:noProof/>
                <w:webHidden/>
              </w:rPr>
              <w:fldChar w:fldCharType="end"/>
            </w:r>
          </w:hyperlink>
        </w:p>
        <w:p w14:paraId="27C4ED10" w14:textId="526C242A" w:rsidR="00D2495F" w:rsidRDefault="0083770D">
          <w:pPr>
            <w:pStyle w:val="Kazalovsebine2"/>
            <w:rPr>
              <w:rFonts w:cstheme="minorBidi"/>
              <w:noProof/>
              <w:lang w:val="en-US"/>
            </w:rPr>
          </w:pPr>
          <w:hyperlink w:anchor="_Toc71527855" w:history="1">
            <w:r w:rsidR="00D2495F" w:rsidRPr="00D84C0A">
              <w:rPr>
                <w:rStyle w:val="Hiperpovezava"/>
                <w:noProof/>
              </w:rPr>
              <w:t>Povzetek predlaganih odzivov in ukrepov</w:t>
            </w:r>
            <w:r w:rsidR="00D2495F">
              <w:rPr>
                <w:noProof/>
                <w:webHidden/>
              </w:rPr>
              <w:tab/>
            </w:r>
            <w:r w:rsidR="00D2495F">
              <w:rPr>
                <w:noProof/>
                <w:webHidden/>
              </w:rPr>
              <w:fldChar w:fldCharType="begin"/>
            </w:r>
            <w:r w:rsidR="00D2495F">
              <w:rPr>
                <w:noProof/>
                <w:webHidden/>
              </w:rPr>
              <w:instrText xml:space="preserve"> PAGEREF _Toc71527855 \h </w:instrText>
            </w:r>
            <w:r w:rsidR="00D2495F">
              <w:rPr>
                <w:noProof/>
                <w:webHidden/>
              </w:rPr>
            </w:r>
            <w:r w:rsidR="00D2495F">
              <w:rPr>
                <w:noProof/>
                <w:webHidden/>
              </w:rPr>
              <w:fldChar w:fldCharType="separate"/>
            </w:r>
            <w:r w:rsidR="00D2495F">
              <w:rPr>
                <w:noProof/>
                <w:webHidden/>
              </w:rPr>
              <w:t>vii</w:t>
            </w:r>
            <w:r w:rsidR="00D2495F">
              <w:rPr>
                <w:noProof/>
                <w:webHidden/>
              </w:rPr>
              <w:fldChar w:fldCharType="end"/>
            </w:r>
          </w:hyperlink>
        </w:p>
        <w:p w14:paraId="48C74EE9" w14:textId="31D0DA75" w:rsidR="00D2495F" w:rsidRDefault="0083770D">
          <w:pPr>
            <w:pStyle w:val="Kazalovsebine2"/>
            <w:rPr>
              <w:rFonts w:cstheme="minorBidi"/>
              <w:noProof/>
              <w:lang w:val="en-US"/>
            </w:rPr>
          </w:pPr>
          <w:hyperlink w:anchor="_Toc71527856" w:history="1">
            <w:r w:rsidR="00D2495F" w:rsidRPr="00D84C0A">
              <w:rPr>
                <w:rStyle w:val="Hiperpovezava"/>
                <w:noProof/>
              </w:rPr>
              <w:t>Uvod</w:t>
            </w:r>
            <w:r w:rsidR="00D2495F">
              <w:rPr>
                <w:noProof/>
                <w:webHidden/>
              </w:rPr>
              <w:tab/>
            </w:r>
            <w:r w:rsidR="00D2495F">
              <w:rPr>
                <w:noProof/>
                <w:webHidden/>
              </w:rPr>
              <w:fldChar w:fldCharType="begin"/>
            </w:r>
            <w:r w:rsidR="00D2495F">
              <w:rPr>
                <w:noProof/>
                <w:webHidden/>
              </w:rPr>
              <w:instrText xml:space="preserve"> PAGEREF _Toc71527856 \h </w:instrText>
            </w:r>
            <w:r w:rsidR="00D2495F">
              <w:rPr>
                <w:noProof/>
                <w:webHidden/>
              </w:rPr>
            </w:r>
            <w:r w:rsidR="00D2495F">
              <w:rPr>
                <w:noProof/>
                <w:webHidden/>
              </w:rPr>
              <w:fldChar w:fldCharType="separate"/>
            </w:r>
            <w:r w:rsidR="00D2495F">
              <w:rPr>
                <w:noProof/>
                <w:webHidden/>
              </w:rPr>
              <w:t>1</w:t>
            </w:r>
            <w:r w:rsidR="00D2495F">
              <w:rPr>
                <w:noProof/>
                <w:webHidden/>
              </w:rPr>
              <w:fldChar w:fldCharType="end"/>
            </w:r>
          </w:hyperlink>
        </w:p>
        <w:p w14:paraId="212B2128" w14:textId="6613804A" w:rsidR="00D2495F" w:rsidRDefault="0083770D">
          <w:pPr>
            <w:pStyle w:val="Kazalovsebine3"/>
            <w:rPr>
              <w:rFonts w:cstheme="minorBidi"/>
              <w:lang w:val="en-US"/>
            </w:rPr>
          </w:pPr>
          <w:hyperlink w:anchor="_Toc71527857" w:history="1">
            <w:r w:rsidR="00D2495F" w:rsidRPr="00D84C0A">
              <w:rPr>
                <w:rStyle w:val="Hiperpovezava"/>
              </w:rPr>
              <w:t>Kartiranje ključnih dokumentov, deležnikov in industrij</w:t>
            </w:r>
            <w:r w:rsidR="00D2495F">
              <w:rPr>
                <w:webHidden/>
              </w:rPr>
              <w:tab/>
            </w:r>
            <w:r w:rsidR="00D2495F">
              <w:rPr>
                <w:webHidden/>
              </w:rPr>
              <w:fldChar w:fldCharType="begin"/>
            </w:r>
            <w:r w:rsidR="00D2495F">
              <w:rPr>
                <w:webHidden/>
              </w:rPr>
              <w:instrText xml:space="preserve"> PAGEREF _Toc71527857 \h </w:instrText>
            </w:r>
            <w:r w:rsidR="00D2495F">
              <w:rPr>
                <w:webHidden/>
              </w:rPr>
            </w:r>
            <w:r w:rsidR="00D2495F">
              <w:rPr>
                <w:webHidden/>
              </w:rPr>
              <w:fldChar w:fldCharType="separate"/>
            </w:r>
            <w:r w:rsidR="00D2495F">
              <w:rPr>
                <w:webHidden/>
              </w:rPr>
              <w:t>2</w:t>
            </w:r>
            <w:r w:rsidR="00D2495F">
              <w:rPr>
                <w:webHidden/>
              </w:rPr>
              <w:fldChar w:fldCharType="end"/>
            </w:r>
          </w:hyperlink>
        </w:p>
        <w:p w14:paraId="0EA3AD36" w14:textId="231254CB" w:rsidR="00D2495F" w:rsidRDefault="0083770D">
          <w:pPr>
            <w:pStyle w:val="Kazalovsebine3"/>
            <w:rPr>
              <w:rFonts w:cstheme="minorBidi"/>
              <w:lang w:val="en-US"/>
            </w:rPr>
          </w:pPr>
          <w:hyperlink w:anchor="_Toc71527858" w:history="1">
            <w:r w:rsidR="00D2495F" w:rsidRPr="00D84C0A">
              <w:rPr>
                <w:rStyle w:val="Hiperpovezava"/>
              </w:rPr>
              <w:t>Pregled ključnih dokumentov zajetih v študiji</w:t>
            </w:r>
            <w:r w:rsidR="00D2495F">
              <w:rPr>
                <w:webHidden/>
              </w:rPr>
              <w:tab/>
            </w:r>
            <w:r w:rsidR="00D2495F">
              <w:rPr>
                <w:webHidden/>
              </w:rPr>
              <w:fldChar w:fldCharType="begin"/>
            </w:r>
            <w:r w:rsidR="00D2495F">
              <w:rPr>
                <w:webHidden/>
              </w:rPr>
              <w:instrText xml:space="preserve"> PAGEREF _Toc71527858 \h </w:instrText>
            </w:r>
            <w:r w:rsidR="00D2495F">
              <w:rPr>
                <w:webHidden/>
              </w:rPr>
            </w:r>
            <w:r w:rsidR="00D2495F">
              <w:rPr>
                <w:webHidden/>
              </w:rPr>
              <w:fldChar w:fldCharType="separate"/>
            </w:r>
            <w:r w:rsidR="00D2495F">
              <w:rPr>
                <w:webHidden/>
              </w:rPr>
              <w:t>3</w:t>
            </w:r>
            <w:r w:rsidR="00D2495F">
              <w:rPr>
                <w:webHidden/>
              </w:rPr>
              <w:fldChar w:fldCharType="end"/>
            </w:r>
          </w:hyperlink>
        </w:p>
        <w:p w14:paraId="3838B481" w14:textId="459CD1FA" w:rsidR="00D2495F" w:rsidRDefault="0083770D">
          <w:pPr>
            <w:pStyle w:val="Kazalovsebine3"/>
            <w:rPr>
              <w:rFonts w:cstheme="minorBidi"/>
              <w:lang w:val="en-US"/>
            </w:rPr>
          </w:pPr>
          <w:hyperlink w:anchor="_Toc71527859" w:history="1">
            <w:r w:rsidR="00D2495F" w:rsidRPr="00D84C0A">
              <w:rPr>
                <w:rStyle w:val="Hiperpovezava"/>
              </w:rPr>
              <w:t>Metodologija</w:t>
            </w:r>
            <w:r w:rsidR="00D2495F">
              <w:rPr>
                <w:webHidden/>
              </w:rPr>
              <w:tab/>
            </w:r>
            <w:r w:rsidR="00D2495F">
              <w:rPr>
                <w:webHidden/>
              </w:rPr>
              <w:fldChar w:fldCharType="begin"/>
            </w:r>
            <w:r w:rsidR="00D2495F">
              <w:rPr>
                <w:webHidden/>
              </w:rPr>
              <w:instrText xml:space="preserve"> PAGEREF _Toc71527859 \h </w:instrText>
            </w:r>
            <w:r w:rsidR="00D2495F">
              <w:rPr>
                <w:webHidden/>
              </w:rPr>
            </w:r>
            <w:r w:rsidR="00D2495F">
              <w:rPr>
                <w:webHidden/>
              </w:rPr>
              <w:fldChar w:fldCharType="separate"/>
            </w:r>
            <w:r w:rsidR="00D2495F">
              <w:rPr>
                <w:webHidden/>
              </w:rPr>
              <w:t>7</w:t>
            </w:r>
            <w:r w:rsidR="00D2495F">
              <w:rPr>
                <w:webHidden/>
              </w:rPr>
              <w:fldChar w:fldCharType="end"/>
            </w:r>
          </w:hyperlink>
        </w:p>
        <w:p w14:paraId="72718211" w14:textId="52FE3243" w:rsidR="00D2495F" w:rsidRDefault="0083770D">
          <w:pPr>
            <w:pStyle w:val="Kazalovsebine2"/>
            <w:rPr>
              <w:rFonts w:cstheme="minorBidi"/>
              <w:noProof/>
              <w:lang w:val="en-US"/>
            </w:rPr>
          </w:pPr>
          <w:hyperlink w:anchor="_Toc71527860" w:history="1">
            <w:r w:rsidR="00D2495F" w:rsidRPr="00D84C0A">
              <w:rPr>
                <w:rStyle w:val="Hiperpovezava"/>
                <w:noProof/>
              </w:rPr>
              <w:t>Analiza trenutnega stanja po ključnih sektorjih</w:t>
            </w:r>
            <w:r w:rsidR="00D2495F">
              <w:rPr>
                <w:noProof/>
                <w:webHidden/>
              </w:rPr>
              <w:tab/>
            </w:r>
            <w:r w:rsidR="00D2495F">
              <w:rPr>
                <w:noProof/>
                <w:webHidden/>
              </w:rPr>
              <w:fldChar w:fldCharType="begin"/>
            </w:r>
            <w:r w:rsidR="00D2495F">
              <w:rPr>
                <w:noProof/>
                <w:webHidden/>
              </w:rPr>
              <w:instrText xml:space="preserve"> PAGEREF _Toc71527860 \h </w:instrText>
            </w:r>
            <w:r w:rsidR="00D2495F">
              <w:rPr>
                <w:noProof/>
                <w:webHidden/>
              </w:rPr>
            </w:r>
            <w:r w:rsidR="00D2495F">
              <w:rPr>
                <w:noProof/>
                <w:webHidden/>
              </w:rPr>
              <w:fldChar w:fldCharType="separate"/>
            </w:r>
            <w:r w:rsidR="00D2495F">
              <w:rPr>
                <w:noProof/>
                <w:webHidden/>
              </w:rPr>
              <w:t>8</w:t>
            </w:r>
            <w:r w:rsidR="00D2495F">
              <w:rPr>
                <w:noProof/>
                <w:webHidden/>
              </w:rPr>
              <w:fldChar w:fldCharType="end"/>
            </w:r>
          </w:hyperlink>
        </w:p>
        <w:p w14:paraId="0797B1C7" w14:textId="5F130F86" w:rsidR="00D2495F" w:rsidRDefault="0083770D">
          <w:pPr>
            <w:pStyle w:val="Kazalovsebine3"/>
            <w:rPr>
              <w:rFonts w:cstheme="minorBidi"/>
              <w:lang w:val="en-US"/>
            </w:rPr>
          </w:pPr>
          <w:hyperlink w:anchor="_Toc71527861" w:history="1">
            <w:r w:rsidR="00D2495F" w:rsidRPr="00D84C0A">
              <w:rPr>
                <w:rStyle w:val="Hiperpovezava"/>
              </w:rPr>
              <w:t>Sektor predelave obnovljivih virov</w:t>
            </w:r>
            <w:r w:rsidR="00D2495F">
              <w:rPr>
                <w:webHidden/>
              </w:rPr>
              <w:tab/>
            </w:r>
            <w:r w:rsidR="00D2495F">
              <w:rPr>
                <w:webHidden/>
              </w:rPr>
              <w:fldChar w:fldCharType="begin"/>
            </w:r>
            <w:r w:rsidR="00D2495F">
              <w:rPr>
                <w:webHidden/>
              </w:rPr>
              <w:instrText xml:space="preserve"> PAGEREF _Toc71527861 \h </w:instrText>
            </w:r>
            <w:r w:rsidR="00D2495F">
              <w:rPr>
                <w:webHidden/>
              </w:rPr>
            </w:r>
            <w:r w:rsidR="00D2495F">
              <w:rPr>
                <w:webHidden/>
              </w:rPr>
              <w:fldChar w:fldCharType="separate"/>
            </w:r>
            <w:r w:rsidR="00D2495F">
              <w:rPr>
                <w:webHidden/>
              </w:rPr>
              <w:t>8</w:t>
            </w:r>
            <w:r w:rsidR="00D2495F">
              <w:rPr>
                <w:webHidden/>
              </w:rPr>
              <w:fldChar w:fldCharType="end"/>
            </w:r>
          </w:hyperlink>
        </w:p>
        <w:p w14:paraId="618BCC79" w14:textId="33BCFDC8" w:rsidR="00D2495F" w:rsidRDefault="0083770D">
          <w:pPr>
            <w:pStyle w:val="Kazalovsebine3"/>
            <w:rPr>
              <w:rFonts w:cstheme="minorBidi"/>
              <w:lang w:val="en-US"/>
            </w:rPr>
          </w:pPr>
          <w:hyperlink w:anchor="_Toc71527862" w:history="1">
            <w:r w:rsidR="00D2495F" w:rsidRPr="00D84C0A">
              <w:rPr>
                <w:rStyle w:val="Hiperpovezava"/>
              </w:rPr>
              <w:t>Kmetijstvo, gozdarstvo in ribištvo</w:t>
            </w:r>
            <w:r w:rsidR="00D2495F">
              <w:rPr>
                <w:webHidden/>
              </w:rPr>
              <w:tab/>
            </w:r>
            <w:r w:rsidR="00D2495F">
              <w:rPr>
                <w:webHidden/>
              </w:rPr>
              <w:fldChar w:fldCharType="begin"/>
            </w:r>
            <w:r w:rsidR="00D2495F">
              <w:rPr>
                <w:webHidden/>
              </w:rPr>
              <w:instrText xml:space="preserve"> PAGEREF _Toc71527862 \h </w:instrText>
            </w:r>
            <w:r w:rsidR="00D2495F">
              <w:rPr>
                <w:webHidden/>
              </w:rPr>
            </w:r>
            <w:r w:rsidR="00D2495F">
              <w:rPr>
                <w:webHidden/>
              </w:rPr>
              <w:fldChar w:fldCharType="separate"/>
            </w:r>
            <w:r w:rsidR="00D2495F">
              <w:rPr>
                <w:webHidden/>
              </w:rPr>
              <w:t>14</w:t>
            </w:r>
            <w:r w:rsidR="00D2495F">
              <w:rPr>
                <w:webHidden/>
              </w:rPr>
              <w:fldChar w:fldCharType="end"/>
            </w:r>
          </w:hyperlink>
        </w:p>
        <w:p w14:paraId="4B302C1A" w14:textId="23AA8DFD" w:rsidR="00D2495F" w:rsidRDefault="0083770D">
          <w:pPr>
            <w:pStyle w:val="Kazalovsebine3"/>
            <w:rPr>
              <w:rFonts w:cstheme="minorBidi"/>
              <w:lang w:val="en-US"/>
            </w:rPr>
          </w:pPr>
          <w:hyperlink w:anchor="_Toc71527863" w:history="1">
            <w:r w:rsidR="00D2495F" w:rsidRPr="00D84C0A">
              <w:rPr>
                <w:rStyle w:val="Hiperpovezava"/>
              </w:rPr>
              <w:t>Turizem</w:t>
            </w:r>
            <w:r w:rsidR="00D2495F">
              <w:rPr>
                <w:webHidden/>
              </w:rPr>
              <w:tab/>
            </w:r>
            <w:r w:rsidR="00D2495F">
              <w:rPr>
                <w:webHidden/>
              </w:rPr>
              <w:fldChar w:fldCharType="begin"/>
            </w:r>
            <w:r w:rsidR="00D2495F">
              <w:rPr>
                <w:webHidden/>
              </w:rPr>
              <w:instrText xml:space="preserve"> PAGEREF _Toc71527863 \h </w:instrText>
            </w:r>
            <w:r w:rsidR="00D2495F">
              <w:rPr>
                <w:webHidden/>
              </w:rPr>
            </w:r>
            <w:r w:rsidR="00D2495F">
              <w:rPr>
                <w:webHidden/>
              </w:rPr>
              <w:fldChar w:fldCharType="separate"/>
            </w:r>
            <w:r w:rsidR="00D2495F">
              <w:rPr>
                <w:webHidden/>
              </w:rPr>
              <w:t>20</w:t>
            </w:r>
            <w:r w:rsidR="00D2495F">
              <w:rPr>
                <w:webHidden/>
              </w:rPr>
              <w:fldChar w:fldCharType="end"/>
            </w:r>
          </w:hyperlink>
        </w:p>
        <w:p w14:paraId="1218BBBD" w14:textId="667ED302" w:rsidR="00D2495F" w:rsidRDefault="0083770D">
          <w:pPr>
            <w:pStyle w:val="Kazalovsebine3"/>
            <w:rPr>
              <w:rFonts w:cstheme="minorBidi"/>
              <w:lang w:val="en-US"/>
            </w:rPr>
          </w:pPr>
          <w:hyperlink w:anchor="_Toc71527864" w:history="1">
            <w:r w:rsidR="00D2495F" w:rsidRPr="00D84C0A">
              <w:rPr>
                <w:rStyle w:val="Hiperpovezava"/>
              </w:rPr>
              <w:t>Promet in mobilnost</w:t>
            </w:r>
            <w:r w:rsidR="00D2495F">
              <w:rPr>
                <w:webHidden/>
              </w:rPr>
              <w:tab/>
            </w:r>
            <w:r w:rsidR="00D2495F">
              <w:rPr>
                <w:webHidden/>
              </w:rPr>
              <w:fldChar w:fldCharType="begin"/>
            </w:r>
            <w:r w:rsidR="00D2495F">
              <w:rPr>
                <w:webHidden/>
              </w:rPr>
              <w:instrText xml:space="preserve"> PAGEREF _Toc71527864 \h </w:instrText>
            </w:r>
            <w:r w:rsidR="00D2495F">
              <w:rPr>
                <w:webHidden/>
              </w:rPr>
            </w:r>
            <w:r w:rsidR="00D2495F">
              <w:rPr>
                <w:webHidden/>
              </w:rPr>
              <w:fldChar w:fldCharType="separate"/>
            </w:r>
            <w:r w:rsidR="00D2495F">
              <w:rPr>
                <w:webHidden/>
              </w:rPr>
              <w:t>24</w:t>
            </w:r>
            <w:r w:rsidR="00D2495F">
              <w:rPr>
                <w:webHidden/>
              </w:rPr>
              <w:fldChar w:fldCharType="end"/>
            </w:r>
          </w:hyperlink>
        </w:p>
        <w:p w14:paraId="59E6F06A" w14:textId="7891DB8E" w:rsidR="00D2495F" w:rsidRDefault="0083770D">
          <w:pPr>
            <w:pStyle w:val="Kazalovsebine3"/>
            <w:rPr>
              <w:rFonts w:cstheme="minorBidi"/>
              <w:lang w:val="en-US"/>
            </w:rPr>
          </w:pPr>
          <w:hyperlink w:anchor="_Toc71527865" w:history="1">
            <w:r w:rsidR="00D2495F" w:rsidRPr="00D84C0A">
              <w:rPr>
                <w:rStyle w:val="Hiperpovezava"/>
              </w:rPr>
              <w:t>Gradbeništvo</w:t>
            </w:r>
            <w:r w:rsidR="00D2495F">
              <w:rPr>
                <w:webHidden/>
              </w:rPr>
              <w:tab/>
            </w:r>
            <w:r w:rsidR="00D2495F">
              <w:rPr>
                <w:webHidden/>
              </w:rPr>
              <w:fldChar w:fldCharType="begin"/>
            </w:r>
            <w:r w:rsidR="00D2495F">
              <w:rPr>
                <w:webHidden/>
              </w:rPr>
              <w:instrText xml:space="preserve"> PAGEREF _Toc71527865 \h </w:instrText>
            </w:r>
            <w:r w:rsidR="00D2495F">
              <w:rPr>
                <w:webHidden/>
              </w:rPr>
            </w:r>
            <w:r w:rsidR="00D2495F">
              <w:rPr>
                <w:webHidden/>
              </w:rPr>
              <w:fldChar w:fldCharType="separate"/>
            </w:r>
            <w:r w:rsidR="00D2495F">
              <w:rPr>
                <w:webHidden/>
              </w:rPr>
              <w:t>28</w:t>
            </w:r>
            <w:r w:rsidR="00D2495F">
              <w:rPr>
                <w:webHidden/>
              </w:rPr>
              <w:fldChar w:fldCharType="end"/>
            </w:r>
          </w:hyperlink>
        </w:p>
        <w:p w14:paraId="0BA1F98A" w14:textId="7E2C1331" w:rsidR="00D2495F" w:rsidRDefault="0083770D">
          <w:pPr>
            <w:pStyle w:val="Kazalovsebine3"/>
            <w:rPr>
              <w:rFonts w:cstheme="minorBidi"/>
              <w:lang w:val="en-US"/>
            </w:rPr>
          </w:pPr>
          <w:hyperlink w:anchor="_Toc71527866" w:history="1">
            <w:r w:rsidR="00D2495F" w:rsidRPr="00D84C0A">
              <w:rPr>
                <w:rStyle w:val="Hiperpovezava"/>
              </w:rPr>
              <w:t>Avtomobilska industrija</w:t>
            </w:r>
            <w:r w:rsidR="00D2495F">
              <w:rPr>
                <w:webHidden/>
              </w:rPr>
              <w:tab/>
            </w:r>
            <w:r w:rsidR="00D2495F">
              <w:rPr>
                <w:webHidden/>
              </w:rPr>
              <w:fldChar w:fldCharType="begin"/>
            </w:r>
            <w:r w:rsidR="00D2495F">
              <w:rPr>
                <w:webHidden/>
              </w:rPr>
              <w:instrText xml:space="preserve"> PAGEREF _Toc71527866 \h </w:instrText>
            </w:r>
            <w:r w:rsidR="00D2495F">
              <w:rPr>
                <w:webHidden/>
              </w:rPr>
            </w:r>
            <w:r w:rsidR="00D2495F">
              <w:rPr>
                <w:webHidden/>
              </w:rPr>
              <w:fldChar w:fldCharType="separate"/>
            </w:r>
            <w:r w:rsidR="00D2495F">
              <w:rPr>
                <w:webHidden/>
              </w:rPr>
              <w:t>36</w:t>
            </w:r>
            <w:r w:rsidR="00D2495F">
              <w:rPr>
                <w:webHidden/>
              </w:rPr>
              <w:fldChar w:fldCharType="end"/>
            </w:r>
          </w:hyperlink>
        </w:p>
        <w:p w14:paraId="5FEECD3E" w14:textId="7578BEB5" w:rsidR="00D2495F" w:rsidRDefault="0083770D">
          <w:pPr>
            <w:pStyle w:val="Kazalovsebine3"/>
            <w:rPr>
              <w:rFonts w:cstheme="minorBidi"/>
              <w:lang w:val="en-US"/>
            </w:rPr>
          </w:pPr>
          <w:hyperlink w:anchor="_Toc71527867" w:history="1">
            <w:r w:rsidR="00D2495F" w:rsidRPr="00D84C0A">
              <w:rPr>
                <w:rStyle w:val="Hiperpovezava"/>
              </w:rPr>
              <w:t>Energetika</w:t>
            </w:r>
            <w:r w:rsidR="00D2495F">
              <w:rPr>
                <w:webHidden/>
              </w:rPr>
              <w:tab/>
            </w:r>
            <w:r w:rsidR="00D2495F">
              <w:rPr>
                <w:webHidden/>
              </w:rPr>
              <w:fldChar w:fldCharType="begin"/>
            </w:r>
            <w:r w:rsidR="00D2495F">
              <w:rPr>
                <w:webHidden/>
              </w:rPr>
              <w:instrText xml:space="preserve"> PAGEREF _Toc71527867 \h </w:instrText>
            </w:r>
            <w:r w:rsidR="00D2495F">
              <w:rPr>
                <w:webHidden/>
              </w:rPr>
            </w:r>
            <w:r w:rsidR="00D2495F">
              <w:rPr>
                <w:webHidden/>
              </w:rPr>
              <w:fldChar w:fldCharType="separate"/>
            </w:r>
            <w:r w:rsidR="00D2495F">
              <w:rPr>
                <w:webHidden/>
              </w:rPr>
              <w:t>40</w:t>
            </w:r>
            <w:r w:rsidR="00D2495F">
              <w:rPr>
                <w:webHidden/>
              </w:rPr>
              <w:fldChar w:fldCharType="end"/>
            </w:r>
          </w:hyperlink>
        </w:p>
        <w:p w14:paraId="6744A082" w14:textId="3CC66358" w:rsidR="00D2495F" w:rsidRDefault="0083770D">
          <w:pPr>
            <w:pStyle w:val="Kazalovsebine3"/>
            <w:rPr>
              <w:rFonts w:cstheme="minorBidi"/>
              <w:lang w:val="en-US"/>
            </w:rPr>
          </w:pPr>
          <w:hyperlink w:anchor="_Toc71527868" w:history="1">
            <w:r w:rsidR="00D2495F" w:rsidRPr="00D84C0A">
              <w:rPr>
                <w:rStyle w:val="Hiperpovezava"/>
              </w:rPr>
              <w:t>Ravnanje z odpadki</w:t>
            </w:r>
            <w:r w:rsidR="00D2495F">
              <w:rPr>
                <w:webHidden/>
              </w:rPr>
              <w:tab/>
            </w:r>
            <w:r w:rsidR="00D2495F">
              <w:rPr>
                <w:webHidden/>
              </w:rPr>
              <w:fldChar w:fldCharType="begin"/>
            </w:r>
            <w:r w:rsidR="00D2495F">
              <w:rPr>
                <w:webHidden/>
              </w:rPr>
              <w:instrText xml:space="preserve"> PAGEREF _Toc71527868 \h </w:instrText>
            </w:r>
            <w:r w:rsidR="00D2495F">
              <w:rPr>
                <w:webHidden/>
              </w:rPr>
            </w:r>
            <w:r w:rsidR="00D2495F">
              <w:rPr>
                <w:webHidden/>
              </w:rPr>
              <w:fldChar w:fldCharType="separate"/>
            </w:r>
            <w:r w:rsidR="00D2495F">
              <w:rPr>
                <w:webHidden/>
              </w:rPr>
              <w:t>46</w:t>
            </w:r>
            <w:r w:rsidR="00D2495F">
              <w:rPr>
                <w:webHidden/>
              </w:rPr>
              <w:fldChar w:fldCharType="end"/>
            </w:r>
          </w:hyperlink>
        </w:p>
        <w:p w14:paraId="4ECE8506" w14:textId="3BDDCF07" w:rsidR="00D2495F" w:rsidRDefault="0083770D">
          <w:pPr>
            <w:pStyle w:val="Kazalovsebine3"/>
            <w:rPr>
              <w:rFonts w:cstheme="minorBidi"/>
              <w:lang w:val="en-US"/>
            </w:rPr>
          </w:pPr>
          <w:hyperlink w:anchor="_Toc71527869" w:history="1">
            <w:r w:rsidR="00D2495F" w:rsidRPr="00D84C0A">
              <w:rPr>
                <w:rStyle w:val="Hiperpovezava"/>
              </w:rPr>
              <w:t>Sektor industrijske predelave</w:t>
            </w:r>
            <w:r w:rsidR="00D2495F">
              <w:rPr>
                <w:webHidden/>
              </w:rPr>
              <w:tab/>
            </w:r>
            <w:r w:rsidR="00D2495F">
              <w:rPr>
                <w:webHidden/>
              </w:rPr>
              <w:fldChar w:fldCharType="begin"/>
            </w:r>
            <w:r w:rsidR="00D2495F">
              <w:rPr>
                <w:webHidden/>
              </w:rPr>
              <w:instrText xml:space="preserve"> PAGEREF _Toc71527869 \h </w:instrText>
            </w:r>
            <w:r w:rsidR="00D2495F">
              <w:rPr>
                <w:webHidden/>
              </w:rPr>
            </w:r>
            <w:r w:rsidR="00D2495F">
              <w:rPr>
                <w:webHidden/>
              </w:rPr>
              <w:fldChar w:fldCharType="separate"/>
            </w:r>
            <w:r w:rsidR="00D2495F">
              <w:rPr>
                <w:webHidden/>
              </w:rPr>
              <w:t>50</w:t>
            </w:r>
            <w:r w:rsidR="00D2495F">
              <w:rPr>
                <w:webHidden/>
              </w:rPr>
              <w:fldChar w:fldCharType="end"/>
            </w:r>
          </w:hyperlink>
        </w:p>
        <w:p w14:paraId="63D2234D" w14:textId="2F2EFF10" w:rsidR="00D2495F" w:rsidRDefault="0083770D">
          <w:pPr>
            <w:pStyle w:val="Kazalovsebine2"/>
            <w:rPr>
              <w:rFonts w:cstheme="minorBidi"/>
              <w:noProof/>
              <w:lang w:val="en-US"/>
            </w:rPr>
          </w:pPr>
          <w:hyperlink w:anchor="_Toc71527870" w:history="1">
            <w:r w:rsidR="00D2495F" w:rsidRPr="00D84C0A">
              <w:rPr>
                <w:rStyle w:val="Hiperpovezava"/>
                <w:noProof/>
              </w:rPr>
              <w:t>Analiza vpliva zakonodajnega predloga »</w:t>
            </w:r>
            <w:r w:rsidR="00D2495F" w:rsidRPr="00D84C0A">
              <w:rPr>
                <w:rStyle w:val="Hiperpovezava"/>
                <w:i/>
                <w:noProof/>
              </w:rPr>
              <w:t>Fit for 55</w:t>
            </w:r>
            <w:r w:rsidR="00D2495F" w:rsidRPr="00D84C0A">
              <w:rPr>
                <w:rStyle w:val="Hiperpovezava"/>
                <w:noProof/>
              </w:rPr>
              <w:t>«</w:t>
            </w:r>
            <w:r w:rsidR="00D2495F">
              <w:rPr>
                <w:noProof/>
                <w:webHidden/>
              </w:rPr>
              <w:tab/>
            </w:r>
            <w:r w:rsidR="00D2495F">
              <w:rPr>
                <w:noProof/>
                <w:webHidden/>
              </w:rPr>
              <w:fldChar w:fldCharType="begin"/>
            </w:r>
            <w:r w:rsidR="00D2495F">
              <w:rPr>
                <w:noProof/>
                <w:webHidden/>
              </w:rPr>
              <w:instrText xml:space="preserve"> PAGEREF _Toc71527870 \h </w:instrText>
            </w:r>
            <w:r w:rsidR="00D2495F">
              <w:rPr>
                <w:noProof/>
                <w:webHidden/>
              </w:rPr>
            </w:r>
            <w:r w:rsidR="00D2495F">
              <w:rPr>
                <w:noProof/>
                <w:webHidden/>
              </w:rPr>
              <w:fldChar w:fldCharType="separate"/>
            </w:r>
            <w:r w:rsidR="00D2495F">
              <w:rPr>
                <w:noProof/>
                <w:webHidden/>
              </w:rPr>
              <w:t>57</w:t>
            </w:r>
            <w:r w:rsidR="00D2495F">
              <w:rPr>
                <w:noProof/>
                <w:webHidden/>
              </w:rPr>
              <w:fldChar w:fldCharType="end"/>
            </w:r>
          </w:hyperlink>
        </w:p>
        <w:p w14:paraId="0FA11EF0" w14:textId="70DC2C11" w:rsidR="00D2495F" w:rsidRDefault="0083770D">
          <w:pPr>
            <w:pStyle w:val="Kazalovsebine3"/>
            <w:rPr>
              <w:rFonts w:cstheme="minorBidi"/>
              <w:lang w:val="en-US"/>
            </w:rPr>
          </w:pPr>
          <w:hyperlink w:anchor="_Toc71527871" w:history="1">
            <w:r w:rsidR="00D2495F" w:rsidRPr="00D84C0A">
              <w:rPr>
                <w:rStyle w:val="Hiperpovezava"/>
              </w:rPr>
              <w:t>Pregled zakonodajne literature</w:t>
            </w:r>
            <w:r w:rsidR="00D2495F">
              <w:rPr>
                <w:webHidden/>
              </w:rPr>
              <w:tab/>
            </w:r>
            <w:r w:rsidR="00D2495F">
              <w:rPr>
                <w:webHidden/>
              </w:rPr>
              <w:fldChar w:fldCharType="begin"/>
            </w:r>
            <w:r w:rsidR="00D2495F">
              <w:rPr>
                <w:webHidden/>
              </w:rPr>
              <w:instrText xml:space="preserve"> PAGEREF _Toc71527871 \h </w:instrText>
            </w:r>
            <w:r w:rsidR="00D2495F">
              <w:rPr>
                <w:webHidden/>
              </w:rPr>
            </w:r>
            <w:r w:rsidR="00D2495F">
              <w:rPr>
                <w:webHidden/>
              </w:rPr>
              <w:fldChar w:fldCharType="separate"/>
            </w:r>
            <w:r w:rsidR="00D2495F">
              <w:rPr>
                <w:webHidden/>
              </w:rPr>
              <w:t>57</w:t>
            </w:r>
            <w:r w:rsidR="00D2495F">
              <w:rPr>
                <w:webHidden/>
              </w:rPr>
              <w:fldChar w:fldCharType="end"/>
            </w:r>
          </w:hyperlink>
        </w:p>
        <w:p w14:paraId="332C881F" w14:textId="437E526A" w:rsidR="00D2495F" w:rsidRDefault="0083770D">
          <w:pPr>
            <w:pStyle w:val="Kazalovsebine3"/>
            <w:rPr>
              <w:rFonts w:cstheme="minorBidi"/>
              <w:lang w:val="en-US"/>
            </w:rPr>
          </w:pPr>
          <w:hyperlink w:anchor="_Toc71527872" w:history="1">
            <w:r w:rsidR="00D2495F" w:rsidRPr="00D84C0A">
              <w:rPr>
                <w:rStyle w:val="Hiperpovezava"/>
              </w:rPr>
              <w:t xml:space="preserve">Ključni vplivi predvidenega zakonodajnega paketa </w:t>
            </w:r>
            <w:r w:rsidR="00D2495F" w:rsidRPr="00D84C0A">
              <w:rPr>
                <w:rStyle w:val="Hiperpovezava"/>
                <w:i/>
              </w:rPr>
              <w:t>Fit for 55</w:t>
            </w:r>
            <w:r w:rsidR="00D2495F" w:rsidRPr="00D84C0A">
              <w:rPr>
                <w:rStyle w:val="Hiperpovezava"/>
              </w:rPr>
              <w:t xml:space="preserve"> na sektorje</w:t>
            </w:r>
            <w:r w:rsidR="00D2495F">
              <w:rPr>
                <w:webHidden/>
              </w:rPr>
              <w:tab/>
            </w:r>
            <w:r w:rsidR="00D2495F">
              <w:rPr>
                <w:webHidden/>
              </w:rPr>
              <w:fldChar w:fldCharType="begin"/>
            </w:r>
            <w:r w:rsidR="00D2495F">
              <w:rPr>
                <w:webHidden/>
              </w:rPr>
              <w:instrText xml:space="preserve"> PAGEREF _Toc71527872 \h </w:instrText>
            </w:r>
            <w:r w:rsidR="00D2495F">
              <w:rPr>
                <w:webHidden/>
              </w:rPr>
            </w:r>
            <w:r w:rsidR="00D2495F">
              <w:rPr>
                <w:webHidden/>
              </w:rPr>
              <w:fldChar w:fldCharType="separate"/>
            </w:r>
            <w:r w:rsidR="00D2495F">
              <w:rPr>
                <w:webHidden/>
              </w:rPr>
              <w:t>61</w:t>
            </w:r>
            <w:r w:rsidR="00D2495F">
              <w:rPr>
                <w:webHidden/>
              </w:rPr>
              <w:fldChar w:fldCharType="end"/>
            </w:r>
          </w:hyperlink>
        </w:p>
        <w:p w14:paraId="4E6EEA2C" w14:textId="6CEFDD4D" w:rsidR="00D2495F" w:rsidRDefault="0083770D">
          <w:pPr>
            <w:pStyle w:val="Kazalovsebine2"/>
            <w:rPr>
              <w:rFonts w:cstheme="minorBidi"/>
              <w:noProof/>
              <w:lang w:val="en-US"/>
            </w:rPr>
          </w:pPr>
          <w:hyperlink w:anchor="_Toc71527873" w:history="1">
            <w:r w:rsidR="00D2495F" w:rsidRPr="00D84C0A">
              <w:rPr>
                <w:rStyle w:val="Hiperpovezava"/>
                <w:noProof/>
              </w:rPr>
              <w:t>Analiza SWOT zbranih podatkov</w:t>
            </w:r>
            <w:r w:rsidR="00D2495F">
              <w:rPr>
                <w:noProof/>
                <w:webHidden/>
              </w:rPr>
              <w:tab/>
            </w:r>
            <w:r w:rsidR="00D2495F">
              <w:rPr>
                <w:noProof/>
                <w:webHidden/>
              </w:rPr>
              <w:fldChar w:fldCharType="begin"/>
            </w:r>
            <w:r w:rsidR="00D2495F">
              <w:rPr>
                <w:noProof/>
                <w:webHidden/>
              </w:rPr>
              <w:instrText xml:space="preserve"> PAGEREF _Toc71527873 \h </w:instrText>
            </w:r>
            <w:r w:rsidR="00D2495F">
              <w:rPr>
                <w:noProof/>
                <w:webHidden/>
              </w:rPr>
            </w:r>
            <w:r w:rsidR="00D2495F">
              <w:rPr>
                <w:noProof/>
                <w:webHidden/>
              </w:rPr>
              <w:fldChar w:fldCharType="separate"/>
            </w:r>
            <w:r w:rsidR="00D2495F">
              <w:rPr>
                <w:noProof/>
                <w:webHidden/>
              </w:rPr>
              <w:t>64</w:t>
            </w:r>
            <w:r w:rsidR="00D2495F">
              <w:rPr>
                <w:noProof/>
                <w:webHidden/>
              </w:rPr>
              <w:fldChar w:fldCharType="end"/>
            </w:r>
          </w:hyperlink>
        </w:p>
        <w:p w14:paraId="101A7CD1" w14:textId="0A7EF04B" w:rsidR="00D2495F" w:rsidRDefault="0083770D">
          <w:pPr>
            <w:pStyle w:val="Kazalovsebine2"/>
            <w:rPr>
              <w:rFonts w:cstheme="minorBidi"/>
              <w:noProof/>
              <w:lang w:val="en-US"/>
            </w:rPr>
          </w:pPr>
          <w:hyperlink w:anchor="_Toc71527874" w:history="1">
            <w:r w:rsidR="00D2495F" w:rsidRPr="00D84C0A">
              <w:rPr>
                <w:rStyle w:val="Hiperpovezava"/>
                <w:noProof/>
              </w:rPr>
              <w:t>Opisni pregled informacij po analiziranih sektorjih</w:t>
            </w:r>
            <w:r w:rsidR="00D2495F">
              <w:rPr>
                <w:noProof/>
                <w:webHidden/>
              </w:rPr>
              <w:tab/>
            </w:r>
            <w:r w:rsidR="00D2495F">
              <w:rPr>
                <w:noProof/>
                <w:webHidden/>
              </w:rPr>
              <w:fldChar w:fldCharType="begin"/>
            </w:r>
            <w:r w:rsidR="00D2495F">
              <w:rPr>
                <w:noProof/>
                <w:webHidden/>
              </w:rPr>
              <w:instrText xml:space="preserve"> PAGEREF _Toc71527874 \h </w:instrText>
            </w:r>
            <w:r w:rsidR="00D2495F">
              <w:rPr>
                <w:noProof/>
                <w:webHidden/>
              </w:rPr>
            </w:r>
            <w:r w:rsidR="00D2495F">
              <w:rPr>
                <w:noProof/>
                <w:webHidden/>
              </w:rPr>
              <w:fldChar w:fldCharType="separate"/>
            </w:r>
            <w:r w:rsidR="00D2495F">
              <w:rPr>
                <w:noProof/>
                <w:webHidden/>
              </w:rPr>
              <w:t>73</w:t>
            </w:r>
            <w:r w:rsidR="00D2495F">
              <w:rPr>
                <w:noProof/>
                <w:webHidden/>
              </w:rPr>
              <w:fldChar w:fldCharType="end"/>
            </w:r>
          </w:hyperlink>
        </w:p>
        <w:p w14:paraId="633327CE" w14:textId="3C8F4023" w:rsidR="00D2495F" w:rsidRDefault="0083770D">
          <w:pPr>
            <w:pStyle w:val="Kazalovsebine2"/>
            <w:rPr>
              <w:rFonts w:cstheme="minorBidi"/>
              <w:noProof/>
              <w:lang w:val="en-US"/>
            </w:rPr>
          </w:pPr>
          <w:hyperlink w:anchor="_Toc71527875" w:history="1">
            <w:r w:rsidR="00D2495F" w:rsidRPr="00D84C0A">
              <w:rPr>
                <w:rStyle w:val="Hiperpovezava"/>
                <w:noProof/>
              </w:rPr>
              <w:t>Nabor možnih konkretnih odzivov na predvidene zakonodajne predloge</w:t>
            </w:r>
            <w:r w:rsidR="00D2495F">
              <w:rPr>
                <w:noProof/>
                <w:webHidden/>
              </w:rPr>
              <w:tab/>
            </w:r>
            <w:r w:rsidR="00D2495F">
              <w:rPr>
                <w:noProof/>
                <w:webHidden/>
              </w:rPr>
              <w:fldChar w:fldCharType="begin"/>
            </w:r>
            <w:r w:rsidR="00D2495F">
              <w:rPr>
                <w:noProof/>
                <w:webHidden/>
              </w:rPr>
              <w:instrText xml:space="preserve"> PAGEREF _Toc71527875 \h </w:instrText>
            </w:r>
            <w:r w:rsidR="00D2495F">
              <w:rPr>
                <w:noProof/>
                <w:webHidden/>
              </w:rPr>
            </w:r>
            <w:r w:rsidR="00D2495F">
              <w:rPr>
                <w:noProof/>
                <w:webHidden/>
              </w:rPr>
              <w:fldChar w:fldCharType="separate"/>
            </w:r>
            <w:r w:rsidR="00D2495F">
              <w:rPr>
                <w:noProof/>
                <w:webHidden/>
              </w:rPr>
              <w:t>81</w:t>
            </w:r>
            <w:r w:rsidR="00D2495F">
              <w:rPr>
                <w:noProof/>
                <w:webHidden/>
              </w:rPr>
              <w:fldChar w:fldCharType="end"/>
            </w:r>
          </w:hyperlink>
        </w:p>
        <w:p w14:paraId="3C8AE76C" w14:textId="1F1C7A95" w:rsidR="00D2495F" w:rsidRDefault="0083770D">
          <w:pPr>
            <w:pStyle w:val="Kazalovsebine3"/>
            <w:rPr>
              <w:rFonts w:cstheme="minorBidi"/>
              <w:lang w:val="en-US"/>
            </w:rPr>
          </w:pPr>
          <w:hyperlink w:anchor="_Toc71527876" w:history="1">
            <w:r w:rsidR="00D2495F" w:rsidRPr="00D84C0A">
              <w:rPr>
                <w:rStyle w:val="Hiperpovezava"/>
              </w:rPr>
              <w:t>Predlog 1: Prenova/Revizija sistema EU za trgovanje z emisijami (ETS)</w:t>
            </w:r>
            <w:r w:rsidR="00D2495F">
              <w:rPr>
                <w:webHidden/>
              </w:rPr>
              <w:tab/>
            </w:r>
            <w:r w:rsidR="00D2495F">
              <w:rPr>
                <w:webHidden/>
              </w:rPr>
              <w:fldChar w:fldCharType="begin"/>
            </w:r>
            <w:r w:rsidR="00D2495F">
              <w:rPr>
                <w:webHidden/>
              </w:rPr>
              <w:instrText xml:space="preserve"> PAGEREF _Toc71527876 \h </w:instrText>
            </w:r>
            <w:r w:rsidR="00D2495F">
              <w:rPr>
                <w:webHidden/>
              </w:rPr>
            </w:r>
            <w:r w:rsidR="00D2495F">
              <w:rPr>
                <w:webHidden/>
              </w:rPr>
              <w:fldChar w:fldCharType="separate"/>
            </w:r>
            <w:r w:rsidR="00D2495F">
              <w:rPr>
                <w:webHidden/>
              </w:rPr>
              <w:t>81</w:t>
            </w:r>
            <w:r w:rsidR="00D2495F">
              <w:rPr>
                <w:webHidden/>
              </w:rPr>
              <w:fldChar w:fldCharType="end"/>
            </w:r>
          </w:hyperlink>
        </w:p>
        <w:p w14:paraId="37DCEF0E" w14:textId="34D4D0FB" w:rsidR="00D2495F" w:rsidRDefault="0083770D">
          <w:pPr>
            <w:pStyle w:val="Kazalovsebine3"/>
            <w:rPr>
              <w:rFonts w:cstheme="minorBidi"/>
              <w:lang w:val="en-US"/>
            </w:rPr>
          </w:pPr>
          <w:hyperlink w:anchor="_Toc71527877" w:history="1">
            <w:r w:rsidR="00D2495F" w:rsidRPr="00D84C0A">
              <w:rPr>
                <w:rStyle w:val="Hiperpovezava"/>
                <w:lang w:val="en-US"/>
              </w:rPr>
              <w:t>Predlog 2</w:t>
            </w:r>
            <w:r w:rsidR="00D2495F" w:rsidRPr="00D84C0A">
              <w:rPr>
                <w:rStyle w:val="Hiperpovezava"/>
              </w:rPr>
              <w:t>: Mehanizem za prilagoditev meje ogljika (CBAM) in predlog za CBAM kot lasten vir</w:t>
            </w:r>
            <w:r w:rsidR="00D2495F">
              <w:rPr>
                <w:webHidden/>
              </w:rPr>
              <w:tab/>
            </w:r>
            <w:r w:rsidR="00D2495F">
              <w:rPr>
                <w:webHidden/>
              </w:rPr>
              <w:fldChar w:fldCharType="begin"/>
            </w:r>
            <w:r w:rsidR="00D2495F">
              <w:rPr>
                <w:webHidden/>
              </w:rPr>
              <w:instrText xml:space="preserve"> PAGEREF _Toc71527877 \h </w:instrText>
            </w:r>
            <w:r w:rsidR="00D2495F">
              <w:rPr>
                <w:webHidden/>
              </w:rPr>
            </w:r>
            <w:r w:rsidR="00D2495F">
              <w:rPr>
                <w:webHidden/>
              </w:rPr>
              <w:fldChar w:fldCharType="separate"/>
            </w:r>
            <w:r w:rsidR="00D2495F">
              <w:rPr>
                <w:webHidden/>
              </w:rPr>
              <w:t>82</w:t>
            </w:r>
            <w:r w:rsidR="00D2495F">
              <w:rPr>
                <w:webHidden/>
              </w:rPr>
              <w:fldChar w:fldCharType="end"/>
            </w:r>
          </w:hyperlink>
        </w:p>
        <w:p w14:paraId="31CBB73D" w14:textId="6F15880C" w:rsidR="00D2495F" w:rsidRDefault="0083770D">
          <w:pPr>
            <w:pStyle w:val="Kazalovsebine3"/>
            <w:rPr>
              <w:rFonts w:cstheme="minorBidi"/>
              <w:lang w:val="en-US"/>
            </w:rPr>
          </w:pPr>
          <w:hyperlink w:anchor="_Toc71527878" w:history="1">
            <w:r w:rsidR="00D2495F" w:rsidRPr="00D84C0A">
              <w:rPr>
                <w:rStyle w:val="Hiperpovezava"/>
              </w:rPr>
              <w:t>Predlog 3: Uredba o delitvi bremen (Effort Sharing Regulation (ESR)</w:t>
            </w:r>
            <w:r w:rsidR="00D2495F">
              <w:rPr>
                <w:webHidden/>
              </w:rPr>
              <w:tab/>
            </w:r>
            <w:r w:rsidR="00D2495F">
              <w:rPr>
                <w:webHidden/>
              </w:rPr>
              <w:fldChar w:fldCharType="begin"/>
            </w:r>
            <w:r w:rsidR="00D2495F">
              <w:rPr>
                <w:webHidden/>
              </w:rPr>
              <w:instrText xml:space="preserve"> PAGEREF _Toc71527878 \h </w:instrText>
            </w:r>
            <w:r w:rsidR="00D2495F">
              <w:rPr>
                <w:webHidden/>
              </w:rPr>
            </w:r>
            <w:r w:rsidR="00D2495F">
              <w:rPr>
                <w:webHidden/>
              </w:rPr>
              <w:fldChar w:fldCharType="separate"/>
            </w:r>
            <w:r w:rsidR="00D2495F">
              <w:rPr>
                <w:webHidden/>
              </w:rPr>
              <w:t>82</w:t>
            </w:r>
            <w:r w:rsidR="00D2495F">
              <w:rPr>
                <w:webHidden/>
              </w:rPr>
              <w:fldChar w:fldCharType="end"/>
            </w:r>
          </w:hyperlink>
        </w:p>
        <w:p w14:paraId="6F41801D" w14:textId="5F761DD1" w:rsidR="00D2495F" w:rsidRDefault="0083770D">
          <w:pPr>
            <w:pStyle w:val="Kazalovsebine3"/>
            <w:rPr>
              <w:rFonts w:cstheme="minorBidi"/>
              <w:lang w:val="en-US"/>
            </w:rPr>
          </w:pPr>
          <w:hyperlink w:anchor="_Toc71527879" w:history="1">
            <w:r w:rsidR="00D2495F" w:rsidRPr="00D84C0A">
              <w:rPr>
                <w:rStyle w:val="Hiperpovezava"/>
              </w:rPr>
              <w:t>Predlog 4: Sprememba Direktive o energetski učinkovitosti (EED – Energy Efficiency Directive)   za implementacijo ambicij za nov klimatski cilj do leta 2030</w:t>
            </w:r>
            <w:r w:rsidR="00D2495F">
              <w:rPr>
                <w:webHidden/>
              </w:rPr>
              <w:tab/>
            </w:r>
            <w:r w:rsidR="00D2495F">
              <w:rPr>
                <w:webHidden/>
              </w:rPr>
              <w:fldChar w:fldCharType="begin"/>
            </w:r>
            <w:r w:rsidR="00D2495F">
              <w:rPr>
                <w:webHidden/>
              </w:rPr>
              <w:instrText xml:space="preserve"> PAGEREF _Toc71527879 \h </w:instrText>
            </w:r>
            <w:r w:rsidR="00D2495F">
              <w:rPr>
                <w:webHidden/>
              </w:rPr>
            </w:r>
            <w:r w:rsidR="00D2495F">
              <w:rPr>
                <w:webHidden/>
              </w:rPr>
              <w:fldChar w:fldCharType="separate"/>
            </w:r>
            <w:r w:rsidR="00D2495F">
              <w:rPr>
                <w:webHidden/>
              </w:rPr>
              <w:t>84</w:t>
            </w:r>
            <w:r w:rsidR="00D2495F">
              <w:rPr>
                <w:webHidden/>
              </w:rPr>
              <w:fldChar w:fldCharType="end"/>
            </w:r>
          </w:hyperlink>
        </w:p>
        <w:p w14:paraId="3EDCDA63" w14:textId="3C79AF01" w:rsidR="00D2495F" w:rsidRDefault="0083770D">
          <w:pPr>
            <w:pStyle w:val="Kazalovsebine3"/>
            <w:rPr>
              <w:rFonts w:cstheme="minorBidi"/>
              <w:lang w:val="en-US"/>
            </w:rPr>
          </w:pPr>
          <w:hyperlink w:anchor="_Toc71527880" w:history="1">
            <w:r w:rsidR="00D2495F" w:rsidRPr="00D84C0A">
              <w:rPr>
                <w:rStyle w:val="Hiperpovezava"/>
              </w:rPr>
              <w:t>Predlog 5: Sprememba Direktive o spodbujanju uporabe energije iz obnovljivih virov (Renewable energy directive – RED) za implementacijo ambicij za nov 2030 klimatski cilj</w:t>
            </w:r>
            <w:r w:rsidR="00D2495F">
              <w:rPr>
                <w:webHidden/>
              </w:rPr>
              <w:tab/>
            </w:r>
            <w:r w:rsidR="00D2495F">
              <w:rPr>
                <w:webHidden/>
              </w:rPr>
              <w:fldChar w:fldCharType="begin"/>
            </w:r>
            <w:r w:rsidR="00D2495F">
              <w:rPr>
                <w:webHidden/>
              </w:rPr>
              <w:instrText xml:space="preserve"> PAGEREF _Toc71527880 \h </w:instrText>
            </w:r>
            <w:r w:rsidR="00D2495F">
              <w:rPr>
                <w:webHidden/>
              </w:rPr>
            </w:r>
            <w:r w:rsidR="00D2495F">
              <w:rPr>
                <w:webHidden/>
              </w:rPr>
              <w:fldChar w:fldCharType="separate"/>
            </w:r>
            <w:r w:rsidR="00D2495F">
              <w:rPr>
                <w:webHidden/>
              </w:rPr>
              <w:t>85</w:t>
            </w:r>
            <w:r w:rsidR="00D2495F">
              <w:rPr>
                <w:webHidden/>
              </w:rPr>
              <w:fldChar w:fldCharType="end"/>
            </w:r>
          </w:hyperlink>
        </w:p>
        <w:p w14:paraId="39B2D990" w14:textId="6EED2CB5" w:rsidR="00D2495F" w:rsidRDefault="0083770D">
          <w:pPr>
            <w:pStyle w:val="Kazalovsebine3"/>
            <w:rPr>
              <w:rFonts w:cstheme="minorBidi"/>
              <w:lang w:val="en-US"/>
            </w:rPr>
          </w:pPr>
          <w:hyperlink w:anchor="_Toc71527881" w:history="1">
            <w:r w:rsidR="00D2495F" w:rsidRPr="00D84C0A">
              <w:rPr>
                <w:rStyle w:val="Hiperpovezava"/>
              </w:rPr>
              <w:t>Predlog 6: Prenova Direktive za obdavčitev energentov in električne energije (Revision of the Energy Taxation Directive)</w:t>
            </w:r>
            <w:r w:rsidR="00D2495F">
              <w:rPr>
                <w:webHidden/>
              </w:rPr>
              <w:tab/>
            </w:r>
            <w:r w:rsidR="00D2495F">
              <w:rPr>
                <w:webHidden/>
              </w:rPr>
              <w:fldChar w:fldCharType="begin"/>
            </w:r>
            <w:r w:rsidR="00D2495F">
              <w:rPr>
                <w:webHidden/>
              </w:rPr>
              <w:instrText xml:space="preserve"> PAGEREF _Toc71527881 \h </w:instrText>
            </w:r>
            <w:r w:rsidR="00D2495F">
              <w:rPr>
                <w:webHidden/>
              </w:rPr>
            </w:r>
            <w:r w:rsidR="00D2495F">
              <w:rPr>
                <w:webHidden/>
              </w:rPr>
              <w:fldChar w:fldCharType="separate"/>
            </w:r>
            <w:r w:rsidR="00D2495F">
              <w:rPr>
                <w:webHidden/>
              </w:rPr>
              <w:t>86</w:t>
            </w:r>
            <w:r w:rsidR="00D2495F">
              <w:rPr>
                <w:webHidden/>
              </w:rPr>
              <w:fldChar w:fldCharType="end"/>
            </w:r>
          </w:hyperlink>
        </w:p>
        <w:p w14:paraId="1D513BBC" w14:textId="63FBBC30" w:rsidR="00D2495F" w:rsidRDefault="0083770D">
          <w:pPr>
            <w:pStyle w:val="Kazalovsebine3"/>
            <w:rPr>
              <w:rFonts w:cstheme="minorBidi"/>
              <w:lang w:val="en-US"/>
            </w:rPr>
          </w:pPr>
          <w:hyperlink w:anchor="_Toc71527882" w:history="1">
            <w:r w:rsidR="00D2495F" w:rsidRPr="00D84C0A">
              <w:rPr>
                <w:rStyle w:val="Hiperpovezava"/>
              </w:rPr>
              <w:t>Predlog 7: Prenova Uredbe o vključitvi emisij toplogrednih plinov in ponorov zaradi rabe zemljišč, spremembe rabe zemljišč in gozdarstva, (LULUCF)</w:t>
            </w:r>
            <w:r w:rsidR="00D2495F">
              <w:rPr>
                <w:webHidden/>
              </w:rPr>
              <w:tab/>
            </w:r>
            <w:r w:rsidR="00D2495F">
              <w:rPr>
                <w:webHidden/>
              </w:rPr>
              <w:fldChar w:fldCharType="begin"/>
            </w:r>
            <w:r w:rsidR="00D2495F">
              <w:rPr>
                <w:webHidden/>
              </w:rPr>
              <w:instrText xml:space="preserve"> PAGEREF _Toc71527882 \h </w:instrText>
            </w:r>
            <w:r w:rsidR="00D2495F">
              <w:rPr>
                <w:webHidden/>
              </w:rPr>
            </w:r>
            <w:r w:rsidR="00D2495F">
              <w:rPr>
                <w:webHidden/>
              </w:rPr>
              <w:fldChar w:fldCharType="separate"/>
            </w:r>
            <w:r w:rsidR="00D2495F">
              <w:rPr>
                <w:webHidden/>
              </w:rPr>
              <w:t>86</w:t>
            </w:r>
            <w:r w:rsidR="00D2495F">
              <w:rPr>
                <w:webHidden/>
              </w:rPr>
              <w:fldChar w:fldCharType="end"/>
            </w:r>
          </w:hyperlink>
        </w:p>
        <w:p w14:paraId="506D6DA4" w14:textId="22F98F94" w:rsidR="00D2495F" w:rsidRDefault="0083770D">
          <w:pPr>
            <w:pStyle w:val="Kazalovsebine3"/>
            <w:rPr>
              <w:rFonts w:cstheme="minorBidi"/>
              <w:lang w:val="en-US"/>
            </w:rPr>
          </w:pPr>
          <w:hyperlink w:anchor="_Toc71527883" w:history="1">
            <w:r w:rsidR="00D2495F" w:rsidRPr="00D84C0A">
              <w:rPr>
                <w:rStyle w:val="Hiperpovezava"/>
              </w:rPr>
              <w:t xml:space="preserve">Ostalo - </w:t>
            </w:r>
            <w:r w:rsidR="00D2495F" w:rsidRPr="00D84C0A">
              <w:rPr>
                <w:rStyle w:val="Hiperpovezava"/>
                <w:i/>
              </w:rPr>
              <w:t>Fit for 55</w:t>
            </w:r>
            <w:r w:rsidR="00D2495F" w:rsidRPr="00D84C0A">
              <w:rPr>
                <w:rStyle w:val="Hiperpovezava"/>
              </w:rPr>
              <w:t xml:space="preserve"> paket kot celota:</w:t>
            </w:r>
            <w:r w:rsidR="00D2495F">
              <w:rPr>
                <w:webHidden/>
              </w:rPr>
              <w:tab/>
            </w:r>
            <w:r w:rsidR="00D2495F">
              <w:rPr>
                <w:webHidden/>
              </w:rPr>
              <w:fldChar w:fldCharType="begin"/>
            </w:r>
            <w:r w:rsidR="00D2495F">
              <w:rPr>
                <w:webHidden/>
              </w:rPr>
              <w:instrText xml:space="preserve"> PAGEREF _Toc71527883 \h </w:instrText>
            </w:r>
            <w:r w:rsidR="00D2495F">
              <w:rPr>
                <w:webHidden/>
              </w:rPr>
            </w:r>
            <w:r w:rsidR="00D2495F">
              <w:rPr>
                <w:webHidden/>
              </w:rPr>
              <w:fldChar w:fldCharType="separate"/>
            </w:r>
            <w:r w:rsidR="00D2495F">
              <w:rPr>
                <w:webHidden/>
              </w:rPr>
              <w:t>87</w:t>
            </w:r>
            <w:r w:rsidR="00D2495F">
              <w:rPr>
                <w:webHidden/>
              </w:rPr>
              <w:fldChar w:fldCharType="end"/>
            </w:r>
          </w:hyperlink>
        </w:p>
        <w:p w14:paraId="11141E53" w14:textId="7991AABF" w:rsidR="00D2495F" w:rsidRDefault="0083770D">
          <w:pPr>
            <w:pStyle w:val="Kazalovsebine2"/>
            <w:rPr>
              <w:rFonts w:cstheme="minorBidi"/>
              <w:noProof/>
              <w:lang w:val="en-US"/>
            </w:rPr>
          </w:pPr>
          <w:hyperlink w:anchor="_Toc71527884" w:history="1">
            <w:r w:rsidR="00D2495F" w:rsidRPr="00D84C0A">
              <w:rPr>
                <w:rStyle w:val="Hiperpovezava"/>
                <w:noProof/>
              </w:rPr>
              <w:t>Oblikovanje predlaganih ukrepov znotraj RS po sektorjih</w:t>
            </w:r>
            <w:r w:rsidR="00D2495F">
              <w:rPr>
                <w:noProof/>
                <w:webHidden/>
              </w:rPr>
              <w:tab/>
            </w:r>
            <w:r w:rsidR="00D2495F">
              <w:rPr>
                <w:noProof/>
                <w:webHidden/>
              </w:rPr>
              <w:fldChar w:fldCharType="begin"/>
            </w:r>
            <w:r w:rsidR="00D2495F">
              <w:rPr>
                <w:noProof/>
                <w:webHidden/>
              </w:rPr>
              <w:instrText xml:space="preserve"> PAGEREF _Toc71527884 \h </w:instrText>
            </w:r>
            <w:r w:rsidR="00D2495F">
              <w:rPr>
                <w:noProof/>
                <w:webHidden/>
              </w:rPr>
            </w:r>
            <w:r w:rsidR="00D2495F">
              <w:rPr>
                <w:noProof/>
                <w:webHidden/>
              </w:rPr>
              <w:fldChar w:fldCharType="separate"/>
            </w:r>
            <w:r w:rsidR="00D2495F">
              <w:rPr>
                <w:noProof/>
                <w:webHidden/>
              </w:rPr>
              <w:t>80</w:t>
            </w:r>
            <w:r w:rsidR="00D2495F">
              <w:rPr>
                <w:noProof/>
                <w:webHidden/>
              </w:rPr>
              <w:fldChar w:fldCharType="end"/>
            </w:r>
          </w:hyperlink>
        </w:p>
        <w:p w14:paraId="4BDBFF4A" w14:textId="49A30116" w:rsidR="00D2495F" w:rsidRDefault="0083770D">
          <w:pPr>
            <w:pStyle w:val="Kazalovsebine2"/>
            <w:rPr>
              <w:rFonts w:cstheme="minorBidi"/>
              <w:noProof/>
              <w:lang w:val="en-US"/>
            </w:rPr>
          </w:pPr>
          <w:hyperlink w:anchor="_Toc71527885" w:history="1">
            <w:r w:rsidR="00D2495F" w:rsidRPr="00D84C0A">
              <w:rPr>
                <w:rStyle w:val="Hiperpovezava"/>
                <w:noProof/>
              </w:rPr>
              <w:t>Izbrani sektorski modeli</w:t>
            </w:r>
            <w:r w:rsidR="00D2495F">
              <w:rPr>
                <w:noProof/>
                <w:webHidden/>
              </w:rPr>
              <w:tab/>
            </w:r>
            <w:r w:rsidR="00D2495F">
              <w:rPr>
                <w:noProof/>
                <w:webHidden/>
              </w:rPr>
              <w:fldChar w:fldCharType="begin"/>
            </w:r>
            <w:r w:rsidR="00D2495F">
              <w:rPr>
                <w:noProof/>
                <w:webHidden/>
              </w:rPr>
              <w:instrText xml:space="preserve"> PAGEREF _Toc71527885 \h </w:instrText>
            </w:r>
            <w:r w:rsidR="00D2495F">
              <w:rPr>
                <w:noProof/>
                <w:webHidden/>
              </w:rPr>
            </w:r>
            <w:r w:rsidR="00D2495F">
              <w:rPr>
                <w:noProof/>
                <w:webHidden/>
              </w:rPr>
              <w:fldChar w:fldCharType="separate"/>
            </w:r>
            <w:r w:rsidR="00D2495F">
              <w:rPr>
                <w:noProof/>
                <w:webHidden/>
              </w:rPr>
              <w:t>93</w:t>
            </w:r>
            <w:r w:rsidR="00D2495F">
              <w:rPr>
                <w:noProof/>
                <w:webHidden/>
              </w:rPr>
              <w:fldChar w:fldCharType="end"/>
            </w:r>
          </w:hyperlink>
        </w:p>
        <w:p w14:paraId="51DD8902" w14:textId="425B9CBF" w:rsidR="00D2495F" w:rsidRDefault="0083770D">
          <w:pPr>
            <w:pStyle w:val="Kazalovsebine3"/>
            <w:rPr>
              <w:rFonts w:cstheme="minorBidi"/>
              <w:lang w:val="en-US"/>
            </w:rPr>
          </w:pPr>
          <w:hyperlink w:anchor="_Toc71527886" w:history="1">
            <w:r w:rsidR="00D2495F" w:rsidRPr="00D84C0A">
              <w:rPr>
                <w:rStyle w:val="Hiperpovezava"/>
              </w:rPr>
              <w:t>Rezultati, pridobljeni z Modelom</w:t>
            </w:r>
            <w:r w:rsidR="00D2495F">
              <w:rPr>
                <w:webHidden/>
              </w:rPr>
              <w:tab/>
            </w:r>
            <w:r w:rsidR="00D2495F">
              <w:rPr>
                <w:webHidden/>
              </w:rPr>
              <w:fldChar w:fldCharType="begin"/>
            </w:r>
            <w:r w:rsidR="00D2495F">
              <w:rPr>
                <w:webHidden/>
              </w:rPr>
              <w:instrText xml:space="preserve"> PAGEREF _Toc71527886 \h </w:instrText>
            </w:r>
            <w:r w:rsidR="00D2495F">
              <w:rPr>
                <w:webHidden/>
              </w:rPr>
            </w:r>
            <w:r w:rsidR="00D2495F">
              <w:rPr>
                <w:webHidden/>
              </w:rPr>
              <w:fldChar w:fldCharType="separate"/>
            </w:r>
            <w:r w:rsidR="00D2495F">
              <w:rPr>
                <w:webHidden/>
              </w:rPr>
              <w:t>94</w:t>
            </w:r>
            <w:r w:rsidR="00D2495F">
              <w:rPr>
                <w:webHidden/>
              </w:rPr>
              <w:fldChar w:fldCharType="end"/>
            </w:r>
          </w:hyperlink>
        </w:p>
        <w:p w14:paraId="3ADDE460" w14:textId="3AE1B04E" w:rsidR="00D2495F" w:rsidRDefault="0083770D">
          <w:pPr>
            <w:pStyle w:val="Kazalovsebine3"/>
            <w:rPr>
              <w:rFonts w:cstheme="minorBidi"/>
              <w:lang w:val="en-US"/>
            </w:rPr>
          </w:pPr>
          <w:hyperlink w:anchor="_Toc71527887" w:history="1">
            <w:r w:rsidR="00D2495F" w:rsidRPr="00D84C0A">
              <w:rPr>
                <w:rStyle w:val="Hiperpovezava"/>
              </w:rPr>
              <w:t>Priprava osnovnega Modela razporeditve predelave količin lesa</w:t>
            </w:r>
            <w:r w:rsidR="00D2495F">
              <w:rPr>
                <w:webHidden/>
              </w:rPr>
              <w:tab/>
            </w:r>
            <w:r w:rsidR="00D2495F">
              <w:rPr>
                <w:webHidden/>
              </w:rPr>
              <w:fldChar w:fldCharType="begin"/>
            </w:r>
            <w:r w:rsidR="00D2495F">
              <w:rPr>
                <w:webHidden/>
              </w:rPr>
              <w:instrText xml:space="preserve"> PAGEREF _Toc71527887 \h </w:instrText>
            </w:r>
            <w:r w:rsidR="00D2495F">
              <w:rPr>
                <w:webHidden/>
              </w:rPr>
            </w:r>
            <w:r w:rsidR="00D2495F">
              <w:rPr>
                <w:webHidden/>
              </w:rPr>
              <w:fldChar w:fldCharType="separate"/>
            </w:r>
            <w:r w:rsidR="00D2495F">
              <w:rPr>
                <w:webHidden/>
              </w:rPr>
              <w:t>107</w:t>
            </w:r>
            <w:r w:rsidR="00D2495F">
              <w:rPr>
                <w:webHidden/>
              </w:rPr>
              <w:fldChar w:fldCharType="end"/>
            </w:r>
          </w:hyperlink>
        </w:p>
        <w:p w14:paraId="6D8EF7C3" w14:textId="17CAF2CF" w:rsidR="00D2495F" w:rsidRDefault="0083770D">
          <w:pPr>
            <w:pStyle w:val="Kazalovsebine3"/>
            <w:rPr>
              <w:rFonts w:cstheme="minorBidi"/>
              <w:lang w:val="en-US"/>
            </w:rPr>
          </w:pPr>
          <w:hyperlink w:anchor="_Toc71527888" w:history="1">
            <w:r w:rsidR="00D2495F" w:rsidRPr="00D84C0A">
              <w:rPr>
                <w:rStyle w:val="Hiperpovezava"/>
              </w:rPr>
              <w:t>Osnovne predpostavke in omejitve, ki smo jih upoštevali pri pripravi Modela</w:t>
            </w:r>
            <w:r w:rsidR="00D2495F">
              <w:rPr>
                <w:webHidden/>
              </w:rPr>
              <w:tab/>
            </w:r>
            <w:r w:rsidR="00D2495F">
              <w:rPr>
                <w:webHidden/>
              </w:rPr>
              <w:fldChar w:fldCharType="begin"/>
            </w:r>
            <w:r w:rsidR="00D2495F">
              <w:rPr>
                <w:webHidden/>
              </w:rPr>
              <w:instrText xml:space="preserve"> PAGEREF _Toc71527888 \h </w:instrText>
            </w:r>
            <w:r w:rsidR="00D2495F">
              <w:rPr>
                <w:webHidden/>
              </w:rPr>
            </w:r>
            <w:r w:rsidR="00D2495F">
              <w:rPr>
                <w:webHidden/>
              </w:rPr>
              <w:fldChar w:fldCharType="separate"/>
            </w:r>
            <w:r w:rsidR="00D2495F">
              <w:rPr>
                <w:webHidden/>
              </w:rPr>
              <w:t>113</w:t>
            </w:r>
            <w:r w:rsidR="00D2495F">
              <w:rPr>
                <w:webHidden/>
              </w:rPr>
              <w:fldChar w:fldCharType="end"/>
            </w:r>
          </w:hyperlink>
        </w:p>
        <w:p w14:paraId="20C3D938" w14:textId="5DE6F602" w:rsidR="00D2495F" w:rsidRDefault="0083770D">
          <w:pPr>
            <w:pStyle w:val="Kazalovsebine2"/>
            <w:rPr>
              <w:rFonts w:cstheme="minorBidi"/>
              <w:noProof/>
              <w:lang w:val="en-US"/>
            </w:rPr>
          </w:pPr>
          <w:hyperlink w:anchor="_Toc71527889" w:history="1">
            <w:r w:rsidR="00D2495F" w:rsidRPr="00D84C0A">
              <w:rPr>
                <w:rStyle w:val="Hiperpovezava"/>
                <w:noProof/>
              </w:rPr>
              <w:t>Zaključek in nadaljnji koraki</w:t>
            </w:r>
            <w:r w:rsidR="00D2495F">
              <w:rPr>
                <w:noProof/>
                <w:webHidden/>
              </w:rPr>
              <w:tab/>
            </w:r>
            <w:r w:rsidR="00D2495F">
              <w:rPr>
                <w:noProof/>
                <w:webHidden/>
              </w:rPr>
              <w:fldChar w:fldCharType="begin"/>
            </w:r>
            <w:r w:rsidR="00D2495F">
              <w:rPr>
                <w:noProof/>
                <w:webHidden/>
              </w:rPr>
              <w:instrText xml:space="preserve"> PAGEREF _Toc71527889 \h </w:instrText>
            </w:r>
            <w:r w:rsidR="00D2495F">
              <w:rPr>
                <w:noProof/>
                <w:webHidden/>
              </w:rPr>
            </w:r>
            <w:r w:rsidR="00D2495F">
              <w:rPr>
                <w:noProof/>
                <w:webHidden/>
              </w:rPr>
              <w:fldChar w:fldCharType="separate"/>
            </w:r>
            <w:r w:rsidR="00D2495F">
              <w:rPr>
                <w:noProof/>
                <w:webHidden/>
              </w:rPr>
              <w:t>117</w:t>
            </w:r>
            <w:r w:rsidR="00D2495F">
              <w:rPr>
                <w:noProof/>
                <w:webHidden/>
              </w:rPr>
              <w:fldChar w:fldCharType="end"/>
            </w:r>
          </w:hyperlink>
        </w:p>
        <w:p w14:paraId="14710A0B" w14:textId="1C9DF3E2" w:rsidR="00D2495F" w:rsidRDefault="0083770D">
          <w:pPr>
            <w:pStyle w:val="Kazalovsebine2"/>
            <w:rPr>
              <w:rFonts w:cstheme="minorBidi"/>
              <w:noProof/>
              <w:lang w:val="en-US"/>
            </w:rPr>
          </w:pPr>
          <w:hyperlink w:anchor="_Toc71527890" w:history="1">
            <w:r w:rsidR="00D2495F" w:rsidRPr="00D84C0A">
              <w:rPr>
                <w:rStyle w:val="Hiperpovezava"/>
                <w:noProof/>
              </w:rPr>
              <w:t>Viri in literatura</w:t>
            </w:r>
            <w:r w:rsidR="00D2495F">
              <w:rPr>
                <w:noProof/>
                <w:webHidden/>
              </w:rPr>
              <w:tab/>
            </w:r>
            <w:r w:rsidR="00D2495F">
              <w:rPr>
                <w:noProof/>
                <w:webHidden/>
              </w:rPr>
              <w:fldChar w:fldCharType="begin"/>
            </w:r>
            <w:r w:rsidR="00D2495F">
              <w:rPr>
                <w:noProof/>
                <w:webHidden/>
              </w:rPr>
              <w:instrText xml:space="preserve"> PAGEREF _Toc71527890 \h </w:instrText>
            </w:r>
            <w:r w:rsidR="00D2495F">
              <w:rPr>
                <w:noProof/>
                <w:webHidden/>
              </w:rPr>
            </w:r>
            <w:r w:rsidR="00D2495F">
              <w:rPr>
                <w:noProof/>
                <w:webHidden/>
              </w:rPr>
              <w:fldChar w:fldCharType="separate"/>
            </w:r>
            <w:r w:rsidR="00D2495F">
              <w:rPr>
                <w:noProof/>
                <w:webHidden/>
              </w:rPr>
              <w:t>119</w:t>
            </w:r>
            <w:r w:rsidR="00D2495F">
              <w:rPr>
                <w:noProof/>
                <w:webHidden/>
              </w:rPr>
              <w:fldChar w:fldCharType="end"/>
            </w:r>
          </w:hyperlink>
        </w:p>
        <w:p w14:paraId="1DC1E061" w14:textId="49E2873C" w:rsidR="0071167F" w:rsidRPr="002976A2" w:rsidRDefault="002976A2" w:rsidP="0071167F">
          <w:r w:rsidRPr="00406559">
            <w:rPr>
              <w:b/>
              <w:color w:val="2B579A"/>
              <w:shd w:val="clear" w:color="auto" w:fill="E6E6E6"/>
            </w:rPr>
            <w:fldChar w:fldCharType="end"/>
          </w:r>
        </w:p>
      </w:sdtContent>
    </w:sdt>
    <w:p w14:paraId="31C99EF7" w14:textId="77777777" w:rsidR="00003F4E" w:rsidRDefault="00B664ED" w:rsidP="006D4E2F">
      <w:pPr>
        <w:pStyle w:val="Naslov2"/>
        <w:jc w:val="both"/>
      </w:pPr>
      <w:r>
        <w:br w:type="page"/>
      </w:r>
      <w:bookmarkStart w:id="2" w:name="_Toc69315929"/>
      <w:bookmarkStart w:id="3" w:name="_Toc71527854"/>
      <w:r w:rsidR="00003F4E" w:rsidRPr="0083770D">
        <w:rPr>
          <w:color w:val="FF0000"/>
        </w:rPr>
        <w:lastRenderedPageBreak/>
        <w:t>Povzetek</w:t>
      </w:r>
      <w:bookmarkEnd w:id="2"/>
      <w:bookmarkEnd w:id="3"/>
    </w:p>
    <w:p w14:paraId="30D2B6D4" w14:textId="6ADBE148" w:rsidR="006D4E2F" w:rsidRPr="006D4E2F" w:rsidRDefault="006D4E2F" w:rsidP="006D4E2F">
      <w:pPr>
        <w:jc w:val="both"/>
      </w:pPr>
      <w:proofErr w:type="spellStart"/>
      <w:r w:rsidRPr="006D4E2F">
        <w:rPr>
          <w:i/>
        </w:rPr>
        <w:t>Fit</w:t>
      </w:r>
      <w:proofErr w:type="spellEnd"/>
      <w:r w:rsidRPr="006D4E2F">
        <w:rPr>
          <w:i/>
        </w:rPr>
        <w:t xml:space="preserve"> </w:t>
      </w:r>
      <w:proofErr w:type="spellStart"/>
      <w:r w:rsidRPr="006D4E2F">
        <w:rPr>
          <w:i/>
        </w:rPr>
        <w:t>for</w:t>
      </w:r>
      <w:proofErr w:type="spellEnd"/>
      <w:r w:rsidRPr="006D4E2F">
        <w:rPr>
          <w:i/>
        </w:rPr>
        <w:t xml:space="preserve"> 55</w:t>
      </w:r>
      <w:r w:rsidRPr="006D4E2F">
        <w:t xml:space="preserve"> je sveženj zakonodajnih predlogov EU, ki ga je Evropska komisija</w:t>
      </w:r>
      <w:r w:rsidR="00396EA8">
        <w:t xml:space="preserve"> napovedala septembra 2020 in ga</w:t>
      </w:r>
      <w:r w:rsidRPr="006D4E2F">
        <w:t xml:space="preserve"> pripravlja </w:t>
      </w:r>
      <w:r w:rsidR="00396EA8">
        <w:t>za optimalnejše  d</w:t>
      </w:r>
      <w:r w:rsidRPr="006D4E2F">
        <w:t>o</w:t>
      </w:r>
      <w:r w:rsidR="00396EA8">
        <w:t>seganje ciljev</w:t>
      </w:r>
      <w:r w:rsidRPr="006D4E2F">
        <w:t xml:space="preserve"> Evropske</w:t>
      </w:r>
      <w:r w:rsidR="00396EA8">
        <w:t>ga</w:t>
      </w:r>
      <w:r w:rsidRPr="006D4E2F">
        <w:t xml:space="preserve"> zelene</w:t>
      </w:r>
      <w:r w:rsidR="00396EA8">
        <w:t>ga dogovora</w:t>
      </w:r>
      <w:r w:rsidRPr="006D4E2F">
        <w:t xml:space="preserve">. </w:t>
      </w:r>
      <w:r w:rsidR="00396EA8">
        <w:t>S tem si je EU postavila še a</w:t>
      </w:r>
      <w:r w:rsidRPr="006D4E2F">
        <w:t xml:space="preserve">mbicioznejši cilj </w:t>
      </w:r>
      <w:r w:rsidR="00396EA8">
        <w:t xml:space="preserve">kot v Pariškem dogovoru, saj </w:t>
      </w:r>
      <w:r w:rsidRPr="006D4E2F">
        <w:t xml:space="preserve">predvideva, da se izpuste neto emisij toplogrednih plinov </w:t>
      </w:r>
      <w:r w:rsidR="00396EA8">
        <w:t xml:space="preserve">do leta 2030 (v primerjavi z emisijami v letu 1990) </w:t>
      </w:r>
      <w:r w:rsidRPr="006D4E2F">
        <w:t>zmanjša za vsaj 55%</w:t>
      </w:r>
      <w:r w:rsidR="00396EA8">
        <w:t>. Podrobnejša v</w:t>
      </w:r>
      <w:r w:rsidRPr="006D4E2F">
        <w:t xml:space="preserve">sebina prihajajočih zakonodajnih predlogov paketa </w:t>
      </w:r>
      <w:proofErr w:type="spellStart"/>
      <w:r w:rsidRPr="006D4E2F">
        <w:rPr>
          <w:i/>
        </w:rPr>
        <w:t>Fit</w:t>
      </w:r>
      <w:proofErr w:type="spellEnd"/>
      <w:r w:rsidRPr="006D4E2F">
        <w:rPr>
          <w:i/>
        </w:rPr>
        <w:t xml:space="preserve"> </w:t>
      </w:r>
      <w:proofErr w:type="spellStart"/>
      <w:r w:rsidRPr="006D4E2F">
        <w:rPr>
          <w:i/>
        </w:rPr>
        <w:t>for</w:t>
      </w:r>
      <w:proofErr w:type="spellEnd"/>
      <w:r w:rsidRPr="006D4E2F">
        <w:rPr>
          <w:i/>
        </w:rPr>
        <w:t xml:space="preserve"> 55</w:t>
      </w:r>
      <w:r w:rsidRPr="006D4E2F">
        <w:t xml:space="preserve"> bo predvidoma znana junija 2021. </w:t>
      </w:r>
    </w:p>
    <w:p w14:paraId="1EBCC16D" w14:textId="29F6F8AA" w:rsidR="006D4E2F" w:rsidRPr="006D4E2F" w:rsidRDefault="00396EA8" w:rsidP="006D4E2F">
      <w:pPr>
        <w:jc w:val="both"/>
      </w:pPr>
      <w:r>
        <w:t>V</w:t>
      </w:r>
      <w:r w:rsidR="006D4E2F" w:rsidRPr="006D4E2F">
        <w:t xml:space="preserve"> študijo smo vključili a) sektorje gospodarstva na katere bo imel sveženj </w:t>
      </w:r>
      <w:proofErr w:type="spellStart"/>
      <w:r w:rsidR="006D4E2F" w:rsidRPr="006D4E2F">
        <w:rPr>
          <w:i/>
        </w:rPr>
        <w:t>Fit</w:t>
      </w:r>
      <w:proofErr w:type="spellEnd"/>
      <w:r w:rsidR="006D4E2F" w:rsidRPr="006D4E2F">
        <w:rPr>
          <w:i/>
        </w:rPr>
        <w:t xml:space="preserve"> </w:t>
      </w:r>
      <w:proofErr w:type="spellStart"/>
      <w:r w:rsidR="006D4E2F" w:rsidRPr="006D4E2F">
        <w:rPr>
          <w:i/>
        </w:rPr>
        <w:t>for</w:t>
      </w:r>
      <w:proofErr w:type="spellEnd"/>
      <w:r w:rsidR="006D4E2F" w:rsidRPr="006D4E2F">
        <w:rPr>
          <w:i/>
        </w:rPr>
        <w:t xml:space="preserve"> 55</w:t>
      </w:r>
      <w:r w:rsidR="006D4E2F" w:rsidRPr="006D4E2F">
        <w:t xml:space="preserve"> predvidoma največji vpliv, in b) predvidene zakonodajne predloge svežnja </w:t>
      </w:r>
      <w:proofErr w:type="spellStart"/>
      <w:r w:rsidR="006D4E2F" w:rsidRPr="006D4E2F">
        <w:rPr>
          <w:i/>
        </w:rPr>
        <w:t>Fit</w:t>
      </w:r>
      <w:proofErr w:type="spellEnd"/>
      <w:r w:rsidR="006D4E2F" w:rsidRPr="006D4E2F">
        <w:rPr>
          <w:i/>
        </w:rPr>
        <w:t xml:space="preserve"> </w:t>
      </w:r>
      <w:proofErr w:type="spellStart"/>
      <w:r w:rsidR="006D4E2F" w:rsidRPr="006D4E2F">
        <w:rPr>
          <w:i/>
        </w:rPr>
        <w:t>for</w:t>
      </w:r>
      <w:proofErr w:type="spellEnd"/>
      <w:r w:rsidR="006D4E2F" w:rsidRPr="006D4E2F">
        <w:rPr>
          <w:i/>
        </w:rPr>
        <w:t xml:space="preserve"> 55</w:t>
      </w:r>
      <w:r w:rsidR="006D4E2F" w:rsidRPr="006D4E2F">
        <w:t>:</w:t>
      </w:r>
    </w:p>
    <w:tbl>
      <w:tblPr>
        <w:tblStyle w:val="Tabelamrea"/>
        <w:tblW w:w="0" w:type="auto"/>
        <w:tblLook w:val="04A0" w:firstRow="1" w:lastRow="0" w:firstColumn="1" w:lastColumn="0" w:noHBand="0" w:noVBand="1"/>
      </w:tblPr>
      <w:tblGrid>
        <w:gridCol w:w="3185"/>
      </w:tblGrid>
      <w:tr w:rsidR="006D4E2F" w14:paraId="449EBF27" w14:textId="77777777" w:rsidTr="00B67F10">
        <w:trPr>
          <w:trHeight w:val="332"/>
        </w:trPr>
        <w:tc>
          <w:tcPr>
            <w:tcW w:w="3185" w:type="dxa"/>
          </w:tcPr>
          <w:p w14:paraId="4A554757" w14:textId="77777777" w:rsidR="006D4E2F" w:rsidRPr="00E24336" w:rsidRDefault="006D4E2F" w:rsidP="00B67F10">
            <w:pPr>
              <w:jc w:val="both"/>
              <w:rPr>
                <w:rFonts w:ascii="Open Sans" w:hAnsi="Open Sans" w:cs="Open Sans"/>
                <w:b/>
              </w:rPr>
            </w:pPr>
            <w:r w:rsidRPr="00E24336">
              <w:rPr>
                <w:rFonts w:ascii="Open Sans" w:hAnsi="Open Sans" w:cs="Open Sans"/>
                <w:b/>
              </w:rPr>
              <w:t>Izbrani sektorji gospodarstva</w:t>
            </w:r>
          </w:p>
        </w:tc>
      </w:tr>
      <w:tr w:rsidR="006D4E2F" w14:paraId="4D99EC00" w14:textId="77777777" w:rsidTr="00B67F10">
        <w:trPr>
          <w:trHeight w:val="318"/>
        </w:trPr>
        <w:tc>
          <w:tcPr>
            <w:tcW w:w="3185" w:type="dxa"/>
          </w:tcPr>
          <w:p w14:paraId="19182040" w14:textId="77777777" w:rsidR="006D4E2F" w:rsidRPr="00E24336" w:rsidRDefault="006D4E2F" w:rsidP="00B67F10">
            <w:pPr>
              <w:jc w:val="both"/>
              <w:rPr>
                <w:rFonts w:ascii="Open Sans" w:hAnsi="Open Sans" w:cs="Open Sans"/>
              </w:rPr>
            </w:pPr>
            <w:r w:rsidRPr="00E24336">
              <w:rPr>
                <w:rFonts w:ascii="Open Sans" w:hAnsi="Open Sans" w:cs="Open Sans"/>
              </w:rPr>
              <w:t>Sektor predelave obnovljivih virov</w:t>
            </w:r>
          </w:p>
        </w:tc>
      </w:tr>
      <w:tr w:rsidR="006D4E2F" w14:paraId="7B6C330D" w14:textId="77777777" w:rsidTr="00B67F10">
        <w:trPr>
          <w:trHeight w:val="332"/>
        </w:trPr>
        <w:tc>
          <w:tcPr>
            <w:tcW w:w="3185" w:type="dxa"/>
          </w:tcPr>
          <w:p w14:paraId="24FF910C" w14:textId="77777777" w:rsidR="006D4E2F" w:rsidRPr="00E24336" w:rsidRDefault="006D4E2F" w:rsidP="00B67F10">
            <w:pPr>
              <w:jc w:val="both"/>
              <w:rPr>
                <w:rFonts w:ascii="Open Sans" w:hAnsi="Open Sans" w:cs="Open Sans"/>
              </w:rPr>
            </w:pPr>
            <w:r w:rsidRPr="00E24336">
              <w:rPr>
                <w:rFonts w:ascii="Open Sans" w:hAnsi="Open Sans" w:cs="Open Sans"/>
              </w:rPr>
              <w:t>Kmetijstvo, gozdarstvo, ribištvo</w:t>
            </w:r>
          </w:p>
        </w:tc>
      </w:tr>
      <w:tr w:rsidR="006D4E2F" w14:paraId="7D5C13E5" w14:textId="77777777" w:rsidTr="00B67F10">
        <w:trPr>
          <w:trHeight w:val="332"/>
        </w:trPr>
        <w:tc>
          <w:tcPr>
            <w:tcW w:w="3185" w:type="dxa"/>
          </w:tcPr>
          <w:p w14:paraId="00EF74AF" w14:textId="77777777" w:rsidR="006D4E2F" w:rsidRPr="00E24336" w:rsidRDefault="006D4E2F" w:rsidP="00B67F10">
            <w:pPr>
              <w:jc w:val="both"/>
              <w:rPr>
                <w:rFonts w:ascii="Open Sans" w:hAnsi="Open Sans" w:cs="Open Sans"/>
              </w:rPr>
            </w:pPr>
            <w:r w:rsidRPr="00E24336">
              <w:rPr>
                <w:rFonts w:ascii="Open Sans" w:hAnsi="Open Sans" w:cs="Open Sans"/>
              </w:rPr>
              <w:t>Turizem</w:t>
            </w:r>
          </w:p>
        </w:tc>
      </w:tr>
      <w:tr w:rsidR="006D4E2F" w14:paraId="13DB4C78" w14:textId="77777777" w:rsidTr="00B67F10">
        <w:trPr>
          <w:trHeight w:val="332"/>
        </w:trPr>
        <w:tc>
          <w:tcPr>
            <w:tcW w:w="3185" w:type="dxa"/>
          </w:tcPr>
          <w:p w14:paraId="50742C7B" w14:textId="77777777" w:rsidR="006D4E2F" w:rsidRPr="00E24336" w:rsidRDefault="006D4E2F" w:rsidP="00B67F10">
            <w:pPr>
              <w:jc w:val="both"/>
              <w:rPr>
                <w:rFonts w:ascii="Open Sans" w:hAnsi="Open Sans" w:cs="Open Sans"/>
              </w:rPr>
            </w:pPr>
            <w:r w:rsidRPr="00E24336">
              <w:rPr>
                <w:rFonts w:ascii="Open Sans" w:hAnsi="Open Sans" w:cs="Open Sans"/>
              </w:rPr>
              <w:t>Promet in mobilnost</w:t>
            </w:r>
          </w:p>
        </w:tc>
      </w:tr>
      <w:tr w:rsidR="006D4E2F" w14:paraId="35B6207F" w14:textId="77777777" w:rsidTr="00B67F10">
        <w:trPr>
          <w:trHeight w:val="318"/>
        </w:trPr>
        <w:tc>
          <w:tcPr>
            <w:tcW w:w="3185" w:type="dxa"/>
          </w:tcPr>
          <w:p w14:paraId="5F114CA4" w14:textId="77777777" w:rsidR="006D4E2F" w:rsidRPr="00E24336" w:rsidRDefault="006D4E2F" w:rsidP="00B67F10">
            <w:pPr>
              <w:jc w:val="both"/>
              <w:rPr>
                <w:rFonts w:ascii="Open Sans" w:hAnsi="Open Sans" w:cs="Open Sans"/>
              </w:rPr>
            </w:pPr>
            <w:r w:rsidRPr="00E24336">
              <w:rPr>
                <w:rFonts w:ascii="Open Sans" w:hAnsi="Open Sans" w:cs="Open Sans"/>
              </w:rPr>
              <w:t>Gradbeništvo</w:t>
            </w:r>
          </w:p>
        </w:tc>
      </w:tr>
      <w:tr w:rsidR="006D4E2F" w14:paraId="31425736" w14:textId="77777777" w:rsidTr="00B67F10">
        <w:trPr>
          <w:trHeight w:val="332"/>
        </w:trPr>
        <w:tc>
          <w:tcPr>
            <w:tcW w:w="3185" w:type="dxa"/>
          </w:tcPr>
          <w:p w14:paraId="270977B6" w14:textId="77777777" w:rsidR="006D4E2F" w:rsidRPr="00E24336" w:rsidRDefault="006D4E2F" w:rsidP="00B67F10">
            <w:pPr>
              <w:jc w:val="both"/>
              <w:rPr>
                <w:rFonts w:ascii="Open Sans" w:hAnsi="Open Sans" w:cs="Open Sans"/>
              </w:rPr>
            </w:pPr>
            <w:r w:rsidRPr="00E24336">
              <w:rPr>
                <w:rFonts w:ascii="Open Sans" w:hAnsi="Open Sans" w:cs="Open Sans"/>
              </w:rPr>
              <w:t>Avtomobilska industrija</w:t>
            </w:r>
          </w:p>
        </w:tc>
      </w:tr>
      <w:tr w:rsidR="006D4E2F" w14:paraId="1C1F29B5" w14:textId="77777777" w:rsidTr="00B67F10">
        <w:trPr>
          <w:trHeight w:val="332"/>
        </w:trPr>
        <w:tc>
          <w:tcPr>
            <w:tcW w:w="3185" w:type="dxa"/>
          </w:tcPr>
          <w:p w14:paraId="59188124" w14:textId="77777777" w:rsidR="006D4E2F" w:rsidRPr="00E24336" w:rsidRDefault="006D4E2F" w:rsidP="00B67F10">
            <w:pPr>
              <w:jc w:val="both"/>
              <w:rPr>
                <w:rFonts w:ascii="Open Sans" w:hAnsi="Open Sans" w:cs="Open Sans"/>
              </w:rPr>
            </w:pPr>
            <w:r w:rsidRPr="00E24336">
              <w:rPr>
                <w:rFonts w:ascii="Open Sans" w:hAnsi="Open Sans" w:cs="Open Sans"/>
              </w:rPr>
              <w:t>Energetika</w:t>
            </w:r>
          </w:p>
        </w:tc>
      </w:tr>
      <w:tr w:rsidR="006D4E2F" w14:paraId="0FCF1345" w14:textId="77777777" w:rsidTr="00B67F10">
        <w:trPr>
          <w:trHeight w:val="332"/>
        </w:trPr>
        <w:tc>
          <w:tcPr>
            <w:tcW w:w="3185" w:type="dxa"/>
          </w:tcPr>
          <w:p w14:paraId="728FC03F" w14:textId="77777777" w:rsidR="006D4E2F" w:rsidRPr="00E24336" w:rsidRDefault="006D4E2F" w:rsidP="00B67F10">
            <w:pPr>
              <w:jc w:val="both"/>
              <w:rPr>
                <w:rFonts w:ascii="Open Sans" w:hAnsi="Open Sans" w:cs="Open Sans"/>
              </w:rPr>
            </w:pPr>
            <w:r w:rsidRPr="00E24336">
              <w:rPr>
                <w:rFonts w:ascii="Open Sans" w:hAnsi="Open Sans" w:cs="Open Sans"/>
              </w:rPr>
              <w:t>Ravnanje z odpadki</w:t>
            </w:r>
          </w:p>
        </w:tc>
      </w:tr>
      <w:tr w:rsidR="006D4E2F" w14:paraId="58735251" w14:textId="77777777" w:rsidTr="00B67F10">
        <w:trPr>
          <w:trHeight w:val="318"/>
        </w:trPr>
        <w:tc>
          <w:tcPr>
            <w:tcW w:w="3185" w:type="dxa"/>
          </w:tcPr>
          <w:p w14:paraId="16230494" w14:textId="77777777" w:rsidR="006D4E2F" w:rsidRPr="00E24336" w:rsidRDefault="006D4E2F" w:rsidP="00B67F10">
            <w:pPr>
              <w:jc w:val="both"/>
              <w:rPr>
                <w:rFonts w:ascii="Open Sans" w:hAnsi="Open Sans" w:cs="Open Sans"/>
              </w:rPr>
            </w:pPr>
            <w:r w:rsidRPr="00E24336">
              <w:rPr>
                <w:rFonts w:ascii="Open Sans" w:hAnsi="Open Sans" w:cs="Open Sans"/>
              </w:rPr>
              <w:t>Sektor industrijske predelave</w:t>
            </w:r>
          </w:p>
        </w:tc>
      </w:tr>
    </w:tbl>
    <w:tbl>
      <w:tblPr>
        <w:tblStyle w:val="Tabelamrea"/>
        <w:tblpPr w:leftFromText="180" w:rightFromText="180" w:vertAnchor="text" w:horzAnchor="page" w:tblpX="4934" w:tblpY="-3613"/>
        <w:tblW w:w="0" w:type="auto"/>
        <w:tblLook w:val="04A0" w:firstRow="1" w:lastRow="0" w:firstColumn="1" w:lastColumn="0" w:noHBand="0" w:noVBand="1"/>
      </w:tblPr>
      <w:tblGrid>
        <w:gridCol w:w="6394"/>
      </w:tblGrid>
      <w:tr w:rsidR="006D4E2F" w:rsidRPr="00E24336" w14:paraId="70D91ED1" w14:textId="77777777" w:rsidTr="006D4E2F">
        <w:trPr>
          <w:trHeight w:val="380"/>
        </w:trPr>
        <w:tc>
          <w:tcPr>
            <w:tcW w:w="6394" w:type="dxa"/>
          </w:tcPr>
          <w:p w14:paraId="5B29E23D" w14:textId="77777777" w:rsidR="006D4E2F" w:rsidRPr="00E24336" w:rsidRDefault="006D4E2F" w:rsidP="00B67F10">
            <w:pPr>
              <w:jc w:val="both"/>
              <w:rPr>
                <w:rFonts w:ascii="Open Sans" w:hAnsi="Open Sans" w:cs="Open Sans"/>
                <w:b/>
              </w:rPr>
            </w:pPr>
            <w:r w:rsidRPr="00E24336">
              <w:rPr>
                <w:rFonts w:ascii="Open Sans" w:hAnsi="Open Sans" w:cs="Open Sans"/>
                <w:b/>
              </w:rPr>
              <w:t>Ključni zakonodajni predlogi</w:t>
            </w:r>
          </w:p>
        </w:tc>
      </w:tr>
      <w:tr w:rsidR="006D4E2F" w:rsidRPr="00E24336" w14:paraId="52080900" w14:textId="77777777" w:rsidTr="006D4E2F">
        <w:trPr>
          <w:trHeight w:val="99"/>
        </w:trPr>
        <w:tc>
          <w:tcPr>
            <w:tcW w:w="6394" w:type="dxa"/>
          </w:tcPr>
          <w:p w14:paraId="54801DE7" w14:textId="77777777" w:rsidR="006D4E2F" w:rsidRPr="00E24336" w:rsidRDefault="006D4E2F" w:rsidP="00B67F10">
            <w:pPr>
              <w:jc w:val="both"/>
              <w:rPr>
                <w:rFonts w:ascii="Open Sans" w:hAnsi="Open Sans" w:cs="Open Sans"/>
              </w:rPr>
            </w:pPr>
            <w:r w:rsidRPr="00E24336">
              <w:rPr>
                <w:rFonts w:ascii="Open Sans" w:hAnsi="Open Sans" w:cs="Open Sans"/>
              </w:rPr>
              <w:t>Prenova/Revizija sistema EU za trgovanje z emisijami (ETS)</w:t>
            </w:r>
          </w:p>
        </w:tc>
      </w:tr>
      <w:tr w:rsidR="006D4E2F" w:rsidRPr="00E24336" w14:paraId="63ABDF2A" w14:textId="77777777" w:rsidTr="006D4E2F">
        <w:trPr>
          <w:trHeight w:val="380"/>
        </w:trPr>
        <w:tc>
          <w:tcPr>
            <w:tcW w:w="6394" w:type="dxa"/>
          </w:tcPr>
          <w:p w14:paraId="194E15ED" w14:textId="77777777" w:rsidR="006D4E2F" w:rsidRPr="00E24336" w:rsidRDefault="006D4E2F" w:rsidP="00B67F10">
            <w:pPr>
              <w:jc w:val="both"/>
              <w:rPr>
                <w:rFonts w:ascii="Open Sans" w:hAnsi="Open Sans" w:cs="Open Sans"/>
              </w:rPr>
            </w:pPr>
            <w:r w:rsidRPr="00E24336">
              <w:rPr>
                <w:rFonts w:ascii="Open Sans" w:hAnsi="Open Sans" w:cs="Open Sans"/>
              </w:rPr>
              <w:t>Mehanizem za p</w:t>
            </w:r>
            <w:r>
              <w:rPr>
                <w:rFonts w:ascii="Open Sans" w:hAnsi="Open Sans" w:cs="Open Sans"/>
              </w:rPr>
              <w:t>rilagoditev meje ogljika (CBAM)</w:t>
            </w:r>
          </w:p>
        </w:tc>
      </w:tr>
      <w:tr w:rsidR="006D4E2F" w:rsidRPr="00E24336" w14:paraId="538785AB" w14:textId="77777777" w:rsidTr="006D4E2F">
        <w:trPr>
          <w:trHeight w:val="380"/>
        </w:trPr>
        <w:tc>
          <w:tcPr>
            <w:tcW w:w="6394" w:type="dxa"/>
          </w:tcPr>
          <w:p w14:paraId="539D45B1" w14:textId="77777777" w:rsidR="006D4E2F" w:rsidRPr="00E24336" w:rsidRDefault="006D4E2F" w:rsidP="00B67F10">
            <w:pPr>
              <w:jc w:val="both"/>
              <w:rPr>
                <w:rFonts w:ascii="Open Sans" w:hAnsi="Open Sans" w:cs="Open Sans"/>
              </w:rPr>
            </w:pPr>
            <w:r w:rsidRPr="00E24336">
              <w:rPr>
                <w:rFonts w:ascii="Open Sans" w:hAnsi="Open Sans" w:cs="Open Sans"/>
              </w:rPr>
              <w:t>Uredba o delitvi b</w:t>
            </w:r>
            <w:r>
              <w:rPr>
                <w:rFonts w:ascii="Open Sans" w:hAnsi="Open Sans" w:cs="Open Sans"/>
              </w:rPr>
              <w:t>remen</w:t>
            </w:r>
            <w:r w:rsidRPr="00E24336">
              <w:rPr>
                <w:rFonts w:ascii="Open Sans" w:hAnsi="Open Sans" w:cs="Open Sans"/>
              </w:rPr>
              <w:t xml:space="preserve"> (ESR)</w:t>
            </w:r>
          </w:p>
        </w:tc>
      </w:tr>
      <w:tr w:rsidR="006D4E2F" w:rsidRPr="00E24336" w14:paraId="0EED4C2F" w14:textId="77777777" w:rsidTr="006D4E2F">
        <w:trPr>
          <w:trHeight w:val="380"/>
        </w:trPr>
        <w:tc>
          <w:tcPr>
            <w:tcW w:w="6394" w:type="dxa"/>
          </w:tcPr>
          <w:p w14:paraId="111FE051" w14:textId="77777777" w:rsidR="006D4E2F" w:rsidRPr="00E24336" w:rsidRDefault="006D4E2F" w:rsidP="00B67F10">
            <w:pPr>
              <w:jc w:val="both"/>
              <w:rPr>
                <w:rFonts w:ascii="Open Sans" w:hAnsi="Open Sans" w:cs="Open Sans"/>
              </w:rPr>
            </w:pPr>
            <w:r w:rsidRPr="00E24336">
              <w:rPr>
                <w:rFonts w:ascii="Open Sans" w:hAnsi="Open Sans" w:cs="Open Sans"/>
              </w:rPr>
              <w:t>Sprememba Direktive o energetski učinkov</w:t>
            </w:r>
            <w:r>
              <w:rPr>
                <w:rFonts w:ascii="Open Sans" w:hAnsi="Open Sans" w:cs="Open Sans"/>
              </w:rPr>
              <w:t>itosti (EED)</w:t>
            </w:r>
          </w:p>
        </w:tc>
      </w:tr>
      <w:tr w:rsidR="006D4E2F" w:rsidRPr="00E24336" w14:paraId="7F13AC31" w14:textId="77777777" w:rsidTr="006D4E2F">
        <w:trPr>
          <w:trHeight w:val="364"/>
        </w:trPr>
        <w:tc>
          <w:tcPr>
            <w:tcW w:w="6394" w:type="dxa"/>
          </w:tcPr>
          <w:p w14:paraId="409068DD" w14:textId="77777777" w:rsidR="006D4E2F" w:rsidRPr="00E24336" w:rsidRDefault="006D4E2F" w:rsidP="00B67F10">
            <w:pPr>
              <w:jc w:val="both"/>
              <w:rPr>
                <w:rFonts w:ascii="Open Sans" w:hAnsi="Open Sans" w:cs="Open Sans"/>
              </w:rPr>
            </w:pPr>
            <w:r w:rsidRPr="00E24336">
              <w:rPr>
                <w:rFonts w:ascii="Open Sans" w:hAnsi="Open Sans" w:cs="Open Sans"/>
              </w:rPr>
              <w:t>Sprememba Direktive o spodbujanju uporabe energije iz obnovljivih virov (</w:t>
            </w:r>
            <w:r>
              <w:rPr>
                <w:rFonts w:ascii="Open Sans" w:hAnsi="Open Sans" w:cs="Open Sans"/>
              </w:rPr>
              <w:t>RED)</w:t>
            </w:r>
          </w:p>
        </w:tc>
      </w:tr>
      <w:tr w:rsidR="006D4E2F" w:rsidRPr="00E24336" w14:paraId="13E3FF16" w14:textId="77777777" w:rsidTr="006D4E2F">
        <w:trPr>
          <w:trHeight w:val="380"/>
        </w:trPr>
        <w:tc>
          <w:tcPr>
            <w:tcW w:w="6394" w:type="dxa"/>
          </w:tcPr>
          <w:p w14:paraId="30C1BFB3" w14:textId="77777777" w:rsidR="006D4E2F" w:rsidRPr="00E24336" w:rsidRDefault="006D4E2F" w:rsidP="00B67F10">
            <w:pPr>
              <w:jc w:val="both"/>
              <w:rPr>
                <w:rFonts w:ascii="Open Sans" w:hAnsi="Open Sans" w:cs="Open Sans"/>
              </w:rPr>
            </w:pPr>
            <w:r w:rsidRPr="00E24336">
              <w:rPr>
                <w:rFonts w:ascii="Open Sans" w:hAnsi="Open Sans" w:cs="Open Sans"/>
              </w:rPr>
              <w:t>Prenova Direk</w:t>
            </w:r>
            <w:r>
              <w:rPr>
                <w:rFonts w:ascii="Open Sans" w:hAnsi="Open Sans" w:cs="Open Sans"/>
              </w:rPr>
              <w:t>tive za obdavčitev energentov in</w:t>
            </w:r>
            <w:r w:rsidRPr="00E24336">
              <w:rPr>
                <w:rFonts w:ascii="Open Sans" w:hAnsi="Open Sans" w:cs="Open Sans"/>
              </w:rPr>
              <w:t xml:space="preserve"> električne energije</w:t>
            </w:r>
          </w:p>
        </w:tc>
      </w:tr>
      <w:tr w:rsidR="006D4E2F" w:rsidRPr="00E24336" w14:paraId="02A140AD" w14:textId="77777777" w:rsidTr="006D4E2F">
        <w:trPr>
          <w:trHeight w:val="380"/>
        </w:trPr>
        <w:tc>
          <w:tcPr>
            <w:tcW w:w="6394" w:type="dxa"/>
          </w:tcPr>
          <w:p w14:paraId="2CBDA64A" w14:textId="77777777" w:rsidR="006D4E2F" w:rsidRPr="00E24336" w:rsidRDefault="006D4E2F" w:rsidP="00B67F10">
            <w:pPr>
              <w:jc w:val="both"/>
              <w:rPr>
                <w:rFonts w:ascii="Open Sans" w:hAnsi="Open Sans" w:cs="Open Sans"/>
              </w:rPr>
            </w:pPr>
            <w:r w:rsidRPr="00E24336">
              <w:rPr>
                <w:rFonts w:ascii="Open Sans" w:hAnsi="Open Sans" w:cs="Open Sans"/>
              </w:rPr>
              <w:t>Prenova Uredbe o vključitvi emisij toplogrednih plinov in ponorov zaradi rabe zemljišč, spremembe rabe zemljišč in gozdarstva, (LULUCF)</w:t>
            </w:r>
          </w:p>
        </w:tc>
      </w:tr>
    </w:tbl>
    <w:p w14:paraId="7F3ACD83" w14:textId="77777777" w:rsidR="006D4E2F" w:rsidRDefault="006D4E2F" w:rsidP="006D4E2F">
      <w:pPr>
        <w:jc w:val="both"/>
        <w:rPr>
          <w:rFonts w:ascii="Open Sans" w:hAnsi="Open Sans" w:cs="Open Sans"/>
        </w:rPr>
      </w:pPr>
    </w:p>
    <w:p w14:paraId="0DEB224A" w14:textId="1772BAE3" w:rsidR="006D4E2F" w:rsidRPr="006D4E2F" w:rsidRDefault="006D4E2F" w:rsidP="006D4E2F">
      <w:pPr>
        <w:jc w:val="both"/>
      </w:pPr>
      <w:r w:rsidRPr="006D4E2F">
        <w:t>V zvezi z vključenimi sektorji in zakonodajnimi predlogi smo poleg proučitve sekundarnih virov izvedli več kot 20 intervjujev s ključnimi deležniki (podjetja iz sektorjev in predstavniki ministrstev) ter na podlagi pridobljenih informacij proučili sledeče:</w:t>
      </w:r>
    </w:p>
    <w:p w14:paraId="108F397E" w14:textId="77777777" w:rsidR="006D4E2F" w:rsidRPr="006D4E2F" w:rsidRDefault="006D4E2F" w:rsidP="005D23B6">
      <w:pPr>
        <w:pStyle w:val="Odstavekseznama"/>
        <w:numPr>
          <w:ilvl w:val="0"/>
          <w:numId w:val="50"/>
        </w:numPr>
        <w:spacing w:line="259" w:lineRule="auto"/>
        <w:jc w:val="both"/>
        <w:rPr>
          <w:rFonts w:asciiTheme="minorHAnsi" w:hAnsiTheme="minorHAnsi"/>
          <w:sz w:val="22"/>
        </w:rPr>
      </w:pPr>
      <w:r w:rsidRPr="006D4E2F">
        <w:rPr>
          <w:rFonts w:asciiTheme="minorHAnsi" w:hAnsiTheme="minorHAnsi"/>
          <w:sz w:val="22"/>
        </w:rPr>
        <w:t>Analizo ključnih kazalcev po 9 sektorjih</w:t>
      </w:r>
    </w:p>
    <w:p w14:paraId="619D4A9F" w14:textId="77777777" w:rsidR="006D4E2F" w:rsidRPr="006D4E2F" w:rsidRDefault="006D4E2F" w:rsidP="005D23B6">
      <w:pPr>
        <w:pStyle w:val="Odstavekseznama"/>
        <w:numPr>
          <w:ilvl w:val="0"/>
          <w:numId w:val="50"/>
        </w:numPr>
        <w:spacing w:line="259" w:lineRule="auto"/>
        <w:jc w:val="both"/>
        <w:rPr>
          <w:rFonts w:asciiTheme="minorHAnsi" w:hAnsiTheme="minorHAnsi"/>
          <w:sz w:val="22"/>
        </w:rPr>
      </w:pPr>
      <w:r w:rsidRPr="006D4E2F">
        <w:rPr>
          <w:rFonts w:asciiTheme="minorHAnsi" w:hAnsiTheme="minorHAnsi"/>
          <w:sz w:val="22"/>
        </w:rPr>
        <w:t>Pregled in analizo na visoki ravni glede vpliva zakonodajnih predlogov</w:t>
      </w:r>
    </w:p>
    <w:p w14:paraId="6A44AA46" w14:textId="77777777" w:rsidR="006D4E2F" w:rsidRPr="006D4E2F" w:rsidRDefault="006D4E2F" w:rsidP="005D23B6">
      <w:pPr>
        <w:pStyle w:val="Odstavekseznama"/>
        <w:numPr>
          <w:ilvl w:val="0"/>
          <w:numId w:val="50"/>
        </w:numPr>
        <w:spacing w:line="259" w:lineRule="auto"/>
        <w:jc w:val="both"/>
        <w:rPr>
          <w:rFonts w:asciiTheme="minorHAnsi" w:hAnsiTheme="minorHAnsi"/>
          <w:sz w:val="22"/>
        </w:rPr>
      </w:pPr>
      <w:r w:rsidRPr="006D4E2F">
        <w:rPr>
          <w:rFonts w:asciiTheme="minorHAnsi" w:hAnsiTheme="minorHAnsi"/>
          <w:sz w:val="22"/>
        </w:rPr>
        <w:t>Analizo SWOT zbranih podatkov po ključnih sektorjih</w:t>
      </w:r>
    </w:p>
    <w:p w14:paraId="67452A93" w14:textId="77777777" w:rsidR="006D4E2F" w:rsidRPr="006D4E2F" w:rsidRDefault="006D4E2F" w:rsidP="005D23B6">
      <w:pPr>
        <w:pStyle w:val="Odstavekseznama"/>
        <w:numPr>
          <w:ilvl w:val="0"/>
          <w:numId w:val="50"/>
        </w:numPr>
        <w:spacing w:line="259" w:lineRule="auto"/>
        <w:jc w:val="both"/>
        <w:rPr>
          <w:rFonts w:asciiTheme="minorHAnsi" w:hAnsiTheme="minorHAnsi"/>
          <w:sz w:val="22"/>
        </w:rPr>
      </w:pPr>
      <w:r w:rsidRPr="006D4E2F">
        <w:rPr>
          <w:rFonts w:asciiTheme="minorHAnsi" w:hAnsiTheme="minorHAnsi"/>
          <w:sz w:val="22"/>
        </w:rPr>
        <w:t>Predlog odzivov RS na predvidene zakonodajne predloge Evropske Komisije</w:t>
      </w:r>
    </w:p>
    <w:p w14:paraId="637F3FDD" w14:textId="77777777" w:rsidR="006D4E2F" w:rsidRPr="006D4E2F" w:rsidRDefault="006D4E2F" w:rsidP="005D23B6">
      <w:pPr>
        <w:pStyle w:val="Odstavekseznama"/>
        <w:numPr>
          <w:ilvl w:val="0"/>
          <w:numId w:val="50"/>
        </w:numPr>
        <w:spacing w:line="259" w:lineRule="auto"/>
        <w:jc w:val="both"/>
        <w:rPr>
          <w:rFonts w:asciiTheme="minorHAnsi" w:hAnsiTheme="minorHAnsi"/>
          <w:sz w:val="22"/>
        </w:rPr>
      </w:pPr>
      <w:r w:rsidRPr="006D4E2F">
        <w:rPr>
          <w:rFonts w:asciiTheme="minorHAnsi" w:hAnsiTheme="minorHAnsi"/>
          <w:sz w:val="22"/>
        </w:rPr>
        <w:t>Oblikovanje predlaganih ukrepov znotraj RS po sektorjih</w:t>
      </w:r>
    </w:p>
    <w:p w14:paraId="23C1E1CB" w14:textId="77777777" w:rsidR="006D4E2F" w:rsidRPr="006D4E2F" w:rsidRDefault="006D4E2F" w:rsidP="005D23B6">
      <w:pPr>
        <w:pStyle w:val="Odstavekseznama"/>
        <w:numPr>
          <w:ilvl w:val="0"/>
          <w:numId w:val="50"/>
        </w:numPr>
        <w:spacing w:line="259" w:lineRule="auto"/>
        <w:jc w:val="both"/>
        <w:rPr>
          <w:rFonts w:asciiTheme="minorHAnsi" w:hAnsiTheme="minorHAnsi"/>
          <w:sz w:val="22"/>
        </w:rPr>
      </w:pPr>
      <w:r w:rsidRPr="006D4E2F">
        <w:rPr>
          <w:rFonts w:asciiTheme="minorHAnsi" w:hAnsiTheme="minorHAnsi"/>
          <w:sz w:val="22"/>
        </w:rPr>
        <w:t>Izdelava sektorskega modela, prikaz rezultatov in scenarijev za optimizacijo ponorov ogljika z uporabo obnovljivih virov materiala, predvsem lesa</w:t>
      </w:r>
    </w:p>
    <w:p w14:paraId="600000C9" w14:textId="77777777" w:rsidR="006D4E2F" w:rsidRPr="006D4E2F" w:rsidRDefault="006D4E2F" w:rsidP="006D4E2F">
      <w:pPr>
        <w:jc w:val="both"/>
      </w:pPr>
    </w:p>
    <w:p w14:paraId="7B2B0944" w14:textId="6BA68505" w:rsidR="006D4E2F" w:rsidRPr="006D4E2F" w:rsidRDefault="006D4E2F" w:rsidP="006D4E2F">
      <w:pPr>
        <w:jc w:val="both"/>
      </w:pPr>
      <w:r w:rsidRPr="006D4E2F">
        <w:t xml:space="preserve">Bistvene ugotovitve v tej študiji smo zajeli v </w:t>
      </w:r>
      <w:r w:rsidR="008C14F6">
        <w:t xml:space="preserve">več </w:t>
      </w:r>
      <w:r w:rsidR="008C14F6" w:rsidRPr="003D5933">
        <w:t>kot 50</w:t>
      </w:r>
      <w:r w:rsidRPr="003D5933">
        <w:t xml:space="preserve"> predlogov odzivov RS na predvidene zakonodajne predloge svežnja </w:t>
      </w:r>
      <w:proofErr w:type="spellStart"/>
      <w:r w:rsidRPr="003D5933">
        <w:rPr>
          <w:i/>
        </w:rPr>
        <w:t>Fit</w:t>
      </w:r>
      <w:proofErr w:type="spellEnd"/>
      <w:r w:rsidRPr="003D5933">
        <w:rPr>
          <w:i/>
        </w:rPr>
        <w:t xml:space="preserve"> </w:t>
      </w:r>
      <w:proofErr w:type="spellStart"/>
      <w:r w:rsidRPr="003D5933">
        <w:rPr>
          <w:i/>
        </w:rPr>
        <w:t>for</w:t>
      </w:r>
      <w:proofErr w:type="spellEnd"/>
      <w:r w:rsidRPr="003D5933">
        <w:rPr>
          <w:i/>
        </w:rPr>
        <w:t xml:space="preserve"> 55</w:t>
      </w:r>
      <w:r w:rsidR="008C14F6" w:rsidRPr="003D5933">
        <w:t>, ter več kot 75</w:t>
      </w:r>
      <w:r w:rsidRPr="006D4E2F">
        <w:t xml:space="preserve"> predlaganih ukrepov znotraj RS po sektorjih. </w:t>
      </w:r>
    </w:p>
    <w:p w14:paraId="3D0F6546" w14:textId="0BB967E5" w:rsidR="006D4E2F" w:rsidRPr="006D4E2F" w:rsidRDefault="006D4E2F" w:rsidP="006D4E2F">
      <w:pPr>
        <w:jc w:val="both"/>
      </w:pPr>
      <w:r w:rsidRPr="006D4E2F">
        <w:lastRenderedPageBreak/>
        <w:t>Za RS</w:t>
      </w:r>
      <w:r w:rsidR="00A82968">
        <w:t>, kot zeleno državo,</w:t>
      </w:r>
      <w:r w:rsidRPr="006D4E2F">
        <w:t xml:space="preserve"> je ključno, da se proaktivno odzove na prihajajoče predloge zakonodajnih sprememb v svežnju </w:t>
      </w:r>
      <w:proofErr w:type="spellStart"/>
      <w:r w:rsidRPr="006D4E2F">
        <w:rPr>
          <w:i/>
        </w:rPr>
        <w:t>Fit</w:t>
      </w:r>
      <w:proofErr w:type="spellEnd"/>
      <w:r w:rsidRPr="006D4E2F">
        <w:rPr>
          <w:i/>
        </w:rPr>
        <w:t xml:space="preserve"> </w:t>
      </w:r>
      <w:proofErr w:type="spellStart"/>
      <w:r w:rsidRPr="006D4E2F">
        <w:rPr>
          <w:i/>
        </w:rPr>
        <w:t>for</w:t>
      </w:r>
      <w:proofErr w:type="spellEnd"/>
      <w:r w:rsidRPr="006D4E2F">
        <w:rPr>
          <w:i/>
        </w:rPr>
        <w:t xml:space="preserve"> 55</w:t>
      </w:r>
      <w:r w:rsidRPr="006D4E2F">
        <w:t xml:space="preserve">, </w:t>
      </w:r>
      <w:r w:rsidR="00A82968" w:rsidRPr="00094C29">
        <w:t>zavzame vlogo vodenja z zgledom,</w:t>
      </w:r>
      <w:r w:rsidR="00A82968">
        <w:t xml:space="preserve"> </w:t>
      </w:r>
      <w:r w:rsidRPr="006D4E2F">
        <w:t>pri tem pa naj se povezuje z drugimi članicami EU pri odzivih, kjer imajo po</w:t>
      </w:r>
      <w:r w:rsidR="00A82968">
        <w:t xml:space="preserve">dobna mnenja. RS naj si predvsem </w:t>
      </w:r>
      <w:r w:rsidRPr="006D4E2F">
        <w:t xml:space="preserve">prizadeva za bolj vidno in glasno zagovarjanje pomembnosti vzpostavitve </w:t>
      </w:r>
      <w:r w:rsidR="00396EA8">
        <w:t>sistema za računovodstvo ogljika (</w:t>
      </w:r>
      <w:proofErr w:type="spellStart"/>
      <w:r w:rsidR="00396EA8">
        <w:t>carbon</w:t>
      </w:r>
      <w:proofErr w:type="spellEnd"/>
      <w:r w:rsidR="00396EA8">
        <w:t xml:space="preserve"> </w:t>
      </w:r>
      <w:proofErr w:type="spellStart"/>
      <w:r w:rsidR="00396EA8">
        <w:t>accounting</w:t>
      </w:r>
      <w:proofErr w:type="spellEnd"/>
      <w:r w:rsidR="00396EA8">
        <w:t xml:space="preserve">), ki bi uporabo </w:t>
      </w:r>
      <w:r w:rsidRPr="006D4E2F">
        <w:t xml:space="preserve">lesa (in drugih naravnih materialov iz obnovljivih virov) v izdelkih </w:t>
      </w:r>
      <w:r w:rsidR="00396EA8">
        <w:t xml:space="preserve">priznal </w:t>
      </w:r>
      <w:r w:rsidRPr="006D4E2F">
        <w:t>kot ponora CO</w:t>
      </w:r>
      <w:r w:rsidRPr="006D4E2F">
        <w:rPr>
          <w:vertAlign w:val="subscript"/>
        </w:rPr>
        <w:t>2</w:t>
      </w:r>
      <w:r w:rsidR="00396EA8">
        <w:t>. Med ukrepi znotraj RS v prvi vrsti izpostavljamo nujnost</w:t>
      </w:r>
      <w:r w:rsidRPr="006D4E2F">
        <w:t xml:space="preserve"> uskladitv</w:t>
      </w:r>
      <w:r w:rsidR="00396EA8">
        <w:t xml:space="preserve">e in posodobitve </w:t>
      </w:r>
      <w:r w:rsidRPr="006D4E2F">
        <w:t>nacional</w:t>
      </w:r>
      <w:r w:rsidR="00396EA8">
        <w:t>nih strateških dokumentov, ter informiranja in ozaveščanja</w:t>
      </w:r>
      <w:r w:rsidRPr="006D4E2F">
        <w:t xml:space="preserve"> potroš</w:t>
      </w:r>
      <w:r w:rsidR="00396EA8">
        <w:t>nikov ter ključnih deležnikov v vseh</w:t>
      </w:r>
      <w:r w:rsidRPr="006D4E2F">
        <w:t xml:space="preserve"> gospodarskih sektorjih, za doseganje večjih premikov, predvsem pri rabi obnovljivih naravnih materialov in prehodu na trajnostno gospodarstvo. </w:t>
      </w:r>
    </w:p>
    <w:p w14:paraId="12ACF3BE" w14:textId="69FDA901" w:rsidR="006D4E2F" w:rsidRDefault="006D4E2F" w:rsidP="006D4E2F">
      <w:pPr>
        <w:jc w:val="both"/>
      </w:pPr>
      <w:r w:rsidRPr="006D4E2F">
        <w:t>Odzivi in ukrepi so nadalje pojasnjeni v naslednjem poglavju »Povzetek</w:t>
      </w:r>
      <w:r>
        <w:t xml:space="preserve"> predlaganih</w:t>
      </w:r>
      <w:r w:rsidRPr="006D4E2F">
        <w:t xml:space="preserve"> odzivov in ukrepov«. </w:t>
      </w:r>
    </w:p>
    <w:p w14:paraId="43498319" w14:textId="763739F5" w:rsidR="00396EA8" w:rsidRDefault="00396EA8" w:rsidP="006D4E2F">
      <w:pPr>
        <w:jc w:val="both"/>
      </w:pPr>
    </w:p>
    <w:p w14:paraId="3FB77114" w14:textId="7B79D684" w:rsidR="00396EA8" w:rsidRDefault="00396EA8" w:rsidP="006D4E2F">
      <w:pPr>
        <w:jc w:val="both"/>
      </w:pPr>
    </w:p>
    <w:p w14:paraId="0C278662" w14:textId="635B1DF7" w:rsidR="00396EA8" w:rsidRDefault="00396EA8" w:rsidP="006D4E2F">
      <w:pPr>
        <w:jc w:val="both"/>
      </w:pPr>
    </w:p>
    <w:p w14:paraId="399967B2" w14:textId="4D2BDEC5" w:rsidR="00396EA8" w:rsidRDefault="00396EA8" w:rsidP="006D4E2F">
      <w:pPr>
        <w:jc w:val="both"/>
      </w:pPr>
    </w:p>
    <w:p w14:paraId="270E13DE" w14:textId="621CFF7E" w:rsidR="00396EA8" w:rsidRDefault="00396EA8" w:rsidP="006D4E2F">
      <w:pPr>
        <w:jc w:val="both"/>
      </w:pPr>
    </w:p>
    <w:p w14:paraId="0D82686E" w14:textId="5EED0DC4" w:rsidR="00396EA8" w:rsidRDefault="00396EA8" w:rsidP="006D4E2F">
      <w:pPr>
        <w:jc w:val="both"/>
      </w:pPr>
    </w:p>
    <w:p w14:paraId="4735EED2" w14:textId="7B17C73A" w:rsidR="00396EA8" w:rsidRDefault="00396EA8" w:rsidP="006D4E2F">
      <w:pPr>
        <w:jc w:val="both"/>
      </w:pPr>
    </w:p>
    <w:p w14:paraId="5A42ED36" w14:textId="5493153F" w:rsidR="00396EA8" w:rsidRDefault="00396EA8" w:rsidP="006D4E2F">
      <w:pPr>
        <w:jc w:val="both"/>
      </w:pPr>
    </w:p>
    <w:p w14:paraId="29A2E98E" w14:textId="69E6B3FE" w:rsidR="00396EA8" w:rsidRDefault="00396EA8" w:rsidP="006D4E2F">
      <w:pPr>
        <w:jc w:val="both"/>
      </w:pPr>
    </w:p>
    <w:p w14:paraId="5293F515" w14:textId="112E105B" w:rsidR="00396EA8" w:rsidRDefault="00396EA8" w:rsidP="006D4E2F">
      <w:pPr>
        <w:jc w:val="both"/>
      </w:pPr>
    </w:p>
    <w:p w14:paraId="2F3631DA" w14:textId="4D2333EA" w:rsidR="00396EA8" w:rsidRDefault="00396EA8" w:rsidP="006D4E2F">
      <w:pPr>
        <w:jc w:val="both"/>
      </w:pPr>
    </w:p>
    <w:p w14:paraId="5A8B68EE" w14:textId="314552E5" w:rsidR="00396EA8" w:rsidRDefault="00396EA8" w:rsidP="006D4E2F">
      <w:pPr>
        <w:jc w:val="both"/>
      </w:pPr>
    </w:p>
    <w:p w14:paraId="4B89EC43" w14:textId="6B049D08" w:rsidR="00396EA8" w:rsidRDefault="00396EA8" w:rsidP="006D4E2F">
      <w:pPr>
        <w:jc w:val="both"/>
      </w:pPr>
    </w:p>
    <w:p w14:paraId="2B09240F" w14:textId="18B91983" w:rsidR="00396EA8" w:rsidRDefault="00396EA8" w:rsidP="006D4E2F">
      <w:pPr>
        <w:jc w:val="both"/>
      </w:pPr>
    </w:p>
    <w:p w14:paraId="101463B3" w14:textId="79418AD6" w:rsidR="00396EA8" w:rsidRDefault="00396EA8" w:rsidP="006D4E2F">
      <w:pPr>
        <w:jc w:val="both"/>
      </w:pPr>
    </w:p>
    <w:p w14:paraId="62783883" w14:textId="391CF4B3" w:rsidR="00396EA8" w:rsidRDefault="00396EA8" w:rsidP="006D4E2F">
      <w:pPr>
        <w:jc w:val="both"/>
      </w:pPr>
    </w:p>
    <w:p w14:paraId="26E43B37" w14:textId="1CC06BB3" w:rsidR="00396EA8" w:rsidRDefault="00396EA8" w:rsidP="006D4E2F">
      <w:pPr>
        <w:jc w:val="both"/>
      </w:pPr>
    </w:p>
    <w:p w14:paraId="1CF066C8" w14:textId="4DA3B556" w:rsidR="00396EA8" w:rsidRDefault="00396EA8" w:rsidP="006D4E2F">
      <w:pPr>
        <w:jc w:val="both"/>
      </w:pPr>
    </w:p>
    <w:p w14:paraId="5D52620A" w14:textId="77777777" w:rsidR="00396EA8" w:rsidRPr="00D95D6A" w:rsidRDefault="00396EA8" w:rsidP="00D95D6A">
      <w:pPr>
        <w:pStyle w:val="Naslov2"/>
        <w:jc w:val="both"/>
      </w:pPr>
      <w:bookmarkStart w:id="4" w:name="_Toc71527855"/>
      <w:r w:rsidRPr="0083770D">
        <w:rPr>
          <w:color w:val="FF0000"/>
        </w:rPr>
        <w:lastRenderedPageBreak/>
        <w:t>Povzetek predlaganih odzivov in ukrepov</w:t>
      </w:r>
      <w:bookmarkEnd w:id="4"/>
    </w:p>
    <w:p w14:paraId="3C87F14D" w14:textId="77777777" w:rsidR="00396EA8" w:rsidRPr="00396EA8" w:rsidRDefault="00396EA8" w:rsidP="00396EA8">
      <w:pPr>
        <w:jc w:val="both"/>
        <w:rPr>
          <w:rFonts w:ascii="Calibri" w:eastAsia="Times New Roman" w:hAnsi="Calibri" w:cs="Calibri"/>
          <w:b/>
          <w:color w:val="046A38"/>
          <w:sz w:val="28"/>
          <w:szCs w:val="24"/>
        </w:rPr>
      </w:pPr>
      <w:r w:rsidRPr="00396EA8">
        <w:rPr>
          <w:rFonts w:ascii="Calibri" w:eastAsia="Times New Roman" w:hAnsi="Calibri" w:cs="Calibri"/>
          <w:b/>
          <w:color w:val="046A38"/>
          <w:sz w:val="28"/>
          <w:szCs w:val="24"/>
        </w:rPr>
        <w:t>Odzivi</w:t>
      </w:r>
    </w:p>
    <w:p w14:paraId="5E070832" w14:textId="77777777" w:rsidR="00094C29" w:rsidRDefault="00396EA8" w:rsidP="00094C29">
      <w:pPr>
        <w:jc w:val="both"/>
        <w:rPr>
          <w:rFonts w:ascii="Open Sans" w:eastAsia="Calibri" w:hAnsi="Open Sans" w:cs="Open Sans"/>
        </w:rPr>
      </w:pPr>
      <w:r w:rsidRPr="00396EA8">
        <w:rPr>
          <w:rFonts w:ascii="Open Sans" w:eastAsia="Calibri" w:hAnsi="Open Sans" w:cs="Open Sans"/>
        </w:rPr>
        <w:t xml:space="preserve">Eden od bistvenih namenov predmetne študije je priprava nabora možnih konkretnih odzivov/pogajalskih izhodišč Republike Slovenije v fazi konzultacij na predvidene zakonodajne predloge svežnja </w:t>
      </w:r>
      <w:proofErr w:type="spellStart"/>
      <w:r w:rsidRPr="00396EA8">
        <w:rPr>
          <w:rFonts w:ascii="Open Sans" w:eastAsia="Calibri" w:hAnsi="Open Sans" w:cs="Open Sans"/>
          <w:i/>
        </w:rPr>
        <w:t>Fit</w:t>
      </w:r>
      <w:proofErr w:type="spellEnd"/>
      <w:r w:rsidRPr="00396EA8">
        <w:rPr>
          <w:rFonts w:ascii="Open Sans" w:eastAsia="Calibri" w:hAnsi="Open Sans" w:cs="Open Sans"/>
          <w:i/>
        </w:rPr>
        <w:t xml:space="preserve"> </w:t>
      </w:r>
      <w:proofErr w:type="spellStart"/>
      <w:r w:rsidRPr="00396EA8">
        <w:rPr>
          <w:rFonts w:ascii="Open Sans" w:eastAsia="Calibri" w:hAnsi="Open Sans" w:cs="Open Sans"/>
          <w:i/>
        </w:rPr>
        <w:t>for</w:t>
      </w:r>
      <w:proofErr w:type="spellEnd"/>
      <w:r w:rsidRPr="00396EA8">
        <w:rPr>
          <w:rFonts w:ascii="Open Sans" w:eastAsia="Calibri" w:hAnsi="Open Sans" w:cs="Open Sans"/>
          <w:i/>
        </w:rPr>
        <w:t xml:space="preserve"> 55</w:t>
      </w:r>
      <w:r w:rsidRPr="00396EA8">
        <w:rPr>
          <w:rFonts w:ascii="Open Sans" w:eastAsia="Calibri" w:hAnsi="Open Sans" w:cs="Open Sans"/>
        </w:rPr>
        <w:t>. Povzete odzive smo spodaj razvrstili glede na posamične p</w:t>
      </w:r>
      <w:bookmarkStart w:id="5" w:name="_Toc70931482"/>
      <w:r w:rsidR="00094C29">
        <w:rPr>
          <w:rFonts w:ascii="Open Sans" w:eastAsia="Calibri" w:hAnsi="Open Sans" w:cs="Open Sans"/>
        </w:rPr>
        <w:t>redvidene zakonodajne predloge.</w:t>
      </w:r>
    </w:p>
    <w:p w14:paraId="41A00D0C" w14:textId="113FF783" w:rsidR="00396EA8" w:rsidRPr="00094C29" w:rsidRDefault="00396EA8" w:rsidP="00094C29">
      <w:pPr>
        <w:spacing w:after="0"/>
        <w:jc w:val="both"/>
        <w:rPr>
          <w:rFonts w:ascii="Open Sans" w:eastAsia="Calibri" w:hAnsi="Open Sans" w:cs="Open Sans"/>
        </w:rPr>
      </w:pPr>
      <w:r w:rsidRPr="0083770D">
        <w:rPr>
          <w:rFonts w:ascii="Calibri Light" w:eastAsia="Times New Roman" w:hAnsi="Calibri Light" w:cs="Times New Roman"/>
          <w:b/>
          <w:color w:val="FF0000"/>
          <w:sz w:val="24"/>
          <w:szCs w:val="24"/>
        </w:rPr>
        <w:t>Predlog 1: Prenova/Revizija sistema EU za trgovanje z emisijami (ETS)</w:t>
      </w:r>
      <w:bookmarkEnd w:id="5"/>
    </w:p>
    <w:p w14:paraId="34216F16" w14:textId="77777777" w:rsidR="00396EA8" w:rsidRPr="00396EA8" w:rsidRDefault="00396EA8" w:rsidP="005D23B6">
      <w:pPr>
        <w:numPr>
          <w:ilvl w:val="0"/>
          <w:numId w:val="30"/>
        </w:numPr>
        <w:spacing w:line="256" w:lineRule="auto"/>
        <w:ind w:left="426"/>
        <w:contextualSpacing/>
        <w:jc w:val="both"/>
        <w:rPr>
          <w:rFonts w:ascii="Calibri" w:eastAsia="Calibri" w:hAnsi="Calibri" w:cs="Calibri"/>
        </w:rPr>
      </w:pPr>
      <w:r w:rsidRPr="00396EA8">
        <w:rPr>
          <w:rFonts w:ascii="Calibri" w:eastAsia="Calibri" w:hAnsi="Calibri" w:cs="Calibri"/>
        </w:rPr>
        <w:t xml:space="preserve">Stavbe naj se ne vključijo v sistem EU ETS. </w:t>
      </w:r>
    </w:p>
    <w:p w14:paraId="01AF5DC9" w14:textId="77777777" w:rsidR="00396EA8" w:rsidRPr="00396EA8" w:rsidRDefault="00396EA8" w:rsidP="005D23B6">
      <w:pPr>
        <w:numPr>
          <w:ilvl w:val="0"/>
          <w:numId w:val="30"/>
        </w:numPr>
        <w:spacing w:line="256" w:lineRule="auto"/>
        <w:ind w:left="426"/>
        <w:contextualSpacing/>
        <w:jc w:val="both"/>
        <w:rPr>
          <w:rFonts w:ascii="Calibri" w:eastAsia="Calibri" w:hAnsi="Calibri" w:cs="Calibri"/>
        </w:rPr>
      </w:pPr>
      <w:r w:rsidRPr="00396EA8">
        <w:rPr>
          <w:rFonts w:ascii="Calibri" w:eastAsia="Calibri" w:hAnsi="Calibri" w:cs="Calibri"/>
        </w:rPr>
        <w:t>V primeru vključitve stavb v sistem EU ETS: vzpostavitev mehanizma za letno bilančno spremljanje količine lesa in drugih OVM, ki naj v sistemu ETS šteje kot ponor ogljika.</w:t>
      </w:r>
    </w:p>
    <w:p w14:paraId="3FADA3BD" w14:textId="77777777" w:rsidR="00396EA8" w:rsidRPr="00396EA8" w:rsidRDefault="00396EA8" w:rsidP="005D23B6">
      <w:pPr>
        <w:numPr>
          <w:ilvl w:val="0"/>
          <w:numId w:val="30"/>
        </w:numPr>
        <w:spacing w:line="256" w:lineRule="auto"/>
        <w:ind w:left="426"/>
        <w:contextualSpacing/>
        <w:jc w:val="both"/>
        <w:rPr>
          <w:rFonts w:ascii="Calibri" w:eastAsia="Calibri" w:hAnsi="Calibri" w:cs="Calibri"/>
        </w:rPr>
      </w:pPr>
      <w:r w:rsidRPr="00396EA8">
        <w:rPr>
          <w:rFonts w:ascii="Calibri" w:eastAsia="Calibri" w:hAnsi="Calibri" w:cs="Calibri"/>
        </w:rPr>
        <w:t>Slovenija naj aktivno ne zagovarja stališča za vključitev sektorja promet in mobilnost v sistem EU ETS.</w:t>
      </w:r>
    </w:p>
    <w:p w14:paraId="036F5A97" w14:textId="77777777" w:rsidR="00396EA8" w:rsidRPr="00396EA8" w:rsidRDefault="00396EA8" w:rsidP="005D23B6">
      <w:pPr>
        <w:numPr>
          <w:ilvl w:val="0"/>
          <w:numId w:val="30"/>
        </w:numPr>
        <w:spacing w:line="256" w:lineRule="auto"/>
        <w:ind w:left="426"/>
        <w:contextualSpacing/>
        <w:jc w:val="both"/>
        <w:rPr>
          <w:rFonts w:ascii="Calibri" w:eastAsia="Calibri" w:hAnsi="Calibri" w:cs="Calibri"/>
        </w:rPr>
      </w:pPr>
      <w:r w:rsidRPr="00396EA8">
        <w:rPr>
          <w:rFonts w:ascii="Calibri" w:eastAsia="Calibri" w:hAnsi="Calibri" w:cs="Calibri"/>
        </w:rPr>
        <w:t>V primeru vključitve sektor prometa in mobilnost v ključi v sistem EU ETS:</w:t>
      </w:r>
    </w:p>
    <w:p w14:paraId="61F2FD90" w14:textId="77777777" w:rsidR="00396EA8" w:rsidRPr="00396EA8" w:rsidRDefault="00396EA8" w:rsidP="005D23B6">
      <w:pPr>
        <w:numPr>
          <w:ilvl w:val="1"/>
          <w:numId w:val="30"/>
        </w:numPr>
        <w:spacing w:line="256" w:lineRule="auto"/>
        <w:ind w:left="851"/>
        <w:contextualSpacing/>
        <w:jc w:val="both"/>
        <w:rPr>
          <w:rFonts w:ascii="Calibri" w:eastAsia="Calibri" w:hAnsi="Calibri" w:cs="Calibri"/>
        </w:rPr>
      </w:pPr>
      <w:r w:rsidRPr="00396EA8">
        <w:rPr>
          <w:rFonts w:ascii="Calibri" w:eastAsia="Calibri" w:hAnsi="Calibri" w:cs="Calibri"/>
        </w:rPr>
        <w:t>potrebna strategija prehoda sektorja v shemo EU ETS (načelo pravičnega prehoda, sredstva EU)</w:t>
      </w:r>
    </w:p>
    <w:p w14:paraId="41F66BAF" w14:textId="77777777" w:rsidR="00396EA8" w:rsidRPr="00396EA8" w:rsidRDefault="00396EA8" w:rsidP="005D23B6">
      <w:pPr>
        <w:numPr>
          <w:ilvl w:val="1"/>
          <w:numId w:val="30"/>
        </w:numPr>
        <w:spacing w:line="256" w:lineRule="auto"/>
        <w:ind w:left="851"/>
        <w:contextualSpacing/>
        <w:jc w:val="both"/>
        <w:rPr>
          <w:rFonts w:ascii="Calibri" w:eastAsia="Times New Roman" w:hAnsi="Calibri" w:cs="Calibri"/>
        </w:rPr>
      </w:pPr>
      <w:r w:rsidRPr="00396EA8">
        <w:rPr>
          <w:rFonts w:ascii="Calibri" w:eastAsia="Calibri" w:hAnsi="Calibri" w:cs="Calibri"/>
        </w:rPr>
        <w:t>cene prehoda naj v večji meri ne nosi končni uporabnik preko možnega višanja cen</w:t>
      </w:r>
    </w:p>
    <w:p w14:paraId="258DE168" w14:textId="77777777" w:rsidR="00396EA8" w:rsidRPr="00396EA8" w:rsidRDefault="00396EA8" w:rsidP="005D23B6">
      <w:pPr>
        <w:numPr>
          <w:ilvl w:val="1"/>
          <w:numId w:val="30"/>
        </w:numPr>
        <w:spacing w:line="256" w:lineRule="auto"/>
        <w:ind w:left="851"/>
        <w:contextualSpacing/>
        <w:jc w:val="both"/>
        <w:rPr>
          <w:rFonts w:ascii="Calibri" w:eastAsia="Times New Roman" w:hAnsi="Calibri" w:cs="Calibri"/>
        </w:rPr>
      </w:pPr>
      <w:r w:rsidRPr="00396EA8">
        <w:rPr>
          <w:rFonts w:ascii="Calibri" w:eastAsia="Calibri" w:hAnsi="Calibri" w:cs="Calibri"/>
        </w:rPr>
        <w:t xml:space="preserve">sprememba metodologije za ocenjevanje izpustov vozil (upoštevanje celotnega življenjski cikla). </w:t>
      </w:r>
    </w:p>
    <w:p w14:paraId="4F0D1B89" w14:textId="77777777" w:rsidR="00396EA8" w:rsidRPr="00396EA8" w:rsidRDefault="00396EA8" w:rsidP="005D23B6">
      <w:pPr>
        <w:numPr>
          <w:ilvl w:val="1"/>
          <w:numId w:val="30"/>
        </w:numPr>
        <w:spacing w:line="256" w:lineRule="auto"/>
        <w:ind w:left="851"/>
        <w:contextualSpacing/>
        <w:jc w:val="both"/>
        <w:rPr>
          <w:rFonts w:ascii="Calibri" w:eastAsia="Times New Roman" w:hAnsi="Calibri" w:cs="Calibri"/>
        </w:rPr>
      </w:pPr>
      <w:r w:rsidRPr="00396EA8">
        <w:rPr>
          <w:rFonts w:ascii="Calibri" w:eastAsia="Calibri" w:hAnsi="Calibri" w:cs="Calibri"/>
        </w:rPr>
        <w:t xml:space="preserve">finančna sredstva za izboljšanje produktivnosti in razvoj infrastrukture za e-mobilnost. </w:t>
      </w:r>
    </w:p>
    <w:p w14:paraId="44E63EEB" w14:textId="77777777" w:rsidR="00396EA8" w:rsidRPr="00396EA8" w:rsidRDefault="00396EA8" w:rsidP="005D23B6">
      <w:pPr>
        <w:numPr>
          <w:ilvl w:val="1"/>
          <w:numId w:val="30"/>
        </w:numPr>
        <w:spacing w:line="256" w:lineRule="auto"/>
        <w:ind w:left="851"/>
        <w:contextualSpacing/>
        <w:jc w:val="both"/>
        <w:rPr>
          <w:rFonts w:ascii="Calibri" w:eastAsia="Calibri" w:hAnsi="Calibri" w:cs="Calibri"/>
        </w:rPr>
      </w:pPr>
      <w:r w:rsidRPr="00396EA8">
        <w:rPr>
          <w:rFonts w:ascii="Calibri" w:eastAsia="Calibri" w:hAnsi="Calibri" w:cs="Calibri"/>
        </w:rPr>
        <w:t>dodelitev sredstev EU za sofinanciranje nakupa vozil, ki ne delujejo na fosilna goriva.</w:t>
      </w:r>
    </w:p>
    <w:p w14:paraId="5008A9A4" w14:textId="3379CDB7" w:rsidR="00396EA8" w:rsidRPr="00396EA8" w:rsidRDefault="00396EA8" w:rsidP="005D23B6">
      <w:pPr>
        <w:numPr>
          <w:ilvl w:val="0"/>
          <w:numId w:val="30"/>
        </w:numPr>
        <w:spacing w:line="256" w:lineRule="auto"/>
        <w:ind w:left="426"/>
        <w:contextualSpacing/>
        <w:jc w:val="both"/>
        <w:rPr>
          <w:rFonts w:ascii="Calibri" w:eastAsia="Calibri" w:hAnsi="Calibri" w:cs="Calibri"/>
        </w:rPr>
      </w:pPr>
      <w:r w:rsidRPr="00396EA8">
        <w:rPr>
          <w:rFonts w:ascii="Calibri" w:eastAsia="Open Sans" w:hAnsi="Calibri" w:cs="Calibri"/>
        </w:rPr>
        <w:t>Zagotavljanje konkurenčnosti evropskih proizvajalcev električne energije, ki so vključeni v EU ETS.</w:t>
      </w:r>
    </w:p>
    <w:p w14:paraId="7760E479" w14:textId="51B16B6B" w:rsidR="00396EA8" w:rsidRPr="00396EA8" w:rsidRDefault="00396EA8" w:rsidP="00094C29">
      <w:pPr>
        <w:spacing w:after="0"/>
        <w:jc w:val="both"/>
        <w:rPr>
          <w:rFonts w:ascii="Calibri Light" w:eastAsia="Times New Roman" w:hAnsi="Calibri Light" w:cs="Times New Roman"/>
          <w:b/>
          <w:color w:val="43B02A"/>
          <w:sz w:val="24"/>
          <w:szCs w:val="24"/>
        </w:rPr>
      </w:pPr>
      <w:bookmarkStart w:id="6" w:name="_Toc70931483"/>
      <w:r w:rsidRPr="0083770D">
        <w:rPr>
          <w:rFonts w:ascii="Calibri Light" w:eastAsia="Times New Roman" w:hAnsi="Calibri Light" w:cs="Times New Roman"/>
          <w:b/>
          <w:color w:val="FF0000"/>
          <w:sz w:val="24"/>
          <w:szCs w:val="24"/>
        </w:rPr>
        <w:t>Predlog 2: Mehanizem za prilagoditev meje ogljika (CBAM) in predlog za CBAM kot lasten vir</w:t>
      </w:r>
      <w:bookmarkEnd w:id="6"/>
    </w:p>
    <w:p w14:paraId="5B29E560" w14:textId="77777777" w:rsidR="00396EA8" w:rsidRPr="00396EA8" w:rsidRDefault="00396EA8" w:rsidP="005D23B6">
      <w:pPr>
        <w:numPr>
          <w:ilvl w:val="0"/>
          <w:numId w:val="32"/>
        </w:numPr>
        <w:spacing w:line="256" w:lineRule="auto"/>
        <w:ind w:left="426"/>
        <w:contextualSpacing/>
        <w:jc w:val="both"/>
        <w:rPr>
          <w:rFonts w:ascii="Calibri" w:eastAsia="Times New Roman" w:hAnsi="Calibri" w:cs="Calibri"/>
        </w:rPr>
      </w:pPr>
      <w:r w:rsidRPr="00396EA8">
        <w:rPr>
          <w:rFonts w:ascii="Calibri" w:eastAsia="Calibri" w:hAnsi="Calibri" w:cs="Calibri"/>
        </w:rPr>
        <w:t>Slovenija je zadržana do predmetnega predloga iz sledečih razlogov:</w:t>
      </w:r>
    </w:p>
    <w:p w14:paraId="7151719C" w14:textId="77777777" w:rsidR="00396EA8" w:rsidRPr="00396EA8" w:rsidDel="00AB2999" w:rsidRDefault="00396EA8" w:rsidP="005D23B6">
      <w:pPr>
        <w:numPr>
          <w:ilvl w:val="1"/>
          <w:numId w:val="32"/>
        </w:numPr>
        <w:spacing w:line="256" w:lineRule="auto"/>
        <w:ind w:left="851"/>
        <w:contextualSpacing/>
        <w:jc w:val="both"/>
        <w:rPr>
          <w:rFonts w:ascii="Calibri" w:eastAsia="Times New Roman" w:hAnsi="Calibri" w:cs="Calibri"/>
        </w:rPr>
      </w:pPr>
      <w:r w:rsidRPr="00396EA8">
        <w:rPr>
          <w:rFonts w:ascii="Calibri" w:eastAsia="Calibri" w:hAnsi="Calibri" w:cs="Calibri"/>
        </w:rPr>
        <w:t>preveriti odvisnost RS od izvoza v določene države in uvoza izdelkov iz držav izven EU.</w:t>
      </w:r>
    </w:p>
    <w:p w14:paraId="5C80506D" w14:textId="416F80FD" w:rsidR="00396EA8" w:rsidRPr="00207FAB" w:rsidRDefault="00396EA8" w:rsidP="005D23B6">
      <w:pPr>
        <w:numPr>
          <w:ilvl w:val="1"/>
          <w:numId w:val="32"/>
        </w:numPr>
        <w:spacing w:line="256" w:lineRule="auto"/>
        <w:ind w:left="851"/>
        <w:contextualSpacing/>
        <w:jc w:val="both"/>
        <w:rPr>
          <w:rFonts w:ascii="Calibri" w:eastAsia="Calibri" w:hAnsi="Calibri" w:cs="Calibri"/>
        </w:rPr>
      </w:pPr>
      <w:proofErr w:type="spellStart"/>
      <w:r w:rsidRPr="00396EA8">
        <w:rPr>
          <w:rFonts w:ascii="Calibri" w:eastAsia="Calibri" w:hAnsi="Calibri" w:cs="Calibri"/>
        </w:rPr>
        <w:t>ogljična</w:t>
      </w:r>
      <w:proofErr w:type="spellEnd"/>
      <w:r w:rsidRPr="00396EA8">
        <w:rPr>
          <w:rFonts w:ascii="Calibri" w:eastAsia="Calibri" w:hAnsi="Calibri" w:cs="Calibri"/>
        </w:rPr>
        <w:t xml:space="preserve"> bilance uvoza: od kod so najbolj </w:t>
      </w:r>
      <w:proofErr w:type="spellStart"/>
      <w:r w:rsidRPr="00396EA8">
        <w:rPr>
          <w:rFonts w:ascii="Calibri" w:eastAsia="Calibri" w:hAnsi="Calibri" w:cs="Calibri"/>
        </w:rPr>
        <w:t>ogljično</w:t>
      </w:r>
      <w:proofErr w:type="spellEnd"/>
      <w:r w:rsidRPr="00396EA8">
        <w:rPr>
          <w:rFonts w:ascii="Calibri" w:eastAsia="Calibri" w:hAnsi="Calibri" w:cs="Calibri"/>
        </w:rPr>
        <w:t xml:space="preserve"> intenzivni izdelki/ odvisnost RS od teh trgov. </w:t>
      </w:r>
    </w:p>
    <w:p w14:paraId="6DB4301E" w14:textId="0F265378" w:rsidR="00207FAB" w:rsidRPr="00207FAB" w:rsidRDefault="00207FAB" w:rsidP="005D23B6">
      <w:pPr>
        <w:numPr>
          <w:ilvl w:val="0"/>
          <w:numId w:val="32"/>
        </w:numPr>
        <w:spacing w:line="256" w:lineRule="auto"/>
        <w:ind w:left="426"/>
        <w:contextualSpacing/>
        <w:jc w:val="both"/>
        <w:rPr>
          <w:rFonts w:ascii="Calibri" w:eastAsia="Calibri" w:hAnsi="Calibri" w:cs="Calibri"/>
        </w:rPr>
      </w:pPr>
      <w:r w:rsidRPr="00207FAB">
        <w:rPr>
          <w:rFonts w:ascii="Calibri" w:eastAsia="Calibri" w:hAnsi="Calibri" w:cs="Calibri"/>
        </w:rPr>
        <w:t xml:space="preserve">Predlog CBAM-u , da se ETS dopolni na način, da le-ta pokriva tudi uvoz energije v EU. </w:t>
      </w:r>
    </w:p>
    <w:p w14:paraId="419A4F06" w14:textId="77777777" w:rsidR="00396EA8" w:rsidRPr="00094C29" w:rsidRDefault="00396EA8" w:rsidP="00094C29">
      <w:pPr>
        <w:spacing w:after="0"/>
        <w:jc w:val="both"/>
        <w:rPr>
          <w:rFonts w:ascii="Calibri Light" w:eastAsia="Times New Roman" w:hAnsi="Calibri Light" w:cs="Times New Roman"/>
          <w:b/>
          <w:color w:val="43B02A"/>
          <w:sz w:val="24"/>
          <w:szCs w:val="24"/>
        </w:rPr>
      </w:pPr>
      <w:bookmarkStart w:id="7" w:name="_Toc70931484"/>
      <w:r w:rsidRPr="0083770D">
        <w:rPr>
          <w:rFonts w:ascii="Calibri Light" w:eastAsia="Times New Roman" w:hAnsi="Calibri Light" w:cs="Times New Roman"/>
          <w:b/>
          <w:color w:val="FF0000"/>
          <w:sz w:val="24"/>
          <w:szCs w:val="24"/>
        </w:rPr>
        <w:t>Predlog 3: Uredba o delitvi bremen (</w:t>
      </w:r>
      <w:proofErr w:type="spellStart"/>
      <w:r w:rsidRPr="0083770D">
        <w:rPr>
          <w:rFonts w:ascii="Calibri Light" w:eastAsia="Times New Roman" w:hAnsi="Calibri Light" w:cs="Times New Roman"/>
          <w:b/>
          <w:color w:val="FF0000"/>
          <w:sz w:val="24"/>
          <w:szCs w:val="24"/>
        </w:rPr>
        <w:t>Effort</w:t>
      </w:r>
      <w:proofErr w:type="spellEnd"/>
      <w:r w:rsidRPr="0083770D">
        <w:rPr>
          <w:rFonts w:ascii="Calibri Light" w:eastAsia="Times New Roman" w:hAnsi="Calibri Light" w:cs="Times New Roman"/>
          <w:b/>
          <w:color w:val="FF0000"/>
          <w:sz w:val="24"/>
          <w:szCs w:val="24"/>
        </w:rPr>
        <w:t xml:space="preserve"> </w:t>
      </w:r>
      <w:proofErr w:type="spellStart"/>
      <w:r w:rsidRPr="0083770D">
        <w:rPr>
          <w:rFonts w:ascii="Calibri Light" w:eastAsia="Times New Roman" w:hAnsi="Calibri Light" w:cs="Times New Roman"/>
          <w:b/>
          <w:color w:val="FF0000"/>
          <w:sz w:val="24"/>
          <w:szCs w:val="24"/>
        </w:rPr>
        <w:t>Sharing</w:t>
      </w:r>
      <w:proofErr w:type="spellEnd"/>
      <w:r w:rsidRPr="0083770D">
        <w:rPr>
          <w:rFonts w:ascii="Calibri Light" w:eastAsia="Times New Roman" w:hAnsi="Calibri Light" w:cs="Times New Roman"/>
          <w:b/>
          <w:color w:val="FF0000"/>
          <w:sz w:val="24"/>
          <w:szCs w:val="24"/>
        </w:rPr>
        <w:t xml:space="preserve"> </w:t>
      </w:r>
      <w:proofErr w:type="spellStart"/>
      <w:r w:rsidRPr="0083770D">
        <w:rPr>
          <w:rFonts w:ascii="Calibri Light" w:eastAsia="Times New Roman" w:hAnsi="Calibri Light" w:cs="Times New Roman"/>
          <w:b/>
          <w:color w:val="FF0000"/>
          <w:sz w:val="24"/>
          <w:szCs w:val="24"/>
        </w:rPr>
        <w:t>Regulation</w:t>
      </w:r>
      <w:proofErr w:type="spellEnd"/>
      <w:r w:rsidRPr="0083770D">
        <w:rPr>
          <w:rFonts w:ascii="Calibri Light" w:eastAsia="Times New Roman" w:hAnsi="Calibri Light" w:cs="Times New Roman"/>
          <w:b/>
          <w:color w:val="FF0000"/>
          <w:sz w:val="24"/>
          <w:szCs w:val="24"/>
        </w:rPr>
        <w:t xml:space="preserve"> (ESR)</w:t>
      </w:r>
      <w:bookmarkEnd w:id="7"/>
      <w:r w:rsidRPr="00094C29">
        <w:rPr>
          <w:rFonts w:ascii="Calibri Light" w:eastAsia="Times New Roman" w:hAnsi="Calibri Light" w:cs="Times New Roman"/>
          <w:b/>
          <w:color w:val="43B02A"/>
          <w:sz w:val="24"/>
          <w:szCs w:val="24"/>
        </w:rPr>
        <w:t xml:space="preserve">  </w:t>
      </w:r>
    </w:p>
    <w:p w14:paraId="57D66275" w14:textId="77777777" w:rsidR="00396EA8" w:rsidRPr="00396EA8" w:rsidRDefault="00396EA8" w:rsidP="005D23B6">
      <w:pPr>
        <w:numPr>
          <w:ilvl w:val="0"/>
          <w:numId w:val="31"/>
        </w:numPr>
        <w:spacing w:line="256" w:lineRule="auto"/>
        <w:ind w:left="426"/>
        <w:contextualSpacing/>
        <w:jc w:val="both"/>
        <w:rPr>
          <w:rFonts w:ascii="Calibri" w:eastAsia="Times New Roman" w:hAnsi="Calibri" w:cs="Calibri"/>
        </w:rPr>
      </w:pPr>
      <w:r w:rsidRPr="00396EA8">
        <w:rPr>
          <w:rFonts w:ascii="Calibri" w:eastAsia="Times New Roman" w:hAnsi="Calibri" w:cs="Calibri"/>
        </w:rPr>
        <w:t xml:space="preserve">V kolikor se stavbe ne umestijo v sistem EU ETS: </w:t>
      </w:r>
    </w:p>
    <w:p w14:paraId="568C1511" w14:textId="77777777" w:rsidR="00396EA8" w:rsidRPr="00396EA8" w:rsidRDefault="00396EA8" w:rsidP="005D23B6">
      <w:pPr>
        <w:numPr>
          <w:ilvl w:val="0"/>
          <w:numId w:val="51"/>
        </w:numPr>
        <w:spacing w:line="256" w:lineRule="auto"/>
        <w:ind w:left="851"/>
        <w:contextualSpacing/>
        <w:jc w:val="both"/>
        <w:rPr>
          <w:rFonts w:ascii="Calibri" w:eastAsia="Times New Roman" w:hAnsi="Calibri" w:cs="Calibri"/>
        </w:rPr>
      </w:pPr>
      <w:r w:rsidRPr="00396EA8">
        <w:rPr>
          <w:rFonts w:ascii="Calibri" w:eastAsia="Times New Roman" w:hAnsi="Calibri" w:cs="Calibri"/>
        </w:rPr>
        <w:t>standardizirana merila za doseganje ničelnih emisij –spodbujanje rabe OVM, predvsem lesa.</w:t>
      </w:r>
    </w:p>
    <w:p w14:paraId="571122F6" w14:textId="77777777" w:rsidR="00396EA8" w:rsidRPr="00396EA8" w:rsidRDefault="00396EA8" w:rsidP="005D23B6">
      <w:pPr>
        <w:numPr>
          <w:ilvl w:val="1"/>
          <w:numId w:val="31"/>
        </w:numPr>
        <w:spacing w:line="256" w:lineRule="auto"/>
        <w:ind w:left="851"/>
        <w:contextualSpacing/>
        <w:jc w:val="both"/>
        <w:rPr>
          <w:rFonts w:ascii="Calibri" w:eastAsia="Times New Roman" w:hAnsi="Calibri" w:cs="Calibri"/>
        </w:rPr>
      </w:pPr>
      <w:r w:rsidRPr="00396EA8">
        <w:rPr>
          <w:rFonts w:ascii="Calibri" w:eastAsia="Times New Roman" w:hAnsi="Calibri" w:cs="Calibri"/>
        </w:rPr>
        <w:t>okolje za trajnostno prenovo stavb in financiranja EU: glavno vlogo igrata les in digitalizacija</w:t>
      </w:r>
    </w:p>
    <w:p w14:paraId="477725E3" w14:textId="77777777" w:rsidR="00396EA8" w:rsidRPr="00396EA8" w:rsidRDefault="00396EA8" w:rsidP="005D23B6">
      <w:pPr>
        <w:numPr>
          <w:ilvl w:val="1"/>
          <w:numId w:val="31"/>
        </w:numPr>
        <w:spacing w:line="256" w:lineRule="auto"/>
        <w:ind w:left="851"/>
        <w:contextualSpacing/>
        <w:jc w:val="both"/>
        <w:rPr>
          <w:rFonts w:ascii="Calibri" w:eastAsia="Times New Roman" w:hAnsi="Calibri" w:cs="Times New Roman"/>
        </w:rPr>
      </w:pPr>
      <w:r w:rsidRPr="00396EA8">
        <w:rPr>
          <w:rFonts w:ascii="Calibri" w:eastAsia="Times New Roman" w:hAnsi="Calibri" w:cs="Times New Roman"/>
        </w:rPr>
        <w:t>vzpostavi se mehanizem za letno bilančno merjenje količine lesa in drugih OVM (gl. predlog 1).</w:t>
      </w:r>
    </w:p>
    <w:p w14:paraId="40F54C3B" w14:textId="77777777" w:rsidR="00396EA8" w:rsidRPr="00396EA8" w:rsidRDefault="00396EA8" w:rsidP="005D23B6">
      <w:pPr>
        <w:numPr>
          <w:ilvl w:val="0"/>
          <w:numId w:val="31"/>
        </w:numPr>
        <w:spacing w:line="256" w:lineRule="auto"/>
        <w:ind w:left="426"/>
        <w:contextualSpacing/>
        <w:jc w:val="both"/>
        <w:rPr>
          <w:rFonts w:ascii="Calibri" w:eastAsia="Calibri" w:hAnsi="Calibri" w:cs="Calibri"/>
        </w:rPr>
      </w:pPr>
      <w:r w:rsidRPr="00396EA8">
        <w:rPr>
          <w:rFonts w:ascii="Calibri" w:eastAsia="Calibri" w:hAnsi="Calibri" w:cs="Calibri"/>
        </w:rPr>
        <w:t xml:space="preserve">Pridobivanje zaveznikov: priprava shem za ugotavljanje </w:t>
      </w:r>
      <w:proofErr w:type="spellStart"/>
      <w:r w:rsidRPr="00396EA8">
        <w:rPr>
          <w:rFonts w:ascii="Calibri" w:eastAsia="Calibri" w:hAnsi="Calibri" w:cs="Calibri"/>
        </w:rPr>
        <w:t>okoljskih</w:t>
      </w:r>
      <w:proofErr w:type="spellEnd"/>
      <w:r w:rsidRPr="00396EA8">
        <w:rPr>
          <w:rFonts w:ascii="Calibri" w:eastAsia="Calibri" w:hAnsi="Calibri" w:cs="Calibri"/>
        </w:rPr>
        <w:t xml:space="preserve"> vplivov in </w:t>
      </w:r>
      <w:proofErr w:type="spellStart"/>
      <w:r w:rsidRPr="00396EA8">
        <w:rPr>
          <w:rFonts w:ascii="Calibri" w:eastAsia="Calibri" w:hAnsi="Calibri" w:cs="Calibri"/>
        </w:rPr>
        <w:t>ogljičnega</w:t>
      </w:r>
      <w:proofErr w:type="spellEnd"/>
      <w:r w:rsidRPr="00396EA8">
        <w:rPr>
          <w:rFonts w:ascii="Calibri" w:eastAsia="Calibri" w:hAnsi="Calibri" w:cs="Calibri"/>
        </w:rPr>
        <w:t xml:space="preserve"> knjigovodstva</w:t>
      </w:r>
    </w:p>
    <w:p w14:paraId="1D7A5A50" w14:textId="77777777" w:rsidR="00396EA8" w:rsidRPr="00396EA8" w:rsidRDefault="00396EA8" w:rsidP="005D23B6">
      <w:pPr>
        <w:numPr>
          <w:ilvl w:val="0"/>
          <w:numId w:val="31"/>
        </w:numPr>
        <w:spacing w:line="256" w:lineRule="auto"/>
        <w:ind w:left="426"/>
        <w:contextualSpacing/>
        <w:jc w:val="both"/>
        <w:rPr>
          <w:rFonts w:ascii="Calibri" w:eastAsia="Calibri" w:hAnsi="Calibri" w:cs="Calibri"/>
        </w:rPr>
      </w:pPr>
      <w:r w:rsidRPr="00396EA8">
        <w:rPr>
          <w:rFonts w:ascii="Calibri" w:eastAsia="Calibri" w:hAnsi="Calibri" w:cs="Calibri"/>
        </w:rPr>
        <w:t xml:space="preserve">Zagovarjanje soodvisnosti ciljev, opredeljenih v iniciativi Novi evropski Bauhaus, s </w:t>
      </w:r>
      <w:proofErr w:type="spellStart"/>
      <w:r w:rsidRPr="00396EA8">
        <w:rPr>
          <w:rFonts w:ascii="Calibri" w:eastAsia="Calibri" w:hAnsi="Calibri" w:cs="Calibri"/>
          <w:i/>
        </w:rPr>
        <w:t>Fit</w:t>
      </w:r>
      <w:proofErr w:type="spellEnd"/>
      <w:r w:rsidRPr="00396EA8">
        <w:rPr>
          <w:rFonts w:ascii="Calibri" w:eastAsia="Calibri" w:hAnsi="Calibri" w:cs="Calibri"/>
          <w:i/>
        </w:rPr>
        <w:t xml:space="preserve"> </w:t>
      </w:r>
      <w:proofErr w:type="spellStart"/>
      <w:r w:rsidRPr="00396EA8">
        <w:rPr>
          <w:rFonts w:ascii="Calibri" w:eastAsia="Calibri" w:hAnsi="Calibri" w:cs="Calibri"/>
          <w:i/>
        </w:rPr>
        <w:t>for</w:t>
      </w:r>
      <w:proofErr w:type="spellEnd"/>
      <w:r w:rsidRPr="00396EA8">
        <w:rPr>
          <w:rFonts w:ascii="Calibri" w:eastAsia="Calibri" w:hAnsi="Calibri" w:cs="Calibri"/>
          <w:i/>
        </w:rPr>
        <w:t xml:space="preserve"> 55</w:t>
      </w:r>
      <w:r w:rsidRPr="00396EA8">
        <w:rPr>
          <w:rFonts w:ascii="Calibri" w:eastAsia="Calibri" w:hAnsi="Calibri" w:cs="Calibri"/>
        </w:rPr>
        <w:t>.</w:t>
      </w:r>
    </w:p>
    <w:p w14:paraId="79E77198" w14:textId="77777777" w:rsidR="00396EA8" w:rsidRPr="00396EA8" w:rsidRDefault="00396EA8" w:rsidP="005D23B6">
      <w:pPr>
        <w:numPr>
          <w:ilvl w:val="0"/>
          <w:numId w:val="31"/>
        </w:numPr>
        <w:spacing w:line="256" w:lineRule="auto"/>
        <w:ind w:left="426"/>
        <w:contextualSpacing/>
        <w:jc w:val="both"/>
        <w:rPr>
          <w:rFonts w:ascii="Calibri" w:eastAsia="Times New Roman" w:hAnsi="Calibri" w:cs="Times New Roman"/>
        </w:rPr>
      </w:pPr>
      <w:r w:rsidRPr="00396EA8">
        <w:rPr>
          <w:rFonts w:ascii="Calibri" w:eastAsia="Times New Roman" w:hAnsi="Calibri" w:cs="Times New Roman"/>
        </w:rPr>
        <w:t xml:space="preserve">Ustrezno zvišanje ciljne vrednosti zmanjšanja emisij TGP, v skladu z vodilnimi načeli </w:t>
      </w:r>
      <w:proofErr w:type="spellStart"/>
      <w:r w:rsidRPr="00396EA8">
        <w:rPr>
          <w:rFonts w:ascii="Calibri" w:eastAsia="Times New Roman" w:hAnsi="Calibri" w:cs="Times New Roman"/>
          <w:i/>
        </w:rPr>
        <w:t>Fit</w:t>
      </w:r>
      <w:proofErr w:type="spellEnd"/>
      <w:r w:rsidRPr="00396EA8">
        <w:rPr>
          <w:rFonts w:ascii="Calibri" w:eastAsia="Times New Roman" w:hAnsi="Calibri" w:cs="Times New Roman"/>
          <w:i/>
        </w:rPr>
        <w:t xml:space="preserve"> </w:t>
      </w:r>
      <w:proofErr w:type="spellStart"/>
      <w:r w:rsidRPr="00396EA8">
        <w:rPr>
          <w:rFonts w:ascii="Calibri" w:eastAsia="Times New Roman" w:hAnsi="Calibri" w:cs="Times New Roman"/>
          <w:i/>
        </w:rPr>
        <w:t>for</w:t>
      </w:r>
      <w:proofErr w:type="spellEnd"/>
      <w:r w:rsidRPr="00396EA8">
        <w:rPr>
          <w:rFonts w:ascii="Calibri" w:eastAsia="Times New Roman" w:hAnsi="Calibri" w:cs="Times New Roman"/>
          <w:i/>
        </w:rPr>
        <w:t xml:space="preserve"> 55.</w:t>
      </w:r>
    </w:p>
    <w:p w14:paraId="3EFDDFD0" w14:textId="77777777" w:rsidR="00396EA8" w:rsidRPr="00396EA8" w:rsidRDefault="00396EA8" w:rsidP="005D23B6">
      <w:pPr>
        <w:numPr>
          <w:ilvl w:val="0"/>
          <w:numId w:val="31"/>
        </w:numPr>
        <w:spacing w:line="256" w:lineRule="auto"/>
        <w:ind w:left="426"/>
        <w:contextualSpacing/>
        <w:jc w:val="both"/>
        <w:rPr>
          <w:rFonts w:ascii="Calibri" w:eastAsia="Times New Roman" w:hAnsi="Calibri" w:cs="Times New Roman"/>
        </w:rPr>
      </w:pPr>
      <w:r w:rsidRPr="00396EA8">
        <w:rPr>
          <w:rFonts w:ascii="Calibri" w:eastAsia="Times New Roman" w:hAnsi="Calibri" w:cs="Times New Roman"/>
        </w:rPr>
        <w:t xml:space="preserve">V predelovalni industriji priznanje </w:t>
      </w:r>
      <w:proofErr w:type="spellStart"/>
      <w:r w:rsidRPr="00396EA8">
        <w:rPr>
          <w:rFonts w:ascii="Calibri" w:eastAsia="Times New Roman" w:hAnsi="Calibri" w:cs="Times New Roman"/>
        </w:rPr>
        <w:t>sekvestracije</w:t>
      </w:r>
      <w:proofErr w:type="spellEnd"/>
      <w:r w:rsidRPr="00396EA8">
        <w:rPr>
          <w:rFonts w:ascii="Calibri" w:eastAsia="Times New Roman" w:hAnsi="Calibri" w:cs="Times New Roman"/>
        </w:rPr>
        <w:t xml:space="preserve"> biogenega ogljika v lesnih in drugih izdelkih OVM.</w:t>
      </w:r>
    </w:p>
    <w:p w14:paraId="2C7FF153" w14:textId="77777777" w:rsidR="00396EA8" w:rsidRPr="00396EA8" w:rsidRDefault="00396EA8" w:rsidP="005D23B6">
      <w:pPr>
        <w:numPr>
          <w:ilvl w:val="1"/>
          <w:numId w:val="31"/>
        </w:numPr>
        <w:spacing w:line="256" w:lineRule="auto"/>
        <w:ind w:left="851"/>
        <w:contextualSpacing/>
        <w:jc w:val="both"/>
        <w:rPr>
          <w:rFonts w:ascii="Calibri" w:eastAsia="Times New Roman" w:hAnsi="Calibri" w:cs="Times New Roman"/>
        </w:rPr>
      </w:pPr>
      <w:r w:rsidRPr="00396EA8">
        <w:rPr>
          <w:rFonts w:ascii="Calibri" w:eastAsia="Times New Roman" w:hAnsi="Calibri" w:cs="Times New Roman"/>
        </w:rPr>
        <w:t>Uredba ESR naj oblikuje sistem za sledenje bilanc biogenega ogljika v omenjenih izdelkih.</w:t>
      </w:r>
    </w:p>
    <w:p w14:paraId="4359D0EC" w14:textId="77777777" w:rsidR="00396EA8" w:rsidRPr="00396EA8" w:rsidRDefault="00396EA8" w:rsidP="005D23B6">
      <w:pPr>
        <w:numPr>
          <w:ilvl w:val="1"/>
          <w:numId w:val="31"/>
        </w:numPr>
        <w:spacing w:line="256" w:lineRule="auto"/>
        <w:ind w:left="851"/>
        <w:contextualSpacing/>
        <w:jc w:val="both"/>
        <w:rPr>
          <w:rFonts w:ascii="Calibri" w:eastAsia="Times New Roman" w:hAnsi="Calibri" w:cs="Times New Roman"/>
        </w:rPr>
      </w:pPr>
      <w:r w:rsidRPr="00396EA8">
        <w:rPr>
          <w:rFonts w:ascii="Calibri" w:eastAsia="Times New Roman" w:hAnsi="Calibri" w:cs="Times New Roman"/>
        </w:rPr>
        <w:t xml:space="preserve">Trajnost hrambe: </w:t>
      </w:r>
      <w:proofErr w:type="spellStart"/>
      <w:r w:rsidRPr="00396EA8">
        <w:rPr>
          <w:rFonts w:ascii="Calibri" w:eastAsia="Times New Roman" w:hAnsi="Calibri" w:cs="Times New Roman"/>
        </w:rPr>
        <w:t>življenska</w:t>
      </w:r>
      <w:proofErr w:type="spellEnd"/>
      <w:r w:rsidRPr="00396EA8">
        <w:rPr>
          <w:rFonts w:ascii="Calibri" w:eastAsia="Times New Roman" w:hAnsi="Calibri" w:cs="Times New Roman"/>
        </w:rPr>
        <w:t xml:space="preserve"> doba izdelka / certificirana shema sistema krožnega gospodarstva</w:t>
      </w:r>
    </w:p>
    <w:p w14:paraId="67B0CA6B" w14:textId="77777777" w:rsidR="00396EA8" w:rsidRPr="00396EA8" w:rsidRDefault="00396EA8" w:rsidP="005D23B6">
      <w:pPr>
        <w:numPr>
          <w:ilvl w:val="0"/>
          <w:numId w:val="31"/>
        </w:numPr>
        <w:spacing w:line="256" w:lineRule="auto"/>
        <w:ind w:left="426"/>
        <w:contextualSpacing/>
        <w:jc w:val="both"/>
        <w:rPr>
          <w:rFonts w:ascii="Calibri" w:eastAsia="Times New Roman" w:hAnsi="Calibri" w:cs="Calibri"/>
        </w:rPr>
      </w:pPr>
      <w:r w:rsidRPr="00396EA8">
        <w:rPr>
          <w:rFonts w:ascii="Calibri" w:eastAsia="Open Sans" w:hAnsi="Calibri" w:cs="Calibri"/>
        </w:rPr>
        <w:t>Slovenija naj podpre stališče, da se sektor kmetijstva v celoti ureja v LULUCF</w:t>
      </w:r>
    </w:p>
    <w:p w14:paraId="04525F2A" w14:textId="77777777" w:rsidR="00396EA8" w:rsidRPr="00396EA8" w:rsidRDefault="00396EA8" w:rsidP="005D23B6">
      <w:pPr>
        <w:numPr>
          <w:ilvl w:val="1"/>
          <w:numId w:val="31"/>
        </w:numPr>
        <w:spacing w:line="256" w:lineRule="auto"/>
        <w:ind w:left="851"/>
        <w:contextualSpacing/>
        <w:jc w:val="both"/>
        <w:rPr>
          <w:rFonts w:ascii="Calibri" w:eastAsia="Open Sans" w:hAnsi="Calibri" w:cs="Calibri"/>
        </w:rPr>
      </w:pPr>
      <w:r w:rsidRPr="00396EA8">
        <w:rPr>
          <w:rFonts w:ascii="Calibri" w:eastAsia="Open Sans" w:hAnsi="Calibri" w:cs="Calibri"/>
        </w:rPr>
        <w:t xml:space="preserve">prakse za zmanjšanje emisij metana in </w:t>
      </w:r>
      <w:proofErr w:type="spellStart"/>
      <w:r w:rsidRPr="00396EA8">
        <w:rPr>
          <w:rFonts w:ascii="Calibri" w:eastAsia="Open Sans" w:hAnsi="Calibri" w:cs="Calibri"/>
        </w:rPr>
        <w:t>didušikovega</w:t>
      </w:r>
      <w:proofErr w:type="spellEnd"/>
      <w:r w:rsidRPr="00396EA8">
        <w:rPr>
          <w:rFonts w:ascii="Calibri" w:eastAsia="Open Sans" w:hAnsi="Calibri" w:cs="Calibri"/>
        </w:rPr>
        <w:t xml:space="preserve"> oksida v okviru krožnega gospodarstva.</w:t>
      </w:r>
    </w:p>
    <w:p w14:paraId="67197E23" w14:textId="77777777" w:rsidR="00396EA8" w:rsidRPr="00396EA8" w:rsidRDefault="00396EA8" w:rsidP="005D23B6">
      <w:pPr>
        <w:numPr>
          <w:ilvl w:val="1"/>
          <w:numId w:val="31"/>
        </w:numPr>
        <w:spacing w:line="256" w:lineRule="auto"/>
        <w:ind w:left="851"/>
        <w:contextualSpacing/>
        <w:jc w:val="both"/>
        <w:rPr>
          <w:rFonts w:ascii="Calibri" w:eastAsia="Open Sans" w:hAnsi="Calibri" w:cs="Calibri"/>
        </w:rPr>
      </w:pPr>
      <w:r w:rsidRPr="00396EA8">
        <w:rPr>
          <w:rFonts w:ascii="Calibri" w:eastAsia="Open Sans" w:hAnsi="Calibri" w:cs="Calibri"/>
        </w:rPr>
        <w:t>strateške sheme: kratke dobavne verige in ozaveščanje o potrošniških navadah</w:t>
      </w:r>
    </w:p>
    <w:p w14:paraId="5808E12D" w14:textId="77777777" w:rsidR="00396EA8" w:rsidRPr="00396EA8" w:rsidRDefault="00396EA8" w:rsidP="005D23B6">
      <w:pPr>
        <w:numPr>
          <w:ilvl w:val="0"/>
          <w:numId w:val="31"/>
        </w:numPr>
        <w:spacing w:line="256" w:lineRule="auto"/>
        <w:ind w:left="426"/>
        <w:contextualSpacing/>
        <w:jc w:val="both"/>
        <w:rPr>
          <w:rFonts w:ascii="Calibri" w:eastAsia="Calibri" w:hAnsi="Calibri" w:cs="Calibri"/>
        </w:rPr>
      </w:pPr>
      <w:r w:rsidRPr="00396EA8">
        <w:rPr>
          <w:rFonts w:ascii="Calibri" w:eastAsia="Open Sans" w:hAnsi="Calibri" w:cs="Calibri"/>
        </w:rPr>
        <w:t>Reciklaža in večkratna ponovna uporaba embalaž za polnjenje in finančna podpora procesov.</w:t>
      </w:r>
    </w:p>
    <w:p w14:paraId="67B35ABB" w14:textId="77777777" w:rsidR="00396EA8" w:rsidRPr="00396EA8" w:rsidRDefault="00396EA8" w:rsidP="00094C29">
      <w:pPr>
        <w:spacing w:after="0"/>
        <w:jc w:val="both"/>
        <w:rPr>
          <w:rFonts w:ascii="Calibri Light" w:eastAsia="Times New Roman" w:hAnsi="Calibri Light" w:cs="Times New Roman"/>
          <w:b/>
          <w:color w:val="43B02A"/>
          <w:sz w:val="24"/>
          <w:szCs w:val="24"/>
        </w:rPr>
      </w:pPr>
      <w:bookmarkStart w:id="8" w:name="_Toc70931485"/>
      <w:r w:rsidRPr="0083770D">
        <w:rPr>
          <w:rFonts w:ascii="Calibri Light" w:eastAsia="Times New Roman" w:hAnsi="Calibri Light" w:cs="Times New Roman"/>
          <w:b/>
          <w:color w:val="FF0000"/>
          <w:sz w:val="24"/>
          <w:szCs w:val="24"/>
        </w:rPr>
        <w:t xml:space="preserve">Predlog 4: Sprememba Direktive o energetski učinkovitosti (EED – </w:t>
      </w:r>
      <w:proofErr w:type="spellStart"/>
      <w:r w:rsidRPr="0083770D">
        <w:rPr>
          <w:rFonts w:ascii="Calibri Light" w:eastAsia="Times New Roman" w:hAnsi="Calibri Light" w:cs="Times New Roman"/>
          <w:b/>
          <w:color w:val="FF0000"/>
          <w:sz w:val="24"/>
          <w:szCs w:val="24"/>
        </w:rPr>
        <w:t>Energy</w:t>
      </w:r>
      <w:proofErr w:type="spellEnd"/>
      <w:r w:rsidRPr="0083770D">
        <w:rPr>
          <w:rFonts w:ascii="Calibri Light" w:eastAsia="Times New Roman" w:hAnsi="Calibri Light" w:cs="Times New Roman"/>
          <w:b/>
          <w:color w:val="FF0000"/>
          <w:sz w:val="24"/>
          <w:szCs w:val="24"/>
        </w:rPr>
        <w:t xml:space="preserve"> </w:t>
      </w:r>
      <w:proofErr w:type="spellStart"/>
      <w:r w:rsidRPr="0083770D">
        <w:rPr>
          <w:rFonts w:ascii="Calibri Light" w:eastAsia="Times New Roman" w:hAnsi="Calibri Light" w:cs="Times New Roman"/>
          <w:b/>
          <w:color w:val="FF0000"/>
          <w:sz w:val="24"/>
          <w:szCs w:val="24"/>
        </w:rPr>
        <w:t>Efficiency</w:t>
      </w:r>
      <w:proofErr w:type="spellEnd"/>
      <w:r w:rsidRPr="0083770D">
        <w:rPr>
          <w:rFonts w:ascii="Calibri Light" w:eastAsia="Times New Roman" w:hAnsi="Calibri Light" w:cs="Times New Roman"/>
          <w:b/>
          <w:color w:val="FF0000"/>
          <w:sz w:val="24"/>
          <w:szCs w:val="24"/>
        </w:rPr>
        <w:t xml:space="preserve"> </w:t>
      </w:r>
      <w:proofErr w:type="spellStart"/>
      <w:r w:rsidRPr="0083770D">
        <w:rPr>
          <w:rFonts w:ascii="Calibri Light" w:eastAsia="Times New Roman" w:hAnsi="Calibri Light" w:cs="Times New Roman"/>
          <w:b/>
          <w:color w:val="FF0000"/>
          <w:sz w:val="24"/>
          <w:szCs w:val="24"/>
        </w:rPr>
        <w:t>Directive</w:t>
      </w:r>
      <w:proofErr w:type="spellEnd"/>
      <w:r w:rsidRPr="0083770D">
        <w:rPr>
          <w:rFonts w:ascii="Calibri Light" w:eastAsia="Times New Roman" w:hAnsi="Calibri Light" w:cs="Times New Roman"/>
          <w:b/>
          <w:color w:val="FF0000"/>
          <w:sz w:val="24"/>
          <w:szCs w:val="24"/>
        </w:rPr>
        <w:t>)</w:t>
      </w:r>
      <w:bookmarkEnd w:id="8"/>
    </w:p>
    <w:p w14:paraId="66AC9A8A" w14:textId="77777777" w:rsidR="00396EA8" w:rsidRPr="00396EA8" w:rsidRDefault="00396EA8" w:rsidP="005D23B6">
      <w:pPr>
        <w:numPr>
          <w:ilvl w:val="0"/>
          <w:numId w:val="41"/>
        </w:numPr>
        <w:spacing w:line="256" w:lineRule="auto"/>
        <w:ind w:left="426"/>
        <w:contextualSpacing/>
        <w:jc w:val="both"/>
        <w:rPr>
          <w:rFonts w:ascii="Calibri" w:eastAsia="Calibri" w:hAnsi="Calibri" w:cs="Calibri"/>
        </w:rPr>
      </w:pPr>
      <w:r w:rsidRPr="00396EA8">
        <w:rPr>
          <w:rFonts w:ascii="Calibri" w:eastAsia="Calibri" w:hAnsi="Calibri" w:cs="Calibri"/>
        </w:rPr>
        <w:t>Slovenija naj podpre povišane cilje direktive energetske učinkovitosti in pri tem spodbuja sledeče:</w:t>
      </w:r>
    </w:p>
    <w:p w14:paraId="06B17B79" w14:textId="77777777" w:rsidR="00396EA8" w:rsidRPr="00396EA8" w:rsidRDefault="00396EA8" w:rsidP="005D23B6">
      <w:pPr>
        <w:numPr>
          <w:ilvl w:val="1"/>
          <w:numId w:val="41"/>
        </w:numPr>
        <w:spacing w:line="256" w:lineRule="auto"/>
        <w:ind w:left="851"/>
        <w:contextualSpacing/>
        <w:jc w:val="both"/>
        <w:rPr>
          <w:rFonts w:ascii="Calibri" w:eastAsia="Calibri" w:hAnsi="Calibri" w:cs="Calibri"/>
        </w:rPr>
      </w:pPr>
      <w:r w:rsidRPr="00396EA8">
        <w:rPr>
          <w:rFonts w:ascii="Calibri" w:eastAsia="Calibri" w:hAnsi="Calibri" w:cs="Calibri"/>
        </w:rPr>
        <w:lastRenderedPageBreak/>
        <w:t>Izpostavitev krožnega gospodarstva in sistema za implementacijo trajnostne transformacije.</w:t>
      </w:r>
    </w:p>
    <w:p w14:paraId="61DA948A" w14:textId="77777777" w:rsidR="00396EA8" w:rsidRPr="00396EA8" w:rsidRDefault="00396EA8" w:rsidP="005D23B6">
      <w:pPr>
        <w:numPr>
          <w:ilvl w:val="0"/>
          <w:numId w:val="41"/>
        </w:numPr>
        <w:spacing w:line="256" w:lineRule="auto"/>
        <w:ind w:left="426"/>
        <w:contextualSpacing/>
        <w:jc w:val="both"/>
        <w:rPr>
          <w:rFonts w:ascii="Calibri" w:eastAsia="Calibri" w:hAnsi="Calibri" w:cs="Calibri"/>
        </w:rPr>
      </w:pPr>
      <w:r w:rsidRPr="00396EA8">
        <w:rPr>
          <w:rFonts w:ascii="Calibri" w:eastAsia="Calibri" w:hAnsi="Calibri" w:cs="Calibri"/>
        </w:rPr>
        <w:t>Standardizacija področja pametnih števcev, za zagotovitev odprtih podatki iz področja celotnih EU.</w:t>
      </w:r>
    </w:p>
    <w:p w14:paraId="19816C32" w14:textId="77777777" w:rsidR="00396EA8" w:rsidRPr="00396EA8" w:rsidRDefault="00396EA8" w:rsidP="005D23B6">
      <w:pPr>
        <w:numPr>
          <w:ilvl w:val="0"/>
          <w:numId w:val="41"/>
        </w:numPr>
        <w:spacing w:line="256" w:lineRule="auto"/>
        <w:ind w:left="426"/>
        <w:contextualSpacing/>
        <w:jc w:val="both"/>
        <w:rPr>
          <w:rFonts w:ascii="Calibri" w:eastAsia="Calibri" w:hAnsi="Calibri" w:cs="Calibri"/>
        </w:rPr>
      </w:pPr>
      <w:r w:rsidRPr="00396EA8">
        <w:rPr>
          <w:rFonts w:ascii="Calibri" w:eastAsia="Calibri" w:hAnsi="Calibri" w:cs="Calibri"/>
        </w:rPr>
        <w:t>Hitre posodobitve sprememb EED za predvidljivost in dolgoročno stabilnost za investitorje.</w:t>
      </w:r>
    </w:p>
    <w:p w14:paraId="15206986" w14:textId="77777777" w:rsidR="00396EA8" w:rsidRPr="00396EA8" w:rsidRDefault="00396EA8" w:rsidP="005D23B6">
      <w:pPr>
        <w:numPr>
          <w:ilvl w:val="0"/>
          <w:numId w:val="41"/>
        </w:numPr>
        <w:spacing w:line="256" w:lineRule="auto"/>
        <w:ind w:left="426"/>
        <w:contextualSpacing/>
        <w:jc w:val="both"/>
        <w:rPr>
          <w:rFonts w:ascii="Calibri" w:eastAsia="Calibri" w:hAnsi="Calibri" w:cs="Calibri"/>
        </w:rPr>
      </w:pPr>
      <w:r w:rsidRPr="00396EA8">
        <w:rPr>
          <w:rFonts w:ascii="Calibri" w:eastAsia="Calibri" w:hAnsi="Calibri" w:cs="Calibri"/>
        </w:rPr>
        <w:t>Upoštevati je potrebno različne izhodiščne (začetne) točke držav članic (različni energetski potenciali)</w:t>
      </w:r>
    </w:p>
    <w:p w14:paraId="177CE55E" w14:textId="77777777" w:rsidR="00396EA8" w:rsidRPr="00396EA8" w:rsidRDefault="00396EA8" w:rsidP="005D23B6">
      <w:pPr>
        <w:numPr>
          <w:ilvl w:val="0"/>
          <w:numId w:val="41"/>
        </w:numPr>
        <w:spacing w:line="256" w:lineRule="auto"/>
        <w:ind w:left="426"/>
        <w:contextualSpacing/>
        <w:jc w:val="both"/>
        <w:rPr>
          <w:rFonts w:ascii="Calibri" w:eastAsia="Calibri" w:hAnsi="Calibri" w:cs="Calibri"/>
        </w:rPr>
      </w:pPr>
      <w:r w:rsidRPr="00396EA8">
        <w:rPr>
          <w:rFonts w:ascii="Calibri" w:eastAsia="Calibri" w:hAnsi="Calibri" w:cs="Calibri"/>
        </w:rPr>
        <w:t>Slovenija naj zagovarja pomembnost prihrankov energije (</w:t>
      </w:r>
      <w:proofErr w:type="spellStart"/>
      <w:r w:rsidRPr="00396EA8">
        <w:rPr>
          <w:rFonts w:ascii="Calibri" w:eastAsia="Calibri" w:hAnsi="Calibri" w:cs="Calibri"/>
        </w:rPr>
        <w:t>energy</w:t>
      </w:r>
      <w:proofErr w:type="spellEnd"/>
      <w:r w:rsidRPr="00396EA8">
        <w:rPr>
          <w:rFonts w:ascii="Calibri" w:eastAsia="Calibri" w:hAnsi="Calibri" w:cs="Calibri"/>
        </w:rPr>
        <w:t xml:space="preserve"> </w:t>
      </w:r>
      <w:proofErr w:type="spellStart"/>
      <w:r w:rsidRPr="00396EA8">
        <w:rPr>
          <w:rFonts w:ascii="Calibri" w:eastAsia="Calibri" w:hAnsi="Calibri" w:cs="Calibri"/>
        </w:rPr>
        <w:t>savings</w:t>
      </w:r>
      <w:proofErr w:type="spellEnd"/>
      <w:r w:rsidRPr="00396EA8">
        <w:rPr>
          <w:rFonts w:ascii="Calibri" w:eastAsia="Calibri" w:hAnsi="Calibri" w:cs="Calibri"/>
        </w:rPr>
        <w:t xml:space="preserve">) v sektorjih transformacije. </w:t>
      </w:r>
    </w:p>
    <w:p w14:paraId="2D77F6A8" w14:textId="77777777" w:rsidR="00396EA8" w:rsidRPr="00396EA8" w:rsidRDefault="00396EA8" w:rsidP="005D23B6">
      <w:pPr>
        <w:numPr>
          <w:ilvl w:val="1"/>
          <w:numId w:val="41"/>
        </w:numPr>
        <w:spacing w:after="0" w:line="256" w:lineRule="auto"/>
        <w:ind w:left="851"/>
        <w:contextualSpacing/>
        <w:jc w:val="both"/>
        <w:rPr>
          <w:rFonts w:ascii="Calibri" w:eastAsia="Calibri" w:hAnsi="Calibri" w:cs="Calibri"/>
        </w:rPr>
      </w:pPr>
      <w:r w:rsidRPr="00396EA8">
        <w:rPr>
          <w:rFonts w:ascii="Calibri" w:eastAsia="Calibri" w:hAnsi="Calibri" w:cs="Calibri"/>
        </w:rPr>
        <w:t>nacionalni regulativni okviri naj ne izključujejo tehnologij, v katerih nastaja električna energija.</w:t>
      </w:r>
    </w:p>
    <w:p w14:paraId="6E3E44A6" w14:textId="77777777" w:rsidR="00396EA8" w:rsidRPr="00396EA8" w:rsidRDefault="00396EA8" w:rsidP="005D23B6">
      <w:pPr>
        <w:numPr>
          <w:ilvl w:val="1"/>
          <w:numId w:val="41"/>
        </w:numPr>
        <w:spacing w:after="0" w:line="256" w:lineRule="auto"/>
        <w:ind w:left="851"/>
        <w:contextualSpacing/>
        <w:jc w:val="both"/>
        <w:rPr>
          <w:rFonts w:ascii="Calibri" w:eastAsia="Calibri" w:hAnsi="Calibri" w:cs="Calibri"/>
        </w:rPr>
      </w:pPr>
      <w:r w:rsidRPr="00396EA8">
        <w:rPr>
          <w:rFonts w:ascii="Calibri" w:eastAsia="Calibri" w:hAnsi="Calibri" w:cs="Calibri"/>
        </w:rPr>
        <w:t>razvoj ustrezne metodologije za izračun prihrankov energije.</w:t>
      </w:r>
    </w:p>
    <w:p w14:paraId="65DC884B" w14:textId="77777777" w:rsidR="00396EA8" w:rsidRPr="00396EA8" w:rsidRDefault="00396EA8" w:rsidP="005D23B6">
      <w:pPr>
        <w:numPr>
          <w:ilvl w:val="0"/>
          <w:numId w:val="41"/>
        </w:numPr>
        <w:spacing w:after="0" w:line="256" w:lineRule="auto"/>
        <w:ind w:left="426"/>
        <w:contextualSpacing/>
        <w:jc w:val="both"/>
        <w:rPr>
          <w:rFonts w:ascii="Calibri" w:eastAsia="Calibri" w:hAnsi="Calibri" w:cs="Calibri"/>
        </w:rPr>
      </w:pPr>
      <w:r w:rsidRPr="00396EA8">
        <w:rPr>
          <w:rFonts w:ascii="Calibri" w:eastAsia="Calibri" w:hAnsi="Calibri" w:cs="Calibri"/>
        </w:rPr>
        <w:t xml:space="preserve">Slovenija naj na področju energijske učinkovitosti stavb podpre zvišanje ciljev v skladu s </w:t>
      </w:r>
      <w:proofErr w:type="spellStart"/>
      <w:r w:rsidRPr="00396EA8">
        <w:rPr>
          <w:rFonts w:ascii="Calibri" w:eastAsia="Calibri" w:hAnsi="Calibri" w:cs="Calibri"/>
          <w:i/>
        </w:rPr>
        <w:t>Fit</w:t>
      </w:r>
      <w:proofErr w:type="spellEnd"/>
      <w:r w:rsidRPr="00396EA8">
        <w:rPr>
          <w:rFonts w:ascii="Calibri" w:eastAsia="Calibri" w:hAnsi="Calibri" w:cs="Calibri"/>
          <w:i/>
        </w:rPr>
        <w:t xml:space="preserve">  </w:t>
      </w:r>
      <w:proofErr w:type="spellStart"/>
      <w:r w:rsidRPr="00396EA8">
        <w:rPr>
          <w:rFonts w:ascii="Calibri" w:eastAsia="Calibri" w:hAnsi="Calibri" w:cs="Calibri"/>
          <w:i/>
        </w:rPr>
        <w:t>for</w:t>
      </w:r>
      <w:proofErr w:type="spellEnd"/>
      <w:r w:rsidRPr="00396EA8">
        <w:rPr>
          <w:rFonts w:ascii="Calibri" w:eastAsia="Calibri" w:hAnsi="Calibri" w:cs="Calibri"/>
          <w:i/>
        </w:rPr>
        <w:t xml:space="preserve"> 55</w:t>
      </w:r>
    </w:p>
    <w:p w14:paraId="586585FA" w14:textId="77777777" w:rsidR="00396EA8" w:rsidRPr="00396EA8" w:rsidRDefault="00396EA8" w:rsidP="005D23B6">
      <w:pPr>
        <w:numPr>
          <w:ilvl w:val="1"/>
          <w:numId w:val="41"/>
        </w:numPr>
        <w:spacing w:after="0" w:line="256" w:lineRule="auto"/>
        <w:ind w:left="851"/>
        <w:contextualSpacing/>
        <w:jc w:val="both"/>
        <w:rPr>
          <w:rFonts w:ascii="Calibri" w:eastAsia="Calibri" w:hAnsi="Calibri" w:cs="Calibri"/>
        </w:rPr>
      </w:pPr>
      <w:r w:rsidRPr="00396EA8">
        <w:rPr>
          <w:rFonts w:ascii="Calibri" w:eastAsia="Calibri" w:hAnsi="Calibri" w:cs="Calibri"/>
        </w:rPr>
        <w:t>Priprava sheme za preprečevanje ekonomsko ranljivejšim skupinam zdrs v energijsko revščino</w:t>
      </w:r>
    </w:p>
    <w:p w14:paraId="49D1B4C4" w14:textId="77777777" w:rsidR="00396EA8" w:rsidRPr="00396EA8" w:rsidRDefault="00396EA8" w:rsidP="005D23B6">
      <w:pPr>
        <w:numPr>
          <w:ilvl w:val="1"/>
          <w:numId w:val="32"/>
        </w:numPr>
        <w:spacing w:line="256" w:lineRule="auto"/>
        <w:ind w:left="851"/>
        <w:contextualSpacing/>
        <w:jc w:val="both"/>
        <w:rPr>
          <w:rFonts w:ascii="Calibri" w:eastAsia="Calibri" w:hAnsi="Calibri" w:cs="Calibri"/>
        </w:rPr>
      </w:pPr>
      <w:r w:rsidRPr="00396EA8">
        <w:rPr>
          <w:rFonts w:ascii="Calibri" w:eastAsia="Calibri" w:hAnsi="Calibri" w:cs="Calibri"/>
        </w:rPr>
        <w:t xml:space="preserve">Dodatno nagrajevanje bivanjskih okolij, ki promovirajo človekovo zdravje, prilagojene potrebam </w:t>
      </w:r>
    </w:p>
    <w:p w14:paraId="0D10A117" w14:textId="77777777" w:rsidR="00396EA8" w:rsidRPr="00396EA8" w:rsidRDefault="00396EA8" w:rsidP="00094C29">
      <w:pPr>
        <w:spacing w:after="0"/>
        <w:jc w:val="both"/>
        <w:rPr>
          <w:rFonts w:ascii="Calibri Light" w:eastAsia="Times New Roman" w:hAnsi="Calibri Light" w:cs="Times New Roman"/>
          <w:b/>
          <w:color w:val="43B02A"/>
          <w:sz w:val="24"/>
          <w:szCs w:val="24"/>
        </w:rPr>
      </w:pPr>
      <w:bookmarkStart w:id="9" w:name="_Toc70931486"/>
      <w:r w:rsidRPr="007A4A8D">
        <w:rPr>
          <w:rFonts w:ascii="Calibri Light" w:eastAsia="Times New Roman" w:hAnsi="Calibri Light" w:cs="Times New Roman"/>
          <w:b/>
          <w:color w:val="FF0000"/>
          <w:sz w:val="24"/>
          <w:szCs w:val="24"/>
        </w:rPr>
        <w:t>Predlog 5: Sprememba Direktive o spodbujanju uporabe energije iz obnovljivih virov (</w:t>
      </w:r>
      <w:proofErr w:type="spellStart"/>
      <w:r w:rsidRPr="007A4A8D">
        <w:rPr>
          <w:rFonts w:ascii="Calibri Light" w:eastAsia="Times New Roman" w:hAnsi="Calibri Light" w:cs="Times New Roman"/>
          <w:b/>
          <w:color w:val="FF0000"/>
          <w:sz w:val="24"/>
          <w:szCs w:val="24"/>
        </w:rPr>
        <w:t>Renewable</w:t>
      </w:r>
      <w:proofErr w:type="spellEnd"/>
      <w:r w:rsidRPr="007A4A8D">
        <w:rPr>
          <w:rFonts w:ascii="Calibri Light" w:eastAsia="Times New Roman" w:hAnsi="Calibri Light" w:cs="Times New Roman"/>
          <w:b/>
          <w:color w:val="FF0000"/>
          <w:sz w:val="24"/>
          <w:szCs w:val="24"/>
        </w:rPr>
        <w:t xml:space="preserve"> </w:t>
      </w:r>
      <w:proofErr w:type="spellStart"/>
      <w:r w:rsidRPr="007A4A8D">
        <w:rPr>
          <w:rFonts w:ascii="Calibri Light" w:eastAsia="Times New Roman" w:hAnsi="Calibri Light" w:cs="Times New Roman"/>
          <w:b/>
          <w:color w:val="FF0000"/>
          <w:sz w:val="24"/>
          <w:szCs w:val="24"/>
        </w:rPr>
        <w:t>energy</w:t>
      </w:r>
      <w:proofErr w:type="spellEnd"/>
      <w:r w:rsidRPr="007A4A8D">
        <w:rPr>
          <w:rFonts w:ascii="Calibri Light" w:eastAsia="Times New Roman" w:hAnsi="Calibri Light" w:cs="Times New Roman"/>
          <w:b/>
          <w:color w:val="FF0000"/>
          <w:sz w:val="24"/>
          <w:szCs w:val="24"/>
        </w:rPr>
        <w:t xml:space="preserve"> </w:t>
      </w:r>
      <w:proofErr w:type="spellStart"/>
      <w:r w:rsidRPr="007A4A8D">
        <w:rPr>
          <w:rFonts w:ascii="Calibri Light" w:eastAsia="Times New Roman" w:hAnsi="Calibri Light" w:cs="Times New Roman"/>
          <w:b/>
          <w:color w:val="FF0000"/>
          <w:sz w:val="24"/>
          <w:szCs w:val="24"/>
        </w:rPr>
        <w:t>directive</w:t>
      </w:r>
      <w:proofErr w:type="spellEnd"/>
      <w:r w:rsidRPr="007A4A8D">
        <w:rPr>
          <w:rFonts w:ascii="Calibri Light" w:eastAsia="Times New Roman" w:hAnsi="Calibri Light" w:cs="Times New Roman"/>
          <w:b/>
          <w:color w:val="FF0000"/>
          <w:sz w:val="24"/>
          <w:szCs w:val="24"/>
        </w:rPr>
        <w:t xml:space="preserve"> – RED)</w:t>
      </w:r>
      <w:bookmarkEnd w:id="9"/>
    </w:p>
    <w:p w14:paraId="5200B9AF" w14:textId="77777777" w:rsidR="00396EA8" w:rsidRPr="00396EA8" w:rsidRDefault="00396EA8" w:rsidP="005D23B6">
      <w:pPr>
        <w:numPr>
          <w:ilvl w:val="0"/>
          <w:numId w:val="31"/>
        </w:numPr>
        <w:spacing w:line="256" w:lineRule="auto"/>
        <w:ind w:left="426"/>
        <w:contextualSpacing/>
        <w:jc w:val="both"/>
        <w:rPr>
          <w:rFonts w:ascii="Calibri" w:eastAsia="Calibri" w:hAnsi="Calibri" w:cs="Times New Roman"/>
        </w:rPr>
      </w:pPr>
      <w:r w:rsidRPr="00396EA8">
        <w:rPr>
          <w:rFonts w:ascii="Calibri" w:eastAsia="Calibri" w:hAnsi="Calibri" w:cs="Calibri"/>
        </w:rPr>
        <w:t xml:space="preserve">Zavzemanje za uporabo </w:t>
      </w:r>
      <w:proofErr w:type="spellStart"/>
      <w:r w:rsidRPr="00396EA8">
        <w:rPr>
          <w:rFonts w:ascii="Calibri" w:eastAsia="Calibri" w:hAnsi="Calibri" w:cs="Calibri"/>
        </w:rPr>
        <w:t>biogoriv</w:t>
      </w:r>
      <w:proofErr w:type="spellEnd"/>
      <w:r w:rsidRPr="00396EA8">
        <w:rPr>
          <w:rFonts w:ascii="Calibri" w:eastAsia="Calibri" w:hAnsi="Calibri" w:cs="Calibri"/>
        </w:rPr>
        <w:t xml:space="preserve"> tretje generacije, iz virov, ki ne ogrožajo snovne izrabe OVM.</w:t>
      </w:r>
    </w:p>
    <w:p w14:paraId="00E04F9C" w14:textId="77777777" w:rsidR="00396EA8" w:rsidRPr="00396EA8" w:rsidRDefault="00396EA8" w:rsidP="005D23B6">
      <w:pPr>
        <w:numPr>
          <w:ilvl w:val="0"/>
          <w:numId w:val="31"/>
        </w:numPr>
        <w:spacing w:line="256" w:lineRule="auto"/>
        <w:ind w:left="426"/>
        <w:contextualSpacing/>
        <w:jc w:val="both"/>
        <w:rPr>
          <w:rFonts w:ascii="Calibri" w:eastAsia="Calibri" w:hAnsi="Calibri" w:cs="Calibri"/>
        </w:rPr>
      </w:pPr>
      <w:r w:rsidRPr="00396EA8">
        <w:rPr>
          <w:rFonts w:ascii="Calibri" w:eastAsia="Calibri" w:hAnsi="Calibri" w:cs="Calibri"/>
        </w:rPr>
        <w:t>Smernice za trajnostno uporabo bioenergije -kot prednostno se opredeli snovno rabo naravnih OVM.</w:t>
      </w:r>
    </w:p>
    <w:p w14:paraId="385ACFC4" w14:textId="77777777" w:rsidR="00396EA8" w:rsidRPr="00396EA8" w:rsidRDefault="00396EA8" w:rsidP="005D23B6">
      <w:pPr>
        <w:numPr>
          <w:ilvl w:val="0"/>
          <w:numId w:val="31"/>
        </w:numPr>
        <w:spacing w:line="256" w:lineRule="auto"/>
        <w:ind w:left="426"/>
        <w:contextualSpacing/>
        <w:jc w:val="both"/>
        <w:rPr>
          <w:rFonts w:ascii="Calibri" w:eastAsia="Calibri" w:hAnsi="Calibri" w:cs="Calibri"/>
        </w:rPr>
      </w:pPr>
      <w:r w:rsidRPr="00396EA8">
        <w:rPr>
          <w:rFonts w:ascii="Calibri" w:eastAsia="Calibri" w:hAnsi="Calibri" w:cs="Calibri"/>
        </w:rPr>
        <w:t xml:space="preserve">Integriran pristop k e-mobilnosti, razogljičenju sektorja energetike in politike </w:t>
      </w:r>
      <w:proofErr w:type="spellStart"/>
      <w:r w:rsidRPr="00396EA8">
        <w:rPr>
          <w:rFonts w:ascii="Calibri" w:eastAsia="Calibri" w:hAnsi="Calibri" w:cs="Calibri"/>
        </w:rPr>
        <w:t>energet</w:t>
      </w:r>
      <w:proofErr w:type="spellEnd"/>
      <w:r w:rsidRPr="00396EA8">
        <w:rPr>
          <w:rFonts w:ascii="Calibri" w:eastAsia="Calibri" w:hAnsi="Calibri" w:cs="Calibri"/>
        </w:rPr>
        <w:t>. infrastruktur.</w:t>
      </w:r>
    </w:p>
    <w:p w14:paraId="0EE15F9C" w14:textId="77777777" w:rsidR="00396EA8" w:rsidRPr="00396EA8" w:rsidRDefault="00396EA8" w:rsidP="005D23B6">
      <w:pPr>
        <w:numPr>
          <w:ilvl w:val="0"/>
          <w:numId w:val="31"/>
        </w:numPr>
        <w:spacing w:line="256" w:lineRule="auto"/>
        <w:ind w:left="426"/>
        <w:contextualSpacing/>
        <w:jc w:val="both"/>
        <w:rPr>
          <w:rFonts w:ascii="Calibri" w:eastAsia="Calibri" w:hAnsi="Calibri" w:cs="Calibri"/>
        </w:rPr>
      </w:pPr>
      <w:r w:rsidRPr="00396EA8">
        <w:rPr>
          <w:rFonts w:ascii="Calibri" w:eastAsia="Calibri" w:hAnsi="Calibri" w:cs="Calibri"/>
        </w:rPr>
        <w:t>Sheme čezmejnega sodelovanja za države članice EU naj ostanejo stvar prostovoljne izbire.</w:t>
      </w:r>
    </w:p>
    <w:p w14:paraId="771D9499" w14:textId="77777777" w:rsidR="00396EA8" w:rsidRPr="00396EA8" w:rsidRDefault="00396EA8" w:rsidP="005D23B6">
      <w:pPr>
        <w:numPr>
          <w:ilvl w:val="0"/>
          <w:numId w:val="31"/>
        </w:numPr>
        <w:spacing w:line="256" w:lineRule="auto"/>
        <w:ind w:left="426"/>
        <w:contextualSpacing/>
        <w:jc w:val="both"/>
        <w:rPr>
          <w:rFonts w:ascii="Calibri" w:eastAsia="Calibri" w:hAnsi="Calibri" w:cs="Calibri"/>
        </w:rPr>
      </w:pPr>
      <w:r w:rsidRPr="00396EA8">
        <w:rPr>
          <w:rFonts w:ascii="Calibri" w:eastAsia="Calibri" w:hAnsi="Calibri" w:cs="Calibri"/>
        </w:rPr>
        <w:t>Skladnost projektov RES s tehnologijami za razvoj v nacionalnih strateških dokumentih.</w:t>
      </w:r>
    </w:p>
    <w:p w14:paraId="44DAA2E0" w14:textId="77777777" w:rsidR="00396EA8" w:rsidRPr="00396EA8" w:rsidRDefault="00396EA8" w:rsidP="00094C29">
      <w:pPr>
        <w:spacing w:after="0"/>
        <w:jc w:val="both"/>
        <w:rPr>
          <w:rFonts w:ascii="Calibri Light" w:eastAsia="Times New Roman" w:hAnsi="Calibri Light" w:cs="Times New Roman"/>
          <w:b/>
          <w:color w:val="43B02A"/>
          <w:sz w:val="24"/>
          <w:szCs w:val="24"/>
        </w:rPr>
      </w:pPr>
      <w:bookmarkStart w:id="10" w:name="_Toc70931487"/>
      <w:r w:rsidRPr="007A4A8D">
        <w:rPr>
          <w:rFonts w:ascii="Calibri Light" w:eastAsia="Times New Roman" w:hAnsi="Calibri Light" w:cs="Times New Roman"/>
          <w:b/>
          <w:color w:val="FF0000"/>
          <w:sz w:val="24"/>
          <w:szCs w:val="24"/>
        </w:rPr>
        <w:t>Predlog 6: Prenova Direktive za obdavčitev energentov in električne energije (</w:t>
      </w:r>
      <w:proofErr w:type="spellStart"/>
      <w:r w:rsidRPr="007A4A8D">
        <w:rPr>
          <w:rFonts w:ascii="Calibri Light" w:eastAsia="Times New Roman" w:hAnsi="Calibri Light" w:cs="Times New Roman"/>
          <w:b/>
          <w:color w:val="FF0000"/>
          <w:sz w:val="24"/>
          <w:szCs w:val="24"/>
        </w:rPr>
        <w:t>Revision</w:t>
      </w:r>
      <w:proofErr w:type="spellEnd"/>
      <w:r w:rsidRPr="007A4A8D">
        <w:rPr>
          <w:rFonts w:ascii="Calibri Light" w:eastAsia="Times New Roman" w:hAnsi="Calibri Light" w:cs="Times New Roman"/>
          <w:b/>
          <w:color w:val="FF0000"/>
          <w:sz w:val="24"/>
          <w:szCs w:val="24"/>
        </w:rPr>
        <w:t xml:space="preserve"> </w:t>
      </w:r>
      <w:proofErr w:type="spellStart"/>
      <w:r w:rsidRPr="007A4A8D">
        <w:rPr>
          <w:rFonts w:ascii="Calibri Light" w:eastAsia="Times New Roman" w:hAnsi="Calibri Light" w:cs="Times New Roman"/>
          <w:b/>
          <w:color w:val="FF0000"/>
          <w:sz w:val="24"/>
          <w:szCs w:val="24"/>
        </w:rPr>
        <w:t>of</w:t>
      </w:r>
      <w:proofErr w:type="spellEnd"/>
      <w:r w:rsidRPr="007A4A8D">
        <w:rPr>
          <w:rFonts w:ascii="Calibri Light" w:eastAsia="Times New Roman" w:hAnsi="Calibri Light" w:cs="Times New Roman"/>
          <w:b/>
          <w:color w:val="FF0000"/>
          <w:sz w:val="24"/>
          <w:szCs w:val="24"/>
        </w:rPr>
        <w:t xml:space="preserve"> </w:t>
      </w:r>
      <w:proofErr w:type="spellStart"/>
      <w:r w:rsidRPr="007A4A8D">
        <w:rPr>
          <w:rFonts w:ascii="Calibri Light" w:eastAsia="Times New Roman" w:hAnsi="Calibri Light" w:cs="Times New Roman"/>
          <w:b/>
          <w:color w:val="FF0000"/>
          <w:sz w:val="24"/>
          <w:szCs w:val="24"/>
        </w:rPr>
        <w:t>the</w:t>
      </w:r>
      <w:proofErr w:type="spellEnd"/>
      <w:r w:rsidRPr="007A4A8D">
        <w:rPr>
          <w:rFonts w:ascii="Calibri Light" w:eastAsia="Times New Roman" w:hAnsi="Calibri Light" w:cs="Times New Roman"/>
          <w:b/>
          <w:color w:val="FF0000"/>
          <w:sz w:val="24"/>
          <w:szCs w:val="24"/>
        </w:rPr>
        <w:t xml:space="preserve"> </w:t>
      </w:r>
      <w:proofErr w:type="spellStart"/>
      <w:r w:rsidRPr="007A4A8D">
        <w:rPr>
          <w:rFonts w:ascii="Calibri Light" w:eastAsia="Times New Roman" w:hAnsi="Calibri Light" w:cs="Times New Roman"/>
          <w:b/>
          <w:color w:val="FF0000"/>
          <w:sz w:val="24"/>
          <w:szCs w:val="24"/>
        </w:rPr>
        <w:t>Energy</w:t>
      </w:r>
      <w:proofErr w:type="spellEnd"/>
      <w:r w:rsidRPr="007A4A8D">
        <w:rPr>
          <w:rFonts w:ascii="Calibri Light" w:eastAsia="Times New Roman" w:hAnsi="Calibri Light" w:cs="Times New Roman"/>
          <w:b/>
          <w:color w:val="FF0000"/>
          <w:sz w:val="24"/>
          <w:szCs w:val="24"/>
        </w:rPr>
        <w:t xml:space="preserve"> </w:t>
      </w:r>
      <w:proofErr w:type="spellStart"/>
      <w:r w:rsidRPr="007A4A8D">
        <w:rPr>
          <w:rFonts w:ascii="Calibri Light" w:eastAsia="Times New Roman" w:hAnsi="Calibri Light" w:cs="Times New Roman"/>
          <w:b/>
          <w:color w:val="FF0000"/>
          <w:sz w:val="24"/>
          <w:szCs w:val="24"/>
        </w:rPr>
        <w:t>Taxation</w:t>
      </w:r>
      <w:proofErr w:type="spellEnd"/>
      <w:r w:rsidRPr="007A4A8D">
        <w:rPr>
          <w:rFonts w:ascii="Calibri Light" w:eastAsia="Times New Roman" w:hAnsi="Calibri Light" w:cs="Times New Roman"/>
          <w:b/>
          <w:color w:val="FF0000"/>
          <w:sz w:val="24"/>
          <w:szCs w:val="24"/>
        </w:rPr>
        <w:t xml:space="preserve"> </w:t>
      </w:r>
      <w:proofErr w:type="spellStart"/>
      <w:r w:rsidRPr="007A4A8D">
        <w:rPr>
          <w:rFonts w:ascii="Calibri Light" w:eastAsia="Times New Roman" w:hAnsi="Calibri Light" w:cs="Times New Roman"/>
          <w:b/>
          <w:color w:val="FF0000"/>
          <w:sz w:val="24"/>
          <w:szCs w:val="24"/>
        </w:rPr>
        <w:t>Directive</w:t>
      </w:r>
      <w:proofErr w:type="spellEnd"/>
      <w:r w:rsidRPr="007A4A8D">
        <w:rPr>
          <w:rFonts w:ascii="Calibri Light" w:eastAsia="Times New Roman" w:hAnsi="Calibri Light" w:cs="Times New Roman"/>
          <w:b/>
          <w:color w:val="FF0000"/>
          <w:sz w:val="24"/>
          <w:szCs w:val="24"/>
        </w:rPr>
        <w:t>)</w:t>
      </w:r>
      <w:bookmarkEnd w:id="10"/>
    </w:p>
    <w:p w14:paraId="12A7376E" w14:textId="77777777" w:rsidR="00396EA8" w:rsidRPr="00396EA8" w:rsidRDefault="00396EA8" w:rsidP="005D23B6">
      <w:pPr>
        <w:numPr>
          <w:ilvl w:val="0"/>
          <w:numId w:val="36"/>
        </w:numPr>
        <w:spacing w:line="256" w:lineRule="auto"/>
        <w:ind w:left="426"/>
        <w:contextualSpacing/>
        <w:jc w:val="both"/>
        <w:rPr>
          <w:rFonts w:ascii="Calibri" w:eastAsia="Times New Roman" w:hAnsi="Calibri" w:cs="Calibri"/>
        </w:rPr>
      </w:pPr>
      <w:r w:rsidRPr="00396EA8">
        <w:rPr>
          <w:rFonts w:ascii="Calibri" w:eastAsia="Times New Roman" w:hAnsi="Calibri" w:cs="Calibri"/>
        </w:rPr>
        <w:t>Slovenija podpre predlog z namenom zagotavljanja skladnosti z vsemi strateškimi usmeritvami</w:t>
      </w:r>
    </w:p>
    <w:p w14:paraId="34063873" w14:textId="77777777" w:rsidR="00396EA8" w:rsidRPr="00396EA8" w:rsidRDefault="00396EA8" w:rsidP="005D23B6">
      <w:pPr>
        <w:numPr>
          <w:ilvl w:val="0"/>
          <w:numId w:val="36"/>
        </w:numPr>
        <w:spacing w:line="256" w:lineRule="auto"/>
        <w:ind w:left="426"/>
        <w:contextualSpacing/>
        <w:jc w:val="both"/>
        <w:rPr>
          <w:rFonts w:ascii="Calibri" w:eastAsia="Times New Roman" w:hAnsi="Calibri" w:cs="Calibri"/>
        </w:rPr>
      </w:pPr>
      <w:r w:rsidRPr="00396EA8">
        <w:rPr>
          <w:rFonts w:ascii="Calibri" w:eastAsia="Calibri" w:hAnsi="Calibri" w:cs="Calibri"/>
        </w:rPr>
        <w:t>Zagotavljanje konkurenčnosti evropskih proizvajalcev električne energije, vključenih v EU ETS.</w:t>
      </w:r>
    </w:p>
    <w:p w14:paraId="6DB0642C" w14:textId="77777777" w:rsidR="00396EA8" w:rsidRPr="00396EA8" w:rsidRDefault="00396EA8" w:rsidP="005D23B6">
      <w:pPr>
        <w:numPr>
          <w:ilvl w:val="0"/>
          <w:numId w:val="36"/>
        </w:numPr>
        <w:spacing w:line="256" w:lineRule="auto"/>
        <w:ind w:left="426"/>
        <w:contextualSpacing/>
        <w:jc w:val="both"/>
        <w:rPr>
          <w:rFonts w:ascii="Calibri" w:eastAsia="Calibri" w:hAnsi="Calibri" w:cs="Calibri"/>
        </w:rPr>
      </w:pPr>
      <w:r w:rsidRPr="00396EA8">
        <w:rPr>
          <w:rFonts w:ascii="Calibri" w:eastAsia="Calibri" w:hAnsi="Calibri" w:cs="Calibri"/>
        </w:rPr>
        <w:t>Nadaljnje postopno zmanjševanje subvencij fosilnim gorivom / ukinjanje neučinkovitih subvencij</w:t>
      </w:r>
    </w:p>
    <w:p w14:paraId="22FFE85E" w14:textId="77777777" w:rsidR="00396EA8" w:rsidRPr="00396EA8" w:rsidRDefault="00396EA8" w:rsidP="005D23B6">
      <w:pPr>
        <w:numPr>
          <w:ilvl w:val="0"/>
          <w:numId w:val="36"/>
        </w:numPr>
        <w:spacing w:line="256" w:lineRule="auto"/>
        <w:ind w:left="426"/>
        <w:contextualSpacing/>
        <w:jc w:val="both"/>
        <w:rPr>
          <w:rFonts w:ascii="Calibri" w:eastAsia="Calibri" w:hAnsi="Calibri" w:cs="Calibri"/>
        </w:rPr>
      </w:pPr>
      <w:r w:rsidRPr="00396EA8">
        <w:rPr>
          <w:rFonts w:ascii="Calibri" w:eastAsia="Calibri" w:hAnsi="Calibri" w:cs="Calibri"/>
        </w:rPr>
        <w:t>Za financiranje prehoda energetike na podnebno nevtralnost zagotoviti dodatne vire financiranja</w:t>
      </w:r>
    </w:p>
    <w:p w14:paraId="4E8225B4" w14:textId="77777777" w:rsidR="00396EA8" w:rsidRPr="00396EA8" w:rsidRDefault="00396EA8" w:rsidP="00094C29">
      <w:pPr>
        <w:spacing w:after="0"/>
        <w:jc w:val="both"/>
        <w:rPr>
          <w:rFonts w:ascii="Calibri Light" w:eastAsia="Times New Roman" w:hAnsi="Calibri Light" w:cs="Times New Roman"/>
          <w:b/>
          <w:color w:val="43B02A"/>
          <w:sz w:val="24"/>
          <w:szCs w:val="24"/>
        </w:rPr>
      </w:pPr>
      <w:bookmarkStart w:id="11" w:name="_Toc70931488"/>
      <w:r w:rsidRPr="007A4A8D">
        <w:rPr>
          <w:rFonts w:ascii="Calibri Light" w:eastAsia="Times New Roman" w:hAnsi="Calibri Light" w:cs="Times New Roman"/>
          <w:b/>
          <w:color w:val="FF0000"/>
          <w:sz w:val="24"/>
          <w:szCs w:val="24"/>
        </w:rPr>
        <w:t>Predlog 7: Prenova Uredbe o vključitvi emisij toplogrednih plinov in ponorov zaradi rabe zemljišč, spremembe rabe zemljišč in gozdarstva, (LULUCF)</w:t>
      </w:r>
      <w:bookmarkEnd w:id="11"/>
      <w:r w:rsidRPr="007A4A8D">
        <w:rPr>
          <w:rFonts w:ascii="Calibri Light" w:eastAsia="Times New Roman" w:hAnsi="Calibri Light" w:cs="Times New Roman"/>
          <w:b/>
          <w:color w:val="FF0000"/>
          <w:sz w:val="24"/>
          <w:szCs w:val="24"/>
        </w:rPr>
        <w:t xml:space="preserve">  </w:t>
      </w:r>
    </w:p>
    <w:p w14:paraId="71ED5623" w14:textId="77777777" w:rsidR="00396EA8" w:rsidRPr="00396EA8" w:rsidRDefault="00396EA8" w:rsidP="005D23B6">
      <w:pPr>
        <w:numPr>
          <w:ilvl w:val="0"/>
          <w:numId w:val="35"/>
        </w:numPr>
        <w:spacing w:line="256" w:lineRule="auto"/>
        <w:ind w:left="426"/>
        <w:contextualSpacing/>
        <w:jc w:val="both"/>
        <w:rPr>
          <w:rFonts w:ascii="Calibri" w:eastAsia="Times New Roman" w:hAnsi="Calibri" w:cs="Calibri"/>
        </w:rPr>
      </w:pPr>
      <w:r w:rsidRPr="00396EA8">
        <w:rPr>
          <w:rFonts w:ascii="Calibri" w:eastAsia="Calibri" w:hAnsi="Calibri" w:cs="Calibri"/>
        </w:rPr>
        <w:t>Upoštevanje načela o trajnostnem in sonaravnem gospodarjenju z gozdom – naj se ne »kaznuje« sečnje, ki je še smiselna glede na letni prirastek in omogoča naravno obnavljanje gozda.</w:t>
      </w:r>
    </w:p>
    <w:p w14:paraId="390E5E33" w14:textId="77777777" w:rsidR="00396EA8" w:rsidRPr="00396EA8" w:rsidRDefault="00396EA8" w:rsidP="005D23B6">
      <w:pPr>
        <w:numPr>
          <w:ilvl w:val="1"/>
          <w:numId w:val="35"/>
        </w:numPr>
        <w:spacing w:line="256" w:lineRule="auto"/>
        <w:ind w:left="851"/>
        <w:contextualSpacing/>
        <w:jc w:val="both"/>
        <w:rPr>
          <w:rFonts w:ascii="Calibri" w:eastAsia="Calibri" w:hAnsi="Calibri" w:cs="Calibri"/>
        </w:rPr>
      </w:pPr>
      <w:r w:rsidRPr="00396EA8">
        <w:rPr>
          <w:rFonts w:ascii="Calibri" w:eastAsia="Calibri" w:hAnsi="Calibri" w:cs="Calibri"/>
        </w:rPr>
        <w:t>naj se ne poudarja obračun ponora ogljika po principu referenčne ravni (</w:t>
      </w:r>
      <w:proofErr w:type="spellStart"/>
      <w:r w:rsidRPr="00396EA8">
        <w:rPr>
          <w:rFonts w:ascii="Calibri" w:eastAsia="Calibri" w:hAnsi="Calibri" w:cs="Calibri"/>
        </w:rPr>
        <w:t>t.i</w:t>
      </w:r>
      <w:proofErr w:type="spellEnd"/>
      <w:r w:rsidRPr="00396EA8">
        <w:rPr>
          <w:rFonts w:ascii="Calibri" w:eastAsia="Calibri" w:hAnsi="Calibri" w:cs="Calibri"/>
        </w:rPr>
        <w:t>. »bruto-bruto«)</w:t>
      </w:r>
    </w:p>
    <w:p w14:paraId="77408A23" w14:textId="77777777" w:rsidR="00396EA8" w:rsidRPr="00396EA8" w:rsidRDefault="00396EA8" w:rsidP="005D23B6">
      <w:pPr>
        <w:numPr>
          <w:ilvl w:val="1"/>
          <w:numId w:val="35"/>
        </w:numPr>
        <w:spacing w:line="256" w:lineRule="auto"/>
        <w:ind w:left="851"/>
        <w:contextualSpacing/>
        <w:jc w:val="both"/>
        <w:rPr>
          <w:rFonts w:ascii="Calibri" w:eastAsia="Calibri" w:hAnsi="Calibri" w:cs="Calibri"/>
        </w:rPr>
      </w:pPr>
      <w:r w:rsidRPr="00396EA8">
        <w:rPr>
          <w:rFonts w:ascii="Calibri" w:eastAsia="Calibri" w:hAnsi="Calibri" w:cs="Calibri"/>
        </w:rPr>
        <w:t xml:space="preserve">upošteva naj se vsakoletni prirastek ter posek (»bruto-neto«). </w:t>
      </w:r>
    </w:p>
    <w:p w14:paraId="02006917" w14:textId="77777777" w:rsidR="00396EA8" w:rsidRPr="00396EA8" w:rsidRDefault="00396EA8" w:rsidP="005D23B6">
      <w:pPr>
        <w:numPr>
          <w:ilvl w:val="1"/>
          <w:numId w:val="35"/>
        </w:numPr>
        <w:spacing w:line="256" w:lineRule="auto"/>
        <w:ind w:left="851"/>
        <w:contextualSpacing/>
        <w:jc w:val="both"/>
        <w:rPr>
          <w:rFonts w:ascii="Calibri" w:eastAsia="Calibri" w:hAnsi="Calibri" w:cs="Calibri"/>
        </w:rPr>
      </w:pPr>
      <w:r w:rsidRPr="00396EA8">
        <w:rPr>
          <w:rFonts w:ascii="Calibri" w:eastAsia="Calibri" w:hAnsi="Calibri" w:cs="Calibri"/>
        </w:rPr>
        <w:t xml:space="preserve">upoštevanje stopnje predelave posekanega lesa v trajne izdelke. </w:t>
      </w:r>
    </w:p>
    <w:p w14:paraId="64CC3AF2" w14:textId="77777777" w:rsidR="00396EA8" w:rsidRPr="00396EA8" w:rsidRDefault="00396EA8" w:rsidP="00396EA8">
      <w:pPr>
        <w:spacing w:line="256" w:lineRule="auto"/>
        <w:ind w:left="851"/>
        <w:contextualSpacing/>
        <w:jc w:val="both"/>
        <w:rPr>
          <w:rFonts w:ascii="Calibri" w:eastAsia="Calibri" w:hAnsi="Calibri" w:cs="Calibri"/>
        </w:rPr>
      </w:pPr>
      <w:r w:rsidRPr="00396EA8">
        <w:rPr>
          <w:rFonts w:ascii="Calibri" w:eastAsia="Calibri" w:hAnsi="Calibri" w:cs="Calibri"/>
        </w:rPr>
        <w:t>(Slovenija ne sme priti v situacijo, da bi ji bilo zaradi načina obračunavanja naraščanja lesne mase v gozdovih priznano vedno manj ponora ogljika (kljub dejanskem povečevanju lesne zaloge v tekočih letih), če pa bi želela povečevati posek, bi bila »kaznovana« z obračunom emisij.)</w:t>
      </w:r>
    </w:p>
    <w:p w14:paraId="09FE3A79" w14:textId="77777777" w:rsidR="00396EA8" w:rsidRPr="00396EA8" w:rsidRDefault="00396EA8" w:rsidP="005D23B6">
      <w:pPr>
        <w:numPr>
          <w:ilvl w:val="0"/>
          <w:numId w:val="34"/>
        </w:numPr>
        <w:spacing w:line="256" w:lineRule="auto"/>
        <w:ind w:left="426"/>
        <w:contextualSpacing/>
        <w:jc w:val="both"/>
        <w:rPr>
          <w:rFonts w:ascii="Calibri" w:eastAsia="Times New Roman" w:hAnsi="Calibri" w:cs="Calibri"/>
        </w:rPr>
      </w:pPr>
      <w:r w:rsidRPr="00396EA8">
        <w:rPr>
          <w:rFonts w:ascii="Calibri" w:eastAsia="Calibri" w:hAnsi="Calibri" w:cs="Calibri"/>
        </w:rPr>
        <w:t xml:space="preserve">Nadomestitev fosilnih in energijsko zahtevnih materialov z biološkimi materiali (npr. uporaba lesa v gradbeništvu), da bi se ponori upoštevali dlje po verigi predelave in uporabe lesa v izdelkih. </w:t>
      </w:r>
    </w:p>
    <w:p w14:paraId="7915F54B" w14:textId="77777777" w:rsidR="00396EA8" w:rsidRPr="00396EA8" w:rsidRDefault="00396EA8" w:rsidP="005D23B6">
      <w:pPr>
        <w:numPr>
          <w:ilvl w:val="0"/>
          <w:numId w:val="34"/>
        </w:numPr>
        <w:spacing w:line="256" w:lineRule="auto"/>
        <w:ind w:left="426"/>
        <w:contextualSpacing/>
        <w:jc w:val="both"/>
        <w:rPr>
          <w:rFonts w:ascii="Calibri" w:eastAsia="Calibri" w:hAnsi="Calibri" w:cs="Calibri"/>
        </w:rPr>
      </w:pPr>
      <w:r w:rsidRPr="00396EA8">
        <w:rPr>
          <w:rFonts w:ascii="Calibri" w:eastAsia="Open Sans" w:hAnsi="Calibri" w:cs="Calibri"/>
        </w:rPr>
        <w:t>Sektor kmetijstva naj se v celoti ureja znotraj LULUCF (gl. predlog 3).</w:t>
      </w:r>
    </w:p>
    <w:p w14:paraId="5A702712" w14:textId="77777777" w:rsidR="00396EA8" w:rsidRPr="00396EA8" w:rsidRDefault="00396EA8" w:rsidP="005D23B6">
      <w:pPr>
        <w:numPr>
          <w:ilvl w:val="1"/>
          <w:numId w:val="34"/>
        </w:numPr>
        <w:spacing w:line="256" w:lineRule="auto"/>
        <w:ind w:left="851"/>
        <w:contextualSpacing/>
        <w:jc w:val="both"/>
        <w:rPr>
          <w:rFonts w:ascii="Calibri" w:eastAsia="Open Sans" w:hAnsi="Calibri" w:cs="Calibri"/>
        </w:rPr>
      </w:pPr>
      <w:r w:rsidRPr="00396EA8">
        <w:rPr>
          <w:rFonts w:ascii="Calibri" w:eastAsia="Calibri" w:hAnsi="Calibri" w:cs="Calibri"/>
        </w:rPr>
        <w:t>zm</w:t>
      </w:r>
      <w:r w:rsidRPr="00396EA8">
        <w:rPr>
          <w:rFonts w:ascii="Calibri" w:eastAsia="Open Sans" w:hAnsi="Calibri" w:cs="Calibri"/>
        </w:rPr>
        <w:t>anjšanje emisij metana in N</w:t>
      </w:r>
      <w:r w:rsidRPr="00396EA8">
        <w:rPr>
          <w:rFonts w:ascii="Calibri" w:eastAsia="Open Sans" w:hAnsi="Calibri" w:cs="Calibri"/>
          <w:vertAlign w:val="subscript"/>
        </w:rPr>
        <w:t>2</w:t>
      </w:r>
      <w:r w:rsidRPr="00396EA8">
        <w:rPr>
          <w:rFonts w:ascii="Calibri" w:eastAsia="Open Sans" w:hAnsi="Calibri" w:cs="Calibri"/>
        </w:rPr>
        <w:t>O ob upoštevanju načel krožnega gospodarstva. (gl. predlog 3)</w:t>
      </w:r>
    </w:p>
    <w:p w14:paraId="1B97BBE0" w14:textId="77777777" w:rsidR="00396EA8" w:rsidRPr="00396EA8" w:rsidRDefault="00396EA8" w:rsidP="005D23B6">
      <w:pPr>
        <w:numPr>
          <w:ilvl w:val="1"/>
          <w:numId w:val="34"/>
        </w:numPr>
        <w:spacing w:line="256" w:lineRule="auto"/>
        <w:ind w:left="851"/>
        <w:contextualSpacing/>
        <w:jc w:val="both"/>
        <w:rPr>
          <w:rFonts w:ascii="Calibri" w:eastAsia="Open Sans" w:hAnsi="Calibri" w:cs="Calibri"/>
        </w:rPr>
      </w:pPr>
      <w:r w:rsidRPr="00396EA8">
        <w:rPr>
          <w:rFonts w:ascii="Calibri" w:eastAsia="Open Sans" w:hAnsi="Calibri" w:cs="Calibri"/>
        </w:rPr>
        <w:t>strateške sheme: kratke dobavne verige in ozaveščanje o potrošniških navadah (gl. predlog 3)</w:t>
      </w:r>
    </w:p>
    <w:p w14:paraId="270F4E27" w14:textId="77777777" w:rsidR="00396EA8" w:rsidRPr="00396EA8" w:rsidRDefault="00396EA8" w:rsidP="005D23B6">
      <w:pPr>
        <w:numPr>
          <w:ilvl w:val="1"/>
          <w:numId w:val="34"/>
        </w:numPr>
        <w:spacing w:line="256" w:lineRule="auto"/>
        <w:ind w:left="851"/>
        <w:contextualSpacing/>
        <w:jc w:val="both"/>
        <w:rPr>
          <w:rFonts w:ascii="Calibri" w:eastAsia="Open Sans" w:hAnsi="Calibri" w:cs="Calibri"/>
        </w:rPr>
      </w:pPr>
      <w:r w:rsidRPr="00396EA8">
        <w:rPr>
          <w:rFonts w:ascii="Calibri" w:eastAsia="Open Sans" w:hAnsi="Calibri" w:cs="Calibri"/>
        </w:rPr>
        <w:t xml:space="preserve">Spodbujanje strateškega usklajevanja zahtev </w:t>
      </w:r>
      <w:proofErr w:type="spellStart"/>
      <w:r w:rsidRPr="00396EA8">
        <w:rPr>
          <w:rFonts w:ascii="Calibri" w:eastAsia="Open Sans" w:hAnsi="Calibri" w:cs="Calibri"/>
        </w:rPr>
        <w:t>naravovarstva</w:t>
      </w:r>
      <w:proofErr w:type="spellEnd"/>
      <w:r w:rsidRPr="00396EA8">
        <w:rPr>
          <w:rFonts w:ascii="Calibri" w:eastAsia="Open Sans" w:hAnsi="Calibri" w:cs="Calibri"/>
        </w:rPr>
        <w:t xml:space="preserve"> (zlasti Natura 2000) v kombinaciji s specifiko razpršene poselitve in potrebami regionalnega (</w:t>
      </w:r>
      <w:proofErr w:type="spellStart"/>
      <w:r w:rsidRPr="00396EA8">
        <w:rPr>
          <w:rFonts w:ascii="Calibri" w:eastAsia="Open Sans" w:hAnsi="Calibri" w:cs="Calibri"/>
        </w:rPr>
        <w:t>socio</w:t>
      </w:r>
      <w:proofErr w:type="spellEnd"/>
      <w:r w:rsidRPr="00396EA8">
        <w:rPr>
          <w:rFonts w:ascii="Calibri" w:eastAsia="Open Sans" w:hAnsi="Calibri" w:cs="Calibri"/>
        </w:rPr>
        <w:t>-ekonomskega) razvoja.</w:t>
      </w:r>
    </w:p>
    <w:p w14:paraId="1135F67A" w14:textId="77777777" w:rsidR="00396EA8" w:rsidRPr="00396EA8" w:rsidRDefault="00396EA8" w:rsidP="00094C29">
      <w:pPr>
        <w:spacing w:after="0"/>
        <w:jc w:val="both"/>
        <w:rPr>
          <w:rFonts w:ascii="Calibri Light" w:eastAsia="Times New Roman" w:hAnsi="Calibri Light" w:cs="Times New Roman"/>
          <w:b/>
          <w:color w:val="43B02A"/>
          <w:sz w:val="24"/>
          <w:szCs w:val="24"/>
        </w:rPr>
      </w:pPr>
      <w:bookmarkStart w:id="12" w:name="_Toc70931489"/>
      <w:r w:rsidRPr="007A4A8D">
        <w:rPr>
          <w:rFonts w:ascii="Calibri Light" w:eastAsia="Times New Roman" w:hAnsi="Calibri Light" w:cs="Times New Roman"/>
          <w:b/>
          <w:color w:val="FF0000"/>
          <w:sz w:val="24"/>
          <w:szCs w:val="24"/>
        </w:rPr>
        <w:t xml:space="preserve">Ostalo - </w:t>
      </w:r>
      <w:proofErr w:type="spellStart"/>
      <w:r w:rsidRPr="007A4A8D">
        <w:rPr>
          <w:rFonts w:ascii="Calibri Light" w:eastAsia="Times New Roman" w:hAnsi="Calibri Light" w:cs="Times New Roman"/>
          <w:b/>
          <w:color w:val="FF0000"/>
          <w:sz w:val="24"/>
          <w:szCs w:val="24"/>
        </w:rPr>
        <w:t>Fit</w:t>
      </w:r>
      <w:proofErr w:type="spellEnd"/>
      <w:r w:rsidRPr="007A4A8D">
        <w:rPr>
          <w:rFonts w:ascii="Calibri Light" w:eastAsia="Times New Roman" w:hAnsi="Calibri Light" w:cs="Times New Roman"/>
          <w:b/>
          <w:color w:val="FF0000"/>
          <w:sz w:val="24"/>
          <w:szCs w:val="24"/>
        </w:rPr>
        <w:t xml:space="preserve"> </w:t>
      </w:r>
      <w:proofErr w:type="spellStart"/>
      <w:r w:rsidRPr="007A4A8D">
        <w:rPr>
          <w:rFonts w:ascii="Calibri Light" w:eastAsia="Times New Roman" w:hAnsi="Calibri Light" w:cs="Times New Roman"/>
          <w:b/>
          <w:color w:val="FF0000"/>
          <w:sz w:val="24"/>
          <w:szCs w:val="24"/>
        </w:rPr>
        <w:t>for</w:t>
      </w:r>
      <w:proofErr w:type="spellEnd"/>
      <w:r w:rsidRPr="007A4A8D">
        <w:rPr>
          <w:rFonts w:ascii="Calibri Light" w:eastAsia="Times New Roman" w:hAnsi="Calibri Light" w:cs="Times New Roman"/>
          <w:b/>
          <w:color w:val="FF0000"/>
          <w:sz w:val="24"/>
          <w:szCs w:val="24"/>
        </w:rPr>
        <w:t xml:space="preserve"> 55 paket kot celota</w:t>
      </w:r>
      <w:bookmarkEnd w:id="12"/>
    </w:p>
    <w:p w14:paraId="5E3D64A9" w14:textId="77777777" w:rsidR="00396EA8" w:rsidRPr="00396EA8" w:rsidRDefault="00396EA8" w:rsidP="005D23B6">
      <w:pPr>
        <w:numPr>
          <w:ilvl w:val="0"/>
          <w:numId w:val="33"/>
        </w:numPr>
        <w:spacing w:line="256" w:lineRule="auto"/>
        <w:ind w:left="426"/>
        <w:contextualSpacing/>
        <w:jc w:val="both"/>
        <w:rPr>
          <w:rFonts w:ascii="Calibri" w:eastAsia="Times New Roman" w:hAnsi="Calibri" w:cs="Calibri"/>
        </w:rPr>
      </w:pPr>
      <w:r w:rsidRPr="00396EA8">
        <w:rPr>
          <w:rFonts w:ascii="Calibri" w:eastAsia="Times New Roman" w:hAnsi="Calibri" w:cs="Calibri"/>
        </w:rPr>
        <w:t xml:space="preserve">Slovenija kot zelo zelena država mora zavzeti proaktivno in </w:t>
      </w:r>
      <w:r w:rsidRPr="00396EA8">
        <w:rPr>
          <w:rFonts w:ascii="Calibri" w:eastAsia="Times New Roman" w:hAnsi="Calibri" w:cs="Calibri"/>
          <w:i/>
        </w:rPr>
        <w:t>role-model</w:t>
      </w:r>
      <w:r w:rsidRPr="00396EA8">
        <w:rPr>
          <w:rFonts w:ascii="Calibri" w:eastAsia="Times New Roman" w:hAnsi="Calibri" w:cs="Calibri"/>
        </w:rPr>
        <w:t xml:space="preserve"> vlogo v tem procesu.</w:t>
      </w:r>
    </w:p>
    <w:p w14:paraId="744B8607" w14:textId="77777777" w:rsidR="00396EA8" w:rsidRPr="00396EA8" w:rsidRDefault="00396EA8" w:rsidP="005D23B6">
      <w:pPr>
        <w:numPr>
          <w:ilvl w:val="0"/>
          <w:numId w:val="33"/>
        </w:numPr>
        <w:spacing w:line="256" w:lineRule="auto"/>
        <w:ind w:left="426"/>
        <w:contextualSpacing/>
        <w:jc w:val="both"/>
        <w:rPr>
          <w:rFonts w:ascii="Calibri" w:eastAsia="Times New Roman" w:hAnsi="Calibri" w:cs="Calibri"/>
        </w:rPr>
      </w:pPr>
      <w:r w:rsidRPr="00396EA8">
        <w:rPr>
          <w:rFonts w:ascii="Calibri" w:eastAsia="Times New Roman" w:hAnsi="Calibri" w:cs="Calibri"/>
        </w:rPr>
        <w:t xml:space="preserve">Spodbujanje standardiziranih pogojev in meril glede ravni </w:t>
      </w:r>
      <w:proofErr w:type="spellStart"/>
      <w:r w:rsidRPr="00396EA8">
        <w:rPr>
          <w:rFonts w:ascii="Calibri" w:eastAsia="Times New Roman" w:hAnsi="Calibri" w:cs="Calibri"/>
        </w:rPr>
        <w:t>ogljičnega</w:t>
      </w:r>
      <w:proofErr w:type="spellEnd"/>
      <w:r w:rsidRPr="00396EA8">
        <w:rPr>
          <w:rFonts w:ascii="Calibri" w:eastAsia="Times New Roman" w:hAnsi="Calibri" w:cs="Calibri"/>
        </w:rPr>
        <w:t xml:space="preserve"> odtisa v javnih razpisih EU. </w:t>
      </w:r>
    </w:p>
    <w:p w14:paraId="1061A432" w14:textId="77777777" w:rsidR="00396EA8" w:rsidRPr="00396EA8" w:rsidRDefault="00396EA8" w:rsidP="005D23B6">
      <w:pPr>
        <w:numPr>
          <w:ilvl w:val="0"/>
          <w:numId w:val="33"/>
        </w:numPr>
        <w:spacing w:line="256" w:lineRule="auto"/>
        <w:ind w:left="426"/>
        <w:contextualSpacing/>
        <w:jc w:val="both"/>
        <w:rPr>
          <w:rFonts w:ascii="Calibri" w:eastAsia="Times New Roman" w:hAnsi="Calibri" w:cs="Calibri"/>
        </w:rPr>
      </w:pPr>
      <w:r w:rsidRPr="00396EA8">
        <w:rPr>
          <w:rFonts w:ascii="Calibri" w:eastAsia="Times New Roman" w:hAnsi="Calibri" w:cs="Calibri"/>
        </w:rPr>
        <w:lastRenderedPageBreak/>
        <w:t xml:space="preserve">Aktivna podpora </w:t>
      </w:r>
      <w:proofErr w:type="spellStart"/>
      <w:r w:rsidRPr="00396EA8">
        <w:rPr>
          <w:rFonts w:ascii="Calibri" w:eastAsia="Times New Roman" w:hAnsi="Calibri" w:cs="Calibri"/>
          <w:i/>
        </w:rPr>
        <w:t>Fit</w:t>
      </w:r>
      <w:proofErr w:type="spellEnd"/>
      <w:r w:rsidRPr="00396EA8">
        <w:rPr>
          <w:rFonts w:ascii="Calibri" w:eastAsia="Times New Roman" w:hAnsi="Calibri" w:cs="Calibri"/>
          <w:i/>
        </w:rPr>
        <w:t xml:space="preserve"> </w:t>
      </w:r>
      <w:proofErr w:type="spellStart"/>
      <w:r w:rsidRPr="00396EA8">
        <w:rPr>
          <w:rFonts w:ascii="Calibri" w:eastAsia="Times New Roman" w:hAnsi="Calibri" w:cs="Calibri"/>
          <w:i/>
        </w:rPr>
        <w:t>for</w:t>
      </w:r>
      <w:proofErr w:type="spellEnd"/>
      <w:r w:rsidRPr="00396EA8">
        <w:rPr>
          <w:rFonts w:ascii="Calibri" w:eastAsia="Times New Roman" w:hAnsi="Calibri" w:cs="Calibri"/>
          <w:i/>
        </w:rPr>
        <w:t xml:space="preserve"> 55</w:t>
      </w:r>
      <w:r w:rsidRPr="00396EA8">
        <w:rPr>
          <w:rFonts w:ascii="Calibri" w:eastAsia="Times New Roman" w:hAnsi="Calibri" w:cs="Calibri"/>
        </w:rPr>
        <w:t xml:space="preserve"> za zmanjšanje emisij toplogrednih plinov (in dvig cen presežnih emisij)</w:t>
      </w:r>
    </w:p>
    <w:p w14:paraId="0CE4CA24" w14:textId="77777777" w:rsidR="00396EA8" w:rsidRPr="00396EA8" w:rsidRDefault="00396EA8" w:rsidP="005D23B6">
      <w:pPr>
        <w:numPr>
          <w:ilvl w:val="0"/>
          <w:numId w:val="33"/>
        </w:numPr>
        <w:spacing w:line="256" w:lineRule="auto"/>
        <w:ind w:left="426"/>
        <w:contextualSpacing/>
        <w:jc w:val="both"/>
        <w:rPr>
          <w:rFonts w:ascii="Calibri" w:eastAsia="Times New Roman" w:hAnsi="Calibri" w:cs="Calibri"/>
        </w:rPr>
      </w:pPr>
      <w:r w:rsidRPr="00396EA8">
        <w:rPr>
          <w:rFonts w:ascii="Calibri" w:eastAsia="Times New Roman" w:hAnsi="Calibri" w:cs="Calibri"/>
        </w:rPr>
        <w:t xml:space="preserve">Spodbuda zelenih politik, krožnega gospodarstva in rabe OVM pri razogljičenju. </w:t>
      </w:r>
    </w:p>
    <w:p w14:paraId="402B6E7E" w14:textId="77777777" w:rsidR="00396EA8" w:rsidRPr="00396EA8" w:rsidRDefault="00396EA8" w:rsidP="005D23B6">
      <w:pPr>
        <w:numPr>
          <w:ilvl w:val="1"/>
          <w:numId w:val="33"/>
        </w:numPr>
        <w:spacing w:line="256" w:lineRule="auto"/>
        <w:ind w:left="851"/>
        <w:contextualSpacing/>
        <w:jc w:val="both"/>
        <w:rPr>
          <w:rFonts w:ascii="Calibri" w:eastAsia="Times New Roman" w:hAnsi="Calibri" w:cs="Calibri"/>
        </w:rPr>
      </w:pPr>
      <w:r w:rsidRPr="00396EA8">
        <w:rPr>
          <w:rFonts w:ascii="Calibri" w:eastAsia="Times New Roman" w:hAnsi="Calibri" w:cs="Calibri"/>
        </w:rPr>
        <w:t xml:space="preserve">Izpostaviti les kot ključni OVM (npr. stavbe):  lesena gradnja/obnove z naravnimi OVM. </w:t>
      </w:r>
    </w:p>
    <w:p w14:paraId="5D3AA014" w14:textId="77777777" w:rsidR="00396EA8" w:rsidRPr="00396EA8" w:rsidRDefault="00396EA8" w:rsidP="005D23B6">
      <w:pPr>
        <w:numPr>
          <w:ilvl w:val="0"/>
          <w:numId w:val="33"/>
        </w:numPr>
        <w:spacing w:line="256" w:lineRule="auto"/>
        <w:ind w:left="426"/>
        <w:contextualSpacing/>
        <w:jc w:val="both"/>
        <w:rPr>
          <w:rFonts w:ascii="Calibri" w:eastAsia="Times New Roman" w:hAnsi="Calibri" w:cs="Calibri"/>
        </w:rPr>
      </w:pPr>
      <w:r w:rsidRPr="00396EA8">
        <w:rPr>
          <w:rFonts w:ascii="Calibri" w:eastAsia="Times New Roman" w:hAnsi="Calibri" w:cs="Calibri"/>
        </w:rPr>
        <w:t xml:space="preserve">Na ravni EU naj se uvede nalepka </w:t>
      </w:r>
      <w:proofErr w:type="spellStart"/>
      <w:r w:rsidRPr="00396EA8">
        <w:rPr>
          <w:rFonts w:ascii="Calibri" w:eastAsia="Times New Roman" w:hAnsi="Calibri" w:cs="Calibri"/>
        </w:rPr>
        <w:t>ogljičnega</w:t>
      </w:r>
      <w:proofErr w:type="spellEnd"/>
      <w:r w:rsidRPr="00396EA8">
        <w:rPr>
          <w:rFonts w:ascii="Calibri" w:eastAsia="Times New Roman" w:hAnsi="Calibri" w:cs="Calibri"/>
        </w:rPr>
        <w:t xml:space="preserve"> odtisa, ki ne temelji na primerjavi </w:t>
      </w:r>
      <w:proofErr w:type="spellStart"/>
      <w:r w:rsidRPr="00396EA8">
        <w:rPr>
          <w:rFonts w:ascii="Calibri" w:eastAsia="Times New Roman" w:hAnsi="Calibri" w:cs="Calibri"/>
        </w:rPr>
        <w:t>ogljičnega</w:t>
      </w:r>
      <w:proofErr w:type="spellEnd"/>
      <w:r w:rsidRPr="00396EA8">
        <w:rPr>
          <w:rFonts w:ascii="Calibri" w:eastAsia="Times New Roman" w:hAnsi="Calibri" w:cs="Calibri"/>
        </w:rPr>
        <w:t xml:space="preserve"> odtisa surovin na m</w:t>
      </w:r>
      <w:r w:rsidRPr="00396EA8">
        <w:rPr>
          <w:rFonts w:ascii="Calibri" w:eastAsia="Times New Roman" w:hAnsi="Calibri" w:cs="Calibri"/>
          <w:vertAlign w:val="superscript"/>
        </w:rPr>
        <w:t>3</w:t>
      </w:r>
      <w:r w:rsidRPr="00396EA8">
        <w:rPr>
          <w:rFonts w:ascii="Calibri" w:eastAsia="Times New Roman" w:hAnsi="Calibri" w:cs="Calibri"/>
        </w:rPr>
        <w:t xml:space="preserve"> oz. kg v njihovi proizvodnji (»</w:t>
      </w:r>
      <w:proofErr w:type="spellStart"/>
      <w:r w:rsidRPr="00396EA8">
        <w:rPr>
          <w:rFonts w:ascii="Calibri" w:eastAsia="Times New Roman" w:hAnsi="Calibri" w:cs="Calibri"/>
        </w:rPr>
        <w:t>cradle</w:t>
      </w:r>
      <w:proofErr w:type="spellEnd"/>
      <w:r w:rsidRPr="00396EA8">
        <w:rPr>
          <w:rFonts w:ascii="Calibri" w:eastAsia="Times New Roman" w:hAnsi="Calibri" w:cs="Calibri"/>
        </w:rPr>
        <w:t>-to-gate«), temveč tekom celega življenjskega cikla izdelka (</w:t>
      </w:r>
      <w:proofErr w:type="spellStart"/>
      <w:r w:rsidRPr="00396EA8">
        <w:rPr>
          <w:rFonts w:ascii="Calibri" w:eastAsia="Times New Roman" w:hAnsi="Calibri" w:cs="Calibri"/>
        </w:rPr>
        <w:t>cradle</w:t>
      </w:r>
      <w:proofErr w:type="spellEnd"/>
      <w:r w:rsidRPr="00396EA8">
        <w:rPr>
          <w:rFonts w:ascii="Calibri" w:eastAsia="Times New Roman" w:hAnsi="Calibri" w:cs="Calibri"/>
        </w:rPr>
        <w:t>-to-</w:t>
      </w:r>
      <w:proofErr w:type="spellStart"/>
      <w:r w:rsidRPr="00396EA8">
        <w:rPr>
          <w:rFonts w:ascii="Calibri" w:eastAsia="Times New Roman" w:hAnsi="Calibri" w:cs="Calibri"/>
        </w:rPr>
        <w:t>cradle</w:t>
      </w:r>
      <w:proofErr w:type="spellEnd"/>
      <w:r w:rsidRPr="00396EA8">
        <w:rPr>
          <w:rFonts w:ascii="Calibri" w:eastAsia="Times New Roman" w:hAnsi="Calibri" w:cs="Calibri"/>
        </w:rPr>
        <w:t>). Hkrati naj nalepka vključuje podatek o skladiščenju CO</w:t>
      </w:r>
      <w:r w:rsidRPr="00396EA8">
        <w:rPr>
          <w:rFonts w:ascii="Calibri" w:eastAsia="Times New Roman" w:hAnsi="Calibri" w:cs="Calibri"/>
          <w:vertAlign w:val="subscript"/>
        </w:rPr>
        <w:t>2</w:t>
      </w:r>
      <w:r w:rsidRPr="00396EA8">
        <w:rPr>
          <w:rFonts w:ascii="Calibri" w:eastAsia="Times New Roman" w:hAnsi="Calibri" w:cs="Calibri"/>
        </w:rPr>
        <w:t xml:space="preserve"> v materialih, ki sestavljajo izdelke.</w:t>
      </w:r>
    </w:p>
    <w:p w14:paraId="4016F151" w14:textId="77777777" w:rsidR="00396EA8" w:rsidRDefault="00396EA8" w:rsidP="00396EA8">
      <w:pPr>
        <w:jc w:val="both"/>
        <w:rPr>
          <w:rFonts w:ascii="Calibri" w:eastAsia="Times New Roman" w:hAnsi="Calibri" w:cs="Calibri"/>
          <w:b/>
          <w:color w:val="046A38"/>
          <w:sz w:val="28"/>
          <w:szCs w:val="24"/>
        </w:rPr>
        <w:sectPr w:rsidR="00396EA8" w:rsidSect="007E1AEA">
          <w:footerReference w:type="default" r:id="rId13"/>
          <w:footerReference w:type="first" r:id="rId14"/>
          <w:pgSz w:w="12240" w:h="15840"/>
          <w:pgMar w:top="1440" w:right="1440" w:bottom="1440" w:left="1440" w:header="708" w:footer="708" w:gutter="0"/>
          <w:pgNumType w:fmt="lowerRoman" w:start="0"/>
          <w:cols w:space="708"/>
          <w:titlePg/>
          <w:docGrid w:linePitch="360"/>
        </w:sectPr>
      </w:pPr>
    </w:p>
    <w:p w14:paraId="05D09E88" w14:textId="77777777" w:rsidR="00396EA8" w:rsidRPr="00396EA8" w:rsidRDefault="00396EA8" w:rsidP="00396EA8">
      <w:pPr>
        <w:jc w:val="both"/>
        <w:rPr>
          <w:rFonts w:ascii="Calibri" w:eastAsia="Times New Roman" w:hAnsi="Calibri" w:cs="Calibri"/>
          <w:b/>
          <w:color w:val="046A38"/>
          <w:sz w:val="28"/>
          <w:szCs w:val="24"/>
        </w:rPr>
      </w:pPr>
      <w:r w:rsidRPr="00396EA8">
        <w:rPr>
          <w:rFonts w:ascii="Calibri" w:eastAsia="Times New Roman" w:hAnsi="Calibri" w:cs="Calibri"/>
          <w:b/>
          <w:color w:val="046A38"/>
          <w:sz w:val="28"/>
          <w:szCs w:val="24"/>
        </w:rPr>
        <w:lastRenderedPageBreak/>
        <w:t>Ukrepi</w:t>
      </w:r>
    </w:p>
    <w:p w14:paraId="2F5E873F" w14:textId="77777777" w:rsidR="00396EA8" w:rsidRPr="00396EA8" w:rsidRDefault="00396EA8" w:rsidP="00396EA8">
      <w:pPr>
        <w:rPr>
          <w:rFonts w:ascii="Calibri" w:eastAsia="Calibri" w:hAnsi="Calibri" w:cs="Times New Roman"/>
        </w:rPr>
      </w:pPr>
      <w:r w:rsidRPr="00396EA8">
        <w:rPr>
          <w:rFonts w:ascii="Calibri" w:eastAsia="Calibri" w:hAnsi="Calibri" w:cs="Times New Roman"/>
        </w:rPr>
        <w:t xml:space="preserve">Poleg odzivov na zakonodajne predloge smo v študiji oblikovali tudi nabor ukrepov, ki naj jih RS izvaja znotraj države, glede na 2 scenarija: </w:t>
      </w:r>
    </w:p>
    <w:p w14:paraId="58774C6F" w14:textId="77777777" w:rsidR="00396EA8" w:rsidRPr="00396EA8" w:rsidRDefault="00396EA8" w:rsidP="005D23B6">
      <w:pPr>
        <w:numPr>
          <w:ilvl w:val="0"/>
          <w:numId w:val="33"/>
        </w:numPr>
        <w:spacing w:line="256" w:lineRule="auto"/>
        <w:contextualSpacing/>
        <w:rPr>
          <w:rFonts w:ascii="Arial" w:eastAsia="Calibri" w:hAnsi="Arial" w:cs="Arial"/>
          <w:sz w:val="20"/>
          <w:szCs w:val="24"/>
        </w:rPr>
      </w:pPr>
      <w:r w:rsidRPr="00396EA8">
        <w:rPr>
          <w:rFonts w:ascii="Arial" w:eastAsia="Calibri" w:hAnsi="Arial" w:cs="Arial"/>
          <w:sz w:val="20"/>
          <w:szCs w:val="24"/>
        </w:rPr>
        <w:t xml:space="preserve">Scenarij 1 - vsi zgoraj predlagani odzivi RS na predvidene zakonodajne predloge </w:t>
      </w:r>
      <w:proofErr w:type="spellStart"/>
      <w:r w:rsidRPr="00396EA8">
        <w:rPr>
          <w:rFonts w:ascii="Arial" w:eastAsia="Calibri" w:hAnsi="Arial" w:cs="Arial"/>
          <w:i/>
          <w:sz w:val="20"/>
          <w:szCs w:val="24"/>
        </w:rPr>
        <w:t>Fit</w:t>
      </w:r>
      <w:proofErr w:type="spellEnd"/>
      <w:r w:rsidRPr="00396EA8">
        <w:rPr>
          <w:rFonts w:ascii="Arial" w:eastAsia="Calibri" w:hAnsi="Arial" w:cs="Arial"/>
          <w:i/>
          <w:sz w:val="20"/>
          <w:szCs w:val="24"/>
        </w:rPr>
        <w:t xml:space="preserve"> </w:t>
      </w:r>
      <w:proofErr w:type="spellStart"/>
      <w:r w:rsidRPr="00396EA8">
        <w:rPr>
          <w:rFonts w:ascii="Arial" w:eastAsia="Calibri" w:hAnsi="Arial" w:cs="Arial"/>
          <w:i/>
          <w:sz w:val="20"/>
          <w:szCs w:val="24"/>
        </w:rPr>
        <w:t>for</w:t>
      </w:r>
      <w:proofErr w:type="spellEnd"/>
      <w:r w:rsidRPr="00396EA8">
        <w:rPr>
          <w:rFonts w:ascii="Arial" w:eastAsia="Calibri" w:hAnsi="Arial" w:cs="Arial"/>
          <w:i/>
          <w:sz w:val="20"/>
          <w:szCs w:val="24"/>
        </w:rPr>
        <w:t xml:space="preserve"> 55</w:t>
      </w:r>
      <w:r w:rsidRPr="00396EA8">
        <w:rPr>
          <w:rFonts w:ascii="Arial" w:eastAsia="Calibri" w:hAnsi="Arial" w:cs="Arial"/>
          <w:sz w:val="20"/>
          <w:szCs w:val="24"/>
        </w:rPr>
        <w:t xml:space="preserve"> so upoštevani in v celoti sprejeti</w:t>
      </w:r>
    </w:p>
    <w:p w14:paraId="73BC2247" w14:textId="77777777" w:rsidR="00396EA8" w:rsidRPr="00396EA8" w:rsidRDefault="00396EA8" w:rsidP="005D23B6">
      <w:pPr>
        <w:numPr>
          <w:ilvl w:val="0"/>
          <w:numId w:val="33"/>
        </w:numPr>
        <w:spacing w:line="256" w:lineRule="auto"/>
        <w:contextualSpacing/>
        <w:rPr>
          <w:rFonts w:ascii="Arial" w:eastAsia="Calibri" w:hAnsi="Arial" w:cs="Arial"/>
          <w:sz w:val="20"/>
          <w:szCs w:val="24"/>
        </w:rPr>
      </w:pPr>
      <w:r w:rsidRPr="00396EA8">
        <w:rPr>
          <w:rFonts w:ascii="Arial" w:eastAsia="Calibri" w:hAnsi="Arial" w:cs="Arial"/>
          <w:sz w:val="20"/>
          <w:szCs w:val="24"/>
        </w:rPr>
        <w:t>Scenarij 2 – osnutki zakonodajnih predlogov so uresničeni kot jih predlaga Evropska komisija, brez vsakršnega upoštevanja odzivov RS (odzivi RS v celoti niso sprejeti oziroma so zavrnjeni).</w:t>
      </w:r>
    </w:p>
    <w:p w14:paraId="137BE379" w14:textId="77777777" w:rsidR="00396EA8" w:rsidRPr="00396EA8" w:rsidRDefault="00396EA8" w:rsidP="00396EA8">
      <w:pPr>
        <w:spacing w:line="256" w:lineRule="auto"/>
        <w:rPr>
          <w:rFonts w:ascii="Arial" w:eastAsia="Calibri" w:hAnsi="Arial" w:cs="Arial"/>
          <w:sz w:val="20"/>
          <w:szCs w:val="24"/>
        </w:rPr>
      </w:pPr>
      <w:r w:rsidRPr="00396EA8">
        <w:rPr>
          <w:rFonts w:ascii="Arial" w:eastAsia="Calibri" w:hAnsi="Arial" w:cs="Arial"/>
          <w:sz w:val="20"/>
          <w:szCs w:val="24"/>
        </w:rPr>
        <w:t>Predlagani ukrepi glede na scenarij 1 so na kratko povzeti v spodnji tabeli. Kjer se ukrep glede na scenarij 2 bistveno razlikuje od ukrepa po scenariju 1, smo to ustrezno označili s poševnim tiskom.</w:t>
      </w:r>
    </w:p>
    <w:tbl>
      <w:tblPr>
        <w:tblStyle w:val="TableGrid2"/>
        <w:tblW w:w="12895" w:type="dxa"/>
        <w:tblLook w:val="04A0" w:firstRow="1" w:lastRow="0" w:firstColumn="1" w:lastColumn="0" w:noHBand="0" w:noVBand="1"/>
      </w:tblPr>
      <w:tblGrid>
        <w:gridCol w:w="1696"/>
        <w:gridCol w:w="11199"/>
      </w:tblGrid>
      <w:tr w:rsidR="00396EA8" w:rsidRPr="00396EA8" w14:paraId="41F4EBB1" w14:textId="77777777" w:rsidTr="00396EA8">
        <w:tc>
          <w:tcPr>
            <w:tcW w:w="1696" w:type="dxa"/>
            <w:shd w:val="clear" w:color="auto" w:fill="43B02A"/>
          </w:tcPr>
          <w:p w14:paraId="12D25F2B" w14:textId="77777777" w:rsidR="00396EA8" w:rsidRPr="00396EA8" w:rsidRDefault="00396EA8" w:rsidP="00396EA8">
            <w:pPr>
              <w:rPr>
                <w:rFonts w:ascii="Calibri" w:eastAsia="Calibri" w:hAnsi="Calibri" w:cs="Calibri"/>
                <w:b/>
                <w:color w:val="FFFFFF"/>
                <w:sz w:val="16"/>
                <w:szCs w:val="16"/>
              </w:rPr>
            </w:pPr>
            <w:r w:rsidRPr="007A4A8D">
              <w:rPr>
                <w:rFonts w:ascii="Calibri" w:eastAsia="Calibri" w:hAnsi="Calibri" w:cs="Calibri"/>
                <w:b/>
                <w:color w:val="FF0000"/>
                <w:sz w:val="16"/>
                <w:szCs w:val="16"/>
              </w:rPr>
              <w:t>Sektor</w:t>
            </w:r>
          </w:p>
        </w:tc>
        <w:tc>
          <w:tcPr>
            <w:tcW w:w="11199" w:type="dxa"/>
            <w:shd w:val="clear" w:color="auto" w:fill="43B02A"/>
          </w:tcPr>
          <w:p w14:paraId="2B99AFAB" w14:textId="77777777" w:rsidR="00396EA8" w:rsidRPr="00396EA8" w:rsidRDefault="00396EA8" w:rsidP="00396EA8">
            <w:pPr>
              <w:rPr>
                <w:rFonts w:ascii="Calibri" w:eastAsia="Calibri" w:hAnsi="Calibri" w:cs="Calibri"/>
                <w:b/>
                <w:color w:val="FFFFFF"/>
                <w:sz w:val="16"/>
                <w:szCs w:val="16"/>
              </w:rPr>
            </w:pPr>
            <w:r w:rsidRPr="007A4A8D">
              <w:rPr>
                <w:rFonts w:ascii="Calibri" w:eastAsia="Calibri" w:hAnsi="Calibri" w:cs="Calibri"/>
                <w:b/>
                <w:color w:val="FF0000"/>
                <w:sz w:val="16"/>
                <w:szCs w:val="16"/>
              </w:rPr>
              <w:t>Scenarij 1 (odzivi RS so v celoti sprejeti)</w:t>
            </w:r>
          </w:p>
        </w:tc>
      </w:tr>
      <w:tr w:rsidR="00E61318" w:rsidRPr="00396EA8" w14:paraId="4DE2EC66" w14:textId="77777777" w:rsidTr="00F6704D">
        <w:trPr>
          <w:trHeight w:val="4903"/>
        </w:trPr>
        <w:tc>
          <w:tcPr>
            <w:tcW w:w="1696" w:type="dxa"/>
          </w:tcPr>
          <w:p w14:paraId="6C02C475" w14:textId="77777777" w:rsidR="00E61318" w:rsidRPr="00396EA8" w:rsidRDefault="00E61318" w:rsidP="00396EA8">
            <w:pPr>
              <w:rPr>
                <w:rFonts w:ascii="Calibri" w:eastAsia="Calibri" w:hAnsi="Calibri" w:cs="Calibri"/>
                <w:b/>
                <w:sz w:val="16"/>
                <w:szCs w:val="16"/>
              </w:rPr>
            </w:pPr>
            <w:r w:rsidRPr="00396EA8">
              <w:rPr>
                <w:rFonts w:ascii="Calibri" w:eastAsia="Calibri" w:hAnsi="Calibri" w:cs="Calibri"/>
                <w:b/>
                <w:sz w:val="16"/>
                <w:szCs w:val="16"/>
              </w:rPr>
              <w:t>Sektor predelave obnovljivih virov</w:t>
            </w:r>
          </w:p>
        </w:tc>
        <w:tc>
          <w:tcPr>
            <w:tcW w:w="11199" w:type="dxa"/>
          </w:tcPr>
          <w:p w14:paraId="4137B091"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Slovenija naj spodbuja investicije v primarno predelavo lesa (posebna pozornost predelavi lesa ki sedaj ni industrijsko uporaben), vključno z investicijami v predelovalne kapacitete z višjo dodano vrednostjo (npr. npr. »pametni« izdelki za lesno gradbeništvo, »pametne« tekstilije iz </w:t>
            </w:r>
            <w:proofErr w:type="spellStart"/>
            <w:r w:rsidRPr="00396EA8">
              <w:rPr>
                <w:rFonts w:ascii="Calibri" w:eastAsia="Calibri" w:hAnsi="Calibri" w:cs="Calibri"/>
                <w:sz w:val="16"/>
                <w:szCs w:val="16"/>
              </w:rPr>
              <w:t>biorafinerij</w:t>
            </w:r>
            <w:proofErr w:type="spellEnd"/>
            <w:r w:rsidRPr="00396EA8">
              <w:rPr>
                <w:rFonts w:ascii="Calibri" w:eastAsia="Calibri" w:hAnsi="Calibri" w:cs="Calibri"/>
                <w:sz w:val="16"/>
                <w:szCs w:val="16"/>
              </w:rPr>
              <w:t>, redke kemikalije, visoko cenjeni prehranski dodatki in terapevtki, itd.) z namenom izrabe lokalnega vira.</w:t>
            </w:r>
          </w:p>
          <w:p w14:paraId="107D9274" w14:textId="77777777" w:rsidR="00E61318" w:rsidRPr="00396EA8" w:rsidRDefault="00E61318" w:rsidP="00396EA8">
            <w:pPr>
              <w:rPr>
                <w:rFonts w:ascii="Calibri" w:eastAsia="Calibri" w:hAnsi="Calibri" w:cs="Calibri"/>
                <w:sz w:val="16"/>
                <w:szCs w:val="16"/>
              </w:rPr>
            </w:pPr>
          </w:p>
          <w:p w14:paraId="3C683592"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Slovenija naj razvije instrumente za strateško načrtovanje – podprte morajo biti investicije, ki ne bi bile usmerjene zgolj v primarno, temveč tudi na višje stopnje predelave lesa (končni izdelki z višjo dodano vrednostjo); razvoj trga za lesne izdelke, podpora raziskavam in inovacijam, ter šolstvu (vseživljenjsko učenje)</w:t>
            </w:r>
          </w:p>
          <w:p w14:paraId="04DBFC2F" w14:textId="77777777" w:rsidR="00E61318" w:rsidRPr="00396EA8" w:rsidRDefault="00E61318" w:rsidP="00396EA8">
            <w:pPr>
              <w:rPr>
                <w:rFonts w:ascii="Calibri" w:eastAsia="Calibri" w:hAnsi="Calibri" w:cs="Calibri"/>
                <w:sz w:val="16"/>
                <w:szCs w:val="16"/>
              </w:rPr>
            </w:pPr>
          </w:p>
          <w:p w14:paraId="066637E6"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Slovenija naj zagotovi sredstva za celosten razvoj lesarstva iz nacionalnih in evropskih virov (npr. Podnebni sklad, integralni proračun RS preko ukrepov za okrevanje gospodarstva po epidemiji COVID-19; evropski instrument »</w:t>
            </w:r>
            <w:proofErr w:type="spellStart"/>
            <w:r w:rsidRPr="00396EA8">
              <w:rPr>
                <w:rFonts w:ascii="Calibri" w:eastAsia="Calibri" w:hAnsi="Calibri" w:cs="Calibri"/>
                <w:sz w:val="16"/>
                <w:szCs w:val="16"/>
              </w:rPr>
              <w:t>NextGenerationEU</w:t>
            </w:r>
            <w:proofErr w:type="spellEnd"/>
            <w:r w:rsidRPr="00396EA8">
              <w:rPr>
                <w:rFonts w:ascii="Calibri" w:eastAsia="Calibri" w:hAnsi="Calibri" w:cs="Calibri"/>
                <w:sz w:val="16"/>
                <w:szCs w:val="16"/>
              </w:rPr>
              <w:t>«, preko Mehanizma za okrevanje in odpornost, in Skladov za pravični prehod (JTF); Evropski strukturni in investicijski skladi (ESIF,  priprava strokovnih podlag v letu 2021)</w:t>
            </w:r>
          </w:p>
          <w:p w14:paraId="1A7B1519" w14:textId="77777777" w:rsidR="00E61318" w:rsidRPr="00396EA8" w:rsidRDefault="00E61318" w:rsidP="00396EA8">
            <w:pPr>
              <w:rPr>
                <w:rFonts w:ascii="Calibri" w:eastAsia="Calibri" w:hAnsi="Calibri" w:cs="Calibri"/>
                <w:sz w:val="16"/>
                <w:szCs w:val="16"/>
              </w:rPr>
            </w:pPr>
          </w:p>
          <w:p w14:paraId="7EE52FCD"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Prenovi se naj Uredba o zelenem javnem naročanju, kjer se v predmetu naročanja gradnje in pohištva opredeli prednost izdelkom iz lesa (priprava strokovnih podlag v letu 2021).</w:t>
            </w:r>
          </w:p>
          <w:p w14:paraId="3967D5DE" w14:textId="77777777" w:rsidR="00E61318" w:rsidRPr="00396EA8" w:rsidRDefault="00E61318" w:rsidP="00396EA8">
            <w:pPr>
              <w:rPr>
                <w:rFonts w:ascii="Calibri" w:eastAsia="Calibri" w:hAnsi="Calibri" w:cs="Calibri"/>
                <w:sz w:val="16"/>
                <w:szCs w:val="16"/>
              </w:rPr>
            </w:pPr>
          </w:p>
          <w:p w14:paraId="5F846C01"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Pri investicijah iz Podnebnega sklada naj se več sredstev nameni za lesno gradnjo (demonstracijski projekti, npr. visokih lesenih stavb in protipotresnih, energijskih in zdravstvenih sanacij obstoječih večjih zgradb.</w:t>
            </w:r>
          </w:p>
          <w:p w14:paraId="763051B4" w14:textId="77777777" w:rsidR="00E61318" w:rsidRPr="00396EA8" w:rsidRDefault="00E61318" w:rsidP="00396EA8">
            <w:pPr>
              <w:rPr>
                <w:rFonts w:ascii="Calibri" w:eastAsia="Calibri" w:hAnsi="Calibri" w:cs="Calibri"/>
                <w:sz w:val="16"/>
                <w:szCs w:val="16"/>
              </w:rPr>
            </w:pPr>
          </w:p>
          <w:p w14:paraId="5813DB03" w14:textId="77777777" w:rsidR="00E61318" w:rsidRPr="00396EA8" w:rsidRDefault="00E61318" w:rsidP="00396EA8">
            <w:pPr>
              <w:rPr>
                <w:rFonts w:ascii="Calibri" w:eastAsia="Calibri" w:hAnsi="Calibri" w:cs="Calibri"/>
                <w:sz w:val="16"/>
                <w:szCs w:val="16"/>
              </w:rPr>
            </w:pPr>
            <w:proofErr w:type="spellStart"/>
            <w:r w:rsidRPr="00396EA8">
              <w:rPr>
                <w:rFonts w:ascii="Calibri" w:eastAsia="Calibri" w:hAnsi="Calibri" w:cs="Calibri"/>
                <w:sz w:val="16"/>
                <w:szCs w:val="16"/>
              </w:rPr>
              <w:t>Eko</w:t>
            </w:r>
            <w:proofErr w:type="spellEnd"/>
            <w:r w:rsidRPr="00396EA8">
              <w:rPr>
                <w:rFonts w:ascii="Calibri" w:eastAsia="Calibri" w:hAnsi="Calibri" w:cs="Calibri"/>
                <w:sz w:val="16"/>
                <w:szCs w:val="16"/>
              </w:rPr>
              <w:t xml:space="preserve"> skladu naj se zagotovi višje, predvsem pa stabilno sofinanciranje lesenih gradenj in obnov stavbnega fonda.</w:t>
            </w:r>
          </w:p>
          <w:p w14:paraId="0CC5E2FA"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Slovenija naj spodbuja investicije v infrastrukturo za čiščenje, predelavo in ponovno uvajanje odsluženega lesa na trg oziroma njegovo izrabo kot surovino (priprava strokovnih podlag do prve polovice leta 2022).</w:t>
            </w:r>
          </w:p>
          <w:p w14:paraId="1EA13EFA"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Slovenija naj v metodologijo vrednotenja trajnostne gradnje umesti skladiščenje biogenega ogljika in ponovno uporabo odsluženih materialov po zaključku življenjskega cikla stavb in drugih izdelkov (priprava strokovnih podlag do prve polovice leta 2022).</w:t>
            </w:r>
          </w:p>
          <w:p w14:paraId="36BB6372" w14:textId="2AF9D2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Upošteva naj se </w:t>
            </w:r>
            <w:proofErr w:type="spellStart"/>
            <w:r w:rsidRPr="00396EA8">
              <w:rPr>
                <w:rFonts w:ascii="Calibri" w:eastAsia="Calibri" w:hAnsi="Calibri" w:cs="Calibri"/>
                <w:sz w:val="16"/>
                <w:szCs w:val="16"/>
              </w:rPr>
              <w:t>sekvestracija</w:t>
            </w:r>
            <w:proofErr w:type="spellEnd"/>
            <w:r w:rsidRPr="00396EA8">
              <w:rPr>
                <w:rFonts w:ascii="Calibri" w:eastAsia="Calibri" w:hAnsi="Calibri" w:cs="Calibri"/>
                <w:sz w:val="16"/>
                <w:szCs w:val="16"/>
              </w:rPr>
              <w:t xml:space="preserve"> biogenega ogljika v lesnih proizvodih kot ponor (po vzoru prirasta lesne zaloge v gozdovih). Natančneje, Slovenija naj vpelje sistem davčnih olajšav za materiale in izdelke, v katerih je </w:t>
            </w:r>
            <w:proofErr w:type="spellStart"/>
            <w:r w:rsidRPr="00396EA8">
              <w:rPr>
                <w:rFonts w:ascii="Calibri" w:eastAsia="Calibri" w:hAnsi="Calibri" w:cs="Calibri"/>
                <w:sz w:val="16"/>
                <w:szCs w:val="16"/>
              </w:rPr>
              <w:t>sekvestracija</w:t>
            </w:r>
            <w:proofErr w:type="spellEnd"/>
            <w:r w:rsidRPr="00396EA8">
              <w:rPr>
                <w:rFonts w:ascii="Calibri" w:eastAsia="Calibri" w:hAnsi="Calibri" w:cs="Calibri"/>
                <w:sz w:val="16"/>
                <w:szCs w:val="16"/>
              </w:rPr>
              <w:t xml:space="preserve"> biogenega ogljika (priprava strokovnih podlag do prve polovice leta 2022, poskusna vpeljava sistema v letu 2023, uveljavitev do konca leta 2024).</w:t>
            </w:r>
          </w:p>
        </w:tc>
      </w:tr>
      <w:tr w:rsidR="00E61318" w:rsidRPr="00396EA8" w14:paraId="0E118FBE" w14:textId="77777777" w:rsidTr="00040904">
        <w:trPr>
          <w:trHeight w:val="6515"/>
        </w:trPr>
        <w:tc>
          <w:tcPr>
            <w:tcW w:w="1696" w:type="dxa"/>
          </w:tcPr>
          <w:p w14:paraId="3498F507" w14:textId="77777777" w:rsidR="00E61318" w:rsidRPr="00396EA8" w:rsidRDefault="00E61318" w:rsidP="00396EA8">
            <w:pPr>
              <w:rPr>
                <w:rFonts w:ascii="Calibri" w:eastAsia="Calibri" w:hAnsi="Calibri" w:cs="Calibri"/>
                <w:b/>
                <w:sz w:val="16"/>
                <w:szCs w:val="16"/>
              </w:rPr>
            </w:pPr>
            <w:r w:rsidRPr="00396EA8">
              <w:rPr>
                <w:rFonts w:ascii="Calibri" w:eastAsia="Calibri" w:hAnsi="Calibri" w:cs="Calibri"/>
                <w:b/>
                <w:sz w:val="16"/>
                <w:szCs w:val="16"/>
              </w:rPr>
              <w:lastRenderedPageBreak/>
              <w:t>Kmetijstvo, gozdarstvo in ribištvo</w:t>
            </w:r>
          </w:p>
          <w:p w14:paraId="6AFCE535" w14:textId="77777777" w:rsidR="00E61318" w:rsidRPr="00396EA8" w:rsidRDefault="00E61318" w:rsidP="00396EA8">
            <w:pPr>
              <w:rPr>
                <w:rFonts w:ascii="Calibri" w:eastAsia="Calibri" w:hAnsi="Calibri" w:cs="Calibri"/>
                <w:b/>
                <w:sz w:val="16"/>
                <w:szCs w:val="16"/>
              </w:rPr>
            </w:pPr>
          </w:p>
        </w:tc>
        <w:tc>
          <w:tcPr>
            <w:tcW w:w="11199" w:type="dxa"/>
          </w:tcPr>
          <w:p w14:paraId="02F21007"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V prihajajočem programskem obdobju strateškega načrta skupne kmetijske politike (SKP) 2021-2027 naj se podpre programiranje ukrepov, ki bodo pripomogli k blaženju podnebnih sprememb, predvsem skozi možnosti dodelitve sredstev za naložbe v opremo in zgradbe, ki zmanjšujejo emisije TGP (</w:t>
            </w:r>
            <w:proofErr w:type="spellStart"/>
            <w:r w:rsidRPr="00396EA8">
              <w:rPr>
                <w:rFonts w:ascii="Calibri" w:eastAsia="Calibri" w:hAnsi="Calibri" w:cs="Calibri"/>
                <w:sz w:val="16"/>
                <w:szCs w:val="16"/>
              </w:rPr>
              <w:t>bioplinarne</w:t>
            </w:r>
            <w:proofErr w:type="spellEnd"/>
            <w:r w:rsidRPr="00396EA8">
              <w:rPr>
                <w:rFonts w:ascii="Calibri" w:eastAsia="Calibri" w:hAnsi="Calibri" w:cs="Calibri"/>
                <w:sz w:val="16"/>
                <w:szCs w:val="16"/>
              </w:rPr>
              <w:t>, skladišča živinskih gnojil, ipd.)</w:t>
            </w:r>
          </w:p>
          <w:p w14:paraId="1B5D9411" w14:textId="77777777" w:rsidR="00E61318" w:rsidRPr="00396EA8" w:rsidRDefault="00E61318" w:rsidP="00396EA8">
            <w:pPr>
              <w:rPr>
                <w:rFonts w:ascii="Calibri" w:eastAsia="Calibri" w:hAnsi="Calibri" w:cs="Calibri"/>
                <w:sz w:val="16"/>
                <w:szCs w:val="16"/>
              </w:rPr>
            </w:pPr>
          </w:p>
          <w:p w14:paraId="70061A81"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Spodbuja naj se prenos znanja ter izobraževanja kmetov o kmetijskih praksah o prispevanju k zmanjšanju emisij metana in </w:t>
            </w:r>
            <w:proofErr w:type="spellStart"/>
            <w:r w:rsidRPr="00396EA8">
              <w:rPr>
                <w:rFonts w:ascii="Calibri" w:eastAsia="Calibri" w:hAnsi="Calibri" w:cs="Calibri"/>
                <w:sz w:val="16"/>
                <w:szCs w:val="16"/>
              </w:rPr>
              <w:t>didušikovega</w:t>
            </w:r>
            <w:proofErr w:type="spellEnd"/>
            <w:r w:rsidRPr="00396EA8">
              <w:rPr>
                <w:rFonts w:ascii="Calibri" w:eastAsia="Calibri" w:hAnsi="Calibri" w:cs="Calibri"/>
                <w:sz w:val="16"/>
                <w:szCs w:val="16"/>
              </w:rPr>
              <w:t xml:space="preserve"> oksida. Pri tem naj se poskrbi tudi za male kmete, ki imajo manjše zmožnosti za diverzifikacijo in manjše investicijske zmogljivosti. Hkrati je treba ukrep(e) izvesti tako, da ne bo negativnega vpliva na trend opuščanja kmetijske dejavnosti in pomanjkanje konkurenčnosti.</w:t>
            </w:r>
          </w:p>
          <w:p w14:paraId="3533BEE6" w14:textId="77777777" w:rsidR="00E61318" w:rsidRPr="00396EA8" w:rsidRDefault="00E61318" w:rsidP="00396EA8">
            <w:pPr>
              <w:rPr>
                <w:rFonts w:ascii="Calibri" w:eastAsia="Calibri" w:hAnsi="Calibri" w:cs="Calibri"/>
                <w:sz w:val="16"/>
                <w:szCs w:val="16"/>
              </w:rPr>
            </w:pPr>
          </w:p>
          <w:p w14:paraId="1D2F5719"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Podpira se vlaganja v digitalizacijo in uporabo naprednih tehnologij pri povečanju učinkovitosti, vključno z bojem proti podnebnim spremembam.</w:t>
            </w:r>
          </w:p>
          <w:p w14:paraId="3C2D0FE2" w14:textId="77777777" w:rsidR="00E61318" w:rsidRPr="00396EA8" w:rsidRDefault="00E61318" w:rsidP="00396EA8">
            <w:pPr>
              <w:rPr>
                <w:rFonts w:ascii="Calibri" w:eastAsia="Calibri" w:hAnsi="Calibri" w:cs="Calibri"/>
                <w:i/>
                <w:sz w:val="16"/>
                <w:szCs w:val="16"/>
              </w:rPr>
            </w:pPr>
          </w:p>
          <w:p w14:paraId="27C7149D" w14:textId="77777777" w:rsidR="00E61318" w:rsidRPr="00396EA8" w:rsidRDefault="00E61318" w:rsidP="00396EA8">
            <w:pPr>
              <w:rPr>
                <w:rFonts w:ascii="Calibri" w:eastAsia="Calibri" w:hAnsi="Calibri" w:cs="Calibri"/>
                <w:i/>
                <w:sz w:val="16"/>
                <w:szCs w:val="16"/>
              </w:rPr>
            </w:pPr>
            <w:r w:rsidRPr="00396EA8">
              <w:rPr>
                <w:rFonts w:ascii="Calibri" w:eastAsia="Calibri" w:hAnsi="Calibri" w:cs="Calibri"/>
                <w:i/>
                <w:sz w:val="16"/>
                <w:szCs w:val="16"/>
              </w:rPr>
              <w:t xml:space="preserve">Scenarij 2: Priprava študije o možni realizaciji projektov preko alternativnih virov sredstev izven strateškega načrta SKP. </w:t>
            </w:r>
          </w:p>
          <w:p w14:paraId="1B6E97C4" w14:textId="77777777" w:rsidR="00E61318" w:rsidRPr="00396EA8" w:rsidRDefault="00E61318" w:rsidP="00396EA8">
            <w:pPr>
              <w:rPr>
                <w:rFonts w:ascii="Calibri" w:eastAsia="Calibri" w:hAnsi="Calibri" w:cs="Calibri"/>
                <w:i/>
                <w:sz w:val="16"/>
                <w:szCs w:val="16"/>
              </w:rPr>
            </w:pPr>
          </w:p>
          <w:p w14:paraId="7CC0EDAD" w14:textId="77777777" w:rsidR="00E61318" w:rsidRPr="00396EA8" w:rsidRDefault="00E61318" w:rsidP="00396EA8">
            <w:pPr>
              <w:rPr>
                <w:rFonts w:ascii="Calibri" w:eastAsia="Calibri" w:hAnsi="Calibri" w:cs="Calibri"/>
                <w:i/>
                <w:sz w:val="16"/>
                <w:szCs w:val="16"/>
              </w:rPr>
            </w:pPr>
            <w:r w:rsidRPr="00396EA8">
              <w:rPr>
                <w:rFonts w:ascii="Calibri" w:eastAsia="Calibri" w:hAnsi="Calibri" w:cs="Calibri"/>
                <w:i/>
                <w:sz w:val="16"/>
                <w:szCs w:val="16"/>
              </w:rPr>
              <w:t>Zagotovijo se tudi nacionalna sredstva na področju samooskrbe in krožnega gospodarstva, pri čemer je treba jasno analizirati, v katere segmente proizvodnje in katere ciljne skupine vlagati (npr. v smislu velikosti in tržnega položaja  primarnih proizvajalcev).</w:t>
            </w:r>
          </w:p>
          <w:p w14:paraId="106AFDE3" w14:textId="77777777" w:rsidR="00E61318" w:rsidRPr="00396EA8" w:rsidRDefault="00E61318" w:rsidP="00396EA8">
            <w:pPr>
              <w:rPr>
                <w:rFonts w:ascii="Calibri" w:eastAsia="Calibri" w:hAnsi="Calibri" w:cs="Calibri"/>
                <w:i/>
                <w:sz w:val="16"/>
                <w:szCs w:val="16"/>
              </w:rPr>
            </w:pPr>
          </w:p>
          <w:p w14:paraId="296F35C5"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i/>
                <w:sz w:val="16"/>
                <w:szCs w:val="16"/>
              </w:rPr>
              <w:t>Podpira se vlaganja v digitalizacijo in uporabo naprednih tehnologij pri povečanju učinkovitosti, vključno z bojem proti podnebnim spremembam.</w:t>
            </w:r>
          </w:p>
          <w:p w14:paraId="2A6E831C"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Pripravi se metodologija za uvajanje neposrednih in zanesljivejših posrednih meritev emisij metana na ravni posameznih živali in uporaba sodobnih metod selekcije na majhne emisije. </w:t>
            </w:r>
          </w:p>
          <w:p w14:paraId="6CA89A04" w14:textId="77777777" w:rsidR="00E61318" w:rsidRPr="00396EA8" w:rsidRDefault="00E61318" w:rsidP="00396EA8">
            <w:pPr>
              <w:rPr>
                <w:rFonts w:ascii="Calibri" w:eastAsia="Calibri" w:hAnsi="Calibri" w:cs="Calibri"/>
                <w:sz w:val="16"/>
                <w:szCs w:val="16"/>
              </w:rPr>
            </w:pPr>
          </w:p>
          <w:p w14:paraId="1B298B49"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i/>
                <w:sz w:val="16"/>
                <w:szCs w:val="16"/>
              </w:rPr>
              <w:t>Scenarij 2: Preučitev možnosti okolju prijaznejših kmetijskih praks in njihovo izvajanje preko drugih nacionalnih strateških dokumentov oz. akcijskih načrtov.</w:t>
            </w:r>
          </w:p>
          <w:p w14:paraId="23D11E80"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Intenzivna krepitev kompetenc in prenosa znanja na področju emisij TGP v kmetijstvu, tako pri nosilcih dejavnosti, kot splošno pri podpornih funkcijah in ostalih deležnikih v sektorju (tudi v javni službi kmetijskega svetovanja).</w:t>
            </w:r>
          </w:p>
          <w:p w14:paraId="288BEA12"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Izvede se raziskava možnosti razvoja metod za zbiranje podatkov in oceno </w:t>
            </w:r>
            <w:proofErr w:type="spellStart"/>
            <w:r w:rsidRPr="00396EA8">
              <w:rPr>
                <w:rFonts w:ascii="Calibri" w:eastAsia="Calibri" w:hAnsi="Calibri" w:cs="Calibri"/>
                <w:sz w:val="16"/>
                <w:szCs w:val="16"/>
              </w:rPr>
              <w:t>ogljičnega</w:t>
            </w:r>
            <w:proofErr w:type="spellEnd"/>
            <w:r w:rsidRPr="00396EA8">
              <w:rPr>
                <w:rFonts w:ascii="Calibri" w:eastAsia="Calibri" w:hAnsi="Calibri" w:cs="Calibri"/>
                <w:sz w:val="16"/>
                <w:szCs w:val="16"/>
              </w:rPr>
              <w:t xml:space="preserve"> odtisa kmetijskih pridelkov in živinorejskih proizvodov.</w:t>
            </w:r>
          </w:p>
          <w:p w14:paraId="1A9F78A7"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Spodbujanje trajnostnega gospodarjenja z gozdovi tudi na gozdnih posestih v zasebni lasti, še posebej pri manjših gozdnih posestih (z namenom optimizacije odziva na spremembe, ki bi sledile iz predlogov sprememb Uredbe LULUCF).</w:t>
            </w:r>
          </w:p>
          <w:p w14:paraId="72E45669"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Razširitev sistema spremljanja bilanc ogljika na (večji nabor) izdelkov, narejenih iz lesa in drugih naravnih materialov iz obnovljivih virov.</w:t>
            </w:r>
          </w:p>
          <w:p w14:paraId="3CD3FFBE"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Spodbujanje zmanjševanja emisij metana, kateremu se </w:t>
            </w:r>
            <w:proofErr w:type="spellStart"/>
            <w:r w:rsidRPr="00396EA8">
              <w:rPr>
                <w:rFonts w:ascii="Calibri" w:eastAsia="Calibri" w:hAnsi="Calibri" w:cs="Calibri"/>
                <w:sz w:val="16"/>
                <w:szCs w:val="16"/>
              </w:rPr>
              <w:t>se</w:t>
            </w:r>
            <w:proofErr w:type="spellEnd"/>
            <w:r w:rsidRPr="00396EA8">
              <w:rPr>
                <w:rFonts w:ascii="Calibri" w:eastAsia="Calibri" w:hAnsi="Calibri" w:cs="Calibri"/>
                <w:sz w:val="16"/>
                <w:szCs w:val="16"/>
              </w:rPr>
              <w:t xml:space="preserve"> namenja manj pozornosti kot zmanjševanju emisij </w:t>
            </w:r>
            <w:proofErr w:type="spellStart"/>
            <w:r w:rsidRPr="00396EA8">
              <w:rPr>
                <w:rFonts w:ascii="Calibri" w:eastAsia="Calibri" w:hAnsi="Calibri" w:cs="Calibri"/>
                <w:sz w:val="16"/>
                <w:szCs w:val="16"/>
              </w:rPr>
              <w:t>didušikovega</w:t>
            </w:r>
            <w:proofErr w:type="spellEnd"/>
            <w:r w:rsidRPr="00396EA8">
              <w:rPr>
                <w:rFonts w:ascii="Calibri" w:eastAsia="Calibri" w:hAnsi="Calibri" w:cs="Calibri"/>
                <w:sz w:val="16"/>
                <w:szCs w:val="16"/>
              </w:rPr>
              <w:t xml:space="preserve"> oksida. </w:t>
            </w:r>
          </w:p>
          <w:p w14:paraId="2C06F0C5"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(Z ustreznejšim krmljenjem </w:t>
            </w:r>
            <w:proofErr w:type="spellStart"/>
            <w:r w:rsidRPr="00396EA8">
              <w:rPr>
                <w:rFonts w:ascii="Calibri" w:eastAsia="Calibri" w:hAnsi="Calibri" w:cs="Calibri"/>
                <w:sz w:val="16"/>
                <w:szCs w:val="16"/>
              </w:rPr>
              <w:t>rejnih</w:t>
            </w:r>
            <w:proofErr w:type="spellEnd"/>
            <w:r w:rsidRPr="00396EA8">
              <w:rPr>
                <w:rFonts w:ascii="Calibri" w:eastAsia="Calibri" w:hAnsi="Calibri" w:cs="Calibri"/>
                <w:sz w:val="16"/>
                <w:szCs w:val="16"/>
              </w:rPr>
              <w:t xml:space="preserve"> živali bi lahko zagotavljali zmanjševanje emisij metana iz</w:t>
            </w:r>
            <w:r w:rsidRPr="00396EA8">
              <w:rPr>
                <w:rFonts w:ascii="Calibri" w:eastAsia="Calibri" w:hAnsi="Calibri" w:cs="Calibri"/>
                <w:sz w:val="16"/>
                <w:szCs w:val="16"/>
              </w:rPr>
              <w:br/>
              <w:t xml:space="preserve">prebavil </w:t>
            </w:r>
            <w:proofErr w:type="spellStart"/>
            <w:r w:rsidRPr="00396EA8">
              <w:rPr>
                <w:rFonts w:ascii="Calibri" w:eastAsia="Calibri" w:hAnsi="Calibri" w:cs="Calibri"/>
                <w:sz w:val="16"/>
                <w:szCs w:val="16"/>
              </w:rPr>
              <w:t>rejnih</w:t>
            </w:r>
            <w:proofErr w:type="spellEnd"/>
            <w:r w:rsidRPr="00396EA8">
              <w:rPr>
                <w:rFonts w:ascii="Calibri" w:eastAsia="Calibri" w:hAnsi="Calibri" w:cs="Calibri"/>
                <w:sz w:val="16"/>
                <w:szCs w:val="16"/>
              </w:rPr>
              <w:t xml:space="preserve"> živali, ki prispevajo približno 50 % vseh emisij TGP iz kmetijstva, vendar se kmetje</w:t>
            </w:r>
            <w:r w:rsidRPr="00396EA8">
              <w:rPr>
                <w:rFonts w:ascii="Calibri" w:eastAsia="Calibri" w:hAnsi="Calibri" w:cs="Calibri"/>
                <w:sz w:val="16"/>
                <w:szCs w:val="16"/>
              </w:rPr>
              <w:br/>
              <w:t>podpore javne kmetijske svetovalne službe pri računanju krmnih obrokov v pretežni meri ne</w:t>
            </w:r>
            <w:r w:rsidRPr="00396EA8">
              <w:rPr>
                <w:rFonts w:ascii="Calibri" w:eastAsia="Calibri" w:hAnsi="Calibri" w:cs="Calibri"/>
                <w:sz w:val="16"/>
                <w:szCs w:val="16"/>
              </w:rPr>
              <w:br/>
              <w:t>poslužujejo.)</w:t>
            </w:r>
            <w:r w:rsidRPr="00396EA8">
              <w:rPr>
                <w:rFonts w:ascii="Calibri" w:eastAsia="Calibri" w:hAnsi="Calibri" w:cs="Calibri"/>
                <w:sz w:val="16"/>
                <w:szCs w:val="16"/>
                <w:vertAlign w:val="superscript"/>
              </w:rPr>
              <w:footnoteReference w:id="2"/>
            </w:r>
          </w:p>
          <w:p w14:paraId="739AA0A3" w14:textId="214F79C1"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Spodbuja se sheme, ki nagovarjajo potrošnika in podpirajo kratke dobavne verige, ekološko predelavo hrane in naslavljajo vedenje potrošnika (manj mesa v prehrani, kupovanje lokalnih izdelkov, itd.). </w:t>
            </w:r>
          </w:p>
        </w:tc>
      </w:tr>
      <w:tr w:rsidR="00E61318" w:rsidRPr="00396EA8" w14:paraId="607A21BC" w14:textId="77777777" w:rsidTr="004967CE">
        <w:trPr>
          <w:trHeight w:val="2208"/>
        </w:trPr>
        <w:tc>
          <w:tcPr>
            <w:tcW w:w="1696" w:type="dxa"/>
          </w:tcPr>
          <w:p w14:paraId="5E471B27" w14:textId="77777777" w:rsidR="00E61318" w:rsidRPr="00396EA8" w:rsidRDefault="00E61318" w:rsidP="00396EA8">
            <w:pPr>
              <w:rPr>
                <w:rFonts w:ascii="Calibri" w:eastAsia="Calibri" w:hAnsi="Calibri" w:cs="Calibri"/>
                <w:b/>
                <w:sz w:val="16"/>
                <w:szCs w:val="16"/>
              </w:rPr>
            </w:pPr>
            <w:r w:rsidRPr="00396EA8">
              <w:rPr>
                <w:rFonts w:ascii="Calibri" w:eastAsia="Calibri" w:hAnsi="Calibri" w:cs="Calibri"/>
                <w:b/>
                <w:sz w:val="16"/>
                <w:szCs w:val="16"/>
              </w:rPr>
              <w:t>Turizem</w:t>
            </w:r>
          </w:p>
        </w:tc>
        <w:tc>
          <w:tcPr>
            <w:tcW w:w="11199" w:type="dxa"/>
          </w:tcPr>
          <w:p w14:paraId="3ACD025B"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Redefinicija merjenja rasti turizma in sprememba ključnih kazalnikov uspešnosti turizma (npr. upoštevanje dodane vrednosti turistov namesto števila nočitev).</w:t>
            </w:r>
          </w:p>
          <w:p w14:paraId="65E039BE"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Preuči naj se možnost ambicioznega povezovanja z ostalimi sektorji, da se dodatno podpre trajnostni turizem (npr. povezovanje s sektorjem kmetijstva na področju trajnostne oskrbe s hrano, povezovanje z gradbeništvom na področju gradnje turističnih objektov iz lesnih materialov – </w:t>
            </w:r>
            <w:proofErr w:type="spellStart"/>
            <w:r w:rsidRPr="00396EA8">
              <w:rPr>
                <w:rFonts w:ascii="Calibri" w:eastAsia="Calibri" w:hAnsi="Calibri" w:cs="Calibri"/>
                <w:sz w:val="16"/>
                <w:szCs w:val="16"/>
              </w:rPr>
              <w:t>usklajenos</w:t>
            </w:r>
            <w:proofErr w:type="spellEnd"/>
            <w:r w:rsidRPr="00396EA8">
              <w:rPr>
                <w:rFonts w:ascii="Calibri" w:eastAsia="Calibri" w:hAnsi="Calibri" w:cs="Calibri"/>
                <w:sz w:val="16"/>
                <w:szCs w:val="16"/>
              </w:rPr>
              <w:t xml:space="preserve"> predlogi ukrepov pri sektorjih »predelava obnovljivih virov« in »gradbeništvo«).</w:t>
            </w:r>
          </w:p>
          <w:p w14:paraId="6614224F"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V vse programe okrevanja naj se vključi finančne spodbude za zelene investicije na področju turizma. V nasprotnem primeru pa naj se zelene investicije na področju turizma intenzivneje promovirajo kot primer dobre prakse.</w:t>
            </w:r>
          </w:p>
          <w:p w14:paraId="2D752D4E"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Pripravi naj se študija, ki prouči dolgoročne vplive turizma na BDP in dodano vrednost sektorja, ker ima turizem sorazmerno visok prispevek v BDP a nizko dodano vrednost (veliko zaposlenih glede na delež BDP). Zato bo popolna ozelenitev sektorja časovno dolgoročnejši proces, ki ga je potrebno temeljito načrtovati.   </w:t>
            </w:r>
          </w:p>
          <w:p w14:paraId="0357E5CD"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Spodbujanje gradnje turistične infrastrukture z uporabo lesnih materialov, predvsem preko subvencij za gradnjo infrastrukture z uporabo naravnih materialov. </w:t>
            </w:r>
          </w:p>
          <w:p w14:paraId="5E17A27E"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Promocija okolju prijaznih rešitev v turističnih ponudbah (e-mobilnost, uporaba javnega prometa, izdelki iz obnovljivih virov, še aktivnejša promocija.  </w:t>
            </w:r>
          </w:p>
          <w:p w14:paraId="68E97D55" w14:textId="4BC19E61"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Spodbujanje rabe obnovljivih virov in zmanjševanje plastike za enkratno uporabo.</w:t>
            </w:r>
          </w:p>
        </w:tc>
      </w:tr>
      <w:tr w:rsidR="00E61318" w:rsidRPr="00396EA8" w14:paraId="5514B945" w14:textId="77777777" w:rsidTr="00334DE4">
        <w:trPr>
          <w:trHeight w:val="3781"/>
        </w:trPr>
        <w:tc>
          <w:tcPr>
            <w:tcW w:w="1696" w:type="dxa"/>
          </w:tcPr>
          <w:p w14:paraId="3232AA1C" w14:textId="77777777" w:rsidR="00E61318" w:rsidRPr="00396EA8" w:rsidRDefault="00E61318" w:rsidP="00396EA8">
            <w:pPr>
              <w:rPr>
                <w:rFonts w:ascii="Calibri" w:eastAsia="Calibri" w:hAnsi="Calibri" w:cs="Calibri"/>
                <w:b/>
                <w:sz w:val="16"/>
                <w:szCs w:val="16"/>
              </w:rPr>
            </w:pPr>
            <w:r w:rsidRPr="00396EA8">
              <w:rPr>
                <w:rFonts w:ascii="Calibri" w:eastAsia="Calibri" w:hAnsi="Calibri" w:cs="Calibri"/>
                <w:b/>
                <w:sz w:val="16"/>
                <w:szCs w:val="16"/>
              </w:rPr>
              <w:lastRenderedPageBreak/>
              <w:t xml:space="preserve">Promet in mobilnost </w:t>
            </w:r>
          </w:p>
        </w:tc>
        <w:tc>
          <w:tcPr>
            <w:tcW w:w="11199" w:type="dxa"/>
          </w:tcPr>
          <w:p w14:paraId="5CB4D3C7"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Naslavljanje problematike izpustov TGP iz prometa in spodbujanje trajnostne mobilnosti preko usmeritev in ukrepov v okviru strategij NEPN in DSP2050.</w:t>
            </w:r>
          </w:p>
          <w:p w14:paraId="202D70CE" w14:textId="77777777" w:rsidR="00E61318" w:rsidRPr="00396EA8" w:rsidRDefault="00E61318" w:rsidP="00396EA8">
            <w:pPr>
              <w:rPr>
                <w:rFonts w:ascii="Calibri" w:eastAsia="Calibri" w:hAnsi="Calibri" w:cs="Calibri"/>
                <w:sz w:val="16"/>
                <w:szCs w:val="16"/>
              </w:rPr>
            </w:pPr>
          </w:p>
          <w:p w14:paraId="04107052" w14:textId="77777777" w:rsidR="00E61318" w:rsidRPr="00396EA8" w:rsidRDefault="00E61318" w:rsidP="00396EA8">
            <w:pPr>
              <w:rPr>
                <w:rFonts w:ascii="Calibri" w:eastAsia="Calibri" w:hAnsi="Calibri" w:cs="Calibri"/>
                <w:i/>
                <w:sz w:val="16"/>
                <w:szCs w:val="16"/>
              </w:rPr>
            </w:pPr>
            <w:r w:rsidRPr="00396EA8">
              <w:rPr>
                <w:rFonts w:ascii="Calibri" w:eastAsia="Calibri" w:hAnsi="Calibri" w:cs="Calibri"/>
                <w:i/>
                <w:sz w:val="16"/>
                <w:szCs w:val="16"/>
              </w:rPr>
              <w:t>Scenarij 2: Priprava študije in strategije za pravičen prehod sektorja promet in mobilnost v shemo EU ETS (da se prepreči finančna preobremenitev končnega kupca/porabnika)</w:t>
            </w:r>
          </w:p>
          <w:p w14:paraId="05B1A121"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Proučitev dodelitve nacionalnih sredstev za spodbujanje investicij v izgradnjo tovrstne infrastrukture. </w:t>
            </w:r>
          </w:p>
          <w:p w14:paraId="0A7F3054" w14:textId="77777777" w:rsidR="00E61318" w:rsidRPr="00396EA8" w:rsidRDefault="00E61318" w:rsidP="00396EA8">
            <w:pPr>
              <w:rPr>
                <w:rFonts w:ascii="Calibri" w:eastAsia="Calibri" w:hAnsi="Calibri" w:cs="Calibri"/>
                <w:sz w:val="16"/>
                <w:szCs w:val="16"/>
              </w:rPr>
            </w:pPr>
          </w:p>
          <w:p w14:paraId="4C6DC8FA" w14:textId="77777777" w:rsidR="00E61318" w:rsidRPr="00396EA8" w:rsidRDefault="00E61318" w:rsidP="00396EA8">
            <w:pPr>
              <w:rPr>
                <w:rFonts w:ascii="Calibri" w:eastAsia="Calibri" w:hAnsi="Calibri" w:cs="Calibri"/>
                <w:i/>
                <w:sz w:val="16"/>
                <w:szCs w:val="16"/>
              </w:rPr>
            </w:pPr>
            <w:r w:rsidRPr="00396EA8">
              <w:rPr>
                <w:rFonts w:ascii="Calibri" w:eastAsia="Calibri" w:hAnsi="Calibri" w:cs="Calibri"/>
                <w:i/>
                <w:sz w:val="16"/>
                <w:szCs w:val="16"/>
              </w:rPr>
              <w:t>Scenarij 2: Priprava načrta za investicije v izgradnjo in izboljšavo infrastrukture za javni promet in izgradnjo infrastrukture za e-mobilnost</w:t>
            </w:r>
          </w:p>
          <w:p w14:paraId="2AC3FD15"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Proučitev dodelitve nacionalnih sredstev za spodbujanje nakupa vozil, ki ne delujejo na fosilna goriva (električna, plinska vozila).  </w:t>
            </w:r>
          </w:p>
          <w:p w14:paraId="3BD0D570" w14:textId="77777777" w:rsidR="00E61318" w:rsidRPr="00396EA8" w:rsidRDefault="00E61318" w:rsidP="00396EA8">
            <w:pPr>
              <w:rPr>
                <w:rFonts w:ascii="Calibri" w:eastAsia="Calibri" w:hAnsi="Calibri" w:cs="Calibri"/>
                <w:sz w:val="16"/>
                <w:szCs w:val="16"/>
              </w:rPr>
            </w:pPr>
          </w:p>
          <w:p w14:paraId="5598F61D"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i/>
                <w:sz w:val="16"/>
                <w:szCs w:val="16"/>
              </w:rPr>
              <w:t>Scenarij 2: Priprava načrta za dodelitev subvencij za nakup vozil, ki ne delujejo na fosilna goriva (električna, plinska vozila).</w:t>
            </w:r>
          </w:p>
          <w:p w14:paraId="68269ADD"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Zagotavljanje ustreznega podpornega okolja za uvedbo alternativnih goriv (električna energija, utekočinjen in stisnjen zemeljski plin in kasneje sintetični plin (SNP), vodik (H2) in UNP, ki je prehodnega značaja).</w:t>
            </w:r>
          </w:p>
          <w:p w14:paraId="2C0FF271"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Proučitev možnosti nadomestitve davčnega izpada iz morebitne preusmeritve na alternativna goriva z možnimi drugimi opcijami za prilive v proračun (npr. </w:t>
            </w:r>
            <w:proofErr w:type="spellStart"/>
            <w:r w:rsidRPr="00396EA8">
              <w:rPr>
                <w:rFonts w:ascii="Calibri" w:eastAsia="Calibri" w:hAnsi="Calibri" w:cs="Calibri"/>
                <w:sz w:val="16"/>
                <w:szCs w:val="16"/>
              </w:rPr>
              <w:t>carbon</w:t>
            </w:r>
            <w:proofErr w:type="spellEnd"/>
            <w:r w:rsidRPr="00396EA8">
              <w:rPr>
                <w:rFonts w:ascii="Calibri" w:eastAsia="Calibri" w:hAnsi="Calibri" w:cs="Calibri"/>
                <w:sz w:val="16"/>
                <w:szCs w:val="16"/>
              </w:rPr>
              <w:t xml:space="preserve"> </w:t>
            </w:r>
            <w:proofErr w:type="spellStart"/>
            <w:r w:rsidRPr="00396EA8">
              <w:rPr>
                <w:rFonts w:ascii="Calibri" w:eastAsia="Calibri" w:hAnsi="Calibri" w:cs="Calibri"/>
                <w:sz w:val="16"/>
                <w:szCs w:val="16"/>
              </w:rPr>
              <w:t>tax</w:t>
            </w:r>
            <w:proofErr w:type="spellEnd"/>
            <w:r w:rsidRPr="00396EA8">
              <w:rPr>
                <w:rFonts w:ascii="Calibri" w:eastAsia="Calibri" w:hAnsi="Calibri" w:cs="Calibri"/>
                <w:sz w:val="16"/>
                <w:szCs w:val="16"/>
              </w:rPr>
              <w:t>).</w:t>
            </w:r>
          </w:p>
          <w:p w14:paraId="7AD4B0F0"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Z vidika obdavčite posameznika se omogoča davčne spodbude. To vključuje znižane stopnje DDV za </w:t>
            </w:r>
            <w:proofErr w:type="spellStart"/>
            <w:r w:rsidRPr="00396EA8">
              <w:rPr>
                <w:rFonts w:ascii="Calibri" w:eastAsia="Calibri" w:hAnsi="Calibri" w:cs="Calibri"/>
                <w:sz w:val="16"/>
                <w:szCs w:val="16"/>
              </w:rPr>
              <w:t>okoljsko</w:t>
            </w:r>
            <w:proofErr w:type="spellEnd"/>
            <w:r w:rsidRPr="00396EA8">
              <w:rPr>
                <w:rFonts w:ascii="Calibri" w:eastAsia="Calibri" w:hAnsi="Calibri" w:cs="Calibri"/>
                <w:sz w:val="16"/>
                <w:szCs w:val="16"/>
              </w:rPr>
              <w:t xml:space="preserve"> bolj sprejemljive izdelke in prenovitev pravil na področju potnih stroškov.</w:t>
            </w:r>
          </w:p>
          <w:p w14:paraId="4C94E9DD" w14:textId="77777777" w:rsidR="00E61318" w:rsidRPr="00396EA8" w:rsidRDefault="00E61318" w:rsidP="00396EA8">
            <w:pPr>
              <w:jc w:val="both"/>
              <w:rPr>
                <w:rFonts w:ascii="Calibri" w:eastAsia="Calibri" w:hAnsi="Calibri" w:cs="Calibri"/>
                <w:sz w:val="16"/>
                <w:szCs w:val="16"/>
              </w:rPr>
            </w:pPr>
            <w:r w:rsidRPr="00396EA8">
              <w:rPr>
                <w:rFonts w:ascii="Calibri" w:eastAsia="Calibri" w:hAnsi="Calibri" w:cs="Calibri"/>
                <w:sz w:val="16"/>
                <w:szCs w:val="16"/>
              </w:rPr>
              <w:t>Slovenija naj zagotovi, da dostop do polnilne infrastrukture za e-</w:t>
            </w:r>
            <w:proofErr w:type="spellStart"/>
            <w:r w:rsidRPr="00396EA8">
              <w:rPr>
                <w:rFonts w:ascii="Calibri" w:eastAsia="Calibri" w:hAnsi="Calibri" w:cs="Calibri"/>
                <w:sz w:val="16"/>
                <w:szCs w:val="16"/>
              </w:rPr>
              <w:t>mobilost</w:t>
            </w:r>
            <w:proofErr w:type="spellEnd"/>
            <w:r w:rsidRPr="00396EA8">
              <w:rPr>
                <w:rFonts w:ascii="Calibri" w:eastAsia="Calibri" w:hAnsi="Calibri" w:cs="Calibri"/>
                <w:sz w:val="16"/>
                <w:szCs w:val="16"/>
              </w:rPr>
              <w:t xml:space="preserve"> ni zgoščen zgolj v urbanih centrih</w:t>
            </w:r>
          </w:p>
          <w:p w14:paraId="07DC94BC"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Aktivno naj se investira v razvoj infrastrukture za zeleno mobilnost, predvsem železnice. To vključuje tudi: </w:t>
            </w:r>
          </w:p>
          <w:p w14:paraId="3442B4C8"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investicije v razvoj ključnih transverzal (npr. moderni vlaki do Dunaja, Milana, Budimpešte). </w:t>
            </w:r>
          </w:p>
          <w:p w14:paraId="0A4D5DD0" w14:textId="7E1E373E" w:rsidR="00E61318" w:rsidRPr="00396EA8" w:rsidRDefault="00E61318" w:rsidP="00396EA8">
            <w:pPr>
              <w:rPr>
                <w:rFonts w:ascii="Calibri" w:eastAsia="Calibri" w:hAnsi="Calibri" w:cs="Calibri"/>
                <w:i/>
                <w:sz w:val="16"/>
                <w:szCs w:val="16"/>
              </w:rPr>
            </w:pPr>
            <w:r w:rsidRPr="00396EA8">
              <w:rPr>
                <w:rFonts w:ascii="Calibri" w:eastAsia="Calibri" w:hAnsi="Calibri" w:cs="Calibri"/>
                <w:sz w:val="16"/>
                <w:szCs w:val="16"/>
              </w:rPr>
              <w:t>Izboljšanje lokalne povezljivosti z železnico, kot ključnim potencialom za razvoj trajnostne mobilnosti v Sloveniji.</w:t>
            </w:r>
          </w:p>
        </w:tc>
      </w:tr>
      <w:tr w:rsidR="00E61318" w:rsidRPr="00396EA8" w14:paraId="789705C6" w14:textId="77777777" w:rsidTr="00936CA9">
        <w:trPr>
          <w:trHeight w:val="4162"/>
        </w:trPr>
        <w:tc>
          <w:tcPr>
            <w:tcW w:w="1696" w:type="dxa"/>
          </w:tcPr>
          <w:p w14:paraId="00509E80" w14:textId="77777777" w:rsidR="00E61318" w:rsidRPr="00396EA8" w:rsidRDefault="00E61318" w:rsidP="00396EA8">
            <w:pPr>
              <w:rPr>
                <w:rFonts w:ascii="Calibri" w:eastAsia="Calibri" w:hAnsi="Calibri" w:cs="Calibri"/>
                <w:b/>
                <w:sz w:val="16"/>
                <w:szCs w:val="16"/>
              </w:rPr>
            </w:pPr>
            <w:r w:rsidRPr="00396EA8">
              <w:rPr>
                <w:rFonts w:ascii="Calibri" w:eastAsia="Calibri" w:hAnsi="Calibri" w:cs="Calibri"/>
                <w:b/>
                <w:sz w:val="16"/>
                <w:szCs w:val="16"/>
              </w:rPr>
              <w:t>Gradbeništvo</w:t>
            </w:r>
          </w:p>
        </w:tc>
        <w:tc>
          <w:tcPr>
            <w:tcW w:w="11199" w:type="dxa"/>
          </w:tcPr>
          <w:p w14:paraId="2FDD3219"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Slovenija naj pripravi ambiciozno študijo o ukrepih, ki bil bili potrebni za izogibanje morebitnim pastem energetske revščine, ki bi se pojavile ob zvišanih zahtevah po doseganju energijske učinkovitosti stavb. </w:t>
            </w:r>
          </w:p>
          <w:p w14:paraId="53D7B942" w14:textId="77777777" w:rsidR="00E61318" w:rsidRPr="00396EA8" w:rsidRDefault="00E61318" w:rsidP="00396EA8">
            <w:pPr>
              <w:rPr>
                <w:rFonts w:ascii="Calibri" w:eastAsia="Calibri" w:hAnsi="Calibri" w:cs="Calibri"/>
                <w:sz w:val="16"/>
                <w:szCs w:val="16"/>
              </w:rPr>
            </w:pPr>
          </w:p>
          <w:p w14:paraId="15EAE87A" w14:textId="77777777" w:rsidR="00E61318" w:rsidRPr="00396EA8" w:rsidRDefault="00E61318" w:rsidP="00396EA8">
            <w:pPr>
              <w:rPr>
                <w:rFonts w:ascii="Calibri" w:eastAsia="Times New Roman" w:hAnsi="Calibri" w:cs="Calibri"/>
                <w:i/>
                <w:sz w:val="16"/>
                <w:szCs w:val="16"/>
              </w:rPr>
            </w:pPr>
            <w:r w:rsidRPr="00396EA8">
              <w:rPr>
                <w:rFonts w:ascii="Calibri" w:eastAsia="Calibri" w:hAnsi="Calibri" w:cs="Calibri"/>
                <w:i/>
                <w:sz w:val="16"/>
                <w:szCs w:val="16"/>
              </w:rPr>
              <w:t>Scenarij 2: Slovenija naj dodatno preuči potencialne vplive na obdavčenje energetsko neučinkovitih stavb, v primeru umestitve stavb v EU ETS. P</w:t>
            </w:r>
            <w:r w:rsidRPr="00396EA8">
              <w:rPr>
                <w:rFonts w:ascii="Calibri" w:eastAsia="Times New Roman" w:hAnsi="Calibri" w:cs="Calibri"/>
                <w:i/>
                <w:sz w:val="16"/>
                <w:szCs w:val="16"/>
              </w:rPr>
              <w:t>redvsem naj prouči možne negativne učinke, ki bi nastali v povezavi z energetsko revščino. V obzir naj vzamejo tudi, da je velik del stavbnega fonda star, te stavbe pa so energetsko neučinkovite.</w:t>
            </w:r>
          </w:p>
          <w:p w14:paraId="6FE55F71" w14:textId="77777777" w:rsidR="00E61318" w:rsidRPr="00396EA8" w:rsidRDefault="00E61318" w:rsidP="00396EA8">
            <w:pPr>
              <w:rPr>
                <w:rFonts w:ascii="Calibri" w:eastAsia="Times New Roman" w:hAnsi="Calibri" w:cs="Calibri"/>
                <w:i/>
                <w:sz w:val="16"/>
                <w:szCs w:val="16"/>
              </w:rPr>
            </w:pPr>
          </w:p>
          <w:p w14:paraId="0314F95C"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i/>
                <w:sz w:val="16"/>
                <w:szCs w:val="16"/>
              </w:rPr>
              <w:t>V namen odpravljanja energetske revščine naj se pri novi gradnji stavb upošteva najvišji standard energetske učinkovitosti za zagotavljanje finančne pomoči za socialno najbolj ogrožene (npr. nižjih računov elektrike).</w:t>
            </w:r>
          </w:p>
          <w:p w14:paraId="56AEF8A4"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Slovenija naj uvede smernice za celostno obnovo oz. gradnjo stavb; tj. z upoštevanjem štirih elementov - požarna varnost, potresna varnost, energijska učinkovitost in zelene komponente ter zagotovi davčne olajšave in stimulacije za individualno gradnjo v primeru gradnje iz obnovljivih naravnih materialov, ki v sebi skladiščijo biogeni ogljik (CO</w:t>
            </w:r>
            <w:r w:rsidRPr="00396EA8">
              <w:rPr>
                <w:rFonts w:ascii="Calibri" w:eastAsia="Calibri" w:hAnsi="Calibri" w:cs="Calibri"/>
                <w:sz w:val="16"/>
                <w:szCs w:val="16"/>
                <w:vertAlign w:val="subscript"/>
              </w:rPr>
              <w:t>2</w:t>
            </w:r>
            <w:r w:rsidRPr="00396EA8">
              <w:rPr>
                <w:rFonts w:ascii="Calibri" w:eastAsia="Calibri" w:hAnsi="Calibri" w:cs="Calibri"/>
                <w:sz w:val="16"/>
                <w:szCs w:val="16"/>
              </w:rPr>
              <w:t>). </w:t>
            </w:r>
          </w:p>
          <w:p w14:paraId="11858A98"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Slovenija naj pripravi smernice, ki v praksi spodbujajo izvajanje ciljev, ki jih bo opredelila iniciativa Evropske Komisije Novi evropski Bauhaus.</w:t>
            </w:r>
          </w:p>
          <w:p w14:paraId="4B22999F"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Slovenija naj vpelje mehanizme za povečano rabo obnovljivih materialov v gradbeništvu s posodobitvijo Uredbe o zelenih javnih naročilih. </w:t>
            </w:r>
          </w:p>
          <w:p w14:paraId="096C4FA4"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Slovenija naj vpelje mehanizem finančnih spodbud gradbenim investitorjem za zeleno gradnjo (davčne olajšave, subvencije, ipd.) </w:t>
            </w:r>
          </w:p>
          <w:p w14:paraId="1B38091E"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Slovenija naj vpelje sisteme vrednotenja trajnostne gradnje, ki upošteva </w:t>
            </w:r>
            <w:proofErr w:type="spellStart"/>
            <w:r w:rsidRPr="00396EA8">
              <w:rPr>
                <w:rFonts w:ascii="Calibri" w:eastAsia="Calibri" w:hAnsi="Calibri" w:cs="Calibri"/>
                <w:sz w:val="16"/>
                <w:szCs w:val="16"/>
              </w:rPr>
              <w:t>okoljske</w:t>
            </w:r>
            <w:proofErr w:type="spellEnd"/>
            <w:r w:rsidRPr="00396EA8">
              <w:rPr>
                <w:rFonts w:ascii="Calibri" w:eastAsia="Calibri" w:hAnsi="Calibri" w:cs="Calibri"/>
                <w:sz w:val="16"/>
                <w:szCs w:val="16"/>
              </w:rPr>
              <w:t>, gospodarske in družbene vplive gradnje na človekovo zdravje. Spodbuja naj se zeleni urbanizem (</w:t>
            </w:r>
            <w:proofErr w:type="spellStart"/>
            <w:r w:rsidRPr="00396EA8">
              <w:rPr>
                <w:rFonts w:ascii="Calibri" w:eastAsia="Calibri" w:hAnsi="Calibri" w:cs="Calibri"/>
                <w:sz w:val="16"/>
                <w:szCs w:val="16"/>
              </w:rPr>
              <w:t>npr</w:t>
            </w:r>
            <w:proofErr w:type="spellEnd"/>
            <w:r w:rsidRPr="00396EA8">
              <w:rPr>
                <w:rFonts w:ascii="Calibri" w:eastAsia="Calibri" w:hAnsi="Calibri" w:cs="Calibri"/>
                <w:sz w:val="16"/>
                <w:szCs w:val="16"/>
              </w:rPr>
              <w:t xml:space="preserve"> ozelenitve streh na način, da se omogoči davčne olajšave) </w:t>
            </w:r>
          </w:p>
          <w:p w14:paraId="4FC282C3"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Slovenija naj spodbuja inovativno gradbeništvo, kjer je vodilo »oblikovanje za demontažo« s financiranjem demonstracijskih projektov.</w:t>
            </w:r>
          </w:p>
          <w:p w14:paraId="741F5BE3"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Vse investicije v gradnjo oz. obnovo javnih zgradb (npr. šole, domovi za ostarele, pisarne, bolnice, itd.) naj sledijo načelom energetske učinkovitosti in okolju prijazne gradnje in služijo kot zgled privatnim investitorjem. </w:t>
            </w:r>
          </w:p>
          <w:p w14:paraId="4D8B6B0F" w14:textId="721506A0"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Pripravi naj se študija, ki prouči računovodstvo ogljika (angl. </w:t>
            </w:r>
            <w:proofErr w:type="spellStart"/>
            <w:r w:rsidRPr="00396EA8">
              <w:rPr>
                <w:rFonts w:ascii="Calibri" w:eastAsia="Calibri" w:hAnsi="Calibri" w:cs="Calibri"/>
                <w:sz w:val="16"/>
                <w:szCs w:val="16"/>
              </w:rPr>
              <w:t>carbon</w:t>
            </w:r>
            <w:proofErr w:type="spellEnd"/>
            <w:r w:rsidRPr="00396EA8">
              <w:rPr>
                <w:rFonts w:ascii="Calibri" w:eastAsia="Calibri" w:hAnsi="Calibri" w:cs="Calibri"/>
                <w:sz w:val="16"/>
                <w:szCs w:val="16"/>
              </w:rPr>
              <w:t xml:space="preserve"> </w:t>
            </w:r>
            <w:proofErr w:type="spellStart"/>
            <w:r w:rsidRPr="00396EA8">
              <w:rPr>
                <w:rFonts w:ascii="Calibri" w:eastAsia="Calibri" w:hAnsi="Calibri" w:cs="Calibri"/>
                <w:sz w:val="16"/>
                <w:szCs w:val="16"/>
              </w:rPr>
              <w:t>accounting</w:t>
            </w:r>
            <w:proofErr w:type="spellEnd"/>
            <w:r w:rsidRPr="00396EA8">
              <w:rPr>
                <w:rFonts w:ascii="Calibri" w:eastAsia="Calibri" w:hAnsi="Calibri" w:cs="Calibri"/>
                <w:sz w:val="16"/>
                <w:szCs w:val="16"/>
              </w:rPr>
              <w:t xml:space="preserve">) v objektih (ne le stavbah, tudi drugih inženirskih </w:t>
            </w:r>
            <w:proofErr w:type="spellStart"/>
            <w:r w:rsidRPr="00396EA8">
              <w:rPr>
                <w:rFonts w:ascii="Calibri" w:eastAsia="Calibri" w:hAnsi="Calibri" w:cs="Calibri"/>
                <w:sz w:val="16"/>
                <w:szCs w:val="16"/>
              </w:rPr>
              <w:t>objetkih</w:t>
            </w:r>
            <w:proofErr w:type="spellEnd"/>
            <w:r w:rsidRPr="00396EA8">
              <w:rPr>
                <w:rFonts w:ascii="Calibri" w:eastAsia="Calibri" w:hAnsi="Calibri" w:cs="Calibri"/>
                <w:sz w:val="16"/>
                <w:szCs w:val="16"/>
              </w:rPr>
              <w:t>, npr. mostovih), upoštevajoč zalogo lesa in drugih naravnih materialov iz obnovljivih virov ter posledično njegovo skladiščenje biogenega ogljika (CO</w:t>
            </w:r>
            <w:r w:rsidRPr="00396EA8">
              <w:rPr>
                <w:rFonts w:ascii="Calibri" w:eastAsia="Calibri" w:hAnsi="Calibri" w:cs="Calibri"/>
                <w:sz w:val="16"/>
                <w:szCs w:val="16"/>
                <w:vertAlign w:val="subscript"/>
              </w:rPr>
              <w:t>2</w:t>
            </w:r>
            <w:r w:rsidRPr="00396EA8">
              <w:rPr>
                <w:rFonts w:ascii="Calibri" w:eastAsia="Calibri" w:hAnsi="Calibri" w:cs="Calibri"/>
                <w:sz w:val="16"/>
                <w:szCs w:val="16"/>
              </w:rPr>
              <w:t>) v teh trajnih izdelkih.</w:t>
            </w:r>
          </w:p>
        </w:tc>
      </w:tr>
      <w:tr w:rsidR="00E61318" w:rsidRPr="00396EA8" w14:paraId="4EF06B1E" w14:textId="77777777" w:rsidTr="009312F6">
        <w:trPr>
          <w:trHeight w:val="1192"/>
        </w:trPr>
        <w:tc>
          <w:tcPr>
            <w:tcW w:w="1696" w:type="dxa"/>
          </w:tcPr>
          <w:p w14:paraId="10589CC1" w14:textId="77777777" w:rsidR="00E61318" w:rsidRPr="00396EA8" w:rsidRDefault="00E61318" w:rsidP="00396EA8">
            <w:pPr>
              <w:rPr>
                <w:rFonts w:ascii="Calibri" w:eastAsia="Calibri" w:hAnsi="Calibri" w:cs="Calibri"/>
                <w:b/>
                <w:sz w:val="16"/>
                <w:szCs w:val="16"/>
              </w:rPr>
            </w:pPr>
            <w:r w:rsidRPr="00396EA8">
              <w:rPr>
                <w:rFonts w:ascii="Calibri" w:eastAsia="Calibri" w:hAnsi="Calibri" w:cs="Calibri"/>
                <w:b/>
                <w:sz w:val="16"/>
                <w:szCs w:val="16"/>
              </w:rPr>
              <w:t>Avtomobilska industrija</w:t>
            </w:r>
          </w:p>
        </w:tc>
        <w:tc>
          <w:tcPr>
            <w:tcW w:w="11199" w:type="dxa"/>
          </w:tcPr>
          <w:p w14:paraId="037B42F2"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Uskladitev med ministrstvi in priprava strategije in konkretnega akcijskega načrta za sektor avtomobilske industrije za prilagoditev na zahteve EU in trga glede e-mobilnosti in prehoda na bolj zelena vozila</w:t>
            </w:r>
          </w:p>
          <w:p w14:paraId="2AC3E793"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Zagotavljanje finančnih spodbud za razvoj kapacitet za proizvodnjo visokotehnoloških in vrhunsko oblikovanih izdelkov iz lesa in drugih materialov iz obnovljivih virov za vgradnjo v vozila novih generacij.</w:t>
            </w:r>
          </w:p>
          <w:p w14:paraId="328261D8" w14:textId="3897CBF1"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Namesto trenutne metodologije za ocenjevanje izpustov vozil (euro 6, euro 7 metodologija), se preuči možnost uvedbe ocene življenjskega cikla vozila, ki vključuje tudi porabo virov in izpuste pri sami proizvodnji vozil.</w:t>
            </w:r>
          </w:p>
        </w:tc>
      </w:tr>
      <w:tr w:rsidR="00E61318" w:rsidRPr="00396EA8" w14:paraId="0D594DCA" w14:textId="77777777" w:rsidTr="00AB2A6C">
        <w:trPr>
          <w:trHeight w:val="6165"/>
        </w:trPr>
        <w:tc>
          <w:tcPr>
            <w:tcW w:w="1696" w:type="dxa"/>
          </w:tcPr>
          <w:p w14:paraId="7CAA27B6" w14:textId="77777777" w:rsidR="00E61318" w:rsidRPr="00396EA8" w:rsidRDefault="00E61318" w:rsidP="00396EA8">
            <w:pPr>
              <w:rPr>
                <w:rFonts w:ascii="Calibri" w:eastAsia="Calibri" w:hAnsi="Calibri" w:cs="Calibri"/>
                <w:b/>
                <w:sz w:val="16"/>
                <w:szCs w:val="16"/>
              </w:rPr>
            </w:pPr>
            <w:r w:rsidRPr="00396EA8">
              <w:rPr>
                <w:rFonts w:ascii="Calibri" w:eastAsia="Calibri" w:hAnsi="Calibri" w:cs="Calibri"/>
                <w:b/>
                <w:sz w:val="16"/>
                <w:szCs w:val="16"/>
              </w:rPr>
              <w:lastRenderedPageBreak/>
              <w:t>Energetika</w:t>
            </w:r>
          </w:p>
          <w:p w14:paraId="26C26183" w14:textId="77777777" w:rsidR="00E61318" w:rsidRPr="00396EA8" w:rsidRDefault="00E61318" w:rsidP="00396EA8">
            <w:pPr>
              <w:rPr>
                <w:rFonts w:ascii="Calibri" w:eastAsia="Calibri" w:hAnsi="Calibri" w:cs="Calibri"/>
                <w:b/>
                <w:sz w:val="16"/>
                <w:szCs w:val="16"/>
              </w:rPr>
            </w:pPr>
          </w:p>
          <w:p w14:paraId="0A23A3C1" w14:textId="77777777" w:rsidR="00E61318" w:rsidRPr="00396EA8" w:rsidRDefault="00E61318" w:rsidP="00396EA8">
            <w:pPr>
              <w:rPr>
                <w:rFonts w:ascii="Calibri" w:eastAsia="Calibri" w:hAnsi="Calibri" w:cs="Calibri"/>
                <w:b/>
                <w:sz w:val="16"/>
                <w:szCs w:val="16"/>
              </w:rPr>
            </w:pPr>
          </w:p>
          <w:p w14:paraId="144DC954" w14:textId="77777777" w:rsidR="00E61318" w:rsidRPr="00396EA8" w:rsidRDefault="00E61318" w:rsidP="00396EA8">
            <w:pPr>
              <w:rPr>
                <w:rFonts w:ascii="Calibri" w:eastAsia="Calibri" w:hAnsi="Calibri" w:cs="Calibri"/>
                <w:b/>
                <w:sz w:val="16"/>
                <w:szCs w:val="16"/>
              </w:rPr>
            </w:pPr>
          </w:p>
        </w:tc>
        <w:tc>
          <w:tcPr>
            <w:tcW w:w="11199" w:type="dxa"/>
          </w:tcPr>
          <w:p w14:paraId="77BD5FF6"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Pripravi se študija, ki preuči, kako bi dodatno višanje ciljev zmanjšanja TGP vplivalo na cene energije (elektrika, premog, olje, naravni plin, ipd.) in uhajanje ogljika. </w:t>
            </w:r>
          </w:p>
          <w:p w14:paraId="37176152"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Preuči  se energetska revščina in možnosti za zagotavljanje primerne oskrbo z energijo za socialno ogrožene (npr. vzpostavitev enotnega dostopa do električne energije s strani države oziroma dodatnega subvencioniranja zelenih energetskih virov (npr. sončni paneli v blokih na ogroženih delih).</w:t>
            </w:r>
          </w:p>
          <w:p w14:paraId="16FD517F"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Zagotovitev dodatnih finančnih virov za prestrukturiranje energetskega sektorja (poleg Sklada za pravičen prehod), vključno z zagotovitvijo subvencij za pametne tehnologije in prilagajanje električne moči.</w:t>
            </w:r>
          </w:p>
          <w:p w14:paraId="0F2C2C4A" w14:textId="77777777" w:rsidR="00E61318" w:rsidRPr="00396EA8" w:rsidRDefault="00E61318" w:rsidP="00396EA8">
            <w:pPr>
              <w:rPr>
                <w:rFonts w:ascii="Calibri" w:eastAsia="Calibri" w:hAnsi="Calibri" w:cs="Calibri"/>
                <w:sz w:val="16"/>
                <w:szCs w:val="16"/>
              </w:rPr>
            </w:pPr>
          </w:p>
          <w:p w14:paraId="2CABBA5F"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i/>
                <w:sz w:val="16"/>
                <w:szCs w:val="16"/>
              </w:rPr>
              <w:t>Scenarij 2: Iskanje dodatnih virov financiranja na ravni države, preučitev možnosti vključitve v Sklad za modernizacijo.</w:t>
            </w:r>
          </w:p>
          <w:p w14:paraId="53199DC9"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Vlaga naj se v večji razvoj in uporabo baterij za razbremenitev distribucijskega omrežja v primeru viškov proizvodnje električne energije iz OVE.</w:t>
            </w:r>
          </w:p>
          <w:p w14:paraId="18C7089B" w14:textId="77777777" w:rsidR="00E61318" w:rsidRPr="00396EA8" w:rsidRDefault="00E61318" w:rsidP="00396EA8">
            <w:pPr>
              <w:rPr>
                <w:rFonts w:ascii="Calibri" w:eastAsia="Calibri" w:hAnsi="Calibri" w:cs="Calibri"/>
                <w:color w:val="FF0000"/>
                <w:sz w:val="16"/>
                <w:szCs w:val="16"/>
              </w:rPr>
            </w:pPr>
            <w:r w:rsidRPr="00396EA8">
              <w:rPr>
                <w:rFonts w:ascii="Calibri" w:eastAsia="Calibri" w:hAnsi="Calibri" w:cs="Calibri"/>
                <w:sz w:val="16"/>
                <w:szCs w:val="16"/>
              </w:rPr>
              <w:t xml:space="preserve">Oblikovanje predlogov za jasne smernice za trajnostno uporabo bioenergije, kjer se opredeli kompromis med energijo in vlogo naravnih, </w:t>
            </w:r>
            <w:proofErr w:type="spellStart"/>
            <w:r w:rsidRPr="00396EA8">
              <w:rPr>
                <w:rFonts w:ascii="Calibri" w:eastAsia="Calibri" w:hAnsi="Calibri" w:cs="Calibri"/>
                <w:sz w:val="16"/>
                <w:szCs w:val="16"/>
              </w:rPr>
              <w:t>bigenih</w:t>
            </w:r>
            <w:proofErr w:type="spellEnd"/>
            <w:r w:rsidRPr="00396EA8">
              <w:rPr>
                <w:rFonts w:ascii="Calibri" w:eastAsia="Calibri" w:hAnsi="Calibri" w:cs="Calibri"/>
                <w:sz w:val="16"/>
                <w:szCs w:val="16"/>
              </w:rPr>
              <w:t xml:space="preserve"> materialov vseh vrt pri ponoru ogljika. Še posebej naj študija opredeli morebitno uporabo lesa za pridobivanje energije, pri tem pa upošteva načelo, da naj se za to uporabi le les, ki ga ni mogoče uporabiti za snovno predelavo (industrijsko neuporaben les).</w:t>
            </w:r>
          </w:p>
          <w:p w14:paraId="26A1DAF5"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V prehodnem času, do izgradnje kapacitet predelovalne industrije, zagotovitev uravnoteženega pristopa k energijski izrabi lesa za pridobivanje energije, vključno z uporabo industrijsko neuporabnega lesa neposredno iz gozda (brez spodbud), ne le iz ostankov lesnopredelovalne industrije in iz izdelkov na koncu njihove življenjske dobe (s prioriteto na slednjih dveh)</w:t>
            </w:r>
          </w:p>
          <w:p w14:paraId="2A59A8C5"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Spodbuda za razvoj kapacitet za pridelavo </w:t>
            </w:r>
            <w:proofErr w:type="spellStart"/>
            <w:r w:rsidRPr="00396EA8">
              <w:rPr>
                <w:rFonts w:ascii="Calibri" w:eastAsia="Calibri" w:hAnsi="Calibri" w:cs="Calibri"/>
                <w:sz w:val="16"/>
                <w:szCs w:val="16"/>
              </w:rPr>
              <w:t>biogoriv</w:t>
            </w:r>
            <w:proofErr w:type="spellEnd"/>
            <w:r w:rsidRPr="00396EA8">
              <w:rPr>
                <w:rFonts w:ascii="Calibri" w:eastAsia="Calibri" w:hAnsi="Calibri" w:cs="Calibri"/>
                <w:sz w:val="16"/>
                <w:szCs w:val="16"/>
              </w:rPr>
              <w:t xml:space="preserve"> tretje generacije, ki so pridobljena na načine, ki so </w:t>
            </w:r>
            <w:proofErr w:type="spellStart"/>
            <w:r w:rsidRPr="00396EA8">
              <w:rPr>
                <w:rFonts w:ascii="Calibri" w:eastAsia="Calibri" w:hAnsi="Calibri" w:cs="Calibri"/>
                <w:sz w:val="16"/>
                <w:szCs w:val="16"/>
              </w:rPr>
              <w:t>okoljsko</w:t>
            </w:r>
            <w:proofErr w:type="spellEnd"/>
            <w:r w:rsidRPr="00396EA8">
              <w:rPr>
                <w:rFonts w:ascii="Calibri" w:eastAsia="Calibri" w:hAnsi="Calibri" w:cs="Calibri"/>
                <w:sz w:val="16"/>
                <w:szCs w:val="16"/>
              </w:rPr>
              <w:t>, socialno in ekonomsko trajnostni, torej pridobljeni le iz drugače neuporabnih ostankov drugih (industrijskih) procesov (ostanki lesnopredelovalne in agroživilske industrije, komunalni in drugi odpadki, itd.)</w:t>
            </w:r>
          </w:p>
          <w:p w14:paraId="4CAC5725"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Proučitev možnosti uporabe CCUS (Tehnologije za zajemanje, shranjevanje in uporabo CO</w:t>
            </w:r>
            <w:r w:rsidRPr="00396EA8">
              <w:rPr>
                <w:rFonts w:ascii="Calibri" w:eastAsia="Calibri" w:hAnsi="Calibri" w:cs="Calibri"/>
                <w:sz w:val="16"/>
                <w:szCs w:val="16"/>
                <w:vertAlign w:val="subscript"/>
              </w:rPr>
              <w:t>2</w:t>
            </w:r>
            <w:r w:rsidRPr="00396EA8">
              <w:rPr>
                <w:rFonts w:ascii="Calibri" w:eastAsia="Calibri" w:hAnsi="Calibri" w:cs="Calibri"/>
                <w:sz w:val="16"/>
                <w:szCs w:val="16"/>
              </w:rPr>
              <w:t>) kot prehodne tehnologije, pri proizvodnji električne energije. Preuči se tudi »</w:t>
            </w:r>
            <w:proofErr w:type="spellStart"/>
            <w:r w:rsidRPr="00396EA8">
              <w:rPr>
                <w:rFonts w:ascii="Calibri" w:eastAsia="Calibri" w:hAnsi="Calibri" w:cs="Calibri"/>
                <w:sz w:val="16"/>
                <w:szCs w:val="16"/>
              </w:rPr>
              <w:t>power</w:t>
            </w:r>
            <w:proofErr w:type="spellEnd"/>
            <w:r w:rsidRPr="00396EA8">
              <w:rPr>
                <w:rFonts w:ascii="Calibri" w:eastAsia="Calibri" w:hAnsi="Calibri" w:cs="Calibri"/>
                <w:sz w:val="16"/>
                <w:szCs w:val="16"/>
              </w:rPr>
              <w:t xml:space="preserve"> to gas« tehnologije, uporaba vodika in črpalnih hidroelektrarn. </w:t>
            </w:r>
          </w:p>
          <w:p w14:paraId="0A980E85"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Predvsem naj RS poudarja nujnost ukrepov za povečevanje pridobivanja OVE in uvajanja URE, uporaba CCUS naj bo predvidena kot dolgoročnejši ukrep, če z drugimi ne bi bilo mogoče doseganje ciljev zmanjševanja emisij TGP.</w:t>
            </w:r>
          </w:p>
          <w:p w14:paraId="0671C343"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Povečanje ozaveščenosti glede uporabe tehnologije pametnega omrežja (angl. Smart </w:t>
            </w:r>
            <w:proofErr w:type="spellStart"/>
            <w:r w:rsidRPr="00396EA8">
              <w:rPr>
                <w:rFonts w:ascii="Calibri" w:eastAsia="Calibri" w:hAnsi="Calibri" w:cs="Calibri"/>
                <w:sz w:val="16"/>
                <w:szCs w:val="16"/>
              </w:rPr>
              <w:t>grid</w:t>
            </w:r>
            <w:proofErr w:type="spellEnd"/>
            <w:r w:rsidRPr="00396EA8">
              <w:rPr>
                <w:rFonts w:ascii="Calibri" w:eastAsia="Calibri" w:hAnsi="Calibri" w:cs="Calibri"/>
                <w:sz w:val="16"/>
                <w:szCs w:val="16"/>
              </w:rPr>
              <w:t xml:space="preserve"> </w:t>
            </w:r>
            <w:proofErr w:type="spellStart"/>
            <w:r w:rsidRPr="00396EA8">
              <w:rPr>
                <w:rFonts w:ascii="Calibri" w:eastAsia="Calibri" w:hAnsi="Calibri" w:cs="Calibri"/>
                <w:sz w:val="16"/>
                <w:szCs w:val="16"/>
              </w:rPr>
              <w:t>techologies</w:t>
            </w:r>
            <w:proofErr w:type="spellEnd"/>
            <w:r w:rsidRPr="00396EA8">
              <w:rPr>
                <w:rFonts w:ascii="Calibri" w:eastAsia="Calibri" w:hAnsi="Calibri" w:cs="Calibri"/>
                <w:sz w:val="16"/>
                <w:szCs w:val="16"/>
              </w:rPr>
              <w:t xml:space="preserve">), ki vključuje naslednje: energetska učinkovitost; baterije; prilagajanje odjema električne energije s strani odjemalcev (angl. </w:t>
            </w:r>
            <w:proofErr w:type="spellStart"/>
            <w:r w:rsidRPr="00396EA8">
              <w:rPr>
                <w:rFonts w:ascii="Calibri" w:eastAsia="Calibri" w:hAnsi="Calibri" w:cs="Calibri"/>
                <w:sz w:val="16"/>
                <w:szCs w:val="16"/>
              </w:rPr>
              <w:t>demand</w:t>
            </w:r>
            <w:proofErr w:type="spellEnd"/>
            <w:r w:rsidRPr="00396EA8">
              <w:rPr>
                <w:rFonts w:ascii="Calibri" w:eastAsia="Calibri" w:hAnsi="Calibri" w:cs="Calibri"/>
                <w:sz w:val="16"/>
                <w:szCs w:val="16"/>
              </w:rPr>
              <w:t xml:space="preserve"> </w:t>
            </w:r>
            <w:proofErr w:type="spellStart"/>
            <w:r w:rsidRPr="00396EA8">
              <w:rPr>
                <w:rFonts w:ascii="Calibri" w:eastAsia="Calibri" w:hAnsi="Calibri" w:cs="Calibri"/>
                <w:sz w:val="16"/>
                <w:szCs w:val="16"/>
              </w:rPr>
              <w:t>side</w:t>
            </w:r>
            <w:proofErr w:type="spellEnd"/>
            <w:r w:rsidRPr="00396EA8">
              <w:rPr>
                <w:rFonts w:ascii="Calibri" w:eastAsia="Calibri" w:hAnsi="Calibri" w:cs="Calibri"/>
                <w:sz w:val="16"/>
                <w:szCs w:val="16"/>
              </w:rPr>
              <w:t xml:space="preserve"> management).</w:t>
            </w:r>
          </w:p>
          <w:p w14:paraId="555C84A1" w14:textId="77777777" w:rsidR="00E61318" w:rsidRPr="00396EA8" w:rsidRDefault="00E61318" w:rsidP="00396EA8">
            <w:pPr>
              <w:rPr>
                <w:rFonts w:ascii="Calibri" w:eastAsia="Calibri" w:hAnsi="Calibri" w:cs="Calibri"/>
                <w:sz w:val="16"/>
                <w:szCs w:val="16"/>
              </w:rPr>
            </w:pPr>
          </w:p>
          <w:p w14:paraId="59590388"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Ozaveščanje porabnikov o varčni porabi energije in preučitev možnosti priprave novih zakonodajnih ukrepov, ki bi porabnikom predpisali varčnejšo porabo energije. </w:t>
            </w:r>
          </w:p>
          <w:p w14:paraId="46E95997"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Študija nacionalnih zakonodaj članic EU glede integracije tehnologij pametnega omrežja v energetski sistem za prilagoditev lokalnim razmer ter umestitev primerov dobrih praks in priprava zakonodaje v RS.</w:t>
            </w:r>
          </w:p>
          <w:p w14:paraId="011EBFE4"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Študija finančnih iniciativ in kazni za sodelovanje pri teh ukrepih (varčnejše porabe energije).</w:t>
            </w:r>
          </w:p>
          <w:p w14:paraId="13B42CA0" w14:textId="77777777" w:rsidR="00E61318" w:rsidRPr="00396EA8" w:rsidRDefault="00E61318" w:rsidP="00396EA8">
            <w:pPr>
              <w:rPr>
                <w:rFonts w:ascii="Calibri" w:eastAsia="Calibri" w:hAnsi="Calibri" w:cs="Calibri"/>
                <w:sz w:val="16"/>
                <w:szCs w:val="16"/>
                <w:highlight w:val="yellow"/>
              </w:rPr>
            </w:pPr>
            <w:r w:rsidRPr="00396EA8">
              <w:rPr>
                <w:rFonts w:ascii="Calibri" w:eastAsia="Calibri" w:hAnsi="Calibri" w:cs="Calibri"/>
                <w:sz w:val="16"/>
                <w:szCs w:val="16"/>
              </w:rPr>
              <w:t>Zagotavljanje ustreznega podpornega okolja za uvedbo alternativnih goriv (električna energija, utekočinjen in stisnjen zemeljski plin in kasneje sintetični plin (SNP), vodik (H2) in UNP, ki je prehodnega značaja)</w:t>
            </w:r>
          </w:p>
          <w:p w14:paraId="0220C2B5" w14:textId="77777777" w:rsidR="00E61318" w:rsidRPr="00396EA8" w:rsidRDefault="00E61318" w:rsidP="00396EA8">
            <w:pPr>
              <w:rPr>
                <w:rFonts w:ascii="Calibri" w:eastAsia="Calibri" w:hAnsi="Calibri" w:cs="Calibri"/>
                <w:sz w:val="16"/>
                <w:szCs w:val="16"/>
              </w:rPr>
            </w:pPr>
          </w:p>
          <w:p w14:paraId="0731676C" w14:textId="3DDA4ACC"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Izvedba pilotne primerjalne študije o najboljših praksah v tujini in navezava na Slovenijo glede na profile, ki jih ima RS po regijah</w:t>
            </w:r>
          </w:p>
        </w:tc>
      </w:tr>
      <w:tr w:rsidR="00E61318" w:rsidRPr="00396EA8" w14:paraId="7D5E10E8" w14:textId="77777777" w:rsidTr="00645A6F">
        <w:trPr>
          <w:trHeight w:val="1202"/>
        </w:trPr>
        <w:tc>
          <w:tcPr>
            <w:tcW w:w="1696" w:type="dxa"/>
          </w:tcPr>
          <w:p w14:paraId="7A0502CF" w14:textId="77777777" w:rsidR="00E61318" w:rsidRPr="00396EA8" w:rsidRDefault="00E61318" w:rsidP="00396EA8">
            <w:pPr>
              <w:rPr>
                <w:rFonts w:ascii="Calibri" w:eastAsia="Calibri" w:hAnsi="Calibri" w:cs="Calibri"/>
                <w:b/>
                <w:sz w:val="16"/>
                <w:szCs w:val="16"/>
              </w:rPr>
            </w:pPr>
            <w:r w:rsidRPr="00396EA8">
              <w:rPr>
                <w:rFonts w:ascii="Calibri" w:eastAsia="Calibri" w:hAnsi="Calibri" w:cs="Calibri"/>
                <w:b/>
                <w:sz w:val="16"/>
                <w:szCs w:val="16"/>
              </w:rPr>
              <w:t>Ravnanje z odpadki</w:t>
            </w:r>
          </w:p>
        </w:tc>
        <w:tc>
          <w:tcPr>
            <w:tcW w:w="11199" w:type="dxa"/>
          </w:tcPr>
          <w:p w14:paraId="48F6E50D"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Spodbujanje rabe obnovljivih virov in zmanjševanje plastike za enkratno uporabo.</w:t>
            </w:r>
          </w:p>
          <w:p w14:paraId="42BE05A7"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Pregled in potencialna prenova zakonodaje na način, da bo podprla uporabo oz. klasifikacijo odpadkov kot surovine (tudi s stani proizvodnih podjetij). RS naj financira študijo, ki bi podala nabor ukrepov (tehnologije, investicije, itd.), ki bi omogočila bistveno večjo uporabo </w:t>
            </w:r>
            <w:proofErr w:type="spellStart"/>
            <w:r w:rsidRPr="00396EA8">
              <w:rPr>
                <w:rFonts w:ascii="Calibri" w:eastAsia="Calibri" w:hAnsi="Calibri" w:cs="Calibri"/>
                <w:sz w:val="16"/>
                <w:szCs w:val="16"/>
              </w:rPr>
              <w:t>lignoceluloznih</w:t>
            </w:r>
            <w:proofErr w:type="spellEnd"/>
            <w:r w:rsidRPr="00396EA8">
              <w:rPr>
                <w:rFonts w:ascii="Calibri" w:eastAsia="Calibri" w:hAnsi="Calibri" w:cs="Calibri"/>
                <w:sz w:val="16"/>
                <w:szCs w:val="16"/>
              </w:rPr>
              <w:t xml:space="preserve"> materialov, ki so sedaj odpadek, kot surovino za nadaljnjo snovno predelavo v nove izdelke.</w:t>
            </w:r>
          </w:p>
          <w:p w14:paraId="0EEBC105"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Ozaveščanje in spodbujanje večkratne uporabe embalaže za polnjenje (na vseh ravneh – od industrije do uporabnika). </w:t>
            </w:r>
          </w:p>
          <w:p w14:paraId="2D49A57A" w14:textId="05589F22"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Spodbujanje potrošnika, da zmanjšuje količino bioloških odpadkov (predvsem prek spodbujanja pravilnega načrtovanja nakupovanja količine hrane). </w:t>
            </w:r>
          </w:p>
        </w:tc>
      </w:tr>
      <w:tr w:rsidR="00E61318" w:rsidRPr="00396EA8" w14:paraId="1618BE13" w14:textId="77777777" w:rsidTr="00F57761">
        <w:trPr>
          <w:trHeight w:val="2232"/>
        </w:trPr>
        <w:tc>
          <w:tcPr>
            <w:tcW w:w="1696" w:type="dxa"/>
          </w:tcPr>
          <w:p w14:paraId="2F08F3BF" w14:textId="77777777" w:rsidR="00E61318" w:rsidRPr="00396EA8" w:rsidRDefault="00E61318" w:rsidP="00396EA8">
            <w:pPr>
              <w:rPr>
                <w:rFonts w:ascii="Calibri" w:eastAsia="Calibri" w:hAnsi="Calibri" w:cs="Calibri"/>
                <w:b/>
                <w:sz w:val="16"/>
                <w:szCs w:val="16"/>
              </w:rPr>
            </w:pPr>
            <w:r w:rsidRPr="00396EA8">
              <w:rPr>
                <w:rFonts w:ascii="Calibri" w:eastAsia="Calibri" w:hAnsi="Calibri" w:cs="Calibri"/>
                <w:b/>
                <w:sz w:val="16"/>
                <w:szCs w:val="16"/>
              </w:rPr>
              <w:lastRenderedPageBreak/>
              <w:t>Sektor industrijske predelave</w:t>
            </w:r>
          </w:p>
          <w:p w14:paraId="057BC301" w14:textId="77777777" w:rsidR="00E61318" w:rsidRPr="00396EA8" w:rsidRDefault="00E61318" w:rsidP="00396EA8">
            <w:pPr>
              <w:rPr>
                <w:rFonts w:ascii="Calibri" w:eastAsia="Calibri" w:hAnsi="Calibri" w:cs="Calibri"/>
                <w:b/>
                <w:sz w:val="16"/>
                <w:szCs w:val="16"/>
              </w:rPr>
            </w:pPr>
          </w:p>
          <w:p w14:paraId="77F49DF4" w14:textId="77777777" w:rsidR="00E61318" w:rsidRPr="00396EA8" w:rsidRDefault="00E61318" w:rsidP="00396EA8">
            <w:pPr>
              <w:rPr>
                <w:rFonts w:ascii="Calibri" w:eastAsia="Calibri" w:hAnsi="Calibri" w:cs="Calibri"/>
                <w:b/>
                <w:sz w:val="16"/>
                <w:szCs w:val="16"/>
              </w:rPr>
            </w:pPr>
          </w:p>
          <w:p w14:paraId="7E5C9A5D" w14:textId="77777777" w:rsidR="00E61318" w:rsidRPr="00396EA8" w:rsidRDefault="00E61318" w:rsidP="00396EA8">
            <w:pPr>
              <w:rPr>
                <w:rFonts w:ascii="Calibri" w:eastAsia="Calibri" w:hAnsi="Calibri" w:cs="Calibri"/>
                <w:b/>
                <w:sz w:val="16"/>
                <w:szCs w:val="16"/>
              </w:rPr>
            </w:pPr>
          </w:p>
          <w:p w14:paraId="419AE463" w14:textId="77777777" w:rsidR="00E61318" w:rsidRPr="00396EA8" w:rsidRDefault="00E61318" w:rsidP="00396EA8">
            <w:pPr>
              <w:rPr>
                <w:rFonts w:ascii="Calibri" w:eastAsia="Calibri" w:hAnsi="Calibri" w:cs="Calibri"/>
                <w:b/>
                <w:sz w:val="16"/>
                <w:szCs w:val="16"/>
              </w:rPr>
            </w:pPr>
          </w:p>
          <w:p w14:paraId="6E387484" w14:textId="77777777" w:rsidR="00E61318" w:rsidRPr="00396EA8" w:rsidRDefault="00E61318" w:rsidP="00396EA8">
            <w:pPr>
              <w:rPr>
                <w:rFonts w:ascii="Calibri" w:eastAsia="Calibri" w:hAnsi="Calibri" w:cs="Calibri"/>
                <w:b/>
                <w:sz w:val="16"/>
                <w:szCs w:val="16"/>
              </w:rPr>
            </w:pPr>
          </w:p>
        </w:tc>
        <w:tc>
          <w:tcPr>
            <w:tcW w:w="11199" w:type="dxa"/>
          </w:tcPr>
          <w:p w14:paraId="27EA1FBE"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Subvencioniranje procesov za razvoj predelovalnih kapacitet (za predelavo odpadnih materialov), ki jih v Sloveniji primanjkuje zaradi majhnosti trga.</w:t>
            </w:r>
          </w:p>
          <w:p w14:paraId="5BD081EE"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Pomoč pri razvoju novih inovativnih rešitev in tehnologij na trgu</w:t>
            </w:r>
          </w:p>
          <w:p w14:paraId="6915735B"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Spodbujanje partnerstev med različnimi proizvajalci (tudi konkurence) znotraj industrije za doseganje učinkovitejših rešitev (skupen razvoj okolju prijaznejših tehnologij in njihova souporaba).</w:t>
            </w:r>
          </w:p>
          <w:p w14:paraId="76F75979" w14:textId="77777777" w:rsidR="00E61318" w:rsidRPr="00396EA8" w:rsidRDefault="00E61318" w:rsidP="00396EA8">
            <w:pPr>
              <w:rPr>
                <w:rFonts w:ascii="Calibri" w:eastAsia="Calibri" w:hAnsi="Calibri" w:cs="Calibri"/>
                <w:sz w:val="16"/>
                <w:szCs w:val="16"/>
              </w:rPr>
            </w:pPr>
          </w:p>
          <w:p w14:paraId="0A307AFC"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Prav tako naj se spodbuja povezovanje z različnimi institucijami, dobavitelji, kupci (po Porterjevi verigi vrednosti)</w:t>
            </w:r>
          </w:p>
          <w:p w14:paraId="00EACB20"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Izboljšanje reciklaže in ponovne uporabe materialov (npr. ločevanje in recikliranje stekla, betona, jekla, plastike, itd.)</w:t>
            </w:r>
          </w:p>
          <w:p w14:paraId="4A7F393B"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Spodbujanje uporabe okolju prijaznejše energetskih virov.</w:t>
            </w:r>
          </w:p>
          <w:p w14:paraId="0DC36587"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Intenzivna finančna podpora v investicije za razvoj okolju prijaznejših tehnologij (povratna in nepovratna sredstva).</w:t>
            </w:r>
          </w:p>
          <w:p w14:paraId="1C1AA9DD"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Spodbujanje izrabe stranskih produktov  (npr. ostanki materialov, npr. toplota, energija).</w:t>
            </w:r>
          </w:p>
          <w:p w14:paraId="06DAE1E5" w14:textId="45F33124"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Preučitev možnosti zakonodajne ureditve CCUS (</w:t>
            </w:r>
            <w:proofErr w:type="spellStart"/>
            <w:r w:rsidRPr="00396EA8">
              <w:rPr>
                <w:rFonts w:ascii="Calibri" w:eastAsia="Calibri" w:hAnsi="Calibri" w:cs="Calibri"/>
                <w:sz w:val="16"/>
                <w:szCs w:val="16"/>
              </w:rPr>
              <w:t>carbon</w:t>
            </w:r>
            <w:proofErr w:type="spellEnd"/>
            <w:r w:rsidRPr="00396EA8">
              <w:rPr>
                <w:rFonts w:ascii="Calibri" w:eastAsia="Calibri" w:hAnsi="Calibri" w:cs="Calibri"/>
                <w:sz w:val="16"/>
                <w:szCs w:val="16"/>
              </w:rPr>
              <w:t xml:space="preserve"> </w:t>
            </w:r>
            <w:proofErr w:type="spellStart"/>
            <w:r w:rsidRPr="00396EA8">
              <w:rPr>
                <w:rFonts w:ascii="Calibri" w:eastAsia="Calibri" w:hAnsi="Calibri" w:cs="Calibri"/>
                <w:sz w:val="16"/>
                <w:szCs w:val="16"/>
              </w:rPr>
              <w:t>capture</w:t>
            </w:r>
            <w:proofErr w:type="spellEnd"/>
            <w:r w:rsidRPr="00396EA8">
              <w:rPr>
                <w:rFonts w:ascii="Calibri" w:eastAsia="Calibri" w:hAnsi="Calibri" w:cs="Calibri"/>
                <w:sz w:val="16"/>
                <w:szCs w:val="16"/>
              </w:rPr>
              <w:t xml:space="preserve"> </w:t>
            </w:r>
            <w:proofErr w:type="spellStart"/>
            <w:r w:rsidRPr="00396EA8">
              <w:rPr>
                <w:rFonts w:ascii="Calibri" w:eastAsia="Calibri" w:hAnsi="Calibri" w:cs="Calibri"/>
                <w:sz w:val="16"/>
                <w:szCs w:val="16"/>
              </w:rPr>
              <w:t>induce</w:t>
            </w:r>
            <w:proofErr w:type="spellEnd"/>
            <w:r w:rsidRPr="00396EA8">
              <w:rPr>
                <w:rFonts w:ascii="Calibri" w:eastAsia="Calibri" w:hAnsi="Calibri" w:cs="Calibri"/>
                <w:sz w:val="16"/>
                <w:szCs w:val="16"/>
              </w:rPr>
              <w:t xml:space="preserve"> </w:t>
            </w:r>
            <w:proofErr w:type="spellStart"/>
            <w:r w:rsidRPr="00396EA8">
              <w:rPr>
                <w:rFonts w:ascii="Calibri" w:eastAsia="Calibri" w:hAnsi="Calibri" w:cs="Calibri"/>
                <w:sz w:val="16"/>
                <w:szCs w:val="16"/>
              </w:rPr>
              <w:t>utilisation</w:t>
            </w:r>
            <w:proofErr w:type="spellEnd"/>
            <w:r w:rsidRPr="00396EA8">
              <w:rPr>
                <w:rFonts w:ascii="Calibri" w:eastAsia="Calibri" w:hAnsi="Calibri" w:cs="Calibri"/>
                <w:sz w:val="16"/>
                <w:szCs w:val="16"/>
              </w:rPr>
              <w:t>).</w:t>
            </w:r>
          </w:p>
        </w:tc>
      </w:tr>
      <w:tr w:rsidR="00E61318" w:rsidRPr="00396EA8" w14:paraId="2C75D6B6" w14:textId="77777777" w:rsidTr="00AD4150">
        <w:trPr>
          <w:trHeight w:val="6037"/>
        </w:trPr>
        <w:tc>
          <w:tcPr>
            <w:tcW w:w="1696" w:type="dxa"/>
          </w:tcPr>
          <w:p w14:paraId="41C0345D"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b/>
                <w:sz w:val="16"/>
                <w:szCs w:val="16"/>
              </w:rPr>
              <w:t>Vsi Sektorji</w:t>
            </w:r>
            <w:r w:rsidRPr="00396EA8">
              <w:rPr>
                <w:rFonts w:ascii="Calibri" w:eastAsia="Calibri" w:hAnsi="Calibri" w:cs="Calibri"/>
                <w:sz w:val="16"/>
                <w:szCs w:val="16"/>
              </w:rPr>
              <w:t xml:space="preserve"> </w:t>
            </w:r>
          </w:p>
        </w:tc>
        <w:tc>
          <w:tcPr>
            <w:tcW w:w="11199" w:type="dxa"/>
          </w:tcPr>
          <w:p w14:paraId="3E171AE9" w14:textId="1233E0A9" w:rsidR="00E6131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Vzpostavitev nalepke </w:t>
            </w:r>
            <w:proofErr w:type="spellStart"/>
            <w:r w:rsidRPr="00396EA8">
              <w:rPr>
                <w:rFonts w:ascii="Calibri" w:eastAsia="Calibri" w:hAnsi="Calibri" w:cs="Calibri"/>
                <w:sz w:val="16"/>
                <w:szCs w:val="16"/>
              </w:rPr>
              <w:t>ogljičnega</w:t>
            </w:r>
            <w:proofErr w:type="spellEnd"/>
            <w:r w:rsidRPr="00396EA8">
              <w:rPr>
                <w:rFonts w:ascii="Calibri" w:eastAsia="Calibri" w:hAnsi="Calibri" w:cs="Calibri"/>
                <w:sz w:val="16"/>
                <w:szCs w:val="16"/>
              </w:rPr>
              <w:t xml:space="preserve"> odtisa za surovine, ki ne temelji na primerjavi </w:t>
            </w:r>
            <w:proofErr w:type="spellStart"/>
            <w:r w:rsidRPr="00396EA8">
              <w:rPr>
                <w:rFonts w:ascii="Calibri" w:eastAsia="Calibri" w:hAnsi="Calibri" w:cs="Calibri"/>
                <w:sz w:val="16"/>
                <w:szCs w:val="16"/>
              </w:rPr>
              <w:t>ogljičnega</w:t>
            </w:r>
            <w:proofErr w:type="spellEnd"/>
            <w:r w:rsidRPr="00396EA8">
              <w:rPr>
                <w:rFonts w:ascii="Calibri" w:eastAsia="Calibri" w:hAnsi="Calibri" w:cs="Calibri"/>
                <w:sz w:val="16"/>
                <w:szCs w:val="16"/>
              </w:rPr>
              <w:t xml:space="preserve"> odtisa zgolj surovin na m</w:t>
            </w:r>
            <w:r w:rsidRPr="00396EA8">
              <w:rPr>
                <w:rFonts w:ascii="Calibri" w:eastAsia="Calibri" w:hAnsi="Calibri" w:cs="Calibri"/>
                <w:sz w:val="16"/>
                <w:szCs w:val="16"/>
                <w:vertAlign w:val="superscript"/>
              </w:rPr>
              <w:t>3</w:t>
            </w:r>
            <w:r w:rsidRPr="00396EA8">
              <w:rPr>
                <w:rFonts w:ascii="Calibri" w:eastAsia="Calibri" w:hAnsi="Calibri" w:cs="Calibri"/>
                <w:sz w:val="16"/>
                <w:szCs w:val="16"/>
              </w:rPr>
              <w:t xml:space="preserve"> oz. kg v njihovi proizvodnji (»</w:t>
            </w:r>
            <w:proofErr w:type="spellStart"/>
            <w:r w:rsidRPr="00396EA8">
              <w:rPr>
                <w:rFonts w:ascii="Calibri" w:eastAsia="Calibri" w:hAnsi="Calibri" w:cs="Calibri"/>
                <w:sz w:val="16"/>
                <w:szCs w:val="16"/>
              </w:rPr>
              <w:t>cradle</w:t>
            </w:r>
            <w:proofErr w:type="spellEnd"/>
            <w:r w:rsidRPr="00396EA8">
              <w:rPr>
                <w:rFonts w:ascii="Calibri" w:eastAsia="Calibri" w:hAnsi="Calibri" w:cs="Calibri"/>
                <w:sz w:val="16"/>
                <w:szCs w:val="16"/>
              </w:rPr>
              <w:t>-to-gate«), temveč tekom celega življenjskega cikla izdelka (»</w:t>
            </w:r>
            <w:proofErr w:type="spellStart"/>
            <w:r w:rsidRPr="00396EA8">
              <w:rPr>
                <w:rFonts w:ascii="Calibri" w:eastAsia="Calibri" w:hAnsi="Calibri" w:cs="Calibri"/>
                <w:sz w:val="16"/>
                <w:szCs w:val="16"/>
              </w:rPr>
              <w:t>cradle</w:t>
            </w:r>
            <w:proofErr w:type="spellEnd"/>
            <w:r w:rsidRPr="00396EA8">
              <w:rPr>
                <w:rFonts w:ascii="Calibri" w:eastAsia="Calibri" w:hAnsi="Calibri" w:cs="Calibri"/>
                <w:sz w:val="16"/>
                <w:szCs w:val="16"/>
              </w:rPr>
              <w:t>-to-</w:t>
            </w:r>
            <w:proofErr w:type="spellStart"/>
            <w:r w:rsidRPr="00396EA8">
              <w:rPr>
                <w:rFonts w:ascii="Calibri" w:eastAsia="Calibri" w:hAnsi="Calibri" w:cs="Calibri"/>
                <w:sz w:val="16"/>
                <w:szCs w:val="16"/>
              </w:rPr>
              <w:t>cradle</w:t>
            </w:r>
            <w:proofErr w:type="spellEnd"/>
            <w:r w:rsidRPr="00396EA8">
              <w:rPr>
                <w:rFonts w:ascii="Calibri" w:eastAsia="Calibri" w:hAnsi="Calibri" w:cs="Calibri"/>
                <w:sz w:val="16"/>
                <w:szCs w:val="16"/>
              </w:rPr>
              <w:t>«). Hkrati naj nalepka vključuje podatek o skladiščenju CO</w:t>
            </w:r>
            <w:r w:rsidRPr="00396EA8">
              <w:rPr>
                <w:rFonts w:ascii="Calibri" w:eastAsia="Calibri" w:hAnsi="Calibri" w:cs="Calibri"/>
                <w:color w:val="2B579A"/>
                <w:sz w:val="16"/>
                <w:szCs w:val="16"/>
                <w:shd w:val="clear" w:color="auto" w:fill="E6E6E6"/>
                <w:vertAlign w:val="subscript"/>
              </w:rPr>
              <w:t>2</w:t>
            </w:r>
            <w:r w:rsidRPr="00396EA8">
              <w:rPr>
                <w:rFonts w:ascii="Calibri" w:eastAsia="Calibri" w:hAnsi="Calibri" w:cs="Calibri"/>
                <w:sz w:val="16"/>
                <w:szCs w:val="16"/>
              </w:rPr>
              <w:t xml:space="preserve"> v  materialih, ki so uporabljeni v izdelkih. Vsi materiali, polizdelki in izdelki naj imajo </w:t>
            </w:r>
            <w:proofErr w:type="spellStart"/>
            <w:r w:rsidRPr="00396EA8">
              <w:rPr>
                <w:rFonts w:ascii="Calibri" w:eastAsia="Calibri" w:hAnsi="Calibri" w:cs="Calibri"/>
                <w:sz w:val="16"/>
                <w:szCs w:val="16"/>
              </w:rPr>
              <w:t>okoljsko</w:t>
            </w:r>
            <w:proofErr w:type="spellEnd"/>
            <w:r w:rsidRPr="00396EA8">
              <w:rPr>
                <w:rFonts w:ascii="Calibri" w:eastAsia="Calibri" w:hAnsi="Calibri" w:cs="Calibri"/>
                <w:sz w:val="16"/>
                <w:szCs w:val="16"/>
              </w:rPr>
              <w:t xml:space="preserve">  deklaracijo proizvodov (ODP – ang. »</w:t>
            </w:r>
            <w:proofErr w:type="spellStart"/>
            <w:r w:rsidRPr="00396EA8">
              <w:rPr>
                <w:rFonts w:ascii="Calibri" w:eastAsia="Calibri" w:hAnsi="Calibri" w:cs="Calibri"/>
                <w:sz w:val="16"/>
                <w:szCs w:val="16"/>
              </w:rPr>
              <w:t>Envirnomnental</w:t>
            </w:r>
            <w:proofErr w:type="spellEnd"/>
            <w:r w:rsidRPr="00396EA8">
              <w:rPr>
                <w:rFonts w:ascii="Calibri" w:eastAsia="Calibri" w:hAnsi="Calibri" w:cs="Calibri"/>
                <w:sz w:val="16"/>
                <w:szCs w:val="16"/>
              </w:rPr>
              <w:t xml:space="preserve"> </w:t>
            </w:r>
            <w:proofErr w:type="spellStart"/>
            <w:r w:rsidRPr="00396EA8">
              <w:rPr>
                <w:rFonts w:ascii="Calibri" w:eastAsia="Calibri" w:hAnsi="Calibri" w:cs="Calibri"/>
                <w:sz w:val="16"/>
                <w:szCs w:val="16"/>
              </w:rPr>
              <w:t>product</w:t>
            </w:r>
            <w:proofErr w:type="spellEnd"/>
            <w:r w:rsidRPr="00396EA8">
              <w:rPr>
                <w:rFonts w:ascii="Calibri" w:eastAsia="Calibri" w:hAnsi="Calibri" w:cs="Calibri"/>
                <w:sz w:val="16"/>
                <w:szCs w:val="16"/>
              </w:rPr>
              <w:t xml:space="preserve"> </w:t>
            </w:r>
            <w:proofErr w:type="spellStart"/>
            <w:r w:rsidRPr="00396EA8">
              <w:rPr>
                <w:rFonts w:ascii="Calibri" w:eastAsia="Calibri" w:hAnsi="Calibri" w:cs="Calibri"/>
                <w:sz w:val="16"/>
                <w:szCs w:val="16"/>
              </w:rPr>
              <w:t>declaration</w:t>
            </w:r>
            <w:proofErr w:type="spellEnd"/>
            <w:r w:rsidRPr="00396EA8">
              <w:rPr>
                <w:rFonts w:ascii="Calibri" w:eastAsia="Calibri" w:hAnsi="Calibri" w:cs="Calibri"/>
                <w:sz w:val="16"/>
                <w:szCs w:val="16"/>
              </w:rPr>
              <w:t>, EPD«, ki vključuje celoten življenjski cikel (in vključuje tudi podatek o skladiščenju CO</w:t>
            </w:r>
            <w:r w:rsidRPr="00396EA8">
              <w:rPr>
                <w:rFonts w:ascii="Calibri" w:eastAsia="Calibri" w:hAnsi="Calibri" w:cs="Calibri"/>
                <w:sz w:val="16"/>
                <w:szCs w:val="16"/>
                <w:vertAlign w:val="subscript"/>
              </w:rPr>
              <w:t>2</w:t>
            </w:r>
            <w:r w:rsidRPr="00396EA8">
              <w:rPr>
                <w:rFonts w:ascii="Calibri" w:eastAsia="Calibri" w:hAnsi="Calibri" w:cs="Calibri"/>
                <w:sz w:val="16"/>
                <w:szCs w:val="16"/>
              </w:rPr>
              <w:t>).</w:t>
            </w:r>
          </w:p>
          <w:p w14:paraId="6B3E5CC1" w14:textId="77777777" w:rsidR="00E61318" w:rsidRPr="00396EA8" w:rsidRDefault="00E61318" w:rsidP="00396EA8">
            <w:pPr>
              <w:rPr>
                <w:rFonts w:ascii="Calibri" w:eastAsia="Calibri" w:hAnsi="Calibri" w:cs="Calibri"/>
                <w:sz w:val="16"/>
                <w:szCs w:val="16"/>
              </w:rPr>
            </w:pPr>
          </w:p>
          <w:p w14:paraId="17704433"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Slovenija naj financira proučitev možnosti obveznega komuniciranja </w:t>
            </w:r>
            <w:proofErr w:type="spellStart"/>
            <w:r w:rsidRPr="00396EA8">
              <w:rPr>
                <w:rFonts w:ascii="Calibri" w:eastAsia="Calibri" w:hAnsi="Calibri" w:cs="Calibri"/>
                <w:sz w:val="16"/>
                <w:szCs w:val="16"/>
              </w:rPr>
              <w:t>ogljičnega</w:t>
            </w:r>
            <w:proofErr w:type="spellEnd"/>
            <w:r w:rsidRPr="00396EA8">
              <w:rPr>
                <w:rFonts w:ascii="Calibri" w:eastAsia="Calibri" w:hAnsi="Calibri" w:cs="Calibri"/>
                <w:sz w:val="16"/>
                <w:szCs w:val="16"/>
              </w:rPr>
              <w:t xml:space="preserve"> odtisa surovin, vključno z opredelitvijo kvalificiranih strokovnjakov (in/ali) inštitucij) za določitev </w:t>
            </w:r>
            <w:proofErr w:type="spellStart"/>
            <w:r w:rsidRPr="00396EA8">
              <w:rPr>
                <w:rFonts w:ascii="Calibri" w:eastAsia="Calibri" w:hAnsi="Calibri" w:cs="Calibri"/>
                <w:sz w:val="16"/>
                <w:szCs w:val="16"/>
              </w:rPr>
              <w:t>ogljičnega</w:t>
            </w:r>
            <w:proofErr w:type="spellEnd"/>
            <w:r w:rsidRPr="00396EA8">
              <w:rPr>
                <w:rFonts w:ascii="Calibri" w:eastAsia="Calibri" w:hAnsi="Calibri" w:cs="Calibri"/>
                <w:sz w:val="16"/>
                <w:szCs w:val="16"/>
              </w:rPr>
              <w:t xml:space="preserve"> odtisa (</w:t>
            </w:r>
            <w:proofErr w:type="spellStart"/>
            <w:r w:rsidRPr="00396EA8">
              <w:rPr>
                <w:rFonts w:ascii="Calibri" w:eastAsia="Calibri" w:hAnsi="Calibri" w:cs="Calibri"/>
                <w:sz w:val="16"/>
                <w:szCs w:val="16"/>
              </w:rPr>
              <w:t>okoljske</w:t>
            </w:r>
            <w:proofErr w:type="spellEnd"/>
            <w:r w:rsidRPr="00396EA8">
              <w:rPr>
                <w:rFonts w:ascii="Calibri" w:eastAsia="Calibri" w:hAnsi="Calibri" w:cs="Calibri"/>
                <w:sz w:val="16"/>
                <w:szCs w:val="16"/>
              </w:rPr>
              <w:t xml:space="preserve"> deklaracije proizvodov) in verifikacijo po vzoru energetskih izkaznic stavb. </w:t>
            </w:r>
          </w:p>
          <w:p w14:paraId="48F50D0D" w14:textId="77777777" w:rsidR="00E61318" w:rsidRPr="00396EA8" w:rsidRDefault="00E61318" w:rsidP="00396EA8">
            <w:pPr>
              <w:rPr>
                <w:rFonts w:ascii="Calibri" w:eastAsia="Calibri" w:hAnsi="Calibri" w:cs="Calibri"/>
                <w:sz w:val="16"/>
                <w:szCs w:val="16"/>
              </w:rPr>
            </w:pPr>
          </w:p>
          <w:p w14:paraId="7C029239"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Opredelitev časovnega okvira po prehodnih obdobjih: RS naj najprej financira vzpostavitev tega sistema v sektorjih, ki lahko najbolj prispevajo k znižanju emisij (npr. Sektor predelave obnovljivih virov) in k ponoru CO</w:t>
            </w:r>
            <w:r w:rsidRPr="00396EA8">
              <w:rPr>
                <w:rFonts w:ascii="Calibri" w:eastAsia="Calibri" w:hAnsi="Calibri" w:cs="Calibri"/>
                <w:sz w:val="16"/>
                <w:szCs w:val="16"/>
                <w:vertAlign w:val="subscript"/>
              </w:rPr>
              <w:t>2.</w:t>
            </w:r>
            <w:r w:rsidRPr="00396EA8">
              <w:rPr>
                <w:rFonts w:ascii="Calibri" w:eastAsia="Calibri" w:hAnsi="Calibri" w:cs="Calibri"/>
                <w:sz w:val="16"/>
                <w:szCs w:val="16"/>
              </w:rPr>
              <w:t xml:space="preserve"> Z davčnimi ukrepi (npr. uporaba nižje stopnje DDV za izdelke, ki v sebi skladiščijo CO</w:t>
            </w:r>
            <w:r w:rsidRPr="00396EA8">
              <w:rPr>
                <w:rFonts w:ascii="Calibri" w:eastAsia="Calibri" w:hAnsi="Calibri" w:cs="Calibri"/>
                <w:sz w:val="16"/>
                <w:szCs w:val="16"/>
                <w:vertAlign w:val="subscript"/>
              </w:rPr>
              <w:t>2</w:t>
            </w:r>
            <w:r w:rsidRPr="00396EA8">
              <w:rPr>
                <w:rFonts w:ascii="Calibri" w:eastAsia="Calibri" w:hAnsi="Calibri" w:cs="Calibri"/>
                <w:sz w:val="16"/>
                <w:szCs w:val="16"/>
              </w:rPr>
              <w:t xml:space="preserve">, kot izkazano z </w:t>
            </w:r>
            <w:proofErr w:type="spellStart"/>
            <w:r w:rsidRPr="00396EA8">
              <w:rPr>
                <w:rFonts w:ascii="Calibri" w:eastAsia="Calibri" w:hAnsi="Calibri" w:cs="Calibri"/>
                <w:sz w:val="16"/>
                <w:szCs w:val="16"/>
              </w:rPr>
              <w:t>okoljsko</w:t>
            </w:r>
            <w:proofErr w:type="spellEnd"/>
            <w:r w:rsidRPr="00396EA8">
              <w:rPr>
                <w:rFonts w:ascii="Calibri" w:eastAsia="Calibri" w:hAnsi="Calibri" w:cs="Calibri"/>
                <w:sz w:val="16"/>
                <w:szCs w:val="16"/>
              </w:rPr>
              <w:t xml:space="preserve"> deklaracijo proizvodov), subvencijami in naročili stimulira širšo uporabo certificiranih izdelkov in storitev.</w:t>
            </w:r>
          </w:p>
          <w:p w14:paraId="09B08122" w14:textId="77777777" w:rsidR="00E61318" w:rsidRPr="00396EA8" w:rsidRDefault="00E61318" w:rsidP="005D23B6">
            <w:pPr>
              <w:numPr>
                <w:ilvl w:val="0"/>
                <w:numId w:val="52"/>
              </w:numPr>
              <w:contextualSpacing/>
              <w:rPr>
                <w:rFonts w:ascii="Calibri" w:eastAsia="Calibri" w:hAnsi="Calibri" w:cs="Calibri"/>
                <w:sz w:val="16"/>
                <w:szCs w:val="16"/>
              </w:rPr>
            </w:pPr>
            <w:r w:rsidRPr="00396EA8">
              <w:rPr>
                <w:rFonts w:ascii="Calibri" w:eastAsia="Calibri" w:hAnsi="Calibri" w:cs="Calibri"/>
                <w:sz w:val="16"/>
                <w:szCs w:val="16"/>
              </w:rPr>
              <w:t>Do leta 2024 – vzpostavitev sistema izdelave ODP in davčni ukrepi, subvencije ter naročila za Sektor predelave obnovljivih materialov.</w:t>
            </w:r>
          </w:p>
          <w:p w14:paraId="5356A288" w14:textId="77777777" w:rsidR="00E61318" w:rsidRPr="00396EA8" w:rsidRDefault="00E61318" w:rsidP="005D23B6">
            <w:pPr>
              <w:numPr>
                <w:ilvl w:val="0"/>
                <w:numId w:val="52"/>
              </w:numPr>
              <w:contextualSpacing/>
              <w:rPr>
                <w:rFonts w:ascii="Calibri" w:eastAsia="Calibri" w:hAnsi="Calibri" w:cs="Calibri"/>
                <w:sz w:val="16"/>
                <w:szCs w:val="16"/>
              </w:rPr>
            </w:pPr>
            <w:r w:rsidRPr="00396EA8">
              <w:rPr>
                <w:rFonts w:ascii="Calibri" w:eastAsia="Calibri" w:hAnsi="Calibri" w:cs="Calibri"/>
                <w:sz w:val="16"/>
                <w:szCs w:val="16"/>
              </w:rPr>
              <w:t>V obdobju 2025 – 2028 vpeljava obveznega sistema izdelave ODP za vse izdelke.</w:t>
            </w:r>
          </w:p>
          <w:p w14:paraId="3DA6298D" w14:textId="77777777" w:rsidR="00E61318" w:rsidRPr="00396EA8" w:rsidRDefault="00E61318" w:rsidP="00396EA8">
            <w:pPr>
              <w:rPr>
                <w:rFonts w:ascii="Calibri" w:eastAsia="Calibri" w:hAnsi="Calibri" w:cs="Calibri"/>
                <w:sz w:val="16"/>
                <w:szCs w:val="16"/>
              </w:rPr>
            </w:pPr>
          </w:p>
          <w:p w14:paraId="3798ADF6"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i/>
                <w:sz w:val="16"/>
                <w:szCs w:val="16"/>
              </w:rPr>
              <w:t xml:space="preserve">Scenarij 2: Preučitev priložnosti za opredelitev obdavčitev glede na </w:t>
            </w:r>
            <w:proofErr w:type="spellStart"/>
            <w:r w:rsidRPr="00396EA8">
              <w:rPr>
                <w:rFonts w:ascii="Calibri" w:eastAsia="Calibri" w:hAnsi="Calibri" w:cs="Calibri"/>
                <w:i/>
                <w:sz w:val="16"/>
                <w:szCs w:val="16"/>
              </w:rPr>
              <w:t>ogljični</w:t>
            </w:r>
            <w:proofErr w:type="spellEnd"/>
            <w:r w:rsidRPr="00396EA8">
              <w:rPr>
                <w:rFonts w:ascii="Calibri" w:eastAsia="Calibri" w:hAnsi="Calibri" w:cs="Calibri"/>
                <w:i/>
                <w:sz w:val="16"/>
                <w:szCs w:val="16"/>
              </w:rPr>
              <w:t xml:space="preserve"> odtis surovin, glede na  odločitev glede nalepke, sprejeto na ravni EU.</w:t>
            </w:r>
          </w:p>
          <w:p w14:paraId="77568DCE"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Slovenija naj načrtno spodbuja »role-</w:t>
            </w:r>
            <w:proofErr w:type="spellStart"/>
            <w:r w:rsidRPr="00396EA8">
              <w:rPr>
                <w:rFonts w:ascii="Calibri" w:eastAsia="Calibri" w:hAnsi="Calibri" w:cs="Calibri"/>
                <w:sz w:val="16"/>
                <w:szCs w:val="16"/>
              </w:rPr>
              <w:t>modelling</w:t>
            </w:r>
            <w:proofErr w:type="spellEnd"/>
            <w:r w:rsidRPr="00396EA8">
              <w:rPr>
                <w:rFonts w:ascii="Calibri" w:eastAsia="Calibri" w:hAnsi="Calibri" w:cs="Calibri"/>
                <w:sz w:val="16"/>
                <w:szCs w:val="16"/>
              </w:rPr>
              <w:t xml:space="preserve">« (zgledno ravnanje) s strani predstavnikov oblasti, ki naj vodijo z zgledom (javno vidna uporaba slovenskih izdelkov, uporaba kapacitet slovenskega turizma, lokalne hrane, </w:t>
            </w:r>
            <w:proofErr w:type="spellStart"/>
            <w:r w:rsidRPr="00396EA8">
              <w:rPr>
                <w:rFonts w:ascii="Calibri" w:eastAsia="Calibri" w:hAnsi="Calibri" w:cs="Calibri"/>
                <w:sz w:val="16"/>
                <w:szCs w:val="16"/>
              </w:rPr>
              <w:t>etc</w:t>
            </w:r>
            <w:proofErr w:type="spellEnd"/>
            <w:r w:rsidRPr="00396EA8">
              <w:rPr>
                <w:rFonts w:ascii="Calibri" w:eastAsia="Calibri" w:hAnsi="Calibri" w:cs="Calibri"/>
                <w:sz w:val="16"/>
                <w:szCs w:val="16"/>
              </w:rPr>
              <w:t>.)</w:t>
            </w:r>
          </w:p>
          <w:p w14:paraId="4E8B1710"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Pri javnih naročilih naj se doda standardizirano merilo trajnosti oz. najnižjega </w:t>
            </w:r>
            <w:proofErr w:type="spellStart"/>
            <w:r w:rsidRPr="00396EA8">
              <w:rPr>
                <w:rFonts w:ascii="Calibri" w:eastAsia="Calibri" w:hAnsi="Calibri" w:cs="Calibri"/>
                <w:sz w:val="16"/>
                <w:szCs w:val="16"/>
              </w:rPr>
              <w:t>ogljičnega</w:t>
            </w:r>
            <w:proofErr w:type="spellEnd"/>
            <w:r w:rsidRPr="00396EA8">
              <w:rPr>
                <w:rFonts w:ascii="Calibri" w:eastAsia="Calibri" w:hAnsi="Calibri" w:cs="Calibri"/>
                <w:sz w:val="16"/>
                <w:szCs w:val="16"/>
              </w:rPr>
              <w:t xml:space="preserve"> odtisa, kot enakovreden kriterij ekonomsko najugodnejše ponudbe.</w:t>
            </w:r>
          </w:p>
          <w:p w14:paraId="4900AB23" w14:textId="77777777" w:rsidR="00E61318" w:rsidRPr="00396EA8" w:rsidRDefault="00E61318" w:rsidP="00396EA8">
            <w:pPr>
              <w:rPr>
                <w:rFonts w:ascii="Calibri" w:eastAsia="Calibri" w:hAnsi="Calibri" w:cs="Calibri"/>
                <w:color w:val="2B579A"/>
                <w:sz w:val="16"/>
                <w:szCs w:val="16"/>
                <w:highlight w:val="yellow"/>
                <w:shd w:val="clear" w:color="auto" w:fill="E6E6E6"/>
              </w:rPr>
            </w:pPr>
            <w:r w:rsidRPr="00396EA8">
              <w:rPr>
                <w:rFonts w:ascii="Calibri" w:eastAsia="Calibri" w:hAnsi="Calibri" w:cs="Calibri"/>
                <w:sz w:val="16"/>
                <w:szCs w:val="16"/>
              </w:rPr>
              <w:t>Upravljanje Podnebnega sklada kot pravega sklada, torej z naložbeno strategijo, vpeljavo finančnih instrumentov in ciljnimi, strateško podprtimi naložbami (ukrep velja za vse sektorje)</w:t>
            </w:r>
          </w:p>
          <w:p w14:paraId="39B22DE4" w14:textId="77777777" w:rsidR="00E61318" w:rsidRPr="00396EA8" w:rsidRDefault="00E61318" w:rsidP="00396EA8">
            <w:pPr>
              <w:rPr>
                <w:rFonts w:ascii="Calibri" w:eastAsia="Calibri" w:hAnsi="Calibri" w:cs="Calibri"/>
                <w:sz w:val="16"/>
                <w:szCs w:val="16"/>
                <w:highlight w:val="yellow"/>
              </w:rPr>
            </w:pPr>
            <w:r w:rsidRPr="00396EA8">
              <w:rPr>
                <w:rFonts w:ascii="Calibri" w:eastAsia="Calibri" w:hAnsi="Calibri" w:cs="Calibri"/>
                <w:sz w:val="16"/>
                <w:szCs w:val="16"/>
              </w:rPr>
              <w:t>Slovenija naj pri pripravi vseh ukrepov upošteva načelo vključenosti (</w:t>
            </w:r>
            <w:proofErr w:type="spellStart"/>
            <w:r w:rsidRPr="00396EA8">
              <w:rPr>
                <w:rFonts w:ascii="Calibri" w:eastAsia="Calibri" w:hAnsi="Calibri" w:cs="Calibri"/>
                <w:sz w:val="16"/>
                <w:szCs w:val="16"/>
              </w:rPr>
              <w:t>inkluzivnosti</w:t>
            </w:r>
            <w:proofErr w:type="spellEnd"/>
            <w:r w:rsidRPr="00396EA8">
              <w:rPr>
                <w:rFonts w:ascii="Calibri" w:eastAsia="Calibri" w:hAnsi="Calibri" w:cs="Calibri"/>
                <w:sz w:val="16"/>
                <w:szCs w:val="16"/>
              </w:rPr>
              <w:t>), po principu »</w:t>
            </w:r>
            <w:proofErr w:type="spellStart"/>
            <w:r w:rsidRPr="00396EA8">
              <w:rPr>
                <w:rFonts w:ascii="Calibri" w:eastAsia="Calibri" w:hAnsi="Calibri" w:cs="Calibri"/>
                <w:sz w:val="16"/>
                <w:szCs w:val="16"/>
              </w:rPr>
              <w:t>bottom</w:t>
            </w:r>
            <w:proofErr w:type="spellEnd"/>
            <w:r w:rsidRPr="00396EA8">
              <w:rPr>
                <w:rFonts w:ascii="Calibri" w:eastAsia="Calibri" w:hAnsi="Calibri" w:cs="Calibri"/>
                <w:sz w:val="16"/>
                <w:szCs w:val="16"/>
              </w:rPr>
              <w:t>-up«. Pri tem naj se pripravi akcijski načrt za vključevanje deležnikov, v smislu 1 na 1 pogovori z deležniki, ki jih bodo ukrepi najbolj zadevali, oziroma ki bodo zadolženi za njihovo operativno izvedbo.</w:t>
            </w:r>
          </w:p>
          <w:p w14:paraId="039744F2"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Proučijo se možnosti za uvedbo davčnih spodbud za vedenje posameznikov, utemeljenih na podlagi behaviorističnih modelov. </w:t>
            </w:r>
          </w:p>
          <w:p w14:paraId="5D3CA578"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Po sprejetju svežnja </w:t>
            </w:r>
            <w:proofErr w:type="spellStart"/>
            <w:r w:rsidRPr="00396EA8">
              <w:rPr>
                <w:rFonts w:ascii="Calibri" w:eastAsia="Calibri" w:hAnsi="Calibri" w:cs="Calibri"/>
                <w:sz w:val="16"/>
                <w:szCs w:val="16"/>
              </w:rPr>
              <w:t>Fit</w:t>
            </w:r>
            <w:proofErr w:type="spellEnd"/>
            <w:r w:rsidRPr="00396EA8">
              <w:rPr>
                <w:rFonts w:ascii="Calibri" w:eastAsia="Calibri" w:hAnsi="Calibri" w:cs="Calibri"/>
                <w:sz w:val="16"/>
                <w:szCs w:val="16"/>
              </w:rPr>
              <w:t xml:space="preserve"> </w:t>
            </w:r>
            <w:proofErr w:type="spellStart"/>
            <w:r w:rsidRPr="00396EA8">
              <w:rPr>
                <w:rFonts w:ascii="Calibri" w:eastAsia="Calibri" w:hAnsi="Calibri" w:cs="Calibri"/>
                <w:sz w:val="16"/>
                <w:szCs w:val="16"/>
              </w:rPr>
              <w:t>for</w:t>
            </w:r>
            <w:proofErr w:type="spellEnd"/>
            <w:r w:rsidRPr="00396EA8">
              <w:rPr>
                <w:rFonts w:ascii="Calibri" w:eastAsia="Calibri" w:hAnsi="Calibri" w:cs="Calibri"/>
                <w:sz w:val="16"/>
                <w:szCs w:val="16"/>
              </w:rPr>
              <w:t xml:space="preserve"> 55 naj se primerno uskladijo in posodobijo nacionalni strateški dokumenti RS (navedeni v tej študiji).</w:t>
            </w:r>
          </w:p>
          <w:p w14:paraId="7AA4D737" w14:textId="77777777" w:rsidR="00E61318" w:rsidRPr="00396EA8" w:rsidRDefault="00E61318" w:rsidP="00396EA8">
            <w:pPr>
              <w:rPr>
                <w:rFonts w:ascii="Calibri" w:eastAsia="Calibri" w:hAnsi="Calibri" w:cs="Calibri"/>
                <w:i/>
                <w:sz w:val="16"/>
                <w:szCs w:val="16"/>
              </w:rPr>
            </w:pPr>
          </w:p>
          <w:p w14:paraId="20E14508"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i/>
                <w:sz w:val="16"/>
                <w:szCs w:val="16"/>
              </w:rPr>
              <w:t>Scenarij 2: Prilagoditve niso potrebne</w:t>
            </w:r>
          </w:p>
          <w:p w14:paraId="7D21F4AE" w14:textId="77777777"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Spodbuja se zelene investicije prek »zelenih zahtev« v pogojih za pridobivanje finančnih sredstev v vseh sektorjih. RS naj pripravi metodologijo (po vzoru »</w:t>
            </w:r>
            <w:proofErr w:type="spellStart"/>
            <w:r w:rsidRPr="00396EA8">
              <w:rPr>
                <w:rFonts w:ascii="Calibri" w:eastAsia="Calibri" w:hAnsi="Calibri" w:cs="Calibri"/>
                <w:sz w:val="16"/>
                <w:szCs w:val="16"/>
              </w:rPr>
              <w:t>Sustainable</w:t>
            </w:r>
            <w:proofErr w:type="spellEnd"/>
            <w:r w:rsidRPr="00396EA8">
              <w:rPr>
                <w:rFonts w:ascii="Calibri" w:eastAsia="Calibri" w:hAnsi="Calibri" w:cs="Calibri"/>
                <w:sz w:val="16"/>
                <w:szCs w:val="16"/>
              </w:rPr>
              <w:t xml:space="preserve"> finance </w:t>
            </w:r>
            <w:proofErr w:type="spellStart"/>
            <w:r w:rsidRPr="00396EA8">
              <w:rPr>
                <w:rFonts w:ascii="Calibri" w:eastAsia="Calibri" w:hAnsi="Calibri" w:cs="Calibri"/>
                <w:sz w:val="16"/>
                <w:szCs w:val="16"/>
              </w:rPr>
              <w:t>taxonomy</w:t>
            </w:r>
            <w:proofErr w:type="spellEnd"/>
            <w:r w:rsidRPr="00396EA8">
              <w:rPr>
                <w:rFonts w:ascii="Calibri" w:eastAsia="Calibri" w:hAnsi="Calibri" w:cs="Calibri"/>
                <w:sz w:val="16"/>
                <w:szCs w:val="16"/>
              </w:rPr>
              <w:t xml:space="preserve">«, ki jo je pripravila Evropska Komisija), vendar naj da poudarek na </w:t>
            </w:r>
            <w:proofErr w:type="spellStart"/>
            <w:r w:rsidRPr="00396EA8">
              <w:rPr>
                <w:rFonts w:ascii="Calibri" w:eastAsia="Calibri" w:hAnsi="Calibri" w:cs="Calibri"/>
                <w:sz w:val="16"/>
                <w:szCs w:val="16"/>
              </w:rPr>
              <w:t>trajnostnostnem</w:t>
            </w:r>
            <w:proofErr w:type="spellEnd"/>
            <w:r w:rsidRPr="00396EA8">
              <w:rPr>
                <w:rFonts w:ascii="Calibri" w:eastAsia="Calibri" w:hAnsi="Calibri" w:cs="Calibri"/>
                <w:sz w:val="16"/>
                <w:szCs w:val="16"/>
              </w:rPr>
              <w:t xml:space="preserve"> načinu gospodarjenja z viri naravnih obnovljivih materialov (npr. z gozdovi) in na uporabi OVM v vseh sektorjih (npr. kot dodatne bonifikacije)</w:t>
            </w:r>
          </w:p>
          <w:p w14:paraId="2A94E083" w14:textId="1AB4C0EF" w:rsidR="00E61318" w:rsidRPr="00396EA8" w:rsidRDefault="00E61318" w:rsidP="00396EA8">
            <w:pPr>
              <w:rPr>
                <w:rFonts w:ascii="Calibri" w:eastAsia="Calibri" w:hAnsi="Calibri" w:cs="Calibri"/>
                <w:sz w:val="16"/>
                <w:szCs w:val="16"/>
              </w:rPr>
            </w:pPr>
            <w:r w:rsidRPr="00396EA8">
              <w:rPr>
                <w:rFonts w:ascii="Calibri" w:eastAsia="Calibri" w:hAnsi="Calibri" w:cs="Calibri"/>
                <w:sz w:val="16"/>
                <w:szCs w:val="16"/>
              </w:rPr>
              <w:t xml:space="preserve">Ozaveščanje ljudi o pomembnosti trajnostnih principov in s tem usklajenega obnašanja. </w:t>
            </w:r>
          </w:p>
        </w:tc>
      </w:tr>
    </w:tbl>
    <w:p w14:paraId="38C6A431" w14:textId="77777777" w:rsidR="00396EA8" w:rsidRPr="00396EA8" w:rsidRDefault="00396EA8" w:rsidP="00396EA8">
      <w:pPr>
        <w:rPr>
          <w:rFonts w:ascii="Open Sans" w:eastAsia="Calibri" w:hAnsi="Open Sans" w:cs="Open Sans"/>
        </w:rPr>
      </w:pPr>
    </w:p>
    <w:p w14:paraId="3CBEB950" w14:textId="77777777" w:rsidR="002C75AA" w:rsidRDefault="002C75AA" w:rsidP="006D4E2F">
      <w:pPr>
        <w:jc w:val="both"/>
        <w:sectPr w:rsidR="002C75AA" w:rsidSect="007E1AEA">
          <w:footerReference w:type="first" r:id="rId15"/>
          <w:pgSz w:w="15840" w:h="12240" w:orient="landscape"/>
          <w:pgMar w:top="1440" w:right="1560" w:bottom="1440" w:left="1440" w:header="708" w:footer="708" w:gutter="0"/>
          <w:pgNumType w:fmt="lowerRoman" w:start="10"/>
          <w:cols w:space="708"/>
          <w:titlePg/>
          <w:docGrid w:linePitch="360"/>
        </w:sectPr>
      </w:pPr>
    </w:p>
    <w:p w14:paraId="319D1C47" w14:textId="5DFBB351" w:rsidR="00003F4E" w:rsidRPr="00314B2F" w:rsidRDefault="00003F4E" w:rsidP="00003F4E">
      <w:pPr>
        <w:pStyle w:val="Naslov2"/>
      </w:pPr>
      <w:bookmarkStart w:id="13" w:name="_Toc69315939"/>
      <w:bookmarkStart w:id="14" w:name="_Toc71527856"/>
      <w:r w:rsidRPr="007A4A8D">
        <w:rPr>
          <w:color w:val="FF0000"/>
        </w:rPr>
        <w:lastRenderedPageBreak/>
        <w:t>Uvod</w:t>
      </w:r>
      <w:bookmarkEnd w:id="13"/>
      <w:bookmarkEnd w:id="14"/>
    </w:p>
    <w:p w14:paraId="350A1EEB" w14:textId="5CC9D0AE" w:rsidR="002622B0" w:rsidRPr="00314B2F" w:rsidRDefault="002178AC" w:rsidP="00A15B02">
      <w:pPr>
        <w:jc w:val="both"/>
        <w:rPr>
          <w:b/>
        </w:rPr>
      </w:pPr>
      <w:r w:rsidRPr="00314B2F">
        <w:rPr>
          <w:b/>
        </w:rPr>
        <w:t>Podnebni sveženj »</w:t>
      </w:r>
      <w:proofErr w:type="spellStart"/>
      <w:r w:rsidR="006D4E2F" w:rsidRPr="006D4E2F">
        <w:rPr>
          <w:b/>
          <w:i/>
        </w:rPr>
        <w:t>Fit</w:t>
      </w:r>
      <w:proofErr w:type="spellEnd"/>
      <w:r w:rsidR="006D4E2F" w:rsidRPr="006D4E2F">
        <w:rPr>
          <w:b/>
          <w:i/>
        </w:rPr>
        <w:t xml:space="preserve"> </w:t>
      </w:r>
      <w:proofErr w:type="spellStart"/>
      <w:r w:rsidR="006D4E2F" w:rsidRPr="006D4E2F">
        <w:rPr>
          <w:b/>
          <w:i/>
        </w:rPr>
        <w:t>for</w:t>
      </w:r>
      <w:proofErr w:type="spellEnd"/>
      <w:r w:rsidR="006D4E2F" w:rsidRPr="006D4E2F">
        <w:rPr>
          <w:b/>
          <w:i/>
        </w:rPr>
        <w:t xml:space="preserve"> 55</w:t>
      </w:r>
      <w:r w:rsidRPr="00314B2F">
        <w:rPr>
          <w:b/>
        </w:rPr>
        <w:t>« in splošni namen študije</w:t>
      </w:r>
    </w:p>
    <w:p w14:paraId="45341E2C" w14:textId="4AE070D0" w:rsidR="002178AC" w:rsidRPr="00314B2F" w:rsidRDefault="00E2634F" w:rsidP="00A15B02">
      <w:pPr>
        <w:jc w:val="both"/>
      </w:pPr>
      <w:r w:rsidRPr="00314B2F">
        <w:t>Politika podnebnih sprememb, ki jo vodi Evropska unija</w:t>
      </w:r>
      <w:r w:rsidR="00EE56C5" w:rsidRPr="00314B2F">
        <w:t xml:space="preserve"> (EU)</w:t>
      </w:r>
      <w:r w:rsidRPr="00314B2F">
        <w:t>, je ambiciozno začrtana</w:t>
      </w:r>
      <w:r w:rsidR="002622B0" w:rsidRPr="00314B2F">
        <w:t>.</w:t>
      </w:r>
      <w:r w:rsidRPr="00314B2F">
        <w:t xml:space="preserve"> Da bi dosegli cilje 20% zmanjšanja emisij </w:t>
      </w:r>
      <w:r w:rsidR="00EE56C5" w:rsidRPr="00314B2F">
        <w:t>toplogrednih plinov (</w:t>
      </w:r>
      <w:r w:rsidRPr="00314B2F">
        <w:t>TGP</w:t>
      </w:r>
      <w:r w:rsidR="00EE56C5" w:rsidRPr="00314B2F">
        <w:t>)</w:t>
      </w:r>
      <w:r w:rsidRPr="00314B2F">
        <w:t xml:space="preserve"> do leta 2020</w:t>
      </w:r>
      <w:r w:rsidR="00EE56C5" w:rsidRPr="00314B2F">
        <w:t>, je EU vzpostavila ključni instrument za boj proti podnebnim spremembam: mednarodni sistem za trgovanje z emisijami TGP (EU ETS).</w:t>
      </w:r>
      <w:r w:rsidRPr="00314B2F">
        <w:t xml:space="preserve"> Sistem, ki vzpostavlja trgovanje s pravicami do emisij toplogrednih plinov znotraj Evropske unije </w:t>
      </w:r>
      <w:r w:rsidR="00EE56C5" w:rsidRPr="00314B2F">
        <w:t>že od leta 2005, trenutno zaključuje tretje trgovalo obdobje (od 2013 do</w:t>
      </w:r>
      <w:r w:rsidRPr="00314B2F">
        <w:t xml:space="preserve"> 2020</w:t>
      </w:r>
      <w:r w:rsidR="00EE56C5" w:rsidRPr="00314B2F">
        <w:t xml:space="preserve">) ter v Sloveniji </w:t>
      </w:r>
      <w:r w:rsidRPr="00314B2F">
        <w:t>vključuje 49 upravljavcev in sicer vse termoelek</w:t>
      </w:r>
      <w:r w:rsidR="00EE56C5" w:rsidRPr="00314B2F">
        <w:t>trarne ter toplarne (</w:t>
      </w:r>
      <w:r w:rsidRPr="00314B2F">
        <w:t>Termoelektrarna Šoštanj, Termoelektrarna Brestanica, Energetika Ljubljana), proizvodnje jekla, stekla, keramike, cementa, apna, papirja in podobno.</w:t>
      </w:r>
      <w:r w:rsidR="00ED7DDF" w:rsidRPr="00314B2F">
        <w:t xml:space="preserve"> K zmanjševanju emisij TGP so zavezani tudi sektorji, ki niso vključeni v ETS (promet, stavbe, kmetijstvo, industrija, odpadki). Po letu 2020 si je EU v </w:t>
      </w:r>
      <w:r w:rsidR="002178AC" w:rsidRPr="00314B2F">
        <w:t>Evropsk</w:t>
      </w:r>
      <w:r w:rsidR="00ED7DDF" w:rsidRPr="00314B2F">
        <w:t>em</w:t>
      </w:r>
      <w:r w:rsidR="002178AC" w:rsidRPr="00314B2F">
        <w:t xml:space="preserve"> zelen</w:t>
      </w:r>
      <w:r w:rsidR="00ED7DDF" w:rsidRPr="00314B2F">
        <w:t>em</w:t>
      </w:r>
      <w:r w:rsidR="002178AC" w:rsidRPr="00314B2F">
        <w:t xml:space="preserve"> dogovor</w:t>
      </w:r>
      <w:r w:rsidR="00ED7DDF" w:rsidRPr="00314B2F">
        <w:t>u</w:t>
      </w:r>
      <w:r w:rsidR="002178AC" w:rsidRPr="00314B2F">
        <w:t xml:space="preserve"> </w:t>
      </w:r>
      <w:r w:rsidR="00ED7DDF" w:rsidRPr="00314B2F">
        <w:t>zadala cilj</w:t>
      </w:r>
      <w:r w:rsidR="00D414D4" w:rsidRPr="00314B2F">
        <w:t xml:space="preserve"> podnebne nevtralnosti </w:t>
      </w:r>
      <w:r w:rsidR="002178AC" w:rsidRPr="00314B2F">
        <w:t xml:space="preserve">do leta 2050. V skladu s tem ciljem, je Evropska komisija (EK) septembra 2020 predlagala še en nov, ambicioznejši cilj, to je zmanjšanje </w:t>
      </w:r>
      <w:r w:rsidR="00EA0ED5" w:rsidRPr="00314B2F">
        <w:t>izpustov</w:t>
      </w:r>
      <w:r w:rsidR="002178AC" w:rsidRPr="00314B2F">
        <w:t xml:space="preserve"> neto emisij toplogrednih plinov za vsaj 55</w:t>
      </w:r>
      <w:r w:rsidR="006B1930" w:rsidRPr="00314B2F">
        <w:t xml:space="preserve"> %</w:t>
      </w:r>
      <w:r w:rsidR="002178AC" w:rsidRPr="00314B2F">
        <w:t xml:space="preserve"> do leta 2030 (v primerjavi z emisijami v letu 1990). Povezano s tem, se je pripravil podnebni sveženj imenovan »</w:t>
      </w:r>
      <w:proofErr w:type="spellStart"/>
      <w:r w:rsidR="006D4E2F" w:rsidRPr="006D4E2F">
        <w:rPr>
          <w:i/>
        </w:rPr>
        <w:t>Fit</w:t>
      </w:r>
      <w:proofErr w:type="spellEnd"/>
      <w:r w:rsidR="006D4E2F" w:rsidRPr="006D4E2F">
        <w:rPr>
          <w:i/>
        </w:rPr>
        <w:t xml:space="preserve"> </w:t>
      </w:r>
      <w:proofErr w:type="spellStart"/>
      <w:r w:rsidR="006D4E2F" w:rsidRPr="006D4E2F">
        <w:rPr>
          <w:i/>
        </w:rPr>
        <w:t>for</w:t>
      </w:r>
      <w:proofErr w:type="spellEnd"/>
      <w:r w:rsidR="006D4E2F" w:rsidRPr="006D4E2F">
        <w:rPr>
          <w:i/>
        </w:rPr>
        <w:t xml:space="preserve"> 55</w:t>
      </w:r>
      <w:r w:rsidR="002178AC" w:rsidRPr="00314B2F">
        <w:t xml:space="preserve">«, ki prinaša večje število zakonodajnih sprememb.  </w:t>
      </w:r>
      <w:r w:rsidRPr="00314B2F">
        <w:t xml:space="preserve"> </w:t>
      </w:r>
    </w:p>
    <w:p w14:paraId="7B7645B0" w14:textId="081970AF" w:rsidR="002178AC" w:rsidRPr="00314B2F" w:rsidRDefault="002178AC" w:rsidP="00E16B12">
      <w:pPr>
        <w:jc w:val="both"/>
      </w:pPr>
      <w:r w:rsidRPr="00314B2F">
        <w:t xml:space="preserve">Ker se Republika Slovenija (RS) aktivno vključuje s konkretnimi pripombami, je pomembno, da zagotovi lastne analize in osnovne študije o vplivu tega paketa na RS. Ključni namen </w:t>
      </w:r>
      <w:r w:rsidR="00EA0ED5" w:rsidRPr="00314B2F">
        <w:t xml:space="preserve">te </w:t>
      </w:r>
      <w:r w:rsidRPr="00314B2F">
        <w:t>študije je na visoki ravni preučiti pomen predlaganih zakonodajnih sprememb za RS, predlagati osnutek stališč RS (oblikovanih v predloge) in pripraviti osnovo za ukrepe za razvojni preboj v sektorjih gospodarstva, na katere predlag</w:t>
      </w:r>
      <w:r w:rsidR="00E16B12" w:rsidRPr="00314B2F">
        <w:t>ane spremembe najbolj vplivajo.</w:t>
      </w:r>
    </w:p>
    <w:p w14:paraId="5304AE48" w14:textId="112D11AB" w:rsidR="00117F65" w:rsidRPr="00314B2F" w:rsidRDefault="00117F65" w:rsidP="00E16B12">
      <w:pPr>
        <w:jc w:val="both"/>
        <w:rPr>
          <w:i/>
        </w:rPr>
      </w:pPr>
      <w:r w:rsidRPr="00314B2F">
        <w:rPr>
          <w:i/>
        </w:rPr>
        <w:t xml:space="preserve">Opomba: Zakonodajni paket </w:t>
      </w:r>
      <w:proofErr w:type="spellStart"/>
      <w:r w:rsidR="006D4E2F" w:rsidRPr="006D4E2F">
        <w:rPr>
          <w:i/>
        </w:rPr>
        <w:t>Fit</w:t>
      </w:r>
      <w:proofErr w:type="spellEnd"/>
      <w:r w:rsidR="006D4E2F" w:rsidRPr="006D4E2F">
        <w:rPr>
          <w:i/>
        </w:rPr>
        <w:t xml:space="preserve"> </w:t>
      </w:r>
      <w:proofErr w:type="spellStart"/>
      <w:r w:rsidR="006D4E2F" w:rsidRPr="006D4E2F">
        <w:rPr>
          <w:i/>
        </w:rPr>
        <w:t>for</w:t>
      </w:r>
      <w:proofErr w:type="spellEnd"/>
      <w:r w:rsidR="006D4E2F" w:rsidRPr="006D4E2F">
        <w:rPr>
          <w:i/>
        </w:rPr>
        <w:t xml:space="preserve"> 55</w:t>
      </w:r>
      <w:r w:rsidRPr="00314B2F">
        <w:rPr>
          <w:i/>
        </w:rPr>
        <w:t xml:space="preserve"> trenutno še nima izoblikovanih zakonodajnih predlogov, na katere bi bilo možno podati konkretne odzive in pripraviti jasne ukrepe, zato je predmetna študija zasnovana na način, da v pregled vzame trenutno dostopne informacije, ter zbere ključne ideje in predvidene spremembe EU zakonodaje. Pri tem opominjamo, da bo potrebno pridobljene vpoglede in zaključke posodobiti v naslednjih mesecih, ko bodo zakonodajni predlogi izšli in bo znana njihova vsebina – to pa bo vplivalo tudi na potrebo po posodobitvi odzivov in ukrepov, ki so zapisani v predmetni študiji.</w:t>
      </w:r>
    </w:p>
    <w:p w14:paraId="035C6AA0" w14:textId="610CA0A9" w:rsidR="00B45DE7" w:rsidRPr="00314B2F" w:rsidRDefault="00B45DE7" w:rsidP="00E16B12">
      <w:pPr>
        <w:jc w:val="both"/>
      </w:pPr>
      <w:r w:rsidRPr="00314B2F">
        <w:t xml:space="preserve">Eden od pomembnih vidikov priprave na vključevanje v pogovore na ravni EU, je tudi kvantitativno in kvalitativno razumevanje vpliva in </w:t>
      </w:r>
      <w:proofErr w:type="spellStart"/>
      <w:r w:rsidRPr="00314B2F">
        <w:t>pozicioniranje</w:t>
      </w:r>
      <w:proofErr w:type="spellEnd"/>
      <w:r w:rsidRPr="00314B2F">
        <w:t xml:space="preserve"> obnovljivih naravnih virov</w:t>
      </w:r>
      <w:r w:rsidR="0095611A" w:rsidRPr="00314B2F">
        <w:t xml:space="preserve"> materiala</w:t>
      </w:r>
      <w:r w:rsidR="00E45FF7" w:rsidRPr="00314B2F">
        <w:t xml:space="preserve"> (OVM) in energije</w:t>
      </w:r>
      <w:r w:rsidRPr="00314B2F">
        <w:t xml:space="preserve"> (OVE) v okviru strateškega konteksta RS. </w:t>
      </w:r>
      <w:r w:rsidR="001C69F4" w:rsidRPr="00314B2F">
        <w:t>Naravne materiale iz obnovljivih virov, ki v sebi v življenjski dobi izdelkov, v katere so vgrajeni, hranijo vanje vezan CO</w:t>
      </w:r>
      <w:r w:rsidR="001C69F4" w:rsidRPr="00314B2F">
        <w:rPr>
          <w:vertAlign w:val="subscript"/>
        </w:rPr>
        <w:t>2</w:t>
      </w:r>
      <w:r w:rsidR="00026E65" w:rsidRPr="00314B2F">
        <w:t xml:space="preserve"> (v RS med njimi izrazito prevladuje les)</w:t>
      </w:r>
      <w:r w:rsidR="001C69F4" w:rsidRPr="00314B2F">
        <w:t xml:space="preserve">, </w:t>
      </w:r>
      <w:r w:rsidR="00026E65" w:rsidRPr="00314B2F">
        <w:t xml:space="preserve">moramo opredeliti kot prednostno namenjene proizvodnji čim bolj trajnih izdelkov. </w:t>
      </w:r>
      <w:r w:rsidR="00EA3317" w:rsidRPr="00314B2F">
        <w:t>Šele ko OVM ne moremo uporabiti drugače, lahko iz njih pridobimo energijo, vanje vezan CO</w:t>
      </w:r>
      <w:r w:rsidR="00EA3317" w:rsidRPr="00314B2F">
        <w:rPr>
          <w:vertAlign w:val="subscript"/>
        </w:rPr>
        <w:t>2</w:t>
      </w:r>
      <w:r w:rsidR="00EA3317" w:rsidRPr="00314B2F">
        <w:t xml:space="preserve"> pa se pri tem sprosti nazaj v atmosfero (zato so </w:t>
      </w:r>
      <w:proofErr w:type="spellStart"/>
      <w:r w:rsidR="00EA3317" w:rsidRPr="00314B2F">
        <w:lastRenderedPageBreak/>
        <w:t>biogoriva</w:t>
      </w:r>
      <w:proofErr w:type="spellEnd"/>
      <w:r w:rsidR="00EA3317" w:rsidRPr="00314B2F">
        <w:t xml:space="preserve"> v najboljšem primeru </w:t>
      </w:r>
      <w:proofErr w:type="spellStart"/>
      <w:r w:rsidR="00EA3317" w:rsidRPr="00314B2F">
        <w:t>ogljično</w:t>
      </w:r>
      <w:proofErr w:type="spellEnd"/>
      <w:r w:rsidR="00EA3317" w:rsidRPr="00314B2F">
        <w:t xml:space="preserve"> nevtralna, trajni izdelki iz OVM pa </w:t>
      </w:r>
      <w:proofErr w:type="spellStart"/>
      <w:r w:rsidR="00EA3317" w:rsidRPr="00314B2F">
        <w:t>ogljično</w:t>
      </w:r>
      <w:proofErr w:type="spellEnd"/>
      <w:r w:rsidR="00EA3317" w:rsidRPr="00314B2F">
        <w:t xml:space="preserve"> negativni). </w:t>
      </w:r>
      <w:r w:rsidRPr="00314B2F">
        <w:t>Med OVE pri nas uvrščamo predvsem sončne, vodne in vetrne vire</w:t>
      </w:r>
      <w:r w:rsidR="00EB4C5B" w:rsidRPr="00314B2F">
        <w:t>. Omenja</w:t>
      </w:r>
      <w:r w:rsidR="00EA3317" w:rsidRPr="00314B2F">
        <w:t xml:space="preserve"> </w:t>
      </w:r>
      <w:r w:rsidR="00EB4C5B" w:rsidRPr="00314B2F">
        <w:t xml:space="preserve">se tudi </w:t>
      </w:r>
      <w:r w:rsidR="00EA3317" w:rsidRPr="00314B2F">
        <w:t>geotermaln</w:t>
      </w:r>
      <w:r w:rsidR="00EB4C5B" w:rsidRPr="00314B2F">
        <w:t>o energijo</w:t>
      </w:r>
      <w:r w:rsidR="00BF0626" w:rsidRPr="00314B2F">
        <w:t>.</w:t>
      </w:r>
      <w:r w:rsidR="00CC7F6C" w:rsidRPr="00314B2F">
        <w:t xml:space="preserve"> OVE je</w:t>
      </w:r>
      <w:r w:rsidR="00B375BF" w:rsidRPr="00314B2F">
        <w:t>,</w:t>
      </w:r>
      <w:r w:rsidR="00CC7F6C" w:rsidRPr="00314B2F">
        <w:t xml:space="preserve"> poleg emisij toplogrednih plinov</w:t>
      </w:r>
      <w:r w:rsidR="00B375BF" w:rsidRPr="00314B2F">
        <w:t xml:space="preserve">, pod tematiko razogljičenja naslovljen tudi v NEPN-u. </w:t>
      </w:r>
    </w:p>
    <w:p w14:paraId="467636C7" w14:textId="1B4E085E" w:rsidR="006A387E" w:rsidRPr="00314B2F" w:rsidRDefault="00C75A5B" w:rsidP="006A387E">
      <w:pPr>
        <w:jc w:val="both"/>
      </w:pPr>
      <w:r w:rsidRPr="00314B2F">
        <w:t>V izjavi ob predstavitvi iniciative »</w:t>
      </w:r>
      <w:proofErr w:type="spellStart"/>
      <w:r w:rsidR="006D4E2F" w:rsidRPr="006D4E2F">
        <w:rPr>
          <w:i/>
        </w:rPr>
        <w:t>Fit</w:t>
      </w:r>
      <w:proofErr w:type="spellEnd"/>
      <w:r w:rsidR="006D4E2F" w:rsidRPr="006D4E2F">
        <w:rPr>
          <w:i/>
        </w:rPr>
        <w:t xml:space="preserve"> </w:t>
      </w:r>
      <w:proofErr w:type="spellStart"/>
      <w:r w:rsidR="006D4E2F" w:rsidRPr="006D4E2F">
        <w:rPr>
          <w:i/>
        </w:rPr>
        <w:t>for</w:t>
      </w:r>
      <w:proofErr w:type="spellEnd"/>
      <w:r w:rsidR="006D4E2F" w:rsidRPr="006D4E2F">
        <w:rPr>
          <w:i/>
        </w:rPr>
        <w:t xml:space="preserve"> 55</w:t>
      </w:r>
      <w:r w:rsidRPr="00314B2F">
        <w:t xml:space="preserve">« je Predsednica Evropske Komisije, </w:t>
      </w:r>
      <w:proofErr w:type="spellStart"/>
      <w:r w:rsidRPr="00314B2F">
        <w:t>Ursula</w:t>
      </w:r>
      <w:proofErr w:type="spellEnd"/>
      <w:r w:rsidRPr="00314B2F">
        <w:t xml:space="preserve"> Von Der </w:t>
      </w:r>
      <w:proofErr w:type="spellStart"/>
      <w:r w:rsidRPr="00314B2F">
        <w:t>Leyen</w:t>
      </w:r>
      <w:proofErr w:type="spellEnd"/>
      <w:r w:rsidRPr="00314B2F">
        <w:t>, začrtala smer, ki jo EU zasleduje glede zmanjšanja emisij toplogrednih plinov in pri tem izpostavila les</w:t>
      </w:r>
      <w:r w:rsidR="006C2273" w:rsidRPr="00314B2F">
        <w:t>no industrijo</w:t>
      </w:r>
      <w:r w:rsidRPr="00314B2F">
        <w:t xml:space="preserve">. Poudarila je, da morajo zgradbe, ki predstavljajo 40 </w:t>
      </w:r>
      <w:r w:rsidR="006B1930" w:rsidRPr="00314B2F">
        <w:t xml:space="preserve"> %</w:t>
      </w:r>
      <w:r w:rsidRPr="00314B2F">
        <w:t xml:space="preserve"> vseh emisij toplogrednih plinov, postati manj potratne (z vidika energije), cenejše in bolj trajnostne, ter dodala, da se sektor gradbeništva lahko transformira iz </w:t>
      </w:r>
      <w:bookmarkStart w:id="15" w:name="_Hlk67496575"/>
      <w:r w:rsidR="002F4B9D" w:rsidRPr="00314B2F">
        <w:t>»vira emisij ogljika (CO</w:t>
      </w:r>
      <w:r w:rsidR="002F4B9D" w:rsidRPr="00314B2F">
        <w:rPr>
          <w:vertAlign w:val="subscript"/>
        </w:rPr>
        <w:t>2</w:t>
      </w:r>
      <w:r w:rsidR="002F4B9D" w:rsidRPr="00314B2F">
        <w:t>)« v »ponor</w:t>
      </w:r>
      <w:r w:rsidR="00560539" w:rsidRPr="00314B2F">
        <w:rPr>
          <w:rStyle w:val="Sprotnaopomba-sklic"/>
        </w:rPr>
        <w:footnoteReference w:id="3"/>
      </w:r>
      <w:r w:rsidR="002F4B9D" w:rsidRPr="00314B2F">
        <w:t xml:space="preserve"> ogljika«</w:t>
      </w:r>
      <w:bookmarkEnd w:id="15"/>
      <w:r w:rsidR="002F4B9D" w:rsidRPr="00314B2F">
        <w:t xml:space="preserve">, </w:t>
      </w:r>
      <w:r w:rsidRPr="00314B2F">
        <w:t xml:space="preserve">in sicer z uporabo organskih materialov kot je les ter pametnih tehnologij, kot je umetna inteligenca. V luči te iniciative je </w:t>
      </w:r>
      <w:r w:rsidR="006C2273" w:rsidRPr="00314B2F">
        <w:t>za RS pri vključevanju v »</w:t>
      </w:r>
      <w:proofErr w:type="spellStart"/>
      <w:r w:rsidR="006D4E2F" w:rsidRPr="006D4E2F">
        <w:rPr>
          <w:i/>
        </w:rPr>
        <w:t>Fit</w:t>
      </w:r>
      <w:proofErr w:type="spellEnd"/>
      <w:r w:rsidR="006D4E2F" w:rsidRPr="006D4E2F">
        <w:rPr>
          <w:i/>
        </w:rPr>
        <w:t xml:space="preserve"> </w:t>
      </w:r>
      <w:proofErr w:type="spellStart"/>
      <w:r w:rsidR="006D4E2F" w:rsidRPr="006D4E2F">
        <w:rPr>
          <w:i/>
        </w:rPr>
        <w:t>for</w:t>
      </w:r>
      <w:proofErr w:type="spellEnd"/>
      <w:r w:rsidR="006D4E2F" w:rsidRPr="006D4E2F">
        <w:rPr>
          <w:i/>
        </w:rPr>
        <w:t xml:space="preserve"> 55</w:t>
      </w:r>
      <w:r w:rsidR="006C2273" w:rsidRPr="00314B2F">
        <w:t xml:space="preserve">« proces ključna preučitev </w:t>
      </w:r>
      <w:r w:rsidR="008825DB" w:rsidRPr="00314B2F">
        <w:t>potencialne</w:t>
      </w:r>
      <w:r w:rsidRPr="00314B2F">
        <w:t>ga</w:t>
      </w:r>
      <w:r w:rsidR="008825DB" w:rsidRPr="00314B2F">
        <w:t xml:space="preserve"> </w:t>
      </w:r>
      <w:r w:rsidRPr="00314B2F">
        <w:t xml:space="preserve">prednostnega strateškega vključevanja lesa, kot </w:t>
      </w:r>
      <w:r w:rsidR="006A387E" w:rsidRPr="00314B2F">
        <w:t xml:space="preserve">prevladujočega naravnega vira pri nas. Posledično je v tej študiji poudarek na rabi obnovljivih naravnih virov materiala v ključnih sektorjih. </w:t>
      </w:r>
    </w:p>
    <w:p w14:paraId="75E15521" w14:textId="480281A5" w:rsidR="00CB717E" w:rsidRPr="00314B2F" w:rsidRDefault="00CB717E" w:rsidP="00E91269">
      <w:pPr>
        <w:pStyle w:val="Naslov3"/>
      </w:pPr>
      <w:bookmarkStart w:id="16" w:name="_Toc69315940"/>
      <w:bookmarkStart w:id="17" w:name="_Toc71527857"/>
      <w:r w:rsidRPr="00314B2F">
        <w:t>Kartiranje ključnih dokumentov, deležnikov in industrij</w:t>
      </w:r>
      <w:bookmarkEnd w:id="16"/>
      <w:bookmarkEnd w:id="17"/>
    </w:p>
    <w:p w14:paraId="778FF73D" w14:textId="61466952" w:rsidR="006A387E" w:rsidRPr="00314B2F" w:rsidRDefault="006A387E" w:rsidP="006A387E">
      <w:pPr>
        <w:jc w:val="both"/>
      </w:pPr>
      <w:r w:rsidRPr="00314B2F">
        <w:t xml:space="preserve">Prvi korak pred globljim pregledom in analizo je bil izvedba kartiranja ključne dokumentacije, deležnikov in industrij, in obseg, do katerega so bili vključeni v postopek analize in v končno poročilo. Tekom študije nam je ta razčlenitev služila kot vodilo oziroma zemljevid ter izvor osnovnih informacij. </w:t>
      </w:r>
    </w:p>
    <w:p w14:paraId="6E0050C8" w14:textId="628033C0" w:rsidR="006A387E" w:rsidRPr="00314B2F" w:rsidRDefault="006A387E" w:rsidP="006A387E">
      <w:pPr>
        <w:jc w:val="both"/>
      </w:pPr>
      <w:r w:rsidRPr="00314B2F">
        <w:t xml:space="preserve">Kartiranje ključnih deležnikov in industrijskih obratov z največjo intenzivnostjo toplogrednih plinov se je začelo s pregledom organizacij, ki so del sheme ETS (angl. </w:t>
      </w:r>
      <w:proofErr w:type="spellStart"/>
      <w:r w:rsidRPr="00314B2F">
        <w:t>European</w:t>
      </w:r>
      <w:proofErr w:type="spellEnd"/>
      <w:r w:rsidRPr="00314B2F">
        <w:t xml:space="preserve"> </w:t>
      </w:r>
      <w:proofErr w:type="spellStart"/>
      <w:r w:rsidRPr="00314B2F">
        <w:t>emissions</w:t>
      </w:r>
      <w:proofErr w:type="spellEnd"/>
      <w:r w:rsidRPr="00314B2F">
        <w:t xml:space="preserve"> </w:t>
      </w:r>
      <w:proofErr w:type="spellStart"/>
      <w:r w:rsidRPr="00314B2F">
        <w:t>trading</w:t>
      </w:r>
      <w:proofErr w:type="spellEnd"/>
      <w:r w:rsidRPr="00314B2F">
        <w:t xml:space="preserve"> </w:t>
      </w:r>
      <w:proofErr w:type="spellStart"/>
      <w:r w:rsidRPr="00314B2F">
        <w:t>system</w:t>
      </w:r>
      <w:proofErr w:type="spellEnd"/>
      <w:r w:rsidRPr="00314B2F">
        <w:t>), saj bodo podnebni sveženj »</w:t>
      </w:r>
      <w:proofErr w:type="spellStart"/>
      <w:r w:rsidR="006D4E2F" w:rsidRPr="006D4E2F">
        <w:rPr>
          <w:i/>
        </w:rPr>
        <w:t>Fit</w:t>
      </w:r>
      <w:proofErr w:type="spellEnd"/>
      <w:r w:rsidR="006D4E2F" w:rsidRPr="006D4E2F">
        <w:rPr>
          <w:i/>
        </w:rPr>
        <w:t xml:space="preserve"> </w:t>
      </w:r>
      <w:proofErr w:type="spellStart"/>
      <w:r w:rsidR="006D4E2F" w:rsidRPr="006D4E2F">
        <w:rPr>
          <w:i/>
        </w:rPr>
        <w:t>for</w:t>
      </w:r>
      <w:proofErr w:type="spellEnd"/>
      <w:r w:rsidR="006D4E2F" w:rsidRPr="006D4E2F">
        <w:rPr>
          <w:i/>
        </w:rPr>
        <w:t xml:space="preserve"> 55</w:t>
      </w:r>
      <w:r w:rsidRPr="00314B2F">
        <w:t xml:space="preserve">« neposredno vplival na njih. </w:t>
      </w:r>
    </w:p>
    <w:p w14:paraId="1D27E99E" w14:textId="77777777" w:rsidR="006A387E" w:rsidRPr="00314B2F" w:rsidRDefault="006A387E" w:rsidP="006A387E">
      <w:pPr>
        <w:jc w:val="both"/>
      </w:pPr>
      <w:r w:rsidRPr="00314B2F">
        <w:t>V naslednjem koraku so bili dodani še ostali ključni deležniki, ki niso del sheme ETS.</w:t>
      </w:r>
    </w:p>
    <w:p w14:paraId="07EB2CE0" w14:textId="26176498" w:rsidR="5B4E4364" w:rsidRPr="00314B2F" w:rsidRDefault="4B8E54CF" w:rsidP="000B654A">
      <w:pPr>
        <w:spacing w:line="257" w:lineRule="auto"/>
        <w:jc w:val="both"/>
        <w:rPr>
          <w:rFonts w:ascii="Open Sans" w:eastAsia="Open Sans" w:hAnsi="Open Sans" w:cs="Open Sans"/>
          <w:lang w:val="sl"/>
        </w:rPr>
      </w:pPr>
      <w:r w:rsidRPr="00314B2F">
        <w:rPr>
          <w:rFonts w:ascii="Open Sans" w:eastAsia="Open Sans" w:hAnsi="Open Sans" w:cs="Open Sans"/>
          <w:lang w:val="sl"/>
        </w:rPr>
        <w:t>Nabor deležnikov, s katerimi smo opravili intervjuje</w:t>
      </w:r>
      <w:r w:rsidR="73EE996C" w:rsidRPr="00314B2F">
        <w:rPr>
          <w:rFonts w:ascii="Open Sans" w:eastAsia="Open Sans" w:hAnsi="Open Sans" w:cs="Open Sans"/>
          <w:lang w:val="sl"/>
        </w:rPr>
        <w:t xml:space="preserve"> </w:t>
      </w:r>
      <w:r w:rsidR="2FB7D424" w:rsidRPr="00314B2F">
        <w:rPr>
          <w:rFonts w:ascii="Open Sans" w:eastAsia="Open Sans" w:hAnsi="Open Sans" w:cs="Open Sans"/>
          <w:lang w:val="sl"/>
        </w:rPr>
        <w:t>(</w:t>
      </w:r>
      <w:r w:rsidR="73EE996C" w:rsidRPr="00314B2F">
        <w:rPr>
          <w:rFonts w:ascii="Open Sans" w:eastAsia="Open Sans" w:hAnsi="Open Sans" w:cs="Open Sans"/>
          <w:lang w:val="sl"/>
        </w:rPr>
        <w:t xml:space="preserve">skupno </w:t>
      </w:r>
      <w:r w:rsidR="00436792">
        <w:rPr>
          <w:rFonts w:ascii="Open Sans" w:eastAsia="Open Sans" w:hAnsi="Open Sans" w:cs="Open Sans"/>
          <w:lang w:val="sl"/>
        </w:rPr>
        <w:t>21</w:t>
      </w:r>
      <w:r w:rsidR="73EE996C" w:rsidRPr="00314B2F">
        <w:rPr>
          <w:rFonts w:ascii="Open Sans" w:eastAsia="Open Sans" w:hAnsi="Open Sans" w:cs="Open Sans"/>
          <w:lang w:val="sl"/>
        </w:rPr>
        <w:t>)</w:t>
      </w:r>
      <w:r w:rsidRPr="00314B2F">
        <w:rPr>
          <w:rFonts w:ascii="Open Sans" w:eastAsia="Open Sans" w:hAnsi="Open Sans" w:cs="Open Sans"/>
          <w:lang w:val="sl"/>
        </w:rPr>
        <w:t>:</w:t>
      </w:r>
    </w:p>
    <w:p w14:paraId="68E7BAA7" w14:textId="102C44A5" w:rsidR="5B4E4364" w:rsidRPr="00314B2F" w:rsidRDefault="4B8E54CF" w:rsidP="005D23B6">
      <w:pPr>
        <w:pStyle w:val="Odstavekseznama"/>
        <w:numPr>
          <w:ilvl w:val="0"/>
          <w:numId w:val="16"/>
        </w:numPr>
        <w:spacing w:line="254" w:lineRule="auto"/>
        <w:jc w:val="both"/>
        <w:rPr>
          <w:rFonts w:eastAsiaTheme="minorEastAsia"/>
          <w:sz w:val="22"/>
          <w:lang w:val="sl"/>
        </w:rPr>
      </w:pPr>
      <w:r w:rsidRPr="00314B2F">
        <w:rPr>
          <w:rFonts w:ascii="Open Sans" w:eastAsia="Open Sans" w:hAnsi="Open Sans" w:cs="Open Sans"/>
          <w:sz w:val="22"/>
          <w:lang w:val="sl"/>
        </w:rPr>
        <w:t xml:space="preserve">Sektor predelave obnovljivih virov: 2 intervjuja </w:t>
      </w:r>
    </w:p>
    <w:p w14:paraId="464E3B2D" w14:textId="07B51729" w:rsidR="5B4E4364" w:rsidRPr="00314B2F" w:rsidRDefault="4B8E54CF" w:rsidP="005D23B6">
      <w:pPr>
        <w:pStyle w:val="Odstavekseznama"/>
        <w:numPr>
          <w:ilvl w:val="0"/>
          <w:numId w:val="16"/>
        </w:numPr>
        <w:spacing w:line="254" w:lineRule="auto"/>
        <w:jc w:val="both"/>
        <w:rPr>
          <w:rFonts w:eastAsiaTheme="minorEastAsia"/>
          <w:sz w:val="22"/>
          <w:lang w:val="sl"/>
        </w:rPr>
      </w:pPr>
      <w:r w:rsidRPr="00314B2F">
        <w:rPr>
          <w:rFonts w:ascii="Open Sans" w:eastAsia="Open Sans" w:hAnsi="Open Sans" w:cs="Open Sans"/>
          <w:sz w:val="22"/>
          <w:lang w:val="sl"/>
        </w:rPr>
        <w:t xml:space="preserve">Sektor industrijske predelave: </w:t>
      </w:r>
      <w:r w:rsidR="00436792">
        <w:rPr>
          <w:rFonts w:ascii="Open Sans" w:eastAsia="Open Sans" w:hAnsi="Open Sans" w:cs="Open Sans"/>
          <w:sz w:val="22"/>
          <w:lang w:val="sl"/>
        </w:rPr>
        <w:t>4</w:t>
      </w:r>
      <w:r w:rsidRPr="00314B2F">
        <w:rPr>
          <w:rFonts w:ascii="Open Sans" w:eastAsia="Open Sans" w:hAnsi="Open Sans" w:cs="Open Sans"/>
          <w:sz w:val="22"/>
          <w:lang w:val="sl"/>
        </w:rPr>
        <w:t xml:space="preserve"> intervju</w:t>
      </w:r>
      <w:r w:rsidR="00436792">
        <w:rPr>
          <w:rFonts w:ascii="Open Sans" w:eastAsia="Open Sans" w:hAnsi="Open Sans" w:cs="Open Sans"/>
          <w:sz w:val="22"/>
          <w:lang w:val="sl"/>
        </w:rPr>
        <w:t>ji</w:t>
      </w:r>
      <w:r w:rsidRPr="00314B2F">
        <w:rPr>
          <w:rFonts w:ascii="Open Sans" w:eastAsia="Open Sans" w:hAnsi="Open Sans" w:cs="Open Sans"/>
          <w:sz w:val="22"/>
          <w:lang w:val="sl"/>
        </w:rPr>
        <w:t xml:space="preserve"> </w:t>
      </w:r>
    </w:p>
    <w:p w14:paraId="5461995D" w14:textId="61CD54D2" w:rsidR="5B4E4364" w:rsidRPr="00314B2F" w:rsidRDefault="4B8E54CF" w:rsidP="005D23B6">
      <w:pPr>
        <w:pStyle w:val="Odstavekseznama"/>
        <w:numPr>
          <w:ilvl w:val="0"/>
          <w:numId w:val="16"/>
        </w:numPr>
        <w:spacing w:line="254" w:lineRule="auto"/>
        <w:jc w:val="both"/>
        <w:rPr>
          <w:rFonts w:eastAsiaTheme="minorEastAsia"/>
          <w:sz w:val="22"/>
          <w:lang w:val="sl"/>
        </w:rPr>
      </w:pPr>
      <w:r w:rsidRPr="00314B2F">
        <w:rPr>
          <w:rFonts w:ascii="Open Sans" w:eastAsia="Open Sans" w:hAnsi="Open Sans" w:cs="Open Sans"/>
          <w:sz w:val="22"/>
          <w:lang w:val="sl"/>
        </w:rPr>
        <w:t>Kmetijstvo, gozdarstvo in ribištvo: 2 intervjuja</w:t>
      </w:r>
    </w:p>
    <w:p w14:paraId="369165D1" w14:textId="66B3B958" w:rsidR="5B4E4364" w:rsidRPr="00314B2F" w:rsidRDefault="4B8E54CF" w:rsidP="005D23B6">
      <w:pPr>
        <w:pStyle w:val="Odstavekseznama"/>
        <w:numPr>
          <w:ilvl w:val="0"/>
          <w:numId w:val="16"/>
        </w:numPr>
        <w:spacing w:line="254" w:lineRule="auto"/>
        <w:jc w:val="both"/>
        <w:rPr>
          <w:rFonts w:eastAsiaTheme="minorEastAsia"/>
          <w:sz w:val="22"/>
          <w:lang w:val="sl"/>
        </w:rPr>
      </w:pPr>
      <w:r w:rsidRPr="00314B2F">
        <w:rPr>
          <w:rFonts w:ascii="Open Sans" w:eastAsia="Open Sans" w:hAnsi="Open Sans" w:cs="Open Sans"/>
          <w:sz w:val="22"/>
          <w:lang w:val="sl"/>
        </w:rPr>
        <w:t>Turizem: 1 intervju</w:t>
      </w:r>
    </w:p>
    <w:p w14:paraId="1EA57F1F" w14:textId="28F81FAE" w:rsidR="5B4E4364" w:rsidRPr="00314B2F" w:rsidRDefault="4B8E54CF" w:rsidP="005D23B6">
      <w:pPr>
        <w:pStyle w:val="Odstavekseznama"/>
        <w:numPr>
          <w:ilvl w:val="0"/>
          <w:numId w:val="16"/>
        </w:numPr>
        <w:spacing w:line="254" w:lineRule="auto"/>
        <w:jc w:val="both"/>
        <w:rPr>
          <w:rFonts w:eastAsiaTheme="minorEastAsia"/>
          <w:sz w:val="22"/>
          <w:lang w:val="sl"/>
        </w:rPr>
      </w:pPr>
      <w:r w:rsidRPr="00314B2F">
        <w:rPr>
          <w:rFonts w:ascii="Open Sans" w:eastAsia="Open Sans" w:hAnsi="Open Sans" w:cs="Open Sans"/>
          <w:sz w:val="22"/>
          <w:lang w:val="sl"/>
        </w:rPr>
        <w:t>Promet in mobilnost: 1 intervju</w:t>
      </w:r>
    </w:p>
    <w:p w14:paraId="5A017BB1" w14:textId="2FEA8FB1" w:rsidR="5B4E4364" w:rsidRPr="00314B2F" w:rsidRDefault="4B8E54CF" w:rsidP="005D23B6">
      <w:pPr>
        <w:pStyle w:val="Odstavekseznama"/>
        <w:numPr>
          <w:ilvl w:val="0"/>
          <w:numId w:val="16"/>
        </w:numPr>
        <w:spacing w:line="254" w:lineRule="auto"/>
        <w:jc w:val="both"/>
        <w:rPr>
          <w:rFonts w:eastAsiaTheme="minorEastAsia"/>
          <w:sz w:val="22"/>
          <w:lang w:val="sl"/>
        </w:rPr>
      </w:pPr>
      <w:r w:rsidRPr="00314B2F">
        <w:rPr>
          <w:rFonts w:ascii="Open Sans" w:eastAsia="Open Sans" w:hAnsi="Open Sans" w:cs="Open Sans"/>
          <w:sz w:val="22"/>
          <w:lang w:val="sl"/>
        </w:rPr>
        <w:t>Gradbeništvo: 2 intervjuja</w:t>
      </w:r>
    </w:p>
    <w:p w14:paraId="7350A212" w14:textId="561FAEEF" w:rsidR="5B4E4364" w:rsidRPr="00314B2F" w:rsidRDefault="4B8E54CF" w:rsidP="005D23B6">
      <w:pPr>
        <w:pStyle w:val="Odstavekseznama"/>
        <w:numPr>
          <w:ilvl w:val="0"/>
          <w:numId w:val="16"/>
        </w:numPr>
        <w:spacing w:line="254" w:lineRule="auto"/>
        <w:jc w:val="both"/>
        <w:rPr>
          <w:rFonts w:eastAsiaTheme="minorEastAsia"/>
          <w:sz w:val="22"/>
          <w:lang w:val="sl"/>
        </w:rPr>
      </w:pPr>
      <w:r w:rsidRPr="00314B2F">
        <w:rPr>
          <w:rFonts w:ascii="Open Sans" w:eastAsia="Open Sans" w:hAnsi="Open Sans" w:cs="Open Sans"/>
          <w:sz w:val="22"/>
          <w:lang w:val="sl"/>
        </w:rPr>
        <w:t>Avtomobilska industrija: 1 intervju</w:t>
      </w:r>
    </w:p>
    <w:p w14:paraId="3D905158" w14:textId="04424C49" w:rsidR="5B4E4364" w:rsidRPr="00314B2F" w:rsidRDefault="4B8E54CF" w:rsidP="005D23B6">
      <w:pPr>
        <w:pStyle w:val="Odstavekseznama"/>
        <w:numPr>
          <w:ilvl w:val="0"/>
          <w:numId w:val="16"/>
        </w:numPr>
        <w:spacing w:line="254" w:lineRule="auto"/>
        <w:jc w:val="both"/>
        <w:rPr>
          <w:rFonts w:eastAsiaTheme="minorEastAsia"/>
          <w:sz w:val="22"/>
          <w:lang w:val="sl"/>
        </w:rPr>
      </w:pPr>
      <w:r w:rsidRPr="00314B2F">
        <w:rPr>
          <w:rFonts w:ascii="Open Sans" w:eastAsia="Open Sans" w:hAnsi="Open Sans" w:cs="Open Sans"/>
          <w:sz w:val="22"/>
          <w:lang w:val="sl"/>
        </w:rPr>
        <w:t>Energetika: 1 intervju</w:t>
      </w:r>
    </w:p>
    <w:p w14:paraId="2D390B0B" w14:textId="7A91EB85" w:rsidR="5B4E4364" w:rsidRPr="00314B2F" w:rsidRDefault="4B8E54CF" w:rsidP="005D23B6">
      <w:pPr>
        <w:pStyle w:val="Odstavekseznama"/>
        <w:numPr>
          <w:ilvl w:val="0"/>
          <w:numId w:val="16"/>
        </w:numPr>
        <w:spacing w:line="254" w:lineRule="auto"/>
        <w:jc w:val="both"/>
        <w:rPr>
          <w:rFonts w:eastAsiaTheme="minorEastAsia"/>
          <w:sz w:val="22"/>
          <w:lang w:val="sl"/>
        </w:rPr>
      </w:pPr>
      <w:r w:rsidRPr="00314B2F">
        <w:rPr>
          <w:rFonts w:ascii="Open Sans" w:eastAsia="Open Sans" w:hAnsi="Open Sans" w:cs="Open Sans"/>
          <w:sz w:val="22"/>
          <w:lang w:val="sl"/>
        </w:rPr>
        <w:t>Ravnanje z odpadki: 1 intervju</w:t>
      </w:r>
    </w:p>
    <w:p w14:paraId="5AFD4D3C" w14:textId="5606E870" w:rsidR="5B4E4364" w:rsidRPr="00314B2F" w:rsidRDefault="4B8E54CF" w:rsidP="005D23B6">
      <w:pPr>
        <w:pStyle w:val="Odstavekseznama"/>
        <w:numPr>
          <w:ilvl w:val="0"/>
          <w:numId w:val="16"/>
        </w:numPr>
        <w:spacing w:line="254" w:lineRule="auto"/>
        <w:jc w:val="both"/>
        <w:rPr>
          <w:rFonts w:eastAsiaTheme="minorEastAsia"/>
          <w:sz w:val="22"/>
          <w:lang w:val="sl"/>
        </w:rPr>
      </w:pPr>
      <w:r w:rsidRPr="00314B2F">
        <w:rPr>
          <w:rFonts w:ascii="Open Sans" w:eastAsia="Open Sans" w:hAnsi="Open Sans" w:cs="Open Sans"/>
          <w:sz w:val="22"/>
          <w:lang w:val="sl"/>
        </w:rPr>
        <w:lastRenderedPageBreak/>
        <w:t xml:space="preserve">Ministrstva: Intervjuji s 4 ministrstvi, med njimi tudi </w:t>
      </w:r>
      <w:r w:rsidR="1894D278" w:rsidRPr="00314B2F">
        <w:rPr>
          <w:rFonts w:ascii="Open Sans" w:eastAsia="Open Sans" w:hAnsi="Open Sans" w:cs="Open Sans"/>
          <w:sz w:val="22"/>
          <w:lang w:val="sl"/>
        </w:rPr>
        <w:t xml:space="preserve">intervju </w:t>
      </w:r>
      <w:r w:rsidRPr="00314B2F">
        <w:rPr>
          <w:rFonts w:ascii="Open Sans" w:eastAsia="Open Sans" w:hAnsi="Open Sans" w:cs="Open Sans"/>
          <w:sz w:val="22"/>
          <w:lang w:val="sl"/>
        </w:rPr>
        <w:t>z naročnikom</w:t>
      </w:r>
    </w:p>
    <w:p w14:paraId="0701F62D" w14:textId="3AB391AF" w:rsidR="46EA84AF" w:rsidRPr="00314B2F" w:rsidRDefault="46EA84AF" w:rsidP="005D23B6">
      <w:pPr>
        <w:pStyle w:val="Odstavekseznama"/>
        <w:numPr>
          <w:ilvl w:val="0"/>
          <w:numId w:val="16"/>
        </w:numPr>
        <w:spacing w:line="254" w:lineRule="auto"/>
        <w:jc w:val="both"/>
        <w:rPr>
          <w:sz w:val="22"/>
          <w:lang w:val="sl"/>
        </w:rPr>
      </w:pPr>
      <w:r w:rsidRPr="00314B2F">
        <w:rPr>
          <w:rFonts w:ascii="Open Sans" w:eastAsia="Open Sans" w:hAnsi="Open Sans" w:cs="Open Sans"/>
          <w:sz w:val="22"/>
          <w:lang w:val="sl"/>
        </w:rPr>
        <w:t xml:space="preserve">Ostalo: </w:t>
      </w:r>
      <w:r w:rsidR="00DB2A6B" w:rsidRPr="00314B2F">
        <w:rPr>
          <w:rFonts w:ascii="Open Sans" w:eastAsia="Open Sans" w:hAnsi="Open Sans" w:cs="Open Sans"/>
          <w:sz w:val="22"/>
          <w:lang w:val="sl"/>
        </w:rPr>
        <w:t>2</w:t>
      </w:r>
      <w:r w:rsidRPr="00314B2F">
        <w:rPr>
          <w:rFonts w:ascii="Open Sans" w:eastAsia="Open Sans" w:hAnsi="Open Sans" w:cs="Open Sans"/>
          <w:sz w:val="22"/>
          <w:lang w:val="sl"/>
        </w:rPr>
        <w:t xml:space="preserve"> intervju</w:t>
      </w:r>
      <w:r w:rsidR="00DB2A6B" w:rsidRPr="00314B2F">
        <w:rPr>
          <w:rFonts w:ascii="Open Sans" w:eastAsia="Open Sans" w:hAnsi="Open Sans" w:cs="Open Sans"/>
          <w:sz w:val="22"/>
          <w:lang w:val="sl"/>
        </w:rPr>
        <w:t>ja</w:t>
      </w:r>
      <w:r w:rsidRPr="00314B2F">
        <w:rPr>
          <w:rFonts w:ascii="Open Sans" w:eastAsia="Open Sans" w:hAnsi="Open Sans" w:cs="Open Sans"/>
          <w:sz w:val="22"/>
          <w:lang w:val="sl"/>
        </w:rPr>
        <w:t xml:space="preserve"> </w:t>
      </w:r>
    </w:p>
    <w:p w14:paraId="0DE177CB" w14:textId="7A18B7C5" w:rsidR="00E91269" w:rsidRPr="00314B2F" w:rsidRDefault="00B164DD" w:rsidP="00E91269">
      <w:pPr>
        <w:pStyle w:val="Naslov3"/>
      </w:pPr>
      <w:bookmarkStart w:id="18" w:name="_Toc69315941"/>
      <w:bookmarkStart w:id="19" w:name="_Toc71527858"/>
      <w:r w:rsidRPr="00314B2F">
        <w:t>Pregled ključnih dokumentov zajetih v študiji</w:t>
      </w:r>
      <w:bookmarkEnd w:id="18"/>
      <w:bookmarkEnd w:id="19"/>
    </w:p>
    <w:p w14:paraId="0543827C" w14:textId="2F0C6D92" w:rsidR="00E0694D" w:rsidRPr="00314B2F" w:rsidRDefault="00E0694D" w:rsidP="00651266">
      <w:pPr>
        <w:jc w:val="both"/>
      </w:pPr>
      <w:r w:rsidRPr="00314B2F">
        <w:rPr>
          <w:b/>
        </w:rPr>
        <w:t>Evropski zeleni dogovor</w:t>
      </w:r>
      <w:r w:rsidRPr="00314B2F">
        <w:t xml:space="preserve"> je nova strategija za rast, katere cilj je preobraziti EU v pravično in uspešno družbo s sodobnim, konkurenčnim in z viri gospodarnim gospodarstvom, ki v letu 2050 ne bo ustvarjalo nobenih neto emisij toplogrednih plinov in v katerem bo rast ločena od rabe virov</w:t>
      </w:r>
      <w:r w:rsidR="00651266" w:rsidRPr="00314B2F">
        <w:t>. Cilj dogovora je tudi zavarovati, ohraniti in poživiti naravni kapital EU ter zaščititi zdravje in dobrobit državljanov in državljank pred nevarnostmi, ki izhajajo iz okolja, in njegovimi učinki. Hkrati mora biti ta prehod pravičen in vključujoč</w:t>
      </w:r>
      <w:r w:rsidR="00651266" w:rsidRPr="00314B2F">
        <w:rPr>
          <w:rStyle w:val="Sprotnaopomba-sklic"/>
        </w:rPr>
        <w:footnoteReference w:id="4"/>
      </w:r>
      <w:r w:rsidR="00651266" w:rsidRPr="00314B2F">
        <w:t>.</w:t>
      </w:r>
    </w:p>
    <w:p w14:paraId="09F18693" w14:textId="77777777" w:rsidR="00651266" w:rsidRPr="00314B2F" w:rsidRDefault="00651266" w:rsidP="00651266">
      <w:pPr>
        <w:jc w:val="both"/>
        <w:rPr>
          <w:rFonts w:cstheme="minorHAnsi"/>
        </w:rPr>
      </w:pPr>
      <w:r w:rsidRPr="00314B2F">
        <w:rPr>
          <w:rFonts w:cstheme="minorHAnsi"/>
          <w:b/>
        </w:rPr>
        <w:t>Nacionalna strategija za izstop iz premoga in prestrukturiranje premogovnih regij</w:t>
      </w:r>
      <w:r w:rsidRPr="00314B2F">
        <w:rPr>
          <w:rFonts w:cstheme="minorHAnsi"/>
        </w:rPr>
        <w:t xml:space="preserve"> </w:t>
      </w:r>
      <w:r w:rsidRPr="00314B2F">
        <w:rPr>
          <w:rFonts w:cstheme="minorHAnsi"/>
          <w:b/>
        </w:rPr>
        <w:t xml:space="preserve">(osnutek). </w:t>
      </w:r>
      <w:r w:rsidRPr="00314B2F">
        <w:rPr>
          <w:rFonts w:cstheme="minorHAnsi"/>
        </w:rPr>
        <w:t xml:space="preserve">Namen Strategije je opredelitev nekaterih ključnih srednjeročnih odločitev, ki bodo zaradi zastavljenih ciljev doseganja podnebne nevtralnosti, najbolj prizadetim regijam omogočali postopen in pravičen proces dolgoročnega energetskega, </w:t>
      </w:r>
      <w:proofErr w:type="spellStart"/>
      <w:r w:rsidRPr="00314B2F">
        <w:rPr>
          <w:rFonts w:cstheme="minorHAnsi"/>
        </w:rPr>
        <w:t>okoljskega</w:t>
      </w:r>
      <w:proofErr w:type="spellEnd"/>
      <w:r w:rsidRPr="00314B2F">
        <w:rPr>
          <w:rFonts w:cstheme="minorHAnsi"/>
        </w:rPr>
        <w:t>, gospodarskega in družbenega prestrukturiranja kot posledice prehoda s premoga. Med ključne namene tako sodi:</w:t>
      </w:r>
    </w:p>
    <w:p w14:paraId="11C4595F" w14:textId="77777777" w:rsidR="00651266" w:rsidRPr="00314B2F" w:rsidRDefault="00651266" w:rsidP="005D23B6">
      <w:pPr>
        <w:pStyle w:val="Odstavekseznama"/>
        <w:numPr>
          <w:ilvl w:val="0"/>
          <w:numId w:val="6"/>
        </w:numPr>
        <w:jc w:val="both"/>
        <w:rPr>
          <w:rFonts w:asciiTheme="minorHAnsi" w:hAnsiTheme="minorHAnsi" w:cstheme="minorHAnsi"/>
          <w:sz w:val="22"/>
        </w:rPr>
      </w:pPr>
      <w:r w:rsidRPr="00314B2F">
        <w:rPr>
          <w:rFonts w:asciiTheme="minorHAnsi" w:hAnsiTheme="minorHAnsi" w:cstheme="minorHAnsi"/>
          <w:sz w:val="22"/>
        </w:rPr>
        <w:t>Opredelitev premogovnih regij in določitev letnice izstopa iz premoga;</w:t>
      </w:r>
    </w:p>
    <w:p w14:paraId="34A54C2E" w14:textId="77777777" w:rsidR="00651266" w:rsidRPr="00314B2F" w:rsidRDefault="00651266" w:rsidP="005D23B6">
      <w:pPr>
        <w:pStyle w:val="Odstavekseznama"/>
        <w:numPr>
          <w:ilvl w:val="0"/>
          <w:numId w:val="6"/>
        </w:numPr>
        <w:jc w:val="both"/>
        <w:rPr>
          <w:rFonts w:asciiTheme="minorHAnsi" w:hAnsiTheme="minorHAnsi" w:cstheme="minorHAnsi"/>
          <w:sz w:val="22"/>
        </w:rPr>
      </w:pPr>
      <w:r w:rsidRPr="00314B2F">
        <w:rPr>
          <w:rFonts w:asciiTheme="minorHAnsi" w:hAnsiTheme="minorHAnsi" w:cstheme="minorHAnsi"/>
          <w:sz w:val="22"/>
        </w:rPr>
        <w:t>Opredelitev procesa izstopa iz premoga z določitvijo scenarija za celovito družbeno in gospodarsko prestrukturiranje S</w:t>
      </w:r>
      <w:r w:rsidR="00EF6A13" w:rsidRPr="00314B2F">
        <w:rPr>
          <w:rFonts w:asciiTheme="minorHAnsi" w:hAnsiTheme="minorHAnsi" w:cstheme="minorHAnsi"/>
          <w:sz w:val="22"/>
        </w:rPr>
        <w:t>avinjsko-Šaleške</w:t>
      </w:r>
      <w:r w:rsidRPr="00314B2F">
        <w:rPr>
          <w:rFonts w:asciiTheme="minorHAnsi" w:hAnsiTheme="minorHAnsi" w:cstheme="minorHAnsi"/>
          <w:sz w:val="22"/>
        </w:rPr>
        <w:t xml:space="preserve"> in Zasavske regije v skladu z načeli pravičnega prehoda;</w:t>
      </w:r>
    </w:p>
    <w:p w14:paraId="4468632B" w14:textId="77777777" w:rsidR="00651266" w:rsidRPr="00314B2F" w:rsidRDefault="00651266" w:rsidP="005D23B6">
      <w:pPr>
        <w:pStyle w:val="Odstavekseznama"/>
        <w:numPr>
          <w:ilvl w:val="0"/>
          <w:numId w:val="6"/>
        </w:numPr>
        <w:jc w:val="both"/>
        <w:rPr>
          <w:rFonts w:asciiTheme="minorHAnsi" w:hAnsiTheme="minorHAnsi" w:cstheme="minorHAnsi"/>
          <w:sz w:val="22"/>
        </w:rPr>
      </w:pPr>
      <w:r w:rsidRPr="00314B2F">
        <w:rPr>
          <w:rFonts w:asciiTheme="minorHAnsi" w:hAnsiTheme="minorHAnsi" w:cstheme="minorHAnsi"/>
          <w:sz w:val="22"/>
        </w:rPr>
        <w:t>Identifikacija ustreznih virov na nacionalni in EU ravni ter načina upravljanja procesa pravičnega prehoda;</w:t>
      </w:r>
    </w:p>
    <w:p w14:paraId="73B13605" w14:textId="77777777" w:rsidR="00651266" w:rsidRPr="00314B2F" w:rsidRDefault="00651266" w:rsidP="005D23B6">
      <w:pPr>
        <w:pStyle w:val="Odstavekseznama"/>
        <w:numPr>
          <w:ilvl w:val="0"/>
          <w:numId w:val="6"/>
        </w:numPr>
        <w:jc w:val="both"/>
        <w:rPr>
          <w:rFonts w:asciiTheme="minorHAnsi" w:hAnsiTheme="minorHAnsi" w:cstheme="minorHAnsi"/>
          <w:sz w:val="22"/>
        </w:rPr>
      </w:pPr>
      <w:r w:rsidRPr="00314B2F">
        <w:rPr>
          <w:rFonts w:asciiTheme="minorHAnsi" w:hAnsiTheme="minorHAnsi" w:cstheme="minorHAnsi"/>
          <w:sz w:val="22"/>
        </w:rPr>
        <w:t>Opredelitev ključnih vidikov zapiranja Premogovnika Velenje v tehničnem smislu, z vidika vpliva na zaposlene in skupnost ter z vidika varovanja in ohranjanja okolja;</w:t>
      </w:r>
    </w:p>
    <w:p w14:paraId="70725001" w14:textId="77777777" w:rsidR="00651266" w:rsidRPr="00314B2F" w:rsidRDefault="00651266" w:rsidP="005D23B6">
      <w:pPr>
        <w:pStyle w:val="Odstavekseznama"/>
        <w:numPr>
          <w:ilvl w:val="0"/>
          <w:numId w:val="6"/>
        </w:numPr>
        <w:jc w:val="both"/>
        <w:rPr>
          <w:rFonts w:asciiTheme="minorHAnsi" w:hAnsiTheme="minorHAnsi" w:cstheme="minorHAnsi"/>
          <w:sz w:val="22"/>
        </w:rPr>
      </w:pPr>
      <w:r w:rsidRPr="00314B2F">
        <w:rPr>
          <w:rFonts w:asciiTheme="minorHAnsi" w:hAnsiTheme="minorHAnsi" w:cstheme="minorHAnsi"/>
          <w:sz w:val="22"/>
        </w:rPr>
        <w:t>Ustvarjanje sinergij pri izvajanju pravičnega prehoda med regijama, preko skupnih projektov, prenosa dobrih praks in izkušenj</w:t>
      </w:r>
      <w:r w:rsidRPr="00314B2F">
        <w:rPr>
          <w:rStyle w:val="Sprotnaopomba-sklic"/>
          <w:rFonts w:asciiTheme="minorHAnsi" w:hAnsiTheme="minorHAnsi" w:cstheme="minorHAnsi"/>
          <w:sz w:val="22"/>
        </w:rPr>
        <w:footnoteReference w:id="5"/>
      </w:r>
      <w:r w:rsidR="00EF6A13" w:rsidRPr="00314B2F">
        <w:rPr>
          <w:rFonts w:asciiTheme="minorHAnsi" w:hAnsiTheme="minorHAnsi" w:cstheme="minorHAnsi"/>
          <w:sz w:val="22"/>
        </w:rPr>
        <w:t>.</w:t>
      </w:r>
    </w:p>
    <w:p w14:paraId="6C742FAB" w14:textId="39BDD274" w:rsidR="00725013" w:rsidRPr="00314B2F" w:rsidRDefault="00CE1F5B" w:rsidP="00EF6A13">
      <w:pPr>
        <w:jc w:val="both"/>
        <w:rPr>
          <w:b/>
        </w:rPr>
      </w:pPr>
      <w:r w:rsidRPr="00314B2F">
        <w:rPr>
          <w:b/>
        </w:rPr>
        <w:t>Nacionalni energetski in podnebni načrt (</w:t>
      </w:r>
      <w:r w:rsidR="00E91269" w:rsidRPr="00314B2F">
        <w:rPr>
          <w:b/>
        </w:rPr>
        <w:t>NEPN</w:t>
      </w:r>
      <w:r w:rsidRPr="00314B2F">
        <w:rPr>
          <w:b/>
        </w:rPr>
        <w:t>)</w:t>
      </w:r>
      <w:r w:rsidR="000127BD" w:rsidRPr="00314B2F">
        <w:rPr>
          <w:rStyle w:val="Sprotnaopomba-sklic"/>
          <w:b/>
        </w:rPr>
        <w:footnoteReference w:id="6"/>
      </w:r>
      <w:r w:rsidR="00725013" w:rsidRPr="00314B2F">
        <w:rPr>
          <w:b/>
        </w:rPr>
        <w:t xml:space="preserve"> </w:t>
      </w:r>
      <w:r w:rsidR="00725013" w:rsidRPr="00314B2F">
        <w:t>je akcijsko strateški dokument, ki za obdobje do leta 2030 (s pogledom do 2040) določa cilje, politike in ukrepe na petih razsežnostih energetske unije:</w:t>
      </w:r>
    </w:p>
    <w:p w14:paraId="4055B652" w14:textId="77777777" w:rsidR="00725013" w:rsidRPr="00314B2F" w:rsidRDefault="00725013" w:rsidP="005D23B6">
      <w:pPr>
        <w:pStyle w:val="Odstavekseznama"/>
        <w:numPr>
          <w:ilvl w:val="0"/>
          <w:numId w:val="3"/>
        </w:numPr>
        <w:rPr>
          <w:rFonts w:asciiTheme="minorHAnsi" w:hAnsiTheme="minorHAnsi" w:cstheme="minorHAnsi"/>
          <w:sz w:val="22"/>
        </w:rPr>
      </w:pPr>
      <w:r w:rsidRPr="00314B2F">
        <w:rPr>
          <w:rFonts w:asciiTheme="minorHAnsi" w:hAnsiTheme="minorHAnsi" w:cstheme="minorHAnsi"/>
          <w:sz w:val="22"/>
        </w:rPr>
        <w:t xml:space="preserve">razogljičenje (emisije </w:t>
      </w:r>
      <w:r w:rsidR="00E5546A" w:rsidRPr="00314B2F">
        <w:rPr>
          <w:rFonts w:asciiTheme="minorHAnsi" w:hAnsiTheme="minorHAnsi" w:cstheme="minorHAnsi"/>
          <w:sz w:val="22"/>
        </w:rPr>
        <w:t>toplogrednih plinov (</w:t>
      </w:r>
      <w:r w:rsidRPr="00314B2F">
        <w:rPr>
          <w:rFonts w:asciiTheme="minorHAnsi" w:hAnsiTheme="minorHAnsi" w:cstheme="minorHAnsi"/>
          <w:sz w:val="22"/>
        </w:rPr>
        <w:t>TGP</w:t>
      </w:r>
      <w:r w:rsidR="00E5546A" w:rsidRPr="00314B2F">
        <w:rPr>
          <w:rFonts w:asciiTheme="minorHAnsi" w:hAnsiTheme="minorHAnsi" w:cstheme="minorHAnsi"/>
          <w:sz w:val="22"/>
        </w:rPr>
        <w:t>)</w:t>
      </w:r>
      <w:r w:rsidRPr="00314B2F">
        <w:rPr>
          <w:rFonts w:asciiTheme="minorHAnsi" w:hAnsiTheme="minorHAnsi" w:cstheme="minorHAnsi"/>
          <w:sz w:val="22"/>
        </w:rPr>
        <w:t xml:space="preserve"> in</w:t>
      </w:r>
      <w:r w:rsidR="00E5546A" w:rsidRPr="00314B2F">
        <w:rPr>
          <w:rFonts w:asciiTheme="minorHAnsi" w:hAnsiTheme="minorHAnsi" w:cstheme="minorHAnsi"/>
          <w:sz w:val="22"/>
        </w:rPr>
        <w:t xml:space="preserve"> obnovljivi viri energije</w:t>
      </w:r>
      <w:r w:rsidRPr="00314B2F">
        <w:rPr>
          <w:rFonts w:asciiTheme="minorHAnsi" w:hAnsiTheme="minorHAnsi" w:cstheme="minorHAnsi"/>
          <w:sz w:val="22"/>
        </w:rPr>
        <w:t xml:space="preserve"> </w:t>
      </w:r>
      <w:r w:rsidR="00E5546A" w:rsidRPr="00314B2F">
        <w:rPr>
          <w:rFonts w:asciiTheme="minorHAnsi" w:hAnsiTheme="minorHAnsi" w:cstheme="minorHAnsi"/>
          <w:sz w:val="22"/>
        </w:rPr>
        <w:t>(</w:t>
      </w:r>
      <w:r w:rsidRPr="00314B2F">
        <w:rPr>
          <w:rFonts w:asciiTheme="minorHAnsi" w:hAnsiTheme="minorHAnsi" w:cstheme="minorHAnsi"/>
          <w:sz w:val="22"/>
        </w:rPr>
        <w:t>OVE</w:t>
      </w:r>
      <w:r w:rsidR="00E5546A" w:rsidRPr="00314B2F">
        <w:rPr>
          <w:rFonts w:asciiTheme="minorHAnsi" w:hAnsiTheme="minorHAnsi" w:cstheme="minorHAnsi"/>
          <w:sz w:val="22"/>
        </w:rPr>
        <w:t>)</w:t>
      </w:r>
      <w:r w:rsidRPr="00314B2F">
        <w:rPr>
          <w:rFonts w:asciiTheme="minorHAnsi" w:hAnsiTheme="minorHAnsi" w:cstheme="minorHAnsi"/>
          <w:sz w:val="22"/>
        </w:rPr>
        <w:t>),</w:t>
      </w:r>
    </w:p>
    <w:p w14:paraId="334043BA" w14:textId="77777777" w:rsidR="00725013" w:rsidRPr="00314B2F" w:rsidRDefault="00725013" w:rsidP="005D23B6">
      <w:pPr>
        <w:pStyle w:val="Odstavekseznama"/>
        <w:numPr>
          <w:ilvl w:val="0"/>
          <w:numId w:val="3"/>
        </w:numPr>
        <w:rPr>
          <w:rFonts w:asciiTheme="minorHAnsi" w:hAnsiTheme="minorHAnsi" w:cstheme="minorHAnsi"/>
          <w:sz w:val="22"/>
        </w:rPr>
      </w:pPr>
      <w:r w:rsidRPr="00314B2F">
        <w:rPr>
          <w:rFonts w:asciiTheme="minorHAnsi" w:hAnsiTheme="minorHAnsi" w:cstheme="minorHAnsi"/>
          <w:sz w:val="22"/>
        </w:rPr>
        <w:t>energetska učinkovitost,</w:t>
      </w:r>
    </w:p>
    <w:p w14:paraId="43730B8A" w14:textId="77777777" w:rsidR="00725013" w:rsidRPr="00314B2F" w:rsidRDefault="00725013" w:rsidP="005D23B6">
      <w:pPr>
        <w:pStyle w:val="Odstavekseznama"/>
        <w:numPr>
          <w:ilvl w:val="0"/>
          <w:numId w:val="3"/>
        </w:numPr>
        <w:rPr>
          <w:rFonts w:asciiTheme="minorHAnsi" w:hAnsiTheme="minorHAnsi" w:cstheme="minorHAnsi"/>
          <w:sz w:val="22"/>
        </w:rPr>
      </w:pPr>
      <w:r w:rsidRPr="00314B2F">
        <w:rPr>
          <w:rFonts w:asciiTheme="minorHAnsi" w:hAnsiTheme="minorHAnsi" w:cstheme="minorHAnsi"/>
          <w:sz w:val="22"/>
        </w:rPr>
        <w:t>energetska varnost,</w:t>
      </w:r>
    </w:p>
    <w:p w14:paraId="2F8E8639" w14:textId="77777777" w:rsidR="00725013" w:rsidRPr="00314B2F" w:rsidRDefault="00725013" w:rsidP="005D23B6">
      <w:pPr>
        <w:pStyle w:val="Odstavekseznama"/>
        <w:numPr>
          <w:ilvl w:val="0"/>
          <w:numId w:val="3"/>
        </w:numPr>
        <w:rPr>
          <w:rFonts w:asciiTheme="minorHAnsi" w:hAnsiTheme="minorHAnsi" w:cstheme="minorHAnsi"/>
          <w:sz w:val="22"/>
        </w:rPr>
      </w:pPr>
      <w:r w:rsidRPr="00314B2F">
        <w:rPr>
          <w:rFonts w:asciiTheme="minorHAnsi" w:hAnsiTheme="minorHAnsi" w:cstheme="minorHAnsi"/>
          <w:sz w:val="22"/>
        </w:rPr>
        <w:lastRenderedPageBreak/>
        <w:t>notranji trg ter</w:t>
      </w:r>
    </w:p>
    <w:p w14:paraId="09C0116D" w14:textId="77777777" w:rsidR="00E91269" w:rsidRPr="00314B2F" w:rsidRDefault="00725013" w:rsidP="005D23B6">
      <w:pPr>
        <w:pStyle w:val="Odstavekseznama"/>
        <w:numPr>
          <w:ilvl w:val="0"/>
          <w:numId w:val="3"/>
        </w:numPr>
        <w:rPr>
          <w:rFonts w:asciiTheme="minorHAnsi" w:hAnsiTheme="minorHAnsi" w:cstheme="minorHAnsi"/>
          <w:b/>
          <w:sz w:val="22"/>
        </w:rPr>
      </w:pPr>
      <w:r w:rsidRPr="00314B2F">
        <w:rPr>
          <w:rFonts w:asciiTheme="minorHAnsi" w:hAnsiTheme="minorHAnsi" w:cstheme="minorHAnsi"/>
          <w:sz w:val="22"/>
        </w:rPr>
        <w:t>raziskave, inovacije in konkurenčnost.</w:t>
      </w:r>
    </w:p>
    <w:p w14:paraId="28693879" w14:textId="77777777" w:rsidR="00DC1DEE" w:rsidRPr="00314B2F" w:rsidRDefault="00DC1DEE" w:rsidP="00B82964">
      <w:pPr>
        <w:jc w:val="both"/>
      </w:pPr>
      <w:r w:rsidRPr="00314B2F">
        <w:t>Ključni cilji do leta 2030, ki so opredeljeni v NEPN, so:</w:t>
      </w:r>
    </w:p>
    <w:p w14:paraId="67A8446F" w14:textId="05900D43" w:rsidR="00DC1DEE" w:rsidRPr="00314B2F" w:rsidRDefault="00DC1DEE" w:rsidP="005D23B6">
      <w:pPr>
        <w:pStyle w:val="Odstavekseznama"/>
        <w:numPr>
          <w:ilvl w:val="0"/>
          <w:numId w:val="3"/>
        </w:numPr>
        <w:jc w:val="both"/>
        <w:rPr>
          <w:rFonts w:asciiTheme="minorHAnsi" w:hAnsiTheme="minorHAnsi" w:cstheme="minorHAnsi"/>
          <w:sz w:val="22"/>
        </w:rPr>
      </w:pPr>
      <w:r w:rsidRPr="00314B2F">
        <w:rPr>
          <w:rFonts w:asciiTheme="minorHAnsi" w:hAnsiTheme="minorHAnsi" w:cstheme="minorHAnsi"/>
          <w:sz w:val="22"/>
        </w:rPr>
        <w:t xml:space="preserve">zmanjšanje skupnih emisij toplogrednih plinov za 36 </w:t>
      </w:r>
      <w:r w:rsidR="006B1930" w:rsidRPr="00314B2F">
        <w:rPr>
          <w:rFonts w:asciiTheme="minorHAnsi" w:hAnsiTheme="minorHAnsi" w:cstheme="minorHAnsi"/>
          <w:sz w:val="22"/>
        </w:rPr>
        <w:t>%</w:t>
      </w:r>
      <w:r w:rsidRPr="00314B2F">
        <w:rPr>
          <w:rFonts w:asciiTheme="minorHAnsi" w:hAnsiTheme="minorHAnsi" w:cstheme="minorHAnsi"/>
          <w:sz w:val="22"/>
        </w:rPr>
        <w:t xml:space="preserve">, od tega za 20 </w:t>
      </w:r>
      <w:r w:rsidR="006B1930" w:rsidRPr="00314B2F">
        <w:rPr>
          <w:rFonts w:asciiTheme="minorHAnsi" w:hAnsiTheme="minorHAnsi" w:cstheme="minorHAnsi"/>
          <w:sz w:val="22"/>
        </w:rPr>
        <w:t>%</w:t>
      </w:r>
      <w:r w:rsidRPr="00314B2F">
        <w:rPr>
          <w:rFonts w:asciiTheme="minorHAnsi" w:hAnsiTheme="minorHAnsi" w:cstheme="minorHAnsi"/>
          <w:sz w:val="22"/>
        </w:rPr>
        <w:t xml:space="preserve"> v sektorju ne-ETS (kar je 5 odstotnih točk nad sprejeto zavezo Slovenije);</w:t>
      </w:r>
    </w:p>
    <w:p w14:paraId="3D56454B" w14:textId="4A7ED247" w:rsidR="00DC1DEE" w:rsidRPr="00314B2F" w:rsidRDefault="00DC1DEE" w:rsidP="005D23B6">
      <w:pPr>
        <w:pStyle w:val="Odstavekseznama"/>
        <w:numPr>
          <w:ilvl w:val="0"/>
          <w:numId w:val="3"/>
        </w:numPr>
        <w:jc w:val="both"/>
        <w:rPr>
          <w:rFonts w:asciiTheme="minorHAnsi" w:hAnsiTheme="minorHAnsi" w:cstheme="minorHAnsi"/>
          <w:sz w:val="22"/>
        </w:rPr>
      </w:pPr>
      <w:r w:rsidRPr="00314B2F">
        <w:rPr>
          <w:rFonts w:asciiTheme="minorHAnsi" w:hAnsiTheme="minorHAnsi" w:cstheme="minorHAnsi"/>
          <w:sz w:val="22"/>
        </w:rPr>
        <w:t>vsaj 35</w:t>
      </w:r>
      <w:r w:rsidR="006B1930" w:rsidRPr="00314B2F">
        <w:rPr>
          <w:rFonts w:asciiTheme="minorHAnsi" w:hAnsiTheme="minorHAnsi" w:cstheme="minorHAnsi"/>
          <w:sz w:val="22"/>
        </w:rPr>
        <w:t xml:space="preserve"> %</w:t>
      </w:r>
      <w:r w:rsidRPr="00314B2F">
        <w:rPr>
          <w:rFonts w:asciiTheme="minorHAnsi" w:hAnsiTheme="minorHAnsi" w:cstheme="minorHAnsi"/>
          <w:sz w:val="22"/>
        </w:rPr>
        <w:t xml:space="preserve"> izboljšanje energetske učinkovitosti, kar je višje od cilja sprejetega na ravni EU (32,5 </w:t>
      </w:r>
      <w:r w:rsidR="006B1930" w:rsidRPr="00314B2F">
        <w:rPr>
          <w:rFonts w:asciiTheme="minorHAnsi" w:hAnsiTheme="minorHAnsi" w:cstheme="minorHAnsi"/>
          <w:sz w:val="22"/>
        </w:rPr>
        <w:t>%</w:t>
      </w:r>
      <w:r w:rsidRPr="00314B2F">
        <w:rPr>
          <w:rFonts w:asciiTheme="minorHAnsi" w:hAnsiTheme="minorHAnsi" w:cstheme="minorHAnsi"/>
          <w:sz w:val="22"/>
        </w:rPr>
        <w:t>);</w:t>
      </w:r>
    </w:p>
    <w:p w14:paraId="31AD2876" w14:textId="2EBC3AC4" w:rsidR="00DC1DEE" w:rsidRPr="00314B2F" w:rsidRDefault="00DC1DEE" w:rsidP="005D23B6">
      <w:pPr>
        <w:pStyle w:val="Odstavekseznama"/>
        <w:numPr>
          <w:ilvl w:val="0"/>
          <w:numId w:val="3"/>
        </w:numPr>
        <w:jc w:val="both"/>
        <w:rPr>
          <w:rFonts w:asciiTheme="minorHAnsi" w:hAnsiTheme="minorHAnsi" w:cstheme="minorHAnsi"/>
          <w:sz w:val="22"/>
        </w:rPr>
      </w:pPr>
      <w:r w:rsidRPr="00314B2F">
        <w:rPr>
          <w:rFonts w:asciiTheme="minorHAnsi" w:hAnsiTheme="minorHAnsi" w:cstheme="minorHAnsi"/>
          <w:sz w:val="22"/>
        </w:rPr>
        <w:t>vsaj 27</w:t>
      </w:r>
      <w:r w:rsidR="006B1930" w:rsidRPr="00314B2F">
        <w:rPr>
          <w:rFonts w:asciiTheme="minorHAnsi" w:hAnsiTheme="minorHAnsi" w:cstheme="minorHAnsi"/>
          <w:sz w:val="22"/>
        </w:rPr>
        <w:t xml:space="preserve"> %</w:t>
      </w:r>
      <w:r w:rsidRPr="00314B2F">
        <w:rPr>
          <w:rFonts w:asciiTheme="minorHAnsi" w:hAnsiTheme="minorHAnsi" w:cstheme="minorHAnsi"/>
          <w:sz w:val="22"/>
        </w:rPr>
        <w:t xml:space="preserve"> obnovljivih virov energije, kjer je Slovenija zaradi relevantnih nacionalnih okoliščin, v prvi vrsti </w:t>
      </w:r>
      <w:proofErr w:type="spellStart"/>
      <w:r w:rsidRPr="00314B2F">
        <w:rPr>
          <w:rFonts w:asciiTheme="minorHAnsi" w:hAnsiTheme="minorHAnsi" w:cstheme="minorHAnsi"/>
          <w:sz w:val="22"/>
        </w:rPr>
        <w:t>okoljskih</w:t>
      </w:r>
      <w:proofErr w:type="spellEnd"/>
      <w:r w:rsidRPr="00314B2F">
        <w:rPr>
          <w:rFonts w:asciiTheme="minorHAnsi" w:hAnsiTheme="minorHAnsi" w:cstheme="minorHAnsi"/>
          <w:sz w:val="22"/>
        </w:rPr>
        <w:t xml:space="preserve"> omejitev, morala pristati na nižji cilj od cilja na ravni EU (32 </w:t>
      </w:r>
      <w:r w:rsidR="006B1930" w:rsidRPr="00314B2F">
        <w:rPr>
          <w:rFonts w:asciiTheme="minorHAnsi" w:hAnsiTheme="minorHAnsi" w:cstheme="minorHAnsi"/>
          <w:sz w:val="22"/>
        </w:rPr>
        <w:t>%</w:t>
      </w:r>
      <w:r w:rsidRPr="00314B2F">
        <w:rPr>
          <w:rFonts w:asciiTheme="minorHAnsi" w:hAnsiTheme="minorHAnsi" w:cstheme="minorHAnsi"/>
          <w:sz w:val="22"/>
        </w:rPr>
        <w:t>) s prizadevanjem, da se ambicija zviša pri naslednji posodobitvi NEPN (2023/24),</w:t>
      </w:r>
    </w:p>
    <w:p w14:paraId="5AF60504" w14:textId="6D54B252" w:rsidR="00DC1DEE" w:rsidRPr="00314B2F" w:rsidRDefault="00DC1DEE" w:rsidP="005D23B6">
      <w:pPr>
        <w:pStyle w:val="Odstavekseznama"/>
        <w:numPr>
          <w:ilvl w:val="0"/>
          <w:numId w:val="3"/>
        </w:numPr>
        <w:jc w:val="both"/>
        <w:rPr>
          <w:rFonts w:asciiTheme="minorHAnsi" w:hAnsiTheme="minorHAnsi" w:cstheme="minorHAnsi"/>
          <w:sz w:val="22"/>
        </w:rPr>
      </w:pPr>
      <w:r w:rsidRPr="00314B2F">
        <w:rPr>
          <w:rFonts w:asciiTheme="minorHAnsi" w:hAnsiTheme="minorHAnsi" w:cstheme="minorHAnsi"/>
          <w:sz w:val="22"/>
        </w:rPr>
        <w:t>3</w:t>
      </w:r>
      <w:r w:rsidR="006B1930" w:rsidRPr="00314B2F">
        <w:rPr>
          <w:rFonts w:asciiTheme="minorHAnsi" w:hAnsiTheme="minorHAnsi" w:cstheme="minorHAnsi"/>
          <w:sz w:val="22"/>
        </w:rPr>
        <w:t xml:space="preserve"> %</w:t>
      </w:r>
      <w:r w:rsidRPr="00314B2F">
        <w:rPr>
          <w:rFonts w:asciiTheme="minorHAnsi" w:hAnsiTheme="minorHAnsi" w:cstheme="minorHAnsi"/>
          <w:sz w:val="22"/>
        </w:rPr>
        <w:t xml:space="preserve"> vlaganja v raziskave in razvoj, od tega 1 </w:t>
      </w:r>
      <w:r w:rsidR="006B1930" w:rsidRPr="00314B2F">
        <w:rPr>
          <w:rFonts w:asciiTheme="minorHAnsi" w:hAnsiTheme="minorHAnsi" w:cstheme="minorHAnsi"/>
          <w:sz w:val="22"/>
        </w:rPr>
        <w:t>%</w:t>
      </w:r>
      <w:r w:rsidRPr="00314B2F">
        <w:rPr>
          <w:rFonts w:asciiTheme="minorHAnsi" w:hAnsiTheme="minorHAnsi" w:cstheme="minorHAnsi"/>
          <w:sz w:val="22"/>
        </w:rPr>
        <w:t xml:space="preserve"> javnih sredstev</w:t>
      </w:r>
      <w:r w:rsidR="00B82964" w:rsidRPr="00314B2F">
        <w:rPr>
          <w:rStyle w:val="Sprotnaopomba-sklic"/>
          <w:rFonts w:asciiTheme="minorHAnsi" w:hAnsiTheme="minorHAnsi" w:cstheme="minorHAnsi"/>
          <w:sz w:val="22"/>
        </w:rPr>
        <w:footnoteReference w:id="7"/>
      </w:r>
      <w:r w:rsidRPr="00314B2F">
        <w:rPr>
          <w:rFonts w:asciiTheme="minorHAnsi" w:hAnsiTheme="minorHAnsi" w:cstheme="minorHAnsi"/>
          <w:sz w:val="22"/>
        </w:rPr>
        <w:t>.</w:t>
      </w:r>
    </w:p>
    <w:p w14:paraId="2B2B559A" w14:textId="77777777" w:rsidR="00E91269" w:rsidRPr="00314B2F" w:rsidRDefault="00CE1F5B" w:rsidP="00CE1F5B">
      <w:pPr>
        <w:jc w:val="both"/>
      </w:pPr>
      <w:r w:rsidRPr="00314B2F">
        <w:rPr>
          <w:b/>
        </w:rPr>
        <w:t>Dolgoročna podnebna strategija Slovenije do leta</w:t>
      </w:r>
      <w:r w:rsidR="00E91269" w:rsidRPr="00314B2F">
        <w:rPr>
          <w:b/>
        </w:rPr>
        <w:t xml:space="preserve"> 2050</w:t>
      </w:r>
      <w:r w:rsidRPr="00314B2F">
        <w:t xml:space="preserve"> </w:t>
      </w:r>
      <w:r w:rsidRPr="00314B2F">
        <w:rPr>
          <w:b/>
        </w:rPr>
        <w:t>(DPS2050)</w:t>
      </w:r>
      <w:r w:rsidRPr="00314B2F">
        <w:t xml:space="preserve"> je strategija, ki sledi zavezam Pariškega sporazuma, v </w:t>
      </w:r>
      <w:r w:rsidR="00DC1DEE" w:rsidRPr="00314B2F">
        <w:t>njej</w:t>
      </w:r>
      <w:r w:rsidRPr="00314B2F">
        <w:t xml:space="preserve"> pa si je Slovenija zastavila cilj, da do leta 2050 doseže neto ničelne emisije oz. podnebno nevtralnost. S postavljenim podnebnim ciljem DPS2050 zastavlja ostalim sektorjem in njihovim sektorskim politikam cilj doseganja (skupnih) neto ničelnih emisij do leta 2050. Strategija prav tako postavlja tudi strateške sektorske cilje za leto 2050 (in 2040), ki jih morajo posamezni sektorji dosledno upoštevati in vgraditi v svoje sektorske dokumente in načrte</w:t>
      </w:r>
      <w:r w:rsidRPr="00314B2F">
        <w:rPr>
          <w:rStyle w:val="Sprotnaopomba-sklic"/>
        </w:rPr>
        <w:footnoteReference w:id="8"/>
      </w:r>
      <w:r w:rsidRPr="00314B2F">
        <w:t xml:space="preserve">. </w:t>
      </w:r>
    </w:p>
    <w:p w14:paraId="387FC50B" w14:textId="77777777" w:rsidR="00E91269" w:rsidRPr="00314B2F" w:rsidRDefault="00E61933" w:rsidP="00E61933">
      <w:pPr>
        <w:jc w:val="both"/>
      </w:pPr>
      <w:r w:rsidRPr="00314B2F">
        <w:rPr>
          <w:b/>
        </w:rPr>
        <w:t>Strategija razvoja Slovenije 2030 (</w:t>
      </w:r>
      <w:r w:rsidR="00E91269" w:rsidRPr="00314B2F">
        <w:rPr>
          <w:b/>
        </w:rPr>
        <w:t>SRS</w:t>
      </w:r>
      <w:r w:rsidR="00A15B02" w:rsidRPr="00314B2F">
        <w:rPr>
          <w:b/>
        </w:rPr>
        <w:t>2030</w:t>
      </w:r>
      <w:r w:rsidRPr="00314B2F">
        <w:rPr>
          <w:b/>
        </w:rPr>
        <w:t xml:space="preserve">) </w:t>
      </w:r>
      <w:r w:rsidRPr="00314B2F">
        <w:t>pomeni krovni razvojni okvir, ki temelji na usmeritvah Vizije Slovenije 2050, razvojnem izhodišču in mednarodnih zavezah Slovenije ter trendih in izzivih na regionalni, nacionalni, evropski in globalni ravni. Osrednji cilj Strategije razvoja Slovenije 2030 je zagotoviti kakovostno življenje za vse.</w:t>
      </w:r>
    </w:p>
    <w:p w14:paraId="18B71782" w14:textId="77777777" w:rsidR="00E61933" w:rsidRPr="00314B2F" w:rsidRDefault="00E61933" w:rsidP="00E61933">
      <w:pPr>
        <w:jc w:val="both"/>
      </w:pPr>
      <w:r w:rsidRPr="00314B2F">
        <w:t>Strateške usmeritve države za doseganje kakovostnega življenja so:</w:t>
      </w:r>
    </w:p>
    <w:p w14:paraId="430D87E7" w14:textId="77777777" w:rsidR="00E61933" w:rsidRPr="00314B2F" w:rsidRDefault="00E61933" w:rsidP="005D23B6">
      <w:pPr>
        <w:pStyle w:val="Odstavekseznama"/>
        <w:numPr>
          <w:ilvl w:val="0"/>
          <w:numId w:val="3"/>
        </w:numPr>
        <w:jc w:val="both"/>
        <w:rPr>
          <w:rFonts w:asciiTheme="minorHAnsi" w:hAnsiTheme="minorHAnsi" w:cstheme="minorHAnsi"/>
          <w:sz w:val="22"/>
        </w:rPr>
      </w:pPr>
      <w:r w:rsidRPr="00314B2F">
        <w:rPr>
          <w:rFonts w:asciiTheme="minorHAnsi" w:hAnsiTheme="minorHAnsi" w:cstheme="minorHAnsi"/>
          <w:sz w:val="22"/>
        </w:rPr>
        <w:t xml:space="preserve">vključujoča, zdrava, varna in odgovorna družba, </w:t>
      </w:r>
    </w:p>
    <w:p w14:paraId="7923932A" w14:textId="77777777" w:rsidR="00E61933" w:rsidRPr="00314B2F" w:rsidRDefault="00E61933" w:rsidP="005D23B6">
      <w:pPr>
        <w:pStyle w:val="Odstavekseznama"/>
        <w:numPr>
          <w:ilvl w:val="0"/>
          <w:numId w:val="3"/>
        </w:numPr>
        <w:jc w:val="both"/>
        <w:rPr>
          <w:rFonts w:asciiTheme="minorHAnsi" w:hAnsiTheme="minorHAnsi" w:cstheme="minorHAnsi"/>
          <w:sz w:val="22"/>
        </w:rPr>
      </w:pPr>
      <w:r w:rsidRPr="00314B2F">
        <w:rPr>
          <w:rFonts w:asciiTheme="minorHAnsi" w:hAnsiTheme="minorHAnsi" w:cstheme="minorHAnsi"/>
          <w:sz w:val="22"/>
        </w:rPr>
        <w:t xml:space="preserve">učenje za in skozi vse življenje, </w:t>
      </w:r>
    </w:p>
    <w:p w14:paraId="64D1A1D3" w14:textId="77777777" w:rsidR="00E61933" w:rsidRPr="00314B2F" w:rsidRDefault="00E61933" w:rsidP="005D23B6">
      <w:pPr>
        <w:pStyle w:val="Odstavekseznama"/>
        <w:numPr>
          <w:ilvl w:val="0"/>
          <w:numId w:val="3"/>
        </w:numPr>
        <w:jc w:val="both"/>
        <w:rPr>
          <w:rFonts w:asciiTheme="minorHAnsi" w:hAnsiTheme="minorHAnsi" w:cstheme="minorHAnsi"/>
          <w:sz w:val="22"/>
        </w:rPr>
      </w:pPr>
      <w:r w:rsidRPr="00314B2F">
        <w:rPr>
          <w:rFonts w:asciiTheme="minorHAnsi" w:hAnsiTheme="minorHAnsi" w:cstheme="minorHAnsi"/>
          <w:sz w:val="22"/>
        </w:rPr>
        <w:t xml:space="preserve">visoko produktivno gospodarstvo, ki ustvarja dodano vrednost za vse, </w:t>
      </w:r>
    </w:p>
    <w:p w14:paraId="593A0753" w14:textId="77777777" w:rsidR="00E61933" w:rsidRPr="00314B2F" w:rsidRDefault="00E61933" w:rsidP="005D23B6">
      <w:pPr>
        <w:pStyle w:val="Odstavekseznama"/>
        <w:numPr>
          <w:ilvl w:val="0"/>
          <w:numId w:val="3"/>
        </w:numPr>
        <w:jc w:val="both"/>
        <w:rPr>
          <w:rFonts w:asciiTheme="minorHAnsi" w:hAnsiTheme="minorHAnsi" w:cstheme="minorHAnsi"/>
          <w:sz w:val="22"/>
        </w:rPr>
      </w:pPr>
      <w:r w:rsidRPr="00314B2F">
        <w:rPr>
          <w:rFonts w:asciiTheme="minorHAnsi" w:hAnsiTheme="minorHAnsi" w:cstheme="minorHAnsi"/>
          <w:sz w:val="22"/>
        </w:rPr>
        <w:t xml:space="preserve">ohranjeno zdravo naravno okolje, </w:t>
      </w:r>
    </w:p>
    <w:p w14:paraId="2237D5AB" w14:textId="0D470EF3" w:rsidR="00E61933" w:rsidRPr="00314B2F" w:rsidRDefault="00E61933" w:rsidP="005D23B6">
      <w:pPr>
        <w:pStyle w:val="Odstavekseznama"/>
        <w:numPr>
          <w:ilvl w:val="0"/>
          <w:numId w:val="3"/>
        </w:numPr>
        <w:jc w:val="both"/>
        <w:rPr>
          <w:rFonts w:asciiTheme="minorHAnsi" w:hAnsiTheme="minorHAnsi" w:cstheme="minorHAnsi"/>
          <w:sz w:val="22"/>
        </w:rPr>
      </w:pPr>
      <w:r w:rsidRPr="00314B2F">
        <w:rPr>
          <w:rFonts w:asciiTheme="minorHAnsi" w:hAnsiTheme="minorHAnsi" w:cstheme="minorHAnsi"/>
          <w:sz w:val="22"/>
        </w:rPr>
        <w:t>visoka stopnja sodelovanja, usposobljenosti in učinkovitosti upravljanja</w:t>
      </w:r>
      <w:r w:rsidR="00E97221" w:rsidRPr="00314B2F">
        <w:rPr>
          <w:rStyle w:val="Sprotnaopomba-sklic"/>
          <w:rFonts w:asciiTheme="minorHAnsi" w:hAnsiTheme="minorHAnsi" w:cstheme="minorHAnsi"/>
          <w:sz w:val="22"/>
        </w:rPr>
        <w:footnoteReference w:id="9"/>
      </w:r>
      <w:r w:rsidRPr="00314B2F">
        <w:rPr>
          <w:rFonts w:asciiTheme="minorHAnsi" w:hAnsiTheme="minorHAnsi" w:cstheme="minorHAnsi"/>
          <w:sz w:val="22"/>
        </w:rPr>
        <w:t>.</w:t>
      </w:r>
    </w:p>
    <w:p w14:paraId="530CC4C8" w14:textId="4609C1D4" w:rsidR="00AE2121" w:rsidRPr="00314B2F" w:rsidRDefault="004428F6" w:rsidP="004428F6">
      <w:pPr>
        <w:jc w:val="both"/>
      </w:pPr>
      <w:r w:rsidRPr="00314B2F">
        <w:rPr>
          <w:b/>
        </w:rPr>
        <w:t>Slovenska strategija pametne specializacije (S4)</w:t>
      </w:r>
      <w:r w:rsidR="00E97221" w:rsidRPr="00314B2F">
        <w:rPr>
          <w:rStyle w:val="Sprotnaopomba-sklic"/>
          <w:b/>
        </w:rPr>
        <w:footnoteReference w:id="10"/>
      </w:r>
      <w:r w:rsidRPr="00314B2F">
        <w:t xml:space="preserve"> je strategija za krepitev konkurenčnosti gospodarstva s krepitvijo njegove inovacijske sposobnosti, diverzifikacijo obstoječe industrije in storitvenih dejavnosti in rast novih in hitro rastočih industrij oziroma podjetij.</w:t>
      </w:r>
    </w:p>
    <w:p w14:paraId="2BE60752" w14:textId="77777777" w:rsidR="004428F6" w:rsidRPr="00314B2F" w:rsidRDefault="004428F6" w:rsidP="004428F6">
      <w:pPr>
        <w:jc w:val="both"/>
        <w:rPr>
          <w:rFonts w:cstheme="minorHAnsi"/>
        </w:rPr>
      </w:pPr>
      <w:r w:rsidRPr="00314B2F">
        <w:rPr>
          <w:rFonts w:cstheme="minorHAnsi"/>
        </w:rPr>
        <w:lastRenderedPageBreak/>
        <w:t>Cilji S4:</w:t>
      </w:r>
    </w:p>
    <w:p w14:paraId="32B3A663" w14:textId="77777777" w:rsidR="004428F6" w:rsidRPr="00314B2F" w:rsidRDefault="004428F6" w:rsidP="005D23B6">
      <w:pPr>
        <w:pStyle w:val="Odstavekseznama"/>
        <w:numPr>
          <w:ilvl w:val="0"/>
          <w:numId w:val="3"/>
        </w:numPr>
        <w:jc w:val="both"/>
        <w:rPr>
          <w:rFonts w:asciiTheme="minorHAnsi" w:hAnsiTheme="minorHAnsi" w:cstheme="minorHAnsi"/>
          <w:sz w:val="22"/>
        </w:rPr>
      </w:pPr>
      <w:r w:rsidRPr="00314B2F">
        <w:rPr>
          <w:rFonts w:asciiTheme="minorHAnsi" w:hAnsiTheme="minorHAnsi" w:cstheme="minorHAnsi"/>
          <w:sz w:val="22"/>
        </w:rPr>
        <w:t>Dvig dodane vrednosti na zaposlenega;</w:t>
      </w:r>
    </w:p>
    <w:p w14:paraId="3102F663" w14:textId="77777777" w:rsidR="004428F6" w:rsidRPr="00314B2F" w:rsidRDefault="004428F6" w:rsidP="005D23B6">
      <w:pPr>
        <w:pStyle w:val="Odstavekseznama"/>
        <w:numPr>
          <w:ilvl w:val="0"/>
          <w:numId w:val="3"/>
        </w:numPr>
        <w:jc w:val="both"/>
        <w:rPr>
          <w:rFonts w:asciiTheme="minorHAnsi" w:hAnsiTheme="minorHAnsi" w:cstheme="minorHAnsi"/>
          <w:sz w:val="22"/>
        </w:rPr>
      </w:pPr>
      <w:r w:rsidRPr="00314B2F">
        <w:rPr>
          <w:rFonts w:asciiTheme="minorHAnsi" w:hAnsiTheme="minorHAnsi" w:cstheme="minorHAnsi"/>
          <w:sz w:val="22"/>
        </w:rPr>
        <w:t>Izboljšanje konkurenčnosti na globalnih trgih s povečanim obsegom znanja in tehnologij v izvozu Slovenije;</w:t>
      </w:r>
    </w:p>
    <w:p w14:paraId="59B3064F" w14:textId="77777777" w:rsidR="004428F6" w:rsidRPr="00314B2F" w:rsidRDefault="004428F6" w:rsidP="005D23B6">
      <w:pPr>
        <w:pStyle w:val="Odstavekseznama"/>
        <w:numPr>
          <w:ilvl w:val="0"/>
          <w:numId w:val="3"/>
        </w:numPr>
        <w:jc w:val="both"/>
        <w:rPr>
          <w:rFonts w:asciiTheme="minorHAnsi" w:hAnsiTheme="minorHAnsi" w:cstheme="minorHAnsi"/>
          <w:sz w:val="22"/>
        </w:rPr>
      </w:pPr>
      <w:r w:rsidRPr="00314B2F">
        <w:rPr>
          <w:rFonts w:asciiTheme="minorHAnsi" w:hAnsiTheme="minorHAnsi" w:cstheme="minorHAnsi"/>
          <w:sz w:val="22"/>
        </w:rPr>
        <w:t>Dvig podjetniške aktivnosti.</w:t>
      </w:r>
    </w:p>
    <w:p w14:paraId="4405F671" w14:textId="77777777" w:rsidR="004428F6" w:rsidRPr="00314B2F" w:rsidRDefault="004428F6" w:rsidP="004428F6">
      <w:pPr>
        <w:jc w:val="both"/>
        <w:rPr>
          <w:rFonts w:cstheme="minorHAnsi"/>
        </w:rPr>
      </w:pPr>
      <w:r w:rsidRPr="00314B2F">
        <w:rPr>
          <w:rFonts w:cstheme="minorHAnsi"/>
        </w:rPr>
        <w:t>Na podlagi S4 so bile opredeljene nacionalne strateške razvojne prioritete, ki narekujejo prednostna vlaganja na področju raziskav, razvoja in inovacij v Sloveniji.</w:t>
      </w:r>
    </w:p>
    <w:p w14:paraId="33CC1C8D" w14:textId="77777777" w:rsidR="004428F6" w:rsidRPr="00314B2F" w:rsidRDefault="004428F6" w:rsidP="004428F6">
      <w:pPr>
        <w:jc w:val="both"/>
        <w:rPr>
          <w:rFonts w:cstheme="minorHAnsi"/>
        </w:rPr>
      </w:pPr>
      <w:r w:rsidRPr="00314B2F">
        <w:rPr>
          <w:rFonts w:cstheme="minorHAnsi"/>
        </w:rPr>
        <w:t>S4 opredeljuje tri prioritetne stebre in devet področij uporabe s fokusnimi področji in tehnologijami:</w:t>
      </w:r>
    </w:p>
    <w:p w14:paraId="38701C59" w14:textId="77777777" w:rsidR="004428F6" w:rsidRPr="00314B2F" w:rsidRDefault="004428F6" w:rsidP="004A3B12">
      <w:pPr>
        <w:spacing w:after="0" w:line="240" w:lineRule="auto"/>
        <w:textAlignment w:val="baseline"/>
        <w:rPr>
          <w:rFonts w:eastAsia="Times New Roman" w:cstheme="minorHAnsi"/>
          <w:color w:val="111111"/>
          <w:szCs w:val="26"/>
          <w:lang w:eastAsia="sl-SI"/>
        </w:rPr>
      </w:pPr>
      <w:r w:rsidRPr="00314B2F">
        <w:rPr>
          <w:rFonts w:eastAsia="Times New Roman" w:cstheme="minorHAnsi"/>
          <w:color w:val="111111"/>
          <w:szCs w:val="26"/>
          <w:lang w:eastAsia="sl-SI"/>
        </w:rPr>
        <w:t>I. Digitalno:</w:t>
      </w:r>
    </w:p>
    <w:p w14:paraId="3FFC54FA" w14:textId="77777777" w:rsidR="004428F6" w:rsidRPr="00314B2F" w:rsidRDefault="004428F6" w:rsidP="005D23B6">
      <w:pPr>
        <w:numPr>
          <w:ilvl w:val="0"/>
          <w:numId w:val="4"/>
        </w:numPr>
        <w:spacing w:after="0" w:line="240" w:lineRule="auto"/>
        <w:ind w:left="714" w:hanging="357"/>
        <w:rPr>
          <w:rFonts w:eastAsia="Times New Roman" w:cstheme="minorHAnsi"/>
          <w:color w:val="111111"/>
          <w:szCs w:val="26"/>
          <w:lang w:eastAsia="sl-SI"/>
        </w:rPr>
      </w:pPr>
      <w:r w:rsidRPr="00314B2F">
        <w:rPr>
          <w:rFonts w:eastAsia="Times New Roman" w:cstheme="minorHAnsi"/>
          <w:color w:val="111111"/>
          <w:szCs w:val="26"/>
          <w:lang w:eastAsia="sl-SI"/>
        </w:rPr>
        <w:t>I.1 Pametna mesta in skupnosti;</w:t>
      </w:r>
    </w:p>
    <w:p w14:paraId="4E54E212" w14:textId="77777777" w:rsidR="004428F6" w:rsidRPr="00314B2F" w:rsidRDefault="004428F6" w:rsidP="005D23B6">
      <w:pPr>
        <w:numPr>
          <w:ilvl w:val="0"/>
          <w:numId w:val="4"/>
        </w:numPr>
        <w:spacing w:before="100" w:beforeAutospacing="1" w:after="0" w:line="240" w:lineRule="auto"/>
        <w:rPr>
          <w:rFonts w:eastAsia="Times New Roman" w:cstheme="minorHAnsi"/>
          <w:color w:val="111111"/>
          <w:szCs w:val="26"/>
          <w:lang w:eastAsia="sl-SI"/>
        </w:rPr>
      </w:pPr>
      <w:r w:rsidRPr="00314B2F">
        <w:rPr>
          <w:rFonts w:eastAsia="Times New Roman" w:cstheme="minorHAnsi"/>
          <w:color w:val="111111"/>
          <w:szCs w:val="26"/>
          <w:lang w:eastAsia="sl-SI"/>
        </w:rPr>
        <w:t>I.2 Pametne stavbe in dom z lesno verigo;</w:t>
      </w:r>
    </w:p>
    <w:p w14:paraId="2971B1EB" w14:textId="77777777" w:rsidR="004428F6" w:rsidRPr="00314B2F" w:rsidRDefault="004428F6" w:rsidP="004A3B12">
      <w:pPr>
        <w:spacing w:after="0" w:line="240" w:lineRule="auto"/>
        <w:textAlignment w:val="baseline"/>
        <w:rPr>
          <w:rFonts w:eastAsia="Times New Roman" w:cstheme="minorHAnsi"/>
          <w:color w:val="111111"/>
          <w:szCs w:val="26"/>
          <w:lang w:eastAsia="sl-SI"/>
        </w:rPr>
      </w:pPr>
      <w:r w:rsidRPr="00314B2F">
        <w:rPr>
          <w:rFonts w:eastAsia="Times New Roman" w:cstheme="minorHAnsi"/>
          <w:color w:val="111111"/>
          <w:szCs w:val="26"/>
          <w:lang w:eastAsia="sl-SI"/>
        </w:rPr>
        <w:t>II. Krožno:</w:t>
      </w:r>
    </w:p>
    <w:p w14:paraId="09C354FF" w14:textId="77777777" w:rsidR="004428F6" w:rsidRPr="00314B2F" w:rsidRDefault="004428F6" w:rsidP="005D23B6">
      <w:pPr>
        <w:numPr>
          <w:ilvl w:val="0"/>
          <w:numId w:val="4"/>
        </w:numPr>
        <w:spacing w:after="0" w:line="240" w:lineRule="auto"/>
        <w:ind w:left="714" w:hanging="357"/>
        <w:rPr>
          <w:rFonts w:eastAsia="Times New Roman" w:cstheme="minorHAnsi"/>
          <w:color w:val="111111"/>
          <w:szCs w:val="26"/>
          <w:lang w:eastAsia="sl-SI"/>
        </w:rPr>
      </w:pPr>
      <w:r w:rsidRPr="00314B2F">
        <w:rPr>
          <w:rFonts w:eastAsia="Times New Roman" w:cstheme="minorHAnsi"/>
          <w:color w:val="111111"/>
          <w:szCs w:val="26"/>
          <w:lang w:eastAsia="sl-SI"/>
        </w:rPr>
        <w:t>II.1 Mreže za prehod v krožno gospodarstvo;</w:t>
      </w:r>
    </w:p>
    <w:p w14:paraId="25A07F33" w14:textId="77777777" w:rsidR="004428F6" w:rsidRPr="00314B2F" w:rsidRDefault="004428F6" w:rsidP="005D23B6">
      <w:pPr>
        <w:numPr>
          <w:ilvl w:val="0"/>
          <w:numId w:val="4"/>
        </w:numPr>
        <w:spacing w:before="100" w:beforeAutospacing="1" w:after="0" w:line="240" w:lineRule="auto"/>
        <w:rPr>
          <w:rFonts w:eastAsia="Times New Roman" w:cstheme="minorHAnsi"/>
          <w:color w:val="111111"/>
          <w:szCs w:val="26"/>
          <w:lang w:eastAsia="sl-SI"/>
        </w:rPr>
      </w:pPr>
      <w:r w:rsidRPr="00314B2F">
        <w:rPr>
          <w:rFonts w:eastAsia="Times New Roman" w:cstheme="minorHAnsi"/>
          <w:color w:val="111111"/>
          <w:szCs w:val="26"/>
          <w:lang w:eastAsia="sl-SI"/>
        </w:rPr>
        <w:t>II.2 Trajnostna hrana;</w:t>
      </w:r>
    </w:p>
    <w:p w14:paraId="193C82B9" w14:textId="77777777" w:rsidR="004428F6" w:rsidRPr="00314B2F" w:rsidRDefault="004428F6" w:rsidP="005D23B6">
      <w:pPr>
        <w:numPr>
          <w:ilvl w:val="0"/>
          <w:numId w:val="4"/>
        </w:numPr>
        <w:spacing w:before="100" w:beforeAutospacing="1" w:after="0" w:line="240" w:lineRule="auto"/>
        <w:rPr>
          <w:rFonts w:eastAsia="Times New Roman" w:cstheme="minorHAnsi"/>
          <w:color w:val="111111"/>
          <w:szCs w:val="26"/>
          <w:lang w:eastAsia="sl-SI"/>
        </w:rPr>
      </w:pPr>
      <w:r w:rsidRPr="00314B2F">
        <w:rPr>
          <w:rFonts w:eastAsia="Times New Roman" w:cstheme="minorHAnsi"/>
          <w:color w:val="111111"/>
          <w:szCs w:val="26"/>
          <w:lang w:eastAsia="sl-SI"/>
        </w:rPr>
        <w:t>II.3 Trajnostni turizem;</w:t>
      </w:r>
    </w:p>
    <w:p w14:paraId="416FB9B7" w14:textId="77777777" w:rsidR="004428F6" w:rsidRPr="00314B2F" w:rsidRDefault="004428F6" w:rsidP="004A3B12">
      <w:pPr>
        <w:spacing w:after="0" w:line="240" w:lineRule="auto"/>
        <w:textAlignment w:val="baseline"/>
        <w:rPr>
          <w:rFonts w:eastAsia="Times New Roman" w:cstheme="minorHAnsi"/>
          <w:color w:val="111111"/>
          <w:szCs w:val="26"/>
          <w:lang w:eastAsia="sl-SI"/>
        </w:rPr>
      </w:pPr>
      <w:r w:rsidRPr="00314B2F">
        <w:rPr>
          <w:rFonts w:eastAsia="Times New Roman" w:cstheme="minorHAnsi"/>
          <w:color w:val="111111"/>
          <w:szCs w:val="26"/>
          <w:lang w:eastAsia="sl-SI"/>
        </w:rPr>
        <w:t>III. (S)Industrija 4.0:</w:t>
      </w:r>
    </w:p>
    <w:p w14:paraId="76347865" w14:textId="77777777" w:rsidR="004A3B12" w:rsidRPr="00314B2F" w:rsidRDefault="004428F6" w:rsidP="005D23B6">
      <w:pPr>
        <w:numPr>
          <w:ilvl w:val="0"/>
          <w:numId w:val="4"/>
        </w:numPr>
        <w:spacing w:after="0" w:line="240" w:lineRule="auto"/>
        <w:ind w:left="714" w:hanging="357"/>
        <w:rPr>
          <w:rFonts w:eastAsia="Times New Roman" w:cstheme="minorHAnsi"/>
          <w:color w:val="111111"/>
          <w:szCs w:val="26"/>
          <w:lang w:eastAsia="sl-SI"/>
        </w:rPr>
      </w:pPr>
      <w:r w:rsidRPr="00314B2F">
        <w:rPr>
          <w:rFonts w:eastAsia="Times New Roman" w:cstheme="minorHAnsi"/>
          <w:color w:val="111111"/>
          <w:szCs w:val="26"/>
          <w:lang w:eastAsia="sl-SI"/>
        </w:rPr>
        <w:t>III.1 Tovarne prihodnosti;</w:t>
      </w:r>
    </w:p>
    <w:p w14:paraId="55FBAF81" w14:textId="77777777" w:rsidR="004428F6" w:rsidRPr="00314B2F" w:rsidRDefault="004428F6" w:rsidP="005D23B6">
      <w:pPr>
        <w:numPr>
          <w:ilvl w:val="0"/>
          <w:numId w:val="4"/>
        </w:numPr>
        <w:spacing w:before="100" w:beforeAutospacing="1" w:after="0" w:line="240" w:lineRule="auto"/>
        <w:rPr>
          <w:rFonts w:eastAsia="Times New Roman" w:cstheme="minorHAnsi"/>
          <w:color w:val="111111"/>
          <w:szCs w:val="26"/>
          <w:lang w:eastAsia="sl-SI"/>
        </w:rPr>
      </w:pPr>
      <w:r w:rsidRPr="00314B2F">
        <w:rPr>
          <w:rFonts w:eastAsia="Times New Roman" w:cstheme="minorHAnsi"/>
          <w:color w:val="111111"/>
          <w:szCs w:val="26"/>
          <w:lang w:eastAsia="sl-SI"/>
        </w:rPr>
        <w:t>III.2 Zdravje-medicina;</w:t>
      </w:r>
    </w:p>
    <w:p w14:paraId="3388C899" w14:textId="77777777" w:rsidR="004428F6" w:rsidRPr="00314B2F" w:rsidRDefault="004428F6" w:rsidP="005D23B6">
      <w:pPr>
        <w:numPr>
          <w:ilvl w:val="0"/>
          <w:numId w:val="4"/>
        </w:numPr>
        <w:spacing w:before="100" w:beforeAutospacing="1" w:after="0" w:line="240" w:lineRule="auto"/>
        <w:rPr>
          <w:rFonts w:eastAsia="Times New Roman" w:cstheme="minorHAnsi"/>
          <w:color w:val="111111"/>
          <w:szCs w:val="26"/>
          <w:lang w:eastAsia="sl-SI"/>
        </w:rPr>
      </w:pPr>
      <w:r w:rsidRPr="00314B2F">
        <w:rPr>
          <w:rFonts w:eastAsia="Times New Roman" w:cstheme="minorHAnsi"/>
          <w:color w:val="111111"/>
          <w:szCs w:val="26"/>
          <w:lang w:eastAsia="sl-SI"/>
        </w:rPr>
        <w:t>III.3 Mobilnost;</w:t>
      </w:r>
    </w:p>
    <w:p w14:paraId="229A3F1C" w14:textId="3FD963DA" w:rsidR="000B654A" w:rsidRPr="00314B2F" w:rsidRDefault="004428F6" w:rsidP="005D23B6">
      <w:pPr>
        <w:numPr>
          <w:ilvl w:val="0"/>
          <w:numId w:val="4"/>
        </w:numPr>
        <w:spacing w:before="100" w:beforeAutospacing="1" w:after="0" w:line="240" w:lineRule="auto"/>
        <w:ind w:left="714" w:hanging="357"/>
        <w:rPr>
          <w:rFonts w:eastAsia="Times New Roman"/>
          <w:color w:val="111111"/>
          <w:lang w:eastAsia="sl-SI"/>
        </w:rPr>
      </w:pPr>
      <w:r w:rsidRPr="00314B2F">
        <w:rPr>
          <w:rFonts w:eastAsia="Times New Roman"/>
          <w:color w:val="111111"/>
          <w:lang w:eastAsia="sl-SI"/>
        </w:rPr>
        <w:t>III.4. Materiali kot končni produkti</w:t>
      </w:r>
      <w:r w:rsidR="00D123E9" w:rsidRPr="00314B2F">
        <w:rPr>
          <w:rStyle w:val="Sprotnaopomba-sklic"/>
          <w:rFonts w:eastAsia="Times New Roman"/>
          <w:color w:val="111111"/>
          <w:lang w:eastAsia="sl-SI"/>
        </w:rPr>
        <w:footnoteReference w:id="11"/>
      </w:r>
      <w:r w:rsidRPr="00314B2F">
        <w:rPr>
          <w:rFonts w:eastAsia="Times New Roman"/>
          <w:color w:val="111111"/>
          <w:lang w:eastAsia="sl-SI"/>
        </w:rPr>
        <w:t>.</w:t>
      </w:r>
    </w:p>
    <w:p w14:paraId="6DD09524" w14:textId="53AF5681" w:rsidR="004428F6" w:rsidRPr="00314B2F" w:rsidRDefault="00D123E9" w:rsidP="00E97221">
      <w:pPr>
        <w:spacing w:before="240"/>
        <w:jc w:val="both"/>
        <w:rPr>
          <w:rFonts w:cstheme="minorHAnsi"/>
        </w:rPr>
      </w:pPr>
      <w:r w:rsidRPr="00314B2F">
        <w:rPr>
          <w:rFonts w:cstheme="minorHAnsi"/>
          <w:b/>
        </w:rPr>
        <w:t xml:space="preserve">Slovenska industrijska strategija 2021-2030 </w:t>
      </w:r>
      <w:r w:rsidRPr="00314B2F">
        <w:rPr>
          <w:rFonts w:cstheme="minorHAnsi"/>
        </w:rPr>
        <w:t xml:space="preserve">(osnutek) </w:t>
      </w:r>
      <w:r w:rsidR="00B164DD" w:rsidRPr="00314B2F">
        <w:rPr>
          <w:rFonts w:cstheme="minorHAnsi"/>
          <w:b/>
        </w:rPr>
        <w:t>(SIS),</w:t>
      </w:r>
      <w:r w:rsidRPr="00314B2F">
        <w:rPr>
          <w:rFonts w:cstheme="minorHAnsi"/>
          <w:b/>
        </w:rPr>
        <w:t xml:space="preserve"> </w:t>
      </w:r>
      <w:r w:rsidRPr="00314B2F">
        <w:rPr>
          <w:rFonts w:cstheme="minorHAnsi"/>
        </w:rPr>
        <w:t>je dokument, ki nalaga usmeritve za nadaljnji razvoj slovenske industrije v obdobju 2021-2030 z vizijo, da slovenska industrija postane zelena, ustvarjalna in pametna, njen namen pa je postaviti usmeritve za nadaljnji razvoj slovenske industrije v širšem smislu  za obdobje 2021-2030.</w:t>
      </w:r>
    </w:p>
    <w:p w14:paraId="75F676C4" w14:textId="77777777" w:rsidR="00D123E9" w:rsidRPr="00314B2F" w:rsidRDefault="00D123E9" w:rsidP="00D123E9">
      <w:pPr>
        <w:jc w:val="both"/>
        <w:rPr>
          <w:rFonts w:cstheme="minorHAnsi"/>
          <w:szCs w:val="24"/>
        </w:rPr>
      </w:pPr>
      <w:r w:rsidRPr="00314B2F">
        <w:rPr>
          <w:rFonts w:cstheme="minorHAnsi"/>
          <w:szCs w:val="24"/>
        </w:rPr>
        <w:t>V skladu s trendi in izzivi Slovenska industrijska strategija naslavlja:</w:t>
      </w:r>
    </w:p>
    <w:p w14:paraId="0B37449A" w14:textId="77777777" w:rsidR="00D123E9" w:rsidRPr="00314B2F" w:rsidRDefault="00D123E9" w:rsidP="005D23B6">
      <w:pPr>
        <w:pStyle w:val="Odstavekseznama"/>
        <w:numPr>
          <w:ilvl w:val="0"/>
          <w:numId w:val="5"/>
        </w:numPr>
        <w:spacing w:before="100" w:after="200" w:line="276" w:lineRule="auto"/>
        <w:jc w:val="both"/>
        <w:rPr>
          <w:rFonts w:asciiTheme="minorHAnsi" w:hAnsiTheme="minorHAnsi" w:cstheme="minorHAnsi"/>
          <w:sz w:val="22"/>
          <w:szCs w:val="24"/>
        </w:rPr>
      </w:pPr>
      <w:r w:rsidRPr="00314B2F">
        <w:rPr>
          <w:rFonts w:asciiTheme="minorHAnsi" w:hAnsiTheme="minorHAnsi" w:cstheme="minorHAnsi"/>
          <w:sz w:val="22"/>
          <w:szCs w:val="24"/>
        </w:rPr>
        <w:t>horizontalno naravo industrijske politike in potrebo po izboljšanju okvirnih pogojev in poslovnega okolja,</w:t>
      </w:r>
    </w:p>
    <w:p w14:paraId="624F841C" w14:textId="77777777" w:rsidR="00D123E9" w:rsidRPr="00314B2F" w:rsidRDefault="00D123E9" w:rsidP="005D23B6">
      <w:pPr>
        <w:pStyle w:val="Odstavekseznama"/>
        <w:numPr>
          <w:ilvl w:val="0"/>
          <w:numId w:val="5"/>
        </w:numPr>
        <w:spacing w:before="100" w:after="200" w:line="276" w:lineRule="auto"/>
        <w:jc w:val="both"/>
        <w:rPr>
          <w:rFonts w:asciiTheme="minorHAnsi" w:hAnsiTheme="minorHAnsi" w:cstheme="minorHAnsi"/>
          <w:sz w:val="22"/>
          <w:szCs w:val="24"/>
        </w:rPr>
      </w:pPr>
      <w:r w:rsidRPr="00314B2F">
        <w:rPr>
          <w:rFonts w:asciiTheme="minorHAnsi" w:hAnsiTheme="minorHAnsi" w:cstheme="minorHAnsi"/>
          <w:sz w:val="22"/>
          <w:szCs w:val="24"/>
        </w:rPr>
        <w:t xml:space="preserve">tematski pristop, ki pomeni odgovor na družbene izzive (prehod v </w:t>
      </w:r>
      <w:proofErr w:type="spellStart"/>
      <w:r w:rsidRPr="00314B2F">
        <w:rPr>
          <w:rFonts w:asciiTheme="minorHAnsi" w:hAnsiTheme="minorHAnsi" w:cstheme="minorHAnsi"/>
          <w:sz w:val="22"/>
          <w:szCs w:val="24"/>
        </w:rPr>
        <w:t>nizkogljično</w:t>
      </w:r>
      <w:proofErr w:type="spellEnd"/>
      <w:r w:rsidRPr="00314B2F">
        <w:rPr>
          <w:rFonts w:asciiTheme="minorHAnsi" w:hAnsiTheme="minorHAnsi" w:cstheme="minorHAnsi"/>
          <w:sz w:val="22"/>
          <w:szCs w:val="24"/>
        </w:rPr>
        <w:t xml:space="preserve"> krožno gospodarstvo, digitalizacija in Industrija 4.0),</w:t>
      </w:r>
    </w:p>
    <w:p w14:paraId="1F8C20E8" w14:textId="77777777" w:rsidR="00D123E9" w:rsidRPr="00314B2F" w:rsidRDefault="00D123E9" w:rsidP="005D23B6">
      <w:pPr>
        <w:pStyle w:val="Odstavekseznama"/>
        <w:numPr>
          <w:ilvl w:val="0"/>
          <w:numId w:val="5"/>
        </w:numPr>
        <w:spacing w:before="100" w:after="200" w:line="276" w:lineRule="auto"/>
        <w:jc w:val="both"/>
        <w:rPr>
          <w:rFonts w:asciiTheme="minorHAnsi" w:hAnsiTheme="minorHAnsi" w:cstheme="minorHAnsi"/>
          <w:sz w:val="22"/>
          <w:szCs w:val="24"/>
        </w:rPr>
      </w:pPr>
      <w:r w:rsidRPr="00314B2F">
        <w:rPr>
          <w:rFonts w:asciiTheme="minorHAnsi" w:hAnsiTheme="minorHAnsi" w:cstheme="minorHAnsi"/>
          <w:sz w:val="22"/>
          <w:szCs w:val="24"/>
        </w:rPr>
        <w:t>krepitev strateških verig vrednosti, predvsem na prednostnih področjih slovenske Strategije pametne specializacije in</w:t>
      </w:r>
    </w:p>
    <w:p w14:paraId="5DD72BFC" w14:textId="1621E19E" w:rsidR="00D123E9" w:rsidRPr="00314B2F" w:rsidRDefault="00D123E9" w:rsidP="005D23B6">
      <w:pPr>
        <w:pStyle w:val="Odstavekseznama"/>
        <w:numPr>
          <w:ilvl w:val="0"/>
          <w:numId w:val="5"/>
        </w:numPr>
        <w:spacing w:before="100" w:after="200" w:line="276" w:lineRule="auto"/>
        <w:jc w:val="both"/>
        <w:rPr>
          <w:rFonts w:asciiTheme="minorHAnsi" w:hAnsiTheme="minorHAnsi"/>
          <w:sz w:val="22"/>
        </w:rPr>
      </w:pPr>
      <w:r w:rsidRPr="00314B2F">
        <w:rPr>
          <w:rFonts w:asciiTheme="minorHAnsi" w:hAnsiTheme="minorHAnsi"/>
          <w:sz w:val="22"/>
        </w:rPr>
        <w:t xml:space="preserve">dvig odpornosti in odzivnosti na zunanje dejavnike, ki jih prinašajo globalni </w:t>
      </w:r>
      <w:proofErr w:type="spellStart"/>
      <w:r w:rsidRPr="00314B2F">
        <w:rPr>
          <w:rFonts w:asciiTheme="minorHAnsi" w:hAnsiTheme="minorHAnsi"/>
          <w:sz w:val="22"/>
        </w:rPr>
        <w:t>megatrendi</w:t>
      </w:r>
      <w:proofErr w:type="spellEnd"/>
      <w:r w:rsidRPr="00314B2F">
        <w:rPr>
          <w:rFonts w:asciiTheme="minorHAnsi" w:hAnsiTheme="minorHAnsi"/>
          <w:sz w:val="22"/>
        </w:rPr>
        <w:t xml:space="preserve"> in nepričakovane motnje (t. i. </w:t>
      </w:r>
      <w:proofErr w:type="spellStart"/>
      <w:r w:rsidRPr="00314B2F">
        <w:rPr>
          <w:rFonts w:asciiTheme="minorHAnsi" w:hAnsiTheme="minorHAnsi"/>
          <w:sz w:val="22"/>
        </w:rPr>
        <w:t>black</w:t>
      </w:r>
      <w:proofErr w:type="spellEnd"/>
      <w:r w:rsidRPr="00314B2F">
        <w:rPr>
          <w:rFonts w:asciiTheme="minorHAnsi" w:hAnsiTheme="minorHAnsi"/>
          <w:sz w:val="22"/>
        </w:rPr>
        <w:t xml:space="preserve"> </w:t>
      </w:r>
      <w:proofErr w:type="spellStart"/>
      <w:r w:rsidRPr="00314B2F">
        <w:rPr>
          <w:rFonts w:asciiTheme="minorHAnsi" w:hAnsiTheme="minorHAnsi"/>
          <w:sz w:val="22"/>
        </w:rPr>
        <w:t>swans</w:t>
      </w:r>
      <w:proofErr w:type="spellEnd"/>
      <w:r w:rsidRPr="00314B2F">
        <w:rPr>
          <w:rFonts w:asciiTheme="minorHAnsi" w:hAnsiTheme="minorHAnsi"/>
          <w:sz w:val="22"/>
        </w:rPr>
        <w:t>).</w:t>
      </w:r>
    </w:p>
    <w:p w14:paraId="5E223E43" w14:textId="77777777" w:rsidR="00E97221" w:rsidRPr="00314B2F" w:rsidRDefault="00E0251C" w:rsidP="00E97221">
      <w:pPr>
        <w:spacing w:before="240" w:after="0" w:line="276" w:lineRule="auto"/>
        <w:jc w:val="both"/>
        <w:rPr>
          <w:b/>
        </w:rPr>
      </w:pPr>
      <w:r w:rsidRPr="00314B2F">
        <w:rPr>
          <w:b/>
        </w:rPr>
        <w:lastRenderedPageBreak/>
        <w:t xml:space="preserve">Strategija trajnostne rasti slovenskega turizma 2017-2021 </w:t>
      </w:r>
    </w:p>
    <w:p w14:paraId="3C7A1E5B" w14:textId="4781EB07" w:rsidR="00E0251C" w:rsidRPr="00314B2F" w:rsidRDefault="0019247E" w:rsidP="00C564B7">
      <w:pPr>
        <w:spacing w:before="100" w:after="200" w:line="276" w:lineRule="auto"/>
        <w:jc w:val="both"/>
        <w:rPr>
          <w:b/>
        </w:rPr>
      </w:pPr>
      <w:r w:rsidRPr="00314B2F">
        <w:t xml:space="preserve">V 2017 je </w:t>
      </w:r>
      <w:r w:rsidR="00E0251C" w:rsidRPr="00314B2F">
        <w:t xml:space="preserve">Vlada </w:t>
      </w:r>
      <w:r w:rsidR="003D202C" w:rsidRPr="00314B2F">
        <w:t>Republike</w:t>
      </w:r>
      <w:r w:rsidR="00E0251C" w:rsidRPr="00314B2F">
        <w:t xml:space="preserve"> Slovenije sprejela Strategijo trajnostne rasti slovenskega turizma 2017 </w:t>
      </w:r>
      <w:r w:rsidRPr="00314B2F">
        <w:t>–</w:t>
      </w:r>
      <w:r w:rsidR="00E0251C" w:rsidRPr="00314B2F">
        <w:t xml:space="preserve"> 2021</w:t>
      </w:r>
      <w:r w:rsidRPr="00314B2F">
        <w:t xml:space="preserve">, ki </w:t>
      </w:r>
      <w:r w:rsidR="00E0251C" w:rsidRPr="00314B2F">
        <w:t xml:space="preserve"> </w:t>
      </w:r>
      <w:r w:rsidR="003D202C" w:rsidRPr="00314B2F">
        <w:t>naslavlja šest prepoznanih ključnih razvojnih politik. To so:</w:t>
      </w:r>
      <w:r w:rsidR="00C564B7" w:rsidRPr="00314B2F">
        <w:t xml:space="preserve"> (1) </w:t>
      </w:r>
      <w:r w:rsidR="003D202C" w:rsidRPr="00314B2F">
        <w:rPr>
          <w:rFonts w:cstheme="minorHAnsi"/>
        </w:rPr>
        <w:t xml:space="preserve">nova organiziranost v 4 </w:t>
      </w:r>
      <w:r w:rsidR="00E0251C" w:rsidRPr="00314B2F">
        <w:rPr>
          <w:rFonts w:cstheme="minorHAnsi"/>
        </w:rPr>
        <w:t>makro des</w:t>
      </w:r>
      <w:r w:rsidR="003D202C" w:rsidRPr="00314B2F">
        <w:rPr>
          <w:rFonts w:cstheme="minorHAnsi"/>
        </w:rPr>
        <w:t>tinacije (Mediteranska Slovenija, alpska Slovenija, Termalna Panonska Slovenija in osrednja Slovenija &amp; Ljubljana) in 10 vodilnih turističnih produktov, ki so bili opredeljeni kot nosilni v posameznih makro destinacijah (to so: Počitnice v gorah in »</w:t>
      </w:r>
      <w:proofErr w:type="spellStart"/>
      <w:r w:rsidR="003D202C" w:rsidRPr="00314B2F">
        <w:rPr>
          <w:rFonts w:cstheme="minorHAnsi"/>
        </w:rPr>
        <w:t>outdoor</w:t>
      </w:r>
      <w:proofErr w:type="spellEnd"/>
      <w:r w:rsidR="003D202C" w:rsidRPr="00314B2F">
        <w:rPr>
          <w:rFonts w:cstheme="minorHAnsi"/>
        </w:rPr>
        <w:t>«, Poslovna srečanja &amp; dogodki, Zdravje &amp; dobro počutje, Doživetja narave, Gastronomija, Kultura, Sonce in morje, Športni turizem, Krožna potovanja in  Turizem na podeželju)</w:t>
      </w:r>
      <w:r w:rsidR="00C564B7" w:rsidRPr="00314B2F">
        <w:rPr>
          <w:rFonts w:cstheme="minorHAnsi"/>
        </w:rPr>
        <w:t xml:space="preserve">; (2) institucionalni in pravni okvir; (3) </w:t>
      </w:r>
      <w:r w:rsidR="00E0251C" w:rsidRPr="00314B2F">
        <w:rPr>
          <w:rFonts w:cstheme="minorHAnsi"/>
        </w:rPr>
        <w:t>namestitve, turistična infrastruk</w:t>
      </w:r>
      <w:r w:rsidR="00C564B7" w:rsidRPr="00314B2F">
        <w:rPr>
          <w:rFonts w:cstheme="minorHAnsi"/>
        </w:rPr>
        <w:t xml:space="preserve">tura in naložbe; (4) kadri v turizmu; (5) </w:t>
      </w:r>
      <w:r w:rsidR="00E0251C" w:rsidRPr="00314B2F">
        <w:rPr>
          <w:rFonts w:cstheme="minorHAnsi"/>
        </w:rPr>
        <w:t>prostor, naravni in kultur</w:t>
      </w:r>
      <w:r w:rsidR="00C564B7" w:rsidRPr="00314B2F">
        <w:rPr>
          <w:rFonts w:cstheme="minorHAnsi"/>
        </w:rPr>
        <w:t xml:space="preserve">ni viri; in (6) </w:t>
      </w:r>
      <w:r w:rsidR="00E0251C" w:rsidRPr="00314B2F">
        <w:rPr>
          <w:rFonts w:cstheme="minorHAnsi"/>
        </w:rPr>
        <w:t xml:space="preserve">mala in </w:t>
      </w:r>
      <w:r w:rsidR="00C564B7" w:rsidRPr="00314B2F">
        <w:rPr>
          <w:rFonts w:cstheme="minorHAnsi"/>
        </w:rPr>
        <w:t>s</w:t>
      </w:r>
      <w:r w:rsidR="00E0251C" w:rsidRPr="00314B2F">
        <w:rPr>
          <w:rFonts w:cstheme="minorHAnsi"/>
        </w:rPr>
        <w:t>rednje velika podjetja (MSP).</w:t>
      </w:r>
      <w:r w:rsidR="00C564B7" w:rsidRPr="00314B2F">
        <w:rPr>
          <w:rFonts w:cstheme="minorHAnsi"/>
        </w:rPr>
        <w:t xml:space="preserve"> Za vsako od naštetih področij so predlagani tudi konkretni ukrepi. </w:t>
      </w:r>
    </w:p>
    <w:p w14:paraId="361F84BA" w14:textId="77777777" w:rsidR="00C564B7" w:rsidRPr="00314B2F" w:rsidRDefault="00C564B7" w:rsidP="00C564B7">
      <w:pPr>
        <w:spacing w:before="100" w:after="200" w:line="276" w:lineRule="auto"/>
        <w:jc w:val="both"/>
        <w:rPr>
          <w:rFonts w:cstheme="minorHAnsi"/>
        </w:rPr>
      </w:pPr>
      <w:r w:rsidRPr="00314B2F">
        <w:rPr>
          <w:rFonts w:cstheme="minorHAnsi"/>
        </w:rPr>
        <w:t>Strategija naslavlja tudi področje trženja preko naslavljanja petih tržnih ciljev:</w:t>
      </w:r>
    </w:p>
    <w:p w14:paraId="5830E152" w14:textId="78F48B5D" w:rsidR="00C564B7" w:rsidRPr="00314B2F" w:rsidRDefault="00C564B7" w:rsidP="005D23B6">
      <w:pPr>
        <w:pStyle w:val="Odstavekseznama"/>
        <w:numPr>
          <w:ilvl w:val="0"/>
          <w:numId w:val="18"/>
        </w:numPr>
        <w:spacing w:before="100" w:after="200" w:line="276" w:lineRule="auto"/>
        <w:jc w:val="both"/>
        <w:rPr>
          <w:rFonts w:asciiTheme="minorHAnsi" w:hAnsiTheme="minorHAnsi" w:cstheme="minorHAnsi"/>
          <w:sz w:val="22"/>
        </w:rPr>
      </w:pPr>
      <w:r w:rsidRPr="00314B2F">
        <w:rPr>
          <w:rFonts w:asciiTheme="minorHAnsi" w:hAnsiTheme="minorHAnsi" w:cstheme="minorHAnsi"/>
          <w:sz w:val="22"/>
        </w:rPr>
        <w:t>izboljšanje podobe slovenskega turizma,</w:t>
      </w:r>
    </w:p>
    <w:p w14:paraId="6640EBF1" w14:textId="77777777" w:rsidR="00C564B7" w:rsidRPr="00314B2F" w:rsidRDefault="00C564B7" w:rsidP="005D23B6">
      <w:pPr>
        <w:pStyle w:val="Odstavekseznama"/>
        <w:numPr>
          <w:ilvl w:val="0"/>
          <w:numId w:val="18"/>
        </w:numPr>
        <w:spacing w:before="100" w:after="200" w:line="276" w:lineRule="auto"/>
        <w:jc w:val="both"/>
        <w:rPr>
          <w:rFonts w:asciiTheme="minorHAnsi" w:hAnsiTheme="minorHAnsi" w:cstheme="minorHAnsi"/>
          <w:sz w:val="22"/>
        </w:rPr>
      </w:pPr>
      <w:r w:rsidRPr="00314B2F">
        <w:rPr>
          <w:rFonts w:asciiTheme="minorHAnsi" w:hAnsiTheme="minorHAnsi" w:cstheme="minorHAnsi"/>
          <w:sz w:val="22"/>
        </w:rPr>
        <w:t>vzdrževanje visoke stopnje zadovoljstva turistov,</w:t>
      </w:r>
    </w:p>
    <w:p w14:paraId="4D433DC6" w14:textId="0A4050B0" w:rsidR="00C564B7" w:rsidRPr="00314B2F" w:rsidRDefault="00C564B7" w:rsidP="005D23B6">
      <w:pPr>
        <w:pStyle w:val="Odstavekseznama"/>
        <w:numPr>
          <w:ilvl w:val="0"/>
          <w:numId w:val="18"/>
        </w:numPr>
        <w:spacing w:before="100" w:after="200" w:line="276" w:lineRule="auto"/>
        <w:jc w:val="both"/>
        <w:rPr>
          <w:rFonts w:asciiTheme="minorHAnsi" w:hAnsiTheme="minorHAnsi" w:cstheme="minorHAnsi"/>
          <w:sz w:val="22"/>
        </w:rPr>
      </w:pPr>
      <w:r w:rsidRPr="00314B2F">
        <w:rPr>
          <w:rFonts w:asciiTheme="minorHAnsi" w:hAnsiTheme="minorHAnsi" w:cstheme="minorHAnsi"/>
          <w:sz w:val="22"/>
        </w:rPr>
        <w:t>osredotočenost na ciljne segmente (Slovenija kot globalna destinacija),</w:t>
      </w:r>
    </w:p>
    <w:p w14:paraId="27A5B55D" w14:textId="77777777" w:rsidR="00C564B7" w:rsidRPr="00314B2F" w:rsidRDefault="00C564B7" w:rsidP="005D23B6">
      <w:pPr>
        <w:pStyle w:val="Odstavekseznama"/>
        <w:numPr>
          <w:ilvl w:val="0"/>
          <w:numId w:val="18"/>
        </w:numPr>
        <w:spacing w:before="100" w:after="200" w:line="276" w:lineRule="auto"/>
        <w:jc w:val="both"/>
        <w:rPr>
          <w:rFonts w:asciiTheme="minorHAnsi" w:hAnsiTheme="minorHAnsi" w:cstheme="minorHAnsi"/>
          <w:sz w:val="22"/>
        </w:rPr>
      </w:pPr>
      <w:r w:rsidRPr="00314B2F">
        <w:rPr>
          <w:rFonts w:asciiTheme="minorHAnsi" w:hAnsiTheme="minorHAnsi" w:cstheme="minorHAnsi"/>
          <w:sz w:val="22"/>
        </w:rPr>
        <w:t>povečanje prepoznavnosti,</w:t>
      </w:r>
    </w:p>
    <w:p w14:paraId="40DB9C4C" w14:textId="3EB6BBF2" w:rsidR="00C564B7" w:rsidRPr="00314B2F" w:rsidRDefault="00C564B7" w:rsidP="005D23B6">
      <w:pPr>
        <w:pStyle w:val="Odstavekseznama"/>
        <w:numPr>
          <w:ilvl w:val="0"/>
          <w:numId w:val="18"/>
        </w:numPr>
        <w:spacing w:before="100" w:after="200" w:line="276" w:lineRule="auto"/>
        <w:jc w:val="both"/>
        <w:rPr>
          <w:rFonts w:asciiTheme="minorHAnsi" w:hAnsiTheme="minorHAnsi" w:cstheme="minorHAnsi"/>
          <w:sz w:val="22"/>
        </w:rPr>
      </w:pPr>
      <w:r w:rsidRPr="00314B2F">
        <w:rPr>
          <w:rFonts w:asciiTheme="minorHAnsi" w:hAnsiTheme="minorHAnsi" w:cstheme="minorHAnsi"/>
          <w:sz w:val="22"/>
        </w:rPr>
        <w:t>pospeševanje konverzij (od zavedanja o znamki do pripravljenosti za nakup).</w:t>
      </w:r>
    </w:p>
    <w:p w14:paraId="4CF28DC1" w14:textId="766A9F88" w:rsidR="006A6F62" w:rsidRPr="00314B2F" w:rsidRDefault="000D451C" w:rsidP="000D451C">
      <w:pPr>
        <w:spacing w:before="100" w:after="200" w:line="276" w:lineRule="auto"/>
        <w:jc w:val="both"/>
      </w:pPr>
      <w:r w:rsidRPr="00314B2F">
        <w:t>Nenazadnje strategija opisuje dva scenarija (prvi je pasivni in drugi proaktivni), kjer je drugi scenarij tisti, za katerega se zavzema.</w:t>
      </w:r>
    </w:p>
    <w:p w14:paraId="1351A27D" w14:textId="1E876D46" w:rsidR="006C0F42" w:rsidRPr="00314B2F" w:rsidRDefault="006C0F42" w:rsidP="00E0251C">
      <w:pPr>
        <w:spacing w:before="100" w:after="200" w:line="276" w:lineRule="auto"/>
        <w:jc w:val="both"/>
        <w:rPr>
          <w:rFonts w:ascii="Open Sans" w:eastAsia="Open Sans" w:hAnsi="Open Sans" w:cs="Open Sans"/>
        </w:rPr>
      </w:pPr>
      <w:r w:rsidRPr="00314B2F">
        <w:rPr>
          <w:b/>
        </w:rPr>
        <w:t>Dolgoročna strategija za spodbujanje naložb energetske prenove stavb</w:t>
      </w:r>
      <w:r w:rsidR="75C2BAC8" w:rsidRPr="00314B2F">
        <w:rPr>
          <w:b/>
        </w:rPr>
        <w:t xml:space="preserve"> do leta 2050 </w:t>
      </w:r>
      <w:r w:rsidR="00B164DD" w:rsidRPr="00314B2F">
        <w:rPr>
          <w:b/>
        </w:rPr>
        <w:t xml:space="preserve">(DSEPS) </w:t>
      </w:r>
      <w:r w:rsidR="75C2BAC8" w:rsidRPr="00314B2F">
        <w:rPr>
          <w:b/>
        </w:rPr>
        <w:t xml:space="preserve"> </w:t>
      </w:r>
      <w:r w:rsidR="460ECCC0" w:rsidRPr="00314B2F">
        <w:rPr>
          <w:rFonts w:ascii="Open Sans" w:eastAsia="Open Sans" w:hAnsi="Open Sans" w:cs="Open Sans"/>
        </w:rPr>
        <w:t xml:space="preserve">opredeljuje pristope in politike k razogljičenju nacionalnega stavbnega fonda do leta 2050 ter opredeljuje ukrepe, ki podpirajo krovna cilja na področju stavb, zapisana NEPN. </w:t>
      </w:r>
    </w:p>
    <w:p w14:paraId="0B402B74" w14:textId="424F9680" w:rsidR="2ACDAA93" w:rsidRPr="00314B2F" w:rsidRDefault="2ACDAA93" w:rsidP="005D23B6">
      <w:pPr>
        <w:pStyle w:val="Odstavekseznama"/>
        <w:numPr>
          <w:ilvl w:val="0"/>
          <w:numId w:val="28"/>
        </w:numPr>
        <w:spacing w:line="257" w:lineRule="auto"/>
        <w:jc w:val="both"/>
        <w:rPr>
          <w:rFonts w:asciiTheme="minorHAnsi" w:eastAsiaTheme="minorEastAsia" w:hAnsiTheme="minorHAnsi"/>
          <w:sz w:val="22"/>
        </w:rPr>
      </w:pPr>
      <w:r w:rsidRPr="00314B2F">
        <w:rPr>
          <w:rFonts w:ascii="Open Sans" w:eastAsia="Open Sans" w:hAnsi="Open Sans" w:cs="Open Sans"/>
          <w:sz w:val="22"/>
        </w:rPr>
        <w:t xml:space="preserve">Zmanjšanje emisij toplogrednih plinov (TGP) v stavbah za vsaj 70 </w:t>
      </w:r>
      <w:r w:rsidR="33EA7694" w:rsidRPr="00314B2F">
        <w:rPr>
          <w:rFonts w:ascii="Open Sans" w:eastAsia="Open Sans" w:hAnsi="Open Sans" w:cs="Open Sans"/>
          <w:sz w:val="22"/>
        </w:rPr>
        <w:t xml:space="preserve">% </w:t>
      </w:r>
      <w:r w:rsidRPr="00314B2F">
        <w:rPr>
          <w:rFonts w:ascii="Open Sans" w:eastAsia="Open Sans" w:hAnsi="Open Sans" w:cs="Open Sans"/>
          <w:sz w:val="22"/>
        </w:rPr>
        <w:t xml:space="preserve">glede na leto 2005. </w:t>
      </w:r>
    </w:p>
    <w:p w14:paraId="6373F577" w14:textId="72B055CA" w:rsidR="2ACDAA93" w:rsidRPr="00314B2F" w:rsidRDefault="2ACDAA93" w:rsidP="005D23B6">
      <w:pPr>
        <w:pStyle w:val="Odstavekseznama"/>
        <w:numPr>
          <w:ilvl w:val="0"/>
          <w:numId w:val="28"/>
        </w:numPr>
        <w:spacing w:line="257" w:lineRule="auto"/>
        <w:jc w:val="both"/>
        <w:rPr>
          <w:rFonts w:asciiTheme="minorHAnsi" w:eastAsiaTheme="minorEastAsia" w:hAnsiTheme="minorHAnsi"/>
          <w:sz w:val="22"/>
        </w:rPr>
      </w:pPr>
      <w:r w:rsidRPr="00314B2F">
        <w:rPr>
          <w:rFonts w:ascii="Open Sans" w:eastAsia="Open Sans" w:hAnsi="Open Sans" w:cs="Open Sans"/>
          <w:sz w:val="22"/>
        </w:rPr>
        <w:t>Obnovljivi viri energije (OVE) predstavljajo vsaj 2/3 rabe energije v stavbah (delež rabe OVE v končni rabi energentov brez električne energije in daljinske toplote).</w:t>
      </w:r>
    </w:p>
    <w:p w14:paraId="0B3C976E" w14:textId="7D385BA8" w:rsidR="2ACDAA93" w:rsidRPr="00314B2F" w:rsidRDefault="2ACDAA93" w:rsidP="00E97221">
      <w:pPr>
        <w:spacing w:before="100" w:after="200" w:line="276" w:lineRule="auto"/>
        <w:jc w:val="both"/>
        <w:rPr>
          <w:rFonts w:ascii="Open Sans" w:eastAsia="Open Sans" w:hAnsi="Open Sans" w:cs="Open Sans"/>
        </w:rPr>
      </w:pPr>
      <w:r w:rsidRPr="00314B2F">
        <w:rPr>
          <w:rFonts w:ascii="Open Sans" w:eastAsia="Open Sans" w:hAnsi="Open Sans" w:cs="Open Sans"/>
        </w:rPr>
        <w:t xml:space="preserve">Sledenje načelu "energetska učinkovitost na prvem mestu". </w:t>
      </w:r>
    </w:p>
    <w:p w14:paraId="082BBD8E" w14:textId="0814B6B4" w:rsidR="2ACDAA93" w:rsidRPr="00314B2F" w:rsidRDefault="2ACDAA93" w:rsidP="1025D44B">
      <w:pPr>
        <w:spacing w:before="100" w:after="200" w:line="276" w:lineRule="auto"/>
        <w:jc w:val="both"/>
        <w:rPr>
          <w:rFonts w:ascii="Open Sans" w:eastAsia="Open Sans" w:hAnsi="Open Sans" w:cs="Open Sans"/>
        </w:rPr>
      </w:pPr>
      <w:r w:rsidRPr="00314B2F">
        <w:rPr>
          <w:rFonts w:ascii="Open Sans" w:eastAsia="Open Sans" w:hAnsi="Open Sans" w:cs="Open Sans"/>
          <w:b/>
        </w:rPr>
        <w:t>Cilj</w:t>
      </w:r>
      <w:r w:rsidR="00125306" w:rsidRPr="00314B2F">
        <w:rPr>
          <w:rFonts w:ascii="Open Sans" w:eastAsia="Open Sans" w:hAnsi="Open Sans" w:cs="Open Sans"/>
          <w:b/>
        </w:rPr>
        <w:t>i</w:t>
      </w:r>
      <w:r w:rsidRPr="00314B2F">
        <w:rPr>
          <w:rFonts w:ascii="Open Sans" w:eastAsia="Open Sans" w:hAnsi="Open Sans" w:cs="Open Sans"/>
          <w:b/>
        </w:rPr>
        <w:t xml:space="preserve"> DSEPS 2050</w:t>
      </w:r>
      <w:r w:rsidRPr="00314B2F">
        <w:rPr>
          <w:rFonts w:ascii="Open Sans" w:eastAsia="Open Sans" w:hAnsi="Open Sans" w:cs="Open Sans"/>
        </w:rPr>
        <w:t xml:space="preserve">: </w:t>
      </w:r>
    </w:p>
    <w:p w14:paraId="22CB7AC8" w14:textId="25AAC211" w:rsidR="2ACDAA93" w:rsidRPr="00314B2F" w:rsidRDefault="2ACDAA93" w:rsidP="005D23B6">
      <w:pPr>
        <w:pStyle w:val="Odstavekseznama"/>
        <w:numPr>
          <w:ilvl w:val="0"/>
          <w:numId w:val="29"/>
        </w:numPr>
        <w:spacing w:before="100" w:after="200" w:line="276" w:lineRule="auto"/>
        <w:jc w:val="both"/>
        <w:rPr>
          <w:rFonts w:eastAsiaTheme="minorEastAsia"/>
          <w:sz w:val="22"/>
        </w:rPr>
      </w:pPr>
      <w:r w:rsidRPr="00314B2F">
        <w:rPr>
          <w:rFonts w:ascii="Open Sans" w:eastAsia="Open Sans" w:hAnsi="Open Sans" w:cs="Open Sans"/>
          <w:sz w:val="22"/>
        </w:rPr>
        <w:t>do leta 2050 energetsko prenoviti 74 % enostanovanjskih in 91 % večstanovanjskih stavb. Pri tem se bo končna raba energije zmanjšala za 45</w:t>
      </w:r>
      <w:r w:rsidR="708EBDEF" w:rsidRPr="00314B2F">
        <w:rPr>
          <w:rFonts w:ascii="Open Sans" w:eastAsia="Open Sans" w:hAnsi="Open Sans" w:cs="Open Sans"/>
          <w:sz w:val="22"/>
        </w:rPr>
        <w:t xml:space="preserve"> %</w:t>
      </w:r>
      <w:r w:rsidRPr="00314B2F">
        <w:rPr>
          <w:rFonts w:ascii="Open Sans" w:eastAsia="Open Sans" w:hAnsi="Open Sans" w:cs="Open Sans"/>
          <w:sz w:val="22"/>
        </w:rPr>
        <w:t xml:space="preserve">, emisije CO2 pa za skoraj 75 </w:t>
      </w:r>
      <w:r w:rsidR="55FC6578" w:rsidRPr="00314B2F">
        <w:rPr>
          <w:rFonts w:ascii="Open Sans" w:eastAsia="Open Sans" w:hAnsi="Open Sans" w:cs="Open Sans"/>
          <w:sz w:val="22"/>
        </w:rPr>
        <w:t>%</w:t>
      </w:r>
      <w:r w:rsidRPr="00314B2F">
        <w:rPr>
          <w:rFonts w:ascii="Open Sans" w:eastAsia="Open Sans" w:hAnsi="Open Sans" w:cs="Open Sans"/>
          <w:sz w:val="22"/>
        </w:rPr>
        <w:t xml:space="preserve"> glede na leto 2005. Povečani obseg naložb v energetsko učinkovitost prispeva k okrevanju oziroma razvoju gospodarstva.</w:t>
      </w:r>
    </w:p>
    <w:p w14:paraId="3381BF7B" w14:textId="5747AFC3" w:rsidR="6BA4933F" w:rsidRPr="001F15A2" w:rsidRDefault="6BA4933F" w:rsidP="005D23B6">
      <w:pPr>
        <w:pStyle w:val="Odstavekseznama"/>
        <w:numPr>
          <w:ilvl w:val="0"/>
          <w:numId w:val="29"/>
        </w:numPr>
        <w:spacing w:before="100" w:after="200" w:line="276" w:lineRule="auto"/>
        <w:jc w:val="both"/>
        <w:rPr>
          <w:rFonts w:eastAsiaTheme="minorEastAsia"/>
          <w:sz w:val="22"/>
        </w:rPr>
      </w:pPr>
      <w:r w:rsidRPr="001F15A2">
        <w:rPr>
          <w:rFonts w:ascii="Open Sans" w:eastAsiaTheme="minorEastAsia" w:hAnsi="Open Sans"/>
          <w:sz w:val="22"/>
        </w:rPr>
        <w:lastRenderedPageBreak/>
        <w:t>Večina današnjih stavb bo predvidoma do leta 2050 še vedno v uporabi. Dve tretjini stavb predstavljajo stanovanjske stavbe, za katere DSEPS 2050 načrtuje nove finančne instrumente. S trajnostnimi odločitvami pri prenovi stavb, ki se dogaja približno vsakih 30 let, bo Slovenija z izvajanjem DSEPS 2050 močno vplivala na učinkovito ravnanje z viri.</w:t>
      </w:r>
    </w:p>
    <w:p w14:paraId="4E14CD2C" w14:textId="05025948" w:rsidR="1D9FEE3B" w:rsidRDefault="1D9FEE3B" w:rsidP="00EE1E67">
      <w:pPr>
        <w:jc w:val="both"/>
      </w:pPr>
      <w:r w:rsidRPr="001F15A2">
        <w:t xml:space="preserve">V večstanovanjskih stavbah </w:t>
      </w:r>
      <w:r w:rsidR="2964B6BF" w:rsidRPr="001F15A2">
        <w:t xml:space="preserve">se </w:t>
      </w:r>
      <w:r w:rsidRPr="001F15A2">
        <w:t>do leta 2024 uvede instrument t. i. izkaznice stavbe. Ta opredeljuje energetski, požarni in potresni vidik prenove ter podaja smernice za priporočljive in zahtevane ukrepe za postopno širšo prenovo. P</w:t>
      </w:r>
      <w:r w:rsidR="440098A3" w:rsidRPr="001F15A2">
        <w:t xml:space="preserve">otrebno  bo </w:t>
      </w:r>
      <w:r w:rsidRPr="001F15A2">
        <w:t>urediti tudi sistemsko obravnavo širše prenove stavb, ki zajema tudi potresni vidik.</w:t>
      </w:r>
    </w:p>
    <w:p w14:paraId="15204AF4" w14:textId="77777777" w:rsidR="009A4C3A" w:rsidRDefault="009A4C3A" w:rsidP="00730A2D"/>
    <w:p w14:paraId="22BF5C3C" w14:textId="77777777" w:rsidR="00E91269" w:rsidRPr="00184EBE" w:rsidRDefault="00E91269" w:rsidP="00125306">
      <w:pPr>
        <w:pStyle w:val="Naslov3"/>
        <w:rPr>
          <w:rFonts w:asciiTheme="minorHAnsi" w:hAnsiTheme="minorHAnsi" w:cstheme="minorHAnsi"/>
          <w:sz w:val="22"/>
        </w:rPr>
      </w:pPr>
      <w:bookmarkStart w:id="20" w:name="_Toc69315942"/>
      <w:bookmarkStart w:id="21" w:name="_Toc71527859"/>
      <w:r w:rsidRPr="00184EBE">
        <w:t>Metodologija</w:t>
      </w:r>
      <w:bookmarkEnd w:id="20"/>
      <w:bookmarkEnd w:id="21"/>
    </w:p>
    <w:p w14:paraId="6718FD48" w14:textId="02FA0BF7" w:rsidR="006A387E" w:rsidRPr="00184EBE" w:rsidRDefault="006A387E" w:rsidP="006A387E">
      <w:pPr>
        <w:jc w:val="both"/>
        <w:rPr>
          <w:color w:val="FF0000"/>
        </w:rPr>
      </w:pPr>
      <w:r w:rsidRPr="00184EBE">
        <w:t xml:space="preserve">Analiza trenutnega stanja </w:t>
      </w:r>
      <w:r>
        <w:t>je bila</w:t>
      </w:r>
      <w:r w:rsidRPr="00184EBE">
        <w:t xml:space="preserve"> izvedena za ključne sektorje, in sicer: (1) </w:t>
      </w:r>
      <w:r w:rsidRPr="006C3861">
        <w:t>Sek</w:t>
      </w:r>
      <w:r>
        <w:t>tor predelave obnovljivih virov</w:t>
      </w:r>
      <w:r>
        <w:rPr>
          <w:rStyle w:val="Sprotnaopomba-sklic"/>
        </w:rPr>
        <w:footnoteReference w:id="12"/>
      </w:r>
      <w:r>
        <w:t xml:space="preserve">, </w:t>
      </w:r>
      <w:r w:rsidRPr="00184EBE">
        <w:t>(2) Kmetijstvo, gozdarstvo in ribištvo,</w:t>
      </w:r>
      <w:r w:rsidRPr="006C3861">
        <w:t xml:space="preserve"> </w:t>
      </w:r>
      <w:r w:rsidRPr="00184EBE">
        <w:t xml:space="preserve">(3) Turizem, (4) Promet in mobilnost (5) </w:t>
      </w:r>
      <w:r>
        <w:t xml:space="preserve">Gradbeništvo, </w:t>
      </w:r>
      <w:r w:rsidRPr="00184EBE">
        <w:t>(6) Avtomobilska industrija</w:t>
      </w:r>
      <w:r>
        <w:t xml:space="preserve">, </w:t>
      </w:r>
      <w:r w:rsidRPr="00184EBE">
        <w:t xml:space="preserve">(7) </w:t>
      </w:r>
      <w:r>
        <w:t>Energetika</w:t>
      </w:r>
      <w:r w:rsidR="002A681B">
        <w:t>,</w:t>
      </w:r>
      <w:r>
        <w:t xml:space="preserve"> (8) Ravnanje z odpadki</w:t>
      </w:r>
      <w:r w:rsidR="002A681B">
        <w:t xml:space="preserve"> in (9) Sektor industrijske predelave</w:t>
      </w:r>
      <w:r w:rsidRPr="00AF281A">
        <w:t xml:space="preserve">. Pri kazalcih po posameznih sektorjih </w:t>
      </w:r>
      <w:r>
        <w:t>s</w:t>
      </w:r>
      <w:r w:rsidRPr="00AF281A">
        <w:t xml:space="preserve">mo poleg najnovejših podatkov upoštevali tudi trende zadnjih let in pa podatke primerjali z ostalimi, primerljivi državami. </w:t>
      </w:r>
    </w:p>
    <w:p w14:paraId="44B9A07A" w14:textId="30B53A52" w:rsidR="006A387E" w:rsidRPr="00184EBE" w:rsidRDefault="006A387E" w:rsidP="006A387E">
      <w:pPr>
        <w:jc w:val="both"/>
      </w:pPr>
      <w:r w:rsidRPr="00184EBE">
        <w:t xml:space="preserve">Omenjeni sektorji </w:t>
      </w:r>
      <w:r>
        <w:t xml:space="preserve">so </w:t>
      </w:r>
      <w:r w:rsidRPr="00184EBE">
        <w:t>b</w:t>
      </w:r>
      <w:r>
        <w:t>ili</w:t>
      </w:r>
      <w:r w:rsidRPr="00184EBE">
        <w:t xml:space="preserve"> analizirani po spl</w:t>
      </w:r>
      <w:r>
        <w:t xml:space="preserve">ošnih makroekonomskih kazalcih, </w:t>
      </w:r>
      <w:r w:rsidRPr="00184EBE">
        <w:t>skupnih</w:t>
      </w:r>
      <w:r>
        <w:t xml:space="preserve"> kazalcih,</w:t>
      </w:r>
      <w:r w:rsidRPr="00184EBE">
        <w:t xml:space="preserve"> sektorsko-specifičnih kazalcih</w:t>
      </w:r>
      <w:r>
        <w:t xml:space="preserve"> ter kazalcih uporabe obnovljivih virov materiala</w:t>
      </w:r>
      <w:r w:rsidRPr="00184EBE">
        <w:t>, ki so vsebinsko vezani na paket »</w:t>
      </w:r>
      <w:proofErr w:type="spellStart"/>
      <w:r w:rsidR="006D4E2F" w:rsidRPr="006D4E2F">
        <w:rPr>
          <w:i/>
        </w:rPr>
        <w:t>Fit</w:t>
      </w:r>
      <w:proofErr w:type="spellEnd"/>
      <w:r w:rsidR="006D4E2F" w:rsidRPr="006D4E2F">
        <w:rPr>
          <w:i/>
        </w:rPr>
        <w:t xml:space="preserve"> </w:t>
      </w:r>
      <w:proofErr w:type="spellStart"/>
      <w:r w:rsidR="006D4E2F" w:rsidRPr="006D4E2F">
        <w:rPr>
          <w:i/>
        </w:rPr>
        <w:t>for</w:t>
      </w:r>
      <w:proofErr w:type="spellEnd"/>
      <w:r w:rsidR="006D4E2F" w:rsidRPr="006D4E2F">
        <w:rPr>
          <w:i/>
        </w:rPr>
        <w:t xml:space="preserve"> 55</w:t>
      </w:r>
      <w:r w:rsidRPr="00184EBE">
        <w:t xml:space="preserve">«.  </w:t>
      </w:r>
    </w:p>
    <w:p w14:paraId="204E42B0" w14:textId="77777777" w:rsidR="006A387E" w:rsidRPr="00184EBE" w:rsidRDefault="006A387E" w:rsidP="006A387E">
      <w:pPr>
        <w:jc w:val="both"/>
      </w:pPr>
      <w:r w:rsidRPr="00184EBE">
        <w:t xml:space="preserve">Podatki </w:t>
      </w:r>
      <w:r>
        <w:t>so bili</w:t>
      </w:r>
      <w:r w:rsidRPr="00184EBE">
        <w:t xml:space="preserve"> pridobljeni prek pregleda javno dostopnih statistik</w:t>
      </w:r>
      <w:r>
        <w:t xml:space="preserve"> (Statistični urad RS (SURS), UMAR, ipd.)</w:t>
      </w:r>
      <w:r w:rsidRPr="00184EBE">
        <w:t xml:space="preserve">, razpoložljive dokumentacije in skupinskih intervjujev (fokusnih skupinah) s ključnimi predstavniki sektorjev </w:t>
      </w:r>
      <w:r w:rsidRPr="00E0694D">
        <w:rPr>
          <w:color w:val="000000" w:themeColor="text1"/>
        </w:rPr>
        <w:t xml:space="preserve">(na podlagi kartiranja v poglavju »Obseg študije in predvidene dejavnosti«). </w:t>
      </w:r>
    </w:p>
    <w:p w14:paraId="75610FA8" w14:textId="77777777" w:rsidR="006A387E" w:rsidRPr="00184EBE" w:rsidRDefault="006A387E" w:rsidP="006A387E">
      <w:pPr>
        <w:jc w:val="both"/>
      </w:pPr>
      <w:r w:rsidRPr="00184EBE">
        <w:t xml:space="preserve">Na skupinske intervjuje (fokusne skupine) </w:t>
      </w:r>
      <w:r>
        <w:t xml:space="preserve">so </w:t>
      </w:r>
      <w:r w:rsidRPr="00184EBE">
        <w:t>b</w:t>
      </w:r>
      <w:r>
        <w:t>ili</w:t>
      </w:r>
      <w:r w:rsidRPr="00184EBE">
        <w:t xml:space="preserve"> povabljeni ključni identificirani deležniki. Komunikacija v fokusni skupini </w:t>
      </w:r>
      <w:r>
        <w:t xml:space="preserve">je </w:t>
      </w:r>
      <w:r w:rsidRPr="00184EBE">
        <w:t xml:space="preserve">poteka v treh korakih: organizatorji fokusne skupine </w:t>
      </w:r>
      <w:r>
        <w:t xml:space="preserve">smo </w:t>
      </w:r>
      <w:r w:rsidRPr="00184EBE">
        <w:t>določi</w:t>
      </w:r>
      <w:r>
        <w:t>li</w:t>
      </w:r>
      <w:r w:rsidRPr="00184EBE">
        <w:t xml:space="preserve"> cilje oz. namene fokusne skupine (v tem primeru zbiranje in verifikacija podatkov za »as-is« analizo) in preučevanje interakcije med deležniki. Glede na določene teme se </w:t>
      </w:r>
      <w:r>
        <w:t xml:space="preserve">je </w:t>
      </w:r>
      <w:r w:rsidRPr="00184EBE">
        <w:t xml:space="preserve">nato razvij pogovor med udeleženci fokusne skupine, ki </w:t>
      </w:r>
      <w:r>
        <w:t>sm</w:t>
      </w:r>
      <w:r w:rsidRPr="00184EBE">
        <w:t xml:space="preserve">o </w:t>
      </w:r>
      <w:r>
        <w:t xml:space="preserve">ga </w:t>
      </w:r>
      <w:r w:rsidRPr="00184EBE">
        <w:t>kasneje povze</w:t>
      </w:r>
      <w:r>
        <w:t>li</w:t>
      </w:r>
      <w:r w:rsidRPr="00184EBE">
        <w:t>, razčlen</w:t>
      </w:r>
      <w:r>
        <w:t>ili</w:t>
      </w:r>
      <w:r w:rsidRPr="00184EBE">
        <w:t xml:space="preserve"> in vključ</w:t>
      </w:r>
      <w:r>
        <w:t>ili</w:t>
      </w:r>
      <w:r w:rsidRPr="00184EBE">
        <w:t xml:space="preserve"> v analizo. </w:t>
      </w:r>
    </w:p>
    <w:p w14:paraId="4FF813E1" w14:textId="77777777" w:rsidR="004A5A51" w:rsidRDefault="00655513">
      <w:r w:rsidRPr="00184EBE">
        <w:lastRenderedPageBreak/>
        <w:t xml:space="preserve">Intervjuvani deležniki </w:t>
      </w:r>
      <w:r w:rsidR="006A387E">
        <w:t xml:space="preserve">so </w:t>
      </w:r>
      <w:r w:rsidR="006A387E" w:rsidRPr="00184EBE">
        <w:t>b</w:t>
      </w:r>
      <w:r w:rsidR="006A387E">
        <w:t>ili</w:t>
      </w:r>
      <w:r w:rsidRPr="00184EBE">
        <w:t xml:space="preserve"> po koncu intervjuja zaprošeni za deljenje podatkov, ki </w:t>
      </w:r>
      <w:r w:rsidR="006A387E">
        <w:t>smo jih uporabili pri</w:t>
      </w:r>
      <w:r w:rsidRPr="00184EBE">
        <w:t xml:space="preserve"> analizi študije. Zaradi epidemije COVID-19, </w:t>
      </w:r>
      <w:r w:rsidR="006A387E">
        <w:t xml:space="preserve">so </w:t>
      </w:r>
      <w:r w:rsidR="006A387E" w:rsidRPr="00184EBE">
        <w:t>b</w:t>
      </w:r>
      <w:r w:rsidR="006A387E">
        <w:t>ili</w:t>
      </w:r>
      <w:r w:rsidRPr="00184EBE">
        <w:t xml:space="preserve"> intervjuji izvedeni prek </w:t>
      </w:r>
      <w:r w:rsidR="006A387E" w:rsidRPr="00184EBE">
        <w:t>digitalne</w:t>
      </w:r>
      <w:r w:rsidR="006A387E">
        <w:t>ga</w:t>
      </w:r>
      <w:r w:rsidRPr="00184EBE">
        <w:t xml:space="preserve"> videokonferenčnega sistema. </w:t>
      </w:r>
    </w:p>
    <w:p w14:paraId="17A24F87" w14:textId="1F0A37D9" w:rsidR="004A5A51" w:rsidRDefault="004A5A51"/>
    <w:p w14:paraId="60CBA2B7" w14:textId="77777777" w:rsidR="002178AC" w:rsidRPr="002178AC" w:rsidRDefault="00E0694D" w:rsidP="00E0694D">
      <w:pPr>
        <w:pStyle w:val="Naslov2"/>
      </w:pPr>
      <w:bookmarkStart w:id="22" w:name="_Toc69315943"/>
      <w:bookmarkStart w:id="23" w:name="_Toc71527860"/>
      <w:r w:rsidRPr="007A4A8D">
        <w:rPr>
          <w:color w:val="FF0000"/>
        </w:rPr>
        <w:t>Analiza trenutnega stanja po ključnih sektorjih</w:t>
      </w:r>
      <w:bookmarkEnd w:id="22"/>
      <w:bookmarkEnd w:id="23"/>
    </w:p>
    <w:p w14:paraId="759D84C5" w14:textId="55839B67" w:rsidR="1025D44B" w:rsidRDefault="783A9139" w:rsidP="00087993">
      <w:pPr>
        <w:jc w:val="both"/>
      </w:pPr>
      <w:r w:rsidRPr="0E746ABB">
        <w:t xml:space="preserve">Prvi korak predmetne študije, </w:t>
      </w:r>
      <w:r w:rsidR="1B9723E0" w:rsidRPr="0E746ABB">
        <w:t>izkazan</w:t>
      </w:r>
      <w:r w:rsidRPr="0E746ABB">
        <w:t xml:space="preserve"> </w:t>
      </w:r>
      <w:r w:rsidR="2E71ABE0" w:rsidRPr="0E746ABB">
        <w:t xml:space="preserve">v </w:t>
      </w:r>
      <w:r w:rsidRPr="0E746ABB">
        <w:t xml:space="preserve">spodnji tabeli, predstavlja </w:t>
      </w:r>
      <w:r w:rsidR="5227A154" w:rsidRPr="0E746ABB">
        <w:t xml:space="preserve">“as-is” analizo trenutnega stanja glede na obravnavane sektorje. </w:t>
      </w:r>
      <w:r w:rsidR="2204EAA2" w:rsidRPr="0E746ABB">
        <w:t xml:space="preserve">Upoštevani so bili ključni kazalci, ki so bili identificirani </w:t>
      </w:r>
      <w:r w:rsidR="3E85157E" w:rsidRPr="0E746ABB">
        <w:t>kot pomembni splošni, specifični in drugi podatkovni pokazatelji stanja po sektorjih.</w:t>
      </w:r>
    </w:p>
    <w:p w14:paraId="2EC63E34" w14:textId="30434DF0" w:rsidR="00E61318" w:rsidRPr="00E61318" w:rsidRDefault="002C41F3" w:rsidP="00E61318">
      <w:pPr>
        <w:pStyle w:val="Naslov3"/>
        <w:jc w:val="both"/>
      </w:pPr>
      <w:bookmarkStart w:id="24" w:name="_Toc69315944"/>
      <w:bookmarkStart w:id="25" w:name="_Toc71527861"/>
      <w:r w:rsidRPr="006D42F4">
        <w:t>Sektor</w:t>
      </w:r>
      <w:r w:rsidR="006D42F4" w:rsidRPr="006D42F4">
        <w:t xml:space="preserve"> predelave obnovljivih virov</w:t>
      </w:r>
      <w:bookmarkEnd w:id="24"/>
      <w:r w:rsidR="007E1AEA">
        <w:rPr>
          <w:rStyle w:val="Sprotnaopomba-sklic"/>
        </w:rPr>
        <w:footnoteReference w:id="13"/>
      </w:r>
      <w:bookmarkEnd w:id="25"/>
    </w:p>
    <w:tbl>
      <w:tblPr>
        <w:tblStyle w:val="TableGrid2"/>
        <w:tblpPr w:leftFromText="141" w:rightFromText="141" w:vertAnchor="text" w:horzAnchor="margin" w:tblpY="167"/>
        <w:tblW w:w="9451" w:type="dxa"/>
        <w:tblLayout w:type="fixed"/>
        <w:tblLook w:val="04A0" w:firstRow="1" w:lastRow="0" w:firstColumn="1" w:lastColumn="0" w:noHBand="0" w:noVBand="1"/>
      </w:tblPr>
      <w:tblGrid>
        <w:gridCol w:w="3114"/>
        <w:gridCol w:w="36"/>
        <w:gridCol w:w="3150"/>
        <w:gridCol w:w="62"/>
        <w:gridCol w:w="3089"/>
      </w:tblGrid>
      <w:tr w:rsidR="00E64E8D" w:rsidRPr="00184EBE" w14:paraId="6B9D1285" w14:textId="77777777" w:rsidTr="006708EE">
        <w:trPr>
          <w:trHeight w:val="283"/>
        </w:trPr>
        <w:tc>
          <w:tcPr>
            <w:tcW w:w="3114" w:type="dxa"/>
            <w:hideMark/>
          </w:tcPr>
          <w:p w14:paraId="5E0CA36B" w14:textId="77777777" w:rsidR="00E64E8D" w:rsidRPr="00184EBE" w:rsidRDefault="00E64E8D" w:rsidP="00184EBE">
            <w:pPr>
              <w:spacing w:line="276" w:lineRule="auto"/>
              <w:jc w:val="center"/>
              <w:rPr>
                <w:rFonts w:eastAsia="Times New Roman" w:cs="Arial"/>
                <w:b/>
                <w:color w:val="FFFFFF" w:themeColor="background1"/>
                <w:sz w:val="20"/>
                <w:szCs w:val="20"/>
              </w:rPr>
            </w:pPr>
            <w:r w:rsidRPr="007A4A8D">
              <w:rPr>
                <w:rFonts w:cs="Arial"/>
                <w:b/>
                <w:color w:val="FF0000"/>
                <w:sz w:val="20"/>
                <w:szCs w:val="20"/>
              </w:rPr>
              <w:t>Kazalec</w:t>
            </w:r>
          </w:p>
        </w:tc>
        <w:tc>
          <w:tcPr>
            <w:tcW w:w="3248" w:type="dxa"/>
            <w:gridSpan w:val="3"/>
            <w:hideMark/>
          </w:tcPr>
          <w:p w14:paraId="25E63968" w14:textId="77777777" w:rsidR="00E64E8D" w:rsidRPr="00184EBE" w:rsidRDefault="00E64E8D" w:rsidP="00184EBE">
            <w:pPr>
              <w:spacing w:line="276" w:lineRule="auto"/>
              <w:jc w:val="center"/>
              <w:rPr>
                <w:rFonts w:eastAsia="Times New Roman" w:cs="Arial"/>
                <w:b/>
                <w:color w:val="FFFFFF" w:themeColor="background1"/>
                <w:sz w:val="20"/>
                <w:szCs w:val="20"/>
              </w:rPr>
            </w:pPr>
            <w:r w:rsidRPr="007A4A8D">
              <w:rPr>
                <w:rFonts w:cs="Arial"/>
                <w:b/>
                <w:color w:val="FF0000"/>
                <w:sz w:val="20"/>
                <w:szCs w:val="20"/>
              </w:rPr>
              <w:t xml:space="preserve">Rezultat </w:t>
            </w:r>
          </w:p>
        </w:tc>
        <w:tc>
          <w:tcPr>
            <w:tcW w:w="3089" w:type="dxa"/>
            <w:hideMark/>
          </w:tcPr>
          <w:p w14:paraId="0C351616" w14:textId="77777777" w:rsidR="00E64E8D" w:rsidRPr="00184EBE" w:rsidRDefault="00E64E8D" w:rsidP="00184EBE">
            <w:pPr>
              <w:spacing w:line="276" w:lineRule="auto"/>
              <w:jc w:val="center"/>
              <w:rPr>
                <w:rFonts w:eastAsia="Times New Roman" w:cs="Arial"/>
                <w:b/>
                <w:color w:val="FFFFFF" w:themeColor="background1"/>
                <w:sz w:val="20"/>
                <w:szCs w:val="20"/>
              </w:rPr>
            </w:pPr>
            <w:r w:rsidRPr="007A4A8D">
              <w:rPr>
                <w:rFonts w:cs="Arial"/>
                <w:b/>
                <w:color w:val="FF0000"/>
                <w:sz w:val="20"/>
                <w:szCs w:val="20"/>
              </w:rPr>
              <w:t xml:space="preserve">Razlaga </w:t>
            </w:r>
          </w:p>
        </w:tc>
      </w:tr>
      <w:tr w:rsidR="00E64E8D" w:rsidRPr="00184EBE" w14:paraId="3B0B6372" w14:textId="77777777" w:rsidTr="006708EE">
        <w:trPr>
          <w:trHeight w:val="283"/>
        </w:trPr>
        <w:tc>
          <w:tcPr>
            <w:tcW w:w="9451" w:type="dxa"/>
            <w:gridSpan w:val="5"/>
          </w:tcPr>
          <w:p w14:paraId="03DC71EE" w14:textId="77777777" w:rsidR="00E64E8D" w:rsidRPr="00184EBE" w:rsidRDefault="00E64E8D" w:rsidP="00184EBE">
            <w:pPr>
              <w:spacing w:line="276" w:lineRule="auto"/>
              <w:jc w:val="center"/>
              <w:rPr>
                <w:rFonts w:cs="Arial"/>
                <w:b/>
                <w:color w:val="000000"/>
                <w:sz w:val="20"/>
                <w:szCs w:val="20"/>
              </w:rPr>
            </w:pPr>
            <w:r w:rsidRPr="00184EBE">
              <w:rPr>
                <w:rFonts w:cs="Arial"/>
                <w:b/>
                <w:color w:val="000000"/>
                <w:sz w:val="20"/>
                <w:szCs w:val="20"/>
              </w:rPr>
              <w:t>Splošni makroekonomski kazalci</w:t>
            </w:r>
          </w:p>
        </w:tc>
      </w:tr>
      <w:tr w:rsidR="00EF2756" w:rsidRPr="00184EBE" w14:paraId="5132EF14" w14:textId="77777777" w:rsidTr="006708EE">
        <w:trPr>
          <w:trHeight w:val="283"/>
        </w:trPr>
        <w:tc>
          <w:tcPr>
            <w:tcW w:w="3114" w:type="dxa"/>
          </w:tcPr>
          <w:p w14:paraId="3EF2D7CB" w14:textId="77777777" w:rsidR="00EF2756" w:rsidRPr="00184EBE" w:rsidRDefault="00EF2756" w:rsidP="00EF2756">
            <w:pPr>
              <w:spacing w:line="276" w:lineRule="auto"/>
              <w:rPr>
                <w:rFonts w:cs="Arial"/>
                <w:b/>
                <w:color w:val="1B75BC"/>
                <w:sz w:val="20"/>
                <w:szCs w:val="20"/>
              </w:rPr>
            </w:pPr>
            <w:r w:rsidRPr="00184EBE">
              <w:rPr>
                <w:b/>
                <w:sz w:val="20"/>
                <w:szCs w:val="20"/>
              </w:rPr>
              <w:t>Delež BDP</w:t>
            </w:r>
          </w:p>
        </w:tc>
        <w:tc>
          <w:tcPr>
            <w:tcW w:w="3248" w:type="dxa"/>
            <w:gridSpan w:val="3"/>
          </w:tcPr>
          <w:p w14:paraId="054D5640" w14:textId="77777777" w:rsidR="00EF2756" w:rsidRDefault="00EF2756" w:rsidP="00EF2756">
            <w:pPr>
              <w:spacing w:line="276" w:lineRule="auto"/>
              <w:rPr>
                <w:rFonts w:cs="Arial"/>
                <w:color w:val="000000"/>
                <w:sz w:val="20"/>
                <w:szCs w:val="20"/>
              </w:rPr>
            </w:pPr>
            <w:r>
              <w:rPr>
                <w:rFonts w:cs="Arial"/>
                <w:color w:val="000000"/>
                <w:sz w:val="20"/>
                <w:szCs w:val="20"/>
              </w:rPr>
              <w:t>C16 (2019): 0,6</w:t>
            </w:r>
            <w:r w:rsidR="006B1930">
              <w:rPr>
                <w:rFonts w:cs="Arial"/>
                <w:color w:val="000000"/>
                <w:sz w:val="20"/>
                <w:szCs w:val="20"/>
              </w:rPr>
              <w:t xml:space="preserve">  %</w:t>
            </w:r>
          </w:p>
          <w:p w14:paraId="02F27E04" w14:textId="77777777" w:rsidR="00EF2756" w:rsidRDefault="00EF2756" w:rsidP="00EF2756">
            <w:pPr>
              <w:spacing w:line="276" w:lineRule="auto"/>
              <w:rPr>
                <w:rFonts w:cs="Arial"/>
                <w:color w:val="000000"/>
                <w:sz w:val="20"/>
                <w:szCs w:val="20"/>
              </w:rPr>
            </w:pPr>
            <w:r>
              <w:rPr>
                <w:rFonts w:cs="Arial"/>
                <w:color w:val="000000"/>
                <w:sz w:val="20"/>
                <w:szCs w:val="20"/>
              </w:rPr>
              <w:t>C17 (2019): 0,5</w:t>
            </w:r>
            <w:r w:rsidR="006B1930">
              <w:rPr>
                <w:rFonts w:cs="Arial"/>
                <w:color w:val="000000"/>
                <w:sz w:val="20"/>
                <w:szCs w:val="20"/>
              </w:rPr>
              <w:t xml:space="preserve">  %</w:t>
            </w:r>
          </w:p>
          <w:p w14:paraId="2BD90BBD" w14:textId="77777777" w:rsidR="00EF2756" w:rsidRDefault="00EF2756" w:rsidP="00EF2756">
            <w:pPr>
              <w:spacing w:line="276" w:lineRule="auto"/>
              <w:rPr>
                <w:rFonts w:cs="Arial"/>
                <w:color w:val="000000"/>
                <w:sz w:val="20"/>
                <w:szCs w:val="20"/>
              </w:rPr>
            </w:pPr>
            <w:r>
              <w:rPr>
                <w:rFonts w:cs="Arial"/>
                <w:color w:val="000000"/>
                <w:sz w:val="20"/>
                <w:szCs w:val="20"/>
              </w:rPr>
              <w:t>C31 (2019): 0,4</w:t>
            </w:r>
            <w:r w:rsidR="006B1930">
              <w:rPr>
                <w:rFonts w:cs="Arial"/>
                <w:color w:val="000000"/>
                <w:sz w:val="20"/>
                <w:szCs w:val="20"/>
              </w:rPr>
              <w:t xml:space="preserve">  %</w:t>
            </w:r>
          </w:p>
          <w:p w14:paraId="40A4128D" w14:textId="77777777" w:rsidR="00EF2756" w:rsidRPr="00184EBE" w:rsidRDefault="00EF2756" w:rsidP="001238EA">
            <w:pPr>
              <w:spacing w:line="276" w:lineRule="auto"/>
              <w:rPr>
                <w:rFonts w:cs="Arial"/>
                <w:color w:val="000000"/>
                <w:sz w:val="20"/>
                <w:szCs w:val="20"/>
              </w:rPr>
            </w:pPr>
            <w:r>
              <w:rPr>
                <w:rFonts w:cs="Arial"/>
                <w:color w:val="000000"/>
                <w:sz w:val="20"/>
                <w:szCs w:val="20"/>
              </w:rPr>
              <w:t>Skup</w:t>
            </w:r>
            <w:r w:rsidR="001F01A4">
              <w:rPr>
                <w:rFonts w:cs="Arial"/>
                <w:color w:val="000000"/>
                <w:sz w:val="20"/>
                <w:szCs w:val="20"/>
              </w:rPr>
              <w:t>no</w:t>
            </w:r>
            <w:r>
              <w:rPr>
                <w:rFonts w:cs="Arial"/>
                <w:color w:val="000000"/>
                <w:sz w:val="20"/>
                <w:szCs w:val="20"/>
              </w:rPr>
              <w:t xml:space="preserve"> (2019): 1,5</w:t>
            </w:r>
            <w:r w:rsidR="006B1930">
              <w:rPr>
                <w:rFonts w:cs="Arial"/>
                <w:color w:val="000000"/>
                <w:sz w:val="20"/>
                <w:szCs w:val="20"/>
              </w:rPr>
              <w:t xml:space="preserve">  %</w:t>
            </w:r>
          </w:p>
        </w:tc>
        <w:tc>
          <w:tcPr>
            <w:tcW w:w="3089" w:type="dxa"/>
          </w:tcPr>
          <w:p w14:paraId="7168813D" w14:textId="26C88AA4" w:rsidR="00EF2756" w:rsidRPr="00184EBE" w:rsidRDefault="00F907CF" w:rsidP="00EF2756">
            <w:pPr>
              <w:spacing w:line="276" w:lineRule="auto"/>
              <w:jc w:val="center"/>
              <w:rPr>
                <w:rFonts w:cs="Arial"/>
                <w:color w:val="000000"/>
                <w:sz w:val="20"/>
                <w:szCs w:val="20"/>
              </w:rPr>
            </w:pPr>
            <w:r>
              <w:rPr>
                <w:rFonts w:cs="Arial"/>
                <w:color w:val="000000"/>
                <w:sz w:val="20"/>
                <w:szCs w:val="20"/>
              </w:rPr>
              <w:t>/</w:t>
            </w:r>
          </w:p>
        </w:tc>
      </w:tr>
      <w:tr w:rsidR="005F7563" w:rsidRPr="00184EBE" w14:paraId="2111D81D" w14:textId="77777777" w:rsidTr="006708EE">
        <w:trPr>
          <w:trHeight w:val="283"/>
        </w:trPr>
        <w:tc>
          <w:tcPr>
            <w:tcW w:w="3114" w:type="dxa"/>
          </w:tcPr>
          <w:p w14:paraId="2A0ABE17" w14:textId="77777777" w:rsidR="005F7563" w:rsidRPr="00184EBE" w:rsidRDefault="005F7563" w:rsidP="005F7563">
            <w:pPr>
              <w:spacing w:line="276" w:lineRule="auto"/>
              <w:rPr>
                <w:rFonts w:cs="Arial"/>
                <w:b/>
                <w:color w:val="1B75BC"/>
                <w:sz w:val="20"/>
                <w:szCs w:val="20"/>
              </w:rPr>
            </w:pPr>
            <w:r w:rsidRPr="00184EBE">
              <w:rPr>
                <w:b/>
                <w:sz w:val="20"/>
                <w:szCs w:val="20"/>
              </w:rPr>
              <w:t xml:space="preserve">Delež </w:t>
            </w:r>
            <w:r>
              <w:rPr>
                <w:b/>
                <w:sz w:val="20"/>
                <w:szCs w:val="20"/>
              </w:rPr>
              <w:t>delovno aktivnih</w:t>
            </w:r>
            <w:r w:rsidRPr="00184EBE">
              <w:rPr>
                <w:b/>
                <w:sz w:val="20"/>
                <w:szCs w:val="20"/>
              </w:rPr>
              <w:t xml:space="preserve"> (glede na vse </w:t>
            </w:r>
            <w:r>
              <w:rPr>
                <w:b/>
                <w:sz w:val="20"/>
                <w:szCs w:val="20"/>
              </w:rPr>
              <w:t>delovne aktivne</w:t>
            </w:r>
            <w:r w:rsidRPr="00184EBE">
              <w:rPr>
                <w:b/>
                <w:sz w:val="20"/>
                <w:szCs w:val="20"/>
              </w:rPr>
              <w:t xml:space="preserve"> v RS)</w:t>
            </w:r>
          </w:p>
        </w:tc>
        <w:tc>
          <w:tcPr>
            <w:tcW w:w="3248" w:type="dxa"/>
            <w:gridSpan w:val="3"/>
          </w:tcPr>
          <w:p w14:paraId="792B3A70" w14:textId="77777777" w:rsidR="005F7563" w:rsidRPr="00065BD7" w:rsidRDefault="005F7563" w:rsidP="005F7563">
            <w:pPr>
              <w:spacing w:line="276" w:lineRule="auto"/>
              <w:rPr>
                <w:rFonts w:cs="Arial"/>
                <w:b/>
                <w:color w:val="000000"/>
                <w:sz w:val="20"/>
                <w:szCs w:val="20"/>
              </w:rPr>
            </w:pPr>
            <w:r w:rsidRPr="00065BD7">
              <w:rPr>
                <w:rFonts w:cs="Arial"/>
                <w:b/>
                <w:color w:val="000000"/>
                <w:sz w:val="20"/>
                <w:szCs w:val="20"/>
              </w:rPr>
              <w:t>Skupno (C16, C17, C31):</w:t>
            </w:r>
          </w:p>
          <w:p w14:paraId="0A6DE2D6" w14:textId="77777777" w:rsidR="005F7563" w:rsidRDefault="005F7563" w:rsidP="005F7563">
            <w:pPr>
              <w:spacing w:line="276" w:lineRule="auto"/>
              <w:rPr>
                <w:rFonts w:cs="Arial"/>
                <w:color w:val="000000"/>
                <w:sz w:val="20"/>
                <w:szCs w:val="20"/>
              </w:rPr>
            </w:pPr>
            <w:r>
              <w:rPr>
                <w:rFonts w:cs="Arial"/>
                <w:color w:val="000000"/>
                <w:sz w:val="20"/>
                <w:szCs w:val="20"/>
              </w:rPr>
              <w:t>2015: 2,2</w:t>
            </w:r>
            <w:r w:rsidR="006B1930">
              <w:rPr>
                <w:rFonts w:cs="Arial"/>
                <w:color w:val="000000"/>
                <w:sz w:val="20"/>
                <w:szCs w:val="20"/>
              </w:rPr>
              <w:t xml:space="preserve">  %</w:t>
            </w:r>
          </w:p>
          <w:p w14:paraId="34A3E0DE" w14:textId="77777777" w:rsidR="005F7563" w:rsidRDefault="005F7563" w:rsidP="005F7563">
            <w:pPr>
              <w:spacing w:line="276" w:lineRule="auto"/>
              <w:rPr>
                <w:rFonts w:cs="Arial"/>
                <w:color w:val="000000"/>
                <w:sz w:val="20"/>
                <w:szCs w:val="20"/>
              </w:rPr>
            </w:pPr>
            <w:r>
              <w:rPr>
                <w:rFonts w:cs="Arial"/>
                <w:color w:val="000000"/>
                <w:sz w:val="20"/>
                <w:szCs w:val="20"/>
              </w:rPr>
              <w:t>2016: 2,2</w:t>
            </w:r>
            <w:r w:rsidR="006B1930">
              <w:rPr>
                <w:rFonts w:cs="Arial"/>
                <w:color w:val="000000"/>
                <w:sz w:val="20"/>
                <w:szCs w:val="20"/>
              </w:rPr>
              <w:t xml:space="preserve">  %</w:t>
            </w:r>
          </w:p>
          <w:p w14:paraId="0DF6762C" w14:textId="77777777" w:rsidR="005F7563" w:rsidRDefault="005F7563" w:rsidP="005F7563">
            <w:pPr>
              <w:spacing w:line="276" w:lineRule="auto"/>
              <w:rPr>
                <w:rFonts w:cs="Arial"/>
                <w:color w:val="000000"/>
                <w:sz w:val="20"/>
                <w:szCs w:val="20"/>
              </w:rPr>
            </w:pPr>
            <w:r>
              <w:rPr>
                <w:rFonts w:cs="Arial"/>
                <w:color w:val="000000"/>
                <w:sz w:val="20"/>
                <w:szCs w:val="20"/>
              </w:rPr>
              <w:t>2017: 2,2</w:t>
            </w:r>
            <w:r w:rsidR="006B1930">
              <w:rPr>
                <w:rFonts w:cs="Arial"/>
                <w:color w:val="000000"/>
                <w:sz w:val="20"/>
                <w:szCs w:val="20"/>
              </w:rPr>
              <w:t xml:space="preserve">  %</w:t>
            </w:r>
          </w:p>
          <w:p w14:paraId="43204170" w14:textId="77777777" w:rsidR="005F7563" w:rsidRDefault="005F7563" w:rsidP="005F7563">
            <w:pPr>
              <w:spacing w:line="276" w:lineRule="auto"/>
              <w:rPr>
                <w:rFonts w:cs="Arial"/>
                <w:color w:val="000000"/>
                <w:sz w:val="20"/>
                <w:szCs w:val="20"/>
              </w:rPr>
            </w:pPr>
            <w:r>
              <w:rPr>
                <w:rFonts w:cs="Arial"/>
                <w:color w:val="000000"/>
                <w:sz w:val="20"/>
                <w:szCs w:val="20"/>
              </w:rPr>
              <w:t>2018: 2,2</w:t>
            </w:r>
            <w:r w:rsidR="006B1930">
              <w:rPr>
                <w:rFonts w:cs="Arial"/>
                <w:color w:val="000000"/>
                <w:sz w:val="20"/>
                <w:szCs w:val="20"/>
              </w:rPr>
              <w:t xml:space="preserve">  %</w:t>
            </w:r>
          </w:p>
          <w:p w14:paraId="477B3C28" w14:textId="77777777" w:rsidR="005F7563" w:rsidRDefault="005F7563" w:rsidP="005F7563">
            <w:pPr>
              <w:spacing w:line="276" w:lineRule="auto"/>
              <w:rPr>
                <w:rFonts w:cs="Arial"/>
                <w:color w:val="000000"/>
                <w:sz w:val="20"/>
                <w:szCs w:val="20"/>
              </w:rPr>
            </w:pPr>
            <w:r>
              <w:rPr>
                <w:rFonts w:cs="Arial"/>
                <w:color w:val="000000"/>
                <w:sz w:val="20"/>
                <w:szCs w:val="20"/>
              </w:rPr>
              <w:t>2019: 2,2</w:t>
            </w:r>
            <w:r w:rsidR="006B1930">
              <w:rPr>
                <w:rFonts w:cs="Arial"/>
                <w:color w:val="000000"/>
                <w:sz w:val="20"/>
                <w:szCs w:val="20"/>
              </w:rPr>
              <w:t xml:space="preserve">  %</w:t>
            </w:r>
          </w:p>
          <w:p w14:paraId="5DBF9588" w14:textId="77777777" w:rsidR="005F7563" w:rsidRPr="00184EBE" w:rsidRDefault="005F7563" w:rsidP="001238EA">
            <w:pPr>
              <w:spacing w:line="276" w:lineRule="auto"/>
              <w:rPr>
                <w:rFonts w:cs="Arial"/>
                <w:color w:val="000000"/>
                <w:sz w:val="20"/>
                <w:szCs w:val="20"/>
              </w:rPr>
            </w:pPr>
            <w:r>
              <w:rPr>
                <w:rFonts w:cs="Arial"/>
                <w:color w:val="000000"/>
                <w:sz w:val="20"/>
                <w:szCs w:val="20"/>
              </w:rPr>
              <w:t>2020: 2,1</w:t>
            </w:r>
            <w:r w:rsidR="006B1930">
              <w:rPr>
                <w:rFonts w:cs="Arial"/>
                <w:color w:val="000000"/>
                <w:sz w:val="20"/>
                <w:szCs w:val="20"/>
              </w:rPr>
              <w:t xml:space="preserve">  %</w:t>
            </w:r>
          </w:p>
        </w:tc>
        <w:tc>
          <w:tcPr>
            <w:tcW w:w="3089" w:type="dxa"/>
          </w:tcPr>
          <w:p w14:paraId="19D87BCB" w14:textId="5987C613" w:rsidR="005F7563" w:rsidRPr="00184EBE" w:rsidRDefault="00F907CF" w:rsidP="005F7563">
            <w:pPr>
              <w:spacing w:line="276" w:lineRule="auto"/>
              <w:jc w:val="center"/>
              <w:rPr>
                <w:rFonts w:cs="Arial"/>
                <w:color w:val="000000"/>
                <w:sz w:val="20"/>
                <w:szCs w:val="20"/>
              </w:rPr>
            </w:pPr>
            <w:r>
              <w:rPr>
                <w:rFonts w:cs="Arial"/>
                <w:color w:val="000000"/>
                <w:sz w:val="20"/>
                <w:szCs w:val="20"/>
              </w:rPr>
              <w:t>/</w:t>
            </w:r>
          </w:p>
        </w:tc>
      </w:tr>
      <w:tr w:rsidR="00924EFA" w:rsidRPr="00184EBE" w14:paraId="68BAE48A" w14:textId="77777777" w:rsidTr="006708EE">
        <w:trPr>
          <w:trHeight w:val="283"/>
        </w:trPr>
        <w:tc>
          <w:tcPr>
            <w:tcW w:w="3114" w:type="dxa"/>
          </w:tcPr>
          <w:p w14:paraId="449CA14F" w14:textId="77777777" w:rsidR="00924EFA" w:rsidRPr="00184EBE" w:rsidRDefault="00924EFA" w:rsidP="005F7563">
            <w:pPr>
              <w:spacing w:line="276" w:lineRule="auto"/>
              <w:rPr>
                <w:b/>
                <w:sz w:val="20"/>
                <w:szCs w:val="20"/>
              </w:rPr>
            </w:pPr>
            <w:r w:rsidRPr="00D647EE">
              <w:rPr>
                <w:b/>
                <w:sz w:val="20"/>
                <w:szCs w:val="20"/>
              </w:rPr>
              <w:t>Delež v skupnem izvozu</w:t>
            </w:r>
            <w:r>
              <w:rPr>
                <w:rStyle w:val="Sprotnaopomba-sklic"/>
                <w:b/>
                <w:sz w:val="20"/>
                <w:szCs w:val="20"/>
              </w:rPr>
              <w:footnoteReference w:id="14"/>
            </w:r>
          </w:p>
        </w:tc>
        <w:tc>
          <w:tcPr>
            <w:tcW w:w="3248" w:type="dxa"/>
            <w:gridSpan w:val="3"/>
          </w:tcPr>
          <w:p w14:paraId="47E52632" w14:textId="77777777" w:rsidR="00924EFA" w:rsidRPr="00065BD7" w:rsidRDefault="00924EFA" w:rsidP="00924EFA">
            <w:pPr>
              <w:spacing w:line="276" w:lineRule="auto"/>
              <w:rPr>
                <w:rFonts w:cs="Arial"/>
                <w:b/>
                <w:color w:val="000000"/>
                <w:sz w:val="20"/>
                <w:szCs w:val="20"/>
              </w:rPr>
            </w:pPr>
            <w:r w:rsidRPr="00065BD7">
              <w:rPr>
                <w:rFonts w:cs="Arial"/>
                <w:b/>
                <w:color w:val="000000"/>
                <w:sz w:val="20"/>
                <w:szCs w:val="20"/>
              </w:rPr>
              <w:t>C16</w:t>
            </w:r>
            <w:r w:rsidR="00065BD7">
              <w:rPr>
                <w:rFonts w:cs="Arial"/>
                <w:b/>
                <w:color w:val="000000"/>
                <w:sz w:val="20"/>
                <w:szCs w:val="20"/>
              </w:rPr>
              <w:t>:</w:t>
            </w:r>
          </w:p>
          <w:p w14:paraId="3CF7257B" w14:textId="77777777" w:rsidR="00924EFA" w:rsidRDefault="00924EFA" w:rsidP="00924EFA">
            <w:pPr>
              <w:spacing w:line="276" w:lineRule="auto"/>
              <w:rPr>
                <w:rFonts w:cs="Arial"/>
                <w:color w:val="000000"/>
                <w:sz w:val="20"/>
                <w:szCs w:val="20"/>
              </w:rPr>
            </w:pPr>
            <w:r>
              <w:rPr>
                <w:rFonts w:cs="Arial"/>
                <w:color w:val="000000"/>
                <w:sz w:val="20"/>
                <w:szCs w:val="20"/>
              </w:rPr>
              <w:t>2018: 2</w:t>
            </w:r>
            <w:r w:rsidR="006B1930">
              <w:rPr>
                <w:rFonts w:cs="Arial"/>
                <w:color w:val="000000"/>
                <w:sz w:val="20"/>
                <w:szCs w:val="20"/>
              </w:rPr>
              <w:t xml:space="preserve">  %</w:t>
            </w:r>
          </w:p>
          <w:p w14:paraId="7065A6F0" w14:textId="77777777" w:rsidR="00924EFA" w:rsidRDefault="00924EFA" w:rsidP="00924EFA">
            <w:pPr>
              <w:spacing w:line="276" w:lineRule="auto"/>
              <w:rPr>
                <w:rFonts w:cs="Arial"/>
                <w:color w:val="000000"/>
                <w:sz w:val="20"/>
                <w:szCs w:val="20"/>
              </w:rPr>
            </w:pPr>
            <w:r>
              <w:rPr>
                <w:rFonts w:cs="Arial"/>
                <w:color w:val="000000"/>
                <w:sz w:val="20"/>
                <w:szCs w:val="20"/>
              </w:rPr>
              <w:t>2019: 2</w:t>
            </w:r>
            <w:r w:rsidR="006B1930">
              <w:rPr>
                <w:rFonts w:cs="Arial"/>
                <w:color w:val="000000"/>
                <w:sz w:val="20"/>
                <w:szCs w:val="20"/>
              </w:rPr>
              <w:t xml:space="preserve">  %</w:t>
            </w:r>
          </w:p>
          <w:p w14:paraId="06C23B6E" w14:textId="77777777" w:rsidR="00924EFA" w:rsidRDefault="00924EFA" w:rsidP="00924EFA">
            <w:pPr>
              <w:spacing w:line="276" w:lineRule="auto"/>
              <w:rPr>
                <w:rFonts w:cs="Arial"/>
                <w:color w:val="000000"/>
                <w:sz w:val="20"/>
                <w:szCs w:val="20"/>
              </w:rPr>
            </w:pPr>
            <w:r>
              <w:rPr>
                <w:rFonts w:cs="Arial"/>
                <w:color w:val="000000"/>
                <w:sz w:val="20"/>
                <w:szCs w:val="20"/>
              </w:rPr>
              <w:t>2020: 1,9</w:t>
            </w:r>
            <w:r w:rsidR="006B1930">
              <w:rPr>
                <w:rFonts w:cs="Arial"/>
                <w:color w:val="000000"/>
                <w:sz w:val="20"/>
                <w:szCs w:val="20"/>
              </w:rPr>
              <w:t xml:space="preserve">  %</w:t>
            </w:r>
          </w:p>
          <w:p w14:paraId="646E9059" w14:textId="77777777" w:rsidR="00924EFA" w:rsidRPr="00065BD7" w:rsidRDefault="00924EFA" w:rsidP="00924EFA">
            <w:pPr>
              <w:spacing w:line="276" w:lineRule="auto"/>
              <w:rPr>
                <w:rFonts w:cs="Arial"/>
                <w:b/>
                <w:color w:val="000000"/>
                <w:sz w:val="20"/>
                <w:szCs w:val="20"/>
              </w:rPr>
            </w:pPr>
            <w:r w:rsidRPr="00065BD7">
              <w:rPr>
                <w:rFonts w:cs="Arial"/>
                <w:b/>
                <w:color w:val="000000"/>
                <w:sz w:val="20"/>
                <w:szCs w:val="20"/>
              </w:rPr>
              <w:t>C17</w:t>
            </w:r>
            <w:r w:rsidR="00065BD7">
              <w:rPr>
                <w:rFonts w:cs="Arial"/>
                <w:b/>
                <w:color w:val="000000"/>
                <w:sz w:val="20"/>
                <w:szCs w:val="20"/>
              </w:rPr>
              <w:t>:</w:t>
            </w:r>
          </w:p>
          <w:p w14:paraId="00A498AD" w14:textId="77777777" w:rsidR="00924EFA" w:rsidRDefault="00924EFA" w:rsidP="00924EFA">
            <w:pPr>
              <w:spacing w:line="276" w:lineRule="auto"/>
              <w:rPr>
                <w:rFonts w:cs="Arial"/>
                <w:color w:val="000000"/>
                <w:sz w:val="20"/>
                <w:szCs w:val="20"/>
              </w:rPr>
            </w:pPr>
            <w:r>
              <w:rPr>
                <w:rFonts w:cs="Arial"/>
                <w:color w:val="000000"/>
                <w:sz w:val="20"/>
                <w:szCs w:val="20"/>
              </w:rPr>
              <w:t>2018: 2</w:t>
            </w:r>
            <w:r w:rsidR="006B1930">
              <w:rPr>
                <w:rFonts w:cs="Arial"/>
                <w:color w:val="000000"/>
                <w:sz w:val="20"/>
                <w:szCs w:val="20"/>
              </w:rPr>
              <w:t xml:space="preserve">  %</w:t>
            </w:r>
          </w:p>
          <w:p w14:paraId="4581DF5E" w14:textId="77777777" w:rsidR="00924EFA" w:rsidRDefault="00924EFA" w:rsidP="00924EFA">
            <w:pPr>
              <w:spacing w:line="276" w:lineRule="auto"/>
              <w:rPr>
                <w:rFonts w:cs="Arial"/>
                <w:color w:val="000000"/>
                <w:sz w:val="20"/>
                <w:szCs w:val="20"/>
              </w:rPr>
            </w:pPr>
            <w:r>
              <w:rPr>
                <w:rFonts w:cs="Arial"/>
                <w:color w:val="000000"/>
                <w:sz w:val="20"/>
                <w:szCs w:val="20"/>
              </w:rPr>
              <w:t>2019: 2</w:t>
            </w:r>
            <w:r w:rsidR="006B1930">
              <w:rPr>
                <w:rFonts w:cs="Arial"/>
                <w:color w:val="000000"/>
                <w:sz w:val="20"/>
                <w:szCs w:val="20"/>
              </w:rPr>
              <w:t xml:space="preserve">  %</w:t>
            </w:r>
          </w:p>
          <w:p w14:paraId="2262EDAC" w14:textId="77777777" w:rsidR="00924EFA" w:rsidRDefault="00924EFA" w:rsidP="00924EFA">
            <w:pPr>
              <w:spacing w:line="276" w:lineRule="auto"/>
              <w:rPr>
                <w:rFonts w:cs="Arial"/>
                <w:color w:val="000000"/>
                <w:sz w:val="20"/>
                <w:szCs w:val="20"/>
              </w:rPr>
            </w:pPr>
            <w:r>
              <w:rPr>
                <w:rFonts w:cs="Arial"/>
                <w:color w:val="000000"/>
                <w:sz w:val="20"/>
                <w:szCs w:val="20"/>
              </w:rPr>
              <w:t>2020: 2</w:t>
            </w:r>
            <w:r w:rsidR="006B1930">
              <w:rPr>
                <w:rFonts w:cs="Arial"/>
                <w:color w:val="000000"/>
                <w:sz w:val="20"/>
                <w:szCs w:val="20"/>
              </w:rPr>
              <w:t xml:space="preserve">  %</w:t>
            </w:r>
          </w:p>
          <w:p w14:paraId="48449A3A" w14:textId="77777777" w:rsidR="00924EFA" w:rsidRPr="00065BD7" w:rsidRDefault="00924EFA" w:rsidP="00924EFA">
            <w:pPr>
              <w:spacing w:line="276" w:lineRule="auto"/>
              <w:rPr>
                <w:rFonts w:cs="Arial"/>
                <w:b/>
                <w:color w:val="000000"/>
                <w:sz w:val="20"/>
                <w:szCs w:val="20"/>
              </w:rPr>
            </w:pPr>
            <w:r w:rsidRPr="00065BD7">
              <w:rPr>
                <w:rFonts w:cs="Arial"/>
                <w:b/>
                <w:color w:val="000000"/>
                <w:sz w:val="20"/>
                <w:szCs w:val="20"/>
              </w:rPr>
              <w:t>C31</w:t>
            </w:r>
            <w:r w:rsidR="00065BD7">
              <w:rPr>
                <w:rFonts w:cs="Arial"/>
                <w:b/>
                <w:color w:val="000000"/>
                <w:sz w:val="20"/>
                <w:szCs w:val="20"/>
              </w:rPr>
              <w:t>:</w:t>
            </w:r>
          </w:p>
          <w:p w14:paraId="0ADD8C7F" w14:textId="77777777" w:rsidR="00924EFA" w:rsidRDefault="00924EFA" w:rsidP="00924EFA">
            <w:pPr>
              <w:spacing w:line="276" w:lineRule="auto"/>
              <w:rPr>
                <w:rFonts w:cs="Arial"/>
                <w:color w:val="000000"/>
                <w:sz w:val="20"/>
                <w:szCs w:val="20"/>
              </w:rPr>
            </w:pPr>
            <w:r>
              <w:rPr>
                <w:rFonts w:cs="Arial"/>
                <w:color w:val="000000"/>
                <w:sz w:val="20"/>
                <w:szCs w:val="20"/>
              </w:rPr>
              <w:lastRenderedPageBreak/>
              <w:t>2018: 2</w:t>
            </w:r>
            <w:r w:rsidR="006B1930">
              <w:rPr>
                <w:rFonts w:cs="Arial"/>
                <w:color w:val="000000"/>
                <w:sz w:val="20"/>
                <w:szCs w:val="20"/>
              </w:rPr>
              <w:t xml:space="preserve">  %</w:t>
            </w:r>
          </w:p>
          <w:p w14:paraId="7063AD6A" w14:textId="77777777" w:rsidR="00924EFA" w:rsidRDefault="00924EFA" w:rsidP="00924EFA">
            <w:pPr>
              <w:spacing w:line="276" w:lineRule="auto"/>
              <w:rPr>
                <w:rFonts w:cs="Arial"/>
                <w:color w:val="000000"/>
                <w:sz w:val="20"/>
                <w:szCs w:val="20"/>
              </w:rPr>
            </w:pPr>
            <w:r>
              <w:rPr>
                <w:rFonts w:cs="Arial"/>
                <w:color w:val="000000"/>
                <w:sz w:val="20"/>
                <w:szCs w:val="20"/>
              </w:rPr>
              <w:t>2019: 2</w:t>
            </w:r>
            <w:r w:rsidR="006B1930">
              <w:rPr>
                <w:rFonts w:cs="Arial"/>
                <w:color w:val="000000"/>
                <w:sz w:val="20"/>
                <w:szCs w:val="20"/>
              </w:rPr>
              <w:t xml:space="preserve">  %</w:t>
            </w:r>
          </w:p>
          <w:p w14:paraId="3B00AE13" w14:textId="77777777" w:rsidR="00924EFA" w:rsidRDefault="00924EFA" w:rsidP="00924EFA">
            <w:pPr>
              <w:spacing w:line="276" w:lineRule="auto"/>
              <w:rPr>
                <w:rFonts w:cs="Arial"/>
                <w:color w:val="000000"/>
                <w:sz w:val="20"/>
                <w:szCs w:val="20"/>
              </w:rPr>
            </w:pPr>
            <w:r>
              <w:rPr>
                <w:rFonts w:cs="Arial"/>
                <w:color w:val="000000"/>
                <w:sz w:val="20"/>
                <w:szCs w:val="20"/>
              </w:rPr>
              <w:t>2020: 1,5</w:t>
            </w:r>
            <w:r w:rsidR="006B1930">
              <w:rPr>
                <w:rFonts w:cs="Arial"/>
                <w:color w:val="000000"/>
                <w:sz w:val="20"/>
                <w:szCs w:val="20"/>
              </w:rPr>
              <w:t xml:space="preserve">  %</w:t>
            </w:r>
          </w:p>
        </w:tc>
        <w:tc>
          <w:tcPr>
            <w:tcW w:w="3089" w:type="dxa"/>
          </w:tcPr>
          <w:p w14:paraId="2422DE67" w14:textId="0FA5E982" w:rsidR="00924EFA" w:rsidRPr="00184EBE" w:rsidRDefault="00F907CF" w:rsidP="005F7563">
            <w:pPr>
              <w:spacing w:line="276" w:lineRule="auto"/>
              <w:jc w:val="center"/>
              <w:rPr>
                <w:rFonts w:cs="Arial"/>
                <w:color w:val="000000"/>
                <w:sz w:val="20"/>
                <w:szCs w:val="20"/>
              </w:rPr>
            </w:pPr>
            <w:r>
              <w:rPr>
                <w:rFonts w:cs="Arial"/>
                <w:color w:val="000000"/>
                <w:sz w:val="20"/>
                <w:szCs w:val="20"/>
              </w:rPr>
              <w:lastRenderedPageBreak/>
              <w:t>/</w:t>
            </w:r>
          </w:p>
        </w:tc>
      </w:tr>
      <w:tr w:rsidR="002D7A6D" w:rsidRPr="00184EBE" w14:paraId="5773926A" w14:textId="77777777" w:rsidTr="006708EE">
        <w:trPr>
          <w:trHeight w:val="283"/>
        </w:trPr>
        <w:tc>
          <w:tcPr>
            <w:tcW w:w="3114" w:type="dxa"/>
          </w:tcPr>
          <w:p w14:paraId="64DE7B24" w14:textId="77777777" w:rsidR="002D7A6D" w:rsidRPr="00AF281A" w:rsidRDefault="002D7A6D" w:rsidP="005962D8">
            <w:pPr>
              <w:spacing w:line="276" w:lineRule="auto"/>
              <w:rPr>
                <w:b/>
                <w:sz w:val="20"/>
                <w:szCs w:val="20"/>
              </w:rPr>
            </w:pPr>
            <w:r w:rsidRPr="00AF281A">
              <w:rPr>
                <w:b/>
                <w:sz w:val="20"/>
                <w:szCs w:val="20"/>
              </w:rPr>
              <w:t xml:space="preserve">Top </w:t>
            </w:r>
            <w:r w:rsidR="005962D8">
              <w:rPr>
                <w:b/>
                <w:sz w:val="20"/>
                <w:szCs w:val="20"/>
              </w:rPr>
              <w:t>5</w:t>
            </w:r>
            <w:r w:rsidR="005962D8" w:rsidRPr="00AF281A">
              <w:rPr>
                <w:b/>
                <w:sz w:val="20"/>
                <w:szCs w:val="20"/>
              </w:rPr>
              <w:t xml:space="preserve"> </w:t>
            </w:r>
            <w:r w:rsidRPr="00AF281A">
              <w:rPr>
                <w:b/>
                <w:sz w:val="20"/>
                <w:szCs w:val="20"/>
              </w:rPr>
              <w:t xml:space="preserve">izvoznih trgov </w:t>
            </w:r>
          </w:p>
        </w:tc>
        <w:tc>
          <w:tcPr>
            <w:tcW w:w="3248" w:type="dxa"/>
            <w:gridSpan w:val="3"/>
          </w:tcPr>
          <w:p w14:paraId="4626FB54" w14:textId="77777777" w:rsidR="002D7A6D" w:rsidRPr="00C40CA1" w:rsidRDefault="002D7A6D" w:rsidP="002D7A6D">
            <w:pPr>
              <w:spacing w:line="276" w:lineRule="auto"/>
              <w:rPr>
                <w:rFonts w:cs="Arial"/>
                <w:b/>
                <w:color w:val="000000"/>
                <w:sz w:val="20"/>
                <w:szCs w:val="20"/>
              </w:rPr>
            </w:pPr>
            <w:r w:rsidRPr="00C40CA1">
              <w:rPr>
                <w:rFonts w:cs="Arial"/>
                <w:b/>
                <w:color w:val="000000"/>
                <w:sz w:val="20"/>
                <w:szCs w:val="20"/>
              </w:rPr>
              <w:t>Leto 2019</w:t>
            </w:r>
            <w:r w:rsidR="00C40CA1" w:rsidRPr="00C40CA1">
              <w:rPr>
                <w:rFonts w:cs="Arial"/>
                <w:b/>
                <w:color w:val="000000"/>
                <w:sz w:val="20"/>
                <w:szCs w:val="20"/>
              </w:rPr>
              <w:t>:</w:t>
            </w:r>
          </w:p>
          <w:p w14:paraId="6084AAE4" w14:textId="77777777" w:rsidR="002D7A6D" w:rsidRPr="00CD6517" w:rsidRDefault="002D7A6D" w:rsidP="002D7A6D">
            <w:pPr>
              <w:spacing w:line="276" w:lineRule="auto"/>
              <w:rPr>
                <w:rFonts w:cs="Arial"/>
                <w:b/>
                <w:color w:val="000000"/>
                <w:sz w:val="20"/>
                <w:szCs w:val="20"/>
              </w:rPr>
            </w:pPr>
            <w:r w:rsidRPr="00CD6517">
              <w:rPr>
                <w:rFonts w:cs="Arial"/>
                <w:b/>
                <w:color w:val="000000"/>
                <w:sz w:val="20"/>
                <w:szCs w:val="20"/>
              </w:rPr>
              <w:t>C16</w:t>
            </w:r>
            <w:r w:rsidR="00C40CA1">
              <w:rPr>
                <w:rFonts w:cs="Arial"/>
                <w:b/>
                <w:color w:val="000000"/>
                <w:sz w:val="20"/>
                <w:szCs w:val="20"/>
              </w:rPr>
              <w:t>:</w:t>
            </w:r>
          </w:p>
          <w:p w14:paraId="5C9CE3D0" w14:textId="77777777" w:rsidR="002D7A6D" w:rsidRPr="00D74E50" w:rsidRDefault="002D7A6D" w:rsidP="002D7A6D">
            <w:pPr>
              <w:spacing w:line="276" w:lineRule="auto"/>
              <w:rPr>
                <w:rFonts w:cs="Arial"/>
                <w:color w:val="000000"/>
                <w:sz w:val="20"/>
                <w:szCs w:val="20"/>
              </w:rPr>
            </w:pPr>
            <w:r w:rsidRPr="00D74E50">
              <w:rPr>
                <w:rFonts w:cs="Arial"/>
                <w:color w:val="000000"/>
                <w:sz w:val="20"/>
                <w:szCs w:val="20"/>
              </w:rPr>
              <w:t>Italija</w:t>
            </w:r>
            <w:r w:rsidR="00C40CA1">
              <w:rPr>
                <w:rFonts w:cs="Arial"/>
                <w:color w:val="000000"/>
                <w:sz w:val="20"/>
                <w:szCs w:val="20"/>
              </w:rPr>
              <w:t>:</w:t>
            </w:r>
            <w:r>
              <w:rPr>
                <w:rFonts w:cs="Arial"/>
                <w:color w:val="000000"/>
                <w:sz w:val="20"/>
                <w:szCs w:val="20"/>
              </w:rPr>
              <w:t xml:space="preserve"> </w:t>
            </w:r>
            <w:r w:rsidRPr="00D74E50">
              <w:rPr>
                <w:rFonts w:cs="Arial"/>
                <w:color w:val="000000"/>
                <w:sz w:val="20"/>
                <w:szCs w:val="20"/>
              </w:rPr>
              <w:t>200</w:t>
            </w:r>
            <w:r>
              <w:rPr>
                <w:rFonts w:cs="Arial"/>
                <w:color w:val="000000"/>
                <w:sz w:val="20"/>
                <w:szCs w:val="20"/>
              </w:rPr>
              <w:t>.</w:t>
            </w:r>
            <w:r w:rsidRPr="00D74E50">
              <w:rPr>
                <w:rFonts w:cs="Arial"/>
                <w:color w:val="000000"/>
                <w:sz w:val="20"/>
                <w:szCs w:val="20"/>
              </w:rPr>
              <w:t>043</w:t>
            </w:r>
            <w:r>
              <w:rPr>
                <w:rFonts w:cs="Arial"/>
                <w:color w:val="000000"/>
                <w:sz w:val="20"/>
                <w:szCs w:val="20"/>
              </w:rPr>
              <w:t>.</w:t>
            </w:r>
            <w:r w:rsidRPr="00D74E50">
              <w:rPr>
                <w:rFonts w:cs="Arial"/>
                <w:color w:val="000000"/>
                <w:sz w:val="20"/>
                <w:szCs w:val="20"/>
              </w:rPr>
              <w:t>355</w:t>
            </w:r>
            <w:r>
              <w:rPr>
                <w:rFonts w:cs="Arial"/>
                <w:color w:val="000000"/>
                <w:sz w:val="20"/>
                <w:szCs w:val="20"/>
              </w:rPr>
              <w:t xml:space="preserve"> (</w:t>
            </w:r>
            <w:r w:rsidRPr="00D74E50">
              <w:rPr>
                <w:rFonts w:cs="Arial"/>
                <w:color w:val="000000"/>
                <w:sz w:val="20"/>
                <w:szCs w:val="20"/>
              </w:rPr>
              <w:t>29</w:t>
            </w:r>
            <w:r w:rsidR="006B1930">
              <w:rPr>
                <w:rFonts w:cs="Arial"/>
                <w:color w:val="000000"/>
                <w:sz w:val="20"/>
                <w:szCs w:val="20"/>
              </w:rPr>
              <w:t xml:space="preserve">  %</w:t>
            </w:r>
            <w:r>
              <w:rPr>
                <w:rFonts w:cs="Arial"/>
                <w:color w:val="000000"/>
                <w:sz w:val="20"/>
                <w:szCs w:val="20"/>
              </w:rPr>
              <w:t>)</w:t>
            </w:r>
          </w:p>
          <w:p w14:paraId="09DC8D7D" w14:textId="77777777" w:rsidR="002D7A6D" w:rsidRPr="00D74E50" w:rsidRDefault="002D7A6D" w:rsidP="002D7A6D">
            <w:pPr>
              <w:spacing w:line="276" w:lineRule="auto"/>
              <w:rPr>
                <w:rFonts w:cs="Arial"/>
                <w:color w:val="000000"/>
                <w:sz w:val="20"/>
                <w:szCs w:val="20"/>
              </w:rPr>
            </w:pPr>
            <w:r w:rsidRPr="00D74E50">
              <w:rPr>
                <w:rFonts w:cs="Arial"/>
                <w:color w:val="000000"/>
                <w:sz w:val="20"/>
                <w:szCs w:val="20"/>
              </w:rPr>
              <w:t>Avstrija</w:t>
            </w:r>
            <w:r w:rsidR="00C40CA1">
              <w:rPr>
                <w:rFonts w:cs="Arial"/>
                <w:color w:val="000000"/>
                <w:sz w:val="20"/>
                <w:szCs w:val="20"/>
              </w:rPr>
              <w:t>:</w:t>
            </w:r>
            <w:r>
              <w:rPr>
                <w:rFonts w:cs="Arial"/>
                <w:color w:val="000000"/>
                <w:sz w:val="20"/>
                <w:szCs w:val="20"/>
              </w:rPr>
              <w:t xml:space="preserve"> </w:t>
            </w:r>
            <w:r w:rsidRPr="00D74E50">
              <w:rPr>
                <w:rFonts w:cs="Arial"/>
                <w:color w:val="000000"/>
                <w:sz w:val="20"/>
                <w:szCs w:val="20"/>
              </w:rPr>
              <w:t>104</w:t>
            </w:r>
            <w:r>
              <w:rPr>
                <w:rFonts w:cs="Arial"/>
                <w:color w:val="000000"/>
                <w:sz w:val="20"/>
                <w:szCs w:val="20"/>
              </w:rPr>
              <w:t>.</w:t>
            </w:r>
            <w:r w:rsidRPr="00D74E50">
              <w:rPr>
                <w:rFonts w:cs="Arial"/>
                <w:color w:val="000000"/>
                <w:sz w:val="20"/>
                <w:szCs w:val="20"/>
              </w:rPr>
              <w:t>565</w:t>
            </w:r>
            <w:r>
              <w:rPr>
                <w:rFonts w:cs="Arial"/>
                <w:color w:val="000000"/>
                <w:sz w:val="20"/>
                <w:szCs w:val="20"/>
              </w:rPr>
              <w:t>.</w:t>
            </w:r>
            <w:r w:rsidRPr="00D74E50">
              <w:rPr>
                <w:rFonts w:cs="Arial"/>
                <w:color w:val="000000"/>
                <w:sz w:val="20"/>
                <w:szCs w:val="20"/>
              </w:rPr>
              <w:t>841</w:t>
            </w:r>
            <w:r>
              <w:rPr>
                <w:rFonts w:cs="Arial"/>
                <w:color w:val="000000"/>
                <w:sz w:val="20"/>
                <w:szCs w:val="20"/>
              </w:rPr>
              <w:t xml:space="preserve"> (</w:t>
            </w:r>
            <w:r w:rsidRPr="00D74E50">
              <w:rPr>
                <w:rFonts w:cs="Arial"/>
                <w:color w:val="000000"/>
                <w:sz w:val="20"/>
                <w:szCs w:val="20"/>
              </w:rPr>
              <w:t>15</w:t>
            </w:r>
            <w:r w:rsidR="006B1930">
              <w:rPr>
                <w:rFonts w:cs="Arial"/>
                <w:color w:val="000000"/>
                <w:sz w:val="20"/>
                <w:szCs w:val="20"/>
              </w:rPr>
              <w:t xml:space="preserve">  %</w:t>
            </w:r>
            <w:r>
              <w:rPr>
                <w:rFonts w:cs="Arial"/>
                <w:color w:val="000000"/>
                <w:sz w:val="20"/>
                <w:szCs w:val="20"/>
              </w:rPr>
              <w:t>)</w:t>
            </w:r>
          </w:p>
          <w:p w14:paraId="6D2CAF9A" w14:textId="77777777" w:rsidR="002D7A6D" w:rsidRPr="00D74E50" w:rsidRDefault="002D7A6D" w:rsidP="002D7A6D">
            <w:pPr>
              <w:spacing w:line="276" w:lineRule="auto"/>
              <w:rPr>
                <w:rFonts w:cs="Arial"/>
                <w:color w:val="000000"/>
                <w:sz w:val="20"/>
                <w:szCs w:val="20"/>
              </w:rPr>
            </w:pPr>
            <w:r w:rsidRPr="00D74E50">
              <w:rPr>
                <w:rFonts w:cs="Arial"/>
                <w:color w:val="000000"/>
                <w:sz w:val="20"/>
                <w:szCs w:val="20"/>
              </w:rPr>
              <w:t>Nemčija</w:t>
            </w:r>
            <w:r w:rsidR="00C40CA1">
              <w:rPr>
                <w:rFonts w:cs="Arial"/>
                <w:color w:val="000000"/>
                <w:sz w:val="20"/>
                <w:szCs w:val="20"/>
              </w:rPr>
              <w:t>:</w:t>
            </w:r>
            <w:r w:rsidR="00184C8C">
              <w:rPr>
                <w:rFonts w:cs="Arial"/>
                <w:color w:val="000000"/>
                <w:sz w:val="20"/>
                <w:szCs w:val="20"/>
              </w:rPr>
              <w:t xml:space="preserve"> </w:t>
            </w:r>
            <w:r w:rsidRPr="00D74E50">
              <w:rPr>
                <w:rFonts w:cs="Arial"/>
                <w:color w:val="000000"/>
                <w:sz w:val="20"/>
                <w:szCs w:val="20"/>
              </w:rPr>
              <w:t>64</w:t>
            </w:r>
            <w:r>
              <w:rPr>
                <w:rFonts w:cs="Arial"/>
                <w:color w:val="000000"/>
                <w:sz w:val="20"/>
                <w:szCs w:val="20"/>
              </w:rPr>
              <w:t>.</w:t>
            </w:r>
            <w:r w:rsidRPr="00D74E50">
              <w:rPr>
                <w:rFonts w:cs="Arial"/>
                <w:color w:val="000000"/>
                <w:sz w:val="20"/>
                <w:szCs w:val="20"/>
              </w:rPr>
              <w:t>444</w:t>
            </w:r>
            <w:r>
              <w:rPr>
                <w:rFonts w:cs="Arial"/>
                <w:color w:val="000000"/>
                <w:sz w:val="20"/>
                <w:szCs w:val="20"/>
              </w:rPr>
              <w:t>.</w:t>
            </w:r>
            <w:r w:rsidRPr="00D74E50">
              <w:rPr>
                <w:rFonts w:cs="Arial"/>
                <w:color w:val="000000"/>
                <w:sz w:val="20"/>
                <w:szCs w:val="20"/>
              </w:rPr>
              <w:t>779</w:t>
            </w:r>
            <w:r>
              <w:rPr>
                <w:rFonts w:cs="Arial"/>
                <w:color w:val="000000"/>
                <w:sz w:val="20"/>
                <w:szCs w:val="20"/>
              </w:rPr>
              <w:t xml:space="preserve"> (</w:t>
            </w:r>
            <w:r w:rsidRPr="00D74E50">
              <w:rPr>
                <w:rFonts w:cs="Arial"/>
                <w:color w:val="000000"/>
                <w:sz w:val="20"/>
                <w:szCs w:val="20"/>
              </w:rPr>
              <w:t>9</w:t>
            </w:r>
            <w:r w:rsidR="006B1930">
              <w:rPr>
                <w:rFonts w:cs="Arial"/>
                <w:color w:val="000000"/>
                <w:sz w:val="20"/>
                <w:szCs w:val="20"/>
              </w:rPr>
              <w:t xml:space="preserve">  %</w:t>
            </w:r>
            <w:r>
              <w:rPr>
                <w:rFonts w:cs="Arial"/>
                <w:color w:val="000000"/>
                <w:sz w:val="20"/>
                <w:szCs w:val="20"/>
              </w:rPr>
              <w:t>)</w:t>
            </w:r>
          </w:p>
          <w:p w14:paraId="665993D0" w14:textId="77777777" w:rsidR="002D7A6D" w:rsidRPr="00D74E50" w:rsidRDefault="002D7A6D" w:rsidP="002D7A6D">
            <w:pPr>
              <w:spacing w:line="276" w:lineRule="auto"/>
              <w:rPr>
                <w:rFonts w:cs="Arial"/>
                <w:color w:val="000000"/>
                <w:sz w:val="20"/>
                <w:szCs w:val="20"/>
              </w:rPr>
            </w:pPr>
            <w:r w:rsidRPr="00D74E50">
              <w:rPr>
                <w:rFonts w:cs="Arial"/>
                <w:color w:val="000000"/>
                <w:sz w:val="20"/>
                <w:szCs w:val="20"/>
              </w:rPr>
              <w:t>Alžirija</w:t>
            </w:r>
            <w:r w:rsidR="00C40CA1">
              <w:rPr>
                <w:rFonts w:cs="Arial"/>
                <w:color w:val="000000"/>
                <w:sz w:val="20"/>
                <w:szCs w:val="20"/>
              </w:rPr>
              <w:t>:</w:t>
            </w:r>
            <w:r>
              <w:rPr>
                <w:rFonts w:cs="Arial"/>
                <w:color w:val="000000"/>
                <w:sz w:val="20"/>
                <w:szCs w:val="20"/>
              </w:rPr>
              <w:t xml:space="preserve"> </w:t>
            </w:r>
            <w:r w:rsidRPr="00D74E50">
              <w:rPr>
                <w:rFonts w:cs="Arial"/>
                <w:color w:val="000000"/>
                <w:sz w:val="20"/>
                <w:szCs w:val="20"/>
              </w:rPr>
              <w:t>51</w:t>
            </w:r>
            <w:r>
              <w:rPr>
                <w:rFonts w:cs="Arial"/>
                <w:color w:val="000000"/>
                <w:sz w:val="20"/>
                <w:szCs w:val="20"/>
              </w:rPr>
              <w:t>.</w:t>
            </w:r>
            <w:r w:rsidRPr="00D74E50">
              <w:rPr>
                <w:rFonts w:cs="Arial"/>
                <w:color w:val="000000"/>
                <w:sz w:val="20"/>
                <w:szCs w:val="20"/>
              </w:rPr>
              <w:t>599</w:t>
            </w:r>
            <w:r>
              <w:rPr>
                <w:rFonts w:cs="Arial"/>
                <w:color w:val="000000"/>
                <w:sz w:val="20"/>
                <w:szCs w:val="20"/>
              </w:rPr>
              <w:t>.</w:t>
            </w:r>
            <w:r w:rsidRPr="00D74E50">
              <w:rPr>
                <w:rFonts w:cs="Arial"/>
                <w:color w:val="000000"/>
                <w:sz w:val="20"/>
                <w:szCs w:val="20"/>
              </w:rPr>
              <w:t>795</w:t>
            </w:r>
            <w:r>
              <w:rPr>
                <w:rFonts w:cs="Arial"/>
                <w:color w:val="000000"/>
                <w:sz w:val="20"/>
                <w:szCs w:val="20"/>
              </w:rPr>
              <w:t xml:space="preserve"> (</w:t>
            </w:r>
            <w:r w:rsidRPr="00D74E50">
              <w:rPr>
                <w:rFonts w:cs="Arial"/>
                <w:color w:val="000000"/>
                <w:sz w:val="20"/>
                <w:szCs w:val="20"/>
              </w:rPr>
              <w:t>8</w:t>
            </w:r>
            <w:r w:rsidR="006B1930">
              <w:rPr>
                <w:rFonts w:cs="Arial"/>
                <w:color w:val="000000"/>
                <w:sz w:val="20"/>
                <w:szCs w:val="20"/>
              </w:rPr>
              <w:t xml:space="preserve">  %</w:t>
            </w:r>
            <w:r>
              <w:rPr>
                <w:rFonts w:cs="Arial"/>
                <w:color w:val="000000"/>
                <w:sz w:val="20"/>
                <w:szCs w:val="20"/>
              </w:rPr>
              <w:t>)</w:t>
            </w:r>
          </w:p>
          <w:p w14:paraId="15888FEC" w14:textId="77777777" w:rsidR="002D7A6D" w:rsidRPr="00D74E50" w:rsidRDefault="002D7A6D" w:rsidP="002D7A6D">
            <w:pPr>
              <w:spacing w:line="276" w:lineRule="auto"/>
              <w:rPr>
                <w:rFonts w:cs="Arial"/>
                <w:color w:val="000000"/>
                <w:sz w:val="20"/>
                <w:szCs w:val="20"/>
              </w:rPr>
            </w:pPr>
            <w:r w:rsidRPr="00D74E50">
              <w:rPr>
                <w:rFonts w:cs="Arial"/>
                <w:color w:val="000000"/>
                <w:sz w:val="20"/>
                <w:szCs w:val="20"/>
              </w:rPr>
              <w:t>Hrvaška</w:t>
            </w:r>
            <w:r w:rsidR="00C40CA1">
              <w:rPr>
                <w:rFonts w:cs="Arial"/>
                <w:color w:val="000000"/>
                <w:sz w:val="20"/>
                <w:szCs w:val="20"/>
              </w:rPr>
              <w:t>:</w:t>
            </w:r>
            <w:r>
              <w:rPr>
                <w:rFonts w:cs="Arial"/>
                <w:color w:val="000000"/>
                <w:sz w:val="20"/>
                <w:szCs w:val="20"/>
              </w:rPr>
              <w:t xml:space="preserve"> </w:t>
            </w:r>
            <w:r w:rsidRPr="00D74E50">
              <w:rPr>
                <w:rFonts w:cs="Arial"/>
                <w:color w:val="000000"/>
                <w:sz w:val="20"/>
                <w:szCs w:val="20"/>
              </w:rPr>
              <w:t>47</w:t>
            </w:r>
            <w:r>
              <w:rPr>
                <w:rFonts w:cs="Arial"/>
                <w:color w:val="000000"/>
                <w:sz w:val="20"/>
                <w:szCs w:val="20"/>
              </w:rPr>
              <w:t>.</w:t>
            </w:r>
            <w:r w:rsidRPr="00D74E50">
              <w:rPr>
                <w:rFonts w:cs="Arial"/>
                <w:color w:val="000000"/>
                <w:sz w:val="20"/>
                <w:szCs w:val="20"/>
              </w:rPr>
              <w:t>861</w:t>
            </w:r>
            <w:r>
              <w:rPr>
                <w:rFonts w:cs="Arial"/>
                <w:color w:val="000000"/>
                <w:sz w:val="20"/>
                <w:szCs w:val="20"/>
              </w:rPr>
              <w:t>.</w:t>
            </w:r>
            <w:r w:rsidRPr="00D74E50">
              <w:rPr>
                <w:rFonts w:cs="Arial"/>
                <w:color w:val="000000"/>
                <w:sz w:val="20"/>
                <w:szCs w:val="20"/>
              </w:rPr>
              <w:t>500</w:t>
            </w:r>
            <w:r>
              <w:rPr>
                <w:rFonts w:cs="Arial"/>
                <w:color w:val="000000"/>
                <w:sz w:val="20"/>
                <w:szCs w:val="20"/>
              </w:rPr>
              <w:t xml:space="preserve"> (</w:t>
            </w:r>
            <w:r w:rsidRPr="00D74E50">
              <w:rPr>
                <w:rFonts w:cs="Arial"/>
                <w:color w:val="000000"/>
                <w:sz w:val="20"/>
                <w:szCs w:val="20"/>
              </w:rPr>
              <w:t>7</w:t>
            </w:r>
            <w:r w:rsidR="006B1930">
              <w:rPr>
                <w:rFonts w:cs="Arial"/>
                <w:color w:val="000000"/>
                <w:sz w:val="20"/>
                <w:szCs w:val="20"/>
              </w:rPr>
              <w:t xml:space="preserve">  %</w:t>
            </w:r>
            <w:r>
              <w:rPr>
                <w:rFonts w:cs="Arial"/>
                <w:color w:val="000000"/>
                <w:sz w:val="20"/>
                <w:szCs w:val="20"/>
              </w:rPr>
              <w:t>)</w:t>
            </w:r>
          </w:p>
          <w:p w14:paraId="3305FFCA" w14:textId="77777777" w:rsidR="002D7A6D" w:rsidRPr="00CD6517" w:rsidRDefault="002D7A6D" w:rsidP="002D7A6D">
            <w:pPr>
              <w:spacing w:line="276" w:lineRule="auto"/>
              <w:rPr>
                <w:rFonts w:cs="Arial"/>
                <w:b/>
                <w:color w:val="000000"/>
                <w:sz w:val="20"/>
                <w:szCs w:val="20"/>
              </w:rPr>
            </w:pPr>
            <w:r w:rsidRPr="00CD6517">
              <w:rPr>
                <w:rFonts w:cs="Arial"/>
                <w:b/>
                <w:color w:val="000000"/>
                <w:sz w:val="20"/>
                <w:szCs w:val="20"/>
              </w:rPr>
              <w:t>C17</w:t>
            </w:r>
            <w:r w:rsidR="00C40CA1">
              <w:rPr>
                <w:rFonts w:cs="Arial"/>
                <w:b/>
                <w:color w:val="000000"/>
                <w:sz w:val="20"/>
                <w:szCs w:val="20"/>
              </w:rPr>
              <w:t>:</w:t>
            </w:r>
          </w:p>
          <w:p w14:paraId="0832C4EC" w14:textId="77777777" w:rsidR="002D7A6D" w:rsidRPr="00740192" w:rsidRDefault="002D7A6D" w:rsidP="002D7A6D">
            <w:pPr>
              <w:spacing w:line="276" w:lineRule="auto"/>
              <w:rPr>
                <w:rFonts w:cs="Arial"/>
                <w:color w:val="000000"/>
                <w:sz w:val="20"/>
                <w:szCs w:val="20"/>
              </w:rPr>
            </w:pPr>
            <w:r w:rsidRPr="00740192">
              <w:rPr>
                <w:rFonts w:cs="Arial"/>
                <w:color w:val="000000"/>
                <w:sz w:val="20"/>
                <w:szCs w:val="20"/>
              </w:rPr>
              <w:t>Italija</w:t>
            </w:r>
            <w:r>
              <w:rPr>
                <w:rFonts w:cs="Arial"/>
                <w:color w:val="000000"/>
                <w:sz w:val="20"/>
                <w:szCs w:val="20"/>
              </w:rPr>
              <w:t xml:space="preserve"> </w:t>
            </w:r>
            <w:r w:rsidRPr="00740192">
              <w:rPr>
                <w:rFonts w:cs="Arial"/>
                <w:color w:val="000000"/>
                <w:sz w:val="20"/>
                <w:szCs w:val="20"/>
              </w:rPr>
              <w:t>10</w:t>
            </w:r>
            <w:r>
              <w:rPr>
                <w:rFonts w:cs="Arial"/>
                <w:color w:val="000000"/>
                <w:sz w:val="20"/>
                <w:szCs w:val="20"/>
              </w:rPr>
              <w:t>.</w:t>
            </w:r>
            <w:r w:rsidRPr="00740192">
              <w:rPr>
                <w:rFonts w:cs="Arial"/>
                <w:color w:val="000000"/>
                <w:sz w:val="20"/>
                <w:szCs w:val="20"/>
              </w:rPr>
              <w:t>3942</w:t>
            </w:r>
            <w:r>
              <w:rPr>
                <w:rFonts w:cs="Arial"/>
                <w:color w:val="000000"/>
                <w:sz w:val="20"/>
                <w:szCs w:val="20"/>
              </w:rPr>
              <w:t>.</w:t>
            </w:r>
            <w:r w:rsidRPr="00740192">
              <w:rPr>
                <w:rFonts w:cs="Arial"/>
                <w:color w:val="000000"/>
                <w:sz w:val="20"/>
                <w:szCs w:val="20"/>
              </w:rPr>
              <w:t>256</w:t>
            </w:r>
            <w:r>
              <w:rPr>
                <w:rFonts w:cs="Arial"/>
                <w:color w:val="000000"/>
                <w:sz w:val="20"/>
                <w:szCs w:val="20"/>
              </w:rPr>
              <w:t xml:space="preserve"> (</w:t>
            </w:r>
            <w:r w:rsidRPr="00740192">
              <w:rPr>
                <w:rFonts w:cs="Arial"/>
                <w:color w:val="000000"/>
                <w:sz w:val="20"/>
                <w:szCs w:val="20"/>
              </w:rPr>
              <w:t>15</w:t>
            </w:r>
            <w:r w:rsidR="006B1930">
              <w:rPr>
                <w:rFonts w:cs="Arial"/>
                <w:color w:val="000000"/>
                <w:sz w:val="20"/>
                <w:szCs w:val="20"/>
              </w:rPr>
              <w:t xml:space="preserve">  %</w:t>
            </w:r>
            <w:r>
              <w:rPr>
                <w:rFonts w:cs="Arial"/>
                <w:color w:val="000000"/>
                <w:sz w:val="20"/>
                <w:szCs w:val="20"/>
              </w:rPr>
              <w:t>)</w:t>
            </w:r>
          </w:p>
          <w:p w14:paraId="1EB951BA" w14:textId="77777777" w:rsidR="002D7A6D" w:rsidRPr="00740192" w:rsidRDefault="002D7A6D" w:rsidP="002D7A6D">
            <w:pPr>
              <w:spacing w:line="276" w:lineRule="auto"/>
              <w:rPr>
                <w:rFonts w:cs="Arial"/>
                <w:color w:val="000000"/>
                <w:sz w:val="20"/>
                <w:szCs w:val="20"/>
              </w:rPr>
            </w:pPr>
            <w:r w:rsidRPr="00740192">
              <w:rPr>
                <w:rFonts w:cs="Arial"/>
                <w:color w:val="000000"/>
                <w:sz w:val="20"/>
                <w:szCs w:val="20"/>
              </w:rPr>
              <w:t>Nemčija</w:t>
            </w:r>
            <w:r w:rsidR="00184C8C">
              <w:rPr>
                <w:rFonts w:cs="Arial"/>
                <w:color w:val="000000"/>
                <w:sz w:val="20"/>
                <w:szCs w:val="20"/>
              </w:rPr>
              <w:t xml:space="preserve"> </w:t>
            </w:r>
            <w:r w:rsidRPr="00740192">
              <w:rPr>
                <w:rFonts w:cs="Arial"/>
                <w:color w:val="000000"/>
                <w:sz w:val="20"/>
                <w:szCs w:val="20"/>
              </w:rPr>
              <w:t>88</w:t>
            </w:r>
            <w:r>
              <w:rPr>
                <w:rFonts w:cs="Arial"/>
                <w:color w:val="000000"/>
                <w:sz w:val="20"/>
                <w:szCs w:val="20"/>
              </w:rPr>
              <w:t>.</w:t>
            </w:r>
            <w:r w:rsidRPr="00740192">
              <w:rPr>
                <w:rFonts w:cs="Arial"/>
                <w:color w:val="000000"/>
                <w:sz w:val="20"/>
                <w:szCs w:val="20"/>
              </w:rPr>
              <w:t>911</w:t>
            </w:r>
            <w:r>
              <w:rPr>
                <w:rFonts w:cs="Arial"/>
                <w:color w:val="000000"/>
                <w:sz w:val="20"/>
                <w:szCs w:val="20"/>
              </w:rPr>
              <w:t>.</w:t>
            </w:r>
            <w:r w:rsidRPr="00740192">
              <w:rPr>
                <w:rFonts w:cs="Arial"/>
                <w:color w:val="000000"/>
                <w:sz w:val="20"/>
                <w:szCs w:val="20"/>
              </w:rPr>
              <w:t>130</w:t>
            </w:r>
            <w:r>
              <w:rPr>
                <w:rFonts w:cs="Arial"/>
                <w:color w:val="000000"/>
                <w:sz w:val="20"/>
                <w:szCs w:val="20"/>
              </w:rPr>
              <w:t xml:space="preserve"> (</w:t>
            </w:r>
            <w:r w:rsidRPr="00740192">
              <w:rPr>
                <w:rFonts w:cs="Arial"/>
                <w:color w:val="000000"/>
                <w:sz w:val="20"/>
                <w:szCs w:val="20"/>
              </w:rPr>
              <w:t>13</w:t>
            </w:r>
            <w:r w:rsidR="006B1930">
              <w:rPr>
                <w:rFonts w:cs="Arial"/>
                <w:color w:val="000000"/>
                <w:sz w:val="20"/>
                <w:szCs w:val="20"/>
              </w:rPr>
              <w:t xml:space="preserve">  %</w:t>
            </w:r>
            <w:r>
              <w:rPr>
                <w:rFonts w:cs="Arial"/>
                <w:color w:val="000000"/>
                <w:sz w:val="20"/>
                <w:szCs w:val="20"/>
              </w:rPr>
              <w:t>)</w:t>
            </w:r>
          </w:p>
          <w:p w14:paraId="468104B1" w14:textId="77777777" w:rsidR="002D7A6D" w:rsidRPr="00740192" w:rsidRDefault="002D7A6D" w:rsidP="002D7A6D">
            <w:pPr>
              <w:spacing w:line="276" w:lineRule="auto"/>
              <w:rPr>
                <w:rFonts w:cs="Arial"/>
                <w:color w:val="000000"/>
                <w:sz w:val="20"/>
                <w:szCs w:val="20"/>
              </w:rPr>
            </w:pPr>
            <w:r w:rsidRPr="00740192">
              <w:rPr>
                <w:rFonts w:cs="Arial"/>
                <w:color w:val="000000"/>
                <w:sz w:val="20"/>
                <w:szCs w:val="20"/>
              </w:rPr>
              <w:t>Avstrija</w:t>
            </w:r>
            <w:r>
              <w:rPr>
                <w:rFonts w:cs="Arial"/>
                <w:color w:val="000000"/>
                <w:sz w:val="20"/>
                <w:szCs w:val="20"/>
              </w:rPr>
              <w:t xml:space="preserve"> </w:t>
            </w:r>
            <w:r w:rsidRPr="00740192">
              <w:rPr>
                <w:rFonts w:cs="Arial"/>
                <w:color w:val="000000"/>
                <w:sz w:val="20"/>
                <w:szCs w:val="20"/>
              </w:rPr>
              <w:t>49</w:t>
            </w:r>
            <w:r>
              <w:rPr>
                <w:rFonts w:cs="Arial"/>
                <w:color w:val="000000"/>
                <w:sz w:val="20"/>
                <w:szCs w:val="20"/>
              </w:rPr>
              <w:t>.</w:t>
            </w:r>
            <w:r w:rsidRPr="00740192">
              <w:rPr>
                <w:rFonts w:cs="Arial"/>
                <w:color w:val="000000"/>
                <w:sz w:val="20"/>
                <w:szCs w:val="20"/>
              </w:rPr>
              <w:t>080</w:t>
            </w:r>
            <w:r>
              <w:rPr>
                <w:rFonts w:cs="Arial"/>
                <w:color w:val="000000"/>
                <w:sz w:val="20"/>
                <w:szCs w:val="20"/>
              </w:rPr>
              <w:t>.</w:t>
            </w:r>
            <w:r w:rsidRPr="00740192">
              <w:rPr>
                <w:rFonts w:cs="Arial"/>
                <w:color w:val="000000"/>
                <w:sz w:val="20"/>
                <w:szCs w:val="20"/>
              </w:rPr>
              <w:t>294</w:t>
            </w:r>
            <w:r>
              <w:rPr>
                <w:rFonts w:cs="Arial"/>
                <w:color w:val="000000"/>
                <w:sz w:val="20"/>
                <w:szCs w:val="20"/>
              </w:rPr>
              <w:t xml:space="preserve"> (</w:t>
            </w:r>
            <w:r w:rsidRPr="00740192">
              <w:rPr>
                <w:rFonts w:cs="Arial"/>
                <w:color w:val="000000"/>
                <w:sz w:val="20"/>
                <w:szCs w:val="20"/>
              </w:rPr>
              <w:t>7</w:t>
            </w:r>
            <w:r w:rsidR="006B1930">
              <w:rPr>
                <w:rFonts w:cs="Arial"/>
                <w:color w:val="000000"/>
                <w:sz w:val="20"/>
                <w:szCs w:val="20"/>
              </w:rPr>
              <w:t xml:space="preserve">  %</w:t>
            </w:r>
            <w:r>
              <w:rPr>
                <w:rFonts w:cs="Arial"/>
                <w:color w:val="000000"/>
                <w:sz w:val="20"/>
                <w:szCs w:val="20"/>
              </w:rPr>
              <w:t>)</w:t>
            </w:r>
          </w:p>
          <w:p w14:paraId="5E9DD603" w14:textId="77777777" w:rsidR="002D7A6D" w:rsidRPr="00740192" w:rsidRDefault="002D7A6D" w:rsidP="002D7A6D">
            <w:pPr>
              <w:spacing w:line="276" w:lineRule="auto"/>
              <w:rPr>
                <w:rFonts w:cs="Arial"/>
                <w:color w:val="000000"/>
                <w:sz w:val="20"/>
                <w:szCs w:val="20"/>
              </w:rPr>
            </w:pPr>
            <w:r w:rsidRPr="00740192">
              <w:rPr>
                <w:rFonts w:cs="Arial"/>
                <w:color w:val="000000"/>
                <w:sz w:val="20"/>
                <w:szCs w:val="20"/>
              </w:rPr>
              <w:t>Hrvaška</w:t>
            </w:r>
            <w:r>
              <w:rPr>
                <w:rFonts w:cs="Arial"/>
                <w:color w:val="000000"/>
                <w:sz w:val="20"/>
                <w:szCs w:val="20"/>
              </w:rPr>
              <w:t xml:space="preserve"> </w:t>
            </w:r>
            <w:r w:rsidRPr="00740192">
              <w:rPr>
                <w:rFonts w:cs="Arial"/>
                <w:color w:val="000000"/>
                <w:sz w:val="20"/>
                <w:szCs w:val="20"/>
              </w:rPr>
              <w:t>47</w:t>
            </w:r>
            <w:r>
              <w:rPr>
                <w:rFonts w:cs="Arial"/>
                <w:color w:val="000000"/>
                <w:sz w:val="20"/>
                <w:szCs w:val="20"/>
              </w:rPr>
              <w:t>.</w:t>
            </w:r>
            <w:r w:rsidRPr="00740192">
              <w:rPr>
                <w:rFonts w:cs="Arial"/>
                <w:color w:val="000000"/>
                <w:sz w:val="20"/>
                <w:szCs w:val="20"/>
              </w:rPr>
              <w:t>264</w:t>
            </w:r>
            <w:r>
              <w:rPr>
                <w:rFonts w:cs="Arial"/>
                <w:color w:val="000000"/>
                <w:sz w:val="20"/>
                <w:szCs w:val="20"/>
              </w:rPr>
              <w:t>.</w:t>
            </w:r>
            <w:r w:rsidRPr="00740192">
              <w:rPr>
                <w:rFonts w:cs="Arial"/>
                <w:color w:val="000000"/>
                <w:sz w:val="20"/>
                <w:szCs w:val="20"/>
              </w:rPr>
              <w:t>921</w:t>
            </w:r>
            <w:r>
              <w:rPr>
                <w:rFonts w:cs="Arial"/>
                <w:color w:val="000000"/>
                <w:sz w:val="20"/>
                <w:szCs w:val="20"/>
              </w:rPr>
              <w:t xml:space="preserve"> (</w:t>
            </w:r>
            <w:r w:rsidRPr="00740192">
              <w:rPr>
                <w:rFonts w:cs="Arial"/>
                <w:color w:val="000000"/>
                <w:sz w:val="20"/>
                <w:szCs w:val="20"/>
              </w:rPr>
              <w:t>7</w:t>
            </w:r>
            <w:r w:rsidR="006B1930">
              <w:rPr>
                <w:rFonts w:cs="Arial"/>
                <w:color w:val="000000"/>
                <w:sz w:val="20"/>
                <w:szCs w:val="20"/>
              </w:rPr>
              <w:t xml:space="preserve">  %</w:t>
            </w:r>
            <w:r>
              <w:rPr>
                <w:rFonts w:cs="Arial"/>
                <w:color w:val="000000"/>
                <w:sz w:val="20"/>
                <w:szCs w:val="20"/>
              </w:rPr>
              <w:t>)</w:t>
            </w:r>
          </w:p>
          <w:p w14:paraId="68281784" w14:textId="77777777" w:rsidR="002D7A6D" w:rsidRPr="00740192" w:rsidRDefault="002D7A6D" w:rsidP="002D7A6D">
            <w:pPr>
              <w:spacing w:line="276" w:lineRule="auto"/>
              <w:rPr>
                <w:rFonts w:cs="Arial"/>
                <w:color w:val="000000"/>
                <w:sz w:val="20"/>
                <w:szCs w:val="20"/>
              </w:rPr>
            </w:pPr>
            <w:r w:rsidRPr="00740192">
              <w:rPr>
                <w:rFonts w:cs="Arial"/>
                <w:color w:val="000000"/>
                <w:sz w:val="20"/>
                <w:szCs w:val="20"/>
              </w:rPr>
              <w:t>Nizozemska</w:t>
            </w:r>
            <w:r>
              <w:rPr>
                <w:rFonts w:cs="Arial"/>
                <w:color w:val="000000"/>
                <w:sz w:val="20"/>
                <w:szCs w:val="20"/>
              </w:rPr>
              <w:t xml:space="preserve"> </w:t>
            </w:r>
            <w:r w:rsidRPr="00740192">
              <w:rPr>
                <w:rFonts w:cs="Arial"/>
                <w:color w:val="000000"/>
                <w:sz w:val="20"/>
                <w:szCs w:val="20"/>
              </w:rPr>
              <w:t>32</w:t>
            </w:r>
            <w:r>
              <w:rPr>
                <w:rFonts w:cs="Arial"/>
                <w:color w:val="000000"/>
                <w:sz w:val="20"/>
                <w:szCs w:val="20"/>
              </w:rPr>
              <w:t>.</w:t>
            </w:r>
            <w:r w:rsidRPr="00740192">
              <w:rPr>
                <w:rFonts w:cs="Arial"/>
                <w:color w:val="000000"/>
                <w:sz w:val="20"/>
                <w:szCs w:val="20"/>
              </w:rPr>
              <w:t>495</w:t>
            </w:r>
            <w:r>
              <w:rPr>
                <w:rFonts w:cs="Arial"/>
                <w:color w:val="000000"/>
                <w:sz w:val="20"/>
                <w:szCs w:val="20"/>
              </w:rPr>
              <w:t>.</w:t>
            </w:r>
            <w:r w:rsidRPr="00740192">
              <w:rPr>
                <w:rFonts w:cs="Arial"/>
                <w:color w:val="000000"/>
                <w:sz w:val="20"/>
                <w:szCs w:val="20"/>
              </w:rPr>
              <w:t>161</w:t>
            </w:r>
            <w:r>
              <w:rPr>
                <w:rFonts w:cs="Arial"/>
                <w:color w:val="000000"/>
                <w:sz w:val="20"/>
                <w:szCs w:val="20"/>
              </w:rPr>
              <w:t xml:space="preserve"> (</w:t>
            </w:r>
            <w:r w:rsidRPr="00740192">
              <w:rPr>
                <w:rFonts w:cs="Arial"/>
                <w:color w:val="000000"/>
                <w:sz w:val="20"/>
                <w:szCs w:val="20"/>
              </w:rPr>
              <w:t>5</w:t>
            </w:r>
            <w:r w:rsidR="006B1930">
              <w:rPr>
                <w:rFonts w:cs="Arial"/>
                <w:color w:val="000000"/>
                <w:sz w:val="20"/>
                <w:szCs w:val="20"/>
              </w:rPr>
              <w:t xml:space="preserve">  %</w:t>
            </w:r>
            <w:r>
              <w:rPr>
                <w:rFonts w:cs="Arial"/>
                <w:color w:val="000000"/>
                <w:sz w:val="20"/>
                <w:szCs w:val="20"/>
              </w:rPr>
              <w:t>)</w:t>
            </w:r>
          </w:p>
          <w:p w14:paraId="651B0867" w14:textId="77777777" w:rsidR="002D7A6D" w:rsidRPr="00434E77" w:rsidRDefault="002D7A6D" w:rsidP="002D7A6D">
            <w:pPr>
              <w:spacing w:line="276" w:lineRule="auto"/>
              <w:rPr>
                <w:rFonts w:cs="Arial"/>
                <w:b/>
                <w:color w:val="000000"/>
                <w:sz w:val="20"/>
                <w:szCs w:val="20"/>
              </w:rPr>
            </w:pPr>
            <w:r w:rsidRPr="00434E77">
              <w:rPr>
                <w:rFonts w:cs="Arial"/>
                <w:b/>
                <w:color w:val="000000"/>
                <w:sz w:val="20"/>
                <w:szCs w:val="20"/>
              </w:rPr>
              <w:t>C31</w:t>
            </w:r>
          </w:p>
          <w:p w14:paraId="591E555F" w14:textId="77777777" w:rsidR="002D7A6D" w:rsidRPr="00715025" w:rsidRDefault="002D7A6D" w:rsidP="002D7A6D">
            <w:pPr>
              <w:spacing w:line="276" w:lineRule="auto"/>
              <w:rPr>
                <w:rFonts w:cs="Arial"/>
                <w:color w:val="000000"/>
                <w:sz w:val="20"/>
                <w:szCs w:val="20"/>
              </w:rPr>
            </w:pPr>
            <w:r w:rsidRPr="00715025">
              <w:rPr>
                <w:rFonts w:cs="Arial"/>
                <w:color w:val="000000"/>
                <w:sz w:val="20"/>
                <w:szCs w:val="20"/>
              </w:rPr>
              <w:t>Nemčija</w:t>
            </w:r>
            <w:r w:rsidR="00184C8C">
              <w:rPr>
                <w:rFonts w:cs="Arial"/>
                <w:color w:val="000000"/>
                <w:sz w:val="20"/>
                <w:szCs w:val="20"/>
              </w:rPr>
              <w:t xml:space="preserve"> </w:t>
            </w:r>
            <w:r w:rsidRPr="00715025">
              <w:rPr>
                <w:rFonts w:cs="Arial"/>
                <w:color w:val="000000"/>
                <w:sz w:val="20"/>
                <w:szCs w:val="20"/>
              </w:rPr>
              <w:t>144</w:t>
            </w:r>
            <w:r>
              <w:rPr>
                <w:rFonts w:cs="Arial"/>
                <w:color w:val="000000"/>
                <w:sz w:val="20"/>
                <w:szCs w:val="20"/>
              </w:rPr>
              <w:t>.</w:t>
            </w:r>
            <w:r w:rsidRPr="00715025">
              <w:rPr>
                <w:rFonts w:cs="Arial"/>
                <w:color w:val="000000"/>
                <w:sz w:val="20"/>
                <w:szCs w:val="20"/>
              </w:rPr>
              <w:t>522</w:t>
            </w:r>
            <w:r>
              <w:rPr>
                <w:rFonts w:cs="Arial"/>
                <w:color w:val="000000"/>
                <w:sz w:val="20"/>
                <w:szCs w:val="20"/>
              </w:rPr>
              <w:t>.</w:t>
            </w:r>
            <w:r w:rsidRPr="00715025">
              <w:rPr>
                <w:rFonts w:cs="Arial"/>
                <w:color w:val="000000"/>
                <w:sz w:val="20"/>
                <w:szCs w:val="20"/>
              </w:rPr>
              <w:t>896</w:t>
            </w:r>
            <w:r>
              <w:rPr>
                <w:rFonts w:cs="Arial"/>
                <w:color w:val="000000"/>
                <w:sz w:val="20"/>
                <w:szCs w:val="20"/>
              </w:rPr>
              <w:t xml:space="preserve"> (</w:t>
            </w:r>
            <w:r w:rsidRPr="00715025">
              <w:rPr>
                <w:rFonts w:cs="Arial"/>
                <w:color w:val="000000"/>
                <w:sz w:val="20"/>
                <w:szCs w:val="20"/>
              </w:rPr>
              <w:t>25</w:t>
            </w:r>
            <w:r w:rsidR="006B1930">
              <w:rPr>
                <w:rFonts w:cs="Arial"/>
                <w:color w:val="000000"/>
                <w:sz w:val="20"/>
                <w:szCs w:val="20"/>
              </w:rPr>
              <w:t xml:space="preserve">  %</w:t>
            </w:r>
            <w:r>
              <w:rPr>
                <w:rFonts w:cs="Arial"/>
                <w:color w:val="000000"/>
                <w:sz w:val="20"/>
                <w:szCs w:val="20"/>
              </w:rPr>
              <w:t>)</w:t>
            </w:r>
          </w:p>
          <w:p w14:paraId="7BBE044F" w14:textId="77777777" w:rsidR="002D7A6D" w:rsidRPr="00715025" w:rsidRDefault="002D7A6D" w:rsidP="002D7A6D">
            <w:pPr>
              <w:spacing w:line="276" w:lineRule="auto"/>
              <w:rPr>
                <w:rFonts w:cs="Arial"/>
                <w:color w:val="000000"/>
                <w:sz w:val="20"/>
                <w:szCs w:val="20"/>
              </w:rPr>
            </w:pPr>
            <w:r w:rsidRPr="00715025">
              <w:rPr>
                <w:rFonts w:cs="Arial"/>
                <w:color w:val="000000"/>
                <w:sz w:val="20"/>
                <w:szCs w:val="20"/>
              </w:rPr>
              <w:t>Avstrija</w:t>
            </w:r>
            <w:r>
              <w:rPr>
                <w:rFonts w:cs="Arial"/>
                <w:color w:val="000000"/>
                <w:sz w:val="20"/>
                <w:szCs w:val="20"/>
              </w:rPr>
              <w:t xml:space="preserve"> </w:t>
            </w:r>
            <w:r w:rsidRPr="00715025">
              <w:rPr>
                <w:rFonts w:cs="Arial"/>
                <w:color w:val="000000"/>
                <w:sz w:val="20"/>
                <w:szCs w:val="20"/>
              </w:rPr>
              <w:t>62</w:t>
            </w:r>
            <w:r>
              <w:rPr>
                <w:rFonts w:cs="Arial"/>
                <w:color w:val="000000"/>
                <w:sz w:val="20"/>
                <w:szCs w:val="20"/>
              </w:rPr>
              <w:t>.</w:t>
            </w:r>
            <w:r w:rsidRPr="00715025">
              <w:rPr>
                <w:rFonts w:cs="Arial"/>
                <w:color w:val="000000"/>
                <w:sz w:val="20"/>
                <w:szCs w:val="20"/>
              </w:rPr>
              <w:t>515</w:t>
            </w:r>
            <w:r>
              <w:rPr>
                <w:rFonts w:cs="Arial"/>
                <w:color w:val="000000"/>
                <w:sz w:val="20"/>
                <w:szCs w:val="20"/>
              </w:rPr>
              <w:t>.</w:t>
            </w:r>
            <w:r w:rsidRPr="00715025">
              <w:rPr>
                <w:rFonts w:cs="Arial"/>
                <w:color w:val="000000"/>
                <w:sz w:val="20"/>
                <w:szCs w:val="20"/>
              </w:rPr>
              <w:t>636</w:t>
            </w:r>
            <w:r>
              <w:rPr>
                <w:rFonts w:cs="Arial"/>
                <w:color w:val="000000"/>
                <w:sz w:val="20"/>
                <w:szCs w:val="20"/>
              </w:rPr>
              <w:t xml:space="preserve"> (</w:t>
            </w:r>
            <w:r w:rsidRPr="00715025">
              <w:rPr>
                <w:rFonts w:cs="Arial"/>
                <w:color w:val="000000"/>
                <w:sz w:val="20"/>
                <w:szCs w:val="20"/>
              </w:rPr>
              <w:t>11</w:t>
            </w:r>
            <w:r w:rsidR="006B1930">
              <w:rPr>
                <w:rFonts w:cs="Arial"/>
                <w:color w:val="000000"/>
                <w:sz w:val="20"/>
                <w:szCs w:val="20"/>
              </w:rPr>
              <w:t xml:space="preserve">  %</w:t>
            </w:r>
            <w:r>
              <w:rPr>
                <w:rFonts w:cs="Arial"/>
                <w:color w:val="000000"/>
                <w:sz w:val="20"/>
                <w:szCs w:val="20"/>
              </w:rPr>
              <w:t>)</w:t>
            </w:r>
          </w:p>
          <w:p w14:paraId="43B852FE" w14:textId="77777777" w:rsidR="002D7A6D" w:rsidRPr="00715025" w:rsidRDefault="002D7A6D" w:rsidP="002D7A6D">
            <w:pPr>
              <w:spacing w:line="276" w:lineRule="auto"/>
              <w:rPr>
                <w:rFonts w:cs="Arial"/>
                <w:color w:val="000000"/>
                <w:sz w:val="20"/>
                <w:szCs w:val="20"/>
              </w:rPr>
            </w:pPr>
            <w:r w:rsidRPr="00715025">
              <w:rPr>
                <w:rFonts w:cs="Arial"/>
                <w:color w:val="000000"/>
                <w:sz w:val="20"/>
                <w:szCs w:val="20"/>
              </w:rPr>
              <w:t>Italija</w:t>
            </w:r>
            <w:r>
              <w:rPr>
                <w:rFonts w:cs="Arial"/>
                <w:color w:val="000000"/>
                <w:sz w:val="20"/>
                <w:szCs w:val="20"/>
              </w:rPr>
              <w:t xml:space="preserve"> </w:t>
            </w:r>
            <w:r w:rsidRPr="00715025">
              <w:rPr>
                <w:rFonts w:cs="Arial"/>
                <w:color w:val="000000"/>
                <w:sz w:val="20"/>
                <w:szCs w:val="20"/>
              </w:rPr>
              <w:t>49</w:t>
            </w:r>
            <w:r>
              <w:rPr>
                <w:rFonts w:cs="Arial"/>
                <w:color w:val="000000"/>
                <w:sz w:val="20"/>
                <w:szCs w:val="20"/>
              </w:rPr>
              <w:t>.</w:t>
            </w:r>
            <w:r w:rsidRPr="00715025">
              <w:rPr>
                <w:rFonts w:cs="Arial"/>
                <w:color w:val="000000"/>
                <w:sz w:val="20"/>
                <w:szCs w:val="20"/>
              </w:rPr>
              <w:t>317</w:t>
            </w:r>
            <w:r>
              <w:rPr>
                <w:rFonts w:cs="Arial"/>
                <w:color w:val="000000"/>
                <w:sz w:val="20"/>
                <w:szCs w:val="20"/>
              </w:rPr>
              <w:t>.</w:t>
            </w:r>
            <w:r w:rsidRPr="00715025">
              <w:rPr>
                <w:rFonts w:cs="Arial"/>
                <w:color w:val="000000"/>
                <w:sz w:val="20"/>
                <w:szCs w:val="20"/>
              </w:rPr>
              <w:t>560</w:t>
            </w:r>
            <w:r>
              <w:rPr>
                <w:rFonts w:cs="Arial"/>
                <w:color w:val="000000"/>
                <w:sz w:val="20"/>
                <w:szCs w:val="20"/>
              </w:rPr>
              <w:t xml:space="preserve"> (</w:t>
            </w:r>
            <w:r w:rsidRPr="00715025">
              <w:rPr>
                <w:rFonts w:cs="Arial"/>
                <w:color w:val="000000"/>
                <w:sz w:val="20"/>
                <w:szCs w:val="20"/>
              </w:rPr>
              <w:t>8</w:t>
            </w:r>
            <w:r w:rsidR="006B1930">
              <w:rPr>
                <w:rFonts w:cs="Arial"/>
                <w:color w:val="000000"/>
                <w:sz w:val="20"/>
                <w:szCs w:val="20"/>
              </w:rPr>
              <w:t xml:space="preserve">  %</w:t>
            </w:r>
            <w:r>
              <w:rPr>
                <w:rFonts w:cs="Arial"/>
                <w:color w:val="000000"/>
                <w:sz w:val="20"/>
                <w:szCs w:val="20"/>
              </w:rPr>
              <w:t>)</w:t>
            </w:r>
          </w:p>
          <w:p w14:paraId="1154C3B3" w14:textId="77777777" w:rsidR="002D7A6D" w:rsidRPr="00715025" w:rsidRDefault="002D7A6D" w:rsidP="002D7A6D">
            <w:pPr>
              <w:spacing w:line="276" w:lineRule="auto"/>
              <w:rPr>
                <w:rFonts w:cs="Arial"/>
                <w:color w:val="000000"/>
                <w:sz w:val="20"/>
                <w:szCs w:val="20"/>
              </w:rPr>
            </w:pPr>
            <w:proofErr w:type="spellStart"/>
            <w:r w:rsidRPr="00715025">
              <w:rPr>
                <w:rFonts w:cs="Arial"/>
                <w:color w:val="000000"/>
                <w:sz w:val="20"/>
                <w:szCs w:val="20"/>
              </w:rPr>
              <w:t>Združ</w:t>
            </w:r>
            <w:proofErr w:type="spellEnd"/>
            <w:r>
              <w:rPr>
                <w:rFonts w:cs="Arial"/>
                <w:color w:val="000000"/>
                <w:sz w:val="20"/>
                <w:szCs w:val="20"/>
              </w:rPr>
              <w:t>.</w:t>
            </w:r>
            <w:r w:rsidRPr="00715025">
              <w:rPr>
                <w:rFonts w:cs="Arial"/>
                <w:color w:val="000000"/>
                <w:sz w:val="20"/>
                <w:szCs w:val="20"/>
              </w:rPr>
              <w:t xml:space="preserve"> Kralj</w:t>
            </w:r>
            <w:r>
              <w:rPr>
                <w:rFonts w:cs="Arial"/>
                <w:color w:val="000000"/>
                <w:sz w:val="20"/>
                <w:szCs w:val="20"/>
              </w:rPr>
              <w:t xml:space="preserve">. </w:t>
            </w:r>
            <w:r w:rsidRPr="00715025">
              <w:rPr>
                <w:rFonts w:cs="Arial"/>
                <w:color w:val="000000"/>
                <w:sz w:val="20"/>
                <w:szCs w:val="20"/>
              </w:rPr>
              <w:t>43</w:t>
            </w:r>
            <w:r>
              <w:rPr>
                <w:rFonts w:cs="Arial"/>
                <w:color w:val="000000"/>
                <w:sz w:val="20"/>
                <w:szCs w:val="20"/>
              </w:rPr>
              <w:t>.</w:t>
            </w:r>
            <w:r w:rsidRPr="00715025">
              <w:rPr>
                <w:rFonts w:cs="Arial"/>
                <w:color w:val="000000"/>
                <w:sz w:val="20"/>
                <w:szCs w:val="20"/>
              </w:rPr>
              <w:t>598</w:t>
            </w:r>
            <w:r>
              <w:rPr>
                <w:rFonts w:cs="Arial"/>
                <w:color w:val="000000"/>
                <w:sz w:val="20"/>
                <w:szCs w:val="20"/>
              </w:rPr>
              <w:t>.</w:t>
            </w:r>
            <w:r w:rsidRPr="00715025">
              <w:rPr>
                <w:rFonts w:cs="Arial"/>
                <w:color w:val="000000"/>
                <w:sz w:val="20"/>
                <w:szCs w:val="20"/>
              </w:rPr>
              <w:t>067</w:t>
            </w:r>
            <w:r>
              <w:rPr>
                <w:rFonts w:cs="Arial"/>
                <w:color w:val="000000"/>
                <w:sz w:val="20"/>
                <w:szCs w:val="20"/>
              </w:rPr>
              <w:t xml:space="preserve"> (</w:t>
            </w:r>
            <w:r w:rsidRPr="00715025">
              <w:rPr>
                <w:rFonts w:cs="Arial"/>
                <w:color w:val="000000"/>
                <w:sz w:val="20"/>
                <w:szCs w:val="20"/>
              </w:rPr>
              <w:t>7</w:t>
            </w:r>
            <w:r w:rsidR="006B1930">
              <w:rPr>
                <w:rFonts w:cs="Arial"/>
                <w:color w:val="000000"/>
                <w:sz w:val="20"/>
                <w:szCs w:val="20"/>
              </w:rPr>
              <w:t xml:space="preserve">  %</w:t>
            </w:r>
            <w:r>
              <w:rPr>
                <w:rFonts w:cs="Arial"/>
                <w:color w:val="000000"/>
                <w:sz w:val="20"/>
                <w:szCs w:val="20"/>
              </w:rPr>
              <w:t>)</w:t>
            </w:r>
          </w:p>
          <w:p w14:paraId="7BE4734E" w14:textId="77777777" w:rsidR="002D7A6D" w:rsidRPr="00456E22" w:rsidRDefault="002D7A6D" w:rsidP="00184C8C">
            <w:pPr>
              <w:spacing w:line="276" w:lineRule="auto"/>
              <w:rPr>
                <w:rFonts w:cs="Arial"/>
                <w:color w:val="000000"/>
                <w:sz w:val="20"/>
                <w:szCs w:val="20"/>
              </w:rPr>
            </w:pPr>
            <w:r w:rsidRPr="00715025">
              <w:rPr>
                <w:rFonts w:cs="Arial"/>
                <w:color w:val="000000"/>
                <w:sz w:val="20"/>
                <w:szCs w:val="20"/>
              </w:rPr>
              <w:t>Češka republika</w:t>
            </w:r>
            <w:r>
              <w:rPr>
                <w:rFonts w:cs="Arial"/>
                <w:color w:val="000000"/>
                <w:sz w:val="20"/>
                <w:szCs w:val="20"/>
              </w:rPr>
              <w:t xml:space="preserve"> </w:t>
            </w:r>
            <w:r w:rsidRPr="00715025">
              <w:rPr>
                <w:rFonts w:cs="Arial"/>
                <w:color w:val="000000"/>
                <w:sz w:val="20"/>
                <w:szCs w:val="20"/>
              </w:rPr>
              <w:t>39</w:t>
            </w:r>
            <w:r>
              <w:rPr>
                <w:rFonts w:cs="Arial"/>
                <w:color w:val="000000"/>
                <w:sz w:val="20"/>
                <w:szCs w:val="20"/>
              </w:rPr>
              <w:t>.</w:t>
            </w:r>
            <w:r w:rsidRPr="00715025">
              <w:rPr>
                <w:rFonts w:cs="Arial"/>
                <w:color w:val="000000"/>
                <w:sz w:val="20"/>
                <w:szCs w:val="20"/>
              </w:rPr>
              <w:t>269</w:t>
            </w:r>
            <w:r>
              <w:rPr>
                <w:rFonts w:cs="Arial"/>
                <w:color w:val="000000"/>
                <w:sz w:val="20"/>
                <w:szCs w:val="20"/>
              </w:rPr>
              <w:t>.</w:t>
            </w:r>
            <w:r w:rsidRPr="00715025">
              <w:rPr>
                <w:rFonts w:cs="Arial"/>
                <w:color w:val="000000"/>
                <w:sz w:val="20"/>
                <w:szCs w:val="20"/>
              </w:rPr>
              <w:t>043</w:t>
            </w:r>
            <w:r>
              <w:rPr>
                <w:rFonts w:cs="Arial"/>
                <w:color w:val="000000"/>
                <w:sz w:val="20"/>
                <w:szCs w:val="20"/>
              </w:rPr>
              <w:t xml:space="preserve"> (</w:t>
            </w:r>
            <w:r w:rsidRPr="00715025">
              <w:rPr>
                <w:rFonts w:cs="Arial"/>
                <w:color w:val="000000"/>
                <w:sz w:val="20"/>
                <w:szCs w:val="20"/>
              </w:rPr>
              <w:t>7</w:t>
            </w:r>
            <w:r w:rsidR="006B1930">
              <w:rPr>
                <w:rFonts w:cs="Arial"/>
                <w:color w:val="000000"/>
                <w:sz w:val="20"/>
                <w:szCs w:val="20"/>
              </w:rPr>
              <w:t xml:space="preserve">  %</w:t>
            </w:r>
            <w:r>
              <w:rPr>
                <w:rFonts w:cs="Arial"/>
                <w:color w:val="000000"/>
                <w:sz w:val="20"/>
                <w:szCs w:val="20"/>
              </w:rPr>
              <w:t>)</w:t>
            </w:r>
          </w:p>
        </w:tc>
        <w:tc>
          <w:tcPr>
            <w:tcW w:w="3089" w:type="dxa"/>
          </w:tcPr>
          <w:p w14:paraId="062869E8" w14:textId="77777777" w:rsidR="002D7A6D" w:rsidRPr="00184EBE" w:rsidRDefault="002D7A6D" w:rsidP="002E4463">
            <w:pPr>
              <w:spacing w:line="276" w:lineRule="auto"/>
              <w:rPr>
                <w:rFonts w:cs="Arial"/>
                <w:color w:val="000000"/>
                <w:sz w:val="20"/>
                <w:szCs w:val="20"/>
              </w:rPr>
            </w:pPr>
            <w:r>
              <w:rPr>
                <w:rFonts w:cs="Arial"/>
                <w:color w:val="000000"/>
                <w:sz w:val="20"/>
                <w:szCs w:val="20"/>
              </w:rPr>
              <w:t>Za vs</w:t>
            </w:r>
            <w:r w:rsidR="00C40CA1">
              <w:rPr>
                <w:rFonts w:cs="Arial"/>
                <w:color w:val="000000"/>
                <w:sz w:val="20"/>
                <w:szCs w:val="20"/>
              </w:rPr>
              <w:t xml:space="preserve">akega od </w:t>
            </w:r>
            <w:proofErr w:type="spellStart"/>
            <w:r w:rsidR="00C40CA1">
              <w:rPr>
                <w:rFonts w:cs="Arial"/>
                <w:color w:val="000000"/>
                <w:sz w:val="20"/>
                <w:szCs w:val="20"/>
              </w:rPr>
              <w:t>podsektorjev</w:t>
            </w:r>
            <w:proofErr w:type="spellEnd"/>
            <w:r w:rsidR="00C40CA1">
              <w:rPr>
                <w:rFonts w:cs="Arial"/>
                <w:color w:val="000000"/>
                <w:sz w:val="20"/>
                <w:szCs w:val="20"/>
              </w:rPr>
              <w:t xml:space="preserve"> (C16, C17 in</w:t>
            </w:r>
            <w:r>
              <w:rPr>
                <w:rFonts w:cs="Arial"/>
                <w:color w:val="000000"/>
                <w:sz w:val="20"/>
                <w:szCs w:val="20"/>
              </w:rPr>
              <w:t xml:space="preserve"> C31) se prvih </w:t>
            </w:r>
            <w:r w:rsidR="002E4463">
              <w:rPr>
                <w:rFonts w:cs="Arial"/>
                <w:color w:val="000000"/>
                <w:sz w:val="20"/>
                <w:szCs w:val="20"/>
              </w:rPr>
              <w:t xml:space="preserve">5 </w:t>
            </w:r>
            <w:r>
              <w:rPr>
                <w:rFonts w:cs="Arial"/>
                <w:color w:val="000000"/>
                <w:sz w:val="20"/>
                <w:szCs w:val="20"/>
              </w:rPr>
              <w:t xml:space="preserve">izvoznih držav razlikuje, zato podano za vsak </w:t>
            </w:r>
            <w:proofErr w:type="spellStart"/>
            <w:r>
              <w:rPr>
                <w:rFonts w:cs="Arial"/>
                <w:color w:val="000000"/>
                <w:sz w:val="20"/>
                <w:szCs w:val="20"/>
              </w:rPr>
              <w:t>podsektor</w:t>
            </w:r>
            <w:proofErr w:type="spellEnd"/>
            <w:r>
              <w:rPr>
                <w:rFonts w:cs="Arial"/>
                <w:color w:val="000000"/>
                <w:sz w:val="20"/>
                <w:szCs w:val="20"/>
              </w:rPr>
              <w:t xml:space="preserve"> posebej </w:t>
            </w:r>
          </w:p>
        </w:tc>
      </w:tr>
      <w:tr w:rsidR="002D7A6D" w:rsidRPr="00184EBE" w14:paraId="271EC649" w14:textId="77777777" w:rsidTr="006708EE">
        <w:trPr>
          <w:trHeight w:val="283"/>
        </w:trPr>
        <w:tc>
          <w:tcPr>
            <w:tcW w:w="9451" w:type="dxa"/>
            <w:gridSpan w:val="5"/>
          </w:tcPr>
          <w:p w14:paraId="07C4E200" w14:textId="77777777" w:rsidR="002D7A6D" w:rsidRPr="00184EBE" w:rsidRDefault="002D7A6D" w:rsidP="002D7A6D">
            <w:pPr>
              <w:spacing w:line="276" w:lineRule="auto"/>
              <w:jc w:val="center"/>
              <w:rPr>
                <w:rFonts w:cs="Arial"/>
                <w:color w:val="000000"/>
                <w:sz w:val="20"/>
                <w:szCs w:val="20"/>
              </w:rPr>
            </w:pPr>
            <w:r w:rsidRPr="00184EBE">
              <w:rPr>
                <w:rFonts w:cs="Arial"/>
                <w:b/>
                <w:color w:val="000000"/>
                <w:sz w:val="20"/>
                <w:szCs w:val="20"/>
              </w:rPr>
              <w:t>Sektorsko- specifični kazalci</w:t>
            </w:r>
            <w:r w:rsidRPr="00184EBE">
              <w:rPr>
                <w:rFonts w:cs="Arial"/>
                <w:color w:val="000000"/>
                <w:sz w:val="20"/>
                <w:szCs w:val="20"/>
              </w:rPr>
              <w:t xml:space="preserve"> </w:t>
            </w:r>
          </w:p>
        </w:tc>
      </w:tr>
      <w:tr w:rsidR="002D7A6D" w:rsidRPr="00184EBE" w14:paraId="6EEEDAD9" w14:textId="77777777" w:rsidTr="006708EE">
        <w:trPr>
          <w:trHeight w:val="283"/>
        </w:trPr>
        <w:tc>
          <w:tcPr>
            <w:tcW w:w="3114" w:type="dxa"/>
          </w:tcPr>
          <w:p w14:paraId="62A99F68" w14:textId="77777777" w:rsidR="002D7A6D" w:rsidRPr="00982418" w:rsidRDefault="002D7A6D" w:rsidP="002D7A6D">
            <w:pPr>
              <w:spacing w:line="276" w:lineRule="auto"/>
              <w:rPr>
                <w:rFonts w:cs="Arial"/>
                <w:b/>
                <w:sz w:val="20"/>
                <w:szCs w:val="20"/>
              </w:rPr>
            </w:pPr>
            <w:r w:rsidRPr="00982418">
              <w:rPr>
                <w:rFonts w:cs="Arial"/>
                <w:b/>
                <w:sz w:val="20"/>
                <w:szCs w:val="20"/>
              </w:rPr>
              <w:t xml:space="preserve">Prodaja industrijskih proizvodov in storitev (sektorji C16, C17, C31 po </w:t>
            </w:r>
            <w:r w:rsidRPr="00982418">
              <w:t xml:space="preserve"> </w:t>
            </w:r>
          </w:p>
          <w:p w14:paraId="20553E29" w14:textId="77777777" w:rsidR="002D7A6D" w:rsidRPr="00982418" w:rsidRDefault="002D7A6D" w:rsidP="002D7A6D">
            <w:pPr>
              <w:spacing w:line="276" w:lineRule="auto"/>
              <w:rPr>
                <w:rFonts w:cs="Arial"/>
                <w:b/>
                <w:sz w:val="20"/>
                <w:szCs w:val="20"/>
              </w:rPr>
            </w:pPr>
            <w:r w:rsidRPr="00982418">
              <w:rPr>
                <w:rFonts w:cs="Arial"/>
                <w:b/>
                <w:sz w:val="20"/>
                <w:szCs w:val="20"/>
              </w:rPr>
              <w:t>standardni klasifikaciji dejavnosti (SKD))</w:t>
            </w:r>
          </w:p>
        </w:tc>
        <w:tc>
          <w:tcPr>
            <w:tcW w:w="3248" w:type="dxa"/>
            <w:gridSpan w:val="3"/>
          </w:tcPr>
          <w:p w14:paraId="013E7B86" w14:textId="77777777" w:rsidR="002D7A6D" w:rsidRDefault="002D7A6D" w:rsidP="002D7A6D">
            <w:pPr>
              <w:spacing w:line="276" w:lineRule="auto"/>
              <w:rPr>
                <w:rFonts w:cs="Arial"/>
                <w:color w:val="000000"/>
                <w:sz w:val="20"/>
                <w:szCs w:val="20"/>
              </w:rPr>
            </w:pPr>
            <w:r w:rsidRPr="00C40CA1">
              <w:rPr>
                <w:rFonts w:cs="Arial"/>
                <w:b/>
                <w:color w:val="000000"/>
                <w:sz w:val="20"/>
                <w:szCs w:val="20"/>
              </w:rPr>
              <w:t>2019</w:t>
            </w:r>
            <w:r>
              <w:rPr>
                <w:rFonts w:cs="Arial"/>
                <w:color w:val="000000"/>
                <w:sz w:val="20"/>
                <w:szCs w:val="20"/>
              </w:rPr>
              <w:t>:</w:t>
            </w:r>
          </w:p>
          <w:p w14:paraId="551561E0" w14:textId="77777777" w:rsidR="002D7A6D" w:rsidRPr="001F0BC6" w:rsidRDefault="002D7A6D" w:rsidP="002D7A6D">
            <w:pPr>
              <w:spacing w:line="276" w:lineRule="auto"/>
              <w:rPr>
                <w:rFonts w:cs="Arial"/>
                <w:color w:val="000000"/>
                <w:sz w:val="20"/>
                <w:szCs w:val="20"/>
              </w:rPr>
            </w:pPr>
            <w:r>
              <w:rPr>
                <w:rFonts w:cs="Arial"/>
                <w:color w:val="000000"/>
                <w:sz w:val="20"/>
                <w:szCs w:val="20"/>
              </w:rPr>
              <w:t xml:space="preserve">C16: </w:t>
            </w:r>
            <w:r w:rsidRPr="001F0BC6">
              <w:rPr>
                <w:rFonts w:cs="Arial"/>
                <w:color w:val="000000"/>
                <w:sz w:val="20"/>
                <w:szCs w:val="20"/>
              </w:rPr>
              <w:t>723.424.548</w:t>
            </w:r>
            <w:r>
              <w:rPr>
                <w:rFonts w:cs="Arial"/>
                <w:color w:val="000000"/>
                <w:sz w:val="20"/>
                <w:szCs w:val="20"/>
              </w:rPr>
              <w:t xml:space="preserve"> EUR</w:t>
            </w:r>
            <w:r w:rsidRPr="001F0BC6">
              <w:rPr>
                <w:rFonts w:cs="Arial"/>
                <w:color w:val="000000"/>
                <w:sz w:val="20"/>
                <w:szCs w:val="20"/>
              </w:rPr>
              <w:t xml:space="preserve"> -  2,7</w:t>
            </w:r>
            <w:r w:rsidR="006B1930">
              <w:rPr>
                <w:rFonts w:cs="Arial"/>
                <w:color w:val="000000"/>
                <w:sz w:val="20"/>
                <w:szCs w:val="20"/>
              </w:rPr>
              <w:t xml:space="preserve">  %</w:t>
            </w:r>
          </w:p>
          <w:p w14:paraId="3058AFEF" w14:textId="77777777" w:rsidR="002D7A6D" w:rsidRPr="001F0BC6" w:rsidRDefault="002D7A6D" w:rsidP="002D7A6D">
            <w:pPr>
              <w:spacing w:line="276" w:lineRule="auto"/>
              <w:rPr>
                <w:rFonts w:cs="Arial"/>
                <w:color w:val="000000"/>
                <w:sz w:val="20"/>
                <w:szCs w:val="20"/>
              </w:rPr>
            </w:pPr>
            <w:r w:rsidRPr="001F0BC6">
              <w:rPr>
                <w:rFonts w:cs="Arial"/>
                <w:color w:val="000000"/>
                <w:sz w:val="20"/>
                <w:szCs w:val="20"/>
              </w:rPr>
              <w:t>C17</w:t>
            </w:r>
            <w:r>
              <w:rPr>
                <w:rFonts w:cs="Arial"/>
                <w:color w:val="000000"/>
                <w:sz w:val="20"/>
                <w:szCs w:val="20"/>
              </w:rPr>
              <w:t>:  846.585.131 EUR</w:t>
            </w:r>
            <w:r w:rsidRPr="001F0BC6">
              <w:rPr>
                <w:rFonts w:cs="Arial"/>
                <w:color w:val="000000"/>
                <w:sz w:val="20"/>
                <w:szCs w:val="20"/>
              </w:rPr>
              <w:t>-  3,2</w:t>
            </w:r>
            <w:r w:rsidR="006B1930">
              <w:rPr>
                <w:rFonts w:cs="Arial"/>
                <w:color w:val="000000"/>
                <w:sz w:val="20"/>
                <w:szCs w:val="20"/>
              </w:rPr>
              <w:t xml:space="preserve">  %</w:t>
            </w:r>
          </w:p>
          <w:p w14:paraId="556235CB" w14:textId="77777777" w:rsidR="002D7A6D" w:rsidRDefault="002D7A6D" w:rsidP="002D7A6D">
            <w:pPr>
              <w:spacing w:line="276" w:lineRule="auto"/>
              <w:rPr>
                <w:rFonts w:cs="Arial"/>
                <w:color w:val="000000"/>
                <w:sz w:val="20"/>
                <w:szCs w:val="20"/>
              </w:rPr>
            </w:pPr>
            <w:r>
              <w:rPr>
                <w:rFonts w:cs="Arial"/>
                <w:color w:val="000000"/>
                <w:sz w:val="20"/>
                <w:szCs w:val="20"/>
              </w:rPr>
              <w:t xml:space="preserve">C31: </w:t>
            </w:r>
            <w:r w:rsidRPr="001F0BC6">
              <w:rPr>
                <w:rFonts w:cs="Arial"/>
                <w:color w:val="000000"/>
                <w:sz w:val="20"/>
                <w:szCs w:val="20"/>
              </w:rPr>
              <w:t>360.836.161</w:t>
            </w:r>
            <w:r>
              <w:rPr>
                <w:rFonts w:cs="Arial"/>
                <w:color w:val="000000"/>
                <w:sz w:val="20"/>
                <w:szCs w:val="20"/>
              </w:rPr>
              <w:t xml:space="preserve"> EUR</w:t>
            </w:r>
            <w:r w:rsidRPr="001F0BC6">
              <w:rPr>
                <w:rFonts w:cs="Arial"/>
                <w:color w:val="000000"/>
                <w:sz w:val="20"/>
                <w:szCs w:val="20"/>
              </w:rPr>
              <w:t xml:space="preserve"> -  1,4</w:t>
            </w:r>
            <w:r w:rsidR="006B1930">
              <w:rPr>
                <w:rFonts w:cs="Arial"/>
                <w:color w:val="000000"/>
                <w:sz w:val="20"/>
                <w:szCs w:val="20"/>
              </w:rPr>
              <w:t xml:space="preserve"> %</w:t>
            </w:r>
          </w:p>
          <w:p w14:paraId="33B6A203" w14:textId="77777777" w:rsidR="002D7A6D" w:rsidRDefault="002D7A6D" w:rsidP="002D7A6D">
            <w:pPr>
              <w:spacing w:line="276" w:lineRule="auto"/>
              <w:rPr>
                <w:rFonts w:cs="Arial"/>
                <w:color w:val="000000"/>
                <w:sz w:val="20"/>
                <w:szCs w:val="20"/>
              </w:rPr>
            </w:pPr>
          </w:p>
          <w:p w14:paraId="00720AD6" w14:textId="77777777" w:rsidR="002D7A6D" w:rsidRDefault="002D7A6D" w:rsidP="002D7A6D">
            <w:pPr>
              <w:spacing w:line="276" w:lineRule="auto"/>
              <w:rPr>
                <w:rFonts w:cs="Arial"/>
                <w:color w:val="000000"/>
                <w:sz w:val="20"/>
                <w:szCs w:val="20"/>
              </w:rPr>
            </w:pPr>
            <w:r w:rsidRPr="00080AA7">
              <w:rPr>
                <w:rFonts w:cs="Arial"/>
                <w:b/>
                <w:color w:val="000000"/>
                <w:sz w:val="20"/>
                <w:szCs w:val="20"/>
              </w:rPr>
              <w:t>Skupno</w:t>
            </w:r>
            <w:r>
              <w:rPr>
                <w:rFonts w:cs="Arial"/>
                <w:color w:val="000000"/>
                <w:sz w:val="20"/>
                <w:szCs w:val="20"/>
              </w:rPr>
              <w:t xml:space="preserve"> </w:t>
            </w:r>
            <w:r w:rsidRPr="00080AA7">
              <w:rPr>
                <w:rFonts w:cs="Arial"/>
                <w:b/>
                <w:color w:val="000000"/>
                <w:sz w:val="20"/>
                <w:szCs w:val="20"/>
              </w:rPr>
              <w:t>(C16, C17, C31):</w:t>
            </w:r>
          </w:p>
          <w:p w14:paraId="32165AA2" w14:textId="77777777" w:rsidR="002D7A6D" w:rsidRDefault="002D7A6D" w:rsidP="002D7A6D">
            <w:pPr>
              <w:spacing w:line="276" w:lineRule="auto"/>
              <w:rPr>
                <w:rFonts w:cs="Arial"/>
                <w:color w:val="000000"/>
                <w:sz w:val="20"/>
                <w:szCs w:val="20"/>
              </w:rPr>
            </w:pPr>
            <w:r>
              <w:rPr>
                <w:rFonts w:cs="Arial"/>
                <w:color w:val="000000"/>
                <w:sz w:val="20"/>
                <w:szCs w:val="20"/>
              </w:rPr>
              <w:t xml:space="preserve">2015: </w:t>
            </w:r>
            <w:r w:rsidRPr="00AF2A74">
              <w:rPr>
                <w:rFonts w:cs="Arial"/>
                <w:color w:val="000000"/>
                <w:sz w:val="20"/>
                <w:szCs w:val="20"/>
              </w:rPr>
              <w:t>1</w:t>
            </w:r>
            <w:r>
              <w:rPr>
                <w:rFonts w:cs="Arial"/>
                <w:color w:val="000000"/>
                <w:sz w:val="20"/>
                <w:szCs w:val="20"/>
              </w:rPr>
              <w:t>.</w:t>
            </w:r>
            <w:r w:rsidRPr="00AF2A74">
              <w:rPr>
                <w:rFonts w:cs="Arial"/>
                <w:color w:val="000000"/>
                <w:sz w:val="20"/>
                <w:szCs w:val="20"/>
              </w:rPr>
              <w:t>549</w:t>
            </w:r>
            <w:r>
              <w:rPr>
                <w:rFonts w:cs="Arial"/>
                <w:color w:val="000000"/>
                <w:sz w:val="20"/>
                <w:szCs w:val="20"/>
              </w:rPr>
              <w:t>.</w:t>
            </w:r>
            <w:r w:rsidRPr="00AF2A74">
              <w:rPr>
                <w:rFonts w:cs="Arial"/>
                <w:color w:val="000000"/>
                <w:sz w:val="20"/>
                <w:szCs w:val="20"/>
              </w:rPr>
              <w:t>338</w:t>
            </w:r>
            <w:r>
              <w:rPr>
                <w:rFonts w:cs="Arial"/>
                <w:color w:val="000000"/>
                <w:sz w:val="20"/>
                <w:szCs w:val="20"/>
              </w:rPr>
              <w:t>.</w:t>
            </w:r>
            <w:r w:rsidRPr="00AF2A74">
              <w:rPr>
                <w:rFonts w:cs="Arial"/>
                <w:color w:val="000000"/>
                <w:sz w:val="20"/>
                <w:szCs w:val="20"/>
              </w:rPr>
              <w:t>549</w:t>
            </w:r>
            <w:r>
              <w:rPr>
                <w:rFonts w:cs="Arial"/>
                <w:color w:val="000000"/>
                <w:sz w:val="20"/>
                <w:szCs w:val="20"/>
              </w:rPr>
              <w:t xml:space="preserve"> EUR</w:t>
            </w:r>
          </w:p>
          <w:p w14:paraId="1E9FB6BF" w14:textId="77777777" w:rsidR="002D7A6D" w:rsidRDefault="002D7A6D" w:rsidP="002D7A6D">
            <w:pPr>
              <w:spacing w:line="276" w:lineRule="auto"/>
              <w:rPr>
                <w:rFonts w:cs="Arial"/>
                <w:color w:val="000000"/>
                <w:sz w:val="20"/>
                <w:szCs w:val="20"/>
              </w:rPr>
            </w:pPr>
            <w:r>
              <w:rPr>
                <w:rFonts w:cs="Arial"/>
                <w:color w:val="000000"/>
                <w:sz w:val="20"/>
                <w:szCs w:val="20"/>
              </w:rPr>
              <w:t xml:space="preserve">2016: </w:t>
            </w:r>
            <w:r w:rsidRPr="00AF2A74">
              <w:rPr>
                <w:rFonts w:cs="Arial"/>
                <w:color w:val="000000"/>
                <w:sz w:val="20"/>
                <w:szCs w:val="20"/>
              </w:rPr>
              <w:t>1</w:t>
            </w:r>
            <w:r>
              <w:rPr>
                <w:rFonts w:cs="Arial"/>
                <w:color w:val="000000"/>
                <w:sz w:val="20"/>
                <w:szCs w:val="20"/>
              </w:rPr>
              <w:t>.</w:t>
            </w:r>
            <w:r w:rsidRPr="00AF2A74">
              <w:rPr>
                <w:rFonts w:cs="Arial"/>
                <w:color w:val="000000"/>
                <w:sz w:val="20"/>
                <w:szCs w:val="20"/>
              </w:rPr>
              <w:t>565</w:t>
            </w:r>
            <w:r>
              <w:rPr>
                <w:rFonts w:cs="Arial"/>
                <w:color w:val="000000"/>
                <w:sz w:val="20"/>
                <w:szCs w:val="20"/>
              </w:rPr>
              <w:t>.</w:t>
            </w:r>
            <w:r w:rsidRPr="00AF2A74">
              <w:rPr>
                <w:rFonts w:cs="Arial"/>
                <w:color w:val="000000"/>
                <w:sz w:val="20"/>
                <w:szCs w:val="20"/>
              </w:rPr>
              <w:t>031</w:t>
            </w:r>
            <w:r>
              <w:rPr>
                <w:rFonts w:cs="Arial"/>
                <w:color w:val="000000"/>
                <w:sz w:val="20"/>
                <w:szCs w:val="20"/>
              </w:rPr>
              <w:t>.</w:t>
            </w:r>
            <w:r w:rsidRPr="00AF2A74">
              <w:rPr>
                <w:rFonts w:cs="Arial"/>
                <w:color w:val="000000"/>
                <w:sz w:val="20"/>
                <w:szCs w:val="20"/>
              </w:rPr>
              <w:t>286</w:t>
            </w:r>
            <w:r>
              <w:rPr>
                <w:rFonts w:cs="Arial"/>
                <w:color w:val="000000"/>
                <w:sz w:val="20"/>
                <w:szCs w:val="20"/>
              </w:rPr>
              <w:t xml:space="preserve"> EUR</w:t>
            </w:r>
          </w:p>
          <w:p w14:paraId="70327DB6" w14:textId="77777777" w:rsidR="002D7A6D" w:rsidRDefault="002D7A6D" w:rsidP="002D7A6D">
            <w:pPr>
              <w:spacing w:line="276" w:lineRule="auto"/>
              <w:rPr>
                <w:rFonts w:cs="Arial"/>
                <w:color w:val="000000"/>
                <w:sz w:val="20"/>
                <w:szCs w:val="20"/>
              </w:rPr>
            </w:pPr>
            <w:r>
              <w:rPr>
                <w:rFonts w:cs="Arial"/>
                <w:color w:val="000000"/>
                <w:sz w:val="20"/>
                <w:szCs w:val="20"/>
              </w:rPr>
              <w:t xml:space="preserve">2017: </w:t>
            </w:r>
            <w:r w:rsidRPr="00AF2A74">
              <w:rPr>
                <w:rFonts w:cs="Arial"/>
                <w:color w:val="000000"/>
                <w:sz w:val="20"/>
                <w:szCs w:val="20"/>
              </w:rPr>
              <w:t>1</w:t>
            </w:r>
            <w:r>
              <w:rPr>
                <w:rFonts w:cs="Arial"/>
                <w:color w:val="000000"/>
                <w:sz w:val="20"/>
                <w:szCs w:val="20"/>
              </w:rPr>
              <w:t>.</w:t>
            </w:r>
            <w:r w:rsidRPr="00AF2A74">
              <w:rPr>
                <w:rFonts w:cs="Arial"/>
                <w:color w:val="000000"/>
                <w:sz w:val="20"/>
                <w:szCs w:val="20"/>
              </w:rPr>
              <w:t>668</w:t>
            </w:r>
            <w:r>
              <w:rPr>
                <w:rFonts w:cs="Arial"/>
                <w:color w:val="000000"/>
                <w:sz w:val="20"/>
                <w:szCs w:val="20"/>
              </w:rPr>
              <w:t>.</w:t>
            </w:r>
            <w:r w:rsidRPr="00AF2A74">
              <w:rPr>
                <w:rFonts w:cs="Arial"/>
                <w:color w:val="000000"/>
                <w:sz w:val="20"/>
                <w:szCs w:val="20"/>
              </w:rPr>
              <w:t>632</w:t>
            </w:r>
            <w:r>
              <w:rPr>
                <w:rFonts w:cs="Arial"/>
                <w:color w:val="000000"/>
                <w:sz w:val="20"/>
                <w:szCs w:val="20"/>
              </w:rPr>
              <w:t>.</w:t>
            </w:r>
            <w:r w:rsidRPr="00AF2A74">
              <w:rPr>
                <w:rFonts w:cs="Arial"/>
                <w:color w:val="000000"/>
                <w:sz w:val="20"/>
                <w:szCs w:val="20"/>
              </w:rPr>
              <w:t>562</w:t>
            </w:r>
            <w:r>
              <w:rPr>
                <w:rFonts w:cs="Arial"/>
                <w:color w:val="000000"/>
                <w:sz w:val="20"/>
                <w:szCs w:val="20"/>
              </w:rPr>
              <w:t xml:space="preserve"> EUR</w:t>
            </w:r>
          </w:p>
          <w:p w14:paraId="5C0D99C7" w14:textId="77777777" w:rsidR="002D7A6D" w:rsidRDefault="002D7A6D" w:rsidP="002D7A6D">
            <w:pPr>
              <w:spacing w:line="276" w:lineRule="auto"/>
              <w:rPr>
                <w:rFonts w:cs="Arial"/>
                <w:color w:val="000000"/>
                <w:sz w:val="20"/>
                <w:szCs w:val="20"/>
              </w:rPr>
            </w:pPr>
            <w:r>
              <w:rPr>
                <w:rFonts w:cs="Arial"/>
                <w:color w:val="000000"/>
                <w:sz w:val="20"/>
                <w:szCs w:val="20"/>
              </w:rPr>
              <w:t xml:space="preserve">2018: </w:t>
            </w:r>
            <w:r w:rsidRPr="00AF2A74">
              <w:rPr>
                <w:rFonts w:cs="Arial"/>
                <w:color w:val="000000"/>
                <w:sz w:val="20"/>
                <w:szCs w:val="20"/>
              </w:rPr>
              <w:t>1</w:t>
            </w:r>
            <w:r>
              <w:rPr>
                <w:rFonts w:cs="Arial"/>
                <w:color w:val="000000"/>
                <w:sz w:val="20"/>
                <w:szCs w:val="20"/>
              </w:rPr>
              <w:t>.</w:t>
            </w:r>
            <w:r w:rsidRPr="00AF2A74">
              <w:rPr>
                <w:rFonts w:cs="Arial"/>
                <w:color w:val="000000"/>
                <w:sz w:val="20"/>
                <w:szCs w:val="20"/>
              </w:rPr>
              <w:t>885</w:t>
            </w:r>
            <w:r>
              <w:rPr>
                <w:rFonts w:cs="Arial"/>
                <w:color w:val="000000"/>
                <w:sz w:val="20"/>
                <w:szCs w:val="20"/>
              </w:rPr>
              <w:t>.</w:t>
            </w:r>
            <w:r w:rsidRPr="00AF2A74">
              <w:rPr>
                <w:rFonts w:cs="Arial"/>
                <w:color w:val="000000"/>
                <w:sz w:val="20"/>
                <w:szCs w:val="20"/>
              </w:rPr>
              <w:t>209</w:t>
            </w:r>
            <w:r>
              <w:rPr>
                <w:rFonts w:cs="Arial"/>
                <w:color w:val="000000"/>
                <w:sz w:val="20"/>
                <w:szCs w:val="20"/>
              </w:rPr>
              <w:t>.</w:t>
            </w:r>
            <w:r w:rsidRPr="00AF2A74">
              <w:rPr>
                <w:rFonts w:cs="Arial"/>
                <w:color w:val="000000"/>
                <w:sz w:val="20"/>
                <w:szCs w:val="20"/>
              </w:rPr>
              <w:t>019</w:t>
            </w:r>
            <w:r>
              <w:rPr>
                <w:rFonts w:cs="Arial"/>
                <w:color w:val="000000"/>
                <w:sz w:val="20"/>
                <w:szCs w:val="20"/>
              </w:rPr>
              <w:t xml:space="preserve"> EUR</w:t>
            </w:r>
          </w:p>
          <w:p w14:paraId="10D143AF" w14:textId="77777777" w:rsidR="002D7A6D" w:rsidRPr="00184EBE" w:rsidRDefault="002D7A6D" w:rsidP="002D7A6D">
            <w:pPr>
              <w:spacing w:line="276" w:lineRule="auto"/>
              <w:rPr>
                <w:rFonts w:cs="Arial"/>
                <w:color w:val="000000"/>
                <w:sz w:val="20"/>
                <w:szCs w:val="20"/>
              </w:rPr>
            </w:pPr>
            <w:r>
              <w:rPr>
                <w:rFonts w:cs="Arial"/>
                <w:color w:val="000000"/>
                <w:sz w:val="20"/>
                <w:szCs w:val="20"/>
              </w:rPr>
              <w:t xml:space="preserve">2019: </w:t>
            </w:r>
            <w:r w:rsidRPr="00AF2A74">
              <w:rPr>
                <w:rFonts w:cs="Arial"/>
                <w:color w:val="000000"/>
                <w:sz w:val="20"/>
                <w:szCs w:val="20"/>
              </w:rPr>
              <w:t>1</w:t>
            </w:r>
            <w:r>
              <w:rPr>
                <w:rFonts w:cs="Arial"/>
                <w:color w:val="000000"/>
                <w:sz w:val="20"/>
                <w:szCs w:val="20"/>
              </w:rPr>
              <w:t>.</w:t>
            </w:r>
            <w:r w:rsidRPr="00AF2A74">
              <w:rPr>
                <w:rFonts w:cs="Arial"/>
                <w:color w:val="000000"/>
                <w:sz w:val="20"/>
                <w:szCs w:val="20"/>
              </w:rPr>
              <w:t>930</w:t>
            </w:r>
            <w:r>
              <w:rPr>
                <w:rFonts w:cs="Arial"/>
                <w:color w:val="000000"/>
                <w:sz w:val="20"/>
                <w:szCs w:val="20"/>
              </w:rPr>
              <w:t>.</w:t>
            </w:r>
            <w:r w:rsidRPr="00AF2A74">
              <w:rPr>
                <w:rFonts w:cs="Arial"/>
                <w:color w:val="000000"/>
                <w:sz w:val="20"/>
                <w:szCs w:val="20"/>
              </w:rPr>
              <w:t>845</w:t>
            </w:r>
            <w:r>
              <w:rPr>
                <w:rFonts w:cs="Arial"/>
                <w:color w:val="000000"/>
                <w:sz w:val="20"/>
                <w:szCs w:val="20"/>
              </w:rPr>
              <w:t>.</w:t>
            </w:r>
            <w:r w:rsidRPr="00AF2A74">
              <w:rPr>
                <w:rFonts w:cs="Arial"/>
                <w:color w:val="000000"/>
                <w:sz w:val="20"/>
                <w:szCs w:val="20"/>
              </w:rPr>
              <w:t>840</w:t>
            </w:r>
            <w:r>
              <w:rPr>
                <w:rFonts w:cs="Arial"/>
                <w:color w:val="000000"/>
                <w:sz w:val="20"/>
                <w:szCs w:val="20"/>
              </w:rPr>
              <w:t xml:space="preserve"> EUR</w:t>
            </w:r>
            <w:r>
              <w:rPr>
                <w:rStyle w:val="Sprotnaopomba-sklic"/>
                <w:rFonts w:cs="Arial"/>
                <w:color w:val="000000"/>
                <w:sz w:val="20"/>
                <w:szCs w:val="20"/>
              </w:rPr>
              <w:footnoteReference w:id="15"/>
            </w:r>
          </w:p>
        </w:tc>
        <w:tc>
          <w:tcPr>
            <w:tcW w:w="3089" w:type="dxa"/>
          </w:tcPr>
          <w:p w14:paraId="471E42A0" w14:textId="40596E67" w:rsidR="002D7A6D" w:rsidRPr="00184EBE" w:rsidRDefault="00817517" w:rsidP="002D7A6D">
            <w:pPr>
              <w:spacing w:line="276" w:lineRule="auto"/>
              <w:jc w:val="center"/>
              <w:rPr>
                <w:rFonts w:cs="Arial"/>
                <w:color w:val="000000"/>
                <w:sz w:val="20"/>
                <w:szCs w:val="20"/>
              </w:rPr>
            </w:pPr>
            <w:r>
              <w:rPr>
                <w:rFonts w:cs="Arial"/>
                <w:color w:val="000000"/>
                <w:sz w:val="20"/>
                <w:szCs w:val="20"/>
              </w:rPr>
              <w:t>/</w:t>
            </w:r>
          </w:p>
        </w:tc>
      </w:tr>
      <w:tr w:rsidR="002D7A6D" w:rsidRPr="00184EBE" w14:paraId="235CCEAA" w14:textId="77777777" w:rsidTr="006708EE">
        <w:trPr>
          <w:trHeight w:val="283"/>
        </w:trPr>
        <w:tc>
          <w:tcPr>
            <w:tcW w:w="3114" w:type="dxa"/>
          </w:tcPr>
          <w:p w14:paraId="5C4EB828" w14:textId="77777777" w:rsidR="002D7A6D" w:rsidRPr="00982418" w:rsidRDefault="002D7A6D" w:rsidP="002D7A6D">
            <w:pPr>
              <w:spacing w:line="276" w:lineRule="auto"/>
              <w:rPr>
                <w:rFonts w:cs="Arial"/>
                <w:b/>
                <w:sz w:val="20"/>
                <w:szCs w:val="20"/>
              </w:rPr>
            </w:pPr>
            <w:r w:rsidRPr="00D158B8">
              <w:rPr>
                <w:rFonts w:cs="Arial"/>
                <w:b/>
                <w:sz w:val="20"/>
                <w:szCs w:val="20"/>
              </w:rPr>
              <w:t>Proizvodnja gozdnih lesnih sortimentov (1000 m3)</w:t>
            </w:r>
          </w:p>
        </w:tc>
        <w:tc>
          <w:tcPr>
            <w:tcW w:w="3248" w:type="dxa"/>
            <w:gridSpan w:val="3"/>
          </w:tcPr>
          <w:tbl>
            <w:tblPr>
              <w:tblStyle w:val="Tabelamrea"/>
              <w:tblW w:w="3130" w:type="dxa"/>
              <w:tblLayout w:type="fixed"/>
              <w:tblLook w:val="04A0" w:firstRow="1" w:lastRow="0" w:firstColumn="1" w:lastColumn="0" w:noHBand="0" w:noVBand="1"/>
            </w:tblPr>
            <w:tblGrid>
              <w:gridCol w:w="655"/>
              <w:gridCol w:w="495"/>
              <w:gridCol w:w="495"/>
              <w:gridCol w:w="495"/>
              <w:gridCol w:w="495"/>
              <w:gridCol w:w="495"/>
            </w:tblGrid>
            <w:tr w:rsidR="002D7A6D" w:rsidRPr="00F92D69" w14:paraId="08759A4E" w14:textId="77777777" w:rsidTr="00065BD7">
              <w:trPr>
                <w:trHeight w:val="246"/>
              </w:trPr>
              <w:tc>
                <w:tcPr>
                  <w:tcW w:w="655" w:type="dxa"/>
                  <w:shd w:val="clear" w:color="auto" w:fill="E7F5CF" w:themeFill="accent1" w:themeFillTint="33"/>
                  <w:noWrap/>
                  <w:hideMark/>
                </w:tcPr>
                <w:p w14:paraId="52FBC427" w14:textId="77777777" w:rsidR="002D7A6D" w:rsidRPr="00FD6950" w:rsidRDefault="002D7A6D" w:rsidP="00E61318">
                  <w:pPr>
                    <w:framePr w:hSpace="141" w:wrap="around" w:vAnchor="text" w:hAnchor="margin" w:y="167"/>
                    <w:rPr>
                      <w:rFonts w:asciiTheme="minorHAnsi" w:eastAsia="Times New Roman" w:hAnsiTheme="minorHAnsi" w:cstheme="minorHAnsi"/>
                      <w:b/>
                      <w:sz w:val="12"/>
                      <w:szCs w:val="24"/>
                      <w:lang w:val="en-US"/>
                    </w:rPr>
                  </w:pPr>
                </w:p>
              </w:tc>
              <w:tc>
                <w:tcPr>
                  <w:tcW w:w="495" w:type="dxa"/>
                  <w:shd w:val="clear" w:color="auto" w:fill="E7F5CF" w:themeFill="accent1" w:themeFillTint="33"/>
                  <w:noWrap/>
                  <w:hideMark/>
                </w:tcPr>
                <w:p w14:paraId="1FA0DC0B" w14:textId="77777777" w:rsidR="002D7A6D" w:rsidRPr="00FD6950" w:rsidRDefault="002D7A6D" w:rsidP="00E61318">
                  <w:pPr>
                    <w:framePr w:hSpace="141" w:wrap="around" w:vAnchor="text" w:hAnchor="margin" w:y="167"/>
                    <w:rPr>
                      <w:rFonts w:asciiTheme="minorHAnsi" w:eastAsia="Times New Roman" w:hAnsiTheme="minorHAnsi" w:cstheme="minorHAnsi"/>
                      <w:b/>
                      <w:bCs/>
                      <w:color w:val="000000"/>
                      <w:sz w:val="12"/>
                      <w:lang w:val="en-US"/>
                    </w:rPr>
                  </w:pPr>
                  <w:r w:rsidRPr="00FD6950">
                    <w:rPr>
                      <w:rFonts w:asciiTheme="minorHAnsi" w:eastAsia="Times New Roman" w:hAnsiTheme="minorHAnsi" w:cstheme="minorHAnsi"/>
                      <w:b/>
                      <w:bCs/>
                      <w:color w:val="000000"/>
                      <w:sz w:val="12"/>
                      <w:lang w:val="en-US"/>
                    </w:rPr>
                    <w:t>2015</w:t>
                  </w:r>
                </w:p>
              </w:tc>
              <w:tc>
                <w:tcPr>
                  <w:tcW w:w="495" w:type="dxa"/>
                  <w:shd w:val="clear" w:color="auto" w:fill="E7F5CF" w:themeFill="accent1" w:themeFillTint="33"/>
                  <w:noWrap/>
                  <w:hideMark/>
                </w:tcPr>
                <w:p w14:paraId="79265D98" w14:textId="77777777" w:rsidR="002D7A6D" w:rsidRPr="00FD6950" w:rsidRDefault="002D7A6D" w:rsidP="00E61318">
                  <w:pPr>
                    <w:framePr w:hSpace="141" w:wrap="around" w:vAnchor="text" w:hAnchor="margin" w:y="167"/>
                    <w:rPr>
                      <w:rFonts w:asciiTheme="minorHAnsi" w:eastAsia="Times New Roman" w:hAnsiTheme="minorHAnsi" w:cstheme="minorHAnsi"/>
                      <w:b/>
                      <w:bCs/>
                      <w:color w:val="000000"/>
                      <w:sz w:val="12"/>
                      <w:lang w:val="en-US"/>
                    </w:rPr>
                  </w:pPr>
                  <w:r w:rsidRPr="00FD6950">
                    <w:rPr>
                      <w:rFonts w:asciiTheme="minorHAnsi" w:eastAsia="Times New Roman" w:hAnsiTheme="minorHAnsi" w:cstheme="minorHAnsi"/>
                      <w:b/>
                      <w:bCs/>
                      <w:color w:val="000000"/>
                      <w:sz w:val="12"/>
                      <w:lang w:val="en-US"/>
                    </w:rPr>
                    <w:t>2016</w:t>
                  </w:r>
                </w:p>
              </w:tc>
              <w:tc>
                <w:tcPr>
                  <w:tcW w:w="495" w:type="dxa"/>
                  <w:shd w:val="clear" w:color="auto" w:fill="E7F5CF" w:themeFill="accent1" w:themeFillTint="33"/>
                  <w:noWrap/>
                  <w:hideMark/>
                </w:tcPr>
                <w:p w14:paraId="4FE19AFC" w14:textId="77777777" w:rsidR="002D7A6D" w:rsidRPr="00FD6950" w:rsidRDefault="002D7A6D" w:rsidP="00E61318">
                  <w:pPr>
                    <w:framePr w:hSpace="141" w:wrap="around" w:vAnchor="text" w:hAnchor="margin" w:y="167"/>
                    <w:rPr>
                      <w:rFonts w:asciiTheme="minorHAnsi" w:eastAsia="Times New Roman" w:hAnsiTheme="minorHAnsi" w:cstheme="minorHAnsi"/>
                      <w:b/>
                      <w:bCs/>
                      <w:color w:val="000000"/>
                      <w:sz w:val="12"/>
                      <w:lang w:val="en-US"/>
                    </w:rPr>
                  </w:pPr>
                  <w:r w:rsidRPr="00FD6950">
                    <w:rPr>
                      <w:rFonts w:asciiTheme="minorHAnsi" w:eastAsia="Times New Roman" w:hAnsiTheme="minorHAnsi" w:cstheme="minorHAnsi"/>
                      <w:b/>
                      <w:bCs/>
                      <w:color w:val="000000"/>
                      <w:sz w:val="12"/>
                      <w:lang w:val="en-US"/>
                    </w:rPr>
                    <w:t>2017</w:t>
                  </w:r>
                </w:p>
              </w:tc>
              <w:tc>
                <w:tcPr>
                  <w:tcW w:w="495" w:type="dxa"/>
                  <w:shd w:val="clear" w:color="auto" w:fill="E7F5CF" w:themeFill="accent1" w:themeFillTint="33"/>
                  <w:noWrap/>
                  <w:hideMark/>
                </w:tcPr>
                <w:p w14:paraId="1D039EAC" w14:textId="77777777" w:rsidR="002D7A6D" w:rsidRPr="00FD6950" w:rsidRDefault="002D7A6D" w:rsidP="00E61318">
                  <w:pPr>
                    <w:framePr w:hSpace="141" w:wrap="around" w:vAnchor="text" w:hAnchor="margin" w:y="167"/>
                    <w:rPr>
                      <w:rFonts w:asciiTheme="minorHAnsi" w:eastAsia="Times New Roman" w:hAnsiTheme="minorHAnsi" w:cstheme="minorHAnsi"/>
                      <w:b/>
                      <w:bCs/>
                      <w:color w:val="000000"/>
                      <w:sz w:val="12"/>
                      <w:lang w:val="en-US"/>
                    </w:rPr>
                  </w:pPr>
                  <w:r w:rsidRPr="00FD6950">
                    <w:rPr>
                      <w:rFonts w:asciiTheme="minorHAnsi" w:eastAsia="Times New Roman" w:hAnsiTheme="minorHAnsi" w:cstheme="minorHAnsi"/>
                      <w:b/>
                      <w:bCs/>
                      <w:color w:val="000000"/>
                      <w:sz w:val="12"/>
                      <w:lang w:val="en-US"/>
                    </w:rPr>
                    <w:t>2018</w:t>
                  </w:r>
                </w:p>
              </w:tc>
              <w:tc>
                <w:tcPr>
                  <w:tcW w:w="495" w:type="dxa"/>
                  <w:shd w:val="clear" w:color="auto" w:fill="E7F5CF" w:themeFill="accent1" w:themeFillTint="33"/>
                  <w:noWrap/>
                  <w:hideMark/>
                </w:tcPr>
                <w:p w14:paraId="2EEB0041" w14:textId="77777777" w:rsidR="002D7A6D" w:rsidRPr="00FD6950" w:rsidRDefault="002D7A6D" w:rsidP="00E61318">
                  <w:pPr>
                    <w:framePr w:hSpace="141" w:wrap="around" w:vAnchor="text" w:hAnchor="margin" w:y="167"/>
                    <w:rPr>
                      <w:rFonts w:asciiTheme="minorHAnsi" w:eastAsia="Times New Roman" w:hAnsiTheme="minorHAnsi" w:cstheme="minorHAnsi"/>
                      <w:b/>
                      <w:bCs/>
                      <w:color w:val="000000"/>
                      <w:sz w:val="12"/>
                      <w:lang w:val="en-US"/>
                    </w:rPr>
                  </w:pPr>
                  <w:r w:rsidRPr="00FD6950">
                    <w:rPr>
                      <w:rFonts w:asciiTheme="minorHAnsi" w:eastAsia="Times New Roman" w:hAnsiTheme="minorHAnsi" w:cstheme="minorHAnsi"/>
                      <w:b/>
                      <w:bCs/>
                      <w:color w:val="000000"/>
                      <w:sz w:val="12"/>
                      <w:lang w:val="en-US"/>
                    </w:rPr>
                    <w:t>2019</w:t>
                  </w:r>
                </w:p>
              </w:tc>
            </w:tr>
            <w:tr w:rsidR="002D7A6D" w:rsidRPr="00F92D69" w14:paraId="5628AF6F" w14:textId="77777777" w:rsidTr="00065BD7">
              <w:trPr>
                <w:trHeight w:val="246"/>
              </w:trPr>
              <w:tc>
                <w:tcPr>
                  <w:tcW w:w="655" w:type="dxa"/>
                  <w:shd w:val="clear" w:color="auto" w:fill="D0EC9F" w:themeFill="accent1" w:themeFillTint="66"/>
                  <w:noWrap/>
                  <w:hideMark/>
                </w:tcPr>
                <w:p w14:paraId="22AD49E6" w14:textId="77777777" w:rsidR="002D7A6D" w:rsidRPr="00FD6950" w:rsidRDefault="002D7A6D" w:rsidP="00E61318">
                  <w:pPr>
                    <w:framePr w:hSpace="141" w:wrap="around" w:vAnchor="text" w:hAnchor="margin" w:y="167"/>
                    <w:rPr>
                      <w:rFonts w:asciiTheme="minorHAnsi" w:eastAsia="Times New Roman" w:hAnsiTheme="minorHAnsi" w:cstheme="minorHAnsi"/>
                      <w:b/>
                      <w:bCs/>
                      <w:color w:val="000000"/>
                      <w:sz w:val="12"/>
                      <w:lang w:val="en-US"/>
                    </w:rPr>
                  </w:pPr>
                  <w:proofErr w:type="spellStart"/>
                  <w:r w:rsidRPr="00FD6950">
                    <w:rPr>
                      <w:rFonts w:asciiTheme="minorHAnsi" w:eastAsia="Times New Roman" w:hAnsiTheme="minorHAnsi" w:cstheme="minorHAnsi"/>
                      <w:b/>
                      <w:bCs/>
                      <w:color w:val="000000"/>
                      <w:sz w:val="12"/>
                      <w:lang w:val="en-US"/>
                    </w:rPr>
                    <w:t>Okrogel</w:t>
                  </w:r>
                  <w:proofErr w:type="spellEnd"/>
                  <w:r w:rsidRPr="00FD6950">
                    <w:rPr>
                      <w:rFonts w:asciiTheme="minorHAnsi" w:eastAsia="Times New Roman" w:hAnsiTheme="minorHAnsi" w:cstheme="minorHAnsi"/>
                      <w:b/>
                      <w:bCs/>
                      <w:color w:val="000000"/>
                      <w:sz w:val="12"/>
                      <w:lang w:val="en-US"/>
                    </w:rPr>
                    <w:t xml:space="preserve"> les</w:t>
                  </w:r>
                </w:p>
                <w:p w14:paraId="6CF8D2CB" w14:textId="77777777" w:rsidR="00976675" w:rsidRPr="00FD6950" w:rsidRDefault="00976675" w:rsidP="00E61318">
                  <w:pPr>
                    <w:framePr w:hSpace="141" w:wrap="around" w:vAnchor="text" w:hAnchor="margin" w:y="167"/>
                    <w:rPr>
                      <w:rFonts w:asciiTheme="minorHAnsi" w:eastAsia="Times New Roman" w:hAnsiTheme="minorHAnsi" w:cstheme="minorHAnsi"/>
                      <w:b/>
                      <w:bCs/>
                      <w:color w:val="000000"/>
                      <w:sz w:val="12"/>
                      <w:lang w:val="en-US"/>
                    </w:rPr>
                  </w:pPr>
                  <w:r w:rsidRPr="00FD6950">
                    <w:rPr>
                      <w:rFonts w:asciiTheme="minorHAnsi" w:eastAsia="Times New Roman" w:hAnsiTheme="minorHAnsi" w:cstheme="minorHAnsi"/>
                      <w:b/>
                      <w:bCs/>
                      <w:color w:val="000000"/>
                      <w:sz w:val="12"/>
                      <w:lang w:val="en-US"/>
                    </w:rPr>
                    <w:t>(SKUPAJ)</w:t>
                  </w:r>
                </w:p>
              </w:tc>
              <w:tc>
                <w:tcPr>
                  <w:tcW w:w="495" w:type="dxa"/>
                  <w:noWrap/>
                  <w:hideMark/>
                </w:tcPr>
                <w:p w14:paraId="20BBB893" w14:textId="77777777" w:rsidR="002D7A6D" w:rsidRPr="00FD6950" w:rsidRDefault="002D7A6D" w:rsidP="00E61318">
                  <w:pPr>
                    <w:framePr w:hSpace="141" w:wrap="around" w:vAnchor="text" w:hAnchor="margin" w:y="167"/>
                    <w:jc w:val="right"/>
                    <w:rPr>
                      <w:rFonts w:asciiTheme="minorHAnsi" w:eastAsia="Times New Roman" w:hAnsiTheme="minorHAnsi" w:cstheme="minorHAnsi"/>
                      <w:b/>
                      <w:color w:val="000000"/>
                      <w:sz w:val="14"/>
                      <w:lang w:val="en-US"/>
                    </w:rPr>
                  </w:pPr>
                  <w:r w:rsidRPr="00FD6950">
                    <w:rPr>
                      <w:rFonts w:asciiTheme="minorHAnsi" w:eastAsia="Times New Roman" w:hAnsiTheme="minorHAnsi" w:cstheme="minorHAnsi"/>
                      <w:b/>
                      <w:color w:val="000000"/>
                      <w:sz w:val="14"/>
                      <w:lang w:val="en-US"/>
                    </w:rPr>
                    <w:t>5184</w:t>
                  </w:r>
                </w:p>
              </w:tc>
              <w:tc>
                <w:tcPr>
                  <w:tcW w:w="495" w:type="dxa"/>
                  <w:noWrap/>
                  <w:hideMark/>
                </w:tcPr>
                <w:p w14:paraId="5CA49892" w14:textId="77777777" w:rsidR="002D7A6D" w:rsidRPr="00FD6950" w:rsidRDefault="002D7A6D" w:rsidP="00E61318">
                  <w:pPr>
                    <w:framePr w:hSpace="141" w:wrap="around" w:vAnchor="text" w:hAnchor="margin" w:y="167"/>
                    <w:jc w:val="right"/>
                    <w:rPr>
                      <w:rFonts w:asciiTheme="minorHAnsi" w:eastAsia="Times New Roman" w:hAnsiTheme="minorHAnsi" w:cstheme="minorHAnsi"/>
                      <w:b/>
                      <w:color w:val="000000"/>
                      <w:sz w:val="14"/>
                      <w:lang w:val="en-US"/>
                    </w:rPr>
                  </w:pPr>
                  <w:r w:rsidRPr="00FD6950">
                    <w:rPr>
                      <w:rFonts w:asciiTheme="minorHAnsi" w:eastAsia="Times New Roman" w:hAnsiTheme="minorHAnsi" w:cstheme="minorHAnsi"/>
                      <w:b/>
                      <w:color w:val="000000"/>
                      <w:sz w:val="14"/>
                      <w:lang w:val="en-US"/>
                    </w:rPr>
                    <w:t>5501</w:t>
                  </w:r>
                </w:p>
              </w:tc>
              <w:tc>
                <w:tcPr>
                  <w:tcW w:w="495" w:type="dxa"/>
                  <w:noWrap/>
                  <w:hideMark/>
                </w:tcPr>
                <w:p w14:paraId="317E0995" w14:textId="77777777" w:rsidR="002D7A6D" w:rsidRPr="00FD6950" w:rsidRDefault="002D7A6D" w:rsidP="00E61318">
                  <w:pPr>
                    <w:framePr w:hSpace="141" w:wrap="around" w:vAnchor="text" w:hAnchor="margin" w:y="167"/>
                    <w:jc w:val="right"/>
                    <w:rPr>
                      <w:rFonts w:asciiTheme="minorHAnsi" w:eastAsia="Times New Roman" w:hAnsiTheme="minorHAnsi" w:cstheme="minorHAnsi"/>
                      <w:b/>
                      <w:color w:val="000000"/>
                      <w:sz w:val="14"/>
                      <w:lang w:val="en-US"/>
                    </w:rPr>
                  </w:pPr>
                  <w:r w:rsidRPr="00FD6950">
                    <w:rPr>
                      <w:rFonts w:asciiTheme="minorHAnsi" w:eastAsia="Times New Roman" w:hAnsiTheme="minorHAnsi" w:cstheme="minorHAnsi"/>
                      <w:b/>
                      <w:color w:val="000000"/>
                      <w:sz w:val="14"/>
                      <w:lang w:val="en-US"/>
                    </w:rPr>
                    <w:t>4610</w:t>
                  </w:r>
                </w:p>
              </w:tc>
              <w:tc>
                <w:tcPr>
                  <w:tcW w:w="495" w:type="dxa"/>
                  <w:noWrap/>
                  <w:hideMark/>
                </w:tcPr>
                <w:p w14:paraId="4B426C39" w14:textId="77777777" w:rsidR="002D7A6D" w:rsidRPr="00FD6950" w:rsidRDefault="002D7A6D" w:rsidP="00E61318">
                  <w:pPr>
                    <w:framePr w:hSpace="141" w:wrap="around" w:vAnchor="text" w:hAnchor="margin" w:y="167"/>
                    <w:jc w:val="right"/>
                    <w:rPr>
                      <w:rFonts w:asciiTheme="minorHAnsi" w:eastAsia="Times New Roman" w:hAnsiTheme="minorHAnsi" w:cstheme="minorHAnsi"/>
                      <w:b/>
                      <w:color w:val="000000"/>
                      <w:sz w:val="14"/>
                      <w:lang w:val="en-US"/>
                    </w:rPr>
                  </w:pPr>
                  <w:r w:rsidRPr="00FD6950">
                    <w:rPr>
                      <w:rFonts w:asciiTheme="minorHAnsi" w:eastAsia="Times New Roman" w:hAnsiTheme="minorHAnsi" w:cstheme="minorHAnsi"/>
                      <w:b/>
                      <w:color w:val="000000"/>
                      <w:sz w:val="14"/>
                      <w:lang w:val="en-US"/>
                    </w:rPr>
                    <w:t>5146</w:t>
                  </w:r>
                </w:p>
              </w:tc>
              <w:tc>
                <w:tcPr>
                  <w:tcW w:w="495" w:type="dxa"/>
                  <w:noWrap/>
                  <w:hideMark/>
                </w:tcPr>
                <w:p w14:paraId="4E3EB168" w14:textId="77777777" w:rsidR="002D7A6D" w:rsidRPr="00FD6950" w:rsidRDefault="002D7A6D" w:rsidP="00E61318">
                  <w:pPr>
                    <w:framePr w:hSpace="141" w:wrap="around" w:vAnchor="text" w:hAnchor="margin" w:y="167"/>
                    <w:jc w:val="right"/>
                    <w:rPr>
                      <w:rFonts w:asciiTheme="minorHAnsi" w:eastAsia="Times New Roman" w:hAnsiTheme="minorHAnsi" w:cstheme="minorHAnsi"/>
                      <w:b/>
                      <w:color w:val="000000"/>
                      <w:sz w:val="14"/>
                      <w:lang w:val="en-US"/>
                    </w:rPr>
                  </w:pPr>
                  <w:r w:rsidRPr="00FD6950">
                    <w:rPr>
                      <w:rFonts w:asciiTheme="minorHAnsi" w:eastAsia="Times New Roman" w:hAnsiTheme="minorHAnsi" w:cstheme="minorHAnsi"/>
                      <w:b/>
                      <w:color w:val="000000"/>
                      <w:sz w:val="14"/>
                      <w:lang w:val="en-US"/>
                    </w:rPr>
                    <w:t>4729</w:t>
                  </w:r>
                </w:p>
              </w:tc>
            </w:tr>
            <w:tr w:rsidR="002D7A6D" w:rsidRPr="00F92D69" w14:paraId="2FD6AC5A" w14:textId="77777777" w:rsidTr="00065BD7">
              <w:trPr>
                <w:trHeight w:val="246"/>
              </w:trPr>
              <w:tc>
                <w:tcPr>
                  <w:tcW w:w="655" w:type="dxa"/>
                  <w:shd w:val="clear" w:color="auto" w:fill="D0EC9F" w:themeFill="accent1" w:themeFillTint="66"/>
                  <w:noWrap/>
                  <w:hideMark/>
                </w:tcPr>
                <w:p w14:paraId="71DF0831" w14:textId="77777777" w:rsidR="002D7A6D" w:rsidRPr="00FD6950" w:rsidRDefault="002D7A6D" w:rsidP="00E61318">
                  <w:pPr>
                    <w:framePr w:hSpace="141" w:wrap="around" w:vAnchor="text" w:hAnchor="margin" w:y="167"/>
                    <w:rPr>
                      <w:rFonts w:asciiTheme="minorHAnsi" w:eastAsia="Times New Roman" w:hAnsiTheme="minorHAnsi" w:cstheme="minorHAnsi"/>
                      <w:b/>
                      <w:bCs/>
                      <w:color w:val="000000"/>
                      <w:sz w:val="12"/>
                      <w:lang w:val="en-US"/>
                    </w:rPr>
                  </w:pPr>
                  <w:proofErr w:type="spellStart"/>
                  <w:r w:rsidRPr="00FD6950">
                    <w:rPr>
                      <w:rFonts w:asciiTheme="minorHAnsi" w:eastAsia="Times New Roman" w:hAnsiTheme="minorHAnsi" w:cstheme="minorHAnsi"/>
                      <w:b/>
                      <w:bCs/>
                      <w:color w:val="000000"/>
                      <w:sz w:val="12"/>
                      <w:lang w:val="en-US"/>
                    </w:rPr>
                    <w:lastRenderedPageBreak/>
                    <w:t>Hlodi</w:t>
                  </w:r>
                  <w:proofErr w:type="spellEnd"/>
                  <w:r w:rsidRPr="00FD6950">
                    <w:rPr>
                      <w:rFonts w:asciiTheme="minorHAnsi" w:eastAsia="Times New Roman" w:hAnsiTheme="minorHAnsi" w:cstheme="minorHAnsi"/>
                      <w:b/>
                      <w:bCs/>
                      <w:color w:val="000000"/>
                      <w:sz w:val="12"/>
                      <w:lang w:val="en-US"/>
                    </w:rPr>
                    <w:t xml:space="preserve"> za </w:t>
                  </w:r>
                  <w:proofErr w:type="spellStart"/>
                  <w:r w:rsidRPr="00FD6950">
                    <w:rPr>
                      <w:rFonts w:asciiTheme="minorHAnsi" w:eastAsia="Times New Roman" w:hAnsiTheme="minorHAnsi" w:cstheme="minorHAnsi"/>
                      <w:b/>
                      <w:bCs/>
                      <w:color w:val="000000"/>
                      <w:sz w:val="12"/>
                      <w:lang w:val="en-US"/>
                    </w:rPr>
                    <w:t>žago</w:t>
                  </w:r>
                  <w:proofErr w:type="spellEnd"/>
                  <w:r w:rsidRPr="00FD6950">
                    <w:rPr>
                      <w:rFonts w:asciiTheme="minorHAnsi" w:eastAsia="Times New Roman" w:hAnsiTheme="minorHAnsi" w:cstheme="minorHAnsi"/>
                      <w:b/>
                      <w:bCs/>
                      <w:color w:val="000000"/>
                      <w:sz w:val="12"/>
                      <w:lang w:val="en-US"/>
                    </w:rPr>
                    <w:t xml:space="preserve"> in </w:t>
                  </w:r>
                  <w:proofErr w:type="spellStart"/>
                  <w:r w:rsidRPr="00FD6950">
                    <w:rPr>
                      <w:rFonts w:asciiTheme="minorHAnsi" w:eastAsia="Times New Roman" w:hAnsiTheme="minorHAnsi" w:cstheme="minorHAnsi"/>
                      <w:b/>
                      <w:bCs/>
                      <w:color w:val="000000"/>
                      <w:sz w:val="12"/>
                      <w:lang w:val="en-US"/>
                    </w:rPr>
                    <w:t>furnir</w:t>
                  </w:r>
                  <w:proofErr w:type="spellEnd"/>
                </w:p>
              </w:tc>
              <w:tc>
                <w:tcPr>
                  <w:tcW w:w="495" w:type="dxa"/>
                  <w:noWrap/>
                  <w:hideMark/>
                </w:tcPr>
                <w:p w14:paraId="144A3BF6" w14:textId="77777777" w:rsidR="002D7A6D" w:rsidRPr="00FD6950" w:rsidRDefault="002D7A6D" w:rsidP="00E61318">
                  <w:pPr>
                    <w:framePr w:hSpace="141" w:wrap="around" w:vAnchor="text" w:hAnchor="margin" w:y="167"/>
                    <w:jc w:val="right"/>
                    <w:rPr>
                      <w:rFonts w:asciiTheme="minorHAnsi" w:eastAsia="Times New Roman" w:hAnsiTheme="minorHAnsi" w:cstheme="minorHAnsi"/>
                      <w:color w:val="000000"/>
                      <w:sz w:val="14"/>
                      <w:lang w:val="en-US"/>
                    </w:rPr>
                  </w:pPr>
                  <w:r w:rsidRPr="00FD6950">
                    <w:rPr>
                      <w:rFonts w:asciiTheme="minorHAnsi" w:eastAsia="Times New Roman" w:hAnsiTheme="minorHAnsi" w:cstheme="minorHAnsi"/>
                      <w:color w:val="000000"/>
                      <w:sz w:val="14"/>
                      <w:lang w:val="en-US"/>
                    </w:rPr>
                    <w:t>2531</w:t>
                  </w:r>
                </w:p>
              </w:tc>
              <w:tc>
                <w:tcPr>
                  <w:tcW w:w="495" w:type="dxa"/>
                  <w:noWrap/>
                  <w:hideMark/>
                </w:tcPr>
                <w:p w14:paraId="7EEAFF17" w14:textId="77777777" w:rsidR="002D7A6D" w:rsidRPr="00FD6950" w:rsidRDefault="002D7A6D" w:rsidP="00E61318">
                  <w:pPr>
                    <w:framePr w:hSpace="141" w:wrap="around" w:vAnchor="text" w:hAnchor="margin" w:y="167"/>
                    <w:jc w:val="right"/>
                    <w:rPr>
                      <w:rFonts w:asciiTheme="minorHAnsi" w:eastAsia="Times New Roman" w:hAnsiTheme="minorHAnsi" w:cstheme="minorHAnsi"/>
                      <w:color w:val="000000"/>
                      <w:sz w:val="14"/>
                      <w:lang w:val="en-US"/>
                    </w:rPr>
                  </w:pPr>
                  <w:r w:rsidRPr="00FD6950">
                    <w:rPr>
                      <w:rFonts w:asciiTheme="minorHAnsi" w:eastAsia="Times New Roman" w:hAnsiTheme="minorHAnsi" w:cstheme="minorHAnsi"/>
                      <w:color w:val="000000"/>
                      <w:sz w:val="14"/>
                      <w:lang w:val="en-US"/>
                    </w:rPr>
                    <w:t>2989</w:t>
                  </w:r>
                </w:p>
              </w:tc>
              <w:tc>
                <w:tcPr>
                  <w:tcW w:w="495" w:type="dxa"/>
                  <w:noWrap/>
                  <w:hideMark/>
                </w:tcPr>
                <w:p w14:paraId="18491470" w14:textId="77777777" w:rsidR="002D7A6D" w:rsidRPr="00FD6950" w:rsidRDefault="002D7A6D" w:rsidP="00E61318">
                  <w:pPr>
                    <w:framePr w:hSpace="141" w:wrap="around" w:vAnchor="text" w:hAnchor="margin" w:y="167"/>
                    <w:jc w:val="right"/>
                    <w:rPr>
                      <w:rFonts w:asciiTheme="minorHAnsi" w:eastAsia="Times New Roman" w:hAnsiTheme="minorHAnsi" w:cstheme="minorHAnsi"/>
                      <w:color w:val="000000"/>
                      <w:sz w:val="14"/>
                      <w:lang w:val="en-US"/>
                    </w:rPr>
                  </w:pPr>
                  <w:r w:rsidRPr="00FD6950">
                    <w:rPr>
                      <w:rFonts w:asciiTheme="minorHAnsi" w:eastAsia="Times New Roman" w:hAnsiTheme="minorHAnsi" w:cstheme="minorHAnsi"/>
                      <w:color w:val="000000"/>
                      <w:sz w:val="14"/>
                      <w:lang w:val="en-US"/>
                    </w:rPr>
                    <w:t>2495</w:t>
                  </w:r>
                </w:p>
              </w:tc>
              <w:tc>
                <w:tcPr>
                  <w:tcW w:w="495" w:type="dxa"/>
                  <w:noWrap/>
                  <w:hideMark/>
                </w:tcPr>
                <w:p w14:paraId="46A1C290" w14:textId="77777777" w:rsidR="002D7A6D" w:rsidRPr="00FD6950" w:rsidRDefault="002D7A6D" w:rsidP="00E61318">
                  <w:pPr>
                    <w:framePr w:hSpace="141" w:wrap="around" w:vAnchor="text" w:hAnchor="margin" w:y="167"/>
                    <w:jc w:val="right"/>
                    <w:rPr>
                      <w:rFonts w:asciiTheme="minorHAnsi" w:eastAsia="Times New Roman" w:hAnsiTheme="minorHAnsi" w:cstheme="minorHAnsi"/>
                      <w:color w:val="000000"/>
                      <w:sz w:val="14"/>
                      <w:lang w:val="en-US"/>
                    </w:rPr>
                  </w:pPr>
                  <w:r w:rsidRPr="00FD6950">
                    <w:rPr>
                      <w:rFonts w:asciiTheme="minorHAnsi" w:eastAsia="Times New Roman" w:hAnsiTheme="minorHAnsi" w:cstheme="minorHAnsi"/>
                      <w:color w:val="000000"/>
                      <w:sz w:val="14"/>
                      <w:lang w:val="en-US"/>
                    </w:rPr>
                    <w:t>2833</w:t>
                  </w:r>
                </w:p>
              </w:tc>
              <w:tc>
                <w:tcPr>
                  <w:tcW w:w="495" w:type="dxa"/>
                  <w:noWrap/>
                  <w:hideMark/>
                </w:tcPr>
                <w:p w14:paraId="46B1D8CB" w14:textId="77777777" w:rsidR="002D7A6D" w:rsidRPr="00FD6950" w:rsidRDefault="002D7A6D" w:rsidP="00E61318">
                  <w:pPr>
                    <w:framePr w:hSpace="141" w:wrap="around" w:vAnchor="text" w:hAnchor="margin" w:y="167"/>
                    <w:jc w:val="right"/>
                    <w:rPr>
                      <w:rFonts w:asciiTheme="minorHAnsi" w:eastAsia="Times New Roman" w:hAnsiTheme="minorHAnsi" w:cstheme="minorHAnsi"/>
                      <w:color w:val="000000"/>
                      <w:sz w:val="14"/>
                      <w:lang w:val="en-US"/>
                    </w:rPr>
                  </w:pPr>
                  <w:r w:rsidRPr="00FD6950">
                    <w:rPr>
                      <w:rFonts w:asciiTheme="minorHAnsi" w:eastAsia="Times New Roman" w:hAnsiTheme="minorHAnsi" w:cstheme="minorHAnsi"/>
                      <w:color w:val="000000"/>
                      <w:sz w:val="14"/>
                      <w:lang w:val="en-US"/>
                    </w:rPr>
                    <w:t>2475</w:t>
                  </w:r>
                </w:p>
              </w:tc>
            </w:tr>
            <w:tr w:rsidR="002D7A6D" w:rsidRPr="00F92D69" w14:paraId="6BF9A865" w14:textId="77777777" w:rsidTr="00065BD7">
              <w:trPr>
                <w:trHeight w:val="246"/>
              </w:trPr>
              <w:tc>
                <w:tcPr>
                  <w:tcW w:w="655" w:type="dxa"/>
                  <w:shd w:val="clear" w:color="auto" w:fill="D0EC9F" w:themeFill="accent1" w:themeFillTint="66"/>
                  <w:noWrap/>
                  <w:hideMark/>
                </w:tcPr>
                <w:p w14:paraId="599ED2E8" w14:textId="77777777" w:rsidR="002D7A6D" w:rsidRPr="00FD6950" w:rsidRDefault="002D7A6D" w:rsidP="00E61318">
                  <w:pPr>
                    <w:framePr w:hSpace="141" w:wrap="around" w:vAnchor="text" w:hAnchor="margin" w:y="167"/>
                    <w:rPr>
                      <w:rFonts w:asciiTheme="minorHAnsi" w:eastAsia="Times New Roman" w:hAnsiTheme="minorHAnsi" w:cstheme="minorHAnsi"/>
                      <w:b/>
                      <w:bCs/>
                      <w:color w:val="000000"/>
                      <w:sz w:val="12"/>
                      <w:lang w:val="fr-FR"/>
                    </w:rPr>
                  </w:pPr>
                  <w:r w:rsidRPr="00FD6950">
                    <w:rPr>
                      <w:rFonts w:asciiTheme="minorHAnsi" w:eastAsia="Times New Roman" w:hAnsiTheme="minorHAnsi" w:cstheme="minorHAnsi"/>
                      <w:b/>
                      <w:bCs/>
                      <w:color w:val="000000"/>
                      <w:sz w:val="12"/>
                      <w:lang w:val="fr-FR"/>
                    </w:rPr>
                    <w:t xml:space="preserve">Les </w:t>
                  </w:r>
                  <w:proofErr w:type="spellStart"/>
                  <w:r w:rsidRPr="00FD6950">
                    <w:rPr>
                      <w:rFonts w:asciiTheme="minorHAnsi" w:eastAsia="Times New Roman" w:hAnsiTheme="minorHAnsi" w:cstheme="minorHAnsi"/>
                      <w:b/>
                      <w:bCs/>
                      <w:color w:val="000000"/>
                      <w:sz w:val="12"/>
                      <w:lang w:val="fr-FR"/>
                    </w:rPr>
                    <w:t>za</w:t>
                  </w:r>
                  <w:proofErr w:type="spellEnd"/>
                  <w:r w:rsidRPr="00FD6950">
                    <w:rPr>
                      <w:rFonts w:asciiTheme="minorHAnsi" w:eastAsia="Times New Roman" w:hAnsiTheme="minorHAnsi" w:cstheme="minorHAnsi"/>
                      <w:b/>
                      <w:bCs/>
                      <w:color w:val="000000"/>
                      <w:sz w:val="12"/>
                      <w:lang w:val="fr-FR"/>
                    </w:rPr>
                    <w:t xml:space="preserve"> </w:t>
                  </w:r>
                  <w:proofErr w:type="spellStart"/>
                  <w:r w:rsidRPr="00FD6950">
                    <w:rPr>
                      <w:rFonts w:asciiTheme="minorHAnsi" w:eastAsia="Times New Roman" w:hAnsiTheme="minorHAnsi" w:cstheme="minorHAnsi"/>
                      <w:b/>
                      <w:bCs/>
                      <w:color w:val="000000"/>
                      <w:sz w:val="12"/>
                      <w:lang w:val="fr-FR"/>
                    </w:rPr>
                    <w:t>celulozo</w:t>
                  </w:r>
                  <w:proofErr w:type="spellEnd"/>
                  <w:r w:rsidRPr="00FD6950">
                    <w:rPr>
                      <w:rFonts w:asciiTheme="minorHAnsi" w:eastAsia="Times New Roman" w:hAnsiTheme="minorHAnsi" w:cstheme="minorHAnsi"/>
                      <w:b/>
                      <w:bCs/>
                      <w:color w:val="000000"/>
                      <w:sz w:val="12"/>
                      <w:lang w:val="fr-FR"/>
                    </w:rPr>
                    <w:t xml:space="preserve"> in </w:t>
                  </w:r>
                  <w:proofErr w:type="spellStart"/>
                  <w:r w:rsidRPr="00FD6950">
                    <w:rPr>
                      <w:rFonts w:asciiTheme="minorHAnsi" w:eastAsia="Times New Roman" w:hAnsiTheme="minorHAnsi" w:cstheme="minorHAnsi"/>
                      <w:b/>
                      <w:bCs/>
                      <w:color w:val="000000"/>
                      <w:sz w:val="12"/>
                      <w:lang w:val="fr-FR"/>
                    </w:rPr>
                    <w:t>plošče</w:t>
                  </w:r>
                  <w:proofErr w:type="spellEnd"/>
                </w:p>
              </w:tc>
              <w:tc>
                <w:tcPr>
                  <w:tcW w:w="495" w:type="dxa"/>
                  <w:noWrap/>
                  <w:hideMark/>
                </w:tcPr>
                <w:p w14:paraId="3D0E02CC" w14:textId="77777777" w:rsidR="002D7A6D" w:rsidRPr="00FD6950" w:rsidRDefault="002D7A6D" w:rsidP="00E61318">
                  <w:pPr>
                    <w:framePr w:hSpace="141" w:wrap="around" w:vAnchor="text" w:hAnchor="margin" w:y="167"/>
                    <w:jc w:val="right"/>
                    <w:rPr>
                      <w:rFonts w:asciiTheme="minorHAnsi" w:eastAsia="Times New Roman" w:hAnsiTheme="minorHAnsi" w:cstheme="minorHAnsi"/>
                      <w:color w:val="000000"/>
                      <w:sz w:val="14"/>
                      <w:lang w:val="en-US"/>
                    </w:rPr>
                  </w:pPr>
                  <w:r w:rsidRPr="00FD6950">
                    <w:rPr>
                      <w:rFonts w:asciiTheme="minorHAnsi" w:eastAsia="Times New Roman" w:hAnsiTheme="minorHAnsi" w:cstheme="minorHAnsi"/>
                      <w:color w:val="000000"/>
                      <w:sz w:val="14"/>
                      <w:lang w:val="en-US"/>
                    </w:rPr>
                    <w:t>1145</w:t>
                  </w:r>
                </w:p>
              </w:tc>
              <w:tc>
                <w:tcPr>
                  <w:tcW w:w="495" w:type="dxa"/>
                  <w:noWrap/>
                  <w:hideMark/>
                </w:tcPr>
                <w:p w14:paraId="5D8E10E4" w14:textId="77777777" w:rsidR="002D7A6D" w:rsidRPr="00FD6950" w:rsidRDefault="002D7A6D" w:rsidP="00E61318">
                  <w:pPr>
                    <w:framePr w:hSpace="141" w:wrap="around" w:vAnchor="text" w:hAnchor="margin" w:y="167"/>
                    <w:jc w:val="right"/>
                    <w:rPr>
                      <w:rFonts w:asciiTheme="minorHAnsi" w:eastAsia="Times New Roman" w:hAnsiTheme="minorHAnsi" w:cstheme="minorHAnsi"/>
                      <w:color w:val="000000"/>
                      <w:sz w:val="14"/>
                      <w:lang w:val="en-US"/>
                    </w:rPr>
                  </w:pPr>
                  <w:r w:rsidRPr="00FD6950">
                    <w:rPr>
                      <w:rFonts w:asciiTheme="minorHAnsi" w:eastAsia="Times New Roman" w:hAnsiTheme="minorHAnsi" w:cstheme="minorHAnsi"/>
                      <w:color w:val="000000"/>
                      <w:sz w:val="14"/>
                      <w:lang w:val="en-US"/>
                    </w:rPr>
                    <w:t>1016</w:t>
                  </w:r>
                </w:p>
              </w:tc>
              <w:tc>
                <w:tcPr>
                  <w:tcW w:w="495" w:type="dxa"/>
                  <w:noWrap/>
                  <w:hideMark/>
                </w:tcPr>
                <w:p w14:paraId="2E2AF14B" w14:textId="77777777" w:rsidR="002D7A6D" w:rsidRPr="00FD6950" w:rsidRDefault="002D7A6D" w:rsidP="00E61318">
                  <w:pPr>
                    <w:framePr w:hSpace="141" w:wrap="around" w:vAnchor="text" w:hAnchor="margin" w:y="167"/>
                    <w:jc w:val="right"/>
                    <w:rPr>
                      <w:rFonts w:asciiTheme="minorHAnsi" w:eastAsia="Times New Roman" w:hAnsiTheme="minorHAnsi" w:cstheme="minorHAnsi"/>
                      <w:color w:val="000000"/>
                      <w:sz w:val="14"/>
                      <w:lang w:val="en-US"/>
                    </w:rPr>
                  </w:pPr>
                  <w:r w:rsidRPr="00FD6950">
                    <w:rPr>
                      <w:rFonts w:asciiTheme="minorHAnsi" w:eastAsia="Times New Roman" w:hAnsiTheme="minorHAnsi" w:cstheme="minorHAnsi"/>
                      <w:color w:val="000000"/>
                      <w:sz w:val="14"/>
                      <w:lang w:val="en-US"/>
                    </w:rPr>
                    <w:t>932</w:t>
                  </w:r>
                </w:p>
              </w:tc>
              <w:tc>
                <w:tcPr>
                  <w:tcW w:w="495" w:type="dxa"/>
                  <w:noWrap/>
                  <w:hideMark/>
                </w:tcPr>
                <w:p w14:paraId="40778464" w14:textId="77777777" w:rsidR="002D7A6D" w:rsidRPr="00FD6950" w:rsidRDefault="002D7A6D" w:rsidP="00E61318">
                  <w:pPr>
                    <w:framePr w:hSpace="141" w:wrap="around" w:vAnchor="text" w:hAnchor="margin" w:y="167"/>
                    <w:jc w:val="right"/>
                    <w:rPr>
                      <w:rFonts w:asciiTheme="minorHAnsi" w:eastAsia="Times New Roman" w:hAnsiTheme="minorHAnsi" w:cstheme="minorHAnsi"/>
                      <w:color w:val="000000"/>
                      <w:sz w:val="14"/>
                      <w:lang w:val="en-US"/>
                    </w:rPr>
                  </w:pPr>
                  <w:r w:rsidRPr="00FD6950">
                    <w:rPr>
                      <w:rFonts w:asciiTheme="minorHAnsi" w:eastAsia="Times New Roman" w:hAnsiTheme="minorHAnsi" w:cstheme="minorHAnsi"/>
                      <w:color w:val="000000"/>
                      <w:sz w:val="14"/>
                      <w:lang w:val="en-US"/>
                    </w:rPr>
                    <w:t>1025</w:t>
                  </w:r>
                </w:p>
              </w:tc>
              <w:tc>
                <w:tcPr>
                  <w:tcW w:w="495" w:type="dxa"/>
                  <w:noWrap/>
                  <w:hideMark/>
                </w:tcPr>
                <w:p w14:paraId="441EC85E" w14:textId="77777777" w:rsidR="002D7A6D" w:rsidRPr="00FD6950" w:rsidRDefault="002D7A6D" w:rsidP="00E61318">
                  <w:pPr>
                    <w:framePr w:hSpace="141" w:wrap="around" w:vAnchor="text" w:hAnchor="margin" w:y="167"/>
                    <w:jc w:val="right"/>
                    <w:rPr>
                      <w:rFonts w:asciiTheme="minorHAnsi" w:eastAsia="Times New Roman" w:hAnsiTheme="minorHAnsi" w:cstheme="minorHAnsi"/>
                      <w:color w:val="000000"/>
                      <w:sz w:val="14"/>
                      <w:lang w:val="en-US"/>
                    </w:rPr>
                  </w:pPr>
                  <w:r w:rsidRPr="00FD6950">
                    <w:rPr>
                      <w:rFonts w:asciiTheme="minorHAnsi" w:eastAsia="Times New Roman" w:hAnsiTheme="minorHAnsi" w:cstheme="minorHAnsi"/>
                      <w:color w:val="000000"/>
                      <w:sz w:val="14"/>
                      <w:lang w:val="en-US"/>
                    </w:rPr>
                    <w:t>992</w:t>
                  </w:r>
                </w:p>
              </w:tc>
            </w:tr>
            <w:tr w:rsidR="002D7A6D" w:rsidRPr="00F92D69" w14:paraId="3DA0003B" w14:textId="77777777" w:rsidTr="00065BD7">
              <w:trPr>
                <w:trHeight w:val="246"/>
              </w:trPr>
              <w:tc>
                <w:tcPr>
                  <w:tcW w:w="655" w:type="dxa"/>
                  <w:shd w:val="clear" w:color="auto" w:fill="D0EC9F" w:themeFill="accent1" w:themeFillTint="66"/>
                  <w:noWrap/>
                  <w:hideMark/>
                </w:tcPr>
                <w:p w14:paraId="63BE1A42" w14:textId="77777777" w:rsidR="002D7A6D" w:rsidRPr="00FD6950" w:rsidRDefault="002D7A6D" w:rsidP="00E61318">
                  <w:pPr>
                    <w:framePr w:hSpace="141" w:wrap="around" w:vAnchor="text" w:hAnchor="margin" w:y="167"/>
                    <w:rPr>
                      <w:rFonts w:asciiTheme="minorHAnsi" w:eastAsia="Times New Roman" w:hAnsiTheme="minorHAnsi" w:cstheme="minorHAnsi"/>
                      <w:b/>
                      <w:bCs/>
                      <w:color w:val="000000"/>
                      <w:sz w:val="12"/>
                      <w:lang w:val="en-US"/>
                    </w:rPr>
                  </w:pPr>
                  <w:r w:rsidRPr="00FD6950">
                    <w:rPr>
                      <w:rFonts w:asciiTheme="minorHAnsi" w:eastAsia="Times New Roman" w:hAnsiTheme="minorHAnsi" w:cstheme="minorHAnsi"/>
                      <w:b/>
                      <w:bCs/>
                      <w:color w:val="000000"/>
                      <w:sz w:val="12"/>
                      <w:lang w:val="en-US"/>
                    </w:rPr>
                    <w:t xml:space="preserve">Drug </w:t>
                  </w:r>
                  <w:proofErr w:type="spellStart"/>
                  <w:r w:rsidRPr="00FD6950">
                    <w:rPr>
                      <w:rFonts w:asciiTheme="minorHAnsi" w:eastAsia="Times New Roman" w:hAnsiTheme="minorHAnsi" w:cstheme="minorHAnsi"/>
                      <w:b/>
                      <w:bCs/>
                      <w:color w:val="000000"/>
                      <w:sz w:val="12"/>
                      <w:lang w:val="en-US"/>
                    </w:rPr>
                    <w:t>okrogel</w:t>
                  </w:r>
                  <w:proofErr w:type="spellEnd"/>
                  <w:r w:rsidRPr="00FD6950">
                    <w:rPr>
                      <w:rFonts w:asciiTheme="minorHAnsi" w:eastAsia="Times New Roman" w:hAnsiTheme="minorHAnsi" w:cstheme="minorHAnsi"/>
                      <w:b/>
                      <w:bCs/>
                      <w:color w:val="000000"/>
                      <w:sz w:val="12"/>
                      <w:lang w:val="en-US"/>
                    </w:rPr>
                    <w:t xml:space="preserve"> </w:t>
                  </w:r>
                  <w:proofErr w:type="spellStart"/>
                  <w:r w:rsidRPr="00FD6950">
                    <w:rPr>
                      <w:rFonts w:asciiTheme="minorHAnsi" w:eastAsia="Times New Roman" w:hAnsiTheme="minorHAnsi" w:cstheme="minorHAnsi"/>
                      <w:b/>
                      <w:bCs/>
                      <w:color w:val="000000"/>
                      <w:sz w:val="12"/>
                      <w:lang w:val="en-US"/>
                    </w:rPr>
                    <w:t>industrijski</w:t>
                  </w:r>
                  <w:proofErr w:type="spellEnd"/>
                  <w:r w:rsidRPr="00FD6950">
                    <w:rPr>
                      <w:rFonts w:asciiTheme="minorHAnsi" w:eastAsia="Times New Roman" w:hAnsiTheme="minorHAnsi" w:cstheme="minorHAnsi"/>
                      <w:b/>
                      <w:bCs/>
                      <w:color w:val="000000"/>
                      <w:sz w:val="12"/>
                      <w:lang w:val="en-US"/>
                    </w:rPr>
                    <w:t xml:space="preserve"> les</w:t>
                  </w:r>
                </w:p>
              </w:tc>
              <w:tc>
                <w:tcPr>
                  <w:tcW w:w="495" w:type="dxa"/>
                  <w:noWrap/>
                  <w:hideMark/>
                </w:tcPr>
                <w:p w14:paraId="0F0241A7" w14:textId="77777777" w:rsidR="002D7A6D" w:rsidRPr="00FD6950" w:rsidRDefault="002D7A6D" w:rsidP="00E61318">
                  <w:pPr>
                    <w:framePr w:hSpace="141" w:wrap="around" w:vAnchor="text" w:hAnchor="margin" w:y="167"/>
                    <w:jc w:val="right"/>
                    <w:rPr>
                      <w:rFonts w:asciiTheme="minorHAnsi" w:eastAsia="Times New Roman" w:hAnsiTheme="minorHAnsi" w:cstheme="minorHAnsi"/>
                      <w:color w:val="000000"/>
                      <w:sz w:val="14"/>
                      <w:lang w:val="en-US"/>
                    </w:rPr>
                  </w:pPr>
                  <w:r w:rsidRPr="00FD6950">
                    <w:rPr>
                      <w:rFonts w:asciiTheme="minorHAnsi" w:eastAsia="Times New Roman" w:hAnsiTheme="minorHAnsi" w:cstheme="minorHAnsi"/>
                      <w:color w:val="000000"/>
                      <w:sz w:val="14"/>
                      <w:lang w:val="en-US"/>
                    </w:rPr>
                    <w:t>177</w:t>
                  </w:r>
                </w:p>
              </w:tc>
              <w:tc>
                <w:tcPr>
                  <w:tcW w:w="495" w:type="dxa"/>
                  <w:noWrap/>
                  <w:hideMark/>
                </w:tcPr>
                <w:p w14:paraId="649D57D1" w14:textId="77777777" w:rsidR="002D7A6D" w:rsidRPr="00FD6950" w:rsidRDefault="002D7A6D" w:rsidP="00E61318">
                  <w:pPr>
                    <w:framePr w:hSpace="141" w:wrap="around" w:vAnchor="text" w:hAnchor="margin" w:y="167"/>
                    <w:jc w:val="right"/>
                    <w:rPr>
                      <w:rFonts w:asciiTheme="minorHAnsi" w:eastAsia="Times New Roman" w:hAnsiTheme="minorHAnsi" w:cstheme="minorHAnsi"/>
                      <w:color w:val="000000"/>
                      <w:sz w:val="14"/>
                      <w:lang w:val="en-US"/>
                    </w:rPr>
                  </w:pPr>
                  <w:r w:rsidRPr="00FD6950">
                    <w:rPr>
                      <w:rFonts w:asciiTheme="minorHAnsi" w:eastAsia="Times New Roman" w:hAnsiTheme="minorHAnsi" w:cstheme="minorHAnsi"/>
                      <w:color w:val="000000"/>
                      <w:sz w:val="14"/>
                      <w:lang w:val="en-US"/>
                    </w:rPr>
                    <w:t>135</w:t>
                  </w:r>
                </w:p>
              </w:tc>
              <w:tc>
                <w:tcPr>
                  <w:tcW w:w="495" w:type="dxa"/>
                  <w:noWrap/>
                  <w:hideMark/>
                </w:tcPr>
                <w:p w14:paraId="033ED6F4" w14:textId="77777777" w:rsidR="002D7A6D" w:rsidRPr="00FD6950" w:rsidRDefault="002D7A6D" w:rsidP="00E61318">
                  <w:pPr>
                    <w:framePr w:hSpace="141" w:wrap="around" w:vAnchor="text" w:hAnchor="margin" w:y="167"/>
                    <w:jc w:val="right"/>
                    <w:rPr>
                      <w:rFonts w:asciiTheme="minorHAnsi" w:eastAsia="Times New Roman" w:hAnsiTheme="minorHAnsi" w:cstheme="minorHAnsi"/>
                      <w:color w:val="000000"/>
                      <w:sz w:val="14"/>
                      <w:lang w:val="en-US"/>
                    </w:rPr>
                  </w:pPr>
                  <w:r w:rsidRPr="00FD6950">
                    <w:rPr>
                      <w:rFonts w:asciiTheme="minorHAnsi" w:eastAsia="Times New Roman" w:hAnsiTheme="minorHAnsi" w:cstheme="minorHAnsi"/>
                      <w:color w:val="000000"/>
                      <w:sz w:val="14"/>
                      <w:lang w:val="en-US"/>
                    </w:rPr>
                    <w:t>70</w:t>
                  </w:r>
                </w:p>
              </w:tc>
              <w:tc>
                <w:tcPr>
                  <w:tcW w:w="495" w:type="dxa"/>
                  <w:noWrap/>
                  <w:hideMark/>
                </w:tcPr>
                <w:p w14:paraId="1CC902F1" w14:textId="77777777" w:rsidR="002D7A6D" w:rsidRPr="00FD6950" w:rsidRDefault="002D7A6D" w:rsidP="00E61318">
                  <w:pPr>
                    <w:framePr w:hSpace="141" w:wrap="around" w:vAnchor="text" w:hAnchor="margin" w:y="167"/>
                    <w:jc w:val="right"/>
                    <w:rPr>
                      <w:rFonts w:asciiTheme="minorHAnsi" w:eastAsia="Times New Roman" w:hAnsiTheme="minorHAnsi" w:cstheme="minorHAnsi"/>
                      <w:color w:val="000000"/>
                      <w:sz w:val="14"/>
                      <w:lang w:val="en-US"/>
                    </w:rPr>
                  </w:pPr>
                  <w:r w:rsidRPr="00FD6950">
                    <w:rPr>
                      <w:rFonts w:asciiTheme="minorHAnsi" w:eastAsia="Times New Roman" w:hAnsiTheme="minorHAnsi" w:cstheme="minorHAnsi"/>
                      <w:color w:val="000000"/>
                      <w:sz w:val="14"/>
                      <w:lang w:val="en-US"/>
                    </w:rPr>
                    <w:t>88</w:t>
                  </w:r>
                </w:p>
              </w:tc>
              <w:tc>
                <w:tcPr>
                  <w:tcW w:w="495" w:type="dxa"/>
                  <w:noWrap/>
                  <w:hideMark/>
                </w:tcPr>
                <w:p w14:paraId="6682A926" w14:textId="77777777" w:rsidR="002D7A6D" w:rsidRPr="00FD6950" w:rsidRDefault="002D7A6D" w:rsidP="00E61318">
                  <w:pPr>
                    <w:framePr w:hSpace="141" w:wrap="around" w:vAnchor="text" w:hAnchor="margin" w:y="167"/>
                    <w:jc w:val="right"/>
                    <w:rPr>
                      <w:rFonts w:asciiTheme="minorHAnsi" w:eastAsia="Times New Roman" w:hAnsiTheme="minorHAnsi" w:cstheme="minorHAnsi"/>
                      <w:color w:val="000000"/>
                      <w:sz w:val="14"/>
                      <w:lang w:val="en-US"/>
                    </w:rPr>
                  </w:pPr>
                  <w:r w:rsidRPr="00FD6950">
                    <w:rPr>
                      <w:rFonts w:asciiTheme="minorHAnsi" w:eastAsia="Times New Roman" w:hAnsiTheme="minorHAnsi" w:cstheme="minorHAnsi"/>
                      <w:color w:val="000000"/>
                      <w:sz w:val="14"/>
                      <w:lang w:val="en-US"/>
                    </w:rPr>
                    <w:t>67</w:t>
                  </w:r>
                </w:p>
              </w:tc>
            </w:tr>
            <w:tr w:rsidR="002D7A6D" w:rsidRPr="00F92D69" w14:paraId="7F8E55F1" w14:textId="77777777" w:rsidTr="00065BD7">
              <w:trPr>
                <w:trHeight w:val="246"/>
              </w:trPr>
              <w:tc>
                <w:tcPr>
                  <w:tcW w:w="655" w:type="dxa"/>
                  <w:shd w:val="clear" w:color="auto" w:fill="D0EC9F" w:themeFill="accent1" w:themeFillTint="66"/>
                  <w:noWrap/>
                  <w:hideMark/>
                </w:tcPr>
                <w:p w14:paraId="3E35A0B7" w14:textId="77777777" w:rsidR="002D7A6D" w:rsidRPr="00FD6950" w:rsidRDefault="002D7A6D" w:rsidP="00E61318">
                  <w:pPr>
                    <w:framePr w:hSpace="141" w:wrap="around" w:vAnchor="text" w:hAnchor="margin" w:y="167"/>
                    <w:rPr>
                      <w:rFonts w:asciiTheme="minorHAnsi" w:eastAsia="Times New Roman" w:hAnsiTheme="minorHAnsi" w:cstheme="minorHAnsi"/>
                      <w:b/>
                      <w:bCs/>
                      <w:color w:val="000000"/>
                      <w:sz w:val="12"/>
                      <w:lang w:val="en-US"/>
                    </w:rPr>
                  </w:pPr>
                  <w:r w:rsidRPr="00FD6950">
                    <w:rPr>
                      <w:rFonts w:asciiTheme="minorHAnsi" w:eastAsia="Times New Roman" w:hAnsiTheme="minorHAnsi" w:cstheme="minorHAnsi"/>
                      <w:b/>
                      <w:bCs/>
                      <w:color w:val="000000"/>
                      <w:sz w:val="12"/>
                      <w:lang w:val="en-US"/>
                    </w:rPr>
                    <w:t xml:space="preserve">Les za </w:t>
                  </w:r>
                  <w:proofErr w:type="spellStart"/>
                  <w:r w:rsidRPr="00FD6950">
                    <w:rPr>
                      <w:rFonts w:asciiTheme="minorHAnsi" w:eastAsia="Times New Roman" w:hAnsiTheme="minorHAnsi" w:cstheme="minorHAnsi"/>
                      <w:b/>
                      <w:bCs/>
                      <w:color w:val="000000"/>
                      <w:sz w:val="12"/>
                      <w:lang w:val="en-US"/>
                    </w:rPr>
                    <w:t>kurjavo</w:t>
                  </w:r>
                  <w:proofErr w:type="spellEnd"/>
                </w:p>
              </w:tc>
              <w:tc>
                <w:tcPr>
                  <w:tcW w:w="495" w:type="dxa"/>
                  <w:noWrap/>
                  <w:hideMark/>
                </w:tcPr>
                <w:p w14:paraId="2A6358AF" w14:textId="77777777" w:rsidR="002D7A6D" w:rsidRPr="00FD6950" w:rsidRDefault="002D7A6D" w:rsidP="00E61318">
                  <w:pPr>
                    <w:framePr w:hSpace="141" w:wrap="around" w:vAnchor="text" w:hAnchor="margin" w:y="167"/>
                    <w:jc w:val="right"/>
                    <w:rPr>
                      <w:rFonts w:asciiTheme="minorHAnsi" w:eastAsia="Times New Roman" w:hAnsiTheme="minorHAnsi" w:cstheme="minorHAnsi"/>
                      <w:color w:val="000000"/>
                      <w:sz w:val="14"/>
                      <w:lang w:val="en-US"/>
                    </w:rPr>
                  </w:pPr>
                  <w:r w:rsidRPr="00FD6950">
                    <w:rPr>
                      <w:rFonts w:asciiTheme="minorHAnsi" w:eastAsia="Times New Roman" w:hAnsiTheme="minorHAnsi" w:cstheme="minorHAnsi"/>
                      <w:color w:val="000000"/>
                      <w:sz w:val="14"/>
                      <w:lang w:val="en-US"/>
                    </w:rPr>
                    <w:t>1331</w:t>
                  </w:r>
                </w:p>
              </w:tc>
              <w:tc>
                <w:tcPr>
                  <w:tcW w:w="495" w:type="dxa"/>
                  <w:noWrap/>
                  <w:hideMark/>
                </w:tcPr>
                <w:p w14:paraId="404E0100" w14:textId="77777777" w:rsidR="002D7A6D" w:rsidRPr="00FD6950" w:rsidRDefault="002D7A6D" w:rsidP="00E61318">
                  <w:pPr>
                    <w:framePr w:hSpace="141" w:wrap="around" w:vAnchor="text" w:hAnchor="margin" w:y="167"/>
                    <w:jc w:val="right"/>
                    <w:rPr>
                      <w:rFonts w:asciiTheme="minorHAnsi" w:eastAsia="Times New Roman" w:hAnsiTheme="minorHAnsi" w:cstheme="minorHAnsi"/>
                      <w:color w:val="000000"/>
                      <w:sz w:val="14"/>
                      <w:lang w:val="en-US"/>
                    </w:rPr>
                  </w:pPr>
                  <w:r w:rsidRPr="00FD6950">
                    <w:rPr>
                      <w:rFonts w:asciiTheme="minorHAnsi" w:eastAsia="Times New Roman" w:hAnsiTheme="minorHAnsi" w:cstheme="minorHAnsi"/>
                      <w:color w:val="000000"/>
                      <w:sz w:val="14"/>
                      <w:lang w:val="en-US"/>
                    </w:rPr>
                    <w:t>1362</w:t>
                  </w:r>
                </w:p>
              </w:tc>
              <w:tc>
                <w:tcPr>
                  <w:tcW w:w="495" w:type="dxa"/>
                  <w:noWrap/>
                  <w:hideMark/>
                </w:tcPr>
                <w:p w14:paraId="0B892529" w14:textId="77777777" w:rsidR="002D7A6D" w:rsidRPr="00FD6950" w:rsidRDefault="002D7A6D" w:rsidP="00E61318">
                  <w:pPr>
                    <w:framePr w:hSpace="141" w:wrap="around" w:vAnchor="text" w:hAnchor="margin" w:y="167"/>
                    <w:jc w:val="right"/>
                    <w:rPr>
                      <w:rFonts w:asciiTheme="minorHAnsi" w:eastAsia="Times New Roman" w:hAnsiTheme="minorHAnsi" w:cstheme="minorHAnsi"/>
                      <w:color w:val="000000"/>
                      <w:sz w:val="14"/>
                      <w:lang w:val="en-US"/>
                    </w:rPr>
                  </w:pPr>
                  <w:r w:rsidRPr="00FD6950">
                    <w:rPr>
                      <w:rFonts w:asciiTheme="minorHAnsi" w:eastAsia="Times New Roman" w:hAnsiTheme="minorHAnsi" w:cstheme="minorHAnsi"/>
                      <w:color w:val="000000"/>
                      <w:sz w:val="14"/>
                      <w:lang w:val="en-US"/>
                    </w:rPr>
                    <w:t>1113</w:t>
                  </w:r>
                </w:p>
              </w:tc>
              <w:tc>
                <w:tcPr>
                  <w:tcW w:w="495" w:type="dxa"/>
                  <w:noWrap/>
                  <w:hideMark/>
                </w:tcPr>
                <w:p w14:paraId="2763464D" w14:textId="77777777" w:rsidR="002D7A6D" w:rsidRPr="00FD6950" w:rsidRDefault="002D7A6D" w:rsidP="00E61318">
                  <w:pPr>
                    <w:framePr w:hSpace="141" w:wrap="around" w:vAnchor="text" w:hAnchor="margin" w:y="167"/>
                    <w:jc w:val="right"/>
                    <w:rPr>
                      <w:rFonts w:asciiTheme="minorHAnsi" w:eastAsia="Times New Roman" w:hAnsiTheme="minorHAnsi" w:cstheme="minorHAnsi"/>
                      <w:color w:val="000000"/>
                      <w:sz w:val="14"/>
                      <w:lang w:val="en-US"/>
                    </w:rPr>
                  </w:pPr>
                  <w:r w:rsidRPr="00FD6950">
                    <w:rPr>
                      <w:rFonts w:asciiTheme="minorHAnsi" w:eastAsia="Times New Roman" w:hAnsiTheme="minorHAnsi" w:cstheme="minorHAnsi"/>
                      <w:color w:val="000000"/>
                      <w:sz w:val="14"/>
                      <w:lang w:val="en-US"/>
                    </w:rPr>
                    <w:t>1199</w:t>
                  </w:r>
                </w:p>
              </w:tc>
              <w:tc>
                <w:tcPr>
                  <w:tcW w:w="495" w:type="dxa"/>
                  <w:noWrap/>
                  <w:hideMark/>
                </w:tcPr>
                <w:p w14:paraId="268CB87D" w14:textId="77777777" w:rsidR="002D7A6D" w:rsidRPr="00FD6950" w:rsidRDefault="002D7A6D" w:rsidP="00E61318">
                  <w:pPr>
                    <w:framePr w:hSpace="141" w:wrap="around" w:vAnchor="text" w:hAnchor="margin" w:y="167"/>
                    <w:jc w:val="right"/>
                    <w:rPr>
                      <w:rFonts w:asciiTheme="minorHAnsi" w:eastAsia="Times New Roman" w:hAnsiTheme="minorHAnsi" w:cstheme="minorHAnsi"/>
                      <w:color w:val="000000"/>
                      <w:sz w:val="14"/>
                      <w:lang w:val="en-US"/>
                    </w:rPr>
                  </w:pPr>
                  <w:r w:rsidRPr="00FD6950">
                    <w:rPr>
                      <w:rFonts w:asciiTheme="minorHAnsi" w:eastAsia="Times New Roman" w:hAnsiTheme="minorHAnsi" w:cstheme="minorHAnsi"/>
                      <w:color w:val="000000"/>
                      <w:sz w:val="14"/>
                      <w:lang w:val="en-US"/>
                    </w:rPr>
                    <w:t>1195</w:t>
                  </w:r>
                </w:p>
              </w:tc>
            </w:tr>
          </w:tbl>
          <w:p w14:paraId="12840A25" w14:textId="77777777" w:rsidR="002D7A6D" w:rsidRPr="00184EBE" w:rsidRDefault="002D7A6D" w:rsidP="002D7A6D">
            <w:pPr>
              <w:spacing w:line="276" w:lineRule="auto"/>
              <w:jc w:val="center"/>
              <w:rPr>
                <w:rFonts w:cs="Arial"/>
                <w:color w:val="000000"/>
                <w:sz w:val="20"/>
                <w:szCs w:val="20"/>
              </w:rPr>
            </w:pPr>
          </w:p>
        </w:tc>
        <w:tc>
          <w:tcPr>
            <w:tcW w:w="3089" w:type="dxa"/>
          </w:tcPr>
          <w:p w14:paraId="6E85F033" w14:textId="071C24C6" w:rsidR="002D7A6D" w:rsidRPr="00184EBE" w:rsidRDefault="00817517" w:rsidP="002D7A6D">
            <w:pPr>
              <w:spacing w:line="276" w:lineRule="auto"/>
              <w:jc w:val="center"/>
              <w:rPr>
                <w:rFonts w:cs="Arial"/>
                <w:color w:val="000000"/>
                <w:sz w:val="20"/>
                <w:szCs w:val="20"/>
              </w:rPr>
            </w:pPr>
            <w:r>
              <w:rPr>
                <w:rFonts w:cs="Arial"/>
                <w:color w:val="000000"/>
                <w:sz w:val="20"/>
                <w:szCs w:val="20"/>
              </w:rPr>
              <w:lastRenderedPageBreak/>
              <w:t>/</w:t>
            </w:r>
          </w:p>
        </w:tc>
      </w:tr>
      <w:tr w:rsidR="002D7A6D" w:rsidRPr="00184EBE" w14:paraId="7486DD14" w14:textId="77777777" w:rsidTr="006708EE">
        <w:trPr>
          <w:trHeight w:val="283"/>
        </w:trPr>
        <w:tc>
          <w:tcPr>
            <w:tcW w:w="3114" w:type="dxa"/>
          </w:tcPr>
          <w:p w14:paraId="3A71063B" w14:textId="77777777" w:rsidR="002D7A6D" w:rsidRPr="00035EB9" w:rsidRDefault="002D7A6D" w:rsidP="006B6FCC">
            <w:pPr>
              <w:spacing w:line="276" w:lineRule="auto"/>
              <w:rPr>
                <w:b/>
                <w:sz w:val="20"/>
                <w:szCs w:val="20"/>
              </w:rPr>
            </w:pPr>
            <w:r>
              <w:rPr>
                <w:b/>
                <w:sz w:val="20"/>
                <w:szCs w:val="20"/>
              </w:rPr>
              <w:t>Količina proizvedenih izdelkov primarne predelave lesa, ki ga zajemajo statistike</w:t>
            </w:r>
            <w:r w:rsidR="006B6FCC">
              <w:rPr>
                <w:b/>
                <w:sz w:val="20"/>
                <w:szCs w:val="20"/>
              </w:rPr>
              <w:t xml:space="preserve"> </w:t>
            </w:r>
            <w:r w:rsidR="006B6FCC" w:rsidRPr="006B6FCC">
              <w:rPr>
                <w:sz w:val="20"/>
                <w:szCs w:val="20"/>
              </w:rPr>
              <w:t>(</w:t>
            </w:r>
            <w:r w:rsidR="006B6FCC" w:rsidRPr="006B6FCC">
              <w:rPr>
                <w:rFonts w:cs="Arial"/>
                <w:sz w:val="20"/>
                <w:szCs w:val="20"/>
              </w:rPr>
              <w:t>m</w:t>
            </w:r>
            <w:r w:rsidR="006B6FCC" w:rsidRPr="006B6FCC">
              <w:rPr>
                <w:rFonts w:cs="Arial"/>
                <w:sz w:val="20"/>
                <w:szCs w:val="20"/>
                <w:vertAlign w:val="superscript"/>
              </w:rPr>
              <w:t>3</w:t>
            </w:r>
            <w:r w:rsidR="006B6FCC" w:rsidRPr="006B6FCC">
              <w:rPr>
                <w:rFonts w:cs="Arial"/>
                <w:sz w:val="20"/>
                <w:szCs w:val="20"/>
              </w:rPr>
              <w:t>)</w:t>
            </w:r>
          </w:p>
        </w:tc>
        <w:tc>
          <w:tcPr>
            <w:tcW w:w="3248" w:type="dxa"/>
            <w:gridSpan w:val="3"/>
          </w:tcPr>
          <w:p w14:paraId="1D08E14C" w14:textId="77777777" w:rsidR="002D7A6D" w:rsidRPr="005F6878" w:rsidRDefault="006B6FCC" w:rsidP="002D7A6D">
            <w:pPr>
              <w:spacing w:line="276" w:lineRule="auto"/>
              <w:rPr>
                <w:rFonts w:cs="Arial"/>
                <w:b/>
                <w:sz w:val="20"/>
                <w:szCs w:val="20"/>
              </w:rPr>
            </w:pPr>
            <w:r w:rsidRPr="005F6878">
              <w:rPr>
                <w:rFonts w:cs="Arial"/>
                <w:b/>
                <w:sz w:val="20"/>
                <w:szCs w:val="20"/>
              </w:rPr>
              <w:t>Leto 2019:</w:t>
            </w:r>
          </w:p>
          <w:p w14:paraId="78B7EE9B" w14:textId="77777777" w:rsidR="002D7A6D" w:rsidRDefault="002D7A6D" w:rsidP="002D7A6D">
            <w:pPr>
              <w:spacing w:line="276" w:lineRule="auto"/>
              <w:rPr>
                <w:rFonts w:cs="Arial"/>
                <w:sz w:val="20"/>
                <w:szCs w:val="20"/>
              </w:rPr>
            </w:pPr>
            <w:r>
              <w:rPr>
                <w:rFonts w:cs="Arial"/>
                <w:sz w:val="20"/>
                <w:szCs w:val="20"/>
              </w:rPr>
              <w:t xml:space="preserve">Žagan les, iglavci     </w:t>
            </w:r>
            <w:r w:rsidRPr="003C6915">
              <w:rPr>
                <w:rFonts w:cs="Arial"/>
                <w:sz w:val="20"/>
                <w:szCs w:val="20"/>
              </w:rPr>
              <w:t xml:space="preserve"> 700.000</w:t>
            </w:r>
          </w:p>
          <w:p w14:paraId="4349B3E2" w14:textId="77777777" w:rsidR="002D7A6D" w:rsidRDefault="002D7A6D" w:rsidP="002D7A6D">
            <w:pPr>
              <w:spacing w:line="276" w:lineRule="auto"/>
              <w:rPr>
                <w:rFonts w:cs="Arial"/>
                <w:sz w:val="20"/>
                <w:szCs w:val="20"/>
              </w:rPr>
            </w:pPr>
            <w:r>
              <w:rPr>
                <w:rFonts w:cs="Arial"/>
                <w:sz w:val="20"/>
                <w:szCs w:val="20"/>
              </w:rPr>
              <w:t xml:space="preserve">Žagan les, listavci      </w:t>
            </w:r>
            <w:r w:rsidRPr="003C6915">
              <w:rPr>
                <w:rFonts w:cs="Arial"/>
                <w:sz w:val="20"/>
                <w:szCs w:val="20"/>
              </w:rPr>
              <w:t>110.000</w:t>
            </w:r>
          </w:p>
          <w:p w14:paraId="7D86BD70" w14:textId="77777777" w:rsidR="002D7A6D" w:rsidRDefault="002D7A6D" w:rsidP="002D7A6D">
            <w:pPr>
              <w:spacing w:line="276" w:lineRule="auto"/>
              <w:rPr>
                <w:rFonts w:cs="Arial"/>
                <w:sz w:val="20"/>
                <w:szCs w:val="20"/>
              </w:rPr>
            </w:pPr>
            <w:r>
              <w:rPr>
                <w:rFonts w:cs="Arial"/>
                <w:sz w:val="20"/>
                <w:szCs w:val="20"/>
              </w:rPr>
              <w:t xml:space="preserve">Furnir       </w:t>
            </w:r>
            <w:r w:rsidRPr="00610811">
              <w:rPr>
                <w:rFonts w:cs="Arial"/>
                <w:sz w:val="20"/>
                <w:szCs w:val="20"/>
              </w:rPr>
              <w:t xml:space="preserve"> 18.000  </w:t>
            </w:r>
          </w:p>
          <w:p w14:paraId="351E77CF" w14:textId="77777777" w:rsidR="002D7A6D" w:rsidRDefault="002D7A6D" w:rsidP="002D7A6D">
            <w:pPr>
              <w:spacing w:line="276" w:lineRule="auto"/>
              <w:rPr>
                <w:rFonts w:cs="Arial"/>
                <w:sz w:val="20"/>
                <w:szCs w:val="20"/>
              </w:rPr>
            </w:pPr>
            <w:r>
              <w:rPr>
                <w:rFonts w:cs="Arial"/>
                <w:sz w:val="20"/>
                <w:szCs w:val="20"/>
              </w:rPr>
              <w:t xml:space="preserve">Vezane plošče       </w:t>
            </w:r>
            <w:r w:rsidRPr="00610811">
              <w:rPr>
                <w:rFonts w:cs="Arial"/>
                <w:sz w:val="20"/>
                <w:szCs w:val="20"/>
              </w:rPr>
              <w:t xml:space="preserve"> 86.000  </w:t>
            </w:r>
          </w:p>
          <w:p w14:paraId="6CE71F6E" w14:textId="77777777" w:rsidR="002D7A6D" w:rsidRDefault="002D7A6D" w:rsidP="002D7A6D">
            <w:pPr>
              <w:spacing w:line="276" w:lineRule="auto"/>
              <w:rPr>
                <w:rFonts w:cs="Arial"/>
                <w:sz w:val="20"/>
                <w:szCs w:val="20"/>
              </w:rPr>
            </w:pPr>
            <w:r>
              <w:rPr>
                <w:rFonts w:cs="Arial"/>
                <w:sz w:val="20"/>
                <w:szCs w:val="20"/>
              </w:rPr>
              <w:t xml:space="preserve">Vlaknene plošče      </w:t>
            </w:r>
            <w:r w:rsidRPr="00610811">
              <w:rPr>
                <w:rFonts w:cs="Arial"/>
                <w:sz w:val="20"/>
                <w:szCs w:val="20"/>
              </w:rPr>
              <w:t xml:space="preserve">  126.000  </w:t>
            </w:r>
          </w:p>
          <w:p w14:paraId="79ADB9FD" w14:textId="77777777" w:rsidR="002D7A6D" w:rsidRDefault="002D7A6D" w:rsidP="002D7A6D">
            <w:pPr>
              <w:spacing w:line="276" w:lineRule="auto"/>
              <w:rPr>
                <w:rFonts w:cs="Arial"/>
                <w:sz w:val="20"/>
                <w:szCs w:val="20"/>
              </w:rPr>
            </w:pPr>
            <w:r>
              <w:rPr>
                <w:rFonts w:cs="Arial"/>
                <w:sz w:val="20"/>
                <w:szCs w:val="20"/>
              </w:rPr>
              <w:t xml:space="preserve">Mehanska celuloza      </w:t>
            </w:r>
            <w:r w:rsidRPr="00610811">
              <w:rPr>
                <w:rFonts w:cs="Arial"/>
                <w:sz w:val="20"/>
                <w:szCs w:val="20"/>
              </w:rPr>
              <w:t xml:space="preserve">95.000 </w:t>
            </w:r>
            <w:r>
              <w:rPr>
                <w:rFonts w:cs="Arial"/>
                <w:sz w:val="20"/>
                <w:szCs w:val="20"/>
              </w:rPr>
              <w:t>(ton)</w:t>
            </w:r>
          </w:p>
          <w:p w14:paraId="18C52901" w14:textId="77777777" w:rsidR="002D7A6D" w:rsidRPr="00035EB9" w:rsidRDefault="002D7A6D" w:rsidP="002D7A6D">
            <w:pPr>
              <w:spacing w:line="276" w:lineRule="auto"/>
              <w:jc w:val="center"/>
              <w:rPr>
                <w:rFonts w:cs="Arial"/>
                <w:sz w:val="20"/>
                <w:szCs w:val="20"/>
              </w:rPr>
            </w:pPr>
          </w:p>
        </w:tc>
        <w:tc>
          <w:tcPr>
            <w:tcW w:w="3089" w:type="dxa"/>
          </w:tcPr>
          <w:p w14:paraId="5EC2DC36" w14:textId="77777777" w:rsidR="002D7A6D" w:rsidRPr="00035EB9" w:rsidRDefault="002D7A6D" w:rsidP="002D7A6D">
            <w:pPr>
              <w:spacing w:line="276" w:lineRule="auto"/>
              <w:jc w:val="center"/>
              <w:rPr>
                <w:rFonts w:cs="Arial"/>
                <w:sz w:val="20"/>
                <w:szCs w:val="20"/>
              </w:rPr>
            </w:pPr>
            <w:r>
              <w:rPr>
                <w:rFonts w:cs="Arial"/>
                <w:sz w:val="20"/>
                <w:szCs w:val="20"/>
              </w:rPr>
              <w:t>Podatki FAO, 2019</w:t>
            </w:r>
          </w:p>
        </w:tc>
      </w:tr>
      <w:tr w:rsidR="002D7A6D" w:rsidRPr="00184EBE" w14:paraId="33CE4323" w14:textId="77777777" w:rsidTr="006708EE">
        <w:trPr>
          <w:trHeight w:val="283"/>
        </w:trPr>
        <w:tc>
          <w:tcPr>
            <w:tcW w:w="3114" w:type="dxa"/>
          </w:tcPr>
          <w:p w14:paraId="74DC43D2" w14:textId="6A41BA60" w:rsidR="002D7A6D" w:rsidRPr="00035EB9" w:rsidRDefault="002D7A6D" w:rsidP="002D7A6D">
            <w:pPr>
              <w:spacing w:line="276" w:lineRule="auto"/>
              <w:rPr>
                <w:b/>
                <w:sz w:val="20"/>
                <w:szCs w:val="20"/>
              </w:rPr>
            </w:pPr>
            <w:r>
              <w:rPr>
                <w:b/>
                <w:sz w:val="20"/>
                <w:szCs w:val="20"/>
              </w:rPr>
              <w:t>Ocena količine biogenega ogljika, vezanega v zgornje izdelke</w:t>
            </w:r>
            <w:r w:rsidR="004200E8">
              <w:rPr>
                <w:b/>
                <w:sz w:val="20"/>
                <w:szCs w:val="20"/>
              </w:rPr>
              <w:t xml:space="preserve"> (ton CO</w:t>
            </w:r>
            <w:r w:rsidR="004200E8" w:rsidRPr="001C716F">
              <w:rPr>
                <w:b/>
                <w:sz w:val="20"/>
                <w:szCs w:val="20"/>
                <w:vertAlign w:val="subscript"/>
              </w:rPr>
              <w:t>2e</w:t>
            </w:r>
            <w:r w:rsidR="004200E8">
              <w:rPr>
                <w:b/>
                <w:sz w:val="20"/>
                <w:szCs w:val="20"/>
              </w:rPr>
              <w:t>)</w:t>
            </w:r>
          </w:p>
        </w:tc>
        <w:tc>
          <w:tcPr>
            <w:tcW w:w="3248" w:type="dxa"/>
            <w:gridSpan w:val="3"/>
          </w:tcPr>
          <w:p w14:paraId="4122BD5C" w14:textId="3A8A376D" w:rsidR="004200E8" w:rsidRPr="00035EB9" w:rsidRDefault="007E5125" w:rsidP="002D7A6D">
            <w:pPr>
              <w:spacing w:line="276" w:lineRule="auto"/>
              <w:jc w:val="center"/>
              <w:rPr>
                <w:rFonts w:cs="Arial"/>
                <w:sz w:val="20"/>
                <w:szCs w:val="20"/>
              </w:rPr>
            </w:pPr>
            <w:r w:rsidRPr="007E5125">
              <w:rPr>
                <w:rFonts w:cs="Arial"/>
                <w:sz w:val="20"/>
                <w:szCs w:val="20"/>
              </w:rPr>
              <w:t>2.990.199</w:t>
            </w:r>
          </w:p>
        </w:tc>
        <w:tc>
          <w:tcPr>
            <w:tcW w:w="3089" w:type="dxa"/>
          </w:tcPr>
          <w:p w14:paraId="6CC745D1" w14:textId="7931B9DB" w:rsidR="002D7A6D" w:rsidRPr="00035EB9" w:rsidRDefault="002D7A6D" w:rsidP="002D7A6D">
            <w:pPr>
              <w:spacing w:line="276" w:lineRule="auto"/>
              <w:jc w:val="center"/>
              <w:rPr>
                <w:rFonts w:cs="Arial"/>
                <w:sz w:val="20"/>
                <w:szCs w:val="20"/>
              </w:rPr>
            </w:pPr>
          </w:p>
        </w:tc>
      </w:tr>
      <w:tr w:rsidR="002D7A6D" w:rsidRPr="00184EBE" w14:paraId="0D3C1F79" w14:textId="77777777" w:rsidTr="006708EE">
        <w:trPr>
          <w:trHeight w:val="283"/>
        </w:trPr>
        <w:tc>
          <w:tcPr>
            <w:tcW w:w="9451" w:type="dxa"/>
            <w:gridSpan w:val="5"/>
          </w:tcPr>
          <w:p w14:paraId="0AF251E3" w14:textId="77777777" w:rsidR="002D7A6D" w:rsidRPr="00184EBE" w:rsidRDefault="002D7A6D" w:rsidP="002D7A6D">
            <w:pPr>
              <w:spacing w:line="276" w:lineRule="auto"/>
              <w:jc w:val="center"/>
              <w:rPr>
                <w:rFonts w:cs="Arial"/>
                <w:color w:val="000000"/>
                <w:sz w:val="20"/>
                <w:szCs w:val="20"/>
              </w:rPr>
            </w:pPr>
            <w:r w:rsidRPr="00184EBE">
              <w:rPr>
                <w:rFonts w:cs="Arial"/>
                <w:b/>
                <w:color w:val="000000"/>
                <w:sz w:val="20"/>
                <w:szCs w:val="20"/>
              </w:rPr>
              <w:t>Kazalci uporabe obnovljivih virov</w:t>
            </w:r>
            <w:r>
              <w:rPr>
                <w:rFonts w:cs="Arial"/>
                <w:b/>
                <w:color w:val="000000"/>
                <w:sz w:val="20"/>
                <w:szCs w:val="20"/>
              </w:rPr>
              <w:t xml:space="preserve"> materiala</w:t>
            </w:r>
          </w:p>
        </w:tc>
      </w:tr>
      <w:tr w:rsidR="002D7A6D" w:rsidRPr="00184EBE" w14:paraId="3A7E7700" w14:textId="77777777" w:rsidTr="006708EE">
        <w:trPr>
          <w:trHeight w:val="283"/>
        </w:trPr>
        <w:tc>
          <w:tcPr>
            <w:tcW w:w="3150" w:type="dxa"/>
            <w:gridSpan w:val="2"/>
          </w:tcPr>
          <w:p w14:paraId="56902CAA" w14:textId="77777777" w:rsidR="002D7A6D" w:rsidRPr="00184EBE" w:rsidRDefault="002D7A6D" w:rsidP="002D7A6D">
            <w:pPr>
              <w:spacing w:line="276" w:lineRule="auto"/>
              <w:rPr>
                <w:b/>
                <w:sz w:val="20"/>
                <w:szCs w:val="20"/>
              </w:rPr>
            </w:pPr>
            <w:r w:rsidRPr="00184EBE">
              <w:rPr>
                <w:b/>
                <w:sz w:val="20"/>
                <w:szCs w:val="20"/>
              </w:rPr>
              <w:t>Trenutn</w:t>
            </w:r>
            <w:r>
              <w:rPr>
                <w:b/>
                <w:sz w:val="20"/>
                <w:szCs w:val="20"/>
              </w:rPr>
              <w:t>i načini</w:t>
            </w:r>
            <w:r w:rsidRPr="00184EBE">
              <w:rPr>
                <w:b/>
                <w:sz w:val="20"/>
                <w:szCs w:val="20"/>
              </w:rPr>
              <w:t xml:space="preserve"> rab</w:t>
            </w:r>
            <w:r>
              <w:rPr>
                <w:b/>
                <w:sz w:val="20"/>
                <w:szCs w:val="20"/>
              </w:rPr>
              <w:t>e</w:t>
            </w:r>
            <w:r w:rsidRPr="00184EBE">
              <w:rPr>
                <w:b/>
                <w:sz w:val="20"/>
                <w:szCs w:val="20"/>
              </w:rPr>
              <w:t xml:space="preserve"> </w:t>
            </w:r>
            <w:r>
              <w:rPr>
                <w:b/>
                <w:sz w:val="20"/>
                <w:szCs w:val="20"/>
              </w:rPr>
              <w:t xml:space="preserve">naravnih materialov iz </w:t>
            </w:r>
            <w:r w:rsidRPr="00184EBE">
              <w:rPr>
                <w:b/>
                <w:sz w:val="20"/>
                <w:szCs w:val="20"/>
              </w:rPr>
              <w:t>obnovljivih virov</w:t>
            </w:r>
          </w:p>
        </w:tc>
        <w:tc>
          <w:tcPr>
            <w:tcW w:w="3150" w:type="dxa"/>
          </w:tcPr>
          <w:p w14:paraId="740E4913" w14:textId="77777777" w:rsidR="002D7A6D" w:rsidRPr="00FD6950" w:rsidRDefault="002D7A6D" w:rsidP="00080AA7">
            <w:pPr>
              <w:spacing w:line="276" w:lineRule="auto"/>
              <w:rPr>
                <w:rFonts w:cstheme="minorHAnsi"/>
                <w:sz w:val="20"/>
              </w:rPr>
            </w:pPr>
            <w:r w:rsidRPr="00FD6950">
              <w:rPr>
                <w:rFonts w:cstheme="minorHAnsi"/>
                <w:sz w:val="20"/>
              </w:rPr>
              <w:t>Pohištvo in notranja oprema (tudi v avtomobilski, navtični in aeronavtični industriji)</w:t>
            </w:r>
          </w:p>
          <w:p w14:paraId="63165D81" w14:textId="77777777" w:rsidR="002D7A6D" w:rsidRPr="00F5631D" w:rsidRDefault="002D7A6D" w:rsidP="002D7A6D">
            <w:pPr>
              <w:spacing w:line="276" w:lineRule="auto"/>
              <w:rPr>
                <w:rFonts w:cs="Arial"/>
                <w:color w:val="000000"/>
                <w:sz w:val="20"/>
                <w:szCs w:val="20"/>
              </w:rPr>
            </w:pPr>
            <w:r w:rsidRPr="00F5631D">
              <w:rPr>
                <w:rFonts w:cs="Arial"/>
                <w:color w:val="000000"/>
                <w:sz w:val="20"/>
                <w:szCs w:val="20"/>
              </w:rPr>
              <w:t>Lesno gradbeništvo, vključno s proizvodnjo stavbnega pohištva</w:t>
            </w:r>
          </w:p>
          <w:p w14:paraId="6C0E0496" w14:textId="77777777" w:rsidR="002D7A6D" w:rsidRPr="00F5631D" w:rsidRDefault="002D7A6D" w:rsidP="002D7A6D">
            <w:pPr>
              <w:spacing w:line="276" w:lineRule="auto"/>
              <w:rPr>
                <w:rFonts w:cs="Arial"/>
                <w:color w:val="000000"/>
                <w:sz w:val="20"/>
                <w:szCs w:val="20"/>
              </w:rPr>
            </w:pPr>
            <w:r w:rsidRPr="00F5631D">
              <w:rPr>
                <w:rFonts w:cs="Arial"/>
                <w:color w:val="000000"/>
                <w:sz w:val="20"/>
                <w:szCs w:val="20"/>
              </w:rPr>
              <w:t>Papir in papirni izdelki (vključno z embalažo), lepenka</w:t>
            </w:r>
          </w:p>
          <w:p w14:paraId="70D2EFD1" w14:textId="77777777" w:rsidR="002D7A6D" w:rsidRPr="00F5631D" w:rsidRDefault="002D7A6D" w:rsidP="002D7A6D">
            <w:pPr>
              <w:spacing w:line="276" w:lineRule="auto"/>
              <w:rPr>
                <w:rFonts w:cs="Arial"/>
                <w:color w:val="000000"/>
                <w:sz w:val="20"/>
                <w:szCs w:val="20"/>
              </w:rPr>
            </w:pPr>
            <w:r w:rsidRPr="00F5631D">
              <w:rPr>
                <w:rFonts w:cs="Arial"/>
                <w:color w:val="000000"/>
                <w:sz w:val="20"/>
                <w:szCs w:val="20"/>
              </w:rPr>
              <w:t>Tekstil</w:t>
            </w:r>
          </w:p>
          <w:p w14:paraId="6747128B" w14:textId="77777777" w:rsidR="002D7A6D" w:rsidRPr="00F5631D" w:rsidRDefault="002D7A6D" w:rsidP="002D7A6D">
            <w:pPr>
              <w:spacing w:line="276" w:lineRule="auto"/>
              <w:rPr>
                <w:rFonts w:cs="Arial"/>
                <w:color w:val="000000"/>
                <w:sz w:val="20"/>
                <w:szCs w:val="20"/>
              </w:rPr>
            </w:pPr>
            <w:r w:rsidRPr="00F5631D">
              <w:rPr>
                <w:rFonts w:cs="Arial"/>
                <w:color w:val="000000"/>
                <w:sz w:val="20"/>
                <w:szCs w:val="20"/>
              </w:rPr>
              <w:t xml:space="preserve">V manjšem delu pridobivanje </w:t>
            </w:r>
            <w:proofErr w:type="spellStart"/>
            <w:r w:rsidRPr="00F5631D">
              <w:rPr>
                <w:rFonts w:cs="Arial"/>
                <w:color w:val="000000"/>
                <w:sz w:val="20"/>
                <w:szCs w:val="20"/>
              </w:rPr>
              <w:t>biokemikalij</w:t>
            </w:r>
            <w:proofErr w:type="spellEnd"/>
          </w:p>
          <w:p w14:paraId="2C9F54CF" w14:textId="77777777" w:rsidR="002D7A6D" w:rsidRPr="00F5631D" w:rsidRDefault="002D7A6D" w:rsidP="002D7A6D">
            <w:pPr>
              <w:spacing w:line="276" w:lineRule="auto"/>
              <w:rPr>
                <w:rFonts w:cs="Arial"/>
                <w:color w:val="000000"/>
                <w:sz w:val="20"/>
                <w:szCs w:val="20"/>
              </w:rPr>
            </w:pPr>
          </w:p>
          <w:p w14:paraId="77855BC4" w14:textId="77777777" w:rsidR="002D7A6D" w:rsidRPr="00F5631D" w:rsidRDefault="002D7A6D" w:rsidP="002D7A6D">
            <w:pPr>
              <w:spacing w:line="276" w:lineRule="auto"/>
              <w:rPr>
                <w:rFonts w:cs="Arial"/>
                <w:color w:val="000000"/>
                <w:sz w:val="20"/>
                <w:szCs w:val="20"/>
              </w:rPr>
            </w:pPr>
            <w:r w:rsidRPr="00F5631D">
              <w:rPr>
                <w:rFonts w:cs="Arial"/>
                <w:color w:val="000000"/>
                <w:sz w:val="20"/>
                <w:szCs w:val="20"/>
              </w:rPr>
              <w:t>Energijska izraba (trdno gorivo (</w:t>
            </w:r>
            <w:proofErr w:type="spellStart"/>
            <w:r w:rsidRPr="00F5631D">
              <w:rPr>
                <w:rFonts w:cs="Arial"/>
                <w:color w:val="000000"/>
                <w:sz w:val="20"/>
                <w:szCs w:val="20"/>
              </w:rPr>
              <w:t>peleti</w:t>
            </w:r>
            <w:proofErr w:type="spellEnd"/>
            <w:r w:rsidRPr="00F5631D">
              <w:rPr>
                <w:rFonts w:cs="Arial"/>
                <w:color w:val="000000"/>
                <w:sz w:val="20"/>
                <w:szCs w:val="20"/>
              </w:rPr>
              <w:t xml:space="preserve">, sekanci, drva), </w:t>
            </w:r>
            <w:proofErr w:type="spellStart"/>
            <w:r w:rsidRPr="00F5631D">
              <w:rPr>
                <w:rFonts w:cs="Arial"/>
                <w:color w:val="000000"/>
                <w:sz w:val="20"/>
                <w:szCs w:val="20"/>
              </w:rPr>
              <w:t>biorafinerija</w:t>
            </w:r>
            <w:proofErr w:type="spellEnd"/>
            <w:r w:rsidRPr="00F5631D">
              <w:rPr>
                <w:rFonts w:cs="Arial"/>
                <w:color w:val="000000"/>
                <w:sz w:val="20"/>
                <w:szCs w:val="20"/>
              </w:rPr>
              <w:t xml:space="preserve"> v tekoča in/ali plinasta goriva)</w:t>
            </w:r>
          </w:p>
          <w:p w14:paraId="521E74D9" w14:textId="77777777" w:rsidR="002D7A6D" w:rsidRPr="00184EBE" w:rsidRDefault="002D7A6D" w:rsidP="002D7A6D">
            <w:pPr>
              <w:spacing w:line="276" w:lineRule="auto"/>
              <w:jc w:val="center"/>
              <w:rPr>
                <w:rFonts w:cs="Arial"/>
                <w:b/>
                <w:color w:val="000000"/>
                <w:sz w:val="20"/>
                <w:szCs w:val="20"/>
              </w:rPr>
            </w:pPr>
          </w:p>
        </w:tc>
        <w:tc>
          <w:tcPr>
            <w:tcW w:w="3151" w:type="dxa"/>
            <w:gridSpan w:val="2"/>
          </w:tcPr>
          <w:p w14:paraId="75759267" w14:textId="77777777" w:rsidR="002D7A6D" w:rsidRPr="00184EBE" w:rsidRDefault="002D7A6D" w:rsidP="006B6FCC">
            <w:pPr>
              <w:spacing w:line="276" w:lineRule="auto"/>
              <w:rPr>
                <w:rFonts w:cs="Arial"/>
                <w:b/>
                <w:color w:val="000000"/>
                <w:sz w:val="20"/>
                <w:szCs w:val="20"/>
              </w:rPr>
            </w:pPr>
            <w:r w:rsidRPr="00F5631D">
              <w:rPr>
                <w:rFonts w:cs="Arial"/>
                <w:color w:val="000000"/>
                <w:sz w:val="20"/>
                <w:szCs w:val="20"/>
              </w:rPr>
              <w:t>Les je obnovljiv vir materiala in energije. V življenjski dobi izdelkov, narejenih iz tega tvoriva, v sebi hrani ogljikov dioksid (CO</w:t>
            </w:r>
            <w:r w:rsidRPr="00BC3347">
              <w:rPr>
                <w:rFonts w:cs="Arial"/>
                <w:color w:val="000000"/>
                <w:sz w:val="20"/>
                <w:szCs w:val="20"/>
                <w:vertAlign w:val="subscript"/>
              </w:rPr>
              <w:t>2</w:t>
            </w:r>
            <w:r w:rsidRPr="00F5631D">
              <w:rPr>
                <w:rFonts w:cs="Arial"/>
                <w:color w:val="000000"/>
                <w:sz w:val="20"/>
                <w:szCs w:val="20"/>
              </w:rPr>
              <w:t xml:space="preserve">), ki ga je drevo v svoji rasti s fotosintezo vgradilo vase. </w:t>
            </w:r>
            <w:r>
              <w:rPr>
                <w:rFonts w:cs="Arial"/>
                <w:color w:val="000000"/>
                <w:sz w:val="20"/>
                <w:szCs w:val="20"/>
              </w:rPr>
              <w:t>Č</w:t>
            </w:r>
            <w:r w:rsidRPr="00F5631D">
              <w:rPr>
                <w:rFonts w:cs="Arial"/>
                <w:color w:val="000000"/>
                <w:sz w:val="20"/>
                <w:szCs w:val="20"/>
              </w:rPr>
              <w:t>as hrambe CO</w:t>
            </w:r>
            <w:r w:rsidRPr="00BC3347">
              <w:rPr>
                <w:rFonts w:cs="Arial"/>
                <w:color w:val="000000"/>
                <w:sz w:val="20"/>
                <w:szCs w:val="20"/>
                <w:vertAlign w:val="subscript"/>
              </w:rPr>
              <w:t>2</w:t>
            </w:r>
            <w:r w:rsidRPr="00F5631D">
              <w:rPr>
                <w:rFonts w:cs="Arial"/>
                <w:color w:val="000000"/>
                <w:sz w:val="20"/>
                <w:szCs w:val="20"/>
              </w:rPr>
              <w:t xml:space="preserve"> je lahko tudi nekaj stoletij. V tem času v trajnostno </w:t>
            </w:r>
            <w:proofErr w:type="spellStart"/>
            <w:r w:rsidRPr="00F5631D">
              <w:rPr>
                <w:rFonts w:cs="Arial"/>
                <w:color w:val="000000"/>
                <w:sz w:val="20"/>
                <w:szCs w:val="20"/>
              </w:rPr>
              <w:t>gospodarjenih</w:t>
            </w:r>
            <w:proofErr w:type="spellEnd"/>
            <w:r w:rsidRPr="00F5631D">
              <w:rPr>
                <w:rFonts w:cs="Arial"/>
                <w:color w:val="000000"/>
                <w:sz w:val="20"/>
                <w:szCs w:val="20"/>
              </w:rPr>
              <w:t xml:space="preserve"> gozdovih zraste najmanj trikratna prostornina novega lesa (trikratna akumulacija in </w:t>
            </w:r>
            <w:proofErr w:type="spellStart"/>
            <w:r w:rsidRPr="00F5631D">
              <w:rPr>
                <w:rFonts w:cs="Arial"/>
                <w:color w:val="000000"/>
                <w:sz w:val="20"/>
                <w:szCs w:val="20"/>
              </w:rPr>
              <w:t>sekvestracija</w:t>
            </w:r>
            <w:proofErr w:type="spellEnd"/>
            <w:r w:rsidRPr="00F5631D">
              <w:rPr>
                <w:rFonts w:cs="Arial"/>
                <w:color w:val="000000"/>
                <w:sz w:val="20"/>
                <w:szCs w:val="20"/>
              </w:rPr>
              <w:t xml:space="preserve"> CO</w:t>
            </w:r>
            <w:r w:rsidRPr="00BC3347">
              <w:rPr>
                <w:rFonts w:cs="Arial"/>
                <w:color w:val="000000"/>
                <w:sz w:val="20"/>
                <w:szCs w:val="20"/>
                <w:vertAlign w:val="subscript"/>
              </w:rPr>
              <w:t>2</w:t>
            </w:r>
            <w:r w:rsidRPr="00F5631D">
              <w:rPr>
                <w:rFonts w:cs="Arial"/>
                <w:color w:val="000000"/>
                <w:sz w:val="20"/>
                <w:szCs w:val="20"/>
              </w:rPr>
              <w:t xml:space="preserve">). Zato </w:t>
            </w:r>
            <w:r>
              <w:rPr>
                <w:rFonts w:cs="Arial"/>
                <w:color w:val="000000"/>
                <w:sz w:val="20"/>
                <w:szCs w:val="20"/>
              </w:rPr>
              <w:t>bi lahko povečanje količine lesa v trajnih izdelkih obravnavali kot ponor ogljika.</w:t>
            </w:r>
            <w:r w:rsidRPr="00F5631D">
              <w:rPr>
                <w:rFonts w:cs="Arial"/>
                <w:color w:val="000000"/>
                <w:sz w:val="20"/>
                <w:szCs w:val="20"/>
              </w:rPr>
              <w:t xml:space="preserve"> </w:t>
            </w:r>
            <w:r>
              <w:rPr>
                <w:rFonts w:cs="Arial"/>
                <w:color w:val="000000"/>
                <w:sz w:val="20"/>
                <w:szCs w:val="20"/>
              </w:rPr>
              <w:t>P</w:t>
            </w:r>
            <w:r w:rsidRPr="00F5631D">
              <w:rPr>
                <w:rFonts w:cs="Arial"/>
                <w:color w:val="000000"/>
                <w:sz w:val="20"/>
                <w:szCs w:val="20"/>
              </w:rPr>
              <w:t xml:space="preserve">ridelava in predelava lesa je </w:t>
            </w:r>
            <w:r>
              <w:rPr>
                <w:rFonts w:cs="Arial"/>
                <w:color w:val="000000"/>
                <w:sz w:val="20"/>
                <w:szCs w:val="20"/>
              </w:rPr>
              <w:t>z</w:t>
            </w:r>
            <w:r w:rsidRPr="00F5631D">
              <w:rPr>
                <w:rFonts w:cs="Arial"/>
                <w:color w:val="000000"/>
                <w:sz w:val="20"/>
                <w:szCs w:val="20"/>
              </w:rPr>
              <w:t xml:space="preserve">ato ena najenostavnejših in najcenejših </w:t>
            </w:r>
            <w:r w:rsidRPr="00F5631D">
              <w:rPr>
                <w:rFonts w:cs="Arial"/>
                <w:color w:val="000000"/>
                <w:sz w:val="20"/>
                <w:szCs w:val="20"/>
              </w:rPr>
              <w:lastRenderedPageBreak/>
              <w:t xml:space="preserve">poti v </w:t>
            </w:r>
            <w:proofErr w:type="spellStart"/>
            <w:r w:rsidRPr="00F5631D">
              <w:rPr>
                <w:rFonts w:cs="Arial"/>
                <w:color w:val="000000"/>
                <w:sz w:val="20"/>
                <w:szCs w:val="20"/>
              </w:rPr>
              <w:t>brezogljično</w:t>
            </w:r>
            <w:proofErr w:type="spellEnd"/>
            <w:r w:rsidRPr="00F5631D">
              <w:rPr>
                <w:rFonts w:cs="Arial"/>
                <w:color w:val="000000"/>
                <w:sz w:val="20"/>
                <w:szCs w:val="20"/>
              </w:rPr>
              <w:t xml:space="preserve">, krožno družbo, ki ceni trajnost z vseh treh njenih vidikov (ekonomski, </w:t>
            </w:r>
            <w:proofErr w:type="spellStart"/>
            <w:r w:rsidRPr="00F5631D">
              <w:rPr>
                <w:rFonts w:cs="Arial"/>
                <w:color w:val="000000"/>
                <w:sz w:val="20"/>
                <w:szCs w:val="20"/>
              </w:rPr>
              <w:t>okoljski</w:t>
            </w:r>
            <w:proofErr w:type="spellEnd"/>
            <w:r w:rsidRPr="00F5631D">
              <w:rPr>
                <w:rFonts w:cs="Arial"/>
                <w:color w:val="000000"/>
                <w:sz w:val="20"/>
                <w:szCs w:val="20"/>
              </w:rPr>
              <w:t>, družbeni).</w:t>
            </w:r>
          </w:p>
        </w:tc>
      </w:tr>
      <w:tr w:rsidR="002D7A6D" w:rsidRPr="00184EBE" w14:paraId="08DA2B7B" w14:textId="77777777" w:rsidTr="006708EE">
        <w:trPr>
          <w:trHeight w:val="283"/>
        </w:trPr>
        <w:tc>
          <w:tcPr>
            <w:tcW w:w="3150" w:type="dxa"/>
            <w:gridSpan w:val="2"/>
          </w:tcPr>
          <w:p w14:paraId="20A7FEF6" w14:textId="77777777" w:rsidR="002D7A6D" w:rsidRPr="00184EBE" w:rsidRDefault="002D7A6D" w:rsidP="002D7A6D">
            <w:pPr>
              <w:spacing w:line="276" w:lineRule="auto"/>
              <w:rPr>
                <w:b/>
                <w:sz w:val="20"/>
                <w:szCs w:val="20"/>
              </w:rPr>
            </w:pPr>
            <w:r w:rsidRPr="00184EBE">
              <w:rPr>
                <w:b/>
                <w:sz w:val="20"/>
                <w:szCs w:val="20"/>
              </w:rPr>
              <w:lastRenderedPageBreak/>
              <w:t>Priložnost</w:t>
            </w:r>
            <w:r>
              <w:rPr>
                <w:b/>
                <w:sz w:val="20"/>
                <w:szCs w:val="20"/>
              </w:rPr>
              <w:t>i</w:t>
            </w:r>
            <w:r w:rsidRPr="00184EBE">
              <w:rPr>
                <w:b/>
                <w:sz w:val="20"/>
                <w:szCs w:val="20"/>
              </w:rPr>
              <w:t xml:space="preserve"> za večjo rabo </w:t>
            </w:r>
            <w:r>
              <w:rPr>
                <w:b/>
                <w:sz w:val="20"/>
                <w:szCs w:val="20"/>
              </w:rPr>
              <w:t xml:space="preserve"> naravnih materialov iz </w:t>
            </w:r>
            <w:r w:rsidRPr="00184EBE">
              <w:rPr>
                <w:b/>
                <w:sz w:val="20"/>
                <w:szCs w:val="20"/>
              </w:rPr>
              <w:t>obnovljivih virov</w:t>
            </w:r>
          </w:p>
        </w:tc>
        <w:tc>
          <w:tcPr>
            <w:tcW w:w="3150" w:type="dxa"/>
          </w:tcPr>
          <w:p w14:paraId="67ECF38A" w14:textId="55E92A86" w:rsidR="002D7A6D" w:rsidRPr="00F5631D" w:rsidRDefault="4DA26BB8" w:rsidP="00065BD7">
            <w:pPr>
              <w:spacing w:line="276" w:lineRule="auto"/>
              <w:rPr>
                <w:rFonts w:cs="Arial"/>
                <w:color w:val="000000"/>
                <w:sz w:val="20"/>
                <w:szCs w:val="20"/>
              </w:rPr>
            </w:pPr>
            <w:r w:rsidRPr="41D5A7F9">
              <w:rPr>
                <w:rFonts w:cs="Arial"/>
                <w:color w:val="000000" w:themeColor="text1"/>
                <w:sz w:val="20"/>
                <w:szCs w:val="20"/>
              </w:rPr>
              <w:t xml:space="preserve">npr. »pametni« izdelki za lesno gradbeništvo, »pametne« tekstilije iz </w:t>
            </w:r>
            <w:proofErr w:type="spellStart"/>
            <w:r w:rsidRPr="41D5A7F9">
              <w:rPr>
                <w:rFonts w:cs="Arial"/>
                <w:color w:val="000000" w:themeColor="text1"/>
                <w:sz w:val="20"/>
                <w:szCs w:val="20"/>
              </w:rPr>
              <w:t>biorafinerij</w:t>
            </w:r>
            <w:proofErr w:type="spellEnd"/>
            <w:r w:rsidRPr="41D5A7F9">
              <w:rPr>
                <w:rFonts w:cs="Arial"/>
                <w:color w:val="000000" w:themeColor="text1"/>
                <w:sz w:val="20"/>
                <w:szCs w:val="20"/>
              </w:rPr>
              <w:t xml:space="preserve">, redke kemikalije, visoko cenjeni prehranski dodatki in terapevtki, </w:t>
            </w:r>
            <w:r w:rsidR="7D0EBD3C" w:rsidRPr="41D5A7F9">
              <w:rPr>
                <w:rFonts w:cs="Arial"/>
                <w:color w:val="000000" w:themeColor="text1"/>
                <w:sz w:val="20"/>
                <w:szCs w:val="20"/>
              </w:rPr>
              <w:t>itd.</w:t>
            </w:r>
          </w:p>
          <w:p w14:paraId="0847DC9D" w14:textId="77777777" w:rsidR="002D7A6D" w:rsidRPr="00184EBE" w:rsidRDefault="002D7A6D" w:rsidP="006B6FCC">
            <w:pPr>
              <w:spacing w:line="276" w:lineRule="auto"/>
              <w:rPr>
                <w:rFonts w:cs="Arial"/>
                <w:b/>
                <w:color w:val="000000"/>
                <w:sz w:val="20"/>
                <w:szCs w:val="20"/>
              </w:rPr>
            </w:pPr>
          </w:p>
        </w:tc>
        <w:tc>
          <w:tcPr>
            <w:tcW w:w="3151" w:type="dxa"/>
            <w:gridSpan w:val="2"/>
          </w:tcPr>
          <w:p w14:paraId="47E72097" w14:textId="77777777" w:rsidR="002D7A6D" w:rsidRPr="00184EBE" w:rsidRDefault="002D7A6D" w:rsidP="00065BD7">
            <w:pPr>
              <w:spacing w:line="276" w:lineRule="auto"/>
              <w:rPr>
                <w:rFonts w:cs="Arial"/>
                <w:b/>
                <w:color w:val="000000"/>
                <w:sz w:val="20"/>
                <w:szCs w:val="20"/>
              </w:rPr>
            </w:pPr>
            <w:r w:rsidRPr="00F5631D">
              <w:rPr>
                <w:rFonts w:cs="Arial"/>
                <w:color w:val="000000"/>
                <w:sz w:val="20"/>
                <w:szCs w:val="20"/>
              </w:rPr>
              <w:t>Spodbujanje uporabe lesa za izdelke z dolgo življenjsko dobo bi imelo pozitiven v</w:t>
            </w:r>
            <w:r w:rsidR="006B6FCC">
              <w:rPr>
                <w:rFonts w:cs="Arial"/>
                <w:color w:val="000000"/>
                <w:sz w:val="20"/>
                <w:szCs w:val="20"/>
              </w:rPr>
              <w:t xml:space="preserve">pliv na podnebje. </w:t>
            </w:r>
            <w:r w:rsidR="002F4B9D">
              <w:rPr>
                <w:rFonts w:cs="Arial"/>
                <w:color w:val="000000"/>
                <w:sz w:val="20"/>
                <w:szCs w:val="20"/>
              </w:rPr>
              <w:t xml:space="preserve"> Po prostornini največja uporaba lesa (in s tem največje skladiščenje CO</w:t>
            </w:r>
            <w:r w:rsidR="002F4B9D" w:rsidRPr="001950CE">
              <w:rPr>
                <w:rFonts w:cs="Arial"/>
                <w:color w:val="000000"/>
                <w:sz w:val="20"/>
                <w:szCs w:val="20"/>
                <w:vertAlign w:val="subscript"/>
              </w:rPr>
              <w:t>2</w:t>
            </w:r>
            <w:r w:rsidR="002F4B9D">
              <w:rPr>
                <w:rFonts w:cs="Arial"/>
                <w:color w:val="000000"/>
                <w:sz w:val="20"/>
                <w:szCs w:val="20"/>
              </w:rPr>
              <w:t xml:space="preserve">) je za take izdelke možna pri uporabi lesa za gradbeništvo. </w:t>
            </w:r>
            <w:r w:rsidR="006B6FCC">
              <w:rPr>
                <w:rFonts w:cs="Arial"/>
                <w:color w:val="000000"/>
                <w:sz w:val="20"/>
                <w:szCs w:val="20"/>
              </w:rPr>
              <w:t>Trajnostno</w:t>
            </w:r>
            <w:r w:rsidRPr="00F5631D">
              <w:rPr>
                <w:rFonts w:cs="Arial"/>
                <w:color w:val="000000"/>
                <w:sz w:val="20"/>
                <w:szCs w:val="20"/>
              </w:rPr>
              <w:t xml:space="preserve"> gospodarjenje z gozdovi in spodbujanje pogozdovanja bi okrepila biogeni ponor ogljika v EU.</w:t>
            </w:r>
          </w:p>
        </w:tc>
      </w:tr>
      <w:tr w:rsidR="00473717" w:rsidRPr="00184EBE" w14:paraId="38CA207D" w14:textId="77777777" w:rsidTr="006708EE">
        <w:trPr>
          <w:trHeight w:val="283"/>
        </w:trPr>
        <w:tc>
          <w:tcPr>
            <w:tcW w:w="9451" w:type="dxa"/>
            <w:gridSpan w:val="5"/>
          </w:tcPr>
          <w:p w14:paraId="2E136302" w14:textId="08792350" w:rsidR="00473717" w:rsidRPr="00F5631D" w:rsidRDefault="00473717" w:rsidP="00473717">
            <w:pPr>
              <w:spacing w:line="276" w:lineRule="auto"/>
              <w:jc w:val="center"/>
              <w:rPr>
                <w:rFonts w:cs="Arial"/>
                <w:color w:val="000000"/>
                <w:sz w:val="20"/>
                <w:szCs w:val="20"/>
              </w:rPr>
            </w:pPr>
            <w:r>
              <w:rPr>
                <w:b/>
                <w:sz w:val="20"/>
                <w:szCs w:val="20"/>
              </w:rPr>
              <w:t>Analiza ključnih dokumentov</w:t>
            </w:r>
            <w:r w:rsidR="003F76B6">
              <w:rPr>
                <w:b/>
                <w:sz w:val="20"/>
                <w:szCs w:val="20"/>
              </w:rPr>
              <w:t xml:space="preserve"> </w:t>
            </w:r>
            <w:r w:rsidR="00E33949">
              <w:rPr>
                <w:b/>
                <w:sz w:val="20"/>
                <w:szCs w:val="20"/>
              </w:rPr>
              <w:t>(s</w:t>
            </w:r>
            <w:r w:rsidR="003F76B6">
              <w:rPr>
                <w:b/>
                <w:sz w:val="20"/>
                <w:szCs w:val="20"/>
              </w:rPr>
              <w:t>trategije, zakonodaja, načrti)</w:t>
            </w:r>
          </w:p>
        </w:tc>
      </w:tr>
      <w:tr w:rsidR="00BD0405" w:rsidRPr="00F5631D" w14:paraId="369F0FF6" w14:textId="77777777" w:rsidTr="006708EE">
        <w:trPr>
          <w:trHeight w:val="283"/>
        </w:trPr>
        <w:tc>
          <w:tcPr>
            <w:tcW w:w="3150" w:type="dxa"/>
            <w:gridSpan w:val="2"/>
          </w:tcPr>
          <w:p w14:paraId="387FDFEE" w14:textId="3BE0DC99" w:rsidR="00BD0405" w:rsidRDefault="00BD0405" w:rsidP="00BD0405">
            <w:pPr>
              <w:spacing w:line="276" w:lineRule="auto"/>
              <w:rPr>
                <w:b/>
                <w:sz w:val="20"/>
                <w:szCs w:val="20"/>
              </w:rPr>
            </w:pPr>
            <w:r>
              <w:rPr>
                <w:b/>
                <w:sz w:val="20"/>
                <w:szCs w:val="20"/>
              </w:rPr>
              <w:t>NEPN</w:t>
            </w:r>
          </w:p>
        </w:tc>
        <w:tc>
          <w:tcPr>
            <w:tcW w:w="3150" w:type="dxa"/>
          </w:tcPr>
          <w:p w14:paraId="5457AB12" w14:textId="04CF074B" w:rsidR="00BD0405" w:rsidRDefault="00BD0405" w:rsidP="00BD0405">
            <w:pPr>
              <w:spacing w:line="276" w:lineRule="auto"/>
              <w:rPr>
                <w:rFonts w:cs="Arial"/>
                <w:color w:val="000000"/>
                <w:sz w:val="20"/>
                <w:szCs w:val="20"/>
              </w:rPr>
            </w:pPr>
            <w:r>
              <w:rPr>
                <w:rFonts w:cs="Arial"/>
                <w:color w:val="000000" w:themeColor="text1"/>
                <w:sz w:val="20"/>
                <w:szCs w:val="20"/>
              </w:rPr>
              <w:t>Cilji za sektor industrije:</w:t>
            </w:r>
          </w:p>
          <w:p w14:paraId="424AC155" w14:textId="77777777" w:rsidR="00BD0405" w:rsidRDefault="00BD0405" w:rsidP="00BD0405">
            <w:pPr>
              <w:spacing w:line="276" w:lineRule="auto"/>
              <w:rPr>
                <w:rFonts w:cs="Arial"/>
                <w:color w:val="000000" w:themeColor="text1"/>
                <w:sz w:val="20"/>
                <w:szCs w:val="20"/>
              </w:rPr>
            </w:pPr>
            <w:proofErr w:type="spellStart"/>
            <w:r w:rsidRPr="00F81CD7">
              <w:rPr>
                <w:rFonts w:cs="Arial"/>
                <w:color w:val="000000" w:themeColor="text1"/>
                <w:sz w:val="20"/>
                <w:szCs w:val="20"/>
              </w:rPr>
              <w:t>Dekarbonizacija</w:t>
            </w:r>
            <w:proofErr w:type="spellEnd"/>
            <w:r w:rsidRPr="00F81CD7">
              <w:rPr>
                <w:rFonts w:cs="Arial"/>
                <w:color w:val="000000" w:themeColor="text1"/>
                <w:sz w:val="20"/>
                <w:szCs w:val="20"/>
              </w:rPr>
              <w:t xml:space="preserve">: </w:t>
            </w:r>
          </w:p>
          <w:p w14:paraId="48E7B404" w14:textId="77777777" w:rsidR="00BD0405" w:rsidRPr="00F81CD7" w:rsidRDefault="00BD0405" w:rsidP="00BD0405">
            <w:pPr>
              <w:pStyle w:val="Odstavekseznama"/>
              <w:numPr>
                <w:ilvl w:val="0"/>
                <w:numId w:val="1"/>
              </w:numPr>
              <w:spacing w:line="276" w:lineRule="auto"/>
              <w:rPr>
                <w:rFonts w:asciiTheme="minorHAnsi" w:hAnsiTheme="minorHAnsi"/>
                <w:color w:val="000000"/>
              </w:rPr>
            </w:pPr>
            <w:r w:rsidRPr="55ACA55D">
              <w:rPr>
                <w:rFonts w:asciiTheme="minorHAnsi" w:hAnsiTheme="minorHAnsi"/>
                <w:color w:val="000000" w:themeColor="text1"/>
              </w:rPr>
              <w:t xml:space="preserve">Sektorski cilj zmanjšanja TGP do leta 2030, glede na leto 2005: </w:t>
            </w:r>
            <w:r w:rsidRPr="55ACA55D">
              <w:rPr>
                <w:rFonts w:asciiTheme="minorHAnsi" w:hAnsiTheme="minorHAnsi"/>
                <w:b/>
                <w:color w:val="000000" w:themeColor="text1"/>
              </w:rPr>
              <w:t>-43 %</w:t>
            </w:r>
            <w:r w:rsidRPr="006C0052">
              <w:rPr>
                <w:rStyle w:val="Sprotnaopomba-sklic"/>
                <w:rFonts w:asciiTheme="minorHAnsi" w:hAnsiTheme="minorHAnsi" w:cstheme="minorHAnsi"/>
                <w:color w:val="000000" w:themeColor="text1"/>
                <w:szCs w:val="20"/>
              </w:rPr>
              <w:footnoteReference w:id="16"/>
            </w:r>
          </w:p>
          <w:p w14:paraId="7BF1EAFF" w14:textId="77777777" w:rsidR="00BD0405" w:rsidRPr="00F81CD7" w:rsidRDefault="00BD0405" w:rsidP="00BD0405">
            <w:pPr>
              <w:spacing w:line="276" w:lineRule="auto"/>
              <w:rPr>
                <w:rFonts w:cs="Arial"/>
                <w:color w:val="000000"/>
                <w:sz w:val="20"/>
                <w:szCs w:val="20"/>
              </w:rPr>
            </w:pPr>
            <w:r w:rsidRPr="55ACA55D">
              <w:rPr>
                <w:rFonts w:cs="Arial"/>
                <w:color w:val="000000" w:themeColor="text1"/>
                <w:sz w:val="20"/>
                <w:szCs w:val="20"/>
              </w:rPr>
              <w:t xml:space="preserve">Skupni cilj  doseganja vsaj 27-odstotnega deleža obnovljivih virov v končni rabi energije do leta 2030, od tega za sektor industrije: </w:t>
            </w:r>
          </w:p>
          <w:p w14:paraId="0AD127E9" w14:textId="77777777" w:rsidR="00BD0405" w:rsidRDefault="00BD0405" w:rsidP="00BD0405">
            <w:pPr>
              <w:pStyle w:val="Odstavekseznama"/>
              <w:numPr>
                <w:ilvl w:val="0"/>
                <w:numId w:val="1"/>
              </w:numPr>
              <w:spacing w:line="276" w:lineRule="auto"/>
              <w:rPr>
                <w:rFonts w:asciiTheme="minorHAnsi" w:hAnsiTheme="minorHAnsi"/>
                <w:color w:val="000000"/>
              </w:rPr>
            </w:pPr>
            <w:r w:rsidRPr="55ACA55D">
              <w:rPr>
                <w:rFonts w:asciiTheme="minorHAnsi" w:hAnsiTheme="minorHAnsi"/>
                <w:color w:val="000000" w:themeColor="text1"/>
              </w:rPr>
              <w:t>vsaj 30-odstotni delež OVE v industriji (z upoštevanjem izrabe odvečne toplote, pri čemer predvideva tudi 1,3 % letno povečanje deleža OVE v ogrevanju in hlajenju v industriji, vključno z odpadno toploto in hladom)</w:t>
            </w:r>
          </w:p>
          <w:p w14:paraId="14F4BF15" w14:textId="77777777" w:rsidR="00BD0405" w:rsidRPr="00FD6950" w:rsidRDefault="00BD0405" w:rsidP="00BD0405">
            <w:pPr>
              <w:pStyle w:val="Default"/>
              <w:rPr>
                <w:rFonts w:asciiTheme="minorHAnsi" w:hAnsiTheme="minorHAnsi" w:cstheme="minorHAnsi"/>
                <w:lang w:val="sl-SI"/>
              </w:rPr>
            </w:pPr>
          </w:p>
          <w:p w14:paraId="1CBE6E34" w14:textId="0C534D44" w:rsidR="00BD0405" w:rsidRPr="00FD6950" w:rsidRDefault="00BD0405" w:rsidP="000B654A">
            <w:pPr>
              <w:spacing w:line="276" w:lineRule="auto"/>
              <w:rPr>
                <w:rFonts w:cstheme="minorHAnsi"/>
                <w:szCs w:val="20"/>
              </w:rPr>
            </w:pPr>
            <w:r w:rsidRPr="55ACA55D">
              <w:rPr>
                <w:rFonts w:cs="Arial"/>
                <w:color w:val="000000" w:themeColor="text1"/>
                <w:sz w:val="20"/>
                <w:szCs w:val="20"/>
              </w:rPr>
              <w:lastRenderedPageBreak/>
              <w:t>Postopno razogljičenje energijsko intenzivne industrije: zagotovitev finančnih spodbud za prestrukturiranje proizvodnih procesov z uvajanjem zelenih tehnologij,</w:t>
            </w:r>
            <w:r>
              <w:t xml:space="preserve"> </w:t>
            </w:r>
          </w:p>
        </w:tc>
        <w:tc>
          <w:tcPr>
            <w:tcW w:w="3151" w:type="dxa"/>
            <w:gridSpan w:val="2"/>
          </w:tcPr>
          <w:p w14:paraId="509671F8" w14:textId="3FB91ED6" w:rsidR="00BD0405" w:rsidRDefault="00BD0405" w:rsidP="00BD0405">
            <w:pPr>
              <w:spacing w:line="276" w:lineRule="auto"/>
              <w:rPr>
                <w:rFonts w:cs="Arial"/>
                <w:color w:val="000000"/>
                <w:sz w:val="20"/>
                <w:szCs w:val="20"/>
              </w:rPr>
            </w:pPr>
            <w:r w:rsidRPr="00542851">
              <w:rPr>
                <w:rFonts w:cs="Arial"/>
                <w:color w:val="000000"/>
                <w:sz w:val="20"/>
                <w:szCs w:val="20"/>
              </w:rPr>
              <w:lastRenderedPageBreak/>
              <w:t>Za doseganje cilja razogljičenja gospodarstva bodo energijsko intenzivne industrijske panoge zavezane zniževati energetsko in emisijs</w:t>
            </w:r>
            <w:r>
              <w:rPr>
                <w:rFonts w:cs="Arial"/>
                <w:color w:val="000000"/>
                <w:sz w:val="20"/>
                <w:szCs w:val="20"/>
              </w:rPr>
              <w:t>ko intenzivnost. Hkrati jim bo zagotovljena finančna spodbuda</w:t>
            </w:r>
            <w:r w:rsidRPr="00542851">
              <w:rPr>
                <w:rFonts w:cs="Arial"/>
                <w:color w:val="000000"/>
                <w:sz w:val="20"/>
                <w:szCs w:val="20"/>
              </w:rPr>
              <w:t xml:space="preserve"> za prestrukturiranje proizvodnih procesov v energijsko manj intenzivne procese, ki bodo temeljili na pospešenem uvajanju zelenih tehnologij. Slovenija bo zagotovila tudi fiskalne spodbude v obliki olajšav za izvedbo naložb v učinkovito rabo energije, za znižanje končne rabe energije oziroma naložb v samooskrbo in oskrbo z obnovljivimi viri energije (OVE).</w:t>
            </w:r>
          </w:p>
        </w:tc>
      </w:tr>
      <w:tr w:rsidR="00BD0405" w:rsidRPr="00F5631D" w14:paraId="13378857" w14:textId="77777777" w:rsidTr="006708EE">
        <w:trPr>
          <w:trHeight w:val="283"/>
        </w:trPr>
        <w:tc>
          <w:tcPr>
            <w:tcW w:w="3150" w:type="dxa"/>
            <w:gridSpan w:val="2"/>
          </w:tcPr>
          <w:p w14:paraId="40422D3B" w14:textId="4B7E1A05" w:rsidR="00BD0405" w:rsidRDefault="00BD0405" w:rsidP="00BD0405">
            <w:pPr>
              <w:spacing w:line="276" w:lineRule="auto"/>
              <w:rPr>
                <w:b/>
                <w:sz w:val="20"/>
                <w:szCs w:val="20"/>
              </w:rPr>
            </w:pPr>
            <w:r>
              <w:rPr>
                <w:b/>
                <w:sz w:val="20"/>
                <w:szCs w:val="20"/>
              </w:rPr>
              <w:t>DPS</w:t>
            </w:r>
          </w:p>
        </w:tc>
        <w:tc>
          <w:tcPr>
            <w:tcW w:w="3150" w:type="dxa"/>
          </w:tcPr>
          <w:p w14:paraId="4D3FC48C" w14:textId="6BF6578D" w:rsidR="00BD0405" w:rsidRDefault="00BD0405" w:rsidP="00BD0405">
            <w:pPr>
              <w:spacing w:line="276" w:lineRule="auto"/>
              <w:rPr>
                <w:rFonts w:cs="Arial"/>
                <w:color w:val="000000"/>
                <w:sz w:val="20"/>
                <w:szCs w:val="20"/>
              </w:rPr>
            </w:pPr>
            <w:r>
              <w:rPr>
                <w:rFonts w:cs="Arial"/>
                <w:color w:val="000000"/>
                <w:sz w:val="20"/>
                <w:szCs w:val="20"/>
              </w:rPr>
              <w:t>Cilji za celotni sektor industrije:</w:t>
            </w:r>
          </w:p>
          <w:p w14:paraId="22641EF4" w14:textId="77777777" w:rsidR="00BD0405" w:rsidRPr="00314B2F" w:rsidRDefault="00BD0405" w:rsidP="00BD0405">
            <w:pPr>
              <w:spacing w:line="276" w:lineRule="auto"/>
              <w:rPr>
                <w:rFonts w:cs="Arial"/>
                <w:color w:val="000000"/>
                <w:sz w:val="20"/>
                <w:szCs w:val="20"/>
              </w:rPr>
            </w:pPr>
            <w:r w:rsidRPr="00314B2F">
              <w:rPr>
                <w:rFonts w:cs="Arial"/>
                <w:color w:val="000000"/>
                <w:sz w:val="20"/>
                <w:szCs w:val="20"/>
              </w:rPr>
              <w:t xml:space="preserve">2050: </w:t>
            </w:r>
            <w:r w:rsidRPr="00314B2F">
              <w:t xml:space="preserve"> </w:t>
            </w:r>
            <w:r w:rsidRPr="00314B2F">
              <w:rPr>
                <w:rFonts w:cs="Arial"/>
                <w:color w:val="000000"/>
                <w:sz w:val="20"/>
                <w:szCs w:val="20"/>
              </w:rPr>
              <w:t>zmanjšanje emisij TGP za 80-87 % glede na leto 2005 oz. doseganje minimalnih emisij</w:t>
            </w:r>
          </w:p>
          <w:p w14:paraId="76044649" w14:textId="77777777" w:rsidR="00BD0405" w:rsidRPr="00314B2F" w:rsidRDefault="00BD0405" w:rsidP="00BD0405">
            <w:pPr>
              <w:spacing w:line="276" w:lineRule="auto"/>
              <w:rPr>
                <w:rFonts w:cs="Arial"/>
                <w:color w:val="000000"/>
                <w:sz w:val="20"/>
                <w:szCs w:val="20"/>
              </w:rPr>
            </w:pPr>
            <w:r w:rsidRPr="00314B2F">
              <w:rPr>
                <w:rFonts w:cs="Arial"/>
                <w:color w:val="000000"/>
                <w:sz w:val="20"/>
                <w:szCs w:val="20"/>
              </w:rPr>
              <w:t>2040:  zmanjšanje emisij TGP za 60-70 % glede na leto 2005</w:t>
            </w:r>
          </w:p>
          <w:p w14:paraId="45CE0CAC" w14:textId="1D0961F2" w:rsidR="00BD0405" w:rsidRPr="00FD6950" w:rsidRDefault="00BD0405" w:rsidP="000B654A">
            <w:pPr>
              <w:spacing w:line="276" w:lineRule="auto"/>
              <w:rPr>
                <w:rFonts w:cstheme="minorHAnsi"/>
                <w:szCs w:val="20"/>
              </w:rPr>
            </w:pPr>
            <w:r w:rsidRPr="00314B2F">
              <w:rPr>
                <w:rFonts w:cs="Arial"/>
                <w:color w:val="000000" w:themeColor="text1"/>
                <w:sz w:val="20"/>
                <w:szCs w:val="20"/>
              </w:rPr>
              <w:t>2030:  zmanjšanje emisij TGP za 41 % glede na</w:t>
            </w:r>
            <w:r w:rsidRPr="0AFC2D45">
              <w:rPr>
                <w:rFonts w:cs="Arial"/>
                <w:color w:val="000000" w:themeColor="text1"/>
                <w:sz w:val="20"/>
                <w:szCs w:val="20"/>
              </w:rPr>
              <w:t xml:space="preserve"> leto 2005</w:t>
            </w:r>
          </w:p>
        </w:tc>
        <w:tc>
          <w:tcPr>
            <w:tcW w:w="3151" w:type="dxa"/>
            <w:gridSpan w:val="2"/>
          </w:tcPr>
          <w:p w14:paraId="0CC8ECF7" w14:textId="7F17BC1A" w:rsidR="00BD0405" w:rsidRPr="00F5631D" w:rsidRDefault="00BD0405" w:rsidP="00BD0405">
            <w:pPr>
              <w:spacing w:line="276" w:lineRule="auto"/>
              <w:rPr>
                <w:rFonts w:cs="Arial"/>
                <w:color w:val="000000"/>
                <w:sz w:val="20"/>
                <w:szCs w:val="20"/>
              </w:rPr>
            </w:pPr>
            <w:r>
              <w:rPr>
                <w:rFonts w:cs="Arial"/>
                <w:color w:val="000000"/>
                <w:sz w:val="20"/>
                <w:szCs w:val="20"/>
              </w:rPr>
              <w:t xml:space="preserve">DPS za sektor industrije, predvideva doseganje minimalnih emisij do leta 2050, ob ohranjanju visoke stopnje konkurenčnosti sektorja in prehod v </w:t>
            </w:r>
            <w:proofErr w:type="spellStart"/>
            <w:r>
              <w:rPr>
                <w:rFonts w:cs="Arial"/>
                <w:color w:val="000000"/>
                <w:sz w:val="20"/>
                <w:szCs w:val="20"/>
              </w:rPr>
              <w:t>nizkoogljično</w:t>
            </w:r>
            <w:proofErr w:type="spellEnd"/>
            <w:r>
              <w:rPr>
                <w:rFonts w:cs="Arial"/>
                <w:color w:val="000000"/>
                <w:sz w:val="20"/>
                <w:szCs w:val="20"/>
              </w:rPr>
              <w:t xml:space="preserve"> krožno gospodarstvo.  Vizija DPS je tudi postopno razogljičenje industrije in zagotovitev finančnih spodbud za </w:t>
            </w:r>
            <w:r>
              <w:t xml:space="preserve"> </w:t>
            </w:r>
            <w:r w:rsidRPr="007D2FF0">
              <w:rPr>
                <w:rFonts w:cs="Arial"/>
                <w:color w:val="000000"/>
                <w:sz w:val="20"/>
                <w:szCs w:val="20"/>
              </w:rPr>
              <w:t>prestrukturiranje proizvodnih procesov z uvajanjem zelenih tehnologij.</w:t>
            </w:r>
          </w:p>
        </w:tc>
      </w:tr>
      <w:tr w:rsidR="00F6753A" w:rsidRPr="00F5631D" w14:paraId="020E5897" w14:textId="77777777" w:rsidTr="006708EE">
        <w:trPr>
          <w:trHeight w:val="283"/>
        </w:trPr>
        <w:tc>
          <w:tcPr>
            <w:tcW w:w="3150" w:type="dxa"/>
            <w:gridSpan w:val="2"/>
          </w:tcPr>
          <w:p w14:paraId="108A53EE" w14:textId="00338D80" w:rsidR="00F6753A" w:rsidRDefault="00F6753A" w:rsidP="00F6753A">
            <w:pPr>
              <w:spacing w:line="276" w:lineRule="auto"/>
              <w:rPr>
                <w:b/>
                <w:sz w:val="20"/>
                <w:szCs w:val="20"/>
              </w:rPr>
            </w:pPr>
            <w:r w:rsidRPr="001547C3">
              <w:rPr>
                <w:b/>
                <w:sz w:val="20"/>
                <w:szCs w:val="20"/>
              </w:rPr>
              <w:t>SIS 2021-2030 (osnutek)</w:t>
            </w:r>
          </w:p>
        </w:tc>
        <w:tc>
          <w:tcPr>
            <w:tcW w:w="3150" w:type="dxa"/>
          </w:tcPr>
          <w:p w14:paraId="5C67E78F" w14:textId="77777777" w:rsidR="00F6753A" w:rsidRPr="00FD6950" w:rsidRDefault="00F6753A" w:rsidP="00F6753A">
            <w:pPr>
              <w:spacing w:line="276" w:lineRule="auto"/>
              <w:rPr>
                <w:rFonts w:cstheme="minorHAnsi"/>
                <w:color w:val="000000"/>
                <w:sz w:val="20"/>
                <w:szCs w:val="20"/>
              </w:rPr>
            </w:pPr>
            <w:r w:rsidRPr="00FD6950">
              <w:rPr>
                <w:rFonts w:cstheme="minorHAnsi"/>
                <w:color w:val="000000"/>
                <w:sz w:val="20"/>
                <w:szCs w:val="20"/>
              </w:rPr>
              <w:t xml:space="preserve">Naslavlja </w:t>
            </w:r>
            <w:r w:rsidRPr="00FD6950">
              <w:rPr>
                <w:rFonts w:cstheme="minorHAnsi"/>
                <w:sz w:val="20"/>
                <w:szCs w:val="20"/>
              </w:rPr>
              <w:t xml:space="preserve"> i</w:t>
            </w:r>
            <w:r w:rsidRPr="00FD6950">
              <w:rPr>
                <w:rFonts w:cstheme="minorHAnsi"/>
                <w:color w:val="000000"/>
                <w:sz w:val="20"/>
                <w:szCs w:val="20"/>
              </w:rPr>
              <w:t>ndustrijo, temelječo na lesu in ostalih naravnih obnovljivih materialih.</w:t>
            </w:r>
          </w:p>
          <w:p w14:paraId="622E0A2C" w14:textId="77777777" w:rsidR="00087993" w:rsidRPr="00FD6950" w:rsidRDefault="00F6753A" w:rsidP="00087993">
            <w:pPr>
              <w:spacing w:line="276" w:lineRule="auto"/>
              <w:rPr>
                <w:rFonts w:cstheme="minorHAnsi"/>
                <w:color w:val="000000"/>
                <w:sz w:val="20"/>
                <w:szCs w:val="20"/>
              </w:rPr>
            </w:pPr>
            <w:r w:rsidRPr="00FD6950">
              <w:rPr>
                <w:rFonts w:cstheme="minorHAnsi"/>
                <w:color w:val="000000"/>
                <w:sz w:val="20"/>
                <w:szCs w:val="20"/>
              </w:rPr>
              <w:t xml:space="preserve">Osnovni cilji do leta </w:t>
            </w:r>
            <w:r w:rsidRPr="00FD6950">
              <w:rPr>
                <w:rFonts w:cstheme="minorHAnsi"/>
                <w:b/>
                <w:color w:val="000000"/>
                <w:sz w:val="20"/>
                <w:szCs w:val="20"/>
              </w:rPr>
              <w:t>2030</w:t>
            </w:r>
            <w:r w:rsidRPr="00FD6950">
              <w:rPr>
                <w:rFonts w:cstheme="minorHAnsi"/>
                <w:color w:val="000000"/>
                <w:sz w:val="20"/>
                <w:szCs w:val="20"/>
              </w:rPr>
              <w:t xml:space="preserve">, </w:t>
            </w:r>
            <w:r w:rsidR="00087993" w:rsidRPr="00FD6950">
              <w:rPr>
                <w:rFonts w:cstheme="minorHAnsi"/>
                <w:color w:val="000000"/>
                <w:sz w:val="20"/>
                <w:szCs w:val="20"/>
              </w:rPr>
              <w:t>vezani na izkoriščanje lesa, so:</w:t>
            </w:r>
          </w:p>
          <w:p w14:paraId="78E5B025" w14:textId="77777777" w:rsidR="00087993" w:rsidRPr="00FD6950" w:rsidRDefault="00F6753A" w:rsidP="005D23B6">
            <w:pPr>
              <w:pStyle w:val="Odstavekseznama"/>
              <w:numPr>
                <w:ilvl w:val="0"/>
                <w:numId w:val="23"/>
              </w:numPr>
              <w:spacing w:line="276" w:lineRule="auto"/>
              <w:rPr>
                <w:rFonts w:asciiTheme="minorHAnsi" w:hAnsiTheme="minorHAnsi" w:cstheme="minorHAnsi"/>
                <w:color w:val="000000"/>
                <w:szCs w:val="20"/>
              </w:rPr>
            </w:pPr>
            <w:r w:rsidRPr="00FD6950">
              <w:rPr>
                <w:rFonts w:asciiTheme="minorHAnsi" w:hAnsiTheme="minorHAnsi" w:cstheme="minorHAnsi"/>
                <w:color w:val="000000"/>
                <w:szCs w:val="20"/>
              </w:rPr>
              <w:t xml:space="preserve">povečanje domače predelave hlodovine na 3 mio m3 letno, </w:t>
            </w:r>
          </w:p>
          <w:p w14:paraId="7419001B" w14:textId="77777777" w:rsidR="00087993" w:rsidRPr="00FD6950" w:rsidRDefault="00F6753A" w:rsidP="005D23B6">
            <w:pPr>
              <w:pStyle w:val="Odstavekseznama"/>
              <w:numPr>
                <w:ilvl w:val="0"/>
                <w:numId w:val="23"/>
              </w:numPr>
              <w:spacing w:line="276" w:lineRule="auto"/>
              <w:rPr>
                <w:rFonts w:asciiTheme="minorHAnsi" w:hAnsiTheme="minorHAnsi" w:cstheme="minorHAnsi"/>
                <w:color w:val="000000"/>
                <w:szCs w:val="20"/>
              </w:rPr>
            </w:pPr>
            <w:r w:rsidRPr="001F15A2">
              <w:rPr>
                <w:rFonts w:asciiTheme="minorHAnsi" w:hAnsiTheme="minorHAnsi" w:cstheme="minorHAnsi"/>
                <w:color w:val="000000"/>
                <w:szCs w:val="20"/>
              </w:rPr>
              <w:t xml:space="preserve">doseči 30-odstotni delež lesa v vseh novih javnih stavbah, </w:t>
            </w:r>
          </w:p>
          <w:p w14:paraId="284618D4" w14:textId="77777777" w:rsidR="00087993" w:rsidRPr="00FD6950" w:rsidRDefault="00F6753A" w:rsidP="005D23B6">
            <w:pPr>
              <w:pStyle w:val="Odstavekseznama"/>
              <w:numPr>
                <w:ilvl w:val="0"/>
                <w:numId w:val="23"/>
              </w:numPr>
              <w:spacing w:line="276" w:lineRule="auto"/>
              <w:rPr>
                <w:rFonts w:asciiTheme="minorHAnsi" w:hAnsiTheme="minorHAnsi" w:cstheme="minorHAnsi"/>
                <w:color w:val="000000"/>
                <w:szCs w:val="20"/>
              </w:rPr>
            </w:pPr>
            <w:r w:rsidRPr="001F15A2">
              <w:rPr>
                <w:rFonts w:asciiTheme="minorHAnsi" w:hAnsiTheme="minorHAnsi" w:cstheme="minorHAnsi"/>
                <w:color w:val="000000"/>
                <w:szCs w:val="20"/>
              </w:rPr>
              <w:t xml:space="preserve">razvoj novih načinov uporabe lesa, </w:t>
            </w:r>
          </w:p>
          <w:p w14:paraId="25C299FE" w14:textId="1B3A57C6" w:rsidR="00F6753A" w:rsidRPr="001F15A2" w:rsidRDefault="00F6753A" w:rsidP="005D23B6">
            <w:pPr>
              <w:pStyle w:val="Odstavekseznama"/>
              <w:numPr>
                <w:ilvl w:val="0"/>
                <w:numId w:val="23"/>
              </w:numPr>
              <w:spacing w:line="276" w:lineRule="auto"/>
              <w:rPr>
                <w:rFonts w:asciiTheme="minorHAnsi" w:hAnsiTheme="minorHAnsi" w:cstheme="minorHAnsi"/>
                <w:color w:val="000000"/>
                <w:szCs w:val="20"/>
              </w:rPr>
            </w:pPr>
            <w:r w:rsidRPr="001F15A2">
              <w:rPr>
                <w:rFonts w:asciiTheme="minorHAnsi" w:hAnsiTheme="minorHAnsi" w:cstheme="minorHAnsi"/>
                <w:color w:val="000000"/>
                <w:szCs w:val="20"/>
              </w:rPr>
              <w:t xml:space="preserve">povečanje števila zaposlenih v panogah, povezanih z lesom (pri čemer se upošteva povečanje zaposlenih v storitvah, ki so povezane s temi </w:t>
            </w:r>
            <w:r w:rsidRPr="001F15A2">
              <w:rPr>
                <w:rFonts w:asciiTheme="minorHAnsi" w:hAnsiTheme="minorHAnsi" w:cstheme="minorHAnsi"/>
                <w:color w:val="000000"/>
                <w:szCs w:val="20"/>
              </w:rPr>
              <w:lastRenderedPageBreak/>
              <w:t>panogami, česar ni upoštevanega v splošni analizi, npr. popravila, montaža,…), in povečanje njihove prodajne realizacije.</w:t>
            </w:r>
          </w:p>
        </w:tc>
        <w:tc>
          <w:tcPr>
            <w:tcW w:w="3151" w:type="dxa"/>
            <w:gridSpan w:val="2"/>
          </w:tcPr>
          <w:p w14:paraId="13EFABE0" w14:textId="77777777" w:rsidR="00B62694" w:rsidRPr="00FD6950" w:rsidRDefault="00B62694" w:rsidP="00B62694">
            <w:pPr>
              <w:spacing w:line="276" w:lineRule="auto"/>
              <w:rPr>
                <w:rFonts w:cstheme="minorHAnsi"/>
                <w:color w:val="000000"/>
                <w:sz w:val="20"/>
                <w:szCs w:val="20"/>
              </w:rPr>
            </w:pPr>
            <w:r w:rsidRPr="00FD6950">
              <w:rPr>
                <w:rFonts w:cstheme="minorHAnsi"/>
                <w:color w:val="000000"/>
                <w:sz w:val="20"/>
                <w:szCs w:val="20"/>
              </w:rPr>
              <w:lastRenderedPageBreak/>
              <w:t xml:space="preserve">Vizija: </w:t>
            </w:r>
          </w:p>
          <w:p w14:paraId="6CA172FC" w14:textId="77777777" w:rsidR="00B62694" w:rsidRPr="00FD6950" w:rsidRDefault="00B62694" w:rsidP="00B62694">
            <w:pPr>
              <w:pStyle w:val="Odstavekseznama"/>
              <w:numPr>
                <w:ilvl w:val="0"/>
                <w:numId w:val="1"/>
              </w:numPr>
              <w:spacing w:line="276" w:lineRule="auto"/>
              <w:rPr>
                <w:rFonts w:asciiTheme="minorHAnsi" w:hAnsiTheme="minorHAnsi" w:cstheme="minorHAnsi"/>
                <w:color w:val="000000"/>
                <w:szCs w:val="20"/>
              </w:rPr>
            </w:pPr>
            <w:r w:rsidRPr="00FD6950">
              <w:rPr>
                <w:rFonts w:asciiTheme="minorHAnsi" w:hAnsiTheme="minorHAnsi" w:cstheme="minorHAnsi"/>
                <w:color w:val="000000"/>
                <w:szCs w:val="20"/>
              </w:rPr>
              <w:t xml:space="preserve">se pridružuje viziji združenj gozdno-lesnega sektorja EU, zapisani v </w:t>
            </w:r>
            <w:proofErr w:type="spellStart"/>
            <w:r w:rsidRPr="00FD6950">
              <w:rPr>
                <w:rFonts w:asciiTheme="minorHAnsi" w:hAnsiTheme="minorHAnsi" w:cstheme="minorHAnsi"/>
                <w:color w:val="000000"/>
                <w:szCs w:val="20"/>
              </w:rPr>
              <w:t>Forest-based</w:t>
            </w:r>
            <w:proofErr w:type="spellEnd"/>
            <w:r w:rsidRPr="00FD6950">
              <w:rPr>
                <w:rFonts w:asciiTheme="minorHAnsi" w:hAnsiTheme="minorHAnsi" w:cstheme="minorHAnsi"/>
                <w:color w:val="000000"/>
                <w:szCs w:val="20"/>
              </w:rPr>
              <w:t xml:space="preserve"> </w:t>
            </w:r>
            <w:proofErr w:type="spellStart"/>
            <w:r w:rsidRPr="00FD6950">
              <w:rPr>
                <w:rFonts w:asciiTheme="minorHAnsi" w:hAnsiTheme="minorHAnsi" w:cstheme="minorHAnsi"/>
                <w:color w:val="000000"/>
                <w:szCs w:val="20"/>
              </w:rPr>
              <w:t>Industries</w:t>
            </w:r>
            <w:proofErr w:type="spellEnd"/>
            <w:r w:rsidRPr="00FD6950">
              <w:rPr>
                <w:rFonts w:asciiTheme="minorHAnsi" w:hAnsiTheme="minorHAnsi" w:cstheme="minorHAnsi"/>
                <w:color w:val="000000"/>
                <w:szCs w:val="20"/>
              </w:rPr>
              <w:t xml:space="preserve"> 2050 (CEI </w:t>
            </w:r>
            <w:proofErr w:type="spellStart"/>
            <w:r w:rsidRPr="00FD6950">
              <w:rPr>
                <w:rFonts w:asciiTheme="minorHAnsi" w:hAnsiTheme="minorHAnsi" w:cstheme="minorHAnsi"/>
                <w:color w:val="000000"/>
                <w:szCs w:val="20"/>
              </w:rPr>
              <w:t>Bois</w:t>
            </w:r>
            <w:proofErr w:type="spellEnd"/>
            <w:r w:rsidRPr="00FD6950">
              <w:rPr>
                <w:rFonts w:asciiTheme="minorHAnsi" w:hAnsiTheme="minorHAnsi" w:cstheme="minorHAnsi"/>
                <w:color w:val="000000"/>
                <w:szCs w:val="20"/>
              </w:rPr>
              <w:t xml:space="preserve">, 2019. </w:t>
            </w:r>
            <w:proofErr w:type="spellStart"/>
            <w:r w:rsidRPr="00FD6950">
              <w:rPr>
                <w:rFonts w:asciiTheme="minorHAnsi" w:hAnsiTheme="minorHAnsi" w:cstheme="minorHAnsi"/>
                <w:color w:val="000000"/>
                <w:szCs w:val="20"/>
              </w:rPr>
              <w:t>Forest-based</w:t>
            </w:r>
            <w:proofErr w:type="spellEnd"/>
            <w:r w:rsidRPr="00FD6950">
              <w:rPr>
                <w:rFonts w:asciiTheme="minorHAnsi" w:hAnsiTheme="minorHAnsi" w:cstheme="minorHAnsi"/>
                <w:color w:val="000000"/>
                <w:szCs w:val="20"/>
              </w:rPr>
              <w:t xml:space="preserve"> </w:t>
            </w:r>
            <w:proofErr w:type="spellStart"/>
            <w:r w:rsidRPr="00FD6950">
              <w:rPr>
                <w:rFonts w:asciiTheme="minorHAnsi" w:hAnsiTheme="minorHAnsi" w:cstheme="minorHAnsi"/>
                <w:color w:val="000000"/>
                <w:szCs w:val="20"/>
              </w:rPr>
              <w:t>Industries</w:t>
            </w:r>
            <w:proofErr w:type="spellEnd"/>
            <w:r w:rsidRPr="00FD6950">
              <w:rPr>
                <w:rFonts w:asciiTheme="minorHAnsi" w:hAnsiTheme="minorHAnsi" w:cstheme="minorHAnsi"/>
                <w:color w:val="000000"/>
                <w:szCs w:val="20"/>
              </w:rPr>
              <w:t xml:space="preserve"> 2050), ki predvideva, da bo delež konstrukcijskega lesa s sedanjih 10 % zrasel na 30 %, kar pomeni trikrat več gradnje z lesom, kot jo imamo sedaj;</w:t>
            </w:r>
          </w:p>
          <w:p w14:paraId="359A7885" w14:textId="6F391440" w:rsidR="00F6753A" w:rsidRPr="00FD6950" w:rsidRDefault="00B62694" w:rsidP="001F15A2">
            <w:pPr>
              <w:pStyle w:val="Odstavekseznama"/>
              <w:numPr>
                <w:ilvl w:val="0"/>
                <w:numId w:val="1"/>
              </w:numPr>
              <w:spacing w:line="276" w:lineRule="auto"/>
              <w:rPr>
                <w:rFonts w:asciiTheme="minorHAnsi" w:hAnsiTheme="minorHAnsi" w:cstheme="minorHAnsi"/>
                <w:color w:val="000000"/>
                <w:szCs w:val="20"/>
              </w:rPr>
            </w:pPr>
            <w:r w:rsidRPr="00FD6950">
              <w:rPr>
                <w:rFonts w:asciiTheme="minorHAnsi" w:hAnsiTheme="minorHAnsi" w:cstheme="minorHAnsi"/>
                <w:color w:val="000000"/>
                <w:szCs w:val="20"/>
              </w:rPr>
              <w:t xml:space="preserve">je zvišati nivo lesene gradnje z razvojnimi dejavnostmi in z izgradnjo demonstracijskih </w:t>
            </w:r>
            <w:r w:rsidRPr="00FD6950">
              <w:rPr>
                <w:rFonts w:asciiTheme="minorHAnsi" w:hAnsiTheme="minorHAnsi" w:cstheme="minorHAnsi"/>
                <w:color w:val="000000"/>
                <w:szCs w:val="20"/>
              </w:rPr>
              <w:lastRenderedPageBreak/>
              <w:t>(pilotnih) stavb, v okviru katerih se bodo oblikovali novi poslovni modeli, ki bodo omogočali konkurenčen nastop konzorcijev pri investitorjih doma in na tujih trgih.</w:t>
            </w:r>
          </w:p>
        </w:tc>
      </w:tr>
      <w:tr w:rsidR="54BFB649" w14:paraId="00FFA151" w14:textId="77777777" w:rsidTr="006708EE">
        <w:trPr>
          <w:trHeight w:val="283"/>
        </w:trPr>
        <w:tc>
          <w:tcPr>
            <w:tcW w:w="3150" w:type="dxa"/>
            <w:gridSpan w:val="2"/>
          </w:tcPr>
          <w:p w14:paraId="09AC32AB" w14:textId="3F4605ED" w:rsidR="60FCBED0" w:rsidRDefault="60FCBED0" w:rsidP="54BFB649">
            <w:pPr>
              <w:spacing w:line="276" w:lineRule="auto"/>
              <w:rPr>
                <w:b/>
                <w:szCs w:val="24"/>
              </w:rPr>
            </w:pPr>
            <w:r w:rsidRPr="54BFB649">
              <w:rPr>
                <w:b/>
                <w:szCs w:val="24"/>
              </w:rPr>
              <w:lastRenderedPageBreak/>
              <w:t>S4 (2017)</w:t>
            </w:r>
          </w:p>
        </w:tc>
        <w:tc>
          <w:tcPr>
            <w:tcW w:w="3150" w:type="dxa"/>
          </w:tcPr>
          <w:p w14:paraId="34D5A314" w14:textId="625FF638" w:rsidR="00087993" w:rsidRPr="00FD6950" w:rsidRDefault="5A275FC2" w:rsidP="00087993">
            <w:pPr>
              <w:spacing w:line="276" w:lineRule="auto"/>
              <w:rPr>
                <w:rFonts w:cstheme="minorHAnsi"/>
                <w:color w:val="000000" w:themeColor="text1"/>
                <w:sz w:val="20"/>
                <w:szCs w:val="24"/>
              </w:rPr>
            </w:pPr>
            <w:r w:rsidRPr="00FD6950">
              <w:rPr>
                <w:rFonts w:cstheme="minorHAnsi"/>
                <w:color w:val="000000" w:themeColor="text1"/>
                <w:sz w:val="20"/>
                <w:szCs w:val="24"/>
              </w:rPr>
              <w:t>Cilj:</w:t>
            </w:r>
          </w:p>
          <w:p w14:paraId="52408314" w14:textId="44415827" w:rsidR="1F9A73A4" w:rsidRPr="00FD6950" w:rsidRDefault="1F9A73A4" w:rsidP="005D23B6">
            <w:pPr>
              <w:pStyle w:val="Odstavekseznama"/>
              <w:numPr>
                <w:ilvl w:val="0"/>
                <w:numId w:val="22"/>
              </w:numPr>
              <w:spacing w:line="276" w:lineRule="auto"/>
              <w:rPr>
                <w:rFonts w:asciiTheme="minorHAnsi" w:hAnsiTheme="minorHAnsi" w:cstheme="minorHAnsi"/>
                <w:color w:val="000000" w:themeColor="text1"/>
                <w:szCs w:val="24"/>
              </w:rPr>
            </w:pPr>
            <w:r w:rsidRPr="00FD6950">
              <w:rPr>
                <w:rFonts w:asciiTheme="minorHAnsi" w:eastAsia="Open Sans" w:hAnsiTheme="minorHAnsi" w:cstheme="minorHAnsi"/>
                <w:szCs w:val="24"/>
              </w:rPr>
              <w:t>Medpanožno povezovanje in integracija lesne verige v zasnovo doma</w:t>
            </w:r>
          </w:p>
          <w:p w14:paraId="3B579ABF" w14:textId="4C8FC7D2" w:rsidR="1F9A73A4" w:rsidRPr="001F15A2" w:rsidRDefault="1F9A73A4" w:rsidP="001F15A2">
            <w:pPr>
              <w:spacing w:line="276" w:lineRule="auto"/>
              <w:rPr>
                <w:rFonts w:eastAsia="Open Sans" w:cstheme="minorHAnsi"/>
                <w:sz w:val="20"/>
                <w:szCs w:val="24"/>
                <w:vertAlign w:val="superscript"/>
              </w:rPr>
            </w:pPr>
            <w:r w:rsidRPr="001F15A2">
              <w:rPr>
                <w:rFonts w:eastAsia="Open Sans" w:cstheme="minorHAnsi"/>
                <w:sz w:val="20"/>
                <w:szCs w:val="24"/>
              </w:rPr>
              <w:t>58,4 % države pokrivajo gozdovi, letno priraste 9 milijonov m</w:t>
            </w:r>
            <w:r w:rsidRPr="00FD6950">
              <w:rPr>
                <w:rFonts w:eastAsia="Open Sans" w:cstheme="minorHAnsi"/>
                <w:sz w:val="20"/>
                <w:szCs w:val="24"/>
                <w:vertAlign w:val="superscript"/>
              </w:rPr>
              <w:t>3</w:t>
            </w:r>
            <w:r w:rsidRPr="00FD6950">
              <w:rPr>
                <w:rFonts w:eastAsia="Open Sans" w:cstheme="minorHAnsi"/>
                <w:sz w:val="20"/>
                <w:szCs w:val="24"/>
              </w:rPr>
              <w:t xml:space="preserve"> lesa, obnovljive surovine.</w:t>
            </w:r>
          </w:p>
        </w:tc>
        <w:tc>
          <w:tcPr>
            <w:tcW w:w="3151" w:type="dxa"/>
            <w:gridSpan w:val="2"/>
          </w:tcPr>
          <w:p w14:paraId="2E72CFDD" w14:textId="50638A53" w:rsidR="1F9A73A4" w:rsidRPr="00FD6950" w:rsidRDefault="1F9A73A4" w:rsidP="54BFB649">
            <w:pPr>
              <w:spacing w:line="276" w:lineRule="auto"/>
              <w:rPr>
                <w:rFonts w:cstheme="minorHAnsi"/>
                <w:color w:val="000000" w:themeColor="text1"/>
                <w:sz w:val="20"/>
                <w:szCs w:val="24"/>
              </w:rPr>
            </w:pPr>
            <w:r w:rsidRPr="00FD6950">
              <w:rPr>
                <w:rFonts w:cstheme="minorHAnsi"/>
                <w:color w:val="000000" w:themeColor="text1"/>
                <w:sz w:val="20"/>
                <w:szCs w:val="24"/>
              </w:rPr>
              <w:t>Izvozno je RS dejavna, vendar gre predvsem za izvoz različnih oblik neobdelanega lesa. Les je treba aktivno podpirati kot del produktov (konkurenčne cene pri izvozu stavbnega pohištva, gradbenih materialov iz lesa...)</w:t>
            </w:r>
          </w:p>
        </w:tc>
      </w:tr>
    </w:tbl>
    <w:p w14:paraId="33C08256" w14:textId="77777777" w:rsidR="001214B9" w:rsidRDefault="001214B9" w:rsidP="00D528CE">
      <w:pPr>
        <w:jc w:val="both"/>
      </w:pPr>
    </w:p>
    <w:p w14:paraId="31339424" w14:textId="3CED483F" w:rsidR="00D528CE" w:rsidRPr="00065BD7" w:rsidRDefault="00D528CE" w:rsidP="00D528CE">
      <w:pPr>
        <w:jc w:val="both"/>
      </w:pPr>
      <w:r w:rsidRPr="00065BD7">
        <w:t xml:space="preserve">Kot Sektor predelave obnovljivih virov smo za potrebe te študije v dogovoru z naročnikom združili več sektorjev, kot jih pozna osnova zbiranja uradnih statističnih podatkov, znana kot Standardna klasifikacija dejavnosti (SKD). Zajeti so </w:t>
      </w:r>
      <w:proofErr w:type="spellStart"/>
      <w:r w:rsidRPr="00065BD7">
        <w:t>podsektorji</w:t>
      </w:r>
      <w:proofErr w:type="spellEnd"/>
      <w:r w:rsidRPr="00065BD7">
        <w:t>: C16 -  Obdelava in predelava lesa, proizvodnja izdelkov iz lesa, plute, slame in protja; C17 - proizvodnja papirja in izdelkov iz papirja; C31 - proizvodnja pohištva). V zadnjih dvajsetih letih (2000-2019) lesna in z njo povezana i</w:t>
      </w:r>
      <w:r w:rsidR="001F01A4" w:rsidRPr="001F01A4">
        <w:t>ndustrija (C16+C31) predstavljat</w:t>
      </w:r>
      <w:r w:rsidRPr="00065BD7">
        <w:t>a 5,2</w:t>
      </w:r>
      <w:r w:rsidR="006B1930">
        <w:t xml:space="preserve"> %</w:t>
      </w:r>
      <w:r w:rsidRPr="00065BD7">
        <w:t xml:space="preserve"> realne proizvodnje celotnega predelovalnega sektorja (C), s stabilnim deležem 4,3</w:t>
      </w:r>
      <w:r w:rsidR="006B1930">
        <w:t xml:space="preserve"> %</w:t>
      </w:r>
      <w:r w:rsidRPr="00065BD7">
        <w:t xml:space="preserve"> od leta 2015 dalje. </w:t>
      </w:r>
      <w:r w:rsidRPr="00065BD7">
        <w:rPr>
          <w:rFonts w:hint="eastAsia"/>
        </w:rPr>
        <w:t>Č</w:t>
      </w:r>
      <w:r w:rsidRPr="00065BD7">
        <w:t>e upoštevamo realno bruto dodano vrednost, znaša povpre</w:t>
      </w:r>
      <w:r w:rsidRPr="00065BD7">
        <w:rPr>
          <w:rFonts w:hint="eastAsia"/>
        </w:rPr>
        <w:t>č</w:t>
      </w:r>
      <w:r w:rsidRPr="00065BD7">
        <w:t>ni delež v istem obdobju 5,9</w:t>
      </w:r>
      <w:r w:rsidR="006B1930">
        <w:t xml:space="preserve"> %</w:t>
      </w:r>
      <w:r w:rsidRPr="00065BD7">
        <w:t xml:space="preserve"> oziroma 4,7</w:t>
      </w:r>
      <w:r w:rsidR="006B1930">
        <w:t xml:space="preserve"> %</w:t>
      </w:r>
      <w:r w:rsidRPr="00065BD7">
        <w:t xml:space="preserve"> od leta 2015 dalje. Po drugi strani je bilo v obdobju od leta 2005 do 2019 v enem od dveh </w:t>
      </w:r>
      <w:proofErr w:type="spellStart"/>
      <w:r w:rsidRPr="00065BD7">
        <w:t>podsektorjev</w:t>
      </w:r>
      <w:proofErr w:type="spellEnd"/>
      <w:r w:rsidRPr="00065BD7">
        <w:t>, povezanih z lesno industrijo, povpre</w:t>
      </w:r>
      <w:r w:rsidRPr="00065BD7">
        <w:rPr>
          <w:rFonts w:hint="eastAsia"/>
        </w:rPr>
        <w:t>č</w:t>
      </w:r>
      <w:r w:rsidRPr="00065BD7">
        <w:t>no zaposlenih 8,6</w:t>
      </w:r>
      <w:r w:rsidR="006B1930">
        <w:t xml:space="preserve"> %</w:t>
      </w:r>
      <w:r w:rsidRPr="00065BD7">
        <w:t xml:space="preserve"> oseb v predelovalnem sektorju. Trendi zaposlovanja so podobni trendom v proizvodnji, delež zaposlenih v lesnem sektorju glede na celotno predelovalno industrijo pa je od leta 2015 stabilen in ostaja na ravni 6,9</w:t>
      </w:r>
      <w:r w:rsidR="006B1930">
        <w:t xml:space="preserve"> %</w:t>
      </w:r>
      <w:r w:rsidRPr="00065BD7">
        <w:t xml:space="preserve">. Enaka stabilnost zaposlenosti velja tudi za celoten Sektor predelave obnovljivih virov, kar kaže tudi indikator deleža zaposlenih v tem sektorju glede na celotno delovno aktivno prebivalstvo. Tudi v </w:t>
      </w:r>
      <w:proofErr w:type="spellStart"/>
      <w:r w:rsidRPr="00065BD7">
        <w:t>podsektorju</w:t>
      </w:r>
      <w:proofErr w:type="spellEnd"/>
      <w:r w:rsidRPr="00065BD7">
        <w:t xml:space="preserve"> C17 je zaposlenost zelo stabilna, vendar je bruto dodana vrednost na zaposlenega precej večja.</w:t>
      </w:r>
    </w:p>
    <w:p w14:paraId="22C6FE80" w14:textId="77777777" w:rsidR="00D528CE" w:rsidRPr="00065BD7" w:rsidRDefault="00D528CE" w:rsidP="00D528CE">
      <w:pPr>
        <w:jc w:val="both"/>
      </w:pPr>
      <w:r w:rsidRPr="00065BD7">
        <w:t>Prihodki od prodaje Sektorja predelave obnovljivih virov enakomerno naraščajo, še posebej je to vidno za zadnjih pet let (2015 – 2019) pred epidemijo COVID-19, ki pa tega sektorja ni prizadela toliko kot nekaterih drugih (npr. turizma). Kolikšni bodo dejanski negativni u</w:t>
      </w:r>
      <w:r w:rsidRPr="00065BD7">
        <w:rPr>
          <w:rFonts w:hint="eastAsia"/>
        </w:rPr>
        <w:t>č</w:t>
      </w:r>
      <w:r w:rsidRPr="00065BD7">
        <w:t xml:space="preserve">inki, je odvisno od nadaljnjega poteka širjenja epidemije, glede prihodnjega razvoja panoge pa </w:t>
      </w:r>
      <w:r w:rsidRPr="00065BD7">
        <w:lastRenderedPageBreak/>
        <w:t>prevladuje prepri</w:t>
      </w:r>
      <w:r w:rsidRPr="00065BD7">
        <w:rPr>
          <w:rFonts w:hint="eastAsia"/>
        </w:rPr>
        <w:t>č</w:t>
      </w:r>
      <w:r w:rsidRPr="00065BD7">
        <w:t xml:space="preserve">anje, da se mora </w:t>
      </w:r>
      <w:proofErr w:type="spellStart"/>
      <w:r w:rsidRPr="00065BD7">
        <w:t>pozicionirati</w:t>
      </w:r>
      <w:proofErr w:type="spellEnd"/>
      <w:r w:rsidRPr="00065BD7">
        <w:t xml:space="preserve"> kot zelena panoga, ki prispeva k blaženju podnebnih sprememb in pospešeno uvaja informatizacijo svojih izdelkov. V življenjski dobi izdelkov, narejenih iz teh materialov, v sebi hrani ogljikov dioksid (CO</w:t>
      </w:r>
      <w:r w:rsidRPr="00065BD7">
        <w:rPr>
          <w:vertAlign w:val="subscript"/>
        </w:rPr>
        <w:t>2</w:t>
      </w:r>
      <w:r w:rsidRPr="00065BD7">
        <w:t xml:space="preserve">), ki so ga rastline (npr. drevesa, konoplja, lan, …) v svoji rasti s fotosintezo vgradile vase. </w:t>
      </w:r>
      <w:r w:rsidRPr="00065BD7">
        <w:rPr>
          <w:rFonts w:hint="eastAsia"/>
        </w:rPr>
        <w:t>Č</w:t>
      </w:r>
      <w:r w:rsidRPr="00065BD7">
        <w:t>as hrambe CO</w:t>
      </w:r>
      <w:r w:rsidRPr="00065BD7">
        <w:rPr>
          <w:vertAlign w:val="subscript"/>
        </w:rPr>
        <w:t>2</w:t>
      </w:r>
      <w:r w:rsidRPr="00065BD7">
        <w:t xml:space="preserve"> v izdelkih tega sektorja je lahko tudi nekaj stoletij. V tem </w:t>
      </w:r>
      <w:r w:rsidRPr="00065BD7">
        <w:rPr>
          <w:rFonts w:hint="eastAsia"/>
        </w:rPr>
        <w:t>č</w:t>
      </w:r>
      <w:r w:rsidRPr="00065BD7">
        <w:t xml:space="preserve">asu v trajnostno </w:t>
      </w:r>
      <w:proofErr w:type="spellStart"/>
      <w:r w:rsidRPr="00065BD7">
        <w:t>gospodarjenih</w:t>
      </w:r>
      <w:proofErr w:type="spellEnd"/>
      <w:r w:rsidRPr="00065BD7">
        <w:t xml:space="preserve"> gozdovih zraste najmanj trikratna prostornina novega lesa (trikratna akumulacija in </w:t>
      </w:r>
      <w:proofErr w:type="spellStart"/>
      <w:r w:rsidRPr="00065BD7">
        <w:t>sekvestracija</w:t>
      </w:r>
      <w:proofErr w:type="spellEnd"/>
      <w:r w:rsidRPr="00065BD7">
        <w:t xml:space="preserve"> CO</w:t>
      </w:r>
      <w:r w:rsidRPr="00065BD7">
        <w:rPr>
          <w:vertAlign w:val="subscript"/>
        </w:rPr>
        <w:t>2</w:t>
      </w:r>
      <w:r w:rsidRPr="00065BD7">
        <w:t>). Zato bi lahko pove</w:t>
      </w:r>
      <w:r w:rsidRPr="00065BD7">
        <w:rPr>
          <w:rFonts w:hint="eastAsia"/>
        </w:rPr>
        <w:t>č</w:t>
      </w:r>
      <w:r w:rsidRPr="00065BD7">
        <w:t>anje koli</w:t>
      </w:r>
      <w:r w:rsidRPr="00065BD7">
        <w:rPr>
          <w:rFonts w:hint="eastAsia"/>
        </w:rPr>
        <w:t>č</w:t>
      </w:r>
      <w:r w:rsidRPr="00065BD7">
        <w:t xml:space="preserve">ine lesa in drugih obnovljivih materialov v trajnih izdelkih obravnavali kot ponor ogljika. Pridelava in predelava </w:t>
      </w:r>
      <w:proofErr w:type="spellStart"/>
      <w:r w:rsidRPr="00065BD7">
        <w:t>lignoceluloznih</w:t>
      </w:r>
      <w:proofErr w:type="spellEnd"/>
      <w:r w:rsidRPr="00065BD7">
        <w:t xml:space="preserve"> materialov iz obnovljivega vira je zato ena najenostavnejših in najcenejših poti v </w:t>
      </w:r>
      <w:proofErr w:type="spellStart"/>
      <w:r w:rsidRPr="00065BD7">
        <w:t>brezoglji</w:t>
      </w:r>
      <w:r w:rsidRPr="00065BD7">
        <w:rPr>
          <w:rFonts w:hint="eastAsia"/>
        </w:rPr>
        <w:t>č</w:t>
      </w:r>
      <w:r w:rsidRPr="00065BD7">
        <w:t>no</w:t>
      </w:r>
      <w:proofErr w:type="spellEnd"/>
      <w:r w:rsidRPr="00065BD7">
        <w:t xml:space="preserve">, krožno družbo, ki ceni trajnost z vseh treh njenih vidikov (ekonomski, </w:t>
      </w:r>
      <w:proofErr w:type="spellStart"/>
      <w:r w:rsidRPr="00065BD7">
        <w:t>okoljski</w:t>
      </w:r>
      <w:proofErr w:type="spellEnd"/>
      <w:r w:rsidRPr="00065BD7">
        <w:t>, družbeni).</w:t>
      </w:r>
    </w:p>
    <w:p w14:paraId="471E2AAC" w14:textId="77F03D40" w:rsidR="00D47E15" w:rsidRDefault="00D528CE" w:rsidP="001846A5">
      <w:pPr>
        <w:jc w:val="both"/>
      </w:pPr>
      <w:r w:rsidRPr="00065BD7">
        <w:t xml:space="preserve">Za transformacijo sektorja bodo v obdobju do leta 2030 potrebna precejšnja vlaganja, saj bi bilo potrebno tako povečati količino predelanega okroglega lesa kot spremeniti strukturo izdelkov, ki jih v Sloveniji proizvaja Sektor predelave obnovljivih virov. V vseh treh </w:t>
      </w:r>
      <w:proofErr w:type="spellStart"/>
      <w:r w:rsidRPr="00065BD7">
        <w:t>podsektorjih</w:t>
      </w:r>
      <w:proofErr w:type="spellEnd"/>
      <w:r w:rsidRPr="00065BD7">
        <w:t xml:space="preserve"> je nujno potrebno povečati delež »pametnih« izdelkov (izdelkov, ki vključujejo tehnologije IKT) (npr. pametni elementi za leseno gradbeništvo, pametno pohištvo, pametna embalaža). Tega se zavedajo na Ministrstvu za gospodarski razvoj in tehnologijo, kjer pripravljajo strategijo razvoja Sektorja predelave obnovljivih virov, saj se je prejšnja in njen akcijski načrt Les je lep, iztekla v lanskem letu</w:t>
      </w:r>
      <w:r w:rsidR="006A387E">
        <w:t xml:space="preserve">. </w:t>
      </w:r>
      <w:r w:rsidRPr="00065BD7">
        <w:t>Nedvomno je priložnost za pridobitev sredstev za omenjeno transformacijo iz Sklada za okrevanje in odpornost ter skladov ESIF velika, saj gre za »zelen« sektor, ki poskuša postati še »pameten«, kar je popolnoma v smeri politik EU za omenjeno obdobje. Priložnost za ve</w:t>
      </w:r>
      <w:r w:rsidRPr="00065BD7">
        <w:rPr>
          <w:rFonts w:hint="eastAsia"/>
        </w:rPr>
        <w:t>č</w:t>
      </w:r>
      <w:r w:rsidRPr="00065BD7">
        <w:t>jo rabo naravnih materialov se pojavlja predvsem v trajnostni gradnji (novogradnji in obnovah/prenovah) vseh objektov (stanovanjskih, poslovnih, infrastrukturnih (npr. mostovi), splošnega družbenega pomena, posebnega družbenega pomena, itd.), kjer to le dovoljujejo</w:t>
      </w:r>
      <w:r w:rsidR="001846A5">
        <w:t xml:space="preserve"> zakonitosti stroke in »razum«.</w:t>
      </w:r>
    </w:p>
    <w:p w14:paraId="6B57EED6" w14:textId="77777777" w:rsidR="001846A5" w:rsidRPr="001846A5" w:rsidRDefault="001846A5" w:rsidP="001846A5">
      <w:pPr>
        <w:jc w:val="both"/>
      </w:pPr>
    </w:p>
    <w:p w14:paraId="2772663B" w14:textId="77777777" w:rsidR="00D47E15" w:rsidRDefault="00113573" w:rsidP="00D47E15">
      <w:pPr>
        <w:pStyle w:val="Naslov3"/>
      </w:pPr>
      <w:bookmarkStart w:id="26" w:name="_Toc69315945"/>
      <w:bookmarkStart w:id="27" w:name="_Toc71527862"/>
      <w:r w:rsidRPr="00113573">
        <w:t>Kmetijstvo, gozdarstvo in ribištvo</w:t>
      </w:r>
      <w:bookmarkEnd w:id="26"/>
      <w:bookmarkEnd w:id="27"/>
    </w:p>
    <w:tbl>
      <w:tblPr>
        <w:tblStyle w:val="Tabelamrea"/>
        <w:tblpPr w:leftFromText="141" w:rightFromText="141" w:vertAnchor="text" w:horzAnchor="margin" w:tblpY="167"/>
        <w:tblW w:w="9451" w:type="dxa"/>
        <w:tblLayout w:type="fixed"/>
        <w:tblLook w:val="04A0" w:firstRow="1" w:lastRow="0" w:firstColumn="1" w:lastColumn="0" w:noHBand="0" w:noVBand="1"/>
      </w:tblPr>
      <w:tblGrid>
        <w:gridCol w:w="3052"/>
        <w:gridCol w:w="3310"/>
        <w:gridCol w:w="3089"/>
      </w:tblGrid>
      <w:tr w:rsidR="00D47E15" w:rsidRPr="00184EBE" w14:paraId="6D59656C" w14:textId="77777777" w:rsidTr="006708EE">
        <w:trPr>
          <w:trHeight w:val="20"/>
        </w:trPr>
        <w:tc>
          <w:tcPr>
            <w:tcW w:w="3052" w:type="dxa"/>
            <w:hideMark/>
          </w:tcPr>
          <w:p w14:paraId="6AC89ADB" w14:textId="77777777" w:rsidR="00D47E15" w:rsidRPr="00CB6268" w:rsidRDefault="00D47E15" w:rsidP="00184EBE">
            <w:pPr>
              <w:spacing w:line="276" w:lineRule="auto"/>
              <w:jc w:val="center"/>
              <w:rPr>
                <w:rFonts w:eastAsia="Times New Roman" w:cs="Arial"/>
                <w:b/>
                <w:bCs/>
                <w:color w:val="FFFFFF" w:themeColor="background1"/>
                <w:szCs w:val="20"/>
              </w:rPr>
            </w:pPr>
            <w:r w:rsidRPr="007A4A8D">
              <w:rPr>
                <w:rFonts w:cs="Arial"/>
                <w:b/>
                <w:color w:val="FF0000"/>
                <w:szCs w:val="20"/>
              </w:rPr>
              <w:t>Kazalec</w:t>
            </w:r>
          </w:p>
        </w:tc>
        <w:tc>
          <w:tcPr>
            <w:tcW w:w="3310" w:type="dxa"/>
            <w:hideMark/>
          </w:tcPr>
          <w:p w14:paraId="2CE9B0F5" w14:textId="77777777" w:rsidR="00D47E15" w:rsidRPr="00CB6268" w:rsidRDefault="00D47E15" w:rsidP="00184EBE">
            <w:pPr>
              <w:spacing w:line="276" w:lineRule="auto"/>
              <w:jc w:val="center"/>
              <w:rPr>
                <w:rFonts w:eastAsia="Times New Roman" w:cs="Arial"/>
                <w:b/>
                <w:bCs/>
                <w:color w:val="FFFFFF" w:themeColor="background1"/>
                <w:szCs w:val="20"/>
              </w:rPr>
            </w:pPr>
            <w:r w:rsidRPr="007A4A8D">
              <w:rPr>
                <w:rFonts w:cs="Arial"/>
                <w:b/>
                <w:color w:val="FF0000"/>
                <w:szCs w:val="20"/>
              </w:rPr>
              <w:t xml:space="preserve">Rezultat </w:t>
            </w:r>
          </w:p>
        </w:tc>
        <w:tc>
          <w:tcPr>
            <w:tcW w:w="3089" w:type="dxa"/>
            <w:hideMark/>
          </w:tcPr>
          <w:p w14:paraId="1C3661FA" w14:textId="77777777" w:rsidR="00D47E15" w:rsidRPr="00CB6268" w:rsidRDefault="00D47E15" w:rsidP="00184EBE">
            <w:pPr>
              <w:spacing w:line="276" w:lineRule="auto"/>
              <w:jc w:val="center"/>
              <w:rPr>
                <w:rFonts w:eastAsia="Times New Roman" w:cs="Arial"/>
                <w:b/>
                <w:bCs/>
                <w:color w:val="FFFFFF" w:themeColor="background1"/>
                <w:szCs w:val="20"/>
              </w:rPr>
            </w:pPr>
            <w:r w:rsidRPr="007A4A8D">
              <w:rPr>
                <w:rFonts w:cs="Arial"/>
                <w:b/>
                <w:color w:val="FF0000"/>
                <w:szCs w:val="20"/>
              </w:rPr>
              <w:t xml:space="preserve">Razlaga </w:t>
            </w:r>
          </w:p>
        </w:tc>
      </w:tr>
      <w:tr w:rsidR="00D47E15" w:rsidRPr="00184EBE" w14:paraId="7B1D6C5A" w14:textId="77777777" w:rsidTr="006708EE">
        <w:trPr>
          <w:trHeight w:val="20"/>
        </w:trPr>
        <w:tc>
          <w:tcPr>
            <w:tcW w:w="9451" w:type="dxa"/>
            <w:gridSpan w:val="3"/>
          </w:tcPr>
          <w:p w14:paraId="1994C384" w14:textId="77777777" w:rsidR="00D47E15" w:rsidRPr="00CB6268" w:rsidRDefault="00D47E15" w:rsidP="00184EBE">
            <w:pPr>
              <w:spacing w:line="276" w:lineRule="auto"/>
              <w:jc w:val="center"/>
              <w:rPr>
                <w:rFonts w:cs="Arial"/>
                <w:b/>
                <w:color w:val="000000"/>
                <w:szCs w:val="20"/>
              </w:rPr>
            </w:pPr>
            <w:r w:rsidRPr="00CB6268">
              <w:rPr>
                <w:rFonts w:cs="Arial"/>
                <w:b/>
                <w:color w:val="000000"/>
                <w:szCs w:val="20"/>
              </w:rPr>
              <w:t>Splošni makroekonomski kazalci</w:t>
            </w:r>
          </w:p>
        </w:tc>
      </w:tr>
      <w:tr w:rsidR="00EF2756" w:rsidRPr="00184EBE" w14:paraId="00D501A8" w14:textId="77777777" w:rsidTr="006708EE">
        <w:trPr>
          <w:trHeight w:val="20"/>
        </w:trPr>
        <w:tc>
          <w:tcPr>
            <w:tcW w:w="3052" w:type="dxa"/>
          </w:tcPr>
          <w:p w14:paraId="32D2AAE3" w14:textId="77777777" w:rsidR="00EF2756" w:rsidRPr="00CB6268" w:rsidRDefault="00EF2756" w:rsidP="00EF2756">
            <w:pPr>
              <w:spacing w:line="276" w:lineRule="auto"/>
              <w:rPr>
                <w:rFonts w:cs="Arial"/>
                <w:b/>
                <w:color w:val="1B75BC"/>
                <w:szCs w:val="20"/>
              </w:rPr>
            </w:pPr>
            <w:r w:rsidRPr="00CB6268">
              <w:rPr>
                <w:b/>
                <w:szCs w:val="20"/>
              </w:rPr>
              <w:t>Delež BDP</w:t>
            </w:r>
          </w:p>
        </w:tc>
        <w:tc>
          <w:tcPr>
            <w:tcW w:w="3310" w:type="dxa"/>
          </w:tcPr>
          <w:p w14:paraId="56F29969" w14:textId="77777777" w:rsidR="00EF2756" w:rsidRPr="00CB6268" w:rsidRDefault="00EF2756" w:rsidP="00EF2756">
            <w:pPr>
              <w:spacing w:line="276" w:lineRule="auto"/>
              <w:rPr>
                <w:rFonts w:cs="Arial"/>
                <w:color w:val="000000"/>
                <w:szCs w:val="20"/>
              </w:rPr>
            </w:pPr>
            <w:r w:rsidRPr="00CB6268">
              <w:rPr>
                <w:rFonts w:cs="Arial"/>
                <w:color w:val="000000"/>
                <w:szCs w:val="20"/>
              </w:rPr>
              <w:t>2015: 2,1</w:t>
            </w:r>
            <w:r w:rsidR="006B1930" w:rsidRPr="00CB6268">
              <w:rPr>
                <w:rFonts w:cs="Arial"/>
                <w:color w:val="000000"/>
                <w:szCs w:val="20"/>
              </w:rPr>
              <w:t xml:space="preserve"> %</w:t>
            </w:r>
          </w:p>
          <w:p w14:paraId="33F42DE8" w14:textId="77777777" w:rsidR="00EF2756" w:rsidRPr="00CB6268" w:rsidRDefault="00EF2756" w:rsidP="009662E6">
            <w:pPr>
              <w:spacing w:line="276" w:lineRule="auto"/>
              <w:rPr>
                <w:rFonts w:cs="Arial"/>
                <w:color w:val="000000"/>
                <w:szCs w:val="20"/>
              </w:rPr>
            </w:pPr>
            <w:r w:rsidRPr="00CB6268">
              <w:rPr>
                <w:rFonts w:cs="Arial"/>
                <w:color w:val="000000"/>
                <w:szCs w:val="20"/>
              </w:rPr>
              <w:t>2016: 2,0</w:t>
            </w:r>
            <w:r w:rsidR="006B1930" w:rsidRPr="00CB6268">
              <w:rPr>
                <w:rFonts w:cs="Arial"/>
                <w:color w:val="000000"/>
                <w:szCs w:val="20"/>
              </w:rPr>
              <w:t xml:space="preserve"> %</w:t>
            </w:r>
          </w:p>
          <w:p w14:paraId="3991F22D" w14:textId="77777777" w:rsidR="00EF2756" w:rsidRPr="00CB6268" w:rsidRDefault="00EF2756" w:rsidP="008A2116">
            <w:pPr>
              <w:spacing w:line="276" w:lineRule="auto"/>
              <w:rPr>
                <w:rFonts w:cs="Arial"/>
                <w:color w:val="000000"/>
                <w:szCs w:val="20"/>
              </w:rPr>
            </w:pPr>
            <w:r w:rsidRPr="00CB6268">
              <w:rPr>
                <w:rFonts w:cs="Arial"/>
                <w:color w:val="000000"/>
                <w:szCs w:val="20"/>
              </w:rPr>
              <w:t>2017: 1,8</w:t>
            </w:r>
            <w:r w:rsidR="006B1930" w:rsidRPr="00CB6268">
              <w:rPr>
                <w:rFonts w:cs="Arial"/>
                <w:color w:val="000000"/>
                <w:szCs w:val="20"/>
              </w:rPr>
              <w:t xml:space="preserve"> %</w:t>
            </w:r>
          </w:p>
          <w:p w14:paraId="2F047A78" w14:textId="77777777" w:rsidR="00EF2756" w:rsidRPr="00CB6268" w:rsidRDefault="00EF2756" w:rsidP="008A2116">
            <w:pPr>
              <w:spacing w:line="276" w:lineRule="auto"/>
              <w:rPr>
                <w:rFonts w:cs="Arial"/>
                <w:color w:val="000000"/>
                <w:szCs w:val="20"/>
              </w:rPr>
            </w:pPr>
            <w:r w:rsidRPr="00CB6268">
              <w:rPr>
                <w:rFonts w:cs="Arial"/>
                <w:color w:val="000000"/>
                <w:szCs w:val="20"/>
              </w:rPr>
              <w:t>2018: 2,2</w:t>
            </w:r>
            <w:r w:rsidR="006B1930" w:rsidRPr="00CB6268">
              <w:rPr>
                <w:rFonts w:cs="Arial"/>
                <w:color w:val="000000"/>
                <w:szCs w:val="20"/>
              </w:rPr>
              <w:t xml:space="preserve"> %</w:t>
            </w:r>
          </w:p>
          <w:p w14:paraId="59DB2A6E" w14:textId="77777777" w:rsidR="00EF2756" w:rsidRPr="00CB6268" w:rsidRDefault="00EF2756" w:rsidP="00C66AF4">
            <w:pPr>
              <w:spacing w:line="276" w:lineRule="auto"/>
              <w:rPr>
                <w:rFonts w:cs="Arial"/>
                <w:color w:val="000000"/>
                <w:szCs w:val="20"/>
              </w:rPr>
            </w:pPr>
            <w:r w:rsidRPr="00CB6268">
              <w:rPr>
                <w:rFonts w:cs="Arial"/>
                <w:color w:val="000000"/>
                <w:szCs w:val="20"/>
              </w:rPr>
              <w:t>2019: 2,0</w:t>
            </w:r>
            <w:r w:rsidR="006B1930" w:rsidRPr="00CB6268">
              <w:rPr>
                <w:rFonts w:cs="Arial"/>
                <w:color w:val="000000"/>
                <w:szCs w:val="20"/>
              </w:rPr>
              <w:t xml:space="preserve"> %</w:t>
            </w:r>
          </w:p>
        </w:tc>
        <w:tc>
          <w:tcPr>
            <w:tcW w:w="3089" w:type="dxa"/>
          </w:tcPr>
          <w:p w14:paraId="47F799D3" w14:textId="0E6B388A" w:rsidR="00EF2756" w:rsidRPr="00CB6268" w:rsidRDefault="00976AC1" w:rsidP="00EF2756">
            <w:pPr>
              <w:spacing w:line="276" w:lineRule="auto"/>
              <w:jc w:val="center"/>
              <w:rPr>
                <w:rFonts w:cs="Arial"/>
                <w:color w:val="000000"/>
                <w:szCs w:val="20"/>
              </w:rPr>
            </w:pPr>
            <w:r w:rsidRPr="00CB6268">
              <w:rPr>
                <w:rFonts w:cs="Arial"/>
                <w:color w:val="000000"/>
                <w:szCs w:val="20"/>
              </w:rPr>
              <w:t>/</w:t>
            </w:r>
          </w:p>
        </w:tc>
      </w:tr>
      <w:tr w:rsidR="00EF2756" w:rsidRPr="00184EBE" w14:paraId="06E36F11" w14:textId="77777777" w:rsidTr="006708EE">
        <w:trPr>
          <w:trHeight w:val="20"/>
        </w:trPr>
        <w:tc>
          <w:tcPr>
            <w:tcW w:w="3052" w:type="dxa"/>
          </w:tcPr>
          <w:p w14:paraId="06AD40E2" w14:textId="77777777" w:rsidR="00EF2756" w:rsidRPr="00CB6268" w:rsidRDefault="009A429B" w:rsidP="00EF2756">
            <w:pPr>
              <w:spacing w:line="276" w:lineRule="auto"/>
              <w:rPr>
                <w:rFonts w:cs="Arial"/>
                <w:b/>
                <w:color w:val="1B75BC"/>
                <w:szCs w:val="20"/>
              </w:rPr>
            </w:pPr>
            <w:r w:rsidRPr="00CB6268">
              <w:rPr>
                <w:b/>
                <w:szCs w:val="20"/>
              </w:rPr>
              <w:t xml:space="preserve">Delež </w:t>
            </w:r>
            <w:r w:rsidR="00EF2756" w:rsidRPr="00CB6268">
              <w:rPr>
                <w:b/>
                <w:szCs w:val="20"/>
              </w:rPr>
              <w:t>delovno aktivnih v sektorju (glede na vse delovno aktivne v RS)</w:t>
            </w:r>
          </w:p>
        </w:tc>
        <w:tc>
          <w:tcPr>
            <w:tcW w:w="3310" w:type="dxa"/>
          </w:tcPr>
          <w:p w14:paraId="3F9ED015" w14:textId="77777777" w:rsidR="00EF2756" w:rsidRPr="00CB6268" w:rsidRDefault="00EF2756" w:rsidP="00EF2756">
            <w:pPr>
              <w:spacing w:line="276" w:lineRule="auto"/>
              <w:rPr>
                <w:rFonts w:cs="Arial"/>
                <w:color w:val="000000"/>
                <w:szCs w:val="20"/>
              </w:rPr>
            </w:pPr>
            <w:r w:rsidRPr="00CB6268">
              <w:rPr>
                <w:rFonts w:cs="Arial"/>
                <w:color w:val="000000"/>
                <w:szCs w:val="20"/>
              </w:rPr>
              <w:t>2015: 7,0</w:t>
            </w:r>
            <w:r w:rsidR="006B1930" w:rsidRPr="00CB6268">
              <w:rPr>
                <w:rFonts w:cs="Arial"/>
                <w:color w:val="000000"/>
                <w:szCs w:val="20"/>
              </w:rPr>
              <w:t xml:space="preserve"> %</w:t>
            </w:r>
          </w:p>
          <w:p w14:paraId="4AA17A86" w14:textId="77777777" w:rsidR="00EF2756" w:rsidRPr="00CB6268" w:rsidRDefault="00EF2756" w:rsidP="00EF2756">
            <w:pPr>
              <w:spacing w:line="276" w:lineRule="auto"/>
              <w:rPr>
                <w:rFonts w:cs="Arial"/>
                <w:color w:val="000000"/>
                <w:szCs w:val="20"/>
              </w:rPr>
            </w:pPr>
            <w:r w:rsidRPr="00CB6268">
              <w:rPr>
                <w:rFonts w:cs="Arial"/>
                <w:color w:val="000000"/>
                <w:szCs w:val="20"/>
              </w:rPr>
              <w:t>2016: 5,0</w:t>
            </w:r>
            <w:r w:rsidR="006B1930" w:rsidRPr="00CB6268">
              <w:rPr>
                <w:rFonts w:cs="Arial"/>
                <w:color w:val="000000"/>
                <w:szCs w:val="20"/>
              </w:rPr>
              <w:t xml:space="preserve"> %</w:t>
            </w:r>
          </w:p>
          <w:p w14:paraId="2FE65460" w14:textId="77777777" w:rsidR="00EF2756" w:rsidRPr="00CB6268" w:rsidRDefault="00EF2756" w:rsidP="00EF2756">
            <w:pPr>
              <w:spacing w:line="276" w:lineRule="auto"/>
              <w:rPr>
                <w:rFonts w:cs="Arial"/>
                <w:color w:val="000000"/>
                <w:szCs w:val="20"/>
              </w:rPr>
            </w:pPr>
            <w:r w:rsidRPr="00CB6268">
              <w:rPr>
                <w:rFonts w:cs="Arial"/>
                <w:color w:val="000000"/>
                <w:szCs w:val="20"/>
              </w:rPr>
              <w:t>2017: 5,5</w:t>
            </w:r>
            <w:r w:rsidR="006B1930" w:rsidRPr="00CB6268">
              <w:rPr>
                <w:rFonts w:cs="Arial"/>
                <w:color w:val="000000"/>
                <w:szCs w:val="20"/>
              </w:rPr>
              <w:t xml:space="preserve"> %</w:t>
            </w:r>
          </w:p>
          <w:p w14:paraId="323FBDB8" w14:textId="77777777" w:rsidR="00EF2756" w:rsidRPr="00CB6268" w:rsidRDefault="00EF2756" w:rsidP="00EF2756">
            <w:pPr>
              <w:spacing w:line="276" w:lineRule="auto"/>
              <w:rPr>
                <w:rFonts w:cs="Arial"/>
                <w:color w:val="000000"/>
                <w:szCs w:val="20"/>
              </w:rPr>
            </w:pPr>
            <w:r w:rsidRPr="00CB6268">
              <w:rPr>
                <w:rFonts w:cs="Arial"/>
                <w:color w:val="000000"/>
                <w:szCs w:val="20"/>
              </w:rPr>
              <w:t>2018: 5,4</w:t>
            </w:r>
            <w:r w:rsidR="006B1930" w:rsidRPr="00CB6268">
              <w:rPr>
                <w:rFonts w:cs="Arial"/>
                <w:color w:val="000000"/>
                <w:szCs w:val="20"/>
              </w:rPr>
              <w:t xml:space="preserve"> %</w:t>
            </w:r>
          </w:p>
          <w:p w14:paraId="525E0353" w14:textId="77777777" w:rsidR="00EF2756" w:rsidRPr="00CB6268" w:rsidRDefault="00EF2756" w:rsidP="00C66AF4">
            <w:pPr>
              <w:spacing w:line="276" w:lineRule="auto"/>
              <w:rPr>
                <w:rFonts w:cs="Arial"/>
                <w:color w:val="000000"/>
                <w:szCs w:val="20"/>
              </w:rPr>
            </w:pPr>
            <w:r w:rsidRPr="00CB6268">
              <w:rPr>
                <w:rFonts w:cs="Arial"/>
                <w:color w:val="000000"/>
                <w:szCs w:val="20"/>
              </w:rPr>
              <w:t>2019: 4,3</w:t>
            </w:r>
            <w:r w:rsidR="006B1930" w:rsidRPr="00CB6268">
              <w:rPr>
                <w:rFonts w:cs="Arial"/>
                <w:color w:val="000000"/>
                <w:szCs w:val="20"/>
              </w:rPr>
              <w:t xml:space="preserve"> %</w:t>
            </w:r>
          </w:p>
        </w:tc>
        <w:tc>
          <w:tcPr>
            <w:tcW w:w="3089" w:type="dxa"/>
          </w:tcPr>
          <w:p w14:paraId="7BB26BED" w14:textId="3BBFF162" w:rsidR="00EF2756" w:rsidRPr="00CB6268" w:rsidRDefault="00976AC1" w:rsidP="00EF2756">
            <w:pPr>
              <w:spacing w:line="276" w:lineRule="auto"/>
              <w:jc w:val="center"/>
              <w:rPr>
                <w:rFonts w:cs="Arial"/>
                <w:color w:val="000000"/>
                <w:szCs w:val="20"/>
              </w:rPr>
            </w:pPr>
            <w:r w:rsidRPr="00CB6268">
              <w:rPr>
                <w:rFonts w:cs="Arial"/>
                <w:color w:val="000000"/>
                <w:szCs w:val="20"/>
              </w:rPr>
              <w:t>/</w:t>
            </w:r>
          </w:p>
        </w:tc>
      </w:tr>
      <w:tr w:rsidR="00924EFA" w:rsidRPr="00184EBE" w14:paraId="07712305" w14:textId="77777777" w:rsidTr="006708EE">
        <w:trPr>
          <w:trHeight w:val="20"/>
        </w:trPr>
        <w:tc>
          <w:tcPr>
            <w:tcW w:w="3052" w:type="dxa"/>
          </w:tcPr>
          <w:p w14:paraId="5E289E57" w14:textId="77777777" w:rsidR="00924EFA" w:rsidRPr="00CB6268" w:rsidRDefault="00924EFA" w:rsidP="00EF2756">
            <w:pPr>
              <w:spacing w:line="276" w:lineRule="auto"/>
              <w:rPr>
                <w:b/>
                <w:szCs w:val="20"/>
              </w:rPr>
            </w:pPr>
            <w:r w:rsidRPr="00CB6268">
              <w:rPr>
                <w:b/>
                <w:szCs w:val="20"/>
              </w:rPr>
              <w:lastRenderedPageBreak/>
              <w:t>Delež v skupnem izvozu</w:t>
            </w:r>
          </w:p>
        </w:tc>
        <w:tc>
          <w:tcPr>
            <w:tcW w:w="3310" w:type="dxa"/>
          </w:tcPr>
          <w:p w14:paraId="574F4E2A" w14:textId="77777777" w:rsidR="00924EFA" w:rsidRPr="00CB6268" w:rsidRDefault="00924EFA" w:rsidP="00924EFA">
            <w:pPr>
              <w:spacing w:line="276" w:lineRule="auto"/>
              <w:rPr>
                <w:rFonts w:cs="Arial"/>
                <w:color w:val="000000"/>
                <w:szCs w:val="20"/>
              </w:rPr>
            </w:pPr>
            <w:r w:rsidRPr="00CB6268">
              <w:rPr>
                <w:rFonts w:cs="Arial"/>
                <w:color w:val="000000"/>
                <w:szCs w:val="20"/>
              </w:rPr>
              <w:t>2018: 2</w:t>
            </w:r>
            <w:r w:rsidR="006B1930" w:rsidRPr="00CB6268">
              <w:rPr>
                <w:rFonts w:cs="Arial"/>
                <w:color w:val="000000"/>
                <w:szCs w:val="20"/>
              </w:rPr>
              <w:t xml:space="preserve"> %</w:t>
            </w:r>
          </w:p>
          <w:p w14:paraId="187683F1" w14:textId="77777777" w:rsidR="00924EFA" w:rsidRPr="00CB6268" w:rsidRDefault="00924EFA" w:rsidP="00924EFA">
            <w:pPr>
              <w:spacing w:line="276" w:lineRule="auto"/>
              <w:rPr>
                <w:rFonts w:cs="Arial"/>
                <w:color w:val="000000"/>
                <w:szCs w:val="20"/>
              </w:rPr>
            </w:pPr>
            <w:r w:rsidRPr="00CB6268">
              <w:rPr>
                <w:rFonts w:cs="Arial"/>
                <w:color w:val="000000"/>
                <w:szCs w:val="20"/>
              </w:rPr>
              <w:t>2019: 1</w:t>
            </w:r>
            <w:r w:rsidR="006B1930" w:rsidRPr="00CB6268">
              <w:rPr>
                <w:rFonts w:cs="Arial"/>
                <w:color w:val="000000"/>
                <w:szCs w:val="20"/>
              </w:rPr>
              <w:t xml:space="preserve"> %</w:t>
            </w:r>
          </w:p>
          <w:p w14:paraId="15B0707F" w14:textId="77777777" w:rsidR="00924EFA" w:rsidRPr="00CB6268" w:rsidRDefault="00924EFA" w:rsidP="00924EFA">
            <w:pPr>
              <w:spacing w:line="276" w:lineRule="auto"/>
              <w:rPr>
                <w:rFonts w:cs="Arial"/>
                <w:color w:val="000000"/>
                <w:szCs w:val="20"/>
              </w:rPr>
            </w:pPr>
            <w:r w:rsidRPr="00CB6268">
              <w:rPr>
                <w:rFonts w:cs="Arial"/>
                <w:color w:val="000000"/>
                <w:szCs w:val="20"/>
              </w:rPr>
              <w:t>2020: 1,3</w:t>
            </w:r>
            <w:r w:rsidR="006B1930" w:rsidRPr="00CB6268">
              <w:rPr>
                <w:rFonts w:cs="Arial"/>
                <w:color w:val="000000"/>
                <w:szCs w:val="20"/>
              </w:rPr>
              <w:t xml:space="preserve"> %</w:t>
            </w:r>
          </w:p>
        </w:tc>
        <w:tc>
          <w:tcPr>
            <w:tcW w:w="3089" w:type="dxa"/>
          </w:tcPr>
          <w:p w14:paraId="2CD8779A" w14:textId="18172168" w:rsidR="00924EFA" w:rsidRPr="00CB6268" w:rsidRDefault="00976AC1" w:rsidP="00EF2756">
            <w:pPr>
              <w:spacing w:line="276" w:lineRule="auto"/>
              <w:jc w:val="center"/>
              <w:rPr>
                <w:rFonts w:cs="Arial"/>
                <w:color w:val="000000"/>
                <w:szCs w:val="20"/>
              </w:rPr>
            </w:pPr>
            <w:r w:rsidRPr="00CB6268">
              <w:rPr>
                <w:rFonts w:cs="Arial"/>
                <w:color w:val="000000"/>
                <w:szCs w:val="20"/>
              </w:rPr>
              <w:t>/</w:t>
            </w:r>
          </w:p>
        </w:tc>
      </w:tr>
      <w:tr w:rsidR="00EF2756" w:rsidRPr="00184EBE" w14:paraId="5D1EC4F3" w14:textId="77777777" w:rsidTr="006708EE">
        <w:trPr>
          <w:trHeight w:val="20"/>
        </w:trPr>
        <w:tc>
          <w:tcPr>
            <w:tcW w:w="3052" w:type="dxa"/>
          </w:tcPr>
          <w:p w14:paraId="1A5922A7" w14:textId="77777777" w:rsidR="00EF2756" w:rsidRPr="00CB6268" w:rsidRDefault="00EF2756" w:rsidP="005F7563">
            <w:pPr>
              <w:spacing w:line="276" w:lineRule="auto"/>
              <w:rPr>
                <w:b/>
                <w:szCs w:val="20"/>
              </w:rPr>
            </w:pPr>
            <w:r w:rsidRPr="00CB6268">
              <w:rPr>
                <w:b/>
                <w:szCs w:val="20"/>
              </w:rPr>
              <w:t xml:space="preserve">Top </w:t>
            </w:r>
            <w:r w:rsidR="009A429B" w:rsidRPr="00CB6268">
              <w:rPr>
                <w:b/>
                <w:szCs w:val="20"/>
              </w:rPr>
              <w:t xml:space="preserve">5 izvoznih trgov </w:t>
            </w:r>
          </w:p>
        </w:tc>
        <w:tc>
          <w:tcPr>
            <w:tcW w:w="3310" w:type="dxa"/>
          </w:tcPr>
          <w:p w14:paraId="68931E1B" w14:textId="77777777" w:rsidR="00C750D2" w:rsidRPr="00CB6268" w:rsidRDefault="00C750D2" w:rsidP="00C750D2">
            <w:pPr>
              <w:spacing w:line="276" w:lineRule="auto"/>
              <w:rPr>
                <w:rFonts w:cs="Arial"/>
                <w:color w:val="000000"/>
                <w:szCs w:val="20"/>
              </w:rPr>
            </w:pPr>
            <w:r w:rsidRPr="00CB6268">
              <w:rPr>
                <w:rFonts w:cs="Arial"/>
                <w:color w:val="000000"/>
                <w:szCs w:val="20"/>
              </w:rPr>
              <w:t>Glede na izvoz v EUR (2020):</w:t>
            </w:r>
          </w:p>
          <w:p w14:paraId="6EF6EFE9" w14:textId="77777777" w:rsidR="00C750D2" w:rsidRPr="00CB6268" w:rsidRDefault="00C750D2" w:rsidP="005D23B6">
            <w:pPr>
              <w:pStyle w:val="Odstavekseznama"/>
              <w:numPr>
                <w:ilvl w:val="0"/>
                <w:numId w:val="7"/>
              </w:numPr>
              <w:spacing w:line="276" w:lineRule="auto"/>
              <w:rPr>
                <w:rFonts w:asciiTheme="minorHAnsi" w:hAnsiTheme="minorHAnsi" w:cs="Arial"/>
                <w:color w:val="000000"/>
                <w:szCs w:val="20"/>
              </w:rPr>
            </w:pPr>
            <w:r w:rsidRPr="00CB6268">
              <w:rPr>
                <w:rFonts w:asciiTheme="minorHAnsi" w:hAnsiTheme="minorHAnsi" w:cs="Arial"/>
                <w:color w:val="000000"/>
                <w:szCs w:val="20"/>
              </w:rPr>
              <w:t>Italija (151.052.218,00 EUR) (33</w:t>
            </w:r>
            <w:r w:rsidR="006B1930" w:rsidRPr="00CB6268">
              <w:rPr>
                <w:rFonts w:asciiTheme="minorHAnsi" w:hAnsiTheme="minorHAnsi" w:cs="Arial"/>
                <w:color w:val="000000"/>
                <w:szCs w:val="20"/>
              </w:rPr>
              <w:t xml:space="preserve"> %</w:t>
            </w:r>
            <w:r w:rsidRPr="00CB6268">
              <w:rPr>
                <w:rFonts w:asciiTheme="minorHAnsi" w:hAnsiTheme="minorHAnsi" w:cs="Arial"/>
                <w:color w:val="000000"/>
                <w:szCs w:val="20"/>
              </w:rPr>
              <w:t>)</w:t>
            </w:r>
          </w:p>
          <w:p w14:paraId="125EB263" w14:textId="77777777" w:rsidR="00C750D2" w:rsidRPr="00CB6268" w:rsidRDefault="00C750D2" w:rsidP="005D23B6">
            <w:pPr>
              <w:pStyle w:val="Odstavekseznama"/>
              <w:numPr>
                <w:ilvl w:val="0"/>
                <w:numId w:val="7"/>
              </w:numPr>
              <w:spacing w:line="276" w:lineRule="auto"/>
              <w:rPr>
                <w:rFonts w:asciiTheme="minorHAnsi" w:hAnsiTheme="minorHAnsi" w:cs="Arial"/>
                <w:color w:val="000000"/>
                <w:szCs w:val="20"/>
              </w:rPr>
            </w:pPr>
            <w:r w:rsidRPr="00CB6268">
              <w:rPr>
                <w:rFonts w:asciiTheme="minorHAnsi" w:hAnsiTheme="minorHAnsi" w:cs="Arial"/>
                <w:color w:val="000000"/>
                <w:szCs w:val="20"/>
              </w:rPr>
              <w:t>Avstrija (81.872.896 EUR) (17,9</w:t>
            </w:r>
            <w:r w:rsidR="006B1930" w:rsidRPr="00CB6268">
              <w:rPr>
                <w:rFonts w:asciiTheme="minorHAnsi" w:hAnsiTheme="minorHAnsi" w:cs="Arial"/>
                <w:color w:val="000000"/>
                <w:szCs w:val="20"/>
              </w:rPr>
              <w:t xml:space="preserve"> %</w:t>
            </w:r>
            <w:r w:rsidRPr="00CB6268">
              <w:rPr>
                <w:rFonts w:asciiTheme="minorHAnsi" w:hAnsiTheme="minorHAnsi" w:cs="Arial"/>
                <w:color w:val="000000"/>
                <w:szCs w:val="20"/>
              </w:rPr>
              <w:t>)</w:t>
            </w:r>
          </w:p>
          <w:p w14:paraId="55EE3371" w14:textId="77777777" w:rsidR="00C750D2" w:rsidRPr="00CB6268" w:rsidRDefault="00C750D2" w:rsidP="005D23B6">
            <w:pPr>
              <w:pStyle w:val="Odstavekseznama"/>
              <w:numPr>
                <w:ilvl w:val="0"/>
                <w:numId w:val="7"/>
              </w:numPr>
              <w:spacing w:line="276" w:lineRule="auto"/>
              <w:rPr>
                <w:rFonts w:asciiTheme="minorHAnsi" w:hAnsiTheme="minorHAnsi" w:cs="Arial"/>
                <w:color w:val="000000"/>
                <w:szCs w:val="20"/>
              </w:rPr>
            </w:pPr>
            <w:r w:rsidRPr="00CB6268">
              <w:rPr>
                <w:rFonts w:asciiTheme="minorHAnsi" w:hAnsiTheme="minorHAnsi" w:cs="Arial"/>
                <w:color w:val="000000"/>
                <w:szCs w:val="20"/>
              </w:rPr>
              <w:t>Hrvaška (59.390.441 EUR) (13</w:t>
            </w:r>
            <w:r w:rsidR="006B1930" w:rsidRPr="00CB6268">
              <w:rPr>
                <w:rFonts w:asciiTheme="minorHAnsi" w:hAnsiTheme="minorHAnsi" w:cs="Arial"/>
                <w:color w:val="000000"/>
                <w:szCs w:val="20"/>
              </w:rPr>
              <w:t xml:space="preserve"> %</w:t>
            </w:r>
            <w:r w:rsidRPr="00CB6268">
              <w:rPr>
                <w:rFonts w:asciiTheme="minorHAnsi" w:hAnsiTheme="minorHAnsi" w:cs="Arial"/>
                <w:color w:val="000000"/>
                <w:szCs w:val="20"/>
              </w:rPr>
              <w:t>)</w:t>
            </w:r>
          </w:p>
          <w:p w14:paraId="2E3847B9" w14:textId="77777777" w:rsidR="00C750D2" w:rsidRPr="00CB6268" w:rsidRDefault="00C750D2" w:rsidP="005D23B6">
            <w:pPr>
              <w:pStyle w:val="Odstavekseznama"/>
              <w:numPr>
                <w:ilvl w:val="0"/>
                <w:numId w:val="7"/>
              </w:numPr>
              <w:spacing w:line="276" w:lineRule="auto"/>
              <w:rPr>
                <w:rFonts w:asciiTheme="minorHAnsi" w:hAnsiTheme="minorHAnsi" w:cs="Arial"/>
                <w:color w:val="000000"/>
                <w:szCs w:val="20"/>
              </w:rPr>
            </w:pPr>
            <w:r w:rsidRPr="00CB6268">
              <w:rPr>
                <w:rFonts w:asciiTheme="minorHAnsi" w:hAnsiTheme="minorHAnsi" w:cs="Arial"/>
                <w:color w:val="000000"/>
                <w:szCs w:val="20"/>
              </w:rPr>
              <w:t>Nemčija (34.549.492 EUR) (7</w:t>
            </w:r>
            <w:r w:rsidR="006B1930" w:rsidRPr="00CB6268">
              <w:rPr>
                <w:rFonts w:asciiTheme="minorHAnsi" w:hAnsiTheme="minorHAnsi" w:cs="Arial"/>
                <w:color w:val="000000"/>
                <w:szCs w:val="20"/>
              </w:rPr>
              <w:t xml:space="preserve"> %</w:t>
            </w:r>
            <w:r w:rsidRPr="00CB6268">
              <w:rPr>
                <w:rFonts w:asciiTheme="minorHAnsi" w:hAnsiTheme="minorHAnsi" w:cs="Arial"/>
                <w:color w:val="000000"/>
                <w:szCs w:val="20"/>
              </w:rPr>
              <w:t>)</w:t>
            </w:r>
          </w:p>
          <w:p w14:paraId="40245D99" w14:textId="77777777" w:rsidR="00EF2756" w:rsidRPr="00CB6268" w:rsidRDefault="00C750D2" w:rsidP="005D23B6">
            <w:pPr>
              <w:pStyle w:val="Odstavekseznama"/>
              <w:numPr>
                <w:ilvl w:val="0"/>
                <w:numId w:val="7"/>
              </w:numPr>
              <w:spacing w:line="276" w:lineRule="auto"/>
              <w:rPr>
                <w:rFonts w:cs="Arial"/>
                <w:color w:val="000000"/>
                <w:szCs w:val="20"/>
              </w:rPr>
            </w:pPr>
            <w:r w:rsidRPr="00CB6268">
              <w:rPr>
                <w:rFonts w:asciiTheme="minorHAnsi" w:hAnsiTheme="minorHAnsi" w:cs="Arial"/>
                <w:color w:val="000000"/>
                <w:szCs w:val="20"/>
              </w:rPr>
              <w:t>Kitajska (26.795.146 EUR) (5</w:t>
            </w:r>
            <w:r w:rsidR="006B1930" w:rsidRPr="00CB6268">
              <w:rPr>
                <w:rFonts w:asciiTheme="minorHAnsi" w:hAnsiTheme="minorHAnsi" w:cs="Arial"/>
                <w:color w:val="000000"/>
                <w:szCs w:val="20"/>
              </w:rPr>
              <w:t xml:space="preserve"> %</w:t>
            </w:r>
            <w:r w:rsidRPr="00CB6268">
              <w:rPr>
                <w:rFonts w:asciiTheme="minorHAnsi" w:hAnsiTheme="minorHAnsi" w:cs="Arial"/>
                <w:color w:val="000000"/>
                <w:szCs w:val="20"/>
              </w:rPr>
              <w:t>)</w:t>
            </w:r>
          </w:p>
        </w:tc>
        <w:tc>
          <w:tcPr>
            <w:tcW w:w="3089" w:type="dxa"/>
          </w:tcPr>
          <w:p w14:paraId="4E2784CE" w14:textId="79C0E8D6" w:rsidR="00EF2756" w:rsidRPr="00CB6268" w:rsidRDefault="00976AC1" w:rsidP="00EF2756">
            <w:pPr>
              <w:spacing w:line="276" w:lineRule="auto"/>
              <w:jc w:val="center"/>
              <w:rPr>
                <w:rFonts w:cs="Arial"/>
                <w:color w:val="000000"/>
                <w:szCs w:val="20"/>
              </w:rPr>
            </w:pPr>
            <w:r w:rsidRPr="00CB6268">
              <w:rPr>
                <w:rFonts w:cs="Arial"/>
                <w:color w:val="000000"/>
                <w:szCs w:val="20"/>
              </w:rPr>
              <w:t>/</w:t>
            </w:r>
          </w:p>
        </w:tc>
      </w:tr>
      <w:tr w:rsidR="00EF2756" w:rsidRPr="00184EBE" w14:paraId="5F96DE47" w14:textId="77777777" w:rsidTr="006708EE">
        <w:trPr>
          <w:trHeight w:val="20"/>
        </w:trPr>
        <w:tc>
          <w:tcPr>
            <w:tcW w:w="9451" w:type="dxa"/>
            <w:gridSpan w:val="3"/>
          </w:tcPr>
          <w:p w14:paraId="0076909F" w14:textId="77777777" w:rsidR="00EF2756" w:rsidRPr="00CB6268" w:rsidRDefault="00EF2756" w:rsidP="00EF2756">
            <w:pPr>
              <w:spacing w:line="276" w:lineRule="auto"/>
              <w:jc w:val="center"/>
              <w:rPr>
                <w:rFonts w:cs="Arial"/>
                <w:color w:val="000000"/>
                <w:szCs w:val="20"/>
              </w:rPr>
            </w:pPr>
            <w:r w:rsidRPr="00CB6268">
              <w:rPr>
                <w:rFonts w:cs="Arial"/>
                <w:b/>
                <w:color w:val="000000"/>
                <w:szCs w:val="20"/>
              </w:rPr>
              <w:t>Sektorsko- specifični kazalci</w:t>
            </w:r>
            <w:r w:rsidRPr="00CB6268">
              <w:rPr>
                <w:rFonts w:cs="Arial"/>
                <w:color w:val="000000"/>
                <w:szCs w:val="20"/>
              </w:rPr>
              <w:t xml:space="preserve"> </w:t>
            </w:r>
          </w:p>
        </w:tc>
      </w:tr>
      <w:tr w:rsidR="00843A24" w:rsidRPr="00184EBE" w14:paraId="7057F074" w14:textId="77777777" w:rsidTr="006708EE">
        <w:trPr>
          <w:trHeight w:val="20"/>
        </w:trPr>
        <w:tc>
          <w:tcPr>
            <w:tcW w:w="3052" w:type="dxa"/>
          </w:tcPr>
          <w:p w14:paraId="39DA44AD" w14:textId="77777777" w:rsidR="00843A24" w:rsidRPr="00CB6268" w:rsidRDefault="00843A24" w:rsidP="00EF2756">
            <w:pPr>
              <w:spacing w:line="276" w:lineRule="auto"/>
              <w:rPr>
                <w:rFonts w:cs="Arial"/>
                <w:b/>
                <w:color w:val="1B75BC"/>
                <w:szCs w:val="20"/>
              </w:rPr>
            </w:pPr>
            <w:r w:rsidRPr="00CB6268">
              <w:rPr>
                <w:b/>
                <w:szCs w:val="20"/>
              </w:rPr>
              <w:t>Gospodarjenje z gozdovi, certifikati trajnostnega gospodarjenja</w:t>
            </w:r>
          </w:p>
        </w:tc>
        <w:tc>
          <w:tcPr>
            <w:tcW w:w="6399" w:type="dxa"/>
            <w:gridSpan w:val="2"/>
          </w:tcPr>
          <w:p w14:paraId="058981F5" w14:textId="77777777" w:rsidR="00843A24" w:rsidRPr="00CB6268" w:rsidRDefault="00843A24" w:rsidP="00843A24">
            <w:pPr>
              <w:spacing w:line="276" w:lineRule="auto"/>
              <w:rPr>
                <w:rFonts w:cs="Arial"/>
                <w:color w:val="000000"/>
                <w:szCs w:val="20"/>
              </w:rPr>
            </w:pPr>
            <w:r w:rsidRPr="00CB6268">
              <w:rPr>
                <w:rFonts w:cs="Arial"/>
                <w:color w:val="000000"/>
                <w:szCs w:val="20"/>
              </w:rPr>
              <w:t xml:space="preserve">Kvalitativno: </w:t>
            </w:r>
          </w:p>
          <w:p w14:paraId="074B5712" w14:textId="059533E4" w:rsidR="00843A24" w:rsidRPr="00CB6268" w:rsidRDefault="00843A24" w:rsidP="00843A24">
            <w:pPr>
              <w:spacing w:line="276" w:lineRule="auto"/>
              <w:jc w:val="both"/>
              <w:rPr>
                <w:rFonts w:cs="Arial"/>
                <w:color w:val="000000"/>
                <w:szCs w:val="20"/>
              </w:rPr>
            </w:pPr>
            <w:proofErr w:type="spellStart"/>
            <w:r w:rsidRPr="00CB6268">
              <w:rPr>
                <w:rFonts w:cs="Arial"/>
                <w:color w:val="000000"/>
                <w:szCs w:val="20"/>
              </w:rPr>
              <w:t>Programme</w:t>
            </w:r>
            <w:proofErr w:type="spellEnd"/>
            <w:r w:rsidRPr="00CB6268">
              <w:rPr>
                <w:rFonts w:cs="Arial"/>
                <w:color w:val="000000"/>
                <w:szCs w:val="20"/>
              </w:rPr>
              <w:t xml:space="preserve"> </w:t>
            </w:r>
            <w:proofErr w:type="spellStart"/>
            <w:r w:rsidRPr="00CB6268">
              <w:rPr>
                <w:rFonts w:cs="Arial"/>
                <w:color w:val="000000"/>
                <w:szCs w:val="20"/>
              </w:rPr>
              <w:t>for</w:t>
            </w:r>
            <w:proofErr w:type="spellEnd"/>
            <w:r w:rsidRPr="00CB6268">
              <w:rPr>
                <w:rFonts w:cs="Arial"/>
                <w:color w:val="000000"/>
                <w:szCs w:val="20"/>
              </w:rPr>
              <w:t xml:space="preserve"> </w:t>
            </w:r>
            <w:proofErr w:type="spellStart"/>
            <w:r w:rsidRPr="00CB6268">
              <w:rPr>
                <w:rFonts w:cs="Arial"/>
                <w:color w:val="000000"/>
                <w:szCs w:val="20"/>
              </w:rPr>
              <w:t>the</w:t>
            </w:r>
            <w:proofErr w:type="spellEnd"/>
            <w:r w:rsidRPr="00CB6268">
              <w:rPr>
                <w:rFonts w:cs="Arial"/>
                <w:color w:val="000000"/>
                <w:szCs w:val="20"/>
              </w:rPr>
              <w:t xml:space="preserve"> </w:t>
            </w:r>
            <w:proofErr w:type="spellStart"/>
            <w:r w:rsidRPr="00CB6268">
              <w:rPr>
                <w:rFonts w:cs="Arial"/>
                <w:color w:val="000000"/>
                <w:szCs w:val="20"/>
              </w:rPr>
              <w:t>Endorsement</w:t>
            </w:r>
            <w:proofErr w:type="spellEnd"/>
            <w:r w:rsidRPr="00CB6268">
              <w:rPr>
                <w:rFonts w:cs="Arial"/>
                <w:color w:val="000000"/>
                <w:szCs w:val="20"/>
              </w:rPr>
              <w:t xml:space="preserve"> </w:t>
            </w:r>
            <w:proofErr w:type="spellStart"/>
            <w:r w:rsidRPr="00CB6268">
              <w:rPr>
                <w:rFonts w:cs="Arial"/>
                <w:color w:val="000000"/>
                <w:szCs w:val="20"/>
              </w:rPr>
              <w:t>of</w:t>
            </w:r>
            <w:proofErr w:type="spellEnd"/>
            <w:r w:rsidRPr="00CB6268">
              <w:rPr>
                <w:rFonts w:cs="Arial"/>
                <w:color w:val="000000"/>
                <w:szCs w:val="20"/>
              </w:rPr>
              <w:t xml:space="preserve"> </w:t>
            </w:r>
            <w:proofErr w:type="spellStart"/>
            <w:r w:rsidRPr="00CB6268">
              <w:rPr>
                <w:rFonts w:cs="Arial"/>
                <w:color w:val="000000"/>
                <w:szCs w:val="20"/>
              </w:rPr>
              <w:t>Forest</w:t>
            </w:r>
            <w:proofErr w:type="spellEnd"/>
            <w:r w:rsidRPr="00CB6268">
              <w:rPr>
                <w:rFonts w:cs="Arial"/>
                <w:color w:val="000000"/>
                <w:szCs w:val="20"/>
              </w:rPr>
              <w:t xml:space="preserve"> </w:t>
            </w:r>
            <w:proofErr w:type="spellStart"/>
            <w:r w:rsidRPr="00CB6268">
              <w:rPr>
                <w:rFonts w:cs="Arial"/>
                <w:color w:val="000000"/>
                <w:szCs w:val="20"/>
              </w:rPr>
              <w:t>Certification</w:t>
            </w:r>
            <w:proofErr w:type="spellEnd"/>
            <w:r w:rsidRPr="00CB6268">
              <w:rPr>
                <w:rFonts w:cs="Arial"/>
                <w:color w:val="000000"/>
                <w:szCs w:val="20"/>
              </w:rPr>
              <w:t xml:space="preserve"> (PEFC) je mednarodna, neprofitna in nevladna organizacija, ki promovira trajnostno gospodarjenje z gozdom. Izdaja PEFC certifikate, ki zagotavljajo sistem preglednega nadzora gospodarjenja z gozdovi in sistem sledljivosti lesa od gozda pa do končnega </w:t>
            </w:r>
            <w:r w:rsidR="002F4B9D" w:rsidRPr="00CB6268">
              <w:rPr>
                <w:rFonts w:cs="Arial"/>
                <w:color w:val="000000"/>
                <w:szCs w:val="20"/>
              </w:rPr>
              <w:t xml:space="preserve"> proizvoda</w:t>
            </w:r>
            <w:r w:rsidR="00AF57CB" w:rsidRPr="00CB6268">
              <w:rPr>
                <w:rStyle w:val="Sprotnaopomba-sklic"/>
                <w:rFonts w:cs="Arial"/>
                <w:color w:val="000000"/>
                <w:szCs w:val="20"/>
              </w:rPr>
              <w:footnoteReference w:id="17"/>
            </w:r>
            <w:r w:rsidRPr="00CB6268">
              <w:rPr>
                <w:rFonts w:cs="Arial"/>
                <w:color w:val="000000"/>
                <w:szCs w:val="20"/>
              </w:rPr>
              <w:t>.</w:t>
            </w:r>
            <w:r w:rsidR="006A387E" w:rsidRPr="00CB6268">
              <w:rPr>
                <w:rFonts w:cs="Arial"/>
                <w:color w:val="000000"/>
                <w:szCs w:val="20"/>
              </w:rPr>
              <w:t xml:space="preserve">  FSC (</w:t>
            </w:r>
            <w:proofErr w:type="spellStart"/>
            <w:r w:rsidR="006A387E" w:rsidRPr="00CB6268">
              <w:rPr>
                <w:rFonts w:cs="Arial"/>
                <w:color w:val="000000"/>
                <w:szCs w:val="20"/>
              </w:rPr>
              <w:t>Forest</w:t>
            </w:r>
            <w:proofErr w:type="spellEnd"/>
            <w:r w:rsidR="006A387E" w:rsidRPr="00CB6268">
              <w:rPr>
                <w:rFonts w:cs="Arial"/>
                <w:color w:val="000000"/>
                <w:szCs w:val="20"/>
              </w:rPr>
              <w:t xml:space="preserve"> </w:t>
            </w:r>
            <w:proofErr w:type="spellStart"/>
            <w:r w:rsidR="006A387E" w:rsidRPr="00CB6268">
              <w:rPr>
                <w:rFonts w:cs="Arial"/>
                <w:color w:val="000000"/>
                <w:szCs w:val="20"/>
              </w:rPr>
              <w:t>Stewardship</w:t>
            </w:r>
            <w:proofErr w:type="spellEnd"/>
            <w:r w:rsidR="006A387E" w:rsidRPr="00CB6268">
              <w:rPr>
                <w:rFonts w:cs="Arial"/>
                <w:color w:val="000000"/>
                <w:szCs w:val="20"/>
              </w:rPr>
              <w:t xml:space="preserve"> </w:t>
            </w:r>
            <w:proofErr w:type="spellStart"/>
            <w:r w:rsidR="006A387E" w:rsidRPr="00CB6268">
              <w:rPr>
                <w:rFonts w:cs="Arial"/>
                <w:color w:val="000000"/>
                <w:szCs w:val="20"/>
              </w:rPr>
              <w:t>Council</w:t>
            </w:r>
            <w:proofErr w:type="spellEnd"/>
            <w:r w:rsidR="006A387E" w:rsidRPr="00CB6268">
              <w:rPr>
                <w:rFonts w:cs="Arial"/>
                <w:color w:val="000000"/>
                <w:szCs w:val="20"/>
              </w:rPr>
              <w:t xml:space="preserve">) je mednarodna neprofitna organizacija, ki spodbuja odgovorno gospodarjenje z gozdovi in je primer tržnega programa certificiranja, ki se uporablja kot transnacionalna </w:t>
            </w:r>
            <w:proofErr w:type="spellStart"/>
            <w:r w:rsidR="006A387E" w:rsidRPr="00CB6268">
              <w:rPr>
                <w:rFonts w:cs="Arial"/>
                <w:color w:val="000000"/>
                <w:szCs w:val="20"/>
              </w:rPr>
              <w:t>okoljska</w:t>
            </w:r>
            <w:proofErr w:type="spellEnd"/>
            <w:r w:rsidR="006A387E" w:rsidRPr="00CB6268">
              <w:rPr>
                <w:rFonts w:cs="Arial"/>
                <w:color w:val="000000"/>
                <w:szCs w:val="20"/>
              </w:rPr>
              <w:t xml:space="preserve"> politika.</w:t>
            </w:r>
          </w:p>
        </w:tc>
      </w:tr>
      <w:tr w:rsidR="00B949BB" w:rsidRPr="00184EBE" w14:paraId="5631D392" w14:textId="77777777" w:rsidTr="006708EE">
        <w:trPr>
          <w:trHeight w:val="20"/>
        </w:trPr>
        <w:tc>
          <w:tcPr>
            <w:tcW w:w="3052" w:type="dxa"/>
          </w:tcPr>
          <w:p w14:paraId="78B084B4" w14:textId="77777777" w:rsidR="00B949BB" w:rsidRPr="00CB6268" w:rsidRDefault="00B949BB" w:rsidP="00EF2756">
            <w:pPr>
              <w:spacing w:line="276" w:lineRule="auto"/>
              <w:rPr>
                <w:b/>
                <w:szCs w:val="20"/>
              </w:rPr>
            </w:pPr>
            <w:r w:rsidRPr="00CB6268">
              <w:rPr>
                <w:b/>
                <w:szCs w:val="20"/>
              </w:rPr>
              <w:t>Lesna zaloga (1000m3)</w:t>
            </w:r>
          </w:p>
        </w:tc>
        <w:tc>
          <w:tcPr>
            <w:tcW w:w="3310" w:type="dxa"/>
          </w:tcPr>
          <w:p w14:paraId="26DFE341" w14:textId="77777777" w:rsidR="00B949BB" w:rsidRPr="00CB6268" w:rsidRDefault="00B949BB" w:rsidP="00080AA7">
            <w:pPr>
              <w:spacing w:line="276" w:lineRule="auto"/>
              <w:rPr>
                <w:rFonts w:cs="Arial"/>
                <w:color w:val="000000"/>
                <w:szCs w:val="20"/>
              </w:rPr>
            </w:pPr>
            <w:r w:rsidRPr="00CB6268">
              <w:rPr>
                <w:rFonts w:cs="Arial"/>
                <w:color w:val="000000"/>
                <w:szCs w:val="20"/>
              </w:rPr>
              <w:t>2015: 348.230,00</w:t>
            </w:r>
          </w:p>
          <w:p w14:paraId="761E03CF" w14:textId="77777777" w:rsidR="00B949BB" w:rsidRPr="00CB6268" w:rsidRDefault="00B949BB" w:rsidP="00080AA7">
            <w:pPr>
              <w:spacing w:line="276" w:lineRule="auto"/>
              <w:rPr>
                <w:rFonts w:cs="Arial"/>
                <w:color w:val="000000"/>
                <w:szCs w:val="20"/>
              </w:rPr>
            </w:pPr>
            <w:r w:rsidRPr="00CB6268">
              <w:rPr>
                <w:rFonts w:cs="Arial"/>
                <w:color w:val="000000"/>
                <w:szCs w:val="20"/>
              </w:rPr>
              <w:t>2016: 350.421,00</w:t>
            </w:r>
          </w:p>
          <w:p w14:paraId="78851C2C" w14:textId="77777777" w:rsidR="00B949BB" w:rsidRPr="00CB6268" w:rsidRDefault="00B949BB" w:rsidP="00080AA7">
            <w:pPr>
              <w:spacing w:line="276" w:lineRule="auto"/>
              <w:rPr>
                <w:rFonts w:cs="Arial"/>
                <w:color w:val="000000"/>
                <w:szCs w:val="20"/>
              </w:rPr>
            </w:pPr>
            <w:r w:rsidRPr="00CB6268">
              <w:rPr>
                <w:rFonts w:cs="Arial"/>
                <w:color w:val="000000"/>
                <w:szCs w:val="20"/>
              </w:rPr>
              <w:t>2017: 352.878,99</w:t>
            </w:r>
          </w:p>
          <w:p w14:paraId="2596CD7B" w14:textId="77777777" w:rsidR="00B949BB" w:rsidRPr="00CB6268" w:rsidRDefault="00B949BB" w:rsidP="00080AA7">
            <w:pPr>
              <w:spacing w:line="276" w:lineRule="auto"/>
              <w:rPr>
                <w:rFonts w:cs="Arial"/>
                <w:color w:val="000000"/>
                <w:szCs w:val="20"/>
              </w:rPr>
            </w:pPr>
            <w:r w:rsidRPr="00CB6268">
              <w:rPr>
                <w:rFonts w:cs="Arial"/>
                <w:color w:val="000000"/>
                <w:szCs w:val="20"/>
              </w:rPr>
              <w:t>2018: 355.332,00</w:t>
            </w:r>
          </w:p>
          <w:p w14:paraId="2555A726" w14:textId="77777777" w:rsidR="00B949BB" w:rsidRPr="00CB6268" w:rsidRDefault="00B949BB" w:rsidP="00080AA7">
            <w:pPr>
              <w:spacing w:line="276" w:lineRule="auto"/>
              <w:rPr>
                <w:rFonts w:cs="Arial"/>
                <w:color w:val="000000"/>
                <w:szCs w:val="20"/>
              </w:rPr>
            </w:pPr>
            <w:r w:rsidRPr="00CB6268">
              <w:rPr>
                <w:rFonts w:cs="Arial"/>
                <w:color w:val="000000"/>
                <w:szCs w:val="20"/>
              </w:rPr>
              <w:t>2019: 356,746,00</w:t>
            </w:r>
          </w:p>
        </w:tc>
        <w:tc>
          <w:tcPr>
            <w:tcW w:w="3089" w:type="dxa"/>
          </w:tcPr>
          <w:p w14:paraId="61FA30DF" w14:textId="5A435629" w:rsidR="00B949BB" w:rsidRPr="00CB6268" w:rsidRDefault="00560539" w:rsidP="000B654A">
            <w:pPr>
              <w:spacing w:line="276" w:lineRule="auto"/>
              <w:rPr>
                <w:rFonts w:cs="Arial"/>
                <w:color w:val="000000"/>
                <w:szCs w:val="20"/>
              </w:rPr>
            </w:pPr>
            <w:r w:rsidRPr="00CB6268">
              <w:rPr>
                <w:rFonts w:cs="Arial"/>
                <w:color w:val="000000"/>
                <w:szCs w:val="20"/>
              </w:rPr>
              <w:t>Lesna zaloga je v letu 2019 znašala 356,75 milijona kubičnih metrov (m3) ali 303 m3/ha. Večji del lesa predstavljajo listavci (55 %); delež iglavcev znaša 45 %.</w:t>
            </w:r>
          </w:p>
        </w:tc>
      </w:tr>
      <w:tr w:rsidR="00EF2756" w:rsidRPr="00184EBE" w14:paraId="498F0929" w14:textId="77777777" w:rsidTr="006708EE">
        <w:trPr>
          <w:trHeight w:val="20"/>
        </w:trPr>
        <w:tc>
          <w:tcPr>
            <w:tcW w:w="3052" w:type="dxa"/>
          </w:tcPr>
          <w:p w14:paraId="508E6BD8" w14:textId="77777777" w:rsidR="00EF2756" w:rsidRPr="00CB6268" w:rsidRDefault="00EF2756" w:rsidP="00140EB1">
            <w:pPr>
              <w:spacing w:line="276" w:lineRule="auto"/>
              <w:rPr>
                <w:b/>
                <w:szCs w:val="20"/>
              </w:rPr>
            </w:pPr>
            <w:r w:rsidRPr="00CB6268">
              <w:rPr>
                <w:b/>
                <w:szCs w:val="20"/>
              </w:rPr>
              <w:t xml:space="preserve">Ponor </w:t>
            </w:r>
            <w:r w:rsidR="00FC1BEE" w:rsidRPr="00CB6268">
              <w:rPr>
                <w:b/>
                <w:szCs w:val="20"/>
              </w:rPr>
              <w:t>emisij TGP v sektorju LULUCF (</w:t>
            </w:r>
            <w:proofErr w:type="spellStart"/>
            <w:r w:rsidR="00140EB1" w:rsidRPr="00CB6268">
              <w:rPr>
                <w:b/>
                <w:szCs w:val="20"/>
              </w:rPr>
              <w:t>k</w:t>
            </w:r>
            <w:r w:rsidR="00FC1BEE" w:rsidRPr="00CB6268">
              <w:rPr>
                <w:b/>
                <w:szCs w:val="20"/>
              </w:rPr>
              <w:t>t</w:t>
            </w:r>
            <w:proofErr w:type="spellEnd"/>
            <w:r w:rsidR="00FC1BEE" w:rsidRPr="00CB6268">
              <w:rPr>
                <w:b/>
                <w:szCs w:val="20"/>
              </w:rPr>
              <w:t xml:space="preserve"> CO2 </w:t>
            </w:r>
            <w:proofErr w:type="spellStart"/>
            <w:r w:rsidR="00FC1BEE" w:rsidRPr="00CB6268">
              <w:rPr>
                <w:b/>
                <w:szCs w:val="20"/>
              </w:rPr>
              <w:t>ekv</w:t>
            </w:r>
            <w:proofErr w:type="spellEnd"/>
            <w:r w:rsidR="00FC1BEE" w:rsidRPr="00CB6268">
              <w:rPr>
                <w:b/>
                <w:szCs w:val="20"/>
              </w:rPr>
              <w:t>)</w:t>
            </w:r>
          </w:p>
        </w:tc>
        <w:tc>
          <w:tcPr>
            <w:tcW w:w="3310" w:type="dxa"/>
          </w:tcPr>
          <w:p w14:paraId="02CC1537" w14:textId="77777777" w:rsidR="00EF2756" w:rsidRPr="00CB6268" w:rsidRDefault="00FC1BEE" w:rsidP="00065BD7">
            <w:pPr>
              <w:spacing w:line="276" w:lineRule="auto"/>
              <w:rPr>
                <w:rFonts w:cs="Arial"/>
                <w:color w:val="000000"/>
                <w:szCs w:val="20"/>
              </w:rPr>
            </w:pPr>
            <w:r w:rsidRPr="00CB6268">
              <w:rPr>
                <w:rFonts w:cs="Arial"/>
                <w:color w:val="000000"/>
                <w:szCs w:val="20"/>
              </w:rPr>
              <w:t xml:space="preserve">2017: 1.524 </w:t>
            </w:r>
            <w:proofErr w:type="spellStart"/>
            <w:r w:rsidRPr="00CB6268">
              <w:rPr>
                <w:rFonts w:cs="Arial"/>
                <w:color w:val="000000"/>
                <w:szCs w:val="20"/>
              </w:rPr>
              <w:t>kt</w:t>
            </w:r>
            <w:proofErr w:type="spellEnd"/>
            <w:r w:rsidRPr="00CB6268">
              <w:rPr>
                <w:rFonts w:cs="Arial"/>
                <w:color w:val="000000"/>
                <w:szCs w:val="20"/>
              </w:rPr>
              <w:t xml:space="preserve"> CO2 </w:t>
            </w:r>
            <w:proofErr w:type="spellStart"/>
            <w:r w:rsidRPr="00CB6268">
              <w:rPr>
                <w:rFonts w:cs="Arial"/>
                <w:color w:val="000000"/>
                <w:szCs w:val="20"/>
              </w:rPr>
              <w:t>ekv</w:t>
            </w:r>
            <w:proofErr w:type="spellEnd"/>
          </w:p>
        </w:tc>
        <w:tc>
          <w:tcPr>
            <w:tcW w:w="3089" w:type="dxa"/>
          </w:tcPr>
          <w:p w14:paraId="6A5686FD" w14:textId="77777777" w:rsidR="00EF2756" w:rsidRPr="00CB6268" w:rsidRDefault="00FC1BEE" w:rsidP="00065BD7">
            <w:pPr>
              <w:spacing w:line="276" w:lineRule="auto"/>
              <w:rPr>
                <w:rFonts w:cs="Arial"/>
                <w:color w:val="000000"/>
                <w:szCs w:val="20"/>
              </w:rPr>
            </w:pPr>
            <w:r w:rsidRPr="00CB6268">
              <w:rPr>
                <w:rFonts w:cs="Arial"/>
                <w:color w:val="000000"/>
                <w:szCs w:val="20"/>
              </w:rPr>
              <w:t xml:space="preserve">Ponori iz LULUCF so v letu 2017 predstavljali 9 </w:t>
            </w:r>
            <w:r w:rsidR="006B1930" w:rsidRPr="00CB6268">
              <w:rPr>
                <w:rFonts w:cs="Arial"/>
                <w:color w:val="000000"/>
                <w:szCs w:val="20"/>
              </w:rPr>
              <w:t xml:space="preserve"> %</w:t>
            </w:r>
            <w:r w:rsidRPr="00CB6268">
              <w:rPr>
                <w:rFonts w:cs="Arial"/>
                <w:color w:val="000000"/>
                <w:szCs w:val="20"/>
              </w:rPr>
              <w:t xml:space="preserve"> skupnih emisij.</w:t>
            </w:r>
          </w:p>
          <w:p w14:paraId="148597F8" w14:textId="77777777" w:rsidR="00AE0759" w:rsidRPr="00CB6268" w:rsidRDefault="00AE0759" w:rsidP="00065BD7">
            <w:pPr>
              <w:spacing w:line="276" w:lineRule="auto"/>
              <w:rPr>
                <w:rFonts w:cs="Arial"/>
                <w:color w:val="000000"/>
                <w:szCs w:val="20"/>
              </w:rPr>
            </w:pPr>
            <w:r w:rsidRPr="00CB6268">
              <w:rPr>
                <w:rFonts w:cs="Arial"/>
                <w:color w:val="000000"/>
                <w:szCs w:val="20"/>
              </w:rPr>
              <w:t>Emisije in ponori iz sektorja LULUCF so vključeni v podnebne cilje EU v obdobju od leta 2021 do leta 2030.</w:t>
            </w:r>
          </w:p>
          <w:p w14:paraId="6423B977" w14:textId="77777777" w:rsidR="00AE0759" w:rsidRPr="00CB6268" w:rsidRDefault="00AE0759" w:rsidP="00065BD7">
            <w:pPr>
              <w:spacing w:line="276" w:lineRule="auto"/>
              <w:rPr>
                <w:rFonts w:cs="Arial"/>
                <w:color w:val="000000"/>
                <w:szCs w:val="20"/>
              </w:rPr>
            </w:pPr>
            <w:r w:rsidRPr="00CB6268">
              <w:rPr>
                <w:rFonts w:cs="Arial"/>
                <w:color w:val="000000"/>
                <w:szCs w:val="20"/>
              </w:rPr>
              <w:t xml:space="preserve">V OP TGP je bil sektor LULUCF vključen zaradi velikega pomena tega sektorja za Slovenijo, ukrepi OP TGP so prednostno usmerjeni v razvoj </w:t>
            </w:r>
            <w:r w:rsidRPr="00CB6268">
              <w:rPr>
                <w:rFonts w:cs="Arial"/>
                <w:color w:val="000000"/>
                <w:szCs w:val="20"/>
              </w:rPr>
              <w:lastRenderedPageBreak/>
              <w:t>metodologije za spremljanje ponorov in emisij CO2.</w:t>
            </w:r>
          </w:p>
        </w:tc>
      </w:tr>
      <w:tr w:rsidR="00140EB1" w:rsidRPr="00184EBE" w14:paraId="38002F0C" w14:textId="77777777" w:rsidTr="006708EE">
        <w:trPr>
          <w:trHeight w:val="20"/>
        </w:trPr>
        <w:tc>
          <w:tcPr>
            <w:tcW w:w="3052" w:type="dxa"/>
          </w:tcPr>
          <w:p w14:paraId="0F5F3833" w14:textId="3FF5C1C9" w:rsidR="00140EB1" w:rsidRPr="00CB6268" w:rsidRDefault="00140EB1" w:rsidP="00FC1BEE">
            <w:pPr>
              <w:spacing w:line="276" w:lineRule="auto"/>
              <w:rPr>
                <w:b/>
                <w:szCs w:val="20"/>
              </w:rPr>
            </w:pPr>
            <w:r w:rsidRPr="00CB6268">
              <w:rPr>
                <w:b/>
                <w:szCs w:val="20"/>
              </w:rPr>
              <w:lastRenderedPageBreak/>
              <w:t xml:space="preserve">Ponori gozdnih </w:t>
            </w:r>
            <w:r w:rsidR="00560539" w:rsidRPr="00CB6268">
              <w:rPr>
                <w:b/>
                <w:szCs w:val="20"/>
              </w:rPr>
              <w:t>zemljišč</w:t>
            </w:r>
            <w:r w:rsidRPr="00CB6268">
              <w:rPr>
                <w:b/>
                <w:szCs w:val="20"/>
              </w:rPr>
              <w:t xml:space="preserve"> (</w:t>
            </w:r>
            <w:proofErr w:type="spellStart"/>
            <w:r w:rsidRPr="00CB6268">
              <w:rPr>
                <w:b/>
                <w:szCs w:val="20"/>
              </w:rPr>
              <w:t>kt</w:t>
            </w:r>
            <w:proofErr w:type="spellEnd"/>
            <w:r w:rsidRPr="00CB6268">
              <w:rPr>
                <w:b/>
                <w:szCs w:val="20"/>
              </w:rPr>
              <w:t xml:space="preserve"> CO2 </w:t>
            </w:r>
            <w:proofErr w:type="spellStart"/>
            <w:r w:rsidRPr="00CB6268">
              <w:rPr>
                <w:b/>
                <w:szCs w:val="20"/>
              </w:rPr>
              <w:t>ekv</w:t>
            </w:r>
            <w:proofErr w:type="spellEnd"/>
            <w:r w:rsidRPr="00CB6268">
              <w:rPr>
                <w:b/>
                <w:szCs w:val="20"/>
              </w:rPr>
              <w:t>)</w:t>
            </w:r>
          </w:p>
        </w:tc>
        <w:tc>
          <w:tcPr>
            <w:tcW w:w="3310" w:type="dxa"/>
          </w:tcPr>
          <w:p w14:paraId="52FBA8E2" w14:textId="579C40B1" w:rsidR="00140EB1" w:rsidRPr="00CB6268" w:rsidRDefault="00140EB1" w:rsidP="0050710F">
            <w:pPr>
              <w:spacing w:line="276" w:lineRule="auto"/>
              <w:rPr>
                <w:rFonts w:cs="Arial"/>
                <w:color w:val="000000"/>
                <w:szCs w:val="20"/>
              </w:rPr>
            </w:pPr>
            <w:r w:rsidRPr="00CB6268">
              <w:rPr>
                <w:rFonts w:cs="Arial"/>
                <w:color w:val="000000"/>
                <w:szCs w:val="20"/>
              </w:rPr>
              <w:t xml:space="preserve">2017: </w:t>
            </w:r>
            <w:r w:rsidRPr="00CB6268">
              <w:rPr>
                <w:szCs w:val="20"/>
              </w:rPr>
              <w:t xml:space="preserve"> </w:t>
            </w:r>
            <w:r w:rsidRPr="00CB6268">
              <w:rPr>
                <w:rFonts w:cs="Arial"/>
                <w:color w:val="000000"/>
                <w:szCs w:val="20"/>
              </w:rPr>
              <w:t>1.154</w:t>
            </w:r>
            <w:r w:rsidR="004B6A83" w:rsidRPr="00CB6268">
              <w:rPr>
                <w:rStyle w:val="Sprotnaopomba-sklic"/>
                <w:rFonts w:cs="Arial"/>
                <w:color w:val="000000"/>
                <w:szCs w:val="20"/>
              </w:rPr>
              <w:footnoteReference w:id="18"/>
            </w:r>
            <w:r w:rsidRPr="00CB6268">
              <w:rPr>
                <w:rFonts w:cs="Arial"/>
                <w:color w:val="000000"/>
                <w:szCs w:val="20"/>
              </w:rPr>
              <w:t xml:space="preserve"> </w:t>
            </w:r>
          </w:p>
        </w:tc>
        <w:tc>
          <w:tcPr>
            <w:tcW w:w="3089" w:type="dxa"/>
          </w:tcPr>
          <w:p w14:paraId="412FFAC2" w14:textId="65E9C10B" w:rsidR="004B6A83" w:rsidRPr="00CB6268" w:rsidRDefault="004B6A83" w:rsidP="004B6A83">
            <w:pPr>
              <w:spacing w:line="276" w:lineRule="auto"/>
              <w:rPr>
                <w:rFonts w:cs="Arial"/>
                <w:color w:val="000000"/>
                <w:szCs w:val="20"/>
              </w:rPr>
            </w:pPr>
            <w:r w:rsidRPr="00CB6268">
              <w:rPr>
                <w:rFonts w:cs="Arial"/>
                <w:color w:val="000000" w:themeColor="text1"/>
                <w:szCs w:val="20"/>
              </w:rPr>
              <w:t xml:space="preserve">V sektorju LULUCF so vključeni ponori gozdnih zemljišč, ki so v letu 2017 znašali 1.154 </w:t>
            </w:r>
            <w:proofErr w:type="spellStart"/>
            <w:r w:rsidRPr="00CB6268">
              <w:rPr>
                <w:rFonts w:cs="Arial"/>
                <w:color w:val="000000" w:themeColor="text1"/>
                <w:szCs w:val="20"/>
              </w:rPr>
              <w:t>kt</w:t>
            </w:r>
            <w:proofErr w:type="spellEnd"/>
            <w:r w:rsidRPr="00CB6268">
              <w:rPr>
                <w:rFonts w:cs="Arial"/>
                <w:color w:val="000000" w:themeColor="text1"/>
                <w:szCs w:val="20"/>
              </w:rPr>
              <w:t xml:space="preserve"> CO2 </w:t>
            </w:r>
            <w:proofErr w:type="spellStart"/>
            <w:r w:rsidRPr="00CB6268">
              <w:rPr>
                <w:rFonts w:cs="Arial"/>
                <w:color w:val="000000" w:themeColor="text1"/>
                <w:szCs w:val="20"/>
              </w:rPr>
              <w:t>ekv</w:t>
            </w:r>
            <w:proofErr w:type="spellEnd"/>
            <w:r w:rsidRPr="00CB6268">
              <w:rPr>
                <w:rFonts w:cs="Arial"/>
                <w:color w:val="000000" w:themeColor="text1"/>
                <w:szCs w:val="20"/>
              </w:rPr>
              <w:t xml:space="preserve"> oz. 76 % glede na skupno vrednost ponorov. (še ponori: travinja 343 </w:t>
            </w:r>
            <w:proofErr w:type="spellStart"/>
            <w:r w:rsidRPr="00CB6268">
              <w:rPr>
                <w:rFonts w:cs="Arial"/>
                <w:color w:val="000000" w:themeColor="text1"/>
                <w:szCs w:val="20"/>
              </w:rPr>
              <w:t>kt</w:t>
            </w:r>
            <w:proofErr w:type="spellEnd"/>
            <w:r w:rsidRPr="00CB6268">
              <w:rPr>
                <w:rFonts w:cs="Arial"/>
                <w:color w:val="000000" w:themeColor="text1"/>
                <w:szCs w:val="20"/>
              </w:rPr>
              <w:t xml:space="preserve"> CO2 </w:t>
            </w:r>
            <w:proofErr w:type="spellStart"/>
            <w:r w:rsidRPr="00CB6268">
              <w:rPr>
                <w:rFonts w:cs="Arial"/>
                <w:color w:val="000000" w:themeColor="text1"/>
                <w:szCs w:val="20"/>
              </w:rPr>
              <w:t>ekv</w:t>
            </w:r>
            <w:proofErr w:type="spellEnd"/>
            <w:r w:rsidRPr="00CB6268">
              <w:rPr>
                <w:rFonts w:cs="Arial"/>
                <w:color w:val="000000" w:themeColor="text1"/>
                <w:szCs w:val="20"/>
              </w:rPr>
              <w:t xml:space="preserve"> (23 %), njivske</w:t>
            </w:r>
          </w:p>
          <w:p w14:paraId="1B8AD453" w14:textId="4FB6E887" w:rsidR="00140EB1" w:rsidRPr="00CB6268" w:rsidRDefault="004B6A83" w:rsidP="00AE0759">
            <w:pPr>
              <w:spacing w:line="276" w:lineRule="auto"/>
              <w:rPr>
                <w:rFonts w:cs="Arial"/>
                <w:color w:val="000000"/>
                <w:szCs w:val="20"/>
              </w:rPr>
            </w:pPr>
            <w:r w:rsidRPr="00CB6268">
              <w:rPr>
                <w:rFonts w:cs="Arial"/>
                <w:color w:val="000000" w:themeColor="text1"/>
                <w:szCs w:val="20"/>
              </w:rPr>
              <w:t xml:space="preserve">površine 152 </w:t>
            </w:r>
            <w:proofErr w:type="spellStart"/>
            <w:r w:rsidRPr="00CB6268">
              <w:rPr>
                <w:rFonts w:cs="Arial"/>
                <w:color w:val="000000" w:themeColor="text1"/>
                <w:szCs w:val="20"/>
              </w:rPr>
              <w:t>kt</w:t>
            </w:r>
            <w:proofErr w:type="spellEnd"/>
            <w:r w:rsidRPr="00CB6268">
              <w:rPr>
                <w:rFonts w:cs="Arial"/>
                <w:color w:val="000000" w:themeColor="text1"/>
                <w:szCs w:val="20"/>
              </w:rPr>
              <w:t xml:space="preserve"> CO2 </w:t>
            </w:r>
            <w:proofErr w:type="spellStart"/>
            <w:r w:rsidRPr="00CB6268">
              <w:rPr>
                <w:rFonts w:cs="Arial"/>
                <w:color w:val="000000" w:themeColor="text1"/>
                <w:szCs w:val="20"/>
              </w:rPr>
              <w:t>ekv</w:t>
            </w:r>
            <w:proofErr w:type="spellEnd"/>
            <w:r w:rsidRPr="00CB6268">
              <w:rPr>
                <w:rFonts w:cs="Arial"/>
                <w:color w:val="000000" w:themeColor="text1"/>
                <w:szCs w:val="20"/>
              </w:rPr>
              <w:t xml:space="preserve"> (10 %), pridobljeni lesni proizvodi 86 </w:t>
            </w:r>
            <w:proofErr w:type="spellStart"/>
            <w:r w:rsidRPr="00CB6268">
              <w:rPr>
                <w:rFonts w:cs="Arial"/>
                <w:color w:val="000000" w:themeColor="text1"/>
                <w:szCs w:val="20"/>
              </w:rPr>
              <w:t>kt</w:t>
            </w:r>
            <w:proofErr w:type="spellEnd"/>
            <w:r w:rsidRPr="00CB6268">
              <w:rPr>
                <w:rFonts w:cs="Arial"/>
                <w:color w:val="000000" w:themeColor="text1"/>
                <w:szCs w:val="20"/>
              </w:rPr>
              <w:t xml:space="preserve"> CO2 </w:t>
            </w:r>
            <w:proofErr w:type="spellStart"/>
            <w:r w:rsidRPr="00CB6268">
              <w:rPr>
                <w:rFonts w:cs="Arial"/>
                <w:color w:val="000000" w:themeColor="text1"/>
                <w:szCs w:val="20"/>
              </w:rPr>
              <w:t>ekv</w:t>
            </w:r>
            <w:proofErr w:type="spellEnd"/>
            <w:r w:rsidRPr="00CB6268">
              <w:rPr>
                <w:rFonts w:cs="Arial"/>
                <w:color w:val="000000" w:themeColor="text1"/>
                <w:szCs w:val="20"/>
              </w:rPr>
              <w:t xml:space="preserve"> (6 %).</w:t>
            </w:r>
          </w:p>
        </w:tc>
      </w:tr>
      <w:tr w:rsidR="00140EB1" w:rsidRPr="00184EBE" w14:paraId="1EBDFC01" w14:textId="77777777" w:rsidTr="006708EE">
        <w:trPr>
          <w:trHeight w:val="20"/>
        </w:trPr>
        <w:tc>
          <w:tcPr>
            <w:tcW w:w="3052" w:type="dxa"/>
          </w:tcPr>
          <w:p w14:paraId="7A19B05B" w14:textId="77777777" w:rsidR="00140EB1" w:rsidRPr="00CB6268" w:rsidRDefault="00140EB1" w:rsidP="00FC1BEE">
            <w:pPr>
              <w:spacing w:line="276" w:lineRule="auto"/>
              <w:rPr>
                <w:b/>
                <w:szCs w:val="20"/>
              </w:rPr>
            </w:pPr>
            <w:r w:rsidRPr="00CB6268">
              <w:rPr>
                <w:b/>
                <w:szCs w:val="20"/>
              </w:rPr>
              <w:t>Neto izpusti TGP v sektorju LULUCF (</w:t>
            </w:r>
            <w:proofErr w:type="spellStart"/>
            <w:r w:rsidRPr="00CB6268">
              <w:rPr>
                <w:b/>
                <w:szCs w:val="20"/>
              </w:rPr>
              <w:t>kt</w:t>
            </w:r>
            <w:proofErr w:type="spellEnd"/>
            <w:r w:rsidRPr="00CB6268">
              <w:rPr>
                <w:b/>
                <w:szCs w:val="20"/>
              </w:rPr>
              <w:t xml:space="preserve"> CO2 </w:t>
            </w:r>
            <w:proofErr w:type="spellStart"/>
            <w:r w:rsidRPr="00CB6268">
              <w:rPr>
                <w:b/>
                <w:szCs w:val="20"/>
              </w:rPr>
              <w:t>ekv</w:t>
            </w:r>
            <w:proofErr w:type="spellEnd"/>
            <w:r w:rsidRPr="00CB6268">
              <w:rPr>
                <w:b/>
                <w:szCs w:val="20"/>
              </w:rPr>
              <w:t>)</w:t>
            </w:r>
          </w:p>
        </w:tc>
        <w:tc>
          <w:tcPr>
            <w:tcW w:w="3310" w:type="dxa"/>
          </w:tcPr>
          <w:p w14:paraId="468F7A76" w14:textId="77777777" w:rsidR="00140EB1" w:rsidRPr="00CB6268" w:rsidRDefault="00140EB1" w:rsidP="0050710F">
            <w:pPr>
              <w:spacing w:line="276" w:lineRule="auto"/>
              <w:rPr>
                <w:rFonts w:cs="Arial"/>
                <w:color w:val="000000"/>
                <w:szCs w:val="20"/>
              </w:rPr>
            </w:pPr>
            <w:r w:rsidRPr="00CB6268">
              <w:rPr>
                <w:rFonts w:cs="Arial"/>
                <w:color w:val="000000"/>
                <w:szCs w:val="20"/>
              </w:rPr>
              <w:t>2015: -9,28</w:t>
            </w:r>
          </w:p>
          <w:p w14:paraId="0959CDD2" w14:textId="77777777" w:rsidR="00140EB1" w:rsidRPr="00CB6268" w:rsidRDefault="00140EB1" w:rsidP="0050710F">
            <w:pPr>
              <w:spacing w:line="276" w:lineRule="auto"/>
              <w:rPr>
                <w:rFonts w:cs="Arial"/>
                <w:color w:val="000000"/>
                <w:szCs w:val="20"/>
              </w:rPr>
            </w:pPr>
            <w:r w:rsidRPr="00CB6268">
              <w:rPr>
                <w:rFonts w:cs="Arial"/>
                <w:color w:val="000000"/>
                <w:szCs w:val="20"/>
              </w:rPr>
              <w:t>2016: 142,72</w:t>
            </w:r>
          </w:p>
          <w:p w14:paraId="5539B9AB" w14:textId="77777777" w:rsidR="00140EB1" w:rsidRPr="00CB6268" w:rsidRDefault="00140EB1" w:rsidP="0050710F">
            <w:pPr>
              <w:spacing w:line="276" w:lineRule="auto"/>
              <w:rPr>
                <w:rFonts w:cs="Arial"/>
                <w:color w:val="000000"/>
                <w:szCs w:val="20"/>
              </w:rPr>
            </w:pPr>
            <w:r w:rsidRPr="00CB6268">
              <w:rPr>
                <w:rFonts w:cs="Arial"/>
                <w:color w:val="000000"/>
                <w:szCs w:val="20"/>
              </w:rPr>
              <w:t>2017:</w:t>
            </w:r>
            <w:r w:rsidR="0050710F" w:rsidRPr="00CB6268">
              <w:rPr>
                <w:rFonts w:cs="Arial"/>
                <w:color w:val="000000"/>
                <w:szCs w:val="20"/>
              </w:rPr>
              <w:t xml:space="preserve"> </w:t>
            </w:r>
            <w:r w:rsidRPr="00CB6268">
              <w:rPr>
                <w:rFonts w:cs="Arial"/>
                <w:color w:val="000000"/>
                <w:szCs w:val="20"/>
              </w:rPr>
              <w:t>-175,11</w:t>
            </w:r>
          </w:p>
          <w:p w14:paraId="2294C0CC" w14:textId="77777777" w:rsidR="00140EB1" w:rsidRPr="00CB6268" w:rsidRDefault="00140EB1" w:rsidP="00080AA7">
            <w:pPr>
              <w:spacing w:line="276" w:lineRule="auto"/>
              <w:rPr>
                <w:rFonts w:cs="Arial"/>
                <w:color w:val="000000"/>
                <w:szCs w:val="20"/>
              </w:rPr>
            </w:pPr>
            <w:r w:rsidRPr="00CB6268">
              <w:rPr>
                <w:rFonts w:cs="Arial"/>
                <w:color w:val="000000"/>
                <w:szCs w:val="20"/>
              </w:rPr>
              <w:t>2018: 243,14</w:t>
            </w:r>
            <w:r w:rsidR="00080AA7" w:rsidRPr="00CB6268">
              <w:rPr>
                <w:rStyle w:val="Sprotnaopomba-sklic"/>
                <w:rFonts w:cs="Arial"/>
                <w:color w:val="000000"/>
                <w:szCs w:val="20"/>
              </w:rPr>
              <w:footnoteReference w:id="19"/>
            </w:r>
          </w:p>
        </w:tc>
        <w:tc>
          <w:tcPr>
            <w:tcW w:w="3089" w:type="dxa"/>
          </w:tcPr>
          <w:p w14:paraId="3FB50643" w14:textId="77777777" w:rsidR="00140EB1" w:rsidRPr="00CB6268" w:rsidRDefault="0050710F" w:rsidP="00AE0759">
            <w:pPr>
              <w:spacing w:line="276" w:lineRule="auto"/>
              <w:rPr>
                <w:rFonts w:cs="Arial"/>
                <w:color w:val="000000"/>
                <w:szCs w:val="20"/>
              </w:rPr>
            </w:pPr>
            <w:r w:rsidRPr="00CB6268">
              <w:rPr>
                <w:rFonts w:cs="Arial"/>
                <w:color w:val="000000"/>
                <w:szCs w:val="20"/>
              </w:rPr>
              <w:t>Sektor LULUCF je od leta 2014 dalje neto emitent, kar pomeni, da so izpusti v sektorju večji kot ponori.</w:t>
            </w:r>
          </w:p>
        </w:tc>
      </w:tr>
      <w:tr w:rsidR="0050710F" w:rsidRPr="00184EBE" w14:paraId="38A4C34F" w14:textId="77777777" w:rsidTr="006708EE">
        <w:trPr>
          <w:trHeight w:val="20"/>
        </w:trPr>
        <w:tc>
          <w:tcPr>
            <w:tcW w:w="3052" w:type="dxa"/>
          </w:tcPr>
          <w:p w14:paraId="797966A9" w14:textId="77777777" w:rsidR="0050710F" w:rsidRPr="00CB6268" w:rsidRDefault="0050710F" w:rsidP="0050710F">
            <w:pPr>
              <w:spacing w:line="276" w:lineRule="auto"/>
              <w:rPr>
                <w:b/>
                <w:szCs w:val="20"/>
              </w:rPr>
            </w:pPr>
            <w:r w:rsidRPr="00CB6268">
              <w:rPr>
                <w:b/>
                <w:szCs w:val="20"/>
              </w:rPr>
              <w:t>Izpusti TGP zaradi krčitve gozdov (</w:t>
            </w:r>
            <w:proofErr w:type="spellStart"/>
            <w:r w:rsidRPr="00CB6268">
              <w:rPr>
                <w:b/>
                <w:szCs w:val="20"/>
              </w:rPr>
              <w:t>kt</w:t>
            </w:r>
            <w:proofErr w:type="spellEnd"/>
            <w:r w:rsidRPr="00CB6268">
              <w:rPr>
                <w:b/>
                <w:szCs w:val="20"/>
              </w:rPr>
              <w:t xml:space="preserve"> CO2 </w:t>
            </w:r>
            <w:proofErr w:type="spellStart"/>
            <w:r w:rsidRPr="00CB6268">
              <w:rPr>
                <w:b/>
                <w:szCs w:val="20"/>
              </w:rPr>
              <w:t>ekv</w:t>
            </w:r>
            <w:proofErr w:type="spellEnd"/>
            <w:r w:rsidRPr="00CB6268">
              <w:rPr>
                <w:b/>
                <w:szCs w:val="20"/>
              </w:rPr>
              <w:t>)</w:t>
            </w:r>
          </w:p>
        </w:tc>
        <w:tc>
          <w:tcPr>
            <w:tcW w:w="3310" w:type="dxa"/>
          </w:tcPr>
          <w:p w14:paraId="4164595B" w14:textId="77777777" w:rsidR="0050710F" w:rsidRPr="00CB6268" w:rsidRDefault="0050710F" w:rsidP="0050710F">
            <w:pPr>
              <w:spacing w:line="276" w:lineRule="auto"/>
              <w:rPr>
                <w:rFonts w:cs="Arial"/>
                <w:color w:val="000000"/>
                <w:szCs w:val="20"/>
              </w:rPr>
            </w:pPr>
            <w:r w:rsidRPr="00CB6268">
              <w:rPr>
                <w:rFonts w:cs="Arial"/>
                <w:color w:val="000000"/>
                <w:szCs w:val="20"/>
              </w:rPr>
              <w:t>2015: 202,92</w:t>
            </w:r>
          </w:p>
          <w:p w14:paraId="41C4CA8E" w14:textId="77777777" w:rsidR="0050710F" w:rsidRPr="00CB6268" w:rsidRDefault="0050710F" w:rsidP="0050710F">
            <w:pPr>
              <w:spacing w:line="276" w:lineRule="auto"/>
              <w:rPr>
                <w:rFonts w:cs="Arial"/>
                <w:color w:val="000000"/>
                <w:szCs w:val="20"/>
              </w:rPr>
            </w:pPr>
            <w:r w:rsidRPr="00CB6268">
              <w:rPr>
                <w:rFonts w:cs="Arial"/>
                <w:color w:val="000000"/>
                <w:szCs w:val="20"/>
              </w:rPr>
              <w:t>2016: 200,63</w:t>
            </w:r>
          </w:p>
          <w:p w14:paraId="359B82E7" w14:textId="77777777" w:rsidR="0050710F" w:rsidRPr="00CB6268" w:rsidRDefault="0050710F" w:rsidP="0050710F">
            <w:pPr>
              <w:spacing w:line="276" w:lineRule="auto"/>
              <w:rPr>
                <w:rFonts w:cs="Arial"/>
                <w:color w:val="000000"/>
                <w:szCs w:val="20"/>
              </w:rPr>
            </w:pPr>
            <w:r w:rsidRPr="00CB6268">
              <w:rPr>
                <w:rFonts w:cs="Arial"/>
                <w:color w:val="000000"/>
                <w:szCs w:val="20"/>
              </w:rPr>
              <w:t>2017: 198,87</w:t>
            </w:r>
          </w:p>
          <w:p w14:paraId="29F99F2D" w14:textId="77777777" w:rsidR="0050710F" w:rsidRPr="00CB6268" w:rsidRDefault="0050710F" w:rsidP="0050710F">
            <w:pPr>
              <w:spacing w:line="276" w:lineRule="auto"/>
              <w:rPr>
                <w:rFonts w:cs="Arial"/>
                <w:color w:val="000000"/>
                <w:szCs w:val="20"/>
              </w:rPr>
            </w:pPr>
            <w:r w:rsidRPr="00CB6268">
              <w:rPr>
                <w:rFonts w:cs="Arial"/>
                <w:color w:val="000000"/>
                <w:szCs w:val="20"/>
              </w:rPr>
              <w:t>2018: 196,23</w:t>
            </w:r>
            <w:r w:rsidR="00080AA7" w:rsidRPr="00CB6268">
              <w:rPr>
                <w:rStyle w:val="Sprotnaopomba-sklic"/>
                <w:rFonts w:cs="Arial"/>
                <w:color w:val="000000"/>
                <w:szCs w:val="20"/>
              </w:rPr>
              <w:footnoteReference w:id="20"/>
            </w:r>
          </w:p>
        </w:tc>
        <w:tc>
          <w:tcPr>
            <w:tcW w:w="3089" w:type="dxa"/>
          </w:tcPr>
          <w:p w14:paraId="685C5138" w14:textId="77777777" w:rsidR="0050710F" w:rsidRPr="00CB6268" w:rsidRDefault="0050710F" w:rsidP="0050710F">
            <w:pPr>
              <w:spacing w:line="276" w:lineRule="auto"/>
              <w:rPr>
                <w:rFonts w:cs="Arial"/>
                <w:color w:val="000000"/>
                <w:szCs w:val="20"/>
              </w:rPr>
            </w:pPr>
            <w:r w:rsidRPr="00CB6268">
              <w:rPr>
                <w:rFonts w:cs="Arial"/>
                <w:color w:val="000000"/>
                <w:szCs w:val="20"/>
              </w:rPr>
              <w:t xml:space="preserve">Izpusti TGP zaradi krčitev gozdov so leta 2018 znašali 196,2 </w:t>
            </w:r>
            <w:proofErr w:type="spellStart"/>
            <w:r w:rsidRPr="00CB6268">
              <w:rPr>
                <w:rFonts w:cs="Arial"/>
                <w:color w:val="000000"/>
                <w:szCs w:val="20"/>
              </w:rPr>
              <w:t>kt</w:t>
            </w:r>
            <w:proofErr w:type="spellEnd"/>
            <w:r w:rsidRPr="00CB6268">
              <w:rPr>
                <w:rFonts w:cs="Arial"/>
                <w:color w:val="000000"/>
                <w:szCs w:val="20"/>
              </w:rPr>
              <w:t xml:space="preserve"> CO2 </w:t>
            </w:r>
            <w:proofErr w:type="spellStart"/>
            <w:r w:rsidRPr="00CB6268">
              <w:rPr>
                <w:rFonts w:cs="Arial"/>
                <w:color w:val="000000"/>
                <w:szCs w:val="20"/>
              </w:rPr>
              <w:t>ekv</w:t>
            </w:r>
            <w:proofErr w:type="spellEnd"/>
            <w:r w:rsidRPr="00CB6268">
              <w:rPr>
                <w:rFonts w:cs="Arial"/>
                <w:color w:val="000000"/>
                <w:szCs w:val="20"/>
              </w:rPr>
              <w:t xml:space="preserve"> in v zadnjih letih ostajajo na podobni ravni.</w:t>
            </w:r>
          </w:p>
        </w:tc>
      </w:tr>
      <w:tr w:rsidR="0050710F" w:rsidRPr="00184EBE" w14:paraId="587D3A80" w14:textId="77777777" w:rsidTr="006708EE">
        <w:trPr>
          <w:trHeight w:val="20"/>
        </w:trPr>
        <w:tc>
          <w:tcPr>
            <w:tcW w:w="3052" w:type="dxa"/>
          </w:tcPr>
          <w:p w14:paraId="23E5921B" w14:textId="77777777" w:rsidR="0050710F" w:rsidRPr="00CB6268" w:rsidRDefault="0050710F" w:rsidP="0050710F">
            <w:pPr>
              <w:spacing w:line="276" w:lineRule="auto"/>
              <w:rPr>
                <w:b/>
                <w:szCs w:val="20"/>
              </w:rPr>
            </w:pPr>
            <w:r w:rsidRPr="00CB6268">
              <w:rPr>
                <w:b/>
                <w:szCs w:val="20"/>
              </w:rPr>
              <w:t>Izpusti TGP zaradi spremembe rabe zemljišč v pozidana in sorodna zemljišča (</w:t>
            </w:r>
            <w:proofErr w:type="spellStart"/>
            <w:r w:rsidRPr="00CB6268">
              <w:rPr>
                <w:b/>
                <w:szCs w:val="20"/>
              </w:rPr>
              <w:t>kt</w:t>
            </w:r>
            <w:proofErr w:type="spellEnd"/>
            <w:r w:rsidRPr="00CB6268">
              <w:rPr>
                <w:b/>
                <w:szCs w:val="20"/>
              </w:rPr>
              <w:t xml:space="preserve"> CO2 </w:t>
            </w:r>
            <w:proofErr w:type="spellStart"/>
            <w:r w:rsidRPr="00CB6268">
              <w:rPr>
                <w:b/>
                <w:szCs w:val="20"/>
              </w:rPr>
              <w:t>ekv</w:t>
            </w:r>
            <w:proofErr w:type="spellEnd"/>
            <w:r w:rsidRPr="00CB6268">
              <w:rPr>
                <w:b/>
                <w:szCs w:val="20"/>
              </w:rPr>
              <w:t>)</w:t>
            </w:r>
          </w:p>
        </w:tc>
        <w:tc>
          <w:tcPr>
            <w:tcW w:w="3310" w:type="dxa"/>
          </w:tcPr>
          <w:p w14:paraId="3922D892" w14:textId="77777777" w:rsidR="0050710F" w:rsidRPr="00CB6268" w:rsidRDefault="0050710F" w:rsidP="0050710F">
            <w:pPr>
              <w:spacing w:line="276" w:lineRule="auto"/>
              <w:rPr>
                <w:rFonts w:cs="Arial"/>
                <w:color w:val="000000"/>
                <w:szCs w:val="20"/>
              </w:rPr>
            </w:pPr>
            <w:r w:rsidRPr="00CB6268">
              <w:rPr>
                <w:rFonts w:cs="Arial"/>
                <w:color w:val="000000"/>
                <w:szCs w:val="20"/>
              </w:rPr>
              <w:t>2015: 350,13</w:t>
            </w:r>
          </w:p>
          <w:p w14:paraId="08DB2CD0" w14:textId="77777777" w:rsidR="0050710F" w:rsidRPr="00CB6268" w:rsidRDefault="0050710F" w:rsidP="0050710F">
            <w:pPr>
              <w:spacing w:line="276" w:lineRule="auto"/>
              <w:rPr>
                <w:rFonts w:cs="Arial"/>
                <w:color w:val="000000"/>
                <w:szCs w:val="20"/>
              </w:rPr>
            </w:pPr>
            <w:r w:rsidRPr="00CB6268">
              <w:rPr>
                <w:rFonts w:cs="Arial"/>
                <w:color w:val="000000"/>
                <w:szCs w:val="20"/>
              </w:rPr>
              <w:t>2016: 330,37</w:t>
            </w:r>
          </w:p>
          <w:p w14:paraId="5B52DDE2" w14:textId="77777777" w:rsidR="0050710F" w:rsidRPr="00CB6268" w:rsidRDefault="0050710F" w:rsidP="0050710F">
            <w:pPr>
              <w:spacing w:line="276" w:lineRule="auto"/>
              <w:rPr>
                <w:rFonts w:cs="Arial"/>
                <w:color w:val="000000"/>
                <w:szCs w:val="20"/>
              </w:rPr>
            </w:pPr>
            <w:r w:rsidRPr="00CB6268">
              <w:rPr>
                <w:rFonts w:cs="Arial"/>
                <w:color w:val="000000"/>
                <w:szCs w:val="20"/>
              </w:rPr>
              <w:t>2017: 310,40</w:t>
            </w:r>
          </w:p>
          <w:p w14:paraId="15171B65" w14:textId="77777777" w:rsidR="0050710F" w:rsidRPr="00CB6268" w:rsidRDefault="0050710F" w:rsidP="0050710F">
            <w:pPr>
              <w:spacing w:line="276" w:lineRule="auto"/>
              <w:rPr>
                <w:rFonts w:cs="Arial"/>
                <w:color w:val="000000"/>
                <w:szCs w:val="20"/>
              </w:rPr>
            </w:pPr>
            <w:r w:rsidRPr="00CB6268">
              <w:rPr>
                <w:rFonts w:cs="Arial"/>
                <w:color w:val="000000"/>
                <w:szCs w:val="20"/>
              </w:rPr>
              <w:t>2018: 290,43</w:t>
            </w:r>
            <w:r w:rsidR="00080AA7" w:rsidRPr="00CB6268">
              <w:rPr>
                <w:rStyle w:val="Sprotnaopomba-sklic"/>
                <w:rFonts w:cs="Arial"/>
                <w:color w:val="000000"/>
                <w:szCs w:val="20"/>
              </w:rPr>
              <w:footnoteReference w:id="21"/>
            </w:r>
          </w:p>
        </w:tc>
        <w:tc>
          <w:tcPr>
            <w:tcW w:w="3089" w:type="dxa"/>
          </w:tcPr>
          <w:p w14:paraId="3282A192" w14:textId="77777777" w:rsidR="0050710F" w:rsidRPr="00CB6268" w:rsidRDefault="0050710F" w:rsidP="0050710F">
            <w:pPr>
              <w:spacing w:line="276" w:lineRule="auto"/>
              <w:rPr>
                <w:rFonts w:cs="Arial"/>
                <w:color w:val="000000"/>
                <w:szCs w:val="20"/>
              </w:rPr>
            </w:pPr>
            <w:r w:rsidRPr="00CB6268">
              <w:rPr>
                <w:rFonts w:cs="Arial"/>
                <w:color w:val="000000"/>
                <w:szCs w:val="20"/>
              </w:rPr>
              <w:t xml:space="preserve">Največji delež izpustov (49 </w:t>
            </w:r>
            <w:r w:rsidR="006B1930" w:rsidRPr="00CB6268">
              <w:rPr>
                <w:rFonts w:cs="Arial"/>
                <w:color w:val="000000"/>
                <w:szCs w:val="20"/>
              </w:rPr>
              <w:t>%</w:t>
            </w:r>
            <w:r w:rsidRPr="00CB6268">
              <w:rPr>
                <w:rFonts w:cs="Arial"/>
                <w:color w:val="000000"/>
                <w:szCs w:val="20"/>
              </w:rPr>
              <w:t xml:space="preserve">) je prispevalo širjenje pozidanih in sorodnih zemljišč na kmetijska zemljišča, ki mu sledi širjenje pozidanih in sorodnih zemljišč na gozdna zemljišča, ki je v letu 2018 znašalo 18 </w:t>
            </w:r>
            <w:r w:rsidR="006B1930" w:rsidRPr="00CB6268">
              <w:rPr>
                <w:rFonts w:cs="Arial"/>
                <w:color w:val="000000"/>
                <w:szCs w:val="20"/>
              </w:rPr>
              <w:t>%</w:t>
            </w:r>
            <w:r w:rsidRPr="00CB6268">
              <w:rPr>
                <w:rFonts w:cs="Arial"/>
                <w:color w:val="000000"/>
                <w:szCs w:val="20"/>
              </w:rPr>
              <w:t>. Preostala tretjina izpustov je posledica pozidave ali gradnje infrastrukture na ostalih zemljiščih.</w:t>
            </w:r>
          </w:p>
        </w:tc>
      </w:tr>
      <w:tr w:rsidR="00EF2756" w:rsidRPr="00184EBE" w14:paraId="6BE603B4" w14:textId="77777777" w:rsidTr="006708EE">
        <w:trPr>
          <w:trHeight w:val="20"/>
        </w:trPr>
        <w:tc>
          <w:tcPr>
            <w:tcW w:w="9451" w:type="dxa"/>
            <w:gridSpan w:val="3"/>
          </w:tcPr>
          <w:p w14:paraId="573A1FE2" w14:textId="77777777" w:rsidR="00EF2756" w:rsidRPr="00CB6268" w:rsidRDefault="00EF2756" w:rsidP="00EF2756">
            <w:pPr>
              <w:spacing w:line="276" w:lineRule="auto"/>
              <w:jc w:val="center"/>
              <w:rPr>
                <w:rFonts w:cs="Arial"/>
                <w:color w:val="000000"/>
                <w:szCs w:val="20"/>
              </w:rPr>
            </w:pPr>
            <w:r w:rsidRPr="00CB6268">
              <w:rPr>
                <w:rFonts w:cs="Arial"/>
                <w:b/>
                <w:color w:val="000000"/>
                <w:szCs w:val="20"/>
              </w:rPr>
              <w:t>Kazalci uporabe obnovljivih virov materiala</w:t>
            </w:r>
          </w:p>
        </w:tc>
      </w:tr>
      <w:tr w:rsidR="003B3B62" w:rsidRPr="00184EBE" w14:paraId="2378DC63" w14:textId="77777777" w:rsidTr="006708EE">
        <w:trPr>
          <w:trHeight w:val="20"/>
        </w:trPr>
        <w:tc>
          <w:tcPr>
            <w:tcW w:w="3052" w:type="dxa"/>
          </w:tcPr>
          <w:p w14:paraId="72291217" w14:textId="77777777" w:rsidR="003B3B62" w:rsidRPr="00CB6268" w:rsidRDefault="003B3B62" w:rsidP="003B3B62">
            <w:pPr>
              <w:spacing w:line="276" w:lineRule="auto"/>
              <w:rPr>
                <w:rFonts w:cs="Arial"/>
                <w:b/>
                <w:color w:val="000000"/>
                <w:szCs w:val="20"/>
              </w:rPr>
            </w:pPr>
            <w:r w:rsidRPr="00CB6268">
              <w:rPr>
                <w:b/>
                <w:szCs w:val="20"/>
              </w:rPr>
              <w:t>Trenutni načini rabe naravnih materialov iz obnovljivih virov</w:t>
            </w:r>
          </w:p>
        </w:tc>
        <w:tc>
          <w:tcPr>
            <w:tcW w:w="3310" w:type="dxa"/>
          </w:tcPr>
          <w:p w14:paraId="2CA7E661" w14:textId="77777777" w:rsidR="003B3B62" w:rsidRPr="00CB6268" w:rsidRDefault="003B3B62" w:rsidP="00065BD7">
            <w:pPr>
              <w:spacing w:line="276" w:lineRule="auto"/>
              <w:rPr>
                <w:rFonts w:cs="Arial"/>
                <w:color w:val="000000"/>
                <w:szCs w:val="20"/>
              </w:rPr>
            </w:pPr>
            <w:r w:rsidRPr="00CB6268">
              <w:rPr>
                <w:rFonts w:cs="Arial"/>
                <w:color w:val="000000"/>
                <w:szCs w:val="20"/>
              </w:rPr>
              <w:t>V gozdovih, ki so last Republike Slovenije in večine drugih večjih lastnikov gozda je sečnja že zelo blizu zgornje meje, ki jo za trajnostno gospodarjenje priporoča stroka</w:t>
            </w:r>
          </w:p>
        </w:tc>
        <w:tc>
          <w:tcPr>
            <w:tcW w:w="3089" w:type="dxa"/>
          </w:tcPr>
          <w:p w14:paraId="403DF1FA" w14:textId="77777777" w:rsidR="003B3B62" w:rsidRPr="00CB6268" w:rsidRDefault="003B3B62" w:rsidP="00065BD7">
            <w:pPr>
              <w:spacing w:line="276" w:lineRule="auto"/>
              <w:rPr>
                <w:rFonts w:cs="Arial"/>
                <w:color w:val="000000"/>
                <w:szCs w:val="20"/>
              </w:rPr>
            </w:pPr>
            <w:r w:rsidRPr="00CB6268">
              <w:rPr>
                <w:rFonts w:cs="Arial"/>
                <w:color w:val="000000"/>
                <w:szCs w:val="20"/>
              </w:rPr>
              <w:t>Zaradi klimatskih sprememb se spreminja vrstna sestava (geografska razširjenost vrst) gozdnih združb, tudi industrijsko pomembnih vrst dreves. To lahko zahteva spremenjeno srednjeročno načrtovanje investicij v predelovalno industrijo.</w:t>
            </w:r>
          </w:p>
        </w:tc>
      </w:tr>
      <w:tr w:rsidR="003B3B62" w:rsidRPr="00184EBE" w14:paraId="2821F766" w14:textId="77777777" w:rsidTr="006708EE">
        <w:trPr>
          <w:trHeight w:val="20"/>
        </w:trPr>
        <w:tc>
          <w:tcPr>
            <w:tcW w:w="3052" w:type="dxa"/>
          </w:tcPr>
          <w:p w14:paraId="6EAB9043" w14:textId="77777777" w:rsidR="003B3B62" w:rsidRPr="00CB6268" w:rsidRDefault="003B3B62" w:rsidP="003B3B62">
            <w:pPr>
              <w:spacing w:line="276" w:lineRule="auto"/>
              <w:rPr>
                <w:rFonts w:cs="Arial"/>
                <w:b/>
                <w:color w:val="000000"/>
                <w:szCs w:val="20"/>
              </w:rPr>
            </w:pPr>
            <w:r w:rsidRPr="00CB6268">
              <w:rPr>
                <w:b/>
                <w:szCs w:val="20"/>
              </w:rPr>
              <w:lastRenderedPageBreak/>
              <w:t>Priložnosti za večjo rabo  naravnih materialov iz obnovljivih virov</w:t>
            </w:r>
          </w:p>
        </w:tc>
        <w:tc>
          <w:tcPr>
            <w:tcW w:w="3310" w:type="dxa"/>
          </w:tcPr>
          <w:p w14:paraId="46CA536D" w14:textId="77777777" w:rsidR="003B3B62" w:rsidRPr="00CB6268" w:rsidRDefault="003B3B62" w:rsidP="00C66AF4">
            <w:pPr>
              <w:spacing w:line="276" w:lineRule="auto"/>
              <w:rPr>
                <w:rFonts w:cs="Arial"/>
                <w:color w:val="000000"/>
                <w:szCs w:val="20"/>
              </w:rPr>
            </w:pPr>
            <w:r w:rsidRPr="00CB6268">
              <w:rPr>
                <w:rFonts w:cs="Arial"/>
                <w:color w:val="000000"/>
                <w:szCs w:val="20"/>
              </w:rPr>
              <w:t>Povečanje sečnje v zasebnih gozdovih na geografskih področjih  in do meje količin, ki jo kot trajnostno postavlja stroka.</w:t>
            </w:r>
          </w:p>
        </w:tc>
        <w:tc>
          <w:tcPr>
            <w:tcW w:w="3089" w:type="dxa"/>
          </w:tcPr>
          <w:p w14:paraId="5AEF4474" w14:textId="77777777" w:rsidR="003B3B62" w:rsidRPr="00CB6268" w:rsidRDefault="003B3B62" w:rsidP="00C66AF4">
            <w:pPr>
              <w:spacing w:line="276" w:lineRule="auto"/>
              <w:rPr>
                <w:rFonts w:cs="Arial"/>
                <w:color w:val="000000"/>
                <w:szCs w:val="20"/>
              </w:rPr>
            </w:pPr>
            <w:r w:rsidRPr="00CB6268">
              <w:rPr>
                <w:rFonts w:cs="Arial"/>
                <w:color w:val="000000"/>
                <w:szCs w:val="20"/>
              </w:rPr>
              <w:t xml:space="preserve">Zaradi klimatskih sprememb pogostejše naravne ujme (žledolom, vetrolom), ki jim pogosto </w:t>
            </w:r>
            <w:r w:rsidR="00C66AF4" w:rsidRPr="00CB6268">
              <w:rPr>
                <w:rFonts w:cs="Arial"/>
                <w:color w:val="000000"/>
                <w:szCs w:val="20"/>
              </w:rPr>
              <w:t>sledijo napadi zajedav</w:t>
            </w:r>
            <w:r w:rsidRPr="00CB6268">
              <w:rPr>
                <w:rFonts w:cs="Arial"/>
                <w:color w:val="000000"/>
                <w:szCs w:val="20"/>
              </w:rPr>
              <w:t>skih žuželk in gliv, ter širjenje življenjskega prostora nekaterih invazivnih vrst bodo verjetno v srednjeročni prihodnosti potrebni večji gozdnogojitveni posegi (</w:t>
            </w:r>
            <w:r w:rsidR="00065BD7" w:rsidRPr="00CB6268">
              <w:rPr>
                <w:rFonts w:cs="Arial"/>
                <w:color w:val="000000"/>
                <w:szCs w:val="20"/>
              </w:rPr>
              <w:t>pogozdovanje</w:t>
            </w:r>
            <w:r w:rsidRPr="00CB6268">
              <w:rPr>
                <w:rFonts w:cs="Arial"/>
                <w:color w:val="000000"/>
                <w:szCs w:val="20"/>
              </w:rPr>
              <w:t>, bolj načrtno izbiranje drevesnih vrst)</w:t>
            </w:r>
          </w:p>
        </w:tc>
      </w:tr>
      <w:tr w:rsidR="002A2EA4" w:rsidRPr="00184EBE" w14:paraId="25A6A09B" w14:textId="77777777" w:rsidTr="006708EE">
        <w:trPr>
          <w:trHeight w:val="20"/>
        </w:trPr>
        <w:tc>
          <w:tcPr>
            <w:tcW w:w="9451" w:type="dxa"/>
            <w:gridSpan w:val="3"/>
          </w:tcPr>
          <w:p w14:paraId="44A91565" w14:textId="57336E5D" w:rsidR="002A2EA4" w:rsidRPr="00CB6268" w:rsidRDefault="002A2EA4" w:rsidP="002A2EA4">
            <w:pPr>
              <w:spacing w:line="276" w:lineRule="auto"/>
              <w:jc w:val="center"/>
              <w:rPr>
                <w:rFonts w:cs="Arial"/>
                <w:color w:val="000000"/>
                <w:szCs w:val="20"/>
              </w:rPr>
            </w:pPr>
            <w:r w:rsidRPr="00CB6268">
              <w:rPr>
                <w:b/>
                <w:szCs w:val="20"/>
              </w:rPr>
              <w:t>Analiza ključnih dokumentov (strategije, zakonodaja, načrti)</w:t>
            </w:r>
          </w:p>
        </w:tc>
      </w:tr>
      <w:tr w:rsidR="009635C4" w:rsidRPr="00184EBE" w14:paraId="38502948" w14:textId="77777777" w:rsidTr="006708EE">
        <w:trPr>
          <w:trHeight w:val="20"/>
        </w:trPr>
        <w:tc>
          <w:tcPr>
            <w:tcW w:w="3052" w:type="dxa"/>
          </w:tcPr>
          <w:p w14:paraId="440A576B" w14:textId="0DCD3BCF" w:rsidR="009635C4" w:rsidRPr="00CB6268" w:rsidRDefault="00E91486" w:rsidP="009635C4">
            <w:pPr>
              <w:spacing w:line="276" w:lineRule="auto"/>
              <w:rPr>
                <w:b/>
                <w:szCs w:val="20"/>
              </w:rPr>
            </w:pPr>
            <w:r w:rsidRPr="00CB6268">
              <w:rPr>
                <w:b/>
                <w:szCs w:val="20"/>
              </w:rPr>
              <w:t>DPS</w:t>
            </w:r>
          </w:p>
        </w:tc>
        <w:tc>
          <w:tcPr>
            <w:tcW w:w="3310" w:type="dxa"/>
          </w:tcPr>
          <w:p w14:paraId="55B984D3" w14:textId="5921225B" w:rsidR="0028353C" w:rsidRPr="00CB6268" w:rsidRDefault="00E91486" w:rsidP="00C66AF4">
            <w:pPr>
              <w:spacing w:line="276" w:lineRule="auto"/>
              <w:rPr>
                <w:rFonts w:cs="Arial"/>
                <w:color w:val="000000"/>
                <w:szCs w:val="20"/>
              </w:rPr>
            </w:pPr>
            <w:r w:rsidRPr="00CB6268">
              <w:rPr>
                <w:rFonts w:cs="Arial"/>
                <w:b/>
                <w:color w:val="000000"/>
                <w:szCs w:val="20"/>
              </w:rPr>
              <w:t>2030</w:t>
            </w:r>
            <w:r w:rsidR="0028353C" w:rsidRPr="00CB6268">
              <w:rPr>
                <w:rFonts w:cs="Arial"/>
                <w:color w:val="000000"/>
                <w:szCs w:val="20"/>
              </w:rPr>
              <w:t>:</w:t>
            </w:r>
            <w:r w:rsidRPr="00CB6268">
              <w:rPr>
                <w:rFonts w:cs="Arial"/>
                <w:color w:val="000000"/>
                <w:szCs w:val="20"/>
              </w:rPr>
              <w:t xml:space="preserve"> </w:t>
            </w:r>
            <w:r w:rsidRPr="00CB6268">
              <w:rPr>
                <w:rFonts w:cs="Arial"/>
                <w:b/>
                <w:color w:val="000000"/>
                <w:szCs w:val="20"/>
              </w:rPr>
              <w:t>-1%</w:t>
            </w:r>
            <w:r w:rsidRPr="00CB6268">
              <w:rPr>
                <w:rFonts w:cs="Arial"/>
                <w:color w:val="000000"/>
                <w:szCs w:val="20"/>
              </w:rPr>
              <w:t xml:space="preserve"> zmanjšanje emisij TGP</w:t>
            </w:r>
            <w:r w:rsidR="0028353C" w:rsidRPr="00CB6268">
              <w:rPr>
                <w:rFonts w:cs="Arial"/>
                <w:color w:val="000000"/>
                <w:szCs w:val="20"/>
              </w:rPr>
              <w:t xml:space="preserve"> glede na leto 2005</w:t>
            </w:r>
          </w:p>
          <w:p w14:paraId="672FF0E5" w14:textId="6093653C" w:rsidR="0028353C" w:rsidRPr="00CB6268" w:rsidRDefault="00E91486" w:rsidP="000B654A">
            <w:pPr>
              <w:spacing w:line="276" w:lineRule="auto"/>
              <w:rPr>
                <w:rFonts w:cs="Arial"/>
                <w:b/>
                <w:color w:val="000000"/>
                <w:szCs w:val="20"/>
              </w:rPr>
            </w:pPr>
            <w:r w:rsidRPr="00CB6268">
              <w:rPr>
                <w:rFonts w:cs="Arial"/>
                <w:b/>
                <w:color w:val="000000"/>
                <w:szCs w:val="20"/>
              </w:rPr>
              <w:t>2040</w:t>
            </w:r>
            <w:r w:rsidR="0028353C" w:rsidRPr="00CB6268">
              <w:rPr>
                <w:rFonts w:cs="Arial"/>
                <w:b/>
                <w:color w:val="000000"/>
                <w:szCs w:val="20"/>
              </w:rPr>
              <w:t>:</w:t>
            </w:r>
            <w:r w:rsidRPr="00CB6268">
              <w:rPr>
                <w:rFonts w:cs="Arial"/>
                <w:b/>
                <w:color w:val="000000"/>
                <w:szCs w:val="20"/>
              </w:rPr>
              <w:t xml:space="preserve"> 8 % </w:t>
            </w:r>
            <w:r w:rsidRPr="00CB6268">
              <w:rPr>
                <w:rFonts w:cs="Arial"/>
                <w:color w:val="000000"/>
                <w:szCs w:val="20"/>
              </w:rPr>
              <w:t>zmanjšanje</w:t>
            </w:r>
            <w:r w:rsidR="0028353C" w:rsidRPr="00CB6268">
              <w:rPr>
                <w:rFonts w:cs="Arial"/>
                <w:color w:val="000000"/>
                <w:szCs w:val="20"/>
              </w:rPr>
              <w:t xml:space="preserve"> emisij TGP glede na leto 2005.</w:t>
            </w:r>
          </w:p>
          <w:p w14:paraId="761B9089" w14:textId="7C6561DC" w:rsidR="0028353C" w:rsidRPr="00CB6268" w:rsidRDefault="0028353C" w:rsidP="00C66AF4">
            <w:pPr>
              <w:spacing w:line="276" w:lineRule="auto"/>
              <w:rPr>
                <w:rFonts w:cs="Arial"/>
                <w:color w:val="000000"/>
                <w:szCs w:val="20"/>
              </w:rPr>
            </w:pPr>
            <w:r w:rsidRPr="00CB6268">
              <w:rPr>
                <w:rFonts w:cs="Arial"/>
                <w:b/>
                <w:color w:val="000000"/>
                <w:szCs w:val="20"/>
              </w:rPr>
              <w:t>2050:</w:t>
            </w:r>
            <w:r w:rsidRPr="00CB6268">
              <w:rPr>
                <w:rFonts w:cs="Arial"/>
                <w:color w:val="000000"/>
                <w:szCs w:val="20"/>
              </w:rPr>
              <w:t xml:space="preserve">  </w:t>
            </w:r>
            <w:r w:rsidRPr="00CB6268">
              <w:rPr>
                <w:rFonts w:cs="Arial"/>
                <w:b/>
                <w:color w:val="000000"/>
                <w:szCs w:val="20"/>
              </w:rPr>
              <w:t>22 %</w:t>
            </w:r>
            <w:r w:rsidRPr="00CB6268">
              <w:rPr>
                <w:rFonts w:cs="Arial"/>
                <w:color w:val="000000"/>
                <w:szCs w:val="20"/>
              </w:rPr>
              <w:t xml:space="preserve"> zmanjšanje emisij TGP glede na leto 2005.</w:t>
            </w:r>
          </w:p>
          <w:p w14:paraId="5BC87265" w14:textId="13C4F844" w:rsidR="009635C4" w:rsidRPr="00CB6268" w:rsidRDefault="009635C4" w:rsidP="009635C4">
            <w:pPr>
              <w:spacing w:line="276" w:lineRule="auto"/>
              <w:rPr>
                <w:rFonts w:cs="Arial"/>
                <w:color w:val="000000"/>
                <w:szCs w:val="20"/>
              </w:rPr>
            </w:pPr>
          </w:p>
        </w:tc>
        <w:tc>
          <w:tcPr>
            <w:tcW w:w="3089" w:type="dxa"/>
          </w:tcPr>
          <w:p w14:paraId="33D97451" w14:textId="21B71255" w:rsidR="009635C4" w:rsidRPr="00CB6268" w:rsidRDefault="00E91486" w:rsidP="009635C4">
            <w:pPr>
              <w:spacing w:line="276" w:lineRule="auto"/>
              <w:rPr>
                <w:rFonts w:cs="Arial"/>
                <w:color w:val="000000"/>
                <w:szCs w:val="20"/>
              </w:rPr>
            </w:pPr>
            <w:r w:rsidRPr="00CB6268">
              <w:rPr>
                <w:rFonts w:cs="Arial"/>
                <w:color w:val="000000"/>
                <w:szCs w:val="20"/>
              </w:rPr>
              <w:t xml:space="preserve">Cilji bodo doseženi z zmanjšanjem emisij metana za okvirno 33 % in </w:t>
            </w:r>
            <w:proofErr w:type="spellStart"/>
            <w:r w:rsidRPr="00CB6268">
              <w:rPr>
                <w:rFonts w:cs="Arial"/>
                <w:color w:val="000000"/>
                <w:szCs w:val="20"/>
              </w:rPr>
              <w:t>didušikovega</w:t>
            </w:r>
            <w:proofErr w:type="spellEnd"/>
            <w:r w:rsidRPr="00CB6268">
              <w:rPr>
                <w:rFonts w:cs="Arial"/>
                <w:color w:val="000000"/>
                <w:szCs w:val="20"/>
              </w:rPr>
              <w:t xml:space="preserve"> oksida za 1 %. Emisije na področju živinoreje se bodo zmanjšale za okvirno 31 %. Pri rastlinski pridelavi bodo, zaradi povečanega fizičnega obsega pridelave, emisije kljub ukrepom za izboljšanje kroženja dušika ostale na ravni iz leta 2005.</w:t>
            </w:r>
          </w:p>
        </w:tc>
      </w:tr>
      <w:tr w:rsidR="009635C4" w:rsidRPr="00184EBE" w14:paraId="29687041" w14:textId="77777777" w:rsidTr="006708EE">
        <w:trPr>
          <w:trHeight w:val="20"/>
        </w:trPr>
        <w:tc>
          <w:tcPr>
            <w:tcW w:w="3052" w:type="dxa"/>
          </w:tcPr>
          <w:p w14:paraId="36E23A25" w14:textId="09558EBC" w:rsidR="009635C4" w:rsidRPr="00CB6268" w:rsidRDefault="009635C4" w:rsidP="009635C4">
            <w:pPr>
              <w:spacing w:line="276" w:lineRule="auto"/>
              <w:rPr>
                <w:b/>
                <w:szCs w:val="20"/>
              </w:rPr>
            </w:pPr>
            <w:r w:rsidRPr="00CB6268">
              <w:rPr>
                <w:b/>
                <w:szCs w:val="20"/>
              </w:rPr>
              <w:t>NEPN</w:t>
            </w:r>
          </w:p>
        </w:tc>
        <w:tc>
          <w:tcPr>
            <w:tcW w:w="3310" w:type="dxa"/>
          </w:tcPr>
          <w:p w14:paraId="20E363F3" w14:textId="3B4A6BE9" w:rsidR="00F81CD7" w:rsidRPr="00CB6268" w:rsidRDefault="00F81CD7" w:rsidP="00F81CD7">
            <w:pPr>
              <w:spacing w:line="276" w:lineRule="auto"/>
              <w:rPr>
                <w:rFonts w:cs="Arial"/>
                <w:color w:val="000000" w:themeColor="text1"/>
                <w:szCs w:val="20"/>
              </w:rPr>
            </w:pPr>
            <w:proofErr w:type="spellStart"/>
            <w:r w:rsidRPr="00CB6268">
              <w:rPr>
                <w:rFonts w:cs="Arial"/>
                <w:color w:val="000000" w:themeColor="text1"/>
                <w:szCs w:val="20"/>
              </w:rPr>
              <w:t>Dekarbonizacija</w:t>
            </w:r>
            <w:proofErr w:type="spellEnd"/>
            <w:r w:rsidRPr="00CB6268">
              <w:rPr>
                <w:rFonts w:cs="Arial"/>
                <w:color w:val="000000" w:themeColor="text1"/>
                <w:szCs w:val="20"/>
              </w:rPr>
              <w:t xml:space="preserve">: </w:t>
            </w:r>
          </w:p>
          <w:p w14:paraId="5CE79110" w14:textId="115D2880" w:rsidR="007E0A64" w:rsidRPr="00CB6268" w:rsidRDefault="00787BE7" w:rsidP="00F81CD7">
            <w:pPr>
              <w:pStyle w:val="Odstavekseznama"/>
              <w:numPr>
                <w:ilvl w:val="0"/>
                <w:numId w:val="1"/>
              </w:numPr>
              <w:spacing w:line="276" w:lineRule="auto"/>
              <w:rPr>
                <w:rFonts w:asciiTheme="minorHAnsi" w:hAnsiTheme="minorHAnsi" w:cstheme="minorHAnsi"/>
                <w:color w:val="000000"/>
                <w:szCs w:val="20"/>
              </w:rPr>
            </w:pPr>
            <w:r w:rsidRPr="00CB6268">
              <w:rPr>
                <w:rFonts w:asciiTheme="minorHAnsi" w:hAnsiTheme="minorHAnsi" w:cstheme="minorHAnsi"/>
                <w:color w:val="000000" w:themeColor="text1"/>
                <w:szCs w:val="20"/>
              </w:rPr>
              <w:t xml:space="preserve">Sektorski cilj zmanjšanja TGP do leta 2030, glede na leto 2005: </w:t>
            </w:r>
            <w:r w:rsidRPr="00CB6268">
              <w:rPr>
                <w:rFonts w:asciiTheme="minorHAnsi" w:hAnsiTheme="minorHAnsi" w:cstheme="minorHAnsi"/>
                <w:b/>
                <w:color w:val="000000" w:themeColor="text1"/>
                <w:szCs w:val="20"/>
              </w:rPr>
              <w:t>-1</w:t>
            </w:r>
            <w:r w:rsidR="003F25DF" w:rsidRPr="00CB6268">
              <w:rPr>
                <w:rFonts w:asciiTheme="minorHAnsi" w:hAnsiTheme="minorHAnsi" w:cstheme="minorHAnsi"/>
                <w:b/>
                <w:color w:val="000000" w:themeColor="text1"/>
                <w:szCs w:val="20"/>
              </w:rPr>
              <w:t xml:space="preserve"> </w:t>
            </w:r>
            <w:r w:rsidRPr="00CB6268">
              <w:rPr>
                <w:rFonts w:asciiTheme="minorHAnsi" w:hAnsiTheme="minorHAnsi" w:cstheme="minorHAnsi"/>
                <w:b/>
                <w:color w:val="000000" w:themeColor="text1"/>
                <w:szCs w:val="20"/>
              </w:rPr>
              <w:t>%</w:t>
            </w:r>
          </w:p>
          <w:p w14:paraId="1FDD62D4" w14:textId="68FE8047" w:rsidR="009635C4" w:rsidRPr="00CB6268" w:rsidRDefault="00F81CD7" w:rsidP="00F81CD7">
            <w:pPr>
              <w:pStyle w:val="Odstavekseznama"/>
              <w:numPr>
                <w:ilvl w:val="0"/>
                <w:numId w:val="1"/>
              </w:numPr>
              <w:spacing w:line="276" w:lineRule="auto"/>
              <w:rPr>
                <w:rFonts w:cs="Arial"/>
                <w:color w:val="000000"/>
                <w:szCs w:val="20"/>
              </w:rPr>
            </w:pPr>
            <w:r w:rsidRPr="00CB6268">
              <w:rPr>
                <w:rFonts w:asciiTheme="minorHAnsi" w:hAnsiTheme="minorHAnsi" w:cstheme="minorHAnsi"/>
                <w:color w:val="000000"/>
                <w:szCs w:val="20"/>
              </w:rPr>
              <w:t>Zagotoviti, da sektorji LULUCF do leta 2030 ne bodo proizvedli neto emisij (po uporabi obračunskih pravil), tj. emisije v sektorju LULUCF ne bodo presegle ponorov.</w:t>
            </w:r>
          </w:p>
        </w:tc>
        <w:tc>
          <w:tcPr>
            <w:tcW w:w="3089" w:type="dxa"/>
          </w:tcPr>
          <w:p w14:paraId="0B251A23" w14:textId="70A4DB9C" w:rsidR="009635C4" w:rsidRPr="00CB6268" w:rsidRDefault="00787BE7" w:rsidP="009635C4">
            <w:pPr>
              <w:spacing w:line="276" w:lineRule="auto"/>
              <w:rPr>
                <w:rFonts w:cs="Arial"/>
                <w:color w:val="000000"/>
                <w:szCs w:val="20"/>
              </w:rPr>
            </w:pPr>
            <w:r w:rsidRPr="00CB6268">
              <w:rPr>
                <w:rFonts w:cs="Arial"/>
                <w:color w:val="000000"/>
                <w:szCs w:val="20"/>
              </w:rPr>
              <w:t>Slovenija je povečala ambicioznost OP-TGP 2020 (+ 5 % do leta 2020 glede na 2005) in z NEPN-om, ob predvidenem izboljšanju prehranske varnosti, določila indikativen sektorski cilj – 1 % do leta 2030 glede na 2005.</w:t>
            </w:r>
          </w:p>
        </w:tc>
      </w:tr>
      <w:tr w:rsidR="009635C4" w:rsidRPr="00184EBE" w14:paraId="3C5A45AF" w14:textId="77777777" w:rsidTr="006708EE">
        <w:trPr>
          <w:trHeight w:val="20"/>
        </w:trPr>
        <w:tc>
          <w:tcPr>
            <w:tcW w:w="3052" w:type="dxa"/>
          </w:tcPr>
          <w:p w14:paraId="546B6FA9" w14:textId="140334DD" w:rsidR="009635C4" w:rsidRPr="00CB6268" w:rsidRDefault="009635C4" w:rsidP="009635C4">
            <w:pPr>
              <w:spacing w:line="276" w:lineRule="auto"/>
              <w:rPr>
                <w:b/>
                <w:szCs w:val="20"/>
              </w:rPr>
            </w:pPr>
            <w:r w:rsidRPr="00CB6268">
              <w:rPr>
                <w:b/>
                <w:szCs w:val="20"/>
              </w:rPr>
              <w:t xml:space="preserve">Strateški načrt skupne kmetijske politike </w:t>
            </w:r>
          </w:p>
        </w:tc>
        <w:tc>
          <w:tcPr>
            <w:tcW w:w="6399" w:type="dxa"/>
            <w:gridSpan w:val="2"/>
          </w:tcPr>
          <w:p w14:paraId="69958AD5" w14:textId="77777777" w:rsidR="0029577F" w:rsidRPr="00CB6268" w:rsidRDefault="0029577F" w:rsidP="00F81CD7">
            <w:pPr>
              <w:spacing w:line="276" w:lineRule="auto"/>
              <w:jc w:val="both"/>
              <w:rPr>
                <w:rFonts w:cs="Arial"/>
                <w:color w:val="000000"/>
                <w:szCs w:val="20"/>
              </w:rPr>
            </w:pPr>
            <w:r w:rsidRPr="00CB6268">
              <w:rPr>
                <w:rFonts w:cs="Arial"/>
                <w:color w:val="000000" w:themeColor="text1"/>
                <w:szCs w:val="20"/>
              </w:rPr>
              <w:t>Trenutno je v pripravi nov strateški načrt SKP, za obdobje 2023-2027</w:t>
            </w:r>
            <w:r w:rsidRPr="00CB6268">
              <w:rPr>
                <w:rStyle w:val="Sprotnaopomba-sklic"/>
                <w:rFonts w:cs="Arial"/>
                <w:color w:val="000000"/>
                <w:szCs w:val="20"/>
              </w:rPr>
              <w:footnoteReference w:id="22"/>
            </w:r>
            <w:r w:rsidRPr="00CB6268">
              <w:rPr>
                <w:rFonts w:cs="Arial"/>
                <w:color w:val="000000" w:themeColor="text1"/>
                <w:szCs w:val="20"/>
              </w:rPr>
              <w:t xml:space="preserve">, kjer bodo programirani tudi ukrepi za blaženje podnebnih sprememb. </w:t>
            </w:r>
            <w:r w:rsidRPr="00CB6268">
              <w:rPr>
                <w:szCs w:val="20"/>
              </w:rPr>
              <w:t xml:space="preserve"> </w:t>
            </w:r>
            <w:r w:rsidRPr="00CB6268">
              <w:rPr>
                <w:rFonts w:cs="Arial"/>
                <w:color w:val="000000" w:themeColor="text1"/>
                <w:szCs w:val="20"/>
              </w:rPr>
              <w:t>Strateški načrt SKP bo zajemal ukrepe I. stebra SKP ter II. stebra SKP, temeljil pa bo na treh splošnih ciljih (spodbujanje prehranske varnosti, krepitev skrbi za okolje in podnebnih ukrepov ter krepitev podeželskih območij) ter 9. specifičnih ciljih.</w:t>
            </w:r>
          </w:p>
          <w:p w14:paraId="05A2EFF8" w14:textId="1246C3CA" w:rsidR="0029577F" w:rsidRPr="00CB6268" w:rsidRDefault="0029577F" w:rsidP="00F81CD7">
            <w:pPr>
              <w:spacing w:line="276" w:lineRule="auto"/>
              <w:jc w:val="both"/>
              <w:rPr>
                <w:rFonts w:cs="Arial"/>
                <w:color w:val="000000"/>
                <w:szCs w:val="20"/>
              </w:rPr>
            </w:pPr>
            <w:r w:rsidRPr="00CB6268">
              <w:rPr>
                <w:rFonts w:cs="Arial"/>
                <w:color w:val="000000"/>
                <w:szCs w:val="20"/>
              </w:rPr>
              <w:lastRenderedPageBreak/>
              <w:t>Trenutni Program razvoja podeželja (2014-2020) ni programiral prednostne naloge 5</w:t>
            </w:r>
            <w:r w:rsidR="00955C9A" w:rsidRPr="00CB6268">
              <w:rPr>
                <w:rFonts w:cs="Arial"/>
                <w:color w:val="000000"/>
                <w:szCs w:val="20"/>
              </w:rPr>
              <w:t xml:space="preserve"> </w:t>
            </w:r>
            <w:r w:rsidRPr="00CB6268">
              <w:rPr>
                <w:szCs w:val="20"/>
              </w:rPr>
              <w:t>»</w:t>
            </w:r>
            <w:r w:rsidRPr="00CB6268">
              <w:rPr>
                <w:rFonts w:cs="Arial"/>
                <w:color w:val="000000"/>
                <w:szCs w:val="20"/>
              </w:rPr>
              <w:t>Spodbujanje učinkovite rabe virov ter podpiranje kmetijskega, živilskega in gozdarskega</w:t>
            </w:r>
          </w:p>
          <w:p w14:paraId="0BBBBD4F" w14:textId="721F7EFB" w:rsidR="009635C4" w:rsidRPr="00CB6268" w:rsidRDefault="0029577F" w:rsidP="00F81CD7">
            <w:pPr>
              <w:spacing w:line="276" w:lineRule="auto"/>
              <w:jc w:val="both"/>
              <w:rPr>
                <w:szCs w:val="20"/>
              </w:rPr>
            </w:pPr>
            <w:r w:rsidRPr="00CB6268">
              <w:rPr>
                <w:rFonts w:cs="Arial"/>
                <w:color w:val="000000"/>
                <w:szCs w:val="20"/>
              </w:rPr>
              <w:t xml:space="preserve">sektorja pri prehodu na </w:t>
            </w:r>
            <w:proofErr w:type="spellStart"/>
            <w:r w:rsidRPr="00CB6268">
              <w:rPr>
                <w:rFonts w:cs="Arial"/>
                <w:color w:val="000000"/>
                <w:szCs w:val="20"/>
              </w:rPr>
              <w:t>nizkoogljično</w:t>
            </w:r>
            <w:proofErr w:type="spellEnd"/>
            <w:r w:rsidRPr="00CB6268">
              <w:rPr>
                <w:rFonts w:cs="Arial"/>
                <w:color w:val="000000"/>
                <w:szCs w:val="20"/>
              </w:rPr>
              <w:t xml:space="preserve"> gospodarstvo, odporno na podnebne spremembe«, </w:t>
            </w:r>
            <w:r w:rsidR="00955C9A" w:rsidRPr="00CB6268">
              <w:rPr>
                <w:rFonts w:cs="Arial"/>
                <w:color w:val="000000"/>
                <w:szCs w:val="20"/>
              </w:rPr>
              <w:t>zato na zniževanja TGP in amonijaka vplivajo ukrepi programirani znotraj ostalih prednostnih nalog (predvsem ukrep M10 – Kmetijsko-</w:t>
            </w:r>
            <w:proofErr w:type="spellStart"/>
            <w:r w:rsidR="00955C9A" w:rsidRPr="00CB6268">
              <w:rPr>
                <w:rFonts w:cs="Arial"/>
                <w:color w:val="000000"/>
                <w:szCs w:val="20"/>
              </w:rPr>
              <w:t>okoljska</w:t>
            </w:r>
            <w:proofErr w:type="spellEnd"/>
            <w:r w:rsidR="00955C9A" w:rsidRPr="00CB6268">
              <w:rPr>
                <w:rFonts w:cs="Arial"/>
                <w:color w:val="000000"/>
                <w:szCs w:val="20"/>
              </w:rPr>
              <w:t xml:space="preserve"> podnebna plačila in M11- Ekološko kmetovanje)</w:t>
            </w:r>
          </w:p>
        </w:tc>
      </w:tr>
    </w:tbl>
    <w:p w14:paraId="7D24C354" w14:textId="4C20943B" w:rsidR="009635C4" w:rsidRDefault="009635C4" w:rsidP="009A429B">
      <w:pPr>
        <w:jc w:val="both"/>
      </w:pPr>
    </w:p>
    <w:p w14:paraId="7F263B1F" w14:textId="4C20943B" w:rsidR="00C34C95" w:rsidRDefault="00C34C95" w:rsidP="00C34C95">
      <w:pPr>
        <w:jc w:val="both"/>
      </w:pPr>
      <w:r>
        <w:t>Kmetijstvo, lov, gozdarstvo in ribištvo kot sektor v Sloveniji k skupnemu BDP pripeva dobra 2</w:t>
      </w:r>
      <w:r w:rsidR="006B1930">
        <w:t xml:space="preserve"> %</w:t>
      </w:r>
      <w:r>
        <w:t xml:space="preserve">, </w:t>
      </w:r>
      <w:r w:rsidR="006B1930">
        <w:t xml:space="preserve">v sektorju pa je </w:t>
      </w:r>
      <w:r>
        <w:t>zaposl</w:t>
      </w:r>
      <w:r w:rsidR="006B1930">
        <w:t>enih</w:t>
      </w:r>
      <w:r>
        <w:t xml:space="preserve">  med 4 in 5</w:t>
      </w:r>
      <w:r w:rsidR="006B1930">
        <w:t xml:space="preserve"> %</w:t>
      </w:r>
      <w:r>
        <w:t xml:space="preserve"> </w:t>
      </w:r>
      <w:r w:rsidR="006B1930">
        <w:t xml:space="preserve">vseh delovno aktivnih. </w:t>
      </w:r>
      <w:r>
        <w:t xml:space="preserve"> </w:t>
      </w:r>
    </w:p>
    <w:p w14:paraId="78B70793" w14:textId="4C20943B" w:rsidR="00C34C95" w:rsidRPr="00C34C95" w:rsidRDefault="00C34C95" w:rsidP="00C34C95">
      <w:pPr>
        <w:jc w:val="both"/>
      </w:pPr>
      <w:r w:rsidRPr="00C34C95">
        <w:t>Ocena prispevka kmetijstva k izpustom toplogrednih plinov izven shem</w:t>
      </w:r>
      <w:r w:rsidR="008F4149">
        <w:t xml:space="preserve">e trgovanja z emisijami je 16,5 </w:t>
      </w:r>
      <w:r w:rsidR="006B1930">
        <w:t>%</w:t>
      </w:r>
      <w:r>
        <w:t>, n</w:t>
      </w:r>
      <w:r w:rsidRPr="00C34C95">
        <w:t>ajveč toplogrednih plinov v kmetijstvu nastane pri reji govedi in gnojenju z mineralnimi gnojili.</w:t>
      </w:r>
      <w:r>
        <w:t xml:space="preserve"> </w:t>
      </w:r>
      <w:r w:rsidRPr="00C34C95">
        <w:t>Glavni viri emisij toplo</w:t>
      </w:r>
      <w:r>
        <w:t xml:space="preserve">grednih plinov v kmetijstvu so: </w:t>
      </w:r>
      <w:r w:rsidRPr="00C34C95">
        <w:t xml:space="preserve">metan </w:t>
      </w:r>
      <w:r>
        <w:t>(</w:t>
      </w:r>
      <w:r w:rsidRPr="00C34C95">
        <w:t>CH4</w:t>
      </w:r>
      <w:r>
        <w:t>)</w:t>
      </w:r>
      <w:r w:rsidRPr="00C34C95">
        <w:t>, ki nastane pri reji prežvekovalcev in ravna</w:t>
      </w:r>
      <w:r>
        <w:t xml:space="preserve">nju z gnojem in gnojevko, </w:t>
      </w:r>
      <w:proofErr w:type="spellStart"/>
      <w:r>
        <w:t>didušikov</w:t>
      </w:r>
      <w:proofErr w:type="spellEnd"/>
      <w:r>
        <w:t xml:space="preserve"> oksid</w:t>
      </w:r>
      <w:r w:rsidRPr="00C34C95">
        <w:t xml:space="preserve"> </w:t>
      </w:r>
      <w:r>
        <w:t>(</w:t>
      </w:r>
      <w:r w:rsidRPr="00C34C95">
        <w:t>N2O</w:t>
      </w:r>
      <w:r>
        <w:t>)</w:t>
      </w:r>
      <w:r w:rsidRPr="00C34C95">
        <w:t>, ki nastane pri rabi min</w:t>
      </w:r>
      <w:r>
        <w:t>eralnih in živinskih gnojil, in ogljikov dioksid (</w:t>
      </w:r>
      <w:r w:rsidRPr="00C34C95">
        <w:t>CO2</w:t>
      </w:r>
      <w:r>
        <w:t>)</w:t>
      </w:r>
      <w:r w:rsidRPr="00C34C95">
        <w:t>, ki nastane pri rabi fosilnih goriv za pogon mehanizacije ter rabi tal</w:t>
      </w:r>
      <w:r>
        <w:t xml:space="preserve"> in spremembi rabe tal – LULUCF.</w:t>
      </w:r>
    </w:p>
    <w:p w14:paraId="20AA8139" w14:textId="77777777" w:rsidR="00140EB1" w:rsidRDefault="00140EB1" w:rsidP="009A429B">
      <w:pPr>
        <w:jc w:val="both"/>
      </w:pPr>
      <w:r w:rsidRPr="001846A5">
        <w:t xml:space="preserve">Neto izpusti TPG v sektorju LULUCF so leta 2018 znašali 243 </w:t>
      </w:r>
      <w:proofErr w:type="spellStart"/>
      <w:r w:rsidRPr="001846A5">
        <w:t>kt</w:t>
      </w:r>
      <w:proofErr w:type="spellEnd"/>
      <w:r w:rsidRPr="001846A5">
        <w:t xml:space="preserve"> CO2 </w:t>
      </w:r>
      <w:proofErr w:type="spellStart"/>
      <w:r w:rsidRPr="001846A5">
        <w:t>ekv</w:t>
      </w:r>
      <w:proofErr w:type="spellEnd"/>
      <w:r w:rsidRPr="001846A5">
        <w:t xml:space="preserve"> in so glede na leto 2017 višji za 239 </w:t>
      </w:r>
      <w:r w:rsidR="006B1930">
        <w:t>%</w:t>
      </w:r>
      <w:r w:rsidRPr="001846A5">
        <w:t xml:space="preserve">. K zmanjšanju ponorov oz. povečanju neto izpustov v sektorju je največ prispeval posek v gozdovih, ki se je v primerjavi z letom 2017 po podatkih Zavoda za gozdove Slovenije povečal za približno 22 </w:t>
      </w:r>
      <w:r w:rsidR="006B1930">
        <w:t xml:space="preserve"> %</w:t>
      </w:r>
      <w:r w:rsidRPr="001846A5">
        <w:t xml:space="preserve"> (ARSO). V sektorju LULUCF so ponor v letu 2018 prispevali njivske površine (-139 </w:t>
      </w:r>
      <w:proofErr w:type="spellStart"/>
      <w:r w:rsidRPr="001846A5">
        <w:t>kt</w:t>
      </w:r>
      <w:proofErr w:type="spellEnd"/>
      <w:r w:rsidRPr="001846A5">
        <w:t xml:space="preserve"> CO2 </w:t>
      </w:r>
      <w:proofErr w:type="spellStart"/>
      <w:r w:rsidRPr="001846A5">
        <w:t>ekv</w:t>
      </w:r>
      <w:proofErr w:type="spellEnd"/>
      <w:r w:rsidRPr="001846A5">
        <w:t xml:space="preserve">), travinje (-397 </w:t>
      </w:r>
      <w:proofErr w:type="spellStart"/>
      <w:r w:rsidRPr="001846A5">
        <w:t>kt</w:t>
      </w:r>
      <w:proofErr w:type="spellEnd"/>
      <w:r w:rsidRPr="001846A5">
        <w:t xml:space="preserve"> CO2 </w:t>
      </w:r>
      <w:proofErr w:type="spellStart"/>
      <w:r w:rsidRPr="001846A5">
        <w:t>ekv</w:t>
      </w:r>
      <w:proofErr w:type="spellEnd"/>
      <w:r w:rsidRPr="001846A5">
        <w:t xml:space="preserve">) in pridobljeni lesni proizvodi (-126 </w:t>
      </w:r>
      <w:proofErr w:type="spellStart"/>
      <w:r w:rsidRPr="001846A5">
        <w:t>kt</w:t>
      </w:r>
      <w:proofErr w:type="spellEnd"/>
      <w:r w:rsidRPr="001846A5">
        <w:t xml:space="preserve"> CO2 </w:t>
      </w:r>
      <w:proofErr w:type="spellStart"/>
      <w:r w:rsidRPr="001846A5">
        <w:t>ekv</w:t>
      </w:r>
      <w:proofErr w:type="spellEnd"/>
      <w:r w:rsidRPr="001846A5">
        <w:t xml:space="preserve">) v skupni višini -662 </w:t>
      </w:r>
      <w:proofErr w:type="spellStart"/>
      <w:r w:rsidRPr="001846A5">
        <w:t>kt</w:t>
      </w:r>
      <w:proofErr w:type="spellEnd"/>
      <w:r w:rsidRPr="001846A5">
        <w:t xml:space="preserve"> CO2 </w:t>
      </w:r>
      <w:proofErr w:type="spellStart"/>
      <w:r w:rsidRPr="001846A5">
        <w:t>ekv</w:t>
      </w:r>
      <w:proofErr w:type="spellEnd"/>
      <w:r w:rsidRPr="001846A5">
        <w:t xml:space="preserve">. Na drugi strani so bili leta 2018 vir izpustov v višini 905 </w:t>
      </w:r>
      <w:proofErr w:type="spellStart"/>
      <w:r w:rsidRPr="001846A5">
        <w:t>kt</w:t>
      </w:r>
      <w:proofErr w:type="spellEnd"/>
      <w:r w:rsidRPr="001846A5">
        <w:t xml:space="preserve"> CO2 </w:t>
      </w:r>
      <w:proofErr w:type="spellStart"/>
      <w:r w:rsidRPr="001846A5">
        <w:t>ekv</w:t>
      </w:r>
      <w:proofErr w:type="spellEnd"/>
      <w:r w:rsidRPr="001846A5">
        <w:t xml:space="preserve"> naslednje kategorije: gozdna zemljišča, mokrišča, naselja in druga zemljišča, od katerih so kar 79 </w:t>
      </w:r>
      <w:r w:rsidR="006B1930">
        <w:t>%</w:t>
      </w:r>
      <w:r w:rsidRPr="001846A5">
        <w:t xml:space="preserve"> izpustov prispevala gozdna zemljišča</w:t>
      </w:r>
      <w:r w:rsidRPr="001846A5">
        <w:rPr>
          <w:rStyle w:val="Sprotnaopomba-sklic"/>
        </w:rPr>
        <w:footnoteReference w:id="23"/>
      </w:r>
      <w:r w:rsidRPr="001846A5">
        <w:t>.</w:t>
      </w:r>
      <w:r w:rsidR="00C34C95">
        <w:t xml:space="preserve"> </w:t>
      </w:r>
    </w:p>
    <w:p w14:paraId="482C340F" w14:textId="7DA3BE05" w:rsidR="009A429B" w:rsidRPr="001846A5" w:rsidRDefault="00C34C95" w:rsidP="009A429B">
      <w:pPr>
        <w:jc w:val="both"/>
      </w:pPr>
      <w:r w:rsidRPr="001846A5">
        <w:t>Gozdarstvo je v Sloveniji najpomembnejši sektor, ki zagotavlja surovinsko osnovo za Sektor predelave obnovljivih virov. Zato ne moremo neposredno govoriti o priložnostih za povečanje uporabe naravnih materialov iz obnovljivega vira, ki v sebi skladiščijo CO</w:t>
      </w:r>
      <w:r w:rsidRPr="001846A5">
        <w:rPr>
          <w:vertAlign w:val="subscript"/>
        </w:rPr>
        <w:t>2</w:t>
      </w:r>
      <w:r w:rsidRPr="001846A5">
        <w:t>, v tem sektorju, ampak o tem, kako lahko dejavnosti v tem sektorju povečajo razpoložljivost teh materialov za uporabo v drugih sektor</w:t>
      </w:r>
      <w:r>
        <w:t>jih.</w:t>
      </w:r>
      <w:r w:rsidR="00B73E44">
        <w:t xml:space="preserve"> </w:t>
      </w:r>
      <w:r w:rsidR="009A429B" w:rsidRPr="001846A5">
        <w:t xml:space="preserve">Gozdarstvo se sooča s podnebnimi spremembami (sprememba vrstne sestave (geografska razširjenost vrst) gozdnih združb, tudi industrijsko pomembnih vrst dreves, pogostejše naravne ujme (žledolom, vetrolom), ki jim pogosto sledijo napadi zajedavskih žuželk in gliv, ter širjenje življenjskega prostora nekaterih invazivnih vrst. Zato mora sektor sprejeti več ukrepov, ki bodo preprečili, da bi se dobava obnovljivih materialov zmanjšala (gozdnogojitveni ukrepi). V Sloveniji je 76 </w:t>
      </w:r>
      <w:r w:rsidR="006B1930">
        <w:t>%</w:t>
      </w:r>
      <w:r w:rsidR="009A429B" w:rsidRPr="001846A5">
        <w:t xml:space="preserve"> gozdov v zasebni lasti, 21 </w:t>
      </w:r>
      <w:r w:rsidR="006B1930">
        <w:t>%</w:t>
      </w:r>
      <w:r w:rsidR="009A429B" w:rsidRPr="001846A5">
        <w:t xml:space="preserve"> gozdov je v lasti države ter 3 </w:t>
      </w:r>
      <w:r w:rsidR="006B1930">
        <w:t>%</w:t>
      </w:r>
      <w:r w:rsidR="009A429B" w:rsidRPr="001846A5">
        <w:t xml:space="preserve"> v lasti ob</w:t>
      </w:r>
      <w:r w:rsidR="009A429B" w:rsidRPr="001846A5">
        <w:rPr>
          <w:rFonts w:hint="cs"/>
        </w:rPr>
        <w:t>č</w:t>
      </w:r>
      <w:r w:rsidR="009A429B" w:rsidRPr="001846A5">
        <w:t>in. Ve</w:t>
      </w:r>
      <w:r w:rsidR="009A429B" w:rsidRPr="001846A5">
        <w:rPr>
          <w:rFonts w:hint="cs"/>
        </w:rPr>
        <w:t>č</w:t>
      </w:r>
      <w:r w:rsidR="009A429B" w:rsidRPr="001846A5">
        <w:t>je in strnjene gozdne posesti državnih gozdov omogo</w:t>
      </w:r>
      <w:r w:rsidR="009A429B" w:rsidRPr="001846A5">
        <w:rPr>
          <w:rFonts w:hint="cs"/>
        </w:rPr>
        <w:t>č</w:t>
      </w:r>
      <w:r w:rsidR="009A429B" w:rsidRPr="001846A5">
        <w:t xml:space="preserve">ajo lažje, kakovostno, strokovno in </w:t>
      </w:r>
      <w:r w:rsidR="001846A5">
        <w:t>bolj ekonomično</w:t>
      </w:r>
      <w:r w:rsidR="009A429B" w:rsidRPr="001846A5">
        <w:t xml:space="preserve"> </w:t>
      </w:r>
      <w:r w:rsidR="009A429B" w:rsidRPr="001846A5">
        <w:lastRenderedPageBreak/>
        <w:t>gospodarjenje z gozdom. Zasebna gozdna posest je zelo razdrobljena, saj povpre</w:t>
      </w:r>
      <w:r w:rsidR="009A429B" w:rsidRPr="001846A5">
        <w:rPr>
          <w:rFonts w:hint="cs"/>
        </w:rPr>
        <w:t>č</w:t>
      </w:r>
      <w:r w:rsidR="009A429B" w:rsidRPr="001846A5">
        <w:t>na posest obsega okoli 2,9 ha, se še naprej deli, po zadnjih podatkih je tako v Sloveniji že 286.000 gozdnih posesti, ki jih ima v lasti kar 413.000 gozdnih posestnikov. Takšna velika razdrobljenost, število lastnikov in solastnikov gozdov,</w:t>
      </w:r>
      <w:r w:rsidR="00B73E44">
        <w:t xml:space="preserve"> </w:t>
      </w:r>
      <w:r w:rsidR="009A429B" w:rsidRPr="001846A5">
        <w:t>otežuje strokovno delo in optimalno izrabo lesa v zasebnih gozdovih</w:t>
      </w:r>
      <w:r w:rsidR="001846A5">
        <w:rPr>
          <w:rStyle w:val="Sprotnaopomba-sklic"/>
        </w:rPr>
        <w:footnoteReference w:id="24"/>
      </w:r>
      <w:r w:rsidR="009A429B" w:rsidRPr="001846A5">
        <w:t xml:space="preserve"> (trajnostno gospodarjenje z gozdovi). Za povečanje dobave obnovljivih materialov pa je največja priložnost mobilizacija lesa iz gozdov, ki so v zasebni lasti, največji izzivi pri tem pa so razdrobljena lastniška struktura. Ukrepi, ki bi izhajali iz predlogov na odziv svežnja »</w:t>
      </w:r>
      <w:proofErr w:type="spellStart"/>
      <w:r w:rsidR="006D4E2F" w:rsidRPr="006D4E2F">
        <w:rPr>
          <w:i/>
        </w:rPr>
        <w:t>Fit</w:t>
      </w:r>
      <w:proofErr w:type="spellEnd"/>
      <w:r w:rsidR="006D4E2F" w:rsidRPr="006D4E2F">
        <w:rPr>
          <w:i/>
        </w:rPr>
        <w:t xml:space="preserve"> </w:t>
      </w:r>
      <w:proofErr w:type="spellStart"/>
      <w:r w:rsidR="006D4E2F" w:rsidRPr="006D4E2F">
        <w:rPr>
          <w:i/>
        </w:rPr>
        <w:t>for</w:t>
      </w:r>
      <w:proofErr w:type="spellEnd"/>
      <w:r w:rsidR="006D4E2F" w:rsidRPr="006D4E2F">
        <w:rPr>
          <w:i/>
        </w:rPr>
        <w:t xml:space="preserve"> 55</w:t>
      </w:r>
      <w:r w:rsidR="009A429B" w:rsidRPr="001846A5">
        <w:t>« bi tako morali stimulirati povezovanje deležnikov in povečevati vlaganja v trajnostno</w:t>
      </w:r>
      <w:r w:rsidR="001846A5">
        <w:t xml:space="preserve"> </w:t>
      </w:r>
      <w:r w:rsidR="009A429B" w:rsidRPr="001846A5">
        <w:t>gospodarjenje z gozdovi v zasebni lasti, s povečano pozornostjo pri gospodarski izrabi gozda (ki sedaj najbolj peša).</w:t>
      </w:r>
    </w:p>
    <w:p w14:paraId="06754D5E" w14:textId="61928CF0" w:rsidR="00817517" w:rsidRDefault="00817517" w:rsidP="00817517">
      <w:bookmarkStart w:id="28" w:name="_Toc69315946"/>
    </w:p>
    <w:p w14:paraId="4E35BFFC" w14:textId="77777777" w:rsidR="00EE3E13" w:rsidRDefault="00EE3E13" w:rsidP="00817517"/>
    <w:p w14:paraId="46E9EB7A" w14:textId="2EBDCB57" w:rsidR="00D47E15" w:rsidRDefault="00D47E15" w:rsidP="00D47E15">
      <w:pPr>
        <w:pStyle w:val="Naslov3"/>
      </w:pPr>
      <w:bookmarkStart w:id="29" w:name="_Toc71527863"/>
      <w:r>
        <w:t>Turizem</w:t>
      </w:r>
      <w:bookmarkEnd w:id="28"/>
      <w:bookmarkEnd w:id="29"/>
    </w:p>
    <w:tbl>
      <w:tblPr>
        <w:tblStyle w:val="Tabelamrea"/>
        <w:tblpPr w:leftFromText="141" w:rightFromText="141" w:vertAnchor="text" w:horzAnchor="margin" w:tblpY="167"/>
        <w:tblW w:w="9451" w:type="dxa"/>
        <w:tblLayout w:type="fixed"/>
        <w:tblLook w:val="04A0" w:firstRow="1" w:lastRow="0" w:firstColumn="1" w:lastColumn="0" w:noHBand="0" w:noVBand="1"/>
      </w:tblPr>
      <w:tblGrid>
        <w:gridCol w:w="3052"/>
        <w:gridCol w:w="3310"/>
        <w:gridCol w:w="3089"/>
      </w:tblGrid>
      <w:tr w:rsidR="00D47E15" w:rsidRPr="00CB6268" w14:paraId="408C131E" w14:textId="77777777" w:rsidTr="000A0126">
        <w:trPr>
          <w:trHeight w:val="20"/>
        </w:trPr>
        <w:tc>
          <w:tcPr>
            <w:tcW w:w="3052" w:type="dxa"/>
            <w:hideMark/>
          </w:tcPr>
          <w:p w14:paraId="16FB7ED7" w14:textId="77777777" w:rsidR="00D47E15" w:rsidRPr="00CB6268" w:rsidRDefault="00D47E15" w:rsidP="00184EBE">
            <w:pPr>
              <w:spacing w:line="276" w:lineRule="auto"/>
              <w:jc w:val="center"/>
              <w:rPr>
                <w:rFonts w:eastAsia="Times New Roman" w:cs="Arial"/>
                <w:b/>
                <w:bCs/>
                <w:color w:val="FFFFFF" w:themeColor="background1"/>
                <w:szCs w:val="20"/>
              </w:rPr>
            </w:pPr>
            <w:r w:rsidRPr="007A4A8D">
              <w:rPr>
                <w:rFonts w:cs="Arial"/>
                <w:b/>
                <w:color w:val="FF0000"/>
                <w:szCs w:val="20"/>
              </w:rPr>
              <w:t>Kazalec</w:t>
            </w:r>
          </w:p>
        </w:tc>
        <w:tc>
          <w:tcPr>
            <w:tcW w:w="3310" w:type="dxa"/>
            <w:hideMark/>
          </w:tcPr>
          <w:p w14:paraId="493DB793" w14:textId="77777777" w:rsidR="00D47E15" w:rsidRPr="00CB6268" w:rsidRDefault="00D47E15" w:rsidP="00184EBE">
            <w:pPr>
              <w:spacing w:line="276" w:lineRule="auto"/>
              <w:jc w:val="center"/>
              <w:rPr>
                <w:rFonts w:eastAsia="Times New Roman" w:cs="Arial"/>
                <w:b/>
                <w:bCs/>
                <w:color w:val="FFFFFF" w:themeColor="background1"/>
                <w:szCs w:val="20"/>
              </w:rPr>
            </w:pPr>
            <w:r w:rsidRPr="007A4A8D">
              <w:rPr>
                <w:rFonts w:cs="Arial"/>
                <w:b/>
                <w:color w:val="FF0000"/>
                <w:szCs w:val="20"/>
              </w:rPr>
              <w:t xml:space="preserve">Rezultat </w:t>
            </w:r>
          </w:p>
        </w:tc>
        <w:tc>
          <w:tcPr>
            <w:tcW w:w="3089" w:type="dxa"/>
            <w:hideMark/>
          </w:tcPr>
          <w:p w14:paraId="5FB86874" w14:textId="77777777" w:rsidR="00D47E15" w:rsidRPr="00CB6268" w:rsidRDefault="00D47E15" w:rsidP="00184EBE">
            <w:pPr>
              <w:spacing w:line="276" w:lineRule="auto"/>
              <w:jc w:val="center"/>
              <w:rPr>
                <w:rFonts w:eastAsia="Times New Roman" w:cs="Arial"/>
                <w:b/>
                <w:bCs/>
                <w:color w:val="FFFFFF" w:themeColor="background1"/>
                <w:szCs w:val="20"/>
              </w:rPr>
            </w:pPr>
            <w:r w:rsidRPr="007A4A8D">
              <w:rPr>
                <w:rFonts w:cs="Arial"/>
                <w:b/>
                <w:color w:val="FF0000"/>
                <w:szCs w:val="20"/>
              </w:rPr>
              <w:t xml:space="preserve">Razlaga </w:t>
            </w:r>
          </w:p>
        </w:tc>
      </w:tr>
      <w:tr w:rsidR="00D47E15" w:rsidRPr="00CB6268" w14:paraId="458889DD" w14:textId="77777777" w:rsidTr="000A0126">
        <w:trPr>
          <w:trHeight w:val="20"/>
        </w:trPr>
        <w:tc>
          <w:tcPr>
            <w:tcW w:w="9451" w:type="dxa"/>
            <w:gridSpan w:val="3"/>
          </w:tcPr>
          <w:p w14:paraId="58C62BBB" w14:textId="77777777" w:rsidR="00D47E15" w:rsidRPr="00CB6268" w:rsidRDefault="00D47E15" w:rsidP="00184EBE">
            <w:pPr>
              <w:spacing w:line="276" w:lineRule="auto"/>
              <w:jc w:val="center"/>
              <w:rPr>
                <w:rFonts w:cs="Arial"/>
                <w:b/>
                <w:color w:val="000000"/>
                <w:szCs w:val="20"/>
              </w:rPr>
            </w:pPr>
            <w:r w:rsidRPr="00CB6268">
              <w:rPr>
                <w:rFonts w:cs="Arial"/>
                <w:b/>
                <w:color w:val="000000"/>
                <w:szCs w:val="20"/>
              </w:rPr>
              <w:t>Splošni makroekonomski kazalci</w:t>
            </w:r>
          </w:p>
        </w:tc>
      </w:tr>
      <w:tr w:rsidR="00EF2756" w:rsidRPr="00CB6268" w14:paraId="231BCF5A" w14:textId="77777777" w:rsidTr="000A0126">
        <w:trPr>
          <w:trHeight w:val="20"/>
        </w:trPr>
        <w:tc>
          <w:tcPr>
            <w:tcW w:w="3052" w:type="dxa"/>
          </w:tcPr>
          <w:p w14:paraId="221DB077" w14:textId="77777777" w:rsidR="00EF2756" w:rsidRPr="00CB6268" w:rsidRDefault="00EF2756" w:rsidP="00EF2756">
            <w:pPr>
              <w:spacing w:line="276" w:lineRule="auto"/>
              <w:rPr>
                <w:rFonts w:cs="Arial"/>
                <w:b/>
                <w:color w:val="1B75BC"/>
                <w:szCs w:val="20"/>
              </w:rPr>
            </w:pPr>
            <w:r w:rsidRPr="00CB6268">
              <w:rPr>
                <w:b/>
                <w:szCs w:val="20"/>
              </w:rPr>
              <w:t>Delež turističnega BDP v celotnem BDP (</w:t>
            </w:r>
            <w:r w:rsidR="006B1930" w:rsidRPr="00CB6268">
              <w:rPr>
                <w:b/>
                <w:szCs w:val="20"/>
              </w:rPr>
              <w:t>%</w:t>
            </w:r>
            <w:r w:rsidRPr="00CB6268">
              <w:rPr>
                <w:b/>
                <w:szCs w:val="20"/>
              </w:rPr>
              <w:t>)</w:t>
            </w:r>
          </w:p>
        </w:tc>
        <w:tc>
          <w:tcPr>
            <w:tcW w:w="3310" w:type="dxa"/>
          </w:tcPr>
          <w:p w14:paraId="68077C27" w14:textId="77777777" w:rsidR="00EF2756" w:rsidRPr="00CB6268" w:rsidRDefault="00EF2756" w:rsidP="00EF2756">
            <w:pPr>
              <w:spacing w:line="276" w:lineRule="auto"/>
              <w:rPr>
                <w:rFonts w:cs="Arial"/>
                <w:color w:val="000000"/>
                <w:szCs w:val="20"/>
              </w:rPr>
            </w:pPr>
            <w:r w:rsidRPr="00CB6268">
              <w:rPr>
                <w:rFonts w:cs="Arial"/>
                <w:color w:val="000000"/>
                <w:szCs w:val="20"/>
              </w:rPr>
              <w:t>2012: 4,9</w:t>
            </w:r>
            <w:r w:rsidR="008F4149" w:rsidRPr="00CB6268">
              <w:rPr>
                <w:rFonts w:cs="Arial"/>
                <w:color w:val="000000"/>
                <w:szCs w:val="20"/>
              </w:rPr>
              <w:t xml:space="preserve"> </w:t>
            </w:r>
            <w:r w:rsidR="006B1930" w:rsidRPr="00CB6268">
              <w:rPr>
                <w:rFonts w:cs="Arial"/>
                <w:color w:val="000000"/>
                <w:szCs w:val="20"/>
              </w:rPr>
              <w:t>%</w:t>
            </w:r>
          </w:p>
          <w:p w14:paraId="0232C37B" w14:textId="77777777" w:rsidR="00EF2756" w:rsidRPr="00CB6268" w:rsidRDefault="00EF2756" w:rsidP="009662E6">
            <w:pPr>
              <w:spacing w:line="276" w:lineRule="auto"/>
              <w:rPr>
                <w:rFonts w:cs="Arial"/>
                <w:color w:val="000000"/>
                <w:szCs w:val="20"/>
              </w:rPr>
            </w:pPr>
            <w:r w:rsidRPr="00CB6268">
              <w:rPr>
                <w:rFonts w:cs="Arial"/>
                <w:color w:val="000000"/>
                <w:szCs w:val="20"/>
              </w:rPr>
              <w:t>2014: 4,9</w:t>
            </w:r>
            <w:r w:rsidR="008F4149" w:rsidRPr="00CB6268">
              <w:rPr>
                <w:rFonts w:cs="Arial"/>
                <w:color w:val="000000"/>
                <w:szCs w:val="20"/>
              </w:rPr>
              <w:t xml:space="preserve"> </w:t>
            </w:r>
            <w:r w:rsidR="006B1930" w:rsidRPr="00CB6268">
              <w:rPr>
                <w:rFonts w:cs="Arial"/>
                <w:color w:val="000000"/>
                <w:szCs w:val="20"/>
              </w:rPr>
              <w:t>%</w:t>
            </w:r>
          </w:p>
          <w:p w14:paraId="7081FAF4" w14:textId="77777777" w:rsidR="00EF2756" w:rsidRPr="00CB6268" w:rsidRDefault="00EF2756" w:rsidP="008A2116">
            <w:pPr>
              <w:spacing w:line="276" w:lineRule="auto"/>
              <w:rPr>
                <w:rFonts w:cs="Arial"/>
                <w:color w:val="000000"/>
                <w:szCs w:val="20"/>
              </w:rPr>
            </w:pPr>
            <w:r w:rsidRPr="00CB6268">
              <w:rPr>
                <w:rFonts w:cs="Arial"/>
                <w:color w:val="000000"/>
                <w:szCs w:val="20"/>
              </w:rPr>
              <w:t xml:space="preserve">2015: 4,9 </w:t>
            </w:r>
            <w:r w:rsidR="006B1930" w:rsidRPr="00CB6268">
              <w:rPr>
                <w:rFonts w:cs="Arial"/>
                <w:color w:val="000000"/>
                <w:szCs w:val="20"/>
              </w:rPr>
              <w:t>%</w:t>
            </w:r>
          </w:p>
          <w:p w14:paraId="45856877" w14:textId="77777777" w:rsidR="00EF2756" w:rsidRPr="00CB6268" w:rsidRDefault="00EF2756" w:rsidP="00EC48EE">
            <w:pPr>
              <w:spacing w:line="276" w:lineRule="auto"/>
              <w:rPr>
                <w:rFonts w:cs="Arial"/>
                <w:color w:val="000000"/>
                <w:szCs w:val="20"/>
              </w:rPr>
            </w:pPr>
            <w:r w:rsidRPr="00CB6268">
              <w:rPr>
                <w:rFonts w:cs="Arial"/>
                <w:color w:val="000000"/>
                <w:szCs w:val="20"/>
              </w:rPr>
              <w:t>2017: 5,3</w:t>
            </w:r>
            <w:r w:rsidR="008F4149" w:rsidRPr="00CB6268">
              <w:rPr>
                <w:rFonts w:cs="Arial"/>
                <w:color w:val="000000"/>
                <w:szCs w:val="20"/>
              </w:rPr>
              <w:t xml:space="preserve"> </w:t>
            </w:r>
            <w:r w:rsidR="006B1930" w:rsidRPr="00CB6268">
              <w:rPr>
                <w:rFonts w:cs="Arial"/>
                <w:color w:val="000000"/>
                <w:szCs w:val="20"/>
              </w:rPr>
              <w:t>%</w:t>
            </w:r>
          </w:p>
          <w:p w14:paraId="2A057785" w14:textId="77777777" w:rsidR="00EC48EE" w:rsidRPr="00CB6268" w:rsidRDefault="00EC48EE" w:rsidP="00EC48EE">
            <w:pPr>
              <w:spacing w:line="276" w:lineRule="auto"/>
              <w:rPr>
                <w:rFonts w:cs="Arial"/>
                <w:color w:val="000000"/>
                <w:szCs w:val="20"/>
              </w:rPr>
            </w:pPr>
            <w:r w:rsidRPr="00CB6268">
              <w:rPr>
                <w:rFonts w:cs="Arial"/>
                <w:color w:val="000000"/>
                <w:szCs w:val="20"/>
              </w:rPr>
              <w:t>2019: 9,9</w:t>
            </w:r>
            <w:r w:rsidR="008F4149" w:rsidRPr="00CB6268">
              <w:rPr>
                <w:rFonts w:cs="Arial"/>
                <w:color w:val="000000"/>
                <w:szCs w:val="20"/>
              </w:rPr>
              <w:t xml:space="preserve"> </w:t>
            </w:r>
            <w:r w:rsidR="006B1930" w:rsidRPr="00CB6268">
              <w:rPr>
                <w:rFonts w:cs="Arial"/>
                <w:color w:val="000000"/>
                <w:szCs w:val="20"/>
              </w:rPr>
              <w:t>%</w:t>
            </w:r>
            <w:r w:rsidRPr="00CB6268">
              <w:rPr>
                <w:rStyle w:val="Sprotnaopomba-sklic"/>
                <w:rFonts w:cs="Arial"/>
                <w:color w:val="000000"/>
                <w:szCs w:val="20"/>
              </w:rPr>
              <w:footnoteReference w:id="25"/>
            </w:r>
          </w:p>
        </w:tc>
        <w:tc>
          <w:tcPr>
            <w:tcW w:w="3089" w:type="dxa"/>
          </w:tcPr>
          <w:p w14:paraId="2EC6FE70" w14:textId="505DC201" w:rsidR="00EF2756" w:rsidRPr="00CB6268" w:rsidRDefault="00FD6950" w:rsidP="00EF2756">
            <w:pPr>
              <w:spacing w:line="276" w:lineRule="auto"/>
              <w:jc w:val="center"/>
              <w:rPr>
                <w:rFonts w:cs="Arial"/>
                <w:color w:val="000000"/>
                <w:szCs w:val="20"/>
              </w:rPr>
            </w:pPr>
            <w:r w:rsidRPr="00CB6268">
              <w:rPr>
                <w:rFonts w:cs="Arial"/>
                <w:color w:val="000000"/>
                <w:szCs w:val="20"/>
              </w:rPr>
              <w:t>/</w:t>
            </w:r>
          </w:p>
        </w:tc>
      </w:tr>
      <w:tr w:rsidR="00EF2756" w:rsidRPr="00CB6268" w14:paraId="4DF3A9CD" w14:textId="77777777" w:rsidTr="000A0126">
        <w:trPr>
          <w:trHeight w:val="20"/>
        </w:trPr>
        <w:tc>
          <w:tcPr>
            <w:tcW w:w="3052" w:type="dxa"/>
          </w:tcPr>
          <w:p w14:paraId="7CEE802A" w14:textId="77777777" w:rsidR="00EF2756" w:rsidRPr="00CB6268" w:rsidRDefault="00EF2756" w:rsidP="00EF2756">
            <w:pPr>
              <w:spacing w:line="276" w:lineRule="auto"/>
              <w:rPr>
                <w:rFonts w:cs="Arial"/>
                <w:b/>
                <w:color w:val="1B75BC"/>
                <w:szCs w:val="20"/>
              </w:rPr>
            </w:pPr>
            <w:r w:rsidRPr="00CB6268">
              <w:rPr>
                <w:b/>
                <w:szCs w:val="20"/>
              </w:rPr>
              <w:t>Delež zaposlenih (glede na vse zaposlene v RS)</w:t>
            </w:r>
          </w:p>
        </w:tc>
        <w:tc>
          <w:tcPr>
            <w:tcW w:w="3310" w:type="dxa"/>
          </w:tcPr>
          <w:p w14:paraId="64B7CE9B" w14:textId="77777777" w:rsidR="00EF2756" w:rsidRPr="00CB6268" w:rsidRDefault="00EF2756" w:rsidP="00C40CA1">
            <w:pPr>
              <w:spacing w:line="276" w:lineRule="auto"/>
              <w:rPr>
                <w:rFonts w:cs="Arial"/>
                <w:color w:val="000000"/>
                <w:szCs w:val="20"/>
              </w:rPr>
            </w:pPr>
            <w:r w:rsidRPr="00CB6268">
              <w:rPr>
                <w:rFonts w:cs="Arial"/>
                <w:color w:val="000000"/>
                <w:szCs w:val="20"/>
              </w:rPr>
              <w:t xml:space="preserve">2019: </w:t>
            </w:r>
            <w:r w:rsidR="007F5BE5" w:rsidRPr="00CB6268">
              <w:rPr>
                <w:rFonts w:cs="Arial"/>
                <w:color w:val="000000"/>
                <w:szCs w:val="20"/>
              </w:rPr>
              <w:t>10,3</w:t>
            </w:r>
            <w:r w:rsidR="008F4149" w:rsidRPr="00CB6268">
              <w:rPr>
                <w:rFonts w:cs="Arial"/>
                <w:color w:val="000000"/>
                <w:szCs w:val="20"/>
              </w:rPr>
              <w:t xml:space="preserve"> </w:t>
            </w:r>
            <w:r w:rsidR="006B1930" w:rsidRPr="00CB6268">
              <w:rPr>
                <w:rFonts w:cs="Arial"/>
                <w:color w:val="000000"/>
                <w:szCs w:val="20"/>
              </w:rPr>
              <w:t>%</w:t>
            </w:r>
            <w:r w:rsidR="007F5BE5" w:rsidRPr="00CB6268">
              <w:rPr>
                <w:rStyle w:val="Sprotnaopomba-sklic"/>
                <w:rFonts w:cs="Arial"/>
                <w:color w:val="000000"/>
                <w:szCs w:val="20"/>
              </w:rPr>
              <w:footnoteReference w:id="26"/>
            </w:r>
          </w:p>
        </w:tc>
        <w:tc>
          <w:tcPr>
            <w:tcW w:w="3089" w:type="dxa"/>
          </w:tcPr>
          <w:p w14:paraId="7A7DFA2E" w14:textId="2BEEECE6" w:rsidR="00EF2756" w:rsidRPr="00CB6268" w:rsidRDefault="00FD6950" w:rsidP="00EF2756">
            <w:pPr>
              <w:spacing w:line="276" w:lineRule="auto"/>
              <w:jc w:val="center"/>
              <w:rPr>
                <w:rFonts w:cs="Arial"/>
                <w:color w:val="000000"/>
                <w:szCs w:val="20"/>
              </w:rPr>
            </w:pPr>
            <w:r w:rsidRPr="00CB6268">
              <w:rPr>
                <w:rFonts w:cs="Arial"/>
                <w:color w:val="000000"/>
                <w:szCs w:val="20"/>
              </w:rPr>
              <w:t>/</w:t>
            </w:r>
          </w:p>
        </w:tc>
      </w:tr>
      <w:tr w:rsidR="00EC43A2" w:rsidRPr="00CB6268" w14:paraId="0D31902B" w14:textId="77777777" w:rsidTr="000A0126">
        <w:trPr>
          <w:trHeight w:val="20"/>
        </w:trPr>
        <w:tc>
          <w:tcPr>
            <w:tcW w:w="3052" w:type="dxa"/>
          </w:tcPr>
          <w:p w14:paraId="17C5F751" w14:textId="77777777" w:rsidR="00EC43A2" w:rsidRPr="00CB6268" w:rsidRDefault="00EC43A2" w:rsidP="00EC43A2">
            <w:pPr>
              <w:spacing w:line="276" w:lineRule="auto"/>
              <w:rPr>
                <w:b/>
                <w:szCs w:val="20"/>
              </w:rPr>
            </w:pPr>
            <w:r w:rsidRPr="00CB6268">
              <w:rPr>
                <w:b/>
                <w:szCs w:val="20"/>
              </w:rPr>
              <w:t>Delež v skupnem izvozu</w:t>
            </w:r>
          </w:p>
        </w:tc>
        <w:tc>
          <w:tcPr>
            <w:tcW w:w="3310" w:type="dxa"/>
          </w:tcPr>
          <w:p w14:paraId="20AD89BD" w14:textId="77777777" w:rsidR="00EC43A2" w:rsidRPr="00CB6268" w:rsidRDefault="00EC43A2" w:rsidP="00EC43A2">
            <w:pPr>
              <w:spacing w:line="276" w:lineRule="auto"/>
              <w:rPr>
                <w:rFonts w:cs="Arial"/>
                <w:color w:val="000000"/>
                <w:szCs w:val="20"/>
              </w:rPr>
            </w:pPr>
            <w:r w:rsidRPr="00CB6268">
              <w:rPr>
                <w:rFonts w:cs="Arial"/>
                <w:color w:val="000000"/>
                <w:szCs w:val="20"/>
              </w:rPr>
              <w:t>2019: 8</w:t>
            </w:r>
            <w:r w:rsidR="008F4149" w:rsidRPr="00CB6268">
              <w:rPr>
                <w:rFonts w:cs="Arial"/>
                <w:color w:val="000000"/>
                <w:szCs w:val="20"/>
              </w:rPr>
              <w:t xml:space="preserve"> </w:t>
            </w:r>
            <w:r w:rsidR="006B1930" w:rsidRPr="00CB6268">
              <w:rPr>
                <w:rFonts w:cs="Arial"/>
                <w:color w:val="000000"/>
                <w:szCs w:val="20"/>
              </w:rPr>
              <w:t>%</w:t>
            </w:r>
          </w:p>
        </w:tc>
        <w:tc>
          <w:tcPr>
            <w:tcW w:w="3089" w:type="dxa"/>
          </w:tcPr>
          <w:p w14:paraId="3C89CAB0" w14:textId="79DD2F34" w:rsidR="00EC43A2" w:rsidRPr="00CB6268" w:rsidRDefault="00FD6950" w:rsidP="00EC43A2">
            <w:pPr>
              <w:spacing w:line="276" w:lineRule="auto"/>
              <w:jc w:val="center"/>
              <w:rPr>
                <w:rFonts w:cs="Arial"/>
                <w:color w:val="000000"/>
                <w:szCs w:val="20"/>
              </w:rPr>
            </w:pPr>
            <w:r w:rsidRPr="00CB6268">
              <w:rPr>
                <w:rFonts w:cs="Arial"/>
                <w:color w:val="000000"/>
                <w:szCs w:val="20"/>
              </w:rPr>
              <w:t>/</w:t>
            </w:r>
          </w:p>
        </w:tc>
      </w:tr>
      <w:tr w:rsidR="00EC43A2" w:rsidRPr="00CB6268" w14:paraId="169D81EB" w14:textId="77777777" w:rsidTr="000A0126">
        <w:trPr>
          <w:trHeight w:val="20"/>
        </w:trPr>
        <w:tc>
          <w:tcPr>
            <w:tcW w:w="3052" w:type="dxa"/>
          </w:tcPr>
          <w:p w14:paraId="41746703" w14:textId="77777777" w:rsidR="00EC43A2" w:rsidRPr="00CB6268" w:rsidRDefault="00EC43A2" w:rsidP="00EC43A2">
            <w:pPr>
              <w:spacing w:line="276" w:lineRule="auto"/>
              <w:rPr>
                <w:b/>
                <w:szCs w:val="20"/>
              </w:rPr>
            </w:pPr>
            <w:r w:rsidRPr="00CB6268">
              <w:rPr>
                <w:b/>
                <w:szCs w:val="20"/>
              </w:rPr>
              <w:t>Vrednost izvoženih potovanj</w:t>
            </w:r>
          </w:p>
        </w:tc>
        <w:tc>
          <w:tcPr>
            <w:tcW w:w="3310" w:type="dxa"/>
          </w:tcPr>
          <w:p w14:paraId="29A0AA12" w14:textId="77777777" w:rsidR="00EC43A2" w:rsidRPr="00CB6268" w:rsidRDefault="00EC43A2" w:rsidP="00EC43A2">
            <w:pPr>
              <w:spacing w:line="276" w:lineRule="auto"/>
              <w:rPr>
                <w:rFonts w:cs="Arial"/>
                <w:color w:val="000000"/>
                <w:szCs w:val="20"/>
              </w:rPr>
            </w:pPr>
            <w:r w:rsidRPr="00CB6268">
              <w:rPr>
                <w:rFonts w:cs="Arial"/>
                <w:color w:val="000000"/>
                <w:szCs w:val="20"/>
              </w:rPr>
              <w:t>2016: 2,27 milijarde EUR</w:t>
            </w:r>
          </w:p>
          <w:p w14:paraId="13A92F10" w14:textId="77777777" w:rsidR="00EC43A2" w:rsidRPr="00CB6268" w:rsidRDefault="00EC43A2" w:rsidP="00EC43A2">
            <w:pPr>
              <w:spacing w:line="276" w:lineRule="auto"/>
              <w:rPr>
                <w:rFonts w:cs="Arial"/>
                <w:color w:val="000000"/>
                <w:szCs w:val="20"/>
              </w:rPr>
            </w:pPr>
            <w:r w:rsidRPr="00CB6268">
              <w:rPr>
                <w:rFonts w:cs="Arial"/>
                <w:color w:val="000000"/>
                <w:szCs w:val="20"/>
              </w:rPr>
              <w:t>2017: 2,52 milijarde EUR</w:t>
            </w:r>
          </w:p>
          <w:p w14:paraId="5C7F26F8" w14:textId="77777777" w:rsidR="00EC43A2" w:rsidRPr="00CB6268" w:rsidRDefault="00EC43A2" w:rsidP="00EC43A2">
            <w:pPr>
              <w:spacing w:line="276" w:lineRule="auto"/>
              <w:rPr>
                <w:rFonts w:cs="Arial"/>
                <w:color w:val="000000"/>
                <w:szCs w:val="20"/>
              </w:rPr>
            </w:pPr>
            <w:r w:rsidRPr="00CB6268">
              <w:rPr>
                <w:rFonts w:cs="Arial"/>
                <w:color w:val="000000"/>
                <w:szCs w:val="20"/>
              </w:rPr>
              <w:t xml:space="preserve">2018: 2,71 milijarde EUR </w:t>
            </w:r>
          </w:p>
          <w:p w14:paraId="1506CDBD" w14:textId="77777777" w:rsidR="00EC43A2" w:rsidRPr="00CB6268" w:rsidRDefault="00EC43A2" w:rsidP="00EC43A2">
            <w:pPr>
              <w:spacing w:line="276" w:lineRule="auto"/>
              <w:rPr>
                <w:rFonts w:cs="Arial"/>
                <w:color w:val="000000"/>
                <w:szCs w:val="20"/>
              </w:rPr>
            </w:pPr>
            <w:r w:rsidRPr="00CB6268">
              <w:rPr>
                <w:rFonts w:cs="Arial"/>
                <w:color w:val="000000"/>
                <w:szCs w:val="20"/>
              </w:rPr>
              <w:t>2019:  2,37 milijarde EUR</w:t>
            </w:r>
            <w:r w:rsidRPr="00CB6268">
              <w:rPr>
                <w:rStyle w:val="Sprotnaopomba-sklic"/>
                <w:rFonts w:cs="Arial"/>
                <w:color w:val="000000"/>
                <w:szCs w:val="20"/>
              </w:rPr>
              <w:footnoteReference w:id="27"/>
            </w:r>
          </w:p>
          <w:p w14:paraId="410F96BD" w14:textId="77777777" w:rsidR="00EC43A2" w:rsidRPr="00CB6268" w:rsidRDefault="00EC43A2" w:rsidP="00EC43A2">
            <w:pPr>
              <w:spacing w:line="276" w:lineRule="auto"/>
              <w:rPr>
                <w:rFonts w:cs="Arial"/>
                <w:color w:val="000000"/>
                <w:szCs w:val="20"/>
              </w:rPr>
            </w:pPr>
            <w:r w:rsidRPr="00CB6268">
              <w:rPr>
                <w:rFonts w:cs="Arial"/>
                <w:color w:val="000000"/>
                <w:szCs w:val="20"/>
              </w:rPr>
              <w:t>2020: 1,05 milijarde EUR</w:t>
            </w:r>
            <w:r w:rsidRPr="00CB6268">
              <w:rPr>
                <w:rStyle w:val="Sprotnaopomba-sklic"/>
                <w:rFonts w:cs="Arial"/>
                <w:color w:val="000000"/>
                <w:szCs w:val="20"/>
              </w:rPr>
              <w:footnoteReference w:id="28"/>
            </w:r>
          </w:p>
        </w:tc>
        <w:tc>
          <w:tcPr>
            <w:tcW w:w="3089" w:type="dxa"/>
          </w:tcPr>
          <w:p w14:paraId="0E16AAA7" w14:textId="0CC67927" w:rsidR="00EC43A2" w:rsidRPr="00CB6268" w:rsidRDefault="00FD6950" w:rsidP="00EC43A2">
            <w:pPr>
              <w:spacing w:line="276" w:lineRule="auto"/>
              <w:jc w:val="center"/>
              <w:rPr>
                <w:rFonts w:cs="Arial"/>
                <w:color w:val="000000"/>
                <w:szCs w:val="20"/>
              </w:rPr>
            </w:pPr>
            <w:r w:rsidRPr="00CB6268">
              <w:rPr>
                <w:rFonts w:cs="Arial"/>
                <w:color w:val="000000"/>
                <w:szCs w:val="20"/>
              </w:rPr>
              <w:t>/</w:t>
            </w:r>
          </w:p>
        </w:tc>
      </w:tr>
      <w:tr w:rsidR="00EC43A2" w:rsidRPr="00CB6268" w14:paraId="5FEB3081" w14:textId="77777777" w:rsidTr="000A0126">
        <w:trPr>
          <w:trHeight w:val="20"/>
        </w:trPr>
        <w:tc>
          <w:tcPr>
            <w:tcW w:w="9451" w:type="dxa"/>
            <w:gridSpan w:val="3"/>
          </w:tcPr>
          <w:p w14:paraId="338DBF28" w14:textId="77777777" w:rsidR="00EC43A2" w:rsidRPr="00CB6268" w:rsidRDefault="00EC43A2" w:rsidP="00EC43A2">
            <w:pPr>
              <w:spacing w:line="276" w:lineRule="auto"/>
              <w:jc w:val="center"/>
              <w:rPr>
                <w:rFonts w:cs="Arial"/>
                <w:color w:val="000000"/>
                <w:szCs w:val="20"/>
              </w:rPr>
            </w:pPr>
            <w:r w:rsidRPr="00CB6268">
              <w:rPr>
                <w:rFonts w:cs="Arial"/>
                <w:b/>
                <w:color w:val="000000"/>
                <w:szCs w:val="20"/>
              </w:rPr>
              <w:t>Sektorsko- specifični kazalci</w:t>
            </w:r>
            <w:r w:rsidRPr="00CB6268">
              <w:rPr>
                <w:rFonts w:cs="Arial"/>
                <w:color w:val="000000"/>
                <w:szCs w:val="20"/>
              </w:rPr>
              <w:t xml:space="preserve"> </w:t>
            </w:r>
          </w:p>
        </w:tc>
      </w:tr>
      <w:tr w:rsidR="00EC43A2" w:rsidRPr="00CB6268" w14:paraId="06481BBB" w14:textId="77777777" w:rsidTr="000A0126">
        <w:trPr>
          <w:trHeight w:val="20"/>
        </w:trPr>
        <w:tc>
          <w:tcPr>
            <w:tcW w:w="3052" w:type="dxa"/>
          </w:tcPr>
          <w:p w14:paraId="5CB0AFEF" w14:textId="77777777" w:rsidR="00EC43A2" w:rsidRPr="00CB6268" w:rsidRDefault="00EC43A2" w:rsidP="00EC43A2">
            <w:pPr>
              <w:spacing w:line="276" w:lineRule="auto"/>
              <w:rPr>
                <w:rFonts w:cs="Arial"/>
                <w:b/>
                <w:color w:val="1B75BC"/>
                <w:szCs w:val="20"/>
              </w:rPr>
            </w:pPr>
            <w:r w:rsidRPr="00CB6268">
              <w:rPr>
                <w:b/>
                <w:szCs w:val="20"/>
              </w:rPr>
              <w:t>Število vključitev v Zeleno shemo slovenskega turizma (oznaka »</w:t>
            </w:r>
            <w:proofErr w:type="spellStart"/>
            <w:r w:rsidRPr="00CB6268">
              <w:rPr>
                <w:b/>
                <w:szCs w:val="20"/>
              </w:rPr>
              <w:t>Slovenia</w:t>
            </w:r>
            <w:proofErr w:type="spellEnd"/>
            <w:r w:rsidRPr="00CB6268">
              <w:rPr>
                <w:b/>
                <w:szCs w:val="20"/>
              </w:rPr>
              <w:t xml:space="preserve"> </w:t>
            </w:r>
            <w:proofErr w:type="spellStart"/>
            <w:r w:rsidRPr="00CB6268">
              <w:rPr>
                <w:b/>
                <w:szCs w:val="20"/>
              </w:rPr>
              <w:t>Green</w:t>
            </w:r>
            <w:proofErr w:type="spellEnd"/>
            <w:r w:rsidRPr="00CB6268">
              <w:rPr>
                <w:b/>
                <w:szCs w:val="20"/>
              </w:rPr>
              <w:t xml:space="preserve"> </w:t>
            </w:r>
            <w:proofErr w:type="spellStart"/>
            <w:r w:rsidRPr="00CB6268">
              <w:rPr>
                <w:b/>
                <w:szCs w:val="20"/>
              </w:rPr>
              <w:t>Destination</w:t>
            </w:r>
            <w:proofErr w:type="spellEnd"/>
            <w:r w:rsidRPr="00CB6268">
              <w:rPr>
                <w:b/>
                <w:szCs w:val="20"/>
              </w:rPr>
              <w:t>«)</w:t>
            </w:r>
          </w:p>
        </w:tc>
        <w:tc>
          <w:tcPr>
            <w:tcW w:w="3310" w:type="dxa"/>
          </w:tcPr>
          <w:p w14:paraId="015A5352" w14:textId="77777777" w:rsidR="00EC43A2" w:rsidRPr="00CB6268" w:rsidRDefault="00EC43A2" w:rsidP="00EC43A2">
            <w:pPr>
              <w:spacing w:line="276" w:lineRule="auto"/>
              <w:rPr>
                <w:rFonts w:cs="Arial"/>
                <w:b/>
                <w:color w:val="000000"/>
                <w:szCs w:val="20"/>
              </w:rPr>
            </w:pPr>
            <w:r w:rsidRPr="00CB6268">
              <w:rPr>
                <w:rFonts w:cs="Arial"/>
                <w:b/>
                <w:color w:val="000000"/>
                <w:szCs w:val="20"/>
              </w:rPr>
              <w:t xml:space="preserve">Destinacije: </w:t>
            </w:r>
          </w:p>
          <w:p w14:paraId="013B2F0F" w14:textId="77777777" w:rsidR="00EC43A2" w:rsidRPr="00CB6268" w:rsidRDefault="00EC43A2" w:rsidP="00EC43A2">
            <w:pPr>
              <w:spacing w:line="276" w:lineRule="auto"/>
              <w:rPr>
                <w:rFonts w:cs="Arial"/>
                <w:color w:val="000000"/>
                <w:szCs w:val="20"/>
              </w:rPr>
            </w:pPr>
            <w:r w:rsidRPr="00CB6268">
              <w:rPr>
                <w:rFonts w:cs="Arial"/>
                <w:color w:val="000000"/>
                <w:szCs w:val="20"/>
              </w:rPr>
              <w:t>2016: 14</w:t>
            </w:r>
          </w:p>
          <w:p w14:paraId="568903C1" w14:textId="77777777" w:rsidR="00EC43A2" w:rsidRPr="00CB6268" w:rsidRDefault="00EC43A2" w:rsidP="00EC43A2">
            <w:pPr>
              <w:spacing w:line="276" w:lineRule="auto"/>
              <w:rPr>
                <w:rFonts w:cs="Arial"/>
                <w:color w:val="000000"/>
                <w:szCs w:val="20"/>
              </w:rPr>
            </w:pPr>
            <w:r w:rsidRPr="00CB6268">
              <w:rPr>
                <w:rFonts w:cs="Arial"/>
                <w:color w:val="000000"/>
                <w:szCs w:val="20"/>
              </w:rPr>
              <w:t>2017: 23</w:t>
            </w:r>
          </w:p>
          <w:p w14:paraId="6161D604" w14:textId="77777777" w:rsidR="00EC43A2" w:rsidRPr="00CB6268" w:rsidRDefault="00EC43A2" w:rsidP="00EC43A2">
            <w:pPr>
              <w:spacing w:line="276" w:lineRule="auto"/>
              <w:rPr>
                <w:rFonts w:cs="Arial"/>
                <w:color w:val="000000"/>
                <w:szCs w:val="20"/>
              </w:rPr>
            </w:pPr>
            <w:r w:rsidRPr="00CB6268">
              <w:rPr>
                <w:rFonts w:cs="Arial"/>
                <w:color w:val="000000"/>
                <w:szCs w:val="20"/>
              </w:rPr>
              <w:t>2018: 37</w:t>
            </w:r>
          </w:p>
          <w:p w14:paraId="015C5350" w14:textId="77777777" w:rsidR="00EC43A2" w:rsidRPr="00CB6268" w:rsidRDefault="00EC43A2" w:rsidP="00EC43A2">
            <w:pPr>
              <w:spacing w:line="276" w:lineRule="auto"/>
              <w:rPr>
                <w:rFonts w:cs="Arial"/>
                <w:color w:val="000000"/>
                <w:szCs w:val="20"/>
              </w:rPr>
            </w:pPr>
            <w:r w:rsidRPr="00CB6268">
              <w:rPr>
                <w:rFonts w:cs="Arial"/>
                <w:color w:val="000000"/>
                <w:szCs w:val="20"/>
              </w:rPr>
              <w:t>2019: 48</w:t>
            </w:r>
          </w:p>
          <w:p w14:paraId="4DF4E134" w14:textId="77777777" w:rsidR="00EC43A2" w:rsidRPr="00CB6268" w:rsidRDefault="00EC43A2" w:rsidP="00EC43A2">
            <w:pPr>
              <w:spacing w:line="276" w:lineRule="auto"/>
              <w:rPr>
                <w:rFonts w:cs="Arial"/>
                <w:color w:val="000000"/>
                <w:szCs w:val="20"/>
              </w:rPr>
            </w:pPr>
            <w:r w:rsidRPr="00CB6268">
              <w:rPr>
                <w:rFonts w:cs="Arial"/>
                <w:color w:val="000000"/>
                <w:szCs w:val="20"/>
              </w:rPr>
              <w:t>2020: 55</w:t>
            </w:r>
          </w:p>
          <w:p w14:paraId="46706A1F" w14:textId="77777777" w:rsidR="00EC43A2" w:rsidRPr="00CB6268" w:rsidRDefault="00EC43A2" w:rsidP="00EC43A2">
            <w:pPr>
              <w:spacing w:line="276" w:lineRule="auto"/>
              <w:rPr>
                <w:rFonts w:cs="Arial"/>
                <w:b/>
                <w:color w:val="000000"/>
                <w:szCs w:val="20"/>
              </w:rPr>
            </w:pPr>
            <w:r w:rsidRPr="00CB6268">
              <w:rPr>
                <w:rFonts w:cs="Arial"/>
                <w:b/>
                <w:color w:val="000000"/>
                <w:szCs w:val="20"/>
              </w:rPr>
              <w:lastRenderedPageBreak/>
              <w:t>Ponudniki:</w:t>
            </w:r>
          </w:p>
          <w:p w14:paraId="61A41195" w14:textId="77777777" w:rsidR="00EC43A2" w:rsidRPr="00CB6268" w:rsidRDefault="00EC43A2" w:rsidP="00EC43A2">
            <w:pPr>
              <w:spacing w:line="276" w:lineRule="auto"/>
              <w:rPr>
                <w:rFonts w:cs="Arial"/>
                <w:color w:val="000000"/>
                <w:szCs w:val="20"/>
              </w:rPr>
            </w:pPr>
            <w:r w:rsidRPr="00CB6268">
              <w:rPr>
                <w:rFonts w:cs="Arial"/>
                <w:color w:val="000000"/>
                <w:szCs w:val="20"/>
              </w:rPr>
              <w:t>2016: 10</w:t>
            </w:r>
          </w:p>
          <w:p w14:paraId="6E4377AA" w14:textId="77777777" w:rsidR="00EC43A2" w:rsidRPr="00CB6268" w:rsidRDefault="00EC43A2" w:rsidP="00EC43A2">
            <w:pPr>
              <w:spacing w:line="276" w:lineRule="auto"/>
              <w:rPr>
                <w:rFonts w:cs="Arial"/>
                <w:color w:val="000000"/>
                <w:szCs w:val="20"/>
              </w:rPr>
            </w:pPr>
            <w:r w:rsidRPr="00CB6268">
              <w:rPr>
                <w:rFonts w:cs="Arial"/>
                <w:color w:val="000000"/>
                <w:szCs w:val="20"/>
              </w:rPr>
              <w:t>2017: 20</w:t>
            </w:r>
          </w:p>
          <w:p w14:paraId="2D529C3C" w14:textId="77777777" w:rsidR="00EC43A2" w:rsidRPr="00CB6268" w:rsidRDefault="00EC43A2" w:rsidP="00EC43A2">
            <w:pPr>
              <w:spacing w:line="276" w:lineRule="auto"/>
              <w:rPr>
                <w:rFonts w:cs="Arial"/>
                <w:color w:val="000000"/>
                <w:szCs w:val="20"/>
              </w:rPr>
            </w:pPr>
            <w:r w:rsidRPr="00CB6268">
              <w:rPr>
                <w:rFonts w:cs="Arial"/>
                <w:color w:val="000000"/>
                <w:szCs w:val="20"/>
              </w:rPr>
              <w:t>2018: 23</w:t>
            </w:r>
          </w:p>
          <w:p w14:paraId="55407DCA" w14:textId="77777777" w:rsidR="00EC43A2" w:rsidRPr="00CB6268" w:rsidRDefault="00EC43A2" w:rsidP="00EC43A2">
            <w:pPr>
              <w:spacing w:line="276" w:lineRule="auto"/>
              <w:rPr>
                <w:rFonts w:cs="Arial"/>
                <w:color w:val="000000"/>
                <w:szCs w:val="20"/>
              </w:rPr>
            </w:pPr>
            <w:r w:rsidRPr="00CB6268">
              <w:rPr>
                <w:rFonts w:cs="Arial"/>
                <w:color w:val="000000"/>
                <w:szCs w:val="20"/>
              </w:rPr>
              <w:t>2019: 37</w:t>
            </w:r>
            <w:r w:rsidRPr="00CB6268">
              <w:rPr>
                <w:rStyle w:val="Sprotnaopomba-sklic"/>
                <w:rFonts w:cs="Arial"/>
                <w:color w:val="000000"/>
                <w:szCs w:val="20"/>
              </w:rPr>
              <w:footnoteReference w:id="29"/>
            </w:r>
          </w:p>
          <w:p w14:paraId="26269FFA" w14:textId="77777777" w:rsidR="00EC43A2" w:rsidRPr="00CB6268" w:rsidRDefault="00EC43A2" w:rsidP="00EC43A2">
            <w:pPr>
              <w:spacing w:line="276" w:lineRule="auto"/>
              <w:rPr>
                <w:rFonts w:cs="Arial"/>
                <w:color w:val="000000"/>
                <w:szCs w:val="20"/>
              </w:rPr>
            </w:pPr>
            <w:r w:rsidRPr="00CB6268">
              <w:rPr>
                <w:rFonts w:cs="Arial"/>
                <w:color w:val="000000"/>
                <w:szCs w:val="20"/>
              </w:rPr>
              <w:t>2020:</w:t>
            </w:r>
            <w:r w:rsidR="008F4149" w:rsidRPr="00CB6268">
              <w:rPr>
                <w:rFonts w:cs="Arial"/>
                <w:color w:val="000000"/>
                <w:szCs w:val="20"/>
              </w:rPr>
              <w:t xml:space="preserve"> </w:t>
            </w:r>
            <w:r w:rsidRPr="00CB6268">
              <w:rPr>
                <w:rFonts w:cs="Arial"/>
                <w:color w:val="000000"/>
                <w:szCs w:val="20"/>
              </w:rPr>
              <w:t>58</w:t>
            </w:r>
          </w:p>
          <w:p w14:paraId="32D3FB62" w14:textId="77777777" w:rsidR="00EC43A2" w:rsidRPr="00CB6268" w:rsidRDefault="00EC43A2" w:rsidP="00EC43A2">
            <w:pPr>
              <w:spacing w:line="276" w:lineRule="auto"/>
              <w:rPr>
                <w:rFonts w:cs="Arial"/>
                <w:b/>
                <w:color w:val="000000"/>
                <w:szCs w:val="20"/>
              </w:rPr>
            </w:pPr>
            <w:r w:rsidRPr="00CB6268">
              <w:rPr>
                <w:rFonts w:cs="Arial"/>
                <w:b/>
                <w:color w:val="000000"/>
                <w:szCs w:val="20"/>
              </w:rPr>
              <w:t>Parki:</w:t>
            </w:r>
          </w:p>
          <w:p w14:paraId="095FB5F9" w14:textId="77777777" w:rsidR="00EC43A2" w:rsidRPr="00CB6268" w:rsidRDefault="00EC43A2" w:rsidP="00EC43A2">
            <w:pPr>
              <w:spacing w:line="276" w:lineRule="auto"/>
              <w:rPr>
                <w:rFonts w:cs="Arial"/>
                <w:color w:val="000000"/>
                <w:szCs w:val="20"/>
              </w:rPr>
            </w:pPr>
            <w:r w:rsidRPr="00CB6268">
              <w:rPr>
                <w:rFonts w:cs="Arial"/>
                <w:color w:val="000000"/>
                <w:szCs w:val="20"/>
              </w:rPr>
              <w:t>2016: 0</w:t>
            </w:r>
          </w:p>
          <w:p w14:paraId="37D4BCFE" w14:textId="77777777" w:rsidR="00EC43A2" w:rsidRPr="00CB6268" w:rsidRDefault="00EC43A2" w:rsidP="00EC43A2">
            <w:pPr>
              <w:spacing w:line="276" w:lineRule="auto"/>
              <w:rPr>
                <w:rFonts w:cs="Arial"/>
                <w:color w:val="000000"/>
                <w:szCs w:val="20"/>
              </w:rPr>
            </w:pPr>
            <w:r w:rsidRPr="00CB6268">
              <w:rPr>
                <w:rFonts w:cs="Arial"/>
                <w:color w:val="000000"/>
                <w:szCs w:val="20"/>
              </w:rPr>
              <w:t>2017: 3</w:t>
            </w:r>
          </w:p>
          <w:p w14:paraId="77632434" w14:textId="77777777" w:rsidR="00EC43A2" w:rsidRPr="00CB6268" w:rsidRDefault="00EC43A2" w:rsidP="00EC43A2">
            <w:pPr>
              <w:spacing w:line="276" w:lineRule="auto"/>
              <w:rPr>
                <w:rFonts w:cs="Arial"/>
                <w:color w:val="000000"/>
                <w:szCs w:val="20"/>
              </w:rPr>
            </w:pPr>
            <w:r w:rsidRPr="00CB6268">
              <w:rPr>
                <w:rFonts w:cs="Arial"/>
                <w:color w:val="000000"/>
                <w:szCs w:val="20"/>
              </w:rPr>
              <w:t>2018: 3</w:t>
            </w:r>
          </w:p>
          <w:p w14:paraId="3170C71E" w14:textId="77777777" w:rsidR="00EC43A2" w:rsidRPr="00CB6268" w:rsidRDefault="00EC43A2" w:rsidP="00EC43A2">
            <w:pPr>
              <w:spacing w:line="276" w:lineRule="auto"/>
              <w:rPr>
                <w:rFonts w:cs="Arial"/>
                <w:color w:val="000000"/>
                <w:szCs w:val="20"/>
              </w:rPr>
            </w:pPr>
            <w:r w:rsidRPr="00CB6268">
              <w:rPr>
                <w:rFonts w:cs="Arial"/>
                <w:color w:val="000000"/>
                <w:szCs w:val="20"/>
              </w:rPr>
              <w:t>2019: 4</w:t>
            </w:r>
          </w:p>
          <w:p w14:paraId="4E9396D9" w14:textId="77777777" w:rsidR="00EC43A2" w:rsidRPr="00CB6268" w:rsidRDefault="00EC43A2" w:rsidP="00EC43A2">
            <w:pPr>
              <w:spacing w:line="276" w:lineRule="auto"/>
              <w:rPr>
                <w:rFonts w:cs="Arial"/>
                <w:color w:val="000000"/>
                <w:szCs w:val="20"/>
              </w:rPr>
            </w:pPr>
            <w:r w:rsidRPr="00CB6268">
              <w:rPr>
                <w:rFonts w:cs="Arial"/>
                <w:color w:val="000000"/>
                <w:szCs w:val="20"/>
              </w:rPr>
              <w:t>2020:</w:t>
            </w:r>
            <w:r w:rsidR="008F4149" w:rsidRPr="00CB6268">
              <w:rPr>
                <w:rFonts w:cs="Arial"/>
                <w:color w:val="000000"/>
                <w:szCs w:val="20"/>
              </w:rPr>
              <w:t xml:space="preserve"> </w:t>
            </w:r>
            <w:r w:rsidRPr="00CB6268">
              <w:rPr>
                <w:rFonts w:cs="Arial"/>
                <w:color w:val="000000"/>
                <w:szCs w:val="20"/>
              </w:rPr>
              <w:t>4</w:t>
            </w:r>
          </w:p>
          <w:p w14:paraId="0F0EF194" w14:textId="77777777" w:rsidR="00EC43A2" w:rsidRPr="00CB6268" w:rsidRDefault="00EC43A2" w:rsidP="00EC43A2">
            <w:pPr>
              <w:spacing w:line="276" w:lineRule="auto"/>
              <w:rPr>
                <w:rFonts w:cs="Arial"/>
                <w:b/>
                <w:color w:val="000000"/>
                <w:szCs w:val="20"/>
              </w:rPr>
            </w:pPr>
            <w:r w:rsidRPr="00CB6268">
              <w:rPr>
                <w:rFonts w:cs="Arial"/>
                <w:b/>
                <w:color w:val="000000"/>
                <w:szCs w:val="20"/>
              </w:rPr>
              <w:t>Turistične agencije:</w:t>
            </w:r>
          </w:p>
          <w:p w14:paraId="4B568013" w14:textId="77777777" w:rsidR="00EC43A2" w:rsidRPr="00CB6268" w:rsidRDefault="00EC43A2" w:rsidP="00EC43A2">
            <w:pPr>
              <w:spacing w:line="276" w:lineRule="auto"/>
              <w:rPr>
                <w:rFonts w:cs="Arial"/>
                <w:color w:val="000000"/>
                <w:szCs w:val="20"/>
              </w:rPr>
            </w:pPr>
            <w:r w:rsidRPr="00CB6268">
              <w:rPr>
                <w:rFonts w:cs="Arial"/>
                <w:color w:val="000000"/>
                <w:szCs w:val="20"/>
              </w:rPr>
              <w:t>2016: 0</w:t>
            </w:r>
          </w:p>
          <w:p w14:paraId="507C336A" w14:textId="77777777" w:rsidR="00EC43A2" w:rsidRPr="00CB6268" w:rsidRDefault="00EC43A2" w:rsidP="00EC43A2">
            <w:pPr>
              <w:spacing w:line="276" w:lineRule="auto"/>
              <w:rPr>
                <w:rFonts w:cs="Arial"/>
                <w:color w:val="000000"/>
                <w:szCs w:val="20"/>
              </w:rPr>
            </w:pPr>
            <w:r w:rsidRPr="00CB6268">
              <w:rPr>
                <w:rFonts w:cs="Arial"/>
                <w:color w:val="000000"/>
                <w:szCs w:val="20"/>
              </w:rPr>
              <w:t>2017: 2</w:t>
            </w:r>
          </w:p>
          <w:p w14:paraId="47CD5388" w14:textId="77777777" w:rsidR="00EC43A2" w:rsidRPr="00CB6268" w:rsidRDefault="00EC43A2" w:rsidP="00EC43A2">
            <w:pPr>
              <w:spacing w:line="276" w:lineRule="auto"/>
              <w:rPr>
                <w:rFonts w:cs="Arial"/>
                <w:color w:val="000000"/>
                <w:szCs w:val="20"/>
              </w:rPr>
            </w:pPr>
            <w:r w:rsidRPr="00CB6268">
              <w:rPr>
                <w:rFonts w:cs="Arial"/>
                <w:color w:val="000000"/>
                <w:szCs w:val="20"/>
              </w:rPr>
              <w:t>2018: 2</w:t>
            </w:r>
          </w:p>
          <w:p w14:paraId="2B0A6312" w14:textId="77777777" w:rsidR="00EC43A2" w:rsidRPr="00CB6268" w:rsidRDefault="00EC43A2" w:rsidP="00916F13">
            <w:pPr>
              <w:spacing w:line="276" w:lineRule="auto"/>
              <w:rPr>
                <w:rFonts w:cs="Arial"/>
                <w:color w:val="000000"/>
                <w:szCs w:val="20"/>
              </w:rPr>
            </w:pPr>
            <w:r w:rsidRPr="00CB6268">
              <w:rPr>
                <w:rFonts w:cs="Arial"/>
                <w:color w:val="000000"/>
                <w:szCs w:val="20"/>
              </w:rPr>
              <w:t>2019: 2</w:t>
            </w:r>
          </w:p>
          <w:p w14:paraId="48877B23" w14:textId="77777777" w:rsidR="00EC43A2" w:rsidRPr="00CB6268" w:rsidRDefault="00EC43A2" w:rsidP="00916F13">
            <w:pPr>
              <w:spacing w:line="276" w:lineRule="auto"/>
              <w:rPr>
                <w:rFonts w:cs="Arial"/>
                <w:color w:val="000000"/>
                <w:szCs w:val="20"/>
              </w:rPr>
            </w:pPr>
            <w:r w:rsidRPr="00CB6268">
              <w:rPr>
                <w:rFonts w:cs="Arial"/>
                <w:color w:val="000000"/>
                <w:szCs w:val="20"/>
              </w:rPr>
              <w:t>2020: 8</w:t>
            </w:r>
          </w:p>
          <w:p w14:paraId="108BC024" w14:textId="77777777" w:rsidR="00EC43A2" w:rsidRPr="00CB6268" w:rsidRDefault="00EC43A2" w:rsidP="00916F13">
            <w:pPr>
              <w:spacing w:line="276" w:lineRule="auto"/>
              <w:rPr>
                <w:rFonts w:cs="Arial"/>
                <w:b/>
                <w:color w:val="000000"/>
                <w:szCs w:val="20"/>
              </w:rPr>
            </w:pPr>
            <w:r w:rsidRPr="00CB6268">
              <w:rPr>
                <w:rFonts w:cs="Arial"/>
                <w:b/>
                <w:color w:val="000000"/>
                <w:szCs w:val="20"/>
              </w:rPr>
              <w:t xml:space="preserve">Restavracije: </w:t>
            </w:r>
          </w:p>
          <w:p w14:paraId="5C56D10F" w14:textId="77777777" w:rsidR="00EC43A2" w:rsidRPr="00CB6268" w:rsidRDefault="00EC43A2" w:rsidP="00916F13">
            <w:pPr>
              <w:spacing w:line="276" w:lineRule="auto"/>
              <w:rPr>
                <w:rFonts w:cs="Arial"/>
                <w:color w:val="000000"/>
                <w:szCs w:val="20"/>
              </w:rPr>
            </w:pPr>
            <w:r w:rsidRPr="00CB6268">
              <w:rPr>
                <w:rFonts w:cs="Arial"/>
                <w:color w:val="000000"/>
                <w:szCs w:val="20"/>
              </w:rPr>
              <w:t>2020: 3</w:t>
            </w:r>
          </w:p>
          <w:p w14:paraId="099F1E32" w14:textId="77777777" w:rsidR="00065BD7" w:rsidRPr="00CB6268" w:rsidRDefault="00065BD7" w:rsidP="00916F13">
            <w:pPr>
              <w:spacing w:line="276" w:lineRule="auto"/>
              <w:rPr>
                <w:rFonts w:cs="Arial"/>
                <w:b/>
                <w:color w:val="000000"/>
                <w:szCs w:val="20"/>
              </w:rPr>
            </w:pPr>
            <w:r w:rsidRPr="00CB6268">
              <w:rPr>
                <w:rFonts w:cs="Arial"/>
                <w:b/>
                <w:color w:val="000000"/>
                <w:szCs w:val="20"/>
              </w:rPr>
              <w:t>Plaže</w:t>
            </w:r>
            <w:r w:rsidR="00EC43A2" w:rsidRPr="00CB6268">
              <w:rPr>
                <w:rFonts w:cs="Arial"/>
                <w:b/>
                <w:color w:val="000000"/>
                <w:szCs w:val="20"/>
              </w:rPr>
              <w:t xml:space="preserve">: </w:t>
            </w:r>
          </w:p>
          <w:p w14:paraId="38560D4D" w14:textId="77777777" w:rsidR="00EC43A2" w:rsidRPr="00CB6268" w:rsidRDefault="00065BD7" w:rsidP="00916F13">
            <w:pPr>
              <w:spacing w:line="276" w:lineRule="auto"/>
              <w:rPr>
                <w:rFonts w:cs="Arial"/>
                <w:color w:val="000000"/>
                <w:szCs w:val="20"/>
              </w:rPr>
            </w:pPr>
            <w:r w:rsidRPr="00CB6268">
              <w:rPr>
                <w:rFonts w:cs="Arial"/>
                <w:color w:val="000000"/>
                <w:szCs w:val="20"/>
              </w:rPr>
              <w:t xml:space="preserve">2020: </w:t>
            </w:r>
            <w:r w:rsidR="00EC43A2" w:rsidRPr="00CB6268">
              <w:rPr>
                <w:rFonts w:cs="Arial"/>
                <w:color w:val="000000"/>
                <w:szCs w:val="20"/>
              </w:rPr>
              <w:t>1</w:t>
            </w:r>
          </w:p>
        </w:tc>
        <w:tc>
          <w:tcPr>
            <w:tcW w:w="3089" w:type="dxa"/>
          </w:tcPr>
          <w:p w14:paraId="58491219" w14:textId="77777777" w:rsidR="00EC43A2" w:rsidRPr="00CB6268" w:rsidRDefault="00EC43A2" w:rsidP="00916F13">
            <w:pPr>
              <w:spacing w:line="276" w:lineRule="auto"/>
              <w:rPr>
                <w:rFonts w:cs="Arial"/>
                <w:color w:val="000000"/>
                <w:szCs w:val="20"/>
              </w:rPr>
            </w:pPr>
            <w:r w:rsidRPr="00CB6268">
              <w:rPr>
                <w:rFonts w:cs="Arial"/>
                <w:color w:val="000000"/>
                <w:szCs w:val="20"/>
              </w:rPr>
              <w:lastRenderedPageBreak/>
              <w:t>Zelena shema slovenskega turizma (ZSST) je </w:t>
            </w:r>
            <w:r w:rsidRPr="00CB6268">
              <w:rPr>
                <w:rFonts w:cs="Arial"/>
                <w:bCs/>
                <w:color w:val="000000"/>
                <w:szCs w:val="20"/>
              </w:rPr>
              <w:t>nacionalni program in certifikacijska shema</w:t>
            </w:r>
            <w:r w:rsidRPr="00CB6268">
              <w:rPr>
                <w:rFonts w:cs="Arial"/>
                <w:color w:val="000000"/>
                <w:szCs w:val="20"/>
              </w:rPr>
              <w:t xml:space="preserve"> pod krovno znamko SLOVENIA GREEN. Slovenija je z nacionalnim programom </w:t>
            </w:r>
            <w:r w:rsidRPr="00CB6268">
              <w:rPr>
                <w:rFonts w:cs="Arial"/>
                <w:color w:val="000000"/>
                <w:szCs w:val="20"/>
              </w:rPr>
              <w:lastRenderedPageBreak/>
              <w:t>Zelena shema slovenskega turizma v zadnjih nekaj letih dosegla veliko mednarodno priznanje in prepoznavnost kot zelena destinacija, čemur je posledično sledil tudi vsako leto večji prihod tujih turistov.</w:t>
            </w:r>
          </w:p>
        </w:tc>
      </w:tr>
      <w:tr w:rsidR="00EC43A2" w:rsidRPr="00CB6268" w14:paraId="2B07700A" w14:textId="77777777" w:rsidTr="000A0126">
        <w:trPr>
          <w:trHeight w:val="20"/>
        </w:trPr>
        <w:tc>
          <w:tcPr>
            <w:tcW w:w="3052" w:type="dxa"/>
          </w:tcPr>
          <w:p w14:paraId="175C95D3" w14:textId="77777777" w:rsidR="00EC43A2" w:rsidRPr="00CB6268" w:rsidRDefault="00EC43A2" w:rsidP="00EC43A2">
            <w:pPr>
              <w:spacing w:line="276" w:lineRule="auto"/>
              <w:rPr>
                <w:b/>
                <w:szCs w:val="20"/>
              </w:rPr>
            </w:pPr>
            <w:r w:rsidRPr="00CB6268">
              <w:rPr>
                <w:b/>
                <w:szCs w:val="20"/>
              </w:rPr>
              <w:lastRenderedPageBreak/>
              <w:t>Turistične kmetije v Sloveniji</w:t>
            </w:r>
          </w:p>
        </w:tc>
        <w:tc>
          <w:tcPr>
            <w:tcW w:w="3310" w:type="dxa"/>
          </w:tcPr>
          <w:p w14:paraId="55EC7EAB" w14:textId="77777777" w:rsidR="00EC43A2" w:rsidRPr="00CB6268" w:rsidRDefault="00EC43A2" w:rsidP="00EC43A2">
            <w:pPr>
              <w:spacing w:line="276" w:lineRule="auto"/>
              <w:rPr>
                <w:rFonts w:cs="Arial"/>
                <w:color w:val="000000"/>
                <w:szCs w:val="20"/>
              </w:rPr>
            </w:pPr>
            <w:r w:rsidRPr="00CB6268">
              <w:rPr>
                <w:rFonts w:cs="Arial"/>
                <w:color w:val="000000"/>
                <w:szCs w:val="20"/>
              </w:rPr>
              <w:t>2015: 1169</w:t>
            </w:r>
          </w:p>
          <w:p w14:paraId="6CC436BE" w14:textId="77777777" w:rsidR="00EC43A2" w:rsidRPr="00CB6268" w:rsidRDefault="00EC43A2" w:rsidP="00EC43A2">
            <w:pPr>
              <w:spacing w:line="276" w:lineRule="auto"/>
              <w:rPr>
                <w:rFonts w:cs="Arial"/>
                <w:color w:val="000000"/>
                <w:szCs w:val="20"/>
              </w:rPr>
            </w:pPr>
            <w:r w:rsidRPr="00CB6268">
              <w:rPr>
                <w:rFonts w:cs="Arial"/>
                <w:color w:val="000000"/>
                <w:szCs w:val="20"/>
              </w:rPr>
              <w:t>2016: 877</w:t>
            </w:r>
          </w:p>
          <w:p w14:paraId="3E7501F2" w14:textId="77777777" w:rsidR="00EC43A2" w:rsidRPr="00CB6268" w:rsidRDefault="00EC43A2" w:rsidP="00EC43A2">
            <w:pPr>
              <w:spacing w:line="276" w:lineRule="auto"/>
              <w:rPr>
                <w:rFonts w:cs="Arial"/>
                <w:color w:val="000000"/>
                <w:szCs w:val="20"/>
              </w:rPr>
            </w:pPr>
            <w:r w:rsidRPr="00CB6268">
              <w:rPr>
                <w:rFonts w:cs="Arial"/>
                <w:color w:val="000000"/>
                <w:szCs w:val="20"/>
              </w:rPr>
              <w:t>2017: 1025</w:t>
            </w:r>
          </w:p>
          <w:p w14:paraId="29D8828C" w14:textId="77777777" w:rsidR="00EC43A2" w:rsidRPr="00CB6268" w:rsidRDefault="00EC43A2" w:rsidP="00EC43A2">
            <w:pPr>
              <w:spacing w:line="276" w:lineRule="auto"/>
              <w:rPr>
                <w:rFonts w:cs="Arial"/>
                <w:color w:val="000000"/>
                <w:szCs w:val="20"/>
              </w:rPr>
            </w:pPr>
            <w:r w:rsidRPr="00CB6268">
              <w:rPr>
                <w:rFonts w:cs="Arial"/>
                <w:color w:val="000000"/>
                <w:szCs w:val="20"/>
              </w:rPr>
              <w:t>2018: 1074</w:t>
            </w:r>
          </w:p>
        </w:tc>
        <w:tc>
          <w:tcPr>
            <w:tcW w:w="3089" w:type="dxa"/>
          </w:tcPr>
          <w:p w14:paraId="72150255" w14:textId="77777777" w:rsidR="00EC43A2" w:rsidRPr="00CB6268" w:rsidRDefault="00EC43A2" w:rsidP="00EC43A2">
            <w:pPr>
              <w:spacing w:line="276" w:lineRule="auto"/>
              <w:rPr>
                <w:rFonts w:cs="Arial"/>
                <w:color w:val="000000"/>
                <w:szCs w:val="20"/>
              </w:rPr>
            </w:pPr>
            <w:r w:rsidRPr="00CB6268">
              <w:rPr>
                <w:rFonts w:cs="Arial"/>
                <w:color w:val="000000"/>
                <w:szCs w:val="20"/>
              </w:rPr>
              <w:t xml:space="preserve">Po podatkih združenja turističnih kmetij Slovenije smo imeli v Sloveniji leta 2015 kar 1.169 in leta 2018 še 1.074 turističnih kmetij. Do zmanjšanja števila turističnih kmetij je prišlo zaradi spremembe zakonodaje, in sicer se lahko turistična dejavnost na kmetiji od 2015 opravlja le kot dopolnilna dejavnost in ne več kot </w:t>
            </w:r>
            <w:proofErr w:type="spellStart"/>
            <w:r w:rsidRPr="00CB6268">
              <w:rPr>
                <w:rFonts w:cs="Arial"/>
                <w:color w:val="000000"/>
                <w:szCs w:val="20"/>
              </w:rPr>
              <w:t>s.p</w:t>
            </w:r>
            <w:proofErr w:type="spellEnd"/>
            <w:r w:rsidRPr="00CB6268">
              <w:rPr>
                <w:rFonts w:cs="Arial"/>
                <w:color w:val="000000"/>
                <w:szCs w:val="20"/>
              </w:rPr>
              <w:t>. ali d.o.o.</w:t>
            </w:r>
          </w:p>
        </w:tc>
      </w:tr>
      <w:tr w:rsidR="00EC43A2" w:rsidRPr="00CB6268" w14:paraId="656E8B82" w14:textId="77777777" w:rsidTr="000A0126">
        <w:trPr>
          <w:trHeight w:val="20"/>
        </w:trPr>
        <w:tc>
          <w:tcPr>
            <w:tcW w:w="9451" w:type="dxa"/>
            <w:gridSpan w:val="3"/>
          </w:tcPr>
          <w:p w14:paraId="5761FE88" w14:textId="77777777" w:rsidR="00EC43A2" w:rsidRPr="00CB6268" w:rsidRDefault="00EC43A2" w:rsidP="00EC43A2">
            <w:pPr>
              <w:spacing w:line="276" w:lineRule="auto"/>
              <w:jc w:val="center"/>
              <w:rPr>
                <w:rFonts w:cs="Arial"/>
                <w:color w:val="000000"/>
                <w:szCs w:val="20"/>
              </w:rPr>
            </w:pPr>
            <w:r w:rsidRPr="00CB6268">
              <w:rPr>
                <w:rFonts w:cs="Arial"/>
                <w:b/>
                <w:color w:val="000000"/>
                <w:szCs w:val="20"/>
              </w:rPr>
              <w:t>Kazalci uporabe obnovljivih virov materiala</w:t>
            </w:r>
          </w:p>
        </w:tc>
      </w:tr>
      <w:tr w:rsidR="00EC43A2" w:rsidRPr="00CB6268" w14:paraId="20FF6DB0" w14:textId="77777777" w:rsidTr="000A0126">
        <w:trPr>
          <w:trHeight w:val="20"/>
        </w:trPr>
        <w:tc>
          <w:tcPr>
            <w:tcW w:w="3052" w:type="dxa"/>
          </w:tcPr>
          <w:p w14:paraId="5CEAEDD7" w14:textId="77777777" w:rsidR="00EC43A2" w:rsidRPr="00CB6268" w:rsidRDefault="00EC43A2" w:rsidP="00EC43A2">
            <w:pPr>
              <w:spacing w:line="276" w:lineRule="auto"/>
              <w:rPr>
                <w:rFonts w:cs="Arial"/>
                <w:b/>
                <w:color w:val="000000"/>
                <w:szCs w:val="20"/>
              </w:rPr>
            </w:pPr>
            <w:r w:rsidRPr="00CB6268">
              <w:rPr>
                <w:b/>
                <w:szCs w:val="20"/>
              </w:rPr>
              <w:t>Trenutni načini rabe naravnih materialov iz obnovljivih virov</w:t>
            </w:r>
          </w:p>
        </w:tc>
        <w:tc>
          <w:tcPr>
            <w:tcW w:w="3310" w:type="dxa"/>
          </w:tcPr>
          <w:p w14:paraId="3BB3355C" w14:textId="77777777" w:rsidR="00EC43A2" w:rsidRPr="00CB6268" w:rsidRDefault="00EC43A2" w:rsidP="00EC43A2">
            <w:pPr>
              <w:spacing w:line="276" w:lineRule="auto"/>
              <w:rPr>
                <w:rFonts w:cs="Arial"/>
                <w:color w:val="000000"/>
                <w:szCs w:val="20"/>
              </w:rPr>
            </w:pPr>
            <w:r w:rsidRPr="00CB6268">
              <w:rPr>
                <w:rFonts w:cs="Arial"/>
                <w:color w:val="000000"/>
                <w:szCs w:val="20"/>
              </w:rPr>
              <w:t>V manjši meri, zgolj nekaj primerov dobre prakse notranje opreme v večjih nastanitvenih sistemih. Primeri dobre prakse v turističnih »</w:t>
            </w:r>
            <w:proofErr w:type="spellStart"/>
            <w:r w:rsidRPr="00CB6268">
              <w:rPr>
                <w:rFonts w:cs="Arial"/>
                <w:color w:val="000000"/>
                <w:szCs w:val="20"/>
              </w:rPr>
              <w:t>eko</w:t>
            </w:r>
            <w:proofErr w:type="spellEnd"/>
            <w:r w:rsidRPr="00CB6268">
              <w:rPr>
                <w:rFonts w:cs="Arial"/>
                <w:color w:val="000000"/>
                <w:szCs w:val="20"/>
              </w:rPr>
              <w:t>-vaseh«, vedno bolj razširjena uporaba lesa pri manjših objektih za »</w:t>
            </w:r>
            <w:proofErr w:type="spellStart"/>
            <w:r w:rsidRPr="00CB6268">
              <w:rPr>
                <w:rFonts w:cs="Arial"/>
                <w:color w:val="000000"/>
                <w:szCs w:val="20"/>
              </w:rPr>
              <w:t>glamping</w:t>
            </w:r>
            <w:proofErr w:type="spellEnd"/>
            <w:r w:rsidRPr="00CB6268">
              <w:rPr>
                <w:rFonts w:cs="Arial"/>
                <w:color w:val="000000"/>
                <w:szCs w:val="20"/>
              </w:rPr>
              <w:t xml:space="preserve">« </w:t>
            </w:r>
          </w:p>
        </w:tc>
        <w:tc>
          <w:tcPr>
            <w:tcW w:w="3089" w:type="dxa"/>
          </w:tcPr>
          <w:p w14:paraId="6512E59C" w14:textId="77777777" w:rsidR="00EC43A2" w:rsidRPr="00CB6268" w:rsidRDefault="00EC43A2" w:rsidP="00EC43A2">
            <w:pPr>
              <w:spacing w:line="276" w:lineRule="auto"/>
              <w:rPr>
                <w:rFonts w:cs="Arial"/>
                <w:color w:val="000000"/>
                <w:szCs w:val="20"/>
              </w:rPr>
            </w:pPr>
            <w:r w:rsidRPr="00CB6268">
              <w:rPr>
                <w:rFonts w:cs="Arial"/>
                <w:color w:val="000000"/>
                <w:szCs w:val="20"/>
              </w:rPr>
              <w:t>Za opisane namene uporabimo, primerjalno gledano, zelo majhne, skorajda zanemarljive količine lesa.</w:t>
            </w:r>
          </w:p>
        </w:tc>
      </w:tr>
      <w:tr w:rsidR="00EC43A2" w:rsidRPr="00CB6268" w14:paraId="09D8BDDF" w14:textId="77777777" w:rsidTr="000A0126">
        <w:trPr>
          <w:trHeight w:val="20"/>
        </w:trPr>
        <w:tc>
          <w:tcPr>
            <w:tcW w:w="3052" w:type="dxa"/>
          </w:tcPr>
          <w:p w14:paraId="021FAE84" w14:textId="77777777" w:rsidR="00EC43A2" w:rsidRPr="00CB6268" w:rsidRDefault="00EC43A2" w:rsidP="00EC43A2">
            <w:pPr>
              <w:spacing w:line="276" w:lineRule="auto"/>
              <w:rPr>
                <w:rFonts w:cs="Arial"/>
                <w:b/>
                <w:color w:val="000000"/>
                <w:szCs w:val="20"/>
              </w:rPr>
            </w:pPr>
            <w:r w:rsidRPr="00CB6268">
              <w:rPr>
                <w:b/>
                <w:szCs w:val="20"/>
              </w:rPr>
              <w:t>Priložnosti za večjo rabo  naravnih materialov iz obnovljivih virov</w:t>
            </w:r>
          </w:p>
        </w:tc>
        <w:tc>
          <w:tcPr>
            <w:tcW w:w="3310" w:type="dxa"/>
          </w:tcPr>
          <w:p w14:paraId="1476AC90" w14:textId="77777777" w:rsidR="00EC43A2" w:rsidRPr="00CB6268" w:rsidRDefault="00EC43A2" w:rsidP="00633FFA">
            <w:pPr>
              <w:spacing w:line="276" w:lineRule="auto"/>
              <w:rPr>
                <w:rFonts w:cs="Arial"/>
                <w:color w:val="000000"/>
                <w:szCs w:val="20"/>
              </w:rPr>
            </w:pPr>
            <w:r w:rsidRPr="00CB6268">
              <w:rPr>
                <w:rFonts w:cs="Arial"/>
                <w:color w:val="000000"/>
                <w:szCs w:val="20"/>
              </w:rPr>
              <w:t>Trajnostna gradnja namestitvenih objektov in objektov za šport in rekreacijo, tudi v zdraviliškem turizmu</w:t>
            </w:r>
          </w:p>
          <w:p w14:paraId="27C6C30B" w14:textId="77777777" w:rsidR="00EC43A2" w:rsidRPr="00CB6268" w:rsidRDefault="00EC43A2" w:rsidP="00633FFA">
            <w:pPr>
              <w:spacing w:line="276" w:lineRule="auto"/>
              <w:rPr>
                <w:rFonts w:cs="Arial"/>
                <w:color w:val="000000"/>
                <w:szCs w:val="20"/>
              </w:rPr>
            </w:pPr>
          </w:p>
        </w:tc>
        <w:tc>
          <w:tcPr>
            <w:tcW w:w="3089" w:type="dxa"/>
          </w:tcPr>
          <w:p w14:paraId="0F35465B" w14:textId="77777777" w:rsidR="00EC43A2" w:rsidRPr="00CB6268" w:rsidRDefault="00EC43A2" w:rsidP="00633FFA">
            <w:pPr>
              <w:spacing w:line="276" w:lineRule="auto"/>
              <w:rPr>
                <w:rFonts w:cs="Arial"/>
                <w:color w:val="000000"/>
                <w:szCs w:val="20"/>
              </w:rPr>
            </w:pPr>
            <w:r w:rsidRPr="00CB6268">
              <w:rPr>
                <w:rFonts w:cs="Arial"/>
                <w:color w:val="000000"/>
                <w:szCs w:val="20"/>
              </w:rPr>
              <w:lastRenderedPageBreak/>
              <w:t xml:space="preserve">Uporaba lesa in drugih naravnih materialov iz obnovljivega vira, ki v sebi skladiščijo CO2, za statične, energijske in </w:t>
            </w:r>
            <w:r w:rsidRPr="00CB6268">
              <w:rPr>
                <w:rFonts w:cs="Arial"/>
                <w:color w:val="000000"/>
                <w:szCs w:val="20"/>
              </w:rPr>
              <w:lastRenderedPageBreak/>
              <w:t>zdravstvene sanacije turističnih objektov bi korenito povečala njihovo količino, uporabljeno v turizmu.</w:t>
            </w:r>
          </w:p>
        </w:tc>
      </w:tr>
      <w:tr w:rsidR="002A2EA4" w:rsidRPr="00CB6268" w14:paraId="54EF0A5C" w14:textId="77777777" w:rsidTr="000A0126">
        <w:trPr>
          <w:trHeight w:val="20"/>
        </w:trPr>
        <w:tc>
          <w:tcPr>
            <w:tcW w:w="9451" w:type="dxa"/>
            <w:gridSpan w:val="3"/>
          </w:tcPr>
          <w:p w14:paraId="224F3D4A" w14:textId="2C5D1828" w:rsidR="002A2EA4" w:rsidRPr="00CB6268" w:rsidRDefault="002A2EA4" w:rsidP="00A969C4">
            <w:pPr>
              <w:spacing w:line="276" w:lineRule="auto"/>
              <w:jc w:val="center"/>
              <w:rPr>
                <w:b/>
                <w:szCs w:val="20"/>
              </w:rPr>
            </w:pPr>
            <w:r w:rsidRPr="00CB6268">
              <w:rPr>
                <w:b/>
                <w:szCs w:val="20"/>
              </w:rPr>
              <w:lastRenderedPageBreak/>
              <w:t>Analiza ključnih dokumentov (strategije, zakonodaja, načrti)</w:t>
            </w:r>
          </w:p>
        </w:tc>
      </w:tr>
      <w:tr w:rsidR="002A2EA4" w:rsidRPr="00CB6268" w14:paraId="6EC7450A" w14:textId="77777777" w:rsidTr="000A0126">
        <w:trPr>
          <w:trHeight w:val="20"/>
        </w:trPr>
        <w:tc>
          <w:tcPr>
            <w:tcW w:w="3052" w:type="dxa"/>
          </w:tcPr>
          <w:p w14:paraId="5726A0A1" w14:textId="56A3DFEB" w:rsidR="002A2EA4" w:rsidRPr="00CB6268" w:rsidRDefault="00A969C4" w:rsidP="002A2EA4">
            <w:pPr>
              <w:spacing w:line="276" w:lineRule="auto"/>
              <w:rPr>
                <w:b/>
                <w:szCs w:val="20"/>
              </w:rPr>
            </w:pPr>
            <w:r w:rsidRPr="00CB6268">
              <w:rPr>
                <w:b/>
                <w:szCs w:val="20"/>
              </w:rPr>
              <w:t>Strategija trajnostne rasti slovenskega turizma 2017-2021</w:t>
            </w:r>
          </w:p>
        </w:tc>
        <w:tc>
          <w:tcPr>
            <w:tcW w:w="3310" w:type="dxa"/>
          </w:tcPr>
          <w:p w14:paraId="4D8E8D8F" w14:textId="77777777" w:rsidR="006A6F62" w:rsidRPr="00CB6268" w:rsidRDefault="006A6F62" w:rsidP="000B654A">
            <w:pPr>
              <w:spacing w:line="276" w:lineRule="auto"/>
              <w:rPr>
                <w:rFonts w:cstheme="minorHAnsi"/>
                <w:color w:val="000000"/>
                <w:szCs w:val="20"/>
              </w:rPr>
            </w:pPr>
            <w:r w:rsidRPr="00CB6268">
              <w:rPr>
                <w:rFonts w:cstheme="minorHAnsi"/>
                <w:color w:val="000000"/>
                <w:szCs w:val="20"/>
              </w:rPr>
              <w:t>Rezultati, predvideni za Slovenijo do leta 2021:</w:t>
            </w:r>
          </w:p>
          <w:p w14:paraId="664FDD12" w14:textId="50B4D8D0" w:rsidR="006A6F62" w:rsidRPr="00CB6268" w:rsidRDefault="006A6F62" w:rsidP="005D23B6">
            <w:pPr>
              <w:pStyle w:val="Odstavekseznama"/>
              <w:numPr>
                <w:ilvl w:val="0"/>
                <w:numId w:val="20"/>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11.900 novih sob, kar je povečanje za 27 % v primerjavi z izhodiščnim letom 2015;</w:t>
            </w:r>
          </w:p>
          <w:p w14:paraId="1F97D5C5" w14:textId="35D5F45E" w:rsidR="006A6F62" w:rsidRPr="00CB6268" w:rsidRDefault="006A6F62" w:rsidP="005D23B6">
            <w:pPr>
              <w:pStyle w:val="Odstavekseznama"/>
              <w:numPr>
                <w:ilvl w:val="0"/>
                <w:numId w:val="20"/>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30.098 novih postelj, kar je povečanje za 26 % v primerjavi z izhodiščnim letom 2015;</w:t>
            </w:r>
          </w:p>
          <w:p w14:paraId="0C675A88" w14:textId="501F11B6" w:rsidR="006A6F62" w:rsidRPr="00CB6268" w:rsidRDefault="006A6F62" w:rsidP="005D23B6">
            <w:pPr>
              <w:pStyle w:val="Odstavekseznama"/>
              <w:numPr>
                <w:ilvl w:val="0"/>
                <w:numId w:val="20"/>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porast v skupnem številu prenočitev za 5,6 milijona, kar je povečanje za 54 % v primerjavi z izhodiščnim letom 2015;</w:t>
            </w:r>
          </w:p>
          <w:p w14:paraId="036C666C" w14:textId="00AE14D6" w:rsidR="006A6F62" w:rsidRPr="00CB6268" w:rsidRDefault="006A6F62" w:rsidP="005D23B6">
            <w:pPr>
              <w:pStyle w:val="Odstavekseznama"/>
              <w:numPr>
                <w:ilvl w:val="0"/>
                <w:numId w:val="20"/>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povečanje povprečne stopnje izkoriščenosti zmogljivosti za 23 %;</w:t>
            </w:r>
          </w:p>
          <w:p w14:paraId="5B069D91" w14:textId="2AA24044" w:rsidR="006A6F62" w:rsidRPr="00CB6268" w:rsidRDefault="006A6F62" w:rsidP="005D23B6">
            <w:pPr>
              <w:pStyle w:val="Odstavekseznama"/>
              <w:numPr>
                <w:ilvl w:val="0"/>
                <w:numId w:val="20"/>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iz naslova izboljšane podobe destinacije;</w:t>
            </w:r>
          </w:p>
          <w:p w14:paraId="687C50D4" w14:textId="77777777" w:rsidR="006A6F62" w:rsidRPr="00CB6268" w:rsidRDefault="006A6F62" w:rsidP="005D23B6">
            <w:pPr>
              <w:pStyle w:val="Odstavekseznama"/>
              <w:numPr>
                <w:ilvl w:val="0"/>
                <w:numId w:val="20"/>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povečanje povprečne turistične potrošnje tujih turistov na noč za 9 %;</w:t>
            </w:r>
          </w:p>
          <w:p w14:paraId="7049C715" w14:textId="3B2892FF" w:rsidR="006A6F62" w:rsidRPr="00CB6268" w:rsidRDefault="006A6F62" w:rsidP="005D23B6">
            <w:pPr>
              <w:pStyle w:val="Odstavekseznama"/>
              <w:numPr>
                <w:ilvl w:val="0"/>
                <w:numId w:val="20"/>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povečanje števila dnevnih obiskovalcev za 6 % povprečno na leto in povečanje obiska tranzitnih gostov za 0,5 %</w:t>
            </w:r>
          </w:p>
          <w:p w14:paraId="054283AA" w14:textId="77777777" w:rsidR="006A6F62" w:rsidRPr="00CB6268" w:rsidRDefault="006A6F62" w:rsidP="005D23B6">
            <w:pPr>
              <w:pStyle w:val="Odstavekseznama"/>
              <w:numPr>
                <w:ilvl w:val="0"/>
                <w:numId w:val="20"/>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povprečno na leto,</w:t>
            </w:r>
          </w:p>
          <w:p w14:paraId="7A7DD12A" w14:textId="77777777" w:rsidR="006A6F62" w:rsidRPr="00CB6268" w:rsidRDefault="006A6F62" w:rsidP="005D23B6">
            <w:pPr>
              <w:pStyle w:val="Odstavekseznama"/>
              <w:numPr>
                <w:ilvl w:val="0"/>
                <w:numId w:val="20"/>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povečanje povprečne</w:t>
            </w:r>
          </w:p>
          <w:p w14:paraId="47CE2774" w14:textId="77777777" w:rsidR="006A6F62" w:rsidRPr="00CB6268" w:rsidRDefault="006A6F62" w:rsidP="005D23B6">
            <w:pPr>
              <w:pStyle w:val="Odstavekseznama"/>
              <w:numPr>
                <w:ilvl w:val="0"/>
                <w:numId w:val="20"/>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potrošnje dnevnih</w:t>
            </w:r>
          </w:p>
          <w:p w14:paraId="4ACC55E5" w14:textId="77777777" w:rsidR="006A6F62" w:rsidRPr="00CB6268" w:rsidRDefault="006A6F62" w:rsidP="005D23B6">
            <w:pPr>
              <w:pStyle w:val="Odstavekseznama"/>
              <w:numPr>
                <w:ilvl w:val="0"/>
                <w:numId w:val="20"/>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obiskovalcev za 13 % in</w:t>
            </w:r>
          </w:p>
          <w:p w14:paraId="0A01EB00" w14:textId="77777777" w:rsidR="006A6F62" w:rsidRPr="00CB6268" w:rsidRDefault="006A6F62" w:rsidP="005D23B6">
            <w:pPr>
              <w:pStyle w:val="Odstavekseznama"/>
              <w:numPr>
                <w:ilvl w:val="0"/>
                <w:numId w:val="20"/>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tranzitnih potnikov za 33 %;</w:t>
            </w:r>
          </w:p>
          <w:p w14:paraId="41AFC246" w14:textId="76274B1C" w:rsidR="006A6F62" w:rsidRPr="00CB6268" w:rsidRDefault="006A6F62" w:rsidP="005D23B6">
            <w:pPr>
              <w:pStyle w:val="Odstavekseznama"/>
              <w:numPr>
                <w:ilvl w:val="0"/>
                <w:numId w:val="20"/>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 xml:space="preserve">3,7 milijarde EUR turističnega izvoza v letu </w:t>
            </w:r>
            <w:r w:rsidRPr="00CB6268">
              <w:rPr>
                <w:rFonts w:asciiTheme="minorHAnsi" w:hAnsiTheme="minorHAnsi" w:cstheme="minorHAnsi"/>
                <w:color w:val="000000"/>
                <w:szCs w:val="20"/>
              </w:rPr>
              <w:lastRenderedPageBreak/>
              <w:t>2021, kar pomeni povečanje za 8,7 %</w:t>
            </w:r>
          </w:p>
          <w:p w14:paraId="7FED1B99" w14:textId="7A05EF90" w:rsidR="002A2EA4" w:rsidRPr="00CB6268" w:rsidRDefault="006A6F62" w:rsidP="005D23B6">
            <w:pPr>
              <w:pStyle w:val="Odstavekseznama"/>
              <w:numPr>
                <w:ilvl w:val="0"/>
                <w:numId w:val="20"/>
              </w:numPr>
              <w:spacing w:line="276" w:lineRule="auto"/>
              <w:rPr>
                <w:rFonts w:cstheme="minorHAnsi"/>
                <w:color w:val="000000"/>
                <w:szCs w:val="20"/>
              </w:rPr>
            </w:pPr>
            <w:r w:rsidRPr="00CB6268">
              <w:rPr>
                <w:rFonts w:asciiTheme="minorHAnsi" w:hAnsiTheme="minorHAnsi" w:cstheme="minorHAnsi"/>
                <w:color w:val="000000"/>
                <w:szCs w:val="20"/>
              </w:rPr>
              <w:t xml:space="preserve">povprečno na leto in nekoliko večji delež prihodkov iz naslova tujih </w:t>
            </w:r>
            <w:proofErr w:type="spellStart"/>
            <w:r w:rsidRPr="00CB6268">
              <w:rPr>
                <w:rFonts w:asciiTheme="minorHAnsi" w:hAnsiTheme="minorHAnsi" w:cstheme="minorHAnsi"/>
                <w:color w:val="000000"/>
                <w:szCs w:val="20"/>
              </w:rPr>
              <w:t>prenočitvenikov</w:t>
            </w:r>
            <w:proofErr w:type="spellEnd"/>
            <w:r w:rsidRPr="00CB6268">
              <w:rPr>
                <w:rFonts w:asciiTheme="minorHAnsi" w:hAnsiTheme="minorHAnsi" w:cstheme="minorHAnsi"/>
                <w:color w:val="000000"/>
                <w:szCs w:val="20"/>
              </w:rPr>
              <w:t xml:space="preserve"> – 42 %.</w:t>
            </w:r>
          </w:p>
        </w:tc>
        <w:tc>
          <w:tcPr>
            <w:tcW w:w="3089" w:type="dxa"/>
          </w:tcPr>
          <w:p w14:paraId="440A2183" w14:textId="0A603865" w:rsidR="00AF694B" w:rsidRPr="00CB6268" w:rsidRDefault="00AF694B" w:rsidP="00AF694B">
            <w:pPr>
              <w:spacing w:line="276" w:lineRule="auto"/>
              <w:rPr>
                <w:rFonts w:cstheme="minorHAnsi"/>
                <w:color w:val="000000"/>
                <w:szCs w:val="20"/>
              </w:rPr>
            </w:pPr>
            <w:r w:rsidRPr="00CB6268">
              <w:rPr>
                <w:rFonts w:cstheme="minorHAnsi"/>
                <w:color w:val="000000"/>
                <w:szCs w:val="20"/>
              </w:rPr>
              <w:lastRenderedPageBreak/>
              <w:t xml:space="preserve">Ključi deležniki slovenskega turizma so se zavezali k podpori zelenega, trajnostnega in ogovornega razvoja. </w:t>
            </w:r>
          </w:p>
          <w:p w14:paraId="22A5B4CD" w14:textId="77777777" w:rsidR="00AF694B" w:rsidRPr="00CB6268" w:rsidRDefault="00AF694B" w:rsidP="006A6F62">
            <w:pPr>
              <w:spacing w:line="276" w:lineRule="auto"/>
              <w:rPr>
                <w:rFonts w:cstheme="minorHAnsi"/>
                <w:color w:val="000000"/>
                <w:szCs w:val="20"/>
              </w:rPr>
            </w:pPr>
          </w:p>
          <w:p w14:paraId="4469C008" w14:textId="67903748" w:rsidR="00AF694B" w:rsidRPr="00CB6268" w:rsidRDefault="00C56164" w:rsidP="006A6F62">
            <w:pPr>
              <w:spacing w:line="276" w:lineRule="auto"/>
              <w:rPr>
                <w:rFonts w:cstheme="minorHAnsi"/>
                <w:color w:val="000000"/>
                <w:szCs w:val="20"/>
              </w:rPr>
            </w:pPr>
            <w:r w:rsidRPr="00CB6268">
              <w:rPr>
                <w:rFonts w:cstheme="minorHAnsi"/>
                <w:color w:val="000000"/>
                <w:szCs w:val="20"/>
              </w:rPr>
              <w:t>K</w:t>
            </w:r>
            <w:r w:rsidR="006A6F62" w:rsidRPr="00CB6268">
              <w:rPr>
                <w:rFonts w:cstheme="minorHAnsi"/>
                <w:color w:val="000000"/>
                <w:szCs w:val="20"/>
              </w:rPr>
              <w:t>azalci</w:t>
            </w:r>
            <w:r w:rsidR="00AF694B" w:rsidRPr="00CB6268">
              <w:rPr>
                <w:rFonts w:cstheme="minorHAnsi"/>
                <w:color w:val="000000"/>
                <w:szCs w:val="20"/>
              </w:rPr>
              <w:t xml:space="preserve">, ki so splošno usmerjeni v rast, </w:t>
            </w:r>
            <w:r w:rsidRPr="00CB6268">
              <w:rPr>
                <w:rFonts w:cstheme="minorHAnsi"/>
                <w:color w:val="000000"/>
                <w:szCs w:val="20"/>
              </w:rPr>
              <w:t>neposredno ne naslavljajo zmanjšanja izpustov emisij toplogrednih plinov</w:t>
            </w:r>
            <w:r w:rsidR="00AF694B" w:rsidRPr="00CB6268">
              <w:rPr>
                <w:rFonts w:cstheme="minorHAnsi"/>
                <w:color w:val="000000"/>
                <w:szCs w:val="20"/>
              </w:rPr>
              <w:t>.</w:t>
            </w:r>
          </w:p>
          <w:p w14:paraId="3F46CDF6" w14:textId="77777777" w:rsidR="00AF694B" w:rsidRPr="00CB6268" w:rsidRDefault="00AF694B" w:rsidP="006A6F62">
            <w:pPr>
              <w:spacing w:line="276" w:lineRule="auto"/>
              <w:rPr>
                <w:rFonts w:cstheme="minorHAnsi"/>
                <w:color w:val="000000"/>
                <w:szCs w:val="20"/>
              </w:rPr>
            </w:pPr>
          </w:p>
          <w:p w14:paraId="4648B7FD" w14:textId="1659E002" w:rsidR="002A2EA4" w:rsidRPr="00CB6268" w:rsidRDefault="002A2EA4" w:rsidP="00AF694B">
            <w:pPr>
              <w:spacing w:line="276" w:lineRule="auto"/>
              <w:rPr>
                <w:rFonts w:cstheme="minorHAnsi"/>
                <w:color w:val="000000"/>
                <w:szCs w:val="20"/>
              </w:rPr>
            </w:pPr>
          </w:p>
        </w:tc>
      </w:tr>
    </w:tbl>
    <w:p w14:paraId="7DFCFEFF" w14:textId="702CA893" w:rsidR="002A2EA4" w:rsidRPr="00CB6268" w:rsidRDefault="002A2EA4" w:rsidP="00003F4E">
      <w:pPr>
        <w:rPr>
          <w:sz w:val="20"/>
          <w:szCs w:val="20"/>
        </w:rPr>
      </w:pPr>
    </w:p>
    <w:p w14:paraId="12DC312D" w14:textId="77777777" w:rsidR="00194CF6" w:rsidRPr="007F5BE5" w:rsidRDefault="00194CF6" w:rsidP="007F5BE5">
      <w:pPr>
        <w:jc w:val="both"/>
        <w:rPr>
          <w:rFonts w:ascii="Open Sans" w:hAnsi="Open Sans" w:cs="Open Sans"/>
          <w:color w:val="000000"/>
        </w:rPr>
      </w:pPr>
      <w:r w:rsidRPr="004E3F9C">
        <w:rPr>
          <w:rFonts w:ascii="Open Sans" w:hAnsi="Open Sans" w:cs="Open Sans"/>
          <w:color w:val="000000"/>
        </w:rPr>
        <w:t>Turizem je hitro rastoča panoga, število turistov</w:t>
      </w:r>
      <w:r w:rsidRPr="00633FFA">
        <w:rPr>
          <w:rFonts w:ascii="Open Sans" w:hAnsi="Open Sans" w:cs="Open Sans"/>
          <w:color w:val="000000"/>
        </w:rPr>
        <w:t xml:space="preserve"> pa</w:t>
      </w:r>
      <w:r w:rsidRPr="004E3F9C">
        <w:rPr>
          <w:rFonts w:ascii="Open Sans" w:hAnsi="Open Sans" w:cs="Open Sans"/>
          <w:color w:val="000000"/>
        </w:rPr>
        <w:t xml:space="preserve"> je do leta 2020 vsako leto naraščalo. Leto 2019 je bilo za slovenski turizem rekordno, saj je bilo v turističnih nastanitvenih obratih zabeleženih največ prihodov in največ prenočitev turistov doslej: več kot 6,2 milijona prihodov turistov</w:t>
      </w:r>
      <w:r w:rsidRPr="007F5BE5">
        <w:rPr>
          <w:rFonts w:ascii="Open Sans" w:hAnsi="Open Sans" w:cs="Open Sans"/>
          <w:color w:val="000000"/>
        </w:rPr>
        <w:t xml:space="preserve">, kar je bilo 5,0 </w:t>
      </w:r>
      <w:r w:rsidR="006B1930">
        <w:rPr>
          <w:rFonts w:ascii="Open Sans" w:hAnsi="Open Sans" w:cs="Open Sans"/>
          <w:color w:val="000000"/>
        </w:rPr>
        <w:t>%</w:t>
      </w:r>
      <w:r w:rsidRPr="007F5BE5">
        <w:rPr>
          <w:rFonts w:ascii="Open Sans" w:hAnsi="Open Sans" w:cs="Open Sans"/>
          <w:color w:val="000000"/>
        </w:rPr>
        <w:t xml:space="preserve"> več kot v letu 2018. Svetovni potovalni in turistični svet (WTTC) je v zadnjem poročilu o ekonomskem pomenu turizma v posameznih državah </w:t>
      </w:r>
      <w:proofErr w:type="spellStart"/>
      <w:r w:rsidRPr="007F5BE5">
        <w:rPr>
          <w:rFonts w:ascii="Open Sans" w:hAnsi="Open Sans" w:cs="Open Sans"/>
          <w:color w:val="000000"/>
        </w:rPr>
        <w:t>Slovenia</w:t>
      </w:r>
      <w:proofErr w:type="spellEnd"/>
      <w:r w:rsidRPr="007F5BE5">
        <w:rPr>
          <w:rFonts w:ascii="Open Sans" w:hAnsi="Open Sans" w:cs="Open Sans"/>
          <w:color w:val="000000"/>
        </w:rPr>
        <w:t xml:space="preserve"> 2020 navedel, da skupni prispevek turizma v Sloveniji predstavlja 9,9 </w:t>
      </w:r>
      <w:r w:rsidR="006B1930">
        <w:rPr>
          <w:rFonts w:ascii="Open Sans" w:hAnsi="Open Sans" w:cs="Open Sans"/>
          <w:color w:val="000000"/>
        </w:rPr>
        <w:t>%</w:t>
      </w:r>
      <w:r w:rsidRPr="007F5BE5">
        <w:rPr>
          <w:rFonts w:ascii="Open Sans" w:hAnsi="Open Sans" w:cs="Open Sans"/>
          <w:color w:val="000000"/>
        </w:rPr>
        <w:t xml:space="preserve"> celotnega BDP kar je 5</w:t>
      </w:r>
      <w:r w:rsidR="006B1930">
        <w:rPr>
          <w:rFonts w:ascii="Open Sans" w:hAnsi="Open Sans" w:cs="Open Sans"/>
          <w:color w:val="000000"/>
        </w:rPr>
        <w:t xml:space="preserve"> %</w:t>
      </w:r>
      <w:r w:rsidRPr="007F5BE5">
        <w:rPr>
          <w:rFonts w:ascii="Open Sans" w:hAnsi="Open Sans" w:cs="Open Sans"/>
          <w:color w:val="000000"/>
        </w:rPr>
        <w:t xml:space="preserve"> več kot v letu 2015</w:t>
      </w:r>
      <w:r w:rsidR="007F5BE5">
        <w:rPr>
          <w:rFonts w:ascii="Open Sans" w:hAnsi="Open Sans" w:cs="Open Sans"/>
          <w:color w:val="000000"/>
        </w:rPr>
        <w:t>, število zaposleni v turizmu pa glede na podatke WTTC predstavlja 10,3</w:t>
      </w:r>
      <w:r w:rsidR="006B1930">
        <w:rPr>
          <w:rFonts w:ascii="Open Sans" w:hAnsi="Open Sans" w:cs="Open Sans"/>
          <w:color w:val="000000"/>
        </w:rPr>
        <w:t xml:space="preserve"> %</w:t>
      </w:r>
      <w:r w:rsidR="007F5BE5">
        <w:rPr>
          <w:rFonts w:ascii="Open Sans" w:hAnsi="Open Sans" w:cs="Open Sans"/>
          <w:color w:val="000000"/>
        </w:rPr>
        <w:t xml:space="preserve"> vseh zaposlitev</w:t>
      </w:r>
      <w:r w:rsidRPr="007F5BE5">
        <w:rPr>
          <w:rFonts w:ascii="Open Sans" w:hAnsi="Open Sans" w:cs="Open Sans"/>
          <w:color w:val="000000"/>
        </w:rPr>
        <w:t xml:space="preserve">. Epidemija covid-19 je turizem kot gospodarsko panogo hudo prizadela, zato so za leti 2020 in 2021 pričakovani slabši ekonomski rezultati in upad tako v deležu BDP, kot tudi številu zaposlenih v tem sektorju. </w:t>
      </w:r>
      <w:r w:rsidR="007F5BE5" w:rsidRPr="007F5BE5">
        <w:rPr>
          <w:rFonts w:ascii="Open Sans" w:hAnsi="Open Sans" w:cs="Open Sans"/>
          <w:color w:val="000000"/>
        </w:rPr>
        <w:t>Kolikšni bodo dejan</w:t>
      </w:r>
      <w:r w:rsidR="007F5BE5">
        <w:rPr>
          <w:rFonts w:ascii="Open Sans" w:hAnsi="Open Sans" w:cs="Open Sans"/>
          <w:color w:val="000000"/>
        </w:rPr>
        <w:t xml:space="preserve">ski negativni učinki je  </w:t>
      </w:r>
      <w:r w:rsidR="007F5BE5" w:rsidRPr="007F5BE5">
        <w:rPr>
          <w:rFonts w:ascii="Open Sans" w:hAnsi="Open Sans" w:cs="Open Sans"/>
          <w:color w:val="000000"/>
        </w:rPr>
        <w:t>odvisno od nadaljnjega poteka širjenja epidemije</w:t>
      </w:r>
      <w:r w:rsidR="007F5BE5">
        <w:rPr>
          <w:rFonts w:ascii="Open Sans" w:hAnsi="Open Sans" w:cs="Open Sans"/>
          <w:color w:val="000000"/>
        </w:rPr>
        <w:t>, g</w:t>
      </w:r>
      <w:r w:rsidR="007F5BE5" w:rsidRPr="007F5BE5">
        <w:rPr>
          <w:rFonts w:ascii="Open Sans" w:hAnsi="Open Sans" w:cs="Open Sans"/>
          <w:color w:val="000000"/>
        </w:rPr>
        <w:t>lede prihodnjega razvoja panoge</w:t>
      </w:r>
      <w:r w:rsidR="007F5BE5">
        <w:rPr>
          <w:rFonts w:ascii="Open Sans" w:hAnsi="Open Sans" w:cs="Open Sans"/>
          <w:color w:val="000000"/>
        </w:rPr>
        <w:t xml:space="preserve"> pa</w:t>
      </w:r>
      <w:r w:rsidR="007F5BE5" w:rsidRPr="007F5BE5">
        <w:rPr>
          <w:rFonts w:ascii="Open Sans" w:hAnsi="Open Sans" w:cs="Open Sans"/>
          <w:color w:val="000000"/>
        </w:rPr>
        <w:t xml:space="preserve"> prevladuje prepriča</w:t>
      </w:r>
      <w:r w:rsidR="007F5BE5">
        <w:rPr>
          <w:rFonts w:ascii="Open Sans" w:hAnsi="Open Sans" w:cs="Open Sans"/>
          <w:color w:val="000000"/>
        </w:rPr>
        <w:t xml:space="preserve">nje, da turizem po epidemiji </w:t>
      </w:r>
      <w:r w:rsidR="007F5BE5" w:rsidRPr="007F5BE5">
        <w:rPr>
          <w:rFonts w:ascii="Open Sans" w:hAnsi="Open Sans" w:cs="Open Sans"/>
          <w:color w:val="000000"/>
        </w:rPr>
        <w:t>ne bo enak kot pred krizo, lahko pa Slovenija izkoristi novo priložnost</w:t>
      </w:r>
      <w:r w:rsidR="007F5BE5">
        <w:rPr>
          <w:rFonts w:ascii="Open Sans" w:hAnsi="Open Sans" w:cs="Open Sans"/>
          <w:color w:val="000000"/>
        </w:rPr>
        <w:t xml:space="preserve"> kot zelena, varna in </w:t>
      </w:r>
      <w:r w:rsidR="007F5BE5" w:rsidRPr="007F5BE5">
        <w:rPr>
          <w:rFonts w:ascii="Open Sans" w:hAnsi="Open Sans" w:cs="Open Sans"/>
          <w:color w:val="000000"/>
        </w:rPr>
        <w:t>trajnostna destinacija</w:t>
      </w:r>
      <w:r w:rsidR="007F5BE5">
        <w:rPr>
          <w:rFonts w:ascii="Open Sans" w:hAnsi="Open Sans" w:cs="Open Sans"/>
          <w:color w:val="000000"/>
        </w:rPr>
        <w:t>.</w:t>
      </w:r>
    </w:p>
    <w:p w14:paraId="2457383B" w14:textId="77777777" w:rsidR="004E3F9C" w:rsidRPr="00E40C60" w:rsidRDefault="004E3F9C" w:rsidP="004E3F9C">
      <w:pPr>
        <w:shd w:val="clear" w:color="auto" w:fill="FFFFFF"/>
        <w:spacing w:after="180" w:line="240" w:lineRule="auto"/>
        <w:jc w:val="both"/>
        <w:rPr>
          <w:rFonts w:ascii="Open Sans" w:eastAsia="Times New Roman" w:hAnsi="Open Sans" w:cs="Open Sans"/>
          <w:color w:val="333333"/>
        </w:rPr>
      </w:pPr>
      <w:r w:rsidRPr="007F5BE5">
        <w:rPr>
          <w:rFonts w:ascii="Open Sans" w:hAnsi="Open Sans" w:cs="Open Sans"/>
          <w:color w:val="000000"/>
        </w:rPr>
        <w:t xml:space="preserve">Zaradi zavedanja o številnih negativnih posledicah hitrega, nenačrtnega in nepremišljenega razvoja turizma </w:t>
      </w:r>
      <w:r w:rsidRPr="004E3F9C">
        <w:rPr>
          <w:rFonts w:ascii="Open Sans" w:hAnsi="Open Sans" w:cs="Open Sans"/>
          <w:color w:val="000000"/>
        </w:rPr>
        <w:t>se je pojavila težnja po manjšem obremenjevanju okolja, po tako imenovanem trajnostnem oziroma zelenem turizmu. Na nacionalni ravni je bila</w:t>
      </w:r>
      <w:r w:rsidRPr="004E3F9C">
        <w:rPr>
          <w:rFonts w:ascii="Open Sans" w:hAnsi="Open Sans" w:cs="Open Sans"/>
        </w:rPr>
        <w:t xml:space="preserve"> prav zaradi želje po odgovornem in trajnostnem razvoju turizma, leta 2014 pod krovno znamko </w:t>
      </w:r>
      <w:r w:rsidRPr="007F5BE5">
        <w:rPr>
          <w:rFonts w:ascii="Open Sans" w:hAnsi="Open Sans" w:cs="Open Sans"/>
        </w:rPr>
        <w:t>SLOVENIA GREEN ustanovljena certifikacijska shema »Zelena shema Slovenskega turizma« (ZSST)</w:t>
      </w:r>
      <w:r w:rsidRPr="004E3F9C">
        <w:rPr>
          <w:rFonts w:ascii="Open Sans" w:hAnsi="Open Sans" w:cs="Open Sans"/>
        </w:rPr>
        <w:t xml:space="preserve">, katere ključni strateški cilj je uvajanje trajnostnih modelov v slovenski turizem, tako na ravni turističnih ponudnikov kot destinacij. Vse cilje strateških usmeritev spremlja trajnostni razvoj in skrb za ekonomsko, družbeno-kulturno in naravno okolje. V Sloveniji je tako trenutno skupno 55 destinacij, 58 ponudnikov nastanitev, 4 naravni parki, 8 turističnih agencij, 2 atrakciji, 3 restavracije ter ena plaža, ki prisegajo na zeleno strategijo in imajo certifikat </w:t>
      </w:r>
      <w:proofErr w:type="spellStart"/>
      <w:r w:rsidRPr="004E3F9C">
        <w:rPr>
          <w:rFonts w:ascii="Open Sans" w:hAnsi="Open Sans" w:cs="Open Sans"/>
        </w:rPr>
        <w:t>Slovenia</w:t>
      </w:r>
      <w:proofErr w:type="spellEnd"/>
      <w:r w:rsidRPr="004E3F9C">
        <w:rPr>
          <w:rFonts w:ascii="Open Sans" w:hAnsi="Open Sans" w:cs="Open Sans"/>
        </w:rPr>
        <w:t xml:space="preserve"> </w:t>
      </w:r>
      <w:proofErr w:type="spellStart"/>
      <w:r w:rsidRPr="004E3F9C">
        <w:rPr>
          <w:rFonts w:ascii="Open Sans" w:hAnsi="Open Sans" w:cs="Open Sans"/>
        </w:rPr>
        <w:t>Green</w:t>
      </w:r>
      <w:proofErr w:type="spellEnd"/>
      <w:r w:rsidRPr="004E3F9C">
        <w:rPr>
          <w:rFonts w:ascii="Open Sans" w:hAnsi="Open Sans" w:cs="Open Sans"/>
        </w:rPr>
        <w:t xml:space="preserve">. </w:t>
      </w:r>
    </w:p>
    <w:p w14:paraId="411501B5" w14:textId="77777777" w:rsidR="00576390" w:rsidRDefault="004E3F9C" w:rsidP="001846A5">
      <w:pPr>
        <w:jc w:val="both"/>
        <w:rPr>
          <w:rFonts w:ascii="Open Sans" w:hAnsi="Open Sans" w:cs="Open Sans"/>
        </w:rPr>
      </w:pPr>
      <w:r w:rsidRPr="004E3F9C">
        <w:rPr>
          <w:rFonts w:ascii="Open Sans" w:hAnsi="Open Sans" w:cs="Open Sans"/>
        </w:rPr>
        <w:t xml:space="preserve">Danes se Slovenija na globalnih trgih </w:t>
      </w:r>
      <w:proofErr w:type="spellStart"/>
      <w:r w:rsidRPr="004E3F9C">
        <w:rPr>
          <w:rFonts w:ascii="Open Sans" w:hAnsi="Open Sans" w:cs="Open Sans"/>
        </w:rPr>
        <w:t>pozicionira</w:t>
      </w:r>
      <w:proofErr w:type="spellEnd"/>
      <w:r w:rsidRPr="004E3F9C">
        <w:rPr>
          <w:rFonts w:ascii="Open Sans" w:hAnsi="Open Sans" w:cs="Open Sans"/>
        </w:rPr>
        <w:t xml:space="preserve"> kot zelena, aktivna in zdrava destinacija, leta 2016 pa je bila  razglašena za prvo Zeleno državo na svetu.</w:t>
      </w:r>
      <w:r w:rsidR="00BC3850" w:rsidRPr="00BC3850">
        <w:t xml:space="preserve"> </w:t>
      </w:r>
      <w:r w:rsidR="00BC3850" w:rsidRPr="00BC3850">
        <w:rPr>
          <w:rFonts w:ascii="Open Sans" w:hAnsi="Open Sans" w:cs="Open Sans"/>
        </w:rPr>
        <w:t>Kot del trajnostnega turizma je pomembno omeniti priložnost za večjo rabo naravnih materialov iz obnovljivih virov, ki se trenutno v turizmu porabljajo predvsem kot oprema v večjih nastanitvenih sistemih, primeri dobre prakse rabe naravnih materialov pa tudi raba v turističnih »</w:t>
      </w:r>
      <w:proofErr w:type="spellStart"/>
      <w:r w:rsidR="00BC3850" w:rsidRPr="00BC3850">
        <w:rPr>
          <w:rFonts w:ascii="Open Sans" w:hAnsi="Open Sans" w:cs="Open Sans"/>
        </w:rPr>
        <w:t>eko</w:t>
      </w:r>
      <w:proofErr w:type="spellEnd"/>
      <w:r w:rsidR="00BC3850" w:rsidRPr="00BC3850">
        <w:rPr>
          <w:rFonts w:ascii="Open Sans" w:hAnsi="Open Sans" w:cs="Open Sans"/>
        </w:rPr>
        <w:t xml:space="preserve">-vaseh« in </w:t>
      </w:r>
      <w:r w:rsidR="00BC3850">
        <w:rPr>
          <w:rFonts w:ascii="Open Sans" w:hAnsi="Open Sans" w:cs="Open Sans"/>
        </w:rPr>
        <w:t>»</w:t>
      </w:r>
      <w:proofErr w:type="spellStart"/>
      <w:r w:rsidR="00BC3850" w:rsidRPr="00BC3850">
        <w:rPr>
          <w:rFonts w:ascii="Open Sans" w:hAnsi="Open Sans" w:cs="Open Sans"/>
        </w:rPr>
        <w:t>glamping</w:t>
      </w:r>
      <w:proofErr w:type="spellEnd"/>
      <w:r w:rsidR="00BC3850">
        <w:rPr>
          <w:rFonts w:ascii="Open Sans" w:hAnsi="Open Sans" w:cs="Open Sans"/>
        </w:rPr>
        <w:t>«</w:t>
      </w:r>
      <w:r w:rsidR="00BC3850" w:rsidRPr="00BC3850">
        <w:rPr>
          <w:rFonts w:ascii="Open Sans" w:hAnsi="Open Sans" w:cs="Open Sans"/>
        </w:rPr>
        <w:t xml:space="preserve"> objektih. Priložnost za večjo rabo naravnih materialov se pojavlja predvsem v trajnostni gradnji </w:t>
      </w:r>
      <w:r w:rsidR="00D528CE">
        <w:rPr>
          <w:rFonts w:ascii="Open Sans" w:hAnsi="Open Sans" w:cs="Open Sans"/>
        </w:rPr>
        <w:t xml:space="preserve">(novogradnji in obnovah/prenovah) </w:t>
      </w:r>
      <w:r w:rsidR="00BC3850" w:rsidRPr="00BC3850">
        <w:rPr>
          <w:rFonts w:ascii="Open Sans" w:hAnsi="Open Sans" w:cs="Open Sans"/>
        </w:rPr>
        <w:t xml:space="preserve">namestitvenih objektov in objektov za šport in </w:t>
      </w:r>
      <w:r w:rsidR="00BC3850" w:rsidRPr="00BC3850">
        <w:rPr>
          <w:rFonts w:ascii="Open Sans" w:hAnsi="Open Sans" w:cs="Open Sans"/>
        </w:rPr>
        <w:lastRenderedPageBreak/>
        <w:t>rekreacijo, ter tudi v zdraviliškem turizmu.</w:t>
      </w:r>
      <w:r w:rsidR="00A32BFD">
        <w:rPr>
          <w:rFonts w:ascii="Open Sans" w:hAnsi="Open Sans" w:cs="Open Sans"/>
        </w:rPr>
        <w:t xml:space="preserve"> </w:t>
      </w:r>
      <w:r w:rsidR="005507EE">
        <w:rPr>
          <w:rFonts w:ascii="Open Sans" w:hAnsi="Open Sans" w:cs="Open Sans"/>
        </w:rPr>
        <w:t>P</w:t>
      </w:r>
      <w:r w:rsidR="005507EE" w:rsidRPr="005507EE">
        <w:rPr>
          <w:rFonts w:ascii="Open Sans" w:hAnsi="Open Sans" w:cs="Open Sans"/>
        </w:rPr>
        <w:t>ri investicijah v</w:t>
      </w:r>
      <w:r w:rsidR="005507EE">
        <w:rPr>
          <w:rFonts w:ascii="Open Sans" w:hAnsi="Open Sans" w:cs="Open Sans"/>
        </w:rPr>
        <w:t xml:space="preserve"> nekatere</w:t>
      </w:r>
      <w:r w:rsidR="005507EE" w:rsidRPr="005507EE">
        <w:rPr>
          <w:rFonts w:ascii="Open Sans" w:hAnsi="Open Sans" w:cs="Open Sans"/>
        </w:rPr>
        <w:t xml:space="preserve"> turistične kapacitete </w:t>
      </w:r>
      <w:r w:rsidR="005507EE">
        <w:rPr>
          <w:rFonts w:ascii="Open Sans" w:hAnsi="Open Sans" w:cs="Open Sans"/>
        </w:rPr>
        <w:t xml:space="preserve">bi lahko s poudarjanjem večje uporabe </w:t>
      </w:r>
      <w:r w:rsidR="005507EE" w:rsidRPr="005507EE">
        <w:rPr>
          <w:rFonts w:ascii="Open Sans" w:hAnsi="Open Sans" w:cs="Open Sans"/>
        </w:rPr>
        <w:t>lesa in drugih naravn</w:t>
      </w:r>
      <w:r w:rsidR="00A32BFD">
        <w:rPr>
          <w:rFonts w:ascii="Open Sans" w:hAnsi="Open Sans" w:cs="Open Sans"/>
        </w:rPr>
        <w:t>ih obnovljivih materialov dosegli</w:t>
      </w:r>
      <w:r w:rsidR="005507EE" w:rsidRPr="005507EE">
        <w:rPr>
          <w:rFonts w:ascii="Open Sans" w:hAnsi="Open Sans" w:cs="Open Sans"/>
        </w:rPr>
        <w:t xml:space="preserve"> večji prispevek k </w:t>
      </w:r>
      <w:r w:rsidR="00633FFA">
        <w:rPr>
          <w:rFonts w:ascii="Open Sans" w:hAnsi="Open Sans" w:cs="Open Sans"/>
        </w:rPr>
        <w:t>trajnostnemu razvoju.</w:t>
      </w:r>
    </w:p>
    <w:p w14:paraId="5DEF4129" w14:textId="77777777" w:rsidR="001846A5" w:rsidRPr="001846A5" w:rsidRDefault="001846A5" w:rsidP="001846A5">
      <w:pPr>
        <w:jc w:val="both"/>
        <w:rPr>
          <w:rFonts w:ascii="Open Sans" w:hAnsi="Open Sans" w:cs="Open Sans"/>
        </w:rPr>
      </w:pPr>
    </w:p>
    <w:p w14:paraId="3EA3BBE1" w14:textId="77777777" w:rsidR="00D47E15" w:rsidRDefault="00A245EA" w:rsidP="00003F4E">
      <w:pPr>
        <w:pStyle w:val="Naslov3"/>
      </w:pPr>
      <w:bookmarkStart w:id="30" w:name="_Toc69315947"/>
      <w:bookmarkStart w:id="31" w:name="_Toc71527864"/>
      <w:r>
        <w:t>Promet in mobilnost</w:t>
      </w:r>
      <w:bookmarkEnd w:id="30"/>
      <w:bookmarkEnd w:id="31"/>
    </w:p>
    <w:tbl>
      <w:tblPr>
        <w:tblStyle w:val="Tabelamrea"/>
        <w:tblpPr w:leftFromText="141" w:rightFromText="141" w:vertAnchor="text" w:horzAnchor="margin" w:tblpY="167"/>
        <w:tblW w:w="9451" w:type="dxa"/>
        <w:tblLayout w:type="fixed"/>
        <w:tblLook w:val="04A0" w:firstRow="1" w:lastRow="0" w:firstColumn="1" w:lastColumn="0" w:noHBand="0" w:noVBand="1"/>
      </w:tblPr>
      <w:tblGrid>
        <w:gridCol w:w="3052"/>
        <w:gridCol w:w="3310"/>
        <w:gridCol w:w="3089"/>
      </w:tblGrid>
      <w:tr w:rsidR="00D47E15" w:rsidRPr="00184EBE" w14:paraId="2898008F" w14:textId="77777777" w:rsidTr="000A0126">
        <w:trPr>
          <w:trHeight w:val="20"/>
        </w:trPr>
        <w:tc>
          <w:tcPr>
            <w:tcW w:w="3052" w:type="dxa"/>
            <w:hideMark/>
          </w:tcPr>
          <w:p w14:paraId="2A6B757D" w14:textId="77777777" w:rsidR="00D47E15" w:rsidRPr="00CB6268" w:rsidRDefault="00D47E15" w:rsidP="00184EBE">
            <w:pPr>
              <w:spacing w:line="276" w:lineRule="auto"/>
              <w:jc w:val="center"/>
              <w:rPr>
                <w:rFonts w:eastAsia="Times New Roman" w:cs="Arial"/>
                <w:b/>
                <w:bCs/>
                <w:color w:val="FFFFFF" w:themeColor="background1"/>
                <w:szCs w:val="20"/>
              </w:rPr>
            </w:pPr>
            <w:r w:rsidRPr="007A4A8D">
              <w:rPr>
                <w:rFonts w:cs="Arial"/>
                <w:b/>
                <w:color w:val="FF0000"/>
                <w:szCs w:val="20"/>
              </w:rPr>
              <w:t>Kazalec</w:t>
            </w:r>
          </w:p>
        </w:tc>
        <w:tc>
          <w:tcPr>
            <w:tcW w:w="3310" w:type="dxa"/>
            <w:hideMark/>
          </w:tcPr>
          <w:p w14:paraId="77871293" w14:textId="77777777" w:rsidR="00D47E15" w:rsidRPr="00CB6268" w:rsidRDefault="00D47E15" w:rsidP="00184EBE">
            <w:pPr>
              <w:spacing w:line="276" w:lineRule="auto"/>
              <w:jc w:val="center"/>
              <w:rPr>
                <w:rFonts w:eastAsia="Times New Roman" w:cs="Arial"/>
                <w:b/>
                <w:bCs/>
                <w:color w:val="FFFFFF" w:themeColor="background1"/>
                <w:szCs w:val="20"/>
              </w:rPr>
            </w:pPr>
            <w:r w:rsidRPr="007A4A8D">
              <w:rPr>
                <w:rFonts w:cs="Arial"/>
                <w:b/>
                <w:color w:val="FF0000"/>
                <w:szCs w:val="20"/>
              </w:rPr>
              <w:t xml:space="preserve">Rezultat </w:t>
            </w:r>
          </w:p>
        </w:tc>
        <w:tc>
          <w:tcPr>
            <w:tcW w:w="3089" w:type="dxa"/>
            <w:hideMark/>
          </w:tcPr>
          <w:p w14:paraId="13E08D43" w14:textId="77777777" w:rsidR="00D47E15" w:rsidRPr="00CB6268" w:rsidRDefault="00D47E15" w:rsidP="00184EBE">
            <w:pPr>
              <w:spacing w:line="276" w:lineRule="auto"/>
              <w:jc w:val="center"/>
              <w:rPr>
                <w:rFonts w:eastAsia="Times New Roman" w:cs="Arial"/>
                <w:b/>
                <w:bCs/>
                <w:color w:val="FFFFFF" w:themeColor="background1"/>
                <w:szCs w:val="20"/>
              </w:rPr>
            </w:pPr>
            <w:r w:rsidRPr="007A4A8D">
              <w:rPr>
                <w:rFonts w:cs="Arial"/>
                <w:b/>
                <w:color w:val="FF0000"/>
                <w:szCs w:val="20"/>
              </w:rPr>
              <w:t xml:space="preserve">Razlaga </w:t>
            </w:r>
          </w:p>
        </w:tc>
      </w:tr>
      <w:tr w:rsidR="00D47E15" w:rsidRPr="00184EBE" w14:paraId="210E69C3" w14:textId="77777777" w:rsidTr="000A0126">
        <w:trPr>
          <w:trHeight w:val="20"/>
        </w:trPr>
        <w:tc>
          <w:tcPr>
            <w:tcW w:w="9451" w:type="dxa"/>
            <w:gridSpan w:val="3"/>
          </w:tcPr>
          <w:p w14:paraId="6A5A30C8" w14:textId="77777777" w:rsidR="00D47E15" w:rsidRPr="00CB6268" w:rsidRDefault="00D47E15" w:rsidP="00184EBE">
            <w:pPr>
              <w:spacing w:line="276" w:lineRule="auto"/>
              <w:jc w:val="center"/>
              <w:rPr>
                <w:rFonts w:cs="Arial"/>
                <w:b/>
                <w:color w:val="000000"/>
                <w:szCs w:val="20"/>
              </w:rPr>
            </w:pPr>
            <w:r w:rsidRPr="00CB6268">
              <w:rPr>
                <w:rFonts w:cs="Arial"/>
                <w:b/>
                <w:color w:val="000000"/>
                <w:szCs w:val="20"/>
              </w:rPr>
              <w:t>Splošni makroekonomski kazalci</w:t>
            </w:r>
          </w:p>
        </w:tc>
      </w:tr>
      <w:tr w:rsidR="00EF2756" w:rsidRPr="00184EBE" w14:paraId="1D6B1C5C" w14:textId="77777777" w:rsidTr="000A0126">
        <w:trPr>
          <w:trHeight w:val="20"/>
        </w:trPr>
        <w:tc>
          <w:tcPr>
            <w:tcW w:w="3052" w:type="dxa"/>
          </w:tcPr>
          <w:p w14:paraId="40FC100B" w14:textId="77777777" w:rsidR="00EF2756" w:rsidRPr="00CB6268" w:rsidRDefault="00EF2756" w:rsidP="00EF2756">
            <w:pPr>
              <w:spacing w:line="276" w:lineRule="auto"/>
              <w:rPr>
                <w:rFonts w:cs="Arial"/>
                <w:b/>
                <w:color w:val="1B75BC"/>
                <w:szCs w:val="20"/>
              </w:rPr>
            </w:pPr>
            <w:r w:rsidRPr="00CB6268">
              <w:rPr>
                <w:b/>
                <w:szCs w:val="20"/>
              </w:rPr>
              <w:t>Delež BDP</w:t>
            </w:r>
          </w:p>
        </w:tc>
        <w:tc>
          <w:tcPr>
            <w:tcW w:w="3310" w:type="dxa"/>
          </w:tcPr>
          <w:p w14:paraId="2100444C" w14:textId="77777777" w:rsidR="00EF2756" w:rsidRPr="00CB6268" w:rsidRDefault="00EF2756" w:rsidP="00EF2756">
            <w:pPr>
              <w:spacing w:line="276" w:lineRule="auto"/>
              <w:rPr>
                <w:rFonts w:cs="Arial"/>
                <w:color w:val="000000"/>
                <w:szCs w:val="20"/>
              </w:rPr>
            </w:pPr>
            <w:r w:rsidRPr="00CB6268">
              <w:rPr>
                <w:rFonts w:cs="Arial"/>
                <w:color w:val="000000"/>
                <w:szCs w:val="20"/>
              </w:rPr>
              <w:t>2015: 5,4</w:t>
            </w:r>
            <w:r w:rsidR="006B1930" w:rsidRPr="00CB6268">
              <w:rPr>
                <w:rFonts w:cs="Arial"/>
                <w:color w:val="000000"/>
                <w:szCs w:val="20"/>
              </w:rPr>
              <w:t xml:space="preserve"> %</w:t>
            </w:r>
          </w:p>
          <w:p w14:paraId="2248EA55" w14:textId="77777777" w:rsidR="00EF2756" w:rsidRPr="00CB6268" w:rsidRDefault="00EF2756" w:rsidP="009662E6">
            <w:pPr>
              <w:spacing w:line="276" w:lineRule="auto"/>
              <w:rPr>
                <w:rFonts w:cs="Arial"/>
                <w:color w:val="000000"/>
                <w:szCs w:val="20"/>
              </w:rPr>
            </w:pPr>
            <w:r w:rsidRPr="00CB6268">
              <w:rPr>
                <w:rFonts w:cs="Arial"/>
                <w:color w:val="000000"/>
                <w:szCs w:val="20"/>
              </w:rPr>
              <w:t>2016: 5,5</w:t>
            </w:r>
            <w:r w:rsidR="006B1930" w:rsidRPr="00CB6268">
              <w:rPr>
                <w:rFonts w:cs="Arial"/>
                <w:color w:val="000000"/>
                <w:szCs w:val="20"/>
              </w:rPr>
              <w:t xml:space="preserve"> %</w:t>
            </w:r>
          </w:p>
          <w:p w14:paraId="625286BC" w14:textId="77777777" w:rsidR="00EF2756" w:rsidRPr="00CB6268" w:rsidRDefault="00EF2756" w:rsidP="008A2116">
            <w:pPr>
              <w:spacing w:line="276" w:lineRule="auto"/>
              <w:rPr>
                <w:rFonts w:cs="Arial"/>
                <w:color w:val="000000"/>
                <w:szCs w:val="20"/>
              </w:rPr>
            </w:pPr>
            <w:r w:rsidRPr="00CB6268">
              <w:rPr>
                <w:rFonts w:cs="Arial"/>
                <w:color w:val="000000"/>
                <w:szCs w:val="20"/>
              </w:rPr>
              <w:t>2017: 5,7</w:t>
            </w:r>
            <w:r w:rsidR="006B1930" w:rsidRPr="00CB6268">
              <w:rPr>
                <w:rFonts w:cs="Arial"/>
                <w:color w:val="000000"/>
                <w:szCs w:val="20"/>
              </w:rPr>
              <w:t xml:space="preserve"> %</w:t>
            </w:r>
          </w:p>
          <w:p w14:paraId="1307BB8F" w14:textId="77777777" w:rsidR="00EF2756" w:rsidRPr="00CB6268" w:rsidRDefault="00EF2756" w:rsidP="008A2116">
            <w:pPr>
              <w:spacing w:line="276" w:lineRule="auto"/>
              <w:rPr>
                <w:rFonts w:cs="Arial"/>
                <w:color w:val="000000"/>
                <w:szCs w:val="20"/>
              </w:rPr>
            </w:pPr>
            <w:r w:rsidRPr="00CB6268">
              <w:rPr>
                <w:rFonts w:cs="Arial"/>
                <w:color w:val="000000"/>
                <w:szCs w:val="20"/>
              </w:rPr>
              <w:t>2018: 5,6</w:t>
            </w:r>
            <w:r w:rsidR="006B1930" w:rsidRPr="00CB6268">
              <w:rPr>
                <w:rFonts w:cs="Arial"/>
                <w:color w:val="000000"/>
                <w:szCs w:val="20"/>
              </w:rPr>
              <w:t xml:space="preserve"> %</w:t>
            </w:r>
          </w:p>
          <w:p w14:paraId="2AB30796" w14:textId="77777777" w:rsidR="00EF2756" w:rsidRPr="00CB6268" w:rsidRDefault="00EF2756" w:rsidP="00170B04">
            <w:pPr>
              <w:spacing w:line="276" w:lineRule="auto"/>
              <w:rPr>
                <w:rFonts w:cs="Arial"/>
                <w:color w:val="000000"/>
                <w:szCs w:val="20"/>
              </w:rPr>
            </w:pPr>
            <w:r w:rsidRPr="00CB6268">
              <w:rPr>
                <w:rFonts w:cs="Arial"/>
                <w:color w:val="000000"/>
                <w:szCs w:val="20"/>
              </w:rPr>
              <w:t>2019: 5,5</w:t>
            </w:r>
            <w:r w:rsidR="006B1930" w:rsidRPr="00CB6268">
              <w:rPr>
                <w:rFonts w:cs="Arial"/>
                <w:color w:val="000000"/>
                <w:szCs w:val="20"/>
              </w:rPr>
              <w:t xml:space="preserve"> %</w:t>
            </w:r>
          </w:p>
        </w:tc>
        <w:tc>
          <w:tcPr>
            <w:tcW w:w="3089" w:type="dxa"/>
          </w:tcPr>
          <w:p w14:paraId="3136C688" w14:textId="5BDEFE2C" w:rsidR="00EF2756" w:rsidRPr="00CB6268" w:rsidRDefault="00FD6950" w:rsidP="00EF2756">
            <w:pPr>
              <w:spacing w:line="276" w:lineRule="auto"/>
              <w:jc w:val="center"/>
              <w:rPr>
                <w:rFonts w:cs="Arial"/>
                <w:color w:val="000000"/>
                <w:szCs w:val="20"/>
              </w:rPr>
            </w:pPr>
            <w:r w:rsidRPr="00CB6268">
              <w:rPr>
                <w:rFonts w:cs="Arial"/>
                <w:color w:val="000000"/>
                <w:szCs w:val="20"/>
              </w:rPr>
              <w:t>/</w:t>
            </w:r>
          </w:p>
        </w:tc>
      </w:tr>
      <w:tr w:rsidR="00EF2756" w:rsidRPr="00184EBE" w14:paraId="4F464B99" w14:textId="77777777" w:rsidTr="000A0126">
        <w:trPr>
          <w:trHeight w:val="20"/>
        </w:trPr>
        <w:tc>
          <w:tcPr>
            <w:tcW w:w="3052" w:type="dxa"/>
          </w:tcPr>
          <w:p w14:paraId="312BBDCE" w14:textId="77777777" w:rsidR="00EF2756" w:rsidRPr="00CB6268" w:rsidRDefault="00EF2756" w:rsidP="00EF2756">
            <w:pPr>
              <w:spacing w:line="276" w:lineRule="auto"/>
              <w:rPr>
                <w:rFonts w:cs="Arial"/>
                <w:b/>
                <w:color w:val="1B75BC"/>
                <w:szCs w:val="20"/>
              </w:rPr>
            </w:pPr>
            <w:r w:rsidRPr="00CB6268">
              <w:rPr>
                <w:b/>
                <w:szCs w:val="20"/>
              </w:rPr>
              <w:t>Delež delovno aktivnih v sektorju (glede na vse delovno aktivne v RS)</w:t>
            </w:r>
          </w:p>
        </w:tc>
        <w:tc>
          <w:tcPr>
            <w:tcW w:w="3310" w:type="dxa"/>
          </w:tcPr>
          <w:p w14:paraId="761D4D24" w14:textId="77777777" w:rsidR="00EF2756" w:rsidRPr="00CB6268" w:rsidRDefault="00EF2756" w:rsidP="00EF2756">
            <w:pPr>
              <w:spacing w:line="276" w:lineRule="auto"/>
              <w:rPr>
                <w:rFonts w:cs="Arial"/>
                <w:color w:val="000000"/>
                <w:szCs w:val="20"/>
              </w:rPr>
            </w:pPr>
            <w:r w:rsidRPr="00CB6268">
              <w:rPr>
                <w:rFonts w:cs="Arial"/>
                <w:color w:val="000000"/>
                <w:szCs w:val="20"/>
              </w:rPr>
              <w:t>2015: 4,9</w:t>
            </w:r>
            <w:r w:rsidR="006B1930" w:rsidRPr="00CB6268">
              <w:rPr>
                <w:rFonts w:cs="Arial"/>
                <w:color w:val="000000"/>
                <w:szCs w:val="20"/>
              </w:rPr>
              <w:t xml:space="preserve"> %</w:t>
            </w:r>
          </w:p>
          <w:p w14:paraId="5D255EF4" w14:textId="77777777" w:rsidR="00EF2756" w:rsidRPr="00CB6268" w:rsidRDefault="00EF2756" w:rsidP="00EF2756">
            <w:pPr>
              <w:spacing w:line="276" w:lineRule="auto"/>
              <w:rPr>
                <w:rFonts w:cs="Arial"/>
                <w:color w:val="000000"/>
                <w:szCs w:val="20"/>
              </w:rPr>
            </w:pPr>
            <w:r w:rsidRPr="00CB6268">
              <w:rPr>
                <w:rFonts w:cs="Arial"/>
                <w:color w:val="000000"/>
                <w:szCs w:val="20"/>
              </w:rPr>
              <w:t>2016: 5,3</w:t>
            </w:r>
            <w:r w:rsidR="006B1930" w:rsidRPr="00CB6268">
              <w:rPr>
                <w:rFonts w:cs="Arial"/>
                <w:color w:val="000000"/>
                <w:szCs w:val="20"/>
              </w:rPr>
              <w:t xml:space="preserve"> %</w:t>
            </w:r>
          </w:p>
          <w:p w14:paraId="7DB8A0A9" w14:textId="77777777" w:rsidR="00EF2756" w:rsidRPr="00CB6268" w:rsidRDefault="00EF2756" w:rsidP="00EF2756">
            <w:pPr>
              <w:spacing w:line="276" w:lineRule="auto"/>
              <w:rPr>
                <w:rFonts w:cs="Arial"/>
                <w:color w:val="000000"/>
                <w:szCs w:val="20"/>
              </w:rPr>
            </w:pPr>
            <w:r w:rsidRPr="00CB6268">
              <w:rPr>
                <w:rFonts w:cs="Arial"/>
                <w:color w:val="000000"/>
                <w:szCs w:val="20"/>
              </w:rPr>
              <w:t>2017: 5,0</w:t>
            </w:r>
            <w:r w:rsidR="006B1930" w:rsidRPr="00CB6268">
              <w:rPr>
                <w:rFonts w:cs="Arial"/>
                <w:color w:val="000000"/>
                <w:szCs w:val="20"/>
              </w:rPr>
              <w:t xml:space="preserve"> %</w:t>
            </w:r>
          </w:p>
          <w:p w14:paraId="2EF8746C" w14:textId="77777777" w:rsidR="00EF2756" w:rsidRPr="00CB6268" w:rsidRDefault="00EF2756" w:rsidP="00EF2756">
            <w:pPr>
              <w:spacing w:line="276" w:lineRule="auto"/>
              <w:rPr>
                <w:rFonts w:cs="Arial"/>
                <w:color w:val="000000"/>
                <w:szCs w:val="20"/>
              </w:rPr>
            </w:pPr>
            <w:r w:rsidRPr="00CB6268">
              <w:rPr>
                <w:rFonts w:cs="Arial"/>
                <w:color w:val="000000"/>
                <w:szCs w:val="20"/>
              </w:rPr>
              <w:t>2018: 5,6</w:t>
            </w:r>
            <w:r w:rsidR="006B1930" w:rsidRPr="00CB6268">
              <w:rPr>
                <w:rFonts w:cs="Arial"/>
                <w:color w:val="000000"/>
                <w:szCs w:val="20"/>
              </w:rPr>
              <w:t xml:space="preserve"> %</w:t>
            </w:r>
          </w:p>
          <w:p w14:paraId="0C9724FC" w14:textId="77777777" w:rsidR="00EF2756" w:rsidRPr="00CB6268" w:rsidRDefault="00EF2756" w:rsidP="00170B04">
            <w:pPr>
              <w:spacing w:line="276" w:lineRule="auto"/>
              <w:rPr>
                <w:rFonts w:cs="Arial"/>
                <w:color w:val="000000"/>
                <w:szCs w:val="20"/>
              </w:rPr>
            </w:pPr>
            <w:r w:rsidRPr="00CB6268">
              <w:rPr>
                <w:rFonts w:cs="Arial"/>
                <w:color w:val="000000"/>
                <w:szCs w:val="20"/>
              </w:rPr>
              <w:t>2019: 5,4</w:t>
            </w:r>
            <w:r w:rsidR="006B1930" w:rsidRPr="00CB6268">
              <w:rPr>
                <w:rFonts w:cs="Arial"/>
                <w:color w:val="000000"/>
                <w:szCs w:val="20"/>
              </w:rPr>
              <w:t xml:space="preserve"> %</w:t>
            </w:r>
          </w:p>
        </w:tc>
        <w:tc>
          <w:tcPr>
            <w:tcW w:w="3089" w:type="dxa"/>
          </w:tcPr>
          <w:p w14:paraId="1D72918B" w14:textId="7FE896D7" w:rsidR="00EF2756" w:rsidRPr="00CB6268" w:rsidRDefault="00FD6950" w:rsidP="00EF2756">
            <w:pPr>
              <w:spacing w:line="276" w:lineRule="auto"/>
              <w:jc w:val="center"/>
              <w:rPr>
                <w:rFonts w:cs="Arial"/>
                <w:color w:val="000000"/>
                <w:szCs w:val="20"/>
              </w:rPr>
            </w:pPr>
            <w:r w:rsidRPr="00CB6268">
              <w:rPr>
                <w:rFonts w:cs="Arial"/>
                <w:color w:val="000000"/>
                <w:szCs w:val="20"/>
              </w:rPr>
              <w:t>/</w:t>
            </w:r>
          </w:p>
        </w:tc>
      </w:tr>
      <w:tr w:rsidR="00924EFA" w:rsidRPr="00184EBE" w14:paraId="5D53CE6B" w14:textId="77777777" w:rsidTr="000A0126">
        <w:trPr>
          <w:trHeight w:val="20"/>
        </w:trPr>
        <w:tc>
          <w:tcPr>
            <w:tcW w:w="3052" w:type="dxa"/>
          </w:tcPr>
          <w:p w14:paraId="56CF1F12" w14:textId="77777777" w:rsidR="00924EFA" w:rsidRPr="00CB6268" w:rsidRDefault="00924EFA" w:rsidP="00EF2756">
            <w:pPr>
              <w:spacing w:line="276" w:lineRule="auto"/>
              <w:rPr>
                <w:b/>
                <w:szCs w:val="20"/>
              </w:rPr>
            </w:pPr>
            <w:r w:rsidRPr="00CB6268">
              <w:rPr>
                <w:b/>
                <w:szCs w:val="20"/>
              </w:rPr>
              <w:t>Delež v skupnem izvozu</w:t>
            </w:r>
          </w:p>
        </w:tc>
        <w:tc>
          <w:tcPr>
            <w:tcW w:w="3310" w:type="dxa"/>
          </w:tcPr>
          <w:p w14:paraId="62E7E45B" w14:textId="77777777" w:rsidR="00924EFA" w:rsidRPr="00CB6268" w:rsidRDefault="001846A5" w:rsidP="00EF2756">
            <w:pPr>
              <w:spacing w:line="276" w:lineRule="auto"/>
              <w:rPr>
                <w:rFonts w:cs="Arial"/>
                <w:color w:val="000000"/>
                <w:szCs w:val="20"/>
              </w:rPr>
            </w:pPr>
            <w:r w:rsidRPr="00CB6268">
              <w:rPr>
                <w:rFonts w:cs="Arial"/>
                <w:color w:val="000000"/>
                <w:szCs w:val="20"/>
              </w:rPr>
              <w:t>Ni relevantno</w:t>
            </w:r>
          </w:p>
        </w:tc>
        <w:tc>
          <w:tcPr>
            <w:tcW w:w="3089" w:type="dxa"/>
          </w:tcPr>
          <w:p w14:paraId="753069B2" w14:textId="6B3B80F9" w:rsidR="00924EFA" w:rsidRPr="00CB6268" w:rsidRDefault="00FD6950" w:rsidP="00EF2756">
            <w:pPr>
              <w:spacing w:line="276" w:lineRule="auto"/>
              <w:jc w:val="center"/>
              <w:rPr>
                <w:rFonts w:cs="Arial"/>
                <w:color w:val="000000"/>
                <w:szCs w:val="20"/>
              </w:rPr>
            </w:pPr>
            <w:r w:rsidRPr="00CB6268">
              <w:rPr>
                <w:rFonts w:cs="Arial"/>
                <w:color w:val="000000"/>
                <w:szCs w:val="20"/>
              </w:rPr>
              <w:t>/</w:t>
            </w:r>
          </w:p>
        </w:tc>
      </w:tr>
      <w:tr w:rsidR="00EF2756" w:rsidRPr="00184EBE" w14:paraId="5858942B" w14:textId="77777777" w:rsidTr="000A0126">
        <w:trPr>
          <w:trHeight w:val="20"/>
        </w:trPr>
        <w:tc>
          <w:tcPr>
            <w:tcW w:w="3052" w:type="dxa"/>
          </w:tcPr>
          <w:p w14:paraId="7322C957" w14:textId="77777777" w:rsidR="00EF2756" w:rsidRPr="00CB6268" w:rsidRDefault="00EF2756" w:rsidP="00EF2756">
            <w:pPr>
              <w:spacing w:line="276" w:lineRule="auto"/>
              <w:rPr>
                <w:b/>
                <w:szCs w:val="20"/>
              </w:rPr>
            </w:pPr>
            <w:r w:rsidRPr="00CB6268">
              <w:rPr>
                <w:b/>
                <w:szCs w:val="20"/>
              </w:rPr>
              <w:t xml:space="preserve">Top 10 izvoznih trgov </w:t>
            </w:r>
          </w:p>
        </w:tc>
        <w:tc>
          <w:tcPr>
            <w:tcW w:w="3310" w:type="dxa"/>
          </w:tcPr>
          <w:p w14:paraId="18931315" w14:textId="77777777" w:rsidR="00EF2756" w:rsidRPr="00CB6268" w:rsidRDefault="00576390" w:rsidP="00170B04">
            <w:pPr>
              <w:spacing w:line="276" w:lineRule="auto"/>
              <w:rPr>
                <w:rFonts w:cs="Arial"/>
                <w:color w:val="000000"/>
                <w:szCs w:val="20"/>
              </w:rPr>
            </w:pPr>
            <w:r w:rsidRPr="00CB6268">
              <w:rPr>
                <w:rFonts w:cs="Arial"/>
                <w:color w:val="000000"/>
                <w:szCs w:val="20"/>
              </w:rPr>
              <w:t>Ni relevantno</w:t>
            </w:r>
          </w:p>
        </w:tc>
        <w:tc>
          <w:tcPr>
            <w:tcW w:w="3089" w:type="dxa"/>
          </w:tcPr>
          <w:p w14:paraId="5D4FC57F" w14:textId="7953C187" w:rsidR="00EF2756" w:rsidRPr="00CB6268" w:rsidRDefault="00FD6950" w:rsidP="00EF2756">
            <w:pPr>
              <w:spacing w:line="276" w:lineRule="auto"/>
              <w:jc w:val="center"/>
              <w:rPr>
                <w:rFonts w:cs="Arial"/>
                <w:color w:val="000000"/>
                <w:szCs w:val="20"/>
              </w:rPr>
            </w:pPr>
            <w:r w:rsidRPr="00CB6268">
              <w:rPr>
                <w:rFonts w:cs="Arial"/>
                <w:color w:val="000000"/>
                <w:szCs w:val="20"/>
              </w:rPr>
              <w:t>/</w:t>
            </w:r>
          </w:p>
        </w:tc>
      </w:tr>
      <w:tr w:rsidR="00EF2756" w:rsidRPr="00184EBE" w14:paraId="7E88A2B9" w14:textId="77777777" w:rsidTr="000A0126">
        <w:trPr>
          <w:trHeight w:val="20"/>
        </w:trPr>
        <w:tc>
          <w:tcPr>
            <w:tcW w:w="9451" w:type="dxa"/>
            <w:gridSpan w:val="3"/>
          </w:tcPr>
          <w:p w14:paraId="59391933" w14:textId="77777777" w:rsidR="00EF2756" w:rsidRPr="00CB6268" w:rsidRDefault="00EF2756" w:rsidP="00EF2756">
            <w:pPr>
              <w:spacing w:line="276" w:lineRule="auto"/>
              <w:jc w:val="center"/>
              <w:rPr>
                <w:rFonts w:cs="Arial"/>
                <w:color w:val="000000"/>
                <w:szCs w:val="20"/>
              </w:rPr>
            </w:pPr>
            <w:r w:rsidRPr="00CB6268">
              <w:rPr>
                <w:rFonts w:cs="Arial"/>
                <w:b/>
                <w:color w:val="000000"/>
                <w:szCs w:val="20"/>
              </w:rPr>
              <w:t>Sektorsko- specifični kazalci</w:t>
            </w:r>
            <w:r w:rsidRPr="00CB6268">
              <w:rPr>
                <w:rFonts w:cs="Arial"/>
                <w:color w:val="000000"/>
                <w:szCs w:val="20"/>
              </w:rPr>
              <w:t xml:space="preserve"> </w:t>
            </w:r>
          </w:p>
        </w:tc>
      </w:tr>
      <w:tr w:rsidR="001819EC" w:rsidRPr="00184EBE" w14:paraId="01920243" w14:textId="77777777" w:rsidTr="000A0126">
        <w:trPr>
          <w:trHeight w:val="20"/>
        </w:trPr>
        <w:tc>
          <w:tcPr>
            <w:tcW w:w="3052" w:type="dxa"/>
          </w:tcPr>
          <w:p w14:paraId="5AD7944F" w14:textId="77777777" w:rsidR="001819EC" w:rsidRPr="00CB6268" w:rsidRDefault="001819EC" w:rsidP="001819EC">
            <w:pPr>
              <w:spacing w:line="276" w:lineRule="auto"/>
              <w:rPr>
                <w:rFonts w:cs="Arial"/>
                <w:b/>
                <w:szCs w:val="20"/>
              </w:rPr>
            </w:pPr>
            <w:r w:rsidRPr="00CB6268">
              <w:rPr>
                <w:rFonts w:cs="Arial"/>
                <w:b/>
                <w:szCs w:val="20"/>
              </w:rPr>
              <w:t>Emisije TGP iz prometa  (kot delež vseh emisij TGP)</w:t>
            </w:r>
          </w:p>
        </w:tc>
        <w:tc>
          <w:tcPr>
            <w:tcW w:w="3310" w:type="dxa"/>
          </w:tcPr>
          <w:p w14:paraId="1B617358" w14:textId="77777777" w:rsidR="001819EC" w:rsidRPr="00CB6268" w:rsidRDefault="001819EC" w:rsidP="001819EC">
            <w:pPr>
              <w:spacing w:line="276" w:lineRule="auto"/>
              <w:rPr>
                <w:rFonts w:cs="Arial"/>
                <w:color w:val="000000"/>
                <w:szCs w:val="20"/>
              </w:rPr>
            </w:pPr>
            <w:r w:rsidRPr="00CB6268">
              <w:rPr>
                <w:rFonts w:cs="Arial"/>
                <w:color w:val="000000"/>
                <w:szCs w:val="20"/>
              </w:rPr>
              <w:t>2015: 32,04</w:t>
            </w:r>
            <w:r w:rsidR="006B1930" w:rsidRPr="00CB6268">
              <w:rPr>
                <w:rFonts w:cs="Arial"/>
                <w:color w:val="000000"/>
                <w:szCs w:val="20"/>
              </w:rPr>
              <w:t xml:space="preserve"> %</w:t>
            </w:r>
          </w:p>
          <w:p w14:paraId="0492A5E1" w14:textId="77777777" w:rsidR="001819EC" w:rsidRPr="00CB6268" w:rsidRDefault="001819EC" w:rsidP="00576390">
            <w:pPr>
              <w:spacing w:line="276" w:lineRule="auto"/>
              <w:rPr>
                <w:rFonts w:cs="Arial"/>
                <w:color w:val="000000"/>
                <w:szCs w:val="20"/>
              </w:rPr>
            </w:pPr>
            <w:r w:rsidRPr="00CB6268">
              <w:rPr>
                <w:rFonts w:cs="Arial"/>
                <w:color w:val="000000"/>
                <w:szCs w:val="20"/>
              </w:rPr>
              <w:t>2016: 32,59</w:t>
            </w:r>
            <w:r w:rsidR="006B1930" w:rsidRPr="00CB6268">
              <w:rPr>
                <w:rFonts w:cs="Arial"/>
                <w:color w:val="000000"/>
                <w:szCs w:val="20"/>
              </w:rPr>
              <w:t xml:space="preserve"> %</w:t>
            </w:r>
          </w:p>
          <w:p w14:paraId="08F250FA" w14:textId="77777777" w:rsidR="001819EC" w:rsidRPr="00CB6268" w:rsidRDefault="001819EC" w:rsidP="00576390">
            <w:pPr>
              <w:spacing w:line="276" w:lineRule="auto"/>
              <w:rPr>
                <w:rFonts w:cs="Arial"/>
                <w:color w:val="000000"/>
                <w:szCs w:val="20"/>
              </w:rPr>
            </w:pPr>
            <w:r w:rsidRPr="00CB6268">
              <w:rPr>
                <w:rFonts w:cs="Arial"/>
                <w:color w:val="000000"/>
                <w:szCs w:val="20"/>
              </w:rPr>
              <w:t>2017: 31,94</w:t>
            </w:r>
            <w:r w:rsidR="006B1930" w:rsidRPr="00CB6268">
              <w:rPr>
                <w:rFonts w:cs="Arial"/>
                <w:color w:val="000000"/>
                <w:szCs w:val="20"/>
              </w:rPr>
              <w:t xml:space="preserve"> %</w:t>
            </w:r>
          </w:p>
          <w:p w14:paraId="53194F0D" w14:textId="77777777" w:rsidR="001819EC" w:rsidRPr="00CB6268" w:rsidRDefault="001819EC" w:rsidP="00170B04">
            <w:pPr>
              <w:spacing w:line="276" w:lineRule="auto"/>
              <w:rPr>
                <w:rFonts w:cs="Arial"/>
                <w:color w:val="000000"/>
                <w:szCs w:val="20"/>
              </w:rPr>
            </w:pPr>
            <w:r w:rsidRPr="00CB6268">
              <w:rPr>
                <w:rFonts w:cs="Arial"/>
                <w:color w:val="000000"/>
                <w:szCs w:val="20"/>
              </w:rPr>
              <w:t>2018: 33,28</w:t>
            </w:r>
            <w:r w:rsidR="006B1930" w:rsidRPr="00CB6268">
              <w:rPr>
                <w:rFonts w:cs="Arial"/>
                <w:color w:val="000000"/>
                <w:szCs w:val="20"/>
              </w:rPr>
              <w:t xml:space="preserve"> %</w:t>
            </w:r>
            <w:r w:rsidRPr="00CB6268">
              <w:rPr>
                <w:rStyle w:val="Sprotnaopomba-sklic"/>
                <w:rFonts w:cs="Arial"/>
                <w:color w:val="000000"/>
                <w:szCs w:val="20"/>
              </w:rPr>
              <w:footnoteReference w:id="30"/>
            </w:r>
          </w:p>
        </w:tc>
        <w:tc>
          <w:tcPr>
            <w:tcW w:w="3089" w:type="dxa"/>
          </w:tcPr>
          <w:p w14:paraId="0CFA8376" w14:textId="3E899C12" w:rsidR="001819EC" w:rsidRPr="00CB6268" w:rsidRDefault="004056DF" w:rsidP="000B654A">
            <w:pPr>
              <w:spacing w:line="276" w:lineRule="auto"/>
              <w:rPr>
                <w:rFonts w:cs="Arial"/>
                <w:color w:val="000000"/>
                <w:szCs w:val="20"/>
              </w:rPr>
            </w:pPr>
            <w:r w:rsidRPr="00CB6268">
              <w:rPr>
                <w:rFonts w:cs="Arial"/>
                <w:color w:val="000000"/>
                <w:szCs w:val="20"/>
              </w:rPr>
              <w:t xml:space="preserve">Sektor prometa predstavlja največji del </w:t>
            </w:r>
            <w:r w:rsidR="00810F89" w:rsidRPr="00CB6268">
              <w:rPr>
                <w:rFonts w:cs="Arial"/>
                <w:color w:val="000000"/>
                <w:szCs w:val="20"/>
              </w:rPr>
              <w:t>vseh izpustov TGP in je tudi edini sektor, v katerem se</w:t>
            </w:r>
            <w:r w:rsidRPr="00CB6268">
              <w:rPr>
                <w:rFonts w:cs="Arial"/>
                <w:color w:val="000000"/>
                <w:szCs w:val="20"/>
              </w:rPr>
              <w:t xml:space="preserve"> emisije </w:t>
            </w:r>
            <w:r w:rsidR="00810F89" w:rsidRPr="00CB6268">
              <w:rPr>
                <w:rFonts w:cs="Arial"/>
                <w:color w:val="000000"/>
                <w:szCs w:val="20"/>
              </w:rPr>
              <w:t xml:space="preserve">TGP </w:t>
            </w:r>
            <w:r w:rsidRPr="00CB6268">
              <w:rPr>
                <w:rFonts w:cs="Arial"/>
                <w:color w:val="000000"/>
                <w:szCs w:val="20"/>
              </w:rPr>
              <w:t xml:space="preserve">vsako leto povečujejo. Višje emisije so posledica predvsem povečanja prometne aktivnosti, pomembno pa se je povečala tudi prodaja goriva tujim vozilom. </w:t>
            </w:r>
          </w:p>
        </w:tc>
      </w:tr>
      <w:tr w:rsidR="001819EC" w:rsidRPr="00184EBE" w14:paraId="29CC38DA" w14:textId="77777777" w:rsidTr="000A0126">
        <w:trPr>
          <w:trHeight w:val="20"/>
        </w:trPr>
        <w:tc>
          <w:tcPr>
            <w:tcW w:w="3052" w:type="dxa"/>
          </w:tcPr>
          <w:p w14:paraId="596D8740" w14:textId="77777777" w:rsidR="001819EC" w:rsidRPr="00CB6268" w:rsidRDefault="001819EC" w:rsidP="001819EC">
            <w:pPr>
              <w:spacing w:line="276" w:lineRule="auto"/>
              <w:rPr>
                <w:rFonts w:cs="Arial"/>
                <w:b/>
                <w:szCs w:val="20"/>
              </w:rPr>
            </w:pPr>
            <w:r w:rsidRPr="00CB6268">
              <w:rPr>
                <w:rFonts w:cs="Arial"/>
                <w:b/>
                <w:szCs w:val="20"/>
              </w:rPr>
              <w:t>Delež OVE v prometu</w:t>
            </w:r>
          </w:p>
        </w:tc>
        <w:tc>
          <w:tcPr>
            <w:tcW w:w="3310" w:type="dxa"/>
          </w:tcPr>
          <w:p w14:paraId="59EA83F5" w14:textId="77777777" w:rsidR="001819EC" w:rsidRPr="00CB6268" w:rsidRDefault="001819EC" w:rsidP="001819EC">
            <w:pPr>
              <w:spacing w:line="276" w:lineRule="auto"/>
              <w:rPr>
                <w:rFonts w:cs="Arial"/>
                <w:color w:val="000000"/>
                <w:szCs w:val="20"/>
              </w:rPr>
            </w:pPr>
            <w:r w:rsidRPr="00CB6268">
              <w:rPr>
                <w:rFonts w:cs="Arial"/>
                <w:color w:val="000000"/>
                <w:szCs w:val="20"/>
              </w:rPr>
              <w:t>2014: 2,88</w:t>
            </w:r>
            <w:r w:rsidR="006B1930" w:rsidRPr="00CB6268">
              <w:rPr>
                <w:rFonts w:cs="Arial"/>
                <w:color w:val="000000"/>
                <w:szCs w:val="20"/>
              </w:rPr>
              <w:t xml:space="preserve"> %</w:t>
            </w:r>
          </w:p>
          <w:p w14:paraId="14D52DEA" w14:textId="77777777" w:rsidR="001819EC" w:rsidRPr="00CB6268" w:rsidRDefault="001819EC" w:rsidP="001819EC">
            <w:pPr>
              <w:spacing w:line="276" w:lineRule="auto"/>
              <w:rPr>
                <w:rFonts w:cs="Arial"/>
                <w:color w:val="000000"/>
                <w:szCs w:val="20"/>
              </w:rPr>
            </w:pPr>
            <w:r w:rsidRPr="00CB6268">
              <w:rPr>
                <w:rFonts w:cs="Arial"/>
                <w:color w:val="000000"/>
                <w:szCs w:val="20"/>
              </w:rPr>
              <w:t>2015: 2,25</w:t>
            </w:r>
            <w:r w:rsidR="006B1930" w:rsidRPr="00CB6268">
              <w:rPr>
                <w:rFonts w:cs="Arial"/>
                <w:color w:val="000000"/>
                <w:szCs w:val="20"/>
              </w:rPr>
              <w:t xml:space="preserve"> %</w:t>
            </w:r>
          </w:p>
          <w:p w14:paraId="514F30AA" w14:textId="77777777" w:rsidR="001819EC" w:rsidRPr="00CB6268" w:rsidRDefault="001819EC" w:rsidP="001819EC">
            <w:pPr>
              <w:spacing w:line="276" w:lineRule="auto"/>
              <w:rPr>
                <w:rFonts w:cs="Arial"/>
                <w:color w:val="000000"/>
                <w:szCs w:val="20"/>
              </w:rPr>
            </w:pPr>
            <w:r w:rsidRPr="00CB6268">
              <w:rPr>
                <w:rFonts w:cs="Arial"/>
                <w:color w:val="000000"/>
                <w:szCs w:val="20"/>
              </w:rPr>
              <w:t>2016: 1,6</w:t>
            </w:r>
            <w:r w:rsidR="006B1930" w:rsidRPr="00CB6268">
              <w:rPr>
                <w:rFonts w:cs="Arial"/>
                <w:color w:val="000000"/>
                <w:szCs w:val="20"/>
              </w:rPr>
              <w:t xml:space="preserve"> %</w:t>
            </w:r>
          </w:p>
          <w:p w14:paraId="660ACE9C" w14:textId="77777777" w:rsidR="001819EC" w:rsidRPr="00CB6268" w:rsidRDefault="001819EC" w:rsidP="001819EC">
            <w:pPr>
              <w:spacing w:line="276" w:lineRule="auto"/>
              <w:rPr>
                <w:rFonts w:cs="Arial"/>
                <w:color w:val="000000"/>
                <w:szCs w:val="20"/>
              </w:rPr>
            </w:pPr>
            <w:r w:rsidRPr="00CB6268">
              <w:rPr>
                <w:rFonts w:cs="Arial"/>
                <w:color w:val="000000"/>
                <w:szCs w:val="20"/>
              </w:rPr>
              <w:t>2017: 2,57</w:t>
            </w:r>
            <w:r w:rsidR="006B1930" w:rsidRPr="00CB6268">
              <w:rPr>
                <w:rFonts w:cs="Arial"/>
                <w:color w:val="000000"/>
                <w:szCs w:val="20"/>
              </w:rPr>
              <w:t xml:space="preserve"> %</w:t>
            </w:r>
            <w:r w:rsidRPr="00CB6268">
              <w:rPr>
                <w:rFonts w:cs="Arial"/>
                <w:color w:val="000000"/>
                <w:szCs w:val="20"/>
              </w:rPr>
              <w:t xml:space="preserve"> </w:t>
            </w:r>
          </w:p>
          <w:p w14:paraId="47A5233E" w14:textId="77777777" w:rsidR="001819EC" w:rsidRPr="00CB6268" w:rsidRDefault="001819EC" w:rsidP="00916F13">
            <w:pPr>
              <w:spacing w:line="276" w:lineRule="auto"/>
              <w:rPr>
                <w:rFonts w:cs="Arial"/>
                <w:color w:val="000000"/>
                <w:szCs w:val="20"/>
              </w:rPr>
            </w:pPr>
            <w:r w:rsidRPr="00CB6268">
              <w:rPr>
                <w:rFonts w:cs="Arial"/>
                <w:color w:val="000000"/>
                <w:szCs w:val="20"/>
              </w:rPr>
              <w:t>2018: 5,53</w:t>
            </w:r>
            <w:r w:rsidR="006B1930" w:rsidRPr="00CB6268">
              <w:rPr>
                <w:rFonts w:cs="Arial"/>
                <w:color w:val="000000"/>
                <w:szCs w:val="20"/>
              </w:rPr>
              <w:t xml:space="preserve"> %</w:t>
            </w:r>
            <w:r w:rsidRPr="00CB6268">
              <w:rPr>
                <w:rFonts w:cs="Arial"/>
                <w:color w:val="000000"/>
                <w:szCs w:val="20"/>
              </w:rPr>
              <w:t xml:space="preserve"> </w:t>
            </w:r>
          </w:p>
        </w:tc>
        <w:tc>
          <w:tcPr>
            <w:tcW w:w="3089" w:type="dxa"/>
          </w:tcPr>
          <w:p w14:paraId="2545E2EF" w14:textId="77777777" w:rsidR="001819EC" w:rsidRPr="00CB6268" w:rsidRDefault="001819EC" w:rsidP="00065BD7">
            <w:pPr>
              <w:spacing w:line="276" w:lineRule="auto"/>
              <w:rPr>
                <w:rFonts w:ascii="Open Sans" w:hAnsi="Open Sans" w:cs="Open Sans"/>
                <w:color w:val="333333"/>
                <w:szCs w:val="20"/>
                <w:shd w:val="clear" w:color="auto" w:fill="FFFFFF"/>
              </w:rPr>
            </w:pPr>
            <w:r w:rsidRPr="00CB6268">
              <w:rPr>
                <w:rFonts w:ascii="Open Sans" w:hAnsi="Open Sans" w:cs="Open Sans"/>
                <w:color w:val="333333"/>
                <w:szCs w:val="20"/>
                <w:shd w:val="clear" w:color="auto" w:fill="FFFFFF"/>
              </w:rPr>
              <w:t>V letu 2018 se je delež OVE v prometu drugo leto zaporedoma povečal in je znašal 5,5 </w:t>
            </w:r>
            <w:r w:rsidR="006B1930" w:rsidRPr="00CB6268">
              <w:rPr>
                <w:rFonts w:ascii="Open Sans" w:hAnsi="Open Sans" w:cs="Open Sans"/>
                <w:color w:val="333333"/>
                <w:szCs w:val="20"/>
                <w:shd w:val="clear" w:color="auto" w:fill="FFFFFF"/>
              </w:rPr>
              <w:t>%</w:t>
            </w:r>
            <w:r w:rsidRPr="00CB6268">
              <w:rPr>
                <w:rFonts w:ascii="Open Sans" w:hAnsi="Open Sans" w:cs="Open Sans"/>
                <w:color w:val="333333"/>
                <w:szCs w:val="20"/>
                <w:shd w:val="clear" w:color="auto" w:fill="FFFFFF"/>
              </w:rPr>
              <w:t xml:space="preserve">. S tem je bil še vedno znatno nižji od letnega cilja v AN OVE, kar pomeni zaostanek na poti k cilju za leto 2020 po Direktivi 2009/28/EU. Za doseganje cilja bo potrebno dosledno </w:t>
            </w:r>
            <w:r w:rsidRPr="00CB6268">
              <w:rPr>
                <w:rFonts w:ascii="Open Sans" w:hAnsi="Open Sans" w:cs="Open Sans"/>
                <w:color w:val="333333"/>
                <w:szCs w:val="20"/>
                <w:shd w:val="clear" w:color="auto" w:fill="FFFFFF"/>
              </w:rPr>
              <w:lastRenderedPageBreak/>
              <w:t>izvajanje sprejetih ukrepov AN OVE.</w:t>
            </w:r>
          </w:p>
          <w:p w14:paraId="051FA366" w14:textId="77777777" w:rsidR="001819EC" w:rsidRPr="00CB6268" w:rsidRDefault="001819EC" w:rsidP="00065BD7">
            <w:pPr>
              <w:spacing w:line="276" w:lineRule="auto"/>
              <w:rPr>
                <w:rFonts w:ascii="Open Sans" w:hAnsi="Open Sans" w:cs="Open Sans"/>
                <w:color w:val="333333"/>
                <w:szCs w:val="20"/>
                <w:shd w:val="clear" w:color="auto" w:fill="FFFFFF"/>
              </w:rPr>
            </w:pPr>
            <w:r w:rsidRPr="00CB6268">
              <w:rPr>
                <w:rFonts w:ascii="Open Sans" w:hAnsi="Open Sans" w:cs="Open Sans"/>
                <w:color w:val="333333"/>
                <w:szCs w:val="20"/>
                <w:shd w:val="clear" w:color="auto" w:fill="FFFFFF"/>
              </w:rPr>
              <w:t>V projekcijah izpustov toplogrednih plinov do leta 2020, ki so bile podlaga za pripravo OP TGP in, ki so predstavljene v kazalcih </w:t>
            </w:r>
            <w:r w:rsidRPr="00CB6268">
              <w:rPr>
                <w:i/>
                <w:iCs/>
                <w:szCs w:val="20"/>
              </w:rPr>
              <w:t>Letni izpusti TGP po Odločbi 406/2009/ES</w:t>
            </w:r>
            <w:r w:rsidRPr="00CB6268">
              <w:rPr>
                <w:rFonts w:ascii="Open Sans" w:hAnsi="Open Sans" w:cs="Open Sans"/>
                <w:color w:val="333333"/>
                <w:szCs w:val="20"/>
                <w:shd w:val="clear" w:color="auto" w:fill="FFFFFF"/>
              </w:rPr>
              <w:t> in </w:t>
            </w:r>
            <w:r w:rsidRPr="00CB6268">
              <w:rPr>
                <w:i/>
                <w:iCs/>
                <w:szCs w:val="20"/>
              </w:rPr>
              <w:t>Izpust CO2 iz zgorevanja motornega bencina in dizelskega goriva</w:t>
            </w:r>
            <w:r w:rsidRPr="00CB6268">
              <w:rPr>
                <w:rFonts w:ascii="Open Sans" w:hAnsi="Open Sans" w:cs="Open Sans"/>
                <w:color w:val="333333"/>
                <w:szCs w:val="20"/>
                <w:shd w:val="clear" w:color="auto" w:fill="FFFFFF"/>
              </w:rPr>
              <w:t>, je bilo predpostavljeno, da bo Slovenija leta 2020 dosegla 10-odstotni delež OVE v prometu.</w:t>
            </w:r>
          </w:p>
        </w:tc>
      </w:tr>
      <w:tr w:rsidR="001819EC" w:rsidRPr="00184EBE" w14:paraId="7EAFDAEC" w14:textId="77777777" w:rsidTr="000A0126">
        <w:trPr>
          <w:trHeight w:val="20"/>
        </w:trPr>
        <w:tc>
          <w:tcPr>
            <w:tcW w:w="3052" w:type="dxa"/>
          </w:tcPr>
          <w:p w14:paraId="1AADD0E6" w14:textId="77777777" w:rsidR="001819EC" w:rsidRPr="00CB6268" w:rsidRDefault="001819EC" w:rsidP="001819EC">
            <w:pPr>
              <w:spacing w:line="276" w:lineRule="auto"/>
              <w:rPr>
                <w:b/>
                <w:szCs w:val="20"/>
              </w:rPr>
            </w:pPr>
            <w:r w:rsidRPr="00CB6268">
              <w:rPr>
                <w:rFonts w:cs="Arial"/>
                <w:b/>
                <w:szCs w:val="20"/>
              </w:rPr>
              <w:lastRenderedPageBreak/>
              <w:t>Struktura potniškega in tovornega prometa</w:t>
            </w:r>
            <w:r w:rsidR="00576390" w:rsidRPr="00CB6268">
              <w:rPr>
                <w:rFonts w:cs="Arial"/>
                <w:b/>
                <w:szCs w:val="20"/>
              </w:rPr>
              <w:t xml:space="preserve"> (tone (1000)</w:t>
            </w:r>
          </w:p>
        </w:tc>
        <w:tc>
          <w:tcPr>
            <w:tcW w:w="3310" w:type="dxa"/>
          </w:tcPr>
          <w:tbl>
            <w:tblPr>
              <w:tblStyle w:val="Tabelamrea"/>
              <w:tblW w:w="3130" w:type="dxa"/>
              <w:tblLayout w:type="fixed"/>
              <w:tblLook w:val="04A0" w:firstRow="1" w:lastRow="0" w:firstColumn="1" w:lastColumn="0" w:noHBand="0" w:noVBand="1"/>
            </w:tblPr>
            <w:tblGrid>
              <w:gridCol w:w="655"/>
              <w:gridCol w:w="495"/>
              <w:gridCol w:w="495"/>
              <w:gridCol w:w="495"/>
              <w:gridCol w:w="495"/>
              <w:gridCol w:w="495"/>
            </w:tblGrid>
            <w:tr w:rsidR="00576390" w:rsidRPr="00CB6268" w14:paraId="2D964915" w14:textId="77777777" w:rsidTr="00916F13">
              <w:trPr>
                <w:trHeight w:val="246"/>
              </w:trPr>
              <w:tc>
                <w:tcPr>
                  <w:tcW w:w="655" w:type="dxa"/>
                  <w:shd w:val="clear" w:color="auto" w:fill="D0EC9F" w:themeFill="accent1" w:themeFillTint="66"/>
                  <w:noWrap/>
                  <w:hideMark/>
                </w:tcPr>
                <w:p w14:paraId="1933C8E5" w14:textId="77777777" w:rsidR="00576390" w:rsidRPr="00CB6268" w:rsidRDefault="00576390" w:rsidP="00E61318">
                  <w:pPr>
                    <w:framePr w:hSpace="141" w:wrap="around" w:vAnchor="text" w:hAnchor="margin" w:y="167"/>
                    <w:rPr>
                      <w:rFonts w:asciiTheme="minorHAnsi" w:eastAsia="Times New Roman" w:hAnsiTheme="minorHAnsi" w:cstheme="minorHAnsi"/>
                      <w:b/>
                      <w:sz w:val="14"/>
                      <w:szCs w:val="20"/>
                      <w:lang w:val="en-US"/>
                    </w:rPr>
                  </w:pPr>
                </w:p>
              </w:tc>
              <w:tc>
                <w:tcPr>
                  <w:tcW w:w="495" w:type="dxa"/>
                  <w:shd w:val="clear" w:color="auto" w:fill="E7F5CF" w:themeFill="accent1" w:themeFillTint="33"/>
                  <w:noWrap/>
                  <w:hideMark/>
                </w:tcPr>
                <w:p w14:paraId="72AEBBA6" w14:textId="77777777" w:rsidR="00576390" w:rsidRPr="00CB6268" w:rsidRDefault="00576390" w:rsidP="00E61318">
                  <w:pPr>
                    <w:framePr w:hSpace="141" w:wrap="around" w:vAnchor="text" w:hAnchor="margin" w:y="167"/>
                    <w:rPr>
                      <w:rFonts w:asciiTheme="minorHAnsi" w:eastAsia="Times New Roman" w:hAnsiTheme="minorHAnsi" w:cstheme="minorHAnsi"/>
                      <w:b/>
                      <w:bCs/>
                      <w:color w:val="000000"/>
                      <w:sz w:val="14"/>
                      <w:szCs w:val="20"/>
                      <w:lang w:val="en-US"/>
                    </w:rPr>
                  </w:pPr>
                  <w:r w:rsidRPr="00CB6268">
                    <w:rPr>
                      <w:rFonts w:asciiTheme="minorHAnsi" w:eastAsia="Times New Roman" w:hAnsiTheme="minorHAnsi" w:cstheme="minorHAnsi"/>
                      <w:b/>
                      <w:bCs/>
                      <w:color w:val="000000"/>
                      <w:sz w:val="14"/>
                      <w:szCs w:val="20"/>
                      <w:lang w:val="en-US"/>
                    </w:rPr>
                    <w:t>2015</w:t>
                  </w:r>
                </w:p>
              </w:tc>
              <w:tc>
                <w:tcPr>
                  <w:tcW w:w="495" w:type="dxa"/>
                  <w:shd w:val="clear" w:color="auto" w:fill="E7F5CF" w:themeFill="accent1" w:themeFillTint="33"/>
                  <w:noWrap/>
                  <w:hideMark/>
                </w:tcPr>
                <w:p w14:paraId="3461D3EE" w14:textId="77777777" w:rsidR="00576390" w:rsidRPr="00CB6268" w:rsidRDefault="00576390" w:rsidP="00E61318">
                  <w:pPr>
                    <w:framePr w:hSpace="141" w:wrap="around" w:vAnchor="text" w:hAnchor="margin" w:y="167"/>
                    <w:rPr>
                      <w:rFonts w:asciiTheme="minorHAnsi" w:eastAsia="Times New Roman" w:hAnsiTheme="minorHAnsi" w:cstheme="minorHAnsi"/>
                      <w:b/>
                      <w:bCs/>
                      <w:color w:val="000000"/>
                      <w:sz w:val="14"/>
                      <w:szCs w:val="20"/>
                      <w:lang w:val="en-US"/>
                    </w:rPr>
                  </w:pPr>
                  <w:r w:rsidRPr="00CB6268">
                    <w:rPr>
                      <w:rFonts w:asciiTheme="minorHAnsi" w:eastAsia="Times New Roman" w:hAnsiTheme="minorHAnsi" w:cstheme="minorHAnsi"/>
                      <w:b/>
                      <w:bCs/>
                      <w:color w:val="000000"/>
                      <w:sz w:val="14"/>
                      <w:szCs w:val="20"/>
                      <w:lang w:val="en-US"/>
                    </w:rPr>
                    <w:t>2016</w:t>
                  </w:r>
                </w:p>
              </w:tc>
              <w:tc>
                <w:tcPr>
                  <w:tcW w:w="495" w:type="dxa"/>
                  <w:shd w:val="clear" w:color="auto" w:fill="E7F5CF" w:themeFill="accent1" w:themeFillTint="33"/>
                  <w:noWrap/>
                  <w:hideMark/>
                </w:tcPr>
                <w:p w14:paraId="280C186B" w14:textId="77777777" w:rsidR="00576390" w:rsidRPr="00CB6268" w:rsidRDefault="00576390" w:rsidP="00E61318">
                  <w:pPr>
                    <w:framePr w:hSpace="141" w:wrap="around" w:vAnchor="text" w:hAnchor="margin" w:y="167"/>
                    <w:rPr>
                      <w:rFonts w:asciiTheme="minorHAnsi" w:eastAsia="Times New Roman" w:hAnsiTheme="minorHAnsi" w:cstheme="minorHAnsi"/>
                      <w:b/>
                      <w:bCs/>
                      <w:color w:val="000000"/>
                      <w:sz w:val="14"/>
                      <w:szCs w:val="20"/>
                      <w:lang w:val="en-US"/>
                    </w:rPr>
                  </w:pPr>
                  <w:r w:rsidRPr="00CB6268">
                    <w:rPr>
                      <w:rFonts w:asciiTheme="minorHAnsi" w:eastAsia="Times New Roman" w:hAnsiTheme="minorHAnsi" w:cstheme="minorHAnsi"/>
                      <w:b/>
                      <w:bCs/>
                      <w:color w:val="000000"/>
                      <w:sz w:val="14"/>
                      <w:szCs w:val="20"/>
                      <w:lang w:val="en-US"/>
                    </w:rPr>
                    <w:t>2017</w:t>
                  </w:r>
                </w:p>
              </w:tc>
              <w:tc>
                <w:tcPr>
                  <w:tcW w:w="495" w:type="dxa"/>
                  <w:shd w:val="clear" w:color="auto" w:fill="E7F5CF" w:themeFill="accent1" w:themeFillTint="33"/>
                  <w:noWrap/>
                  <w:hideMark/>
                </w:tcPr>
                <w:p w14:paraId="73119B3B" w14:textId="77777777" w:rsidR="00576390" w:rsidRPr="00CB6268" w:rsidRDefault="00576390" w:rsidP="00E61318">
                  <w:pPr>
                    <w:framePr w:hSpace="141" w:wrap="around" w:vAnchor="text" w:hAnchor="margin" w:y="167"/>
                    <w:rPr>
                      <w:rFonts w:asciiTheme="minorHAnsi" w:eastAsia="Times New Roman" w:hAnsiTheme="minorHAnsi" w:cstheme="minorHAnsi"/>
                      <w:b/>
                      <w:bCs/>
                      <w:color w:val="000000"/>
                      <w:sz w:val="14"/>
                      <w:szCs w:val="20"/>
                      <w:lang w:val="en-US"/>
                    </w:rPr>
                  </w:pPr>
                  <w:r w:rsidRPr="00CB6268">
                    <w:rPr>
                      <w:rFonts w:asciiTheme="minorHAnsi" w:eastAsia="Times New Roman" w:hAnsiTheme="minorHAnsi" w:cstheme="minorHAnsi"/>
                      <w:b/>
                      <w:bCs/>
                      <w:color w:val="000000"/>
                      <w:sz w:val="14"/>
                      <w:szCs w:val="20"/>
                      <w:lang w:val="en-US"/>
                    </w:rPr>
                    <w:t>2018</w:t>
                  </w:r>
                </w:p>
              </w:tc>
              <w:tc>
                <w:tcPr>
                  <w:tcW w:w="495" w:type="dxa"/>
                  <w:shd w:val="clear" w:color="auto" w:fill="E7F5CF" w:themeFill="accent1" w:themeFillTint="33"/>
                  <w:noWrap/>
                  <w:hideMark/>
                </w:tcPr>
                <w:p w14:paraId="057D28E3" w14:textId="77777777" w:rsidR="00576390" w:rsidRPr="00CB6268" w:rsidRDefault="00576390" w:rsidP="00E61318">
                  <w:pPr>
                    <w:framePr w:hSpace="141" w:wrap="around" w:vAnchor="text" w:hAnchor="margin" w:y="167"/>
                    <w:rPr>
                      <w:rFonts w:asciiTheme="minorHAnsi" w:eastAsia="Times New Roman" w:hAnsiTheme="minorHAnsi" w:cstheme="minorHAnsi"/>
                      <w:b/>
                      <w:bCs/>
                      <w:color w:val="000000"/>
                      <w:sz w:val="14"/>
                      <w:szCs w:val="20"/>
                      <w:lang w:val="en-US"/>
                    </w:rPr>
                  </w:pPr>
                  <w:r w:rsidRPr="00CB6268">
                    <w:rPr>
                      <w:rFonts w:asciiTheme="minorHAnsi" w:eastAsia="Times New Roman" w:hAnsiTheme="minorHAnsi" w:cstheme="minorHAnsi"/>
                      <w:b/>
                      <w:bCs/>
                      <w:color w:val="000000"/>
                      <w:sz w:val="14"/>
                      <w:szCs w:val="20"/>
                      <w:lang w:val="en-US"/>
                    </w:rPr>
                    <w:t>2019</w:t>
                  </w:r>
                </w:p>
              </w:tc>
            </w:tr>
            <w:tr w:rsidR="00576390" w:rsidRPr="00CB6268" w14:paraId="5298223D" w14:textId="77777777" w:rsidTr="00916F13">
              <w:trPr>
                <w:trHeight w:val="246"/>
              </w:trPr>
              <w:tc>
                <w:tcPr>
                  <w:tcW w:w="655" w:type="dxa"/>
                  <w:shd w:val="clear" w:color="auto" w:fill="D0EC9F" w:themeFill="accent1" w:themeFillTint="66"/>
                  <w:noWrap/>
                  <w:hideMark/>
                </w:tcPr>
                <w:p w14:paraId="797E8271" w14:textId="77777777" w:rsidR="00576390" w:rsidRPr="00CB6268" w:rsidRDefault="00576390" w:rsidP="00E61318">
                  <w:pPr>
                    <w:framePr w:hSpace="141" w:wrap="around" w:vAnchor="text" w:hAnchor="margin" w:y="167"/>
                    <w:rPr>
                      <w:rFonts w:asciiTheme="minorHAnsi" w:eastAsia="Times New Roman" w:hAnsiTheme="minorHAnsi" w:cstheme="minorHAnsi"/>
                      <w:b/>
                      <w:bCs/>
                      <w:color w:val="000000"/>
                      <w:sz w:val="14"/>
                      <w:szCs w:val="20"/>
                    </w:rPr>
                  </w:pPr>
                  <w:r w:rsidRPr="00CB6268">
                    <w:rPr>
                      <w:rFonts w:eastAsia="Times New Roman" w:cstheme="minorHAnsi"/>
                      <w:b/>
                      <w:bCs/>
                      <w:color w:val="000000"/>
                      <w:sz w:val="14"/>
                      <w:szCs w:val="20"/>
                    </w:rPr>
                    <w:t>Cestni prevoz</w:t>
                  </w:r>
                </w:p>
              </w:tc>
              <w:tc>
                <w:tcPr>
                  <w:tcW w:w="495" w:type="dxa"/>
                  <w:noWrap/>
                </w:tcPr>
                <w:p w14:paraId="055F24C3" w14:textId="77777777" w:rsidR="00576390" w:rsidRPr="00065BD7" w:rsidRDefault="00576390" w:rsidP="00E61318">
                  <w:pPr>
                    <w:framePr w:hSpace="141" w:wrap="around" w:vAnchor="text" w:hAnchor="margin" w:y="167"/>
                    <w:jc w:val="right"/>
                    <w:rPr>
                      <w:rFonts w:asciiTheme="minorHAnsi" w:eastAsia="Times New Roman" w:hAnsiTheme="minorHAnsi" w:cstheme="minorHAnsi"/>
                      <w:color w:val="000000"/>
                      <w:sz w:val="14"/>
                      <w:lang w:val="en-US"/>
                    </w:rPr>
                  </w:pPr>
                  <w:r w:rsidRPr="00065BD7">
                    <w:rPr>
                      <w:rFonts w:eastAsia="Times New Roman" w:cstheme="minorHAnsi"/>
                      <w:color w:val="000000"/>
                      <w:sz w:val="14"/>
                      <w:lang w:val="en-US"/>
                    </w:rPr>
                    <w:t>70.513</w:t>
                  </w:r>
                </w:p>
              </w:tc>
              <w:tc>
                <w:tcPr>
                  <w:tcW w:w="495" w:type="dxa"/>
                  <w:noWrap/>
                </w:tcPr>
                <w:p w14:paraId="2E11FC1F" w14:textId="77777777" w:rsidR="00576390" w:rsidRPr="00065BD7" w:rsidRDefault="00576390" w:rsidP="00E61318">
                  <w:pPr>
                    <w:framePr w:hSpace="141" w:wrap="around" w:vAnchor="text" w:hAnchor="margin" w:y="167"/>
                    <w:jc w:val="right"/>
                    <w:rPr>
                      <w:rFonts w:asciiTheme="minorHAnsi" w:eastAsia="Times New Roman" w:hAnsiTheme="minorHAnsi" w:cstheme="minorHAnsi"/>
                      <w:color w:val="000000"/>
                      <w:sz w:val="14"/>
                      <w:lang w:val="en-US"/>
                    </w:rPr>
                  </w:pPr>
                  <w:r w:rsidRPr="00065BD7">
                    <w:rPr>
                      <w:rFonts w:eastAsia="Times New Roman" w:cstheme="minorHAnsi"/>
                      <w:color w:val="000000"/>
                      <w:sz w:val="14"/>
                      <w:lang w:val="en-US"/>
                    </w:rPr>
                    <w:t>75.052</w:t>
                  </w:r>
                </w:p>
              </w:tc>
              <w:tc>
                <w:tcPr>
                  <w:tcW w:w="495" w:type="dxa"/>
                  <w:noWrap/>
                </w:tcPr>
                <w:p w14:paraId="0301FC58" w14:textId="77777777" w:rsidR="00576390" w:rsidRPr="00065BD7" w:rsidRDefault="00576390" w:rsidP="00E61318">
                  <w:pPr>
                    <w:framePr w:hSpace="141" w:wrap="around" w:vAnchor="text" w:hAnchor="margin" w:y="167"/>
                    <w:jc w:val="right"/>
                    <w:rPr>
                      <w:rFonts w:asciiTheme="minorHAnsi" w:eastAsia="Times New Roman" w:hAnsiTheme="minorHAnsi" w:cstheme="minorHAnsi"/>
                      <w:color w:val="000000"/>
                      <w:sz w:val="14"/>
                      <w:lang w:val="en-US"/>
                    </w:rPr>
                  </w:pPr>
                  <w:r w:rsidRPr="00065BD7">
                    <w:rPr>
                      <w:rFonts w:eastAsia="Times New Roman" w:cstheme="minorHAnsi"/>
                      <w:color w:val="000000"/>
                      <w:sz w:val="14"/>
                      <w:lang w:val="en-US"/>
                    </w:rPr>
                    <w:t>86.212</w:t>
                  </w:r>
                </w:p>
              </w:tc>
              <w:tc>
                <w:tcPr>
                  <w:tcW w:w="495" w:type="dxa"/>
                  <w:noWrap/>
                </w:tcPr>
                <w:p w14:paraId="7E3A6F97" w14:textId="77777777" w:rsidR="00576390" w:rsidRPr="00065BD7" w:rsidRDefault="00576390" w:rsidP="00E61318">
                  <w:pPr>
                    <w:framePr w:hSpace="141" w:wrap="around" w:vAnchor="text" w:hAnchor="margin" w:y="167"/>
                    <w:jc w:val="right"/>
                    <w:rPr>
                      <w:rFonts w:asciiTheme="minorHAnsi" w:eastAsia="Times New Roman" w:hAnsiTheme="minorHAnsi" w:cstheme="minorHAnsi"/>
                      <w:color w:val="000000"/>
                      <w:sz w:val="14"/>
                      <w:lang w:val="en-US"/>
                    </w:rPr>
                  </w:pPr>
                  <w:r w:rsidRPr="00065BD7">
                    <w:rPr>
                      <w:rFonts w:eastAsia="Times New Roman" w:cstheme="minorHAnsi"/>
                      <w:color w:val="000000"/>
                      <w:sz w:val="14"/>
                      <w:lang w:val="en-US"/>
                    </w:rPr>
                    <w:t>85.406</w:t>
                  </w:r>
                </w:p>
              </w:tc>
              <w:tc>
                <w:tcPr>
                  <w:tcW w:w="495" w:type="dxa"/>
                  <w:noWrap/>
                </w:tcPr>
                <w:p w14:paraId="22D7F9D5" w14:textId="77777777" w:rsidR="00576390" w:rsidRPr="00065BD7" w:rsidRDefault="00576390" w:rsidP="00E61318">
                  <w:pPr>
                    <w:framePr w:hSpace="141" w:wrap="around" w:vAnchor="text" w:hAnchor="margin" w:y="167"/>
                    <w:jc w:val="right"/>
                    <w:rPr>
                      <w:rFonts w:asciiTheme="minorHAnsi" w:eastAsia="Times New Roman" w:hAnsiTheme="minorHAnsi" w:cstheme="minorHAnsi"/>
                      <w:color w:val="000000"/>
                      <w:sz w:val="14"/>
                      <w:lang w:val="en-US"/>
                    </w:rPr>
                  </w:pPr>
                  <w:r w:rsidRPr="00065BD7">
                    <w:rPr>
                      <w:rFonts w:eastAsia="Times New Roman" w:cstheme="minorHAnsi"/>
                      <w:color w:val="000000"/>
                      <w:sz w:val="14"/>
                      <w:lang w:val="en-US"/>
                    </w:rPr>
                    <w:t>91.775</w:t>
                  </w:r>
                </w:p>
              </w:tc>
            </w:tr>
            <w:tr w:rsidR="00576390" w:rsidRPr="00CB6268" w14:paraId="5ACC149B" w14:textId="77777777" w:rsidTr="00916F13">
              <w:trPr>
                <w:trHeight w:val="246"/>
              </w:trPr>
              <w:tc>
                <w:tcPr>
                  <w:tcW w:w="655" w:type="dxa"/>
                  <w:shd w:val="clear" w:color="auto" w:fill="D0EC9F" w:themeFill="accent1" w:themeFillTint="66"/>
                  <w:noWrap/>
                  <w:hideMark/>
                </w:tcPr>
                <w:p w14:paraId="31667167" w14:textId="77777777" w:rsidR="00576390" w:rsidRPr="00CB6268" w:rsidRDefault="00576390" w:rsidP="00E61318">
                  <w:pPr>
                    <w:framePr w:hSpace="141" w:wrap="around" w:vAnchor="text" w:hAnchor="margin" w:y="167"/>
                    <w:rPr>
                      <w:rFonts w:asciiTheme="minorHAnsi" w:eastAsia="Times New Roman" w:hAnsiTheme="minorHAnsi" w:cstheme="minorHAnsi"/>
                      <w:b/>
                      <w:bCs/>
                      <w:color w:val="000000"/>
                      <w:sz w:val="14"/>
                      <w:szCs w:val="20"/>
                    </w:rPr>
                  </w:pPr>
                  <w:r w:rsidRPr="00CB6268">
                    <w:rPr>
                      <w:rFonts w:eastAsia="Times New Roman" w:cstheme="minorHAnsi"/>
                      <w:b/>
                      <w:bCs/>
                      <w:color w:val="000000"/>
                      <w:sz w:val="14"/>
                      <w:szCs w:val="20"/>
                    </w:rPr>
                    <w:t>Železniški prevoz</w:t>
                  </w:r>
                </w:p>
              </w:tc>
              <w:tc>
                <w:tcPr>
                  <w:tcW w:w="495" w:type="dxa"/>
                  <w:noWrap/>
                </w:tcPr>
                <w:p w14:paraId="42193DD5" w14:textId="77777777" w:rsidR="00576390" w:rsidRPr="00065BD7" w:rsidRDefault="00576390" w:rsidP="00E61318">
                  <w:pPr>
                    <w:framePr w:hSpace="141" w:wrap="around" w:vAnchor="text" w:hAnchor="margin" w:y="167"/>
                    <w:jc w:val="right"/>
                    <w:rPr>
                      <w:rFonts w:asciiTheme="minorHAnsi" w:eastAsia="Times New Roman" w:hAnsiTheme="minorHAnsi" w:cstheme="minorHAnsi"/>
                      <w:color w:val="000000"/>
                      <w:sz w:val="14"/>
                      <w:lang w:val="en-US"/>
                    </w:rPr>
                  </w:pPr>
                  <w:r w:rsidRPr="00065BD7">
                    <w:rPr>
                      <w:rFonts w:eastAsia="Times New Roman" w:cstheme="minorHAnsi"/>
                      <w:color w:val="000000"/>
                      <w:sz w:val="14"/>
                      <w:lang w:val="en-US"/>
                    </w:rPr>
                    <w:t>17.832</w:t>
                  </w:r>
                </w:p>
              </w:tc>
              <w:tc>
                <w:tcPr>
                  <w:tcW w:w="495" w:type="dxa"/>
                  <w:noWrap/>
                </w:tcPr>
                <w:p w14:paraId="5D65DDCF" w14:textId="77777777" w:rsidR="00576390" w:rsidRPr="00065BD7" w:rsidRDefault="00576390" w:rsidP="00E61318">
                  <w:pPr>
                    <w:framePr w:hSpace="141" w:wrap="around" w:vAnchor="text" w:hAnchor="margin" w:y="167"/>
                    <w:jc w:val="right"/>
                    <w:rPr>
                      <w:rFonts w:asciiTheme="minorHAnsi" w:eastAsia="Times New Roman" w:hAnsiTheme="minorHAnsi" w:cstheme="minorHAnsi"/>
                      <w:color w:val="000000"/>
                      <w:sz w:val="14"/>
                      <w:lang w:val="en-US"/>
                    </w:rPr>
                  </w:pPr>
                  <w:r w:rsidRPr="00065BD7">
                    <w:rPr>
                      <w:rFonts w:eastAsia="Times New Roman" w:cstheme="minorHAnsi"/>
                      <w:color w:val="000000"/>
                      <w:sz w:val="14"/>
                      <w:lang w:val="en-US"/>
                    </w:rPr>
                    <w:t>18.596</w:t>
                  </w:r>
                </w:p>
              </w:tc>
              <w:tc>
                <w:tcPr>
                  <w:tcW w:w="495" w:type="dxa"/>
                  <w:noWrap/>
                </w:tcPr>
                <w:p w14:paraId="27FB2857" w14:textId="77777777" w:rsidR="00576390" w:rsidRPr="00065BD7" w:rsidRDefault="00576390" w:rsidP="00E61318">
                  <w:pPr>
                    <w:framePr w:hSpace="141" w:wrap="around" w:vAnchor="text" w:hAnchor="margin" w:y="167"/>
                    <w:jc w:val="right"/>
                    <w:rPr>
                      <w:rFonts w:asciiTheme="minorHAnsi" w:eastAsia="Times New Roman" w:hAnsiTheme="minorHAnsi" w:cstheme="minorHAnsi"/>
                      <w:color w:val="000000"/>
                      <w:sz w:val="14"/>
                      <w:lang w:val="en-US"/>
                    </w:rPr>
                  </w:pPr>
                  <w:r w:rsidRPr="00065BD7">
                    <w:rPr>
                      <w:rFonts w:eastAsia="Times New Roman" w:cstheme="minorHAnsi"/>
                      <w:color w:val="000000"/>
                      <w:sz w:val="14"/>
                      <w:lang w:val="en-US"/>
                    </w:rPr>
                    <w:t>21.275</w:t>
                  </w:r>
                </w:p>
              </w:tc>
              <w:tc>
                <w:tcPr>
                  <w:tcW w:w="495" w:type="dxa"/>
                  <w:noWrap/>
                </w:tcPr>
                <w:p w14:paraId="694758C9" w14:textId="77777777" w:rsidR="00576390" w:rsidRPr="00065BD7" w:rsidRDefault="00576390" w:rsidP="00E61318">
                  <w:pPr>
                    <w:framePr w:hSpace="141" w:wrap="around" w:vAnchor="text" w:hAnchor="margin" w:y="167"/>
                    <w:jc w:val="right"/>
                    <w:rPr>
                      <w:rFonts w:asciiTheme="minorHAnsi" w:eastAsia="Times New Roman" w:hAnsiTheme="minorHAnsi" w:cstheme="minorHAnsi"/>
                      <w:color w:val="000000"/>
                      <w:sz w:val="14"/>
                      <w:lang w:val="en-US"/>
                    </w:rPr>
                  </w:pPr>
                  <w:r w:rsidRPr="00065BD7">
                    <w:rPr>
                      <w:rFonts w:eastAsia="Times New Roman" w:cstheme="minorHAnsi"/>
                      <w:color w:val="000000"/>
                      <w:sz w:val="14"/>
                      <w:lang w:val="en-US"/>
                    </w:rPr>
                    <w:t>21.316</w:t>
                  </w:r>
                </w:p>
              </w:tc>
              <w:tc>
                <w:tcPr>
                  <w:tcW w:w="495" w:type="dxa"/>
                  <w:noWrap/>
                </w:tcPr>
                <w:p w14:paraId="71260649" w14:textId="77777777" w:rsidR="00576390" w:rsidRPr="00065BD7" w:rsidRDefault="00576390" w:rsidP="00E61318">
                  <w:pPr>
                    <w:framePr w:hSpace="141" w:wrap="around" w:vAnchor="text" w:hAnchor="margin" w:y="167"/>
                    <w:jc w:val="right"/>
                    <w:rPr>
                      <w:rFonts w:asciiTheme="minorHAnsi" w:eastAsia="Times New Roman" w:hAnsiTheme="minorHAnsi" w:cstheme="minorHAnsi"/>
                      <w:color w:val="000000"/>
                      <w:sz w:val="14"/>
                      <w:lang w:val="en-US"/>
                    </w:rPr>
                  </w:pPr>
                  <w:r w:rsidRPr="00065BD7">
                    <w:rPr>
                      <w:rFonts w:eastAsia="Times New Roman" w:cstheme="minorHAnsi"/>
                      <w:color w:val="000000"/>
                      <w:sz w:val="14"/>
                      <w:lang w:val="en-US"/>
                    </w:rPr>
                    <w:t>21.902</w:t>
                  </w:r>
                </w:p>
              </w:tc>
            </w:tr>
            <w:tr w:rsidR="00576390" w:rsidRPr="00CB6268" w14:paraId="326878E9" w14:textId="77777777" w:rsidTr="00916F13">
              <w:trPr>
                <w:trHeight w:val="246"/>
              </w:trPr>
              <w:tc>
                <w:tcPr>
                  <w:tcW w:w="655" w:type="dxa"/>
                  <w:shd w:val="clear" w:color="auto" w:fill="D0EC9F" w:themeFill="accent1" w:themeFillTint="66"/>
                  <w:noWrap/>
                  <w:hideMark/>
                </w:tcPr>
                <w:p w14:paraId="623F6256" w14:textId="77777777" w:rsidR="00576390" w:rsidRPr="00CB6268" w:rsidRDefault="00576390" w:rsidP="00E61318">
                  <w:pPr>
                    <w:framePr w:hSpace="141" w:wrap="around" w:vAnchor="text" w:hAnchor="margin" w:y="167"/>
                    <w:rPr>
                      <w:rFonts w:asciiTheme="minorHAnsi" w:eastAsia="Times New Roman" w:hAnsiTheme="minorHAnsi" w:cstheme="minorHAnsi"/>
                      <w:b/>
                      <w:bCs/>
                      <w:color w:val="000000"/>
                      <w:sz w:val="14"/>
                      <w:szCs w:val="20"/>
                    </w:rPr>
                  </w:pPr>
                  <w:r w:rsidRPr="00CB6268">
                    <w:rPr>
                      <w:rFonts w:eastAsia="Times New Roman" w:cstheme="minorHAnsi"/>
                      <w:b/>
                      <w:bCs/>
                      <w:color w:val="000000"/>
                      <w:sz w:val="14"/>
                      <w:szCs w:val="20"/>
                    </w:rPr>
                    <w:t>Zračni prevoz</w:t>
                  </w:r>
                </w:p>
              </w:tc>
              <w:tc>
                <w:tcPr>
                  <w:tcW w:w="495" w:type="dxa"/>
                  <w:noWrap/>
                </w:tcPr>
                <w:p w14:paraId="34AC69E4" w14:textId="77777777" w:rsidR="00576390" w:rsidRPr="00065BD7" w:rsidRDefault="00576390" w:rsidP="00E61318">
                  <w:pPr>
                    <w:framePr w:hSpace="141" w:wrap="around" w:vAnchor="text" w:hAnchor="margin" w:y="167"/>
                    <w:jc w:val="right"/>
                    <w:rPr>
                      <w:rFonts w:asciiTheme="minorHAnsi" w:eastAsia="Times New Roman" w:hAnsiTheme="minorHAnsi" w:cstheme="minorHAnsi"/>
                      <w:color w:val="000000"/>
                      <w:sz w:val="14"/>
                      <w:lang w:val="en-US"/>
                    </w:rPr>
                  </w:pPr>
                  <w:r w:rsidRPr="00065BD7">
                    <w:rPr>
                      <w:rFonts w:eastAsia="Times New Roman" w:cstheme="minorHAnsi"/>
                      <w:color w:val="000000"/>
                      <w:sz w:val="14"/>
                      <w:lang w:val="en-US"/>
                    </w:rPr>
                    <w:t>1</w:t>
                  </w:r>
                </w:p>
              </w:tc>
              <w:tc>
                <w:tcPr>
                  <w:tcW w:w="495" w:type="dxa"/>
                  <w:noWrap/>
                </w:tcPr>
                <w:p w14:paraId="556711D7" w14:textId="77777777" w:rsidR="00576390" w:rsidRPr="00065BD7" w:rsidRDefault="00576390" w:rsidP="00E61318">
                  <w:pPr>
                    <w:framePr w:hSpace="141" w:wrap="around" w:vAnchor="text" w:hAnchor="margin" w:y="167"/>
                    <w:jc w:val="right"/>
                    <w:rPr>
                      <w:rFonts w:asciiTheme="minorHAnsi" w:eastAsia="Times New Roman" w:hAnsiTheme="minorHAnsi" w:cstheme="minorHAnsi"/>
                      <w:color w:val="000000"/>
                      <w:sz w:val="14"/>
                      <w:lang w:val="en-US"/>
                    </w:rPr>
                  </w:pPr>
                  <w:r w:rsidRPr="00065BD7">
                    <w:rPr>
                      <w:rFonts w:eastAsia="Times New Roman" w:cstheme="minorHAnsi"/>
                      <w:color w:val="000000"/>
                      <w:sz w:val="14"/>
                      <w:lang w:val="en-US"/>
                    </w:rPr>
                    <w:t>1</w:t>
                  </w:r>
                </w:p>
              </w:tc>
              <w:tc>
                <w:tcPr>
                  <w:tcW w:w="495" w:type="dxa"/>
                  <w:noWrap/>
                </w:tcPr>
                <w:p w14:paraId="6E243FEB" w14:textId="77777777" w:rsidR="00576390" w:rsidRPr="00065BD7" w:rsidRDefault="00576390" w:rsidP="00E61318">
                  <w:pPr>
                    <w:framePr w:hSpace="141" w:wrap="around" w:vAnchor="text" w:hAnchor="margin" w:y="167"/>
                    <w:jc w:val="right"/>
                    <w:rPr>
                      <w:rFonts w:asciiTheme="minorHAnsi" w:eastAsia="Times New Roman" w:hAnsiTheme="minorHAnsi" w:cstheme="minorHAnsi"/>
                      <w:color w:val="000000"/>
                      <w:sz w:val="14"/>
                      <w:lang w:val="en-US"/>
                    </w:rPr>
                  </w:pPr>
                  <w:r w:rsidRPr="00065BD7">
                    <w:rPr>
                      <w:rFonts w:eastAsia="Times New Roman" w:cstheme="minorHAnsi"/>
                      <w:color w:val="000000"/>
                      <w:sz w:val="14"/>
                      <w:lang w:val="en-US"/>
                    </w:rPr>
                    <w:t>2</w:t>
                  </w:r>
                </w:p>
              </w:tc>
              <w:tc>
                <w:tcPr>
                  <w:tcW w:w="495" w:type="dxa"/>
                  <w:noWrap/>
                </w:tcPr>
                <w:p w14:paraId="7FB4F9E7" w14:textId="77777777" w:rsidR="00576390" w:rsidRPr="00065BD7" w:rsidRDefault="00576390" w:rsidP="00E61318">
                  <w:pPr>
                    <w:framePr w:hSpace="141" w:wrap="around" w:vAnchor="text" w:hAnchor="margin" w:y="167"/>
                    <w:jc w:val="right"/>
                    <w:rPr>
                      <w:rFonts w:asciiTheme="minorHAnsi" w:eastAsia="Times New Roman" w:hAnsiTheme="minorHAnsi" w:cstheme="minorHAnsi"/>
                      <w:color w:val="000000"/>
                      <w:sz w:val="14"/>
                      <w:lang w:val="en-US"/>
                    </w:rPr>
                  </w:pPr>
                  <w:r w:rsidRPr="00065BD7">
                    <w:rPr>
                      <w:rFonts w:eastAsia="Times New Roman" w:cstheme="minorHAnsi"/>
                      <w:color w:val="000000"/>
                      <w:sz w:val="14"/>
                      <w:lang w:val="en-US"/>
                    </w:rPr>
                    <w:t>2</w:t>
                  </w:r>
                </w:p>
              </w:tc>
              <w:tc>
                <w:tcPr>
                  <w:tcW w:w="495" w:type="dxa"/>
                  <w:noWrap/>
                </w:tcPr>
                <w:p w14:paraId="5CE40389" w14:textId="77777777" w:rsidR="00576390" w:rsidRPr="00065BD7" w:rsidRDefault="00576390" w:rsidP="00E61318">
                  <w:pPr>
                    <w:framePr w:hSpace="141" w:wrap="around" w:vAnchor="text" w:hAnchor="margin" w:y="167"/>
                    <w:jc w:val="right"/>
                    <w:rPr>
                      <w:rFonts w:asciiTheme="minorHAnsi" w:eastAsia="Times New Roman" w:hAnsiTheme="minorHAnsi" w:cstheme="minorHAnsi"/>
                      <w:color w:val="000000"/>
                      <w:sz w:val="14"/>
                      <w:lang w:val="en-US"/>
                    </w:rPr>
                  </w:pPr>
                  <w:r w:rsidRPr="00065BD7">
                    <w:rPr>
                      <w:rFonts w:eastAsia="Times New Roman" w:cstheme="minorHAnsi"/>
                      <w:color w:val="000000"/>
                      <w:sz w:val="14"/>
                      <w:lang w:val="en-US"/>
                    </w:rPr>
                    <w:t>/</w:t>
                  </w:r>
                </w:p>
              </w:tc>
            </w:tr>
            <w:tr w:rsidR="00576390" w:rsidRPr="00CB6268" w14:paraId="369CA123" w14:textId="77777777" w:rsidTr="00916F13">
              <w:trPr>
                <w:trHeight w:val="246"/>
              </w:trPr>
              <w:tc>
                <w:tcPr>
                  <w:tcW w:w="655" w:type="dxa"/>
                  <w:shd w:val="clear" w:color="auto" w:fill="D0EC9F" w:themeFill="accent1" w:themeFillTint="66"/>
                  <w:noWrap/>
                  <w:hideMark/>
                </w:tcPr>
                <w:p w14:paraId="6CF349D3" w14:textId="77777777" w:rsidR="00576390" w:rsidRPr="00CB6268" w:rsidRDefault="00576390" w:rsidP="00E61318">
                  <w:pPr>
                    <w:framePr w:hSpace="141" w:wrap="around" w:vAnchor="text" w:hAnchor="margin" w:y="167"/>
                    <w:rPr>
                      <w:rFonts w:asciiTheme="minorHAnsi" w:eastAsia="Times New Roman" w:hAnsiTheme="minorHAnsi" w:cstheme="minorHAnsi"/>
                      <w:b/>
                      <w:bCs/>
                      <w:color w:val="000000"/>
                      <w:sz w:val="14"/>
                      <w:szCs w:val="20"/>
                    </w:rPr>
                  </w:pPr>
                  <w:r w:rsidRPr="00CB6268">
                    <w:rPr>
                      <w:rFonts w:eastAsia="Times New Roman" w:cstheme="minorHAnsi"/>
                      <w:b/>
                      <w:bCs/>
                      <w:color w:val="000000"/>
                      <w:sz w:val="14"/>
                      <w:szCs w:val="20"/>
                    </w:rPr>
                    <w:t>Pomorski prevoz</w:t>
                  </w:r>
                </w:p>
              </w:tc>
              <w:tc>
                <w:tcPr>
                  <w:tcW w:w="495" w:type="dxa"/>
                  <w:noWrap/>
                </w:tcPr>
                <w:p w14:paraId="4C6412EC" w14:textId="77777777" w:rsidR="00576390" w:rsidRPr="00065BD7" w:rsidRDefault="00576390" w:rsidP="00E61318">
                  <w:pPr>
                    <w:framePr w:hSpace="141" w:wrap="around" w:vAnchor="text" w:hAnchor="margin" w:y="167"/>
                    <w:jc w:val="right"/>
                    <w:rPr>
                      <w:rFonts w:asciiTheme="minorHAnsi" w:eastAsia="Times New Roman" w:hAnsiTheme="minorHAnsi" w:cstheme="minorHAnsi"/>
                      <w:color w:val="000000"/>
                      <w:sz w:val="14"/>
                      <w:lang w:val="en-US"/>
                    </w:rPr>
                  </w:pPr>
                  <w:r w:rsidRPr="00065BD7">
                    <w:rPr>
                      <w:rFonts w:eastAsia="Times New Roman" w:cstheme="minorHAnsi"/>
                      <w:color w:val="000000"/>
                      <w:sz w:val="14"/>
                      <w:lang w:val="en-US"/>
                    </w:rPr>
                    <w:t>/</w:t>
                  </w:r>
                </w:p>
              </w:tc>
              <w:tc>
                <w:tcPr>
                  <w:tcW w:w="495" w:type="dxa"/>
                  <w:noWrap/>
                </w:tcPr>
                <w:p w14:paraId="3636B789" w14:textId="77777777" w:rsidR="00576390" w:rsidRPr="00065BD7" w:rsidRDefault="00576390" w:rsidP="00E61318">
                  <w:pPr>
                    <w:framePr w:hSpace="141" w:wrap="around" w:vAnchor="text" w:hAnchor="margin" w:y="167"/>
                    <w:jc w:val="right"/>
                    <w:rPr>
                      <w:rFonts w:asciiTheme="minorHAnsi" w:eastAsia="Times New Roman" w:hAnsiTheme="minorHAnsi" w:cstheme="minorHAnsi"/>
                      <w:color w:val="000000"/>
                      <w:sz w:val="14"/>
                      <w:lang w:val="en-US"/>
                    </w:rPr>
                  </w:pPr>
                  <w:r w:rsidRPr="00065BD7">
                    <w:rPr>
                      <w:rFonts w:eastAsia="Times New Roman" w:cstheme="minorHAnsi"/>
                      <w:color w:val="000000"/>
                      <w:sz w:val="14"/>
                      <w:lang w:val="en-US"/>
                    </w:rPr>
                    <w:t>/</w:t>
                  </w:r>
                </w:p>
              </w:tc>
              <w:tc>
                <w:tcPr>
                  <w:tcW w:w="495" w:type="dxa"/>
                  <w:noWrap/>
                </w:tcPr>
                <w:p w14:paraId="6C2BC767" w14:textId="77777777" w:rsidR="00576390" w:rsidRPr="00065BD7" w:rsidRDefault="00576390" w:rsidP="00E61318">
                  <w:pPr>
                    <w:framePr w:hSpace="141" w:wrap="around" w:vAnchor="text" w:hAnchor="margin" w:y="167"/>
                    <w:jc w:val="right"/>
                    <w:rPr>
                      <w:rFonts w:asciiTheme="minorHAnsi" w:eastAsia="Times New Roman" w:hAnsiTheme="minorHAnsi" w:cstheme="minorHAnsi"/>
                      <w:color w:val="000000"/>
                      <w:sz w:val="14"/>
                      <w:lang w:val="en-US"/>
                    </w:rPr>
                  </w:pPr>
                  <w:r w:rsidRPr="00065BD7">
                    <w:rPr>
                      <w:rFonts w:eastAsia="Times New Roman" w:cstheme="minorHAnsi"/>
                      <w:color w:val="000000"/>
                      <w:sz w:val="14"/>
                      <w:lang w:val="en-US"/>
                    </w:rPr>
                    <w:t>/</w:t>
                  </w:r>
                </w:p>
              </w:tc>
              <w:tc>
                <w:tcPr>
                  <w:tcW w:w="495" w:type="dxa"/>
                  <w:noWrap/>
                </w:tcPr>
                <w:p w14:paraId="668DA2F1" w14:textId="77777777" w:rsidR="00576390" w:rsidRPr="00065BD7" w:rsidRDefault="00576390" w:rsidP="00E61318">
                  <w:pPr>
                    <w:framePr w:hSpace="141" w:wrap="around" w:vAnchor="text" w:hAnchor="margin" w:y="167"/>
                    <w:jc w:val="right"/>
                    <w:rPr>
                      <w:rFonts w:asciiTheme="minorHAnsi" w:eastAsia="Times New Roman" w:hAnsiTheme="minorHAnsi" w:cstheme="minorHAnsi"/>
                      <w:color w:val="000000"/>
                      <w:sz w:val="14"/>
                      <w:lang w:val="en-US"/>
                    </w:rPr>
                  </w:pPr>
                  <w:r w:rsidRPr="00065BD7">
                    <w:rPr>
                      <w:rFonts w:eastAsia="Times New Roman" w:cstheme="minorHAnsi"/>
                      <w:color w:val="000000"/>
                      <w:sz w:val="14"/>
                      <w:lang w:val="en-US"/>
                    </w:rPr>
                    <w:t>/</w:t>
                  </w:r>
                </w:p>
              </w:tc>
              <w:tc>
                <w:tcPr>
                  <w:tcW w:w="495" w:type="dxa"/>
                  <w:noWrap/>
                </w:tcPr>
                <w:p w14:paraId="62B0E060" w14:textId="77777777" w:rsidR="00576390" w:rsidRPr="00065BD7" w:rsidRDefault="00576390" w:rsidP="00E61318">
                  <w:pPr>
                    <w:framePr w:hSpace="141" w:wrap="around" w:vAnchor="text" w:hAnchor="margin" w:y="167"/>
                    <w:jc w:val="right"/>
                    <w:rPr>
                      <w:rFonts w:asciiTheme="minorHAnsi" w:eastAsia="Times New Roman" w:hAnsiTheme="minorHAnsi" w:cstheme="minorHAnsi"/>
                      <w:color w:val="000000"/>
                      <w:sz w:val="14"/>
                      <w:lang w:val="en-US"/>
                    </w:rPr>
                  </w:pPr>
                  <w:r w:rsidRPr="00065BD7">
                    <w:rPr>
                      <w:rFonts w:eastAsia="Times New Roman" w:cstheme="minorHAnsi"/>
                      <w:color w:val="000000"/>
                      <w:sz w:val="14"/>
                      <w:lang w:val="en-US"/>
                    </w:rPr>
                    <w:t>/</w:t>
                  </w:r>
                </w:p>
              </w:tc>
            </w:tr>
            <w:tr w:rsidR="00576390" w:rsidRPr="00CB6268" w14:paraId="20425BE2" w14:textId="77777777" w:rsidTr="00916F13">
              <w:trPr>
                <w:trHeight w:val="246"/>
              </w:trPr>
              <w:tc>
                <w:tcPr>
                  <w:tcW w:w="655" w:type="dxa"/>
                  <w:shd w:val="clear" w:color="auto" w:fill="D0EC9F" w:themeFill="accent1" w:themeFillTint="66"/>
                  <w:noWrap/>
                  <w:hideMark/>
                </w:tcPr>
                <w:p w14:paraId="31DE8286" w14:textId="77777777" w:rsidR="00576390" w:rsidRPr="00CB6268" w:rsidRDefault="00576390" w:rsidP="00E61318">
                  <w:pPr>
                    <w:framePr w:hSpace="141" w:wrap="around" w:vAnchor="text" w:hAnchor="margin" w:y="167"/>
                    <w:rPr>
                      <w:rFonts w:asciiTheme="minorHAnsi" w:eastAsia="Times New Roman" w:hAnsiTheme="minorHAnsi" w:cstheme="minorHAnsi"/>
                      <w:b/>
                      <w:bCs/>
                      <w:color w:val="000000"/>
                      <w:sz w:val="14"/>
                      <w:szCs w:val="20"/>
                    </w:rPr>
                  </w:pPr>
                  <w:r w:rsidRPr="00CB6268">
                    <w:rPr>
                      <w:rFonts w:eastAsia="Times New Roman" w:cstheme="minorHAnsi"/>
                      <w:b/>
                      <w:bCs/>
                      <w:color w:val="000000"/>
                      <w:sz w:val="14"/>
                      <w:szCs w:val="20"/>
                    </w:rPr>
                    <w:t>Letališki promet</w:t>
                  </w:r>
                </w:p>
              </w:tc>
              <w:tc>
                <w:tcPr>
                  <w:tcW w:w="495" w:type="dxa"/>
                  <w:noWrap/>
                </w:tcPr>
                <w:p w14:paraId="40421B1B" w14:textId="77777777" w:rsidR="00576390" w:rsidRPr="00065BD7" w:rsidRDefault="00576390" w:rsidP="00E61318">
                  <w:pPr>
                    <w:framePr w:hSpace="141" w:wrap="around" w:vAnchor="text" w:hAnchor="margin" w:y="167"/>
                    <w:jc w:val="right"/>
                    <w:rPr>
                      <w:rFonts w:asciiTheme="minorHAnsi" w:eastAsia="Times New Roman" w:hAnsiTheme="minorHAnsi" w:cstheme="minorHAnsi"/>
                      <w:color w:val="000000"/>
                      <w:sz w:val="14"/>
                      <w:lang w:val="en-US"/>
                    </w:rPr>
                  </w:pPr>
                  <w:r w:rsidRPr="00065BD7">
                    <w:rPr>
                      <w:rFonts w:eastAsia="Times New Roman" w:cstheme="minorHAnsi"/>
                      <w:color w:val="000000"/>
                      <w:sz w:val="14"/>
                      <w:lang w:val="en-US"/>
                    </w:rPr>
                    <w:t>10</w:t>
                  </w:r>
                </w:p>
              </w:tc>
              <w:tc>
                <w:tcPr>
                  <w:tcW w:w="495" w:type="dxa"/>
                  <w:noWrap/>
                </w:tcPr>
                <w:p w14:paraId="4316BF23" w14:textId="77777777" w:rsidR="00576390" w:rsidRPr="00065BD7" w:rsidRDefault="00576390" w:rsidP="00E61318">
                  <w:pPr>
                    <w:framePr w:hSpace="141" w:wrap="around" w:vAnchor="text" w:hAnchor="margin" w:y="167"/>
                    <w:jc w:val="right"/>
                    <w:rPr>
                      <w:rFonts w:asciiTheme="minorHAnsi" w:eastAsia="Times New Roman" w:hAnsiTheme="minorHAnsi" w:cstheme="minorHAnsi"/>
                      <w:color w:val="000000"/>
                      <w:sz w:val="14"/>
                      <w:lang w:val="en-US"/>
                    </w:rPr>
                  </w:pPr>
                  <w:r w:rsidRPr="00065BD7">
                    <w:rPr>
                      <w:rFonts w:eastAsia="Times New Roman" w:cstheme="minorHAnsi"/>
                      <w:color w:val="000000"/>
                      <w:sz w:val="14"/>
                      <w:lang w:val="en-US"/>
                    </w:rPr>
                    <w:t>10</w:t>
                  </w:r>
                </w:p>
              </w:tc>
              <w:tc>
                <w:tcPr>
                  <w:tcW w:w="495" w:type="dxa"/>
                  <w:noWrap/>
                </w:tcPr>
                <w:p w14:paraId="5AAF83DF" w14:textId="77777777" w:rsidR="00576390" w:rsidRPr="00065BD7" w:rsidRDefault="00576390" w:rsidP="00E61318">
                  <w:pPr>
                    <w:framePr w:hSpace="141" w:wrap="around" w:vAnchor="text" w:hAnchor="margin" w:y="167"/>
                    <w:jc w:val="right"/>
                    <w:rPr>
                      <w:rFonts w:asciiTheme="minorHAnsi" w:eastAsia="Times New Roman" w:hAnsiTheme="minorHAnsi" w:cstheme="minorHAnsi"/>
                      <w:color w:val="000000"/>
                      <w:sz w:val="14"/>
                      <w:lang w:val="en-US"/>
                    </w:rPr>
                  </w:pPr>
                  <w:r w:rsidRPr="00065BD7">
                    <w:rPr>
                      <w:rFonts w:eastAsia="Times New Roman" w:cstheme="minorHAnsi"/>
                      <w:color w:val="000000"/>
                      <w:sz w:val="14"/>
                      <w:lang w:val="en-US"/>
                    </w:rPr>
                    <w:t>12</w:t>
                  </w:r>
                </w:p>
              </w:tc>
              <w:tc>
                <w:tcPr>
                  <w:tcW w:w="495" w:type="dxa"/>
                  <w:noWrap/>
                </w:tcPr>
                <w:p w14:paraId="1A62D9E8" w14:textId="77777777" w:rsidR="00576390" w:rsidRPr="00065BD7" w:rsidRDefault="00576390" w:rsidP="00E61318">
                  <w:pPr>
                    <w:framePr w:hSpace="141" w:wrap="around" w:vAnchor="text" w:hAnchor="margin" w:y="167"/>
                    <w:jc w:val="right"/>
                    <w:rPr>
                      <w:rFonts w:asciiTheme="minorHAnsi" w:eastAsia="Times New Roman" w:hAnsiTheme="minorHAnsi" w:cstheme="minorHAnsi"/>
                      <w:color w:val="000000"/>
                      <w:sz w:val="14"/>
                      <w:lang w:val="en-US"/>
                    </w:rPr>
                  </w:pPr>
                  <w:r w:rsidRPr="00065BD7">
                    <w:rPr>
                      <w:rFonts w:eastAsia="Times New Roman" w:cstheme="minorHAnsi"/>
                      <w:color w:val="000000"/>
                      <w:sz w:val="14"/>
                      <w:lang w:val="en-US"/>
                    </w:rPr>
                    <w:t>12</w:t>
                  </w:r>
                </w:p>
              </w:tc>
              <w:tc>
                <w:tcPr>
                  <w:tcW w:w="495" w:type="dxa"/>
                  <w:noWrap/>
                </w:tcPr>
                <w:p w14:paraId="5D4E4F3A" w14:textId="77777777" w:rsidR="00576390" w:rsidRPr="00065BD7" w:rsidRDefault="00576390" w:rsidP="00E61318">
                  <w:pPr>
                    <w:framePr w:hSpace="141" w:wrap="around" w:vAnchor="text" w:hAnchor="margin" w:y="167"/>
                    <w:jc w:val="right"/>
                    <w:rPr>
                      <w:rFonts w:asciiTheme="minorHAnsi" w:eastAsia="Times New Roman" w:hAnsiTheme="minorHAnsi" w:cstheme="minorHAnsi"/>
                      <w:color w:val="000000"/>
                      <w:sz w:val="14"/>
                      <w:lang w:val="en-US"/>
                    </w:rPr>
                  </w:pPr>
                  <w:r w:rsidRPr="00065BD7">
                    <w:rPr>
                      <w:rFonts w:eastAsia="Times New Roman" w:cstheme="minorHAnsi"/>
                      <w:color w:val="000000"/>
                      <w:sz w:val="14"/>
                      <w:lang w:val="en-US"/>
                    </w:rPr>
                    <w:t>11</w:t>
                  </w:r>
                </w:p>
              </w:tc>
            </w:tr>
            <w:tr w:rsidR="00576390" w:rsidRPr="00CB6268" w14:paraId="7E7870C3" w14:textId="77777777" w:rsidTr="00916F13">
              <w:trPr>
                <w:trHeight w:val="246"/>
              </w:trPr>
              <w:tc>
                <w:tcPr>
                  <w:tcW w:w="655" w:type="dxa"/>
                  <w:shd w:val="clear" w:color="auto" w:fill="D0EC9F" w:themeFill="accent1" w:themeFillTint="66"/>
                  <w:noWrap/>
                </w:tcPr>
                <w:p w14:paraId="2CCBB196" w14:textId="77777777" w:rsidR="00576390" w:rsidRPr="00CB6268" w:rsidRDefault="00576390" w:rsidP="00E61318">
                  <w:pPr>
                    <w:framePr w:hSpace="141" w:wrap="around" w:vAnchor="text" w:hAnchor="margin" w:y="167"/>
                    <w:rPr>
                      <w:rFonts w:eastAsia="Times New Roman" w:cstheme="minorHAnsi"/>
                      <w:b/>
                      <w:bCs/>
                      <w:color w:val="000000"/>
                      <w:sz w:val="14"/>
                      <w:szCs w:val="20"/>
                    </w:rPr>
                  </w:pPr>
                  <w:r w:rsidRPr="00CB6268">
                    <w:rPr>
                      <w:rFonts w:eastAsia="Times New Roman" w:cstheme="minorHAnsi"/>
                      <w:b/>
                      <w:bCs/>
                      <w:color w:val="000000"/>
                      <w:sz w:val="14"/>
                      <w:szCs w:val="20"/>
                    </w:rPr>
                    <w:t>Pristaniški promet</w:t>
                  </w:r>
                </w:p>
              </w:tc>
              <w:tc>
                <w:tcPr>
                  <w:tcW w:w="495" w:type="dxa"/>
                  <w:noWrap/>
                </w:tcPr>
                <w:p w14:paraId="1D68A215" w14:textId="77777777" w:rsidR="00576390" w:rsidRPr="00065BD7" w:rsidRDefault="00576390" w:rsidP="00E61318">
                  <w:pPr>
                    <w:framePr w:hSpace="141" w:wrap="around" w:vAnchor="text" w:hAnchor="margin" w:y="167"/>
                    <w:jc w:val="right"/>
                    <w:rPr>
                      <w:rFonts w:eastAsia="Times New Roman" w:cstheme="minorHAnsi"/>
                      <w:color w:val="000000"/>
                      <w:sz w:val="14"/>
                      <w:lang w:val="en-US"/>
                    </w:rPr>
                  </w:pPr>
                  <w:r w:rsidRPr="00065BD7">
                    <w:rPr>
                      <w:rFonts w:eastAsia="Times New Roman" w:cstheme="minorHAnsi"/>
                      <w:color w:val="000000"/>
                      <w:sz w:val="14"/>
                      <w:lang w:val="en-US"/>
                    </w:rPr>
                    <w:t>19.931</w:t>
                  </w:r>
                </w:p>
              </w:tc>
              <w:tc>
                <w:tcPr>
                  <w:tcW w:w="495" w:type="dxa"/>
                  <w:noWrap/>
                </w:tcPr>
                <w:p w14:paraId="521ECA42" w14:textId="77777777" w:rsidR="00576390" w:rsidRPr="00065BD7" w:rsidRDefault="00576390" w:rsidP="00E61318">
                  <w:pPr>
                    <w:framePr w:hSpace="141" w:wrap="around" w:vAnchor="text" w:hAnchor="margin" w:y="167"/>
                    <w:jc w:val="right"/>
                    <w:rPr>
                      <w:rFonts w:eastAsia="Times New Roman" w:cstheme="minorHAnsi"/>
                      <w:color w:val="000000"/>
                      <w:sz w:val="14"/>
                      <w:lang w:val="en-US"/>
                    </w:rPr>
                  </w:pPr>
                  <w:r w:rsidRPr="00065BD7">
                    <w:rPr>
                      <w:rFonts w:eastAsia="Times New Roman" w:cstheme="minorHAnsi"/>
                      <w:color w:val="000000"/>
                      <w:sz w:val="14"/>
                      <w:lang w:val="en-US"/>
                    </w:rPr>
                    <w:t>21.171</w:t>
                  </w:r>
                </w:p>
              </w:tc>
              <w:tc>
                <w:tcPr>
                  <w:tcW w:w="495" w:type="dxa"/>
                  <w:noWrap/>
                </w:tcPr>
                <w:p w14:paraId="02421C86" w14:textId="77777777" w:rsidR="00576390" w:rsidRPr="00065BD7" w:rsidRDefault="00576390" w:rsidP="00E61318">
                  <w:pPr>
                    <w:framePr w:hSpace="141" w:wrap="around" w:vAnchor="text" w:hAnchor="margin" w:y="167"/>
                    <w:jc w:val="right"/>
                    <w:rPr>
                      <w:rFonts w:eastAsia="Times New Roman" w:cstheme="minorHAnsi"/>
                      <w:color w:val="000000"/>
                      <w:sz w:val="14"/>
                      <w:lang w:val="en-US"/>
                    </w:rPr>
                  </w:pPr>
                  <w:r w:rsidRPr="00065BD7">
                    <w:rPr>
                      <w:rFonts w:eastAsia="Times New Roman" w:cstheme="minorHAnsi"/>
                      <w:color w:val="000000"/>
                      <w:sz w:val="14"/>
                      <w:lang w:val="en-US"/>
                    </w:rPr>
                    <w:t>22.311</w:t>
                  </w:r>
                </w:p>
              </w:tc>
              <w:tc>
                <w:tcPr>
                  <w:tcW w:w="495" w:type="dxa"/>
                  <w:noWrap/>
                </w:tcPr>
                <w:p w14:paraId="3D4CEC4A" w14:textId="77777777" w:rsidR="00576390" w:rsidRPr="00065BD7" w:rsidRDefault="00576390" w:rsidP="00E61318">
                  <w:pPr>
                    <w:framePr w:hSpace="141" w:wrap="around" w:vAnchor="text" w:hAnchor="margin" w:y="167"/>
                    <w:jc w:val="right"/>
                    <w:rPr>
                      <w:rFonts w:eastAsia="Times New Roman" w:cstheme="minorHAnsi"/>
                      <w:color w:val="000000"/>
                      <w:sz w:val="14"/>
                      <w:lang w:val="en-US"/>
                    </w:rPr>
                  </w:pPr>
                  <w:r w:rsidRPr="00065BD7">
                    <w:rPr>
                      <w:rFonts w:eastAsia="Times New Roman" w:cstheme="minorHAnsi"/>
                      <w:color w:val="000000"/>
                      <w:sz w:val="14"/>
                      <w:lang w:val="en-US"/>
                    </w:rPr>
                    <w:t>23.127</w:t>
                  </w:r>
                </w:p>
              </w:tc>
              <w:tc>
                <w:tcPr>
                  <w:tcW w:w="495" w:type="dxa"/>
                  <w:noWrap/>
                </w:tcPr>
                <w:p w14:paraId="4B11A1C9" w14:textId="77777777" w:rsidR="00576390" w:rsidRPr="00065BD7" w:rsidRDefault="00576390" w:rsidP="00E61318">
                  <w:pPr>
                    <w:framePr w:hSpace="141" w:wrap="around" w:vAnchor="text" w:hAnchor="margin" w:y="167"/>
                    <w:jc w:val="right"/>
                    <w:rPr>
                      <w:rFonts w:eastAsia="Times New Roman" w:cstheme="minorHAnsi"/>
                      <w:color w:val="000000"/>
                      <w:sz w:val="14"/>
                      <w:lang w:val="en-US"/>
                    </w:rPr>
                  </w:pPr>
                  <w:r w:rsidRPr="00065BD7">
                    <w:rPr>
                      <w:rFonts w:eastAsia="Times New Roman" w:cstheme="minorHAnsi"/>
                      <w:color w:val="000000"/>
                      <w:sz w:val="14"/>
                      <w:lang w:val="en-US"/>
                    </w:rPr>
                    <w:t>22.114</w:t>
                  </w:r>
                </w:p>
              </w:tc>
            </w:tr>
          </w:tbl>
          <w:p w14:paraId="6D8AD363" w14:textId="77777777" w:rsidR="001819EC" w:rsidRPr="00CB6268" w:rsidRDefault="001819EC" w:rsidP="001819EC">
            <w:pPr>
              <w:spacing w:line="276" w:lineRule="auto"/>
              <w:jc w:val="center"/>
              <w:rPr>
                <w:rFonts w:cs="Arial"/>
                <w:color w:val="000000"/>
                <w:szCs w:val="20"/>
              </w:rPr>
            </w:pPr>
          </w:p>
        </w:tc>
        <w:tc>
          <w:tcPr>
            <w:tcW w:w="3089" w:type="dxa"/>
          </w:tcPr>
          <w:p w14:paraId="01DC6232" w14:textId="37EEE4F8" w:rsidR="001819EC" w:rsidRPr="00CB6268" w:rsidRDefault="00810F89" w:rsidP="000B654A">
            <w:pPr>
              <w:spacing w:line="276" w:lineRule="auto"/>
              <w:rPr>
                <w:rFonts w:cs="Arial"/>
                <w:color w:val="000000"/>
                <w:szCs w:val="20"/>
              </w:rPr>
            </w:pPr>
            <w:r w:rsidRPr="00CB6268">
              <w:rPr>
                <w:rFonts w:cs="Arial"/>
                <w:color w:val="000000"/>
                <w:szCs w:val="20"/>
              </w:rPr>
              <w:t>V zadnjih letih se je močno povečal delež cestnega prevoza, kar je predvsem posledica slabše železniške infrastrukture</w:t>
            </w:r>
            <w:r w:rsidR="00360E6A" w:rsidRPr="00CB6268">
              <w:rPr>
                <w:rFonts w:cs="Arial"/>
                <w:color w:val="000000"/>
                <w:szCs w:val="20"/>
              </w:rPr>
              <w:t>, razdrobljene poselitve</w:t>
            </w:r>
            <w:r w:rsidRPr="00CB6268">
              <w:rPr>
                <w:rFonts w:cs="Arial"/>
                <w:color w:val="000000"/>
                <w:szCs w:val="20"/>
              </w:rPr>
              <w:t xml:space="preserve"> in </w:t>
            </w:r>
            <w:r w:rsidR="00C8058C" w:rsidRPr="00CB6268">
              <w:rPr>
                <w:rFonts w:cs="Arial"/>
                <w:color w:val="000000"/>
                <w:szCs w:val="20"/>
              </w:rPr>
              <w:t>ne</w:t>
            </w:r>
            <w:r w:rsidRPr="00CB6268">
              <w:rPr>
                <w:rFonts w:cs="Arial"/>
                <w:color w:val="000000"/>
                <w:szCs w:val="20"/>
              </w:rPr>
              <w:t>dostopnosti javnega prevoza.</w:t>
            </w:r>
          </w:p>
        </w:tc>
      </w:tr>
      <w:tr w:rsidR="001819EC" w:rsidRPr="00184EBE" w14:paraId="1AABFD6A" w14:textId="77777777" w:rsidTr="000A0126">
        <w:trPr>
          <w:trHeight w:val="20"/>
        </w:trPr>
        <w:tc>
          <w:tcPr>
            <w:tcW w:w="9451" w:type="dxa"/>
            <w:gridSpan w:val="3"/>
          </w:tcPr>
          <w:p w14:paraId="3B6E89DF" w14:textId="77777777" w:rsidR="001819EC" w:rsidRPr="00CB6268" w:rsidRDefault="001819EC" w:rsidP="001819EC">
            <w:pPr>
              <w:spacing w:line="276" w:lineRule="auto"/>
              <w:jc w:val="center"/>
              <w:rPr>
                <w:rFonts w:cs="Arial"/>
                <w:color w:val="000000"/>
                <w:szCs w:val="20"/>
              </w:rPr>
            </w:pPr>
            <w:r w:rsidRPr="00CB6268">
              <w:rPr>
                <w:rFonts w:cs="Arial"/>
                <w:b/>
                <w:color w:val="000000"/>
                <w:szCs w:val="20"/>
              </w:rPr>
              <w:t>Kazalci uporabe obnovljivih virov materiala</w:t>
            </w:r>
          </w:p>
        </w:tc>
      </w:tr>
      <w:tr w:rsidR="003B3B62" w:rsidRPr="00184EBE" w14:paraId="7FB9C96D" w14:textId="77777777" w:rsidTr="000A0126">
        <w:trPr>
          <w:trHeight w:val="20"/>
        </w:trPr>
        <w:tc>
          <w:tcPr>
            <w:tcW w:w="3052" w:type="dxa"/>
          </w:tcPr>
          <w:p w14:paraId="53259756" w14:textId="77777777" w:rsidR="003B3B62" w:rsidRPr="00CB6268" w:rsidRDefault="003B3B62" w:rsidP="003B3B62">
            <w:pPr>
              <w:spacing w:line="276" w:lineRule="auto"/>
              <w:rPr>
                <w:rFonts w:cs="Arial"/>
                <w:b/>
                <w:color w:val="000000"/>
                <w:szCs w:val="20"/>
              </w:rPr>
            </w:pPr>
            <w:r w:rsidRPr="00CB6268">
              <w:rPr>
                <w:b/>
                <w:szCs w:val="20"/>
              </w:rPr>
              <w:t>Trenutni načini rabe naravnih materialov iz obnovljivih virov</w:t>
            </w:r>
          </w:p>
        </w:tc>
        <w:tc>
          <w:tcPr>
            <w:tcW w:w="3310" w:type="dxa"/>
          </w:tcPr>
          <w:p w14:paraId="642B9130" w14:textId="79D2948B" w:rsidR="003B3B62" w:rsidRPr="00CB6268" w:rsidRDefault="003B3B62" w:rsidP="00184C8C">
            <w:pPr>
              <w:spacing w:line="276" w:lineRule="auto"/>
              <w:rPr>
                <w:rFonts w:cs="Arial"/>
                <w:color w:val="000000"/>
                <w:szCs w:val="20"/>
              </w:rPr>
            </w:pPr>
            <w:proofErr w:type="spellStart"/>
            <w:r w:rsidRPr="00CB6268">
              <w:rPr>
                <w:rFonts w:cs="Arial"/>
                <w:color w:val="000000"/>
                <w:szCs w:val="20"/>
              </w:rPr>
              <w:t>Biogoriva</w:t>
            </w:r>
            <w:proofErr w:type="spellEnd"/>
            <w:r w:rsidRPr="00CB6268">
              <w:rPr>
                <w:rFonts w:cs="Arial"/>
                <w:color w:val="000000"/>
                <w:szCs w:val="20"/>
              </w:rPr>
              <w:t xml:space="preserve"> prve in druge generacije</w:t>
            </w:r>
            <w:r w:rsidR="00FD6950" w:rsidRPr="00CB6268">
              <w:rPr>
                <w:rStyle w:val="Sprotnaopomba-sklic"/>
                <w:rFonts w:cs="Arial"/>
                <w:color w:val="000000"/>
                <w:szCs w:val="20"/>
              </w:rPr>
              <w:footnoteReference w:id="31"/>
            </w:r>
          </w:p>
          <w:p w14:paraId="766DBB32" w14:textId="77777777" w:rsidR="003B3B62" w:rsidRPr="00CB6268" w:rsidRDefault="003B3B62" w:rsidP="00184C8C">
            <w:pPr>
              <w:spacing w:line="276" w:lineRule="auto"/>
              <w:rPr>
                <w:rFonts w:cs="Arial"/>
                <w:color w:val="000000"/>
                <w:szCs w:val="20"/>
              </w:rPr>
            </w:pPr>
            <w:r w:rsidRPr="00CB6268">
              <w:rPr>
                <w:rFonts w:cs="Arial"/>
                <w:color w:val="000000"/>
                <w:szCs w:val="20"/>
              </w:rPr>
              <w:t>Nekateri pomožni deli transportnih omrežij (npr. protihrupne ograje, nekateri mostovi)</w:t>
            </w:r>
          </w:p>
        </w:tc>
        <w:tc>
          <w:tcPr>
            <w:tcW w:w="3089" w:type="dxa"/>
          </w:tcPr>
          <w:p w14:paraId="6AB3686B" w14:textId="77777777" w:rsidR="003B3B62" w:rsidRPr="00CB6268" w:rsidRDefault="003B3B62" w:rsidP="00184C8C">
            <w:pPr>
              <w:spacing w:line="276" w:lineRule="auto"/>
              <w:rPr>
                <w:rFonts w:cs="Arial"/>
                <w:color w:val="000000"/>
                <w:szCs w:val="20"/>
              </w:rPr>
            </w:pPr>
            <w:r w:rsidRPr="00CB6268">
              <w:rPr>
                <w:rFonts w:cs="Arial"/>
                <w:color w:val="000000"/>
                <w:szCs w:val="20"/>
              </w:rPr>
              <w:t xml:space="preserve">Le (trajni) izdelki iz lesa in drugih naravnih materialov iz obnovljivih virov skladiščijo vanje vezani ogljik in s tem pripomorejo k ponoru ogljika – so </w:t>
            </w:r>
            <w:proofErr w:type="spellStart"/>
            <w:r w:rsidRPr="00CB6268">
              <w:rPr>
                <w:rFonts w:cs="Arial"/>
                <w:color w:val="000000"/>
                <w:szCs w:val="20"/>
              </w:rPr>
              <w:t>ogljično</w:t>
            </w:r>
            <w:proofErr w:type="spellEnd"/>
            <w:r w:rsidRPr="00CB6268">
              <w:rPr>
                <w:rFonts w:cs="Arial"/>
                <w:color w:val="000000"/>
                <w:szCs w:val="20"/>
              </w:rPr>
              <w:t xml:space="preserve"> negativni.</w:t>
            </w:r>
          </w:p>
        </w:tc>
      </w:tr>
      <w:tr w:rsidR="003B3B62" w:rsidRPr="00184EBE" w14:paraId="2717CF24" w14:textId="77777777" w:rsidTr="000A0126">
        <w:trPr>
          <w:trHeight w:val="20"/>
        </w:trPr>
        <w:tc>
          <w:tcPr>
            <w:tcW w:w="3052" w:type="dxa"/>
          </w:tcPr>
          <w:p w14:paraId="157164C5" w14:textId="77777777" w:rsidR="003B3B62" w:rsidRPr="00CB6268" w:rsidRDefault="003B3B62" w:rsidP="003B3B62">
            <w:pPr>
              <w:spacing w:line="276" w:lineRule="auto"/>
              <w:rPr>
                <w:rFonts w:cs="Arial"/>
                <w:b/>
                <w:color w:val="000000"/>
                <w:szCs w:val="20"/>
              </w:rPr>
            </w:pPr>
            <w:r w:rsidRPr="00CB6268">
              <w:rPr>
                <w:b/>
                <w:szCs w:val="20"/>
              </w:rPr>
              <w:t>Priložnosti za večjo rabo  naravnih materialov iz obnovljivih virov</w:t>
            </w:r>
          </w:p>
        </w:tc>
        <w:tc>
          <w:tcPr>
            <w:tcW w:w="3310" w:type="dxa"/>
          </w:tcPr>
          <w:p w14:paraId="3A338AF2" w14:textId="77777777" w:rsidR="003B3B62" w:rsidRPr="00CB6268" w:rsidRDefault="003B3B62" w:rsidP="00184C8C">
            <w:pPr>
              <w:spacing w:line="276" w:lineRule="auto"/>
              <w:rPr>
                <w:rFonts w:cs="Arial"/>
                <w:color w:val="000000"/>
                <w:szCs w:val="20"/>
              </w:rPr>
            </w:pPr>
            <w:r w:rsidRPr="00CB6268">
              <w:rPr>
                <w:rFonts w:cs="Arial"/>
                <w:color w:val="000000"/>
                <w:szCs w:val="20"/>
              </w:rPr>
              <w:t>Inovativni kompoziti – povečanje pri izgradnji infrastrukture (npr. mostovi)</w:t>
            </w:r>
          </w:p>
          <w:p w14:paraId="66663449" w14:textId="77777777" w:rsidR="003B3B62" w:rsidRPr="00CB6268" w:rsidRDefault="003B3B62" w:rsidP="00184C8C">
            <w:pPr>
              <w:spacing w:line="276" w:lineRule="auto"/>
              <w:rPr>
                <w:rFonts w:cs="Arial"/>
                <w:color w:val="000000"/>
                <w:szCs w:val="20"/>
              </w:rPr>
            </w:pPr>
            <w:proofErr w:type="spellStart"/>
            <w:r w:rsidRPr="00CB6268">
              <w:rPr>
                <w:rFonts w:cs="Arial"/>
                <w:color w:val="000000"/>
                <w:szCs w:val="20"/>
              </w:rPr>
              <w:t>Biogoriva</w:t>
            </w:r>
            <w:proofErr w:type="spellEnd"/>
            <w:r w:rsidRPr="00CB6268">
              <w:rPr>
                <w:rFonts w:cs="Arial"/>
                <w:color w:val="000000"/>
                <w:szCs w:val="20"/>
              </w:rPr>
              <w:t xml:space="preserve"> tretje generacije (ostanki predelave v gozdno lesni, tekstilni in prehrambni industriji)</w:t>
            </w:r>
          </w:p>
        </w:tc>
        <w:tc>
          <w:tcPr>
            <w:tcW w:w="3089" w:type="dxa"/>
          </w:tcPr>
          <w:p w14:paraId="79F0D492" w14:textId="77777777" w:rsidR="003B3B62" w:rsidRPr="00CB6268" w:rsidRDefault="003B3B62" w:rsidP="00184C8C">
            <w:pPr>
              <w:spacing w:line="276" w:lineRule="auto"/>
              <w:rPr>
                <w:rFonts w:cs="Arial"/>
                <w:color w:val="000000"/>
                <w:szCs w:val="20"/>
              </w:rPr>
            </w:pPr>
            <w:proofErr w:type="spellStart"/>
            <w:r w:rsidRPr="00CB6268">
              <w:rPr>
                <w:rFonts w:cs="Arial"/>
                <w:color w:val="000000"/>
                <w:szCs w:val="20"/>
              </w:rPr>
              <w:t>Biogoriva</w:t>
            </w:r>
            <w:proofErr w:type="spellEnd"/>
            <w:r w:rsidRPr="00CB6268">
              <w:rPr>
                <w:rFonts w:cs="Arial"/>
                <w:color w:val="000000"/>
                <w:szCs w:val="20"/>
              </w:rPr>
              <w:t xml:space="preserve"> zgolj nadomeščajo fosilna (to je pozitiven efekt), sama pa so v najboljšem primeru zgolj </w:t>
            </w:r>
            <w:proofErr w:type="spellStart"/>
            <w:r w:rsidRPr="00CB6268">
              <w:rPr>
                <w:rFonts w:cs="Arial"/>
                <w:color w:val="000000"/>
                <w:szCs w:val="20"/>
              </w:rPr>
              <w:t>ogljično</w:t>
            </w:r>
            <w:proofErr w:type="spellEnd"/>
            <w:r w:rsidRPr="00CB6268">
              <w:rPr>
                <w:rFonts w:cs="Arial"/>
                <w:color w:val="000000"/>
                <w:szCs w:val="20"/>
              </w:rPr>
              <w:t xml:space="preserve"> nevtralna</w:t>
            </w:r>
            <w:r w:rsidR="00184C8C" w:rsidRPr="00CB6268">
              <w:rPr>
                <w:rFonts w:cs="Arial"/>
                <w:color w:val="000000"/>
                <w:szCs w:val="20"/>
              </w:rPr>
              <w:t>.</w:t>
            </w:r>
          </w:p>
        </w:tc>
      </w:tr>
      <w:tr w:rsidR="003409B3" w:rsidRPr="00184EBE" w14:paraId="25F16C46" w14:textId="77777777" w:rsidTr="000A0126">
        <w:trPr>
          <w:trHeight w:val="20"/>
        </w:trPr>
        <w:tc>
          <w:tcPr>
            <w:tcW w:w="9451" w:type="dxa"/>
            <w:gridSpan w:val="3"/>
          </w:tcPr>
          <w:p w14:paraId="76C6066D" w14:textId="308406C8" w:rsidR="003409B3" w:rsidRPr="00CB6268" w:rsidRDefault="003409B3" w:rsidP="003409B3">
            <w:pPr>
              <w:spacing w:line="276" w:lineRule="auto"/>
              <w:jc w:val="center"/>
              <w:rPr>
                <w:b/>
                <w:szCs w:val="20"/>
              </w:rPr>
            </w:pPr>
            <w:r w:rsidRPr="00CB6268">
              <w:rPr>
                <w:b/>
                <w:szCs w:val="20"/>
              </w:rPr>
              <w:lastRenderedPageBreak/>
              <w:t xml:space="preserve"> Analiza ključnih dokumentov (strategije, zakonodaja, načrti)</w:t>
            </w:r>
          </w:p>
        </w:tc>
      </w:tr>
      <w:tr w:rsidR="003409B3" w:rsidRPr="00184EBE" w14:paraId="7D1E1DBD" w14:textId="77777777" w:rsidTr="000A0126">
        <w:trPr>
          <w:trHeight w:val="20"/>
        </w:trPr>
        <w:tc>
          <w:tcPr>
            <w:tcW w:w="3052" w:type="dxa"/>
          </w:tcPr>
          <w:p w14:paraId="19F222F9" w14:textId="3A9CFEB5" w:rsidR="003409B3" w:rsidRPr="00CB6268" w:rsidRDefault="003F25DF" w:rsidP="003B3B62">
            <w:pPr>
              <w:spacing w:line="276" w:lineRule="auto"/>
              <w:rPr>
                <w:b/>
                <w:szCs w:val="20"/>
              </w:rPr>
            </w:pPr>
            <w:r w:rsidRPr="00CB6268">
              <w:rPr>
                <w:b/>
                <w:szCs w:val="20"/>
              </w:rPr>
              <w:t>NEPN</w:t>
            </w:r>
          </w:p>
        </w:tc>
        <w:tc>
          <w:tcPr>
            <w:tcW w:w="3310" w:type="dxa"/>
          </w:tcPr>
          <w:p w14:paraId="00DDDC42" w14:textId="10DFC3A8" w:rsidR="00F81CD7" w:rsidRPr="00CB6268" w:rsidRDefault="00F81CD7" w:rsidP="003F25DF">
            <w:pPr>
              <w:spacing w:line="276" w:lineRule="auto"/>
              <w:rPr>
                <w:rFonts w:cs="Arial"/>
                <w:color w:val="000000" w:themeColor="text1"/>
                <w:szCs w:val="20"/>
              </w:rPr>
            </w:pPr>
            <w:proofErr w:type="spellStart"/>
            <w:r w:rsidRPr="00CB6268">
              <w:rPr>
                <w:rFonts w:cs="Arial"/>
                <w:color w:val="000000" w:themeColor="text1"/>
                <w:szCs w:val="20"/>
              </w:rPr>
              <w:t>Dekarbonizacija</w:t>
            </w:r>
            <w:proofErr w:type="spellEnd"/>
            <w:r w:rsidRPr="00CB6268">
              <w:rPr>
                <w:rFonts w:cs="Arial"/>
                <w:color w:val="000000" w:themeColor="text1"/>
                <w:szCs w:val="20"/>
              </w:rPr>
              <w:t xml:space="preserve">: </w:t>
            </w:r>
          </w:p>
          <w:p w14:paraId="2F603A9C" w14:textId="4695EE25" w:rsidR="003F25DF" w:rsidRPr="00CB6268" w:rsidRDefault="003F25DF" w:rsidP="003F25DF">
            <w:pPr>
              <w:spacing w:line="276" w:lineRule="auto"/>
              <w:rPr>
                <w:rFonts w:cs="Arial"/>
                <w:color w:val="000000"/>
                <w:szCs w:val="20"/>
              </w:rPr>
            </w:pPr>
            <w:r w:rsidRPr="00CB6268">
              <w:rPr>
                <w:rFonts w:cs="Arial"/>
                <w:color w:val="000000" w:themeColor="text1"/>
                <w:szCs w:val="20"/>
              </w:rPr>
              <w:t xml:space="preserve">Sektorski cilj zmanjšanja TGP do leta 2030, glede na leto 2005: </w:t>
            </w:r>
          </w:p>
          <w:p w14:paraId="3169B4F3" w14:textId="77777777" w:rsidR="00F81CD7" w:rsidRPr="00CB6268" w:rsidRDefault="003F25DF" w:rsidP="003F25DF">
            <w:pPr>
              <w:spacing w:line="276" w:lineRule="auto"/>
              <w:rPr>
                <w:rFonts w:cs="Arial"/>
                <w:b/>
                <w:color w:val="000000" w:themeColor="text1"/>
                <w:szCs w:val="20"/>
              </w:rPr>
            </w:pPr>
            <w:r w:rsidRPr="00CB6268">
              <w:rPr>
                <w:rFonts w:cs="Arial"/>
                <w:b/>
                <w:color w:val="000000" w:themeColor="text1"/>
                <w:szCs w:val="20"/>
              </w:rPr>
              <w:t>+12 %</w:t>
            </w:r>
          </w:p>
          <w:p w14:paraId="4D3EC15E" w14:textId="77777777" w:rsidR="00F81CD7" w:rsidRPr="00CB6268" w:rsidRDefault="00F81CD7" w:rsidP="003F25DF">
            <w:pPr>
              <w:spacing w:line="276" w:lineRule="auto"/>
              <w:rPr>
                <w:rFonts w:cs="Arial"/>
                <w:b/>
                <w:color w:val="000000" w:themeColor="text1"/>
                <w:szCs w:val="20"/>
              </w:rPr>
            </w:pPr>
          </w:p>
          <w:p w14:paraId="64500238" w14:textId="75B60AB7" w:rsidR="00F81CD7" w:rsidRPr="00CB6268" w:rsidRDefault="00F81CD7" w:rsidP="00F81CD7">
            <w:pPr>
              <w:spacing w:line="276" w:lineRule="auto"/>
              <w:rPr>
                <w:rFonts w:cs="Arial"/>
                <w:color w:val="000000"/>
                <w:szCs w:val="20"/>
              </w:rPr>
            </w:pPr>
            <w:r w:rsidRPr="00CB6268">
              <w:rPr>
                <w:rFonts w:cs="Arial"/>
                <w:color w:val="000000"/>
                <w:szCs w:val="20"/>
              </w:rPr>
              <w:t xml:space="preserve">Skupni cilj  doseganja vsaj 27-odstotnega deleža obnovljivih virov v končni rabi energije do leta 2030, od tega za sektor promet: </w:t>
            </w:r>
          </w:p>
          <w:p w14:paraId="7934656C" w14:textId="4906F160" w:rsidR="003409B3" w:rsidRPr="00CB6268" w:rsidRDefault="00F81CD7" w:rsidP="00F81CD7">
            <w:pPr>
              <w:pStyle w:val="Odstavekseznama"/>
              <w:numPr>
                <w:ilvl w:val="0"/>
                <w:numId w:val="1"/>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 xml:space="preserve">21-odstotni delež v prometu (delež </w:t>
            </w:r>
            <w:proofErr w:type="spellStart"/>
            <w:r w:rsidRPr="00CB6268">
              <w:rPr>
                <w:rFonts w:asciiTheme="minorHAnsi" w:hAnsiTheme="minorHAnsi" w:cstheme="minorHAnsi"/>
                <w:color w:val="000000"/>
                <w:szCs w:val="20"/>
              </w:rPr>
              <w:t>biogoriv</w:t>
            </w:r>
            <w:proofErr w:type="spellEnd"/>
            <w:r w:rsidRPr="00CB6268">
              <w:rPr>
                <w:rFonts w:asciiTheme="minorHAnsi" w:hAnsiTheme="minorHAnsi" w:cstheme="minorHAnsi"/>
                <w:color w:val="000000"/>
                <w:szCs w:val="20"/>
              </w:rPr>
              <w:t xml:space="preserve"> je vsaj 11 %).</w:t>
            </w:r>
          </w:p>
        </w:tc>
        <w:tc>
          <w:tcPr>
            <w:tcW w:w="3089" w:type="dxa"/>
          </w:tcPr>
          <w:p w14:paraId="6A23DE90" w14:textId="5A1CB46E" w:rsidR="003409B3" w:rsidRPr="00CB6268" w:rsidRDefault="00A53D9E" w:rsidP="00184C8C">
            <w:pPr>
              <w:spacing w:line="276" w:lineRule="auto"/>
              <w:rPr>
                <w:rFonts w:cs="Arial"/>
                <w:color w:val="000000"/>
                <w:szCs w:val="20"/>
              </w:rPr>
            </w:pPr>
            <w:r w:rsidRPr="00CB6268">
              <w:rPr>
                <w:rFonts w:cs="Arial"/>
                <w:color w:val="000000"/>
                <w:szCs w:val="20"/>
              </w:rPr>
              <w:t>NEPN izpostavlja, da je ključno za reševanju prometne problematike in njenega prispevka k emisijam TGP pravilno in učinkovito reševanje prometne problematike. V ospredje se postavlja železniški promet in ukrepe trajnostne mobilnosti. S tem bo zmanjšala emisije TGP v prometnem sektorju in razbremenila gosti promet</w:t>
            </w:r>
            <w:r w:rsidR="004F299F" w:rsidRPr="00CB6268">
              <w:rPr>
                <w:rFonts w:cs="Arial"/>
                <w:color w:val="000000"/>
                <w:szCs w:val="20"/>
              </w:rPr>
              <w:t>.</w:t>
            </w:r>
          </w:p>
        </w:tc>
      </w:tr>
      <w:tr w:rsidR="003F25DF" w:rsidRPr="00184EBE" w14:paraId="4712B0A6" w14:textId="77777777" w:rsidTr="000A0126">
        <w:trPr>
          <w:trHeight w:val="20"/>
        </w:trPr>
        <w:tc>
          <w:tcPr>
            <w:tcW w:w="3052" w:type="dxa"/>
          </w:tcPr>
          <w:p w14:paraId="10A8A6C0" w14:textId="4DA2DA78" w:rsidR="003F25DF" w:rsidRPr="00CB6268" w:rsidRDefault="003F25DF" w:rsidP="003B3B62">
            <w:pPr>
              <w:spacing w:line="276" w:lineRule="auto"/>
              <w:rPr>
                <w:b/>
                <w:szCs w:val="20"/>
              </w:rPr>
            </w:pPr>
            <w:r w:rsidRPr="00CB6268">
              <w:rPr>
                <w:b/>
                <w:szCs w:val="20"/>
              </w:rPr>
              <w:t>DPS</w:t>
            </w:r>
          </w:p>
        </w:tc>
        <w:tc>
          <w:tcPr>
            <w:tcW w:w="3310" w:type="dxa"/>
          </w:tcPr>
          <w:p w14:paraId="2DE5E1DA" w14:textId="77777777" w:rsidR="004F299F" w:rsidRPr="00CB6268" w:rsidRDefault="004F299F" w:rsidP="00184C8C">
            <w:pPr>
              <w:spacing w:line="276" w:lineRule="auto"/>
              <w:rPr>
                <w:rFonts w:cs="Arial"/>
                <w:color w:val="000000"/>
                <w:szCs w:val="20"/>
              </w:rPr>
            </w:pPr>
            <w:r w:rsidRPr="00CB6268">
              <w:rPr>
                <w:rFonts w:cs="Arial"/>
                <w:b/>
                <w:color w:val="000000"/>
                <w:szCs w:val="20"/>
              </w:rPr>
              <w:t>2030</w:t>
            </w:r>
            <w:r w:rsidRPr="00CB6268">
              <w:rPr>
                <w:rFonts w:cs="Arial"/>
                <w:color w:val="000000"/>
                <w:szCs w:val="20"/>
              </w:rPr>
              <w:t xml:space="preserve">: Skladno z NEPN se emisije v prometu do leta 2030 lahko povečajo za </w:t>
            </w:r>
            <w:r w:rsidRPr="00CB6268">
              <w:rPr>
                <w:rFonts w:cs="Arial"/>
                <w:b/>
                <w:color w:val="000000"/>
                <w:szCs w:val="20"/>
              </w:rPr>
              <w:t>(+)12 %,</w:t>
            </w:r>
            <w:r w:rsidRPr="00CB6268">
              <w:rPr>
                <w:rFonts w:cs="Arial"/>
                <w:color w:val="000000"/>
                <w:szCs w:val="20"/>
              </w:rPr>
              <w:t xml:space="preserve"> </w:t>
            </w:r>
          </w:p>
          <w:p w14:paraId="15829CA6" w14:textId="77777777" w:rsidR="003F25DF" w:rsidRPr="00CB6268" w:rsidRDefault="004F299F" w:rsidP="00184C8C">
            <w:pPr>
              <w:spacing w:line="276" w:lineRule="auto"/>
              <w:rPr>
                <w:rFonts w:cs="Arial"/>
                <w:color w:val="000000"/>
                <w:szCs w:val="20"/>
              </w:rPr>
            </w:pPr>
            <w:r w:rsidRPr="00CB6268">
              <w:rPr>
                <w:rFonts w:cs="Arial"/>
                <w:b/>
                <w:color w:val="000000"/>
                <w:szCs w:val="20"/>
              </w:rPr>
              <w:t>2040</w:t>
            </w:r>
            <w:r w:rsidRPr="00CB6268">
              <w:rPr>
                <w:rFonts w:cs="Arial"/>
                <w:color w:val="000000"/>
                <w:szCs w:val="20"/>
              </w:rPr>
              <w:t xml:space="preserve">: strateški cilj do leta 2040 je zmanjšanje emisij v sektorju prometa za </w:t>
            </w:r>
            <w:r w:rsidRPr="00CB6268">
              <w:rPr>
                <w:rFonts w:cs="Arial"/>
                <w:b/>
                <w:color w:val="000000"/>
                <w:szCs w:val="20"/>
              </w:rPr>
              <w:t>57 %</w:t>
            </w:r>
            <w:r w:rsidRPr="00CB6268">
              <w:rPr>
                <w:rFonts w:cs="Arial"/>
                <w:color w:val="000000"/>
                <w:szCs w:val="20"/>
              </w:rPr>
              <w:t>.</w:t>
            </w:r>
          </w:p>
          <w:p w14:paraId="3111C7C0" w14:textId="194F3116" w:rsidR="004F299F" w:rsidRPr="00CB6268" w:rsidRDefault="004F299F" w:rsidP="004F299F">
            <w:pPr>
              <w:spacing w:line="276" w:lineRule="auto"/>
              <w:rPr>
                <w:rFonts w:cs="Arial"/>
                <w:color w:val="000000"/>
                <w:szCs w:val="20"/>
              </w:rPr>
            </w:pPr>
            <w:r w:rsidRPr="00CB6268">
              <w:rPr>
                <w:rFonts w:cs="Arial"/>
                <w:b/>
                <w:color w:val="000000" w:themeColor="text1"/>
                <w:szCs w:val="20"/>
              </w:rPr>
              <w:t>2050</w:t>
            </w:r>
            <w:r w:rsidRPr="00CB6268">
              <w:rPr>
                <w:rFonts w:cs="Arial"/>
                <w:color w:val="000000" w:themeColor="text1"/>
                <w:szCs w:val="20"/>
              </w:rPr>
              <w:t>: Cilj v sektorju prometa je do leta 2050 emisije zmanjšati za 90-99 %</w:t>
            </w:r>
            <w:r w:rsidRPr="00CB6268">
              <w:rPr>
                <w:rStyle w:val="Sprotnaopomba-sklic"/>
                <w:rFonts w:cs="Arial"/>
                <w:color w:val="000000"/>
                <w:szCs w:val="20"/>
              </w:rPr>
              <w:footnoteReference w:id="32"/>
            </w:r>
            <w:r w:rsidRPr="00CB6268">
              <w:rPr>
                <w:rFonts w:cs="Arial"/>
                <w:color w:val="000000" w:themeColor="text1"/>
                <w:szCs w:val="20"/>
              </w:rPr>
              <w:t xml:space="preserve"> glede na leto 2005.</w:t>
            </w:r>
          </w:p>
        </w:tc>
        <w:tc>
          <w:tcPr>
            <w:tcW w:w="3089" w:type="dxa"/>
          </w:tcPr>
          <w:p w14:paraId="1228ECD7" w14:textId="2B8EC80C" w:rsidR="003F25DF" w:rsidRPr="00CB6268" w:rsidRDefault="0077234A" w:rsidP="00184C8C">
            <w:pPr>
              <w:spacing w:line="276" w:lineRule="auto"/>
              <w:rPr>
                <w:rFonts w:cs="Arial"/>
                <w:color w:val="000000"/>
                <w:szCs w:val="20"/>
              </w:rPr>
            </w:pPr>
            <w:r w:rsidRPr="00CB6268">
              <w:rPr>
                <w:rFonts w:cs="Arial"/>
                <w:color w:val="000000"/>
                <w:szCs w:val="20"/>
              </w:rPr>
              <w:t xml:space="preserve">Glavna vizija DPS 2050 je doseči minimalne emisije v prometu do leta 2050, sektor pa bo imel tudi minimalne vpliv na okolje. </w:t>
            </w:r>
          </w:p>
        </w:tc>
      </w:tr>
      <w:tr w:rsidR="003F25DF" w:rsidRPr="00184EBE" w14:paraId="1F5E3378" w14:textId="77777777" w:rsidTr="000A0126">
        <w:trPr>
          <w:trHeight w:val="20"/>
        </w:trPr>
        <w:tc>
          <w:tcPr>
            <w:tcW w:w="3052" w:type="dxa"/>
          </w:tcPr>
          <w:p w14:paraId="12D49E09" w14:textId="47C925A7" w:rsidR="003F25DF" w:rsidRPr="00CB6268" w:rsidRDefault="001547C3" w:rsidP="003B3B62">
            <w:pPr>
              <w:spacing w:line="276" w:lineRule="auto"/>
              <w:rPr>
                <w:b/>
                <w:szCs w:val="20"/>
              </w:rPr>
            </w:pPr>
            <w:r w:rsidRPr="00CB6268">
              <w:rPr>
                <w:b/>
                <w:szCs w:val="20"/>
              </w:rPr>
              <w:t>SIS 2021-2030 (osnutek)</w:t>
            </w:r>
          </w:p>
        </w:tc>
        <w:tc>
          <w:tcPr>
            <w:tcW w:w="3310" w:type="dxa"/>
          </w:tcPr>
          <w:p w14:paraId="01BF75BF" w14:textId="7BE00D3A" w:rsidR="00226A24" w:rsidRPr="00CB6268" w:rsidRDefault="00681B11" w:rsidP="00817517">
            <w:pPr>
              <w:spacing w:line="276" w:lineRule="auto"/>
              <w:jc w:val="center"/>
              <w:rPr>
                <w:rFonts w:cs="Arial"/>
                <w:color w:val="000000"/>
                <w:szCs w:val="20"/>
              </w:rPr>
            </w:pPr>
            <w:r>
              <w:rPr>
                <w:rFonts w:cs="Arial"/>
                <w:color w:val="000000"/>
                <w:szCs w:val="20"/>
              </w:rPr>
              <w:t>/</w:t>
            </w:r>
          </w:p>
        </w:tc>
        <w:tc>
          <w:tcPr>
            <w:tcW w:w="3089" w:type="dxa"/>
          </w:tcPr>
          <w:p w14:paraId="77815B91" w14:textId="77777777" w:rsidR="00681B11" w:rsidRPr="00CB6268" w:rsidRDefault="00681B11" w:rsidP="00681B11">
            <w:pPr>
              <w:spacing w:line="276" w:lineRule="auto"/>
              <w:rPr>
                <w:rFonts w:cs="Arial"/>
                <w:color w:val="000000"/>
                <w:szCs w:val="20"/>
              </w:rPr>
            </w:pPr>
            <w:r w:rsidRPr="00CB6268">
              <w:rPr>
                <w:rFonts w:cs="Arial"/>
                <w:color w:val="000000"/>
                <w:szCs w:val="20"/>
              </w:rPr>
              <w:t xml:space="preserve">Naslavlja trajnostno mobilnost. </w:t>
            </w:r>
          </w:p>
          <w:p w14:paraId="2914D5E3" w14:textId="38A2D066" w:rsidR="003F25DF" w:rsidRPr="00CB6268" w:rsidRDefault="00681B11" w:rsidP="00184C8C">
            <w:pPr>
              <w:spacing w:line="276" w:lineRule="auto"/>
              <w:rPr>
                <w:rFonts w:cs="Arial"/>
                <w:color w:val="000000"/>
                <w:szCs w:val="20"/>
              </w:rPr>
            </w:pPr>
            <w:r w:rsidRPr="00CB6268">
              <w:rPr>
                <w:rFonts w:cs="Arial"/>
                <w:color w:val="000000"/>
                <w:szCs w:val="20"/>
              </w:rPr>
              <w:t>Treba je spodbujati trajnostne oblike mobilnosti in temu prilagoditi tudi izgradnjo prometne infrastrukture, ki bo preferenčno spodbujala odmik od cestnega prevoza bodisi potnikov bodisi tovora.</w:t>
            </w:r>
          </w:p>
        </w:tc>
      </w:tr>
      <w:tr w:rsidR="54BFB649" w14:paraId="3E70CCA9" w14:textId="77777777" w:rsidTr="000A0126">
        <w:trPr>
          <w:trHeight w:val="20"/>
        </w:trPr>
        <w:tc>
          <w:tcPr>
            <w:tcW w:w="3052" w:type="dxa"/>
          </w:tcPr>
          <w:p w14:paraId="18B5E6D0" w14:textId="6CFB4BA8" w:rsidR="49CD74C5" w:rsidRPr="00CB6268" w:rsidRDefault="49CD74C5" w:rsidP="54BFB649">
            <w:pPr>
              <w:spacing w:line="276" w:lineRule="auto"/>
              <w:rPr>
                <w:b/>
                <w:bCs/>
                <w:szCs w:val="20"/>
              </w:rPr>
            </w:pPr>
            <w:r w:rsidRPr="00CB6268">
              <w:rPr>
                <w:b/>
                <w:bCs/>
                <w:szCs w:val="20"/>
              </w:rPr>
              <w:t>S4 (2017)</w:t>
            </w:r>
          </w:p>
        </w:tc>
        <w:tc>
          <w:tcPr>
            <w:tcW w:w="3310" w:type="dxa"/>
          </w:tcPr>
          <w:p w14:paraId="70FEBCBA" w14:textId="75D5E76F" w:rsidR="49CD74C5" w:rsidRPr="00CB6268" w:rsidRDefault="49CD74C5" w:rsidP="54BFB649">
            <w:pPr>
              <w:spacing w:line="276" w:lineRule="auto"/>
              <w:rPr>
                <w:rFonts w:cstheme="minorHAnsi"/>
                <w:color w:val="000000" w:themeColor="text1"/>
                <w:szCs w:val="20"/>
              </w:rPr>
            </w:pPr>
            <w:r w:rsidRPr="00CB6268">
              <w:rPr>
                <w:rFonts w:cstheme="minorHAnsi"/>
                <w:color w:val="000000" w:themeColor="text1"/>
                <w:szCs w:val="20"/>
              </w:rPr>
              <w:t>Cilj (mobilnost):</w:t>
            </w:r>
          </w:p>
          <w:p w14:paraId="18B1F03A" w14:textId="5D1B1DB0" w:rsidR="49CD74C5" w:rsidRPr="00CB6268" w:rsidRDefault="49CD74C5" w:rsidP="005D23B6">
            <w:pPr>
              <w:pStyle w:val="Odstavekseznama"/>
              <w:numPr>
                <w:ilvl w:val="0"/>
                <w:numId w:val="21"/>
              </w:numPr>
              <w:spacing w:line="276" w:lineRule="auto"/>
              <w:rPr>
                <w:rFonts w:asciiTheme="minorHAnsi" w:eastAsiaTheme="minorEastAsia" w:hAnsiTheme="minorHAnsi" w:cstheme="minorHAnsi"/>
                <w:color w:val="000000" w:themeColor="text1"/>
                <w:szCs w:val="20"/>
              </w:rPr>
            </w:pPr>
            <w:r w:rsidRPr="00CB6268">
              <w:rPr>
                <w:rFonts w:asciiTheme="minorHAnsi" w:eastAsia="Open Sans" w:hAnsiTheme="minorHAnsi" w:cstheme="minorHAnsi"/>
                <w:color w:val="000000" w:themeColor="text1"/>
                <w:szCs w:val="20"/>
              </w:rPr>
              <w:t>Prehod na zahtevnejše in energetsko učinkovite produkte (z zmanjšanjem emisij)</w:t>
            </w:r>
          </w:p>
        </w:tc>
        <w:tc>
          <w:tcPr>
            <w:tcW w:w="3089" w:type="dxa"/>
          </w:tcPr>
          <w:p w14:paraId="70B4CA77" w14:textId="479A63C1" w:rsidR="54BFB649" w:rsidRPr="00CB6268" w:rsidRDefault="00681B11" w:rsidP="00817517">
            <w:pPr>
              <w:spacing w:line="276" w:lineRule="auto"/>
              <w:jc w:val="center"/>
              <w:rPr>
                <w:rFonts w:cstheme="minorHAnsi"/>
                <w:color w:val="000000" w:themeColor="text1"/>
                <w:szCs w:val="20"/>
              </w:rPr>
            </w:pPr>
            <w:r>
              <w:rPr>
                <w:rFonts w:cstheme="minorHAnsi"/>
                <w:color w:val="000000" w:themeColor="text1"/>
                <w:szCs w:val="20"/>
              </w:rPr>
              <w:t>/</w:t>
            </w:r>
          </w:p>
        </w:tc>
      </w:tr>
    </w:tbl>
    <w:p w14:paraId="57725358" w14:textId="77777777" w:rsidR="00422B87" w:rsidRDefault="00422B87" w:rsidP="00422B87"/>
    <w:p w14:paraId="57F44ACF" w14:textId="77777777" w:rsidR="004F086D" w:rsidRPr="00170B04" w:rsidRDefault="004F086D" w:rsidP="004F086D">
      <w:pPr>
        <w:jc w:val="both"/>
        <w:rPr>
          <w:rFonts w:ascii="Open Sans" w:hAnsi="Open Sans" w:cs="Open Sans"/>
        </w:rPr>
      </w:pPr>
      <w:r w:rsidRPr="00170B04">
        <w:rPr>
          <w:rFonts w:ascii="Open Sans" w:hAnsi="Open Sans" w:cs="Open Sans"/>
        </w:rPr>
        <w:t>Sektor prometa v deležu BDP je relativno konstanten in je v letu 2019 predstavljal 5,5</w:t>
      </w:r>
      <w:r w:rsidR="00E82B55">
        <w:rPr>
          <w:rFonts w:ascii="Open Sans" w:hAnsi="Open Sans" w:cs="Open Sans"/>
        </w:rPr>
        <w:t xml:space="preserve"> </w:t>
      </w:r>
      <w:r w:rsidR="006B1930">
        <w:rPr>
          <w:rFonts w:ascii="Open Sans" w:hAnsi="Open Sans" w:cs="Open Sans"/>
        </w:rPr>
        <w:t>%</w:t>
      </w:r>
      <w:r w:rsidRPr="00170B04">
        <w:rPr>
          <w:rFonts w:ascii="Open Sans" w:hAnsi="Open Sans" w:cs="Open Sans"/>
        </w:rPr>
        <w:t>, medtem ko je bilo v njem istega leta zaposlenih okoli 5,4</w:t>
      </w:r>
      <w:r w:rsidR="006B1930">
        <w:rPr>
          <w:rFonts w:ascii="Open Sans" w:hAnsi="Open Sans" w:cs="Open Sans"/>
        </w:rPr>
        <w:t xml:space="preserve"> %</w:t>
      </w:r>
      <w:r w:rsidRPr="00170B04">
        <w:rPr>
          <w:rFonts w:ascii="Open Sans" w:hAnsi="Open Sans" w:cs="Open Sans"/>
        </w:rPr>
        <w:t xml:space="preserve"> delovno aktivnih prebivalcev. </w:t>
      </w:r>
    </w:p>
    <w:p w14:paraId="51E6B9FF" w14:textId="77777777" w:rsidR="00B664ED" w:rsidRPr="00422B87" w:rsidRDefault="00422B87" w:rsidP="00422B87">
      <w:pPr>
        <w:jc w:val="both"/>
      </w:pPr>
      <w:r w:rsidRPr="00422B87">
        <w:t>Sektor promet</w:t>
      </w:r>
      <w:r w:rsidR="004F086D">
        <w:t>a</w:t>
      </w:r>
      <w:r w:rsidRPr="00422B87">
        <w:t xml:space="preserve"> </w:t>
      </w:r>
      <w:r w:rsidR="00EC43A2">
        <w:t>je</w:t>
      </w:r>
      <w:r w:rsidRPr="00422B87">
        <w:t xml:space="preserve"> največji vir</w:t>
      </w:r>
      <w:r>
        <w:t xml:space="preserve"> emisij TGP in sice</w:t>
      </w:r>
      <w:r w:rsidR="00E82B55">
        <w:t>r je bil v letu 2018 delež 52,9</w:t>
      </w:r>
      <w:r w:rsidR="006B1930">
        <w:t xml:space="preserve"> %</w:t>
      </w:r>
      <w:r>
        <w:t>, v</w:t>
      </w:r>
      <w:r w:rsidRPr="00422B87">
        <w:t xml:space="preserve">ečina emisij </w:t>
      </w:r>
      <w:r>
        <w:t xml:space="preserve">pa </w:t>
      </w:r>
      <w:r w:rsidRPr="00422B87">
        <w:t>je iz cestnega prometa. Promet je edini sektor, v katerem so se emisije v obdobju 2005−2018 povečale, in sicer z</w:t>
      </w:r>
      <w:r w:rsidR="008A6923">
        <w:t xml:space="preserve">a 1.408 </w:t>
      </w:r>
      <w:proofErr w:type="spellStart"/>
      <w:r w:rsidR="008A6923">
        <w:t>kt</w:t>
      </w:r>
      <w:proofErr w:type="spellEnd"/>
      <w:r w:rsidR="008A6923">
        <w:t xml:space="preserve"> CO2 </w:t>
      </w:r>
      <w:proofErr w:type="spellStart"/>
      <w:r w:rsidR="008A6923">
        <w:t>ekv</w:t>
      </w:r>
      <w:proofErr w:type="spellEnd"/>
      <w:r w:rsidR="008A6923">
        <w:t xml:space="preserve"> oz. za 31,9</w:t>
      </w:r>
      <w:r w:rsidR="006B1930">
        <w:t xml:space="preserve"> %</w:t>
      </w:r>
      <w:r w:rsidRPr="00422B87">
        <w:t xml:space="preserve">. </w:t>
      </w:r>
      <w:r>
        <w:t xml:space="preserve">V </w:t>
      </w:r>
      <w:r w:rsidRPr="00422B87">
        <w:t xml:space="preserve">letu 2018 so se emisije v prometu glede </w:t>
      </w:r>
      <w:r>
        <w:t>na leto 2017</w:t>
      </w:r>
      <w:r w:rsidRPr="00422B87">
        <w:t xml:space="preserve"> povečale za </w:t>
      </w:r>
      <w:r w:rsidR="00EC43A2" w:rsidRPr="00422B87">
        <w:t xml:space="preserve">5,0 </w:t>
      </w:r>
      <w:r w:rsidR="006B1930">
        <w:t>%</w:t>
      </w:r>
      <w:r w:rsidR="00EC43A2" w:rsidRPr="00422B87">
        <w:t xml:space="preserve">, glede na leto 2016 pa za 1,5 </w:t>
      </w:r>
      <w:r w:rsidR="006B1930">
        <w:t>%</w:t>
      </w:r>
      <w:r w:rsidR="00EC43A2" w:rsidRPr="00422B87">
        <w:t xml:space="preserve">. </w:t>
      </w:r>
      <w:r w:rsidRPr="00422B87">
        <w:t xml:space="preserve">Višje emisije </w:t>
      </w:r>
      <w:r w:rsidRPr="00422B87">
        <w:lastRenderedPageBreak/>
        <w:t>so posledica povečanja prometne aktivnosti, pomembno pa se je povečala tudi prodaja goriva tujim vozilom</w:t>
      </w:r>
      <w:r>
        <w:rPr>
          <w:rStyle w:val="Sprotnaopomba-sklic"/>
        </w:rPr>
        <w:footnoteReference w:id="33"/>
      </w:r>
      <w:r w:rsidRPr="00422B87">
        <w:t>.</w:t>
      </w:r>
    </w:p>
    <w:p w14:paraId="1B7A3A77" w14:textId="77777777" w:rsidR="004F086D" w:rsidRPr="004F086D" w:rsidRDefault="004F086D" w:rsidP="004F086D">
      <w:pPr>
        <w:autoSpaceDE w:val="0"/>
        <w:autoSpaceDN w:val="0"/>
        <w:adjustRightInd w:val="0"/>
        <w:spacing w:after="0" w:line="240" w:lineRule="auto"/>
        <w:jc w:val="both"/>
      </w:pPr>
      <w:r w:rsidRPr="00170B04">
        <w:t>Skladno z zastavljenim ciljem trajnostnega tovornega prevoza je potrebno zagotoviti hitrejšo rast železniškega tovornega prevoza od cestnega prevoza</w:t>
      </w:r>
      <w:r>
        <w:t>, saj je ž</w:t>
      </w:r>
      <w:r w:rsidRPr="004F086D">
        <w:t>elezniški tovorni prevoz</w:t>
      </w:r>
    </w:p>
    <w:p w14:paraId="3B219E01" w14:textId="77777777" w:rsidR="007D3E20" w:rsidRDefault="004F086D" w:rsidP="004F086D">
      <w:pPr>
        <w:autoSpaceDE w:val="0"/>
        <w:autoSpaceDN w:val="0"/>
        <w:adjustRightInd w:val="0"/>
        <w:spacing w:after="0" w:line="240" w:lineRule="auto"/>
        <w:jc w:val="both"/>
      </w:pPr>
      <w:r>
        <w:t xml:space="preserve">Za </w:t>
      </w:r>
      <w:r w:rsidRPr="004F086D">
        <w:t xml:space="preserve">okolje </w:t>
      </w:r>
      <w:r>
        <w:t xml:space="preserve">manj obremenjujoč </w:t>
      </w:r>
      <w:r w:rsidRPr="004F086D">
        <w:t xml:space="preserve">od cestnega, </w:t>
      </w:r>
      <w:r>
        <w:t xml:space="preserve">ker </w:t>
      </w:r>
      <w:r w:rsidRPr="004F086D">
        <w:t>so emisije CO2 na tons</w:t>
      </w:r>
      <w:r>
        <w:t xml:space="preserve">ki kilometer pri prevozu tovora </w:t>
      </w:r>
      <w:r w:rsidRPr="004F086D">
        <w:t xml:space="preserve">po železnicah za 92 </w:t>
      </w:r>
      <w:r w:rsidR="006B1930">
        <w:t>%</w:t>
      </w:r>
      <w:r w:rsidRPr="004F086D">
        <w:t xml:space="preserve"> nižje kot pri prevozu tovora po cesti s težkimi tovornimi vozili</w:t>
      </w:r>
      <w:r w:rsidRPr="00170B04">
        <w:t>. Število prevoženih tonskih kilometrov v cestnem prevozu se je v opazovanem obd</w:t>
      </w:r>
      <w:r w:rsidR="008A6923">
        <w:t xml:space="preserve">obju </w:t>
      </w:r>
      <w:r w:rsidR="008A6923">
        <w:lastRenderedPageBreak/>
        <w:t xml:space="preserve">2011−2018 povečalo za 18,4 </w:t>
      </w:r>
      <w:r w:rsidR="006B1930">
        <w:t>%</w:t>
      </w:r>
      <w:r w:rsidRPr="00170B04">
        <w:t>. V istem obdobju se je v železniškem prevozu število prevoženih tons</w:t>
      </w:r>
      <w:r w:rsidR="00E82B55">
        <w:t>kih kilometrov povečalo za 30,4</w:t>
      </w:r>
      <w:r w:rsidR="006B1930">
        <w:t xml:space="preserve"> %</w:t>
      </w:r>
      <w:r>
        <w:rPr>
          <w:rStyle w:val="Sprotnaopomba-sklic"/>
        </w:rPr>
        <w:footnoteReference w:id="34"/>
      </w:r>
      <w:r w:rsidRPr="00170B04">
        <w:t>.</w:t>
      </w:r>
    </w:p>
    <w:p w14:paraId="13B75DBD" w14:textId="77777777" w:rsidR="00EC43A2" w:rsidRDefault="00EC43A2" w:rsidP="004F086D">
      <w:pPr>
        <w:autoSpaceDE w:val="0"/>
        <w:autoSpaceDN w:val="0"/>
        <w:adjustRightInd w:val="0"/>
        <w:spacing w:after="0" w:line="240" w:lineRule="auto"/>
        <w:jc w:val="both"/>
      </w:pPr>
    </w:p>
    <w:p w14:paraId="7C93D92C" w14:textId="77777777" w:rsidR="00EC43A2" w:rsidRDefault="00EC43A2" w:rsidP="00EC43A2">
      <w:pPr>
        <w:autoSpaceDE w:val="0"/>
        <w:autoSpaceDN w:val="0"/>
        <w:adjustRightInd w:val="0"/>
        <w:spacing w:after="0" w:line="240" w:lineRule="auto"/>
        <w:jc w:val="both"/>
      </w:pPr>
      <w:r>
        <w:t xml:space="preserve">Delna in kratkoročna priložnost za povečanje uporabe obnovljivih virov pri mobilnosti je povečana uporaba </w:t>
      </w:r>
      <w:proofErr w:type="spellStart"/>
      <w:r>
        <w:t>biogoriv</w:t>
      </w:r>
      <w:proofErr w:type="spellEnd"/>
      <w:r>
        <w:t xml:space="preserve"> (goriva, pridobljena iz </w:t>
      </w:r>
      <w:proofErr w:type="spellStart"/>
      <w:r>
        <w:t>nefosilnih</w:t>
      </w:r>
      <w:proofErr w:type="spellEnd"/>
      <w:r>
        <w:t xml:space="preserve"> virov) – </w:t>
      </w:r>
      <w:proofErr w:type="spellStart"/>
      <w:r>
        <w:t>b</w:t>
      </w:r>
      <w:r w:rsidRPr="00CD438F">
        <w:t>iogoriva</w:t>
      </w:r>
      <w:proofErr w:type="spellEnd"/>
      <w:r w:rsidRPr="00CD438F">
        <w:t xml:space="preserve"> zgolj nadomeš</w:t>
      </w:r>
      <w:r w:rsidRPr="00CD438F">
        <w:rPr>
          <w:rFonts w:hint="cs"/>
        </w:rPr>
        <w:t>č</w:t>
      </w:r>
      <w:r w:rsidRPr="00CD438F">
        <w:t xml:space="preserve">ajo fosilna (to je pozitiven efekt), sama pa so v najboljšem primeru zgolj </w:t>
      </w:r>
      <w:proofErr w:type="spellStart"/>
      <w:r w:rsidRPr="00CD438F">
        <w:t>oglji</w:t>
      </w:r>
      <w:r w:rsidRPr="00CD438F">
        <w:rPr>
          <w:rFonts w:hint="cs"/>
        </w:rPr>
        <w:t>č</w:t>
      </w:r>
      <w:r w:rsidRPr="00CD438F">
        <w:t>no</w:t>
      </w:r>
      <w:proofErr w:type="spellEnd"/>
      <w:r w:rsidRPr="00CD438F">
        <w:t xml:space="preserve"> nevtralna</w:t>
      </w:r>
      <w:r>
        <w:t xml:space="preserve">. Do sedaj večinoma uporabljamo </w:t>
      </w:r>
      <w:proofErr w:type="spellStart"/>
      <w:r>
        <w:t>b</w:t>
      </w:r>
      <w:r w:rsidRPr="00CD438F">
        <w:t>iogoriva</w:t>
      </w:r>
      <w:proofErr w:type="spellEnd"/>
      <w:r w:rsidRPr="00CD438F">
        <w:t xml:space="preserve"> prve in druge generacije</w:t>
      </w:r>
      <w:r>
        <w:t xml:space="preserve"> (</w:t>
      </w:r>
      <w:proofErr w:type="spellStart"/>
      <w:r>
        <w:t>bioetanol</w:t>
      </w:r>
      <w:proofErr w:type="spellEnd"/>
      <w:r>
        <w:t xml:space="preserve">, </w:t>
      </w:r>
      <w:proofErr w:type="spellStart"/>
      <w:r>
        <w:t>biodiesel</w:t>
      </w:r>
      <w:proofErr w:type="spellEnd"/>
      <w:r>
        <w:t xml:space="preserve">), ki pa so etično (in ekonomsko) sporna, saj njihovo pridobivanje lahko povzroči </w:t>
      </w:r>
      <w:r w:rsidRPr="00CD438F">
        <w:t>degradacij</w:t>
      </w:r>
      <w:r>
        <w:t>o</w:t>
      </w:r>
      <w:r w:rsidRPr="00CD438F">
        <w:t xml:space="preserve"> ekosistemov in konkurenc</w:t>
      </w:r>
      <w:r>
        <w:t>o</w:t>
      </w:r>
      <w:r w:rsidRPr="00CD438F">
        <w:t xml:space="preserve"> s preskrbo s hrano. </w:t>
      </w:r>
      <w:r>
        <w:t xml:space="preserve">Priložnost so torej le goriva tretje generacije, ki so pridobljena </w:t>
      </w:r>
      <w:r w:rsidRPr="00CD438F">
        <w:t>na na</w:t>
      </w:r>
      <w:r w:rsidRPr="00CD438F">
        <w:rPr>
          <w:rFonts w:hint="cs"/>
        </w:rPr>
        <w:t>č</w:t>
      </w:r>
      <w:r w:rsidRPr="00CD438F">
        <w:t xml:space="preserve">ine, ki so </w:t>
      </w:r>
      <w:proofErr w:type="spellStart"/>
      <w:r w:rsidRPr="00CD438F">
        <w:t>okoljsko</w:t>
      </w:r>
      <w:proofErr w:type="spellEnd"/>
      <w:r w:rsidRPr="00CD438F">
        <w:t>, socialno in ekonomsko trajnostni (brez povzro</w:t>
      </w:r>
      <w:r w:rsidRPr="00CD438F">
        <w:rPr>
          <w:rFonts w:hint="cs"/>
        </w:rPr>
        <w:t>č</w:t>
      </w:r>
      <w:r w:rsidRPr="00CD438F">
        <w:t>anja sprememb v rabi zemljiš</w:t>
      </w:r>
      <w:r w:rsidRPr="00CD438F">
        <w:rPr>
          <w:rFonts w:hint="cs"/>
        </w:rPr>
        <w:t>č</w:t>
      </w:r>
      <w:r w:rsidRPr="00CD438F">
        <w:t>, ki sproš</w:t>
      </w:r>
      <w:r w:rsidRPr="00CD438F">
        <w:rPr>
          <w:rFonts w:hint="cs"/>
        </w:rPr>
        <w:t>č</w:t>
      </w:r>
      <w:r w:rsidRPr="00CD438F">
        <w:t>ajo CO</w:t>
      </w:r>
      <w:r w:rsidRPr="00B867DA">
        <w:rPr>
          <w:vertAlign w:val="subscript"/>
        </w:rPr>
        <w:t>2</w:t>
      </w:r>
      <w:r w:rsidRPr="00CD438F">
        <w:t>, napadov na tropske deževne gozdove ali konkuriranja naraš</w:t>
      </w:r>
      <w:r w:rsidRPr="00CD438F">
        <w:rPr>
          <w:rFonts w:hint="cs"/>
        </w:rPr>
        <w:t>č</w:t>
      </w:r>
      <w:r w:rsidRPr="00CD438F">
        <w:t>ajo</w:t>
      </w:r>
      <w:r w:rsidRPr="00CD438F">
        <w:rPr>
          <w:rFonts w:hint="cs"/>
        </w:rPr>
        <w:t>č</w:t>
      </w:r>
      <w:r w:rsidRPr="00CD438F">
        <w:t xml:space="preserve">im potrebam po hrani) – </w:t>
      </w:r>
      <w:r>
        <w:t>pridobljeni le iz drugače neuporabnih ostankov drugih (industrijskih) procesov (ostanki lesnopredelovalne in agroživilske industrije, komunalni in drugi odpadki, itd.).</w:t>
      </w:r>
    </w:p>
    <w:p w14:paraId="4EFF720E" w14:textId="77777777" w:rsidR="00EC43A2" w:rsidRDefault="00EC43A2" w:rsidP="00EC43A2">
      <w:pPr>
        <w:autoSpaceDE w:val="0"/>
        <w:autoSpaceDN w:val="0"/>
        <w:adjustRightInd w:val="0"/>
        <w:spacing w:after="0" w:line="240" w:lineRule="auto"/>
        <w:jc w:val="both"/>
      </w:pPr>
      <w:r>
        <w:t>Dodatna priložnost, ki se delno sicer prekriva s sektorjem »Gradbeništvo«, pa je uporaba obnovljivih virov (spet predvsem lesa in inovativnih lesnih kompozitov) za izgradnjo infrastrukture za mobilnost (inženirki objekti kot so mostovi, protihrupne ograje, itd.).</w:t>
      </w:r>
    </w:p>
    <w:p w14:paraId="38C773B4" w14:textId="77777777" w:rsidR="00170B04" w:rsidRDefault="00170B04" w:rsidP="004F086D">
      <w:pPr>
        <w:autoSpaceDE w:val="0"/>
        <w:autoSpaceDN w:val="0"/>
        <w:adjustRightInd w:val="0"/>
        <w:spacing w:after="0" w:line="240" w:lineRule="auto"/>
        <w:jc w:val="both"/>
      </w:pPr>
    </w:p>
    <w:p w14:paraId="56AE9A74" w14:textId="77777777" w:rsidR="00633FFA" w:rsidRPr="00170B04" w:rsidRDefault="00633FFA" w:rsidP="004F086D">
      <w:pPr>
        <w:autoSpaceDE w:val="0"/>
        <w:autoSpaceDN w:val="0"/>
        <w:adjustRightInd w:val="0"/>
        <w:spacing w:after="0" w:line="240" w:lineRule="auto"/>
        <w:jc w:val="both"/>
      </w:pPr>
    </w:p>
    <w:p w14:paraId="03683AB9" w14:textId="77777777" w:rsidR="007D3E20" w:rsidRPr="00982418" w:rsidRDefault="00D47E15" w:rsidP="00982418">
      <w:pPr>
        <w:pStyle w:val="Naslov3"/>
      </w:pPr>
      <w:bookmarkStart w:id="32" w:name="_Toc69315948"/>
      <w:bookmarkStart w:id="33" w:name="_Toc71527865"/>
      <w:r>
        <w:t>Gradbeništvo</w:t>
      </w:r>
      <w:bookmarkEnd w:id="32"/>
      <w:bookmarkEnd w:id="33"/>
    </w:p>
    <w:tbl>
      <w:tblPr>
        <w:tblStyle w:val="Tabelamrea"/>
        <w:tblpPr w:leftFromText="141" w:rightFromText="141" w:vertAnchor="text" w:horzAnchor="margin" w:tblpY="167"/>
        <w:tblW w:w="9451" w:type="dxa"/>
        <w:tblLayout w:type="fixed"/>
        <w:tblLook w:val="04A0" w:firstRow="1" w:lastRow="0" w:firstColumn="1" w:lastColumn="0" w:noHBand="0" w:noVBand="1"/>
      </w:tblPr>
      <w:tblGrid>
        <w:gridCol w:w="3052"/>
        <w:gridCol w:w="3310"/>
        <w:gridCol w:w="3089"/>
      </w:tblGrid>
      <w:tr w:rsidR="00D47E15" w:rsidRPr="00CB6268" w14:paraId="7E90DA57" w14:textId="77777777" w:rsidTr="000A0126">
        <w:trPr>
          <w:trHeight w:val="20"/>
        </w:trPr>
        <w:tc>
          <w:tcPr>
            <w:tcW w:w="3052" w:type="dxa"/>
            <w:hideMark/>
          </w:tcPr>
          <w:p w14:paraId="50A171DF" w14:textId="77777777" w:rsidR="00D47E15" w:rsidRPr="00184EBE" w:rsidRDefault="00D47E15" w:rsidP="00184EBE">
            <w:pPr>
              <w:spacing w:line="276" w:lineRule="auto"/>
              <w:jc w:val="center"/>
              <w:rPr>
                <w:rFonts w:eastAsia="Times New Roman" w:cs="Arial"/>
                <w:b/>
                <w:color w:val="FFFFFF" w:themeColor="background1"/>
                <w:szCs w:val="20"/>
              </w:rPr>
            </w:pPr>
            <w:r w:rsidRPr="007A4A8D">
              <w:rPr>
                <w:rFonts w:cs="Arial"/>
                <w:b/>
                <w:color w:val="FF0000"/>
                <w:szCs w:val="20"/>
              </w:rPr>
              <w:t>Kazalec</w:t>
            </w:r>
          </w:p>
        </w:tc>
        <w:tc>
          <w:tcPr>
            <w:tcW w:w="3310" w:type="dxa"/>
            <w:hideMark/>
          </w:tcPr>
          <w:p w14:paraId="5C9A475C" w14:textId="77777777" w:rsidR="00D47E15" w:rsidRPr="00184EBE" w:rsidRDefault="00D47E15" w:rsidP="00184EBE">
            <w:pPr>
              <w:spacing w:line="276" w:lineRule="auto"/>
              <w:jc w:val="center"/>
              <w:rPr>
                <w:rFonts w:eastAsia="Times New Roman" w:cs="Arial"/>
                <w:b/>
                <w:color w:val="FFFFFF" w:themeColor="background1"/>
                <w:szCs w:val="20"/>
              </w:rPr>
            </w:pPr>
            <w:r w:rsidRPr="007A4A8D">
              <w:rPr>
                <w:rFonts w:cs="Arial"/>
                <w:b/>
                <w:color w:val="FF0000"/>
                <w:szCs w:val="20"/>
              </w:rPr>
              <w:t xml:space="preserve">Rezultat </w:t>
            </w:r>
          </w:p>
        </w:tc>
        <w:tc>
          <w:tcPr>
            <w:tcW w:w="3089" w:type="dxa"/>
            <w:hideMark/>
          </w:tcPr>
          <w:p w14:paraId="25B07BFA" w14:textId="77777777" w:rsidR="00D47E15" w:rsidRPr="00184EBE" w:rsidRDefault="00D47E15" w:rsidP="00184EBE">
            <w:pPr>
              <w:spacing w:line="276" w:lineRule="auto"/>
              <w:jc w:val="center"/>
              <w:rPr>
                <w:rFonts w:eastAsia="Times New Roman" w:cs="Arial"/>
                <w:b/>
                <w:color w:val="FFFFFF" w:themeColor="background1"/>
                <w:szCs w:val="20"/>
              </w:rPr>
            </w:pPr>
            <w:r w:rsidRPr="007A4A8D">
              <w:rPr>
                <w:rFonts w:cs="Arial"/>
                <w:b/>
                <w:color w:val="FF0000"/>
                <w:szCs w:val="20"/>
              </w:rPr>
              <w:t xml:space="preserve">Razlaga </w:t>
            </w:r>
          </w:p>
        </w:tc>
      </w:tr>
      <w:tr w:rsidR="00D47E15" w:rsidRPr="00CB6268" w14:paraId="498A1004" w14:textId="77777777" w:rsidTr="000A0126">
        <w:trPr>
          <w:trHeight w:val="20"/>
        </w:trPr>
        <w:tc>
          <w:tcPr>
            <w:tcW w:w="9451" w:type="dxa"/>
            <w:gridSpan w:val="3"/>
          </w:tcPr>
          <w:p w14:paraId="16154879" w14:textId="77777777" w:rsidR="00D47E15" w:rsidRPr="00184EBE" w:rsidRDefault="00D47E15" w:rsidP="00184EBE">
            <w:pPr>
              <w:spacing w:line="276" w:lineRule="auto"/>
              <w:jc w:val="center"/>
              <w:rPr>
                <w:rFonts w:cs="Arial"/>
                <w:b/>
                <w:color w:val="000000"/>
                <w:szCs w:val="20"/>
              </w:rPr>
            </w:pPr>
            <w:r w:rsidRPr="00184EBE">
              <w:rPr>
                <w:rFonts w:cs="Arial"/>
                <w:b/>
                <w:color w:val="000000"/>
                <w:szCs w:val="20"/>
              </w:rPr>
              <w:t>Splošni makroekonomski kazalci</w:t>
            </w:r>
          </w:p>
        </w:tc>
      </w:tr>
      <w:tr w:rsidR="00EF2756" w:rsidRPr="00CB6268" w14:paraId="423E6D18" w14:textId="77777777" w:rsidTr="000A0126">
        <w:trPr>
          <w:trHeight w:val="20"/>
        </w:trPr>
        <w:tc>
          <w:tcPr>
            <w:tcW w:w="3052" w:type="dxa"/>
          </w:tcPr>
          <w:p w14:paraId="50953CEC" w14:textId="77777777" w:rsidR="00EF2756" w:rsidRPr="00184EBE" w:rsidRDefault="00EF2756" w:rsidP="00EF2756">
            <w:pPr>
              <w:spacing w:line="276" w:lineRule="auto"/>
              <w:rPr>
                <w:rFonts w:cs="Arial"/>
                <w:b/>
                <w:color w:val="1B75BC"/>
                <w:szCs w:val="20"/>
              </w:rPr>
            </w:pPr>
            <w:r w:rsidRPr="00184EBE">
              <w:rPr>
                <w:b/>
                <w:szCs w:val="20"/>
              </w:rPr>
              <w:t>Delež BDP</w:t>
            </w:r>
          </w:p>
        </w:tc>
        <w:tc>
          <w:tcPr>
            <w:tcW w:w="3310" w:type="dxa"/>
          </w:tcPr>
          <w:p w14:paraId="084F10EA" w14:textId="77777777" w:rsidR="00EF2756" w:rsidRDefault="00EF2756" w:rsidP="00EF2756">
            <w:pPr>
              <w:spacing w:line="276" w:lineRule="auto"/>
              <w:rPr>
                <w:rFonts w:cs="Arial"/>
                <w:color w:val="000000"/>
                <w:szCs w:val="20"/>
              </w:rPr>
            </w:pPr>
            <w:r>
              <w:rPr>
                <w:rFonts w:cs="Arial"/>
                <w:color w:val="000000"/>
                <w:szCs w:val="20"/>
              </w:rPr>
              <w:t>2015: 4,7</w:t>
            </w:r>
            <w:r w:rsidR="006B1930">
              <w:rPr>
                <w:rFonts w:cs="Arial"/>
                <w:color w:val="000000"/>
                <w:szCs w:val="20"/>
              </w:rPr>
              <w:t xml:space="preserve"> %</w:t>
            </w:r>
          </w:p>
          <w:p w14:paraId="5C48990E" w14:textId="77777777" w:rsidR="00EF2756" w:rsidRDefault="00EF2756" w:rsidP="009662E6">
            <w:pPr>
              <w:spacing w:line="276" w:lineRule="auto"/>
              <w:rPr>
                <w:rFonts w:cs="Arial"/>
                <w:color w:val="000000"/>
                <w:szCs w:val="20"/>
              </w:rPr>
            </w:pPr>
            <w:r>
              <w:rPr>
                <w:rFonts w:cs="Arial"/>
                <w:color w:val="000000"/>
                <w:szCs w:val="20"/>
              </w:rPr>
              <w:t>2016: 4,5</w:t>
            </w:r>
            <w:r w:rsidR="006B1930">
              <w:rPr>
                <w:rFonts w:cs="Arial"/>
                <w:color w:val="000000"/>
                <w:szCs w:val="20"/>
              </w:rPr>
              <w:t xml:space="preserve"> %</w:t>
            </w:r>
          </w:p>
          <w:p w14:paraId="682482D4" w14:textId="77777777" w:rsidR="00EF2756" w:rsidRDefault="00EF2756" w:rsidP="008A2116">
            <w:pPr>
              <w:spacing w:line="276" w:lineRule="auto"/>
              <w:rPr>
                <w:rFonts w:cs="Arial"/>
                <w:color w:val="000000"/>
                <w:szCs w:val="20"/>
              </w:rPr>
            </w:pPr>
            <w:r>
              <w:rPr>
                <w:rFonts w:cs="Arial"/>
                <w:color w:val="000000"/>
                <w:szCs w:val="20"/>
              </w:rPr>
              <w:t>2017: 4,7</w:t>
            </w:r>
            <w:r w:rsidR="006B1930">
              <w:rPr>
                <w:rFonts w:cs="Arial"/>
                <w:color w:val="000000"/>
                <w:szCs w:val="20"/>
              </w:rPr>
              <w:t xml:space="preserve"> %</w:t>
            </w:r>
          </w:p>
          <w:p w14:paraId="5BBBE990" w14:textId="77777777" w:rsidR="00EF2756" w:rsidRDefault="00EF2756" w:rsidP="008A2116">
            <w:pPr>
              <w:spacing w:line="276" w:lineRule="auto"/>
              <w:rPr>
                <w:rFonts w:cs="Arial"/>
                <w:color w:val="000000"/>
                <w:szCs w:val="20"/>
              </w:rPr>
            </w:pPr>
            <w:r>
              <w:rPr>
                <w:rFonts w:cs="Arial"/>
                <w:color w:val="000000"/>
                <w:szCs w:val="20"/>
              </w:rPr>
              <w:t>2018: 5,0</w:t>
            </w:r>
            <w:r w:rsidR="006B1930">
              <w:rPr>
                <w:rFonts w:cs="Arial"/>
                <w:color w:val="000000"/>
                <w:szCs w:val="20"/>
              </w:rPr>
              <w:t xml:space="preserve"> %</w:t>
            </w:r>
          </w:p>
          <w:p w14:paraId="52FC1E64" w14:textId="77777777" w:rsidR="00EF2756" w:rsidRPr="00184EBE" w:rsidRDefault="00EF2756" w:rsidP="00633FFA">
            <w:pPr>
              <w:spacing w:line="276" w:lineRule="auto"/>
              <w:rPr>
                <w:rFonts w:cs="Arial"/>
                <w:color w:val="000000"/>
                <w:szCs w:val="20"/>
              </w:rPr>
            </w:pPr>
            <w:r>
              <w:rPr>
                <w:rFonts w:cs="Arial"/>
                <w:color w:val="000000"/>
                <w:szCs w:val="20"/>
              </w:rPr>
              <w:t>2019: 5,2</w:t>
            </w:r>
            <w:r w:rsidR="006B1930">
              <w:rPr>
                <w:rFonts w:cs="Arial"/>
                <w:color w:val="000000"/>
                <w:szCs w:val="20"/>
              </w:rPr>
              <w:t xml:space="preserve"> %</w:t>
            </w:r>
          </w:p>
        </w:tc>
        <w:tc>
          <w:tcPr>
            <w:tcW w:w="3089" w:type="dxa"/>
          </w:tcPr>
          <w:p w14:paraId="2D26BD71" w14:textId="7926CBC1" w:rsidR="00EF2756" w:rsidRPr="00184EBE" w:rsidRDefault="00FD6950" w:rsidP="00EF2756">
            <w:pPr>
              <w:spacing w:line="276" w:lineRule="auto"/>
              <w:jc w:val="center"/>
              <w:rPr>
                <w:rFonts w:cs="Arial"/>
                <w:color w:val="000000"/>
                <w:szCs w:val="20"/>
              </w:rPr>
            </w:pPr>
            <w:r w:rsidRPr="00CB6268">
              <w:rPr>
                <w:rFonts w:cstheme="minorHAnsi"/>
                <w:color w:val="000000"/>
                <w:szCs w:val="20"/>
              </w:rPr>
              <w:t>/</w:t>
            </w:r>
          </w:p>
        </w:tc>
      </w:tr>
      <w:tr w:rsidR="00EF2756" w:rsidRPr="00CB6268" w14:paraId="2CD994BD" w14:textId="77777777" w:rsidTr="000A0126">
        <w:trPr>
          <w:trHeight w:val="20"/>
        </w:trPr>
        <w:tc>
          <w:tcPr>
            <w:tcW w:w="3052" w:type="dxa"/>
          </w:tcPr>
          <w:p w14:paraId="6FEC11C6" w14:textId="77777777" w:rsidR="00EF2756" w:rsidRPr="00184EBE" w:rsidRDefault="00EF2756" w:rsidP="00EF2756">
            <w:pPr>
              <w:spacing w:line="276" w:lineRule="auto"/>
              <w:rPr>
                <w:rFonts w:cs="Arial"/>
                <w:b/>
                <w:color w:val="1B75BC"/>
                <w:szCs w:val="20"/>
              </w:rPr>
            </w:pPr>
            <w:r w:rsidRPr="00184EBE">
              <w:rPr>
                <w:b/>
                <w:szCs w:val="20"/>
              </w:rPr>
              <w:t xml:space="preserve">Delež </w:t>
            </w:r>
            <w:r>
              <w:rPr>
                <w:b/>
                <w:szCs w:val="20"/>
              </w:rPr>
              <w:t xml:space="preserve">delovno aktivnih </w:t>
            </w:r>
            <w:r w:rsidRPr="00184EBE">
              <w:rPr>
                <w:b/>
                <w:szCs w:val="20"/>
              </w:rPr>
              <w:t xml:space="preserve">(glede na vse </w:t>
            </w:r>
            <w:r>
              <w:rPr>
                <w:b/>
                <w:szCs w:val="20"/>
              </w:rPr>
              <w:t>delovno aktivne</w:t>
            </w:r>
            <w:r w:rsidRPr="00184EBE">
              <w:rPr>
                <w:b/>
                <w:szCs w:val="20"/>
              </w:rPr>
              <w:t xml:space="preserve"> v RS)</w:t>
            </w:r>
          </w:p>
        </w:tc>
        <w:tc>
          <w:tcPr>
            <w:tcW w:w="3310" w:type="dxa"/>
          </w:tcPr>
          <w:p w14:paraId="4E72D3E3" w14:textId="77777777" w:rsidR="00EF2756" w:rsidRDefault="00EF2756" w:rsidP="00EF2756">
            <w:pPr>
              <w:spacing w:line="276" w:lineRule="auto"/>
              <w:rPr>
                <w:rFonts w:cs="Arial"/>
                <w:color w:val="000000"/>
                <w:szCs w:val="20"/>
              </w:rPr>
            </w:pPr>
            <w:r>
              <w:rPr>
                <w:rFonts w:cs="Arial"/>
                <w:color w:val="000000"/>
                <w:szCs w:val="20"/>
              </w:rPr>
              <w:t>2015: 5,8</w:t>
            </w:r>
            <w:r w:rsidR="006B1930">
              <w:rPr>
                <w:rFonts w:cs="Arial"/>
                <w:color w:val="000000"/>
                <w:szCs w:val="20"/>
              </w:rPr>
              <w:t xml:space="preserve"> %</w:t>
            </w:r>
          </w:p>
          <w:p w14:paraId="26378827" w14:textId="77777777" w:rsidR="00EF2756" w:rsidRDefault="00EF2756" w:rsidP="00EF2756">
            <w:pPr>
              <w:spacing w:line="276" w:lineRule="auto"/>
              <w:rPr>
                <w:rFonts w:cs="Arial"/>
                <w:color w:val="000000"/>
                <w:szCs w:val="20"/>
              </w:rPr>
            </w:pPr>
            <w:r>
              <w:rPr>
                <w:rFonts w:cs="Arial"/>
                <w:color w:val="000000"/>
                <w:szCs w:val="20"/>
              </w:rPr>
              <w:t>2016: 5,6</w:t>
            </w:r>
            <w:r w:rsidR="006B1930">
              <w:rPr>
                <w:rFonts w:cs="Arial"/>
                <w:color w:val="000000"/>
                <w:szCs w:val="20"/>
              </w:rPr>
              <w:t xml:space="preserve"> %</w:t>
            </w:r>
          </w:p>
          <w:p w14:paraId="3B6F0E18" w14:textId="77777777" w:rsidR="00EF2756" w:rsidRDefault="00EF2756" w:rsidP="00EF2756">
            <w:pPr>
              <w:spacing w:line="276" w:lineRule="auto"/>
              <w:rPr>
                <w:rFonts w:cs="Arial"/>
                <w:color w:val="000000"/>
                <w:szCs w:val="20"/>
              </w:rPr>
            </w:pPr>
            <w:r>
              <w:rPr>
                <w:rFonts w:cs="Arial"/>
                <w:color w:val="000000"/>
                <w:szCs w:val="20"/>
              </w:rPr>
              <w:t>2017: 5,6</w:t>
            </w:r>
            <w:r w:rsidR="006B1930">
              <w:rPr>
                <w:rFonts w:cs="Arial"/>
                <w:color w:val="000000"/>
                <w:szCs w:val="20"/>
              </w:rPr>
              <w:t xml:space="preserve"> %</w:t>
            </w:r>
          </w:p>
          <w:p w14:paraId="2E7C84F6" w14:textId="77777777" w:rsidR="00EF2756" w:rsidRDefault="00EF2756" w:rsidP="00EF2756">
            <w:pPr>
              <w:spacing w:line="276" w:lineRule="auto"/>
              <w:rPr>
                <w:rFonts w:cs="Arial"/>
                <w:color w:val="000000"/>
                <w:szCs w:val="20"/>
              </w:rPr>
            </w:pPr>
            <w:r>
              <w:rPr>
                <w:rFonts w:cs="Arial"/>
                <w:color w:val="000000"/>
                <w:szCs w:val="20"/>
              </w:rPr>
              <w:t>2018: 5,7</w:t>
            </w:r>
            <w:r w:rsidR="006B1930">
              <w:rPr>
                <w:rFonts w:cs="Arial"/>
                <w:color w:val="000000"/>
                <w:szCs w:val="20"/>
              </w:rPr>
              <w:t xml:space="preserve"> %</w:t>
            </w:r>
          </w:p>
          <w:p w14:paraId="7A05ADD3" w14:textId="77777777" w:rsidR="00EF2756" w:rsidRPr="00184EBE" w:rsidRDefault="00EF2756" w:rsidP="00633FFA">
            <w:pPr>
              <w:spacing w:line="276" w:lineRule="auto"/>
              <w:rPr>
                <w:rFonts w:cs="Arial"/>
                <w:color w:val="000000"/>
                <w:szCs w:val="20"/>
              </w:rPr>
            </w:pPr>
            <w:r>
              <w:rPr>
                <w:rFonts w:cs="Arial"/>
                <w:color w:val="000000"/>
                <w:szCs w:val="20"/>
              </w:rPr>
              <w:t>2019: 5,8</w:t>
            </w:r>
            <w:r w:rsidR="006B1930">
              <w:rPr>
                <w:rFonts w:cs="Arial"/>
                <w:color w:val="000000"/>
                <w:szCs w:val="20"/>
              </w:rPr>
              <w:t xml:space="preserve"> %</w:t>
            </w:r>
          </w:p>
        </w:tc>
        <w:tc>
          <w:tcPr>
            <w:tcW w:w="3089" w:type="dxa"/>
          </w:tcPr>
          <w:p w14:paraId="46EA7D66" w14:textId="53D6AA53" w:rsidR="00EF2756" w:rsidRPr="00184EBE" w:rsidRDefault="00FD6950" w:rsidP="00EF2756">
            <w:pPr>
              <w:spacing w:line="276" w:lineRule="auto"/>
              <w:jc w:val="center"/>
              <w:rPr>
                <w:rFonts w:cs="Arial"/>
                <w:color w:val="000000"/>
                <w:szCs w:val="20"/>
              </w:rPr>
            </w:pPr>
            <w:r w:rsidRPr="00CB6268">
              <w:rPr>
                <w:rFonts w:cstheme="minorHAnsi"/>
                <w:color w:val="000000"/>
                <w:szCs w:val="20"/>
              </w:rPr>
              <w:t>/</w:t>
            </w:r>
          </w:p>
        </w:tc>
      </w:tr>
      <w:tr w:rsidR="001846A5" w:rsidRPr="00CB6268" w14:paraId="3A7BED32" w14:textId="77777777" w:rsidTr="000A0126">
        <w:trPr>
          <w:trHeight w:val="20"/>
        </w:trPr>
        <w:tc>
          <w:tcPr>
            <w:tcW w:w="3052" w:type="dxa"/>
          </w:tcPr>
          <w:p w14:paraId="322BD29B" w14:textId="77777777" w:rsidR="001846A5" w:rsidRPr="00184EBE" w:rsidRDefault="001846A5" w:rsidP="00EF2756">
            <w:pPr>
              <w:spacing w:line="276" w:lineRule="auto"/>
              <w:rPr>
                <w:b/>
                <w:szCs w:val="20"/>
              </w:rPr>
            </w:pPr>
            <w:r>
              <w:rPr>
                <w:b/>
                <w:szCs w:val="20"/>
              </w:rPr>
              <w:t>Delež v skupnem izvozu</w:t>
            </w:r>
          </w:p>
        </w:tc>
        <w:tc>
          <w:tcPr>
            <w:tcW w:w="3310" w:type="dxa"/>
          </w:tcPr>
          <w:p w14:paraId="563B43C6" w14:textId="3BEF139E" w:rsidR="001846A5" w:rsidRDefault="00CA29C9" w:rsidP="00EF2756">
            <w:pPr>
              <w:spacing w:line="276" w:lineRule="auto"/>
              <w:rPr>
                <w:rFonts w:cs="Arial"/>
                <w:color w:val="000000"/>
                <w:szCs w:val="20"/>
              </w:rPr>
            </w:pPr>
            <w:r>
              <w:rPr>
                <w:rFonts w:cs="Arial"/>
                <w:color w:val="000000"/>
                <w:szCs w:val="20"/>
              </w:rPr>
              <w:t>Ni relevantno</w:t>
            </w:r>
          </w:p>
        </w:tc>
        <w:tc>
          <w:tcPr>
            <w:tcW w:w="3089" w:type="dxa"/>
          </w:tcPr>
          <w:p w14:paraId="3AA3D700" w14:textId="0E4800B2" w:rsidR="001846A5" w:rsidRPr="00184EBE" w:rsidRDefault="005F6972" w:rsidP="00EF2756">
            <w:pPr>
              <w:spacing w:line="276" w:lineRule="auto"/>
              <w:jc w:val="center"/>
              <w:rPr>
                <w:rFonts w:cs="Arial"/>
                <w:color w:val="000000"/>
                <w:szCs w:val="20"/>
              </w:rPr>
            </w:pPr>
            <w:r>
              <w:rPr>
                <w:rFonts w:cs="Arial"/>
                <w:color w:val="000000"/>
                <w:szCs w:val="20"/>
              </w:rPr>
              <w:t>/</w:t>
            </w:r>
          </w:p>
        </w:tc>
      </w:tr>
      <w:tr w:rsidR="00EF2756" w:rsidRPr="00CB6268" w14:paraId="4953E396" w14:textId="77777777" w:rsidTr="000A0126">
        <w:trPr>
          <w:trHeight w:val="20"/>
        </w:trPr>
        <w:tc>
          <w:tcPr>
            <w:tcW w:w="3052" w:type="dxa"/>
          </w:tcPr>
          <w:p w14:paraId="3F477AF8" w14:textId="77777777" w:rsidR="00EF2756" w:rsidRPr="00184EBE" w:rsidRDefault="00EF2756" w:rsidP="00EF2756">
            <w:pPr>
              <w:spacing w:line="276" w:lineRule="auto"/>
              <w:rPr>
                <w:b/>
                <w:szCs w:val="20"/>
              </w:rPr>
            </w:pPr>
            <w:r w:rsidRPr="00AF281A">
              <w:rPr>
                <w:b/>
                <w:szCs w:val="20"/>
              </w:rPr>
              <w:t xml:space="preserve">Top 10 izvoznih trgov </w:t>
            </w:r>
          </w:p>
        </w:tc>
        <w:tc>
          <w:tcPr>
            <w:tcW w:w="3310" w:type="dxa"/>
          </w:tcPr>
          <w:p w14:paraId="58BF679C" w14:textId="270D5F22" w:rsidR="008532F6" w:rsidRPr="00B66C55" w:rsidRDefault="009577B6" w:rsidP="00633FFA">
            <w:pPr>
              <w:spacing w:line="276" w:lineRule="auto"/>
              <w:rPr>
                <w:rFonts w:cs="Arial"/>
                <w:b/>
                <w:color w:val="000000"/>
                <w:szCs w:val="20"/>
              </w:rPr>
            </w:pPr>
            <w:r w:rsidRPr="00B66C55">
              <w:rPr>
                <w:rFonts w:cs="Arial"/>
                <w:b/>
                <w:color w:val="000000"/>
                <w:szCs w:val="20"/>
              </w:rPr>
              <w:t>Izvoz</w:t>
            </w:r>
            <w:r w:rsidR="00B66C55" w:rsidRPr="007800A4">
              <w:rPr>
                <w:rStyle w:val="Sprotnaopomba-sklic"/>
                <w:rFonts w:cs="Arial"/>
                <w:color w:val="000000"/>
                <w:szCs w:val="20"/>
              </w:rPr>
              <w:footnoteReference w:id="35"/>
            </w:r>
            <w:r w:rsidR="00B66C55" w:rsidRPr="007800A4">
              <w:rPr>
                <w:rFonts w:cs="Arial"/>
                <w:color w:val="000000"/>
                <w:szCs w:val="20"/>
              </w:rPr>
              <w:t>:</w:t>
            </w:r>
          </w:p>
          <w:p w14:paraId="281248E6" w14:textId="69D06EB3" w:rsidR="008532F6" w:rsidRDefault="008532F6" w:rsidP="00633FFA">
            <w:pPr>
              <w:spacing w:line="276" w:lineRule="auto"/>
              <w:rPr>
                <w:rFonts w:cs="Arial"/>
                <w:color w:val="000000"/>
                <w:szCs w:val="20"/>
              </w:rPr>
            </w:pPr>
            <w:r w:rsidRPr="09EB7B71">
              <w:rPr>
                <w:rFonts w:cs="Arial"/>
                <w:color w:val="000000" w:themeColor="text1"/>
                <w:szCs w:val="20"/>
              </w:rPr>
              <w:t xml:space="preserve">Montažne zgradbe, že sestavljene ali ne, železne ali jeklene konstrukcije: </w:t>
            </w:r>
          </w:p>
          <w:p w14:paraId="668E31F4" w14:textId="69D06EB3" w:rsidR="008532F6" w:rsidRDefault="008532F6" w:rsidP="00633FFA">
            <w:pPr>
              <w:spacing w:line="276" w:lineRule="auto"/>
              <w:rPr>
                <w:rFonts w:cs="Arial"/>
                <w:b/>
                <w:color w:val="000000"/>
                <w:szCs w:val="20"/>
              </w:rPr>
            </w:pPr>
            <w:r w:rsidRPr="09EB7B71">
              <w:rPr>
                <w:rFonts w:cs="Arial"/>
                <w:color w:val="000000" w:themeColor="text1"/>
                <w:szCs w:val="20"/>
              </w:rPr>
              <w:t xml:space="preserve">2019: </w:t>
            </w:r>
            <w:r w:rsidRPr="09EB7B71">
              <w:rPr>
                <w:rFonts w:cs="Arial"/>
                <w:b/>
                <w:color w:val="000000" w:themeColor="text1"/>
                <w:szCs w:val="20"/>
              </w:rPr>
              <w:t>189.532.984 EUR</w:t>
            </w:r>
          </w:p>
          <w:p w14:paraId="0AFEA465" w14:textId="69D06EB3" w:rsidR="008532F6" w:rsidRPr="00B66C55" w:rsidRDefault="008532F6" w:rsidP="00633FFA">
            <w:pPr>
              <w:spacing w:line="276" w:lineRule="auto"/>
              <w:rPr>
                <w:rFonts w:cs="Arial"/>
                <w:color w:val="000000"/>
                <w:szCs w:val="20"/>
              </w:rPr>
            </w:pPr>
            <w:r w:rsidRPr="09EB7B71">
              <w:rPr>
                <w:rFonts w:cs="Arial"/>
                <w:color w:val="000000" w:themeColor="text1"/>
                <w:szCs w:val="20"/>
              </w:rPr>
              <w:t xml:space="preserve">2020: </w:t>
            </w:r>
            <w:r w:rsidRPr="09EB7B71">
              <w:rPr>
                <w:rFonts w:cs="Arial"/>
                <w:b/>
                <w:color w:val="000000" w:themeColor="text1"/>
                <w:szCs w:val="20"/>
              </w:rPr>
              <w:t>155.425.278 EUR</w:t>
            </w:r>
          </w:p>
          <w:p w14:paraId="060DC53B" w14:textId="69D06EB3" w:rsidR="008532F6" w:rsidRDefault="008532F6" w:rsidP="00633FFA">
            <w:pPr>
              <w:spacing w:line="276" w:lineRule="auto"/>
              <w:rPr>
                <w:rFonts w:cs="Arial"/>
                <w:color w:val="000000"/>
                <w:szCs w:val="20"/>
              </w:rPr>
            </w:pPr>
            <w:r w:rsidRPr="09EB7B71">
              <w:rPr>
                <w:rFonts w:cs="Arial"/>
                <w:color w:val="000000" w:themeColor="text1"/>
                <w:szCs w:val="20"/>
                <w:u w:val="single"/>
              </w:rPr>
              <w:lastRenderedPageBreak/>
              <w:t>Top izvozni trg</w:t>
            </w:r>
            <w:r w:rsidR="00B66C55" w:rsidRPr="09EB7B71">
              <w:rPr>
                <w:rFonts w:cs="Arial"/>
                <w:color w:val="000000" w:themeColor="text1"/>
                <w:szCs w:val="20"/>
                <w:u w:val="single"/>
              </w:rPr>
              <w:t>i</w:t>
            </w:r>
            <w:r w:rsidRPr="09EB7B71">
              <w:rPr>
                <w:rFonts w:cs="Arial"/>
                <w:color w:val="000000" w:themeColor="text1"/>
                <w:szCs w:val="20"/>
              </w:rPr>
              <w:t>: Nemčija</w:t>
            </w:r>
            <w:r w:rsidR="00B66C55" w:rsidRPr="09EB7B71">
              <w:rPr>
                <w:rFonts w:cs="Arial"/>
                <w:color w:val="000000" w:themeColor="text1"/>
                <w:szCs w:val="20"/>
              </w:rPr>
              <w:t>, Avstrija, Združeno kraljestvo, Švica, Francija, Kazahstan</w:t>
            </w:r>
          </w:p>
          <w:p w14:paraId="4248CDA8" w14:textId="69D06EB3" w:rsidR="008532F6" w:rsidRDefault="008532F6" w:rsidP="00633FFA">
            <w:pPr>
              <w:spacing w:line="276" w:lineRule="auto"/>
              <w:rPr>
                <w:rFonts w:cs="Arial"/>
                <w:b/>
                <w:color w:val="000000"/>
                <w:szCs w:val="20"/>
              </w:rPr>
            </w:pPr>
          </w:p>
          <w:p w14:paraId="57AC61CD" w14:textId="69D06EB3" w:rsidR="008532F6" w:rsidRDefault="008532F6" w:rsidP="00633FFA">
            <w:pPr>
              <w:spacing w:line="276" w:lineRule="auto"/>
              <w:rPr>
                <w:rFonts w:cs="Arial"/>
                <w:color w:val="000000"/>
                <w:szCs w:val="20"/>
              </w:rPr>
            </w:pPr>
            <w:r w:rsidRPr="09EB7B71">
              <w:rPr>
                <w:rFonts w:cs="Arial"/>
                <w:color w:val="000000" w:themeColor="text1"/>
                <w:szCs w:val="20"/>
              </w:rPr>
              <w:t xml:space="preserve">Lesene montažne zgradbe, že sestavljene ali ne: </w:t>
            </w:r>
          </w:p>
          <w:p w14:paraId="33C71798" w14:textId="69D06EB3" w:rsidR="008532F6" w:rsidRDefault="008532F6" w:rsidP="00633FFA">
            <w:pPr>
              <w:spacing w:line="276" w:lineRule="auto"/>
              <w:rPr>
                <w:rFonts w:cs="Arial"/>
                <w:b/>
                <w:color w:val="000000"/>
                <w:szCs w:val="20"/>
              </w:rPr>
            </w:pPr>
            <w:r w:rsidRPr="09EB7B71">
              <w:rPr>
                <w:rFonts w:cs="Arial"/>
                <w:color w:val="000000" w:themeColor="text1"/>
                <w:szCs w:val="20"/>
              </w:rPr>
              <w:t xml:space="preserve">2019: </w:t>
            </w:r>
            <w:r w:rsidRPr="09EB7B71">
              <w:rPr>
                <w:rFonts w:cs="Arial"/>
                <w:b/>
                <w:color w:val="000000" w:themeColor="text1"/>
                <w:szCs w:val="20"/>
              </w:rPr>
              <w:t>31.086.283 EUR</w:t>
            </w:r>
          </w:p>
          <w:p w14:paraId="3B9BDA52" w14:textId="69D06EB3" w:rsidR="008532F6" w:rsidRPr="00B66C55" w:rsidRDefault="008532F6" w:rsidP="00633FFA">
            <w:pPr>
              <w:spacing w:line="276" w:lineRule="auto"/>
              <w:rPr>
                <w:rFonts w:cs="Arial"/>
                <w:color w:val="000000"/>
                <w:szCs w:val="20"/>
              </w:rPr>
            </w:pPr>
            <w:r w:rsidRPr="09EB7B71">
              <w:rPr>
                <w:rFonts w:cs="Arial"/>
                <w:color w:val="000000" w:themeColor="text1"/>
                <w:szCs w:val="20"/>
              </w:rPr>
              <w:t xml:space="preserve">2020: </w:t>
            </w:r>
            <w:r w:rsidRPr="09EB7B71">
              <w:rPr>
                <w:rFonts w:cs="Arial"/>
                <w:b/>
                <w:color w:val="000000" w:themeColor="text1"/>
                <w:szCs w:val="20"/>
              </w:rPr>
              <w:t>33.928.828 EUR</w:t>
            </w:r>
          </w:p>
          <w:p w14:paraId="0DC3A403" w14:textId="69D06EB3" w:rsidR="008532F6" w:rsidRDefault="008532F6" w:rsidP="00633FFA">
            <w:pPr>
              <w:spacing w:line="276" w:lineRule="auto"/>
              <w:rPr>
                <w:rFonts w:cs="Arial"/>
                <w:color w:val="000000"/>
                <w:szCs w:val="20"/>
              </w:rPr>
            </w:pPr>
            <w:r w:rsidRPr="09EB7B71">
              <w:rPr>
                <w:rFonts w:cs="Arial"/>
                <w:color w:val="000000" w:themeColor="text1"/>
                <w:szCs w:val="20"/>
                <w:u w:val="single"/>
              </w:rPr>
              <w:t>Top izvozni trg</w:t>
            </w:r>
            <w:r w:rsidR="00B66C55" w:rsidRPr="09EB7B71">
              <w:rPr>
                <w:rFonts w:cs="Arial"/>
                <w:color w:val="000000" w:themeColor="text1"/>
                <w:szCs w:val="20"/>
                <w:u w:val="single"/>
              </w:rPr>
              <w:t>i</w:t>
            </w:r>
            <w:r w:rsidRPr="09EB7B71">
              <w:rPr>
                <w:rFonts w:cs="Arial"/>
                <w:color w:val="000000" w:themeColor="text1"/>
                <w:szCs w:val="20"/>
              </w:rPr>
              <w:t xml:space="preserve">: </w:t>
            </w:r>
            <w:r w:rsidR="00B66C55" w:rsidRPr="09EB7B71">
              <w:rPr>
                <w:rFonts w:cs="Arial"/>
                <w:color w:val="000000" w:themeColor="text1"/>
                <w:szCs w:val="20"/>
              </w:rPr>
              <w:t>Avstrija, Nemčija, Švica, Italija, Češka, ZDA, Japonska</w:t>
            </w:r>
          </w:p>
          <w:p w14:paraId="6E2D5D88" w14:textId="69D06EB3" w:rsidR="008532F6" w:rsidRDefault="008532F6" w:rsidP="00633FFA">
            <w:pPr>
              <w:spacing w:line="276" w:lineRule="auto"/>
              <w:rPr>
                <w:rFonts w:cs="Arial"/>
                <w:b/>
                <w:color w:val="000000"/>
                <w:szCs w:val="20"/>
              </w:rPr>
            </w:pPr>
          </w:p>
          <w:p w14:paraId="61F0A7D6" w14:textId="69D06EB3" w:rsidR="008532F6" w:rsidRDefault="008532F6" w:rsidP="00633FFA">
            <w:pPr>
              <w:spacing w:line="276" w:lineRule="auto"/>
              <w:rPr>
                <w:rFonts w:cs="Arial"/>
                <w:color w:val="000000"/>
                <w:szCs w:val="20"/>
              </w:rPr>
            </w:pPr>
            <w:r w:rsidRPr="09EB7B71">
              <w:rPr>
                <w:rFonts w:cs="Arial"/>
                <w:color w:val="000000" w:themeColor="text1"/>
                <w:szCs w:val="20"/>
              </w:rPr>
              <w:t xml:space="preserve">Montažne zgradbe, že sestavljene ali ne, iz drugih materialov: </w:t>
            </w:r>
          </w:p>
          <w:p w14:paraId="51821296" w14:textId="69D06EB3" w:rsidR="008532F6" w:rsidRDefault="008532F6" w:rsidP="00633FFA">
            <w:pPr>
              <w:spacing w:line="276" w:lineRule="auto"/>
              <w:rPr>
                <w:rFonts w:cs="Arial"/>
                <w:b/>
                <w:color w:val="000000"/>
                <w:szCs w:val="20"/>
              </w:rPr>
            </w:pPr>
            <w:r w:rsidRPr="09EB7B71">
              <w:rPr>
                <w:rFonts w:cs="Arial"/>
                <w:color w:val="000000" w:themeColor="text1"/>
                <w:szCs w:val="20"/>
              </w:rPr>
              <w:t xml:space="preserve">2019: </w:t>
            </w:r>
            <w:r w:rsidRPr="09EB7B71">
              <w:rPr>
                <w:rFonts w:cs="Arial"/>
                <w:b/>
                <w:color w:val="000000" w:themeColor="text1"/>
                <w:szCs w:val="20"/>
              </w:rPr>
              <w:t>43.180.103 EUR</w:t>
            </w:r>
          </w:p>
          <w:p w14:paraId="3BDDA78B" w14:textId="69D06EB3" w:rsidR="008532F6" w:rsidRPr="00B66C55" w:rsidRDefault="008532F6" w:rsidP="00633FFA">
            <w:pPr>
              <w:spacing w:line="276" w:lineRule="auto"/>
              <w:rPr>
                <w:rFonts w:cs="Arial"/>
                <w:color w:val="000000"/>
                <w:szCs w:val="20"/>
              </w:rPr>
            </w:pPr>
            <w:r w:rsidRPr="09EB7B71">
              <w:rPr>
                <w:rFonts w:cs="Arial"/>
                <w:color w:val="000000" w:themeColor="text1"/>
                <w:szCs w:val="20"/>
              </w:rPr>
              <w:t xml:space="preserve">2020: </w:t>
            </w:r>
            <w:r w:rsidRPr="09EB7B71">
              <w:rPr>
                <w:rFonts w:cs="Arial"/>
                <w:b/>
                <w:color w:val="000000" w:themeColor="text1"/>
                <w:szCs w:val="20"/>
              </w:rPr>
              <w:t>35.892.151 EUR</w:t>
            </w:r>
          </w:p>
          <w:p w14:paraId="47496EAA" w14:textId="69D06EB3" w:rsidR="008532F6" w:rsidRDefault="008532F6" w:rsidP="00633FFA">
            <w:pPr>
              <w:spacing w:line="276" w:lineRule="auto"/>
              <w:rPr>
                <w:rFonts w:cs="Arial"/>
                <w:color w:val="000000"/>
                <w:szCs w:val="20"/>
              </w:rPr>
            </w:pPr>
            <w:r w:rsidRPr="09EB7B71">
              <w:rPr>
                <w:rFonts w:cs="Arial"/>
                <w:color w:val="000000" w:themeColor="text1"/>
                <w:szCs w:val="20"/>
                <w:u w:val="single"/>
              </w:rPr>
              <w:t>Top izvozni trg</w:t>
            </w:r>
            <w:r w:rsidR="00B66C55" w:rsidRPr="09EB7B71">
              <w:rPr>
                <w:rFonts w:cs="Arial"/>
                <w:color w:val="000000" w:themeColor="text1"/>
                <w:szCs w:val="20"/>
                <w:u w:val="single"/>
              </w:rPr>
              <w:t>i</w:t>
            </w:r>
            <w:r w:rsidRPr="09EB7B71">
              <w:rPr>
                <w:rFonts w:cs="Arial"/>
                <w:color w:val="000000" w:themeColor="text1"/>
                <w:szCs w:val="20"/>
              </w:rPr>
              <w:t>: Nemčija</w:t>
            </w:r>
            <w:r w:rsidR="00B66C55" w:rsidRPr="09EB7B71">
              <w:rPr>
                <w:rFonts w:cs="Arial"/>
                <w:color w:val="000000" w:themeColor="text1"/>
                <w:szCs w:val="20"/>
              </w:rPr>
              <w:t>, Avstrija, Nizozemska, Italija, Hrvaška, Ruska federacija, Turčija</w:t>
            </w:r>
          </w:p>
          <w:p w14:paraId="0D0ECEEA" w14:textId="69D06EB3" w:rsidR="00B66C55" w:rsidRDefault="00B66C55" w:rsidP="00633FFA">
            <w:pPr>
              <w:spacing w:line="276" w:lineRule="auto"/>
              <w:rPr>
                <w:rFonts w:cs="Arial"/>
                <w:color w:val="000000"/>
                <w:szCs w:val="20"/>
              </w:rPr>
            </w:pPr>
          </w:p>
          <w:p w14:paraId="28DECC5C" w14:textId="69D06EB3" w:rsidR="008532F6" w:rsidRDefault="008532F6" w:rsidP="00633FFA">
            <w:pPr>
              <w:spacing w:line="276" w:lineRule="auto"/>
              <w:rPr>
                <w:rFonts w:cs="Arial"/>
                <w:b/>
                <w:color w:val="000000"/>
                <w:szCs w:val="20"/>
              </w:rPr>
            </w:pPr>
            <w:r w:rsidRPr="09EB7B71">
              <w:rPr>
                <w:rFonts w:cs="Arial"/>
                <w:color w:val="000000" w:themeColor="text1"/>
                <w:szCs w:val="20"/>
              </w:rPr>
              <w:t xml:space="preserve">Stavbno pohištvo in drugi leseni proizvodi za gradbeništvo, vključno celičaste lesene plošče, drugo, drugod neomenjeno: 2019: </w:t>
            </w:r>
            <w:r w:rsidRPr="09EB7B71">
              <w:rPr>
                <w:rFonts w:cs="Arial"/>
                <w:b/>
                <w:color w:val="000000" w:themeColor="text1"/>
                <w:szCs w:val="20"/>
              </w:rPr>
              <w:t>18.851.570 EUR</w:t>
            </w:r>
          </w:p>
          <w:p w14:paraId="45FED013" w14:textId="69D06EB3" w:rsidR="008532F6" w:rsidRDefault="008532F6" w:rsidP="00633FFA">
            <w:pPr>
              <w:spacing w:line="276" w:lineRule="auto"/>
              <w:rPr>
                <w:rFonts w:cs="Arial"/>
                <w:b/>
                <w:color w:val="000000"/>
                <w:szCs w:val="20"/>
              </w:rPr>
            </w:pPr>
            <w:r w:rsidRPr="09EB7B71">
              <w:rPr>
                <w:rFonts w:cs="Arial"/>
                <w:color w:val="000000" w:themeColor="text1"/>
                <w:szCs w:val="20"/>
              </w:rPr>
              <w:t>2020:</w:t>
            </w:r>
            <w:r w:rsidRPr="09EB7B71">
              <w:rPr>
                <w:rFonts w:cs="Arial"/>
                <w:b/>
                <w:color w:val="000000" w:themeColor="text1"/>
                <w:szCs w:val="20"/>
              </w:rPr>
              <w:t xml:space="preserve"> 21.000.702 EUR</w:t>
            </w:r>
          </w:p>
          <w:p w14:paraId="344553D6" w14:textId="69D06EB3" w:rsidR="00EF2756" w:rsidRPr="00184EBE" w:rsidRDefault="008532F6" w:rsidP="00633FFA">
            <w:pPr>
              <w:spacing w:line="276" w:lineRule="auto"/>
              <w:rPr>
                <w:rFonts w:cs="Arial"/>
                <w:color w:val="000000"/>
                <w:szCs w:val="20"/>
              </w:rPr>
            </w:pPr>
            <w:r w:rsidRPr="09EB7B71">
              <w:rPr>
                <w:rFonts w:cs="Arial"/>
                <w:color w:val="000000" w:themeColor="text1"/>
                <w:szCs w:val="20"/>
                <w:u w:val="single"/>
              </w:rPr>
              <w:t>Top izvozni trgi</w:t>
            </w:r>
            <w:r w:rsidRPr="09EB7B71">
              <w:rPr>
                <w:rFonts w:cs="Arial"/>
                <w:color w:val="000000" w:themeColor="text1"/>
                <w:szCs w:val="20"/>
              </w:rPr>
              <w:t>: Nemčija, Italija, Avstrija, Francija, Izrael</w:t>
            </w:r>
            <w:r w:rsidR="00B66C55" w:rsidRPr="09EB7B71">
              <w:rPr>
                <w:rFonts w:cs="Arial"/>
                <w:color w:val="000000" w:themeColor="text1"/>
                <w:szCs w:val="20"/>
              </w:rPr>
              <w:t>, Združeni Arabski Emirati</w:t>
            </w:r>
          </w:p>
        </w:tc>
        <w:tc>
          <w:tcPr>
            <w:tcW w:w="3089" w:type="dxa"/>
          </w:tcPr>
          <w:p w14:paraId="62AE071E" w14:textId="34EFB20E" w:rsidR="00EF2756" w:rsidRPr="00184EBE" w:rsidRDefault="00817517" w:rsidP="00EF2756">
            <w:pPr>
              <w:spacing w:line="276" w:lineRule="auto"/>
              <w:jc w:val="center"/>
              <w:rPr>
                <w:rFonts w:cs="Arial"/>
                <w:color w:val="000000"/>
                <w:szCs w:val="20"/>
              </w:rPr>
            </w:pPr>
            <w:r>
              <w:rPr>
                <w:rFonts w:cs="Arial"/>
                <w:color w:val="000000"/>
                <w:szCs w:val="20"/>
              </w:rPr>
              <w:lastRenderedPageBreak/>
              <w:t>/</w:t>
            </w:r>
          </w:p>
        </w:tc>
      </w:tr>
      <w:tr w:rsidR="00EF2756" w:rsidRPr="00CB6268" w14:paraId="164B117D" w14:textId="77777777" w:rsidTr="000A0126">
        <w:trPr>
          <w:trHeight w:val="20"/>
        </w:trPr>
        <w:tc>
          <w:tcPr>
            <w:tcW w:w="9451" w:type="dxa"/>
            <w:gridSpan w:val="3"/>
          </w:tcPr>
          <w:p w14:paraId="324EDB98" w14:textId="77777777" w:rsidR="00EF2756" w:rsidRPr="00184EBE" w:rsidRDefault="00EF2756" w:rsidP="00EF2756">
            <w:pPr>
              <w:spacing w:line="276" w:lineRule="auto"/>
              <w:jc w:val="center"/>
              <w:rPr>
                <w:rFonts w:cs="Arial"/>
                <w:color w:val="000000"/>
                <w:szCs w:val="20"/>
              </w:rPr>
            </w:pPr>
            <w:r w:rsidRPr="00184EBE">
              <w:rPr>
                <w:rFonts w:cs="Arial"/>
                <w:b/>
                <w:color w:val="000000"/>
                <w:szCs w:val="20"/>
              </w:rPr>
              <w:t>Sektorsko- specifični kazalci</w:t>
            </w:r>
            <w:r w:rsidRPr="00184EBE">
              <w:rPr>
                <w:rFonts w:cs="Arial"/>
                <w:color w:val="000000"/>
                <w:szCs w:val="20"/>
              </w:rPr>
              <w:t xml:space="preserve"> </w:t>
            </w:r>
          </w:p>
        </w:tc>
      </w:tr>
      <w:tr w:rsidR="00307517" w:rsidRPr="00CB6268" w14:paraId="75155564" w14:textId="77777777" w:rsidTr="000A0126">
        <w:trPr>
          <w:trHeight w:val="20"/>
        </w:trPr>
        <w:tc>
          <w:tcPr>
            <w:tcW w:w="3052" w:type="dxa"/>
          </w:tcPr>
          <w:p w14:paraId="58EAB5E3" w14:textId="77777777" w:rsidR="00307517" w:rsidRPr="00982418" w:rsidRDefault="00307517" w:rsidP="00307517">
            <w:pPr>
              <w:spacing w:line="276" w:lineRule="auto"/>
              <w:rPr>
                <w:rFonts w:cs="Arial"/>
                <w:b/>
                <w:szCs w:val="20"/>
              </w:rPr>
            </w:pPr>
            <w:r w:rsidRPr="00982418">
              <w:rPr>
                <w:rFonts w:cs="Arial"/>
                <w:b/>
                <w:szCs w:val="20"/>
              </w:rPr>
              <w:t>Energetska prenova stavb</w:t>
            </w:r>
          </w:p>
        </w:tc>
        <w:tc>
          <w:tcPr>
            <w:tcW w:w="3310" w:type="dxa"/>
          </w:tcPr>
          <w:p w14:paraId="1A8DF461" w14:textId="77777777" w:rsidR="006A387E" w:rsidRPr="00CB6268" w:rsidRDefault="006A387E" w:rsidP="006A387E">
            <w:pPr>
              <w:spacing w:line="276" w:lineRule="auto"/>
              <w:rPr>
                <w:rFonts w:cstheme="minorHAnsi"/>
                <w:color w:val="333333"/>
                <w:szCs w:val="20"/>
                <w:shd w:val="clear" w:color="auto" w:fill="FFFFFF"/>
              </w:rPr>
            </w:pPr>
            <w:r w:rsidRPr="00CB6268">
              <w:rPr>
                <w:rFonts w:cstheme="minorHAnsi"/>
                <w:color w:val="333333"/>
                <w:szCs w:val="20"/>
                <w:shd w:val="clear" w:color="auto" w:fill="FFFFFF"/>
              </w:rPr>
              <w:t>Četrtino obstoječega stavbnega fonda je potrebno do leta 2030 energetsko obnoviti, kar predstavlja okrog 22 mio m2 stavbnih površin. S tem se bo raba energije v stavbah zmanjšala skoraj za 10 %. Celovita, predvsem energetska prenova stavb oz. trajnostna gradnja je vladni strateški projekt, v katerem so opredeljeni naslednji operativni cilji:</w:t>
            </w:r>
          </w:p>
          <w:p w14:paraId="52E4F46B" w14:textId="77777777" w:rsidR="006A387E" w:rsidRPr="00CB6268" w:rsidRDefault="006A387E" w:rsidP="005D23B6">
            <w:pPr>
              <w:pStyle w:val="Odstavekseznama"/>
              <w:numPr>
                <w:ilvl w:val="0"/>
                <w:numId w:val="17"/>
              </w:numPr>
              <w:spacing w:line="276" w:lineRule="auto"/>
              <w:ind w:left="233" w:hanging="141"/>
              <w:rPr>
                <w:rFonts w:asciiTheme="minorHAnsi" w:hAnsiTheme="minorHAnsi" w:cstheme="minorHAnsi"/>
                <w:color w:val="333333"/>
                <w:szCs w:val="20"/>
                <w:shd w:val="clear" w:color="auto" w:fill="FFFFFF"/>
              </w:rPr>
            </w:pPr>
            <w:r w:rsidRPr="00CB6268">
              <w:rPr>
                <w:rFonts w:asciiTheme="minorHAnsi" w:hAnsiTheme="minorHAnsi" w:cstheme="minorHAnsi"/>
                <w:color w:val="333333"/>
                <w:szCs w:val="20"/>
                <w:shd w:val="clear" w:color="auto" w:fill="FFFFFF"/>
              </w:rPr>
              <w:t>prenova 3 % javnih stavb ožjega javnega sektorja letno,</w:t>
            </w:r>
          </w:p>
          <w:p w14:paraId="34819C24" w14:textId="77777777" w:rsidR="006A387E" w:rsidRPr="00CB6268" w:rsidRDefault="006A387E" w:rsidP="005D23B6">
            <w:pPr>
              <w:pStyle w:val="Odstavekseznama"/>
              <w:numPr>
                <w:ilvl w:val="0"/>
                <w:numId w:val="17"/>
              </w:numPr>
              <w:spacing w:line="276" w:lineRule="auto"/>
              <w:ind w:left="233" w:hanging="141"/>
              <w:rPr>
                <w:rFonts w:asciiTheme="minorHAnsi" w:hAnsiTheme="minorHAnsi" w:cstheme="minorHAnsi"/>
                <w:color w:val="333333"/>
                <w:szCs w:val="20"/>
                <w:shd w:val="clear" w:color="auto" w:fill="FFFFFF"/>
              </w:rPr>
            </w:pPr>
            <w:r w:rsidRPr="00CB6268">
              <w:rPr>
                <w:rFonts w:asciiTheme="minorHAnsi" w:hAnsiTheme="minorHAnsi" w:cstheme="minorHAnsi"/>
                <w:color w:val="333333"/>
                <w:szCs w:val="20"/>
                <w:shd w:val="clear" w:color="auto" w:fill="FFFFFF"/>
              </w:rPr>
              <w:t>prenova 1,8 mio m2 stavb v širšem javnem sektorju v obdobju 2014 do 2023,</w:t>
            </w:r>
          </w:p>
          <w:p w14:paraId="7BEB5039" w14:textId="77777777" w:rsidR="006A387E" w:rsidRPr="00CB6268" w:rsidRDefault="006A387E" w:rsidP="005D23B6">
            <w:pPr>
              <w:pStyle w:val="Odstavekseznama"/>
              <w:numPr>
                <w:ilvl w:val="0"/>
                <w:numId w:val="17"/>
              </w:numPr>
              <w:spacing w:line="276" w:lineRule="auto"/>
              <w:ind w:left="233" w:hanging="141"/>
              <w:rPr>
                <w:rFonts w:asciiTheme="minorHAnsi" w:hAnsiTheme="minorHAnsi" w:cstheme="minorHAnsi"/>
                <w:color w:val="333333"/>
                <w:szCs w:val="20"/>
                <w:shd w:val="clear" w:color="auto" w:fill="FFFFFF"/>
              </w:rPr>
            </w:pPr>
            <w:r w:rsidRPr="00CB6268">
              <w:rPr>
                <w:rFonts w:asciiTheme="minorHAnsi" w:hAnsiTheme="minorHAnsi" w:cstheme="minorHAnsi"/>
                <w:color w:val="333333"/>
                <w:szCs w:val="20"/>
                <w:shd w:val="clear" w:color="auto" w:fill="FFFFFF"/>
              </w:rPr>
              <w:lastRenderedPageBreak/>
              <w:t>izboljšanje razmerja med vloženimi javnimi sredstvi in spodbujenimi naložbami v javnem sektorju na 1:3,</w:t>
            </w:r>
          </w:p>
          <w:p w14:paraId="3F509843" w14:textId="38DB3EC3" w:rsidR="00307517" w:rsidRPr="00CB6268" w:rsidRDefault="006A387E" w:rsidP="005D23B6">
            <w:pPr>
              <w:pStyle w:val="Odstavekseznama"/>
              <w:numPr>
                <w:ilvl w:val="0"/>
                <w:numId w:val="17"/>
              </w:numPr>
              <w:spacing w:line="276" w:lineRule="auto"/>
              <w:ind w:left="233" w:hanging="141"/>
              <w:rPr>
                <w:rFonts w:asciiTheme="minorHAnsi" w:hAnsiTheme="minorHAnsi" w:cstheme="minorHAnsi"/>
                <w:color w:val="333333"/>
                <w:szCs w:val="20"/>
                <w:shd w:val="clear" w:color="auto" w:fill="FFFFFF"/>
              </w:rPr>
            </w:pPr>
            <w:r w:rsidRPr="00CB6268">
              <w:rPr>
                <w:rFonts w:asciiTheme="minorHAnsi" w:hAnsiTheme="minorHAnsi" w:cstheme="minorHAnsi"/>
                <w:color w:val="333333"/>
                <w:szCs w:val="20"/>
                <w:shd w:val="clear" w:color="auto" w:fill="FFFFFF"/>
              </w:rPr>
              <w:t>izvedba 5 demonstracijskih projektov energetske prenove različnih tipov stavb.</w:t>
            </w:r>
          </w:p>
        </w:tc>
        <w:tc>
          <w:tcPr>
            <w:tcW w:w="3089" w:type="dxa"/>
          </w:tcPr>
          <w:p w14:paraId="11EE112B" w14:textId="4D36A738" w:rsidR="00307517" w:rsidRPr="00CB6268" w:rsidRDefault="006A387E" w:rsidP="001F15A2">
            <w:pPr>
              <w:spacing w:line="276" w:lineRule="auto"/>
              <w:rPr>
                <w:rFonts w:cstheme="minorHAnsi"/>
                <w:color w:val="333333"/>
                <w:szCs w:val="20"/>
                <w:shd w:val="clear" w:color="auto" w:fill="FFFFFF"/>
              </w:rPr>
            </w:pPr>
            <w:r w:rsidRPr="00CB6268">
              <w:rPr>
                <w:rFonts w:cstheme="minorHAnsi"/>
                <w:color w:val="333333"/>
                <w:szCs w:val="20"/>
                <w:shd w:val="clear" w:color="auto" w:fill="FFFFFF"/>
              </w:rPr>
              <w:lastRenderedPageBreak/>
              <w:t>Cilji opredeljeni v  Dolgoročni strategiji za spodbujanje naložb energetske prenove stavb</w:t>
            </w:r>
          </w:p>
        </w:tc>
      </w:tr>
      <w:tr w:rsidR="001D16ED" w:rsidRPr="00CB6268" w14:paraId="0E03DEE4" w14:textId="77777777" w:rsidTr="000A0126">
        <w:trPr>
          <w:trHeight w:val="20"/>
        </w:trPr>
        <w:tc>
          <w:tcPr>
            <w:tcW w:w="3052" w:type="dxa"/>
          </w:tcPr>
          <w:p w14:paraId="4E79D510" w14:textId="77777777" w:rsidR="001D16ED" w:rsidRPr="00982418" w:rsidRDefault="001D16ED" w:rsidP="001D16ED">
            <w:pPr>
              <w:spacing w:line="276" w:lineRule="auto"/>
              <w:rPr>
                <w:b/>
                <w:szCs w:val="20"/>
              </w:rPr>
            </w:pPr>
            <w:r w:rsidRPr="00A32DB0">
              <w:rPr>
                <w:rFonts w:cs="Arial"/>
                <w:b/>
                <w:szCs w:val="20"/>
              </w:rPr>
              <w:t>Specifični izpusti TGP v stanovanjskem sektorju</w:t>
            </w:r>
            <w:r>
              <w:rPr>
                <w:rFonts w:cs="Arial"/>
                <w:b/>
                <w:szCs w:val="20"/>
              </w:rPr>
              <w:t xml:space="preserve"> (kg CO2 </w:t>
            </w:r>
            <w:proofErr w:type="spellStart"/>
            <w:r>
              <w:rPr>
                <w:rFonts w:cs="Arial"/>
                <w:b/>
                <w:szCs w:val="20"/>
              </w:rPr>
              <w:t>ekv</w:t>
            </w:r>
            <w:proofErr w:type="spellEnd"/>
            <w:r>
              <w:rPr>
                <w:rFonts w:cs="Arial"/>
                <w:b/>
                <w:szCs w:val="20"/>
              </w:rPr>
              <w:t>/m</w:t>
            </w:r>
            <w:r w:rsidRPr="002E4A66">
              <w:rPr>
                <w:rFonts w:cs="Arial"/>
                <w:b/>
                <w:szCs w:val="20"/>
                <w:vertAlign w:val="superscript"/>
              </w:rPr>
              <w:t>2</w:t>
            </w:r>
            <w:r w:rsidR="0090363C">
              <w:rPr>
                <w:rFonts w:cs="Arial"/>
                <w:b/>
                <w:szCs w:val="20"/>
              </w:rPr>
              <w:t>)</w:t>
            </w:r>
            <w:r w:rsidR="00633FFA">
              <w:rPr>
                <w:rStyle w:val="Sprotnaopomba-sklic"/>
                <w:rFonts w:cs="Arial"/>
                <w:b/>
                <w:szCs w:val="20"/>
              </w:rPr>
              <w:footnoteReference w:id="36"/>
            </w:r>
          </w:p>
        </w:tc>
        <w:tc>
          <w:tcPr>
            <w:tcW w:w="3310" w:type="dxa"/>
          </w:tcPr>
          <w:p w14:paraId="32EFAAD8" w14:textId="77777777" w:rsidR="001D16ED" w:rsidRDefault="001D16ED" w:rsidP="001D16ED">
            <w:pPr>
              <w:spacing w:line="276" w:lineRule="auto"/>
              <w:rPr>
                <w:rFonts w:cs="Arial"/>
                <w:color w:val="000000"/>
                <w:szCs w:val="20"/>
              </w:rPr>
            </w:pPr>
            <w:r>
              <w:rPr>
                <w:rFonts w:cs="Arial"/>
                <w:color w:val="000000"/>
                <w:szCs w:val="20"/>
              </w:rPr>
              <w:t>2015: 10,27</w:t>
            </w:r>
          </w:p>
          <w:p w14:paraId="2F79E6C1" w14:textId="77777777" w:rsidR="001D16ED" w:rsidRDefault="001D16ED" w:rsidP="001D16ED">
            <w:pPr>
              <w:spacing w:line="276" w:lineRule="auto"/>
              <w:rPr>
                <w:rFonts w:cs="Arial"/>
                <w:color w:val="000000"/>
                <w:szCs w:val="20"/>
              </w:rPr>
            </w:pPr>
            <w:r>
              <w:rPr>
                <w:rFonts w:cs="Arial"/>
                <w:color w:val="000000"/>
                <w:szCs w:val="20"/>
              </w:rPr>
              <w:t>2016: 10,10</w:t>
            </w:r>
          </w:p>
          <w:p w14:paraId="72963C1F" w14:textId="77777777" w:rsidR="001D16ED" w:rsidRDefault="001D16ED" w:rsidP="001D16ED">
            <w:pPr>
              <w:spacing w:line="276" w:lineRule="auto"/>
              <w:rPr>
                <w:rFonts w:cs="Arial"/>
                <w:color w:val="000000"/>
                <w:szCs w:val="20"/>
              </w:rPr>
            </w:pPr>
            <w:r>
              <w:rPr>
                <w:rFonts w:cs="Arial"/>
                <w:color w:val="000000"/>
                <w:szCs w:val="20"/>
              </w:rPr>
              <w:t>2017: 9,75</w:t>
            </w:r>
          </w:p>
          <w:p w14:paraId="088D7271" w14:textId="77777777" w:rsidR="001D16ED" w:rsidRPr="00184EBE" w:rsidRDefault="001D16ED" w:rsidP="001D16ED">
            <w:pPr>
              <w:spacing w:line="276" w:lineRule="auto"/>
              <w:rPr>
                <w:rFonts w:cs="Arial"/>
                <w:color w:val="000000"/>
                <w:szCs w:val="20"/>
              </w:rPr>
            </w:pPr>
            <w:r>
              <w:rPr>
                <w:rFonts w:cs="Arial"/>
                <w:color w:val="000000"/>
                <w:szCs w:val="20"/>
              </w:rPr>
              <w:t>2018: 9,04</w:t>
            </w:r>
            <w:r>
              <w:rPr>
                <w:rStyle w:val="Sprotnaopomba-sklic"/>
                <w:rFonts w:cs="Arial"/>
                <w:color w:val="000000"/>
                <w:szCs w:val="20"/>
              </w:rPr>
              <w:footnoteReference w:id="37"/>
            </w:r>
          </w:p>
        </w:tc>
        <w:tc>
          <w:tcPr>
            <w:tcW w:w="3089" w:type="dxa"/>
          </w:tcPr>
          <w:p w14:paraId="356C1239" w14:textId="77777777" w:rsidR="001D16ED" w:rsidRPr="00184EBE" w:rsidRDefault="00456E22" w:rsidP="00633FFA">
            <w:pPr>
              <w:spacing w:line="276" w:lineRule="auto"/>
              <w:rPr>
                <w:rFonts w:cs="Arial"/>
                <w:color w:val="000000"/>
                <w:szCs w:val="20"/>
              </w:rPr>
            </w:pPr>
            <w:r w:rsidRPr="00CB6268">
              <w:rPr>
                <w:rFonts w:cstheme="minorHAnsi"/>
                <w:color w:val="333333"/>
                <w:szCs w:val="20"/>
                <w:shd w:val="clear" w:color="auto" w:fill="FFFFFF"/>
              </w:rPr>
              <w:t>Nižji specifični izpusti TGP so lahko posledica tako nižjih izpustov TGP v stanovanjskem sektorju zaradi izvajanja ukrepov</w:t>
            </w:r>
            <w:r w:rsidR="004F5DA0" w:rsidRPr="00CB6268">
              <w:rPr>
                <w:rFonts w:cstheme="minorHAnsi"/>
                <w:color w:val="333333"/>
                <w:szCs w:val="20"/>
                <w:shd w:val="clear" w:color="auto" w:fill="FFFFFF"/>
              </w:rPr>
              <w:t xml:space="preserve"> učinkovite rabe energije</w:t>
            </w:r>
            <w:r w:rsidRPr="00CB6268">
              <w:rPr>
                <w:rFonts w:cstheme="minorHAnsi"/>
                <w:color w:val="333333"/>
                <w:szCs w:val="20"/>
                <w:shd w:val="clear" w:color="auto" w:fill="FFFFFF"/>
              </w:rPr>
              <w:t xml:space="preserve"> </w:t>
            </w:r>
            <w:r w:rsidR="004F5DA0" w:rsidRPr="00CB6268">
              <w:rPr>
                <w:rFonts w:cstheme="minorHAnsi"/>
                <w:color w:val="333333"/>
                <w:szCs w:val="20"/>
                <w:shd w:val="clear" w:color="auto" w:fill="FFFFFF"/>
              </w:rPr>
              <w:t>(</w:t>
            </w:r>
            <w:r w:rsidRPr="00CB6268">
              <w:rPr>
                <w:rFonts w:cstheme="minorHAnsi"/>
                <w:color w:val="333333"/>
                <w:szCs w:val="20"/>
                <w:shd w:val="clear" w:color="auto" w:fill="FFFFFF"/>
              </w:rPr>
              <w:t>URE</w:t>
            </w:r>
            <w:r w:rsidR="004F5DA0" w:rsidRPr="00CB6268">
              <w:rPr>
                <w:rFonts w:cstheme="minorHAnsi"/>
                <w:color w:val="333333"/>
                <w:szCs w:val="20"/>
                <w:shd w:val="clear" w:color="auto" w:fill="FFFFFF"/>
              </w:rPr>
              <w:t>)</w:t>
            </w:r>
            <w:r w:rsidRPr="00CB6268">
              <w:rPr>
                <w:rFonts w:cstheme="minorHAnsi"/>
                <w:color w:val="333333"/>
                <w:szCs w:val="20"/>
                <w:shd w:val="clear" w:color="auto" w:fill="FFFFFF"/>
              </w:rPr>
              <w:t xml:space="preserve"> in OVE ter vedno večjega števila novih stanovanj najvišjega energetskega razreda, kot tudi večje skupne površine stanovanj.</w:t>
            </w:r>
          </w:p>
        </w:tc>
      </w:tr>
      <w:tr w:rsidR="001D16ED" w:rsidRPr="00CB6268" w14:paraId="74B48EF2" w14:textId="77777777" w:rsidTr="000A0126">
        <w:trPr>
          <w:trHeight w:val="20"/>
        </w:trPr>
        <w:tc>
          <w:tcPr>
            <w:tcW w:w="3052" w:type="dxa"/>
          </w:tcPr>
          <w:p w14:paraId="458A7D8F" w14:textId="77777777" w:rsidR="001D16ED" w:rsidRPr="00982418" w:rsidRDefault="001D16ED" w:rsidP="001D16ED">
            <w:pPr>
              <w:spacing w:line="276" w:lineRule="auto"/>
              <w:rPr>
                <w:rFonts w:cs="Arial"/>
                <w:b/>
                <w:szCs w:val="20"/>
              </w:rPr>
            </w:pPr>
            <w:r w:rsidRPr="00982418">
              <w:rPr>
                <w:rFonts w:cs="Arial"/>
                <w:b/>
                <w:szCs w:val="20"/>
              </w:rPr>
              <w:t>Delež lesenih gradenj med novogradnjami</w:t>
            </w:r>
          </w:p>
        </w:tc>
        <w:tc>
          <w:tcPr>
            <w:tcW w:w="3310" w:type="dxa"/>
          </w:tcPr>
          <w:p w14:paraId="6CFFC1A5" w14:textId="77777777" w:rsidR="001D16ED" w:rsidRPr="00CB6268" w:rsidRDefault="00C40CA1" w:rsidP="00633FFA">
            <w:pPr>
              <w:spacing w:line="276" w:lineRule="auto"/>
              <w:rPr>
                <w:rFonts w:eastAsia="Times New Roman" w:cstheme="minorHAnsi"/>
                <w:szCs w:val="20"/>
              </w:rPr>
            </w:pPr>
            <w:r w:rsidRPr="00CB6268">
              <w:rPr>
                <w:rFonts w:cstheme="minorHAnsi"/>
                <w:color w:val="333333"/>
                <w:szCs w:val="20"/>
                <w:shd w:val="clear" w:color="auto" w:fill="FFFFFF"/>
              </w:rPr>
              <w:t>Lesna gradnja od leta 2000 postopoma narašča in v letu 2020 po najboljših ocenah dosega delež 20</w:t>
            </w:r>
            <w:r w:rsidR="006B1930" w:rsidRPr="00CB6268">
              <w:rPr>
                <w:rFonts w:cstheme="minorHAnsi"/>
                <w:color w:val="333333"/>
                <w:szCs w:val="20"/>
                <w:shd w:val="clear" w:color="auto" w:fill="FFFFFF"/>
              </w:rPr>
              <w:t xml:space="preserve"> %</w:t>
            </w:r>
            <w:r w:rsidRPr="00CB6268">
              <w:rPr>
                <w:rFonts w:cstheme="minorHAnsi"/>
                <w:color w:val="333333"/>
                <w:szCs w:val="20"/>
                <w:shd w:val="clear" w:color="auto" w:fill="FFFFFF"/>
              </w:rPr>
              <w:t xml:space="preserve"> individualne stanovanjske gradnje.</w:t>
            </w:r>
          </w:p>
        </w:tc>
        <w:tc>
          <w:tcPr>
            <w:tcW w:w="3089" w:type="dxa"/>
          </w:tcPr>
          <w:p w14:paraId="2AB4C9F5" w14:textId="1F0AFCFC" w:rsidR="001D16ED" w:rsidRPr="008B320A" w:rsidRDefault="00111846" w:rsidP="00817517">
            <w:pPr>
              <w:spacing w:line="276" w:lineRule="auto"/>
              <w:jc w:val="center"/>
              <w:rPr>
                <w:rFonts w:cs="Arial"/>
                <w:color w:val="000000"/>
                <w:szCs w:val="20"/>
              </w:rPr>
            </w:pPr>
            <w:r w:rsidRPr="008B320A">
              <w:rPr>
                <w:rFonts w:cs="Arial"/>
                <w:color w:val="000000"/>
                <w:szCs w:val="20"/>
              </w:rPr>
              <w:t>/</w:t>
            </w:r>
          </w:p>
        </w:tc>
      </w:tr>
      <w:tr w:rsidR="001D16ED" w:rsidRPr="00CB6268" w14:paraId="71CBF9DF" w14:textId="77777777" w:rsidTr="000A0126">
        <w:trPr>
          <w:trHeight w:val="20"/>
        </w:trPr>
        <w:tc>
          <w:tcPr>
            <w:tcW w:w="3052" w:type="dxa"/>
          </w:tcPr>
          <w:p w14:paraId="4DDCDD0A" w14:textId="77777777" w:rsidR="001D16ED" w:rsidRPr="00982418" w:rsidRDefault="001D16ED" w:rsidP="001D16ED">
            <w:pPr>
              <w:spacing w:line="276" w:lineRule="auto"/>
              <w:rPr>
                <w:rFonts w:cs="Arial"/>
                <w:b/>
                <w:szCs w:val="20"/>
              </w:rPr>
            </w:pPr>
            <w:r w:rsidRPr="00982418">
              <w:rPr>
                <w:rFonts w:cs="Arial"/>
                <w:b/>
                <w:szCs w:val="20"/>
              </w:rPr>
              <w:t>Delež lesenih materialov v povprečni hiši</w:t>
            </w:r>
          </w:p>
        </w:tc>
        <w:tc>
          <w:tcPr>
            <w:tcW w:w="3310" w:type="dxa"/>
          </w:tcPr>
          <w:p w14:paraId="2D189DAE" w14:textId="65358D83" w:rsidR="001D16ED" w:rsidRPr="00184EBE" w:rsidRDefault="00111846" w:rsidP="00494BCA">
            <w:pPr>
              <w:spacing w:line="276" w:lineRule="auto"/>
              <w:rPr>
                <w:rFonts w:cs="Arial"/>
                <w:color w:val="000000"/>
                <w:szCs w:val="20"/>
              </w:rPr>
            </w:pPr>
            <w:r w:rsidRPr="008B320A">
              <w:rPr>
                <w:rFonts w:cs="Arial"/>
                <w:color w:val="000000"/>
                <w:szCs w:val="20"/>
              </w:rPr>
              <w:t>Podatki niso na voljo</w:t>
            </w:r>
          </w:p>
        </w:tc>
        <w:tc>
          <w:tcPr>
            <w:tcW w:w="3089" w:type="dxa"/>
          </w:tcPr>
          <w:p w14:paraId="2465D5E8" w14:textId="365F07A6" w:rsidR="001D16ED" w:rsidRPr="008B320A" w:rsidRDefault="00111846" w:rsidP="00817517">
            <w:pPr>
              <w:spacing w:line="276" w:lineRule="auto"/>
              <w:jc w:val="center"/>
              <w:rPr>
                <w:rFonts w:cs="Arial"/>
                <w:color w:val="000000"/>
                <w:szCs w:val="20"/>
              </w:rPr>
            </w:pPr>
            <w:r w:rsidRPr="008B320A">
              <w:rPr>
                <w:rFonts w:cs="Arial"/>
                <w:color w:val="000000"/>
                <w:szCs w:val="20"/>
              </w:rPr>
              <w:t>/</w:t>
            </w:r>
          </w:p>
        </w:tc>
      </w:tr>
      <w:tr w:rsidR="001D16ED" w:rsidRPr="00CB6268" w14:paraId="239D6356" w14:textId="77777777" w:rsidTr="000A0126">
        <w:trPr>
          <w:trHeight w:val="20"/>
        </w:trPr>
        <w:tc>
          <w:tcPr>
            <w:tcW w:w="3052" w:type="dxa"/>
          </w:tcPr>
          <w:p w14:paraId="393DE2FD" w14:textId="77777777" w:rsidR="001D16ED" w:rsidRPr="00982418" w:rsidRDefault="001D16ED" w:rsidP="001D16ED">
            <w:pPr>
              <w:spacing w:line="276" w:lineRule="auto"/>
              <w:rPr>
                <w:rFonts w:cs="Arial"/>
                <w:b/>
                <w:szCs w:val="20"/>
              </w:rPr>
            </w:pPr>
            <w:r>
              <w:rPr>
                <w:rFonts w:cs="Arial"/>
                <w:b/>
                <w:szCs w:val="20"/>
              </w:rPr>
              <w:t>K</w:t>
            </w:r>
            <w:r w:rsidRPr="00512530">
              <w:rPr>
                <w:rFonts w:cs="Arial"/>
                <w:b/>
                <w:szCs w:val="20"/>
              </w:rPr>
              <w:t>umulativno zmanjšanje izpusta CO2 zaradi izvajanja ukrepov URE in izrabe OVE v stanovanjskem sektorju</w:t>
            </w:r>
            <w:r>
              <w:rPr>
                <w:rFonts w:cs="Arial"/>
                <w:b/>
                <w:szCs w:val="20"/>
              </w:rPr>
              <w:t xml:space="preserve"> (</w:t>
            </w:r>
            <w:proofErr w:type="spellStart"/>
            <w:r>
              <w:rPr>
                <w:rFonts w:cs="Arial"/>
                <w:b/>
                <w:szCs w:val="20"/>
              </w:rPr>
              <w:t>kt</w:t>
            </w:r>
            <w:proofErr w:type="spellEnd"/>
            <w:r>
              <w:rPr>
                <w:rFonts w:cs="Arial"/>
                <w:b/>
                <w:szCs w:val="20"/>
              </w:rPr>
              <w:t xml:space="preserve"> CO2)</w:t>
            </w:r>
          </w:p>
        </w:tc>
        <w:tc>
          <w:tcPr>
            <w:tcW w:w="3310" w:type="dxa"/>
          </w:tcPr>
          <w:p w14:paraId="1639CADF" w14:textId="77777777" w:rsidR="001D16ED" w:rsidRPr="00CB6268" w:rsidRDefault="001D16ED" w:rsidP="001D16ED">
            <w:pPr>
              <w:spacing w:line="276" w:lineRule="auto"/>
              <w:rPr>
                <w:rFonts w:cstheme="minorHAnsi"/>
                <w:color w:val="333333"/>
                <w:szCs w:val="20"/>
                <w:shd w:val="clear" w:color="auto" w:fill="FFFFFF"/>
              </w:rPr>
            </w:pPr>
            <w:r w:rsidRPr="00CB6268">
              <w:rPr>
                <w:rFonts w:cstheme="minorHAnsi"/>
                <w:color w:val="333333"/>
                <w:szCs w:val="20"/>
                <w:shd w:val="clear" w:color="auto" w:fill="FFFFFF"/>
              </w:rPr>
              <w:t>2015: 102,17</w:t>
            </w:r>
          </w:p>
          <w:p w14:paraId="42288103" w14:textId="77777777" w:rsidR="001D16ED" w:rsidRPr="00CB6268" w:rsidRDefault="001D16ED" w:rsidP="001D16ED">
            <w:pPr>
              <w:spacing w:line="276" w:lineRule="auto"/>
              <w:rPr>
                <w:rFonts w:cstheme="minorHAnsi"/>
                <w:color w:val="333333"/>
                <w:szCs w:val="20"/>
                <w:shd w:val="clear" w:color="auto" w:fill="FFFFFF"/>
              </w:rPr>
            </w:pPr>
            <w:r w:rsidRPr="00CB6268">
              <w:rPr>
                <w:rFonts w:cstheme="minorHAnsi"/>
                <w:color w:val="333333"/>
                <w:szCs w:val="20"/>
                <w:shd w:val="clear" w:color="auto" w:fill="FFFFFF"/>
              </w:rPr>
              <w:t>2016: 120,16</w:t>
            </w:r>
          </w:p>
          <w:p w14:paraId="26EA2C2E" w14:textId="77777777" w:rsidR="001D16ED" w:rsidRPr="00CB6268" w:rsidRDefault="001D16ED" w:rsidP="001D16ED">
            <w:pPr>
              <w:spacing w:line="276" w:lineRule="auto"/>
              <w:rPr>
                <w:rFonts w:cstheme="minorHAnsi"/>
                <w:color w:val="333333"/>
                <w:szCs w:val="20"/>
                <w:shd w:val="clear" w:color="auto" w:fill="FFFFFF"/>
              </w:rPr>
            </w:pPr>
            <w:r w:rsidRPr="00CB6268">
              <w:rPr>
                <w:rFonts w:cstheme="minorHAnsi"/>
                <w:color w:val="333333"/>
                <w:szCs w:val="20"/>
                <w:shd w:val="clear" w:color="auto" w:fill="FFFFFF"/>
              </w:rPr>
              <w:t>2017: 141,08</w:t>
            </w:r>
          </w:p>
          <w:p w14:paraId="00AD9D42" w14:textId="7A73A65A" w:rsidR="001D16ED" w:rsidRPr="00CB6268" w:rsidRDefault="001D16ED" w:rsidP="001D16ED">
            <w:pPr>
              <w:spacing w:line="276" w:lineRule="auto"/>
              <w:rPr>
                <w:rFonts w:cstheme="minorHAnsi"/>
                <w:color w:val="333333"/>
                <w:szCs w:val="20"/>
                <w:shd w:val="clear" w:color="auto" w:fill="FFFFFF"/>
              </w:rPr>
            </w:pPr>
            <w:r w:rsidRPr="00CB6268">
              <w:rPr>
                <w:rFonts w:cstheme="minorHAnsi"/>
                <w:color w:val="333333"/>
                <w:szCs w:val="20"/>
                <w:shd w:val="clear" w:color="auto" w:fill="FFFFFF"/>
              </w:rPr>
              <w:t>2018: 164,77</w:t>
            </w:r>
          </w:p>
        </w:tc>
        <w:tc>
          <w:tcPr>
            <w:tcW w:w="3089" w:type="dxa"/>
          </w:tcPr>
          <w:p w14:paraId="1F769777" w14:textId="77777777" w:rsidR="001D16ED" w:rsidRPr="00CB6268" w:rsidRDefault="001D16ED" w:rsidP="00633FFA">
            <w:pPr>
              <w:spacing w:line="276" w:lineRule="auto"/>
              <w:rPr>
                <w:rFonts w:cstheme="minorHAnsi"/>
                <w:color w:val="333333"/>
                <w:szCs w:val="20"/>
                <w:shd w:val="clear" w:color="auto" w:fill="FFFFFF"/>
              </w:rPr>
            </w:pPr>
            <w:r w:rsidRPr="00CB6268">
              <w:rPr>
                <w:rFonts w:cstheme="minorHAnsi"/>
                <w:color w:val="333333"/>
                <w:szCs w:val="20"/>
                <w:shd w:val="clear" w:color="auto" w:fill="FFFFFF"/>
              </w:rPr>
              <w:t xml:space="preserve">Kumulativni prihranek končne energije zaradi izvajanja ukrepov URE in izrabe OVE v stanovanjskem sektorju je do leta 2018 znašal 1.234 GWh, kumulativno zmanjšanje izpusta CO2 pa 165 </w:t>
            </w:r>
            <w:proofErr w:type="spellStart"/>
            <w:r w:rsidRPr="00CB6268">
              <w:rPr>
                <w:rFonts w:cstheme="minorHAnsi"/>
                <w:color w:val="333333"/>
                <w:szCs w:val="20"/>
                <w:shd w:val="clear" w:color="auto" w:fill="FFFFFF"/>
              </w:rPr>
              <w:t>kt</w:t>
            </w:r>
            <w:proofErr w:type="spellEnd"/>
            <w:r w:rsidRPr="00CB6268">
              <w:rPr>
                <w:rFonts w:cstheme="minorHAnsi"/>
                <w:color w:val="333333"/>
                <w:szCs w:val="20"/>
                <w:shd w:val="clear" w:color="auto" w:fill="FFFFFF"/>
              </w:rPr>
              <w:t>. V primerjavi z letom prej sta bila tako zmanjšanje rabe energije kot tudi zmanjšanje izpusta CO2, dosežena v letu 2018, večja za 13 </w:t>
            </w:r>
            <w:r w:rsidR="006B1930" w:rsidRPr="00CB6268">
              <w:rPr>
                <w:rFonts w:cstheme="minorHAnsi"/>
                <w:color w:val="333333"/>
                <w:szCs w:val="20"/>
                <w:shd w:val="clear" w:color="auto" w:fill="FFFFFF"/>
              </w:rPr>
              <w:t xml:space="preserve"> %</w:t>
            </w:r>
            <w:r w:rsidRPr="00CB6268">
              <w:rPr>
                <w:rFonts w:cstheme="minorHAnsi"/>
                <w:color w:val="333333"/>
                <w:szCs w:val="20"/>
                <w:shd w:val="clear" w:color="auto" w:fill="FFFFFF"/>
              </w:rPr>
              <w:t xml:space="preserve">. </w:t>
            </w:r>
          </w:p>
        </w:tc>
      </w:tr>
      <w:tr w:rsidR="001D16ED" w:rsidRPr="00CB6268" w14:paraId="4668A1AF" w14:textId="77777777" w:rsidTr="000A0126">
        <w:trPr>
          <w:trHeight w:val="20"/>
        </w:trPr>
        <w:tc>
          <w:tcPr>
            <w:tcW w:w="9451" w:type="dxa"/>
            <w:gridSpan w:val="3"/>
          </w:tcPr>
          <w:p w14:paraId="67F89492" w14:textId="77777777" w:rsidR="001D16ED" w:rsidRPr="00184EBE" w:rsidRDefault="001D16ED" w:rsidP="001D16ED">
            <w:pPr>
              <w:spacing w:line="276" w:lineRule="auto"/>
              <w:jc w:val="center"/>
              <w:rPr>
                <w:rFonts w:cs="Arial"/>
                <w:color w:val="000000"/>
                <w:szCs w:val="20"/>
              </w:rPr>
            </w:pPr>
            <w:r w:rsidRPr="00184EBE">
              <w:rPr>
                <w:rFonts w:cs="Arial"/>
                <w:b/>
                <w:color w:val="000000"/>
                <w:szCs w:val="20"/>
              </w:rPr>
              <w:t>Kazalci uporabe obnovljivih virov</w:t>
            </w:r>
            <w:r>
              <w:rPr>
                <w:rFonts w:cs="Arial"/>
                <w:b/>
                <w:color w:val="000000"/>
                <w:szCs w:val="20"/>
              </w:rPr>
              <w:t xml:space="preserve"> materiala</w:t>
            </w:r>
          </w:p>
        </w:tc>
      </w:tr>
      <w:tr w:rsidR="003B3B62" w:rsidRPr="00CB6268" w14:paraId="0170A1BE" w14:textId="77777777" w:rsidTr="000A0126">
        <w:trPr>
          <w:trHeight w:val="20"/>
        </w:trPr>
        <w:tc>
          <w:tcPr>
            <w:tcW w:w="3052" w:type="dxa"/>
          </w:tcPr>
          <w:p w14:paraId="370F834D" w14:textId="77777777" w:rsidR="003B3B62" w:rsidRPr="00184EBE" w:rsidRDefault="00633FFA" w:rsidP="003B3B62">
            <w:pPr>
              <w:spacing w:line="276" w:lineRule="auto"/>
              <w:rPr>
                <w:rFonts w:cs="Arial"/>
                <w:b/>
                <w:color w:val="000000"/>
                <w:szCs w:val="20"/>
              </w:rPr>
            </w:pPr>
            <w:r w:rsidRPr="00184EBE">
              <w:rPr>
                <w:b/>
                <w:szCs w:val="20"/>
              </w:rPr>
              <w:t>Trenutn</w:t>
            </w:r>
            <w:r>
              <w:rPr>
                <w:b/>
                <w:szCs w:val="20"/>
              </w:rPr>
              <w:t xml:space="preserve">i </w:t>
            </w:r>
            <w:r w:rsidR="003B3B62">
              <w:rPr>
                <w:b/>
                <w:szCs w:val="20"/>
              </w:rPr>
              <w:t xml:space="preserve"> načini</w:t>
            </w:r>
            <w:r w:rsidR="003B3B62" w:rsidRPr="00184EBE">
              <w:rPr>
                <w:b/>
                <w:szCs w:val="20"/>
              </w:rPr>
              <w:t xml:space="preserve"> rab</w:t>
            </w:r>
            <w:r w:rsidR="003B3B62">
              <w:rPr>
                <w:b/>
                <w:szCs w:val="20"/>
              </w:rPr>
              <w:t>e</w:t>
            </w:r>
            <w:r w:rsidR="003B3B62" w:rsidRPr="00184EBE">
              <w:rPr>
                <w:b/>
                <w:szCs w:val="20"/>
              </w:rPr>
              <w:t xml:space="preserve"> </w:t>
            </w:r>
            <w:r w:rsidR="003B3B62">
              <w:rPr>
                <w:b/>
                <w:szCs w:val="20"/>
              </w:rPr>
              <w:t xml:space="preserve">naravnih materialov iz </w:t>
            </w:r>
            <w:r w:rsidR="003B3B62" w:rsidRPr="00184EBE">
              <w:rPr>
                <w:b/>
                <w:szCs w:val="20"/>
              </w:rPr>
              <w:t>obnovljivih virov</w:t>
            </w:r>
          </w:p>
        </w:tc>
        <w:tc>
          <w:tcPr>
            <w:tcW w:w="3310" w:type="dxa"/>
          </w:tcPr>
          <w:p w14:paraId="7D9ECF3B" w14:textId="71B68762" w:rsidR="003B3B62" w:rsidRPr="00CB6268" w:rsidRDefault="003B3B62" w:rsidP="00CB6268">
            <w:pPr>
              <w:spacing w:line="276" w:lineRule="auto"/>
              <w:rPr>
                <w:rFonts w:cstheme="minorHAnsi"/>
                <w:color w:val="000000"/>
                <w:szCs w:val="20"/>
              </w:rPr>
            </w:pPr>
            <w:r w:rsidRPr="00CB6268">
              <w:rPr>
                <w:rFonts w:cstheme="minorHAnsi"/>
                <w:color w:val="000000"/>
                <w:szCs w:val="20"/>
              </w:rPr>
              <w:t>Stavbe predstavljajo 36</w:t>
            </w:r>
            <w:r w:rsidR="006B1930" w:rsidRPr="00CB6268">
              <w:rPr>
                <w:rFonts w:cstheme="minorHAnsi"/>
                <w:color w:val="000000"/>
                <w:szCs w:val="20"/>
              </w:rPr>
              <w:t xml:space="preserve"> %</w:t>
            </w:r>
            <w:r w:rsidRPr="00CB6268">
              <w:rPr>
                <w:rFonts w:cstheme="minorHAnsi"/>
                <w:color w:val="000000"/>
                <w:szCs w:val="20"/>
              </w:rPr>
              <w:t xml:space="preserve"> svetovne končne porabe energije in 39</w:t>
            </w:r>
            <w:r w:rsidR="006B1930" w:rsidRPr="00CB6268">
              <w:rPr>
                <w:rFonts w:cstheme="minorHAnsi"/>
                <w:color w:val="000000"/>
                <w:szCs w:val="20"/>
              </w:rPr>
              <w:t xml:space="preserve"> %</w:t>
            </w:r>
            <w:r w:rsidRPr="00CB6268">
              <w:rPr>
                <w:rFonts w:cstheme="minorHAnsi"/>
                <w:color w:val="000000"/>
                <w:szCs w:val="20"/>
              </w:rPr>
              <w:t xml:space="preserve"> (28</w:t>
            </w:r>
            <w:r w:rsidR="006B1930" w:rsidRPr="00CB6268">
              <w:rPr>
                <w:rFonts w:cstheme="minorHAnsi"/>
                <w:color w:val="000000"/>
                <w:szCs w:val="20"/>
              </w:rPr>
              <w:t xml:space="preserve"> %</w:t>
            </w:r>
            <w:r w:rsidRPr="00CB6268">
              <w:rPr>
                <w:rFonts w:cstheme="minorHAnsi"/>
                <w:color w:val="000000"/>
                <w:szCs w:val="20"/>
              </w:rPr>
              <w:t xml:space="preserve"> obratovanja, 11</w:t>
            </w:r>
            <w:r w:rsidR="006B1930" w:rsidRPr="00CB6268">
              <w:rPr>
                <w:rFonts w:cstheme="minorHAnsi"/>
                <w:color w:val="000000"/>
                <w:szCs w:val="20"/>
              </w:rPr>
              <w:t xml:space="preserve"> %</w:t>
            </w:r>
            <w:r w:rsidRPr="00CB6268">
              <w:rPr>
                <w:rFonts w:cstheme="minorHAnsi"/>
                <w:color w:val="000000"/>
                <w:szCs w:val="20"/>
              </w:rPr>
              <w:t xml:space="preserve"> materialov in konstrukcije) </w:t>
            </w:r>
            <w:r w:rsidRPr="00CB6268">
              <w:rPr>
                <w:rFonts w:cstheme="minorHAnsi"/>
                <w:color w:val="000000"/>
                <w:szCs w:val="20"/>
              </w:rPr>
              <w:lastRenderedPageBreak/>
              <w:t xml:space="preserve">svetovnih emisij ogljikovega </w:t>
            </w:r>
            <w:r w:rsidR="00CB6268">
              <w:rPr>
                <w:rFonts w:cstheme="minorHAnsi"/>
                <w:color w:val="000000"/>
                <w:szCs w:val="20"/>
              </w:rPr>
              <w:t>dioksida, povezanih z energijo.</w:t>
            </w:r>
          </w:p>
        </w:tc>
        <w:tc>
          <w:tcPr>
            <w:tcW w:w="3089" w:type="dxa"/>
          </w:tcPr>
          <w:p w14:paraId="50810A30" w14:textId="20ECEB34" w:rsidR="003B3B62" w:rsidRPr="00184EBE" w:rsidRDefault="00817517" w:rsidP="003B3B62">
            <w:pPr>
              <w:spacing w:line="276" w:lineRule="auto"/>
              <w:jc w:val="center"/>
              <w:rPr>
                <w:rFonts w:cs="Arial"/>
                <w:color w:val="000000"/>
                <w:szCs w:val="20"/>
              </w:rPr>
            </w:pPr>
            <w:r>
              <w:rPr>
                <w:rFonts w:cs="Arial"/>
                <w:color w:val="000000"/>
                <w:szCs w:val="20"/>
              </w:rPr>
              <w:lastRenderedPageBreak/>
              <w:t>/</w:t>
            </w:r>
          </w:p>
        </w:tc>
      </w:tr>
      <w:tr w:rsidR="003B3B62" w:rsidRPr="00CB6268" w14:paraId="52E7654E" w14:textId="77777777" w:rsidTr="000A0126">
        <w:trPr>
          <w:trHeight w:val="20"/>
        </w:trPr>
        <w:tc>
          <w:tcPr>
            <w:tcW w:w="3052" w:type="dxa"/>
          </w:tcPr>
          <w:p w14:paraId="58F9A261" w14:textId="77777777" w:rsidR="003B3B62" w:rsidRPr="00184EBE" w:rsidRDefault="00633FFA" w:rsidP="003B3B62">
            <w:pPr>
              <w:spacing w:line="276" w:lineRule="auto"/>
              <w:rPr>
                <w:rFonts w:cs="Arial"/>
                <w:b/>
                <w:color w:val="000000"/>
                <w:szCs w:val="20"/>
              </w:rPr>
            </w:pPr>
            <w:r w:rsidRPr="00184EBE">
              <w:rPr>
                <w:b/>
                <w:szCs w:val="20"/>
              </w:rPr>
              <w:t>Priložnost</w:t>
            </w:r>
            <w:r>
              <w:rPr>
                <w:b/>
                <w:szCs w:val="20"/>
              </w:rPr>
              <w:t>i</w:t>
            </w:r>
            <w:r w:rsidRPr="00184EBE">
              <w:rPr>
                <w:b/>
                <w:szCs w:val="20"/>
              </w:rPr>
              <w:t xml:space="preserve"> za večjo rabo </w:t>
            </w:r>
            <w:r>
              <w:rPr>
                <w:b/>
                <w:szCs w:val="20"/>
              </w:rPr>
              <w:t xml:space="preserve"> naravnih materialov iz </w:t>
            </w:r>
            <w:r w:rsidRPr="00184EBE">
              <w:rPr>
                <w:b/>
                <w:szCs w:val="20"/>
              </w:rPr>
              <w:t>obnovljivih virov</w:t>
            </w:r>
          </w:p>
        </w:tc>
        <w:tc>
          <w:tcPr>
            <w:tcW w:w="3310" w:type="dxa"/>
          </w:tcPr>
          <w:p w14:paraId="7BD75175" w14:textId="77777777" w:rsidR="003B3B62" w:rsidRPr="00CB6268" w:rsidRDefault="003B3B62" w:rsidP="005D23B6">
            <w:pPr>
              <w:pStyle w:val="Odstavekseznama"/>
              <w:numPr>
                <w:ilvl w:val="0"/>
                <w:numId w:val="24"/>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Podnebno prilagojeni načrti stavb, novi trajnostni materiali in gradbene inštalacije nudijo pomembno priložnost za zmanjšanje porabe energije in emisij CO</w:t>
            </w:r>
            <w:r w:rsidRPr="002E4A66">
              <w:rPr>
                <w:rFonts w:asciiTheme="minorHAnsi" w:hAnsiTheme="minorHAnsi" w:cstheme="minorHAnsi"/>
                <w:color w:val="000000"/>
                <w:szCs w:val="20"/>
                <w:vertAlign w:val="subscript"/>
              </w:rPr>
              <w:t>2</w:t>
            </w:r>
            <w:r w:rsidRPr="00CB6268">
              <w:rPr>
                <w:rFonts w:asciiTheme="minorHAnsi" w:hAnsiTheme="minorHAnsi" w:cstheme="minorHAnsi"/>
                <w:color w:val="000000"/>
                <w:szCs w:val="20"/>
              </w:rPr>
              <w:t xml:space="preserve"> v stavbah.</w:t>
            </w:r>
          </w:p>
          <w:p w14:paraId="0E5CE23A" w14:textId="77777777" w:rsidR="003B3B62" w:rsidRPr="00CB6268" w:rsidRDefault="003B3B62" w:rsidP="005D23B6">
            <w:pPr>
              <w:pStyle w:val="Odstavekseznama"/>
              <w:numPr>
                <w:ilvl w:val="0"/>
                <w:numId w:val="24"/>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Nove stavbe bodo načrtovane in zgrajene z visoko zmogljivo toplotno izolacijo, večina obstoječih evropskih stavb pa še ni izboljšala izolacijskih lastnosti, Obnova obstoječega stavbnega fonda z obnovljivimi materiali</w:t>
            </w:r>
          </w:p>
          <w:p w14:paraId="7A3960B1" w14:textId="77777777" w:rsidR="003B3B62" w:rsidRPr="00CB6268" w:rsidRDefault="003B3B62" w:rsidP="005D23B6">
            <w:pPr>
              <w:pStyle w:val="Odstavekseznama"/>
              <w:numPr>
                <w:ilvl w:val="0"/>
                <w:numId w:val="24"/>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Trajnostna gradnja</w:t>
            </w:r>
          </w:p>
          <w:p w14:paraId="1C5F9421" w14:textId="7C536D0A" w:rsidR="00CA29C9" w:rsidRPr="00CB6268" w:rsidRDefault="00CA29C9" w:rsidP="005D23B6">
            <w:pPr>
              <w:pStyle w:val="Odstavekseznama"/>
              <w:numPr>
                <w:ilvl w:val="0"/>
                <w:numId w:val="24"/>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 xml:space="preserve">Ena najbolj obetavnih tehnik za povečanje količine odsluženega lesa (in drugih materialov) iz </w:t>
            </w:r>
            <w:r w:rsidR="002E4A66" w:rsidRPr="00CB6268">
              <w:rPr>
                <w:rFonts w:asciiTheme="minorHAnsi" w:hAnsiTheme="minorHAnsi" w:cstheme="minorHAnsi"/>
                <w:color w:val="000000"/>
                <w:szCs w:val="20"/>
              </w:rPr>
              <w:t>gradbeništva</w:t>
            </w:r>
            <w:r w:rsidRPr="00CB6268">
              <w:rPr>
                <w:rFonts w:asciiTheme="minorHAnsi" w:hAnsiTheme="minorHAnsi" w:cstheme="minorHAnsi"/>
                <w:color w:val="000000"/>
                <w:szCs w:val="20"/>
              </w:rPr>
              <w:t xml:space="preserve"> za ponovno uporabo je »oblikovanje (dizajn) za demontažo«. Temeljni koncept te inovacije je spreminjanje gradbenih tehnik tako, da lahko elemente zgradb razstavimo, ne da bi poškodovali materiale, iz katerih so sestavljeni. Tehnologije zamenljivih spojev (ang. </w:t>
            </w:r>
            <w:proofErr w:type="spellStart"/>
            <w:r w:rsidRPr="00CB6268">
              <w:rPr>
                <w:rFonts w:asciiTheme="minorHAnsi" w:hAnsiTheme="minorHAnsi" w:cstheme="minorHAnsi"/>
                <w:color w:val="000000"/>
                <w:szCs w:val="20"/>
              </w:rPr>
              <w:t>reversable</w:t>
            </w:r>
            <w:proofErr w:type="spellEnd"/>
            <w:r w:rsidRPr="00CB6268">
              <w:rPr>
                <w:rFonts w:asciiTheme="minorHAnsi" w:hAnsiTheme="minorHAnsi" w:cstheme="minorHAnsi"/>
                <w:color w:val="000000"/>
                <w:szCs w:val="20"/>
              </w:rPr>
              <w:t xml:space="preserve"> </w:t>
            </w:r>
            <w:proofErr w:type="spellStart"/>
            <w:r w:rsidRPr="00CB6268">
              <w:rPr>
                <w:rFonts w:asciiTheme="minorHAnsi" w:hAnsiTheme="minorHAnsi" w:cstheme="minorHAnsi"/>
                <w:color w:val="000000"/>
                <w:szCs w:val="20"/>
              </w:rPr>
              <w:t>connections</w:t>
            </w:r>
            <w:proofErr w:type="spellEnd"/>
            <w:r w:rsidRPr="00CB6268">
              <w:rPr>
                <w:rFonts w:asciiTheme="minorHAnsi" w:hAnsiTheme="minorHAnsi" w:cstheme="minorHAnsi"/>
                <w:color w:val="000000"/>
                <w:szCs w:val="20"/>
              </w:rPr>
              <w:t xml:space="preserve">), ki omogočajo razstavljanje, so ključne za oblikovanje </w:t>
            </w:r>
            <w:r w:rsidRPr="00CB6268">
              <w:rPr>
                <w:rFonts w:asciiTheme="minorHAnsi" w:hAnsiTheme="minorHAnsi" w:cstheme="minorHAnsi"/>
                <w:color w:val="000000"/>
                <w:szCs w:val="20"/>
              </w:rPr>
              <w:lastRenderedPageBreak/>
              <w:t>krožnega gospodarstva in zato področje, na katerem živahno potekajo raziskave in inovacije. Oblikovanje za demontažo prav tako poenostavlja obnovo in prenovo stavb.</w:t>
            </w:r>
          </w:p>
        </w:tc>
        <w:tc>
          <w:tcPr>
            <w:tcW w:w="3089" w:type="dxa"/>
          </w:tcPr>
          <w:p w14:paraId="19C26D4A" w14:textId="26DF8865" w:rsidR="003B3B62" w:rsidRPr="00184EBE" w:rsidRDefault="00817517" w:rsidP="003B3B62">
            <w:pPr>
              <w:spacing w:line="276" w:lineRule="auto"/>
              <w:jc w:val="center"/>
              <w:rPr>
                <w:rFonts w:cs="Arial"/>
                <w:color w:val="000000"/>
                <w:szCs w:val="20"/>
              </w:rPr>
            </w:pPr>
            <w:r>
              <w:rPr>
                <w:rFonts w:cs="Arial"/>
                <w:color w:val="000000"/>
                <w:szCs w:val="20"/>
              </w:rPr>
              <w:lastRenderedPageBreak/>
              <w:t>/</w:t>
            </w:r>
          </w:p>
        </w:tc>
      </w:tr>
      <w:tr w:rsidR="00936E7E" w:rsidRPr="00CB6268" w14:paraId="79F65816" w14:textId="77777777" w:rsidTr="000A0126">
        <w:trPr>
          <w:trHeight w:val="20"/>
        </w:trPr>
        <w:tc>
          <w:tcPr>
            <w:tcW w:w="9451" w:type="dxa"/>
            <w:gridSpan w:val="3"/>
          </w:tcPr>
          <w:p w14:paraId="3F534E79" w14:textId="51225AAB" w:rsidR="00936E7E" w:rsidRPr="00184EBE" w:rsidRDefault="00936E7E" w:rsidP="00936E7E">
            <w:pPr>
              <w:spacing w:line="276" w:lineRule="auto"/>
              <w:jc w:val="center"/>
              <w:rPr>
                <w:rFonts w:cs="Arial"/>
                <w:color w:val="000000"/>
                <w:szCs w:val="20"/>
              </w:rPr>
            </w:pPr>
            <w:r>
              <w:rPr>
                <w:b/>
                <w:szCs w:val="20"/>
              </w:rPr>
              <w:t xml:space="preserve"> Analiza ključnih dokumentov (strategije, zakonodaja, načrti)</w:t>
            </w:r>
          </w:p>
        </w:tc>
      </w:tr>
      <w:tr w:rsidR="00936E7E" w:rsidRPr="00CB6268" w14:paraId="0ECAE55D" w14:textId="77777777" w:rsidTr="000A0126">
        <w:trPr>
          <w:trHeight w:val="20"/>
        </w:trPr>
        <w:tc>
          <w:tcPr>
            <w:tcW w:w="3052" w:type="dxa"/>
          </w:tcPr>
          <w:p w14:paraId="1773C416" w14:textId="168B189E" w:rsidR="00936E7E" w:rsidRDefault="00F81CD7" w:rsidP="003B3B62">
            <w:pPr>
              <w:spacing w:line="276" w:lineRule="auto"/>
              <w:rPr>
                <w:b/>
                <w:szCs w:val="20"/>
              </w:rPr>
            </w:pPr>
            <w:r>
              <w:rPr>
                <w:b/>
                <w:szCs w:val="20"/>
              </w:rPr>
              <w:t>NEPN</w:t>
            </w:r>
          </w:p>
        </w:tc>
        <w:tc>
          <w:tcPr>
            <w:tcW w:w="3310" w:type="dxa"/>
          </w:tcPr>
          <w:p w14:paraId="6BA06326" w14:textId="3ABF3926" w:rsidR="00164895" w:rsidRPr="001F15A2" w:rsidRDefault="00164895" w:rsidP="00F81CD7">
            <w:pPr>
              <w:spacing w:line="276" w:lineRule="auto"/>
              <w:rPr>
                <w:rFonts w:cs="Arial"/>
                <w:b/>
                <w:color w:val="000000" w:themeColor="text1"/>
                <w:szCs w:val="20"/>
              </w:rPr>
            </w:pPr>
            <w:r w:rsidRPr="001F15A2">
              <w:rPr>
                <w:rFonts w:cs="Arial"/>
                <w:b/>
                <w:color w:val="000000" w:themeColor="text1"/>
                <w:szCs w:val="20"/>
              </w:rPr>
              <w:t>Za sektor stavbe:</w:t>
            </w:r>
          </w:p>
          <w:p w14:paraId="0D8A536D" w14:textId="77777777" w:rsidR="00F81CD7" w:rsidRDefault="00F81CD7" w:rsidP="00F81CD7">
            <w:pPr>
              <w:spacing w:line="276" w:lineRule="auto"/>
              <w:rPr>
                <w:rFonts w:cs="Arial"/>
                <w:color w:val="000000" w:themeColor="text1"/>
                <w:szCs w:val="20"/>
              </w:rPr>
            </w:pPr>
            <w:proofErr w:type="spellStart"/>
            <w:r w:rsidRPr="00F81CD7">
              <w:rPr>
                <w:rFonts w:cs="Arial"/>
                <w:color w:val="000000" w:themeColor="text1"/>
                <w:szCs w:val="20"/>
              </w:rPr>
              <w:t>Dekarbonizacija</w:t>
            </w:r>
            <w:proofErr w:type="spellEnd"/>
            <w:r w:rsidRPr="00F81CD7">
              <w:rPr>
                <w:rFonts w:cs="Arial"/>
                <w:color w:val="000000" w:themeColor="text1"/>
                <w:szCs w:val="20"/>
              </w:rPr>
              <w:t xml:space="preserve">: </w:t>
            </w:r>
          </w:p>
          <w:p w14:paraId="61DE45C2" w14:textId="77777777" w:rsidR="006A387E" w:rsidRPr="00CB6268" w:rsidRDefault="00A53D9E" w:rsidP="00A53D9E">
            <w:pPr>
              <w:pStyle w:val="Odstavekseznama"/>
              <w:numPr>
                <w:ilvl w:val="0"/>
                <w:numId w:val="1"/>
              </w:numPr>
              <w:spacing w:line="276" w:lineRule="auto"/>
              <w:rPr>
                <w:rFonts w:asciiTheme="minorHAnsi" w:hAnsiTheme="minorHAnsi" w:cstheme="minorHAnsi"/>
                <w:color w:val="000000"/>
                <w:szCs w:val="20"/>
              </w:rPr>
            </w:pPr>
            <w:r w:rsidRPr="00A53D9E">
              <w:rPr>
                <w:rFonts w:asciiTheme="minorHAnsi" w:hAnsiTheme="minorHAnsi" w:cstheme="minorHAnsi"/>
              </w:rPr>
              <w:t>Prepoved prodaje in vgradnje novih kotlov na kurilno olje do leta 2023</w:t>
            </w:r>
          </w:p>
          <w:p w14:paraId="551209E7" w14:textId="77777777" w:rsidR="00CB6268" w:rsidRDefault="00CB6268" w:rsidP="00A53D9E">
            <w:pPr>
              <w:spacing w:line="276" w:lineRule="auto"/>
              <w:rPr>
                <w:rFonts w:cstheme="minorHAnsi"/>
                <w:color w:val="000000"/>
                <w:szCs w:val="20"/>
              </w:rPr>
            </w:pPr>
          </w:p>
          <w:p w14:paraId="0C1EC2C7" w14:textId="6714581F" w:rsidR="00A53D9E" w:rsidRPr="00F81CD7" w:rsidRDefault="00A53D9E" w:rsidP="00A53D9E">
            <w:pPr>
              <w:spacing w:line="276" w:lineRule="auto"/>
              <w:rPr>
                <w:rFonts w:cs="Arial"/>
                <w:color w:val="000000"/>
                <w:szCs w:val="20"/>
              </w:rPr>
            </w:pPr>
            <w:r w:rsidRPr="00F81CD7">
              <w:rPr>
                <w:rFonts w:cs="Arial"/>
                <w:color w:val="000000"/>
                <w:szCs w:val="20"/>
              </w:rPr>
              <w:t>Skupni cilj  doseganja vsaj 27-odstotnega deleža obnovljivih virov v končni rabi energije do leta 2030, od tega</w:t>
            </w:r>
            <w:r>
              <w:rPr>
                <w:rFonts w:cs="Arial"/>
                <w:color w:val="000000"/>
                <w:szCs w:val="20"/>
              </w:rPr>
              <w:t xml:space="preserve"> za sektor stavb</w:t>
            </w:r>
            <w:r w:rsidRPr="00F81CD7">
              <w:rPr>
                <w:rFonts w:cs="Arial"/>
                <w:color w:val="000000"/>
                <w:szCs w:val="20"/>
              </w:rPr>
              <w:t xml:space="preserve">: </w:t>
            </w:r>
          </w:p>
          <w:p w14:paraId="0629B91E" w14:textId="77777777" w:rsidR="00A53D9E" w:rsidRDefault="00A53D9E" w:rsidP="00A53D9E">
            <w:pPr>
              <w:pStyle w:val="Odstavekseznama"/>
              <w:numPr>
                <w:ilvl w:val="0"/>
                <w:numId w:val="1"/>
              </w:numPr>
              <w:spacing w:line="276" w:lineRule="auto"/>
              <w:rPr>
                <w:rFonts w:asciiTheme="minorHAnsi" w:hAnsiTheme="minorHAnsi"/>
                <w:color w:val="000000"/>
              </w:rPr>
            </w:pPr>
            <w:r w:rsidRPr="54BFB649">
              <w:rPr>
                <w:rFonts w:asciiTheme="minorHAnsi" w:hAnsiTheme="minorHAnsi"/>
                <w:color w:val="000000" w:themeColor="text1"/>
              </w:rPr>
              <w:t>vsaj 2/3 rabe energije v stavbah iz OVE do leta 2030</w:t>
            </w:r>
            <w:r w:rsidRPr="00CB6268">
              <w:rPr>
                <w:rStyle w:val="Sprotnaopomba-sklic"/>
                <w:rFonts w:asciiTheme="minorHAnsi" w:hAnsiTheme="minorHAnsi" w:cstheme="minorHAnsi"/>
                <w:color w:val="000000"/>
                <w:szCs w:val="20"/>
              </w:rPr>
              <w:footnoteReference w:id="38"/>
            </w:r>
          </w:p>
          <w:p w14:paraId="77096C4E" w14:textId="77777777" w:rsidR="00CB6268" w:rsidRDefault="00CB6268" w:rsidP="00A53D9E">
            <w:pPr>
              <w:spacing w:line="276" w:lineRule="auto"/>
              <w:rPr>
                <w:rFonts w:cstheme="minorHAnsi"/>
                <w:color w:val="000000"/>
                <w:szCs w:val="20"/>
              </w:rPr>
            </w:pPr>
          </w:p>
          <w:p w14:paraId="340FF92B" w14:textId="77777777" w:rsidR="00A53D9E" w:rsidRPr="00CB6268" w:rsidRDefault="00A53D9E" w:rsidP="00A53D9E">
            <w:pPr>
              <w:spacing w:line="276" w:lineRule="auto"/>
              <w:rPr>
                <w:rFonts w:cstheme="minorHAnsi"/>
                <w:color w:val="000000"/>
                <w:szCs w:val="20"/>
              </w:rPr>
            </w:pPr>
            <w:r w:rsidRPr="00CB6268">
              <w:rPr>
                <w:rFonts w:cstheme="minorHAnsi"/>
                <w:color w:val="000000"/>
                <w:szCs w:val="20"/>
              </w:rPr>
              <w:t>Učinkovita raba energije:</w:t>
            </w:r>
          </w:p>
          <w:p w14:paraId="4F363557" w14:textId="38B23CB9" w:rsidR="00936E7E" w:rsidRPr="00CB6268" w:rsidRDefault="00A53D9E" w:rsidP="00A53D9E">
            <w:pPr>
              <w:pStyle w:val="Odstavekseznama"/>
              <w:numPr>
                <w:ilvl w:val="0"/>
                <w:numId w:val="1"/>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Zmanjšati rabo končne energije v stavbah za 20 % do leta 2030 glede na leto 2005 in zagotoviti zmanjšanje emisij TGP v stavbah za vsaj 70 % do leta 2030 glede na leto 2005.</w:t>
            </w:r>
          </w:p>
        </w:tc>
        <w:tc>
          <w:tcPr>
            <w:tcW w:w="3089" w:type="dxa"/>
          </w:tcPr>
          <w:p w14:paraId="6DA93108" w14:textId="044B122D" w:rsidR="00936E7E" w:rsidRPr="00CB6268" w:rsidRDefault="009A71D5" w:rsidP="009A71D5">
            <w:pPr>
              <w:spacing w:line="276" w:lineRule="auto"/>
              <w:ind w:left="91"/>
              <w:rPr>
                <w:rFonts w:cstheme="minorHAnsi"/>
                <w:color w:val="000000"/>
                <w:szCs w:val="20"/>
              </w:rPr>
            </w:pPr>
            <w:r>
              <w:t xml:space="preserve">V Sklopi </w:t>
            </w:r>
            <w:r w:rsidRPr="00CB6268">
              <w:rPr>
                <w:rFonts w:cstheme="minorHAnsi"/>
                <w:color w:val="000000"/>
                <w:szCs w:val="20"/>
              </w:rPr>
              <w:t xml:space="preserve">NEPN se načrtuje doseganje še višje stopnje energetskih prenov stavb, večji poudarek tehnologijam OVE za ogrevanje in pripravo tople vode ter večje število priklopov na sisteme daljinskega ogrevanje in rast števila le teh v območjih, kjer je to ekonomsko upravičeno. </w:t>
            </w:r>
          </w:p>
        </w:tc>
      </w:tr>
      <w:tr w:rsidR="009A71D5" w:rsidRPr="00CB6268" w14:paraId="48E62A31" w14:textId="77777777" w:rsidTr="000A0126">
        <w:trPr>
          <w:trHeight w:val="20"/>
        </w:trPr>
        <w:tc>
          <w:tcPr>
            <w:tcW w:w="3052" w:type="dxa"/>
          </w:tcPr>
          <w:p w14:paraId="1FAA267B" w14:textId="2DEC86A2" w:rsidR="009A71D5" w:rsidRDefault="009A71D5" w:rsidP="006A387E">
            <w:pPr>
              <w:spacing w:line="276" w:lineRule="auto"/>
              <w:rPr>
                <w:b/>
                <w:szCs w:val="20"/>
              </w:rPr>
            </w:pPr>
            <w:r>
              <w:rPr>
                <w:b/>
                <w:szCs w:val="20"/>
              </w:rPr>
              <w:t>DPS</w:t>
            </w:r>
          </w:p>
        </w:tc>
        <w:tc>
          <w:tcPr>
            <w:tcW w:w="3310" w:type="dxa"/>
          </w:tcPr>
          <w:p w14:paraId="0225FE87" w14:textId="77777777" w:rsidR="00164895" w:rsidRDefault="00164895" w:rsidP="00F81CD7">
            <w:pPr>
              <w:spacing w:line="276" w:lineRule="auto"/>
              <w:rPr>
                <w:rFonts w:cs="Arial"/>
                <w:color w:val="000000" w:themeColor="text1"/>
                <w:szCs w:val="20"/>
              </w:rPr>
            </w:pPr>
            <w:r w:rsidRPr="000B654A">
              <w:rPr>
                <w:rFonts w:cs="Arial"/>
                <w:b/>
                <w:color w:val="000000" w:themeColor="text1"/>
                <w:szCs w:val="20"/>
              </w:rPr>
              <w:t>Za sektor stavbe</w:t>
            </w:r>
            <w:r>
              <w:rPr>
                <w:rFonts w:cs="Arial"/>
                <w:color w:val="000000" w:themeColor="text1"/>
                <w:szCs w:val="20"/>
              </w:rPr>
              <w:t>:</w:t>
            </w:r>
          </w:p>
          <w:p w14:paraId="0870D668" w14:textId="77777777" w:rsidR="009A71D5" w:rsidRDefault="009A71D5" w:rsidP="00F81CD7">
            <w:pPr>
              <w:spacing w:line="276" w:lineRule="auto"/>
              <w:rPr>
                <w:rFonts w:cs="Arial"/>
                <w:color w:val="000000" w:themeColor="text1"/>
                <w:szCs w:val="20"/>
              </w:rPr>
            </w:pPr>
            <w:r>
              <w:rPr>
                <w:rFonts w:cs="Arial"/>
                <w:color w:val="000000" w:themeColor="text1"/>
                <w:szCs w:val="20"/>
              </w:rPr>
              <w:t xml:space="preserve">Glavni cilj je doseganje minimalnih emisij TGP do leta 2050. </w:t>
            </w:r>
          </w:p>
          <w:p w14:paraId="5B06B467" w14:textId="504BC395" w:rsidR="009A71D5" w:rsidRPr="009A71D5" w:rsidRDefault="009A71D5" w:rsidP="00F81CD7">
            <w:pPr>
              <w:spacing w:line="276" w:lineRule="auto"/>
              <w:rPr>
                <w:rFonts w:cs="Arial"/>
                <w:color w:val="000000" w:themeColor="text1"/>
                <w:szCs w:val="20"/>
              </w:rPr>
            </w:pPr>
            <w:r w:rsidRPr="000B654A">
              <w:rPr>
                <w:rFonts w:cs="Arial"/>
                <w:b/>
                <w:color w:val="000000" w:themeColor="text1"/>
                <w:szCs w:val="20"/>
              </w:rPr>
              <w:t>2030:</w:t>
            </w:r>
            <w:r>
              <w:rPr>
                <w:rFonts w:cs="Arial"/>
                <w:b/>
                <w:color w:val="000000" w:themeColor="text1"/>
                <w:szCs w:val="20"/>
              </w:rPr>
              <w:t xml:space="preserve"> </w:t>
            </w:r>
            <w:r>
              <w:rPr>
                <w:rFonts w:cs="Arial"/>
                <w:color w:val="000000" w:themeColor="text1"/>
                <w:szCs w:val="20"/>
              </w:rPr>
              <w:t xml:space="preserve">zmanjšanje emisij za </w:t>
            </w:r>
            <w:r w:rsidRPr="009A71D5">
              <w:rPr>
                <w:rFonts w:cs="Arial"/>
                <w:b/>
                <w:color w:val="000000" w:themeColor="text1"/>
                <w:szCs w:val="20"/>
              </w:rPr>
              <w:t>82 %</w:t>
            </w:r>
            <w:r>
              <w:rPr>
                <w:rFonts w:cs="Arial"/>
                <w:color w:val="000000" w:themeColor="text1"/>
                <w:szCs w:val="20"/>
              </w:rPr>
              <w:t xml:space="preserve"> glede na leto 2005</w:t>
            </w:r>
          </w:p>
          <w:p w14:paraId="354435BF" w14:textId="77777777" w:rsidR="009A71D5" w:rsidRDefault="009A71D5" w:rsidP="00F81CD7">
            <w:pPr>
              <w:spacing w:line="276" w:lineRule="auto"/>
              <w:rPr>
                <w:rFonts w:cs="Arial"/>
                <w:color w:val="000000" w:themeColor="text1"/>
                <w:szCs w:val="20"/>
              </w:rPr>
            </w:pPr>
            <w:r w:rsidRPr="009A71D5">
              <w:rPr>
                <w:rFonts w:cs="Arial"/>
                <w:b/>
                <w:color w:val="000000" w:themeColor="text1"/>
                <w:szCs w:val="20"/>
              </w:rPr>
              <w:t>2040:</w:t>
            </w:r>
            <w:r>
              <w:rPr>
                <w:rFonts w:cs="Arial"/>
                <w:b/>
                <w:color w:val="000000" w:themeColor="text1"/>
                <w:szCs w:val="20"/>
              </w:rPr>
              <w:t xml:space="preserve"> </w:t>
            </w:r>
            <w:r>
              <w:rPr>
                <w:rFonts w:cs="Arial"/>
                <w:color w:val="000000" w:themeColor="text1"/>
                <w:szCs w:val="20"/>
              </w:rPr>
              <w:t>zmanjšanje emisij za</w:t>
            </w:r>
            <w:r w:rsidRPr="009A71D5">
              <w:rPr>
                <w:rFonts w:cs="Arial"/>
                <w:b/>
                <w:color w:val="000000" w:themeColor="text1"/>
                <w:szCs w:val="20"/>
              </w:rPr>
              <w:t xml:space="preserve"> 85- 95 % </w:t>
            </w:r>
            <w:r>
              <w:rPr>
                <w:rFonts w:cs="Arial"/>
                <w:color w:val="000000" w:themeColor="text1"/>
                <w:szCs w:val="20"/>
              </w:rPr>
              <w:t>glede na leto 2005</w:t>
            </w:r>
          </w:p>
          <w:p w14:paraId="7EE6ECEC" w14:textId="24BCF25D" w:rsidR="00164895" w:rsidRPr="000B654A" w:rsidRDefault="00164895" w:rsidP="000B654A">
            <w:pPr>
              <w:spacing w:line="276" w:lineRule="auto"/>
              <w:rPr>
                <w:rFonts w:cs="Arial"/>
                <w:color w:val="000000" w:themeColor="text1"/>
                <w:szCs w:val="20"/>
              </w:rPr>
            </w:pPr>
          </w:p>
          <w:p w14:paraId="5D92F58D" w14:textId="26FE253A" w:rsidR="009A71D5" w:rsidRPr="00F81CD7" w:rsidRDefault="009A71D5" w:rsidP="00F81CD7">
            <w:pPr>
              <w:spacing w:line="276" w:lineRule="auto"/>
              <w:rPr>
                <w:rFonts w:cs="Arial"/>
                <w:color w:val="000000" w:themeColor="text1"/>
                <w:szCs w:val="20"/>
              </w:rPr>
            </w:pPr>
          </w:p>
        </w:tc>
        <w:tc>
          <w:tcPr>
            <w:tcW w:w="3089" w:type="dxa"/>
          </w:tcPr>
          <w:p w14:paraId="150C7B00" w14:textId="77777777" w:rsidR="009A71D5" w:rsidRDefault="009A71D5" w:rsidP="009A71D5">
            <w:pPr>
              <w:spacing w:line="276" w:lineRule="auto"/>
              <w:ind w:left="91"/>
            </w:pPr>
            <w:r w:rsidRPr="000B654A">
              <w:t xml:space="preserve">Vizija DPS predvideva doseganje minimalnih emisij v sektorju stavb do leta 2050 z ohranjanjem visoke stopnje energetskih prenov stavb z </w:t>
            </w:r>
            <w:proofErr w:type="spellStart"/>
            <w:r w:rsidRPr="000B654A">
              <w:t>nizkoogljičnimi</w:t>
            </w:r>
            <w:proofErr w:type="spellEnd"/>
            <w:r w:rsidRPr="000B654A">
              <w:t xml:space="preserve"> in obnovljivimi materiali ter usmerjanem načina ogrevanja v centralizirane sisteme ogrevanja in tehnologije OVE. </w:t>
            </w:r>
            <w:r w:rsidRPr="000B654A">
              <w:lastRenderedPageBreak/>
              <w:t xml:space="preserve">Prav tako preko različnih ukrepov predvideva usmerjanje prenove in novogradnje k doseganju skoraj ničelnih emisij v celotni življenjski dobi ter spodbuja širšo prenovo stavb. </w:t>
            </w:r>
          </w:p>
          <w:p w14:paraId="15AAD460" w14:textId="77777777" w:rsidR="00164895" w:rsidRDefault="00164895" w:rsidP="009A71D5">
            <w:pPr>
              <w:spacing w:line="276" w:lineRule="auto"/>
              <w:ind w:left="91"/>
            </w:pPr>
          </w:p>
          <w:p w14:paraId="69E31D41" w14:textId="7205B014" w:rsidR="009A71D5" w:rsidRPr="009A71D5" w:rsidRDefault="009A71D5" w:rsidP="009A71D5">
            <w:pPr>
              <w:spacing w:line="276" w:lineRule="auto"/>
              <w:ind w:left="91"/>
            </w:pPr>
          </w:p>
        </w:tc>
      </w:tr>
      <w:tr w:rsidR="00F81CD7" w:rsidRPr="00CB6268" w14:paraId="6A6BC35B" w14:textId="77777777" w:rsidTr="000A0126">
        <w:trPr>
          <w:trHeight w:val="20"/>
        </w:trPr>
        <w:tc>
          <w:tcPr>
            <w:tcW w:w="3052" w:type="dxa"/>
          </w:tcPr>
          <w:p w14:paraId="323A9988" w14:textId="12CC841A" w:rsidR="00F81CD7" w:rsidRPr="00CB6268" w:rsidRDefault="009A71D5" w:rsidP="006A387E">
            <w:pPr>
              <w:spacing w:line="276" w:lineRule="auto"/>
              <w:rPr>
                <w:rFonts w:eastAsia="Open Sans" w:cstheme="minorHAnsi"/>
                <w:b/>
                <w:szCs w:val="20"/>
              </w:rPr>
            </w:pPr>
            <w:r w:rsidRPr="619F52F8">
              <w:rPr>
                <w:b/>
                <w:szCs w:val="20"/>
              </w:rPr>
              <w:lastRenderedPageBreak/>
              <w:t>DSEPS</w:t>
            </w:r>
            <w:r w:rsidR="0926686A" w:rsidRPr="54BFB649">
              <w:rPr>
                <w:b/>
                <w:szCs w:val="20"/>
              </w:rPr>
              <w:t xml:space="preserve"> 2050</w:t>
            </w:r>
          </w:p>
        </w:tc>
        <w:tc>
          <w:tcPr>
            <w:tcW w:w="3310" w:type="dxa"/>
          </w:tcPr>
          <w:p w14:paraId="38F8350E" w14:textId="63098BE1" w:rsidR="00F81CD7" w:rsidRPr="00CB6268" w:rsidRDefault="61E258D0" w:rsidP="001F15A2">
            <w:pPr>
              <w:pStyle w:val="Odstavekseznama"/>
              <w:spacing w:line="276" w:lineRule="auto"/>
              <w:ind w:left="0"/>
              <w:rPr>
                <w:rFonts w:asciiTheme="minorHAnsi" w:hAnsiTheme="minorHAnsi" w:cstheme="minorHAnsi"/>
                <w:szCs w:val="20"/>
              </w:rPr>
            </w:pPr>
            <w:r w:rsidRPr="00CB6268">
              <w:rPr>
                <w:rFonts w:asciiTheme="minorHAnsi" w:eastAsiaTheme="minorEastAsia" w:hAnsiTheme="minorHAnsi" w:cstheme="minorHAnsi"/>
                <w:szCs w:val="20"/>
              </w:rPr>
              <w:t>Cilj DSEPS 2050</w:t>
            </w:r>
            <w:r w:rsidR="6E7B49C9" w:rsidRPr="00CB6268">
              <w:rPr>
                <w:rFonts w:asciiTheme="minorHAnsi" w:eastAsiaTheme="minorEastAsia" w:hAnsiTheme="minorHAnsi" w:cstheme="minorHAnsi"/>
                <w:szCs w:val="20"/>
              </w:rPr>
              <w:t>:</w:t>
            </w:r>
          </w:p>
          <w:p w14:paraId="78A31A01" w14:textId="69D06EB3" w:rsidR="00F81CD7" w:rsidRPr="00CB6268" w:rsidRDefault="61E258D0" w:rsidP="001F15A2">
            <w:pPr>
              <w:spacing w:line="276" w:lineRule="auto"/>
              <w:rPr>
                <w:rFonts w:eastAsiaTheme="minorEastAsia"/>
                <w:szCs w:val="20"/>
              </w:rPr>
            </w:pPr>
            <w:r w:rsidRPr="09EB7B71">
              <w:rPr>
                <w:rFonts w:eastAsiaTheme="minorEastAsia"/>
                <w:b/>
                <w:szCs w:val="20"/>
              </w:rPr>
              <w:t>2050</w:t>
            </w:r>
            <w:r w:rsidR="692521D7" w:rsidRPr="09EB7B71">
              <w:rPr>
                <w:rFonts w:eastAsiaTheme="minorEastAsia"/>
                <w:szCs w:val="20"/>
              </w:rPr>
              <w:t>:</w:t>
            </w:r>
            <w:r w:rsidRPr="09EB7B71">
              <w:rPr>
                <w:rFonts w:eastAsiaTheme="minorEastAsia"/>
                <w:szCs w:val="20"/>
              </w:rPr>
              <w:t xml:space="preserve"> energetsko prenovljenih 74 </w:t>
            </w:r>
            <w:r w:rsidR="52EF1B2B" w:rsidRPr="09EB7B71">
              <w:rPr>
                <w:rFonts w:eastAsiaTheme="minorEastAsia"/>
                <w:szCs w:val="20"/>
              </w:rPr>
              <w:t>%</w:t>
            </w:r>
            <w:r w:rsidRPr="09EB7B71">
              <w:rPr>
                <w:rFonts w:eastAsiaTheme="minorEastAsia"/>
                <w:szCs w:val="20"/>
              </w:rPr>
              <w:t xml:space="preserve"> enostanovanjskih in 91 </w:t>
            </w:r>
            <w:r w:rsidR="4B85CC11" w:rsidRPr="09EB7B71">
              <w:rPr>
                <w:rFonts w:eastAsiaTheme="minorEastAsia"/>
                <w:szCs w:val="20"/>
              </w:rPr>
              <w:t>%</w:t>
            </w:r>
            <w:r w:rsidRPr="09EB7B71">
              <w:rPr>
                <w:rFonts w:eastAsiaTheme="minorEastAsia"/>
                <w:szCs w:val="20"/>
              </w:rPr>
              <w:t xml:space="preserve"> večstanovanjskih stavb. </w:t>
            </w:r>
            <w:r w:rsidR="12DA396A" w:rsidRPr="09EB7B71">
              <w:rPr>
                <w:rFonts w:eastAsiaTheme="minorEastAsia"/>
                <w:szCs w:val="20"/>
              </w:rPr>
              <w:t>(</w:t>
            </w:r>
            <w:r w:rsidRPr="09EB7B71">
              <w:rPr>
                <w:rFonts w:eastAsiaTheme="minorEastAsia"/>
                <w:szCs w:val="20"/>
              </w:rPr>
              <w:t xml:space="preserve">končna raba energije </w:t>
            </w:r>
            <w:r w:rsidR="6B56B929" w:rsidRPr="09EB7B71">
              <w:rPr>
                <w:rFonts w:eastAsiaTheme="minorEastAsia"/>
                <w:szCs w:val="20"/>
              </w:rPr>
              <w:t>se bo</w:t>
            </w:r>
            <w:r w:rsidR="41876B3B" w:rsidRPr="09EB7B71">
              <w:rPr>
                <w:rFonts w:eastAsiaTheme="minorEastAsia"/>
                <w:szCs w:val="20"/>
              </w:rPr>
              <w:t xml:space="preserve"> pri tem</w:t>
            </w:r>
            <w:r w:rsidR="6B56B929" w:rsidRPr="09EB7B71">
              <w:rPr>
                <w:rFonts w:eastAsiaTheme="minorEastAsia"/>
                <w:szCs w:val="20"/>
              </w:rPr>
              <w:t xml:space="preserve"> </w:t>
            </w:r>
            <w:r w:rsidRPr="09EB7B71">
              <w:rPr>
                <w:rFonts w:eastAsiaTheme="minorEastAsia"/>
                <w:szCs w:val="20"/>
              </w:rPr>
              <w:t xml:space="preserve">zmanjšala za 45 </w:t>
            </w:r>
            <w:r w:rsidR="19852D20" w:rsidRPr="09EB7B71">
              <w:rPr>
                <w:rFonts w:eastAsiaTheme="minorEastAsia"/>
                <w:szCs w:val="20"/>
              </w:rPr>
              <w:t>%</w:t>
            </w:r>
            <w:r w:rsidR="5BF1F151" w:rsidRPr="09EB7B71">
              <w:rPr>
                <w:rFonts w:eastAsiaTheme="minorEastAsia"/>
                <w:szCs w:val="20"/>
              </w:rPr>
              <w:t>,</w:t>
            </w:r>
            <w:r w:rsidRPr="09EB7B71">
              <w:rPr>
                <w:rFonts w:eastAsiaTheme="minorEastAsia"/>
                <w:szCs w:val="20"/>
              </w:rPr>
              <w:t xml:space="preserve"> emisije CO2 pa za skoraj 75 </w:t>
            </w:r>
            <w:r w:rsidR="0E99EE48" w:rsidRPr="09EB7B71">
              <w:rPr>
                <w:rFonts w:eastAsiaTheme="minorEastAsia"/>
                <w:szCs w:val="20"/>
              </w:rPr>
              <w:t>%</w:t>
            </w:r>
            <w:r w:rsidRPr="09EB7B71">
              <w:rPr>
                <w:rFonts w:eastAsiaTheme="minorEastAsia"/>
                <w:szCs w:val="20"/>
              </w:rPr>
              <w:t xml:space="preserve"> glede na 2005.</w:t>
            </w:r>
          </w:p>
          <w:p w14:paraId="1696B158" w14:textId="4377AF00" w:rsidR="00F81CD7" w:rsidRPr="00CB6268" w:rsidRDefault="7C2E39B5" w:rsidP="0B77E85D">
            <w:pPr>
              <w:spacing w:line="276" w:lineRule="auto"/>
              <w:rPr>
                <w:rFonts w:cstheme="minorHAnsi"/>
                <w:szCs w:val="20"/>
              </w:rPr>
            </w:pPr>
            <w:r w:rsidRPr="00CB6268">
              <w:rPr>
                <w:rFonts w:eastAsiaTheme="minorEastAsia" w:cstheme="minorHAnsi"/>
                <w:szCs w:val="20"/>
              </w:rPr>
              <w:t xml:space="preserve">Z vidika stavbnega fonda z najslabšo energetsko učinkovitostjo se več kakor 40 </w:t>
            </w:r>
            <w:r w:rsidR="53FF0799" w:rsidRPr="00CB6268">
              <w:rPr>
                <w:rFonts w:eastAsiaTheme="minorEastAsia" w:cstheme="minorHAnsi"/>
                <w:szCs w:val="20"/>
              </w:rPr>
              <w:t>%</w:t>
            </w:r>
            <w:r w:rsidRPr="00CB6268">
              <w:rPr>
                <w:rFonts w:eastAsiaTheme="minorEastAsia" w:cstheme="minorHAnsi"/>
                <w:szCs w:val="20"/>
              </w:rPr>
              <w:t xml:space="preserve"> enostanovanjskih stavb oziroma okrog 100.000 gospodinjstev uvršča v energijska razreda F in </w:t>
            </w:r>
            <w:r w:rsidR="34F7C361" w:rsidRPr="00CB6268">
              <w:rPr>
                <w:rFonts w:eastAsiaTheme="minorEastAsia" w:cstheme="minorHAnsi"/>
                <w:szCs w:val="20"/>
              </w:rPr>
              <w:t>G (</w:t>
            </w:r>
            <w:r w:rsidRPr="00CB6268">
              <w:rPr>
                <w:rFonts w:eastAsiaTheme="minorEastAsia" w:cstheme="minorHAnsi"/>
                <w:szCs w:val="20"/>
              </w:rPr>
              <w:t>stavbe grajene pred 1980</w:t>
            </w:r>
            <w:r w:rsidR="03FD292B" w:rsidRPr="00CB6268">
              <w:rPr>
                <w:rFonts w:eastAsiaTheme="minorEastAsia" w:cstheme="minorHAnsi"/>
                <w:szCs w:val="20"/>
              </w:rPr>
              <w:t>).</w:t>
            </w:r>
            <w:r w:rsidRPr="00CB6268">
              <w:rPr>
                <w:rFonts w:eastAsiaTheme="minorEastAsia" w:cstheme="minorHAnsi"/>
                <w:szCs w:val="20"/>
              </w:rPr>
              <w:t xml:space="preserve"> </w:t>
            </w:r>
          </w:p>
          <w:p w14:paraId="785711F6" w14:textId="7F1E2349" w:rsidR="00F81CD7" w:rsidRPr="00CB6268" w:rsidRDefault="7C2E39B5" w:rsidP="005D23B6">
            <w:pPr>
              <w:pStyle w:val="Odstavekseznama"/>
              <w:numPr>
                <w:ilvl w:val="0"/>
                <w:numId w:val="25"/>
              </w:numPr>
              <w:spacing w:line="276" w:lineRule="auto"/>
              <w:rPr>
                <w:rFonts w:asciiTheme="minorHAnsi" w:eastAsiaTheme="minorEastAsia" w:hAnsiTheme="minorHAnsi" w:cstheme="minorHAnsi"/>
                <w:szCs w:val="20"/>
              </w:rPr>
            </w:pPr>
            <w:r w:rsidRPr="00CB6268">
              <w:rPr>
                <w:rFonts w:asciiTheme="minorHAnsi" w:eastAsiaTheme="minorEastAsia" w:hAnsiTheme="minorHAnsi" w:cstheme="minorHAnsi"/>
                <w:szCs w:val="20"/>
              </w:rPr>
              <w:t>gospodinjstv</w:t>
            </w:r>
            <w:r w:rsidR="57DE84A1" w:rsidRPr="00CB6268">
              <w:rPr>
                <w:rFonts w:asciiTheme="minorHAnsi" w:eastAsiaTheme="minorEastAsia" w:hAnsiTheme="minorHAnsi" w:cstheme="minorHAnsi"/>
                <w:szCs w:val="20"/>
              </w:rPr>
              <w:t>a</w:t>
            </w:r>
            <w:r w:rsidRPr="00CB6268">
              <w:rPr>
                <w:rFonts w:asciiTheme="minorHAnsi" w:eastAsiaTheme="minorEastAsia" w:hAnsiTheme="minorHAnsi" w:cstheme="minorHAnsi"/>
                <w:szCs w:val="20"/>
              </w:rPr>
              <w:t xml:space="preserve"> z visoko rabo energije za ogrevanje</w:t>
            </w:r>
            <w:r w:rsidR="788C1208" w:rsidRPr="00CB6268">
              <w:rPr>
                <w:rFonts w:asciiTheme="minorHAnsi" w:eastAsiaTheme="minorEastAsia" w:hAnsiTheme="minorHAnsi" w:cstheme="minorHAnsi"/>
                <w:szCs w:val="20"/>
              </w:rPr>
              <w:t xml:space="preserve"> (8% oz. p</w:t>
            </w:r>
            <w:r w:rsidRPr="00CB6268">
              <w:rPr>
                <w:rFonts w:asciiTheme="minorHAnsi" w:eastAsiaTheme="minorEastAsia" w:hAnsiTheme="minorHAnsi" w:cstheme="minorHAnsi"/>
                <w:szCs w:val="20"/>
              </w:rPr>
              <w:t>ribližno 24.000 gospodinjstev.</w:t>
            </w:r>
            <w:r w:rsidR="404DC33B" w:rsidRPr="00CB6268">
              <w:rPr>
                <w:rFonts w:asciiTheme="minorHAnsi" w:eastAsiaTheme="minorEastAsia" w:hAnsiTheme="minorHAnsi" w:cstheme="minorHAnsi"/>
                <w:szCs w:val="20"/>
              </w:rPr>
              <w:t>)</w:t>
            </w:r>
            <w:r w:rsidRPr="00CB6268">
              <w:rPr>
                <w:rFonts w:asciiTheme="minorHAnsi" w:eastAsiaTheme="minorEastAsia" w:hAnsiTheme="minorHAnsi" w:cstheme="minorHAnsi"/>
                <w:szCs w:val="20"/>
              </w:rPr>
              <w:t xml:space="preserve"> </w:t>
            </w:r>
          </w:p>
          <w:p w14:paraId="4CDCAD01" w14:textId="23C7D951" w:rsidR="00F81CD7" w:rsidRPr="00CB6268" w:rsidRDefault="7C2E39B5" w:rsidP="005D23B6">
            <w:pPr>
              <w:pStyle w:val="Odstavekseznama"/>
              <w:numPr>
                <w:ilvl w:val="0"/>
                <w:numId w:val="25"/>
              </w:numPr>
              <w:spacing w:line="276" w:lineRule="auto"/>
              <w:rPr>
                <w:rFonts w:asciiTheme="minorHAnsi" w:hAnsiTheme="minorHAnsi" w:cstheme="minorHAnsi"/>
                <w:szCs w:val="20"/>
              </w:rPr>
            </w:pPr>
            <w:r w:rsidRPr="00CB6268">
              <w:rPr>
                <w:rFonts w:asciiTheme="minorHAnsi" w:eastAsiaTheme="minorEastAsia" w:hAnsiTheme="minorHAnsi" w:cstheme="minorHAnsi"/>
                <w:szCs w:val="20"/>
              </w:rPr>
              <w:t>DSEPS 2050 načrtuje sistemske ukrepe na področju zmanjševanja energetske revščine, vključno s črpanjem kohezijskih sredstev.</w:t>
            </w:r>
          </w:p>
          <w:p w14:paraId="1845D2FF" w14:textId="69D06EB3" w:rsidR="00F81CD7" w:rsidRPr="00CB6268" w:rsidRDefault="00F81CD7" w:rsidP="0B77E85D">
            <w:pPr>
              <w:spacing w:line="276" w:lineRule="auto"/>
              <w:rPr>
                <w:szCs w:val="20"/>
              </w:rPr>
            </w:pPr>
          </w:p>
          <w:p w14:paraId="0D20D5B8" w14:textId="6938E26D" w:rsidR="00F81CD7" w:rsidRPr="00CB6268" w:rsidRDefault="082478D9" w:rsidP="619F52F8">
            <w:pPr>
              <w:spacing w:line="276" w:lineRule="auto"/>
              <w:rPr>
                <w:rFonts w:eastAsiaTheme="minorEastAsia" w:cstheme="minorHAnsi"/>
                <w:szCs w:val="20"/>
              </w:rPr>
            </w:pPr>
            <w:r w:rsidRPr="00CB6268">
              <w:rPr>
                <w:rFonts w:eastAsiaTheme="minorEastAsia" w:cstheme="minorHAnsi"/>
                <w:b/>
                <w:bCs/>
                <w:szCs w:val="20"/>
              </w:rPr>
              <w:t>2024</w:t>
            </w:r>
            <w:r w:rsidRPr="00CB6268">
              <w:rPr>
                <w:rFonts w:eastAsiaTheme="minorEastAsia" w:cstheme="minorHAnsi"/>
                <w:szCs w:val="20"/>
              </w:rPr>
              <w:t xml:space="preserve">: uvedba </w:t>
            </w:r>
            <w:proofErr w:type="spellStart"/>
            <w:r w:rsidRPr="00CB6268">
              <w:rPr>
                <w:rFonts w:eastAsiaTheme="minorEastAsia" w:cstheme="minorHAnsi"/>
                <w:szCs w:val="20"/>
              </w:rPr>
              <w:t>t.i</w:t>
            </w:r>
            <w:proofErr w:type="spellEnd"/>
            <w:r w:rsidRPr="00CB6268">
              <w:rPr>
                <w:rFonts w:eastAsiaTheme="minorEastAsia" w:cstheme="minorHAnsi"/>
                <w:szCs w:val="20"/>
              </w:rPr>
              <w:t>. izkaznice stavbe v</w:t>
            </w:r>
            <w:r w:rsidR="7C2E39B5" w:rsidRPr="00CB6268">
              <w:rPr>
                <w:rFonts w:eastAsiaTheme="minorEastAsia" w:cstheme="minorHAnsi"/>
                <w:szCs w:val="20"/>
              </w:rPr>
              <w:t xml:space="preserve"> večstanovanjskih stavbah</w:t>
            </w:r>
            <w:r w:rsidR="1C2E9CFB" w:rsidRPr="00CB6268">
              <w:rPr>
                <w:rFonts w:eastAsiaTheme="minorEastAsia" w:cstheme="minorHAnsi"/>
                <w:szCs w:val="20"/>
              </w:rPr>
              <w:t>, ki</w:t>
            </w:r>
            <w:r w:rsidR="7C2E39B5" w:rsidRPr="00CB6268">
              <w:rPr>
                <w:rFonts w:eastAsiaTheme="minorEastAsia" w:cstheme="minorHAnsi"/>
                <w:szCs w:val="20"/>
              </w:rPr>
              <w:t xml:space="preserve"> opredeljuje energetski, požarni in potresni vidik prenove ter podaja smernice za priporočljive in zahtevane ukrepe za postopno širšo prenovo.</w:t>
            </w:r>
          </w:p>
        </w:tc>
        <w:tc>
          <w:tcPr>
            <w:tcW w:w="3089" w:type="dxa"/>
          </w:tcPr>
          <w:p w14:paraId="7FD27E4A" w14:textId="19D360B0" w:rsidR="00F81CD7" w:rsidRPr="00CB6268" w:rsidRDefault="1C1B525D" w:rsidP="001F15A2">
            <w:pPr>
              <w:pStyle w:val="Odstavekseznama"/>
              <w:spacing w:line="276" w:lineRule="auto"/>
              <w:ind w:left="0"/>
              <w:rPr>
                <w:rFonts w:asciiTheme="minorHAnsi" w:eastAsia="Open Sans" w:hAnsiTheme="minorHAnsi" w:cstheme="minorHAnsi"/>
                <w:szCs w:val="20"/>
              </w:rPr>
            </w:pPr>
            <w:r w:rsidRPr="00CB6268">
              <w:rPr>
                <w:rFonts w:asciiTheme="minorHAnsi" w:hAnsiTheme="minorHAnsi" w:cstheme="minorHAnsi"/>
                <w:szCs w:val="20"/>
              </w:rPr>
              <w:t xml:space="preserve">DSEPS 2050 </w:t>
            </w:r>
            <w:r w:rsidR="3AE15801" w:rsidRPr="00CB6268">
              <w:rPr>
                <w:rFonts w:asciiTheme="minorHAnsi" w:hAnsiTheme="minorHAnsi" w:cstheme="minorHAnsi"/>
                <w:szCs w:val="20"/>
              </w:rPr>
              <w:t xml:space="preserve">Upošteva NEPN krovna cilja </w:t>
            </w:r>
            <w:proofErr w:type="spellStart"/>
            <w:r w:rsidR="3AE15801" w:rsidRPr="00CB6268">
              <w:rPr>
                <w:rFonts w:asciiTheme="minorHAnsi" w:hAnsiTheme="minorHAnsi" w:cstheme="minorHAnsi"/>
                <w:szCs w:val="20"/>
              </w:rPr>
              <w:t>razogljičenjana</w:t>
            </w:r>
            <w:proofErr w:type="spellEnd"/>
            <w:r w:rsidR="3AE15801" w:rsidRPr="00CB6268">
              <w:rPr>
                <w:rFonts w:asciiTheme="minorHAnsi" w:hAnsiTheme="minorHAnsi" w:cstheme="minorHAnsi"/>
                <w:szCs w:val="20"/>
              </w:rPr>
              <w:t xml:space="preserve"> področju stavb do leta 2030 (navedena zgoraj)</w:t>
            </w:r>
          </w:p>
          <w:p w14:paraId="71040DE6" w14:textId="19E3125B" w:rsidR="00F81CD7" w:rsidRPr="00CB6268" w:rsidRDefault="00F81CD7" w:rsidP="0B77E85D">
            <w:pPr>
              <w:pStyle w:val="Odstavekseznama"/>
              <w:spacing w:line="276" w:lineRule="auto"/>
              <w:ind w:left="232"/>
              <w:rPr>
                <w:rFonts w:asciiTheme="minorHAnsi" w:hAnsiTheme="minorHAnsi" w:cstheme="minorHAnsi"/>
                <w:szCs w:val="20"/>
              </w:rPr>
            </w:pPr>
          </w:p>
          <w:p w14:paraId="50A9AD53" w14:textId="4AE11B36" w:rsidR="00F81CD7" w:rsidRPr="00CB6268" w:rsidRDefault="3AE15801" w:rsidP="001F15A2">
            <w:pPr>
              <w:pStyle w:val="Odstavekseznama"/>
              <w:spacing w:line="276" w:lineRule="auto"/>
              <w:ind w:left="0"/>
              <w:rPr>
                <w:rFonts w:asciiTheme="minorHAnsi" w:eastAsia="Open Sans" w:hAnsiTheme="minorHAnsi" w:cstheme="minorHAnsi"/>
                <w:szCs w:val="20"/>
              </w:rPr>
            </w:pPr>
            <w:r w:rsidRPr="00CB6268">
              <w:rPr>
                <w:rFonts w:asciiTheme="minorHAnsi" w:hAnsiTheme="minorHAnsi" w:cstheme="minorHAnsi"/>
                <w:szCs w:val="20"/>
              </w:rPr>
              <w:t>Energetska prenova stavb se izvaja z upoštevanjem splošnega gradbenotehničnega in funkcionalnega stanja stavbe, zato se podpira celostna prenova stavb, kjer je to potrebno.</w:t>
            </w:r>
          </w:p>
          <w:p w14:paraId="3C4BCDF8" w14:textId="614A9EDE" w:rsidR="00F81CD7" w:rsidRPr="00CB6268" w:rsidRDefault="00F81CD7" w:rsidP="0B77E85D">
            <w:pPr>
              <w:pStyle w:val="Odstavekseznama"/>
              <w:spacing w:line="276" w:lineRule="auto"/>
              <w:ind w:left="232"/>
              <w:rPr>
                <w:rFonts w:asciiTheme="minorHAnsi" w:eastAsia="Open Sans" w:hAnsiTheme="minorHAnsi" w:cstheme="minorHAnsi"/>
                <w:szCs w:val="20"/>
              </w:rPr>
            </w:pPr>
          </w:p>
          <w:p w14:paraId="3136753C" w14:textId="78806614" w:rsidR="00F81CD7" w:rsidRPr="00CB6268" w:rsidRDefault="3AE15801" w:rsidP="001F15A2">
            <w:pPr>
              <w:pStyle w:val="Odstavekseznama"/>
              <w:spacing w:line="276" w:lineRule="auto"/>
              <w:ind w:left="0"/>
              <w:rPr>
                <w:rFonts w:asciiTheme="minorHAnsi" w:eastAsia="Open Sans" w:hAnsiTheme="minorHAnsi" w:cstheme="minorHAnsi"/>
                <w:szCs w:val="20"/>
              </w:rPr>
            </w:pPr>
            <w:r w:rsidRPr="00CB6268">
              <w:rPr>
                <w:rFonts w:asciiTheme="minorHAnsi" w:hAnsiTheme="minorHAnsi" w:cstheme="minorHAnsi"/>
                <w:szCs w:val="20"/>
              </w:rPr>
              <w:t xml:space="preserve">Upoštevanje EU zaveze po načelu "energetska učinkovitost na prvem mestu". </w:t>
            </w:r>
          </w:p>
          <w:p w14:paraId="3813BE72" w14:textId="4C6E3B39" w:rsidR="00F81CD7" w:rsidRPr="00CB6268" w:rsidRDefault="00F81CD7" w:rsidP="0B77E85D">
            <w:pPr>
              <w:pStyle w:val="Odstavekseznama"/>
              <w:spacing w:line="276" w:lineRule="auto"/>
              <w:ind w:left="232"/>
              <w:rPr>
                <w:rFonts w:asciiTheme="minorHAnsi" w:hAnsiTheme="minorHAnsi" w:cstheme="minorHAnsi"/>
                <w:szCs w:val="20"/>
              </w:rPr>
            </w:pPr>
          </w:p>
          <w:p w14:paraId="3FB3A91E" w14:textId="7A822E97" w:rsidR="00F81CD7" w:rsidRPr="00CB6268" w:rsidRDefault="057B948B" w:rsidP="001F15A2">
            <w:pPr>
              <w:spacing w:line="276" w:lineRule="auto"/>
              <w:rPr>
                <w:rFonts w:eastAsiaTheme="minorEastAsia" w:cstheme="minorHAnsi"/>
                <w:szCs w:val="20"/>
              </w:rPr>
            </w:pPr>
            <w:r w:rsidRPr="00CB6268">
              <w:rPr>
                <w:rFonts w:eastAsiaTheme="minorEastAsia" w:cstheme="minorHAnsi"/>
                <w:szCs w:val="20"/>
              </w:rPr>
              <w:t>Izvedba DSEPS 2050 zahteva ali vsakoletno sorazmerno povečanje prispevka za energetsko učinkovitost ali zagotovitev drugega primernega vira financiranja. Brez dodatnih sredstev DSEPS 2050 investicijski načrt in cilji NEPN ne bodo doseženi.</w:t>
            </w:r>
          </w:p>
        </w:tc>
      </w:tr>
      <w:tr w:rsidR="54BFB649" w:rsidRPr="00CB6268" w14:paraId="2B0043CC" w14:textId="77777777" w:rsidTr="000A0126">
        <w:trPr>
          <w:trHeight w:val="20"/>
        </w:trPr>
        <w:tc>
          <w:tcPr>
            <w:tcW w:w="3052" w:type="dxa"/>
          </w:tcPr>
          <w:p w14:paraId="2484315B" w14:textId="6FB16809" w:rsidR="3ABFE3C6" w:rsidRPr="00CB6268" w:rsidRDefault="3ABFE3C6" w:rsidP="54BFB649">
            <w:pPr>
              <w:spacing w:line="276" w:lineRule="auto"/>
              <w:rPr>
                <w:rFonts w:cstheme="minorHAnsi"/>
                <w:b/>
                <w:bCs/>
                <w:szCs w:val="20"/>
              </w:rPr>
            </w:pPr>
            <w:r w:rsidRPr="00CB6268">
              <w:rPr>
                <w:rFonts w:cstheme="minorHAnsi"/>
                <w:b/>
                <w:bCs/>
                <w:szCs w:val="20"/>
              </w:rPr>
              <w:t>S4 (2017)</w:t>
            </w:r>
          </w:p>
        </w:tc>
        <w:tc>
          <w:tcPr>
            <w:tcW w:w="3310" w:type="dxa"/>
          </w:tcPr>
          <w:p w14:paraId="52E74D81" w14:textId="5CA9F9C5" w:rsidR="3ABFE3C6" w:rsidRPr="00817517" w:rsidRDefault="0084040D" w:rsidP="00817517">
            <w:pPr>
              <w:pStyle w:val="Odstavekseznama"/>
              <w:spacing w:line="276" w:lineRule="auto"/>
              <w:ind w:left="0"/>
              <w:jc w:val="center"/>
              <w:rPr>
                <w:rFonts w:asciiTheme="minorHAnsi" w:eastAsia="Open Sans" w:hAnsiTheme="minorHAnsi" w:cstheme="minorHAnsi"/>
                <w:b/>
                <w:color w:val="000000" w:themeColor="text1"/>
                <w:szCs w:val="20"/>
              </w:rPr>
            </w:pPr>
            <w:r>
              <w:rPr>
                <w:rFonts w:cs="Arial"/>
                <w:color w:val="000000"/>
                <w:szCs w:val="20"/>
              </w:rPr>
              <w:t>/</w:t>
            </w:r>
          </w:p>
        </w:tc>
        <w:tc>
          <w:tcPr>
            <w:tcW w:w="3089" w:type="dxa"/>
          </w:tcPr>
          <w:p w14:paraId="3D4A47A2" w14:textId="3AD25055" w:rsidR="54BFB649" w:rsidRPr="00CB6268" w:rsidRDefault="0084040D" w:rsidP="0084040D">
            <w:pPr>
              <w:spacing w:line="276" w:lineRule="auto"/>
              <w:rPr>
                <w:rFonts w:cstheme="minorHAnsi"/>
                <w:color w:val="000000" w:themeColor="text1"/>
                <w:szCs w:val="20"/>
              </w:rPr>
            </w:pPr>
            <w:r w:rsidRPr="00CB6268">
              <w:rPr>
                <w:rFonts w:eastAsia="Open Sans" w:cstheme="minorHAnsi"/>
                <w:color w:val="000000" w:themeColor="text1"/>
                <w:szCs w:val="20"/>
              </w:rPr>
              <w:t xml:space="preserve">Fokusna področja kot konkurenčno prednost RS opredeljujejo sposobnost izvedbe moderne gradnje </w:t>
            </w:r>
            <w:r w:rsidRPr="00CB6268">
              <w:rPr>
                <w:rFonts w:eastAsia="Open Sans" w:cstheme="minorHAnsi"/>
                <w:color w:val="000000" w:themeColor="text1"/>
                <w:szCs w:val="20"/>
              </w:rPr>
              <w:lastRenderedPageBreak/>
              <w:t xml:space="preserve">(energijska avtonomija stavbe, </w:t>
            </w:r>
            <w:proofErr w:type="spellStart"/>
            <w:r w:rsidRPr="00CB6268">
              <w:rPr>
                <w:rFonts w:eastAsia="Open Sans" w:cstheme="minorHAnsi"/>
                <w:color w:val="000000" w:themeColor="text1"/>
                <w:szCs w:val="20"/>
              </w:rPr>
              <w:t>multifunkcionalni</w:t>
            </w:r>
            <w:proofErr w:type="spellEnd"/>
            <w:r w:rsidRPr="00CB6268">
              <w:rPr>
                <w:rFonts w:eastAsia="Open Sans" w:cstheme="minorHAnsi"/>
                <w:color w:val="000000" w:themeColor="text1"/>
                <w:szCs w:val="20"/>
              </w:rPr>
              <w:t xml:space="preserve"> ovoj stavb, napredni gradbeni materiali, vključno z lesom in lesnimi kompoziti. Slovenski proizvajalci pripravljenih zgradb, ki temeljijo na lesu, so cenovno konkurenčni z evropskimi voditelji. Kažejo se tudi veliki potenciali za uporabo sekundarnih surovin in ponovno uporabo materialov.</w:t>
            </w:r>
          </w:p>
        </w:tc>
      </w:tr>
    </w:tbl>
    <w:p w14:paraId="12264EBC" w14:textId="77777777" w:rsidR="007D3E20" w:rsidRPr="00624117" w:rsidRDefault="007D3E20" w:rsidP="00624117">
      <w:pPr>
        <w:autoSpaceDE w:val="0"/>
        <w:autoSpaceDN w:val="0"/>
        <w:adjustRightInd w:val="0"/>
        <w:spacing w:after="0" w:line="240" w:lineRule="auto"/>
        <w:jc w:val="both"/>
        <w:rPr>
          <w:rFonts w:cstheme="minorHAnsi"/>
          <w:b/>
          <w:color w:val="000000"/>
          <w:sz w:val="12"/>
          <w:szCs w:val="20"/>
        </w:rPr>
      </w:pPr>
    </w:p>
    <w:p w14:paraId="62A73D43" w14:textId="77777777" w:rsidR="00624117" w:rsidRPr="00065BD7" w:rsidRDefault="007702CC" w:rsidP="005E12C2">
      <w:pPr>
        <w:spacing w:after="0" w:line="240" w:lineRule="auto"/>
        <w:jc w:val="both"/>
        <w:textAlignment w:val="baseline"/>
        <w:rPr>
          <w:rFonts w:eastAsia="Times New Roman" w:cstheme="minorHAnsi"/>
          <w:color w:val="111111"/>
          <w:szCs w:val="26"/>
        </w:rPr>
      </w:pPr>
      <w:r w:rsidRPr="00065BD7">
        <w:rPr>
          <w:rFonts w:eastAsia="Times New Roman" w:cstheme="minorHAnsi"/>
          <w:color w:val="111111"/>
          <w:szCs w:val="26"/>
        </w:rPr>
        <w:t>Gradbeništvo je ena od dejavnosti, ki jo je gospodarska kriza pred desetimi leti najbolj prizadela. Po precejšnjem padcu tako prihodkov kot tudi števila zaposlenih smo po</w:t>
      </w:r>
      <w:r w:rsidR="003277AD" w:rsidRPr="00065BD7">
        <w:rPr>
          <w:rFonts w:eastAsia="Times New Roman" w:cstheme="minorHAnsi"/>
          <w:color w:val="111111"/>
          <w:szCs w:val="26"/>
        </w:rPr>
        <w:t xml:space="preserve"> </w:t>
      </w:r>
      <w:r w:rsidRPr="00065BD7">
        <w:rPr>
          <w:rFonts w:eastAsia="Times New Roman" w:cstheme="minorHAnsi"/>
          <w:color w:val="111111"/>
          <w:szCs w:val="26"/>
        </w:rPr>
        <w:t>letu 2013, predvsem pa v letih 2017-2019 zaznali ponovno rast obeh kazalnikov. Dejavnost gradbeništva je sicer v letu 2019 glede na podatke SURS predstavljala dobrih 5</w:t>
      </w:r>
      <w:r w:rsidR="006B1930">
        <w:rPr>
          <w:rFonts w:eastAsia="Times New Roman" w:cstheme="minorHAnsi"/>
          <w:color w:val="111111"/>
          <w:szCs w:val="26"/>
        </w:rPr>
        <w:t xml:space="preserve"> %</w:t>
      </w:r>
      <w:r w:rsidRPr="00065BD7">
        <w:rPr>
          <w:rFonts w:eastAsia="Times New Roman" w:cstheme="minorHAnsi"/>
          <w:color w:val="111111"/>
          <w:szCs w:val="26"/>
        </w:rPr>
        <w:t xml:space="preserve"> celotnega BDP in zaposlovala skoraj 6</w:t>
      </w:r>
      <w:r w:rsidR="006B1930">
        <w:rPr>
          <w:rFonts w:eastAsia="Times New Roman" w:cstheme="minorHAnsi"/>
          <w:color w:val="111111"/>
          <w:szCs w:val="26"/>
        </w:rPr>
        <w:t xml:space="preserve"> %</w:t>
      </w:r>
      <w:r w:rsidRPr="00065BD7">
        <w:rPr>
          <w:rFonts w:eastAsia="Times New Roman" w:cstheme="minorHAnsi"/>
          <w:color w:val="111111"/>
          <w:szCs w:val="26"/>
        </w:rPr>
        <w:t xml:space="preserve"> delež vseh delovno aktivnih prebivalcev. </w:t>
      </w:r>
    </w:p>
    <w:p w14:paraId="44E631AB" w14:textId="77777777" w:rsidR="00456E22" w:rsidRPr="00E40C60" w:rsidRDefault="00456E22" w:rsidP="005E12C2">
      <w:pPr>
        <w:spacing w:after="0" w:line="240" w:lineRule="auto"/>
        <w:jc w:val="both"/>
        <w:textAlignment w:val="baseline"/>
        <w:rPr>
          <w:rFonts w:eastAsia="Times New Roman" w:cstheme="minorHAnsi"/>
          <w:color w:val="111111"/>
          <w:szCs w:val="26"/>
        </w:rPr>
      </w:pPr>
    </w:p>
    <w:p w14:paraId="4E0C5067" w14:textId="77777777" w:rsidR="004F5DA0" w:rsidRDefault="004F5DA0" w:rsidP="004F5DA0">
      <w:pPr>
        <w:spacing w:after="0" w:line="240" w:lineRule="auto"/>
        <w:jc w:val="both"/>
        <w:textAlignment w:val="baseline"/>
        <w:rPr>
          <w:rFonts w:eastAsia="Times New Roman" w:cstheme="minorHAnsi"/>
          <w:color w:val="111111"/>
          <w:szCs w:val="26"/>
        </w:rPr>
      </w:pPr>
      <w:r w:rsidRPr="54BFB649">
        <w:rPr>
          <w:rFonts w:eastAsia="Times New Roman"/>
          <w:color w:val="111111"/>
        </w:rPr>
        <w:t xml:space="preserve">V javnem sektorju je bilo zaradi izvajanja ukrepov URE in izrabe OVE do leta 2018 doseženo kumulativno zmanjšanje rabe končne energije za 160 GWh, zmanjšanje emisije CO2 pa za 39 </w:t>
      </w:r>
      <w:proofErr w:type="spellStart"/>
      <w:r w:rsidRPr="54BFB649">
        <w:rPr>
          <w:rFonts w:eastAsia="Times New Roman"/>
          <w:color w:val="111111"/>
        </w:rPr>
        <w:t>kt</w:t>
      </w:r>
      <w:proofErr w:type="spellEnd"/>
      <w:r w:rsidRPr="54BFB649">
        <w:rPr>
          <w:rFonts w:eastAsia="Times New Roman"/>
          <w:color w:val="111111"/>
        </w:rPr>
        <w:t>. Zaradi manjšega obsega vlaganj v obdobju 2015–2017, je kumulativno zmanjšanje rabe končne energije leta 2018 za indikativno letno ciljno vrednostjo zaostajalo za 32 %, kumulativno zmanjšanje emisije CO2 pa za 20 %. Skupna vrednost površine celovito energetsko saniranih javnih stavb do leta 2018 se je povečala na 1,51 milijona m2 površin, in tako za 9 % presega indikativni letni cilj.</w:t>
      </w:r>
      <w:r w:rsidRPr="54BFB649">
        <w:rPr>
          <w:rStyle w:val="Sprotnaopomba-sklic"/>
          <w:rFonts w:eastAsia="Times New Roman"/>
          <w:color w:val="111111"/>
        </w:rPr>
        <w:footnoteReference w:id="39"/>
      </w:r>
      <w:r w:rsidRPr="54BFB649">
        <w:rPr>
          <w:rFonts w:eastAsia="Times New Roman"/>
          <w:color w:val="111111"/>
        </w:rPr>
        <w:t xml:space="preserve"> </w:t>
      </w:r>
    </w:p>
    <w:p w14:paraId="49754CBE" w14:textId="77777777" w:rsidR="004F5DA0" w:rsidRPr="00633FFA" w:rsidRDefault="004F5DA0" w:rsidP="004F5DA0">
      <w:pPr>
        <w:spacing w:after="0" w:line="240" w:lineRule="auto"/>
        <w:jc w:val="both"/>
        <w:textAlignment w:val="baseline"/>
        <w:rPr>
          <w:rFonts w:eastAsia="Times New Roman" w:cstheme="minorHAnsi"/>
          <w:color w:val="111111"/>
          <w:szCs w:val="26"/>
        </w:rPr>
      </w:pPr>
      <w:r>
        <w:rPr>
          <w:rFonts w:eastAsia="Times New Roman" w:cstheme="minorHAnsi"/>
          <w:color w:val="111111"/>
          <w:szCs w:val="26"/>
        </w:rPr>
        <w:t xml:space="preserve">Zaradi izvajanja </w:t>
      </w:r>
      <w:r w:rsidRPr="004F5DA0">
        <w:rPr>
          <w:rFonts w:eastAsia="Times New Roman" w:cstheme="minorHAnsi"/>
          <w:color w:val="111111"/>
          <w:szCs w:val="26"/>
        </w:rPr>
        <w:t xml:space="preserve">ukrepov URE in izrabe OVE </w:t>
      </w:r>
      <w:r>
        <w:rPr>
          <w:rFonts w:eastAsia="Times New Roman" w:cstheme="minorHAnsi"/>
          <w:color w:val="111111"/>
          <w:szCs w:val="26"/>
        </w:rPr>
        <w:t>je bil k</w:t>
      </w:r>
      <w:r w:rsidRPr="004F5DA0">
        <w:rPr>
          <w:rFonts w:eastAsia="Times New Roman" w:cstheme="minorHAnsi"/>
          <w:color w:val="111111"/>
          <w:szCs w:val="26"/>
        </w:rPr>
        <w:t>umulativn</w:t>
      </w:r>
      <w:r>
        <w:rPr>
          <w:rFonts w:eastAsia="Times New Roman" w:cstheme="minorHAnsi"/>
          <w:color w:val="111111"/>
          <w:szCs w:val="26"/>
        </w:rPr>
        <w:t xml:space="preserve">i prihranek končne energije v </w:t>
      </w:r>
      <w:r w:rsidRPr="004F5DA0">
        <w:rPr>
          <w:rFonts w:eastAsia="Times New Roman" w:cstheme="minorHAnsi"/>
          <w:color w:val="111111"/>
          <w:szCs w:val="26"/>
        </w:rPr>
        <w:t xml:space="preserve">stanovanjskem sektorju </w:t>
      </w:r>
      <w:r>
        <w:rPr>
          <w:rFonts w:eastAsia="Times New Roman" w:cstheme="minorHAnsi"/>
          <w:color w:val="111111"/>
          <w:szCs w:val="26"/>
        </w:rPr>
        <w:t>do leta 2018</w:t>
      </w:r>
      <w:r w:rsidRPr="004F5DA0">
        <w:rPr>
          <w:rFonts w:eastAsia="Times New Roman" w:cstheme="minorHAnsi"/>
          <w:color w:val="111111"/>
          <w:szCs w:val="26"/>
        </w:rPr>
        <w:t xml:space="preserve"> 1.234 GWh,</w:t>
      </w:r>
      <w:r>
        <w:rPr>
          <w:rFonts w:eastAsia="Times New Roman" w:cstheme="minorHAnsi"/>
          <w:color w:val="111111"/>
          <w:szCs w:val="26"/>
        </w:rPr>
        <w:t xml:space="preserve"> emisije </w:t>
      </w:r>
      <w:r w:rsidRPr="004F5DA0">
        <w:rPr>
          <w:rFonts w:eastAsia="Times New Roman" w:cstheme="minorHAnsi"/>
          <w:color w:val="111111"/>
          <w:szCs w:val="26"/>
        </w:rPr>
        <w:t>CO2 pa</w:t>
      </w:r>
      <w:r>
        <w:rPr>
          <w:rFonts w:eastAsia="Times New Roman" w:cstheme="minorHAnsi"/>
          <w:color w:val="111111"/>
          <w:szCs w:val="26"/>
        </w:rPr>
        <w:t xml:space="preserve"> so se kumulativno zmanjšale za 165 </w:t>
      </w:r>
      <w:proofErr w:type="spellStart"/>
      <w:r>
        <w:rPr>
          <w:rFonts w:eastAsia="Times New Roman" w:cstheme="minorHAnsi"/>
          <w:color w:val="111111"/>
          <w:szCs w:val="26"/>
        </w:rPr>
        <w:t>kt</w:t>
      </w:r>
      <w:proofErr w:type="spellEnd"/>
      <w:r>
        <w:rPr>
          <w:rFonts w:eastAsia="Times New Roman" w:cstheme="minorHAnsi"/>
          <w:color w:val="111111"/>
          <w:szCs w:val="26"/>
        </w:rPr>
        <w:t xml:space="preserve">. </w:t>
      </w:r>
      <w:r w:rsidRPr="00633FFA">
        <w:rPr>
          <w:rFonts w:eastAsia="Times New Roman" w:cstheme="minorHAnsi"/>
          <w:color w:val="111111"/>
          <w:szCs w:val="26"/>
        </w:rPr>
        <w:t>Specifični izpusti TGP v stanovanjskem sektorju so leta 2018 znašali 9 kg CO2 </w:t>
      </w:r>
      <w:proofErr w:type="spellStart"/>
      <w:r w:rsidRPr="00633FFA">
        <w:rPr>
          <w:rFonts w:eastAsia="Times New Roman" w:cstheme="minorHAnsi"/>
          <w:color w:val="111111"/>
          <w:szCs w:val="26"/>
        </w:rPr>
        <w:t>ekv</w:t>
      </w:r>
      <w:proofErr w:type="spellEnd"/>
      <w:r w:rsidRPr="00633FFA">
        <w:rPr>
          <w:rFonts w:eastAsia="Times New Roman" w:cstheme="minorHAnsi"/>
          <w:color w:val="111111"/>
          <w:szCs w:val="26"/>
        </w:rPr>
        <w:t>/m2 ali 7 </w:t>
      </w:r>
      <w:r>
        <w:rPr>
          <w:rFonts w:eastAsia="Times New Roman" w:cstheme="minorHAnsi"/>
          <w:color w:val="111111"/>
          <w:szCs w:val="26"/>
        </w:rPr>
        <w:t>%</w:t>
      </w:r>
      <w:r w:rsidRPr="00633FFA">
        <w:rPr>
          <w:rFonts w:eastAsia="Times New Roman" w:cstheme="minorHAnsi"/>
          <w:color w:val="111111"/>
          <w:szCs w:val="26"/>
        </w:rPr>
        <w:t xml:space="preserve"> manj kot v letu 2017, k zmanjšanju pa je najbolj prispevalo zmanjšanje izpustov TGP iz rabe goriv v tem sektorju. Specifični izpusti so bili 10 </w:t>
      </w:r>
      <w:r>
        <w:rPr>
          <w:rFonts w:eastAsia="Times New Roman" w:cstheme="minorHAnsi"/>
          <w:color w:val="111111"/>
          <w:szCs w:val="26"/>
        </w:rPr>
        <w:t>%</w:t>
      </w:r>
      <w:r w:rsidRPr="00633FFA">
        <w:rPr>
          <w:rFonts w:eastAsia="Times New Roman" w:cstheme="minorHAnsi"/>
          <w:color w:val="111111"/>
          <w:szCs w:val="26"/>
        </w:rPr>
        <w:t xml:space="preserve"> boljši od indikativne letne ciljne vrednosti, za doseganje zastavljenega cilja pa jih bo treba do leta 2020 zmanjšati</w:t>
      </w:r>
      <w:r>
        <w:rPr>
          <w:rFonts w:eastAsia="Times New Roman" w:cstheme="minorHAnsi"/>
          <w:color w:val="111111"/>
          <w:szCs w:val="26"/>
        </w:rPr>
        <w:t xml:space="preserve"> še za 3 %</w:t>
      </w:r>
      <w:r w:rsidRPr="00633FFA">
        <w:rPr>
          <w:rFonts w:eastAsia="Times New Roman" w:cstheme="minorHAnsi"/>
          <w:color w:val="111111"/>
          <w:szCs w:val="26"/>
        </w:rPr>
        <w:t xml:space="preserve"> oz. za 0,1 kg CO2 </w:t>
      </w:r>
      <w:proofErr w:type="spellStart"/>
      <w:r w:rsidRPr="00633FFA">
        <w:rPr>
          <w:rFonts w:eastAsia="Times New Roman" w:cstheme="minorHAnsi"/>
          <w:color w:val="111111"/>
          <w:szCs w:val="26"/>
        </w:rPr>
        <w:t>ekv</w:t>
      </w:r>
      <w:proofErr w:type="spellEnd"/>
      <w:r w:rsidRPr="00633FFA">
        <w:rPr>
          <w:rFonts w:eastAsia="Times New Roman" w:cstheme="minorHAnsi"/>
          <w:color w:val="111111"/>
          <w:szCs w:val="26"/>
        </w:rPr>
        <w:t>/m2 na leto, kar ni bilo v obdobju 2010–2018 doseženo samo leta 2015, ko je prišlo do povečanja vrednosti kazalca (ARSO).</w:t>
      </w:r>
    </w:p>
    <w:p w14:paraId="340E003F" w14:textId="77777777" w:rsidR="007702CC" w:rsidRPr="00633FFA" w:rsidRDefault="007702CC" w:rsidP="005E12C2">
      <w:pPr>
        <w:spacing w:after="0" w:line="240" w:lineRule="auto"/>
        <w:jc w:val="both"/>
        <w:textAlignment w:val="baseline"/>
        <w:rPr>
          <w:rFonts w:eastAsia="Times New Roman" w:cstheme="minorHAnsi"/>
          <w:color w:val="111111"/>
          <w:szCs w:val="26"/>
        </w:rPr>
      </w:pPr>
    </w:p>
    <w:p w14:paraId="182C47F5" w14:textId="77777777" w:rsidR="003277AD" w:rsidRDefault="00624117" w:rsidP="003277AD">
      <w:pPr>
        <w:spacing w:after="0" w:line="240" w:lineRule="auto"/>
        <w:jc w:val="both"/>
        <w:textAlignment w:val="baseline"/>
        <w:rPr>
          <w:rFonts w:eastAsia="Times New Roman" w:cstheme="minorHAnsi"/>
          <w:color w:val="111111"/>
          <w:szCs w:val="26"/>
        </w:rPr>
      </w:pPr>
      <w:r w:rsidRPr="00633FFA">
        <w:rPr>
          <w:rFonts w:eastAsia="Times New Roman" w:cstheme="minorHAnsi"/>
          <w:color w:val="111111"/>
          <w:szCs w:val="26"/>
        </w:rPr>
        <w:t xml:space="preserve">Vlada je marca 2021 sprejela Dolgoročno strategijo energetske prenove stavb do leta 2050, ki kot krovni cilj do leta 2030 navaja zmanjšanj emisij toplogrednih plinov v stavbah za vsaj 70 odstotkov glede na leto 2005 ter da bo vsaj 2/3 rabe energije v stavbah iz obnovljivih virov energije (delež </w:t>
      </w:r>
      <w:r w:rsidR="004F086D" w:rsidRPr="00633FFA">
        <w:rPr>
          <w:rFonts w:eastAsia="Times New Roman" w:cstheme="minorHAnsi"/>
          <w:color w:val="111111"/>
          <w:szCs w:val="26"/>
        </w:rPr>
        <w:t xml:space="preserve">rabe OVE </w:t>
      </w:r>
      <w:r w:rsidRPr="00633FFA">
        <w:rPr>
          <w:rFonts w:eastAsia="Times New Roman" w:cstheme="minorHAnsi"/>
          <w:color w:val="111111"/>
          <w:szCs w:val="26"/>
        </w:rPr>
        <w:t xml:space="preserve">v končni rabi energentov brez električne energije in daljinske toplote). </w:t>
      </w:r>
      <w:r w:rsidR="007702CC" w:rsidRPr="00633FFA">
        <w:rPr>
          <w:rFonts w:eastAsia="Times New Roman" w:cstheme="minorHAnsi"/>
          <w:color w:val="111111"/>
          <w:szCs w:val="26"/>
        </w:rPr>
        <w:t xml:space="preserve">Vizija do leta 2050 pa je </w:t>
      </w:r>
      <w:r w:rsidR="005E12C2" w:rsidRPr="00633FFA">
        <w:rPr>
          <w:rFonts w:eastAsia="Times New Roman" w:cstheme="minorHAnsi"/>
          <w:color w:val="111111"/>
          <w:szCs w:val="26"/>
        </w:rPr>
        <w:t>“p</w:t>
      </w:r>
      <w:r w:rsidR="007702CC" w:rsidRPr="00633FFA">
        <w:rPr>
          <w:rFonts w:eastAsia="Times New Roman" w:cstheme="minorHAnsi"/>
          <w:color w:val="111111"/>
          <w:szCs w:val="26"/>
        </w:rPr>
        <w:t xml:space="preserve">ribližati se neto ničelnim emisijam v sektorju stavb z ohranjanjem velikega obsega </w:t>
      </w:r>
      <w:r w:rsidR="003277AD">
        <w:rPr>
          <w:rFonts w:eastAsia="Times New Roman" w:cstheme="minorHAnsi"/>
          <w:color w:val="111111"/>
          <w:szCs w:val="26"/>
        </w:rPr>
        <w:t>energijskih</w:t>
      </w:r>
      <w:r w:rsidR="003277AD" w:rsidRPr="003277AD">
        <w:rPr>
          <w:rFonts w:eastAsia="Times New Roman" w:cstheme="minorHAnsi"/>
          <w:color w:val="111111"/>
          <w:szCs w:val="26"/>
        </w:rPr>
        <w:t xml:space="preserve"> </w:t>
      </w:r>
      <w:r w:rsidR="007702CC" w:rsidRPr="00633FFA">
        <w:rPr>
          <w:rFonts w:eastAsia="Times New Roman" w:cstheme="minorHAnsi"/>
          <w:color w:val="111111"/>
          <w:szCs w:val="26"/>
        </w:rPr>
        <w:t xml:space="preserve"> </w:t>
      </w:r>
      <w:r w:rsidR="003277AD" w:rsidRPr="009D48FA">
        <w:rPr>
          <w:rFonts w:eastAsia="Times New Roman" w:cstheme="minorHAnsi"/>
          <w:color w:val="111111"/>
          <w:szCs w:val="26"/>
        </w:rPr>
        <w:t xml:space="preserve">prenov stavb z </w:t>
      </w:r>
      <w:proofErr w:type="spellStart"/>
      <w:r w:rsidR="003277AD" w:rsidRPr="009D48FA">
        <w:rPr>
          <w:rFonts w:eastAsia="Times New Roman" w:cstheme="minorHAnsi"/>
          <w:color w:val="111111"/>
          <w:szCs w:val="26"/>
        </w:rPr>
        <w:t>nizkoogljičnimi</w:t>
      </w:r>
      <w:proofErr w:type="spellEnd"/>
      <w:r w:rsidR="003277AD" w:rsidRPr="009D48FA">
        <w:rPr>
          <w:rFonts w:eastAsia="Times New Roman" w:cstheme="minorHAnsi"/>
          <w:color w:val="111111"/>
          <w:szCs w:val="26"/>
        </w:rPr>
        <w:t xml:space="preserve"> in obnovljivimi materiali ter usmerjanjem v ogrevanje s tehnologijami OVE in centraliziranimi sistemi </w:t>
      </w:r>
      <w:r w:rsidR="003277AD" w:rsidRPr="009D48FA">
        <w:rPr>
          <w:rFonts w:eastAsia="Times New Roman" w:cstheme="minorHAnsi"/>
          <w:color w:val="111111"/>
          <w:szCs w:val="26"/>
        </w:rPr>
        <w:lastRenderedPageBreak/>
        <w:t xml:space="preserve">ogrevanja z OVE” ter “usmerjanje novogradnje in energetske prenove k doseganju skoraj ničelnih emisij v celotni življenjski dobi. Spodbujajo se širše prenove stavb, ki bodo zagotovile varnost, zdravje, dobro počutje in produktivnost uporabnikov”. Področje graditve in prenove stavb bo tako prednostno področje prehoda v </w:t>
      </w:r>
      <w:proofErr w:type="spellStart"/>
      <w:r w:rsidR="003277AD" w:rsidRPr="009D48FA">
        <w:rPr>
          <w:rFonts w:eastAsia="Times New Roman" w:cstheme="minorHAnsi"/>
          <w:color w:val="111111"/>
          <w:szCs w:val="26"/>
        </w:rPr>
        <w:t>nizkoogljično</w:t>
      </w:r>
      <w:proofErr w:type="spellEnd"/>
      <w:r w:rsidR="003277AD" w:rsidRPr="009D48FA">
        <w:rPr>
          <w:rFonts w:eastAsia="Times New Roman" w:cstheme="minorHAnsi"/>
          <w:color w:val="111111"/>
          <w:szCs w:val="26"/>
        </w:rPr>
        <w:t xml:space="preserve"> krožno gospodarstvo. Pri zasledovanju omenjenih ciljev in vizije se kaže priložnost večje vključitve uporabe izdelkov iz lesa in lesnih tvoriv pri trajnostni prenovi stavb in ostalih gradbenih posegih in tako prispevati k zmanjšanju negativnih učinkov gradbenih posegov na okolje. V gradbeništvu je možno preko večje uporabe lesa preiti iz panoge, ki generira CO</w:t>
      </w:r>
      <w:r w:rsidR="003277AD" w:rsidRPr="00B867DA">
        <w:rPr>
          <w:rFonts w:eastAsia="Times New Roman" w:cstheme="minorHAnsi"/>
          <w:color w:val="111111"/>
          <w:szCs w:val="26"/>
          <w:vertAlign w:val="subscript"/>
        </w:rPr>
        <w:t>2</w:t>
      </w:r>
      <w:r w:rsidR="003277AD" w:rsidRPr="009D48FA">
        <w:rPr>
          <w:rFonts w:eastAsia="Times New Roman" w:cstheme="minorHAnsi"/>
          <w:color w:val="111111"/>
          <w:szCs w:val="26"/>
        </w:rPr>
        <w:t>, v panogo, ki predstavlja dolgotrajni ponor CO</w:t>
      </w:r>
      <w:r w:rsidR="003277AD" w:rsidRPr="00B867DA">
        <w:rPr>
          <w:rFonts w:eastAsia="Times New Roman" w:cstheme="minorHAnsi"/>
          <w:color w:val="111111"/>
          <w:szCs w:val="26"/>
          <w:vertAlign w:val="subscript"/>
        </w:rPr>
        <w:t>2</w:t>
      </w:r>
      <w:r w:rsidR="003277AD" w:rsidRPr="009D48FA">
        <w:rPr>
          <w:rFonts w:eastAsia="Times New Roman" w:cstheme="minorHAnsi"/>
          <w:color w:val="111111"/>
          <w:szCs w:val="26"/>
        </w:rPr>
        <w:t xml:space="preserve"> in tako bistveno prispevati k nižanju količin CO</w:t>
      </w:r>
      <w:r w:rsidR="003277AD" w:rsidRPr="00B867DA">
        <w:rPr>
          <w:rFonts w:eastAsia="Times New Roman" w:cstheme="minorHAnsi"/>
          <w:color w:val="111111"/>
          <w:szCs w:val="26"/>
          <w:vertAlign w:val="subscript"/>
        </w:rPr>
        <w:t>2</w:t>
      </w:r>
      <w:r w:rsidR="003277AD" w:rsidRPr="009D48FA">
        <w:rPr>
          <w:rFonts w:eastAsia="Times New Roman" w:cstheme="minorHAnsi"/>
          <w:color w:val="111111"/>
          <w:szCs w:val="26"/>
        </w:rPr>
        <w:t xml:space="preserve">. </w:t>
      </w:r>
    </w:p>
    <w:p w14:paraId="75D13806" w14:textId="77777777" w:rsidR="003277AD" w:rsidRPr="009D48FA" w:rsidRDefault="003277AD" w:rsidP="003277AD">
      <w:pPr>
        <w:spacing w:after="0" w:line="240" w:lineRule="auto"/>
        <w:jc w:val="both"/>
        <w:textAlignment w:val="baseline"/>
        <w:rPr>
          <w:rFonts w:eastAsia="Times New Roman" w:cstheme="minorHAnsi"/>
          <w:color w:val="111111"/>
          <w:szCs w:val="26"/>
        </w:rPr>
      </w:pPr>
      <w:r w:rsidRPr="00E121D6">
        <w:rPr>
          <w:rFonts w:eastAsia="Times New Roman" w:cstheme="minorHAnsi"/>
          <w:color w:val="111111"/>
          <w:szCs w:val="26"/>
        </w:rPr>
        <w:t xml:space="preserve">Dodatna priložnost, ki se delno sicer prekriva s sektorjem </w:t>
      </w:r>
      <w:r>
        <w:rPr>
          <w:rFonts w:eastAsia="Times New Roman" w:cstheme="minorHAnsi"/>
          <w:color w:val="111111"/>
          <w:szCs w:val="26"/>
        </w:rPr>
        <w:t>»Mobilnost</w:t>
      </w:r>
      <w:r w:rsidRPr="00E121D6">
        <w:rPr>
          <w:rFonts w:eastAsia="Times New Roman" w:cstheme="minorHAnsi"/>
          <w:color w:val="111111"/>
          <w:szCs w:val="26"/>
        </w:rPr>
        <w:t xml:space="preserve">«, pa je uporaba obnovljivih virov (spet predvsem lesa in inovativnih lesnih kompozitov) za izgradnjo </w:t>
      </w:r>
      <w:r>
        <w:rPr>
          <w:rFonts w:eastAsia="Times New Roman" w:cstheme="minorHAnsi"/>
          <w:color w:val="111111"/>
          <w:szCs w:val="26"/>
        </w:rPr>
        <w:t>objektov, ki niso stavbe</w:t>
      </w:r>
      <w:r w:rsidRPr="00E121D6">
        <w:rPr>
          <w:rFonts w:eastAsia="Times New Roman" w:cstheme="minorHAnsi"/>
          <w:color w:val="111111"/>
          <w:szCs w:val="26"/>
        </w:rPr>
        <w:t xml:space="preserve"> (inženirki objekti kot so mostovi, protihrupne ograje, itd.).</w:t>
      </w:r>
    </w:p>
    <w:p w14:paraId="765F3CF5" w14:textId="77777777" w:rsidR="00624117" w:rsidRPr="00633FFA" w:rsidRDefault="00624117" w:rsidP="005E12C2">
      <w:pPr>
        <w:spacing w:after="0" w:line="240" w:lineRule="auto"/>
        <w:jc w:val="both"/>
        <w:textAlignment w:val="baseline"/>
        <w:rPr>
          <w:rFonts w:eastAsia="Times New Roman" w:cstheme="minorHAnsi"/>
          <w:color w:val="111111"/>
          <w:szCs w:val="26"/>
        </w:rPr>
      </w:pPr>
    </w:p>
    <w:p w14:paraId="3EB269BB" w14:textId="77777777" w:rsidR="007D3E20" w:rsidRDefault="007D3E20" w:rsidP="007D3E20">
      <w:pPr>
        <w:autoSpaceDE w:val="0"/>
        <w:autoSpaceDN w:val="0"/>
        <w:adjustRightInd w:val="0"/>
        <w:spacing w:after="0" w:line="240" w:lineRule="auto"/>
        <w:jc w:val="both"/>
        <w:rPr>
          <w:rFonts w:ascii="Verdana" w:hAnsi="Verdana"/>
          <w:b/>
          <w:color w:val="000000"/>
          <w:sz w:val="16"/>
          <w:szCs w:val="20"/>
        </w:rPr>
      </w:pPr>
    </w:p>
    <w:p w14:paraId="381F81E2" w14:textId="77777777" w:rsidR="00817517" w:rsidRDefault="00817517">
      <w:pPr>
        <w:rPr>
          <w:rFonts w:asciiTheme="majorHAnsi" w:eastAsiaTheme="majorEastAsia" w:hAnsiTheme="majorHAnsi" w:cstheme="majorBidi"/>
          <w:b/>
          <w:color w:val="046A38"/>
          <w:sz w:val="28"/>
          <w:szCs w:val="24"/>
        </w:rPr>
      </w:pPr>
      <w:bookmarkStart w:id="34" w:name="_Toc69315949"/>
      <w:r>
        <w:br w:type="page"/>
      </w:r>
    </w:p>
    <w:p w14:paraId="5D8F05F8" w14:textId="295B8C3B" w:rsidR="00D47E15" w:rsidRPr="00AF281A" w:rsidRDefault="00D47E15" w:rsidP="00AF281A">
      <w:pPr>
        <w:pStyle w:val="Naslov3"/>
      </w:pPr>
      <w:bookmarkStart w:id="35" w:name="_Toc71527866"/>
      <w:r>
        <w:lastRenderedPageBreak/>
        <w:t>Avtomobilska industrija</w:t>
      </w:r>
      <w:r w:rsidR="002D0DA3">
        <w:rPr>
          <w:rStyle w:val="Sprotnaopomba-sklic"/>
        </w:rPr>
        <w:footnoteReference w:id="40"/>
      </w:r>
      <w:bookmarkEnd w:id="34"/>
      <w:bookmarkEnd w:id="35"/>
    </w:p>
    <w:tbl>
      <w:tblPr>
        <w:tblStyle w:val="Tabelamrea"/>
        <w:tblpPr w:leftFromText="141" w:rightFromText="141" w:vertAnchor="text" w:horzAnchor="margin" w:tblpY="167"/>
        <w:tblW w:w="9451" w:type="dxa"/>
        <w:tblLayout w:type="fixed"/>
        <w:tblLook w:val="04A0" w:firstRow="1" w:lastRow="0" w:firstColumn="1" w:lastColumn="0" w:noHBand="0" w:noVBand="1"/>
      </w:tblPr>
      <w:tblGrid>
        <w:gridCol w:w="3052"/>
        <w:gridCol w:w="3310"/>
        <w:gridCol w:w="3089"/>
      </w:tblGrid>
      <w:tr w:rsidR="00D47E15" w:rsidRPr="00184EBE" w14:paraId="02D05441" w14:textId="77777777" w:rsidTr="000A0126">
        <w:trPr>
          <w:trHeight w:val="20"/>
        </w:trPr>
        <w:tc>
          <w:tcPr>
            <w:tcW w:w="3052" w:type="dxa"/>
            <w:hideMark/>
          </w:tcPr>
          <w:p w14:paraId="52E4EF88" w14:textId="77777777" w:rsidR="00D47E15" w:rsidRPr="00184EBE" w:rsidRDefault="00D47E15" w:rsidP="00184EBE">
            <w:pPr>
              <w:spacing w:line="276" w:lineRule="auto"/>
              <w:jc w:val="center"/>
              <w:rPr>
                <w:rFonts w:eastAsia="Times New Roman" w:cs="Arial"/>
                <w:b/>
                <w:color w:val="FFFFFF" w:themeColor="background1"/>
                <w:szCs w:val="20"/>
              </w:rPr>
            </w:pPr>
            <w:r w:rsidRPr="006708EE">
              <w:rPr>
                <w:rFonts w:cs="Arial"/>
                <w:b/>
                <w:color w:val="FF0000"/>
                <w:szCs w:val="20"/>
              </w:rPr>
              <w:t>Kazalec</w:t>
            </w:r>
          </w:p>
        </w:tc>
        <w:tc>
          <w:tcPr>
            <w:tcW w:w="3310" w:type="dxa"/>
            <w:hideMark/>
          </w:tcPr>
          <w:p w14:paraId="33C61896" w14:textId="77777777" w:rsidR="00D47E15" w:rsidRPr="00184EBE" w:rsidRDefault="00D47E15" w:rsidP="00184EBE">
            <w:pPr>
              <w:spacing w:line="276" w:lineRule="auto"/>
              <w:jc w:val="center"/>
              <w:rPr>
                <w:rFonts w:eastAsia="Times New Roman" w:cs="Arial"/>
                <w:b/>
                <w:color w:val="FFFFFF" w:themeColor="background1"/>
                <w:szCs w:val="20"/>
              </w:rPr>
            </w:pPr>
            <w:r w:rsidRPr="007A4A8D">
              <w:rPr>
                <w:rFonts w:cs="Arial"/>
                <w:b/>
                <w:color w:val="FF0000"/>
                <w:szCs w:val="20"/>
              </w:rPr>
              <w:t xml:space="preserve">Rezultat </w:t>
            </w:r>
          </w:p>
        </w:tc>
        <w:tc>
          <w:tcPr>
            <w:tcW w:w="3089" w:type="dxa"/>
            <w:hideMark/>
          </w:tcPr>
          <w:p w14:paraId="51AA06B6" w14:textId="77777777" w:rsidR="00D47E15" w:rsidRPr="00184EBE" w:rsidRDefault="00D47E15" w:rsidP="00184EBE">
            <w:pPr>
              <w:spacing w:line="276" w:lineRule="auto"/>
              <w:jc w:val="center"/>
              <w:rPr>
                <w:rFonts w:eastAsia="Times New Roman" w:cs="Arial"/>
                <w:b/>
                <w:color w:val="FFFFFF" w:themeColor="background1"/>
                <w:szCs w:val="20"/>
              </w:rPr>
            </w:pPr>
            <w:r w:rsidRPr="007A4A8D">
              <w:rPr>
                <w:rFonts w:cs="Arial"/>
                <w:b/>
                <w:color w:val="FF0000"/>
                <w:szCs w:val="20"/>
              </w:rPr>
              <w:t xml:space="preserve">Razlaga </w:t>
            </w:r>
          </w:p>
        </w:tc>
      </w:tr>
      <w:tr w:rsidR="00D47E15" w:rsidRPr="00184EBE" w14:paraId="76D5620D" w14:textId="77777777" w:rsidTr="000A0126">
        <w:trPr>
          <w:trHeight w:val="20"/>
        </w:trPr>
        <w:tc>
          <w:tcPr>
            <w:tcW w:w="9451" w:type="dxa"/>
            <w:gridSpan w:val="3"/>
          </w:tcPr>
          <w:p w14:paraId="0D3CF6D1" w14:textId="77777777" w:rsidR="00D47E15" w:rsidRPr="00184EBE" w:rsidRDefault="00D47E15" w:rsidP="00184EBE">
            <w:pPr>
              <w:spacing w:line="276" w:lineRule="auto"/>
              <w:jc w:val="center"/>
              <w:rPr>
                <w:rFonts w:cs="Arial"/>
                <w:b/>
                <w:color w:val="000000"/>
                <w:szCs w:val="20"/>
              </w:rPr>
            </w:pPr>
            <w:r w:rsidRPr="00184EBE">
              <w:rPr>
                <w:rFonts w:cs="Arial"/>
                <w:b/>
                <w:color w:val="000000"/>
                <w:szCs w:val="20"/>
              </w:rPr>
              <w:t>Splošni makroekonomski kazalci</w:t>
            </w:r>
          </w:p>
        </w:tc>
      </w:tr>
      <w:tr w:rsidR="00D47E15" w:rsidRPr="00184EBE" w14:paraId="77C1D9FC" w14:textId="77777777" w:rsidTr="000A0126">
        <w:trPr>
          <w:trHeight w:val="20"/>
        </w:trPr>
        <w:tc>
          <w:tcPr>
            <w:tcW w:w="3052" w:type="dxa"/>
          </w:tcPr>
          <w:p w14:paraId="731F9169" w14:textId="77777777" w:rsidR="00D47E15" w:rsidRPr="00184EBE" w:rsidRDefault="00D47E15" w:rsidP="00184EBE">
            <w:pPr>
              <w:spacing w:line="276" w:lineRule="auto"/>
              <w:rPr>
                <w:rFonts w:cs="Arial"/>
                <w:b/>
                <w:color w:val="1B75BC"/>
                <w:szCs w:val="20"/>
              </w:rPr>
            </w:pPr>
            <w:r w:rsidRPr="00184EBE">
              <w:rPr>
                <w:b/>
                <w:szCs w:val="20"/>
              </w:rPr>
              <w:t>Delež BDP</w:t>
            </w:r>
          </w:p>
        </w:tc>
        <w:tc>
          <w:tcPr>
            <w:tcW w:w="3310" w:type="dxa"/>
          </w:tcPr>
          <w:p w14:paraId="1D1A4E13" w14:textId="77777777" w:rsidR="008F4149" w:rsidRDefault="008F4149" w:rsidP="00EF2756">
            <w:pPr>
              <w:spacing w:line="276" w:lineRule="auto"/>
              <w:rPr>
                <w:rFonts w:cs="Arial"/>
                <w:color w:val="000000"/>
                <w:szCs w:val="20"/>
              </w:rPr>
            </w:pPr>
            <w:r w:rsidRPr="008F4149">
              <w:rPr>
                <w:rFonts w:cs="Arial"/>
                <w:color w:val="000000"/>
                <w:szCs w:val="20"/>
              </w:rPr>
              <w:t>Dejavnost C29</w:t>
            </w:r>
            <w:r>
              <w:rPr>
                <w:rFonts w:cs="Arial"/>
                <w:color w:val="000000"/>
                <w:szCs w:val="20"/>
              </w:rPr>
              <w:t>:</w:t>
            </w:r>
            <w:r w:rsidRPr="008F4149">
              <w:rPr>
                <w:rFonts w:cs="Arial"/>
                <w:color w:val="000000"/>
                <w:szCs w:val="20"/>
              </w:rPr>
              <w:t xml:space="preserve"> Proizvodnja motornih vozil, prikolic in polprikolic</w:t>
            </w:r>
            <w:r>
              <w:rPr>
                <w:rFonts w:cs="Arial"/>
                <w:color w:val="000000"/>
                <w:szCs w:val="20"/>
              </w:rPr>
              <w:t>:</w:t>
            </w:r>
          </w:p>
          <w:p w14:paraId="1531FC28" w14:textId="77777777" w:rsidR="00EF2756" w:rsidRDefault="00EF2756" w:rsidP="00EF2756">
            <w:pPr>
              <w:spacing w:line="276" w:lineRule="auto"/>
              <w:rPr>
                <w:rFonts w:cs="Arial"/>
                <w:color w:val="000000"/>
                <w:szCs w:val="20"/>
              </w:rPr>
            </w:pPr>
            <w:r>
              <w:rPr>
                <w:rFonts w:cs="Arial"/>
                <w:color w:val="000000"/>
                <w:szCs w:val="20"/>
              </w:rPr>
              <w:t>2015: 1,5</w:t>
            </w:r>
            <w:r w:rsidR="006B1930">
              <w:rPr>
                <w:rFonts w:cs="Arial"/>
                <w:color w:val="000000"/>
                <w:szCs w:val="20"/>
              </w:rPr>
              <w:t xml:space="preserve"> %</w:t>
            </w:r>
          </w:p>
          <w:p w14:paraId="39A3486C" w14:textId="77777777" w:rsidR="00EF2756" w:rsidRDefault="00EF2756" w:rsidP="009662E6">
            <w:pPr>
              <w:spacing w:line="276" w:lineRule="auto"/>
              <w:rPr>
                <w:rFonts w:cs="Arial"/>
                <w:color w:val="000000"/>
                <w:szCs w:val="20"/>
              </w:rPr>
            </w:pPr>
            <w:r>
              <w:rPr>
                <w:rFonts w:cs="Arial"/>
                <w:color w:val="000000"/>
                <w:szCs w:val="20"/>
              </w:rPr>
              <w:t>2016: 1,5</w:t>
            </w:r>
            <w:r w:rsidR="006B1930">
              <w:rPr>
                <w:rFonts w:cs="Arial"/>
                <w:color w:val="000000"/>
                <w:szCs w:val="20"/>
              </w:rPr>
              <w:t xml:space="preserve"> %</w:t>
            </w:r>
          </w:p>
          <w:p w14:paraId="481E326C" w14:textId="77777777" w:rsidR="00EF2756" w:rsidRDefault="00EF2756">
            <w:pPr>
              <w:spacing w:line="276" w:lineRule="auto"/>
              <w:rPr>
                <w:rFonts w:cs="Arial"/>
                <w:color w:val="000000"/>
                <w:szCs w:val="20"/>
              </w:rPr>
            </w:pPr>
            <w:r>
              <w:rPr>
                <w:rFonts w:cs="Arial"/>
                <w:color w:val="000000"/>
                <w:szCs w:val="20"/>
              </w:rPr>
              <w:t>2017: 1,6</w:t>
            </w:r>
            <w:r w:rsidR="006B1930">
              <w:rPr>
                <w:rFonts w:cs="Arial"/>
                <w:color w:val="000000"/>
                <w:szCs w:val="20"/>
              </w:rPr>
              <w:t xml:space="preserve"> %</w:t>
            </w:r>
          </w:p>
          <w:p w14:paraId="4981353F" w14:textId="77777777" w:rsidR="00EF2756" w:rsidRDefault="00EF2756">
            <w:pPr>
              <w:spacing w:line="276" w:lineRule="auto"/>
              <w:rPr>
                <w:rFonts w:cs="Arial"/>
                <w:color w:val="000000"/>
                <w:szCs w:val="20"/>
              </w:rPr>
            </w:pPr>
            <w:r>
              <w:rPr>
                <w:rFonts w:cs="Arial"/>
                <w:color w:val="000000"/>
                <w:szCs w:val="20"/>
              </w:rPr>
              <w:t>2018: 1,6</w:t>
            </w:r>
            <w:r w:rsidR="006B1930">
              <w:rPr>
                <w:rFonts w:cs="Arial"/>
                <w:color w:val="000000"/>
                <w:szCs w:val="20"/>
              </w:rPr>
              <w:t xml:space="preserve"> %</w:t>
            </w:r>
          </w:p>
          <w:p w14:paraId="7CE48DD2" w14:textId="77777777" w:rsidR="00D47E15" w:rsidRDefault="00EF2756" w:rsidP="001D16ED">
            <w:pPr>
              <w:spacing w:line="276" w:lineRule="auto"/>
              <w:rPr>
                <w:rFonts w:cs="Arial"/>
                <w:color w:val="000000"/>
                <w:szCs w:val="20"/>
              </w:rPr>
            </w:pPr>
            <w:r>
              <w:rPr>
                <w:rFonts w:cs="Arial"/>
                <w:color w:val="000000"/>
                <w:szCs w:val="20"/>
              </w:rPr>
              <w:t>2019: 1,6</w:t>
            </w:r>
            <w:r w:rsidR="006B1930">
              <w:rPr>
                <w:rFonts w:cs="Arial"/>
                <w:color w:val="000000"/>
                <w:szCs w:val="20"/>
              </w:rPr>
              <w:t xml:space="preserve"> %</w:t>
            </w:r>
          </w:p>
          <w:p w14:paraId="6721AC9E" w14:textId="77777777" w:rsidR="008F4149" w:rsidRDefault="008F4149" w:rsidP="001D16ED">
            <w:pPr>
              <w:spacing w:line="276" w:lineRule="auto"/>
              <w:rPr>
                <w:rFonts w:cs="Arial"/>
                <w:color w:val="000000"/>
                <w:szCs w:val="20"/>
              </w:rPr>
            </w:pPr>
          </w:p>
          <w:p w14:paraId="11E82901" w14:textId="77777777" w:rsidR="008F4149" w:rsidRDefault="008F4149" w:rsidP="001D16ED">
            <w:pPr>
              <w:spacing w:line="276" w:lineRule="auto"/>
              <w:rPr>
                <w:rFonts w:cs="Arial"/>
                <w:color w:val="000000"/>
                <w:szCs w:val="20"/>
              </w:rPr>
            </w:pPr>
            <w:r>
              <w:rPr>
                <w:rFonts w:cs="Arial"/>
                <w:color w:val="000000"/>
                <w:szCs w:val="20"/>
              </w:rPr>
              <w:t xml:space="preserve">Celotna avtomobilska industrija: </w:t>
            </w:r>
          </w:p>
          <w:p w14:paraId="1279CBA8" w14:textId="77777777" w:rsidR="008F4149" w:rsidRPr="00184EBE" w:rsidRDefault="008F4149" w:rsidP="001D16ED">
            <w:pPr>
              <w:spacing w:line="276" w:lineRule="auto"/>
              <w:rPr>
                <w:rFonts w:cs="Arial"/>
                <w:color w:val="000000"/>
                <w:szCs w:val="20"/>
              </w:rPr>
            </w:pPr>
            <w:r>
              <w:rPr>
                <w:rFonts w:cs="Arial"/>
                <w:color w:val="000000"/>
                <w:szCs w:val="20"/>
              </w:rPr>
              <w:t>2020: 10%</w:t>
            </w:r>
          </w:p>
        </w:tc>
        <w:tc>
          <w:tcPr>
            <w:tcW w:w="3089" w:type="dxa"/>
          </w:tcPr>
          <w:p w14:paraId="658699A9" w14:textId="269E663D" w:rsidR="00D47E15" w:rsidRPr="00184EBE" w:rsidRDefault="00B14E63" w:rsidP="00184EBE">
            <w:pPr>
              <w:spacing w:line="276" w:lineRule="auto"/>
              <w:jc w:val="center"/>
              <w:rPr>
                <w:rFonts w:cs="Arial"/>
                <w:color w:val="000000"/>
                <w:szCs w:val="20"/>
              </w:rPr>
            </w:pPr>
            <w:r>
              <w:rPr>
                <w:rFonts w:cs="Arial"/>
                <w:color w:val="000000"/>
                <w:szCs w:val="20"/>
              </w:rPr>
              <w:t>/</w:t>
            </w:r>
          </w:p>
        </w:tc>
      </w:tr>
      <w:tr w:rsidR="00D47E15" w:rsidRPr="00184EBE" w14:paraId="2BC4BA2C" w14:textId="77777777" w:rsidTr="000A0126">
        <w:trPr>
          <w:trHeight w:val="20"/>
        </w:trPr>
        <w:tc>
          <w:tcPr>
            <w:tcW w:w="3052" w:type="dxa"/>
          </w:tcPr>
          <w:p w14:paraId="62D48078" w14:textId="77777777" w:rsidR="00D47E15" w:rsidRPr="00184EBE" w:rsidRDefault="00D47E15" w:rsidP="005F7563">
            <w:pPr>
              <w:spacing w:line="276" w:lineRule="auto"/>
              <w:rPr>
                <w:rFonts w:cs="Arial"/>
                <w:b/>
                <w:color w:val="1B75BC"/>
                <w:szCs w:val="20"/>
              </w:rPr>
            </w:pPr>
            <w:r w:rsidRPr="00184EBE">
              <w:rPr>
                <w:b/>
                <w:szCs w:val="20"/>
              </w:rPr>
              <w:t>Delež</w:t>
            </w:r>
            <w:r w:rsidR="00633FFA">
              <w:rPr>
                <w:b/>
                <w:szCs w:val="20"/>
              </w:rPr>
              <w:t xml:space="preserve"> </w:t>
            </w:r>
            <w:r w:rsidR="005F7563">
              <w:rPr>
                <w:b/>
                <w:szCs w:val="20"/>
              </w:rPr>
              <w:t>delovno aktivnih</w:t>
            </w:r>
            <w:r w:rsidRPr="00184EBE">
              <w:rPr>
                <w:b/>
                <w:szCs w:val="20"/>
              </w:rPr>
              <w:t xml:space="preserve"> (glede na vse </w:t>
            </w:r>
            <w:r w:rsidR="005F7563">
              <w:rPr>
                <w:b/>
                <w:szCs w:val="20"/>
              </w:rPr>
              <w:t>delovno aktivne</w:t>
            </w:r>
            <w:r w:rsidR="005F7563" w:rsidRPr="00184EBE">
              <w:rPr>
                <w:b/>
                <w:szCs w:val="20"/>
              </w:rPr>
              <w:t xml:space="preserve"> </w:t>
            </w:r>
            <w:r w:rsidRPr="00184EBE">
              <w:rPr>
                <w:b/>
                <w:szCs w:val="20"/>
              </w:rPr>
              <w:t>v RS)</w:t>
            </w:r>
          </w:p>
        </w:tc>
        <w:tc>
          <w:tcPr>
            <w:tcW w:w="3310" w:type="dxa"/>
          </w:tcPr>
          <w:p w14:paraId="0D517967" w14:textId="77777777" w:rsidR="005F7563" w:rsidRDefault="005F7563" w:rsidP="005F7563">
            <w:pPr>
              <w:spacing w:line="276" w:lineRule="auto"/>
              <w:rPr>
                <w:rFonts w:cs="Arial"/>
                <w:color w:val="000000"/>
                <w:szCs w:val="20"/>
              </w:rPr>
            </w:pPr>
            <w:r>
              <w:rPr>
                <w:rFonts w:cs="Arial"/>
                <w:color w:val="000000"/>
                <w:szCs w:val="20"/>
              </w:rPr>
              <w:t>2015: 2</w:t>
            </w:r>
            <w:r w:rsidR="006B1930">
              <w:rPr>
                <w:rFonts w:cs="Arial"/>
                <w:color w:val="000000"/>
                <w:szCs w:val="20"/>
              </w:rPr>
              <w:t xml:space="preserve"> %</w:t>
            </w:r>
          </w:p>
          <w:p w14:paraId="09AB16EC" w14:textId="77777777" w:rsidR="005F7563" w:rsidRDefault="005F7563" w:rsidP="005F7563">
            <w:pPr>
              <w:spacing w:line="276" w:lineRule="auto"/>
              <w:rPr>
                <w:rFonts w:cs="Arial"/>
                <w:color w:val="000000"/>
                <w:szCs w:val="20"/>
              </w:rPr>
            </w:pPr>
            <w:r>
              <w:rPr>
                <w:rFonts w:cs="Arial"/>
                <w:color w:val="000000"/>
                <w:szCs w:val="20"/>
              </w:rPr>
              <w:t>2016: 2</w:t>
            </w:r>
            <w:r w:rsidR="006B1930">
              <w:rPr>
                <w:rFonts w:cs="Arial"/>
                <w:color w:val="000000"/>
                <w:szCs w:val="20"/>
              </w:rPr>
              <w:t xml:space="preserve"> %</w:t>
            </w:r>
          </w:p>
          <w:p w14:paraId="039B1F8C" w14:textId="77777777" w:rsidR="005F7563" w:rsidRDefault="005F7563" w:rsidP="005F7563">
            <w:pPr>
              <w:spacing w:line="276" w:lineRule="auto"/>
              <w:rPr>
                <w:rFonts w:cs="Arial"/>
                <w:color w:val="000000"/>
                <w:szCs w:val="20"/>
              </w:rPr>
            </w:pPr>
            <w:r>
              <w:rPr>
                <w:rFonts w:cs="Arial"/>
                <w:color w:val="000000"/>
                <w:szCs w:val="20"/>
              </w:rPr>
              <w:t>2017: 2</w:t>
            </w:r>
            <w:r w:rsidR="006B1930">
              <w:rPr>
                <w:rFonts w:cs="Arial"/>
                <w:color w:val="000000"/>
                <w:szCs w:val="20"/>
              </w:rPr>
              <w:t xml:space="preserve"> %</w:t>
            </w:r>
          </w:p>
          <w:p w14:paraId="71160018" w14:textId="77777777" w:rsidR="005F7563" w:rsidRDefault="005F7563" w:rsidP="005F7563">
            <w:pPr>
              <w:spacing w:line="276" w:lineRule="auto"/>
              <w:rPr>
                <w:rFonts w:cs="Arial"/>
                <w:color w:val="000000"/>
                <w:szCs w:val="20"/>
              </w:rPr>
            </w:pPr>
            <w:r>
              <w:rPr>
                <w:rFonts w:cs="Arial"/>
                <w:color w:val="000000"/>
                <w:szCs w:val="20"/>
              </w:rPr>
              <w:t>2018: 2</w:t>
            </w:r>
            <w:r w:rsidR="006B1930">
              <w:rPr>
                <w:rFonts w:cs="Arial"/>
                <w:color w:val="000000"/>
                <w:szCs w:val="20"/>
              </w:rPr>
              <w:t xml:space="preserve"> %</w:t>
            </w:r>
          </w:p>
          <w:p w14:paraId="740E886F" w14:textId="77777777" w:rsidR="00D47E15" w:rsidRPr="00184EBE" w:rsidRDefault="005F7563" w:rsidP="001D16ED">
            <w:pPr>
              <w:spacing w:line="276" w:lineRule="auto"/>
              <w:rPr>
                <w:rFonts w:cs="Arial"/>
                <w:color w:val="000000"/>
                <w:szCs w:val="20"/>
              </w:rPr>
            </w:pPr>
            <w:r>
              <w:rPr>
                <w:rFonts w:cs="Arial"/>
                <w:color w:val="000000"/>
                <w:szCs w:val="20"/>
              </w:rPr>
              <w:t>2019: 2</w:t>
            </w:r>
            <w:r w:rsidR="006B1930">
              <w:rPr>
                <w:rFonts w:cs="Arial"/>
                <w:color w:val="000000"/>
                <w:szCs w:val="20"/>
              </w:rPr>
              <w:t xml:space="preserve"> %</w:t>
            </w:r>
          </w:p>
        </w:tc>
        <w:tc>
          <w:tcPr>
            <w:tcW w:w="3089" w:type="dxa"/>
          </w:tcPr>
          <w:p w14:paraId="6C9503EE" w14:textId="71AAA209" w:rsidR="00D47E15" w:rsidRPr="00184EBE" w:rsidRDefault="00B14E63" w:rsidP="00184EBE">
            <w:pPr>
              <w:spacing w:line="276" w:lineRule="auto"/>
              <w:jc w:val="center"/>
              <w:rPr>
                <w:rFonts w:cs="Arial"/>
                <w:color w:val="000000"/>
                <w:szCs w:val="20"/>
              </w:rPr>
            </w:pPr>
            <w:r>
              <w:rPr>
                <w:rFonts w:cs="Arial"/>
                <w:color w:val="000000"/>
                <w:szCs w:val="20"/>
              </w:rPr>
              <w:t>/</w:t>
            </w:r>
          </w:p>
        </w:tc>
      </w:tr>
      <w:tr w:rsidR="00924EFA" w:rsidRPr="00184EBE" w:rsidDel="00307517" w14:paraId="19014563" w14:textId="77777777" w:rsidTr="000A0126">
        <w:trPr>
          <w:trHeight w:val="20"/>
        </w:trPr>
        <w:tc>
          <w:tcPr>
            <w:tcW w:w="3052" w:type="dxa"/>
          </w:tcPr>
          <w:p w14:paraId="3526F570" w14:textId="77777777" w:rsidR="00924EFA" w:rsidRPr="00AF281A" w:rsidDel="00307517" w:rsidRDefault="00924EFA" w:rsidP="00924EFA">
            <w:pPr>
              <w:spacing w:line="276" w:lineRule="auto"/>
              <w:rPr>
                <w:b/>
                <w:szCs w:val="20"/>
              </w:rPr>
            </w:pPr>
            <w:r w:rsidRPr="00D647EE">
              <w:rPr>
                <w:b/>
                <w:szCs w:val="20"/>
              </w:rPr>
              <w:t>Delež v skupnem izvozu</w:t>
            </w:r>
          </w:p>
        </w:tc>
        <w:tc>
          <w:tcPr>
            <w:tcW w:w="3310" w:type="dxa"/>
          </w:tcPr>
          <w:p w14:paraId="32A2A028" w14:textId="77777777" w:rsidR="00924EFA" w:rsidRPr="00633FFA" w:rsidRDefault="00924EFA" w:rsidP="00633FFA">
            <w:pPr>
              <w:spacing w:line="276" w:lineRule="auto"/>
              <w:rPr>
                <w:szCs w:val="20"/>
              </w:rPr>
            </w:pPr>
            <w:r w:rsidRPr="00633FFA">
              <w:rPr>
                <w:szCs w:val="20"/>
              </w:rPr>
              <w:t>2018: 17</w:t>
            </w:r>
            <w:r w:rsidR="006B1930">
              <w:rPr>
                <w:szCs w:val="20"/>
              </w:rPr>
              <w:t xml:space="preserve"> %</w:t>
            </w:r>
          </w:p>
          <w:p w14:paraId="23E6E989" w14:textId="77777777" w:rsidR="00924EFA" w:rsidRPr="00633FFA" w:rsidRDefault="00924EFA" w:rsidP="00633FFA">
            <w:pPr>
              <w:spacing w:line="276" w:lineRule="auto"/>
              <w:rPr>
                <w:szCs w:val="20"/>
              </w:rPr>
            </w:pPr>
            <w:r w:rsidRPr="00633FFA">
              <w:rPr>
                <w:szCs w:val="20"/>
              </w:rPr>
              <w:t>2019: 15</w:t>
            </w:r>
            <w:r w:rsidR="006B1930">
              <w:rPr>
                <w:szCs w:val="20"/>
              </w:rPr>
              <w:t xml:space="preserve"> %</w:t>
            </w:r>
          </w:p>
          <w:p w14:paraId="6C99FFCA" w14:textId="77777777" w:rsidR="00924EFA" w:rsidRPr="00184EBE" w:rsidDel="00307517" w:rsidRDefault="00924EFA" w:rsidP="00633FFA">
            <w:pPr>
              <w:spacing w:line="276" w:lineRule="auto"/>
              <w:rPr>
                <w:rFonts w:cs="Arial"/>
                <w:color w:val="000000"/>
                <w:szCs w:val="20"/>
              </w:rPr>
            </w:pPr>
            <w:r w:rsidRPr="00633FFA">
              <w:rPr>
                <w:szCs w:val="20"/>
              </w:rPr>
              <w:t>2020: 13,2</w:t>
            </w:r>
            <w:r w:rsidR="006B1930">
              <w:rPr>
                <w:szCs w:val="20"/>
              </w:rPr>
              <w:t xml:space="preserve"> %</w:t>
            </w:r>
          </w:p>
        </w:tc>
        <w:tc>
          <w:tcPr>
            <w:tcW w:w="3089" w:type="dxa"/>
          </w:tcPr>
          <w:p w14:paraId="6AF6CC1C" w14:textId="1BF1DAD1" w:rsidR="00924EFA" w:rsidRPr="00184EBE" w:rsidDel="00307517" w:rsidRDefault="00B14E63" w:rsidP="00924EFA">
            <w:pPr>
              <w:spacing w:line="276" w:lineRule="auto"/>
              <w:jc w:val="center"/>
              <w:rPr>
                <w:rFonts w:cs="Arial"/>
                <w:color w:val="000000"/>
                <w:szCs w:val="20"/>
              </w:rPr>
            </w:pPr>
            <w:r>
              <w:rPr>
                <w:rFonts w:cs="Arial"/>
                <w:color w:val="000000"/>
                <w:szCs w:val="20"/>
              </w:rPr>
              <w:t>/</w:t>
            </w:r>
          </w:p>
        </w:tc>
      </w:tr>
      <w:tr w:rsidR="005F7563" w:rsidRPr="00184EBE" w14:paraId="7D11B63D" w14:textId="77777777" w:rsidTr="000A0126">
        <w:trPr>
          <w:trHeight w:val="20"/>
        </w:trPr>
        <w:tc>
          <w:tcPr>
            <w:tcW w:w="3052" w:type="dxa"/>
          </w:tcPr>
          <w:p w14:paraId="60CF9A24" w14:textId="77777777" w:rsidR="005F7563" w:rsidRPr="00184EBE" w:rsidRDefault="005F7563" w:rsidP="005F7563">
            <w:pPr>
              <w:spacing w:line="276" w:lineRule="auto"/>
              <w:rPr>
                <w:b/>
                <w:szCs w:val="20"/>
              </w:rPr>
            </w:pPr>
            <w:r w:rsidRPr="00AF281A">
              <w:rPr>
                <w:b/>
                <w:szCs w:val="20"/>
              </w:rPr>
              <w:t xml:space="preserve">Top </w:t>
            </w:r>
            <w:r>
              <w:rPr>
                <w:b/>
                <w:szCs w:val="20"/>
              </w:rPr>
              <w:t>5</w:t>
            </w:r>
            <w:r w:rsidRPr="00AF281A">
              <w:rPr>
                <w:b/>
                <w:szCs w:val="20"/>
              </w:rPr>
              <w:t xml:space="preserve"> izvoznih trgov </w:t>
            </w:r>
          </w:p>
        </w:tc>
        <w:tc>
          <w:tcPr>
            <w:tcW w:w="3310" w:type="dxa"/>
          </w:tcPr>
          <w:p w14:paraId="1759333E" w14:textId="77777777" w:rsidR="005F7563" w:rsidRDefault="005F7563" w:rsidP="005F7563">
            <w:pPr>
              <w:spacing w:line="276" w:lineRule="auto"/>
              <w:rPr>
                <w:rFonts w:cs="Arial"/>
                <w:color w:val="000000"/>
                <w:szCs w:val="20"/>
              </w:rPr>
            </w:pPr>
            <w:r>
              <w:rPr>
                <w:rFonts w:cs="Arial"/>
                <w:color w:val="000000"/>
                <w:szCs w:val="20"/>
              </w:rPr>
              <w:t>Glede na izvoz v EUR (2020)</w:t>
            </w:r>
            <w:r>
              <w:rPr>
                <w:rStyle w:val="Sprotnaopomba-sklic"/>
                <w:rFonts w:cs="Arial"/>
                <w:color w:val="000000"/>
                <w:szCs w:val="20"/>
              </w:rPr>
              <w:footnoteReference w:id="41"/>
            </w:r>
            <w:r>
              <w:rPr>
                <w:rFonts w:cs="Arial"/>
                <w:color w:val="000000"/>
                <w:szCs w:val="20"/>
              </w:rPr>
              <w:t>:</w:t>
            </w:r>
          </w:p>
          <w:p w14:paraId="540F9508" w14:textId="77777777" w:rsidR="005F7563" w:rsidRPr="008C2FA5" w:rsidRDefault="005F7563" w:rsidP="005D23B6">
            <w:pPr>
              <w:pStyle w:val="Odstavekseznama"/>
              <w:numPr>
                <w:ilvl w:val="0"/>
                <w:numId w:val="8"/>
              </w:numPr>
              <w:spacing w:line="276" w:lineRule="auto"/>
              <w:rPr>
                <w:rFonts w:asciiTheme="minorHAnsi" w:hAnsiTheme="minorHAnsi" w:cs="Arial"/>
                <w:color w:val="000000"/>
                <w:szCs w:val="20"/>
              </w:rPr>
            </w:pPr>
            <w:r>
              <w:rPr>
                <w:rFonts w:asciiTheme="minorHAnsi" w:hAnsiTheme="minorHAnsi" w:cs="Arial"/>
                <w:color w:val="000000"/>
                <w:szCs w:val="20"/>
              </w:rPr>
              <w:t>Nemčija</w:t>
            </w:r>
            <w:r w:rsidRPr="008C2FA5">
              <w:rPr>
                <w:rFonts w:asciiTheme="minorHAnsi" w:hAnsiTheme="minorHAnsi" w:cs="Arial"/>
                <w:color w:val="000000"/>
                <w:szCs w:val="20"/>
              </w:rPr>
              <w:t xml:space="preserve"> (</w:t>
            </w:r>
            <w:r w:rsidRPr="00B04341">
              <w:rPr>
                <w:rFonts w:asciiTheme="minorHAnsi" w:hAnsiTheme="minorHAnsi" w:cs="Arial"/>
                <w:color w:val="000000"/>
                <w:szCs w:val="20"/>
              </w:rPr>
              <w:t>1</w:t>
            </w:r>
            <w:r>
              <w:rPr>
                <w:rFonts w:asciiTheme="minorHAnsi" w:hAnsiTheme="minorHAnsi" w:cs="Arial"/>
                <w:color w:val="000000"/>
                <w:szCs w:val="20"/>
              </w:rPr>
              <w:t>.</w:t>
            </w:r>
            <w:r w:rsidRPr="00B04341">
              <w:rPr>
                <w:rFonts w:asciiTheme="minorHAnsi" w:hAnsiTheme="minorHAnsi" w:cs="Arial"/>
                <w:color w:val="000000"/>
                <w:szCs w:val="20"/>
              </w:rPr>
              <w:t>411</w:t>
            </w:r>
            <w:r>
              <w:rPr>
                <w:rFonts w:asciiTheme="minorHAnsi" w:hAnsiTheme="minorHAnsi" w:cs="Arial"/>
                <w:color w:val="000000"/>
                <w:szCs w:val="20"/>
              </w:rPr>
              <w:t>.</w:t>
            </w:r>
            <w:r w:rsidRPr="00B04341">
              <w:rPr>
                <w:rFonts w:asciiTheme="minorHAnsi" w:hAnsiTheme="minorHAnsi" w:cs="Arial"/>
                <w:color w:val="000000"/>
                <w:szCs w:val="20"/>
              </w:rPr>
              <w:t>762</w:t>
            </w:r>
            <w:r>
              <w:rPr>
                <w:rFonts w:asciiTheme="minorHAnsi" w:hAnsiTheme="minorHAnsi" w:cs="Arial"/>
                <w:color w:val="000000"/>
                <w:szCs w:val="20"/>
              </w:rPr>
              <w:t>.</w:t>
            </w:r>
            <w:r w:rsidRPr="00B04341">
              <w:rPr>
                <w:rFonts w:asciiTheme="minorHAnsi" w:hAnsiTheme="minorHAnsi" w:cs="Arial"/>
                <w:color w:val="000000"/>
                <w:szCs w:val="20"/>
              </w:rPr>
              <w:t>979</w:t>
            </w:r>
            <w:r>
              <w:rPr>
                <w:rFonts w:asciiTheme="minorHAnsi" w:hAnsiTheme="minorHAnsi" w:cs="Arial"/>
                <w:color w:val="000000"/>
                <w:szCs w:val="20"/>
              </w:rPr>
              <w:t xml:space="preserve"> EUR)</w:t>
            </w:r>
          </w:p>
          <w:p w14:paraId="74D546FE" w14:textId="77777777" w:rsidR="005F7563" w:rsidRPr="008C2FA5" w:rsidRDefault="005F7563" w:rsidP="005D23B6">
            <w:pPr>
              <w:pStyle w:val="Odstavekseznama"/>
              <w:numPr>
                <w:ilvl w:val="0"/>
                <w:numId w:val="8"/>
              </w:numPr>
              <w:spacing w:line="276" w:lineRule="auto"/>
              <w:rPr>
                <w:rFonts w:asciiTheme="minorHAnsi" w:hAnsiTheme="minorHAnsi" w:cs="Arial"/>
                <w:color w:val="000000"/>
                <w:szCs w:val="20"/>
              </w:rPr>
            </w:pPr>
            <w:r>
              <w:rPr>
                <w:rFonts w:asciiTheme="minorHAnsi" w:hAnsiTheme="minorHAnsi" w:cs="Arial"/>
                <w:color w:val="000000"/>
                <w:szCs w:val="20"/>
              </w:rPr>
              <w:t>Francija</w:t>
            </w:r>
            <w:r w:rsidRPr="008C2FA5">
              <w:rPr>
                <w:rFonts w:asciiTheme="minorHAnsi" w:hAnsiTheme="minorHAnsi" w:cs="Arial"/>
                <w:color w:val="000000"/>
                <w:szCs w:val="20"/>
              </w:rPr>
              <w:t xml:space="preserve"> (</w:t>
            </w:r>
            <w:r w:rsidRPr="00B04341">
              <w:rPr>
                <w:rFonts w:asciiTheme="minorHAnsi" w:hAnsiTheme="minorHAnsi" w:cs="Arial"/>
                <w:color w:val="000000"/>
                <w:szCs w:val="20"/>
              </w:rPr>
              <w:t>851</w:t>
            </w:r>
            <w:r>
              <w:rPr>
                <w:rFonts w:asciiTheme="minorHAnsi" w:hAnsiTheme="minorHAnsi" w:cs="Arial"/>
                <w:color w:val="000000"/>
                <w:szCs w:val="20"/>
              </w:rPr>
              <w:t>.</w:t>
            </w:r>
            <w:r w:rsidRPr="00B04341">
              <w:rPr>
                <w:rFonts w:asciiTheme="minorHAnsi" w:hAnsiTheme="minorHAnsi" w:cs="Arial"/>
                <w:color w:val="000000"/>
                <w:szCs w:val="20"/>
              </w:rPr>
              <w:t>805</w:t>
            </w:r>
            <w:r>
              <w:rPr>
                <w:rFonts w:asciiTheme="minorHAnsi" w:hAnsiTheme="minorHAnsi" w:cs="Arial"/>
                <w:color w:val="000000"/>
                <w:szCs w:val="20"/>
              </w:rPr>
              <w:t>.</w:t>
            </w:r>
            <w:r w:rsidRPr="00B04341">
              <w:rPr>
                <w:rFonts w:asciiTheme="minorHAnsi" w:hAnsiTheme="minorHAnsi" w:cs="Arial"/>
                <w:color w:val="000000"/>
                <w:szCs w:val="20"/>
              </w:rPr>
              <w:t>123</w:t>
            </w:r>
            <w:r>
              <w:rPr>
                <w:rFonts w:asciiTheme="minorHAnsi" w:hAnsiTheme="minorHAnsi" w:cs="Arial"/>
                <w:color w:val="000000"/>
                <w:szCs w:val="20"/>
              </w:rPr>
              <w:t xml:space="preserve"> EUR)</w:t>
            </w:r>
          </w:p>
          <w:p w14:paraId="35117E7A" w14:textId="77777777" w:rsidR="005F7563" w:rsidRPr="008C2FA5" w:rsidRDefault="005F7563" w:rsidP="005D23B6">
            <w:pPr>
              <w:pStyle w:val="Odstavekseznama"/>
              <w:numPr>
                <w:ilvl w:val="0"/>
                <w:numId w:val="8"/>
              </w:numPr>
              <w:spacing w:line="276" w:lineRule="auto"/>
              <w:rPr>
                <w:rFonts w:asciiTheme="minorHAnsi" w:hAnsiTheme="minorHAnsi" w:cs="Arial"/>
                <w:color w:val="000000"/>
                <w:szCs w:val="20"/>
              </w:rPr>
            </w:pPr>
            <w:r>
              <w:rPr>
                <w:rFonts w:asciiTheme="minorHAnsi" w:hAnsiTheme="minorHAnsi" w:cs="Arial"/>
                <w:color w:val="000000"/>
                <w:szCs w:val="20"/>
              </w:rPr>
              <w:t>Italija</w:t>
            </w:r>
            <w:r w:rsidRPr="008C2FA5">
              <w:rPr>
                <w:rFonts w:asciiTheme="minorHAnsi" w:hAnsiTheme="minorHAnsi" w:cs="Arial"/>
                <w:color w:val="000000"/>
                <w:szCs w:val="20"/>
              </w:rPr>
              <w:t xml:space="preserve"> (</w:t>
            </w:r>
            <w:r w:rsidRPr="00B04341">
              <w:rPr>
                <w:rFonts w:asciiTheme="minorHAnsi" w:hAnsiTheme="minorHAnsi" w:cs="Arial"/>
                <w:color w:val="000000"/>
                <w:szCs w:val="20"/>
              </w:rPr>
              <w:t>313</w:t>
            </w:r>
            <w:r>
              <w:rPr>
                <w:rFonts w:asciiTheme="minorHAnsi" w:hAnsiTheme="minorHAnsi" w:cs="Arial"/>
                <w:color w:val="000000"/>
                <w:szCs w:val="20"/>
              </w:rPr>
              <w:t>.</w:t>
            </w:r>
            <w:r w:rsidRPr="00B04341">
              <w:rPr>
                <w:rFonts w:asciiTheme="minorHAnsi" w:hAnsiTheme="minorHAnsi" w:cs="Arial"/>
                <w:color w:val="000000"/>
                <w:szCs w:val="20"/>
              </w:rPr>
              <w:t>755</w:t>
            </w:r>
            <w:r>
              <w:rPr>
                <w:rFonts w:asciiTheme="minorHAnsi" w:hAnsiTheme="minorHAnsi" w:cs="Arial"/>
                <w:color w:val="000000"/>
                <w:szCs w:val="20"/>
              </w:rPr>
              <w:t>.</w:t>
            </w:r>
            <w:r w:rsidRPr="00B04341">
              <w:rPr>
                <w:rFonts w:asciiTheme="minorHAnsi" w:hAnsiTheme="minorHAnsi" w:cs="Arial"/>
                <w:color w:val="000000"/>
                <w:szCs w:val="20"/>
              </w:rPr>
              <w:t>746</w:t>
            </w:r>
            <w:r>
              <w:rPr>
                <w:rFonts w:asciiTheme="minorHAnsi" w:hAnsiTheme="minorHAnsi" w:cs="Arial"/>
                <w:color w:val="000000"/>
                <w:szCs w:val="20"/>
              </w:rPr>
              <w:t xml:space="preserve"> EUR)</w:t>
            </w:r>
          </w:p>
          <w:p w14:paraId="7B2DE010" w14:textId="77777777" w:rsidR="005F7563" w:rsidRPr="00CB6268" w:rsidRDefault="005F7563" w:rsidP="005D23B6">
            <w:pPr>
              <w:pStyle w:val="Odstavekseznama"/>
              <w:numPr>
                <w:ilvl w:val="0"/>
                <w:numId w:val="8"/>
              </w:numPr>
              <w:spacing w:line="276" w:lineRule="auto"/>
              <w:rPr>
                <w:rFonts w:asciiTheme="minorHAnsi" w:hAnsiTheme="minorHAnsi" w:cstheme="minorHAnsi"/>
                <w:color w:val="000000"/>
                <w:szCs w:val="20"/>
              </w:rPr>
            </w:pPr>
            <w:r>
              <w:rPr>
                <w:rFonts w:asciiTheme="minorHAnsi" w:hAnsiTheme="minorHAnsi" w:cs="Arial"/>
                <w:color w:val="000000"/>
                <w:szCs w:val="20"/>
              </w:rPr>
              <w:t>Hrvaška</w:t>
            </w:r>
            <w:r w:rsidRPr="008C2FA5">
              <w:rPr>
                <w:rFonts w:asciiTheme="minorHAnsi" w:hAnsiTheme="minorHAnsi" w:cs="Arial"/>
                <w:color w:val="000000"/>
                <w:szCs w:val="20"/>
              </w:rPr>
              <w:t xml:space="preserve"> (</w:t>
            </w:r>
            <w:r w:rsidRPr="00B04341">
              <w:rPr>
                <w:rFonts w:asciiTheme="minorHAnsi" w:hAnsiTheme="minorHAnsi" w:cs="Arial"/>
                <w:color w:val="000000"/>
                <w:szCs w:val="20"/>
              </w:rPr>
              <w:t>222</w:t>
            </w:r>
            <w:r>
              <w:rPr>
                <w:rFonts w:asciiTheme="minorHAnsi" w:hAnsiTheme="minorHAnsi" w:cs="Arial"/>
                <w:color w:val="000000"/>
                <w:szCs w:val="20"/>
              </w:rPr>
              <w:t>.</w:t>
            </w:r>
            <w:r w:rsidRPr="00B04341">
              <w:rPr>
                <w:rFonts w:asciiTheme="minorHAnsi" w:hAnsiTheme="minorHAnsi" w:cs="Arial"/>
                <w:color w:val="000000"/>
                <w:szCs w:val="20"/>
              </w:rPr>
              <w:t>514</w:t>
            </w:r>
            <w:r>
              <w:rPr>
                <w:rFonts w:asciiTheme="minorHAnsi" w:hAnsiTheme="minorHAnsi" w:cs="Arial"/>
                <w:color w:val="000000"/>
                <w:szCs w:val="20"/>
              </w:rPr>
              <w:t>.</w:t>
            </w:r>
            <w:r w:rsidRPr="00B04341">
              <w:rPr>
                <w:rFonts w:asciiTheme="minorHAnsi" w:hAnsiTheme="minorHAnsi" w:cs="Arial"/>
                <w:color w:val="000000"/>
                <w:szCs w:val="20"/>
              </w:rPr>
              <w:t>568</w:t>
            </w:r>
            <w:r>
              <w:rPr>
                <w:rFonts w:asciiTheme="minorHAnsi" w:hAnsiTheme="minorHAnsi" w:cs="Arial"/>
                <w:color w:val="000000"/>
                <w:szCs w:val="20"/>
              </w:rPr>
              <w:t xml:space="preserve"> EUR)</w:t>
            </w:r>
          </w:p>
          <w:p w14:paraId="29F9CC89" w14:textId="77777777" w:rsidR="005F7563" w:rsidRPr="00CB6268" w:rsidRDefault="005F7563" w:rsidP="005D23B6">
            <w:pPr>
              <w:pStyle w:val="Odstavekseznama"/>
              <w:numPr>
                <w:ilvl w:val="0"/>
                <w:numId w:val="8"/>
              </w:numPr>
              <w:spacing w:line="276" w:lineRule="auto"/>
              <w:rPr>
                <w:rFonts w:asciiTheme="minorHAnsi" w:hAnsiTheme="minorHAnsi" w:cstheme="minorHAnsi"/>
                <w:color w:val="000000"/>
                <w:szCs w:val="20"/>
              </w:rPr>
            </w:pPr>
            <w:r w:rsidRPr="001D16ED">
              <w:rPr>
                <w:rFonts w:asciiTheme="minorHAnsi" w:hAnsiTheme="minorHAnsi" w:cs="Arial"/>
                <w:color w:val="000000"/>
                <w:szCs w:val="20"/>
              </w:rPr>
              <w:t>Avstrija (149.800.033 EUR)</w:t>
            </w:r>
          </w:p>
        </w:tc>
        <w:tc>
          <w:tcPr>
            <w:tcW w:w="3089" w:type="dxa"/>
          </w:tcPr>
          <w:p w14:paraId="6F286E05" w14:textId="59F799A1" w:rsidR="005F7563" w:rsidRPr="00184EBE" w:rsidRDefault="00B14E63" w:rsidP="005F7563">
            <w:pPr>
              <w:spacing w:line="276" w:lineRule="auto"/>
              <w:jc w:val="center"/>
              <w:rPr>
                <w:rFonts w:cs="Arial"/>
                <w:color w:val="000000"/>
                <w:szCs w:val="20"/>
              </w:rPr>
            </w:pPr>
            <w:r>
              <w:rPr>
                <w:rFonts w:cs="Arial"/>
                <w:color w:val="000000"/>
                <w:szCs w:val="20"/>
              </w:rPr>
              <w:t>/</w:t>
            </w:r>
          </w:p>
        </w:tc>
      </w:tr>
      <w:tr w:rsidR="005F7563" w:rsidRPr="00184EBE" w14:paraId="4DB2254A" w14:textId="77777777" w:rsidTr="000A0126">
        <w:trPr>
          <w:trHeight w:val="20"/>
        </w:trPr>
        <w:tc>
          <w:tcPr>
            <w:tcW w:w="9451" w:type="dxa"/>
            <w:gridSpan w:val="3"/>
          </w:tcPr>
          <w:p w14:paraId="2B894F40" w14:textId="77777777" w:rsidR="005F7563" w:rsidRPr="00184EBE" w:rsidRDefault="005F7563" w:rsidP="005F7563">
            <w:pPr>
              <w:spacing w:line="276" w:lineRule="auto"/>
              <w:jc w:val="center"/>
              <w:rPr>
                <w:rFonts w:cs="Arial"/>
                <w:color w:val="000000"/>
                <w:szCs w:val="20"/>
              </w:rPr>
            </w:pPr>
            <w:r w:rsidRPr="00184EBE">
              <w:rPr>
                <w:rFonts w:cs="Arial"/>
                <w:b/>
                <w:color w:val="000000"/>
                <w:szCs w:val="20"/>
              </w:rPr>
              <w:t>Sektorsko- specifični kazalci</w:t>
            </w:r>
            <w:r w:rsidRPr="00184EBE">
              <w:rPr>
                <w:rFonts w:cs="Arial"/>
                <w:color w:val="000000"/>
                <w:szCs w:val="20"/>
              </w:rPr>
              <w:t xml:space="preserve"> </w:t>
            </w:r>
          </w:p>
        </w:tc>
      </w:tr>
      <w:tr w:rsidR="005F7563" w:rsidRPr="00184EBE" w:rsidDel="005F7563" w14:paraId="5BB67C61" w14:textId="77777777" w:rsidTr="000A0126">
        <w:trPr>
          <w:trHeight w:val="20"/>
        </w:trPr>
        <w:tc>
          <w:tcPr>
            <w:tcW w:w="3052" w:type="dxa"/>
          </w:tcPr>
          <w:p w14:paraId="464D55F5" w14:textId="77777777" w:rsidR="005F7563" w:rsidRPr="00982418" w:rsidDel="005F7563" w:rsidRDefault="005F7563" w:rsidP="005F7563">
            <w:pPr>
              <w:spacing w:line="276" w:lineRule="auto"/>
              <w:rPr>
                <w:rFonts w:cs="Arial"/>
                <w:b/>
                <w:szCs w:val="20"/>
              </w:rPr>
            </w:pPr>
            <w:r>
              <w:rPr>
                <w:rFonts w:cs="Arial"/>
                <w:b/>
                <w:szCs w:val="20"/>
              </w:rPr>
              <w:t xml:space="preserve">Delež novo registriranih baterijskih električnih vozil in hibridnih vozil </w:t>
            </w:r>
          </w:p>
        </w:tc>
        <w:tc>
          <w:tcPr>
            <w:tcW w:w="3310" w:type="dxa"/>
          </w:tcPr>
          <w:p w14:paraId="1FE77C2F" w14:textId="77777777" w:rsidR="005F7563" w:rsidRPr="00184EBE" w:rsidDel="005F7563" w:rsidRDefault="005F7563" w:rsidP="00184C8C">
            <w:pPr>
              <w:spacing w:line="276" w:lineRule="auto"/>
              <w:rPr>
                <w:rFonts w:cs="Arial"/>
                <w:color w:val="000000"/>
                <w:szCs w:val="20"/>
              </w:rPr>
            </w:pPr>
            <w:r>
              <w:rPr>
                <w:rFonts w:cs="Arial"/>
                <w:color w:val="000000"/>
                <w:szCs w:val="20"/>
              </w:rPr>
              <w:t>2019: 1,1</w:t>
            </w:r>
            <w:r w:rsidR="008A6923">
              <w:rPr>
                <w:rFonts w:cs="Arial"/>
                <w:color w:val="000000"/>
                <w:szCs w:val="20"/>
              </w:rPr>
              <w:t xml:space="preserve"> </w:t>
            </w:r>
            <w:r w:rsidR="006B1930">
              <w:rPr>
                <w:rFonts w:cs="Arial"/>
                <w:color w:val="000000"/>
                <w:szCs w:val="20"/>
              </w:rPr>
              <w:t>%</w:t>
            </w:r>
            <w:r>
              <w:rPr>
                <w:rStyle w:val="Sprotnaopomba-sklic"/>
                <w:rFonts w:cs="Arial"/>
                <w:color w:val="000000"/>
                <w:szCs w:val="20"/>
              </w:rPr>
              <w:footnoteReference w:id="42"/>
            </w:r>
          </w:p>
        </w:tc>
        <w:tc>
          <w:tcPr>
            <w:tcW w:w="3089" w:type="dxa"/>
          </w:tcPr>
          <w:p w14:paraId="0E93EB4C" w14:textId="2C48FB68" w:rsidR="005F7563" w:rsidRPr="00184EBE" w:rsidDel="005F7563" w:rsidRDefault="006C204B" w:rsidP="005F7563">
            <w:pPr>
              <w:spacing w:line="276" w:lineRule="auto"/>
              <w:jc w:val="center"/>
              <w:rPr>
                <w:rFonts w:cs="Arial"/>
                <w:color w:val="000000"/>
                <w:szCs w:val="20"/>
              </w:rPr>
            </w:pPr>
            <w:r>
              <w:rPr>
                <w:rFonts w:cs="Arial"/>
                <w:color w:val="000000"/>
                <w:szCs w:val="20"/>
              </w:rPr>
              <w:t>/</w:t>
            </w:r>
          </w:p>
        </w:tc>
      </w:tr>
      <w:tr w:rsidR="005F7563" w:rsidRPr="00184EBE" w14:paraId="26B7AF74" w14:textId="77777777" w:rsidTr="000A0126">
        <w:trPr>
          <w:trHeight w:val="20"/>
        </w:trPr>
        <w:tc>
          <w:tcPr>
            <w:tcW w:w="3052" w:type="dxa"/>
          </w:tcPr>
          <w:p w14:paraId="02CE70CE" w14:textId="77777777" w:rsidR="005F7563" w:rsidRPr="00982418" w:rsidRDefault="005F7563" w:rsidP="005F7563">
            <w:pPr>
              <w:spacing w:line="276" w:lineRule="auto"/>
              <w:rPr>
                <w:rFonts w:cs="Arial"/>
                <w:b/>
                <w:szCs w:val="20"/>
              </w:rPr>
            </w:pPr>
            <w:r w:rsidRPr="00982418">
              <w:rPr>
                <w:rFonts w:cs="Arial"/>
                <w:b/>
                <w:szCs w:val="20"/>
              </w:rPr>
              <w:t>Delež OVE v energiji goriv za pogon vozil</w:t>
            </w:r>
          </w:p>
        </w:tc>
        <w:tc>
          <w:tcPr>
            <w:tcW w:w="3310" w:type="dxa"/>
          </w:tcPr>
          <w:p w14:paraId="44CA40F7" w14:textId="77777777" w:rsidR="005F7563" w:rsidRDefault="005F7563" w:rsidP="005F7563">
            <w:pPr>
              <w:spacing w:line="276" w:lineRule="auto"/>
              <w:rPr>
                <w:rFonts w:cs="Arial"/>
                <w:color w:val="000000"/>
                <w:szCs w:val="20"/>
              </w:rPr>
            </w:pPr>
            <w:r>
              <w:rPr>
                <w:rFonts w:cs="Arial"/>
                <w:color w:val="000000"/>
                <w:szCs w:val="20"/>
              </w:rPr>
              <w:t>2015: 2,24</w:t>
            </w:r>
            <w:r w:rsidR="006B1930">
              <w:rPr>
                <w:rFonts w:cs="Arial"/>
                <w:color w:val="000000"/>
                <w:szCs w:val="20"/>
              </w:rPr>
              <w:t xml:space="preserve"> %</w:t>
            </w:r>
          </w:p>
          <w:p w14:paraId="1E2B0B11" w14:textId="77777777" w:rsidR="005F7563" w:rsidRDefault="005F7563" w:rsidP="005F7563">
            <w:pPr>
              <w:spacing w:line="276" w:lineRule="auto"/>
              <w:rPr>
                <w:rFonts w:cs="Arial"/>
                <w:color w:val="000000"/>
                <w:szCs w:val="20"/>
              </w:rPr>
            </w:pPr>
            <w:r>
              <w:rPr>
                <w:rFonts w:cs="Arial"/>
                <w:color w:val="000000"/>
                <w:szCs w:val="20"/>
              </w:rPr>
              <w:t>2016: 1,60</w:t>
            </w:r>
            <w:r w:rsidR="006B1930">
              <w:rPr>
                <w:rFonts w:cs="Arial"/>
                <w:color w:val="000000"/>
                <w:szCs w:val="20"/>
              </w:rPr>
              <w:t xml:space="preserve"> %</w:t>
            </w:r>
          </w:p>
          <w:p w14:paraId="745452A8" w14:textId="77777777" w:rsidR="005F7563" w:rsidRDefault="005F7563" w:rsidP="005F7563">
            <w:pPr>
              <w:spacing w:line="276" w:lineRule="auto"/>
              <w:rPr>
                <w:rFonts w:cs="Arial"/>
                <w:color w:val="000000"/>
                <w:szCs w:val="20"/>
              </w:rPr>
            </w:pPr>
            <w:r>
              <w:rPr>
                <w:rFonts w:cs="Arial"/>
                <w:color w:val="000000"/>
                <w:szCs w:val="20"/>
              </w:rPr>
              <w:t>2017: 2,57</w:t>
            </w:r>
            <w:r w:rsidR="006B1930">
              <w:rPr>
                <w:rFonts w:cs="Arial"/>
                <w:color w:val="000000"/>
                <w:szCs w:val="20"/>
              </w:rPr>
              <w:t xml:space="preserve"> %</w:t>
            </w:r>
          </w:p>
          <w:p w14:paraId="61F3DBCF" w14:textId="77777777" w:rsidR="005F7563" w:rsidRDefault="005F7563" w:rsidP="005F7563">
            <w:pPr>
              <w:spacing w:line="276" w:lineRule="auto"/>
              <w:rPr>
                <w:rFonts w:cs="Arial"/>
                <w:color w:val="000000"/>
                <w:szCs w:val="20"/>
              </w:rPr>
            </w:pPr>
            <w:r>
              <w:rPr>
                <w:rFonts w:cs="Arial"/>
                <w:color w:val="000000"/>
                <w:szCs w:val="20"/>
              </w:rPr>
              <w:t>2018: 5,48</w:t>
            </w:r>
            <w:r w:rsidR="006B1930">
              <w:rPr>
                <w:rFonts w:cs="Arial"/>
                <w:color w:val="000000"/>
                <w:szCs w:val="20"/>
              </w:rPr>
              <w:t xml:space="preserve"> %</w:t>
            </w:r>
          </w:p>
          <w:p w14:paraId="634479E0" w14:textId="77777777" w:rsidR="005F7563" w:rsidRPr="00184EBE" w:rsidRDefault="005F7563" w:rsidP="00184C8C">
            <w:pPr>
              <w:spacing w:line="276" w:lineRule="auto"/>
              <w:rPr>
                <w:rFonts w:cs="Arial"/>
                <w:color w:val="000000"/>
                <w:szCs w:val="20"/>
              </w:rPr>
            </w:pPr>
            <w:r>
              <w:rPr>
                <w:rFonts w:cs="Arial"/>
                <w:color w:val="000000"/>
                <w:szCs w:val="20"/>
              </w:rPr>
              <w:lastRenderedPageBreak/>
              <w:t>2019: 7,98</w:t>
            </w:r>
            <w:r w:rsidR="006B1930">
              <w:rPr>
                <w:rFonts w:cs="Arial"/>
                <w:color w:val="000000"/>
                <w:szCs w:val="20"/>
              </w:rPr>
              <w:t xml:space="preserve"> %</w:t>
            </w:r>
          </w:p>
        </w:tc>
        <w:tc>
          <w:tcPr>
            <w:tcW w:w="3089" w:type="dxa"/>
          </w:tcPr>
          <w:p w14:paraId="550472DF" w14:textId="3341271D" w:rsidR="005F7563" w:rsidRPr="00184EBE" w:rsidRDefault="006C204B" w:rsidP="005F7563">
            <w:pPr>
              <w:spacing w:line="276" w:lineRule="auto"/>
              <w:jc w:val="center"/>
              <w:rPr>
                <w:rFonts w:cs="Arial"/>
                <w:color w:val="000000"/>
                <w:szCs w:val="20"/>
              </w:rPr>
            </w:pPr>
            <w:r>
              <w:rPr>
                <w:rFonts w:cs="Arial"/>
                <w:color w:val="000000"/>
                <w:szCs w:val="20"/>
              </w:rPr>
              <w:lastRenderedPageBreak/>
              <w:t>/</w:t>
            </w:r>
          </w:p>
        </w:tc>
      </w:tr>
      <w:tr w:rsidR="005F7563" w:rsidRPr="00184EBE" w14:paraId="00FD172B" w14:textId="77777777" w:rsidTr="000A0126">
        <w:trPr>
          <w:trHeight w:val="20"/>
        </w:trPr>
        <w:tc>
          <w:tcPr>
            <w:tcW w:w="9451" w:type="dxa"/>
            <w:gridSpan w:val="3"/>
          </w:tcPr>
          <w:p w14:paraId="6FD2B1D4" w14:textId="77777777" w:rsidR="005F7563" w:rsidRPr="00184EBE" w:rsidRDefault="005F7563" w:rsidP="005F7563">
            <w:pPr>
              <w:spacing w:line="276" w:lineRule="auto"/>
              <w:jc w:val="center"/>
              <w:rPr>
                <w:rFonts w:cs="Arial"/>
                <w:color w:val="000000"/>
                <w:szCs w:val="20"/>
              </w:rPr>
            </w:pPr>
            <w:r w:rsidRPr="00184EBE">
              <w:rPr>
                <w:rFonts w:cs="Arial"/>
                <w:b/>
                <w:color w:val="000000"/>
                <w:szCs w:val="20"/>
              </w:rPr>
              <w:t>Kazalci uporabe obnovljivih virov</w:t>
            </w:r>
            <w:r>
              <w:rPr>
                <w:rFonts w:cs="Arial"/>
                <w:b/>
                <w:color w:val="000000"/>
                <w:szCs w:val="20"/>
              </w:rPr>
              <w:t xml:space="preserve"> materiala</w:t>
            </w:r>
          </w:p>
        </w:tc>
      </w:tr>
      <w:tr w:rsidR="003B3B62" w:rsidRPr="00184EBE" w14:paraId="1EC1C920" w14:textId="77777777" w:rsidTr="000A0126">
        <w:trPr>
          <w:trHeight w:val="20"/>
        </w:trPr>
        <w:tc>
          <w:tcPr>
            <w:tcW w:w="3052" w:type="dxa"/>
          </w:tcPr>
          <w:p w14:paraId="086E778F" w14:textId="77777777" w:rsidR="003B3B62" w:rsidRPr="00184EBE" w:rsidRDefault="003B3B62" w:rsidP="003B3B62">
            <w:pPr>
              <w:spacing w:line="276" w:lineRule="auto"/>
              <w:rPr>
                <w:rFonts w:cs="Arial"/>
                <w:b/>
                <w:color w:val="000000"/>
                <w:szCs w:val="20"/>
              </w:rPr>
            </w:pPr>
            <w:r w:rsidRPr="00184EBE">
              <w:rPr>
                <w:b/>
                <w:szCs w:val="20"/>
              </w:rPr>
              <w:t>Trenutn</w:t>
            </w:r>
            <w:r>
              <w:rPr>
                <w:b/>
                <w:szCs w:val="20"/>
              </w:rPr>
              <w:t>i načini</w:t>
            </w:r>
            <w:r w:rsidRPr="00184EBE">
              <w:rPr>
                <w:b/>
                <w:szCs w:val="20"/>
              </w:rPr>
              <w:t xml:space="preserve"> rab</w:t>
            </w:r>
            <w:r>
              <w:rPr>
                <w:b/>
                <w:szCs w:val="20"/>
              </w:rPr>
              <w:t>e</w:t>
            </w:r>
            <w:r w:rsidRPr="00184EBE">
              <w:rPr>
                <w:b/>
                <w:szCs w:val="20"/>
              </w:rPr>
              <w:t xml:space="preserve"> </w:t>
            </w:r>
            <w:r>
              <w:rPr>
                <w:b/>
                <w:szCs w:val="20"/>
              </w:rPr>
              <w:t xml:space="preserve">naravnih materialov iz </w:t>
            </w:r>
            <w:r w:rsidRPr="00184EBE">
              <w:rPr>
                <w:b/>
                <w:szCs w:val="20"/>
              </w:rPr>
              <w:t>obnovljivih virov</w:t>
            </w:r>
          </w:p>
        </w:tc>
        <w:tc>
          <w:tcPr>
            <w:tcW w:w="3310" w:type="dxa"/>
          </w:tcPr>
          <w:p w14:paraId="10ED5F80" w14:textId="77777777" w:rsidR="003B3B62" w:rsidRPr="00184EBE" w:rsidRDefault="003B3B62" w:rsidP="00184C8C">
            <w:pPr>
              <w:spacing w:line="276" w:lineRule="auto"/>
              <w:rPr>
                <w:rFonts w:cs="Arial"/>
                <w:color w:val="000000"/>
                <w:szCs w:val="20"/>
              </w:rPr>
            </w:pPr>
            <w:r>
              <w:rPr>
                <w:rFonts w:cs="Arial"/>
                <w:color w:val="000000"/>
                <w:szCs w:val="20"/>
              </w:rPr>
              <w:t>Predvsem okrasni elementi v vozilih višjega cenovnega razreda (obloge armaturnih plošč, držala na vratih, obloge vrat, itd.), plovilih, zračnih plovilih</w:t>
            </w:r>
          </w:p>
        </w:tc>
        <w:tc>
          <w:tcPr>
            <w:tcW w:w="3089" w:type="dxa"/>
          </w:tcPr>
          <w:p w14:paraId="7D757977" w14:textId="77777777" w:rsidR="003B3B62" w:rsidRPr="00184EBE" w:rsidRDefault="003B3B62" w:rsidP="00184C8C">
            <w:pPr>
              <w:spacing w:line="276" w:lineRule="auto"/>
              <w:rPr>
                <w:rFonts w:cs="Arial"/>
                <w:color w:val="000000"/>
                <w:szCs w:val="20"/>
              </w:rPr>
            </w:pPr>
            <w:r>
              <w:rPr>
                <w:rFonts w:cs="Arial"/>
                <w:color w:val="000000"/>
                <w:szCs w:val="20"/>
              </w:rPr>
              <w:t>Zaradi velikega števila prodanih prevoznih sredstev vseeno uporabljena precejšnja prostornina teh materialov.</w:t>
            </w:r>
          </w:p>
        </w:tc>
      </w:tr>
      <w:tr w:rsidR="003B3B62" w:rsidRPr="00184EBE" w14:paraId="7B2CFBE8" w14:textId="77777777" w:rsidTr="000A0126">
        <w:trPr>
          <w:trHeight w:val="20"/>
        </w:trPr>
        <w:tc>
          <w:tcPr>
            <w:tcW w:w="3052" w:type="dxa"/>
          </w:tcPr>
          <w:p w14:paraId="0B4D884D" w14:textId="77777777" w:rsidR="003B3B62" w:rsidRPr="00184EBE" w:rsidRDefault="003B3B62" w:rsidP="003B3B62">
            <w:pPr>
              <w:spacing w:line="276" w:lineRule="auto"/>
              <w:rPr>
                <w:rFonts w:cs="Arial"/>
                <w:b/>
                <w:color w:val="000000"/>
                <w:szCs w:val="20"/>
              </w:rPr>
            </w:pPr>
            <w:r w:rsidRPr="00184EBE">
              <w:rPr>
                <w:b/>
                <w:szCs w:val="20"/>
              </w:rPr>
              <w:t>Priložnost</w:t>
            </w:r>
            <w:r>
              <w:rPr>
                <w:b/>
                <w:szCs w:val="20"/>
              </w:rPr>
              <w:t>i</w:t>
            </w:r>
            <w:r w:rsidRPr="00184EBE">
              <w:rPr>
                <w:b/>
                <w:szCs w:val="20"/>
              </w:rPr>
              <w:t xml:space="preserve"> za večjo rabo </w:t>
            </w:r>
            <w:r>
              <w:rPr>
                <w:b/>
                <w:szCs w:val="20"/>
              </w:rPr>
              <w:t xml:space="preserve"> naravnih materialov iz </w:t>
            </w:r>
            <w:r w:rsidRPr="00184EBE">
              <w:rPr>
                <w:b/>
                <w:szCs w:val="20"/>
              </w:rPr>
              <w:t>obnovljivih virov</w:t>
            </w:r>
          </w:p>
        </w:tc>
        <w:tc>
          <w:tcPr>
            <w:tcW w:w="3310" w:type="dxa"/>
          </w:tcPr>
          <w:p w14:paraId="3872A3E0" w14:textId="77777777" w:rsidR="003B3B62" w:rsidRDefault="003B3B62" w:rsidP="00184C8C">
            <w:pPr>
              <w:spacing w:line="276" w:lineRule="auto"/>
              <w:rPr>
                <w:rFonts w:cs="Arial"/>
                <w:color w:val="000000"/>
                <w:szCs w:val="20"/>
              </w:rPr>
            </w:pPr>
            <w:r>
              <w:rPr>
                <w:rFonts w:cs="Arial"/>
                <w:color w:val="000000"/>
                <w:szCs w:val="20"/>
              </w:rPr>
              <w:t xml:space="preserve">Inovativni kompoziti – industrijska vlakna in produkti </w:t>
            </w:r>
            <w:proofErr w:type="spellStart"/>
            <w:r>
              <w:rPr>
                <w:rFonts w:cs="Arial"/>
                <w:color w:val="000000"/>
                <w:szCs w:val="20"/>
              </w:rPr>
              <w:t>biogospodarstva</w:t>
            </w:r>
            <w:proofErr w:type="spellEnd"/>
            <w:r>
              <w:rPr>
                <w:rFonts w:cs="Arial"/>
                <w:color w:val="000000"/>
                <w:szCs w:val="20"/>
              </w:rPr>
              <w:t xml:space="preserve"> – predstavljajo prednost predvsem pri načrtovanju in proizvodnji vozil na električni pogon (dobre mehanske lastnosti pri majhni masi).</w:t>
            </w:r>
          </w:p>
          <w:p w14:paraId="2105A12B" w14:textId="77777777" w:rsidR="003B3B62" w:rsidRDefault="003B3B62" w:rsidP="00184C8C">
            <w:pPr>
              <w:spacing w:line="276" w:lineRule="auto"/>
              <w:rPr>
                <w:rFonts w:cs="Arial"/>
                <w:color w:val="000000"/>
                <w:szCs w:val="20"/>
              </w:rPr>
            </w:pPr>
            <w:r>
              <w:rPr>
                <w:rFonts w:cs="Arial"/>
                <w:color w:val="000000"/>
                <w:szCs w:val="20"/>
              </w:rPr>
              <w:t>Večja uporaba pri izdelavi železniških vozil.</w:t>
            </w:r>
          </w:p>
          <w:p w14:paraId="7004AB76" w14:textId="77777777" w:rsidR="003B3B62" w:rsidRPr="00184EBE" w:rsidRDefault="003B3B62" w:rsidP="00184C8C">
            <w:pPr>
              <w:spacing w:line="276" w:lineRule="auto"/>
              <w:rPr>
                <w:rFonts w:cs="Arial"/>
                <w:color w:val="000000"/>
                <w:szCs w:val="20"/>
              </w:rPr>
            </w:pPr>
            <w:r>
              <w:rPr>
                <w:rFonts w:cs="Arial"/>
                <w:color w:val="000000"/>
                <w:szCs w:val="20"/>
              </w:rPr>
              <w:t>Pametni tekstili, ki skrbijo za varnost in dobro počutje uporabnikov vozil.</w:t>
            </w:r>
          </w:p>
        </w:tc>
        <w:tc>
          <w:tcPr>
            <w:tcW w:w="3089" w:type="dxa"/>
          </w:tcPr>
          <w:p w14:paraId="7E32BA96" w14:textId="77777777" w:rsidR="003B3B62" w:rsidRPr="00184EBE" w:rsidRDefault="003B3B62" w:rsidP="00184C8C">
            <w:pPr>
              <w:spacing w:line="276" w:lineRule="auto"/>
              <w:rPr>
                <w:rFonts w:cs="Arial"/>
                <w:color w:val="000000"/>
                <w:szCs w:val="20"/>
              </w:rPr>
            </w:pPr>
            <w:r>
              <w:rPr>
                <w:rFonts w:cs="Arial"/>
                <w:color w:val="000000"/>
                <w:szCs w:val="20"/>
              </w:rPr>
              <w:t>Ne le za dekorativni namen, ampak kot strukturni del vozil (uporabljena bistveno večja prostornina obnovljivih naravnih materialov)</w:t>
            </w:r>
          </w:p>
        </w:tc>
      </w:tr>
      <w:tr w:rsidR="00936E7E" w:rsidRPr="00184EBE" w14:paraId="758CDA23" w14:textId="77777777" w:rsidTr="000A0126">
        <w:trPr>
          <w:trHeight w:val="20"/>
        </w:trPr>
        <w:tc>
          <w:tcPr>
            <w:tcW w:w="9451" w:type="dxa"/>
            <w:gridSpan w:val="3"/>
          </w:tcPr>
          <w:p w14:paraId="24E80ECF" w14:textId="505E072E" w:rsidR="00936E7E" w:rsidRPr="00936E7E" w:rsidRDefault="00936E7E" w:rsidP="00936E7E">
            <w:pPr>
              <w:spacing w:line="276" w:lineRule="auto"/>
              <w:jc w:val="center"/>
              <w:rPr>
                <w:b/>
                <w:szCs w:val="20"/>
              </w:rPr>
            </w:pPr>
            <w:r>
              <w:rPr>
                <w:b/>
                <w:szCs w:val="20"/>
              </w:rPr>
              <w:t xml:space="preserve"> Analiza ključnih dokumentov (strategije, zakonodaja, načrti)</w:t>
            </w:r>
          </w:p>
        </w:tc>
      </w:tr>
      <w:tr w:rsidR="00936E7E" w:rsidRPr="00184EBE" w14:paraId="30727047" w14:textId="77777777" w:rsidTr="000A0126">
        <w:trPr>
          <w:trHeight w:val="20"/>
        </w:trPr>
        <w:tc>
          <w:tcPr>
            <w:tcW w:w="3052" w:type="dxa"/>
          </w:tcPr>
          <w:p w14:paraId="0978DF01" w14:textId="45EDCC95" w:rsidR="00936E7E" w:rsidRDefault="00ED1B4B" w:rsidP="003B3B62">
            <w:pPr>
              <w:spacing w:line="276" w:lineRule="auto"/>
              <w:rPr>
                <w:b/>
                <w:szCs w:val="20"/>
              </w:rPr>
            </w:pPr>
            <w:r>
              <w:rPr>
                <w:b/>
                <w:szCs w:val="20"/>
              </w:rPr>
              <w:t>NEPN</w:t>
            </w:r>
          </w:p>
        </w:tc>
        <w:tc>
          <w:tcPr>
            <w:tcW w:w="3310" w:type="dxa"/>
          </w:tcPr>
          <w:p w14:paraId="01530872" w14:textId="4C20943B" w:rsidR="00ED1B4B" w:rsidRDefault="00ED1B4B" w:rsidP="00184C8C">
            <w:pPr>
              <w:spacing w:line="276" w:lineRule="auto"/>
              <w:rPr>
                <w:rFonts w:cs="Arial"/>
                <w:color w:val="000000"/>
                <w:szCs w:val="20"/>
              </w:rPr>
            </w:pPr>
            <w:r w:rsidRPr="619F52F8">
              <w:rPr>
                <w:rFonts w:cs="Arial"/>
                <w:color w:val="000000" w:themeColor="text1"/>
                <w:szCs w:val="20"/>
              </w:rPr>
              <w:t xml:space="preserve">Sektor avtomobilske industrije v NEPN ni posebej izpostavljen, vendar je zajet v ciljih celotne industrije: </w:t>
            </w:r>
          </w:p>
          <w:p w14:paraId="08601089" w14:textId="4C20943B" w:rsidR="00ED1B4B" w:rsidRDefault="00ED1B4B" w:rsidP="00ED1B4B">
            <w:pPr>
              <w:spacing w:line="276" w:lineRule="auto"/>
              <w:rPr>
                <w:rFonts w:cs="Arial"/>
                <w:color w:val="000000" w:themeColor="text1"/>
                <w:szCs w:val="20"/>
              </w:rPr>
            </w:pPr>
            <w:proofErr w:type="spellStart"/>
            <w:r w:rsidRPr="619F52F8">
              <w:rPr>
                <w:rFonts w:cs="Arial"/>
                <w:color w:val="000000" w:themeColor="text1"/>
                <w:szCs w:val="20"/>
              </w:rPr>
              <w:t>Dekarbonizacija</w:t>
            </w:r>
            <w:proofErr w:type="spellEnd"/>
            <w:r w:rsidRPr="619F52F8">
              <w:rPr>
                <w:rFonts w:cs="Arial"/>
                <w:color w:val="000000" w:themeColor="text1"/>
                <w:szCs w:val="20"/>
              </w:rPr>
              <w:t xml:space="preserve">: </w:t>
            </w:r>
          </w:p>
          <w:p w14:paraId="6866FEF4" w14:textId="3BE9AE9D" w:rsidR="00ED1B4B" w:rsidRPr="00F81CD7" w:rsidRDefault="00ED1B4B" w:rsidP="5B568331">
            <w:pPr>
              <w:pStyle w:val="Odstavekseznama"/>
              <w:numPr>
                <w:ilvl w:val="0"/>
                <w:numId w:val="1"/>
              </w:numPr>
              <w:spacing w:line="276" w:lineRule="auto"/>
              <w:rPr>
                <w:rFonts w:asciiTheme="minorHAnsi" w:hAnsiTheme="minorHAnsi"/>
                <w:color w:val="000000"/>
              </w:rPr>
            </w:pPr>
            <w:r w:rsidRPr="619F52F8">
              <w:rPr>
                <w:rFonts w:asciiTheme="minorHAnsi" w:hAnsiTheme="minorHAnsi"/>
                <w:color w:val="000000" w:themeColor="text1"/>
              </w:rPr>
              <w:t xml:space="preserve">Sektorski cilj zmanjšanja TGP do leta 2030, glede na leto 2005: </w:t>
            </w:r>
            <w:r w:rsidRPr="619F52F8">
              <w:rPr>
                <w:rFonts w:asciiTheme="minorHAnsi" w:hAnsiTheme="minorHAnsi"/>
                <w:b/>
                <w:color w:val="000000" w:themeColor="text1"/>
              </w:rPr>
              <w:t>-43 %</w:t>
            </w:r>
            <w:r w:rsidRPr="00CB6268">
              <w:rPr>
                <w:rStyle w:val="Sprotnaopomba-sklic"/>
                <w:rFonts w:asciiTheme="minorHAnsi" w:hAnsiTheme="minorHAnsi" w:cstheme="minorHAnsi"/>
                <w:b/>
                <w:color w:val="000000" w:themeColor="text1"/>
                <w:szCs w:val="20"/>
              </w:rPr>
              <w:footnoteReference w:id="43"/>
            </w:r>
          </w:p>
          <w:p w14:paraId="7BACC487" w14:textId="4C20943B" w:rsidR="00ED1B4B" w:rsidRPr="00F81CD7" w:rsidRDefault="00ED1B4B" w:rsidP="00ED1B4B">
            <w:pPr>
              <w:spacing w:line="276" w:lineRule="auto"/>
              <w:rPr>
                <w:rFonts w:cs="Arial"/>
                <w:color w:val="000000"/>
                <w:szCs w:val="20"/>
              </w:rPr>
            </w:pPr>
            <w:r w:rsidRPr="619F52F8">
              <w:rPr>
                <w:rFonts w:cs="Arial"/>
                <w:color w:val="000000" w:themeColor="text1"/>
                <w:szCs w:val="20"/>
              </w:rPr>
              <w:t xml:space="preserve">Skupni cilj  doseganja vsaj 27-odstotnega deleža obnovljivih virov v končni rabi energije do leta 2030, od tega za sektor industrije: </w:t>
            </w:r>
          </w:p>
          <w:p w14:paraId="55011440" w14:textId="4C20943B" w:rsidR="00542851" w:rsidRDefault="00ED1B4B" w:rsidP="5B568331">
            <w:pPr>
              <w:pStyle w:val="Odstavekseznama"/>
              <w:numPr>
                <w:ilvl w:val="0"/>
                <w:numId w:val="1"/>
              </w:numPr>
              <w:spacing w:line="276" w:lineRule="auto"/>
              <w:rPr>
                <w:rFonts w:asciiTheme="minorHAnsi" w:hAnsiTheme="minorHAnsi"/>
                <w:color w:val="000000"/>
              </w:rPr>
            </w:pPr>
            <w:r w:rsidRPr="619F52F8">
              <w:rPr>
                <w:rFonts w:asciiTheme="minorHAnsi" w:hAnsiTheme="minorHAnsi"/>
                <w:color w:val="000000" w:themeColor="text1"/>
              </w:rPr>
              <w:t>vsaj 30-odstotni delež OVE v industriji (z upoštevanjem izrabe odvečne toplote, pri čemer predvideva tudi 1,3 % letno povečanje deleža OVE v ogrevanju in hlajenju v industriji, vključno z odpadno toploto in hladom)</w:t>
            </w:r>
          </w:p>
          <w:p w14:paraId="00A63EB3" w14:textId="4C20943B" w:rsidR="00542851" w:rsidRPr="00CB6268" w:rsidRDefault="00542851" w:rsidP="00542851">
            <w:pPr>
              <w:pStyle w:val="Default"/>
              <w:rPr>
                <w:rFonts w:asciiTheme="minorHAnsi" w:hAnsiTheme="minorHAnsi" w:cstheme="minorHAnsi"/>
                <w:sz w:val="20"/>
                <w:szCs w:val="20"/>
                <w:lang w:val="sl-SI"/>
              </w:rPr>
            </w:pPr>
          </w:p>
          <w:p w14:paraId="7D0FEAEC" w14:textId="4C20943B" w:rsidR="00936E7E" w:rsidRPr="00CB6268" w:rsidRDefault="00542851" w:rsidP="00D92A0B">
            <w:pPr>
              <w:spacing w:line="276" w:lineRule="auto"/>
              <w:rPr>
                <w:rFonts w:cstheme="minorHAnsi"/>
                <w:color w:val="000000"/>
                <w:szCs w:val="20"/>
              </w:rPr>
            </w:pPr>
            <w:r w:rsidRPr="619F52F8">
              <w:rPr>
                <w:rFonts w:cs="Arial"/>
                <w:color w:val="000000" w:themeColor="text1"/>
                <w:szCs w:val="20"/>
              </w:rPr>
              <w:lastRenderedPageBreak/>
              <w:t>Postopno razogljičenje energijsko intenzivne industrije: zagotovitev finančnih spodbud za prestrukturiranje proizvodnih procesov z uvajanjem zelenih tehnologij,</w:t>
            </w:r>
            <w:r w:rsidRPr="00CB6268">
              <w:rPr>
                <w:rFonts w:cstheme="minorHAnsi"/>
                <w:szCs w:val="20"/>
              </w:rPr>
              <w:t xml:space="preserve"> </w:t>
            </w:r>
          </w:p>
        </w:tc>
        <w:tc>
          <w:tcPr>
            <w:tcW w:w="3089" w:type="dxa"/>
          </w:tcPr>
          <w:p w14:paraId="66B45D76" w14:textId="56D22A1D" w:rsidR="00936E7E" w:rsidRDefault="00542851" w:rsidP="00184C8C">
            <w:pPr>
              <w:spacing w:line="276" w:lineRule="auto"/>
              <w:rPr>
                <w:rFonts w:cs="Arial"/>
                <w:color w:val="000000"/>
                <w:szCs w:val="20"/>
              </w:rPr>
            </w:pPr>
            <w:r w:rsidRPr="00542851">
              <w:rPr>
                <w:rFonts w:cs="Arial"/>
                <w:color w:val="000000"/>
                <w:szCs w:val="20"/>
              </w:rPr>
              <w:lastRenderedPageBreak/>
              <w:t>Za doseganje cilja razogljičenja gospodarstva bodo energijsko intenzivne industrijske panoge zavezane zniževati energetsko in emisijs</w:t>
            </w:r>
            <w:r>
              <w:rPr>
                <w:rFonts w:cs="Arial"/>
                <w:color w:val="000000"/>
                <w:szCs w:val="20"/>
              </w:rPr>
              <w:t>ko intenzivnost. Hkrati jim bo zagotovljena finančna spodbuda</w:t>
            </w:r>
            <w:r w:rsidRPr="00542851">
              <w:rPr>
                <w:rFonts w:cs="Arial"/>
                <w:color w:val="000000"/>
                <w:szCs w:val="20"/>
              </w:rPr>
              <w:t xml:space="preserve"> za prestrukturiranje proizvodnih procesov v energijsko manj intenzivne procese, ki bodo temeljili na pospešenem uvajanju zelenih tehnologij. Slovenija bo zagotovila tudi fiskalne spodbude v obliki olajšav za izvedbo naložb v učinkovito rabo energije, za znižanje končne rabe energije oziroma naložb v samooskrbo in oskrbo z obnovljivimi viri energije (OVE).</w:t>
            </w:r>
          </w:p>
        </w:tc>
      </w:tr>
      <w:tr w:rsidR="00ED1B4B" w:rsidRPr="00184EBE" w14:paraId="07C45FFF" w14:textId="77777777" w:rsidTr="000A0126">
        <w:trPr>
          <w:trHeight w:val="20"/>
        </w:trPr>
        <w:tc>
          <w:tcPr>
            <w:tcW w:w="3052" w:type="dxa"/>
          </w:tcPr>
          <w:p w14:paraId="004C3E4F" w14:textId="149A9E40" w:rsidR="00ED1B4B" w:rsidRDefault="00ED1B4B" w:rsidP="003B3B62">
            <w:pPr>
              <w:spacing w:line="276" w:lineRule="auto"/>
              <w:rPr>
                <w:b/>
                <w:szCs w:val="20"/>
              </w:rPr>
            </w:pPr>
            <w:r>
              <w:rPr>
                <w:b/>
                <w:szCs w:val="20"/>
              </w:rPr>
              <w:t>DPS</w:t>
            </w:r>
          </w:p>
        </w:tc>
        <w:tc>
          <w:tcPr>
            <w:tcW w:w="3310" w:type="dxa"/>
          </w:tcPr>
          <w:p w14:paraId="3BCAF4F9" w14:textId="1276F9EF" w:rsidR="006E607B" w:rsidRDefault="006E607B" w:rsidP="00184C8C">
            <w:pPr>
              <w:spacing w:line="276" w:lineRule="auto"/>
              <w:rPr>
                <w:rFonts w:cs="Arial"/>
                <w:color w:val="000000"/>
                <w:szCs w:val="20"/>
              </w:rPr>
            </w:pPr>
            <w:r>
              <w:rPr>
                <w:rFonts w:cs="Arial"/>
                <w:color w:val="000000"/>
                <w:szCs w:val="20"/>
              </w:rPr>
              <w:t xml:space="preserve">Cilji za celotni sektor industrije, kjer je vključena tudi </w:t>
            </w:r>
            <w:r w:rsidR="00164895">
              <w:rPr>
                <w:rFonts w:cs="Arial"/>
                <w:color w:val="000000"/>
                <w:szCs w:val="20"/>
              </w:rPr>
              <w:t>avtomobilska</w:t>
            </w:r>
            <w:r>
              <w:rPr>
                <w:rFonts w:cs="Arial"/>
                <w:color w:val="000000"/>
                <w:szCs w:val="20"/>
              </w:rPr>
              <w:t xml:space="preserve"> proizvodnja:</w:t>
            </w:r>
          </w:p>
          <w:p w14:paraId="4F8BD22A" w14:textId="28075169" w:rsidR="006E607B" w:rsidRDefault="006E607B" w:rsidP="00184C8C">
            <w:pPr>
              <w:spacing w:line="276" w:lineRule="auto"/>
              <w:rPr>
                <w:rFonts w:cs="Arial"/>
                <w:color w:val="000000"/>
                <w:szCs w:val="20"/>
              </w:rPr>
            </w:pPr>
            <w:r w:rsidRPr="00665A31">
              <w:rPr>
                <w:rFonts w:cs="Arial"/>
                <w:b/>
                <w:color w:val="000000"/>
                <w:szCs w:val="20"/>
              </w:rPr>
              <w:t>205</w:t>
            </w:r>
            <w:r w:rsidRPr="0028353C">
              <w:rPr>
                <w:rFonts w:cs="Arial"/>
                <w:b/>
                <w:color w:val="000000"/>
                <w:szCs w:val="20"/>
              </w:rPr>
              <w:t>0</w:t>
            </w:r>
            <w:r>
              <w:rPr>
                <w:rFonts w:cs="Arial"/>
                <w:color w:val="000000"/>
                <w:szCs w:val="20"/>
              </w:rPr>
              <w:t xml:space="preserve">: </w:t>
            </w:r>
            <w:r w:rsidRPr="00CB6268">
              <w:rPr>
                <w:rFonts w:cstheme="minorHAnsi"/>
                <w:szCs w:val="20"/>
              </w:rPr>
              <w:t xml:space="preserve"> </w:t>
            </w:r>
            <w:r w:rsidRPr="006E607B">
              <w:rPr>
                <w:rFonts w:cs="Arial"/>
                <w:color w:val="000000"/>
                <w:szCs w:val="20"/>
              </w:rPr>
              <w:t xml:space="preserve">zmanjšanje emisij TGP za </w:t>
            </w:r>
            <w:r w:rsidRPr="00665A31">
              <w:rPr>
                <w:rFonts w:cs="Arial"/>
                <w:b/>
                <w:color w:val="000000"/>
                <w:szCs w:val="20"/>
              </w:rPr>
              <w:t>80-87 %</w:t>
            </w:r>
            <w:r w:rsidRPr="006E607B">
              <w:rPr>
                <w:rFonts w:cs="Arial"/>
                <w:color w:val="000000"/>
                <w:szCs w:val="20"/>
              </w:rPr>
              <w:t xml:space="preserve"> glede na leto 2005 oz. doseganje minimalnih emisij</w:t>
            </w:r>
          </w:p>
          <w:p w14:paraId="0C6EAB5E" w14:textId="0E09308E" w:rsidR="006E607B" w:rsidRPr="00665A31" w:rsidRDefault="006E607B" w:rsidP="00184C8C">
            <w:pPr>
              <w:spacing w:line="276" w:lineRule="auto"/>
              <w:rPr>
                <w:rFonts w:cs="Arial"/>
                <w:b/>
                <w:color w:val="000000"/>
                <w:szCs w:val="20"/>
              </w:rPr>
            </w:pPr>
            <w:r w:rsidRPr="00665A31">
              <w:rPr>
                <w:rFonts w:cs="Arial"/>
                <w:b/>
                <w:color w:val="000000"/>
                <w:szCs w:val="20"/>
              </w:rPr>
              <w:t>2040:</w:t>
            </w:r>
            <w:r>
              <w:rPr>
                <w:rFonts w:cs="Arial"/>
                <w:b/>
                <w:color w:val="000000"/>
                <w:szCs w:val="20"/>
              </w:rPr>
              <w:t xml:space="preserve"> </w:t>
            </w:r>
            <w:r w:rsidRPr="006E607B">
              <w:rPr>
                <w:rFonts w:cs="Arial"/>
                <w:color w:val="000000"/>
                <w:szCs w:val="20"/>
              </w:rPr>
              <w:t xml:space="preserve"> zmanjšanje emisij TGP za </w:t>
            </w:r>
            <w:r>
              <w:rPr>
                <w:rFonts w:cs="Arial"/>
                <w:b/>
                <w:color w:val="000000"/>
                <w:szCs w:val="20"/>
              </w:rPr>
              <w:t>60-70</w:t>
            </w:r>
            <w:r w:rsidRPr="001F0F50">
              <w:rPr>
                <w:rFonts w:cs="Arial"/>
                <w:b/>
                <w:color w:val="000000"/>
                <w:szCs w:val="20"/>
              </w:rPr>
              <w:t xml:space="preserve"> %</w:t>
            </w:r>
            <w:r w:rsidRPr="006E607B">
              <w:rPr>
                <w:rFonts w:cs="Arial"/>
                <w:color w:val="000000"/>
                <w:szCs w:val="20"/>
              </w:rPr>
              <w:t xml:space="preserve"> glede na leto 2005</w:t>
            </w:r>
          </w:p>
          <w:p w14:paraId="07FF181F" w14:textId="45017F56" w:rsidR="00ED1B4B" w:rsidRPr="006C0052" w:rsidRDefault="006E607B" w:rsidP="00184C8C">
            <w:pPr>
              <w:spacing w:line="276" w:lineRule="auto"/>
              <w:rPr>
                <w:rFonts w:cs="Arial"/>
                <w:b/>
                <w:color w:val="000000"/>
                <w:szCs w:val="20"/>
              </w:rPr>
            </w:pPr>
            <w:r w:rsidRPr="006C0052">
              <w:rPr>
                <w:rFonts w:cs="Arial"/>
                <w:b/>
                <w:color w:val="000000"/>
                <w:szCs w:val="20"/>
              </w:rPr>
              <w:t>2030:</w:t>
            </w:r>
            <w:r>
              <w:rPr>
                <w:rFonts w:cs="Arial"/>
                <w:b/>
                <w:color w:val="000000"/>
                <w:szCs w:val="20"/>
              </w:rPr>
              <w:t xml:space="preserve"> </w:t>
            </w:r>
            <w:r w:rsidRPr="006E607B">
              <w:rPr>
                <w:rFonts w:cs="Arial"/>
                <w:color w:val="000000"/>
                <w:szCs w:val="20"/>
              </w:rPr>
              <w:t xml:space="preserve"> zmanjšanje emisij TGP za </w:t>
            </w:r>
            <w:r>
              <w:rPr>
                <w:rFonts w:cs="Arial"/>
                <w:b/>
                <w:color w:val="000000"/>
                <w:szCs w:val="20"/>
              </w:rPr>
              <w:t>41</w:t>
            </w:r>
            <w:r w:rsidRPr="001F0F50">
              <w:rPr>
                <w:rFonts w:cs="Arial"/>
                <w:b/>
                <w:color w:val="000000"/>
                <w:szCs w:val="20"/>
              </w:rPr>
              <w:t xml:space="preserve"> %</w:t>
            </w:r>
            <w:r w:rsidRPr="006E607B">
              <w:rPr>
                <w:rFonts w:cs="Arial"/>
                <w:color w:val="000000"/>
                <w:szCs w:val="20"/>
              </w:rPr>
              <w:t xml:space="preserve"> glede na leto 2005</w:t>
            </w:r>
          </w:p>
        </w:tc>
        <w:tc>
          <w:tcPr>
            <w:tcW w:w="3089" w:type="dxa"/>
          </w:tcPr>
          <w:p w14:paraId="604D1250" w14:textId="6965F2D2" w:rsidR="00ED1B4B" w:rsidRDefault="007D2FF0" w:rsidP="00184C8C">
            <w:pPr>
              <w:spacing w:line="276" w:lineRule="auto"/>
              <w:rPr>
                <w:rFonts w:cs="Arial"/>
                <w:color w:val="000000"/>
                <w:szCs w:val="20"/>
              </w:rPr>
            </w:pPr>
            <w:r>
              <w:rPr>
                <w:rFonts w:cs="Arial"/>
                <w:color w:val="000000"/>
                <w:szCs w:val="20"/>
              </w:rPr>
              <w:t xml:space="preserve">DPS za sektor industrije, kamor spada tudi avtomobilska industrija predvideva doseganje minimalnih emisij do leta 2050, ob ohranjanju visoke stopnje konkurenčnosti sektorja in prehod v </w:t>
            </w:r>
            <w:proofErr w:type="spellStart"/>
            <w:r>
              <w:rPr>
                <w:rFonts w:cs="Arial"/>
                <w:color w:val="000000"/>
                <w:szCs w:val="20"/>
              </w:rPr>
              <w:t>nizkoogljično</w:t>
            </w:r>
            <w:proofErr w:type="spellEnd"/>
            <w:r>
              <w:rPr>
                <w:rFonts w:cs="Arial"/>
                <w:color w:val="000000"/>
                <w:szCs w:val="20"/>
              </w:rPr>
              <w:t xml:space="preserve"> krožno gospodarstvo.  Vizija DPS je tudi postopno razogljičenje industrije in zagotovitev finančnih spodbud za </w:t>
            </w:r>
            <w:r w:rsidRPr="00CB6268">
              <w:rPr>
                <w:rFonts w:cstheme="minorHAnsi"/>
                <w:szCs w:val="20"/>
              </w:rPr>
              <w:t xml:space="preserve"> </w:t>
            </w:r>
            <w:r w:rsidRPr="007D2FF0">
              <w:rPr>
                <w:rFonts w:cs="Arial"/>
                <w:color w:val="000000"/>
                <w:szCs w:val="20"/>
              </w:rPr>
              <w:t>prestrukturiranje proizvodnih procesov z uvajanjem zelenih tehnologij.</w:t>
            </w:r>
          </w:p>
        </w:tc>
      </w:tr>
      <w:tr w:rsidR="00226A24" w:rsidRPr="00184EBE" w14:paraId="3721AB98" w14:textId="77777777" w:rsidTr="000A0126">
        <w:trPr>
          <w:trHeight w:val="20"/>
        </w:trPr>
        <w:tc>
          <w:tcPr>
            <w:tcW w:w="3052" w:type="dxa"/>
          </w:tcPr>
          <w:p w14:paraId="4801DAAA" w14:textId="3EE68333" w:rsidR="00226A24" w:rsidRDefault="00226A24" w:rsidP="00226A24">
            <w:pPr>
              <w:spacing w:line="276" w:lineRule="auto"/>
              <w:rPr>
                <w:b/>
                <w:szCs w:val="20"/>
              </w:rPr>
            </w:pPr>
            <w:r w:rsidRPr="001547C3">
              <w:rPr>
                <w:b/>
                <w:szCs w:val="20"/>
              </w:rPr>
              <w:t>SIS 2021-2030 (osnutek)</w:t>
            </w:r>
          </w:p>
        </w:tc>
        <w:tc>
          <w:tcPr>
            <w:tcW w:w="3310" w:type="dxa"/>
          </w:tcPr>
          <w:p w14:paraId="5961B832" w14:textId="77777777" w:rsidR="00226A24" w:rsidRDefault="00226A24" w:rsidP="00226A24">
            <w:pPr>
              <w:spacing w:line="276" w:lineRule="auto"/>
              <w:rPr>
                <w:rFonts w:cs="Arial"/>
                <w:color w:val="000000"/>
                <w:szCs w:val="20"/>
              </w:rPr>
            </w:pPr>
            <w:r>
              <w:rPr>
                <w:rFonts w:cs="Arial"/>
                <w:color w:val="000000"/>
                <w:szCs w:val="20"/>
              </w:rPr>
              <w:t xml:space="preserve">Naslavlja trajnostno mobilnost. </w:t>
            </w:r>
          </w:p>
          <w:p w14:paraId="0A2E99C2" w14:textId="2153AE43" w:rsidR="00226A24" w:rsidRDefault="00226A24" w:rsidP="00226A24">
            <w:pPr>
              <w:spacing w:line="276" w:lineRule="auto"/>
              <w:rPr>
                <w:rFonts w:cs="Arial"/>
                <w:color w:val="000000"/>
                <w:szCs w:val="20"/>
              </w:rPr>
            </w:pPr>
            <w:r>
              <w:rPr>
                <w:rFonts w:cs="Arial"/>
                <w:color w:val="000000"/>
                <w:szCs w:val="20"/>
              </w:rPr>
              <w:t>Na področju avtomobilske industrije je treba</w:t>
            </w:r>
            <w:r w:rsidRPr="00CB6268">
              <w:rPr>
                <w:rFonts w:cstheme="minorHAnsi"/>
                <w:szCs w:val="20"/>
              </w:rPr>
              <w:t xml:space="preserve"> </w:t>
            </w:r>
            <w:r w:rsidRPr="00226A24">
              <w:rPr>
                <w:rFonts w:cs="Arial"/>
                <w:color w:val="000000"/>
                <w:szCs w:val="20"/>
              </w:rPr>
              <w:t>še naprej posodabljati v smeri zelenega in digitalnega prehoda. Predvsem pa bo morala slediti tržnim trendom, ki gredo v smeri elektrifikacije vozil in spremembe poslovnih modelov (npr. »car-</w:t>
            </w:r>
            <w:proofErr w:type="spellStart"/>
            <w:r w:rsidRPr="00226A24">
              <w:rPr>
                <w:rFonts w:cs="Arial"/>
                <w:color w:val="000000"/>
                <w:szCs w:val="20"/>
              </w:rPr>
              <w:t>sharing</w:t>
            </w:r>
            <w:proofErr w:type="spellEnd"/>
            <w:r w:rsidRPr="00226A24">
              <w:rPr>
                <w:rFonts w:cs="Arial"/>
                <w:color w:val="000000"/>
                <w:szCs w:val="20"/>
              </w:rPr>
              <w:t>«). Glede na akumulirano znanje in potenciale pa lahko priložnosti in razvojne projekte poišče tudi izven panoge.</w:t>
            </w:r>
          </w:p>
        </w:tc>
        <w:tc>
          <w:tcPr>
            <w:tcW w:w="3089" w:type="dxa"/>
          </w:tcPr>
          <w:p w14:paraId="38CD4D77" w14:textId="14606D32" w:rsidR="00226A24" w:rsidRDefault="006C204B" w:rsidP="006C204B">
            <w:pPr>
              <w:spacing w:line="276" w:lineRule="auto"/>
              <w:jc w:val="center"/>
              <w:rPr>
                <w:rFonts w:cs="Arial"/>
                <w:color w:val="000000"/>
                <w:szCs w:val="20"/>
              </w:rPr>
            </w:pPr>
            <w:r>
              <w:rPr>
                <w:rFonts w:cs="Arial"/>
                <w:color w:val="000000"/>
                <w:szCs w:val="20"/>
              </w:rPr>
              <w:t>/</w:t>
            </w:r>
          </w:p>
        </w:tc>
      </w:tr>
      <w:tr w:rsidR="412C96F3" w14:paraId="6966E9F3" w14:textId="77777777" w:rsidTr="000A0126">
        <w:trPr>
          <w:trHeight w:val="20"/>
        </w:trPr>
        <w:tc>
          <w:tcPr>
            <w:tcW w:w="3052" w:type="dxa"/>
          </w:tcPr>
          <w:p w14:paraId="096E1F0F" w14:textId="09F7E474" w:rsidR="3C7FF82F" w:rsidRPr="00CB6268" w:rsidRDefault="2748F4B1" w:rsidP="412C96F3">
            <w:pPr>
              <w:spacing w:line="276" w:lineRule="auto"/>
              <w:rPr>
                <w:rFonts w:cstheme="minorHAnsi"/>
                <w:b/>
                <w:bCs/>
                <w:szCs w:val="20"/>
              </w:rPr>
            </w:pPr>
            <w:r w:rsidRPr="1831BBDD">
              <w:rPr>
                <w:b/>
                <w:bCs/>
                <w:szCs w:val="20"/>
              </w:rPr>
              <w:t>S4 (2017)</w:t>
            </w:r>
          </w:p>
        </w:tc>
        <w:tc>
          <w:tcPr>
            <w:tcW w:w="3310" w:type="dxa"/>
          </w:tcPr>
          <w:p w14:paraId="6E3B0566" w14:textId="791195AF" w:rsidR="3C7FF82F" w:rsidRPr="00CB6268" w:rsidRDefault="2748F4B1" w:rsidP="001F15A2">
            <w:pPr>
              <w:spacing w:line="276" w:lineRule="auto"/>
              <w:rPr>
                <w:rFonts w:eastAsia="Open Sans" w:cstheme="minorHAnsi"/>
                <w:color w:val="000000" w:themeColor="text1"/>
                <w:szCs w:val="20"/>
                <w:lang w:val="sl"/>
              </w:rPr>
            </w:pPr>
            <w:r w:rsidRPr="1831BBDD">
              <w:rPr>
                <w:rFonts w:eastAsia="Open Sans"/>
                <w:color w:val="000000" w:themeColor="text1"/>
                <w:szCs w:val="20"/>
                <w:lang w:val="sl"/>
              </w:rPr>
              <w:t xml:space="preserve">Za </w:t>
            </w:r>
            <w:proofErr w:type="spellStart"/>
            <w:r w:rsidRPr="1831BBDD">
              <w:rPr>
                <w:rFonts w:eastAsia="Open Sans"/>
                <w:color w:val="000000" w:themeColor="text1"/>
                <w:szCs w:val="20"/>
                <w:lang w:val="sl"/>
              </w:rPr>
              <w:t>nadaljno</w:t>
            </w:r>
            <w:proofErr w:type="spellEnd"/>
            <w:r w:rsidRPr="1831BBDD">
              <w:rPr>
                <w:rFonts w:eastAsia="Open Sans"/>
                <w:color w:val="000000" w:themeColor="text1"/>
                <w:szCs w:val="20"/>
                <w:lang w:val="sl"/>
              </w:rPr>
              <w:t xml:space="preserve"> uspešnost slovenske avtomobilske dobaviteljske industrije je nujna osvojitev bodisi višjega mesta v </w:t>
            </w:r>
            <w:proofErr w:type="spellStart"/>
            <w:r w:rsidRPr="1831BBDD">
              <w:rPr>
                <w:rFonts w:eastAsia="Open Sans"/>
                <w:color w:val="000000" w:themeColor="text1"/>
                <w:szCs w:val="20"/>
                <w:lang w:val="sl"/>
              </w:rPr>
              <w:t>dobavitejski</w:t>
            </w:r>
            <w:proofErr w:type="spellEnd"/>
            <w:r w:rsidRPr="1831BBDD">
              <w:rPr>
                <w:rFonts w:eastAsia="Open Sans"/>
                <w:color w:val="000000" w:themeColor="text1"/>
                <w:szCs w:val="20"/>
                <w:lang w:val="sl"/>
              </w:rPr>
              <w:t xml:space="preserve"> verigi (1. nivo) bodisi </w:t>
            </w:r>
            <w:proofErr w:type="spellStart"/>
            <w:r w:rsidRPr="1831BBDD">
              <w:rPr>
                <w:rFonts w:eastAsia="Open Sans"/>
                <w:color w:val="000000" w:themeColor="text1"/>
                <w:szCs w:val="20"/>
                <w:lang w:val="sl"/>
              </w:rPr>
              <w:t>nišnih</w:t>
            </w:r>
            <w:proofErr w:type="spellEnd"/>
            <w:r w:rsidRPr="1831BBDD">
              <w:rPr>
                <w:rFonts w:eastAsia="Open Sans"/>
                <w:color w:val="000000" w:themeColor="text1"/>
                <w:szCs w:val="20"/>
                <w:lang w:val="sl"/>
              </w:rPr>
              <w:t xml:space="preserve"> izdelkov in tehnologij (</w:t>
            </w:r>
            <w:proofErr w:type="spellStart"/>
            <w:r w:rsidRPr="1831BBDD">
              <w:rPr>
                <w:rFonts w:eastAsia="Open Sans"/>
                <w:color w:val="000000" w:themeColor="text1"/>
                <w:szCs w:val="20"/>
                <w:lang w:val="sl"/>
              </w:rPr>
              <w:t>predrazvojni</w:t>
            </w:r>
            <w:proofErr w:type="spellEnd"/>
            <w:r w:rsidRPr="1831BBDD">
              <w:rPr>
                <w:rFonts w:eastAsia="Open Sans"/>
                <w:color w:val="000000" w:themeColor="text1"/>
                <w:szCs w:val="20"/>
                <w:lang w:val="sl"/>
              </w:rPr>
              <w:t xml:space="preserve"> dobavitelj), zaščitenih patentov, </w:t>
            </w:r>
            <w:proofErr w:type="spellStart"/>
            <w:r w:rsidRPr="1831BBDD">
              <w:rPr>
                <w:rFonts w:eastAsia="Open Sans"/>
                <w:color w:val="000000" w:themeColor="text1"/>
                <w:szCs w:val="20"/>
                <w:lang w:val="sl"/>
              </w:rPr>
              <w:t>etc</w:t>
            </w:r>
            <w:proofErr w:type="spellEnd"/>
            <w:r w:rsidRPr="1831BBDD">
              <w:rPr>
                <w:rFonts w:eastAsia="Open Sans"/>
                <w:color w:val="000000" w:themeColor="text1"/>
                <w:szCs w:val="20"/>
                <w:lang w:val="sl"/>
              </w:rPr>
              <w:t xml:space="preserve"> – s tem bi naslovili cenovne pritiske, in visoke zahteve po kakovosti rešitev.</w:t>
            </w:r>
          </w:p>
        </w:tc>
        <w:tc>
          <w:tcPr>
            <w:tcW w:w="3089" w:type="dxa"/>
          </w:tcPr>
          <w:p w14:paraId="27591D95" w14:textId="04384D70" w:rsidR="412C96F3" w:rsidRPr="00CB6268" w:rsidRDefault="006C204B" w:rsidP="006C204B">
            <w:pPr>
              <w:spacing w:line="276" w:lineRule="auto"/>
              <w:jc w:val="center"/>
              <w:rPr>
                <w:rFonts w:cstheme="minorHAnsi"/>
                <w:color w:val="000000" w:themeColor="text1"/>
                <w:szCs w:val="20"/>
              </w:rPr>
            </w:pPr>
            <w:r>
              <w:rPr>
                <w:rFonts w:cstheme="minorHAnsi"/>
                <w:color w:val="000000" w:themeColor="text1"/>
                <w:szCs w:val="20"/>
              </w:rPr>
              <w:t>/</w:t>
            </w:r>
          </w:p>
        </w:tc>
      </w:tr>
    </w:tbl>
    <w:p w14:paraId="07C8F762" w14:textId="77777777" w:rsidR="007D3E20" w:rsidRDefault="007D3E20" w:rsidP="007D3E20">
      <w:pPr>
        <w:autoSpaceDE w:val="0"/>
        <w:autoSpaceDN w:val="0"/>
        <w:adjustRightInd w:val="0"/>
        <w:spacing w:after="0" w:line="240" w:lineRule="auto"/>
        <w:jc w:val="both"/>
        <w:rPr>
          <w:rFonts w:ascii="Verdana" w:hAnsi="Verdana"/>
          <w:b/>
          <w:color w:val="000000"/>
          <w:sz w:val="16"/>
          <w:szCs w:val="20"/>
        </w:rPr>
      </w:pPr>
    </w:p>
    <w:p w14:paraId="43C72712" w14:textId="77777777" w:rsidR="007D3E20" w:rsidRDefault="00CD0878" w:rsidP="007D3E20">
      <w:pPr>
        <w:autoSpaceDE w:val="0"/>
        <w:autoSpaceDN w:val="0"/>
        <w:adjustRightInd w:val="0"/>
        <w:spacing w:after="0" w:line="240" w:lineRule="auto"/>
        <w:jc w:val="both"/>
        <w:rPr>
          <w:rFonts w:cstheme="minorHAnsi"/>
          <w:color w:val="000000"/>
          <w:szCs w:val="20"/>
        </w:rPr>
      </w:pPr>
      <w:r>
        <w:rPr>
          <w:rFonts w:cstheme="minorHAnsi"/>
          <w:color w:val="000000"/>
          <w:szCs w:val="20"/>
        </w:rPr>
        <w:t xml:space="preserve">Dejavnost proizvodnje </w:t>
      </w:r>
      <w:r w:rsidRPr="00CD0878">
        <w:rPr>
          <w:rFonts w:cstheme="minorHAnsi"/>
          <w:color w:val="000000"/>
          <w:szCs w:val="20"/>
        </w:rPr>
        <w:t>motornih vozil, prikolic in polprikolic</w:t>
      </w:r>
      <w:r>
        <w:rPr>
          <w:rFonts w:cstheme="minorHAnsi"/>
          <w:color w:val="000000"/>
          <w:szCs w:val="20"/>
        </w:rPr>
        <w:t xml:space="preserve"> (C29) predstavlja</w:t>
      </w:r>
      <w:r w:rsidR="002D0DA3" w:rsidRPr="00CD0878">
        <w:rPr>
          <w:rFonts w:cstheme="minorHAnsi"/>
          <w:color w:val="000000"/>
          <w:szCs w:val="20"/>
        </w:rPr>
        <w:t xml:space="preserve"> okvirno </w:t>
      </w:r>
      <w:r w:rsidR="003277AD">
        <w:rPr>
          <w:rFonts w:cstheme="minorHAnsi"/>
          <w:color w:val="000000"/>
          <w:szCs w:val="20"/>
        </w:rPr>
        <w:t>1,6</w:t>
      </w:r>
      <w:r w:rsidR="006B1930">
        <w:rPr>
          <w:rFonts w:cstheme="minorHAnsi"/>
          <w:color w:val="000000"/>
          <w:szCs w:val="20"/>
        </w:rPr>
        <w:t xml:space="preserve"> %</w:t>
      </w:r>
      <w:r w:rsidR="003277AD" w:rsidRPr="00CD0878">
        <w:rPr>
          <w:rFonts w:cstheme="minorHAnsi"/>
          <w:color w:val="000000"/>
          <w:szCs w:val="20"/>
        </w:rPr>
        <w:t xml:space="preserve"> </w:t>
      </w:r>
      <w:r w:rsidR="002D0DA3" w:rsidRPr="00CD0878">
        <w:rPr>
          <w:rFonts w:cstheme="minorHAnsi"/>
          <w:color w:val="000000"/>
          <w:szCs w:val="20"/>
        </w:rPr>
        <w:t xml:space="preserve">slovenskega </w:t>
      </w:r>
      <w:r w:rsidR="002D0DA3">
        <w:rPr>
          <w:rFonts w:cstheme="minorHAnsi"/>
          <w:color w:val="000000"/>
          <w:szCs w:val="20"/>
        </w:rPr>
        <w:t>BDP</w:t>
      </w:r>
      <w:r w:rsidR="003277AD">
        <w:rPr>
          <w:rFonts w:cstheme="minorHAnsi"/>
          <w:color w:val="000000"/>
          <w:szCs w:val="20"/>
        </w:rPr>
        <w:t>,</w:t>
      </w:r>
      <w:r w:rsidR="003277AD" w:rsidRPr="003277AD">
        <w:rPr>
          <w:rFonts w:cstheme="minorHAnsi"/>
          <w:color w:val="000000"/>
          <w:szCs w:val="20"/>
        </w:rPr>
        <w:t xml:space="preserve"> </w:t>
      </w:r>
      <w:r w:rsidR="003277AD">
        <w:rPr>
          <w:rFonts w:cstheme="minorHAnsi"/>
          <w:color w:val="000000"/>
          <w:szCs w:val="20"/>
        </w:rPr>
        <w:t>medtem ko celotna avtomobilska industrija predstavlja 10</w:t>
      </w:r>
      <w:r w:rsidR="006B1930">
        <w:rPr>
          <w:rFonts w:cstheme="minorHAnsi"/>
          <w:color w:val="000000"/>
          <w:szCs w:val="20"/>
        </w:rPr>
        <w:t xml:space="preserve"> %</w:t>
      </w:r>
      <w:r w:rsidR="003277AD">
        <w:rPr>
          <w:rFonts w:cstheme="minorHAnsi"/>
          <w:color w:val="000000"/>
          <w:szCs w:val="20"/>
        </w:rPr>
        <w:t xml:space="preserve"> delež BDP</w:t>
      </w:r>
      <w:r w:rsidRPr="00CD0878">
        <w:rPr>
          <w:rFonts w:cstheme="minorHAnsi"/>
          <w:color w:val="000000"/>
          <w:szCs w:val="20"/>
        </w:rPr>
        <w:t xml:space="preserve">. </w:t>
      </w:r>
      <w:r w:rsidR="002D0DA3" w:rsidRPr="00633FFA">
        <w:rPr>
          <w:rFonts w:cstheme="minorHAnsi"/>
          <w:color w:val="000000"/>
          <w:szCs w:val="20"/>
        </w:rPr>
        <w:t xml:space="preserve">Na področju </w:t>
      </w:r>
      <w:r>
        <w:rPr>
          <w:rFonts w:cstheme="minorHAnsi"/>
          <w:color w:val="000000"/>
          <w:szCs w:val="20"/>
        </w:rPr>
        <w:t xml:space="preserve">avtomobilske industrije v Sloveniji </w:t>
      </w:r>
      <w:r w:rsidR="002D0DA3" w:rsidRPr="00633FFA">
        <w:rPr>
          <w:rFonts w:cstheme="minorHAnsi"/>
          <w:color w:val="000000"/>
          <w:szCs w:val="20"/>
        </w:rPr>
        <w:t>posluje okoli 285 podjetij, ki zaposlujejo 16.000 ljudi</w:t>
      </w:r>
      <w:r>
        <w:rPr>
          <w:rFonts w:cstheme="minorHAnsi"/>
          <w:color w:val="000000"/>
          <w:szCs w:val="20"/>
        </w:rPr>
        <w:t>, avtomobilska indu</w:t>
      </w:r>
      <w:r w:rsidR="004F086D">
        <w:rPr>
          <w:rFonts w:cstheme="minorHAnsi"/>
          <w:color w:val="000000"/>
          <w:szCs w:val="20"/>
        </w:rPr>
        <w:t>strija pa predstavlja okvirno 15</w:t>
      </w:r>
      <w:r w:rsidR="008A6923">
        <w:rPr>
          <w:rFonts w:cstheme="minorHAnsi"/>
          <w:color w:val="000000"/>
          <w:szCs w:val="20"/>
        </w:rPr>
        <w:t xml:space="preserve"> </w:t>
      </w:r>
      <w:r w:rsidR="006B1930">
        <w:rPr>
          <w:rFonts w:cstheme="minorHAnsi"/>
          <w:color w:val="000000"/>
          <w:szCs w:val="20"/>
        </w:rPr>
        <w:t>%</w:t>
      </w:r>
      <w:r>
        <w:rPr>
          <w:rFonts w:cstheme="minorHAnsi"/>
          <w:color w:val="000000"/>
          <w:szCs w:val="20"/>
        </w:rPr>
        <w:t xml:space="preserve"> slovenskega izvoza</w:t>
      </w:r>
      <w:r w:rsidR="002D0DA3" w:rsidRPr="00CD0878">
        <w:rPr>
          <w:rFonts w:cstheme="minorHAnsi"/>
          <w:color w:val="000000"/>
          <w:szCs w:val="20"/>
        </w:rPr>
        <w:t xml:space="preserve">. </w:t>
      </w:r>
      <w:r w:rsidR="002D0DA3" w:rsidRPr="00CD0878">
        <w:rPr>
          <w:rFonts w:cstheme="minorHAnsi"/>
          <w:color w:val="000000"/>
          <w:szCs w:val="20"/>
        </w:rPr>
        <w:lastRenderedPageBreak/>
        <w:t xml:space="preserve">Slovenski izvozniki, dobavitelji avtomobilski industriji, dosegajo vse mednarodne standarde in so kompetentni dobavitelji na globalnem trgu s ključnimi kupci v Nemčiji, kamor slovenska avtomobilska industrija izvozi 40 </w:t>
      </w:r>
      <w:r w:rsidR="006B1930">
        <w:rPr>
          <w:rFonts w:cstheme="minorHAnsi"/>
          <w:color w:val="000000"/>
          <w:szCs w:val="20"/>
        </w:rPr>
        <w:t xml:space="preserve"> %</w:t>
      </w:r>
      <w:r w:rsidR="002D0DA3" w:rsidRPr="00CD0878">
        <w:rPr>
          <w:rFonts w:cstheme="minorHAnsi"/>
          <w:color w:val="000000"/>
          <w:szCs w:val="20"/>
        </w:rPr>
        <w:t xml:space="preserve"> svoje proizvodnje,</w:t>
      </w:r>
    </w:p>
    <w:p w14:paraId="4A32A76B" w14:textId="77777777" w:rsidR="002D0DA3" w:rsidRDefault="002D0DA3" w:rsidP="007D3E20">
      <w:pPr>
        <w:autoSpaceDE w:val="0"/>
        <w:autoSpaceDN w:val="0"/>
        <w:adjustRightInd w:val="0"/>
        <w:spacing w:after="0" w:line="240" w:lineRule="auto"/>
        <w:jc w:val="both"/>
        <w:rPr>
          <w:rFonts w:cstheme="minorHAnsi"/>
          <w:color w:val="000000"/>
          <w:szCs w:val="20"/>
        </w:rPr>
      </w:pPr>
    </w:p>
    <w:p w14:paraId="144D9176" w14:textId="77777777" w:rsidR="002D0DA3" w:rsidRDefault="002D0DA3" w:rsidP="007D3E20">
      <w:pPr>
        <w:autoSpaceDE w:val="0"/>
        <w:autoSpaceDN w:val="0"/>
        <w:adjustRightInd w:val="0"/>
        <w:spacing w:after="0" w:line="240" w:lineRule="auto"/>
        <w:jc w:val="both"/>
        <w:rPr>
          <w:rFonts w:cstheme="minorHAnsi"/>
          <w:color w:val="000000"/>
          <w:szCs w:val="20"/>
        </w:rPr>
      </w:pPr>
      <w:r w:rsidRPr="00CD0878">
        <w:rPr>
          <w:rFonts w:cstheme="minorHAnsi"/>
          <w:color w:val="000000"/>
          <w:szCs w:val="20"/>
        </w:rPr>
        <w:t>Tudi za avtomobilsko industrijo velja, da se bo morala še naprej posodabljati v smeri zelenega in digitalnega prehoda. Predvsem pa bo morala slediti tržnim trendom, ki gredo v smeri elektrifikacije vozil in spremembe poslovnih modelov (npr. »car-</w:t>
      </w:r>
      <w:proofErr w:type="spellStart"/>
      <w:r w:rsidRPr="00CD0878">
        <w:rPr>
          <w:rFonts w:cstheme="minorHAnsi"/>
          <w:color w:val="000000"/>
          <w:szCs w:val="20"/>
        </w:rPr>
        <w:t>sharing</w:t>
      </w:r>
      <w:proofErr w:type="spellEnd"/>
      <w:r w:rsidRPr="00CD0878">
        <w:rPr>
          <w:rFonts w:cstheme="minorHAnsi"/>
          <w:color w:val="000000"/>
          <w:szCs w:val="20"/>
        </w:rPr>
        <w:t xml:space="preserve">«). </w:t>
      </w:r>
    </w:p>
    <w:p w14:paraId="7ED20A52" w14:textId="77777777" w:rsidR="003277AD" w:rsidRPr="00CD0878" w:rsidRDefault="003277AD" w:rsidP="003277AD">
      <w:pPr>
        <w:autoSpaceDE w:val="0"/>
        <w:autoSpaceDN w:val="0"/>
        <w:adjustRightInd w:val="0"/>
        <w:spacing w:after="0" w:line="240" w:lineRule="auto"/>
        <w:jc w:val="both"/>
        <w:rPr>
          <w:rFonts w:cstheme="minorHAnsi"/>
          <w:color w:val="000000"/>
          <w:szCs w:val="20"/>
        </w:rPr>
      </w:pPr>
      <w:r>
        <w:rPr>
          <w:rFonts w:cstheme="minorHAnsi"/>
          <w:color w:val="000000"/>
          <w:szCs w:val="20"/>
        </w:rPr>
        <w:t>Ob prehodu na elektrifikacijo vozil pa se odpira velika priložnost za povečanje uporabe materialov iz obnovljivih naravnih virov v Avtomobilski industriji. Pri teh vozilih je namreč, še bolj kot pri tistih, ki imajo pogon na notranje izgorevanje, pomembna majhna masa v vozilo vgrajenih materialov. Les, lesni kompoziti (še posebej novi, inovativni) in drugi naravni materiali imajo glede na svojo maso zelo dobre mehanske lastnosti (specifične mehanske lastnosti). Povedano drugače, zahtevano trdnost, trdoto, elastičnost, kompresijsko trdnost in druge lastnosti dosežejo pri precej nižji masi v primerjavi s kovinskimi materiali. Pri tem za njihovo pridelavo in predelavo potrebujemo precej manj energije, nadomestijo pa lahko tudi materiale, ki so fosilnega izvora (npr. plastika), v sebi pa v času življenjske dobe skladiščijo biogeni ogljik – njihova uporaba torej signifikantno znižuje emisije toplogrednih plinov v primerjavi z do sedaj uporabljanimi materiali. Zato se z elektrifikacijo vozil ponuja priložnost, da naravne materiale iz obnovljivih virov v proizvodnji vozil uporabimo n</w:t>
      </w:r>
      <w:r w:rsidRPr="00062EE7">
        <w:rPr>
          <w:rFonts w:cstheme="minorHAnsi"/>
          <w:color w:val="000000"/>
          <w:szCs w:val="20"/>
        </w:rPr>
        <w:t>e le za dekorativni namen</w:t>
      </w:r>
      <w:r>
        <w:rPr>
          <w:rFonts w:cstheme="minorHAnsi"/>
          <w:color w:val="000000"/>
          <w:szCs w:val="20"/>
        </w:rPr>
        <w:t xml:space="preserve"> (kot večinoma sedaj)</w:t>
      </w:r>
      <w:r w:rsidRPr="00062EE7">
        <w:rPr>
          <w:rFonts w:cstheme="minorHAnsi"/>
          <w:color w:val="000000"/>
          <w:szCs w:val="20"/>
        </w:rPr>
        <w:t>, ampak kot strukturni del vozil (uporabljena bistveno ve</w:t>
      </w:r>
      <w:r w:rsidRPr="00062EE7">
        <w:rPr>
          <w:rFonts w:cstheme="minorHAnsi" w:hint="cs"/>
          <w:color w:val="000000"/>
          <w:szCs w:val="20"/>
        </w:rPr>
        <w:t>č</w:t>
      </w:r>
      <w:r w:rsidRPr="00062EE7">
        <w:rPr>
          <w:rFonts w:cstheme="minorHAnsi"/>
          <w:color w:val="000000"/>
          <w:szCs w:val="20"/>
        </w:rPr>
        <w:t>ja prostornina obnovljivih naravnih materialov)</w:t>
      </w:r>
      <w:r>
        <w:rPr>
          <w:rFonts w:cstheme="minorHAnsi"/>
          <w:color w:val="000000"/>
          <w:szCs w:val="20"/>
        </w:rPr>
        <w:t>.</w:t>
      </w:r>
    </w:p>
    <w:p w14:paraId="5AE2DD4E" w14:textId="77777777" w:rsidR="003277AD" w:rsidRPr="00CD0878" w:rsidRDefault="003277AD" w:rsidP="007D3E20">
      <w:pPr>
        <w:autoSpaceDE w:val="0"/>
        <w:autoSpaceDN w:val="0"/>
        <w:adjustRightInd w:val="0"/>
        <w:spacing w:after="0" w:line="240" w:lineRule="auto"/>
        <w:jc w:val="both"/>
        <w:rPr>
          <w:rFonts w:cstheme="minorHAnsi"/>
          <w:color w:val="000000"/>
          <w:szCs w:val="20"/>
        </w:rPr>
      </w:pPr>
    </w:p>
    <w:p w14:paraId="4C50DA5E" w14:textId="77777777" w:rsidR="007D3E20" w:rsidRDefault="007D3E20" w:rsidP="007D3E20">
      <w:pPr>
        <w:autoSpaceDE w:val="0"/>
        <w:autoSpaceDN w:val="0"/>
        <w:adjustRightInd w:val="0"/>
        <w:spacing w:after="0" w:line="240" w:lineRule="auto"/>
        <w:jc w:val="both"/>
        <w:rPr>
          <w:rFonts w:ascii="Verdana" w:hAnsi="Verdana"/>
          <w:b/>
          <w:color w:val="000000"/>
          <w:sz w:val="16"/>
          <w:szCs w:val="20"/>
        </w:rPr>
      </w:pPr>
    </w:p>
    <w:p w14:paraId="54D62A9A" w14:textId="77777777" w:rsidR="006D42F4" w:rsidRPr="00113573" w:rsidRDefault="006D42F4" w:rsidP="006D42F4">
      <w:pPr>
        <w:pStyle w:val="Naslov3"/>
      </w:pPr>
      <w:bookmarkStart w:id="36" w:name="_Toc69315950"/>
      <w:bookmarkStart w:id="37" w:name="_Toc71527867"/>
      <w:r w:rsidRPr="00113573">
        <w:t>Energetika</w:t>
      </w:r>
      <w:bookmarkEnd w:id="36"/>
      <w:bookmarkEnd w:id="37"/>
    </w:p>
    <w:tbl>
      <w:tblPr>
        <w:tblStyle w:val="Tabelamrea"/>
        <w:tblpPr w:leftFromText="141" w:rightFromText="141" w:vertAnchor="text" w:horzAnchor="margin" w:tblpY="167"/>
        <w:tblW w:w="9451" w:type="dxa"/>
        <w:tblLayout w:type="fixed"/>
        <w:tblLook w:val="04A0" w:firstRow="1" w:lastRow="0" w:firstColumn="1" w:lastColumn="0" w:noHBand="0" w:noVBand="1"/>
      </w:tblPr>
      <w:tblGrid>
        <w:gridCol w:w="3052"/>
        <w:gridCol w:w="3310"/>
        <w:gridCol w:w="3089"/>
      </w:tblGrid>
      <w:tr w:rsidR="006D42F4" w:rsidRPr="00CB6268" w14:paraId="7B3398AE" w14:textId="77777777" w:rsidTr="000A0126">
        <w:trPr>
          <w:trHeight w:val="20"/>
        </w:trPr>
        <w:tc>
          <w:tcPr>
            <w:tcW w:w="3052" w:type="dxa"/>
            <w:hideMark/>
          </w:tcPr>
          <w:p w14:paraId="372D49B6" w14:textId="77777777" w:rsidR="006D42F4" w:rsidRPr="00CB6268" w:rsidRDefault="006D42F4" w:rsidP="00184EBE">
            <w:pPr>
              <w:spacing w:line="276" w:lineRule="auto"/>
              <w:jc w:val="center"/>
              <w:rPr>
                <w:rFonts w:eastAsia="Times New Roman" w:cs="Arial"/>
                <w:b/>
                <w:bCs/>
                <w:color w:val="FFFFFF" w:themeColor="background1"/>
                <w:szCs w:val="20"/>
              </w:rPr>
            </w:pPr>
            <w:r w:rsidRPr="007A4A8D">
              <w:rPr>
                <w:rFonts w:cs="Arial"/>
                <w:b/>
                <w:color w:val="FF0000"/>
                <w:szCs w:val="20"/>
              </w:rPr>
              <w:t>Kazalec</w:t>
            </w:r>
          </w:p>
        </w:tc>
        <w:tc>
          <w:tcPr>
            <w:tcW w:w="3310" w:type="dxa"/>
            <w:hideMark/>
          </w:tcPr>
          <w:p w14:paraId="5F7196F1" w14:textId="77777777" w:rsidR="006D42F4" w:rsidRPr="00CB6268" w:rsidRDefault="006D42F4" w:rsidP="00184EBE">
            <w:pPr>
              <w:spacing w:line="276" w:lineRule="auto"/>
              <w:jc w:val="center"/>
              <w:rPr>
                <w:rFonts w:eastAsia="Times New Roman" w:cs="Arial"/>
                <w:b/>
                <w:bCs/>
                <w:color w:val="FFFFFF" w:themeColor="background1"/>
                <w:szCs w:val="20"/>
              </w:rPr>
            </w:pPr>
            <w:r w:rsidRPr="007A4A8D">
              <w:rPr>
                <w:rFonts w:cs="Arial"/>
                <w:b/>
                <w:color w:val="FF0000"/>
                <w:szCs w:val="20"/>
              </w:rPr>
              <w:t xml:space="preserve">Rezultat </w:t>
            </w:r>
          </w:p>
        </w:tc>
        <w:tc>
          <w:tcPr>
            <w:tcW w:w="3089" w:type="dxa"/>
            <w:hideMark/>
          </w:tcPr>
          <w:p w14:paraId="23B894DD" w14:textId="77777777" w:rsidR="006D42F4" w:rsidRPr="00CB6268" w:rsidRDefault="006D42F4" w:rsidP="00184EBE">
            <w:pPr>
              <w:spacing w:line="276" w:lineRule="auto"/>
              <w:jc w:val="center"/>
              <w:rPr>
                <w:rFonts w:eastAsia="Times New Roman" w:cs="Arial"/>
                <w:b/>
                <w:bCs/>
                <w:color w:val="FFFFFF" w:themeColor="background1"/>
                <w:szCs w:val="20"/>
              </w:rPr>
            </w:pPr>
            <w:r w:rsidRPr="007A4A8D">
              <w:rPr>
                <w:rFonts w:cs="Arial"/>
                <w:b/>
                <w:color w:val="FF0000"/>
                <w:szCs w:val="20"/>
              </w:rPr>
              <w:t xml:space="preserve">Razlaga </w:t>
            </w:r>
          </w:p>
        </w:tc>
      </w:tr>
      <w:tr w:rsidR="006D42F4" w:rsidRPr="00CB6268" w14:paraId="7F1D3BC9" w14:textId="77777777" w:rsidTr="000A0126">
        <w:trPr>
          <w:trHeight w:val="20"/>
        </w:trPr>
        <w:tc>
          <w:tcPr>
            <w:tcW w:w="9451" w:type="dxa"/>
            <w:gridSpan w:val="3"/>
          </w:tcPr>
          <w:p w14:paraId="05754679" w14:textId="77777777" w:rsidR="006D42F4" w:rsidRPr="00CB6268" w:rsidRDefault="006D42F4" w:rsidP="00184EBE">
            <w:pPr>
              <w:spacing w:line="276" w:lineRule="auto"/>
              <w:jc w:val="center"/>
              <w:rPr>
                <w:rFonts w:cs="Arial"/>
                <w:b/>
                <w:color w:val="000000"/>
                <w:szCs w:val="20"/>
              </w:rPr>
            </w:pPr>
            <w:r w:rsidRPr="00CB6268">
              <w:rPr>
                <w:rFonts w:cs="Arial"/>
                <w:b/>
                <w:color w:val="000000"/>
                <w:szCs w:val="20"/>
              </w:rPr>
              <w:t>Splošni makroekonomski kazalci</w:t>
            </w:r>
          </w:p>
        </w:tc>
      </w:tr>
      <w:tr w:rsidR="00EF2756" w:rsidRPr="00CB6268" w14:paraId="05E3B163" w14:textId="77777777" w:rsidTr="000A0126">
        <w:trPr>
          <w:trHeight w:val="20"/>
        </w:trPr>
        <w:tc>
          <w:tcPr>
            <w:tcW w:w="3052" w:type="dxa"/>
          </w:tcPr>
          <w:p w14:paraId="1F8B9831" w14:textId="77777777" w:rsidR="00EF2756" w:rsidRPr="00CB6268" w:rsidRDefault="00EF2756" w:rsidP="00EF2756">
            <w:pPr>
              <w:spacing w:line="276" w:lineRule="auto"/>
              <w:rPr>
                <w:rFonts w:cs="Arial"/>
                <w:b/>
                <w:color w:val="1B75BC"/>
                <w:szCs w:val="20"/>
              </w:rPr>
            </w:pPr>
            <w:r w:rsidRPr="00CB6268">
              <w:rPr>
                <w:b/>
                <w:szCs w:val="20"/>
              </w:rPr>
              <w:t>Delež BDP</w:t>
            </w:r>
          </w:p>
        </w:tc>
        <w:tc>
          <w:tcPr>
            <w:tcW w:w="3310" w:type="dxa"/>
          </w:tcPr>
          <w:p w14:paraId="495A412E" w14:textId="77777777" w:rsidR="00EF2756" w:rsidRPr="00CB6268" w:rsidRDefault="00EF2756" w:rsidP="00EF2756">
            <w:pPr>
              <w:spacing w:line="276" w:lineRule="auto"/>
              <w:rPr>
                <w:rFonts w:cs="Arial"/>
                <w:b/>
                <w:color w:val="000000"/>
                <w:szCs w:val="20"/>
              </w:rPr>
            </w:pPr>
            <w:r w:rsidRPr="00CB6268">
              <w:rPr>
                <w:rFonts w:cs="Arial"/>
                <w:b/>
                <w:color w:val="000000"/>
                <w:szCs w:val="20"/>
              </w:rPr>
              <w:t xml:space="preserve">Oskrba z električno energijo, plinom in paro: </w:t>
            </w:r>
          </w:p>
          <w:p w14:paraId="26835016" w14:textId="77777777" w:rsidR="00EF2756" w:rsidRPr="00CB6268" w:rsidRDefault="00EF2756" w:rsidP="009662E6">
            <w:pPr>
              <w:spacing w:line="276" w:lineRule="auto"/>
              <w:rPr>
                <w:rFonts w:cs="Arial"/>
                <w:color w:val="000000"/>
                <w:szCs w:val="20"/>
              </w:rPr>
            </w:pPr>
            <w:r w:rsidRPr="00CB6268">
              <w:rPr>
                <w:rFonts w:cs="Arial"/>
                <w:color w:val="000000"/>
                <w:szCs w:val="20"/>
              </w:rPr>
              <w:t>2015: 2,3</w:t>
            </w:r>
            <w:r w:rsidR="006B1930" w:rsidRPr="00CB6268">
              <w:rPr>
                <w:rFonts w:cs="Arial"/>
                <w:color w:val="000000"/>
                <w:szCs w:val="20"/>
              </w:rPr>
              <w:t xml:space="preserve"> %</w:t>
            </w:r>
          </w:p>
          <w:p w14:paraId="16A435AF" w14:textId="77777777" w:rsidR="00EF2756" w:rsidRPr="00CB6268" w:rsidRDefault="00EF2756" w:rsidP="008A2116">
            <w:pPr>
              <w:spacing w:line="276" w:lineRule="auto"/>
              <w:rPr>
                <w:rFonts w:cs="Arial"/>
                <w:color w:val="000000"/>
                <w:szCs w:val="20"/>
              </w:rPr>
            </w:pPr>
            <w:r w:rsidRPr="00CB6268">
              <w:rPr>
                <w:rFonts w:cs="Arial"/>
                <w:color w:val="000000"/>
                <w:szCs w:val="20"/>
              </w:rPr>
              <w:t>2016: 2,2</w:t>
            </w:r>
            <w:r w:rsidR="006B1930" w:rsidRPr="00CB6268">
              <w:rPr>
                <w:rFonts w:cs="Arial"/>
                <w:color w:val="000000"/>
                <w:szCs w:val="20"/>
              </w:rPr>
              <w:t xml:space="preserve"> %</w:t>
            </w:r>
          </w:p>
          <w:p w14:paraId="34AC3E4F" w14:textId="77777777" w:rsidR="00EF2756" w:rsidRPr="00CB6268" w:rsidRDefault="00EF2756" w:rsidP="008A2116">
            <w:pPr>
              <w:spacing w:line="276" w:lineRule="auto"/>
              <w:rPr>
                <w:rFonts w:cs="Arial"/>
                <w:color w:val="000000"/>
                <w:szCs w:val="20"/>
              </w:rPr>
            </w:pPr>
            <w:r w:rsidRPr="00CB6268">
              <w:rPr>
                <w:rFonts w:cs="Arial"/>
                <w:color w:val="000000"/>
                <w:szCs w:val="20"/>
              </w:rPr>
              <w:t>2017: 2,0</w:t>
            </w:r>
            <w:r w:rsidR="006B1930" w:rsidRPr="00CB6268">
              <w:rPr>
                <w:rFonts w:cs="Arial"/>
                <w:color w:val="000000"/>
                <w:szCs w:val="20"/>
              </w:rPr>
              <w:t xml:space="preserve"> %</w:t>
            </w:r>
          </w:p>
          <w:p w14:paraId="4EDF3E55" w14:textId="77777777" w:rsidR="00EF2756" w:rsidRPr="00CB6268" w:rsidRDefault="00EF2756" w:rsidP="005F7563">
            <w:pPr>
              <w:spacing w:line="276" w:lineRule="auto"/>
              <w:rPr>
                <w:rFonts w:cs="Arial"/>
                <w:color w:val="000000"/>
                <w:szCs w:val="20"/>
              </w:rPr>
            </w:pPr>
            <w:r w:rsidRPr="00CB6268">
              <w:rPr>
                <w:rFonts w:cs="Arial"/>
                <w:color w:val="000000"/>
                <w:szCs w:val="20"/>
              </w:rPr>
              <w:t>2018: 1,9</w:t>
            </w:r>
            <w:r w:rsidR="006B1930" w:rsidRPr="00CB6268">
              <w:rPr>
                <w:rFonts w:cs="Arial"/>
                <w:color w:val="000000"/>
                <w:szCs w:val="20"/>
              </w:rPr>
              <w:t xml:space="preserve"> %</w:t>
            </w:r>
          </w:p>
          <w:p w14:paraId="6567105A" w14:textId="77777777" w:rsidR="00EF2756" w:rsidRPr="00CB6268" w:rsidRDefault="00EF2756" w:rsidP="00633FFA">
            <w:pPr>
              <w:spacing w:line="276" w:lineRule="auto"/>
              <w:rPr>
                <w:rFonts w:cs="Arial"/>
                <w:color w:val="000000"/>
                <w:szCs w:val="20"/>
              </w:rPr>
            </w:pPr>
            <w:r w:rsidRPr="00CB6268">
              <w:rPr>
                <w:rFonts w:cs="Arial"/>
                <w:color w:val="000000"/>
                <w:szCs w:val="20"/>
              </w:rPr>
              <w:t>2019: 2,0</w:t>
            </w:r>
            <w:r w:rsidR="006B1930" w:rsidRPr="00CB6268">
              <w:rPr>
                <w:rFonts w:cs="Arial"/>
                <w:color w:val="000000"/>
                <w:szCs w:val="20"/>
              </w:rPr>
              <w:t xml:space="preserve"> %</w:t>
            </w:r>
          </w:p>
        </w:tc>
        <w:tc>
          <w:tcPr>
            <w:tcW w:w="3089" w:type="dxa"/>
          </w:tcPr>
          <w:p w14:paraId="3DEB45DB" w14:textId="53A00DE0" w:rsidR="00EF2756" w:rsidRPr="00CB6268" w:rsidRDefault="00E350F1" w:rsidP="00EF2756">
            <w:pPr>
              <w:spacing w:line="276" w:lineRule="auto"/>
              <w:jc w:val="center"/>
              <w:rPr>
                <w:rFonts w:cs="Arial"/>
                <w:color w:val="000000"/>
                <w:szCs w:val="20"/>
              </w:rPr>
            </w:pPr>
            <w:r w:rsidRPr="00CB6268">
              <w:rPr>
                <w:rFonts w:cs="Arial"/>
                <w:color w:val="000000"/>
                <w:szCs w:val="20"/>
              </w:rPr>
              <w:t>/</w:t>
            </w:r>
          </w:p>
        </w:tc>
      </w:tr>
      <w:tr w:rsidR="00EF2756" w:rsidRPr="00CB6268" w14:paraId="26664C61" w14:textId="77777777" w:rsidTr="000A0126">
        <w:trPr>
          <w:trHeight w:val="1904"/>
        </w:trPr>
        <w:tc>
          <w:tcPr>
            <w:tcW w:w="3052" w:type="dxa"/>
          </w:tcPr>
          <w:p w14:paraId="0B18D9BE" w14:textId="77777777" w:rsidR="00EF2756" w:rsidRPr="00CB6268" w:rsidRDefault="00EF2756" w:rsidP="00EF2756">
            <w:pPr>
              <w:spacing w:line="276" w:lineRule="auto"/>
              <w:rPr>
                <w:rFonts w:cs="Arial"/>
                <w:b/>
                <w:color w:val="1B75BC"/>
                <w:szCs w:val="20"/>
              </w:rPr>
            </w:pPr>
            <w:r w:rsidRPr="00CB6268">
              <w:rPr>
                <w:b/>
                <w:szCs w:val="20"/>
              </w:rPr>
              <w:t>Delež delovno aktivnih (glede na vse delovno aktivne v RS)</w:t>
            </w:r>
          </w:p>
        </w:tc>
        <w:tc>
          <w:tcPr>
            <w:tcW w:w="3310" w:type="dxa"/>
          </w:tcPr>
          <w:p w14:paraId="5365F908" w14:textId="77777777" w:rsidR="00EF2756" w:rsidRPr="00CB6268" w:rsidRDefault="00EF2756" w:rsidP="00EF2756">
            <w:pPr>
              <w:spacing w:line="276" w:lineRule="auto"/>
              <w:rPr>
                <w:rFonts w:cs="Arial"/>
                <w:b/>
                <w:color w:val="000000"/>
                <w:szCs w:val="20"/>
              </w:rPr>
            </w:pPr>
            <w:r w:rsidRPr="00CB6268">
              <w:rPr>
                <w:rFonts w:cs="Arial"/>
                <w:b/>
                <w:color w:val="000000"/>
                <w:szCs w:val="20"/>
              </w:rPr>
              <w:t xml:space="preserve">Oskrba z električno energijo: </w:t>
            </w:r>
          </w:p>
          <w:p w14:paraId="0A0F8BCA" w14:textId="77777777" w:rsidR="00EF2756" w:rsidRPr="00CB6268" w:rsidRDefault="00EF2756" w:rsidP="00EF2756">
            <w:pPr>
              <w:spacing w:line="276" w:lineRule="auto"/>
              <w:rPr>
                <w:rFonts w:cs="Arial"/>
                <w:color w:val="000000"/>
                <w:szCs w:val="20"/>
              </w:rPr>
            </w:pPr>
            <w:r w:rsidRPr="00CB6268">
              <w:rPr>
                <w:rFonts w:cs="Arial"/>
                <w:color w:val="000000"/>
                <w:szCs w:val="20"/>
              </w:rPr>
              <w:t>2015: 1,1</w:t>
            </w:r>
            <w:r w:rsidR="006B1930" w:rsidRPr="00CB6268">
              <w:rPr>
                <w:rFonts w:cs="Arial"/>
                <w:color w:val="000000"/>
                <w:szCs w:val="20"/>
              </w:rPr>
              <w:t xml:space="preserve"> %</w:t>
            </w:r>
          </w:p>
          <w:p w14:paraId="11727CBB" w14:textId="77777777" w:rsidR="00EF2756" w:rsidRPr="00CB6268" w:rsidRDefault="00EF2756" w:rsidP="00EF2756">
            <w:pPr>
              <w:spacing w:line="276" w:lineRule="auto"/>
              <w:rPr>
                <w:rFonts w:cs="Arial"/>
                <w:color w:val="000000"/>
                <w:szCs w:val="20"/>
              </w:rPr>
            </w:pPr>
            <w:r w:rsidRPr="00CB6268">
              <w:rPr>
                <w:rFonts w:cs="Arial"/>
                <w:color w:val="000000"/>
                <w:szCs w:val="20"/>
              </w:rPr>
              <w:t>2016: 0,9</w:t>
            </w:r>
            <w:r w:rsidR="006B1930" w:rsidRPr="00CB6268">
              <w:rPr>
                <w:rFonts w:cs="Arial"/>
                <w:color w:val="000000"/>
                <w:szCs w:val="20"/>
              </w:rPr>
              <w:t xml:space="preserve"> %</w:t>
            </w:r>
          </w:p>
          <w:p w14:paraId="7027DC2F" w14:textId="77777777" w:rsidR="00EF2756" w:rsidRPr="00CB6268" w:rsidRDefault="00EF2756" w:rsidP="00EF2756">
            <w:pPr>
              <w:spacing w:line="276" w:lineRule="auto"/>
              <w:rPr>
                <w:rFonts w:cs="Arial"/>
                <w:color w:val="000000"/>
                <w:szCs w:val="20"/>
              </w:rPr>
            </w:pPr>
            <w:r w:rsidRPr="00CB6268">
              <w:rPr>
                <w:rFonts w:cs="Arial"/>
                <w:color w:val="000000"/>
                <w:szCs w:val="20"/>
              </w:rPr>
              <w:t>2017: 0,9</w:t>
            </w:r>
            <w:r w:rsidR="006B1930" w:rsidRPr="00CB6268">
              <w:rPr>
                <w:rFonts w:cs="Arial"/>
                <w:color w:val="000000"/>
                <w:szCs w:val="20"/>
              </w:rPr>
              <w:t xml:space="preserve"> %</w:t>
            </w:r>
          </w:p>
          <w:p w14:paraId="4436F780" w14:textId="77777777" w:rsidR="00EF2756" w:rsidRPr="00CB6268" w:rsidRDefault="00EF2756" w:rsidP="00EF2756">
            <w:pPr>
              <w:spacing w:line="276" w:lineRule="auto"/>
              <w:rPr>
                <w:rFonts w:cs="Arial"/>
                <w:color w:val="000000"/>
                <w:szCs w:val="20"/>
              </w:rPr>
            </w:pPr>
            <w:r w:rsidRPr="00CB6268">
              <w:rPr>
                <w:rFonts w:cs="Arial"/>
                <w:color w:val="000000"/>
                <w:szCs w:val="20"/>
              </w:rPr>
              <w:t>2018: 0,9</w:t>
            </w:r>
            <w:r w:rsidR="006B1930" w:rsidRPr="00CB6268">
              <w:rPr>
                <w:rFonts w:cs="Arial"/>
                <w:color w:val="000000"/>
                <w:szCs w:val="20"/>
              </w:rPr>
              <w:t xml:space="preserve"> %</w:t>
            </w:r>
          </w:p>
          <w:p w14:paraId="0BC1D03B" w14:textId="77777777" w:rsidR="00EF2756" w:rsidRPr="00CB6268" w:rsidRDefault="00EF2756" w:rsidP="00633FFA">
            <w:pPr>
              <w:spacing w:line="276" w:lineRule="auto"/>
              <w:rPr>
                <w:rFonts w:cs="Arial"/>
                <w:color w:val="000000"/>
                <w:szCs w:val="20"/>
              </w:rPr>
            </w:pPr>
            <w:r w:rsidRPr="00CB6268">
              <w:rPr>
                <w:rFonts w:cs="Arial"/>
                <w:color w:val="000000"/>
                <w:szCs w:val="20"/>
              </w:rPr>
              <w:t>2019: 1,0</w:t>
            </w:r>
            <w:r w:rsidR="006B1930" w:rsidRPr="00CB6268">
              <w:rPr>
                <w:rFonts w:cs="Arial"/>
                <w:color w:val="000000"/>
                <w:szCs w:val="20"/>
              </w:rPr>
              <w:t xml:space="preserve"> %</w:t>
            </w:r>
          </w:p>
        </w:tc>
        <w:tc>
          <w:tcPr>
            <w:tcW w:w="3089" w:type="dxa"/>
          </w:tcPr>
          <w:p w14:paraId="255E1C09" w14:textId="28B4DDDA" w:rsidR="00EF2756" w:rsidRPr="00CB6268" w:rsidRDefault="00E350F1" w:rsidP="00EF2756">
            <w:pPr>
              <w:spacing w:line="276" w:lineRule="auto"/>
              <w:jc w:val="center"/>
              <w:rPr>
                <w:rFonts w:cs="Arial"/>
                <w:color w:val="000000"/>
                <w:szCs w:val="20"/>
              </w:rPr>
            </w:pPr>
            <w:r w:rsidRPr="00CB6268">
              <w:rPr>
                <w:rFonts w:cs="Arial"/>
                <w:color w:val="000000"/>
                <w:szCs w:val="20"/>
              </w:rPr>
              <w:t>/</w:t>
            </w:r>
          </w:p>
        </w:tc>
      </w:tr>
      <w:tr w:rsidR="00A34EDE" w:rsidRPr="00CB6268" w14:paraId="4299E64F" w14:textId="77777777" w:rsidTr="000A0126">
        <w:trPr>
          <w:trHeight w:val="20"/>
        </w:trPr>
        <w:tc>
          <w:tcPr>
            <w:tcW w:w="3052" w:type="dxa"/>
          </w:tcPr>
          <w:p w14:paraId="3D8CE72D" w14:textId="77777777" w:rsidR="00A34EDE" w:rsidRPr="00CB6268" w:rsidRDefault="00A34EDE" w:rsidP="00EF2756">
            <w:pPr>
              <w:spacing w:line="276" w:lineRule="auto"/>
              <w:rPr>
                <w:b/>
                <w:szCs w:val="20"/>
              </w:rPr>
            </w:pPr>
            <w:r w:rsidRPr="00CB6268">
              <w:rPr>
                <w:b/>
                <w:szCs w:val="20"/>
              </w:rPr>
              <w:t>Delež v skupnem izvozu</w:t>
            </w:r>
          </w:p>
        </w:tc>
        <w:tc>
          <w:tcPr>
            <w:tcW w:w="3310" w:type="dxa"/>
          </w:tcPr>
          <w:p w14:paraId="618D7D31" w14:textId="77777777" w:rsidR="00A34EDE" w:rsidRPr="00CB6268" w:rsidRDefault="00A34EDE" w:rsidP="00EF2756">
            <w:pPr>
              <w:spacing w:line="276" w:lineRule="auto"/>
              <w:rPr>
                <w:rFonts w:cs="Arial"/>
                <w:b/>
                <w:color w:val="000000"/>
                <w:szCs w:val="20"/>
              </w:rPr>
            </w:pPr>
            <w:r w:rsidRPr="00CB6268">
              <w:rPr>
                <w:rFonts w:cs="Arial"/>
                <w:b/>
                <w:color w:val="000000"/>
                <w:szCs w:val="20"/>
              </w:rPr>
              <w:t xml:space="preserve">2020: </w:t>
            </w:r>
            <w:r w:rsidRPr="00CB6268">
              <w:rPr>
                <w:rFonts w:cs="Arial"/>
                <w:color w:val="000000"/>
                <w:szCs w:val="20"/>
              </w:rPr>
              <w:t>0,9</w:t>
            </w:r>
            <w:r w:rsidR="006B1930" w:rsidRPr="00CB6268">
              <w:rPr>
                <w:rFonts w:cs="Arial"/>
                <w:color w:val="000000"/>
                <w:szCs w:val="20"/>
              </w:rPr>
              <w:t xml:space="preserve"> %</w:t>
            </w:r>
          </w:p>
        </w:tc>
        <w:tc>
          <w:tcPr>
            <w:tcW w:w="3089" w:type="dxa"/>
          </w:tcPr>
          <w:p w14:paraId="0C08A475" w14:textId="0F60855E" w:rsidR="00A34EDE" w:rsidRPr="00CB6268" w:rsidRDefault="00E350F1" w:rsidP="00EF2756">
            <w:pPr>
              <w:spacing w:line="276" w:lineRule="auto"/>
              <w:jc w:val="center"/>
              <w:rPr>
                <w:rFonts w:cs="Arial"/>
                <w:color w:val="000000"/>
                <w:szCs w:val="20"/>
              </w:rPr>
            </w:pPr>
            <w:r w:rsidRPr="00CB6268">
              <w:rPr>
                <w:rFonts w:cs="Arial"/>
                <w:color w:val="000000"/>
                <w:szCs w:val="20"/>
              </w:rPr>
              <w:t>/</w:t>
            </w:r>
          </w:p>
        </w:tc>
      </w:tr>
      <w:tr w:rsidR="00EF2756" w:rsidRPr="00CB6268" w14:paraId="27A8D92F" w14:textId="77777777" w:rsidTr="000A0126">
        <w:trPr>
          <w:trHeight w:val="20"/>
        </w:trPr>
        <w:tc>
          <w:tcPr>
            <w:tcW w:w="3052" w:type="dxa"/>
          </w:tcPr>
          <w:p w14:paraId="25253B51" w14:textId="77777777" w:rsidR="00EF2756" w:rsidRPr="00CB6268" w:rsidRDefault="00EF2756" w:rsidP="00EF2756">
            <w:pPr>
              <w:spacing w:line="276" w:lineRule="auto"/>
              <w:rPr>
                <w:b/>
                <w:szCs w:val="20"/>
              </w:rPr>
            </w:pPr>
            <w:r w:rsidRPr="00CB6268">
              <w:rPr>
                <w:b/>
                <w:szCs w:val="20"/>
              </w:rPr>
              <w:lastRenderedPageBreak/>
              <w:t>Top 10 izvoznih trgov</w:t>
            </w:r>
            <w:r w:rsidR="00A34EDE" w:rsidRPr="00CB6268">
              <w:rPr>
                <w:b/>
                <w:szCs w:val="20"/>
              </w:rPr>
              <w:t xml:space="preserve"> (oskrba z električno energijo, plinom in paro)</w:t>
            </w:r>
          </w:p>
        </w:tc>
        <w:tc>
          <w:tcPr>
            <w:tcW w:w="3310" w:type="dxa"/>
          </w:tcPr>
          <w:p w14:paraId="20616B5E" w14:textId="77777777" w:rsidR="00EF2756" w:rsidRPr="00CB6268" w:rsidRDefault="00A34EDE" w:rsidP="00A34EDE">
            <w:pPr>
              <w:spacing w:line="276" w:lineRule="auto"/>
              <w:rPr>
                <w:rFonts w:cstheme="minorHAnsi"/>
                <w:b/>
                <w:color w:val="000000"/>
                <w:szCs w:val="20"/>
              </w:rPr>
            </w:pPr>
            <w:r w:rsidRPr="00CB6268">
              <w:rPr>
                <w:rFonts w:cstheme="minorHAnsi"/>
                <w:b/>
                <w:color w:val="000000"/>
                <w:szCs w:val="20"/>
              </w:rPr>
              <w:t>2020:</w:t>
            </w:r>
          </w:p>
          <w:p w14:paraId="5460BFED" w14:textId="77777777" w:rsidR="00A34EDE" w:rsidRPr="00CB6268" w:rsidRDefault="00A34EDE" w:rsidP="005D23B6">
            <w:pPr>
              <w:pStyle w:val="Odstavekseznama"/>
              <w:numPr>
                <w:ilvl w:val="0"/>
                <w:numId w:val="13"/>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Hrvaška (242.620.961,00 EUR)</w:t>
            </w:r>
          </w:p>
          <w:p w14:paraId="1EAFCB94" w14:textId="77777777" w:rsidR="00A34EDE" w:rsidRPr="00CB6268" w:rsidRDefault="00A34EDE" w:rsidP="005D23B6">
            <w:pPr>
              <w:pStyle w:val="Odstavekseznama"/>
              <w:numPr>
                <w:ilvl w:val="0"/>
                <w:numId w:val="13"/>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Italija (64.188.025,00 EUR)</w:t>
            </w:r>
          </w:p>
          <w:p w14:paraId="5921B67E" w14:textId="77777777" w:rsidR="00A34EDE" w:rsidRPr="00CB6268" w:rsidRDefault="00A34EDE" w:rsidP="005D23B6">
            <w:pPr>
              <w:pStyle w:val="Odstavekseznama"/>
              <w:numPr>
                <w:ilvl w:val="0"/>
                <w:numId w:val="13"/>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Avstrija (17.868.659,00 EUR)</w:t>
            </w:r>
          </w:p>
          <w:p w14:paraId="7D62F5C8" w14:textId="77777777" w:rsidR="00A34EDE" w:rsidRPr="00CB6268" w:rsidRDefault="00A34EDE" w:rsidP="005D23B6">
            <w:pPr>
              <w:pStyle w:val="Odstavekseznama"/>
              <w:numPr>
                <w:ilvl w:val="0"/>
                <w:numId w:val="13"/>
              </w:numPr>
              <w:spacing w:line="276" w:lineRule="auto"/>
              <w:rPr>
                <w:rFonts w:cs="Arial"/>
                <w:color w:val="000000"/>
                <w:szCs w:val="20"/>
              </w:rPr>
            </w:pPr>
            <w:r w:rsidRPr="00CB6268">
              <w:rPr>
                <w:rFonts w:asciiTheme="minorHAnsi" w:hAnsiTheme="minorHAnsi" w:cstheme="minorHAnsi"/>
                <w:color w:val="000000"/>
                <w:szCs w:val="20"/>
              </w:rPr>
              <w:t>Srbija (13.209,00 EUR)</w:t>
            </w:r>
          </w:p>
        </w:tc>
        <w:tc>
          <w:tcPr>
            <w:tcW w:w="3089" w:type="dxa"/>
          </w:tcPr>
          <w:p w14:paraId="587BFD14" w14:textId="4248AE82" w:rsidR="00EF2756" w:rsidRPr="00CB6268" w:rsidRDefault="00E350F1" w:rsidP="00EF2756">
            <w:pPr>
              <w:spacing w:line="276" w:lineRule="auto"/>
              <w:jc w:val="center"/>
              <w:rPr>
                <w:rFonts w:cs="Arial"/>
                <w:color w:val="000000"/>
                <w:szCs w:val="20"/>
              </w:rPr>
            </w:pPr>
            <w:r w:rsidRPr="00CB6268">
              <w:rPr>
                <w:rFonts w:cs="Arial"/>
                <w:color w:val="000000"/>
                <w:szCs w:val="20"/>
              </w:rPr>
              <w:t>/</w:t>
            </w:r>
          </w:p>
        </w:tc>
      </w:tr>
      <w:tr w:rsidR="00EF2756" w:rsidRPr="00CB6268" w14:paraId="167F4966" w14:textId="77777777" w:rsidTr="000A0126">
        <w:trPr>
          <w:trHeight w:val="20"/>
        </w:trPr>
        <w:tc>
          <w:tcPr>
            <w:tcW w:w="9451" w:type="dxa"/>
            <w:gridSpan w:val="3"/>
          </w:tcPr>
          <w:p w14:paraId="13A0AFA7" w14:textId="77777777" w:rsidR="00EF2756" w:rsidRPr="00CB6268" w:rsidRDefault="00EF2756" w:rsidP="00EF2756">
            <w:pPr>
              <w:spacing w:line="276" w:lineRule="auto"/>
              <w:jc w:val="center"/>
              <w:rPr>
                <w:rFonts w:cs="Arial"/>
                <w:color w:val="000000"/>
                <w:szCs w:val="20"/>
              </w:rPr>
            </w:pPr>
            <w:r w:rsidRPr="00CB6268">
              <w:rPr>
                <w:rFonts w:cs="Arial"/>
                <w:b/>
                <w:color w:val="000000"/>
                <w:szCs w:val="20"/>
              </w:rPr>
              <w:t>Sektorsko- specifični kazalci</w:t>
            </w:r>
            <w:r w:rsidRPr="00CB6268">
              <w:rPr>
                <w:rFonts w:cs="Arial"/>
                <w:color w:val="000000"/>
                <w:szCs w:val="20"/>
              </w:rPr>
              <w:t xml:space="preserve"> </w:t>
            </w:r>
          </w:p>
        </w:tc>
      </w:tr>
      <w:tr w:rsidR="00EF2756" w:rsidRPr="00CB6268" w14:paraId="07E99ECE" w14:textId="77777777" w:rsidTr="000A0126">
        <w:trPr>
          <w:trHeight w:val="20"/>
        </w:trPr>
        <w:tc>
          <w:tcPr>
            <w:tcW w:w="3052" w:type="dxa"/>
          </w:tcPr>
          <w:p w14:paraId="2C2F9C95" w14:textId="77777777" w:rsidR="00EF2756" w:rsidRPr="00CB6268" w:rsidRDefault="00EF2756" w:rsidP="00EF2756">
            <w:pPr>
              <w:spacing w:line="276" w:lineRule="auto"/>
              <w:rPr>
                <w:rFonts w:cs="Arial"/>
                <w:b/>
                <w:color w:val="1B75BC"/>
                <w:szCs w:val="20"/>
              </w:rPr>
            </w:pPr>
            <w:r w:rsidRPr="00CB6268">
              <w:rPr>
                <w:b/>
                <w:szCs w:val="20"/>
              </w:rPr>
              <w:t xml:space="preserve">Domača proizvodnja energije (1000 </w:t>
            </w:r>
            <w:proofErr w:type="spellStart"/>
            <w:r w:rsidRPr="00CB6268">
              <w:rPr>
                <w:b/>
                <w:szCs w:val="20"/>
              </w:rPr>
              <w:t>toe</w:t>
            </w:r>
            <w:proofErr w:type="spellEnd"/>
            <w:r w:rsidRPr="00CB6268">
              <w:rPr>
                <w:b/>
                <w:szCs w:val="20"/>
              </w:rPr>
              <w:t>)</w:t>
            </w:r>
          </w:p>
        </w:tc>
        <w:tc>
          <w:tcPr>
            <w:tcW w:w="3310" w:type="dxa"/>
          </w:tcPr>
          <w:p w14:paraId="3996C164" w14:textId="77777777" w:rsidR="005F7563" w:rsidRPr="00CB6268" w:rsidRDefault="005F7563" w:rsidP="005F7563">
            <w:pPr>
              <w:spacing w:line="276" w:lineRule="auto"/>
              <w:rPr>
                <w:rFonts w:cs="Arial"/>
                <w:color w:val="000000"/>
                <w:szCs w:val="20"/>
              </w:rPr>
            </w:pPr>
            <w:r w:rsidRPr="00CB6268">
              <w:rPr>
                <w:rFonts w:cs="Arial"/>
                <w:color w:val="000000"/>
                <w:szCs w:val="20"/>
              </w:rPr>
              <w:t>2015: 3.457</w:t>
            </w:r>
          </w:p>
          <w:p w14:paraId="6785FB2F" w14:textId="77777777" w:rsidR="005F7563" w:rsidRPr="00CB6268" w:rsidRDefault="005F7563" w:rsidP="005F7563">
            <w:pPr>
              <w:spacing w:line="276" w:lineRule="auto"/>
              <w:rPr>
                <w:rFonts w:cs="Arial"/>
                <w:color w:val="000000"/>
                <w:szCs w:val="20"/>
              </w:rPr>
            </w:pPr>
            <w:r w:rsidRPr="00CB6268">
              <w:rPr>
                <w:rFonts w:cs="Arial"/>
                <w:color w:val="000000"/>
                <w:szCs w:val="20"/>
              </w:rPr>
              <w:t>2016: 3.624</w:t>
            </w:r>
          </w:p>
          <w:p w14:paraId="1A021C75" w14:textId="77777777" w:rsidR="005F7563" w:rsidRPr="00CB6268" w:rsidRDefault="005F7563" w:rsidP="005F7563">
            <w:pPr>
              <w:spacing w:line="276" w:lineRule="auto"/>
              <w:rPr>
                <w:rFonts w:cs="Arial"/>
                <w:color w:val="000000"/>
                <w:szCs w:val="20"/>
              </w:rPr>
            </w:pPr>
            <w:r w:rsidRPr="00CB6268">
              <w:rPr>
                <w:rFonts w:cs="Arial"/>
                <w:color w:val="000000"/>
                <w:szCs w:val="20"/>
              </w:rPr>
              <w:t>2017: 3.700</w:t>
            </w:r>
          </w:p>
          <w:p w14:paraId="5E0A7AEF" w14:textId="77777777" w:rsidR="005F7563" w:rsidRPr="00CB6268" w:rsidRDefault="005F7563" w:rsidP="005F7563">
            <w:pPr>
              <w:spacing w:line="276" w:lineRule="auto"/>
              <w:rPr>
                <w:rFonts w:cs="Arial"/>
                <w:color w:val="000000"/>
                <w:szCs w:val="20"/>
              </w:rPr>
            </w:pPr>
            <w:r w:rsidRPr="00CB6268">
              <w:rPr>
                <w:rFonts w:cs="Arial"/>
                <w:color w:val="000000"/>
                <w:szCs w:val="20"/>
              </w:rPr>
              <w:t>2018: 3.562</w:t>
            </w:r>
          </w:p>
          <w:p w14:paraId="531B1923" w14:textId="77777777" w:rsidR="00EF2756" w:rsidRPr="00CB6268" w:rsidRDefault="005F7563" w:rsidP="00633FFA">
            <w:pPr>
              <w:spacing w:line="276" w:lineRule="auto"/>
              <w:rPr>
                <w:rFonts w:cs="Arial"/>
                <w:color w:val="000000"/>
                <w:szCs w:val="20"/>
              </w:rPr>
            </w:pPr>
            <w:r w:rsidRPr="00CB6268">
              <w:rPr>
                <w:rFonts w:cs="Arial"/>
                <w:color w:val="000000"/>
                <w:szCs w:val="20"/>
              </w:rPr>
              <w:t>2019: 3.540</w:t>
            </w:r>
          </w:p>
        </w:tc>
        <w:tc>
          <w:tcPr>
            <w:tcW w:w="3089" w:type="dxa"/>
          </w:tcPr>
          <w:p w14:paraId="51A02649" w14:textId="2CB7CE59" w:rsidR="00EF2756" w:rsidRPr="00CB6268" w:rsidRDefault="006C204B" w:rsidP="00EF2756">
            <w:pPr>
              <w:spacing w:line="276" w:lineRule="auto"/>
              <w:jc w:val="center"/>
              <w:rPr>
                <w:rFonts w:cs="Arial"/>
                <w:color w:val="000000"/>
                <w:szCs w:val="20"/>
              </w:rPr>
            </w:pPr>
            <w:r>
              <w:rPr>
                <w:rFonts w:cs="Arial"/>
                <w:color w:val="000000"/>
                <w:szCs w:val="20"/>
              </w:rPr>
              <w:t>/</w:t>
            </w:r>
          </w:p>
        </w:tc>
      </w:tr>
      <w:tr w:rsidR="00C40CA1" w:rsidRPr="00CB6268" w14:paraId="48DC6D53" w14:textId="77777777" w:rsidTr="000A0126">
        <w:trPr>
          <w:trHeight w:val="20"/>
        </w:trPr>
        <w:tc>
          <w:tcPr>
            <w:tcW w:w="3052" w:type="dxa"/>
          </w:tcPr>
          <w:p w14:paraId="287E07F9" w14:textId="77777777" w:rsidR="00C40CA1" w:rsidRPr="00CB6268" w:rsidRDefault="00C40CA1" w:rsidP="00C40CA1">
            <w:pPr>
              <w:spacing w:line="276" w:lineRule="auto"/>
              <w:rPr>
                <w:b/>
                <w:szCs w:val="20"/>
              </w:rPr>
            </w:pPr>
            <w:r w:rsidRPr="00CB6268">
              <w:rPr>
                <w:b/>
                <w:szCs w:val="20"/>
              </w:rPr>
              <w:t>Delež proizvodnje električne energije iz vetrnih, sončnih in hidroelektrarn glede na vse vire proizvodnje</w:t>
            </w:r>
          </w:p>
        </w:tc>
        <w:tc>
          <w:tcPr>
            <w:tcW w:w="3310" w:type="dxa"/>
          </w:tcPr>
          <w:p w14:paraId="0604ABB6" w14:textId="77777777" w:rsidR="00C40CA1" w:rsidRPr="00CB6268" w:rsidRDefault="00C40CA1" w:rsidP="00C40CA1">
            <w:pPr>
              <w:spacing w:line="276" w:lineRule="auto"/>
              <w:rPr>
                <w:rFonts w:cs="Arial"/>
                <w:b/>
                <w:color w:val="000000"/>
                <w:szCs w:val="20"/>
              </w:rPr>
            </w:pPr>
            <w:r w:rsidRPr="00CB6268">
              <w:rPr>
                <w:rFonts w:cs="Arial"/>
                <w:b/>
                <w:color w:val="000000"/>
                <w:szCs w:val="20"/>
              </w:rPr>
              <w:t>Proizvodnja na generatorju:</w:t>
            </w:r>
          </w:p>
          <w:p w14:paraId="7C3C06D5" w14:textId="77777777" w:rsidR="00C40CA1" w:rsidRPr="00CB6268" w:rsidRDefault="00C40CA1" w:rsidP="00C40CA1">
            <w:pPr>
              <w:spacing w:line="276" w:lineRule="auto"/>
              <w:rPr>
                <w:rFonts w:cs="Arial"/>
                <w:color w:val="000000"/>
                <w:szCs w:val="20"/>
              </w:rPr>
            </w:pPr>
            <w:r w:rsidRPr="00CB6268">
              <w:rPr>
                <w:rFonts w:cs="Arial"/>
                <w:color w:val="000000"/>
                <w:szCs w:val="20"/>
              </w:rPr>
              <w:t>2015: 31</w:t>
            </w:r>
            <w:r w:rsidR="006B1930" w:rsidRPr="00CB6268">
              <w:rPr>
                <w:rFonts w:cs="Arial"/>
                <w:color w:val="000000"/>
                <w:szCs w:val="20"/>
              </w:rPr>
              <w:t xml:space="preserve"> %</w:t>
            </w:r>
          </w:p>
          <w:p w14:paraId="25DF0F8B" w14:textId="77777777" w:rsidR="00C40CA1" w:rsidRPr="00CB6268" w:rsidRDefault="00C40CA1" w:rsidP="00C40CA1">
            <w:pPr>
              <w:spacing w:line="276" w:lineRule="auto"/>
              <w:rPr>
                <w:rFonts w:cs="Arial"/>
                <w:color w:val="000000"/>
                <w:szCs w:val="20"/>
              </w:rPr>
            </w:pPr>
            <w:r w:rsidRPr="00CB6268">
              <w:rPr>
                <w:rFonts w:cs="Arial"/>
                <w:color w:val="000000"/>
                <w:szCs w:val="20"/>
              </w:rPr>
              <w:t>2016: 32</w:t>
            </w:r>
            <w:r w:rsidR="006B1930" w:rsidRPr="00CB6268">
              <w:rPr>
                <w:rFonts w:cs="Arial"/>
                <w:color w:val="000000"/>
                <w:szCs w:val="20"/>
              </w:rPr>
              <w:t xml:space="preserve"> %</w:t>
            </w:r>
          </w:p>
          <w:p w14:paraId="79640C34" w14:textId="77777777" w:rsidR="00C40CA1" w:rsidRPr="00CB6268" w:rsidRDefault="00C40CA1" w:rsidP="00C40CA1">
            <w:pPr>
              <w:spacing w:line="276" w:lineRule="auto"/>
              <w:rPr>
                <w:rFonts w:cs="Arial"/>
                <w:color w:val="000000"/>
                <w:szCs w:val="20"/>
              </w:rPr>
            </w:pPr>
            <w:r w:rsidRPr="00CB6268">
              <w:rPr>
                <w:rFonts w:cs="Arial"/>
                <w:color w:val="000000"/>
                <w:szCs w:val="20"/>
              </w:rPr>
              <w:t>2017: 29</w:t>
            </w:r>
            <w:r w:rsidR="006B1930" w:rsidRPr="00CB6268">
              <w:rPr>
                <w:rFonts w:cs="Arial"/>
                <w:color w:val="000000"/>
                <w:szCs w:val="20"/>
              </w:rPr>
              <w:t xml:space="preserve"> %</w:t>
            </w:r>
          </w:p>
          <w:p w14:paraId="0E351663" w14:textId="77777777" w:rsidR="00C40CA1" w:rsidRPr="00CB6268" w:rsidRDefault="00C40CA1" w:rsidP="00C40CA1">
            <w:pPr>
              <w:spacing w:line="276" w:lineRule="auto"/>
              <w:rPr>
                <w:rFonts w:cs="Arial"/>
                <w:color w:val="000000"/>
                <w:szCs w:val="20"/>
              </w:rPr>
            </w:pPr>
            <w:r w:rsidRPr="00CB6268">
              <w:rPr>
                <w:rFonts w:cs="Arial"/>
                <w:color w:val="000000"/>
                <w:szCs w:val="20"/>
              </w:rPr>
              <w:t>2018: 33</w:t>
            </w:r>
            <w:r w:rsidR="006B1930" w:rsidRPr="00CB6268">
              <w:rPr>
                <w:rFonts w:cs="Arial"/>
                <w:color w:val="000000"/>
                <w:szCs w:val="20"/>
              </w:rPr>
              <w:t xml:space="preserve"> %</w:t>
            </w:r>
          </w:p>
          <w:p w14:paraId="25A8923B" w14:textId="77777777" w:rsidR="00C40CA1" w:rsidRPr="00CB6268" w:rsidRDefault="00C40CA1" w:rsidP="00C40CA1">
            <w:pPr>
              <w:spacing w:line="276" w:lineRule="auto"/>
              <w:rPr>
                <w:rFonts w:cs="Arial"/>
                <w:color w:val="000000"/>
                <w:szCs w:val="20"/>
              </w:rPr>
            </w:pPr>
            <w:r w:rsidRPr="00CB6268">
              <w:rPr>
                <w:rFonts w:cs="Arial"/>
                <w:color w:val="000000"/>
                <w:szCs w:val="20"/>
              </w:rPr>
              <w:t>2019: 32</w:t>
            </w:r>
            <w:r w:rsidR="006B1930" w:rsidRPr="00CB6268">
              <w:rPr>
                <w:rFonts w:cs="Arial"/>
                <w:color w:val="000000"/>
                <w:szCs w:val="20"/>
              </w:rPr>
              <w:t xml:space="preserve"> %</w:t>
            </w:r>
          </w:p>
          <w:p w14:paraId="4EFEB919" w14:textId="77777777" w:rsidR="00C40CA1" w:rsidRPr="00CB6268" w:rsidRDefault="00C40CA1" w:rsidP="00C40CA1">
            <w:pPr>
              <w:spacing w:line="276" w:lineRule="auto"/>
              <w:rPr>
                <w:rFonts w:cs="Arial"/>
                <w:b/>
                <w:color w:val="000000"/>
                <w:szCs w:val="20"/>
              </w:rPr>
            </w:pPr>
            <w:r w:rsidRPr="00CB6268">
              <w:rPr>
                <w:rFonts w:cs="Arial"/>
                <w:b/>
                <w:color w:val="000000"/>
                <w:szCs w:val="20"/>
              </w:rPr>
              <w:t xml:space="preserve">Proizvodnja na pragu: </w:t>
            </w:r>
          </w:p>
          <w:p w14:paraId="1D0FE1DB" w14:textId="77777777" w:rsidR="00C40CA1" w:rsidRPr="00CB6268" w:rsidRDefault="00C40CA1" w:rsidP="00C40CA1">
            <w:pPr>
              <w:spacing w:line="276" w:lineRule="auto"/>
              <w:rPr>
                <w:rFonts w:cs="Arial"/>
                <w:color w:val="000000"/>
                <w:szCs w:val="20"/>
              </w:rPr>
            </w:pPr>
            <w:r w:rsidRPr="00CB6268">
              <w:rPr>
                <w:rFonts w:cs="Arial"/>
                <w:color w:val="000000"/>
                <w:szCs w:val="20"/>
              </w:rPr>
              <w:t>2015: 32</w:t>
            </w:r>
            <w:r w:rsidR="006B1930" w:rsidRPr="00CB6268">
              <w:rPr>
                <w:rFonts w:cs="Arial"/>
                <w:color w:val="000000"/>
                <w:szCs w:val="20"/>
              </w:rPr>
              <w:t xml:space="preserve"> %</w:t>
            </w:r>
          </w:p>
          <w:p w14:paraId="05584602" w14:textId="77777777" w:rsidR="00C40CA1" w:rsidRPr="00CB6268" w:rsidRDefault="00C40CA1" w:rsidP="00C40CA1">
            <w:pPr>
              <w:spacing w:line="276" w:lineRule="auto"/>
              <w:rPr>
                <w:rFonts w:cs="Arial"/>
                <w:color w:val="000000"/>
                <w:szCs w:val="20"/>
              </w:rPr>
            </w:pPr>
            <w:r w:rsidRPr="00CB6268">
              <w:rPr>
                <w:rFonts w:cs="Arial"/>
                <w:color w:val="000000"/>
                <w:szCs w:val="20"/>
              </w:rPr>
              <w:t>2016: 34</w:t>
            </w:r>
            <w:r w:rsidR="006B1930" w:rsidRPr="00CB6268">
              <w:rPr>
                <w:rFonts w:cs="Arial"/>
                <w:color w:val="000000"/>
                <w:szCs w:val="20"/>
              </w:rPr>
              <w:t xml:space="preserve"> %</w:t>
            </w:r>
          </w:p>
          <w:p w14:paraId="26827E17" w14:textId="77777777" w:rsidR="00C40CA1" w:rsidRPr="00CB6268" w:rsidRDefault="00C40CA1" w:rsidP="00C40CA1">
            <w:pPr>
              <w:spacing w:line="276" w:lineRule="auto"/>
              <w:rPr>
                <w:rFonts w:cs="Arial"/>
                <w:color w:val="000000"/>
                <w:szCs w:val="20"/>
              </w:rPr>
            </w:pPr>
            <w:r w:rsidRPr="00CB6268">
              <w:rPr>
                <w:rFonts w:cs="Arial"/>
                <w:color w:val="000000"/>
                <w:szCs w:val="20"/>
              </w:rPr>
              <w:t>2017: 30</w:t>
            </w:r>
            <w:r w:rsidR="006B1930" w:rsidRPr="00CB6268">
              <w:rPr>
                <w:rFonts w:cs="Arial"/>
                <w:color w:val="000000"/>
                <w:szCs w:val="20"/>
              </w:rPr>
              <w:t xml:space="preserve"> %</w:t>
            </w:r>
          </w:p>
          <w:p w14:paraId="772BF724" w14:textId="77777777" w:rsidR="00C40CA1" w:rsidRPr="00CB6268" w:rsidRDefault="00C40CA1" w:rsidP="00C40CA1">
            <w:pPr>
              <w:spacing w:line="276" w:lineRule="auto"/>
              <w:rPr>
                <w:rFonts w:cs="Arial"/>
                <w:color w:val="000000"/>
                <w:szCs w:val="20"/>
              </w:rPr>
            </w:pPr>
            <w:r w:rsidRPr="00CB6268">
              <w:rPr>
                <w:rFonts w:cs="Arial"/>
                <w:color w:val="000000"/>
                <w:szCs w:val="20"/>
              </w:rPr>
              <w:t>2018: 34</w:t>
            </w:r>
            <w:r w:rsidR="006B1930" w:rsidRPr="00CB6268">
              <w:rPr>
                <w:rFonts w:cs="Arial"/>
                <w:color w:val="000000"/>
                <w:szCs w:val="20"/>
              </w:rPr>
              <w:t xml:space="preserve"> %</w:t>
            </w:r>
          </w:p>
          <w:p w14:paraId="6CB52885" w14:textId="77777777" w:rsidR="00C40CA1" w:rsidRPr="00CB6268" w:rsidRDefault="00C40CA1" w:rsidP="00C40CA1">
            <w:pPr>
              <w:spacing w:line="276" w:lineRule="auto"/>
              <w:rPr>
                <w:rFonts w:cs="Arial"/>
                <w:color w:val="000000"/>
                <w:szCs w:val="20"/>
              </w:rPr>
            </w:pPr>
            <w:r w:rsidRPr="00CB6268">
              <w:rPr>
                <w:rFonts w:cs="Arial"/>
                <w:color w:val="000000"/>
                <w:szCs w:val="20"/>
              </w:rPr>
              <w:t>2019: 34</w:t>
            </w:r>
            <w:r w:rsidR="006B1930" w:rsidRPr="00CB6268">
              <w:rPr>
                <w:rFonts w:cs="Arial"/>
                <w:color w:val="000000"/>
                <w:szCs w:val="20"/>
              </w:rPr>
              <w:t xml:space="preserve"> %</w:t>
            </w:r>
          </w:p>
        </w:tc>
        <w:tc>
          <w:tcPr>
            <w:tcW w:w="3089" w:type="dxa"/>
          </w:tcPr>
          <w:p w14:paraId="7CE06DAC" w14:textId="109473C9" w:rsidR="00C40CA1" w:rsidRPr="00CB6268" w:rsidRDefault="0007180C" w:rsidP="00C40CA1">
            <w:pPr>
              <w:spacing w:line="276" w:lineRule="auto"/>
              <w:jc w:val="center"/>
              <w:rPr>
                <w:rFonts w:cs="Arial"/>
                <w:color w:val="000000"/>
                <w:szCs w:val="20"/>
              </w:rPr>
            </w:pPr>
            <w:r>
              <w:rPr>
                <w:rFonts w:cs="Arial"/>
                <w:color w:val="000000"/>
                <w:szCs w:val="20"/>
              </w:rPr>
              <w:t>/</w:t>
            </w:r>
          </w:p>
        </w:tc>
      </w:tr>
      <w:tr w:rsidR="00C40CA1" w:rsidRPr="00CB6268" w14:paraId="7B9199CE" w14:textId="77777777" w:rsidTr="000A0126">
        <w:trPr>
          <w:trHeight w:val="20"/>
        </w:trPr>
        <w:tc>
          <w:tcPr>
            <w:tcW w:w="3052" w:type="dxa"/>
          </w:tcPr>
          <w:p w14:paraId="04F4A958" w14:textId="77777777" w:rsidR="00C40CA1" w:rsidRPr="00CB6268" w:rsidRDefault="00C40CA1" w:rsidP="00C40CA1">
            <w:pPr>
              <w:spacing w:line="276" w:lineRule="auto"/>
              <w:rPr>
                <w:b/>
                <w:szCs w:val="20"/>
              </w:rPr>
            </w:pPr>
            <w:r w:rsidRPr="00CB6268">
              <w:rPr>
                <w:b/>
                <w:szCs w:val="20"/>
              </w:rPr>
              <w:t>Energetska učinkovitost</w:t>
            </w:r>
            <w:r w:rsidRPr="00CB6268">
              <w:rPr>
                <w:rStyle w:val="Sprotnaopomba-sklic"/>
                <w:b/>
                <w:szCs w:val="20"/>
              </w:rPr>
              <w:footnoteReference w:id="44"/>
            </w:r>
          </w:p>
        </w:tc>
        <w:tc>
          <w:tcPr>
            <w:tcW w:w="3310" w:type="dxa"/>
          </w:tcPr>
          <w:p w14:paraId="39115735" w14:textId="77777777" w:rsidR="00C40CA1" w:rsidRPr="00CB6268" w:rsidRDefault="00C40CA1" w:rsidP="00C40CA1">
            <w:pPr>
              <w:spacing w:line="276" w:lineRule="auto"/>
              <w:rPr>
                <w:rFonts w:cs="Arial"/>
                <w:color w:val="000000"/>
                <w:szCs w:val="20"/>
              </w:rPr>
            </w:pPr>
            <w:r w:rsidRPr="00CB6268">
              <w:rPr>
                <w:rFonts w:cs="Arial"/>
                <w:color w:val="000000"/>
                <w:szCs w:val="20"/>
              </w:rPr>
              <w:t>2015: 73,2</w:t>
            </w:r>
            <w:r w:rsidR="006B1930" w:rsidRPr="00CB6268">
              <w:rPr>
                <w:rFonts w:cs="Arial"/>
                <w:color w:val="000000"/>
                <w:szCs w:val="20"/>
              </w:rPr>
              <w:t xml:space="preserve"> %</w:t>
            </w:r>
          </w:p>
          <w:p w14:paraId="694B559B" w14:textId="77777777" w:rsidR="00C40CA1" w:rsidRPr="00CB6268" w:rsidRDefault="00C40CA1" w:rsidP="00C40CA1">
            <w:pPr>
              <w:spacing w:line="276" w:lineRule="auto"/>
              <w:rPr>
                <w:rFonts w:cs="Arial"/>
                <w:color w:val="000000"/>
                <w:szCs w:val="20"/>
              </w:rPr>
            </w:pPr>
            <w:r w:rsidRPr="00CB6268">
              <w:rPr>
                <w:rFonts w:cs="Arial"/>
                <w:color w:val="000000"/>
                <w:szCs w:val="20"/>
              </w:rPr>
              <w:t>2016: 73,4</w:t>
            </w:r>
            <w:r w:rsidR="006B1930" w:rsidRPr="00CB6268">
              <w:rPr>
                <w:rFonts w:cs="Arial"/>
                <w:color w:val="000000"/>
                <w:szCs w:val="20"/>
              </w:rPr>
              <w:t xml:space="preserve"> %</w:t>
            </w:r>
          </w:p>
          <w:p w14:paraId="0A2014D9" w14:textId="77777777" w:rsidR="00C40CA1" w:rsidRPr="00CB6268" w:rsidRDefault="00C40CA1" w:rsidP="00C40CA1">
            <w:pPr>
              <w:spacing w:line="276" w:lineRule="auto"/>
              <w:rPr>
                <w:rFonts w:cs="Arial"/>
                <w:color w:val="000000"/>
                <w:szCs w:val="20"/>
              </w:rPr>
            </w:pPr>
            <w:r w:rsidRPr="00CB6268">
              <w:rPr>
                <w:rFonts w:cs="Arial"/>
                <w:color w:val="000000"/>
                <w:szCs w:val="20"/>
              </w:rPr>
              <w:t>2017: 72,5</w:t>
            </w:r>
            <w:r w:rsidR="006B1930" w:rsidRPr="00CB6268">
              <w:rPr>
                <w:rFonts w:cs="Arial"/>
                <w:color w:val="000000"/>
                <w:szCs w:val="20"/>
              </w:rPr>
              <w:t xml:space="preserve"> %</w:t>
            </w:r>
          </w:p>
          <w:p w14:paraId="0BCC6DC6" w14:textId="77777777" w:rsidR="00C40CA1" w:rsidRPr="00CB6268" w:rsidRDefault="00C40CA1" w:rsidP="00C40CA1">
            <w:pPr>
              <w:spacing w:line="276" w:lineRule="auto"/>
              <w:rPr>
                <w:rFonts w:cs="Arial"/>
                <w:color w:val="000000"/>
                <w:szCs w:val="20"/>
              </w:rPr>
            </w:pPr>
            <w:r w:rsidRPr="00CB6268">
              <w:rPr>
                <w:rFonts w:cs="Arial"/>
                <w:color w:val="000000"/>
                <w:szCs w:val="20"/>
              </w:rPr>
              <w:t>2018: 73,4</w:t>
            </w:r>
            <w:r w:rsidR="006B1930" w:rsidRPr="00CB6268">
              <w:rPr>
                <w:rFonts w:cs="Arial"/>
                <w:color w:val="000000"/>
                <w:szCs w:val="20"/>
              </w:rPr>
              <w:t xml:space="preserve"> %</w:t>
            </w:r>
          </w:p>
          <w:p w14:paraId="3C9C0D76" w14:textId="77777777" w:rsidR="00C40CA1" w:rsidRPr="00CB6268" w:rsidRDefault="00C40CA1" w:rsidP="004F086D">
            <w:pPr>
              <w:spacing w:line="276" w:lineRule="auto"/>
              <w:rPr>
                <w:rFonts w:cs="Arial"/>
                <w:color w:val="000000"/>
                <w:szCs w:val="20"/>
              </w:rPr>
            </w:pPr>
            <w:r w:rsidRPr="00CB6268">
              <w:rPr>
                <w:rFonts w:cs="Arial"/>
                <w:color w:val="000000"/>
                <w:szCs w:val="20"/>
              </w:rPr>
              <w:t>2019: 73,4</w:t>
            </w:r>
            <w:r w:rsidR="006B1930" w:rsidRPr="00CB6268">
              <w:rPr>
                <w:rFonts w:cs="Arial"/>
                <w:color w:val="000000"/>
                <w:szCs w:val="20"/>
              </w:rPr>
              <w:t xml:space="preserve"> %</w:t>
            </w:r>
          </w:p>
        </w:tc>
        <w:tc>
          <w:tcPr>
            <w:tcW w:w="3089" w:type="dxa"/>
          </w:tcPr>
          <w:p w14:paraId="49BD3B1D" w14:textId="3C81FDB6" w:rsidR="00C40CA1" w:rsidRPr="00CB6268" w:rsidRDefault="0007180C" w:rsidP="00C40CA1">
            <w:pPr>
              <w:spacing w:line="276" w:lineRule="auto"/>
              <w:jc w:val="center"/>
              <w:rPr>
                <w:rFonts w:cs="Arial"/>
                <w:color w:val="000000"/>
                <w:szCs w:val="20"/>
              </w:rPr>
            </w:pPr>
            <w:r>
              <w:rPr>
                <w:rFonts w:cs="Arial"/>
                <w:color w:val="000000"/>
                <w:szCs w:val="20"/>
              </w:rPr>
              <w:t>/</w:t>
            </w:r>
          </w:p>
        </w:tc>
      </w:tr>
      <w:tr w:rsidR="00C40CA1" w:rsidRPr="00CB6268" w14:paraId="1D985860" w14:textId="77777777" w:rsidTr="000A0126">
        <w:trPr>
          <w:trHeight w:val="20"/>
        </w:trPr>
        <w:tc>
          <w:tcPr>
            <w:tcW w:w="3052" w:type="dxa"/>
          </w:tcPr>
          <w:p w14:paraId="1BC65E9C" w14:textId="46535A38" w:rsidR="00C40CA1" w:rsidRPr="00CB6268" w:rsidRDefault="00C40CA1" w:rsidP="00C40CA1">
            <w:pPr>
              <w:spacing w:line="276" w:lineRule="auto"/>
              <w:rPr>
                <w:b/>
                <w:szCs w:val="20"/>
              </w:rPr>
            </w:pPr>
            <w:r w:rsidRPr="00CB6268">
              <w:rPr>
                <w:b/>
                <w:szCs w:val="20"/>
              </w:rPr>
              <w:t>Energetska odvisnost (</w:t>
            </w:r>
            <w:r w:rsidR="006B1930" w:rsidRPr="00CB6268">
              <w:rPr>
                <w:b/>
                <w:szCs w:val="20"/>
              </w:rPr>
              <w:t>%</w:t>
            </w:r>
            <w:r w:rsidRPr="00CB6268">
              <w:rPr>
                <w:b/>
                <w:szCs w:val="20"/>
              </w:rPr>
              <w:t>)</w:t>
            </w:r>
            <w:r w:rsidRPr="00CB6268">
              <w:rPr>
                <w:rStyle w:val="Sprotnaopomba-sklic"/>
                <w:b/>
                <w:szCs w:val="20"/>
              </w:rPr>
              <w:footnoteReference w:id="45"/>
            </w:r>
          </w:p>
        </w:tc>
        <w:tc>
          <w:tcPr>
            <w:tcW w:w="3310" w:type="dxa"/>
          </w:tcPr>
          <w:p w14:paraId="24285A5E" w14:textId="77777777" w:rsidR="00C40CA1" w:rsidRPr="00CB6268" w:rsidRDefault="00C40CA1" w:rsidP="00C40CA1">
            <w:pPr>
              <w:spacing w:line="276" w:lineRule="auto"/>
              <w:rPr>
                <w:rFonts w:cs="Arial"/>
                <w:color w:val="000000"/>
                <w:szCs w:val="20"/>
              </w:rPr>
            </w:pPr>
            <w:r w:rsidRPr="00CB6268">
              <w:rPr>
                <w:rFonts w:cs="Arial"/>
                <w:color w:val="000000"/>
                <w:szCs w:val="20"/>
              </w:rPr>
              <w:t>2015: 48,1</w:t>
            </w:r>
            <w:r w:rsidR="006B1930" w:rsidRPr="00CB6268">
              <w:rPr>
                <w:rFonts w:cs="Arial"/>
                <w:color w:val="000000"/>
                <w:szCs w:val="20"/>
              </w:rPr>
              <w:t xml:space="preserve"> %</w:t>
            </w:r>
          </w:p>
          <w:p w14:paraId="3B1F9DDE" w14:textId="77777777" w:rsidR="00C40CA1" w:rsidRPr="00CB6268" w:rsidRDefault="00C40CA1" w:rsidP="00C40CA1">
            <w:pPr>
              <w:spacing w:line="276" w:lineRule="auto"/>
              <w:rPr>
                <w:rFonts w:cs="Arial"/>
                <w:color w:val="000000"/>
                <w:szCs w:val="20"/>
              </w:rPr>
            </w:pPr>
            <w:r w:rsidRPr="00CB6268">
              <w:rPr>
                <w:rFonts w:cs="Arial"/>
                <w:color w:val="000000"/>
                <w:szCs w:val="20"/>
              </w:rPr>
              <w:t>2016: 48,2</w:t>
            </w:r>
            <w:r w:rsidR="006B1930" w:rsidRPr="00CB6268">
              <w:rPr>
                <w:rFonts w:cs="Arial"/>
                <w:color w:val="000000"/>
                <w:szCs w:val="20"/>
              </w:rPr>
              <w:t xml:space="preserve"> %</w:t>
            </w:r>
          </w:p>
          <w:p w14:paraId="46F81FB2" w14:textId="77777777" w:rsidR="00C40CA1" w:rsidRPr="00CB6268" w:rsidRDefault="00C40CA1" w:rsidP="00C40CA1">
            <w:pPr>
              <w:spacing w:line="276" w:lineRule="auto"/>
              <w:rPr>
                <w:rFonts w:cs="Arial"/>
                <w:color w:val="000000"/>
                <w:szCs w:val="20"/>
              </w:rPr>
            </w:pPr>
            <w:r w:rsidRPr="00CB6268">
              <w:rPr>
                <w:rFonts w:cs="Arial"/>
                <w:color w:val="000000"/>
                <w:szCs w:val="20"/>
              </w:rPr>
              <w:t>2017: 50,1</w:t>
            </w:r>
            <w:r w:rsidR="006B1930" w:rsidRPr="00CB6268">
              <w:rPr>
                <w:rFonts w:cs="Arial"/>
                <w:color w:val="000000"/>
                <w:szCs w:val="20"/>
              </w:rPr>
              <w:t xml:space="preserve"> %</w:t>
            </w:r>
          </w:p>
          <w:p w14:paraId="37E4C588" w14:textId="77777777" w:rsidR="00C40CA1" w:rsidRPr="00CB6268" w:rsidRDefault="00C40CA1" w:rsidP="00C40CA1">
            <w:pPr>
              <w:spacing w:line="276" w:lineRule="auto"/>
              <w:rPr>
                <w:rFonts w:cs="Arial"/>
                <w:color w:val="000000"/>
                <w:szCs w:val="20"/>
              </w:rPr>
            </w:pPr>
            <w:r w:rsidRPr="00CB6268">
              <w:rPr>
                <w:rFonts w:cs="Arial"/>
                <w:color w:val="000000"/>
                <w:szCs w:val="20"/>
              </w:rPr>
              <w:t>2018: 50,9</w:t>
            </w:r>
            <w:r w:rsidR="006B1930" w:rsidRPr="00CB6268">
              <w:rPr>
                <w:rFonts w:cs="Arial"/>
                <w:color w:val="000000"/>
                <w:szCs w:val="20"/>
              </w:rPr>
              <w:t xml:space="preserve"> %</w:t>
            </w:r>
          </w:p>
          <w:p w14:paraId="5E7AD263" w14:textId="77777777" w:rsidR="00C40CA1" w:rsidRPr="00CB6268" w:rsidRDefault="00C40CA1" w:rsidP="004F086D">
            <w:pPr>
              <w:spacing w:line="276" w:lineRule="auto"/>
              <w:rPr>
                <w:rFonts w:cs="Arial"/>
                <w:color w:val="000000"/>
                <w:szCs w:val="20"/>
              </w:rPr>
            </w:pPr>
            <w:r w:rsidRPr="00CB6268">
              <w:rPr>
                <w:rFonts w:cs="Arial"/>
                <w:color w:val="000000"/>
                <w:szCs w:val="20"/>
              </w:rPr>
              <w:t>2019: 51,5</w:t>
            </w:r>
            <w:r w:rsidR="006B1930" w:rsidRPr="00CB6268">
              <w:rPr>
                <w:rFonts w:cs="Arial"/>
                <w:color w:val="000000"/>
                <w:szCs w:val="20"/>
              </w:rPr>
              <w:t xml:space="preserve"> %</w:t>
            </w:r>
          </w:p>
        </w:tc>
        <w:tc>
          <w:tcPr>
            <w:tcW w:w="3089" w:type="dxa"/>
          </w:tcPr>
          <w:p w14:paraId="28E613F5" w14:textId="06B90265" w:rsidR="00C40CA1" w:rsidRPr="00CB6268" w:rsidRDefault="0085313D" w:rsidP="0085313D">
            <w:pPr>
              <w:spacing w:line="276" w:lineRule="auto"/>
              <w:rPr>
                <w:rFonts w:cs="Arial"/>
                <w:color w:val="000000"/>
                <w:szCs w:val="20"/>
              </w:rPr>
            </w:pPr>
            <w:r w:rsidRPr="0085313D">
              <w:rPr>
                <w:rFonts w:cs="Arial"/>
                <w:color w:val="000000"/>
                <w:szCs w:val="20"/>
              </w:rPr>
              <w:t>Z domačimi viri energije je Slov</w:t>
            </w:r>
            <w:r>
              <w:rPr>
                <w:rFonts w:cs="Arial"/>
                <w:color w:val="000000"/>
                <w:szCs w:val="20"/>
              </w:rPr>
              <w:t>enija v letu 2019 zadovoljila 51,5</w:t>
            </w:r>
            <w:r w:rsidRPr="0085313D">
              <w:rPr>
                <w:rFonts w:cs="Arial"/>
                <w:color w:val="000000"/>
                <w:szCs w:val="20"/>
              </w:rPr>
              <w:t xml:space="preserve"> % potreb po energ</w:t>
            </w:r>
            <w:r>
              <w:rPr>
                <w:rFonts w:cs="Arial"/>
                <w:color w:val="000000"/>
                <w:szCs w:val="20"/>
              </w:rPr>
              <w:t xml:space="preserve">iji. Preostala količina je bila </w:t>
            </w:r>
            <w:r w:rsidRPr="0085313D">
              <w:rPr>
                <w:rFonts w:cs="Arial"/>
                <w:color w:val="000000"/>
                <w:szCs w:val="20"/>
              </w:rPr>
              <w:t>zagotovljena i</w:t>
            </w:r>
            <w:r>
              <w:rPr>
                <w:rFonts w:cs="Arial"/>
                <w:color w:val="000000"/>
                <w:szCs w:val="20"/>
              </w:rPr>
              <w:t>z uvoza.</w:t>
            </w:r>
          </w:p>
        </w:tc>
      </w:tr>
      <w:tr w:rsidR="00C40CA1" w:rsidRPr="00CB6268" w14:paraId="6F7A61A0" w14:textId="77777777" w:rsidTr="000A0126">
        <w:trPr>
          <w:trHeight w:val="20"/>
        </w:trPr>
        <w:tc>
          <w:tcPr>
            <w:tcW w:w="3052" w:type="dxa"/>
          </w:tcPr>
          <w:p w14:paraId="59A76363" w14:textId="4F8B9BB3" w:rsidR="00C40CA1" w:rsidRPr="00CB6268" w:rsidRDefault="00C40CA1" w:rsidP="00C40CA1">
            <w:pPr>
              <w:spacing w:line="276" w:lineRule="auto"/>
              <w:rPr>
                <w:b/>
                <w:szCs w:val="20"/>
              </w:rPr>
            </w:pPr>
            <w:r w:rsidRPr="00CB6268">
              <w:rPr>
                <w:b/>
                <w:szCs w:val="20"/>
              </w:rPr>
              <w:t>Skupni delež energije iz obnovljivih virov v bruto porabi</w:t>
            </w:r>
            <w:r w:rsidR="0085313D">
              <w:rPr>
                <w:b/>
                <w:szCs w:val="20"/>
              </w:rPr>
              <w:t xml:space="preserve"> </w:t>
            </w:r>
            <w:r w:rsidRPr="00CB6268">
              <w:rPr>
                <w:b/>
                <w:szCs w:val="20"/>
              </w:rPr>
              <w:t>končne energije.</w:t>
            </w:r>
          </w:p>
        </w:tc>
        <w:tc>
          <w:tcPr>
            <w:tcW w:w="3310" w:type="dxa"/>
          </w:tcPr>
          <w:p w14:paraId="059CBDBC" w14:textId="77777777" w:rsidR="00C40CA1" w:rsidRPr="00CB6268" w:rsidRDefault="00C40CA1" w:rsidP="00C40CA1">
            <w:pPr>
              <w:spacing w:line="276" w:lineRule="auto"/>
              <w:rPr>
                <w:rFonts w:cs="Arial"/>
                <w:color w:val="000000"/>
                <w:szCs w:val="20"/>
              </w:rPr>
            </w:pPr>
            <w:r w:rsidRPr="00CB6268">
              <w:rPr>
                <w:rFonts w:cs="Arial"/>
                <w:color w:val="000000"/>
                <w:szCs w:val="20"/>
              </w:rPr>
              <w:t>2015: 22,88</w:t>
            </w:r>
            <w:r w:rsidR="006B1930" w:rsidRPr="00CB6268">
              <w:rPr>
                <w:rFonts w:cs="Arial"/>
                <w:color w:val="000000"/>
                <w:szCs w:val="20"/>
              </w:rPr>
              <w:t xml:space="preserve"> %</w:t>
            </w:r>
          </w:p>
          <w:p w14:paraId="692796EF" w14:textId="77777777" w:rsidR="00C40CA1" w:rsidRPr="00CB6268" w:rsidRDefault="00C40CA1" w:rsidP="00C40CA1">
            <w:pPr>
              <w:spacing w:line="276" w:lineRule="auto"/>
              <w:rPr>
                <w:rFonts w:cs="Arial"/>
                <w:color w:val="000000"/>
                <w:szCs w:val="20"/>
              </w:rPr>
            </w:pPr>
            <w:r w:rsidRPr="00CB6268">
              <w:rPr>
                <w:rFonts w:cs="Arial"/>
                <w:color w:val="000000"/>
                <w:szCs w:val="20"/>
              </w:rPr>
              <w:t>2016: 21,98</w:t>
            </w:r>
            <w:r w:rsidR="006B1930" w:rsidRPr="00CB6268">
              <w:rPr>
                <w:rFonts w:cs="Arial"/>
                <w:color w:val="000000"/>
                <w:szCs w:val="20"/>
              </w:rPr>
              <w:t xml:space="preserve"> %</w:t>
            </w:r>
          </w:p>
          <w:p w14:paraId="2ED62D29" w14:textId="77777777" w:rsidR="00C40CA1" w:rsidRPr="00CB6268" w:rsidRDefault="00C40CA1" w:rsidP="00C40CA1">
            <w:pPr>
              <w:spacing w:line="276" w:lineRule="auto"/>
              <w:rPr>
                <w:rFonts w:cs="Arial"/>
                <w:color w:val="000000"/>
                <w:szCs w:val="20"/>
              </w:rPr>
            </w:pPr>
            <w:r w:rsidRPr="00CB6268">
              <w:rPr>
                <w:rFonts w:cs="Arial"/>
                <w:color w:val="000000"/>
                <w:szCs w:val="20"/>
              </w:rPr>
              <w:t>2017: 21,66</w:t>
            </w:r>
            <w:r w:rsidR="006B1930" w:rsidRPr="00CB6268">
              <w:rPr>
                <w:rFonts w:cs="Arial"/>
                <w:color w:val="000000"/>
                <w:szCs w:val="20"/>
              </w:rPr>
              <w:t xml:space="preserve"> %</w:t>
            </w:r>
          </w:p>
          <w:p w14:paraId="698F4BAB" w14:textId="77777777" w:rsidR="00C40CA1" w:rsidRPr="00CB6268" w:rsidRDefault="00C40CA1" w:rsidP="00C40CA1">
            <w:pPr>
              <w:spacing w:line="276" w:lineRule="auto"/>
              <w:rPr>
                <w:rFonts w:cs="Arial"/>
                <w:color w:val="000000"/>
                <w:szCs w:val="20"/>
              </w:rPr>
            </w:pPr>
            <w:r w:rsidRPr="00CB6268">
              <w:rPr>
                <w:rFonts w:cs="Arial"/>
                <w:color w:val="000000"/>
                <w:szCs w:val="20"/>
              </w:rPr>
              <w:t>2018: 21,38</w:t>
            </w:r>
            <w:r w:rsidR="006B1930" w:rsidRPr="00CB6268">
              <w:rPr>
                <w:rFonts w:cs="Arial"/>
                <w:color w:val="000000"/>
                <w:szCs w:val="20"/>
              </w:rPr>
              <w:t xml:space="preserve"> %</w:t>
            </w:r>
          </w:p>
          <w:p w14:paraId="3956CDCA" w14:textId="77777777" w:rsidR="00C40CA1" w:rsidRPr="00CB6268" w:rsidRDefault="00C40CA1" w:rsidP="00C40CA1">
            <w:pPr>
              <w:spacing w:line="276" w:lineRule="auto"/>
              <w:rPr>
                <w:rFonts w:cs="Arial"/>
                <w:color w:val="000000"/>
                <w:szCs w:val="20"/>
              </w:rPr>
            </w:pPr>
            <w:r w:rsidRPr="00CB6268">
              <w:rPr>
                <w:rFonts w:cs="Arial"/>
                <w:color w:val="000000"/>
                <w:szCs w:val="20"/>
              </w:rPr>
              <w:t>2019: 21,97</w:t>
            </w:r>
            <w:r w:rsidR="006B1930" w:rsidRPr="00CB6268">
              <w:rPr>
                <w:rFonts w:cs="Arial"/>
                <w:color w:val="000000"/>
                <w:szCs w:val="20"/>
              </w:rPr>
              <w:t xml:space="preserve"> %</w:t>
            </w:r>
          </w:p>
        </w:tc>
        <w:tc>
          <w:tcPr>
            <w:tcW w:w="3089" w:type="dxa"/>
          </w:tcPr>
          <w:p w14:paraId="5221A316" w14:textId="700C8AE9" w:rsidR="00C40CA1" w:rsidRPr="00CB6268" w:rsidRDefault="0007180C" w:rsidP="00C40CA1">
            <w:pPr>
              <w:spacing w:line="276" w:lineRule="auto"/>
              <w:jc w:val="center"/>
              <w:rPr>
                <w:rFonts w:cs="Arial"/>
                <w:color w:val="000000"/>
                <w:szCs w:val="20"/>
              </w:rPr>
            </w:pPr>
            <w:r>
              <w:rPr>
                <w:rFonts w:cs="Arial"/>
                <w:color w:val="000000"/>
                <w:szCs w:val="20"/>
              </w:rPr>
              <w:t>/</w:t>
            </w:r>
          </w:p>
        </w:tc>
      </w:tr>
      <w:tr w:rsidR="00C40CA1" w:rsidRPr="00CB6268" w14:paraId="30F62A44" w14:textId="77777777" w:rsidTr="000A0126">
        <w:trPr>
          <w:trHeight w:val="20"/>
        </w:trPr>
        <w:tc>
          <w:tcPr>
            <w:tcW w:w="9451" w:type="dxa"/>
            <w:gridSpan w:val="3"/>
          </w:tcPr>
          <w:p w14:paraId="450020C6" w14:textId="77777777" w:rsidR="00C40CA1" w:rsidRPr="00CB6268" w:rsidRDefault="00C40CA1" w:rsidP="00C40CA1">
            <w:pPr>
              <w:spacing w:line="276" w:lineRule="auto"/>
              <w:jc w:val="center"/>
              <w:rPr>
                <w:rFonts w:cs="Arial"/>
                <w:color w:val="000000"/>
                <w:szCs w:val="20"/>
              </w:rPr>
            </w:pPr>
            <w:r w:rsidRPr="00CB6268">
              <w:rPr>
                <w:rFonts w:cs="Arial"/>
                <w:b/>
                <w:color w:val="000000"/>
                <w:szCs w:val="20"/>
              </w:rPr>
              <w:t>Kazalci uporabe obnovljivih virov materiala</w:t>
            </w:r>
          </w:p>
        </w:tc>
      </w:tr>
      <w:tr w:rsidR="00C40CA1" w:rsidRPr="00CB6268" w14:paraId="6A0F21F4" w14:textId="77777777" w:rsidTr="000A0126">
        <w:trPr>
          <w:trHeight w:val="20"/>
        </w:trPr>
        <w:tc>
          <w:tcPr>
            <w:tcW w:w="3052" w:type="dxa"/>
          </w:tcPr>
          <w:p w14:paraId="6EC0407A" w14:textId="77777777" w:rsidR="00C40CA1" w:rsidRPr="00CB6268" w:rsidRDefault="00C40CA1" w:rsidP="00C40CA1">
            <w:pPr>
              <w:spacing w:line="276" w:lineRule="auto"/>
              <w:rPr>
                <w:rFonts w:cs="Arial"/>
                <w:b/>
                <w:color w:val="000000"/>
                <w:szCs w:val="20"/>
              </w:rPr>
            </w:pPr>
            <w:r w:rsidRPr="00CB6268">
              <w:rPr>
                <w:b/>
                <w:szCs w:val="20"/>
              </w:rPr>
              <w:lastRenderedPageBreak/>
              <w:t>Trenutni načini rabe naravnih materialov iz obnovljivih virov</w:t>
            </w:r>
          </w:p>
        </w:tc>
        <w:tc>
          <w:tcPr>
            <w:tcW w:w="3310" w:type="dxa"/>
          </w:tcPr>
          <w:p w14:paraId="607676FD" w14:textId="77777777" w:rsidR="00C40CA1" w:rsidRPr="00CB6268" w:rsidRDefault="00C40CA1" w:rsidP="005D23B6">
            <w:pPr>
              <w:pStyle w:val="Odstavekseznama"/>
              <w:numPr>
                <w:ilvl w:val="0"/>
                <w:numId w:val="26"/>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Večina bioenergije v Evropi temelji na lesu. Skoraj 40</w:t>
            </w:r>
            <w:r w:rsidR="006B1930" w:rsidRPr="00CB6268">
              <w:rPr>
                <w:rFonts w:asciiTheme="minorHAnsi" w:hAnsiTheme="minorHAnsi" w:cstheme="minorHAnsi"/>
                <w:color w:val="000000"/>
                <w:szCs w:val="20"/>
              </w:rPr>
              <w:t xml:space="preserve"> %</w:t>
            </w:r>
            <w:r w:rsidRPr="00CB6268">
              <w:rPr>
                <w:rFonts w:asciiTheme="minorHAnsi" w:hAnsiTheme="minorHAnsi" w:cstheme="minorHAnsi"/>
                <w:color w:val="000000"/>
                <w:szCs w:val="20"/>
              </w:rPr>
              <w:t xml:space="preserve"> vse bioenergije v Evropi izvira iz industrijskih odpadkov ali stranskih tokov iz lesnih proizvodov (npr. Papir, celuloza), vendar približno polovica celotne bioenergije temelji na neposredni uporabi okroglega lesa. Nekaj od tega je neposredno povezano s potrebnimi ukrepi gospodarjenja z gozdovi. Kot lokalni vir energije je bioenergija pomembna za lokalno gospodarstvo in delovna mesta.</w:t>
            </w:r>
          </w:p>
          <w:p w14:paraId="3BBFACB0" w14:textId="77777777" w:rsidR="00C40CA1" w:rsidRPr="00CB6268" w:rsidRDefault="00C40CA1" w:rsidP="005D23B6">
            <w:pPr>
              <w:pStyle w:val="Odstavekseznama"/>
              <w:numPr>
                <w:ilvl w:val="0"/>
                <w:numId w:val="26"/>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Bioenergija vzbuja resno zaskrbljenost zaradi degradacije ekosistemov in konkurence s preskrbo s hrano (</w:t>
            </w:r>
            <w:proofErr w:type="spellStart"/>
            <w:r w:rsidRPr="00CB6268">
              <w:rPr>
                <w:rFonts w:asciiTheme="minorHAnsi" w:hAnsiTheme="minorHAnsi" w:cstheme="minorHAnsi"/>
                <w:color w:val="000000"/>
                <w:szCs w:val="20"/>
              </w:rPr>
              <w:t>biogoriva</w:t>
            </w:r>
            <w:proofErr w:type="spellEnd"/>
            <w:r w:rsidRPr="00CB6268">
              <w:rPr>
                <w:rFonts w:asciiTheme="minorHAnsi" w:hAnsiTheme="minorHAnsi" w:cstheme="minorHAnsi"/>
                <w:color w:val="000000"/>
                <w:szCs w:val="20"/>
              </w:rPr>
              <w:t xml:space="preserve"> prve in delno druge generacije). </w:t>
            </w:r>
          </w:p>
          <w:p w14:paraId="4350C18A" w14:textId="77777777" w:rsidR="00C40CA1" w:rsidRPr="00CB6268" w:rsidRDefault="00C40CA1" w:rsidP="005D23B6">
            <w:pPr>
              <w:pStyle w:val="Odstavekseznama"/>
              <w:numPr>
                <w:ilvl w:val="0"/>
                <w:numId w:val="26"/>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 xml:space="preserve">Bioenergijo je potrebno pridobivati na načine, ki so </w:t>
            </w:r>
            <w:proofErr w:type="spellStart"/>
            <w:r w:rsidRPr="00CB6268">
              <w:rPr>
                <w:rFonts w:asciiTheme="minorHAnsi" w:hAnsiTheme="minorHAnsi" w:cstheme="minorHAnsi"/>
                <w:color w:val="000000"/>
                <w:szCs w:val="20"/>
              </w:rPr>
              <w:t>okoljsko</w:t>
            </w:r>
            <w:proofErr w:type="spellEnd"/>
            <w:r w:rsidRPr="00CB6268">
              <w:rPr>
                <w:rFonts w:asciiTheme="minorHAnsi" w:hAnsiTheme="minorHAnsi" w:cstheme="minorHAnsi"/>
                <w:color w:val="000000"/>
                <w:szCs w:val="20"/>
              </w:rPr>
              <w:t xml:space="preserve">, socialno in ekonomsko trajnostni (brez povzročanja sprememb v rabi zemljišč, ki sproščajo </w:t>
            </w:r>
            <w:r w:rsidR="008F4149" w:rsidRPr="00CB6268">
              <w:rPr>
                <w:rFonts w:eastAsia="Times New Roman" w:cstheme="minorHAnsi"/>
                <w:color w:val="111111"/>
                <w:szCs w:val="20"/>
              </w:rPr>
              <w:t xml:space="preserve"> </w:t>
            </w:r>
            <w:r w:rsidR="008F4149" w:rsidRPr="008F4149">
              <w:rPr>
                <w:rFonts w:asciiTheme="minorHAnsi" w:eastAsia="Times New Roman" w:hAnsiTheme="minorHAnsi" w:cstheme="minorHAnsi"/>
                <w:color w:val="111111"/>
                <w:szCs w:val="26"/>
              </w:rPr>
              <w:t>CO</w:t>
            </w:r>
            <w:r w:rsidR="008F4149" w:rsidRPr="008F4149">
              <w:rPr>
                <w:rFonts w:asciiTheme="minorHAnsi" w:eastAsia="Times New Roman" w:hAnsiTheme="minorHAnsi" w:cstheme="minorHAnsi"/>
                <w:color w:val="111111"/>
                <w:szCs w:val="26"/>
                <w:vertAlign w:val="subscript"/>
              </w:rPr>
              <w:t>2</w:t>
            </w:r>
            <w:r w:rsidRPr="00CB6268">
              <w:rPr>
                <w:rFonts w:asciiTheme="minorHAnsi" w:hAnsiTheme="minorHAnsi" w:cstheme="minorHAnsi"/>
                <w:color w:val="000000"/>
                <w:szCs w:val="20"/>
              </w:rPr>
              <w:t xml:space="preserve">, napadov na tropske deževne gozdove ali konkuriranja naraščajočim potrebam </w:t>
            </w:r>
            <w:r w:rsidRPr="00CB6268">
              <w:rPr>
                <w:rFonts w:asciiTheme="minorHAnsi" w:hAnsiTheme="minorHAnsi" w:cstheme="minorHAnsi"/>
                <w:color w:val="000000"/>
                <w:szCs w:val="20"/>
              </w:rPr>
              <w:lastRenderedPageBreak/>
              <w:t xml:space="preserve">po hrani) – </w:t>
            </w:r>
            <w:proofErr w:type="spellStart"/>
            <w:r w:rsidRPr="00CB6268">
              <w:rPr>
                <w:rFonts w:asciiTheme="minorHAnsi" w:hAnsiTheme="minorHAnsi" w:cstheme="minorHAnsi"/>
                <w:color w:val="000000"/>
                <w:szCs w:val="20"/>
              </w:rPr>
              <w:t>biogoriva</w:t>
            </w:r>
            <w:proofErr w:type="spellEnd"/>
            <w:r w:rsidRPr="00CB6268">
              <w:rPr>
                <w:rFonts w:asciiTheme="minorHAnsi" w:hAnsiTheme="minorHAnsi" w:cstheme="minorHAnsi"/>
                <w:color w:val="000000"/>
                <w:szCs w:val="20"/>
              </w:rPr>
              <w:t xml:space="preserve"> tretje generacije.</w:t>
            </w:r>
          </w:p>
        </w:tc>
        <w:tc>
          <w:tcPr>
            <w:tcW w:w="3089" w:type="dxa"/>
          </w:tcPr>
          <w:p w14:paraId="0C1DB0AA" w14:textId="22D3C1AF" w:rsidR="00C40CA1" w:rsidRPr="00CB6268" w:rsidRDefault="0007180C" w:rsidP="00C40CA1">
            <w:pPr>
              <w:spacing w:line="276" w:lineRule="auto"/>
              <w:jc w:val="center"/>
              <w:rPr>
                <w:rFonts w:cs="Arial"/>
                <w:color w:val="000000"/>
                <w:szCs w:val="20"/>
              </w:rPr>
            </w:pPr>
            <w:r>
              <w:rPr>
                <w:rFonts w:cs="Arial"/>
                <w:color w:val="000000"/>
                <w:szCs w:val="20"/>
              </w:rPr>
              <w:lastRenderedPageBreak/>
              <w:t>/</w:t>
            </w:r>
          </w:p>
        </w:tc>
      </w:tr>
      <w:tr w:rsidR="00C40CA1" w:rsidRPr="00CB6268" w14:paraId="195AAC94" w14:textId="77777777" w:rsidTr="000A0126">
        <w:trPr>
          <w:trHeight w:val="20"/>
        </w:trPr>
        <w:tc>
          <w:tcPr>
            <w:tcW w:w="3052" w:type="dxa"/>
          </w:tcPr>
          <w:p w14:paraId="61967052" w14:textId="77777777" w:rsidR="00C40CA1" w:rsidRPr="00CB6268" w:rsidRDefault="00C40CA1" w:rsidP="00C40CA1">
            <w:pPr>
              <w:spacing w:line="276" w:lineRule="auto"/>
              <w:rPr>
                <w:rFonts w:cs="Arial"/>
                <w:b/>
                <w:color w:val="000000"/>
                <w:szCs w:val="20"/>
              </w:rPr>
            </w:pPr>
            <w:r w:rsidRPr="00CB6268">
              <w:rPr>
                <w:b/>
                <w:szCs w:val="20"/>
              </w:rPr>
              <w:t>Priložnosti za večjo rabo  naravnih materialov iz obnovljivih virov</w:t>
            </w:r>
          </w:p>
        </w:tc>
        <w:tc>
          <w:tcPr>
            <w:tcW w:w="3310" w:type="dxa"/>
          </w:tcPr>
          <w:p w14:paraId="6F8B6A8B" w14:textId="77777777" w:rsidR="00C40CA1" w:rsidRPr="00CB6268" w:rsidRDefault="00C40CA1" w:rsidP="005D23B6">
            <w:pPr>
              <w:pStyle w:val="Odstavekseznama"/>
              <w:numPr>
                <w:ilvl w:val="0"/>
                <w:numId w:val="26"/>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 xml:space="preserve">Bioenergija bi lahko prinesla sinergije za povečanje preskrbe s hrano in obnovo degradiranih zemljišč (npr. Pridelava lesa s kratko rotacijo na degradiranih zemljiščih lahko prinese številne socialno-ekonomske in </w:t>
            </w:r>
            <w:proofErr w:type="spellStart"/>
            <w:r w:rsidRPr="00CB6268">
              <w:rPr>
                <w:rFonts w:asciiTheme="minorHAnsi" w:hAnsiTheme="minorHAnsi" w:cstheme="minorHAnsi"/>
                <w:color w:val="000000"/>
                <w:szCs w:val="20"/>
              </w:rPr>
              <w:t>okoljske</w:t>
            </w:r>
            <w:proofErr w:type="spellEnd"/>
            <w:r w:rsidRPr="00CB6268">
              <w:rPr>
                <w:rFonts w:asciiTheme="minorHAnsi" w:hAnsiTheme="minorHAnsi" w:cstheme="minorHAnsi"/>
                <w:color w:val="000000"/>
                <w:szCs w:val="20"/>
              </w:rPr>
              <w:t xml:space="preserve"> koristi)</w:t>
            </w:r>
          </w:p>
          <w:p w14:paraId="528350EE" w14:textId="4137C0B6" w:rsidR="00C40CA1" w:rsidRPr="00CB6268" w:rsidRDefault="00C40CA1" w:rsidP="005D23B6">
            <w:pPr>
              <w:pStyle w:val="Odstavekseznama"/>
              <w:numPr>
                <w:ilvl w:val="0"/>
                <w:numId w:val="26"/>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 xml:space="preserve">Uplinjanje </w:t>
            </w:r>
            <w:r w:rsidR="002A681B">
              <w:rPr>
                <w:rFonts w:asciiTheme="minorHAnsi" w:hAnsiTheme="minorHAnsi" w:cstheme="minorHAnsi"/>
                <w:color w:val="000000"/>
                <w:szCs w:val="20"/>
              </w:rPr>
              <w:t xml:space="preserve">naravnih, biogenih materialov (ne le lesa in drugih </w:t>
            </w:r>
            <w:proofErr w:type="spellStart"/>
            <w:r w:rsidR="002A681B">
              <w:rPr>
                <w:rFonts w:asciiTheme="minorHAnsi" w:hAnsiTheme="minorHAnsi" w:cstheme="minorHAnsi"/>
                <w:color w:val="000000"/>
                <w:szCs w:val="20"/>
              </w:rPr>
              <w:t>lignoceluloznih</w:t>
            </w:r>
            <w:proofErr w:type="spellEnd"/>
            <w:r w:rsidR="002A681B">
              <w:rPr>
                <w:rFonts w:asciiTheme="minorHAnsi" w:hAnsiTheme="minorHAnsi" w:cstheme="minorHAnsi"/>
                <w:color w:val="000000"/>
                <w:szCs w:val="20"/>
              </w:rPr>
              <w:t xml:space="preserve"> materialov)</w:t>
            </w:r>
            <w:r w:rsidR="002A681B" w:rsidRPr="00CB6268">
              <w:rPr>
                <w:rFonts w:asciiTheme="minorHAnsi" w:hAnsiTheme="minorHAnsi" w:cstheme="minorHAnsi"/>
                <w:color w:val="000000"/>
                <w:szCs w:val="20"/>
              </w:rPr>
              <w:t xml:space="preserve"> </w:t>
            </w:r>
            <w:r w:rsidRPr="00CB6268">
              <w:rPr>
                <w:rFonts w:asciiTheme="minorHAnsi" w:hAnsiTheme="minorHAnsi" w:cstheme="minorHAnsi"/>
                <w:color w:val="000000"/>
                <w:szCs w:val="20"/>
              </w:rPr>
              <w:t xml:space="preserve">za proizvodnjo kemikalij in surovin iz sintetičnega plina. Zajemanje </w:t>
            </w:r>
            <w:r w:rsidR="008F4149" w:rsidRPr="008F4149">
              <w:rPr>
                <w:rFonts w:asciiTheme="minorHAnsi" w:eastAsia="Times New Roman" w:hAnsiTheme="minorHAnsi" w:cstheme="minorHAnsi"/>
                <w:color w:val="111111"/>
                <w:szCs w:val="26"/>
              </w:rPr>
              <w:t xml:space="preserve"> CO</w:t>
            </w:r>
            <w:r w:rsidR="008F4149" w:rsidRPr="008F4149">
              <w:rPr>
                <w:rFonts w:asciiTheme="minorHAnsi" w:eastAsia="Times New Roman" w:hAnsiTheme="minorHAnsi" w:cstheme="minorHAnsi"/>
                <w:color w:val="111111"/>
                <w:szCs w:val="26"/>
                <w:vertAlign w:val="subscript"/>
              </w:rPr>
              <w:t>2</w:t>
            </w:r>
            <w:r w:rsidR="008F4149" w:rsidRPr="008F4149">
              <w:rPr>
                <w:rFonts w:eastAsia="Times New Roman" w:cstheme="minorHAnsi"/>
                <w:color w:val="111111"/>
                <w:szCs w:val="26"/>
                <w:vertAlign w:val="subscript"/>
              </w:rPr>
              <w:t xml:space="preserve"> </w:t>
            </w:r>
            <w:r w:rsidRPr="00CB6268">
              <w:rPr>
                <w:rFonts w:asciiTheme="minorHAnsi" w:hAnsiTheme="minorHAnsi" w:cstheme="minorHAnsi"/>
                <w:color w:val="000000"/>
                <w:szCs w:val="20"/>
              </w:rPr>
              <w:t xml:space="preserve"> iz uplinjanja </w:t>
            </w:r>
            <w:r w:rsidR="002A681B">
              <w:rPr>
                <w:rFonts w:asciiTheme="minorHAnsi" w:hAnsiTheme="minorHAnsi" w:cstheme="minorHAnsi"/>
                <w:color w:val="000000"/>
                <w:szCs w:val="20"/>
              </w:rPr>
              <w:t>naravnih, biogenih materialov</w:t>
            </w:r>
            <w:r w:rsidRPr="00CB6268">
              <w:rPr>
                <w:rFonts w:asciiTheme="minorHAnsi" w:hAnsiTheme="minorHAnsi" w:cstheme="minorHAnsi"/>
                <w:color w:val="000000"/>
                <w:szCs w:val="20"/>
              </w:rPr>
              <w:t xml:space="preserve"> bi lahko povzročilo negativne emisije toplogrednih plinov.</w:t>
            </w:r>
          </w:p>
        </w:tc>
        <w:tc>
          <w:tcPr>
            <w:tcW w:w="3089" w:type="dxa"/>
          </w:tcPr>
          <w:p w14:paraId="62E7C121" w14:textId="4C5B528C" w:rsidR="0007180C" w:rsidRDefault="0007180C" w:rsidP="005D23B6">
            <w:pPr>
              <w:pStyle w:val="Odstavekseznama"/>
              <w:numPr>
                <w:ilvl w:val="0"/>
                <w:numId w:val="26"/>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 xml:space="preserve"> Politika bi morala zavzeti stališče o trajnosti različnih virov </w:t>
            </w:r>
            <w:r w:rsidR="002A681B">
              <w:rPr>
                <w:rFonts w:asciiTheme="minorHAnsi" w:hAnsiTheme="minorHAnsi" w:cstheme="minorHAnsi"/>
                <w:color w:val="000000"/>
                <w:szCs w:val="20"/>
              </w:rPr>
              <w:t>naravnih, biogenih materialov</w:t>
            </w:r>
            <w:r w:rsidR="002A681B" w:rsidRPr="00CB6268">
              <w:rPr>
                <w:rFonts w:asciiTheme="minorHAnsi" w:hAnsiTheme="minorHAnsi" w:cstheme="minorHAnsi"/>
                <w:color w:val="000000"/>
                <w:szCs w:val="20"/>
              </w:rPr>
              <w:t xml:space="preserve"> </w:t>
            </w:r>
            <w:r w:rsidRPr="00CB6268">
              <w:rPr>
                <w:rFonts w:asciiTheme="minorHAnsi" w:hAnsiTheme="minorHAnsi" w:cstheme="minorHAnsi"/>
                <w:color w:val="000000"/>
                <w:szCs w:val="20"/>
              </w:rPr>
              <w:t xml:space="preserve">in bolje opredeliti kompromis med energijo in vlogo </w:t>
            </w:r>
            <w:r w:rsidR="002A681B">
              <w:rPr>
                <w:rFonts w:asciiTheme="minorHAnsi" w:hAnsiTheme="minorHAnsi" w:cstheme="minorHAnsi"/>
                <w:color w:val="000000"/>
                <w:szCs w:val="20"/>
              </w:rPr>
              <w:t>lesa (tudi industrijsko sedaj neuporabnega lesa)</w:t>
            </w:r>
            <w:r w:rsidR="002A681B" w:rsidRPr="00CB6268">
              <w:rPr>
                <w:rFonts w:asciiTheme="minorHAnsi" w:hAnsiTheme="minorHAnsi" w:cstheme="minorHAnsi"/>
                <w:color w:val="000000"/>
                <w:szCs w:val="20"/>
              </w:rPr>
              <w:t xml:space="preserve"> </w:t>
            </w:r>
            <w:r w:rsidRPr="00CB6268">
              <w:rPr>
                <w:rFonts w:asciiTheme="minorHAnsi" w:hAnsiTheme="minorHAnsi" w:cstheme="minorHAnsi"/>
                <w:color w:val="000000"/>
                <w:szCs w:val="20"/>
              </w:rPr>
              <w:t xml:space="preserve">v </w:t>
            </w:r>
            <w:proofErr w:type="spellStart"/>
            <w:r w:rsidRPr="00CB6268">
              <w:rPr>
                <w:rFonts w:asciiTheme="minorHAnsi" w:hAnsiTheme="minorHAnsi" w:cstheme="minorHAnsi"/>
                <w:color w:val="000000"/>
                <w:szCs w:val="20"/>
              </w:rPr>
              <w:t>t.i</w:t>
            </w:r>
            <w:proofErr w:type="spellEnd"/>
            <w:r w:rsidRPr="00CB6268">
              <w:rPr>
                <w:rFonts w:asciiTheme="minorHAnsi" w:hAnsiTheme="minorHAnsi" w:cstheme="minorHAnsi"/>
                <w:color w:val="000000"/>
                <w:szCs w:val="20"/>
              </w:rPr>
              <w:t>. ponoru ogljika (</w:t>
            </w:r>
            <w:proofErr w:type="spellStart"/>
            <w:r w:rsidRPr="00CB6268">
              <w:rPr>
                <w:rFonts w:asciiTheme="minorHAnsi" w:hAnsiTheme="minorHAnsi" w:cstheme="minorHAnsi"/>
                <w:color w:val="000000"/>
                <w:szCs w:val="20"/>
              </w:rPr>
              <w:t>carbon</w:t>
            </w:r>
            <w:proofErr w:type="spellEnd"/>
            <w:r w:rsidRPr="00CB6268">
              <w:rPr>
                <w:rFonts w:asciiTheme="minorHAnsi" w:hAnsiTheme="minorHAnsi" w:cstheme="minorHAnsi"/>
                <w:color w:val="000000"/>
                <w:szCs w:val="20"/>
              </w:rPr>
              <w:t xml:space="preserve"> </w:t>
            </w:r>
            <w:proofErr w:type="spellStart"/>
            <w:r w:rsidRPr="00CB6268">
              <w:rPr>
                <w:rFonts w:asciiTheme="minorHAnsi" w:hAnsiTheme="minorHAnsi" w:cstheme="minorHAnsi"/>
                <w:color w:val="000000"/>
                <w:szCs w:val="20"/>
              </w:rPr>
              <w:t>sink</w:t>
            </w:r>
            <w:proofErr w:type="spellEnd"/>
            <w:r w:rsidRPr="00CB6268">
              <w:rPr>
                <w:rFonts w:asciiTheme="minorHAnsi" w:hAnsiTheme="minorHAnsi" w:cstheme="minorHAnsi"/>
                <w:color w:val="000000"/>
                <w:szCs w:val="20"/>
              </w:rPr>
              <w:t xml:space="preserve">), hkrati pa upoštevati zahteve gospodarjenja z gozdovi. </w:t>
            </w:r>
          </w:p>
          <w:p w14:paraId="505821D0" w14:textId="24BAF354" w:rsidR="0007180C" w:rsidRPr="00CB6268" w:rsidRDefault="0007180C" w:rsidP="005D23B6">
            <w:pPr>
              <w:pStyle w:val="Odstavekseznama"/>
              <w:numPr>
                <w:ilvl w:val="0"/>
                <w:numId w:val="26"/>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 xml:space="preserve">Hkrati je treba natančno preučiti socialne razsežnosti, povezane z bioenergijo. Prav tako je treba natančneje določiti politike </w:t>
            </w:r>
            <w:proofErr w:type="spellStart"/>
            <w:r w:rsidRPr="00CB6268">
              <w:rPr>
                <w:rFonts w:asciiTheme="minorHAnsi" w:hAnsiTheme="minorHAnsi" w:cstheme="minorHAnsi"/>
                <w:color w:val="000000"/>
                <w:szCs w:val="20"/>
              </w:rPr>
              <w:t>t.i</w:t>
            </w:r>
            <w:proofErr w:type="spellEnd"/>
            <w:r w:rsidRPr="00CB6268">
              <w:rPr>
                <w:rFonts w:asciiTheme="minorHAnsi" w:hAnsiTheme="minorHAnsi" w:cstheme="minorHAnsi"/>
                <w:color w:val="000000"/>
                <w:szCs w:val="20"/>
              </w:rPr>
              <w:t xml:space="preserve">. biogenih </w:t>
            </w:r>
            <w:proofErr w:type="spellStart"/>
            <w:r w:rsidRPr="00CB6268">
              <w:rPr>
                <w:rFonts w:asciiTheme="minorHAnsi" w:hAnsiTheme="minorHAnsi" w:cstheme="minorHAnsi"/>
                <w:color w:val="000000"/>
                <w:szCs w:val="20"/>
              </w:rPr>
              <w:t>carbon</w:t>
            </w:r>
            <w:proofErr w:type="spellEnd"/>
            <w:r w:rsidRPr="00CB6268">
              <w:rPr>
                <w:rFonts w:asciiTheme="minorHAnsi" w:hAnsiTheme="minorHAnsi" w:cstheme="minorHAnsi"/>
                <w:color w:val="000000"/>
                <w:szCs w:val="20"/>
              </w:rPr>
              <w:t xml:space="preserve"> </w:t>
            </w:r>
            <w:proofErr w:type="spellStart"/>
            <w:r w:rsidRPr="00CB6268">
              <w:rPr>
                <w:rFonts w:asciiTheme="minorHAnsi" w:hAnsiTheme="minorHAnsi" w:cstheme="minorHAnsi"/>
                <w:color w:val="000000"/>
                <w:szCs w:val="20"/>
              </w:rPr>
              <w:t>sink</w:t>
            </w:r>
            <w:proofErr w:type="spellEnd"/>
            <w:r w:rsidRPr="00CB6268">
              <w:rPr>
                <w:rFonts w:asciiTheme="minorHAnsi" w:hAnsiTheme="minorHAnsi" w:cstheme="minorHAnsi"/>
                <w:color w:val="000000"/>
                <w:szCs w:val="20"/>
              </w:rPr>
              <w:t xml:space="preserve">, npr. ali bi bilo s temi ponori bolje upravljati, če bi bili del sistema EU za trgovanje z emisijami in bi bili obravnavani kot skupno bogastvo Evrope? V tem okviru je potrebno </w:t>
            </w:r>
            <w:r w:rsidR="002A681B">
              <w:rPr>
                <w:rFonts w:asciiTheme="minorHAnsi" w:hAnsiTheme="minorHAnsi" w:cstheme="minorHAnsi"/>
                <w:color w:val="000000"/>
                <w:szCs w:val="20"/>
              </w:rPr>
              <w:t xml:space="preserve">pretehtati uporabo lesa </w:t>
            </w:r>
            <w:r w:rsidRPr="00CB6268">
              <w:rPr>
                <w:rFonts w:asciiTheme="minorHAnsi" w:hAnsiTheme="minorHAnsi" w:cstheme="minorHAnsi"/>
                <w:color w:val="000000"/>
                <w:szCs w:val="20"/>
              </w:rPr>
              <w:t xml:space="preserve">s krajšimi časi povračila ogljika za rabo energije, saj so neposredne emisije </w:t>
            </w:r>
            <w:r w:rsidRPr="008F4149">
              <w:rPr>
                <w:rFonts w:asciiTheme="minorHAnsi" w:eastAsia="Times New Roman" w:hAnsiTheme="minorHAnsi" w:cstheme="minorHAnsi"/>
                <w:color w:val="111111"/>
                <w:szCs w:val="26"/>
              </w:rPr>
              <w:t>CO</w:t>
            </w:r>
            <w:r w:rsidRPr="008F4149">
              <w:rPr>
                <w:rFonts w:asciiTheme="minorHAnsi" w:eastAsia="Times New Roman" w:hAnsiTheme="minorHAnsi" w:cstheme="minorHAnsi"/>
                <w:color w:val="111111"/>
                <w:szCs w:val="26"/>
                <w:vertAlign w:val="subscript"/>
              </w:rPr>
              <w:t>2</w:t>
            </w:r>
            <w:r w:rsidRPr="008F4149">
              <w:rPr>
                <w:rFonts w:eastAsia="Times New Roman" w:cstheme="minorHAnsi"/>
                <w:color w:val="111111"/>
                <w:szCs w:val="26"/>
                <w:vertAlign w:val="subscript"/>
              </w:rPr>
              <w:t xml:space="preserve"> </w:t>
            </w:r>
            <w:r w:rsidRPr="00CB6268">
              <w:rPr>
                <w:rFonts w:asciiTheme="minorHAnsi" w:hAnsiTheme="minorHAnsi" w:cstheme="minorHAnsi"/>
                <w:color w:val="000000"/>
                <w:szCs w:val="20"/>
              </w:rPr>
              <w:t xml:space="preserve">pri zgorevanju </w:t>
            </w:r>
            <w:r w:rsidR="002A681B">
              <w:rPr>
                <w:rFonts w:asciiTheme="minorHAnsi" w:hAnsiTheme="minorHAnsi" w:cstheme="minorHAnsi"/>
                <w:color w:val="000000"/>
                <w:szCs w:val="20"/>
              </w:rPr>
              <w:t xml:space="preserve">naravnih, biogenih </w:t>
            </w:r>
            <w:r w:rsidR="002A681B">
              <w:rPr>
                <w:rFonts w:asciiTheme="minorHAnsi" w:hAnsiTheme="minorHAnsi" w:cstheme="minorHAnsi"/>
                <w:color w:val="000000"/>
                <w:szCs w:val="20"/>
              </w:rPr>
              <w:lastRenderedPageBreak/>
              <w:t>materialov (ne le lesa)</w:t>
            </w:r>
            <w:r w:rsidR="002A681B" w:rsidRPr="00CB6268">
              <w:rPr>
                <w:rFonts w:asciiTheme="minorHAnsi" w:hAnsiTheme="minorHAnsi" w:cstheme="minorHAnsi"/>
                <w:color w:val="000000"/>
                <w:szCs w:val="20"/>
              </w:rPr>
              <w:t xml:space="preserve"> </w:t>
            </w:r>
            <w:r w:rsidRPr="00CB6268">
              <w:rPr>
                <w:rFonts w:asciiTheme="minorHAnsi" w:hAnsiTheme="minorHAnsi" w:cstheme="minorHAnsi"/>
                <w:color w:val="000000"/>
                <w:szCs w:val="20"/>
              </w:rPr>
              <w:t>večje kot emisije fosilnih goriv</w:t>
            </w:r>
            <w:r w:rsidR="002A681B">
              <w:rPr>
                <w:rFonts w:asciiTheme="minorHAnsi" w:hAnsiTheme="minorHAnsi" w:cstheme="minorHAnsi"/>
                <w:color w:val="000000"/>
                <w:szCs w:val="20"/>
              </w:rPr>
              <w:t xml:space="preserve"> (glede na količino proizvedene energije)</w:t>
            </w:r>
            <w:r w:rsidRPr="00CB6268">
              <w:rPr>
                <w:rFonts w:asciiTheme="minorHAnsi" w:hAnsiTheme="minorHAnsi" w:cstheme="minorHAnsi"/>
                <w:color w:val="000000"/>
                <w:szCs w:val="20"/>
              </w:rPr>
              <w:t>.</w:t>
            </w:r>
          </w:p>
          <w:p w14:paraId="12C48CCF" w14:textId="5E0F83F8" w:rsidR="00C40CA1" w:rsidRPr="00CB6268" w:rsidRDefault="00C40CA1" w:rsidP="0007180C">
            <w:pPr>
              <w:spacing w:line="276" w:lineRule="auto"/>
              <w:jc w:val="center"/>
              <w:rPr>
                <w:rFonts w:cs="Arial"/>
                <w:color w:val="000000"/>
                <w:szCs w:val="20"/>
              </w:rPr>
            </w:pPr>
          </w:p>
        </w:tc>
      </w:tr>
      <w:tr w:rsidR="00127F82" w:rsidRPr="00CB6268" w14:paraId="76F2CAEC" w14:textId="77777777" w:rsidTr="000A0126">
        <w:trPr>
          <w:trHeight w:val="20"/>
        </w:trPr>
        <w:tc>
          <w:tcPr>
            <w:tcW w:w="9451" w:type="dxa"/>
            <w:gridSpan w:val="3"/>
          </w:tcPr>
          <w:p w14:paraId="0B9BE6D2" w14:textId="31396031" w:rsidR="00127F82" w:rsidRPr="00CB6268" w:rsidRDefault="00127F82" w:rsidP="00127F82">
            <w:pPr>
              <w:spacing w:line="276" w:lineRule="auto"/>
              <w:jc w:val="center"/>
              <w:rPr>
                <w:b/>
                <w:szCs w:val="20"/>
              </w:rPr>
            </w:pPr>
            <w:r w:rsidRPr="00CB6268">
              <w:rPr>
                <w:b/>
                <w:szCs w:val="20"/>
              </w:rPr>
              <w:lastRenderedPageBreak/>
              <w:t xml:space="preserve"> Analiza ključnih dokumentov (strategije, zakonodaja, načrti)</w:t>
            </w:r>
          </w:p>
        </w:tc>
      </w:tr>
      <w:tr w:rsidR="00127F82" w:rsidRPr="00CB6268" w14:paraId="031F8AC6" w14:textId="77777777" w:rsidTr="000A0126">
        <w:trPr>
          <w:trHeight w:val="20"/>
        </w:trPr>
        <w:tc>
          <w:tcPr>
            <w:tcW w:w="3052" w:type="dxa"/>
          </w:tcPr>
          <w:p w14:paraId="6B498C4B" w14:textId="3E9483DE" w:rsidR="00127F82" w:rsidRPr="00CB6268" w:rsidRDefault="00BD6048" w:rsidP="00C40CA1">
            <w:pPr>
              <w:spacing w:line="276" w:lineRule="auto"/>
              <w:rPr>
                <w:b/>
                <w:szCs w:val="20"/>
              </w:rPr>
            </w:pPr>
            <w:r w:rsidRPr="00CB6268">
              <w:rPr>
                <w:b/>
                <w:szCs w:val="20"/>
              </w:rPr>
              <w:t>NEPN</w:t>
            </w:r>
          </w:p>
        </w:tc>
        <w:tc>
          <w:tcPr>
            <w:tcW w:w="3310" w:type="dxa"/>
          </w:tcPr>
          <w:p w14:paraId="12620763" w14:textId="766CCAAF" w:rsidR="00F81CD7" w:rsidRPr="00CB6268" w:rsidRDefault="00F81CD7" w:rsidP="00F81CD7">
            <w:pPr>
              <w:spacing w:line="276" w:lineRule="auto"/>
              <w:rPr>
                <w:rFonts w:cs="Arial"/>
                <w:color w:val="000000" w:themeColor="text1"/>
                <w:szCs w:val="20"/>
              </w:rPr>
            </w:pPr>
            <w:proofErr w:type="spellStart"/>
            <w:r w:rsidRPr="00CB6268">
              <w:rPr>
                <w:rFonts w:cs="Arial"/>
                <w:color w:val="000000" w:themeColor="text1"/>
                <w:szCs w:val="20"/>
              </w:rPr>
              <w:t>Dekarbonizacija</w:t>
            </w:r>
            <w:proofErr w:type="spellEnd"/>
            <w:r w:rsidRPr="00CB6268">
              <w:rPr>
                <w:rFonts w:cs="Arial"/>
                <w:color w:val="000000" w:themeColor="text1"/>
                <w:szCs w:val="20"/>
              </w:rPr>
              <w:t xml:space="preserve">: </w:t>
            </w:r>
          </w:p>
          <w:p w14:paraId="613B166A" w14:textId="3D279726" w:rsidR="003F25DF" w:rsidRPr="00CB6268" w:rsidRDefault="00C8058C" w:rsidP="003F25DF">
            <w:pPr>
              <w:spacing w:line="276" w:lineRule="auto"/>
              <w:rPr>
                <w:rFonts w:cs="Arial"/>
                <w:color w:val="000000"/>
                <w:szCs w:val="20"/>
              </w:rPr>
            </w:pPr>
            <w:r w:rsidRPr="00CB6268">
              <w:rPr>
                <w:rFonts w:cs="Arial"/>
                <w:color w:val="000000"/>
                <w:szCs w:val="20"/>
              </w:rPr>
              <w:t xml:space="preserve">1. </w:t>
            </w:r>
            <w:r w:rsidR="003F25DF" w:rsidRPr="00CB6268">
              <w:rPr>
                <w:rFonts w:cs="Arial"/>
                <w:color w:val="000000"/>
                <w:szCs w:val="20"/>
              </w:rPr>
              <w:t xml:space="preserve">Sektorski cilj zmanjšanja TGP do leta 2030, glede na leto 2005: </w:t>
            </w:r>
          </w:p>
          <w:p w14:paraId="3E37F105" w14:textId="0899E40D" w:rsidR="003F25DF" w:rsidRPr="00CB6268" w:rsidRDefault="003F25DF" w:rsidP="003F25DF">
            <w:pPr>
              <w:spacing w:line="276" w:lineRule="auto"/>
              <w:rPr>
                <w:rFonts w:cs="Arial"/>
                <w:color w:val="000000"/>
                <w:szCs w:val="20"/>
              </w:rPr>
            </w:pPr>
            <w:r w:rsidRPr="00CB6268">
              <w:rPr>
                <w:rFonts w:cs="Arial"/>
                <w:b/>
                <w:color w:val="000000" w:themeColor="text1"/>
                <w:szCs w:val="20"/>
              </w:rPr>
              <w:t>-34%</w:t>
            </w:r>
            <w:r w:rsidR="00F81CD7" w:rsidRPr="00CB6268">
              <w:rPr>
                <w:rStyle w:val="Sprotnaopomba-sklic"/>
                <w:rFonts w:cs="Arial"/>
                <w:color w:val="000000"/>
                <w:szCs w:val="20"/>
              </w:rPr>
              <w:footnoteReference w:id="46"/>
            </w:r>
          </w:p>
          <w:p w14:paraId="1C87D0E0" w14:textId="14F5A8C9" w:rsidR="00C8058C" w:rsidRPr="00CB6268" w:rsidRDefault="00C8058C" w:rsidP="00C8058C">
            <w:pPr>
              <w:pStyle w:val="Default"/>
              <w:rPr>
                <w:rFonts w:asciiTheme="minorHAnsi" w:hAnsiTheme="minorHAnsi" w:cstheme="minorHAnsi"/>
                <w:sz w:val="20"/>
                <w:szCs w:val="20"/>
                <w:lang w:val="sl-SI"/>
              </w:rPr>
            </w:pPr>
            <w:r w:rsidRPr="00CB6268">
              <w:rPr>
                <w:rFonts w:asciiTheme="minorHAnsi" w:hAnsiTheme="minorHAnsi" w:cstheme="minorHAnsi"/>
                <w:sz w:val="20"/>
                <w:szCs w:val="20"/>
                <w:lang w:val="sl-SI"/>
              </w:rPr>
              <w:t xml:space="preserve">2. Zmanjšati </w:t>
            </w:r>
            <w:r w:rsidRPr="00CB6268">
              <w:rPr>
                <w:rFonts w:asciiTheme="minorHAnsi" w:hAnsiTheme="minorHAnsi" w:cstheme="minorHAnsi"/>
                <w:bCs/>
                <w:sz w:val="20"/>
                <w:szCs w:val="20"/>
                <w:lang w:val="sl-SI"/>
              </w:rPr>
              <w:t>rabo fosilnih virov energije in odvisnost od njihovega uvoza s</w:t>
            </w:r>
            <w:r w:rsidRPr="00CB6268">
              <w:rPr>
                <w:rFonts w:asciiTheme="minorHAnsi" w:hAnsiTheme="minorHAnsi" w:cstheme="minorHAnsi"/>
                <w:sz w:val="20"/>
                <w:szCs w:val="20"/>
                <w:lang w:val="sl-SI"/>
              </w:rPr>
              <w:t xml:space="preserve">: </w:t>
            </w:r>
          </w:p>
          <w:p w14:paraId="2164E842" w14:textId="1A667B00" w:rsidR="00C8058C" w:rsidRPr="00CB6268" w:rsidRDefault="00C8058C" w:rsidP="00C8058C">
            <w:pPr>
              <w:pStyle w:val="Default"/>
              <w:numPr>
                <w:ilvl w:val="0"/>
                <w:numId w:val="1"/>
              </w:numPr>
              <w:rPr>
                <w:rFonts w:asciiTheme="minorHAnsi" w:hAnsiTheme="minorHAnsi" w:cstheme="minorHAnsi"/>
                <w:sz w:val="20"/>
                <w:szCs w:val="20"/>
                <w:lang w:val="sl-SI"/>
              </w:rPr>
            </w:pPr>
            <w:r w:rsidRPr="00CB6268">
              <w:rPr>
                <w:rFonts w:asciiTheme="minorHAnsi" w:hAnsiTheme="minorHAnsi" w:cstheme="minorHAnsi"/>
                <w:sz w:val="20"/>
                <w:szCs w:val="20"/>
                <w:lang w:val="sl-SI"/>
              </w:rPr>
              <w:t xml:space="preserve">postopnim opuščanjem rabe premoga: vsaj za 30 % do leta 2030 in odločitev o opustitvi rabe premoga v Sloveniji po načelih pravičnega prehoda do leta 2021, </w:t>
            </w:r>
          </w:p>
          <w:p w14:paraId="7F191562" w14:textId="42F97B9E" w:rsidR="003F25DF" w:rsidRPr="00CB6268" w:rsidRDefault="00C8058C" w:rsidP="00F81CD7">
            <w:pPr>
              <w:spacing w:line="276" w:lineRule="auto"/>
              <w:rPr>
                <w:rFonts w:cs="Arial"/>
                <w:color w:val="000000"/>
                <w:szCs w:val="20"/>
              </w:rPr>
            </w:pPr>
            <w:r w:rsidRPr="00CB6268">
              <w:rPr>
                <w:rFonts w:cs="Arial"/>
                <w:color w:val="000000"/>
                <w:szCs w:val="20"/>
              </w:rPr>
              <w:t xml:space="preserve">3. </w:t>
            </w:r>
            <w:r w:rsidR="003F25DF" w:rsidRPr="00CB6268">
              <w:rPr>
                <w:rFonts w:cs="Arial"/>
                <w:color w:val="000000"/>
                <w:szCs w:val="20"/>
              </w:rPr>
              <w:t xml:space="preserve">Skupni cilj  doseganja vsaj 27-odstotnega deleža obnovljivih virov v končni rabi energije do leta 2030, od tega: </w:t>
            </w:r>
          </w:p>
          <w:p w14:paraId="62144253" w14:textId="29116F85" w:rsidR="003F25DF" w:rsidRPr="00CB6268" w:rsidRDefault="003F25DF" w:rsidP="00F81CD7">
            <w:pPr>
              <w:pStyle w:val="Odstavekseznama"/>
              <w:numPr>
                <w:ilvl w:val="0"/>
                <w:numId w:val="1"/>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 xml:space="preserve">vsaj 2/3 rabe energije v stavbah iz OVE do leta 2030 (gre za delež rabe OVE v končni rabi energentov brez električne energije in daljinske toplote), </w:t>
            </w:r>
          </w:p>
          <w:p w14:paraId="1CCE4D79" w14:textId="77777777" w:rsidR="00F81CD7" w:rsidRPr="00CB6268" w:rsidRDefault="003F25DF" w:rsidP="002D3ED5">
            <w:pPr>
              <w:pStyle w:val="Odstavekseznama"/>
              <w:numPr>
                <w:ilvl w:val="0"/>
                <w:numId w:val="1"/>
              </w:numPr>
              <w:spacing w:line="276" w:lineRule="auto"/>
              <w:rPr>
                <w:rFonts w:cstheme="minorHAnsi"/>
                <w:color w:val="000000"/>
                <w:szCs w:val="20"/>
              </w:rPr>
            </w:pPr>
            <w:r w:rsidRPr="00CB6268">
              <w:rPr>
                <w:rFonts w:asciiTheme="minorHAnsi" w:hAnsiTheme="minorHAnsi" w:cstheme="minorHAnsi"/>
                <w:color w:val="000000"/>
                <w:szCs w:val="20"/>
              </w:rPr>
              <w:t>43-odstotni delež v sektorju električna energija,</w:t>
            </w:r>
          </w:p>
          <w:p w14:paraId="48E4BDDC" w14:textId="77777777" w:rsidR="00C8058C" w:rsidRPr="00CB6268" w:rsidRDefault="00F81CD7" w:rsidP="00C8058C">
            <w:pPr>
              <w:pStyle w:val="Odstavekseznama"/>
              <w:numPr>
                <w:ilvl w:val="0"/>
                <w:numId w:val="1"/>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41-odstotni delež v sektorju toplota in hlajenje</w:t>
            </w:r>
            <w:r w:rsidR="00C8058C" w:rsidRPr="00CB6268">
              <w:rPr>
                <w:rFonts w:asciiTheme="minorHAnsi" w:hAnsiTheme="minorHAnsi" w:cstheme="minorHAnsi"/>
                <w:color w:val="000000"/>
                <w:szCs w:val="20"/>
              </w:rPr>
              <w:t xml:space="preserve">. </w:t>
            </w:r>
          </w:p>
          <w:p w14:paraId="182A29E7" w14:textId="77777777" w:rsidR="00C8058C" w:rsidRPr="00CB6268" w:rsidRDefault="00C8058C" w:rsidP="00C8058C">
            <w:pPr>
              <w:spacing w:line="276" w:lineRule="auto"/>
              <w:rPr>
                <w:rFonts w:cstheme="minorHAnsi"/>
                <w:color w:val="000000"/>
                <w:szCs w:val="20"/>
              </w:rPr>
            </w:pPr>
          </w:p>
          <w:p w14:paraId="493C9CB7" w14:textId="16E2DC4D" w:rsidR="00C8058C" w:rsidRPr="00CB6268" w:rsidRDefault="00C8058C" w:rsidP="00C8058C">
            <w:pPr>
              <w:spacing w:line="276" w:lineRule="auto"/>
              <w:rPr>
                <w:rFonts w:cstheme="minorHAnsi"/>
                <w:color w:val="000000"/>
                <w:szCs w:val="20"/>
              </w:rPr>
            </w:pPr>
            <w:r w:rsidRPr="00CB6268">
              <w:rPr>
                <w:rFonts w:cstheme="minorHAnsi"/>
                <w:color w:val="000000"/>
                <w:szCs w:val="20"/>
              </w:rPr>
              <w:t xml:space="preserve">Učinkovita raba energije: </w:t>
            </w:r>
          </w:p>
          <w:p w14:paraId="7F981A92" w14:textId="4545061E" w:rsidR="00127F82" w:rsidRPr="00CB6268" w:rsidRDefault="00E350F1" w:rsidP="002D3ED5">
            <w:pPr>
              <w:pStyle w:val="Odstavekseznama"/>
              <w:numPr>
                <w:ilvl w:val="0"/>
                <w:numId w:val="1"/>
              </w:numPr>
              <w:spacing w:line="276" w:lineRule="auto"/>
              <w:rPr>
                <w:rFonts w:asciiTheme="minorHAnsi" w:hAnsiTheme="minorHAnsi" w:cstheme="minorHAnsi"/>
                <w:color w:val="000000"/>
                <w:szCs w:val="20"/>
              </w:rPr>
            </w:pPr>
            <w:r w:rsidRPr="00CB6268">
              <w:rPr>
                <w:rFonts w:asciiTheme="minorHAnsi" w:hAnsiTheme="minorHAnsi" w:cstheme="minorHAnsi"/>
                <w:color w:val="000000"/>
                <w:szCs w:val="20"/>
              </w:rPr>
              <w:t>Izboljšanje energetsk</w:t>
            </w:r>
            <w:r w:rsidR="00C8058C" w:rsidRPr="00CB6268">
              <w:rPr>
                <w:rFonts w:asciiTheme="minorHAnsi" w:hAnsiTheme="minorHAnsi" w:cstheme="minorHAnsi"/>
                <w:color w:val="000000"/>
                <w:szCs w:val="20"/>
              </w:rPr>
              <w:t xml:space="preserve">e učinkovitosti za 35% </w:t>
            </w:r>
            <w:r w:rsidR="00C8058C" w:rsidRPr="00CB6268">
              <w:rPr>
                <w:rFonts w:asciiTheme="minorHAnsi" w:hAnsiTheme="minorHAnsi" w:cstheme="minorHAnsi"/>
                <w:color w:val="000000"/>
                <w:szCs w:val="20"/>
              </w:rPr>
              <w:lastRenderedPageBreak/>
              <w:t>glede na osnovni scenarij iz leta 2007 do leta 2030</w:t>
            </w:r>
          </w:p>
        </w:tc>
        <w:tc>
          <w:tcPr>
            <w:tcW w:w="3089" w:type="dxa"/>
          </w:tcPr>
          <w:p w14:paraId="09404EE6" w14:textId="3B961CCB" w:rsidR="00127F82" w:rsidRPr="00CB6268" w:rsidRDefault="0007180C" w:rsidP="00C40CA1">
            <w:pPr>
              <w:spacing w:line="276" w:lineRule="auto"/>
              <w:jc w:val="center"/>
              <w:rPr>
                <w:rFonts w:cs="Arial"/>
                <w:color w:val="000000"/>
                <w:szCs w:val="20"/>
              </w:rPr>
            </w:pPr>
            <w:r>
              <w:rPr>
                <w:rFonts w:cs="Arial"/>
                <w:color w:val="000000"/>
                <w:szCs w:val="20"/>
              </w:rPr>
              <w:lastRenderedPageBreak/>
              <w:t>/</w:t>
            </w:r>
          </w:p>
        </w:tc>
      </w:tr>
      <w:tr w:rsidR="00ED24BB" w:rsidRPr="00CB6268" w14:paraId="067BA4CA" w14:textId="77777777" w:rsidTr="000A0126">
        <w:trPr>
          <w:trHeight w:val="20"/>
        </w:trPr>
        <w:tc>
          <w:tcPr>
            <w:tcW w:w="3052" w:type="dxa"/>
          </w:tcPr>
          <w:p w14:paraId="2F5BCBA6" w14:textId="3A4A19F3" w:rsidR="00ED24BB" w:rsidRPr="00ED24BB" w:rsidRDefault="00ED24BB" w:rsidP="00C40CA1">
            <w:pPr>
              <w:spacing w:line="276" w:lineRule="auto"/>
              <w:rPr>
                <w:b/>
                <w:szCs w:val="20"/>
              </w:rPr>
            </w:pPr>
            <w:r>
              <w:rPr>
                <w:b/>
                <w:szCs w:val="20"/>
              </w:rPr>
              <w:t>Energetski koncept Slovenije</w:t>
            </w:r>
            <w:r w:rsidR="00AD6879">
              <w:rPr>
                <w:b/>
                <w:szCs w:val="20"/>
              </w:rPr>
              <w:t xml:space="preserve"> (EKS)</w:t>
            </w:r>
          </w:p>
        </w:tc>
        <w:tc>
          <w:tcPr>
            <w:tcW w:w="3310" w:type="dxa"/>
          </w:tcPr>
          <w:p w14:paraId="479E1130" w14:textId="77777777" w:rsidR="00ED24BB" w:rsidRDefault="00ED24BB" w:rsidP="00F81CD7">
            <w:pPr>
              <w:spacing w:line="276" w:lineRule="auto"/>
              <w:rPr>
                <w:rFonts w:cs="Arial"/>
                <w:color w:val="000000" w:themeColor="text1"/>
                <w:szCs w:val="20"/>
              </w:rPr>
            </w:pPr>
            <w:r>
              <w:rPr>
                <w:rFonts w:cs="Arial"/>
                <w:color w:val="000000" w:themeColor="text1"/>
                <w:szCs w:val="20"/>
              </w:rPr>
              <w:t>Krovna cilja:</w:t>
            </w:r>
          </w:p>
          <w:p w14:paraId="23062EBF" w14:textId="77777777" w:rsidR="005923AC" w:rsidRPr="005923AC" w:rsidRDefault="005923AC" w:rsidP="005D23B6">
            <w:pPr>
              <w:pStyle w:val="Odstavekseznama"/>
              <w:numPr>
                <w:ilvl w:val="0"/>
                <w:numId w:val="37"/>
              </w:numPr>
              <w:spacing w:line="276" w:lineRule="auto"/>
              <w:rPr>
                <w:rFonts w:asciiTheme="minorHAnsi" w:hAnsiTheme="minorHAnsi" w:cstheme="minorHAnsi"/>
                <w:color w:val="000000" w:themeColor="text1"/>
                <w:szCs w:val="20"/>
              </w:rPr>
            </w:pPr>
            <w:r w:rsidRPr="005923AC">
              <w:rPr>
                <w:rFonts w:asciiTheme="minorHAnsi" w:hAnsiTheme="minorHAnsi" w:cstheme="minorHAnsi"/>
                <w:color w:val="000000" w:themeColor="text1"/>
                <w:szCs w:val="20"/>
              </w:rPr>
              <w:t>zmanjšanje izpustov toplogrednih plinov vezanih na rabo energije za vsaj 40 % do leta 2030 glede na raven iz leta 1990.</w:t>
            </w:r>
          </w:p>
          <w:p w14:paraId="6FA066C9" w14:textId="3F3C0F9B" w:rsidR="00ED24BB" w:rsidRPr="005923AC" w:rsidRDefault="005923AC" w:rsidP="005D23B6">
            <w:pPr>
              <w:pStyle w:val="Odstavekseznama"/>
              <w:numPr>
                <w:ilvl w:val="0"/>
                <w:numId w:val="37"/>
              </w:numPr>
              <w:spacing w:line="276" w:lineRule="auto"/>
              <w:rPr>
                <w:rFonts w:asciiTheme="minorHAnsi" w:hAnsiTheme="minorHAnsi" w:cstheme="minorHAnsi"/>
                <w:color w:val="000000" w:themeColor="text1"/>
                <w:szCs w:val="20"/>
              </w:rPr>
            </w:pPr>
            <w:r w:rsidRPr="005923AC">
              <w:rPr>
                <w:rFonts w:asciiTheme="minorHAnsi" w:hAnsiTheme="minorHAnsi" w:cstheme="minorHAnsi"/>
                <w:color w:val="000000" w:themeColor="text1"/>
                <w:szCs w:val="20"/>
              </w:rPr>
              <w:t>zmanjšanje izpustov toplogrednih plinov vezanih na rabo energije za vsaj 80 % do leta 2050 glede na raven iz leta 1990</w:t>
            </w:r>
          </w:p>
        </w:tc>
        <w:tc>
          <w:tcPr>
            <w:tcW w:w="3089" w:type="dxa"/>
          </w:tcPr>
          <w:p w14:paraId="779411CC" w14:textId="2622D1FF" w:rsidR="00ED24BB" w:rsidRPr="00CB6268" w:rsidRDefault="005923AC" w:rsidP="005C054B">
            <w:pPr>
              <w:spacing w:line="276" w:lineRule="auto"/>
              <w:rPr>
                <w:rFonts w:cs="Arial"/>
                <w:color w:val="000000"/>
                <w:szCs w:val="20"/>
              </w:rPr>
            </w:pPr>
            <w:r>
              <w:rPr>
                <w:rFonts w:cs="Arial"/>
                <w:color w:val="000000"/>
                <w:szCs w:val="20"/>
              </w:rPr>
              <w:t>Osnovni namen</w:t>
            </w:r>
            <w:r w:rsidR="00AD6879">
              <w:rPr>
                <w:rFonts w:cs="Arial"/>
                <w:color w:val="000000"/>
                <w:szCs w:val="20"/>
              </w:rPr>
              <w:t xml:space="preserve"> na področju energetske politike je zagotoviti trajnostno ravnanje z energijo. Okvir znotraj EKS tako </w:t>
            </w:r>
            <w:r w:rsidR="005C054B">
              <w:rPr>
                <w:rFonts w:cs="Arial"/>
                <w:color w:val="000000"/>
                <w:szCs w:val="20"/>
              </w:rPr>
              <w:t xml:space="preserve"> naslavlja tri vidike: (1) podnebno sprejemljivost, (2) zanesljivost oskrbe in (2) konkurenčnost. </w:t>
            </w:r>
          </w:p>
        </w:tc>
      </w:tr>
      <w:tr w:rsidR="003F25DF" w:rsidRPr="00CB6268" w14:paraId="061BD634" w14:textId="77777777" w:rsidTr="000A0126">
        <w:trPr>
          <w:trHeight w:val="20"/>
        </w:trPr>
        <w:tc>
          <w:tcPr>
            <w:tcW w:w="3052" w:type="dxa"/>
          </w:tcPr>
          <w:p w14:paraId="42D84949" w14:textId="1728C902" w:rsidR="003F25DF" w:rsidRPr="00CB6268" w:rsidRDefault="003F25DF" w:rsidP="00C40CA1">
            <w:pPr>
              <w:spacing w:line="276" w:lineRule="auto"/>
              <w:rPr>
                <w:b/>
                <w:szCs w:val="20"/>
              </w:rPr>
            </w:pPr>
            <w:r w:rsidRPr="00CB6268">
              <w:rPr>
                <w:b/>
                <w:szCs w:val="20"/>
              </w:rPr>
              <w:t>DPS</w:t>
            </w:r>
          </w:p>
        </w:tc>
        <w:tc>
          <w:tcPr>
            <w:tcW w:w="3310" w:type="dxa"/>
          </w:tcPr>
          <w:p w14:paraId="33A3913C" w14:textId="77777777" w:rsidR="00C74A1D" w:rsidRDefault="00C74A1D" w:rsidP="003F25DF">
            <w:pPr>
              <w:spacing w:line="276" w:lineRule="auto"/>
              <w:rPr>
                <w:rFonts w:cstheme="minorHAnsi"/>
                <w:color w:val="000000"/>
                <w:szCs w:val="20"/>
              </w:rPr>
            </w:pPr>
            <w:r>
              <w:t xml:space="preserve"> </w:t>
            </w:r>
            <w:r>
              <w:rPr>
                <w:rFonts w:cstheme="minorHAnsi"/>
                <w:color w:val="000000"/>
                <w:szCs w:val="20"/>
              </w:rPr>
              <w:t xml:space="preserve">V sektorju oskrbe z energijo so cilji: </w:t>
            </w:r>
          </w:p>
          <w:p w14:paraId="7DA6D0E9" w14:textId="62EA73FD" w:rsidR="00C74A1D" w:rsidRDefault="00C74A1D" w:rsidP="003F25DF">
            <w:pPr>
              <w:spacing w:line="276" w:lineRule="auto"/>
              <w:rPr>
                <w:rFonts w:cstheme="minorHAnsi"/>
                <w:color w:val="000000"/>
                <w:szCs w:val="20"/>
              </w:rPr>
            </w:pPr>
            <w:r w:rsidRPr="00DB2A6B">
              <w:rPr>
                <w:rFonts w:cstheme="minorHAnsi"/>
                <w:b/>
                <w:color w:val="000000"/>
                <w:szCs w:val="20"/>
              </w:rPr>
              <w:t>2050</w:t>
            </w:r>
            <w:r>
              <w:rPr>
                <w:rFonts w:cstheme="minorHAnsi"/>
                <w:color w:val="000000"/>
                <w:szCs w:val="20"/>
              </w:rPr>
              <w:t xml:space="preserve">: </w:t>
            </w:r>
            <w:r w:rsidRPr="00C74A1D">
              <w:rPr>
                <w:rFonts w:cstheme="minorHAnsi"/>
                <w:color w:val="000000"/>
                <w:szCs w:val="20"/>
              </w:rPr>
              <w:t xml:space="preserve">doseganje minimalnih emisij </w:t>
            </w:r>
          </w:p>
          <w:p w14:paraId="57709264" w14:textId="7B64C407" w:rsidR="00C74A1D" w:rsidRDefault="00C74A1D" w:rsidP="006B0E47">
            <w:pPr>
              <w:spacing w:line="276" w:lineRule="auto"/>
              <w:rPr>
                <w:rFonts w:cstheme="minorHAnsi"/>
                <w:color w:val="000000"/>
                <w:szCs w:val="20"/>
              </w:rPr>
            </w:pPr>
            <w:r w:rsidRPr="005E3251">
              <w:rPr>
                <w:rFonts w:cstheme="minorHAnsi"/>
                <w:b/>
                <w:color w:val="000000"/>
                <w:szCs w:val="20"/>
              </w:rPr>
              <w:t>2040</w:t>
            </w:r>
            <w:r>
              <w:rPr>
                <w:rFonts w:cstheme="minorHAnsi"/>
                <w:color w:val="000000"/>
                <w:szCs w:val="20"/>
              </w:rPr>
              <w:t xml:space="preserve">: zmanjšanje za </w:t>
            </w:r>
            <w:r>
              <w:rPr>
                <w:rFonts w:cstheme="minorHAnsi"/>
                <w:b/>
                <w:color w:val="000000"/>
                <w:szCs w:val="20"/>
              </w:rPr>
              <w:t>80-90</w:t>
            </w:r>
            <w:r w:rsidRPr="005E3251">
              <w:rPr>
                <w:rFonts w:cstheme="minorHAnsi"/>
                <w:b/>
                <w:color w:val="000000"/>
                <w:szCs w:val="20"/>
              </w:rPr>
              <w:t>%</w:t>
            </w:r>
            <w:r>
              <w:rPr>
                <w:rFonts w:cstheme="minorHAnsi"/>
                <w:color w:val="000000"/>
                <w:szCs w:val="20"/>
              </w:rPr>
              <w:t xml:space="preserve"> glede na vrednosti leta 2005</w:t>
            </w:r>
          </w:p>
          <w:p w14:paraId="7E805640" w14:textId="013BB1DE" w:rsidR="003F25DF" w:rsidRPr="00CB6268" w:rsidRDefault="00C74A1D" w:rsidP="003F25DF">
            <w:pPr>
              <w:spacing w:line="276" w:lineRule="auto"/>
              <w:rPr>
                <w:rFonts w:cstheme="minorHAnsi"/>
                <w:color w:val="000000"/>
                <w:szCs w:val="20"/>
              </w:rPr>
            </w:pPr>
            <w:r w:rsidRPr="00DB2A6B">
              <w:rPr>
                <w:rFonts w:cstheme="minorHAnsi"/>
                <w:b/>
                <w:color w:val="000000"/>
                <w:szCs w:val="20"/>
              </w:rPr>
              <w:t>2030</w:t>
            </w:r>
            <w:r>
              <w:rPr>
                <w:rFonts w:cstheme="minorHAnsi"/>
                <w:color w:val="000000"/>
                <w:szCs w:val="20"/>
              </w:rPr>
              <w:t xml:space="preserve">: zmanjšanje za </w:t>
            </w:r>
            <w:r w:rsidRPr="00DB2A6B">
              <w:rPr>
                <w:rFonts w:cstheme="minorHAnsi"/>
                <w:b/>
                <w:color w:val="000000"/>
                <w:szCs w:val="20"/>
              </w:rPr>
              <w:t>32%</w:t>
            </w:r>
            <w:r>
              <w:rPr>
                <w:rFonts w:cstheme="minorHAnsi"/>
                <w:color w:val="000000"/>
                <w:szCs w:val="20"/>
              </w:rPr>
              <w:t xml:space="preserve"> glede na vrednosti leta 2005</w:t>
            </w:r>
          </w:p>
        </w:tc>
        <w:tc>
          <w:tcPr>
            <w:tcW w:w="3089" w:type="dxa"/>
          </w:tcPr>
          <w:p w14:paraId="1C79C233" w14:textId="1C84FDFC" w:rsidR="003F25DF" w:rsidRPr="00CB6268" w:rsidRDefault="00C74A1D" w:rsidP="00DB2A6B">
            <w:pPr>
              <w:spacing w:line="276" w:lineRule="auto"/>
              <w:rPr>
                <w:rFonts w:cs="Arial"/>
                <w:color w:val="000000"/>
                <w:szCs w:val="20"/>
              </w:rPr>
            </w:pPr>
            <w:r w:rsidRPr="00C74A1D">
              <w:rPr>
                <w:rFonts w:cs="Arial"/>
                <w:color w:val="000000"/>
                <w:szCs w:val="20"/>
              </w:rPr>
              <w:t>Temeljna usmeritev ravnanja z energijo v Sloveniji daje prednost ukrepom učinkovite rabe energije pred izgradnjo novih zmogljivosti za oskrbo z energijo.</w:t>
            </w:r>
          </w:p>
        </w:tc>
      </w:tr>
      <w:tr w:rsidR="0084040D" w:rsidRPr="00CB6268" w14:paraId="7D8B4A43" w14:textId="77777777" w:rsidTr="000A0126">
        <w:trPr>
          <w:trHeight w:val="20"/>
        </w:trPr>
        <w:tc>
          <w:tcPr>
            <w:tcW w:w="3052" w:type="dxa"/>
          </w:tcPr>
          <w:p w14:paraId="678ED219" w14:textId="58090E1F" w:rsidR="0084040D" w:rsidRPr="00CB6268" w:rsidRDefault="0084040D" w:rsidP="00C40CA1">
            <w:pPr>
              <w:spacing w:line="276" w:lineRule="auto"/>
              <w:rPr>
                <w:b/>
                <w:szCs w:val="20"/>
              </w:rPr>
            </w:pPr>
            <w:r>
              <w:rPr>
                <w:b/>
                <w:szCs w:val="20"/>
              </w:rPr>
              <w:t xml:space="preserve">Nacionalna strategija za izstop iz premoga </w:t>
            </w:r>
            <w:r>
              <w:t xml:space="preserve"> </w:t>
            </w:r>
            <w:r w:rsidRPr="0084040D">
              <w:rPr>
                <w:b/>
                <w:szCs w:val="20"/>
              </w:rPr>
              <w:t>in prestrukturiranje premogovnih regij v skladu z načeli pravičnega prehoda</w:t>
            </w:r>
          </w:p>
        </w:tc>
        <w:tc>
          <w:tcPr>
            <w:tcW w:w="3310" w:type="dxa"/>
          </w:tcPr>
          <w:p w14:paraId="6D1EE6F7" w14:textId="1F332D40" w:rsidR="0084040D" w:rsidRDefault="0084040D" w:rsidP="003F25DF">
            <w:pPr>
              <w:spacing w:line="276" w:lineRule="auto"/>
            </w:pPr>
            <w:r w:rsidRPr="000B00D7">
              <w:t>Strategija še ni bila sprejeta (v aprilu 2021 je v javni obravnavi). Osnutek predvideva prenehanje rabe premoga do leta 2033.</w:t>
            </w:r>
          </w:p>
        </w:tc>
        <w:tc>
          <w:tcPr>
            <w:tcW w:w="3089" w:type="dxa"/>
          </w:tcPr>
          <w:p w14:paraId="558F826C" w14:textId="77D12BE5" w:rsidR="0084040D" w:rsidRPr="00C74A1D" w:rsidRDefault="0084040D" w:rsidP="00DB2A6B">
            <w:pPr>
              <w:spacing w:line="276" w:lineRule="auto"/>
              <w:rPr>
                <w:rFonts w:cs="Arial"/>
                <w:color w:val="000000"/>
                <w:szCs w:val="20"/>
              </w:rPr>
            </w:pPr>
            <w:r w:rsidRPr="0084040D">
              <w:rPr>
                <w:rFonts w:cs="Arial"/>
                <w:color w:val="000000"/>
                <w:szCs w:val="20"/>
              </w:rPr>
              <w:t>Električna energija pridobljena iz premoga predstavlja približno 1/3 slovenske električne energije. Termoelektrarna Šoštanj je  vključena v EU ETS. Povečane ambicije EU glede izpustov tako neposredno vplivajo na uspešnost poslovanja termoelektrarne.</w:t>
            </w:r>
          </w:p>
        </w:tc>
      </w:tr>
    </w:tbl>
    <w:p w14:paraId="469B7944" w14:textId="77777777" w:rsidR="00E3772C" w:rsidRDefault="00E3772C" w:rsidP="00E3772C">
      <w:pPr>
        <w:autoSpaceDE w:val="0"/>
        <w:autoSpaceDN w:val="0"/>
        <w:adjustRightInd w:val="0"/>
        <w:spacing w:after="0" w:line="240" w:lineRule="auto"/>
        <w:jc w:val="both"/>
        <w:rPr>
          <w:rFonts w:cstheme="minorHAnsi"/>
          <w:color w:val="000000"/>
          <w:szCs w:val="20"/>
        </w:rPr>
      </w:pPr>
    </w:p>
    <w:p w14:paraId="5587F4D4" w14:textId="77777777" w:rsidR="00D70779" w:rsidRPr="00D70779" w:rsidRDefault="00D70779" w:rsidP="00D70779">
      <w:pPr>
        <w:autoSpaceDE w:val="0"/>
        <w:autoSpaceDN w:val="0"/>
        <w:adjustRightInd w:val="0"/>
        <w:spacing w:after="0" w:line="240" w:lineRule="auto"/>
        <w:jc w:val="both"/>
        <w:rPr>
          <w:rFonts w:cstheme="minorHAnsi"/>
          <w:color w:val="000000"/>
          <w:szCs w:val="20"/>
        </w:rPr>
      </w:pPr>
      <w:r w:rsidRPr="00D70779">
        <w:rPr>
          <w:rFonts w:cstheme="minorHAnsi"/>
          <w:color w:val="000000"/>
          <w:szCs w:val="20"/>
        </w:rPr>
        <w:t>Delež obnovljivih v</w:t>
      </w:r>
      <w:r>
        <w:rPr>
          <w:rFonts w:cstheme="minorHAnsi"/>
          <w:color w:val="000000"/>
          <w:szCs w:val="20"/>
        </w:rPr>
        <w:t xml:space="preserve">irov energije v slovenski bruto </w:t>
      </w:r>
      <w:r w:rsidRPr="00D70779">
        <w:rPr>
          <w:rFonts w:cstheme="minorHAnsi"/>
          <w:color w:val="000000"/>
          <w:szCs w:val="20"/>
        </w:rPr>
        <w:t xml:space="preserve">končni porabi energije je v letu 2019 po oceni Inštituta Jožef </w:t>
      </w:r>
      <w:r w:rsidR="008F4149">
        <w:rPr>
          <w:rFonts w:cstheme="minorHAnsi"/>
          <w:color w:val="000000"/>
          <w:szCs w:val="20"/>
        </w:rPr>
        <w:t>Stefan znašal 21,85</w:t>
      </w:r>
      <w:r w:rsidR="006B1930">
        <w:rPr>
          <w:rFonts w:cstheme="minorHAnsi"/>
          <w:color w:val="000000"/>
          <w:szCs w:val="20"/>
        </w:rPr>
        <w:t xml:space="preserve"> %</w:t>
      </w:r>
      <w:r>
        <w:rPr>
          <w:rFonts w:cstheme="minorHAnsi"/>
          <w:color w:val="000000"/>
          <w:szCs w:val="20"/>
        </w:rPr>
        <w:t xml:space="preserve">, še vedno pa </w:t>
      </w:r>
      <w:r w:rsidRPr="00D70779">
        <w:rPr>
          <w:rFonts w:cstheme="minorHAnsi"/>
          <w:color w:val="000000"/>
          <w:szCs w:val="20"/>
        </w:rPr>
        <w:t>precej zaostaja</w:t>
      </w:r>
      <w:r>
        <w:rPr>
          <w:rFonts w:cstheme="minorHAnsi"/>
          <w:color w:val="000000"/>
          <w:szCs w:val="20"/>
        </w:rPr>
        <w:t xml:space="preserve">mo za zastavljenim 25-odstotnim </w:t>
      </w:r>
      <w:r w:rsidRPr="00D70779">
        <w:rPr>
          <w:rFonts w:cstheme="minorHAnsi"/>
          <w:color w:val="000000"/>
          <w:szCs w:val="20"/>
        </w:rPr>
        <w:t>ciljnim deležem za leto 2020.</w:t>
      </w:r>
      <w:r>
        <w:rPr>
          <w:rFonts w:cstheme="minorHAnsi"/>
          <w:color w:val="000000"/>
          <w:szCs w:val="20"/>
        </w:rPr>
        <w:t xml:space="preserve"> </w:t>
      </w:r>
      <w:r w:rsidRPr="00D70779">
        <w:rPr>
          <w:rFonts w:cstheme="minorHAnsi"/>
          <w:color w:val="000000"/>
          <w:szCs w:val="20"/>
        </w:rPr>
        <w:t>V Sloveniji smo v letu 2019 z domačo proizvodnjo</w:t>
      </w:r>
    </w:p>
    <w:p w14:paraId="5BC83BA9" w14:textId="77777777" w:rsidR="00D70779" w:rsidRDefault="00D70779" w:rsidP="00D70779">
      <w:pPr>
        <w:autoSpaceDE w:val="0"/>
        <w:autoSpaceDN w:val="0"/>
        <w:adjustRightInd w:val="0"/>
        <w:spacing w:after="0" w:line="240" w:lineRule="auto"/>
        <w:jc w:val="both"/>
        <w:rPr>
          <w:rFonts w:cstheme="minorHAnsi"/>
          <w:color w:val="000000"/>
          <w:szCs w:val="20"/>
        </w:rPr>
      </w:pPr>
      <w:r w:rsidRPr="00D70779">
        <w:rPr>
          <w:rFonts w:cstheme="minorHAnsi"/>
          <w:color w:val="000000"/>
          <w:szCs w:val="20"/>
        </w:rPr>
        <w:t>e</w:t>
      </w:r>
      <w:r w:rsidR="008F4149">
        <w:rPr>
          <w:rFonts w:cstheme="minorHAnsi"/>
          <w:color w:val="000000"/>
          <w:szCs w:val="20"/>
        </w:rPr>
        <w:t>lektrične energije pokrili 83,5</w:t>
      </w:r>
      <w:r w:rsidR="006B1930">
        <w:rPr>
          <w:rFonts w:cstheme="minorHAnsi"/>
          <w:color w:val="000000"/>
          <w:szCs w:val="20"/>
        </w:rPr>
        <w:t xml:space="preserve"> %</w:t>
      </w:r>
      <w:r>
        <w:rPr>
          <w:rFonts w:cstheme="minorHAnsi"/>
          <w:color w:val="000000"/>
          <w:szCs w:val="20"/>
        </w:rPr>
        <w:t xml:space="preserve"> porabe končnih </w:t>
      </w:r>
      <w:r w:rsidRPr="00D70779">
        <w:rPr>
          <w:rFonts w:cstheme="minorHAnsi"/>
          <w:color w:val="000000"/>
          <w:szCs w:val="20"/>
        </w:rPr>
        <w:t>odjemalcev, delež obnovljivih virov</w:t>
      </w:r>
      <w:r>
        <w:rPr>
          <w:rFonts w:cstheme="minorHAnsi"/>
          <w:color w:val="000000"/>
          <w:szCs w:val="20"/>
        </w:rPr>
        <w:t xml:space="preserve"> pa</w:t>
      </w:r>
      <w:r w:rsidRPr="00D70779">
        <w:rPr>
          <w:rFonts w:cstheme="minorHAnsi"/>
          <w:color w:val="000000"/>
          <w:szCs w:val="20"/>
        </w:rPr>
        <w:t xml:space="preserve"> je v s</w:t>
      </w:r>
      <w:r w:rsidR="008F4149">
        <w:rPr>
          <w:rFonts w:cstheme="minorHAnsi"/>
          <w:color w:val="000000"/>
          <w:szCs w:val="20"/>
        </w:rPr>
        <w:t>kupni proizvodnji znašal 33,6</w:t>
      </w:r>
      <w:r w:rsidR="006B1930">
        <w:rPr>
          <w:rFonts w:cstheme="minorHAnsi"/>
          <w:color w:val="000000"/>
          <w:szCs w:val="20"/>
        </w:rPr>
        <w:t xml:space="preserve"> %</w:t>
      </w:r>
      <w:r>
        <w:rPr>
          <w:rFonts w:cstheme="minorHAnsi"/>
          <w:color w:val="000000"/>
          <w:szCs w:val="20"/>
        </w:rPr>
        <w:t>.</w:t>
      </w:r>
    </w:p>
    <w:p w14:paraId="2BA5A9A6" w14:textId="77777777" w:rsidR="00D70779" w:rsidRDefault="00D70779" w:rsidP="00D70779">
      <w:pPr>
        <w:autoSpaceDE w:val="0"/>
        <w:autoSpaceDN w:val="0"/>
        <w:adjustRightInd w:val="0"/>
        <w:spacing w:after="0" w:line="240" w:lineRule="auto"/>
        <w:jc w:val="both"/>
        <w:rPr>
          <w:rFonts w:cstheme="minorHAnsi"/>
          <w:color w:val="000000"/>
          <w:szCs w:val="20"/>
        </w:rPr>
      </w:pPr>
    </w:p>
    <w:p w14:paraId="0D6A0453" w14:textId="64215B03" w:rsidR="006D42F4" w:rsidRPr="001846A5" w:rsidRDefault="00E3772C" w:rsidP="001846A5">
      <w:pPr>
        <w:autoSpaceDE w:val="0"/>
        <w:autoSpaceDN w:val="0"/>
        <w:adjustRightInd w:val="0"/>
        <w:spacing w:after="0" w:line="240" w:lineRule="auto"/>
        <w:jc w:val="both"/>
        <w:rPr>
          <w:rFonts w:cstheme="minorHAnsi"/>
          <w:color w:val="000000"/>
          <w:szCs w:val="20"/>
        </w:rPr>
      </w:pPr>
      <w:r w:rsidRPr="009F23EC">
        <w:rPr>
          <w:rFonts w:cstheme="minorHAnsi"/>
          <w:color w:val="000000"/>
          <w:szCs w:val="20"/>
        </w:rPr>
        <w:t xml:space="preserve">Največji potencial za zmanjšanje emisij toplogrednih plinov v energetiki z uporabo naravnih obnovljivih materialov je v nadomeščanju pridobivanja energije iz fosilnih virov. Pri tem pa je potrebna velika previdnost iz dveh razlogov. Le (trajni) izdelki iz lesa in drugih naravnih materialov iz obnovljivih virov skladiščijo vanje vezani ogljik in s tem pripomorejo k ponoru ogljika – so </w:t>
      </w:r>
      <w:proofErr w:type="spellStart"/>
      <w:r w:rsidRPr="009F23EC">
        <w:rPr>
          <w:rFonts w:cstheme="minorHAnsi"/>
          <w:color w:val="000000"/>
          <w:szCs w:val="20"/>
        </w:rPr>
        <w:t>ogljično</w:t>
      </w:r>
      <w:proofErr w:type="spellEnd"/>
      <w:r w:rsidRPr="009F23EC">
        <w:rPr>
          <w:rFonts w:cstheme="minorHAnsi"/>
          <w:color w:val="000000"/>
          <w:szCs w:val="20"/>
        </w:rPr>
        <w:t xml:space="preserve"> negativni. </w:t>
      </w:r>
      <w:proofErr w:type="spellStart"/>
      <w:r w:rsidRPr="009F23EC">
        <w:rPr>
          <w:rFonts w:cstheme="minorHAnsi"/>
          <w:color w:val="000000"/>
          <w:szCs w:val="20"/>
        </w:rPr>
        <w:t>Biogoriva</w:t>
      </w:r>
      <w:proofErr w:type="spellEnd"/>
      <w:r w:rsidRPr="009F23EC">
        <w:rPr>
          <w:rFonts w:cstheme="minorHAnsi"/>
          <w:color w:val="000000"/>
          <w:szCs w:val="20"/>
        </w:rPr>
        <w:t xml:space="preserve"> zgolj nadomeščajo fosilna (to je pozitiven efekt), sama pa so v najboljšem primeru zgolj </w:t>
      </w:r>
      <w:proofErr w:type="spellStart"/>
      <w:r w:rsidRPr="009F23EC">
        <w:rPr>
          <w:rFonts w:cstheme="minorHAnsi"/>
          <w:color w:val="000000"/>
          <w:szCs w:val="20"/>
        </w:rPr>
        <w:t>ogljično</w:t>
      </w:r>
      <w:proofErr w:type="spellEnd"/>
      <w:r w:rsidRPr="009F23EC">
        <w:rPr>
          <w:rFonts w:cstheme="minorHAnsi"/>
          <w:color w:val="000000"/>
          <w:szCs w:val="20"/>
        </w:rPr>
        <w:t xml:space="preserve"> nevtralna. Poleg tega lahko uporaba </w:t>
      </w:r>
      <w:proofErr w:type="spellStart"/>
      <w:r w:rsidRPr="009F23EC">
        <w:rPr>
          <w:rFonts w:cstheme="minorHAnsi"/>
          <w:color w:val="000000"/>
          <w:szCs w:val="20"/>
        </w:rPr>
        <w:t>biogoriv</w:t>
      </w:r>
      <w:proofErr w:type="spellEnd"/>
      <w:r w:rsidRPr="009F23EC">
        <w:rPr>
          <w:rFonts w:cstheme="minorHAnsi"/>
          <w:color w:val="000000"/>
          <w:szCs w:val="20"/>
        </w:rPr>
        <w:t xml:space="preserve"> </w:t>
      </w:r>
      <w:r w:rsidRPr="009F23EC">
        <w:rPr>
          <w:rFonts w:cstheme="minorHAnsi"/>
          <w:color w:val="000000"/>
          <w:szCs w:val="20"/>
        </w:rPr>
        <w:lastRenderedPageBreak/>
        <w:t>povzroči/pospeši degradacijo ekosistemov (npr. tropski deževni pragozd) in konkurenco s preskrbo s hrano (</w:t>
      </w:r>
      <w:proofErr w:type="spellStart"/>
      <w:r w:rsidRPr="009F23EC">
        <w:rPr>
          <w:rFonts w:cstheme="minorHAnsi"/>
          <w:color w:val="000000"/>
          <w:szCs w:val="20"/>
        </w:rPr>
        <w:t>biogoriva</w:t>
      </w:r>
      <w:proofErr w:type="spellEnd"/>
      <w:r w:rsidRPr="009F23EC">
        <w:rPr>
          <w:rFonts w:cstheme="minorHAnsi"/>
          <w:color w:val="000000"/>
          <w:szCs w:val="20"/>
        </w:rPr>
        <w:t xml:space="preserve"> prve in delno druge generacije) in drugimi industrijami (papirna, proizvodnja lesnih plošč, itd.). Bioenergijo je potrebno pridobivati na načine, ki so </w:t>
      </w:r>
      <w:proofErr w:type="spellStart"/>
      <w:r w:rsidRPr="009F23EC">
        <w:rPr>
          <w:rFonts w:cstheme="minorHAnsi"/>
          <w:color w:val="000000"/>
          <w:szCs w:val="20"/>
        </w:rPr>
        <w:t>okoljsko</w:t>
      </w:r>
      <w:proofErr w:type="spellEnd"/>
      <w:r w:rsidRPr="009F23EC">
        <w:rPr>
          <w:rFonts w:cstheme="minorHAnsi"/>
          <w:color w:val="000000"/>
          <w:szCs w:val="20"/>
        </w:rPr>
        <w:t>, socialno in ekonomsko trajnostni (</w:t>
      </w:r>
      <w:proofErr w:type="spellStart"/>
      <w:r w:rsidRPr="009F23EC">
        <w:rPr>
          <w:rFonts w:cstheme="minorHAnsi"/>
          <w:color w:val="000000"/>
          <w:szCs w:val="20"/>
        </w:rPr>
        <w:t>biogoriva</w:t>
      </w:r>
      <w:proofErr w:type="spellEnd"/>
      <w:r w:rsidRPr="009F23EC">
        <w:rPr>
          <w:rFonts w:cstheme="minorHAnsi"/>
          <w:color w:val="000000"/>
          <w:szCs w:val="20"/>
        </w:rPr>
        <w:t xml:space="preserve"> tretje generacije). Praviloma bi morali za energijsko izrabo nameniti le ostanke pridelovalnih in predelovalnih procesov </w:t>
      </w:r>
      <w:r w:rsidR="00471DDC">
        <w:rPr>
          <w:rFonts w:cstheme="minorHAnsi"/>
          <w:color w:val="000000"/>
          <w:szCs w:val="20"/>
        </w:rPr>
        <w:t>lesa</w:t>
      </w:r>
      <w:r w:rsidRPr="009F23EC">
        <w:rPr>
          <w:rFonts w:cstheme="minorHAnsi"/>
          <w:color w:val="000000"/>
          <w:szCs w:val="20"/>
        </w:rPr>
        <w:t>, ki jih ne moremo (več) uporabiti za snovno predelavo.</w:t>
      </w:r>
    </w:p>
    <w:p w14:paraId="6701F08C" w14:textId="36E6DBC6" w:rsidR="008816E2" w:rsidRDefault="008816E2">
      <w:pPr>
        <w:rPr>
          <w:rFonts w:asciiTheme="majorHAnsi" w:eastAsiaTheme="majorEastAsia" w:hAnsiTheme="majorHAnsi" w:cstheme="majorBidi"/>
          <w:b/>
          <w:color w:val="046A38"/>
          <w:sz w:val="28"/>
          <w:szCs w:val="24"/>
        </w:rPr>
      </w:pPr>
      <w:bookmarkStart w:id="38" w:name="_Toc69315951"/>
    </w:p>
    <w:p w14:paraId="37348E6A" w14:textId="035ECD98" w:rsidR="007D3E20" w:rsidRDefault="00AF281A" w:rsidP="00AF281A">
      <w:pPr>
        <w:pStyle w:val="Naslov3"/>
      </w:pPr>
      <w:bookmarkStart w:id="39" w:name="_Toc71527868"/>
      <w:r>
        <w:t>Ravnanje z odpadki</w:t>
      </w:r>
      <w:bookmarkEnd w:id="38"/>
      <w:bookmarkEnd w:id="39"/>
    </w:p>
    <w:tbl>
      <w:tblPr>
        <w:tblStyle w:val="Tabelamrea"/>
        <w:tblpPr w:leftFromText="141" w:rightFromText="141" w:vertAnchor="text" w:horzAnchor="margin" w:tblpY="167"/>
        <w:tblW w:w="9451" w:type="dxa"/>
        <w:tblLayout w:type="fixed"/>
        <w:tblLook w:val="04A0" w:firstRow="1" w:lastRow="0" w:firstColumn="1" w:lastColumn="0" w:noHBand="0" w:noVBand="1"/>
      </w:tblPr>
      <w:tblGrid>
        <w:gridCol w:w="3052"/>
        <w:gridCol w:w="3310"/>
        <w:gridCol w:w="3089"/>
      </w:tblGrid>
      <w:tr w:rsidR="00AF281A" w:rsidRPr="00184EBE" w14:paraId="08A4257F" w14:textId="77777777" w:rsidTr="000A0126">
        <w:trPr>
          <w:trHeight w:val="20"/>
        </w:trPr>
        <w:tc>
          <w:tcPr>
            <w:tcW w:w="3052" w:type="dxa"/>
            <w:hideMark/>
          </w:tcPr>
          <w:p w14:paraId="76483D10" w14:textId="77777777" w:rsidR="00AF281A" w:rsidRPr="00184EBE" w:rsidRDefault="00AF281A" w:rsidP="0020158C">
            <w:pPr>
              <w:spacing w:line="276" w:lineRule="auto"/>
              <w:jc w:val="center"/>
              <w:rPr>
                <w:rFonts w:eastAsia="Times New Roman" w:cs="Arial"/>
                <w:b/>
                <w:bCs/>
                <w:color w:val="FFFFFF" w:themeColor="background1"/>
                <w:szCs w:val="20"/>
              </w:rPr>
            </w:pPr>
            <w:r w:rsidRPr="007A4A8D">
              <w:rPr>
                <w:rFonts w:cs="Arial"/>
                <w:b/>
                <w:color w:val="FF0000"/>
                <w:szCs w:val="20"/>
              </w:rPr>
              <w:t>Kazalec</w:t>
            </w:r>
          </w:p>
        </w:tc>
        <w:tc>
          <w:tcPr>
            <w:tcW w:w="3310" w:type="dxa"/>
            <w:hideMark/>
          </w:tcPr>
          <w:p w14:paraId="4C5B96BB" w14:textId="77777777" w:rsidR="00AF281A" w:rsidRPr="00184EBE" w:rsidRDefault="00AF281A" w:rsidP="0020158C">
            <w:pPr>
              <w:spacing w:line="276" w:lineRule="auto"/>
              <w:jc w:val="center"/>
              <w:rPr>
                <w:rFonts w:eastAsia="Times New Roman" w:cs="Arial"/>
                <w:b/>
                <w:bCs/>
                <w:color w:val="FFFFFF" w:themeColor="background1"/>
                <w:szCs w:val="20"/>
              </w:rPr>
            </w:pPr>
            <w:r w:rsidRPr="007A4A8D">
              <w:rPr>
                <w:rFonts w:cs="Arial"/>
                <w:b/>
                <w:color w:val="FF0000"/>
                <w:szCs w:val="20"/>
              </w:rPr>
              <w:t xml:space="preserve">Rezultat </w:t>
            </w:r>
          </w:p>
        </w:tc>
        <w:tc>
          <w:tcPr>
            <w:tcW w:w="3089" w:type="dxa"/>
            <w:hideMark/>
          </w:tcPr>
          <w:p w14:paraId="70B270F4" w14:textId="77777777" w:rsidR="00AF281A" w:rsidRPr="00184EBE" w:rsidRDefault="00AF281A" w:rsidP="0020158C">
            <w:pPr>
              <w:spacing w:line="276" w:lineRule="auto"/>
              <w:jc w:val="center"/>
              <w:rPr>
                <w:rFonts w:eastAsia="Times New Roman" w:cs="Arial"/>
                <w:b/>
                <w:bCs/>
                <w:color w:val="FFFFFF" w:themeColor="background1"/>
                <w:szCs w:val="20"/>
              </w:rPr>
            </w:pPr>
            <w:r w:rsidRPr="007A4A8D">
              <w:rPr>
                <w:rFonts w:cs="Arial"/>
                <w:b/>
                <w:color w:val="FF0000"/>
                <w:szCs w:val="20"/>
              </w:rPr>
              <w:t xml:space="preserve">Razlaga </w:t>
            </w:r>
          </w:p>
        </w:tc>
      </w:tr>
      <w:tr w:rsidR="00AF281A" w:rsidRPr="00184EBE" w14:paraId="4173B41E" w14:textId="77777777" w:rsidTr="000A0126">
        <w:trPr>
          <w:trHeight w:val="20"/>
        </w:trPr>
        <w:tc>
          <w:tcPr>
            <w:tcW w:w="9451" w:type="dxa"/>
            <w:gridSpan w:val="3"/>
          </w:tcPr>
          <w:p w14:paraId="1C3F3F7F" w14:textId="77777777" w:rsidR="00AF281A" w:rsidRPr="00184EBE" w:rsidRDefault="00AF281A" w:rsidP="0020158C">
            <w:pPr>
              <w:spacing w:line="276" w:lineRule="auto"/>
              <w:jc w:val="center"/>
              <w:rPr>
                <w:rFonts w:cs="Arial"/>
                <w:b/>
                <w:color w:val="000000"/>
                <w:szCs w:val="20"/>
              </w:rPr>
            </w:pPr>
            <w:r w:rsidRPr="00184EBE">
              <w:rPr>
                <w:rFonts w:cs="Arial"/>
                <w:b/>
                <w:color w:val="000000"/>
                <w:szCs w:val="20"/>
              </w:rPr>
              <w:t>Splošni makroekonomski kazalci</w:t>
            </w:r>
          </w:p>
        </w:tc>
      </w:tr>
      <w:tr w:rsidR="00EF2756" w:rsidRPr="00184EBE" w14:paraId="1D509D25" w14:textId="77777777" w:rsidTr="000A0126">
        <w:trPr>
          <w:trHeight w:val="20"/>
        </w:trPr>
        <w:tc>
          <w:tcPr>
            <w:tcW w:w="3052" w:type="dxa"/>
          </w:tcPr>
          <w:p w14:paraId="0ED1B998" w14:textId="77777777" w:rsidR="00EF2756" w:rsidRPr="00184EBE" w:rsidRDefault="00EF2756" w:rsidP="00EF2756">
            <w:pPr>
              <w:spacing w:line="276" w:lineRule="auto"/>
              <w:rPr>
                <w:rFonts w:cs="Arial"/>
                <w:b/>
                <w:color w:val="1B75BC"/>
                <w:szCs w:val="20"/>
              </w:rPr>
            </w:pPr>
            <w:r w:rsidRPr="00184EBE">
              <w:rPr>
                <w:b/>
                <w:szCs w:val="20"/>
              </w:rPr>
              <w:t>Delež BDP</w:t>
            </w:r>
            <w:r w:rsidR="00422B87">
              <w:rPr>
                <w:rStyle w:val="Sprotnaopomba-sklic"/>
                <w:b/>
                <w:szCs w:val="20"/>
              </w:rPr>
              <w:footnoteReference w:id="47"/>
            </w:r>
          </w:p>
        </w:tc>
        <w:tc>
          <w:tcPr>
            <w:tcW w:w="3310" w:type="dxa"/>
          </w:tcPr>
          <w:p w14:paraId="1EC9B5C4" w14:textId="77777777" w:rsidR="00EF2756" w:rsidRDefault="00EF2756" w:rsidP="00EF2756">
            <w:pPr>
              <w:spacing w:line="276" w:lineRule="auto"/>
              <w:rPr>
                <w:rFonts w:cs="Arial"/>
                <w:color w:val="000000"/>
                <w:szCs w:val="20"/>
              </w:rPr>
            </w:pPr>
            <w:r>
              <w:rPr>
                <w:rFonts w:cs="Arial"/>
                <w:color w:val="000000"/>
                <w:szCs w:val="20"/>
              </w:rPr>
              <w:t>2015: 0,5</w:t>
            </w:r>
            <w:r w:rsidR="006B1930">
              <w:rPr>
                <w:rFonts w:cs="Arial"/>
                <w:color w:val="000000"/>
                <w:szCs w:val="20"/>
              </w:rPr>
              <w:t xml:space="preserve"> %</w:t>
            </w:r>
          </w:p>
          <w:p w14:paraId="3B4EE6DC" w14:textId="77777777" w:rsidR="00EF2756" w:rsidRDefault="00EF2756" w:rsidP="00EF2756">
            <w:pPr>
              <w:spacing w:line="276" w:lineRule="auto"/>
              <w:rPr>
                <w:rFonts w:cs="Arial"/>
                <w:color w:val="000000"/>
                <w:szCs w:val="20"/>
              </w:rPr>
            </w:pPr>
            <w:r>
              <w:rPr>
                <w:rFonts w:cs="Arial"/>
                <w:color w:val="000000"/>
                <w:szCs w:val="20"/>
              </w:rPr>
              <w:t>2016: 0,5</w:t>
            </w:r>
            <w:r w:rsidR="006B1930">
              <w:rPr>
                <w:rFonts w:cs="Arial"/>
                <w:color w:val="000000"/>
                <w:szCs w:val="20"/>
              </w:rPr>
              <w:t xml:space="preserve"> %</w:t>
            </w:r>
          </w:p>
          <w:p w14:paraId="5CFB6AC6" w14:textId="77777777" w:rsidR="00EF2756" w:rsidRDefault="00EF2756" w:rsidP="009662E6">
            <w:pPr>
              <w:spacing w:line="276" w:lineRule="auto"/>
              <w:rPr>
                <w:rFonts w:cs="Arial"/>
                <w:color w:val="000000"/>
                <w:szCs w:val="20"/>
              </w:rPr>
            </w:pPr>
            <w:r>
              <w:rPr>
                <w:rFonts w:cs="Arial"/>
                <w:color w:val="000000"/>
                <w:szCs w:val="20"/>
              </w:rPr>
              <w:t>2017: 0,4</w:t>
            </w:r>
            <w:r w:rsidR="006B1930">
              <w:rPr>
                <w:rFonts w:cs="Arial"/>
                <w:color w:val="000000"/>
                <w:szCs w:val="20"/>
              </w:rPr>
              <w:t xml:space="preserve"> %</w:t>
            </w:r>
          </w:p>
          <w:p w14:paraId="343C1A80" w14:textId="77777777" w:rsidR="00EF2756" w:rsidRDefault="00EF2756" w:rsidP="008A2116">
            <w:pPr>
              <w:spacing w:line="276" w:lineRule="auto"/>
              <w:rPr>
                <w:rFonts w:cs="Arial"/>
                <w:color w:val="000000"/>
                <w:szCs w:val="20"/>
              </w:rPr>
            </w:pPr>
            <w:r>
              <w:rPr>
                <w:rFonts w:cs="Arial"/>
                <w:color w:val="000000"/>
                <w:szCs w:val="20"/>
              </w:rPr>
              <w:t>2018: 0,4</w:t>
            </w:r>
            <w:r w:rsidR="006B1930">
              <w:rPr>
                <w:rFonts w:cs="Arial"/>
                <w:color w:val="000000"/>
                <w:szCs w:val="20"/>
              </w:rPr>
              <w:t xml:space="preserve"> %</w:t>
            </w:r>
          </w:p>
          <w:p w14:paraId="00D181E9" w14:textId="77777777" w:rsidR="00EF2756" w:rsidRPr="00184EBE" w:rsidRDefault="00EF2756" w:rsidP="00307517">
            <w:pPr>
              <w:spacing w:line="276" w:lineRule="auto"/>
              <w:rPr>
                <w:rFonts w:cs="Arial"/>
                <w:color w:val="000000"/>
                <w:szCs w:val="20"/>
              </w:rPr>
            </w:pPr>
            <w:r>
              <w:rPr>
                <w:rFonts w:cs="Arial"/>
                <w:color w:val="000000"/>
                <w:szCs w:val="20"/>
              </w:rPr>
              <w:t>2019: 0,4</w:t>
            </w:r>
            <w:r w:rsidR="006B1930">
              <w:rPr>
                <w:rFonts w:cs="Arial"/>
                <w:color w:val="000000"/>
                <w:szCs w:val="20"/>
              </w:rPr>
              <w:t xml:space="preserve"> %</w:t>
            </w:r>
          </w:p>
        </w:tc>
        <w:tc>
          <w:tcPr>
            <w:tcW w:w="3089" w:type="dxa"/>
          </w:tcPr>
          <w:p w14:paraId="00718038" w14:textId="3B2928B1" w:rsidR="00EF2756" w:rsidRPr="00184EBE" w:rsidRDefault="00575551" w:rsidP="00EF2756">
            <w:pPr>
              <w:spacing w:line="276" w:lineRule="auto"/>
              <w:jc w:val="center"/>
              <w:rPr>
                <w:rFonts w:cs="Arial"/>
                <w:color w:val="000000"/>
                <w:szCs w:val="20"/>
              </w:rPr>
            </w:pPr>
            <w:r>
              <w:rPr>
                <w:rFonts w:cs="Arial"/>
                <w:color w:val="000000"/>
                <w:szCs w:val="20"/>
              </w:rPr>
              <w:t>/</w:t>
            </w:r>
          </w:p>
        </w:tc>
      </w:tr>
      <w:tr w:rsidR="00EF2756" w:rsidRPr="00184EBE" w14:paraId="21D00CE0" w14:textId="77777777" w:rsidTr="000A0126">
        <w:trPr>
          <w:trHeight w:val="20"/>
        </w:trPr>
        <w:tc>
          <w:tcPr>
            <w:tcW w:w="3052" w:type="dxa"/>
          </w:tcPr>
          <w:p w14:paraId="38A94747" w14:textId="77777777" w:rsidR="00EF2756" w:rsidRPr="00184EBE" w:rsidRDefault="00EF2756" w:rsidP="00EF2756">
            <w:pPr>
              <w:spacing w:line="276" w:lineRule="auto"/>
              <w:rPr>
                <w:rFonts w:cs="Arial"/>
                <w:b/>
                <w:color w:val="1B75BC"/>
                <w:szCs w:val="20"/>
              </w:rPr>
            </w:pPr>
            <w:r w:rsidRPr="00184EBE">
              <w:rPr>
                <w:b/>
                <w:szCs w:val="20"/>
              </w:rPr>
              <w:t xml:space="preserve">Delež </w:t>
            </w:r>
            <w:r>
              <w:rPr>
                <w:b/>
                <w:szCs w:val="20"/>
              </w:rPr>
              <w:t>delovno aktivnih v sektorju</w:t>
            </w:r>
            <w:r w:rsidRPr="00184EBE">
              <w:rPr>
                <w:b/>
                <w:szCs w:val="20"/>
              </w:rPr>
              <w:t xml:space="preserve"> (glede na vse </w:t>
            </w:r>
            <w:r>
              <w:rPr>
                <w:b/>
                <w:szCs w:val="20"/>
              </w:rPr>
              <w:t>delovno aktivne</w:t>
            </w:r>
            <w:r w:rsidRPr="00184EBE">
              <w:rPr>
                <w:b/>
                <w:szCs w:val="20"/>
              </w:rPr>
              <w:t xml:space="preserve"> v RS)</w:t>
            </w:r>
            <w:r w:rsidR="00065BD7">
              <w:rPr>
                <w:rStyle w:val="Sprotnaopomba-sklic"/>
                <w:b/>
                <w:szCs w:val="20"/>
              </w:rPr>
              <w:footnoteReference w:id="48"/>
            </w:r>
          </w:p>
        </w:tc>
        <w:tc>
          <w:tcPr>
            <w:tcW w:w="3310" w:type="dxa"/>
          </w:tcPr>
          <w:p w14:paraId="51204E23" w14:textId="77777777" w:rsidR="00EF2756" w:rsidRDefault="00EF2756" w:rsidP="00EF2756">
            <w:pPr>
              <w:spacing w:line="276" w:lineRule="auto"/>
              <w:rPr>
                <w:rFonts w:cs="Arial"/>
                <w:color w:val="000000"/>
                <w:szCs w:val="20"/>
              </w:rPr>
            </w:pPr>
            <w:r>
              <w:rPr>
                <w:rFonts w:cs="Arial"/>
                <w:color w:val="000000"/>
                <w:szCs w:val="20"/>
              </w:rPr>
              <w:t>2015: 1,0</w:t>
            </w:r>
            <w:r w:rsidR="006B1930">
              <w:rPr>
                <w:rFonts w:cs="Arial"/>
                <w:color w:val="000000"/>
                <w:szCs w:val="20"/>
              </w:rPr>
              <w:t xml:space="preserve"> %</w:t>
            </w:r>
          </w:p>
          <w:p w14:paraId="5F62870E" w14:textId="77777777" w:rsidR="00EF2756" w:rsidRDefault="00EF2756" w:rsidP="00EF2756">
            <w:pPr>
              <w:spacing w:line="276" w:lineRule="auto"/>
              <w:rPr>
                <w:rFonts w:cs="Arial"/>
                <w:color w:val="000000"/>
                <w:szCs w:val="20"/>
              </w:rPr>
            </w:pPr>
            <w:r>
              <w:rPr>
                <w:rFonts w:cs="Arial"/>
                <w:color w:val="000000"/>
                <w:szCs w:val="20"/>
              </w:rPr>
              <w:t>2016: 1,0</w:t>
            </w:r>
            <w:r w:rsidR="006B1930">
              <w:rPr>
                <w:rFonts w:cs="Arial"/>
                <w:color w:val="000000"/>
                <w:szCs w:val="20"/>
              </w:rPr>
              <w:t xml:space="preserve"> %</w:t>
            </w:r>
          </w:p>
          <w:p w14:paraId="61E404F7" w14:textId="77777777" w:rsidR="00EF2756" w:rsidRDefault="00EF2756" w:rsidP="00EF2756">
            <w:pPr>
              <w:spacing w:line="276" w:lineRule="auto"/>
              <w:rPr>
                <w:rFonts w:cs="Arial"/>
                <w:color w:val="000000"/>
                <w:szCs w:val="20"/>
              </w:rPr>
            </w:pPr>
            <w:r>
              <w:rPr>
                <w:rFonts w:cs="Arial"/>
                <w:color w:val="000000"/>
                <w:szCs w:val="20"/>
              </w:rPr>
              <w:t>2017: 1,1</w:t>
            </w:r>
            <w:r w:rsidR="006B1930">
              <w:rPr>
                <w:rFonts w:cs="Arial"/>
                <w:color w:val="000000"/>
                <w:szCs w:val="20"/>
              </w:rPr>
              <w:t xml:space="preserve"> %</w:t>
            </w:r>
          </w:p>
          <w:p w14:paraId="039F729E" w14:textId="77777777" w:rsidR="00EF2756" w:rsidRDefault="00EF2756" w:rsidP="00EF2756">
            <w:pPr>
              <w:spacing w:line="276" w:lineRule="auto"/>
              <w:rPr>
                <w:rFonts w:cs="Arial"/>
                <w:color w:val="000000"/>
                <w:szCs w:val="20"/>
              </w:rPr>
            </w:pPr>
            <w:r>
              <w:rPr>
                <w:rFonts w:cs="Arial"/>
                <w:color w:val="000000"/>
                <w:szCs w:val="20"/>
              </w:rPr>
              <w:t>2018: 1,3</w:t>
            </w:r>
            <w:r w:rsidR="006B1930">
              <w:rPr>
                <w:rFonts w:cs="Arial"/>
                <w:color w:val="000000"/>
                <w:szCs w:val="20"/>
              </w:rPr>
              <w:t xml:space="preserve"> %</w:t>
            </w:r>
          </w:p>
          <w:p w14:paraId="16FCC6AE" w14:textId="77777777" w:rsidR="00EF2756" w:rsidRPr="00184EBE" w:rsidRDefault="00EF2756" w:rsidP="00307517">
            <w:pPr>
              <w:spacing w:line="276" w:lineRule="auto"/>
              <w:rPr>
                <w:rFonts w:cs="Arial"/>
                <w:color w:val="000000"/>
                <w:szCs w:val="20"/>
              </w:rPr>
            </w:pPr>
            <w:r>
              <w:rPr>
                <w:rFonts w:cs="Arial"/>
                <w:color w:val="000000"/>
                <w:szCs w:val="20"/>
              </w:rPr>
              <w:t>2019: 1,1</w:t>
            </w:r>
            <w:r w:rsidR="006B1930">
              <w:rPr>
                <w:rFonts w:cs="Arial"/>
                <w:color w:val="000000"/>
                <w:szCs w:val="20"/>
              </w:rPr>
              <w:t xml:space="preserve"> %</w:t>
            </w:r>
          </w:p>
        </w:tc>
        <w:tc>
          <w:tcPr>
            <w:tcW w:w="3089" w:type="dxa"/>
          </w:tcPr>
          <w:p w14:paraId="7A5ECC49" w14:textId="7605B31F" w:rsidR="00EF2756" w:rsidRPr="00184EBE" w:rsidRDefault="00575551" w:rsidP="00EF2756">
            <w:pPr>
              <w:spacing w:line="276" w:lineRule="auto"/>
              <w:jc w:val="center"/>
              <w:rPr>
                <w:rFonts w:cs="Arial"/>
                <w:color w:val="000000"/>
                <w:szCs w:val="20"/>
              </w:rPr>
            </w:pPr>
            <w:r>
              <w:rPr>
                <w:rFonts w:cs="Arial"/>
                <w:color w:val="000000"/>
                <w:szCs w:val="20"/>
              </w:rPr>
              <w:t>/</w:t>
            </w:r>
          </w:p>
        </w:tc>
      </w:tr>
      <w:tr w:rsidR="00976675" w:rsidRPr="00184EBE" w14:paraId="386DC36B" w14:textId="77777777" w:rsidTr="000A0126">
        <w:trPr>
          <w:trHeight w:val="20"/>
        </w:trPr>
        <w:tc>
          <w:tcPr>
            <w:tcW w:w="3052" w:type="dxa"/>
          </w:tcPr>
          <w:p w14:paraId="458AA6B2" w14:textId="77777777" w:rsidR="00976675" w:rsidRPr="00184EBE" w:rsidRDefault="00976675" w:rsidP="00EF2756">
            <w:pPr>
              <w:spacing w:line="276" w:lineRule="auto"/>
              <w:rPr>
                <w:b/>
                <w:szCs w:val="20"/>
              </w:rPr>
            </w:pPr>
            <w:r w:rsidRPr="00D647EE">
              <w:rPr>
                <w:b/>
                <w:szCs w:val="20"/>
              </w:rPr>
              <w:t>Delež v skupnem izvozu</w:t>
            </w:r>
            <w:r>
              <w:rPr>
                <w:rStyle w:val="Sprotnaopomba-sklic"/>
                <w:b/>
                <w:szCs w:val="20"/>
              </w:rPr>
              <w:footnoteReference w:id="49"/>
            </w:r>
          </w:p>
        </w:tc>
        <w:tc>
          <w:tcPr>
            <w:tcW w:w="3310" w:type="dxa"/>
          </w:tcPr>
          <w:p w14:paraId="7329D2C7" w14:textId="77777777" w:rsidR="00976675" w:rsidRDefault="00976675" w:rsidP="00976675">
            <w:pPr>
              <w:spacing w:line="276" w:lineRule="auto"/>
              <w:rPr>
                <w:rFonts w:cs="Arial"/>
                <w:color w:val="000000"/>
                <w:szCs w:val="20"/>
              </w:rPr>
            </w:pPr>
            <w:r>
              <w:rPr>
                <w:rFonts w:cs="Arial"/>
                <w:color w:val="000000"/>
                <w:szCs w:val="20"/>
              </w:rPr>
              <w:t>2018: 1,1</w:t>
            </w:r>
            <w:r w:rsidR="006B1930">
              <w:rPr>
                <w:rFonts w:cs="Arial"/>
                <w:color w:val="000000"/>
                <w:szCs w:val="20"/>
              </w:rPr>
              <w:t xml:space="preserve"> %</w:t>
            </w:r>
          </w:p>
          <w:p w14:paraId="26880D83" w14:textId="77777777" w:rsidR="00976675" w:rsidRDefault="00976675" w:rsidP="00976675">
            <w:pPr>
              <w:spacing w:line="276" w:lineRule="auto"/>
              <w:rPr>
                <w:rFonts w:cs="Arial"/>
                <w:color w:val="000000"/>
                <w:szCs w:val="20"/>
              </w:rPr>
            </w:pPr>
            <w:r>
              <w:rPr>
                <w:rFonts w:cs="Arial"/>
                <w:color w:val="000000"/>
                <w:szCs w:val="20"/>
              </w:rPr>
              <w:t>2019: 1</w:t>
            </w:r>
            <w:r w:rsidR="006B1930">
              <w:rPr>
                <w:rFonts w:cs="Arial"/>
                <w:color w:val="000000"/>
                <w:szCs w:val="20"/>
              </w:rPr>
              <w:t xml:space="preserve"> %</w:t>
            </w:r>
          </w:p>
          <w:p w14:paraId="4C7B1FC0" w14:textId="77777777" w:rsidR="00976675" w:rsidRDefault="00976675" w:rsidP="00976675">
            <w:pPr>
              <w:spacing w:line="276" w:lineRule="auto"/>
              <w:rPr>
                <w:rFonts w:cs="Arial"/>
                <w:color w:val="000000"/>
                <w:szCs w:val="20"/>
              </w:rPr>
            </w:pPr>
            <w:r>
              <w:rPr>
                <w:rFonts w:cs="Arial"/>
                <w:color w:val="000000"/>
                <w:szCs w:val="20"/>
              </w:rPr>
              <w:t>2020: 0,8</w:t>
            </w:r>
            <w:r w:rsidR="006B1930">
              <w:rPr>
                <w:rFonts w:cs="Arial"/>
                <w:color w:val="000000"/>
                <w:szCs w:val="20"/>
              </w:rPr>
              <w:t xml:space="preserve"> %</w:t>
            </w:r>
          </w:p>
        </w:tc>
        <w:tc>
          <w:tcPr>
            <w:tcW w:w="3089" w:type="dxa"/>
          </w:tcPr>
          <w:p w14:paraId="2A7DD554" w14:textId="69C301AC" w:rsidR="00976675" w:rsidRPr="00184EBE" w:rsidRDefault="00575551" w:rsidP="00EF2756">
            <w:pPr>
              <w:spacing w:line="276" w:lineRule="auto"/>
              <w:jc w:val="center"/>
              <w:rPr>
                <w:rFonts w:cs="Arial"/>
                <w:color w:val="000000"/>
                <w:szCs w:val="20"/>
              </w:rPr>
            </w:pPr>
            <w:r>
              <w:rPr>
                <w:rFonts w:cs="Arial"/>
                <w:color w:val="000000"/>
                <w:szCs w:val="20"/>
              </w:rPr>
              <w:t>/</w:t>
            </w:r>
          </w:p>
        </w:tc>
      </w:tr>
      <w:tr w:rsidR="00EF2756" w:rsidRPr="00184EBE" w14:paraId="288205AF" w14:textId="77777777" w:rsidTr="000A0126">
        <w:trPr>
          <w:trHeight w:val="20"/>
        </w:trPr>
        <w:tc>
          <w:tcPr>
            <w:tcW w:w="3052" w:type="dxa"/>
          </w:tcPr>
          <w:p w14:paraId="65EEB9C8" w14:textId="77777777" w:rsidR="00EF2756" w:rsidRPr="00184EBE" w:rsidRDefault="00EF2756" w:rsidP="005F7563">
            <w:pPr>
              <w:spacing w:line="276" w:lineRule="auto"/>
              <w:rPr>
                <w:b/>
                <w:szCs w:val="20"/>
              </w:rPr>
            </w:pPr>
            <w:r w:rsidRPr="00AF281A">
              <w:rPr>
                <w:b/>
                <w:szCs w:val="20"/>
              </w:rPr>
              <w:t xml:space="preserve">Top </w:t>
            </w:r>
            <w:r w:rsidR="005F7563">
              <w:rPr>
                <w:b/>
                <w:szCs w:val="20"/>
              </w:rPr>
              <w:t>5</w:t>
            </w:r>
            <w:r w:rsidR="005F7563" w:rsidRPr="00AF281A">
              <w:rPr>
                <w:b/>
                <w:szCs w:val="20"/>
              </w:rPr>
              <w:t xml:space="preserve"> </w:t>
            </w:r>
            <w:r w:rsidRPr="00AF281A">
              <w:rPr>
                <w:b/>
                <w:szCs w:val="20"/>
              </w:rPr>
              <w:t xml:space="preserve">izvoznih trgov </w:t>
            </w:r>
          </w:p>
        </w:tc>
        <w:tc>
          <w:tcPr>
            <w:tcW w:w="3310" w:type="dxa"/>
          </w:tcPr>
          <w:p w14:paraId="125A2CAA" w14:textId="77777777" w:rsidR="005F7563" w:rsidRPr="0090363C" w:rsidRDefault="005F7563" w:rsidP="005F7563">
            <w:pPr>
              <w:spacing w:line="276" w:lineRule="auto"/>
              <w:rPr>
                <w:rFonts w:cs="Arial"/>
                <w:b/>
                <w:color w:val="000000"/>
                <w:szCs w:val="20"/>
              </w:rPr>
            </w:pPr>
            <w:r w:rsidRPr="0090363C">
              <w:rPr>
                <w:rFonts w:cs="Arial"/>
                <w:b/>
                <w:color w:val="000000"/>
                <w:szCs w:val="20"/>
              </w:rPr>
              <w:t>Glede na izvoz v EUR (2020):</w:t>
            </w:r>
          </w:p>
          <w:p w14:paraId="287024AA" w14:textId="77777777" w:rsidR="005F7563" w:rsidRPr="008C2FA5" w:rsidRDefault="005F7563" w:rsidP="005D23B6">
            <w:pPr>
              <w:pStyle w:val="Odstavekseznama"/>
              <w:numPr>
                <w:ilvl w:val="0"/>
                <w:numId w:val="9"/>
              </w:numPr>
              <w:spacing w:line="276" w:lineRule="auto"/>
              <w:rPr>
                <w:rFonts w:asciiTheme="minorHAnsi" w:hAnsiTheme="minorHAnsi" w:cs="Arial"/>
                <w:color w:val="000000"/>
                <w:szCs w:val="20"/>
              </w:rPr>
            </w:pPr>
            <w:r>
              <w:rPr>
                <w:rFonts w:asciiTheme="minorHAnsi" w:hAnsiTheme="minorHAnsi" w:cs="Arial"/>
                <w:color w:val="000000"/>
                <w:szCs w:val="20"/>
              </w:rPr>
              <w:t>Italija</w:t>
            </w:r>
            <w:r w:rsidRPr="008C2FA5">
              <w:rPr>
                <w:rFonts w:asciiTheme="minorHAnsi" w:hAnsiTheme="minorHAnsi" w:cs="Arial"/>
                <w:color w:val="000000"/>
                <w:szCs w:val="20"/>
              </w:rPr>
              <w:t xml:space="preserve"> (</w:t>
            </w:r>
            <w:r w:rsidRPr="00BE634A">
              <w:rPr>
                <w:rFonts w:asciiTheme="minorHAnsi" w:hAnsiTheme="minorHAnsi" w:cs="Arial"/>
                <w:color w:val="000000"/>
                <w:szCs w:val="20"/>
              </w:rPr>
              <w:t>165</w:t>
            </w:r>
            <w:r>
              <w:rPr>
                <w:rFonts w:asciiTheme="minorHAnsi" w:hAnsiTheme="minorHAnsi" w:cs="Arial"/>
                <w:color w:val="000000"/>
                <w:szCs w:val="20"/>
              </w:rPr>
              <w:t>.</w:t>
            </w:r>
            <w:r w:rsidRPr="00BE634A">
              <w:rPr>
                <w:rFonts w:asciiTheme="minorHAnsi" w:hAnsiTheme="minorHAnsi" w:cs="Arial"/>
                <w:color w:val="000000"/>
                <w:szCs w:val="20"/>
              </w:rPr>
              <w:t>335</w:t>
            </w:r>
            <w:r>
              <w:rPr>
                <w:rFonts w:asciiTheme="minorHAnsi" w:hAnsiTheme="minorHAnsi" w:cs="Arial"/>
                <w:color w:val="000000"/>
                <w:szCs w:val="20"/>
              </w:rPr>
              <w:t>.</w:t>
            </w:r>
            <w:r w:rsidRPr="00BE634A">
              <w:rPr>
                <w:rFonts w:asciiTheme="minorHAnsi" w:hAnsiTheme="minorHAnsi" w:cs="Arial"/>
                <w:color w:val="000000"/>
                <w:szCs w:val="20"/>
              </w:rPr>
              <w:t>861</w:t>
            </w:r>
            <w:r>
              <w:rPr>
                <w:rFonts w:asciiTheme="minorHAnsi" w:hAnsiTheme="minorHAnsi" w:cs="Arial"/>
                <w:color w:val="000000"/>
                <w:szCs w:val="20"/>
              </w:rPr>
              <w:t xml:space="preserve"> EUR)</w:t>
            </w:r>
          </w:p>
          <w:p w14:paraId="713B5C5B" w14:textId="77777777" w:rsidR="005F7563" w:rsidRPr="008C2FA5" w:rsidRDefault="005F7563" w:rsidP="005D23B6">
            <w:pPr>
              <w:pStyle w:val="Odstavekseznama"/>
              <w:numPr>
                <w:ilvl w:val="0"/>
                <w:numId w:val="9"/>
              </w:numPr>
              <w:spacing w:line="276" w:lineRule="auto"/>
              <w:rPr>
                <w:rFonts w:asciiTheme="minorHAnsi" w:hAnsiTheme="minorHAnsi" w:cs="Arial"/>
                <w:color w:val="000000"/>
                <w:szCs w:val="20"/>
              </w:rPr>
            </w:pPr>
            <w:r>
              <w:rPr>
                <w:rFonts w:asciiTheme="minorHAnsi" w:hAnsiTheme="minorHAnsi" w:cs="Arial"/>
                <w:color w:val="000000"/>
                <w:szCs w:val="20"/>
              </w:rPr>
              <w:t>Avstrija</w:t>
            </w:r>
            <w:r w:rsidRPr="008C2FA5">
              <w:rPr>
                <w:rFonts w:asciiTheme="minorHAnsi" w:hAnsiTheme="minorHAnsi" w:cs="Arial"/>
                <w:color w:val="000000"/>
                <w:szCs w:val="20"/>
              </w:rPr>
              <w:t xml:space="preserve"> (</w:t>
            </w:r>
            <w:r w:rsidRPr="00BE634A">
              <w:rPr>
                <w:rFonts w:asciiTheme="minorHAnsi" w:hAnsiTheme="minorHAnsi" w:cs="Arial"/>
                <w:color w:val="000000"/>
                <w:szCs w:val="20"/>
              </w:rPr>
              <w:t>29</w:t>
            </w:r>
            <w:r>
              <w:rPr>
                <w:rFonts w:asciiTheme="minorHAnsi" w:hAnsiTheme="minorHAnsi" w:cs="Arial"/>
                <w:color w:val="000000"/>
                <w:szCs w:val="20"/>
              </w:rPr>
              <w:t>.</w:t>
            </w:r>
            <w:r w:rsidRPr="00BE634A">
              <w:rPr>
                <w:rFonts w:asciiTheme="minorHAnsi" w:hAnsiTheme="minorHAnsi" w:cs="Arial"/>
                <w:color w:val="000000"/>
                <w:szCs w:val="20"/>
              </w:rPr>
              <w:t>346</w:t>
            </w:r>
            <w:r>
              <w:rPr>
                <w:rFonts w:asciiTheme="minorHAnsi" w:hAnsiTheme="minorHAnsi" w:cs="Arial"/>
                <w:color w:val="000000"/>
                <w:szCs w:val="20"/>
              </w:rPr>
              <w:t>.</w:t>
            </w:r>
            <w:r w:rsidRPr="00BE634A">
              <w:rPr>
                <w:rFonts w:asciiTheme="minorHAnsi" w:hAnsiTheme="minorHAnsi" w:cs="Arial"/>
                <w:color w:val="000000"/>
                <w:szCs w:val="20"/>
              </w:rPr>
              <w:t>082</w:t>
            </w:r>
            <w:r>
              <w:rPr>
                <w:rFonts w:asciiTheme="minorHAnsi" w:hAnsiTheme="minorHAnsi" w:cs="Arial"/>
                <w:color w:val="000000"/>
                <w:szCs w:val="20"/>
              </w:rPr>
              <w:t xml:space="preserve"> EUR)</w:t>
            </w:r>
          </w:p>
          <w:p w14:paraId="0D52FDA8" w14:textId="77777777" w:rsidR="005F7563" w:rsidRPr="008C2FA5" w:rsidRDefault="005F7563" w:rsidP="005D23B6">
            <w:pPr>
              <w:pStyle w:val="Odstavekseznama"/>
              <w:numPr>
                <w:ilvl w:val="0"/>
                <w:numId w:val="9"/>
              </w:numPr>
              <w:spacing w:line="276" w:lineRule="auto"/>
              <w:rPr>
                <w:rFonts w:asciiTheme="minorHAnsi" w:hAnsiTheme="minorHAnsi" w:cs="Arial"/>
                <w:color w:val="000000"/>
                <w:szCs w:val="20"/>
              </w:rPr>
            </w:pPr>
            <w:r>
              <w:rPr>
                <w:rFonts w:asciiTheme="minorHAnsi" w:hAnsiTheme="minorHAnsi" w:cs="Arial"/>
                <w:color w:val="000000"/>
                <w:szCs w:val="20"/>
              </w:rPr>
              <w:t>Nemčija</w:t>
            </w:r>
            <w:r w:rsidRPr="008C2FA5">
              <w:rPr>
                <w:rFonts w:asciiTheme="minorHAnsi" w:hAnsiTheme="minorHAnsi" w:cs="Arial"/>
                <w:color w:val="000000"/>
                <w:szCs w:val="20"/>
              </w:rPr>
              <w:t xml:space="preserve"> (</w:t>
            </w:r>
            <w:r w:rsidRPr="00BE634A">
              <w:rPr>
                <w:rFonts w:asciiTheme="minorHAnsi" w:hAnsiTheme="minorHAnsi" w:cs="Arial"/>
                <w:color w:val="000000"/>
                <w:szCs w:val="20"/>
              </w:rPr>
              <w:t>24</w:t>
            </w:r>
            <w:r>
              <w:rPr>
                <w:rFonts w:asciiTheme="minorHAnsi" w:hAnsiTheme="minorHAnsi" w:cs="Arial"/>
                <w:color w:val="000000"/>
                <w:szCs w:val="20"/>
              </w:rPr>
              <w:t>.</w:t>
            </w:r>
            <w:r w:rsidRPr="00BE634A">
              <w:rPr>
                <w:rFonts w:asciiTheme="minorHAnsi" w:hAnsiTheme="minorHAnsi" w:cs="Arial"/>
                <w:color w:val="000000"/>
                <w:szCs w:val="20"/>
              </w:rPr>
              <w:t>398</w:t>
            </w:r>
            <w:r>
              <w:rPr>
                <w:rFonts w:asciiTheme="minorHAnsi" w:hAnsiTheme="minorHAnsi" w:cs="Arial"/>
                <w:color w:val="000000"/>
                <w:szCs w:val="20"/>
              </w:rPr>
              <w:t>.</w:t>
            </w:r>
            <w:r w:rsidRPr="00BE634A">
              <w:rPr>
                <w:rFonts w:asciiTheme="minorHAnsi" w:hAnsiTheme="minorHAnsi" w:cs="Arial"/>
                <w:color w:val="000000"/>
                <w:szCs w:val="20"/>
              </w:rPr>
              <w:t>523</w:t>
            </w:r>
            <w:r>
              <w:rPr>
                <w:rFonts w:asciiTheme="minorHAnsi" w:hAnsiTheme="minorHAnsi" w:cs="Arial"/>
                <w:color w:val="000000"/>
                <w:szCs w:val="20"/>
              </w:rPr>
              <w:t xml:space="preserve"> EUR)</w:t>
            </w:r>
          </w:p>
          <w:p w14:paraId="43D9CD67" w14:textId="77777777" w:rsidR="005F7563" w:rsidRDefault="005F7563" w:rsidP="005D23B6">
            <w:pPr>
              <w:pStyle w:val="Odstavekseznama"/>
              <w:numPr>
                <w:ilvl w:val="0"/>
                <w:numId w:val="9"/>
              </w:numPr>
              <w:spacing w:line="276" w:lineRule="auto"/>
              <w:rPr>
                <w:rFonts w:cs="Arial"/>
                <w:color w:val="000000"/>
                <w:szCs w:val="20"/>
              </w:rPr>
            </w:pPr>
            <w:r>
              <w:rPr>
                <w:rFonts w:asciiTheme="minorHAnsi" w:hAnsiTheme="minorHAnsi" w:cs="Arial"/>
                <w:color w:val="000000"/>
                <w:szCs w:val="20"/>
              </w:rPr>
              <w:t>Poljska</w:t>
            </w:r>
            <w:r w:rsidRPr="008C2FA5">
              <w:rPr>
                <w:rFonts w:asciiTheme="minorHAnsi" w:hAnsiTheme="minorHAnsi" w:cs="Arial"/>
                <w:color w:val="000000"/>
                <w:szCs w:val="20"/>
              </w:rPr>
              <w:t xml:space="preserve"> (</w:t>
            </w:r>
            <w:r w:rsidRPr="00BE634A">
              <w:rPr>
                <w:rFonts w:asciiTheme="minorHAnsi" w:hAnsiTheme="minorHAnsi" w:cs="Arial"/>
                <w:color w:val="000000"/>
                <w:szCs w:val="20"/>
              </w:rPr>
              <w:t>14</w:t>
            </w:r>
            <w:r>
              <w:rPr>
                <w:rFonts w:asciiTheme="minorHAnsi" w:hAnsiTheme="minorHAnsi" w:cs="Arial"/>
                <w:color w:val="000000"/>
                <w:szCs w:val="20"/>
              </w:rPr>
              <w:t>.</w:t>
            </w:r>
            <w:r w:rsidRPr="00BE634A">
              <w:rPr>
                <w:rFonts w:asciiTheme="minorHAnsi" w:hAnsiTheme="minorHAnsi" w:cs="Arial"/>
                <w:color w:val="000000"/>
                <w:szCs w:val="20"/>
              </w:rPr>
              <w:t>283</w:t>
            </w:r>
            <w:r>
              <w:rPr>
                <w:rFonts w:asciiTheme="minorHAnsi" w:hAnsiTheme="minorHAnsi" w:cs="Arial"/>
                <w:color w:val="000000"/>
                <w:szCs w:val="20"/>
              </w:rPr>
              <w:t>.</w:t>
            </w:r>
            <w:r w:rsidRPr="00BE634A">
              <w:rPr>
                <w:rFonts w:asciiTheme="minorHAnsi" w:hAnsiTheme="minorHAnsi" w:cs="Arial"/>
                <w:color w:val="000000"/>
                <w:szCs w:val="20"/>
              </w:rPr>
              <w:t>185</w:t>
            </w:r>
            <w:r>
              <w:rPr>
                <w:rFonts w:asciiTheme="minorHAnsi" w:hAnsiTheme="minorHAnsi" w:cs="Arial"/>
                <w:color w:val="000000"/>
                <w:szCs w:val="20"/>
              </w:rPr>
              <w:t xml:space="preserve"> EUR)</w:t>
            </w:r>
          </w:p>
          <w:p w14:paraId="15A9CB2D" w14:textId="77777777" w:rsidR="00EF2756" w:rsidRPr="00307517" w:rsidRDefault="005F7563" w:rsidP="005D23B6">
            <w:pPr>
              <w:pStyle w:val="Odstavekseznama"/>
              <w:numPr>
                <w:ilvl w:val="0"/>
                <w:numId w:val="9"/>
              </w:numPr>
              <w:spacing w:line="276" w:lineRule="auto"/>
              <w:rPr>
                <w:rFonts w:cs="Arial"/>
                <w:color w:val="000000"/>
                <w:szCs w:val="20"/>
              </w:rPr>
            </w:pPr>
            <w:r w:rsidRPr="00307517">
              <w:rPr>
                <w:rFonts w:asciiTheme="minorHAnsi" w:hAnsiTheme="minorHAnsi" w:cs="Arial"/>
                <w:color w:val="000000"/>
                <w:szCs w:val="20"/>
              </w:rPr>
              <w:t>Turčija (11.902.937 EUR)</w:t>
            </w:r>
          </w:p>
        </w:tc>
        <w:tc>
          <w:tcPr>
            <w:tcW w:w="3089" w:type="dxa"/>
          </w:tcPr>
          <w:p w14:paraId="2DE44043" w14:textId="0B4645A6" w:rsidR="00EF2756" w:rsidRPr="00184EBE" w:rsidRDefault="00575551" w:rsidP="00EF2756">
            <w:pPr>
              <w:spacing w:line="276" w:lineRule="auto"/>
              <w:jc w:val="center"/>
              <w:rPr>
                <w:rFonts w:cs="Arial"/>
                <w:color w:val="000000"/>
                <w:szCs w:val="20"/>
              </w:rPr>
            </w:pPr>
            <w:r>
              <w:rPr>
                <w:rFonts w:cs="Arial"/>
                <w:color w:val="000000"/>
                <w:szCs w:val="20"/>
              </w:rPr>
              <w:t>/</w:t>
            </w:r>
          </w:p>
        </w:tc>
      </w:tr>
      <w:tr w:rsidR="00EF2756" w:rsidRPr="00184EBE" w14:paraId="4B18917E" w14:textId="77777777" w:rsidTr="000A0126">
        <w:trPr>
          <w:trHeight w:val="20"/>
        </w:trPr>
        <w:tc>
          <w:tcPr>
            <w:tcW w:w="9451" w:type="dxa"/>
            <w:gridSpan w:val="3"/>
          </w:tcPr>
          <w:p w14:paraId="1F20DF05" w14:textId="77777777" w:rsidR="00EF2756" w:rsidRPr="00184EBE" w:rsidRDefault="00EF2756" w:rsidP="00EF2756">
            <w:pPr>
              <w:spacing w:line="276" w:lineRule="auto"/>
              <w:jc w:val="center"/>
              <w:rPr>
                <w:rFonts w:cs="Arial"/>
                <w:color w:val="000000"/>
                <w:szCs w:val="20"/>
              </w:rPr>
            </w:pPr>
            <w:r w:rsidRPr="00184EBE">
              <w:rPr>
                <w:rFonts w:cs="Arial"/>
                <w:b/>
                <w:color w:val="000000"/>
                <w:szCs w:val="20"/>
              </w:rPr>
              <w:t>Sektorsko- specifični kazalci</w:t>
            </w:r>
            <w:r w:rsidRPr="00184EBE">
              <w:rPr>
                <w:rFonts w:cs="Arial"/>
                <w:color w:val="000000"/>
                <w:szCs w:val="20"/>
              </w:rPr>
              <w:t xml:space="preserve"> </w:t>
            </w:r>
          </w:p>
        </w:tc>
      </w:tr>
      <w:tr w:rsidR="00EF2756" w:rsidRPr="00184EBE" w14:paraId="13AD0172" w14:textId="77777777" w:rsidTr="000A0126">
        <w:trPr>
          <w:trHeight w:val="20"/>
        </w:trPr>
        <w:tc>
          <w:tcPr>
            <w:tcW w:w="3052" w:type="dxa"/>
          </w:tcPr>
          <w:p w14:paraId="08925DFA" w14:textId="77777777" w:rsidR="00EF2756" w:rsidRPr="00A53F11" w:rsidRDefault="00EF2756" w:rsidP="00EF2756">
            <w:pPr>
              <w:spacing w:line="276" w:lineRule="auto"/>
              <w:rPr>
                <w:rFonts w:cs="Arial"/>
                <w:b/>
                <w:szCs w:val="20"/>
              </w:rPr>
            </w:pPr>
            <w:r w:rsidRPr="00A53F11">
              <w:rPr>
                <w:rFonts w:cs="Arial"/>
                <w:b/>
                <w:szCs w:val="20"/>
              </w:rPr>
              <w:t xml:space="preserve">Število nastalih </w:t>
            </w:r>
            <w:r w:rsidR="005F7563">
              <w:rPr>
                <w:rFonts w:cs="Arial"/>
                <w:b/>
                <w:szCs w:val="20"/>
              </w:rPr>
              <w:t xml:space="preserve">nenevarnih in nevarnih </w:t>
            </w:r>
            <w:r w:rsidRPr="00A53F11">
              <w:rPr>
                <w:rFonts w:cs="Arial"/>
                <w:b/>
                <w:szCs w:val="20"/>
              </w:rPr>
              <w:t>odpadkov (v tonah, letno)</w:t>
            </w:r>
          </w:p>
        </w:tc>
        <w:tc>
          <w:tcPr>
            <w:tcW w:w="3310" w:type="dxa"/>
          </w:tcPr>
          <w:p w14:paraId="722BF312" w14:textId="77777777" w:rsidR="005F7563" w:rsidRDefault="005F7563" w:rsidP="005F7563">
            <w:pPr>
              <w:spacing w:line="276" w:lineRule="auto"/>
              <w:rPr>
                <w:rFonts w:cs="Arial"/>
                <w:color w:val="000000"/>
                <w:szCs w:val="20"/>
              </w:rPr>
            </w:pPr>
            <w:r>
              <w:rPr>
                <w:rFonts w:cs="Arial"/>
                <w:color w:val="000000"/>
                <w:szCs w:val="20"/>
              </w:rPr>
              <w:t xml:space="preserve">2015: </w:t>
            </w:r>
            <w:r w:rsidRPr="00D81C9D">
              <w:rPr>
                <w:rFonts w:cs="Arial"/>
                <w:color w:val="000000"/>
                <w:szCs w:val="20"/>
              </w:rPr>
              <w:t>5</w:t>
            </w:r>
            <w:r>
              <w:rPr>
                <w:rFonts w:cs="Arial"/>
                <w:color w:val="000000"/>
                <w:szCs w:val="20"/>
              </w:rPr>
              <w:t>.</w:t>
            </w:r>
            <w:r w:rsidRPr="00D81C9D">
              <w:rPr>
                <w:rFonts w:cs="Arial"/>
                <w:color w:val="000000"/>
                <w:szCs w:val="20"/>
              </w:rPr>
              <w:t>172</w:t>
            </w:r>
            <w:r>
              <w:rPr>
                <w:rFonts w:cs="Arial"/>
                <w:color w:val="000000"/>
                <w:szCs w:val="20"/>
              </w:rPr>
              <w:t>.</w:t>
            </w:r>
            <w:r w:rsidRPr="00D81C9D">
              <w:rPr>
                <w:rFonts w:cs="Arial"/>
                <w:color w:val="000000"/>
                <w:szCs w:val="20"/>
              </w:rPr>
              <w:t>377</w:t>
            </w:r>
          </w:p>
          <w:p w14:paraId="1B18DCAC" w14:textId="77777777" w:rsidR="005F7563" w:rsidRDefault="005F7563" w:rsidP="005F7563">
            <w:pPr>
              <w:spacing w:line="276" w:lineRule="auto"/>
              <w:rPr>
                <w:rFonts w:cs="Arial"/>
                <w:color w:val="000000"/>
                <w:szCs w:val="20"/>
              </w:rPr>
            </w:pPr>
            <w:r>
              <w:rPr>
                <w:rFonts w:cs="Arial"/>
                <w:color w:val="000000"/>
                <w:szCs w:val="20"/>
              </w:rPr>
              <w:t xml:space="preserve">2016: </w:t>
            </w:r>
            <w:r w:rsidRPr="00D81C9D">
              <w:rPr>
                <w:rFonts w:cs="Arial"/>
                <w:color w:val="000000"/>
                <w:szCs w:val="20"/>
              </w:rPr>
              <w:t>5</w:t>
            </w:r>
            <w:r>
              <w:rPr>
                <w:rFonts w:cs="Arial"/>
                <w:color w:val="000000"/>
                <w:szCs w:val="20"/>
              </w:rPr>
              <w:t>.</w:t>
            </w:r>
            <w:r w:rsidRPr="00D81C9D">
              <w:rPr>
                <w:rFonts w:cs="Arial"/>
                <w:color w:val="000000"/>
                <w:szCs w:val="20"/>
              </w:rPr>
              <w:t>476</w:t>
            </w:r>
            <w:r>
              <w:rPr>
                <w:rFonts w:cs="Arial"/>
                <w:color w:val="000000"/>
                <w:szCs w:val="20"/>
              </w:rPr>
              <w:t>.</w:t>
            </w:r>
            <w:r w:rsidRPr="00D81C9D">
              <w:rPr>
                <w:rFonts w:cs="Arial"/>
                <w:color w:val="000000"/>
                <w:szCs w:val="20"/>
              </w:rPr>
              <w:t>327</w:t>
            </w:r>
          </w:p>
          <w:p w14:paraId="23D671F3" w14:textId="77777777" w:rsidR="005F7563" w:rsidRDefault="005F7563" w:rsidP="005F7563">
            <w:pPr>
              <w:spacing w:line="276" w:lineRule="auto"/>
              <w:rPr>
                <w:rFonts w:cs="Arial"/>
                <w:color w:val="000000"/>
                <w:szCs w:val="20"/>
              </w:rPr>
            </w:pPr>
            <w:r>
              <w:rPr>
                <w:rFonts w:cs="Arial"/>
                <w:color w:val="000000"/>
                <w:szCs w:val="20"/>
              </w:rPr>
              <w:t xml:space="preserve">2017: </w:t>
            </w:r>
            <w:r w:rsidRPr="0064117B">
              <w:rPr>
                <w:rFonts w:cs="Arial"/>
                <w:color w:val="000000"/>
                <w:szCs w:val="20"/>
              </w:rPr>
              <w:t>6</w:t>
            </w:r>
            <w:r>
              <w:rPr>
                <w:rFonts w:cs="Arial"/>
                <w:color w:val="000000"/>
                <w:szCs w:val="20"/>
              </w:rPr>
              <w:t>.</w:t>
            </w:r>
            <w:r w:rsidRPr="0064117B">
              <w:rPr>
                <w:rFonts w:cs="Arial"/>
                <w:color w:val="000000"/>
                <w:szCs w:val="20"/>
              </w:rPr>
              <w:t>172</w:t>
            </w:r>
            <w:r>
              <w:rPr>
                <w:rFonts w:cs="Arial"/>
                <w:color w:val="000000"/>
                <w:szCs w:val="20"/>
              </w:rPr>
              <w:t>.</w:t>
            </w:r>
            <w:r w:rsidRPr="0064117B">
              <w:rPr>
                <w:rFonts w:cs="Arial"/>
                <w:color w:val="000000"/>
                <w:szCs w:val="20"/>
              </w:rPr>
              <w:t>262</w:t>
            </w:r>
          </w:p>
          <w:p w14:paraId="74DE4B58" w14:textId="77777777" w:rsidR="005F7563" w:rsidRDefault="005F7563" w:rsidP="005F7563">
            <w:pPr>
              <w:spacing w:line="276" w:lineRule="auto"/>
              <w:rPr>
                <w:rFonts w:cs="Arial"/>
                <w:color w:val="000000"/>
                <w:szCs w:val="20"/>
              </w:rPr>
            </w:pPr>
            <w:r>
              <w:rPr>
                <w:rFonts w:cs="Arial"/>
                <w:color w:val="000000"/>
                <w:szCs w:val="20"/>
              </w:rPr>
              <w:t xml:space="preserve">2018: </w:t>
            </w:r>
            <w:r w:rsidRPr="0064117B">
              <w:rPr>
                <w:rFonts w:cs="Arial"/>
                <w:color w:val="000000"/>
                <w:szCs w:val="20"/>
              </w:rPr>
              <w:t>8</w:t>
            </w:r>
            <w:r>
              <w:rPr>
                <w:rFonts w:cs="Arial"/>
                <w:color w:val="000000"/>
                <w:szCs w:val="20"/>
              </w:rPr>
              <w:t>.</w:t>
            </w:r>
            <w:r w:rsidRPr="0064117B">
              <w:rPr>
                <w:rFonts w:cs="Arial"/>
                <w:color w:val="000000"/>
                <w:szCs w:val="20"/>
              </w:rPr>
              <w:t>360</w:t>
            </w:r>
            <w:r>
              <w:rPr>
                <w:rFonts w:cs="Arial"/>
                <w:color w:val="000000"/>
                <w:szCs w:val="20"/>
              </w:rPr>
              <w:t>.</w:t>
            </w:r>
            <w:r w:rsidRPr="0064117B">
              <w:rPr>
                <w:rFonts w:cs="Arial"/>
                <w:color w:val="000000"/>
                <w:szCs w:val="20"/>
              </w:rPr>
              <w:t>667</w:t>
            </w:r>
          </w:p>
          <w:p w14:paraId="0EFD6788" w14:textId="77777777" w:rsidR="00EF2756" w:rsidRPr="00184EBE" w:rsidRDefault="005F7563" w:rsidP="00307517">
            <w:pPr>
              <w:spacing w:line="276" w:lineRule="auto"/>
              <w:rPr>
                <w:rFonts w:cs="Arial"/>
                <w:color w:val="000000"/>
                <w:szCs w:val="20"/>
              </w:rPr>
            </w:pPr>
            <w:r>
              <w:rPr>
                <w:rFonts w:cs="Arial"/>
                <w:color w:val="000000"/>
                <w:szCs w:val="20"/>
              </w:rPr>
              <w:t xml:space="preserve">2019: </w:t>
            </w:r>
            <w:r w:rsidRPr="0064117B">
              <w:rPr>
                <w:rFonts w:cs="Arial"/>
                <w:color w:val="000000"/>
                <w:szCs w:val="20"/>
              </w:rPr>
              <w:t>8</w:t>
            </w:r>
            <w:r>
              <w:rPr>
                <w:rFonts w:cs="Arial"/>
                <w:color w:val="000000"/>
                <w:szCs w:val="20"/>
              </w:rPr>
              <w:t>.</w:t>
            </w:r>
            <w:r w:rsidRPr="0064117B">
              <w:rPr>
                <w:rFonts w:cs="Arial"/>
                <w:color w:val="000000"/>
                <w:szCs w:val="20"/>
              </w:rPr>
              <w:t>413</w:t>
            </w:r>
            <w:r>
              <w:rPr>
                <w:rFonts w:cs="Arial"/>
                <w:color w:val="000000"/>
                <w:szCs w:val="20"/>
              </w:rPr>
              <w:t>.</w:t>
            </w:r>
            <w:r w:rsidRPr="0064117B">
              <w:rPr>
                <w:rFonts w:cs="Arial"/>
                <w:color w:val="000000"/>
                <w:szCs w:val="20"/>
              </w:rPr>
              <w:t>858</w:t>
            </w:r>
          </w:p>
        </w:tc>
        <w:tc>
          <w:tcPr>
            <w:tcW w:w="3089" w:type="dxa"/>
          </w:tcPr>
          <w:p w14:paraId="2A7989ED" w14:textId="334FAC01" w:rsidR="00EF2756" w:rsidRPr="00184EBE" w:rsidRDefault="00A35FBB" w:rsidP="00A35FBB">
            <w:pPr>
              <w:spacing w:line="276" w:lineRule="auto"/>
              <w:rPr>
                <w:rFonts w:cs="Arial"/>
                <w:color w:val="000000"/>
                <w:szCs w:val="20"/>
              </w:rPr>
            </w:pPr>
            <w:r>
              <w:rPr>
                <w:rFonts w:cs="Arial"/>
                <w:color w:val="000000"/>
                <w:szCs w:val="20"/>
              </w:rPr>
              <w:t xml:space="preserve">Količina v Sloveniji nastalih odpadkov se povečuje. Od vseh odpadkov je 13% komunalnih odpadkov, 11% so odpadki nastali pri termičnih procesih, 2% je nevarnih odpadkov, največ odpadkov pa je gradbenih (60%). </w:t>
            </w:r>
          </w:p>
        </w:tc>
      </w:tr>
      <w:tr w:rsidR="00EF2756" w:rsidRPr="00184EBE" w14:paraId="1F6F838C" w14:textId="77777777" w:rsidTr="000A0126">
        <w:trPr>
          <w:trHeight w:val="20"/>
        </w:trPr>
        <w:tc>
          <w:tcPr>
            <w:tcW w:w="3052" w:type="dxa"/>
          </w:tcPr>
          <w:p w14:paraId="6F1D3CAA" w14:textId="77777777" w:rsidR="00EF2756" w:rsidRPr="00A53F11" w:rsidRDefault="00EF2756" w:rsidP="00EF2756">
            <w:pPr>
              <w:spacing w:line="276" w:lineRule="auto"/>
              <w:rPr>
                <w:rFonts w:cs="Arial"/>
                <w:b/>
                <w:szCs w:val="20"/>
              </w:rPr>
            </w:pPr>
            <w:r w:rsidRPr="00FC0498">
              <w:rPr>
                <w:rFonts w:cs="Arial"/>
                <w:b/>
                <w:szCs w:val="20"/>
              </w:rPr>
              <w:lastRenderedPageBreak/>
              <w:t xml:space="preserve">Stopnja recikliranja odpadkov - brez mineralnih </w:t>
            </w:r>
            <w:r>
              <w:rPr>
                <w:rFonts w:cs="Arial"/>
                <w:b/>
                <w:szCs w:val="20"/>
              </w:rPr>
              <w:t>odpadkov (</w:t>
            </w:r>
            <w:r w:rsidR="006B1930">
              <w:rPr>
                <w:rFonts w:cs="Arial"/>
                <w:b/>
                <w:szCs w:val="20"/>
              </w:rPr>
              <w:t xml:space="preserve"> %</w:t>
            </w:r>
            <w:r>
              <w:rPr>
                <w:rFonts w:cs="Arial"/>
                <w:b/>
                <w:szCs w:val="20"/>
              </w:rPr>
              <w:t xml:space="preserve"> od celotnega ravnanja)</w:t>
            </w:r>
          </w:p>
        </w:tc>
        <w:tc>
          <w:tcPr>
            <w:tcW w:w="3310" w:type="dxa"/>
          </w:tcPr>
          <w:p w14:paraId="4FAD462F" w14:textId="77777777" w:rsidR="00EF2756" w:rsidRDefault="00EF2756" w:rsidP="00EF2756">
            <w:pPr>
              <w:spacing w:line="276" w:lineRule="auto"/>
              <w:rPr>
                <w:rFonts w:cs="Arial"/>
                <w:color w:val="000000"/>
                <w:szCs w:val="20"/>
              </w:rPr>
            </w:pPr>
            <w:r>
              <w:rPr>
                <w:rFonts w:cs="Arial"/>
                <w:color w:val="000000"/>
                <w:szCs w:val="20"/>
              </w:rPr>
              <w:t>2015: 77,9</w:t>
            </w:r>
            <w:r w:rsidR="006B1930">
              <w:rPr>
                <w:rFonts w:cs="Arial"/>
                <w:color w:val="000000"/>
                <w:szCs w:val="20"/>
              </w:rPr>
              <w:t xml:space="preserve"> %</w:t>
            </w:r>
          </w:p>
          <w:p w14:paraId="456A5FCD" w14:textId="77777777" w:rsidR="00EF2756" w:rsidRDefault="00EF2756" w:rsidP="00EF2756">
            <w:pPr>
              <w:spacing w:line="276" w:lineRule="auto"/>
              <w:rPr>
                <w:rFonts w:cs="Arial"/>
                <w:color w:val="000000"/>
                <w:szCs w:val="20"/>
              </w:rPr>
            </w:pPr>
            <w:r>
              <w:rPr>
                <w:rFonts w:cs="Arial"/>
                <w:color w:val="000000"/>
                <w:szCs w:val="20"/>
              </w:rPr>
              <w:t>2016: 79,8</w:t>
            </w:r>
            <w:r w:rsidR="006B1930">
              <w:rPr>
                <w:rFonts w:cs="Arial"/>
                <w:color w:val="000000"/>
                <w:szCs w:val="20"/>
              </w:rPr>
              <w:t xml:space="preserve"> %</w:t>
            </w:r>
          </w:p>
          <w:p w14:paraId="1CEA1670" w14:textId="77777777" w:rsidR="00EF2756" w:rsidRDefault="00EF2756" w:rsidP="00EF2756">
            <w:pPr>
              <w:spacing w:line="276" w:lineRule="auto"/>
              <w:rPr>
                <w:rFonts w:cs="Arial"/>
                <w:color w:val="000000"/>
                <w:szCs w:val="20"/>
              </w:rPr>
            </w:pPr>
            <w:r>
              <w:rPr>
                <w:rFonts w:cs="Arial"/>
                <w:color w:val="000000"/>
                <w:szCs w:val="20"/>
              </w:rPr>
              <w:t>2017: 83,9</w:t>
            </w:r>
            <w:r w:rsidR="006B1930">
              <w:rPr>
                <w:rFonts w:cs="Arial"/>
                <w:color w:val="000000"/>
                <w:szCs w:val="20"/>
              </w:rPr>
              <w:t xml:space="preserve"> %</w:t>
            </w:r>
          </w:p>
          <w:p w14:paraId="5B6B8DCB" w14:textId="77777777" w:rsidR="00EF2756" w:rsidRDefault="00EF2756" w:rsidP="00EF2756">
            <w:pPr>
              <w:spacing w:line="276" w:lineRule="auto"/>
              <w:rPr>
                <w:rFonts w:cs="Arial"/>
                <w:color w:val="000000"/>
                <w:szCs w:val="20"/>
              </w:rPr>
            </w:pPr>
            <w:r>
              <w:rPr>
                <w:rFonts w:cs="Arial"/>
                <w:color w:val="000000"/>
                <w:szCs w:val="20"/>
              </w:rPr>
              <w:t>2018: 87,5</w:t>
            </w:r>
            <w:r w:rsidR="006B1930">
              <w:rPr>
                <w:rFonts w:cs="Arial"/>
                <w:color w:val="000000"/>
                <w:szCs w:val="20"/>
              </w:rPr>
              <w:t xml:space="preserve"> %</w:t>
            </w:r>
          </w:p>
          <w:p w14:paraId="482B8D0C" w14:textId="77777777" w:rsidR="00EF2756" w:rsidRPr="00184EBE" w:rsidRDefault="00EF2756" w:rsidP="00307517">
            <w:pPr>
              <w:spacing w:line="276" w:lineRule="auto"/>
              <w:rPr>
                <w:rFonts w:cs="Arial"/>
                <w:color w:val="000000"/>
                <w:szCs w:val="20"/>
              </w:rPr>
            </w:pPr>
            <w:r>
              <w:rPr>
                <w:rFonts w:cs="Arial"/>
                <w:color w:val="000000"/>
                <w:szCs w:val="20"/>
              </w:rPr>
              <w:t>2019: 84,5</w:t>
            </w:r>
            <w:r w:rsidR="006B1930">
              <w:rPr>
                <w:rFonts w:cs="Arial"/>
                <w:color w:val="000000"/>
                <w:szCs w:val="20"/>
              </w:rPr>
              <w:t xml:space="preserve"> %</w:t>
            </w:r>
            <w:r>
              <w:rPr>
                <w:rStyle w:val="Sprotnaopomba-sklic"/>
                <w:rFonts w:cs="Arial"/>
                <w:color w:val="000000"/>
                <w:szCs w:val="20"/>
              </w:rPr>
              <w:footnoteReference w:id="50"/>
            </w:r>
          </w:p>
        </w:tc>
        <w:tc>
          <w:tcPr>
            <w:tcW w:w="3089" w:type="dxa"/>
          </w:tcPr>
          <w:p w14:paraId="49CED934" w14:textId="521C129A" w:rsidR="00EF2756" w:rsidRPr="00184EBE" w:rsidRDefault="00A35FBB" w:rsidP="00A35FBB">
            <w:pPr>
              <w:spacing w:line="276" w:lineRule="auto"/>
              <w:rPr>
                <w:rFonts w:cs="Arial"/>
                <w:color w:val="000000"/>
                <w:szCs w:val="20"/>
              </w:rPr>
            </w:pPr>
            <w:r>
              <w:rPr>
                <w:rFonts w:cs="Arial"/>
                <w:color w:val="000000"/>
                <w:szCs w:val="20"/>
              </w:rPr>
              <w:t>Slovenija ima zelo visoko stopnjo recikliranja odpadkov. Stopnja recikliranja komunalnih odpadkov je 59 odstotna, kar nas uvršča v sam Evropski vrh.</w:t>
            </w:r>
          </w:p>
        </w:tc>
      </w:tr>
      <w:tr w:rsidR="00EF2756" w:rsidRPr="00184EBE" w14:paraId="3068B28C" w14:textId="77777777" w:rsidTr="000A0126">
        <w:trPr>
          <w:trHeight w:val="20"/>
        </w:trPr>
        <w:tc>
          <w:tcPr>
            <w:tcW w:w="3052" w:type="dxa"/>
          </w:tcPr>
          <w:p w14:paraId="14165BAB" w14:textId="77777777" w:rsidR="00EF2756" w:rsidRPr="00A53F11" w:rsidRDefault="005F7563" w:rsidP="00EF2756">
            <w:pPr>
              <w:spacing w:line="276" w:lineRule="auto"/>
              <w:rPr>
                <w:rFonts w:cs="Arial"/>
                <w:b/>
                <w:szCs w:val="20"/>
              </w:rPr>
            </w:pPr>
            <w:r>
              <w:rPr>
                <w:rFonts w:cs="Arial"/>
                <w:b/>
                <w:szCs w:val="20"/>
              </w:rPr>
              <w:t>Recikliranje</w:t>
            </w:r>
            <w:r w:rsidR="00EF2756" w:rsidRPr="00A53F11">
              <w:rPr>
                <w:rFonts w:cs="Arial"/>
                <w:b/>
                <w:szCs w:val="20"/>
              </w:rPr>
              <w:t xml:space="preserve"> odpadkov (v tonah, letno)</w:t>
            </w:r>
          </w:p>
        </w:tc>
        <w:tc>
          <w:tcPr>
            <w:tcW w:w="3310" w:type="dxa"/>
          </w:tcPr>
          <w:p w14:paraId="38C75F60" w14:textId="77777777" w:rsidR="005F7563" w:rsidRDefault="005F7563" w:rsidP="005F7563">
            <w:pPr>
              <w:spacing w:line="276" w:lineRule="auto"/>
              <w:rPr>
                <w:rFonts w:cs="Arial"/>
                <w:color w:val="000000"/>
                <w:szCs w:val="20"/>
              </w:rPr>
            </w:pPr>
            <w:r>
              <w:rPr>
                <w:rFonts w:cs="Arial"/>
                <w:color w:val="000000"/>
                <w:szCs w:val="20"/>
              </w:rPr>
              <w:t xml:space="preserve">2015: </w:t>
            </w:r>
            <w:r w:rsidRPr="0064117B">
              <w:rPr>
                <w:rFonts w:cs="Arial"/>
                <w:color w:val="000000"/>
                <w:szCs w:val="20"/>
              </w:rPr>
              <w:t>2</w:t>
            </w:r>
            <w:r w:rsidR="00307517">
              <w:rPr>
                <w:rFonts w:cs="Arial"/>
                <w:color w:val="000000"/>
                <w:szCs w:val="20"/>
              </w:rPr>
              <w:t>.</w:t>
            </w:r>
            <w:r w:rsidRPr="0064117B">
              <w:rPr>
                <w:rFonts w:cs="Arial"/>
                <w:color w:val="000000"/>
                <w:szCs w:val="20"/>
              </w:rPr>
              <w:t>942</w:t>
            </w:r>
            <w:r w:rsidR="00307517">
              <w:rPr>
                <w:rFonts w:cs="Arial"/>
                <w:color w:val="000000"/>
                <w:szCs w:val="20"/>
              </w:rPr>
              <w:t>.</w:t>
            </w:r>
            <w:r w:rsidRPr="0064117B">
              <w:rPr>
                <w:rFonts w:cs="Arial"/>
                <w:color w:val="000000"/>
                <w:szCs w:val="20"/>
              </w:rPr>
              <w:t>445</w:t>
            </w:r>
          </w:p>
          <w:p w14:paraId="53A2BED0" w14:textId="77777777" w:rsidR="005F7563" w:rsidRDefault="005F7563" w:rsidP="005F7563">
            <w:pPr>
              <w:spacing w:line="276" w:lineRule="auto"/>
              <w:rPr>
                <w:rFonts w:cs="Arial"/>
                <w:color w:val="000000"/>
                <w:szCs w:val="20"/>
              </w:rPr>
            </w:pPr>
            <w:r>
              <w:rPr>
                <w:rFonts w:cs="Arial"/>
                <w:color w:val="000000"/>
                <w:szCs w:val="20"/>
              </w:rPr>
              <w:t xml:space="preserve">2016: </w:t>
            </w:r>
            <w:r w:rsidRPr="0064117B">
              <w:rPr>
                <w:rFonts w:cs="Arial"/>
                <w:color w:val="000000"/>
                <w:szCs w:val="20"/>
              </w:rPr>
              <w:t>2</w:t>
            </w:r>
            <w:r w:rsidR="00307517">
              <w:rPr>
                <w:rFonts w:cs="Arial"/>
                <w:color w:val="000000"/>
                <w:szCs w:val="20"/>
              </w:rPr>
              <w:t>.</w:t>
            </w:r>
            <w:r w:rsidRPr="0064117B">
              <w:rPr>
                <w:rFonts w:cs="Arial"/>
                <w:color w:val="000000"/>
                <w:szCs w:val="20"/>
              </w:rPr>
              <w:t>875</w:t>
            </w:r>
            <w:r w:rsidR="00307517">
              <w:rPr>
                <w:rFonts w:cs="Arial"/>
                <w:color w:val="000000"/>
                <w:szCs w:val="20"/>
              </w:rPr>
              <w:t>.</w:t>
            </w:r>
            <w:r w:rsidRPr="0064117B">
              <w:rPr>
                <w:rFonts w:cs="Arial"/>
                <w:color w:val="000000"/>
                <w:szCs w:val="20"/>
              </w:rPr>
              <w:t>910</w:t>
            </w:r>
          </w:p>
          <w:p w14:paraId="257F22B5" w14:textId="77777777" w:rsidR="005F7563" w:rsidRDefault="005F7563" w:rsidP="005F7563">
            <w:pPr>
              <w:spacing w:line="276" w:lineRule="auto"/>
              <w:rPr>
                <w:rFonts w:cs="Arial"/>
                <w:color w:val="000000"/>
                <w:szCs w:val="20"/>
              </w:rPr>
            </w:pPr>
            <w:r>
              <w:rPr>
                <w:rFonts w:cs="Arial"/>
                <w:color w:val="000000"/>
                <w:szCs w:val="20"/>
              </w:rPr>
              <w:t xml:space="preserve">2017: </w:t>
            </w:r>
            <w:r w:rsidRPr="0064117B">
              <w:rPr>
                <w:rFonts w:cs="Arial"/>
                <w:color w:val="000000"/>
                <w:szCs w:val="20"/>
              </w:rPr>
              <w:t>3</w:t>
            </w:r>
            <w:r w:rsidR="00307517">
              <w:rPr>
                <w:rFonts w:cs="Arial"/>
                <w:color w:val="000000"/>
                <w:szCs w:val="20"/>
              </w:rPr>
              <w:t>.</w:t>
            </w:r>
            <w:r w:rsidRPr="0064117B">
              <w:rPr>
                <w:rFonts w:cs="Arial"/>
                <w:color w:val="000000"/>
                <w:szCs w:val="20"/>
              </w:rPr>
              <w:t>209</w:t>
            </w:r>
            <w:r w:rsidR="00307517">
              <w:rPr>
                <w:rFonts w:cs="Arial"/>
                <w:color w:val="000000"/>
                <w:szCs w:val="20"/>
              </w:rPr>
              <w:t>.</w:t>
            </w:r>
            <w:r w:rsidRPr="0064117B">
              <w:rPr>
                <w:rFonts w:cs="Arial"/>
                <w:color w:val="000000"/>
                <w:szCs w:val="20"/>
              </w:rPr>
              <w:t>874</w:t>
            </w:r>
          </w:p>
          <w:p w14:paraId="196337DF" w14:textId="77777777" w:rsidR="005F7563" w:rsidRDefault="005F7563" w:rsidP="005F7563">
            <w:pPr>
              <w:spacing w:line="276" w:lineRule="auto"/>
              <w:rPr>
                <w:rFonts w:cs="Arial"/>
                <w:color w:val="000000"/>
                <w:szCs w:val="20"/>
              </w:rPr>
            </w:pPr>
            <w:r>
              <w:rPr>
                <w:rFonts w:cs="Arial"/>
                <w:color w:val="000000"/>
                <w:szCs w:val="20"/>
              </w:rPr>
              <w:t xml:space="preserve">2018: </w:t>
            </w:r>
            <w:r w:rsidRPr="0064117B">
              <w:rPr>
                <w:rFonts w:cs="Arial"/>
                <w:color w:val="000000"/>
                <w:szCs w:val="20"/>
              </w:rPr>
              <w:t>3</w:t>
            </w:r>
            <w:r w:rsidR="00307517">
              <w:rPr>
                <w:rFonts w:cs="Arial"/>
                <w:color w:val="000000"/>
                <w:szCs w:val="20"/>
              </w:rPr>
              <w:t>.</w:t>
            </w:r>
            <w:r w:rsidRPr="0064117B">
              <w:rPr>
                <w:rFonts w:cs="Arial"/>
                <w:color w:val="000000"/>
                <w:szCs w:val="20"/>
              </w:rPr>
              <w:t>595</w:t>
            </w:r>
            <w:r w:rsidR="00307517">
              <w:rPr>
                <w:rFonts w:cs="Arial"/>
                <w:color w:val="000000"/>
                <w:szCs w:val="20"/>
              </w:rPr>
              <w:t>.</w:t>
            </w:r>
            <w:r w:rsidRPr="0064117B">
              <w:rPr>
                <w:rFonts w:cs="Arial"/>
                <w:color w:val="000000"/>
                <w:szCs w:val="20"/>
              </w:rPr>
              <w:t>803</w:t>
            </w:r>
          </w:p>
          <w:p w14:paraId="0E632FBF" w14:textId="77777777" w:rsidR="00EF2756" w:rsidRPr="00184EBE" w:rsidRDefault="005F7563" w:rsidP="00307517">
            <w:pPr>
              <w:spacing w:line="276" w:lineRule="auto"/>
              <w:rPr>
                <w:rFonts w:cs="Arial"/>
                <w:color w:val="000000"/>
                <w:szCs w:val="20"/>
              </w:rPr>
            </w:pPr>
            <w:r>
              <w:rPr>
                <w:rFonts w:cs="Arial"/>
                <w:color w:val="000000"/>
                <w:szCs w:val="20"/>
              </w:rPr>
              <w:t xml:space="preserve">2019: </w:t>
            </w:r>
            <w:r w:rsidRPr="0064117B">
              <w:rPr>
                <w:rFonts w:cs="Arial"/>
                <w:color w:val="000000"/>
                <w:szCs w:val="20"/>
              </w:rPr>
              <w:t>3</w:t>
            </w:r>
            <w:r w:rsidR="00307517">
              <w:rPr>
                <w:rFonts w:cs="Arial"/>
                <w:color w:val="000000"/>
                <w:szCs w:val="20"/>
              </w:rPr>
              <w:t>.</w:t>
            </w:r>
            <w:r w:rsidRPr="0064117B">
              <w:rPr>
                <w:rFonts w:cs="Arial"/>
                <w:color w:val="000000"/>
                <w:szCs w:val="20"/>
              </w:rPr>
              <w:t>448</w:t>
            </w:r>
            <w:r w:rsidR="00307517">
              <w:rPr>
                <w:rFonts w:cs="Arial"/>
                <w:color w:val="000000"/>
                <w:szCs w:val="20"/>
              </w:rPr>
              <w:t>.</w:t>
            </w:r>
            <w:r w:rsidRPr="0064117B">
              <w:rPr>
                <w:rFonts w:cs="Arial"/>
                <w:color w:val="000000"/>
                <w:szCs w:val="20"/>
              </w:rPr>
              <w:t>297</w:t>
            </w:r>
          </w:p>
        </w:tc>
        <w:tc>
          <w:tcPr>
            <w:tcW w:w="3089" w:type="dxa"/>
          </w:tcPr>
          <w:p w14:paraId="0E2B5BAD" w14:textId="08F5C514" w:rsidR="00EF2756" w:rsidRPr="00184EBE" w:rsidRDefault="00B90822" w:rsidP="00DB2A6B">
            <w:pPr>
              <w:spacing w:line="276" w:lineRule="auto"/>
              <w:rPr>
                <w:rFonts w:cs="Arial"/>
                <w:color w:val="000000"/>
                <w:szCs w:val="20"/>
              </w:rPr>
            </w:pPr>
            <w:r w:rsidRPr="00B90822">
              <w:rPr>
                <w:rFonts w:cs="Arial"/>
                <w:color w:val="000000"/>
                <w:szCs w:val="20"/>
              </w:rPr>
              <w:t xml:space="preserve">V </w:t>
            </w:r>
            <w:r>
              <w:rPr>
                <w:rFonts w:cs="Arial"/>
                <w:color w:val="000000"/>
                <w:szCs w:val="20"/>
              </w:rPr>
              <w:t xml:space="preserve">letu </w:t>
            </w:r>
            <w:r w:rsidRPr="00B90822">
              <w:rPr>
                <w:rFonts w:cs="Arial"/>
                <w:color w:val="000000"/>
                <w:szCs w:val="20"/>
              </w:rPr>
              <w:t>2018 je v Sloveniji obratovalo 412 naprav za recikliranje odpadkov, v katerih se je recikliralo skoraj 3,6 milijona ton odpadkov</w:t>
            </w:r>
            <w:r>
              <w:rPr>
                <w:rFonts w:cs="Arial"/>
                <w:color w:val="000000"/>
                <w:szCs w:val="20"/>
              </w:rPr>
              <w:t xml:space="preserve">. V Sloveniji se sicer vsako leto reciklira več odpadkov, vendar pa jih tudi nastane več. </w:t>
            </w:r>
          </w:p>
        </w:tc>
      </w:tr>
      <w:tr w:rsidR="00EF2756" w:rsidRPr="00184EBE" w14:paraId="15374558" w14:textId="77777777" w:rsidTr="000A0126">
        <w:trPr>
          <w:trHeight w:val="20"/>
        </w:trPr>
        <w:tc>
          <w:tcPr>
            <w:tcW w:w="9451" w:type="dxa"/>
            <w:gridSpan w:val="3"/>
          </w:tcPr>
          <w:p w14:paraId="3B966F44" w14:textId="77777777" w:rsidR="00EF2756" w:rsidRPr="00184EBE" w:rsidRDefault="00EF2756" w:rsidP="00EF2756">
            <w:pPr>
              <w:spacing w:line="276" w:lineRule="auto"/>
              <w:jc w:val="center"/>
              <w:rPr>
                <w:rFonts w:cs="Arial"/>
                <w:color w:val="000000"/>
                <w:szCs w:val="20"/>
              </w:rPr>
            </w:pPr>
            <w:r w:rsidRPr="00184EBE">
              <w:rPr>
                <w:rFonts w:cs="Arial"/>
                <w:b/>
                <w:color w:val="000000"/>
                <w:szCs w:val="20"/>
              </w:rPr>
              <w:t>Kazalci uporabe obnovljivih virov</w:t>
            </w:r>
            <w:r>
              <w:rPr>
                <w:rFonts w:cs="Arial"/>
                <w:b/>
                <w:color w:val="000000"/>
                <w:szCs w:val="20"/>
              </w:rPr>
              <w:t xml:space="preserve"> materiala</w:t>
            </w:r>
          </w:p>
        </w:tc>
      </w:tr>
      <w:tr w:rsidR="003B3B62" w:rsidRPr="00184EBE" w14:paraId="19E6F025" w14:textId="77777777" w:rsidTr="000A0126">
        <w:trPr>
          <w:trHeight w:val="20"/>
        </w:trPr>
        <w:tc>
          <w:tcPr>
            <w:tcW w:w="3052" w:type="dxa"/>
          </w:tcPr>
          <w:p w14:paraId="046BF8F2" w14:textId="77777777" w:rsidR="003B3B62" w:rsidRPr="00184EBE" w:rsidRDefault="003B3B62" w:rsidP="003B3B62">
            <w:pPr>
              <w:spacing w:line="276" w:lineRule="auto"/>
              <w:rPr>
                <w:rFonts w:cs="Arial"/>
                <w:b/>
                <w:color w:val="000000"/>
                <w:szCs w:val="20"/>
              </w:rPr>
            </w:pPr>
            <w:r w:rsidRPr="00184EBE">
              <w:rPr>
                <w:b/>
                <w:szCs w:val="20"/>
              </w:rPr>
              <w:t>Trenutn</w:t>
            </w:r>
            <w:r>
              <w:rPr>
                <w:b/>
                <w:szCs w:val="20"/>
              </w:rPr>
              <w:t>i načini</w:t>
            </w:r>
            <w:r w:rsidRPr="00184EBE">
              <w:rPr>
                <w:b/>
                <w:szCs w:val="20"/>
              </w:rPr>
              <w:t xml:space="preserve"> rab</w:t>
            </w:r>
            <w:r>
              <w:rPr>
                <w:b/>
                <w:szCs w:val="20"/>
              </w:rPr>
              <w:t>e</w:t>
            </w:r>
            <w:r w:rsidRPr="00184EBE">
              <w:rPr>
                <w:b/>
                <w:szCs w:val="20"/>
              </w:rPr>
              <w:t xml:space="preserve"> </w:t>
            </w:r>
            <w:r>
              <w:rPr>
                <w:b/>
                <w:szCs w:val="20"/>
              </w:rPr>
              <w:t xml:space="preserve">naravnih materialov iz </w:t>
            </w:r>
            <w:r w:rsidRPr="00184EBE">
              <w:rPr>
                <w:b/>
                <w:szCs w:val="20"/>
              </w:rPr>
              <w:t>obnovljivih virov</w:t>
            </w:r>
          </w:p>
        </w:tc>
        <w:tc>
          <w:tcPr>
            <w:tcW w:w="3310" w:type="dxa"/>
          </w:tcPr>
          <w:p w14:paraId="3D3A0354" w14:textId="29251E00" w:rsidR="003B3B62" w:rsidRPr="006E300A" w:rsidRDefault="003B3B62" w:rsidP="005D23B6">
            <w:pPr>
              <w:pStyle w:val="Odstavekseznama"/>
              <w:numPr>
                <w:ilvl w:val="0"/>
                <w:numId w:val="27"/>
              </w:numPr>
              <w:spacing w:line="276" w:lineRule="auto"/>
              <w:rPr>
                <w:rFonts w:asciiTheme="minorHAnsi" w:hAnsiTheme="minorHAnsi" w:cstheme="minorHAnsi"/>
                <w:color w:val="000000"/>
                <w:szCs w:val="20"/>
              </w:rPr>
            </w:pPr>
            <w:r w:rsidRPr="006E300A">
              <w:rPr>
                <w:rFonts w:asciiTheme="minorHAnsi" w:hAnsiTheme="minorHAnsi" w:cstheme="minorHAnsi"/>
                <w:color w:val="000000"/>
                <w:szCs w:val="20"/>
              </w:rPr>
              <w:t xml:space="preserve">Zelo dobro urejen sistem zbiranja, </w:t>
            </w:r>
            <w:r w:rsidR="006E300A" w:rsidRPr="006E300A">
              <w:rPr>
                <w:rFonts w:asciiTheme="minorHAnsi" w:hAnsiTheme="minorHAnsi" w:cstheme="minorHAnsi"/>
                <w:color w:val="000000"/>
                <w:szCs w:val="20"/>
              </w:rPr>
              <w:t>reciklaže</w:t>
            </w:r>
            <w:r w:rsidRPr="006E300A">
              <w:rPr>
                <w:rFonts w:asciiTheme="minorHAnsi" w:hAnsiTheme="minorHAnsi" w:cstheme="minorHAnsi"/>
                <w:color w:val="000000"/>
                <w:szCs w:val="20"/>
              </w:rPr>
              <w:t xml:space="preserve"> in ponovne uporabe papirja in papirnih izdelkov</w:t>
            </w:r>
            <w:r w:rsidR="003E3874">
              <w:rPr>
                <w:rFonts w:asciiTheme="minorHAnsi" w:hAnsiTheme="minorHAnsi" w:cstheme="minorHAnsi"/>
                <w:color w:val="000000"/>
                <w:szCs w:val="20"/>
              </w:rPr>
              <w:t xml:space="preserve"> (</w:t>
            </w:r>
            <w:r w:rsidR="003E3874">
              <w:t xml:space="preserve"> </w:t>
            </w:r>
            <w:r w:rsidR="00DB2A6B">
              <w:t>v</w:t>
            </w:r>
            <w:r w:rsidR="003E3874" w:rsidRPr="003E3874">
              <w:rPr>
                <w:rFonts w:asciiTheme="minorHAnsi" w:hAnsiTheme="minorHAnsi" w:cstheme="minorHAnsi"/>
                <w:color w:val="000000"/>
                <w:szCs w:val="20"/>
              </w:rPr>
              <w:t xml:space="preserve"> 2018 je v Sloveniji obratovalo 412 naprav za recikliranje odpadkov</w:t>
            </w:r>
            <w:r w:rsidR="00B90822">
              <w:rPr>
                <w:rFonts w:asciiTheme="minorHAnsi" w:hAnsiTheme="minorHAnsi" w:cstheme="minorHAnsi"/>
                <w:color w:val="000000"/>
                <w:szCs w:val="20"/>
              </w:rPr>
              <w:t xml:space="preserve">. </w:t>
            </w:r>
            <w:r w:rsidR="00B90822">
              <w:t xml:space="preserve"> </w:t>
            </w:r>
            <w:r w:rsidR="00B90822" w:rsidRPr="00B90822">
              <w:rPr>
                <w:rFonts w:asciiTheme="minorHAnsi" w:hAnsiTheme="minorHAnsi" w:cstheme="minorHAnsi"/>
                <w:color w:val="000000"/>
                <w:szCs w:val="20"/>
              </w:rPr>
              <w:t>V 2018 je bilo v Sloveniji 16 obratujočih odlagališč odpadkov, od tega 13 za nenevarne odpadke, dve za inertne odpadke in eno za nevarne odpadke.</w:t>
            </w:r>
            <w:r w:rsidR="003E3874">
              <w:rPr>
                <w:rFonts w:asciiTheme="minorHAnsi" w:hAnsiTheme="minorHAnsi" w:cstheme="minorHAnsi"/>
                <w:color w:val="000000"/>
                <w:szCs w:val="20"/>
              </w:rPr>
              <w:t>)</w:t>
            </w:r>
          </w:p>
          <w:p w14:paraId="759E75D2" w14:textId="77777777" w:rsidR="003B3B62" w:rsidRPr="006E300A" w:rsidRDefault="003B3B62" w:rsidP="005D23B6">
            <w:pPr>
              <w:pStyle w:val="Odstavekseznama"/>
              <w:numPr>
                <w:ilvl w:val="0"/>
                <w:numId w:val="27"/>
              </w:numPr>
              <w:spacing w:line="276" w:lineRule="auto"/>
              <w:rPr>
                <w:rFonts w:asciiTheme="minorHAnsi" w:hAnsiTheme="minorHAnsi" w:cstheme="minorHAnsi"/>
                <w:color w:val="000000"/>
                <w:szCs w:val="20"/>
              </w:rPr>
            </w:pPr>
            <w:r w:rsidRPr="006E300A">
              <w:rPr>
                <w:rFonts w:asciiTheme="minorHAnsi" w:hAnsiTheme="minorHAnsi" w:cstheme="minorHAnsi"/>
                <w:color w:val="000000"/>
                <w:szCs w:val="20"/>
              </w:rPr>
              <w:t>Odslužen les pa se trenutno v glavnem sežge v sežigalnicah odpadkov ali - z večjo učinkovitostjo - v posebnih kurilnih napravah za les.</w:t>
            </w:r>
          </w:p>
          <w:p w14:paraId="5B1ADDFE" w14:textId="77777777" w:rsidR="003B3B62" w:rsidRPr="006E300A" w:rsidRDefault="003B3B62" w:rsidP="005D23B6">
            <w:pPr>
              <w:pStyle w:val="Odstavekseznama"/>
              <w:numPr>
                <w:ilvl w:val="0"/>
                <w:numId w:val="27"/>
              </w:numPr>
              <w:spacing w:line="276" w:lineRule="auto"/>
              <w:rPr>
                <w:rFonts w:cstheme="minorHAnsi"/>
                <w:color w:val="000000"/>
                <w:szCs w:val="20"/>
              </w:rPr>
            </w:pPr>
            <w:r w:rsidRPr="006E300A">
              <w:rPr>
                <w:rFonts w:asciiTheme="minorHAnsi" w:hAnsiTheme="minorHAnsi" w:cstheme="minorHAnsi"/>
                <w:color w:val="000000"/>
                <w:szCs w:val="20"/>
              </w:rPr>
              <w:t xml:space="preserve">Del odsluženega lesa porabimo za izdelavo (predvsem ivernih) plošč in podobnih kompozitov. V EU (predvsem Nemčiji) poteka veliko </w:t>
            </w:r>
            <w:r w:rsidRPr="006E300A">
              <w:rPr>
                <w:rFonts w:asciiTheme="minorHAnsi" w:hAnsiTheme="minorHAnsi" w:cstheme="minorHAnsi"/>
                <w:color w:val="000000"/>
                <w:szCs w:val="20"/>
              </w:rPr>
              <w:lastRenderedPageBreak/>
              <w:t>tekmovanje za odslužen les med energijsko izrabo (izdatne subvencije iz javnih sredstev) in proizvodnjo plošč.</w:t>
            </w:r>
          </w:p>
        </w:tc>
        <w:tc>
          <w:tcPr>
            <w:tcW w:w="3089" w:type="dxa"/>
          </w:tcPr>
          <w:p w14:paraId="30C337E9" w14:textId="77777777" w:rsidR="003B3B62" w:rsidRPr="005E3873" w:rsidRDefault="003B3B62" w:rsidP="003B3B62">
            <w:pPr>
              <w:spacing w:line="276" w:lineRule="auto"/>
              <w:rPr>
                <w:rFonts w:cstheme="minorHAnsi"/>
                <w:color w:val="000000"/>
                <w:szCs w:val="20"/>
              </w:rPr>
            </w:pPr>
            <w:r w:rsidRPr="006B6FCC">
              <w:rPr>
                <w:rFonts w:cstheme="minorHAnsi"/>
                <w:color w:val="000000"/>
                <w:szCs w:val="20"/>
              </w:rPr>
              <w:lastRenderedPageBreak/>
              <w:t xml:space="preserve">Manjši izzivi se pojavljajo pri recikliranju in ponovni uporabi </w:t>
            </w:r>
            <w:proofErr w:type="spellStart"/>
            <w:r w:rsidRPr="006B6FCC">
              <w:rPr>
                <w:rFonts w:cstheme="minorHAnsi"/>
                <w:color w:val="000000"/>
                <w:szCs w:val="20"/>
              </w:rPr>
              <w:t>lignoceluloznih</w:t>
            </w:r>
            <w:proofErr w:type="spellEnd"/>
            <w:r w:rsidRPr="006B6FCC">
              <w:rPr>
                <w:rFonts w:cstheme="minorHAnsi"/>
                <w:color w:val="000000"/>
                <w:szCs w:val="20"/>
              </w:rPr>
              <w:t xml:space="preserve"> materialov iz nekaterih vrst embalaže – kjer nastopajo kot del kompozita z drugimi materiali (ti iz neobnovljivih virov).</w:t>
            </w:r>
          </w:p>
          <w:p w14:paraId="4C44A8EE" w14:textId="77777777" w:rsidR="003B3B62" w:rsidRPr="005E3873" w:rsidRDefault="003B3B62" w:rsidP="003B3B62">
            <w:pPr>
              <w:spacing w:line="276" w:lineRule="auto"/>
              <w:rPr>
                <w:rFonts w:cstheme="minorHAnsi"/>
                <w:color w:val="000000"/>
                <w:szCs w:val="20"/>
              </w:rPr>
            </w:pPr>
          </w:p>
          <w:p w14:paraId="011190A6" w14:textId="77777777" w:rsidR="003B3B62" w:rsidRPr="003B3B62" w:rsidRDefault="003B3B62" w:rsidP="003B3B62">
            <w:pPr>
              <w:spacing w:line="276" w:lineRule="auto"/>
              <w:rPr>
                <w:rFonts w:cstheme="minorHAnsi"/>
                <w:color w:val="000000"/>
                <w:szCs w:val="20"/>
              </w:rPr>
            </w:pPr>
            <w:r w:rsidRPr="003A1BBC">
              <w:rPr>
                <w:rFonts w:cstheme="minorHAnsi"/>
                <w:color w:val="000000"/>
                <w:szCs w:val="20"/>
              </w:rPr>
              <w:t xml:space="preserve">Za odslužen les prezrta najprimernejša možnost, da se leseni materiali, ki hranijo ogljik, ohranijo in ponovno uporabijo v trdni obliki in s čim večjo prostornino. Reciklaža predelanega lesa v </w:t>
            </w:r>
            <w:r w:rsidRPr="003B3B62">
              <w:rPr>
                <w:rFonts w:cstheme="minorHAnsi"/>
                <w:color w:val="000000"/>
                <w:szCs w:val="20"/>
              </w:rPr>
              <w:t>čim ve</w:t>
            </w:r>
            <w:r w:rsidRPr="003A1BBC">
              <w:rPr>
                <w:rFonts w:cstheme="minorHAnsi" w:hint="eastAsia"/>
                <w:color w:val="000000"/>
                <w:szCs w:val="20"/>
              </w:rPr>
              <w:t>č</w:t>
            </w:r>
            <w:r w:rsidRPr="003B3B62">
              <w:rPr>
                <w:rFonts w:cstheme="minorHAnsi"/>
                <w:color w:val="000000"/>
                <w:szCs w:val="20"/>
              </w:rPr>
              <w:t xml:space="preserve"> korakih kaskade materiala. V sektorju lesnih izdelkov je potencial za u</w:t>
            </w:r>
            <w:r w:rsidRPr="003A1BBC">
              <w:rPr>
                <w:rFonts w:cstheme="minorHAnsi" w:hint="eastAsia"/>
                <w:color w:val="000000"/>
                <w:szCs w:val="20"/>
              </w:rPr>
              <w:t>č</w:t>
            </w:r>
            <w:r w:rsidRPr="003B3B62">
              <w:rPr>
                <w:rFonts w:cstheme="minorHAnsi"/>
                <w:color w:val="000000"/>
                <w:szCs w:val="20"/>
              </w:rPr>
              <w:t xml:space="preserve">inkovito </w:t>
            </w:r>
            <w:proofErr w:type="spellStart"/>
            <w:r w:rsidRPr="003B3B62">
              <w:rPr>
                <w:rFonts w:cstheme="minorHAnsi"/>
                <w:color w:val="000000"/>
                <w:szCs w:val="20"/>
              </w:rPr>
              <w:t>kaskadiranje</w:t>
            </w:r>
            <w:proofErr w:type="spellEnd"/>
            <w:r w:rsidRPr="003B3B62">
              <w:rPr>
                <w:rFonts w:cstheme="minorHAnsi"/>
                <w:color w:val="000000"/>
                <w:szCs w:val="20"/>
              </w:rPr>
              <w:t xml:space="preserve"> materialov iz inženirskih izdelkov iz masivnega lesa do zdaj v glavnem nerazvit.</w:t>
            </w:r>
          </w:p>
        </w:tc>
      </w:tr>
      <w:tr w:rsidR="003B3B62" w:rsidRPr="00184EBE" w14:paraId="2D5B9B25" w14:textId="77777777" w:rsidTr="000A0126">
        <w:trPr>
          <w:trHeight w:val="20"/>
        </w:trPr>
        <w:tc>
          <w:tcPr>
            <w:tcW w:w="3052" w:type="dxa"/>
          </w:tcPr>
          <w:p w14:paraId="4B978BFD" w14:textId="77777777" w:rsidR="003B3B62" w:rsidRPr="00184EBE" w:rsidRDefault="003B3B62" w:rsidP="003B3B62">
            <w:pPr>
              <w:spacing w:line="276" w:lineRule="auto"/>
              <w:rPr>
                <w:rFonts w:cs="Arial"/>
                <w:b/>
                <w:color w:val="000000"/>
                <w:szCs w:val="20"/>
              </w:rPr>
            </w:pPr>
            <w:r w:rsidRPr="00184EBE">
              <w:rPr>
                <w:b/>
                <w:szCs w:val="20"/>
              </w:rPr>
              <w:t>Priložnost</w:t>
            </w:r>
            <w:r>
              <w:rPr>
                <w:b/>
                <w:szCs w:val="20"/>
              </w:rPr>
              <w:t>i</w:t>
            </w:r>
            <w:r w:rsidRPr="00184EBE">
              <w:rPr>
                <w:b/>
                <w:szCs w:val="20"/>
              </w:rPr>
              <w:t xml:space="preserve"> za večjo rabo </w:t>
            </w:r>
            <w:r>
              <w:rPr>
                <w:b/>
                <w:szCs w:val="20"/>
              </w:rPr>
              <w:t xml:space="preserve"> naravnih materialov iz </w:t>
            </w:r>
            <w:r w:rsidRPr="00184EBE">
              <w:rPr>
                <w:b/>
                <w:szCs w:val="20"/>
              </w:rPr>
              <w:t>obnovljivih virov</w:t>
            </w:r>
          </w:p>
        </w:tc>
        <w:tc>
          <w:tcPr>
            <w:tcW w:w="3310" w:type="dxa"/>
          </w:tcPr>
          <w:p w14:paraId="0FE2585F" w14:textId="77777777" w:rsidR="003B3B62" w:rsidRPr="002D7A6D" w:rsidRDefault="003B3B62" w:rsidP="00916F13">
            <w:pPr>
              <w:spacing w:line="276" w:lineRule="auto"/>
              <w:rPr>
                <w:rFonts w:cstheme="minorHAnsi"/>
                <w:color w:val="000000"/>
                <w:szCs w:val="20"/>
              </w:rPr>
            </w:pPr>
            <w:r w:rsidRPr="00916F13">
              <w:rPr>
                <w:rFonts w:cstheme="minorHAnsi"/>
                <w:color w:val="000000"/>
                <w:szCs w:val="20"/>
              </w:rPr>
              <w:t>Po koncu svoje življenjske dobe bi morali odsluženi leseni izdelki ponovno obdelani/predelani in reciklirani, kot "surovina", ki bodo konkurirale sveže nabranim in proizvedenim  (pol)izdelkom iz gozda. To predstavlja priložnost za nova in obstoje</w:t>
            </w:r>
            <w:r w:rsidRPr="00916F13">
              <w:rPr>
                <w:rFonts w:cstheme="minorHAnsi" w:hint="eastAsia"/>
                <w:color w:val="000000"/>
                <w:szCs w:val="20"/>
              </w:rPr>
              <w:t>č</w:t>
            </w:r>
            <w:r w:rsidRPr="00916F13">
              <w:rPr>
                <w:rFonts w:cstheme="minorHAnsi"/>
                <w:color w:val="000000"/>
                <w:szCs w:val="20"/>
              </w:rPr>
              <w:t xml:space="preserve">a podjetja, da nudijo izdelke, storitve in materiale podjetjem, povezanim z lesnimi proizvodi. </w:t>
            </w:r>
          </w:p>
        </w:tc>
        <w:tc>
          <w:tcPr>
            <w:tcW w:w="3089" w:type="dxa"/>
          </w:tcPr>
          <w:p w14:paraId="7964DC12" w14:textId="77777777" w:rsidR="003B3B62" w:rsidRPr="003B3B62" w:rsidRDefault="003B3B62" w:rsidP="00916F13">
            <w:pPr>
              <w:spacing w:line="276" w:lineRule="auto"/>
              <w:rPr>
                <w:rFonts w:cstheme="minorHAnsi"/>
                <w:color w:val="000000"/>
                <w:szCs w:val="20"/>
              </w:rPr>
            </w:pPr>
            <w:r w:rsidRPr="002D7A6D">
              <w:rPr>
                <w:rFonts w:cstheme="minorHAnsi"/>
                <w:color w:val="000000"/>
                <w:szCs w:val="20"/>
              </w:rPr>
              <w:t>Logisti</w:t>
            </w:r>
            <w:r w:rsidRPr="003A1BBC">
              <w:rPr>
                <w:rFonts w:cstheme="minorHAnsi" w:hint="eastAsia"/>
                <w:color w:val="000000"/>
                <w:szCs w:val="20"/>
              </w:rPr>
              <w:t>č</w:t>
            </w:r>
            <w:r w:rsidRPr="003B3B62">
              <w:rPr>
                <w:rFonts w:cstheme="minorHAnsi"/>
                <w:color w:val="000000"/>
                <w:szCs w:val="20"/>
              </w:rPr>
              <w:t>na podjetja in predelovalci materiala bodo morali sodelovati pri reševanju zahtevnih in vse bolj zapletenih logisti</w:t>
            </w:r>
            <w:r w:rsidRPr="003A1BBC">
              <w:rPr>
                <w:rFonts w:cstheme="minorHAnsi" w:hint="eastAsia"/>
                <w:color w:val="000000"/>
                <w:szCs w:val="20"/>
              </w:rPr>
              <w:t>č</w:t>
            </w:r>
            <w:r w:rsidRPr="003B3B62">
              <w:rPr>
                <w:rFonts w:cstheme="minorHAnsi"/>
                <w:color w:val="000000"/>
                <w:szCs w:val="20"/>
              </w:rPr>
              <w:t>nih problemov, da bodo u</w:t>
            </w:r>
            <w:r w:rsidRPr="003A1BBC">
              <w:rPr>
                <w:rFonts w:cstheme="minorHAnsi" w:hint="eastAsia"/>
                <w:color w:val="000000"/>
                <w:szCs w:val="20"/>
              </w:rPr>
              <w:t>č</w:t>
            </w:r>
            <w:r w:rsidRPr="003B3B62">
              <w:rPr>
                <w:rFonts w:cstheme="minorHAnsi"/>
                <w:color w:val="000000"/>
                <w:szCs w:val="20"/>
              </w:rPr>
              <w:t>inkovita in donosna. Ti izzivi, skupaj z visokimi materialnimi stroški, vodijo k ve</w:t>
            </w:r>
            <w:r w:rsidRPr="003A1BBC">
              <w:rPr>
                <w:rFonts w:cstheme="minorHAnsi" w:hint="eastAsia"/>
                <w:color w:val="000000"/>
                <w:szCs w:val="20"/>
              </w:rPr>
              <w:t>č</w:t>
            </w:r>
            <w:r w:rsidRPr="003B3B62">
              <w:rPr>
                <w:rFonts w:cstheme="minorHAnsi"/>
                <w:color w:val="000000"/>
                <w:szCs w:val="20"/>
              </w:rPr>
              <w:t>jim zahtevam glede kakovosti in u</w:t>
            </w:r>
            <w:r w:rsidRPr="003A1BBC">
              <w:rPr>
                <w:rFonts w:cstheme="minorHAnsi" w:hint="eastAsia"/>
                <w:color w:val="000000"/>
                <w:szCs w:val="20"/>
              </w:rPr>
              <w:t>č</w:t>
            </w:r>
            <w:r w:rsidRPr="003B3B62">
              <w:rPr>
                <w:rFonts w:cstheme="minorHAnsi"/>
                <w:color w:val="000000"/>
                <w:szCs w:val="20"/>
              </w:rPr>
              <w:t>inkovitosti logisti</w:t>
            </w:r>
            <w:r w:rsidRPr="003A1BBC">
              <w:rPr>
                <w:rFonts w:cstheme="minorHAnsi" w:hint="eastAsia"/>
                <w:color w:val="000000"/>
                <w:szCs w:val="20"/>
              </w:rPr>
              <w:t>č</w:t>
            </w:r>
            <w:r w:rsidRPr="003B3B62">
              <w:rPr>
                <w:rFonts w:cstheme="minorHAnsi"/>
                <w:color w:val="000000"/>
                <w:szCs w:val="20"/>
              </w:rPr>
              <w:t>nih sistemov.</w:t>
            </w:r>
          </w:p>
        </w:tc>
      </w:tr>
      <w:tr w:rsidR="00127F82" w:rsidRPr="00184EBE" w14:paraId="08E0D650" w14:textId="77777777" w:rsidTr="000A0126">
        <w:trPr>
          <w:trHeight w:val="20"/>
        </w:trPr>
        <w:tc>
          <w:tcPr>
            <w:tcW w:w="9451" w:type="dxa"/>
            <w:gridSpan w:val="3"/>
          </w:tcPr>
          <w:p w14:paraId="4CBCFA72" w14:textId="5D9CEF2B" w:rsidR="00127F82" w:rsidRPr="00127F82" w:rsidRDefault="00127F82" w:rsidP="00127F82">
            <w:pPr>
              <w:spacing w:line="276" w:lineRule="auto"/>
              <w:jc w:val="center"/>
              <w:rPr>
                <w:b/>
                <w:szCs w:val="20"/>
              </w:rPr>
            </w:pPr>
            <w:r>
              <w:rPr>
                <w:b/>
                <w:szCs w:val="20"/>
              </w:rPr>
              <w:t xml:space="preserve"> Analiza ključnih dokumentov (strategije, zakonodaja, načrti)</w:t>
            </w:r>
          </w:p>
        </w:tc>
      </w:tr>
      <w:tr w:rsidR="00127F82" w:rsidRPr="00184EBE" w14:paraId="0D1101A9" w14:textId="77777777" w:rsidTr="000A0126">
        <w:trPr>
          <w:trHeight w:val="20"/>
        </w:trPr>
        <w:tc>
          <w:tcPr>
            <w:tcW w:w="3052" w:type="dxa"/>
          </w:tcPr>
          <w:p w14:paraId="6417487A" w14:textId="4A11043C" w:rsidR="00127F82" w:rsidRDefault="003F25DF" w:rsidP="003B3B62">
            <w:pPr>
              <w:spacing w:line="276" w:lineRule="auto"/>
              <w:rPr>
                <w:b/>
                <w:szCs w:val="20"/>
              </w:rPr>
            </w:pPr>
            <w:r>
              <w:rPr>
                <w:b/>
                <w:szCs w:val="20"/>
              </w:rPr>
              <w:t>NEPN</w:t>
            </w:r>
          </w:p>
        </w:tc>
        <w:tc>
          <w:tcPr>
            <w:tcW w:w="3310" w:type="dxa"/>
          </w:tcPr>
          <w:p w14:paraId="759B879B" w14:textId="0731ADE4" w:rsidR="00F81CD7" w:rsidRDefault="00F81CD7" w:rsidP="00F81CD7">
            <w:pPr>
              <w:spacing w:line="276" w:lineRule="auto"/>
              <w:rPr>
                <w:rFonts w:cs="Arial"/>
                <w:color w:val="000000" w:themeColor="text1"/>
                <w:szCs w:val="20"/>
              </w:rPr>
            </w:pPr>
            <w:proofErr w:type="spellStart"/>
            <w:r w:rsidRPr="00F81CD7">
              <w:rPr>
                <w:rFonts w:cs="Arial"/>
                <w:color w:val="000000" w:themeColor="text1"/>
                <w:szCs w:val="20"/>
              </w:rPr>
              <w:t>Dekarbonizacija</w:t>
            </w:r>
            <w:proofErr w:type="spellEnd"/>
            <w:r w:rsidRPr="00F81CD7">
              <w:rPr>
                <w:rFonts w:cs="Arial"/>
                <w:color w:val="000000" w:themeColor="text1"/>
                <w:szCs w:val="20"/>
              </w:rPr>
              <w:t>:</w:t>
            </w:r>
          </w:p>
          <w:p w14:paraId="371FE726" w14:textId="77777777" w:rsidR="003F25DF" w:rsidRDefault="003F25DF" w:rsidP="003F25DF">
            <w:pPr>
              <w:spacing w:line="276" w:lineRule="auto"/>
              <w:rPr>
                <w:rFonts w:cs="Arial"/>
                <w:color w:val="000000"/>
                <w:szCs w:val="20"/>
              </w:rPr>
            </w:pPr>
            <w:r w:rsidRPr="32E27F9B">
              <w:rPr>
                <w:rFonts w:cs="Arial"/>
                <w:color w:val="000000" w:themeColor="text1"/>
                <w:szCs w:val="20"/>
              </w:rPr>
              <w:t xml:space="preserve">Sektorski cilj zmanjšanja TGP do leta 2030, glede na leto 2005: </w:t>
            </w:r>
          </w:p>
          <w:p w14:paraId="6C444D3B" w14:textId="785EC23E" w:rsidR="00127F82" w:rsidRPr="00A53D9E" w:rsidRDefault="003F25DF" w:rsidP="00916F13">
            <w:pPr>
              <w:spacing w:line="276" w:lineRule="auto"/>
              <w:rPr>
                <w:rFonts w:cs="Arial"/>
                <w:color w:val="000000"/>
                <w:szCs w:val="20"/>
              </w:rPr>
            </w:pPr>
            <w:r>
              <w:rPr>
                <w:rFonts w:cs="Arial"/>
                <w:b/>
                <w:color w:val="000000" w:themeColor="text1"/>
                <w:szCs w:val="20"/>
              </w:rPr>
              <w:t xml:space="preserve">-65 </w:t>
            </w:r>
            <w:r w:rsidRPr="001F0F50">
              <w:rPr>
                <w:rFonts w:cs="Arial"/>
                <w:b/>
                <w:color w:val="000000" w:themeColor="text1"/>
                <w:szCs w:val="20"/>
              </w:rPr>
              <w:t>%</w:t>
            </w:r>
          </w:p>
        </w:tc>
        <w:tc>
          <w:tcPr>
            <w:tcW w:w="3089" w:type="dxa"/>
          </w:tcPr>
          <w:p w14:paraId="1353B344" w14:textId="1E86BF0F" w:rsidR="00127F82" w:rsidRDefault="008E1B5C" w:rsidP="00916F13">
            <w:pPr>
              <w:spacing w:line="276" w:lineRule="auto"/>
              <w:rPr>
                <w:rFonts w:cstheme="minorHAnsi"/>
                <w:color w:val="000000"/>
                <w:szCs w:val="20"/>
              </w:rPr>
            </w:pPr>
            <w:r w:rsidRPr="008E1B5C">
              <w:rPr>
                <w:rFonts w:cstheme="minorHAnsi"/>
                <w:color w:val="000000"/>
                <w:szCs w:val="20"/>
              </w:rPr>
              <w:t>NEPN predvideva zmanjšanje količine nastalih o</w:t>
            </w:r>
            <w:r>
              <w:rPr>
                <w:rFonts w:cstheme="minorHAnsi"/>
                <w:color w:val="000000"/>
                <w:szCs w:val="20"/>
              </w:rPr>
              <w:t xml:space="preserve">dpadkov ter spodbujanje ponovne </w:t>
            </w:r>
            <w:r w:rsidRPr="008E1B5C">
              <w:rPr>
                <w:rFonts w:cstheme="minorHAnsi"/>
                <w:color w:val="000000"/>
                <w:szCs w:val="20"/>
              </w:rPr>
              <w:t>uporabe in recikliranja in čim večje upoštevanje ciljev krožnega gospodarstva, še posebej pri gradbenih in industrijskih odpadkih. Predvidena je tudi podpora za izgradnjo manjkajoče infrastrukture za ravnanje s komunalnimi, industrijskimi in nevarnimi odpadki za s</w:t>
            </w:r>
            <w:r>
              <w:rPr>
                <w:rFonts w:cstheme="minorHAnsi"/>
                <w:color w:val="000000"/>
                <w:szCs w:val="20"/>
              </w:rPr>
              <w:t xml:space="preserve">podbujanje uporabe recikliranih </w:t>
            </w:r>
            <w:r w:rsidRPr="008E1B5C">
              <w:rPr>
                <w:rFonts w:cstheme="minorHAnsi"/>
                <w:color w:val="000000"/>
                <w:szCs w:val="20"/>
              </w:rPr>
              <w:t>materialov kot surovin.</w:t>
            </w:r>
          </w:p>
        </w:tc>
      </w:tr>
      <w:tr w:rsidR="003F25DF" w:rsidRPr="00184EBE" w14:paraId="72398259" w14:textId="77777777" w:rsidTr="000A0126">
        <w:trPr>
          <w:trHeight w:val="20"/>
        </w:trPr>
        <w:tc>
          <w:tcPr>
            <w:tcW w:w="3052" w:type="dxa"/>
          </w:tcPr>
          <w:p w14:paraId="47890F6C" w14:textId="15FA2784" w:rsidR="003F25DF" w:rsidRDefault="003F25DF" w:rsidP="003B3B62">
            <w:pPr>
              <w:spacing w:line="276" w:lineRule="auto"/>
              <w:rPr>
                <w:b/>
                <w:szCs w:val="20"/>
              </w:rPr>
            </w:pPr>
            <w:r>
              <w:rPr>
                <w:b/>
                <w:szCs w:val="20"/>
              </w:rPr>
              <w:t>DPS</w:t>
            </w:r>
          </w:p>
        </w:tc>
        <w:tc>
          <w:tcPr>
            <w:tcW w:w="3310" w:type="dxa"/>
          </w:tcPr>
          <w:p w14:paraId="70217DCB" w14:textId="0B744519" w:rsidR="003F25DF" w:rsidRPr="00916F13" w:rsidRDefault="0077234A" w:rsidP="00916F13">
            <w:pPr>
              <w:spacing w:line="276" w:lineRule="auto"/>
              <w:rPr>
                <w:rFonts w:cstheme="minorHAnsi"/>
                <w:color w:val="000000"/>
                <w:szCs w:val="20"/>
              </w:rPr>
            </w:pPr>
            <w:r>
              <w:rPr>
                <w:rFonts w:cstheme="minorHAnsi"/>
                <w:color w:val="000000"/>
                <w:szCs w:val="20"/>
              </w:rPr>
              <w:t>Cilj 2050: zmanjšanje emisij iz odpadkov za</w:t>
            </w:r>
            <w:r w:rsidRPr="001F15A2">
              <w:rPr>
                <w:rFonts w:cstheme="minorHAnsi"/>
                <w:b/>
                <w:color w:val="000000"/>
                <w:szCs w:val="20"/>
              </w:rPr>
              <w:t xml:space="preserve"> 81 % </w:t>
            </w:r>
            <w:r>
              <w:rPr>
                <w:rFonts w:cstheme="minorHAnsi"/>
                <w:color w:val="000000"/>
                <w:szCs w:val="20"/>
              </w:rPr>
              <w:t>glede na leto 2005.</w:t>
            </w:r>
          </w:p>
        </w:tc>
        <w:tc>
          <w:tcPr>
            <w:tcW w:w="3089" w:type="dxa"/>
          </w:tcPr>
          <w:p w14:paraId="04019803" w14:textId="77777777" w:rsidR="008E1B5C" w:rsidRDefault="008E1B5C" w:rsidP="008E1B5C">
            <w:pPr>
              <w:spacing w:line="276" w:lineRule="auto"/>
              <w:rPr>
                <w:rFonts w:cstheme="minorHAnsi"/>
                <w:color w:val="000000"/>
                <w:szCs w:val="20"/>
              </w:rPr>
            </w:pPr>
            <w:r w:rsidRPr="008E1B5C">
              <w:rPr>
                <w:rFonts w:cstheme="minorHAnsi"/>
                <w:color w:val="000000"/>
                <w:szCs w:val="20"/>
              </w:rPr>
              <w:t>Doseganje zmanjšanja emisij v sektorju odpadki je povezano z nadaljnjim izvajanjem ukrepov, ki so zajeti že v obstoječih dokumentih Program ravnanja z odpadki in program preprečevanja odpadkov RS iz leta 2016, ter Operativnega programa odvajanja in čiščenja komunalne odpadne vode</w:t>
            </w:r>
            <w:r>
              <w:rPr>
                <w:rFonts w:cstheme="minorHAnsi"/>
                <w:color w:val="000000"/>
                <w:szCs w:val="20"/>
              </w:rPr>
              <w:t xml:space="preserve">. </w:t>
            </w:r>
          </w:p>
          <w:p w14:paraId="4FE3D399" w14:textId="67534027" w:rsidR="003F25DF" w:rsidRDefault="008E1B5C" w:rsidP="00916F13">
            <w:pPr>
              <w:spacing w:line="276" w:lineRule="auto"/>
              <w:rPr>
                <w:rFonts w:cstheme="minorHAnsi"/>
                <w:color w:val="000000"/>
                <w:szCs w:val="20"/>
              </w:rPr>
            </w:pPr>
            <w:r>
              <w:rPr>
                <w:rFonts w:cstheme="minorHAnsi"/>
                <w:color w:val="000000"/>
                <w:szCs w:val="20"/>
              </w:rPr>
              <w:t xml:space="preserve">DSP predvideva predvsem prenehanje odlaganja biorazgradljivih odpadkov, ter ravnanje z odpadnimi vodami, </w:t>
            </w:r>
            <w:r w:rsidRPr="008E1B5C">
              <w:rPr>
                <w:rFonts w:cstheme="minorHAnsi"/>
                <w:color w:val="000000"/>
                <w:szCs w:val="20"/>
              </w:rPr>
              <w:lastRenderedPageBreak/>
              <w:t>kjer bodo emisije zmanjšane s priključevanjem gospodinjstev na kanalizacijsko omrežje in čiščenjem odpadnih voda na čistilnih napravah ter zamenjavo pretočnih greznic z malimi komunalnimi čistilnimi napravami</w:t>
            </w:r>
            <w:r>
              <w:rPr>
                <w:rFonts w:cstheme="minorHAnsi"/>
                <w:color w:val="000000"/>
                <w:szCs w:val="20"/>
              </w:rPr>
              <w:t xml:space="preserve">. </w:t>
            </w:r>
          </w:p>
        </w:tc>
      </w:tr>
      <w:tr w:rsidR="008E1B5C" w:rsidRPr="00184EBE" w14:paraId="0BACEA3F" w14:textId="77777777" w:rsidTr="000A0126">
        <w:trPr>
          <w:trHeight w:val="20"/>
        </w:trPr>
        <w:tc>
          <w:tcPr>
            <w:tcW w:w="3052" w:type="dxa"/>
          </w:tcPr>
          <w:p w14:paraId="5BCC98C2" w14:textId="6403F445" w:rsidR="008E1B5C" w:rsidRDefault="008E1B5C" w:rsidP="003B3B62">
            <w:pPr>
              <w:spacing w:line="276" w:lineRule="auto"/>
              <w:rPr>
                <w:b/>
                <w:szCs w:val="20"/>
              </w:rPr>
            </w:pPr>
            <w:r>
              <w:rPr>
                <w:b/>
                <w:szCs w:val="20"/>
              </w:rPr>
              <w:lastRenderedPageBreak/>
              <w:t>Program ravnanja z odpadki</w:t>
            </w:r>
            <w:r w:rsidR="00EE4BD7">
              <w:rPr>
                <w:b/>
                <w:szCs w:val="20"/>
              </w:rPr>
              <w:t xml:space="preserve"> in program preprečevanja odpadkov</w:t>
            </w:r>
          </w:p>
        </w:tc>
        <w:tc>
          <w:tcPr>
            <w:tcW w:w="3310" w:type="dxa"/>
          </w:tcPr>
          <w:p w14:paraId="530D2D62" w14:textId="1FA3359D" w:rsidR="008E1B5C" w:rsidRDefault="008E1B5C" w:rsidP="008E1B5C">
            <w:pPr>
              <w:spacing w:line="276" w:lineRule="auto"/>
              <w:rPr>
                <w:rFonts w:cstheme="minorHAnsi"/>
                <w:color w:val="000000"/>
                <w:szCs w:val="20"/>
              </w:rPr>
            </w:pPr>
            <w:r>
              <w:rPr>
                <w:rFonts w:cstheme="minorHAnsi"/>
                <w:color w:val="000000"/>
                <w:szCs w:val="20"/>
              </w:rPr>
              <w:t>Program sledi cilju OP TGP, ki opredeljuje</w:t>
            </w:r>
            <w:r w:rsidRPr="008E1B5C">
              <w:rPr>
                <w:rFonts w:cstheme="minorHAnsi"/>
                <w:color w:val="000000"/>
                <w:szCs w:val="20"/>
              </w:rPr>
              <w:t xml:space="preserve"> indikativni cilj zmanjšanja izpustov toplogrednih pli</w:t>
            </w:r>
            <w:r>
              <w:rPr>
                <w:rFonts w:cstheme="minorHAnsi"/>
                <w:color w:val="000000"/>
                <w:szCs w:val="20"/>
              </w:rPr>
              <w:t xml:space="preserve">nov iz sektorja odpadkov za </w:t>
            </w:r>
            <w:r w:rsidRPr="006C0052">
              <w:rPr>
                <w:rFonts w:cstheme="minorHAnsi"/>
                <w:b/>
                <w:color w:val="000000"/>
                <w:szCs w:val="20"/>
              </w:rPr>
              <w:t>57 %</w:t>
            </w:r>
            <w:r>
              <w:rPr>
                <w:rFonts w:cstheme="minorHAnsi"/>
                <w:color w:val="000000"/>
                <w:szCs w:val="20"/>
              </w:rPr>
              <w:t xml:space="preserve"> </w:t>
            </w:r>
            <w:r w:rsidRPr="008E1B5C">
              <w:rPr>
                <w:rFonts w:cstheme="minorHAnsi"/>
                <w:color w:val="000000"/>
                <w:szCs w:val="20"/>
              </w:rPr>
              <w:t>do leta 2030</w:t>
            </w:r>
            <w:r>
              <w:rPr>
                <w:rFonts w:cstheme="minorHAnsi"/>
                <w:color w:val="000000"/>
                <w:szCs w:val="20"/>
              </w:rPr>
              <w:t>.</w:t>
            </w:r>
          </w:p>
        </w:tc>
        <w:tc>
          <w:tcPr>
            <w:tcW w:w="3089" w:type="dxa"/>
          </w:tcPr>
          <w:p w14:paraId="3B92D973" w14:textId="27E75F8E" w:rsidR="008E1B5C" w:rsidRDefault="00BC418E" w:rsidP="008E1B5C">
            <w:pPr>
              <w:spacing w:line="276" w:lineRule="auto"/>
              <w:rPr>
                <w:rFonts w:cstheme="minorHAnsi"/>
                <w:color w:val="000000"/>
                <w:szCs w:val="20"/>
              </w:rPr>
            </w:pPr>
            <w:r>
              <w:rPr>
                <w:rFonts w:cstheme="minorHAnsi"/>
                <w:color w:val="000000"/>
                <w:szCs w:val="20"/>
              </w:rPr>
              <w:t>Program je bil napisan leta 2016 in bi ga bilo smiselno posodobiti v skladu z NEPN in DSP.</w:t>
            </w:r>
          </w:p>
        </w:tc>
      </w:tr>
    </w:tbl>
    <w:p w14:paraId="2E5BB6FB" w14:textId="77777777" w:rsidR="00AF281A" w:rsidRDefault="00AF281A" w:rsidP="007D3E20">
      <w:pPr>
        <w:autoSpaceDE w:val="0"/>
        <w:autoSpaceDN w:val="0"/>
        <w:adjustRightInd w:val="0"/>
        <w:spacing w:after="0" w:line="240" w:lineRule="auto"/>
        <w:jc w:val="both"/>
        <w:rPr>
          <w:rFonts w:ascii="Verdana" w:hAnsi="Verdana"/>
          <w:b/>
          <w:color w:val="000000"/>
          <w:sz w:val="16"/>
          <w:szCs w:val="20"/>
        </w:rPr>
      </w:pPr>
    </w:p>
    <w:p w14:paraId="1F5DE5B3" w14:textId="77777777" w:rsidR="0047395B" w:rsidRDefault="0047395B" w:rsidP="00E3772C">
      <w:pPr>
        <w:autoSpaceDE w:val="0"/>
        <w:autoSpaceDN w:val="0"/>
        <w:adjustRightInd w:val="0"/>
        <w:spacing w:after="0" w:line="240" w:lineRule="auto"/>
        <w:jc w:val="both"/>
        <w:rPr>
          <w:rFonts w:cstheme="minorHAnsi"/>
          <w:color w:val="000000"/>
          <w:szCs w:val="20"/>
        </w:rPr>
      </w:pPr>
    </w:p>
    <w:p w14:paraId="0C920C90" w14:textId="77777777" w:rsidR="0047395B" w:rsidRDefault="0047395B" w:rsidP="00E3772C">
      <w:pPr>
        <w:autoSpaceDE w:val="0"/>
        <w:autoSpaceDN w:val="0"/>
        <w:adjustRightInd w:val="0"/>
        <w:spacing w:after="0" w:line="240" w:lineRule="auto"/>
        <w:jc w:val="both"/>
        <w:rPr>
          <w:rFonts w:cstheme="minorHAnsi"/>
          <w:color w:val="000000"/>
          <w:szCs w:val="20"/>
        </w:rPr>
      </w:pPr>
    </w:p>
    <w:p w14:paraId="354A36E8" w14:textId="77777777" w:rsidR="0047395B" w:rsidRDefault="0047395B" w:rsidP="00E3772C">
      <w:pPr>
        <w:autoSpaceDE w:val="0"/>
        <w:autoSpaceDN w:val="0"/>
        <w:adjustRightInd w:val="0"/>
        <w:spacing w:after="0" w:line="240" w:lineRule="auto"/>
        <w:jc w:val="both"/>
        <w:rPr>
          <w:rFonts w:cstheme="minorHAnsi"/>
          <w:color w:val="000000"/>
          <w:szCs w:val="20"/>
        </w:rPr>
      </w:pPr>
    </w:p>
    <w:p w14:paraId="0F9C0C66" w14:textId="77777777" w:rsidR="0047395B" w:rsidRDefault="0047395B" w:rsidP="00E3772C">
      <w:pPr>
        <w:autoSpaceDE w:val="0"/>
        <w:autoSpaceDN w:val="0"/>
        <w:adjustRightInd w:val="0"/>
        <w:spacing w:after="0" w:line="240" w:lineRule="auto"/>
        <w:jc w:val="both"/>
        <w:rPr>
          <w:rFonts w:cstheme="minorHAnsi"/>
          <w:color w:val="000000"/>
          <w:szCs w:val="20"/>
        </w:rPr>
      </w:pPr>
    </w:p>
    <w:p w14:paraId="3DA88402" w14:textId="77777777" w:rsidR="0047395B" w:rsidRDefault="0047395B" w:rsidP="00E3772C">
      <w:pPr>
        <w:autoSpaceDE w:val="0"/>
        <w:autoSpaceDN w:val="0"/>
        <w:adjustRightInd w:val="0"/>
        <w:spacing w:after="0" w:line="240" w:lineRule="auto"/>
        <w:jc w:val="both"/>
        <w:rPr>
          <w:rFonts w:cstheme="minorHAnsi"/>
          <w:color w:val="000000"/>
          <w:szCs w:val="20"/>
        </w:rPr>
      </w:pPr>
    </w:p>
    <w:p w14:paraId="73E38AA6" w14:textId="77777777" w:rsidR="0047395B" w:rsidRDefault="0047395B" w:rsidP="00E3772C">
      <w:pPr>
        <w:autoSpaceDE w:val="0"/>
        <w:autoSpaceDN w:val="0"/>
        <w:adjustRightInd w:val="0"/>
        <w:spacing w:after="0" w:line="240" w:lineRule="auto"/>
        <w:jc w:val="both"/>
        <w:rPr>
          <w:rFonts w:cstheme="minorHAnsi"/>
          <w:color w:val="000000"/>
          <w:szCs w:val="20"/>
        </w:rPr>
      </w:pPr>
    </w:p>
    <w:p w14:paraId="4058B892" w14:textId="77777777" w:rsidR="0047395B" w:rsidRDefault="0047395B" w:rsidP="00E3772C">
      <w:pPr>
        <w:autoSpaceDE w:val="0"/>
        <w:autoSpaceDN w:val="0"/>
        <w:adjustRightInd w:val="0"/>
        <w:spacing w:after="0" w:line="240" w:lineRule="auto"/>
        <w:jc w:val="both"/>
        <w:rPr>
          <w:rFonts w:cstheme="minorHAnsi"/>
          <w:color w:val="000000"/>
          <w:szCs w:val="20"/>
        </w:rPr>
      </w:pPr>
    </w:p>
    <w:p w14:paraId="16D50B71" w14:textId="77777777" w:rsidR="0047395B" w:rsidRDefault="0047395B" w:rsidP="00E3772C">
      <w:pPr>
        <w:autoSpaceDE w:val="0"/>
        <w:autoSpaceDN w:val="0"/>
        <w:adjustRightInd w:val="0"/>
        <w:spacing w:after="0" w:line="240" w:lineRule="auto"/>
        <w:jc w:val="both"/>
        <w:rPr>
          <w:rFonts w:cstheme="minorHAnsi"/>
          <w:color w:val="000000"/>
          <w:szCs w:val="20"/>
        </w:rPr>
      </w:pPr>
    </w:p>
    <w:p w14:paraId="2B1635AA" w14:textId="77777777" w:rsidR="0047395B" w:rsidRDefault="0047395B" w:rsidP="00E3772C">
      <w:pPr>
        <w:autoSpaceDE w:val="0"/>
        <w:autoSpaceDN w:val="0"/>
        <w:adjustRightInd w:val="0"/>
        <w:spacing w:after="0" w:line="240" w:lineRule="auto"/>
        <w:jc w:val="both"/>
        <w:rPr>
          <w:rFonts w:cstheme="minorHAnsi"/>
          <w:color w:val="000000"/>
          <w:szCs w:val="20"/>
        </w:rPr>
      </w:pPr>
    </w:p>
    <w:p w14:paraId="0F877B2D" w14:textId="18AFCB48" w:rsidR="0029303B" w:rsidRDefault="00FA268E" w:rsidP="00E3772C">
      <w:pPr>
        <w:autoSpaceDE w:val="0"/>
        <w:autoSpaceDN w:val="0"/>
        <w:adjustRightInd w:val="0"/>
        <w:spacing w:after="0" w:line="240" w:lineRule="auto"/>
        <w:jc w:val="both"/>
        <w:rPr>
          <w:rFonts w:cstheme="minorHAnsi"/>
          <w:color w:val="000000"/>
          <w:szCs w:val="20"/>
        </w:rPr>
      </w:pPr>
      <w:r w:rsidRPr="00FA268E">
        <w:rPr>
          <w:rFonts w:cstheme="minorHAnsi"/>
          <w:color w:val="000000"/>
          <w:szCs w:val="20"/>
        </w:rPr>
        <w:t>V povprečju ustvarimo v Sloveniji nekaj več kot 8 milijonov ton odpadkov na leto, od tega več kot milijon ton komunalnih, kar znese 495 kilogramov na prebivalca. Med komunalnimi odpadki je za 6.700 ton nevarnih komunalnih odpadkov, vendar nam uspeva to količino zmanjševati.</w:t>
      </w:r>
      <w:r>
        <w:rPr>
          <w:rFonts w:cstheme="minorHAnsi"/>
          <w:color w:val="000000"/>
          <w:szCs w:val="20"/>
        </w:rPr>
        <w:t xml:space="preserve"> </w:t>
      </w:r>
      <w:r w:rsidR="0029303B" w:rsidRPr="00FA268E">
        <w:rPr>
          <w:rFonts w:cstheme="minorHAnsi"/>
          <w:color w:val="000000"/>
          <w:szCs w:val="20"/>
        </w:rPr>
        <w:t>V Sloveniji je v 2019 nastalo 8,4 milijona ton vseh vrst odpadkov, od tega skoraj 5,1 milijona ton ali 60 </w:t>
      </w:r>
      <w:r w:rsidR="006B1930">
        <w:rPr>
          <w:rFonts w:cstheme="minorHAnsi"/>
          <w:color w:val="000000"/>
          <w:szCs w:val="20"/>
        </w:rPr>
        <w:t>%</w:t>
      </w:r>
      <w:r w:rsidR="0029303B" w:rsidRPr="00FA268E">
        <w:rPr>
          <w:rFonts w:cstheme="minorHAnsi"/>
          <w:color w:val="000000"/>
          <w:szCs w:val="20"/>
        </w:rPr>
        <w:t xml:space="preserve"> gradbenih odpadkov. Celotna količina v Sloveniji nastalih odpadkov sicer v 2019 ni bila veliko večja kot v 2018 (za manj kot 1 </w:t>
      </w:r>
      <w:r w:rsidR="006B1930">
        <w:rPr>
          <w:rFonts w:cstheme="minorHAnsi"/>
          <w:color w:val="000000"/>
          <w:szCs w:val="20"/>
        </w:rPr>
        <w:t>%</w:t>
      </w:r>
      <w:r w:rsidR="0029303B" w:rsidRPr="00FA268E">
        <w:rPr>
          <w:rFonts w:cstheme="minorHAnsi"/>
          <w:color w:val="000000"/>
          <w:szCs w:val="20"/>
        </w:rPr>
        <w:t>), večja pa je bila med temi odpadki kol</w:t>
      </w:r>
      <w:r w:rsidR="008F4149">
        <w:rPr>
          <w:rFonts w:cstheme="minorHAnsi"/>
          <w:color w:val="000000"/>
          <w:szCs w:val="20"/>
        </w:rPr>
        <w:t>ičina komunalnih odpadkov (za 4</w:t>
      </w:r>
      <w:r w:rsidR="006B1930">
        <w:rPr>
          <w:rFonts w:cstheme="minorHAnsi"/>
          <w:color w:val="000000"/>
          <w:szCs w:val="20"/>
        </w:rPr>
        <w:t xml:space="preserve"> %</w:t>
      </w:r>
      <w:r w:rsidR="0029303B" w:rsidRPr="00FA268E">
        <w:rPr>
          <w:rFonts w:cstheme="minorHAnsi"/>
          <w:color w:val="000000"/>
          <w:szCs w:val="20"/>
        </w:rPr>
        <w:t>).</w:t>
      </w:r>
      <w:r w:rsidRPr="00FA268E">
        <w:rPr>
          <w:rFonts w:cstheme="minorHAnsi"/>
          <w:color w:val="000000"/>
          <w:szCs w:val="20"/>
        </w:rPr>
        <w:t xml:space="preserve"> Največ odpadkov nastan</w:t>
      </w:r>
      <w:r w:rsidR="008F4149">
        <w:rPr>
          <w:rFonts w:cstheme="minorHAnsi"/>
          <w:color w:val="000000"/>
          <w:szCs w:val="20"/>
        </w:rPr>
        <w:t xml:space="preserve">e v storitvenih dejavnostih (60 </w:t>
      </w:r>
      <w:r w:rsidR="006B1930">
        <w:rPr>
          <w:rFonts w:cstheme="minorHAnsi"/>
          <w:color w:val="000000"/>
          <w:szCs w:val="20"/>
        </w:rPr>
        <w:t>%</w:t>
      </w:r>
      <w:r w:rsidRPr="00FA268E">
        <w:rPr>
          <w:rFonts w:cstheme="minorHAnsi"/>
          <w:color w:val="000000"/>
          <w:szCs w:val="20"/>
        </w:rPr>
        <w:t xml:space="preserve"> ali skoraj 5,1 milijona ton v letu 2019), približno tretjino odpadkov pa prispevajo proizvode dejavnosti (32 </w:t>
      </w:r>
      <w:r w:rsidR="006B1930">
        <w:rPr>
          <w:rFonts w:cstheme="minorHAnsi"/>
          <w:color w:val="000000"/>
          <w:szCs w:val="20"/>
        </w:rPr>
        <w:t>%</w:t>
      </w:r>
      <w:r w:rsidRPr="00FA268E">
        <w:rPr>
          <w:rFonts w:cstheme="minorHAnsi"/>
          <w:color w:val="000000"/>
          <w:szCs w:val="20"/>
        </w:rPr>
        <w:t xml:space="preserve"> ali skoraj 2,7 milijona ton v letu 2019).</w:t>
      </w:r>
    </w:p>
    <w:p w14:paraId="5B8D2578" w14:textId="40523D41" w:rsidR="00916F13" w:rsidRDefault="00916F13" w:rsidP="00E3772C">
      <w:pPr>
        <w:autoSpaceDE w:val="0"/>
        <w:autoSpaceDN w:val="0"/>
        <w:adjustRightInd w:val="0"/>
        <w:spacing w:after="0" w:line="240" w:lineRule="auto"/>
        <w:jc w:val="both"/>
        <w:rPr>
          <w:rFonts w:cstheme="minorHAnsi"/>
          <w:color w:val="000000"/>
          <w:szCs w:val="20"/>
        </w:rPr>
      </w:pPr>
      <w:r>
        <w:rPr>
          <w:rFonts w:cstheme="minorHAnsi"/>
          <w:color w:val="000000"/>
          <w:szCs w:val="20"/>
        </w:rPr>
        <w:t>Stopnja recikliranja odpadkov je vsako leto višja in je v letu 2019 dosegla 84,5</w:t>
      </w:r>
      <w:r w:rsidR="006B1930">
        <w:rPr>
          <w:rFonts w:cstheme="minorHAnsi"/>
          <w:color w:val="000000"/>
          <w:szCs w:val="20"/>
        </w:rPr>
        <w:t xml:space="preserve"> %</w:t>
      </w:r>
      <w:r>
        <w:rPr>
          <w:rFonts w:cstheme="minorHAnsi"/>
          <w:color w:val="000000"/>
          <w:szCs w:val="20"/>
        </w:rPr>
        <w:t xml:space="preserve">. </w:t>
      </w:r>
      <w:r w:rsidR="00B90822" w:rsidRPr="00B90822">
        <w:t xml:space="preserve"> </w:t>
      </w:r>
      <w:r w:rsidR="00B90822" w:rsidRPr="00B90822">
        <w:rPr>
          <w:rFonts w:cstheme="minorHAnsi"/>
          <w:color w:val="000000"/>
          <w:szCs w:val="20"/>
        </w:rPr>
        <w:t xml:space="preserve">V </w:t>
      </w:r>
      <w:r w:rsidR="00B90822">
        <w:rPr>
          <w:rFonts w:cstheme="minorHAnsi"/>
          <w:color w:val="000000"/>
          <w:szCs w:val="20"/>
        </w:rPr>
        <w:t xml:space="preserve">letu </w:t>
      </w:r>
      <w:r w:rsidR="00B90822" w:rsidRPr="00B90822">
        <w:rPr>
          <w:rFonts w:cstheme="minorHAnsi"/>
          <w:color w:val="000000"/>
          <w:szCs w:val="20"/>
        </w:rPr>
        <w:t>2018 je v Sloveniji obratovalo 412 naprav za recikliranje odpadkov, v katerih se je recikliralo skoraj 3,6 milijona ton odpadkov, to je 38 % vseh v Sloveniji nastalih in v Slovenijo uvoženih odpadkov.</w:t>
      </w:r>
      <w:r w:rsidR="00B90822">
        <w:rPr>
          <w:rFonts w:cstheme="minorHAnsi"/>
          <w:color w:val="000000"/>
          <w:szCs w:val="20"/>
        </w:rPr>
        <w:t xml:space="preserve"> Leta 2018 smo imeli v Sloveniji 8 naprav </w:t>
      </w:r>
      <w:r w:rsidR="00B90822" w:rsidRPr="00B90822">
        <w:rPr>
          <w:rFonts w:cstheme="minorHAnsi"/>
          <w:color w:val="000000"/>
          <w:szCs w:val="20"/>
        </w:rPr>
        <w:t>za sežig odpadkov z nam</w:t>
      </w:r>
      <w:r w:rsidR="00B90822">
        <w:rPr>
          <w:rFonts w:cstheme="minorHAnsi"/>
          <w:color w:val="000000"/>
          <w:szCs w:val="20"/>
        </w:rPr>
        <w:t>enom, da se</w:t>
      </w:r>
      <w:r w:rsidR="008816E2">
        <w:rPr>
          <w:rFonts w:cstheme="minorHAnsi"/>
          <w:color w:val="000000"/>
          <w:szCs w:val="20"/>
        </w:rPr>
        <w:t xml:space="preserve"> </w:t>
      </w:r>
      <w:r w:rsidR="00B90822">
        <w:rPr>
          <w:rFonts w:cstheme="minorHAnsi"/>
          <w:color w:val="000000"/>
          <w:szCs w:val="20"/>
        </w:rPr>
        <w:t>iz</w:t>
      </w:r>
      <w:r w:rsidR="0047395B">
        <w:rPr>
          <w:rFonts w:cstheme="minorHAnsi"/>
          <w:color w:val="000000"/>
          <w:szCs w:val="20"/>
        </w:rPr>
        <w:t xml:space="preserve"> </w:t>
      </w:r>
      <w:r w:rsidR="008816E2">
        <w:rPr>
          <w:rFonts w:cstheme="minorHAnsi"/>
          <w:color w:val="000000"/>
          <w:szCs w:val="20"/>
        </w:rPr>
        <w:t>n</w:t>
      </w:r>
      <w:r w:rsidR="00B90822">
        <w:rPr>
          <w:rFonts w:cstheme="minorHAnsi"/>
          <w:color w:val="000000"/>
          <w:szCs w:val="20"/>
        </w:rPr>
        <w:t>jih pridobi</w:t>
      </w:r>
      <w:r w:rsidR="00B90822" w:rsidRPr="00B90822">
        <w:rPr>
          <w:rFonts w:cstheme="minorHAnsi"/>
          <w:color w:val="000000"/>
          <w:szCs w:val="20"/>
        </w:rPr>
        <w:t xml:space="preserve"> energija, </w:t>
      </w:r>
      <w:r w:rsidR="00B90822">
        <w:rPr>
          <w:rFonts w:cstheme="minorHAnsi"/>
          <w:color w:val="000000"/>
          <w:szCs w:val="20"/>
        </w:rPr>
        <w:t xml:space="preserve">v teh napravah pa </w:t>
      </w:r>
      <w:r w:rsidR="00B90822" w:rsidRPr="00B90822">
        <w:rPr>
          <w:rFonts w:cstheme="minorHAnsi"/>
          <w:color w:val="000000"/>
          <w:szCs w:val="20"/>
        </w:rPr>
        <w:t>se je energetsko izrabilo 207.000 ton odpadkov, kar je več kot 2 % vseh v Sloveniji v 2018 nastalih in v Slovenijo uvoženih odpadkov</w:t>
      </w:r>
      <w:r w:rsidR="00B90822">
        <w:rPr>
          <w:rStyle w:val="Sprotnaopomba-sklic"/>
          <w:rFonts w:cstheme="minorHAnsi"/>
          <w:color w:val="000000"/>
          <w:szCs w:val="20"/>
        </w:rPr>
        <w:footnoteReference w:id="51"/>
      </w:r>
      <w:r w:rsidR="00B90822" w:rsidRPr="00B90822">
        <w:rPr>
          <w:rFonts w:cstheme="minorHAnsi"/>
          <w:color w:val="000000"/>
          <w:szCs w:val="20"/>
        </w:rPr>
        <w:t>.</w:t>
      </w:r>
    </w:p>
    <w:p w14:paraId="50E3484E" w14:textId="77777777" w:rsidR="00FA268E" w:rsidRDefault="00FA268E" w:rsidP="00E3772C">
      <w:pPr>
        <w:autoSpaceDE w:val="0"/>
        <w:autoSpaceDN w:val="0"/>
        <w:adjustRightInd w:val="0"/>
        <w:spacing w:after="0" w:line="240" w:lineRule="auto"/>
        <w:jc w:val="both"/>
        <w:rPr>
          <w:rFonts w:cstheme="minorHAnsi"/>
          <w:color w:val="000000"/>
          <w:szCs w:val="20"/>
        </w:rPr>
      </w:pPr>
    </w:p>
    <w:p w14:paraId="3A59BEC3" w14:textId="77777777" w:rsidR="00E3772C" w:rsidRPr="009F23EC" w:rsidRDefault="00E3772C" w:rsidP="00E3772C">
      <w:pPr>
        <w:autoSpaceDE w:val="0"/>
        <w:autoSpaceDN w:val="0"/>
        <w:adjustRightInd w:val="0"/>
        <w:spacing w:after="0" w:line="240" w:lineRule="auto"/>
        <w:jc w:val="both"/>
        <w:rPr>
          <w:rFonts w:cstheme="minorHAnsi"/>
          <w:color w:val="000000"/>
          <w:szCs w:val="20"/>
        </w:rPr>
      </w:pPr>
      <w:r w:rsidRPr="009F23EC">
        <w:rPr>
          <w:rFonts w:cstheme="minorHAnsi"/>
          <w:color w:val="000000"/>
          <w:szCs w:val="20"/>
        </w:rPr>
        <w:t xml:space="preserve">Za doseganje </w:t>
      </w:r>
      <w:r>
        <w:rPr>
          <w:rFonts w:cstheme="minorHAnsi"/>
          <w:color w:val="000000"/>
          <w:szCs w:val="20"/>
        </w:rPr>
        <w:t xml:space="preserve">optimalnih prihrankov emisij toplogrednih plinov pri ravnanju z ostanki in odpadki naravnih materialov iz obnovljivih virov </w:t>
      </w:r>
      <w:r w:rsidRPr="009F23EC">
        <w:rPr>
          <w:rFonts w:cstheme="minorHAnsi"/>
          <w:color w:val="000000"/>
          <w:szCs w:val="20"/>
        </w:rPr>
        <w:t>bi morali odslužen</w:t>
      </w:r>
      <w:r>
        <w:rPr>
          <w:rFonts w:cstheme="minorHAnsi"/>
          <w:color w:val="000000"/>
          <w:szCs w:val="20"/>
        </w:rPr>
        <w:t>e</w:t>
      </w:r>
      <w:r w:rsidRPr="009F23EC">
        <w:rPr>
          <w:rFonts w:cstheme="minorHAnsi"/>
          <w:color w:val="000000"/>
          <w:szCs w:val="20"/>
        </w:rPr>
        <w:t xml:space="preserve"> lesen</w:t>
      </w:r>
      <w:r>
        <w:rPr>
          <w:rFonts w:cstheme="minorHAnsi"/>
          <w:color w:val="000000"/>
          <w:szCs w:val="20"/>
        </w:rPr>
        <w:t>e</w:t>
      </w:r>
      <w:r w:rsidRPr="009F23EC">
        <w:rPr>
          <w:rFonts w:cstheme="minorHAnsi"/>
          <w:color w:val="000000"/>
          <w:szCs w:val="20"/>
        </w:rPr>
        <w:t xml:space="preserve"> izdelk</w:t>
      </w:r>
      <w:r>
        <w:rPr>
          <w:rFonts w:cstheme="minorHAnsi"/>
          <w:color w:val="000000"/>
          <w:szCs w:val="20"/>
        </w:rPr>
        <w:t>e</w:t>
      </w:r>
      <w:r w:rsidRPr="009F23EC">
        <w:rPr>
          <w:rFonts w:cstheme="minorHAnsi"/>
          <w:color w:val="000000"/>
          <w:szCs w:val="20"/>
        </w:rPr>
        <w:t xml:space="preserve"> ponovno obdela</w:t>
      </w:r>
      <w:r>
        <w:rPr>
          <w:rFonts w:cstheme="minorHAnsi"/>
          <w:color w:val="000000"/>
          <w:szCs w:val="20"/>
        </w:rPr>
        <w:t>ti</w:t>
      </w:r>
      <w:r w:rsidRPr="009F23EC">
        <w:rPr>
          <w:rFonts w:cstheme="minorHAnsi"/>
          <w:color w:val="000000"/>
          <w:szCs w:val="20"/>
        </w:rPr>
        <w:t>/predela</w:t>
      </w:r>
      <w:r>
        <w:rPr>
          <w:rFonts w:cstheme="minorHAnsi"/>
          <w:color w:val="000000"/>
          <w:szCs w:val="20"/>
        </w:rPr>
        <w:t>ti</w:t>
      </w:r>
      <w:r w:rsidRPr="009F23EC">
        <w:rPr>
          <w:rFonts w:cstheme="minorHAnsi"/>
          <w:color w:val="000000"/>
          <w:szCs w:val="20"/>
        </w:rPr>
        <w:t xml:space="preserve"> in reciklira</w:t>
      </w:r>
      <w:r>
        <w:rPr>
          <w:rFonts w:cstheme="minorHAnsi"/>
          <w:color w:val="000000"/>
          <w:szCs w:val="20"/>
        </w:rPr>
        <w:t>t</w:t>
      </w:r>
      <w:r w:rsidRPr="009F23EC">
        <w:rPr>
          <w:rFonts w:cstheme="minorHAnsi"/>
          <w:color w:val="000000"/>
          <w:szCs w:val="20"/>
        </w:rPr>
        <w:t xml:space="preserve">i, kot </w:t>
      </w:r>
      <w:r>
        <w:rPr>
          <w:rFonts w:cstheme="minorHAnsi"/>
          <w:color w:val="000000"/>
          <w:szCs w:val="20"/>
        </w:rPr>
        <w:t>surovino za nove izdelke (kaskada uporabe lesa)</w:t>
      </w:r>
      <w:r w:rsidRPr="009F23EC">
        <w:rPr>
          <w:rFonts w:cstheme="minorHAnsi"/>
          <w:color w:val="000000"/>
          <w:szCs w:val="20"/>
        </w:rPr>
        <w:t>, ki b</w:t>
      </w:r>
      <w:r>
        <w:rPr>
          <w:rFonts w:cstheme="minorHAnsi"/>
          <w:color w:val="000000"/>
          <w:szCs w:val="20"/>
        </w:rPr>
        <w:t>i</w:t>
      </w:r>
      <w:r w:rsidRPr="009F23EC">
        <w:rPr>
          <w:rFonts w:cstheme="minorHAnsi"/>
          <w:color w:val="000000"/>
          <w:szCs w:val="20"/>
        </w:rPr>
        <w:t xml:space="preserve"> </w:t>
      </w:r>
      <w:r w:rsidRPr="009F23EC">
        <w:rPr>
          <w:rFonts w:cstheme="minorHAnsi"/>
          <w:color w:val="000000"/>
          <w:szCs w:val="20"/>
        </w:rPr>
        <w:lastRenderedPageBreak/>
        <w:t>konkuriral</w:t>
      </w:r>
      <w:r>
        <w:rPr>
          <w:rFonts w:cstheme="minorHAnsi"/>
          <w:color w:val="000000"/>
          <w:szCs w:val="20"/>
        </w:rPr>
        <w:t>i</w:t>
      </w:r>
      <w:r w:rsidRPr="009F23EC">
        <w:rPr>
          <w:rFonts w:cstheme="minorHAnsi"/>
          <w:color w:val="000000"/>
          <w:szCs w:val="20"/>
        </w:rPr>
        <w:t xml:space="preserve"> sveže </w:t>
      </w:r>
      <w:r>
        <w:rPr>
          <w:rFonts w:cstheme="minorHAnsi"/>
          <w:color w:val="000000"/>
          <w:szCs w:val="20"/>
        </w:rPr>
        <w:t>pridelanim</w:t>
      </w:r>
      <w:r w:rsidRPr="009F23EC">
        <w:rPr>
          <w:rFonts w:cstheme="minorHAnsi"/>
          <w:color w:val="000000"/>
          <w:szCs w:val="20"/>
        </w:rPr>
        <w:t xml:space="preserve"> (pol)izdelkom iz gozda. To </w:t>
      </w:r>
      <w:r>
        <w:rPr>
          <w:rFonts w:cstheme="minorHAnsi"/>
          <w:color w:val="000000"/>
          <w:szCs w:val="20"/>
        </w:rPr>
        <w:t>bi bila</w:t>
      </w:r>
      <w:r w:rsidRPr="009F23EC">
        <w:rPr>
          <w:rFonts w:cstheme="minorHAnsi"/>
          <w:color w:val="000000"/>
          <w:szCs w:val="20"/>
        </w:rPr>
        <w:t xml:space="preserve"> priložnost za nova in obstoje</w:t>
      </w:r>
      <w:r w:rsidRPr="009F23EC">
        <w:rPr>
          <w:rFonts w:cstheme="minorHAnsi" w:hint="cs"/>
          <w:color w:val="000000"/>
          <w:szCs w:val="20"/>
        </w:rPr>
        <w:t>č</w:t>
      </w:r>
      <w:r w:rsidRPr="009F23EC">
        <w:rPr>
          <w:rFonts w:cstheme="minorHAnsi"/>
          <w:color w:val="000000"/>
          <w:szCs w:val="20"/>
        </w:rPr>
        <w:t>a podjetja, da nudijo izdelke, storitve in materiale podjetjem, povezanim z lesnimi proizvodi</w:t>
      </w:r>
      <w:r>
        <w:rPr>
          <w:rFonts w:cstheme="minorHAnsi"/>
          <w:color w:val="000000"/>
          <w:szCs w:val="20"/>
        </w:rPr>
        <w:t>, ogljik, vezan v les, pa bi bil iz atmosfere »umaknjen« še za nadaljnje življenjske dobe teh novih izdelkov</w:t>
      </w:r>
      <w:r w:rsidRPr="009F23EC">
        <w:rPr>
          <w:rFonts w:cstheme="minorHAnsi"/>
          <w:color w:val="000000"/>
          <w:szCs w:val="20"/>
        </w:rPr>
        <w:t>.</w:t>
      </w:r>
      <w:r>
        <w:rPr>
          <w:rFonts w:cstheme="minorHAnsi"/>
          <w:color w:val="000000"/>
          <w:szCs w:val="20"/>
        </w:rPr>
        <w:t xml:space="preserve"> Pri tem je nujno sodelovanje logističnih podjetij, zbiralcev in predelovalcev ostankov in odpadkov ter zakonodajna in/ali davčna podpora, saj so ti postopki pogosto časovno in stroškovno zahtevni in v sedanjih razmerah težko konkurenčni.</w:t>
      </w:r>
    </w:p>
    <w:p w14:paraId="1FF8244C" w14:textId="77777777" w:rsidR="007D3E20" w:rsidRPr="004B3FB9" w:rsidRDefault="007D3E20" w:rsidP="007D3E20">
      <w:pPr>
        <w:autoSpaceDE w:val="0"/>
        <w:autoSpaceDN w:val="0"/>
        <w:adjustRightInd w:val="0"/>
        <w:spacing w:after="0" w:line="240" w:lineRule="auto"/>
        <w:jc w:val="both"/>
        <w:rPr>
          <w:rFonts w:cstheme="minorHAnsi"/>
          <w:color w:val="000000"/>
          <w:szCs w:val="20"/>
        </w:rPr>
      </w:pPr>
    </w:p>
    <w:p w14:paraId="033559D3" w14:textId="36E4E71C" w:rsidR="00AC6E36" w:rsidRPr="004B3FB9" w:rsidRDefault="00AC6E36" w:rsidP="004B3FB9">
      <w:pPr>
        <w:autoSpaceDE w:val="0"/>
        <w:autoSpaceDN w:val="0"/>
        <w:adjustRightInd w:val="0"/>
        <w:spacing w:after="0" w:line="240" w:lineRule="auto"/>
        <w:jc w:val="both"/>
        <w:rPr>
          <w:rFonts w:cstheme="minorHAnsi"/>
          <w:color w:val="000000"/>
          <w:szCs w:val="20"/>
        </w:rPr>
      </w:pPr>
    </w:p>
    <w:p w14:paraId="343C09B6" w14:textId="27504DC4" w:rsidR="00D00B62" w:rsidRPr="004B3FB9" w:rsidRDefault="00D00B62" w:rsidP="004B3FB9">
      <w:pPr>
        <w:pStyle w:val="Naslov3"/>
      </w:pPr>
      <w:bookmarkStart w:id="40" w:name="_Toc71527869"/>
      <w:r w:rsidRPr="004B3FB9">
        <w:t>Sektor industrijske predelave</w:t>
      </w:r>
      <w:r w:rsidR="00471DDC" w:rsidRPr="004B3FB9">
        <w:rPr>
          <w:vertAlign w:val="superscript"/>
        </w:rPr>
        <w:footnoteReference w:id="52"/>
      </w:r>
      <w:bookmarkEnd w:id="40"/>
    </w:p>
    <w:tbl>
      <w:tblPr>
        <w:tblStyle w:val="Tabelamrea"/>
        <w:tblpPr w:leftFromText="141" w:rightFromText="141" w:vertAnchor="text" w:horzAnchor="margin" w:tblpY="167"/>
        <w:tblW w:w="9451" w:type="dxa"/>
        <w:tblLayout w:type="fixed"/>
        <w:tblLook w:val="04A0" w:firstRow="1" w:lastRow="0" w:firstColumn="1" w:lastColumn="0" w:noHBand="0" w:noVBand="1"/>
      </w:tblPr>
      <w:tblGrid>
        <w:gridCol w:w="3052"/>
        <w:gridCol w:w="3310"/>
        <w:gridCol w:w="3089"/>
      </w:tblGrid>
      <w:tr w:rsidR="00D00B62" w:rsidRPr="00CB6268" w14:paraId="330A2154" w14:textId="77777777" w:rsidTr="000A0126">
        <w:trPr>
          <w:trHeight w:val="20"/>
        </w:trPr>
        <w:tc>
          <w:tcPr>
            <w:tcW w:w="3052" w:type="dxa"/>
            <w:hideMark/>
          </w:tcPr>
          <w:p w14:paraId="3FC4F437" w14:textId="77777777" w:rsidR="00D00B62" w:rsidRPr="00184EBE" w:rsidRDefault="00D00B62" w:rsidP="00D00B62">
            <w:pPr>
              <w:spacing w:line="276" w:lineRule="auto"/>
              <w:jc w:val="center"/>
              <w:rPr>
                <w:rFonts w:eastAsia="Times New Roman" w:cs="Arial"/>
                <w:b/>
                <w:color w:val="FFFFFF" w:themeColor="background1"/>
                <w:szCs w:val="20"/>
              </w:rPr>
            </w:pPr>
            <w:r w:rsidRPr="007A4A8D">
              <w:rPr>
                <w:rFonts w:cs="Arial"/>
                <w:b/>
                <w:color w:val="FF0000"/>
                <w:szCs w:val="20"/>
              </w:rPr>
              <w:t>Kazalec</w:t>
            </w:r>
          </w:p>
        </w:tc>
        <w:tc>
          <w:tcPr>
            <w:tcW w:w="3310" w:type="dxa"/>
            <w:hideMark/>
          </w:tcPr>
          <w:p w14:paraId="01D9CA82" w14:textId="77777777" w:rsidR="00D00B62" w:rsidRPr="00184EBE" w:rsidRDefault="00D00B62" w:rsidP="00D00B62">
            <w:pPr>
              <w:spacing w:line="276" w:lineRule="auto"/>
              <w:jc w:val="center"/>
              <w:rPr>
                <w:rFonts w:eastAsia="Times New Roman" w:cs="Arial"/>
                <w:b/>
                <w:color w:val="FFFFFF" w:themeColor="background1"/>
                <w:szCs w:val="20"/>
              </w:rPr>
            </w:pPr>
            <w:r w:rsidRPr="007A4A8D">
              <w:rPr>
                <w:rFonts w:cs="Arial"/>
                <w:b/>
                <w:color w:val="FF0000"/>
                <w:szCs w:val="20"/>
              </w:rPr>
              <w:t xml:space="preserve">Rezultat </w:t>
            </w:r>
          </w:p>
        </w:tc>
        <w:tc>
          <w:tcPr>
            <w:tcW w:w="3089" w:type="dxa"/>
            <w:hideMark/>
          </w:tcPr>
          <w:p w14:paraId="1B3A9F9E" w14:textId="77777777" w:rsidR="00D00B62" w:rsidRPr="00184EBE" w:rsidRDefault="00D00B62" w:rsidP="00D00B62">
            <w:pPr>
              <w:spacing w:line="276" w:lineRule="auto"/>
              <w:jc w:val="center"/>
              <w:rPr>
                <w:rFonts w:eastAsia="Times New Roman" w:cs="Arial"/>
                <w:b/>
                <w:color w:val="FFFFFF" w:themeColor="background1"/>
                <w:szCs w:val="20"/>
              </w:rPr>
            </w:pPr>
            <w:r w:rsidRPr="007A4A8D">
              <w:rPr>
                <w:rFonts w:cs="Arial"/>
                <w:b/>
                <w:color w:val="FF0000"/>
                <w:szCs w:val="20"/>
              </w:rPr>
              <w:t xml:space="preserve">Razlaga </w:t>
            </w:r>
          </w:p>
        </w:tc>
      </w:tr>
      <w:tr w:rsidR="00D00B62" w:rsidRPr="00CB6268" w14:paraId="677F7FC3" w14:textId="77777777" w:rsidTr="000A0126">
        <w:trPr>
          <w:trHeight w:val="20"/>
        </w:trPr>
        <w:tc>
          <w:tcPr>
            <w:tcW w:w="9451" w:type="dxa"/>
            <w:gridSpan w:val="3"/>
          </w:tcPr>
          <w:p w14:paraId="26AD7573" w14:textId="77777777" w:rsidR="00D00B62" w:rsidRPr="00184EBE" w:rsidRDefault="00D00B62" w:rsidP="00D00B62">
            <w:pPr>
              <w:spacing w:line="276" w:lineRule="auto"/>
              <w:jc w:val="center"/>
              <w:rPr>
                <w:rFonts w:cs="Arial"/>
                <w:b/>
                <w:color w:val="000000"/>
                <w:szCs w:val="20"/>
              </w:rPr>
            </w:pPr>
            <w:r w:rsidRPr="00184EBE">
              <w:rPr>
                <w:rFonts w:cs="Arial"/>
                <w:b/>
                <w:color w:val="000000"/>
                <w:szCs w:val="20"/>
              </w:rPr>
              <w:t>Splošni makroekonomski kazalci</w:t>
            </w:r>
          </w:p>
        </w:tc>
      </w:tr>
      <w:tr w:rsidR="003B2CE2" w:rsidRPr="00CB6268" w14:paraId="28107DE7" w14:textId="77777777" w:rsidTr="000A0126">
        <w:trPr>
          <w:trHeight w:val="20"/>
        </w:trPr>
        <w:tc>
          <w:tcPr>
            <w:tcW w:w="3052" w:type="dxa"/>
          </w:tcPr>
          <w:p w14:paraId="21554484" w14:textId="69EEAC4D" w:rsidR="003B2CE2" w:rsidRPr="00184EBE" w:rsidRDefault="003B2CE2" w:rsidP="003B2CE2">
            <w:pPr>
              <w:spacing w:line="276" w:lineRule="auto"/>
              <w:rPr>
                <w:rFonts w:cs="Arial"/>
                <w:b/>
                <w:color w:val="1B75BC"/>
                <w:szCs w:val="20"/>
              </w:rPr>
            </w:pPr>
            <w:r w:rsidRPr="00184EBE">
              <w:rPr>
                <w:b/>
                <w:szCs w:val="20"/>
              </w:rPr>
              <w:t>Delež BDP</w:t>
            </w:r>
            <w:r>
              <w:rPr>
                <w:rStyle w:val="Sprotnaopomba-sklic"/>
                <w:b/>
                <w:szCs w:val="20"/>
              </w:rPr>
              <w:footnoteReference w:id="53"/>
            </w:r>
          </w:p>
        </w:tc>
        <w:tc>
          <w:tcPr>
            <w:tcW w:w="3310" w:type="dxa"/>
          </w:tcPr>
          <w:p w14:paraId="00DDBD7D" w14:textId="77777777" w:rsidR="003B2CE2" w:rsidRPr="00D00B62" w:rsidRDefault="003B2CE2" w:rsidP="003B2CE2">
            <w:pPr>
              <w:spacing w:line="276" w:lineRule="auto"/>
              <w:rPr>
                <w:rFonts w:cs="Arial"/>
                <w:color w:val="000000"/>
                <w:szCs w:val="20"/>
              </w:rPr>
            </w:pPr>
            <w:r w:rsidRPr="003C3F79">
              <w:rPr>
                <w:rFonts w:cs="Arial"/>
                <w:color w:val="000000"/>
                <w:szCs w:val="20"/>
              </w:rPr>
              <w:t xml:space="preserve">2015: </w:t>
            </w:r>
            <w:r w:rsidRPr="00D00B62">
              <w:rPr>
                <w:rFonts w:cs="Arial"/>
                <w:color w:val="000000"/>
                <w:szCs w:val="20"/>
              </w:rPr>
              <w:t>19,94%</w:t>
            </w:r>
          </w:p>
          <w:p w14:paraId="55BB0F6B" w14:textId="77777777" w:rsidR="003B2CE2" w:rsidRPr="003C3F79" w:rsidRDefault="003B2CE2" w:rsidP="003B2CE2">
            <w:pPr>
              <w:spacing w:line="276" w:lineRule="auto"/>
              <w:rPr>
                <w:rFonts w:cs="Arial"/>
                <w:color w:val="000000"/>
                <w:szCs w:val="20"/>
              </w:rPr>
            </w:pPr>
            <w:r w:rsidRPr="003C3F79">
              <w:rPr>
                <w:rFonts w:cs="Arial"/>
                <w:color w:val="000000"/>
                <w:szCs w:val="20"/>
              </w:rPr>
              <w:t>2016: 20,17%</w:t>
            </w:r>
          </w:p>
          <w:p w14:paraId="044B5FC1" w14:textId="77777777" w:rsidR="003B2CE2" w:rsidRPr="003C3F79" w:rsidRDefault="003B2CE2" w:rsidP="003B2CE2">
            <w:pPr>
              <w:spacing w:line="276" w:lineRule="auto"/>
              <w:rPr>
                <w:rFonts w:cs="Arial"/>
                <w:color w:val="000000"/>
                <w:szCs w:val="20"/>
              </w:rPr>
            </w:pPr>
            <w:r w:rsidRPr="003C3F79">
              <w:rPr>
                <w:rFonts w:cs="Arial"/>
                <w:color w:val="000000"/>
                <w:szCs w:val="20"/>
              </w:rPr>
              <w:t>2017:  20,58%</w:t>
            </w:r>
          </w:p>
          <w:p w14:paraId="5AA532EC" w14:textId="77777777" w:rsidR="003B2CE2" w:rsidRPr="003C3F79" w:rsidRDefault="003B2CE2" w:rsidP="003B2CE2">
            <w:pPr>
              <w:spacing w:line="276" w:lineRule="auto"/>
              <w:rPr>
                <w:rFonts w:cs="Arial"/>
                <w:color w:val="000000"/>
                <w:szCs w:val="20"/>
              </w:rPr>
            </w:pPr>
            <w:r w:rsidRPr="003C3F79">
              <w:rPr>
                <w:rFonts w:cs="Arial"/>
                <w:color w:val="000000"/>
                <w:szCs w:val="20"/>
              </w:rPr>
              <w:t>2018:  20,30%</w:t>
            </w:r>
          </w:p>
          <w:p w14:paraId="76062E91" w14:textId="0E9F7056" w:rsidR="003B2CE2" w:rsidRPr="00184EBE" w:rsidRDefault="003B2CE2" w:rsidP="003B2CE2">
            <w:pPr>
              <w:spacing w:line="276" w:lineRule="auto"/>
              <w:rPr>
                <w:rFonts w:cs="Arial"/>
                <w:color w:val="000000"/>
                <w:szCs w:val="20"/>
              </w:rPr>
            </w:pPr>
            <w:r w:rsidRPr="003C3F79">
              <w:rPr>
                <w:rFonts w:cs="Arial"/>
                <w:color w:val="000000"/>
                <w:szCs w:val="20"/>
              </w:rPr>
              <w:t>2019:  20,63%</w:t>
            </w:r>
          </w:p>
        </w:tc>
        <w:tc>
          <w:tcPr>
            <w:tcW w:w="3089" w:type="dxa"/>
          </w:tcPr>
          <w:p w14:paraId="66355BD2" w14:textId="03DE2CC2" w:rsidR="003B2CE2" w:rsidRPr="00184EBE" w:rsidRDefault="003B2CE2" w:rsidP="003B2CE2">
            <w:pPr>
              <w:spacing w:line="276" w:lineRule="auto"/>
              <w:jc w:val="center"/>
              <w:rPr>
                <w:rFonts w:cs="Arial"/>
                <w:color w:val="000000"/>
                <w:szCs w:val="20"/>
              </w:rPr>
            </w:pPr>
            <w:r>
              <w:rPr>
                <w:rFonts w:cs="Arial"/>
                <w:color w:val="000000"/>
                <w:szCs w:val="20"/>
              </w:rPr>
              <w:t>/</w:t>
            </w:r>
          </w:p>
        </w:tc>
      </w:tr>
      <w:tr w:rsidR="003B2CE2" w:rsidRPr="00CB6268" w14:paraId="446F747D" w14:textId="77777777" w:rsidTr="000A0126">
        <w:trPr>
          <w:trHeight w:val="20"/>
        </w:trPr>
        <w:tc>
          <w:tcPr>
            <w:tcW w:w="3052" w:type="dxa"/>
          </w:tcPr>
          <w:p w14:paraId="1BBACF00" w14:textId="0E5AD868" w:rsidR="003B2CE2" w:rsidRPr="00184EBE" w:rsidRDefault="003B2CE2" w:rsidP="003B2CE2">
            <w:pPr>
              <w:spacing w:line="276" w:lineRule="auto"/>
              <w:rPr>
                <w:rFonts w:cs="Arial"/>
                <w:b/>
                <w:color w:val="1B75BC"/>
                <w:szCs w:val="20"/>
              </w:rPr>
            </w:pPr>
            <w:r w:rsidRPr="00184EBE">
              <w:rPr>
                <w:b/>
                <w:szCs w:val="20"/>
              </w:rPr>
              <w:t xml:space="preserve">Delež </w:t>
            </w:r>
            <w:r>
              <w:rPr>
                <w:b/>
                <w:szCs w:val="20"/>
              </w:rPr>
              <w:t xml:space="preserve">delovno aktivnih </w:t>
            </w:r>
            <w:r w:rsidRPr="00184EBE">
              <w:rPr>
                <w:b/>
                <w:szCs w:val="20"/>
              </w:rPr>
              <w:t xml:space="preserve">(glede na vse </w:t>
            </w:r>
            <w:r>
              <w:rPr>
                <w:b/>
                <w:szCs w:val="20"/>
              </w:rPr>
              <w:t>delovno aktivne</w:t>
            </w:r>
            <w:r w:rsidRPr="00184EBE">
              <w:rPr>
                <w:b/>
                <w:szCs w:val="20"/>
              </w:rPr>
              <w:t xml:space="preserve"> v RS)</w:t>
            </w:r>
            <w:r>
              <w:rPr>
                <w:rStyle w:val="Sprotnaopomba-sklic"/>
                <w:b/>
                <w:szCs w:val="20"/>
              </w:rPr>
              <w:footnoteReference w:id="54"/>
            </w:r>
          </w:p>
        </w:tc>
        <w:tc>
          <w:tcPr>
            <w:tcW w:w="3310" w:type="dxa"/>
          </w:tcPr>
          <w:p w14:paraId="53AF9D51" w14:textId="77777777" w:rsidR="003B2CE2" w:rsidRPr="00D7383F" w:rsidRDefault="003B2CE2" w:rsidP="003B2CE2">
            <w:pPr>
              <w:spacing w:line="276" w:lineRule="auto"/>
              <w:rPr>
                <w:rFonts w:cs="Arial"/>
                <w:color w:val="000000"/>
                <w:szCs w:val="20"/>
              </w:rPr>
            </w:pPr>
            <w:r w:rsidRPr="00D7383F">
              <w:rPr>
                <w:rFonts w:cs="Arial"/>
                <w:color w:val="000000"/>
                <w:szCs w:val="20"/>
              </w:rPr>
              <w:t>2015:  22,49%</w:t>
            </w:r>
          </w:p>
          <w:p w14:paraId="1333000C" w14:textId="77777777" w:rsidR="003B2CE2" w:rsidRPr="00D7383F" w:rsidRDefault="003B2CE2" w:rsidP="003B2CE2">
            <w:pPr>
              <w:spacing w:line="276" w:lineRule="auto"/>
              <w:rPr>
                <w:rFonts w:cs="Arial"/>
                <w:color w:val="000000"/>
                <w:szCs w:val="20"/>
              </w:rPr>
            </w:pPr>
            <w:r w:rsidRPr="00D7383F">
              <w:rPr>
                <w:rFonts w:cs="Arial"/>
                <w:color w:val="000000"/>
                <w:szCs w:val="20"/>
              </w:rPr>
              <w:t>2016:  22,84%</w:t>
            </w:r>
          </w:p>
          <w:p w14:paraId="26959B1C" w14:textId="77777777" w:rsidR="003B2CE2" w:rsidRPr="00D7383F" w:rsidRDefault="003B2CE2" w:rsidP="003B2CE2">
            <w:pPr>
              <w:spacing w:line="276" w:lineRule="auto"/>
              <w:rPr>
                <w:rFonts w:cs="Arial"/>
                <w:color w:val="000000"/>
                <w:szCs w:val="20"/>
              </w:rPr>
            </w:pPr>
            <w:r w:rsidRPr="00D7383F">
              <w:rPr>
                <w:rFonts w:cs="Arial"/>
                <w:color w:val="000000"/>
                <w:szCs w:val="20"/>
              </w:rPr>
              <w:t>2017:  22,93%</w:t>
            </w:r>
          </w:p>
          <w:p w14:paraId="546C5757" w14:textId="77777777" w:rsidR="003B2CE2" w:rsidRPr="00D7383F" w:rsidRDefault="003B2CE2" w:rsidP="003B2CE2">
            <w:pPr>
              <w:spacing w:line="276" w:lineRule="auto"/>
              <w:rPr>
                <w:rFonts w:cs="Arial"/>
                <w:color w:val="000000"/>
                <w:szCs w:val="20"/>
              </w:rPr>
            </w:pPr>
            <w:r w:rsidRPr="00D7383F">
              <w:rPr>
                <w:rFonts w:cs="Arial"/>
                <w:color w:val="000000"/>
                <w:szCs w:val="20"/>
              </w:rPr>
              <w:t>2018:  23,22%</w:t>
            </w:r>
          </w:p>
          <w:p w14:paraId="459F6FA7" w14:textId="5B5F7A19" w:rsidR="003B2CE2" w:rsidRPr="00D00B62" w:rsidRDefault="003B2CE2" w:rsidP="003B2CE2">
            <w:pPr>
              <w:spacing w:line="276" w:lineRule="auto"/>
              <w:rPr>
                <w:rFonts w:cs="Arial"/>
                <w:color w:val="000000"/>
                <w:szCs w:val="20"/>
              </w:rPr>
            </w:pPr>
            <w:r w:rsidRPr="00D7383F">
              <w:rPr>
                <w:rFonts w:cs="Arial"/>
                <w:color w:val="000000"/>
                <w:szCs w:val="20"/>
              </w:rPr>
              <w:t>2019:  23,25%</w:t>
            </w:r>
          </w:p>
        </w:tc>
        <w:tc>
          <w:tcPr>
            <w:tcW w:w="3089" w:type="dxa"/>
          </w:tcPr>
          <w:p w14:paraId="108B20A1" w14:textId="294300BA" w:rsidR="003B2CE2" w:rsidRPr="00583738" w:rsidRDefault="003B2CE2" w:rsidP="003B2CE2">
            <w:pPr>
              <w:spacing w:line="276" w:lineRule="auto"/>
              <w:jc w:val="center"/>
              <w:rPr>
                <w:rFonts w:cs="Arial"/>
                <w:color w:val="000000"/>
                <w:szCs w:val="20"/>
                <w:lang w:val="en-US"/>
              </w:rPr>
            </w:pPr>
            <w:r>
              <w:rPr>
                <w:rFonts w:cs="Arial"/>
                <w:color w:val="000000"/>
                <w:szCs w:val="20"/>
                <w:lang w:val="en-US"/>
              </w:rPr>
              <w:t>/</w:t>
            </w:r>
          </w:p>
        </w:tc>
      </w:tr>
      <w:tr w:rsidR="003B2CE2" w:rsidRPr="00CB6268" w14:paraId="27C056F0" w14:textId="77777777" w:rsidTr="000A0126">
        <w:trPr>
          <w:trHeight w:val="20"/>
        </w:trPr>
        <w:tc>
          <w:tcPr>
            <w:tcW w:w="3052" w:type="dxa"/>
          </w:tcPr>
          <w:p w14:paraId="02D4BB80" w14:textId="5BFC7C3C" w:rsidR="003B2CE2" w:rsidRPr="00184EBE" w:rsidRDefault="003B2CE2" w:rsidP="003B2CE2">
            <w:pPr>
              <w:spacing w:line="276" w:lineRule="auto"/>
              <w:rPr>
                <w:b/>
                <w:szCs w:val="20"/>
              </w:rPr>
            </w:pPr>
            <w:r>
              <w:rPr>
                <w:b/>
                <w:szCs w:val="20"/>
              </w:rPr>
              <w:t>Delež v skupnem izvozu</w:t>
            </w:r>
            <w:r>
              <w:rPr>
                <w:rStyle w:val="Sprotnaopomba-sklic"/>
                <w:b/>
                <w:szCs w:val="20"/>
              </w:rPr>
              <w:footnoteReference w:id="55"/>
            </w:r>
          </w:p>
        </w:tc>
        <w:tc>
          <w:tcPr>
            <w:tcW w:w="3310" w:type="dxa"/>
          </w:tcPr>
          <w:p w14:paraId="50DE6496" w14:textId="77777777" w:rsidR="003B2CE2" w:rsidRDefault="003B2CE2" w:rsidP="003B2CE2">
            <w:pPr>
              <w:rPr>
                <w:rFonts w:cs="Arial"/>
                <w:color w:val="000000"/>
                <w:szCs w:val="20"/>
              </w:rPr>
            </w:pPr>
            <w:r w:rsidRPr="000F5E05">
              <w:rPr>
                <w:rFonts w:cs="Arial"/>
                <w:color w:val="000000"/>
                <w:szCs w:val="20"/>
              </w:rPr>
              <w:t>2019</w:t>
            </w:r>
            <w:r>
              <w:rPr>
                <w:rFonts w:cs="Arial"/>
                <w:color w:val="000000"/>
                <w:szCs w:val="20"/>
              </w:rPr>
              <w:t xml:space="preserve">: </w:t>
            </w:r>
            <w:r w:rsidRPr="00D467AE">
              <w:rPr>
                <w:rFonts w:cs="Arial"/>
                <w:color w:val="000000"/>
                <w:szCs w:val="20"/>
              </w:rPr>
              <w:t xml:space="preserve"> 30.014.727.117</w:t>
            </w:r>
            <w:r>
              <w:rPr>
                <w:rFonts w:cs="Arial"/>
                <w:color w:val="000000"/>
                <w:szCs w:val="20"/>
              </w:rPr>
              <w:t xml:space="preserve"> EUR  (89,47% celotnega izvoza Slovenije)</w:t>
            </w:r>
          </w:p>
          <w:p w14:paraId="3629DA0B" w14:textId="7EC5BB22" w:rsidR="003B2CE2" w:rsidRDefault="003B2CE2" w:rsidP="003B2CE2">
            <w:pPr>
              <w:spacing w:line="276" w:lineRule="auto"/>
              <w:rPr>
                <w:rFonts w:cs="Arial"/>
                <w:color w:val="000000"/>
                <w:szCs w:val="20"/>
              </w:rPr>
            </w:pPr>
            <w:r w:rsidRPr="000F5E05">
              <w:rPr>
                <w:rFonts w:cs="Arial"/>
                <w:color w:val="000000"/>
                <w:szCs w:val="20"/>
              </w:rPr>
              <w:t>2020:</w:t>
            </w:r>
            <w:r>
              <w:rPr>
                <w:rFonts w:cs="Arial"/>
                <w:color w:val="000000"/>
                <w:szCs w:val="20"/>
              </w:rPr>
              <w:t xml:space="preserve"> </w:t>
            </w:r>
            <w:r w:rsidRPr="00D467AE">
              <w:rPr>
                <w:rFonts w:cs="Arial"/>
                <w:color w:val="000000"/>
                <w:szCs w:val="20"/>
              </w:rPr>
              <w:t xml:space="preserve"> 29.720.046.920</w:t>
            </w:r>
            <w:r>
              <w:rPr>
                <w:rFonts w:cs="Arial"/>
                <w:color w:val="000000"/>
                <w:szCs w:val="20"/>
              </w:rPr>
              <w:t xml:space="preserve"> EUR (90,36% celotnega izvoza Slovenije)</w:t>
            </w:r>
          </w:p>
        </w:tc>
        <w:tc>
          <w:tcPr>
            <w:tcW w:w="3089" w:type="dxa"/>
          </w:tcPr>
          <w:p w14:paraId="7E9EA8D8" w14:textId="2BC14B3F" w:rsidR="003B2CE2" w:rsidRPr="00184EBE" w:rsidRDefault="003B2CE2" w:rsidP="003B2CE2">
            <w:pPr>
              <w:spacing w:line="276" w:lineRule="auto"/>
              <w:jc w:val="center"/>
              <w:rPr>
                <w:rFonts w:cs="Arial"/>
                <w:color w:val="000000"/>
                <w:szCs w:val="20"/>
              </w:rPr>
            </w:pPr>
            <w:r>
              <w:rPr>
                <w:rFonts w:cs="Arial"/>
                <w:color w:val="000000"/>
                <w:szCs w:val="20"/>
              </w:rPr>
              <w:t>/</w:t>
            </w:r>
          </w:p>
        </w:tc>
      </w:tr>
      <w:tr w:rsidR="003B2CE2" w:rsidRPr="00CB6268" w14:paraId="56EDCD47" w14:textId="77777777" w:rsidTr="000A0126">
        <w:trPr>
          <w:trHeight w:val="20"/>
        </w:trPr>
        <w:tc>
          <w:tcPr>
            <w:tcW w:w="3052" w:type="dxa"/>
          </w:tcPr>
          <w:p w14:paraId="18D40164" w14:textId="4186999B" w:rsidR="003B2CE2" w:rsidRPr="00184EBE" w:rsidRDefault="003B2CE2" w:rsidP="003B2CE2">
            <w:pPr>
              <w:spacing w:line="276" w:lineRule="auto"/>
              <w:rPr>
                <w:b/>
                <w:szCs w:val="20"/>
              </w:rPr>
            </w:pPr>
            <w:r w:rsidRPr="00AF281A">
              <w:rPr>
                <w:b/>
                <w:szCs w:val="20"/>
              </w:rPr>
              <w:t xml:space="preserve">Top 10 izvoznih trgov </w:t>
            </w:r>
            <w:r>
              <w:rPr>
                <w:rStyle w:val="Sprotnaopomba-sklic"/>
                <w:b/>
                <w:szCs w:val="20"/>
              </w:rPr>
              <w:footnoteReference w:id="56"/>
            </w:r>
          </w:p>
        </w:tc>
        <w:tc>
          <w:tcPr>
            <w:tcW w:w="3310" w:type="dxa"/>
          </w:tcPr>
          <w:p w14:paraId="5BE2343B" w14:textId="77777777" w:rsidR="003B2CE2" w:rsidRPr="00D00B62" w:rsidRDefault="003B2CE2" w:rsidP="003B2CE2">
            <w:pPr>
              <w:spacing w:line="276" w:lineRule="auto"/>
              <w:rPr>
                <w:rFonts w:cs="Arial"/>
                <w:b/>
                <w:color w:val="000000"/>
                <w:szCs w:val="20"/>
              </w:rPr>
            </w:pPr>
            <w:r w:rsidRPr="00D00B62">
              <w:rPr>
                <w:rFonts w:cs="Arial"/>
                <w:b/>
                <w:color w:val="000000"/>
                <w:szCs w:val="20"/>
              </w:rPr>
              <w:t>Izvoz:</w:t>
            </w:r>
          </w:p>
          <w:p w14:paraId="0FFAAF93" w14:textId="77777777" w:rsidR="003B2CE2" w:rsidRPr="00D00B62" w:rsidRDefault="003B2CE2" w:rsidP="003B2CE2">
            <w:pPr>
              <w:spacing w:line="276" w:lineRule="auto"/>
              <w:rPr>
                <w:rFonts w:cs="Arial"/>
                <w:color w:val="000000"/>
                <w:szCs w:val="20"/>
              </w:rPr>
            </w:pPr>
            <w:r w:rsidRPr="00D00B62">
              <w:rPr>
                <w:rFonts w:cs="Arial"/>
                <w:color w:val="000000"/>
                <w:szCs w:val="20"/>
              </w:rPr>
              <w:t>Proizvodnja kovin</w:t>
            </w:r>
          </w:p>
          <w:p w14:paraId="1F2E62B6" w14:textId="77777777" w:rsidR="003B2CE2" w:rsidRPr="00D00B62" w:rsidRDefault="003B2CE2" w:rsidP="003B2CE2">
            <w:pPr>
              <w:spacing w:line="276" w:lineRule="auto"/>
              <w:rPr>
                <w:rFonts w:cs="Arial"/>
                <w:b/>
                <w:color w:val="000000"/>
                <w:szCs w:val="20"/>
              </w:rPr>
            </w:pPr>
            <w:r w:rsidRPr="00D00B62">
              <w:rPr>
                <w:rFonts w:cs="Arial"/>
                <w:color w:val="000000"/>
                <w:szCs w:val="20"/>
              </w:rPr>
              <w:t xml:space="preserve">2019: </w:t>
            </w:r>
            <w:r w:rsidRPr="00D00B62">
              <w:rPr>
                <w:rFonts w:cs="Arial"/>
                <w:b/>
                <w:color w:val="000000"/>
                <w:szCs w:val="20"/>
              </w:rPr>
              <w:t>2.146.664.235 EUR</w:t>
            </w:r>
          </w:p>
          <w:p w14:paraId="518D9E75" w14:textId="77777777" w:rsidR="003B2CE2" w:rsidRPr="00227240" w:rsidRDefault="003B2CE2" w:rsidP="003B2CE2">
            <w:pPr>
              <w:spacing w:line="276" w:lineRule="auto"/>
              <w:rPr>
                <w:rFonts w:cs="Arial"/>
                <w:color w:val="000000"/>
                <w:szCs w:val="20"/>
              </w:rPr>
            </w:pPr>
            <w:r w:rsidRPr="00D00B62">
              <w:rPr>
                <w:rFonts w:cs="Arial"/>
                <w:color w:val="000000"/>
                <w:szCs w:val="20"/>
              </w:rPr>
              <w:t xml:space="preserve">2020:  </w:t>
            </w:r>
            <w:r w:rsidRPr="00D00B62">
              <w:rPr>
                <w:rFonts w:cs="Arial"/>
                <w:b/>
                <w:color w:val="000000"/>
                <w:szCs w:val="20"/>
              </w:rPr>
              <w:t>1.887.604.657 EUR</w:t>
            </w:r>
          </w:p>
          <w:p w14:paraId="4104CD23" w14:textId="77777777" w:rsidR="003B2CE2" w:rsidRDefault="003B2CE2" w:rsidP="003B2CE2">
            <w:pPr>
              <w:spacing w:line="276" w:lineRule="auto"/>
              <w:rPr>
                <w:rFonts w:cs="Arial"/>
                <w:color w:val="000000"/>
                <w:szCs w:val="20"/>
              </w:rPr>
            </w:pPr>
            <w:r w:rsidRPr="00D00B62">
              <w:rPr>
                <w:rFonts w:cs="Arial"/>
                <w:color w:val="000000"/>
                <w:szCs w:val="20"/>
              </w:rPr>
              <w:t>Top izvozni trgi: Nemčija, Italija, Hrvaška, Avstrija, Slovaška, Poljska</w:t>
            </w:r>
          </w:p>
          <w:p w14:paraId="703EA15C" w14:textId="77777777" w:rsidR="003B2CE2" w:rsidRPr="00D00B62" w:rsidRDefault="003B2CE2" w:rsidP="003B2CE2">
            <w:pPr>
              <w:spacing w:line="276" w:lineRule="auto"/>
              <w:rPr>
                <w:rFonts w:cs="Arial"/>
                <w:color w:val="000000"/>
                <w:szCs w:val="20"/>
              </w:rPr>
            </w:pPr>
          </w:p>
          <w:p w14:paraId="2DC14AF9" w14:textId="77777777" w:rsidR="003B2CE2" w:rsidRPr="00D00B62" w:rsidRDefault="003B2CE2" w:rsidP="003B2CE2">
            <w:pPr>
              <w:spacing w:line="276" w:lineRule="auto"/>
              <w:rPr>
                <w:rFonts w:cs="Arial"/>
                <w:b/>
                <w:color w:val="000000"/>
                <w:szCs w:val="20"/>
              </w:rPr>
            </w:pPr>
            <w:r w:rsidRPr="00D00B62">
              <w:rPr>
                <w:rFonts w:cs="Arial"/>
                <w:b/>
                <w:color w:val="000000"/>
                <w:szCs w:val="20"/>
              </w:rPr>
              <w:t>Izvoz:</w:t>
            </w:r>
          </w:p>
          <w:p w14:paraId="6B65F25E" w14:textId="77777777" w:rsidR="003B2CE2" w:rsidRPr="00D00B62" w:rsidRDefault="003B2CE2" w:rsidP="003B2CE2">
            <w:pPr>
              <w:spacing w:line="276" w:lineRule="auto"/>
              <w:rPr>
                <w:rFonts w:cs="Arial"/>
                <w:color w:val="000000"/>
                <w:szCs w:val="20"/>
              </w:rPr>
            </w:pPr>
            <w:r w:rsidRPr="00D00B62">
              <w:rPr>
                <w:rFonts w:cs="Arial"/>
                <w:color w:val="000000"/>
                <w:szCs w:val="20"/>
              </w:rPr>
              <w:lastRenderedPageBreak/>
              <w:t>Proizvodnja motornih vozil, prikolic in polprikolic</w:t>
            </w:r>
          </w:p>
          <w:p w14:paraId="410FFE07" w14:textId="77777777" w:rsidR="003B2CE2" w:rsidRPr="00D00B62" w:rsidRDefault="003B2CE2" w:rsidP="003B2CE2">
            <w:pPr>
              <w:spacing w:line="276" w:lineRule="auto"/>
              <w:rPr>
                <w:rFonts w:cs="Arial"/>
                <w:color w:val="000000"/>
                <w:szCs w:val="20"/>
              </w:rPr>
            </w:pPr>
            <w:r w:rsidRPr="00D00B62">
              <w:rPr>
                <w:rFonts w:cs="Arial"/>
                <w:color w:val="000000"/>
                <w:szCs w:val="20"/>
              </w:rPr>
              <w:t xml:space="preserve">2019: </w:t>
            </w:r>
            <w:r w:rsidRPr="00D00B62">
              <w:rPr>
                <w:rFonts w:cs="Arial"/>
                <w:b/>
                <w:color w:val="000000"/>
                <w:szCs w:val="20"/>
              </w:rPr>
              <w:t>5.154.619.540 EUR</w:t>
            </w:r>
          </w:p>
          <w:p w14:paraId="1D913261" w14:textId="77777777" w:rsidR="003B2CE2" w:rsidRPr="00B66C55" w:rsidRDefault="003B2CE2" w:rsidP="003B2CE2">
            <w:pPr>
              <w:spacing w:line="276" w:lineRule="auto"/>
              <w:rPr>
                <w:rFonts w:cs="Arial"/>
                <w:color w:val="000000"/>
                <w:szCs w:val="20"/>
              </w:rPr>
            </w:pPr>
            <w:r w:rsidRPr="00D00B62">
              <w:rPr>
                <w:rFonts w:cs="Arial"/>
                <w:color w:val="000000"/>
                <w:szCs w:val="20"/>
              </w:rPr>
              <w:t xml:space="preserve">2020:  </w:t>
            </w:r>
            <w:r w:rsidRPr="00D00B62">
              <w:rPr>
                <w:rFonts w:cs="Arial"/>
                <w:b/>
                <w:color w:val="000000"/>
                <w:szCs w:val="20"/>
              </w:rPr>
              <w:t>4.325.578.348 EUR</w:t>
            </w:r>
          </w:p>
          <w:p w14:paraId="664672ED" w14:textId="77777777" w:rsidR="003B2CE2" w:rsidRDefault="003B2CE2" w:rsidP="003B2CE2">
            <w:pPr>
              <w:spacing w:line="276" w:lineRule="auto"/>
              <w:rPr>
                <w:rFonts w:cs="Arial"/>
                <w:color w:val="000000"/>
                <w:szCs w:val="20"/>
              </w:rPr>
            </w:pPr>
            <w:r w:rsidRPr="00D00B62">
              <w:rPr>
                <w:rFonts w:cs="Arial"/>
                <w:color w:val="000000"/>
                <w:szCs w:val="20"/>
              </w:rPr>
              <w:t>Top izvozni trgi: Nemčija, Francija, Italija, Hrvaška</w:t>
            </w:r>
          </w:p>
          <w:p w14:paraId="37B3D713" w14:textId="77777777" w:rsidR="003B2CE2" w:rsidRPr="00D00B62" w:rsidRDefault="003B2CE2" w:rsidP="003B2CE2">
            <w:pPr>
              <w:spacing w:line="276" w:lineRule="auto"/>
              <w:rPr>
                <w:rFonts w:cs="Arial"/>
                <w:color w:val="000000"/>
                <w:szCs w:val="20"/>
              </w:rPr>
            </w:pPr>
          </w:p>
          <w:p w14:paraId="094EB9BD" w14:textId="77777777" w:rsidR="003B2CE2" w:rsidRPr="00D00B62" w:rsidRDefault="003B2CE2" w:rsidP="003B2CE2">
            <w:pPr>
              <w:spacing w:line="276" w:lineRule="auto"/>
              <w:rPr>
                <w:rFonts w:cs="Arial"/>
                <w:b/>
                <w:color w:val="000000"/>
                <w:szCs w:val="20"/>
              </w:rPr>
            </w:pPr>
            <w:r w:rsidRPr="00D00B62">
              <w:rPr>
                <w:rFonts w:cs="Arial"/>
                <w:b/>
                <w:color w:val="000000"/>
                <w:szCs w:val="20"/>
              </w:rPr>
              <w:t>Izvoz:</w:t>
            </w:r>
          </w:p>
          <w:p w14:paraId="2C38463A" w14:textId="77777777" w:rsidR="003B2CE2" w:rsidRPr="00D00B62" w:rsidRDefault="003B2CE2" w:rsidP="003B2CE2">
            <w:pPr>
              <w:spacing w:line="276" w:lineRule="auto"/>
              <w:rPr>
                <w:rFonts w:cs="Arial"/>
                <w:color w:val="000000"/>
                <w:szCs w:val="20"/>
              </w:rPr>
            </w:pPr>
            <w:r w:rsidRPr="00D00B62">
              <w:rPr>
                <w:rFonts w:cs="Arial"/>
                <w:color w:val="000000"/>
                <w:szCs w:val="20"/>
              </w:rPr>
              <w:t>Proizvodnja kemikalij, kemičnih izdelkov</w:t>
            </w:r>
          </w:p>
          <w:p w14:paraId="05EAEC40" w14:textId="77777777" w:rsidR="003B2CE2" w:rsidRPr="00D00B62" w:rsidRDefault="003B2CE2" w:rsidP="003B2CE2">
            <w:pPr>
              <w:spacing w:line="276" w:lineRule="auto"/>
              <w:rPr>
                <w:rFonts w:cs="Arial"/>
                <w:b/>
                <w:color w:val="000000"/>
                <w:szCs w:val="20"/>
              </w:rPr>
            </w:pPr>
            <w:r w:rsidRPr="00D00B62">
              <w:rPr>
                <w:rFonts w:cs="Arial"/>
                <w:color w:val="000000"/>
                <w:szCs w:val="20"/>
              </w:rPr>
              <w:t xml:space="preserve">2019:  </w:t>
            </w:r>
            <w:r w:rsidRPr="00D00B62">
              <w:rPr>
                <w:rFonts w:cs="Arial"/>
                <w:b/>
                <w:color w:val="000000"/>
                <w:szCs w:val="20"/>
              </w:rPr>
              <w:t>2.020.558.427 EUR</w:t>
            </w:r>
          </w:p>
          <w:p w14:paraId="20760A2D" w14:textId="77777777" w:rsidR="003B2CE2" w:rsidRPr="00D00B62" w:rsidRDefault="003B2CE2" w:rsidP="003B2CE2">
            <w:pPr>
              <w:spacing w:line="276" w:lineRule="auto"/>
              <w:rPr>
                <w:rFonts w:cs="Arial"/>
                <w:b/>
                <w:color w:val="000000"/>
                <w:szCs w:val="20"/>
              </w:rPr>
            </w:pPr>
            <w:r w:rsidRPr="00D00B62">
              <w:rPr>
                <w:rFonts w:cs="Arial"/>
                <w:color w:val="000000"/>
                <w:szCs w:val="20"/>
              </w:rPr>
              <w:t xml:space="preserve">2020:  </w:t>
            </w:r>
            <w:r w:rsidRPr="00D00B62">
              <w:rPr>
                <w:rFonts w:cs="Arial"/>
                <w:b/>
                <w:color w:val="000000"/>
                <w:szCs w:val="20"/>
              </w:rPr>
              <w:t>1.959.170.766 EUR</w:t>
            </w:r>
          </w:p>
          <w:p w14:paraId="6B71194A" w14:textId="77777777" w:rsidR="003B2CE2" w:rsidRPr="00D00B62" w:rsidRDefault="003B2CE2" w:rsidP="003B2CE2">
            <w:pPr>
              <w:spacing w:line="276" w:lineRule="auto"/>
              <w:rPr>
                <w:rFonts w:cs="Arial"/>
                <w:color w:val="000000"/>
                <w:szCs w:val="20"/>
              </w:rPr>
            </w:pPr>
            <w:r w:rsidRPr="00D00B62">
              <w:rPr>
                <w:rFonts w:cs="Arial"/>
                <w:color w:val="000000"/>
                <w:szCs w:val="20"/>
              </w:rPr>
              <w:t>Top izvozni trgi: Italija, Nemčija, Hrvaška, Avstrija, Ruska Federacija</w:t>
            </w:r>
          </w:p>
          <w:p w14:paraId="6CE42DE2" w14:textId="77777777" w:rsidR="003B2CE2" w:rsidRPr="00D00B62" w:rsidRDefault="003B2CE2" w:rsidP="003B2CE2">
            <w:pPr>
              <w:spacing w:line="276" w:lineRule="auto"/>
              <w:rPr>
                <w:rFonts w:cs="Arial"/>
                <w:color w:val="000000"/>
                <w:szCs w:val="20"/>
              </w:rPr>
            </w:pPr>
          </w:p>
          <w:p w14:paraId="08C116A4" w14:textId="77777777" w:rsidR="003B2CE2" w:rsidRPr="00D00B62" w:rsidRDefault="003B2CE2" w:rsidP="003B2CE2">
            <w:pPr>
              <w:spacing w:line="276" w:lineRule="auto"/>
              <w:rPr>
                <w:rFonts w:cs="Arial"/>
                <w:b/>
                <w:color w:val="000000"/>
                <w:szCs w:val="20"/>
              </w:rPr>
            </w:pPr>
            <w:r w:rsidRPr="00D00B62">
              <w:rPr>
                <w:rFonts w:cs="Arial"/>
                <w:b/>
                <w:color w:val="000000"/>
                <w:szCs w:val="20"/>
              </w:rPr>
              <w:t>Izvoz:</w:t>
            </w:r>
          </w:p>
          <w:p w14:paraId="728E3577" w14:textId="77777777" w:rsidR="003B2CE2" w:rsidRPr="00D00B62" w:rsidRDefault="003B2CE2" w:rsidP="003B2CE2">
            <w:pPr>
              <w:spacing w:line="276" w:lineRule="auto"/>
              <w:rPr>
                <w:rFonts w:cs="Arial"/>
                <w:color w:val="000000"/>
                <w:szCs w:val="20"/>
              </w:rPr>
            </w:pPr>
            <w:r w:rsidRPr="00D00B62">
              <w:rPr>
                <w:rFonts w:cs="Arial"/>
                <w:color w:val="000000"/>
                <w:szCs w:val="20"/>
              </w:rPr>
              <w:t>Proizvodnja izdelkov iz gume in plastičnih mas</w:t>
            </w:r>
          </w:p>
          <w:p w14:paraId="54A616A8" w14:textId="77777777" w:rsidR="003B2CE2" w:rsidRPr="00D00B62" w:rsidRDefault="003B2CE2" w:rsidP="003B2CE2">
            <w:pPr>
              <w:spacing w:line="276" w:lineRule="auto"/>
              <w:rPr>
                <w:rFonts w:cs="Arial"/>
                <w:color w:val="000000"/>
                <w:szCs w:val="20"/>
              </w:rPr>
            </w:pPr>
            <w:r w:rsidRPr="00D00B62">
              <w:rPr>
                <w:rFonts w:cs="Arial"/>
                <w:color w:val="000000"/>
                <w:szCs w:val="20"/>
              </w:rPr>
              <w:t xml:space="preserve">2019:  </w:t>
            </w:r>
            <w:r w:rsidRPr="00D00B62">
              <w:rPr>
                <w:rFonts w:cs="Arial"/>
                <w:b/>
                <w:color w:val="000000"/>
                <w:szCs w:val="20"/>
              </w:rPr>
              <w:t>1.566.151.353 EUR</w:t>
            </w:r>
          </w:p>
          <w:p w14:paraId="02C011C3" w14:textId="77777777" w:rsidR="003B2CE2" w:rsidRPr="00B66C55" w:rsidRDefault="003B2CE2" w:rsidP="003B2CE2">
            <w:pPr>
              <w:spacing w:line="276" w:lineRule="auto"/>
              <w:rPr>
                <w:rFonts w:cs="Arial"/>
                <w:color w:val="000000"/>
                <w:szCs w:val="20"/>
              </w:rPr>
            </w:pPr>
            <w:r w:rsidRPr="00D00B62">
              <w:rPr>
                <w:rFonts w:cs="Arial"/>
                <w:color w:val="000000"/>
                <w:szCs w:val="20"/>
              </w:rPr>
              <w:t xml:space="preserve">2020:  </w:t>
            </w:r>
            <w:r w:rsidRPr="00D00B62">
              <w:rPr>
                <w:rFonts w:cs="Arial"/>
                <w:b/>
                <w:color w:val="000000"/>
                <w:szCs w:val="20"/>
              </w:rPr>
              <w:t>1.527.219.609 EUR</w:t>
            </w:r>
          </w:p>
          <w:p w14:paraId="1D761A71" w14:textId="77777777" w:rsidR="003B2CE2" w:rsidRDefault="003B2CE2" w:rsidP="003B2CE2">
            <w:pPr>
              <w:spacing w:line="276" w:lineRule="auto"/>
              <w:rPr>
                <w:rFonts w:cs="Arial"/>
                <w:color w:val="000000"/>
                <w:szCs w:val="20"/>
              </w:rPr>
            </w:pPr>
            <w:r w:rsidRPr="00D00B62">
              <w:rPr>
                <w:rFonts w:cs="Arial"/>
                <w:color w:val="000000"/>
                <w:szCs w:val="20"/>
              </w:rPr>
              <w:t>Top izvozni trgi: Nemčija, Italija, Hrvaška, Avstrija, Poljska</w:t>
            </w:r>
          </w:p>
          <w:p w14:paraId="56E12829" w14:textId="77777777" w:rsidR="003B2CE2" w:rsidRDefault="003B2CE2" w:rsidP="003B2CE2">
            <w:pPr>
              <w:spacing w:line="276" w:lineRule="auto"/>
              <w:rPr>
                <w:rFonts w:cs="Arial"/>
                <w:color w:val="000000"/>
                <w:szCs w:val="20"/>
              </w:rPr>
            </w:pPr>
          </w:p>
          <w:p w14:paraId="16CE85D6" w14:textId="77777777" w:rsidR="003B2CE2" w:rsidRPr="00D00B62" w:rsidRDefault="003B2CE2" w:rsidP="003B2CE2">
            <w:pPr>
              <w:spacing w:line="276" w:lineRule="auto"/>
              <w:rPr>
                <w:rFonts w:cs="Arial"/>
                <w:b/>
                <w:color w:val="000000"/>
                <w:szCs w:val="20"/>
              </w:rPr>
            </w:pPr>
            <w:r w:rsidRPr="00D00B62">
              <w:rPr>
                <w:rFonts w:cs="Arial"/>
                <w:b/>
                <w:color w:val="000000"/>
                <w:szCs w:val="20"/>
              </w:rPr>
              <w:t>Izvoz:</w:t>
            </w:r>
          </w:p>
          <w:p w14:paraId="0BF12D86" w14:textId="77777777" w:rsidR="003B2CE2" w:rsidRPr="00D00B62" w:rsidRDefault="003B2CE2" w:rsidP="003B2CE2">
            <w:pPr>
              <w:spacing w:line="276" w:lineRule="auto"/>
              <w:rPr>
                <w:rFonts w:cs="Arial"/>
                <w:color w:val="000000"/>
                <w:szCs w:val="20"/>
              </w:rPr>
            </w:pPr>
            <w:r w:rsidRPr="00D00B62">
              <w:rPr>
                <w:rFonts w:cs="Arial"/>
                <w:color w:val="000000"/>
                <w:szCs w:val="20"/>
              </w:rPr>
              <w:t>Druge raznovrstne predelovalne dejavnosti</w:t>
            </w:r>
          </w:p>
          <w:p w14:paraId="3E6C2BCC" w14:textId="77777777" w:rsidR="003B2CE2" w:rsidRPr="00D00B62" w:rsidRDefault="003B2CE2" w:rsidP="003B2CE2">
            <w:pPr>
              <w:spacing w:line="276" w:lineRule="auto"/>
              <w:rPr>
                <w:rFonts w:cs="Arial"/>
                <w:color w:val="000000"/>
                <w:szCs w:val="20"/>
              </w:rPr>
            </w:pPr>
            <w:r w:rsidRPr="00D00B62">
              <w:rPr>
                <w:rFonts w:cs="Arial"/>
                <w:color w:val="000000"/>
                <w:szCs w:val="20"/>
              </w:rPr>
              <w:t xml:space="preserve">2019:  </w:t>
            </w:r>
            <w:r w:rsidRPr="00D00B62">
              <w:rPr>
                <w:rFonts w:cs="Arial"/>
                <w:b/>
                <w:color w:val="000000"/>
                <w:szCs w:val="20"/>
              </w:rPr>
              <w:t>738.470.482 EUR</w:t>
            </w:r>
          </w:p>
          <w:p w14:paraId="56D8FAD6" w14:textId="77777777" w:rsidR="003B2CE2" w:rsidRPr="00D00B62" w:rsidRDefault="003B2CE2" w:rsidP="003B2CE2">
            <w:pPr>
              <w:spacing w:line="276" w:lineRule="auto"/>
              <w:rPr>
                <w:rFonts w:cs="Arial"/>
                <w:b/>
                <w:color w:val="000000"/>
                <w:szCs w:val="20"/>
              </w:rPr>
            </w:pPr>
            <w:r w:rsidRPr="00D00B62">
              <w:rPr>
                <w:rFonts w:cs="Arial"/>
                <w:color w:val="000000"/>
                <w:szCs w:val="20"/>
              </w:rPr>
              <w:t xml:space="preserve">2020:  </w:t>
            </w:r>
            <w:r w:rsidRPr="00D00B62">
              <w:rPr>
                <w:rFonts w:cs="Arial"/>
                <w:b/>
                <w:color w:val="000000"/>
                <w:szCs w:val="20"/>
              </w:rPr>
              <w:t>740.742.574 EUR</w:t>
            </w:r>
          </w:p>
          <w:p w14:paraId="109821B5" w14:textId="5D1BD9C1" w:rsidR="003B2CE2" w:rsidRPr="00D00B62" w:rsidRDefault="003B2CE2" w:rsidP="003B2CE2">
            <w:pPr>
              <w:spacing w:line="276" w:lineRule="auto"/>
              <w:rPr>
                <w:rFonts w:cs="Arial"/>
                <w:color w:val="000000"/>
                <w:szCs w:val="20"/>
              </w:rPr>
            </w:pPr>
            <w:r w:rsidRPr="00D00B62">
              <w:rPr>
                <w:rFonts w:cs="Arial"/>
                <w:color w:val="000000"/>
                <w:szCs w:val="20"/>
              </w:rPr>
              <w:t>Top izvozni trgi: Italija, Nemčija, Hrvaška, ZDA, Španija</w:t>
            </w:r>
          </w:p>
        </w:tc>
        <w:tc>
          <w:tcPr>
            <w:tcW w:w="3089" w:type="dxa"/>
          </w:tcPr>
          <w:p w14:paraId="3751C48B" w14:textId="3E29EEC0" w:rsidR="003B2CE2" w:rsidRPr="00184EBE" w:rsidRDefault="003B2CE2" w:rsidP="003B2CE2">
            <w:pPr>
              <w:spacing w:line="276" w:lineRule="auto"/>
              <w:jc w:val="center"/>
              <w:rPr>
                <w:rFonts w:cs="Arial"/>
                <w:color w:val="000000"/>
                <w:szCs w:val="20"/>
              </w:rPr>
            </w:pPr>
            <w:r>
              <w:rPr>
                <w:rFonts w:cs="Arial"/>
                <w:color w:val="000000"/>
                <w:szCs w:val="20"/>
              </w:rPr>
              <w:lastRenderedPageBreak/>
              <w:t>/</w:t>
            </w:r>
          </w:p>
        </w:tc>
      </w:tr>
      <w:tr w:rsidR="003B2CE2" w:rsidRPr="00CB6268" w14:paraId="3794851F" w14:textId="77777777" w:rsidTr="000A0126">
        <w:trPr>
          <w:trHeight w:val="20"/>
        </w:trPr>
        <w:tc>
          <w:tcPr>
            <w:tcW w:w="9451" w:type="dxa"/>
            <w:gridSpan w:val="3"/>
          </w:tcPr>
          <w:p w14:paraId="7BE91340" w14:textId="7E9D5B15" w:rsidR="003B2CE2" w:rsidRPr="00184EBE" w:rsidRDefault="003B2CE2" w:rsidP="003B2CE2">
            <w:pPr>
              <w:spacing w:line="276" w:lineRule="auto"/>
              <w:jc w:val="center"/>
              <w:rPr>
                <w:rFonts w:cs="Arial"/>
                <w:color w:val="000000"/>
                <w:szCs w:val="20"/>
              </w:rPr>
            </w:pPr>
            <w:r w:rsidRPr="00184EBE">
              <w:rPr>
                <w:rFonts w:cs="Arial"/>
                <w:b/>
                <w:color w:val="000000"/>
                <w:szCs w:val="20"/>
              </w:rPr>
              <w:t>Sektorsko- specifični kazalci</w:t>
            </w:r>
            <w:r w:rsidRPr="00184EBE">
              <w:rPr>
                <w:rFonts w:cs="Arial"/>
                <w:color w:val="000000"/>
                <w:szCs w:val="20"/>
              </w:rPr>
              <w:t xml:space="preserve"> </w:t>
            </w:r>
          </w:p>
        </w:tc>
      </w:tr>
      <w:tr w:rsidR="003B2CE2" w:rsidRPr="00CB6268" w14:paraId="2C8C6F66" w14:textId="77777777" w:rsidTr="000A0126">
        <w:trPr>
          <w:trHeight w:val="20"/>
        </w:trPr>
        <w:tc>
          <w:tcPr>
            <w:tcW w:w="3052" w:type="dxa"/>
          </w:tcPr>
          <w:p w14:paraId="57C3CE4D" w14:textId="4E74D606" w:rsidR="003B2CE2" w:rsidRPr="00982418" w:rsidRDefault="003B2CE2" w:rsidP="003B2CE2">
            <w:pPr>
              <w:spacing w:line="276" w:lineRule="auto"/>
              <w:rPr>
                <w:rFonts w:cs="Arial"/>
                <w:b/>
                <w:szCs w:val="20"/>
              </w:rPr>
            </w:pPr>
            <w:r>
              <w:rPr>
                <w:rFonts w:cs="Arial"/>
                <w:b/>
                <w:szCs w:val="20"/>
              </w:rPr>
              <w:t>Sodelovanje v EU ETS</w:t>
            </w:r>
          </w:p>
        </w:tc>
        <w:tc>
          <w:tcPr>
            <w:tcW w:w="6399" w:type="dxa"/>
            <w:gridSpan w:val="2"/>
          </w:tcPr>
          <w:p w14:paraId="73437087" w14:textId="77777777" w:rsidR="003B2CE2" w:rsidRPr="00E250F0" w:rsidRDefault="003B2CE2" w:rsidP="003B2CE2">
            <w:pPr>
              <w:spacing w:line="276" w:lineRule="auto"/>
              <w:rPr>
                <w:rFonts w:cs="Arial"/>
                <w:color w:val="000000"/>
                <w:szCs w:val="20"/>
              </w:rPr>
            </w:pPr>
            <w:r w:rsidRPr="00E250F0">
              <w:rPr>
                <w:rFonts w:cs="Arial"/>
                <w:color w:val="000000"/>
                <w:szCs w:val="20"/>
              </w:rPr>
              <w:t xml:space="preserve">V EU ETS trenutno sodeluje 42  podjetji iz industrije. Največje podjetje, ki ima hkrati tudi največ dovoljenih izpustov Salonit Anhovo. </w:t>
            </w:r>
          </w:p>
          <w:p w14:paraId="7D40EEC3" w14:textId="77777777" w:rsidR="003B2CE2" w:rsidRPr="00E250F0" w:rsidRDefault="003B2CE2" w:rsidP="003B2CE2">
            <w:pPr>
              <w:spacing w:line="276" w:lineRule="auto"/>
              <w:rPr>
                <w:rFonts w:cs="Arial"/>
                <w:color w:val="000000"/>
                <w:szCs w:val="20"/>
              </w:rPr>
            </w:pPr>
          </w:p>
          <w:p w14:paraId="3F14BBA1" w14:textId="77777777" w:rsidR="003B2CE2" w:rsidRPr="00E250F0" w:rsidRDefault="003B2CE2" w:rsidP="003B2CE2">
            <w:pPr>
              <w:spacing w:line="276" w:lineRule="auto"/>
              <w:rPr>
                <w:rFonts w:cs="Arial"/>
                <w:color w:val="000000"/>
                <w:szCs w:val="20"/>
              </w:rPr>
            </w:pPr>
            <w:r w:rsidRPr="00E250F0">
              <w:rPr>
                <w:rFonts w:cs="Arial"/>
                <w:color w:val="000000"/>
                <w:szCs w:val="20"/>
              </w:rPr>
              <w:t xml:space="preserve">Od leta 2014 se je maksimalno dovoljeno število emisij za industrijo v Slovenijo zmanjševalo za 7% na leto. </w:t>
            </w:r>
          </w:p>
          <w:p w14:paraId="71177911" w14:textId="5C7BCA3D" w:rsidR="003B2CE2" w:rsidRPr="00CB6268" w:rsidRDefault="003B2CE2" w:rsidP="00E91985">
            <w:pPr>
              <w:spacing w:line="276" w:lineRule="auto"/>
              <w:jc w:val="center"/>
              <w:rPr>
                <w:rFonts w:cstheme="minorHAnsi"/>
                <w:color w:val="333333"/>
                <w:szCs w:val="20"/>
                <w:shd w:val="clear" w:color="auto" w:fill="FFFFFF"/>
              </w:rPr>
            </w:pPr>
          </w:p>
        </w:tc>
      </w:tr>
      <w:tr w:rsidR="003B2CE2" w:rsidRPr="00CB6268" w14:paraId="33465BFA" w14:textId="77777777" w:rsidTr="000A0126">
        <w:trPr>
          <w:trHeight w:val="20"/>
        </w:trPr>
        <w:tc>
          <w:tcPr>
            <w:tcW w:w="3052" w:type="dxa"/>
          </w:tcPr>
          <w:p w14:paraId="229A5706" w14:textId="50BA7903" w:rsidR="003B2CE2" w:rsidRPr="00982418" w:rsidRDefault="003B2CE2" w:rsidP="003B2CE2">
            <w:pPr>
              <w:spacing w:line="276" w:lineRule="auto"/>
              <w:rPr>
                <w:b/>
                <w:szCs w:val="20"/>
              </w:rPr>
            </w:pPr>
            <w:r w:rsidRPr="00A32DB0">
              <w:rPr>
                <w:rFonts w:cs="Arial"/>
                <w:b/>
                <w:szCs w:val="20"/>
              </w:rPr>
              <w:t>Specifični izpusti TGP v sektorju</w:t>
            </w:r>
            <w:r>
              <w:rPr>
                <w:rFonts w:cs="Arial"/>
                <w:b/>
                <w:szCs w:val="20"/>
              </w:rPr>
              <w:t xml:space="preserve"> industrijske predelave (kg CO2 </w:t>
            </w:r>
            <w:proofErr w:type="spellStart"/>
            <w:r>
              <w:rPr>
                <w:rFonts w:cs="Arial"/>
                <w:b/>
                <w:szCs w:val="20"/>
              </w:rPr>
              <w:t>ekv</w:t>
            </w:r>
            <w:proofErr w:type="spellEnd"/>
            <w:r>
              <w:rPr>
                <w:rFonts w:cs="Arial"/>
                <w:b/>
                <w:szCs w:val="20"/>
              </w:rPr>
              <w:t>/m</w:t>
            </w:r>
            <w:r w:rsidRPr="002E4A66">
              <w:rPr>
                <w:rFonts w:cs="Arial"/>
                <w:b/>
                <w:szCs w:val="20"/>
                <w:vertAlign w:val="superscript"/>
              </w:rPr>
              <w:t>2</w:t>
            </w:r>
            <w:r>
              <w:rPr>
                <w:rFonts w:cs="Arial"/>
                <w:b/>
                <w:szCs w:val="20"/>
              </w:rPr>
              <w:t xml:space="preserve">) </w:t>
            </w:r>
          </w:p>
        </w:tc>
        <w:tc>
          <w:tcPr>
            <w:tcW w:w="3310" w:type="dxa"/>
          </w:tcPr>
          <w:p w14:paraId="3E5E49DF" w14:textId="77777777" w:rsidR="003B2CE2" w:rsidRPr="000F5E05" w:rsidRDefault="003B2CE2" w:rsidP="003B2CE2">
            <w:pPr>
              <w:spacing w:line="276" w:lineRule="auto"/>
              <w:rPr>
                <w:rFonts w:cs="Arial"/>
                <w:color w:val="000000"/>
                <w:szCs w:val="20"/>
              </w:rPr>
            </w:pPr>
            <w:r>
              <w:rPr>
                <w:rFonts w:cs="Arial"/>
                <w:color w:val="000000"/>
                <w:szCs w:val="20"/>
              </w:rPr>
              <w:t>Izpusti petih</w:t>
            </w:r>
            <w:r w:rsidRPr="002C0BD2">
              <w:rPr>
                <w:rFonts w:cs="Arial"/>
                <w:color w:val="000000"/>
                <w:szCs w:val="20"/>
              </w:rPr>
              <w:t xml:space="preserve"> največjih slovenskih </w:t>
            </w:r>
            <w:r>
              <w:rPr>
                <w:rFonts w:cs="Arial"/>
                <w:color w:val="000000"/>
                <w:szCs w:val="20"/>
              </w:rPr>
              <w:t>podjetij v EU</w:t>
            </w:r>
            <w:r w:rsidRPr="002C0BD2">
              <w:rPr>
                <w:rFonts w:cs="Arial"/>
                <w:color w:val="000000"/>
                <w:szCs w:val="20"/>
              </w:rPr>
              <w:t xml:space="preserve"> ETS</w:t>
            </w:r>
            <w:r>
              <w:rPr>
                <w:rFonts w:cs="Arial"/>
                <w:color w:val="000000"/>
                <w:szCs w:val="20"/>
              </w:rPr>
              <w:t>:</w:t>
            </w:r>
          </w:p>
          <w:p w14:paraId="4244D5D7" w14:textId="77777777" w:rsidR="003B2CE2" w:rsidRPr="000F5E05" w:rsidRDefault="003B2CE2" w:rsidP="003B2CE2">
            <w:pPr>
              <w:spacing w:line="276" w:lineRule="auto"/>
              <w:rPr>
                <w:rFonts w:cs="Arial"/>
                <w:color w:val="000000"/>
                <w:szCs w:val="20"/>
              </w:rPr>
            </w:pPr>
            <w:r w:rsidRPr="000F5E05">
              <w:rPr>
                <w:rFonts w:cs="Arial"/>
                <w:color w:val="000000"/>
                <w:szCs w:val="20"/>
              </w:rPr>
              <w:t>2016: 56,99%</w:t>
            </w:r>
          </w:p>
          <w:p w14:paraId="65CC6D2C" w14:textId="77777777" w:rsidR="003B2CE2" w:rsidRPr="000F5E05" w:rsidRDefault="003B2CE2" w:rsidP="003B2CE2">
            <w:pPr>
              <w:spacing w:line="276" w:lineRule="auto"/>
              <w:rPr>
                <w:rFonts w:cs="Arial"/>
                <w:color w:val="000000"/>
                <w:szCs w:val="20"/>
              </w:rPr>
            </w:pPr>
            <w:r w:rsidRPr="000F5E05">
              <w:rPr>
                <w:rFonts w:cs="Arial"/>
                <w:color w:val="000000"/>
                <w:szCs w:val="20"/>
              </w:rPr>
              <w:t>2017: 57,63%</w:t>
            </w:r>
          </w:p>
          <w:p w14:paraId="6E85298B" w14:textId="77777777" w:rsidR="003B2CE2" w:rsidRPr="000F5E05" w:rsidRDefault="003B2CE2" w:rsidP="003B2CE2">
            <w:pPr>
              <w:spacing w:line="276" w:lineRule="auto"/>
              <w:rPr>
                <w:rFonts w:cs="Arial"/>
                <w:color w:val="000000"/>
                <w:szCs w:val="20"/>
              </w:rPr>
            </w:pPr>
            <w:r w:rsidRPr="000F5E05">
              <w:rPr>
                <w:rFonts w:cs="Arial"/>
                <w:color w:val="000000"/>
                <w:szCs w:val="20"/>
              </w:rPr>
              <w:t>2018: 59,12%</w:t>
            </w:r>
          </w:p>
          <w:p w14:paraId="05979D4E" w14:textId="77777777" w:rsidR="003B2CE2" w:rsidRPr="000F5E05" w:rsidRDefault="003B2CE2" w:rsidP="003B2CE2">
            <w:pPr>
              <w:spacing w:line="276" w:lineRule="auto"/>
              <w:rPr>
                <w:rFonts w:cs="Arial"/>
                <w:color w:val="000000"/>
                <w:szCs w:val="20"/>
              </w:rPr>
            </w:pPr>
            <w:r w:rsidRPr="000F5E05">
              <w:rPr>
                <w:rFonts w:cs="Arial"/>
                <w:color w:val="000000"/>
                <w:szCs w:val="20"/>
              </w:rPr>
              <w:t>2019: 59,17%</w:t>
            </w:r>
          </w:p>
          <w:p w14:paraId="022315A2" w14:textId="247A6AB7" w:rsidR="003B2CE2" w:rsidRPr="00E250F0" w:rsidRDefault="003B2CE2" w:rsidP="003B2CE2">
            <w:pPr>
              <w:spacing w:line="276" w:lineRule="auto"/>
              <w:rPr>
                <w:rFonts w:cs="Arial"/>
                <w:color w:val="000000"/>
                <w:szCs w:val="20"/>
                <w:highlight w:val="yellow"/>
              </w:rPr>
            </w:pPr>
            <w:r w:rsidRPr="000F5E05">
              <w:rPr>
                <w:rFonts w:cs="Arial"/>
                <w:color w:val="000000"/>
                <w:szCs w:val="20"/>
              </w:rPr>
              <w:t>2020: 59,26%</w:t>
            </w:r>
          </w:p>
        </w:tc>
        <w:tc>
          <w:tcPr>
            <w:tcW w:w="3089" w:type="dxa"/>
          </w:tcPr>
          <w:p w14:paraId="1701988F" w14:textId="77777777" w:rsidR="003B2CE2" w:rsidRPr="00184EBE" w:rsidRDefault="003B2CE2" w:rsidP="003B2CE2">
            <w:pPr>
              <w:spacing w:line="276" w:lineRule="auto"/>
              <w:rPr>
                <w:rFonts w:cs="Arial"/>
                <w:color w:val="000000"/>
                <w:szCs w:val="20"/>
              </w:rPr>
            </w:pPr>
          </w:p>
        </w:tc>
      </w:tr>
      <w:tr w:rsidR="00D00B62" w:rsidRPr="00CB6268" w14:paraId="516986BB" w14:textId="77777777" w:rsidTr="000A0126">
        <w:trPr>
          <w:trHeight w:val="20"/>
        </w:trPr>
        <w:tc>
          <w:tcPr>
            <w:tcW w:w="9451" w:type="dxa"/>
            <w:gridSpan w:val="3"/>
          </w:tcPr>
          <w:p w14:paraId="2A6A7725" w14:textId="77777777" w:rsidR="00D00B62" w:rsidRPr="00184EBE" w:rsidRDefault="00D00B62" w:rsidP="00D00B62">
            <w:pPr>
              <w:spacing w:line="276" w:lineRule="auto"/>
              <w:jc w:val="center"/>
              <w:rPr>
                <w:rFonts w:cs="Arial"/>
                <w:color w:val="000000"/>
                <w:szCs w:val="20"/>
              </w:rPr>
            </w:pPr>
            <w:r w:rsidRPr="00184EBE">
              <w:rPr>
                <w:rFonts w:cs="Arial"/>
                <w:b/>
                <w:color w:val="000000"/>
                <w:szCs w:val="20"/>
              </w:rPr>
              <w:t>Kazalci uporabe obnovljivih virov</w:t>
            </w:r>
            <w:r>
              <w:rPr>
                <w:rFonts w:cs="Arial"/>
                <w:b/>
                <w:color w:val="000000"/>
                <w:szCs w:val="20"/>
              </w:rPr>
              <w:t xml:space="preserve"> materiala</w:t>
            </w:r>
          </w:p>
        </w:tc>
      </w:tr>
      <w:tr w:rsidR="00D00B62" w:rsidRPr="00CB6268" w14:paraId="2FCE40A7" w14:textId="77777777" w:rsidTr="000A0126">
        <w:trPr>
          <w:trHeight w:val="20"/>
        </w:trPr>
        <w:tc>
          <w:tcPr>
            <w:tcW w:w="3052" w:type="dxa"/>
          </w:tcPr>
          <w:p w14:paraId="586287ED" w14:textId="77777777" w:rsidR="00D00B62" w:rsidRPr="00184EBE" w:rsidRDefault="00D00B62" w:rsidP="00D00B62">
            <w:pPr>
              <w:spacing w:line="276" w:lineRule="auto"/>
              <w:rPr>
                <w:rFonts w:cs="Arial"/>
                <w:b/>
                <w:color w:val="000000"/>
                <w:szCs w:val="20"/>
              </w:rPr>
            </w:pPr>
            <w:r w:rsidRPr="00184EBE">
              <w:rPr>
                <w:b/>
                <w:szCs w:val="20"/>
              </w:rPr>
              <w:lastRenderedPageBreak/>
              <w:t>Trenutn</w:t>
            </w:r>
            <w:r>
              <w:rPr>
                <w:b/>
                <w:szCs w:val="20"/>
              </w:rPr>
              <w:t>i  načini</w:t>
            </w:r>
            <w:r w:rsidRPr="00184EBE">
              <w:rPr>
                <w:b/>
                <w:szCs w:val="20"/>
              </w:rPr>
              <w:t xml:space="preserve"> rab</w:t>
            </w:r>
            <w:r>
              <w:rPr>
                <w:b/>
                <w:szCs w:val="20"/>
              </w:rPr>
              <w:t>e</w:t>
            </w:r>
            <w:r w:rsidRPr="00184EBE">
              <w:rPr>
                <w:b/>
                <w:szCs w:val="20"/>
              </w:rPr>
              <w:t xml:space="preserve"> </w:t>
            </w:r>
            <w:r>
              <w:rPr>
                <w:b/>
                <w:szCs w:val="20"/>
              </w:rPr>
              <w:t xml:space="preserve">naravnih materialov iz </w:t>
            </w:r>
            <w:r w:rsidRPr="00184EBE">
              <w:rPr>
                <w:b/>
                <w:szCs w:val="20"/>
              </w:rPr>
              <w:t>obnovljivih virov</w:t>
            </w:r>
          </w:p>
        </w:tc>
        <w:tc>
          <w:tcPr>
            <w:tcW w:w="3310" w:type="dxa"/>
          </w:tcPr>
          <w:p w14:paraId="570580B0" w14:textId="74FF3CA5" w:rsidR="00D00B62" w:rsidRPr="00CB6268" w:rsidRDefault="003F2741" w:rsidP="00D00B62">
            <w:pPr>
              <w:spacing w:line="276" w:lineRule="auto"/>
              <w:rPr>
                <w:rFonts w:cstheme="minorHAnsi"/>
                <w:color w:val="000000"/>
                <w:szCs w:val="20"/>
              </w:rPr>
            </w:pPr>
            <w:r w:rsidRPr="003D5933">
              <w:rPr>
                <w:rFonts w:cstheme="minorHAnsi"/>
                <w:color w:val="000000"/>
                <w:szCs w:val="20"/>
              </w:rPr>
              <w:t xml:space="preserve">Največ OMV uporabljajo </w:t>
            </w:r>
            <w:proofErr w:type="spellStart"/>
            <w:r w:rsidRPr="003D5933">
              <w:rPr>
                <w:rFonts w:cstheme="minorHAnsi"/>
                <w:color w:val="000000"/>
                <w:szCs w:val="20"/>
              </w:rPr>
              <w:t>podsektorji</w:t>
            </w:r>
            <w:proofErr w:type="spellEnd"/>
            <w:r w:rsidRPr="003D5933">
              <w:rPr>
                <w:rFonts w:cstheme="minorHAnsi"/>
                <w:color w:val="000000"/>
                <w:szCs w:val="20"/>
              </w:rPr>
              <w:t xml:space="preserve"> C16, C17 in C31, njihovi izdelki in polizdelki pa se nadalje uporabljajo tudi v drugih </w:t>
            </w:r>
            <w:proofErr w:type="spellStart"/>
            <w:r w:rsidRPr="003D5933">
              <w:rPr>
                <w:rFonts w:cstheme="minorHAnsi"/>
                <w:color w:val="000000"/>
                <w:szCs w:val="20"/>
              </w:rPr>
              <w:t>podsektorjih</w:t>
            </w:r>
            <w:proofErr w:type="spellEnd"/>
            <w:r w:rsidRPr="003D5933">
              <w:rPr>
                <w:rFonts w:cstheme="minorHAnsi"/>
                <w:color w:val="000000"/>
                <w:szCs w:val="20"/>
              </w:rPr>
              <w:t xml:space="preserve"> sektorja C – Industrijska predelava. Izpostaviti velja uporabo lese v gradbeništvu ter kemični industriji (zelene kemikalije) ter industriji predelave plastičnih mas (</w:t>
            </w:r>
            <w:proofErr w:type="spellStart"/>
            <w:r w:rsidRPr="003D5933">
              <w:rPr>
                <w:rFonts w:cstheme="minorHAnsi"/>
                <w:color w:val="000000"/>
                <w:szCs w:val="20"/>
              </w:rPr>
              <w:t>bioplastika</w:t>
            </w:r>
            <w:proofErr w:type="spellEnd"/>
            <w:r w:rsidRPr="003D5933">
              <w:rPr>
                <w:rFonts w:cstheme="minorHAnsi"/>
                <w:color w:val="000000"/>
                <w:szCs w:val="20"/>
              </w:rPr>
              <w:t>). Nekaj naprednih kompozitov uporabljajo tudi pri proizvodnji avtomobilov, letal in vodnih plovil.</w:t>
            </w:r>
          </w:p>
        </w:tc>
        <w:tc>
          <w:tcPr>
            <w:tcW w:w="3089" w:type="dxa"/>
          </w:tcPr>
          <w:p w14:paraId="0926C7DE" w14:textId="77777777" w:rsidR="00D00B62" w:rsidRPr="00184EBE" w:rsidRDefault="00D00B62" w:rsidP="00D00B62">
            <w:pPr>
              <w:spacing w:line="276" w:lineRule="auto"/>
              <w:rPr>
                <w:rFonts w:cs="Arial"/>
                <w:color w:val="000000"/>
                <w:szCs w:val="20"/>
              </w:rPr>
            </w:pPr>
          </w:p>
        </w:tc>
      </w:tr>
      <w:tr w:rsidR="00D00B62" w:rsidRPr="00CB6268" w14:paraId="3DFF38A5" w14:textId="77777777" w:rsidTr="000A0126">
        <w:trPr>
          <w:trHeight w:val="20"/>
        </w:trPr>
        <w:tc>
          <w:tcPr>
            <w:tcW w:w="3052" w:type="dxa"/>
          </w:tcPr>
          <w:p w14:paraId="16931891" w14:textId="77777777" w:rsidR="00D00B62" w:rsidRPr="00184EBE" w:rsidRDefault="00D00B62" w:rsidP="00D00B62">
            <w:pPr>
              <w:spacing w:line="276" w:lineRule="auto"/>
              <w:rPr>
                <w:rFonts w:cs="Arial"/>
                <w:b/>
                <w:color w:val="000000"/>
                <w:szCs w:val="20"/>
              </w:rPr>
            </w:pPr>
            <w:r w:rsidRPr="00184EBE">
              <w:rPr>
                <w:b/>
                <w:szCs w:val="20"/>
              </w:rPr>
              <w:t>Priložnost</w:t>
            </w:r>
            <w:r>
              <w:rPr>
                <w:b/>
                <w:szCs w:val="20"/>
              </w:rPr>
              <w:t>i</w:t>
            </w:r>
            <w:r w:rsidRPr="00184EBE">
              <w:rPr>
                <w:b/>
                <w:szCs w:val="20"/>
              </w:rPr>
              <w:t xml:space="preserve"> za večjo rabo </w:t>
            </w:r>
            <w:r>
              <w:rPr>
                <w:b/>
                <w:szCs w:val="20"/>
              </w:rPr>
              <w:t xml:space="preserve"> naravnih materialov iz </w:t>
            </w:r>
            <w:r w:rsidRPr="00184EBE">
              <w:rPr>
                <w:b/>
                <w:szCs w:val="20"/>
              </w:rPr>
              <w:t>obnovljivih virov</w:t>
            </w:r>
          </w:p>
        </w:tc>
        <w:tc>
          <w:tcPr>
            <w:tcW w:w="3310" w:type="dxa"/>
          </w:tcPr>
          <w:p w14:paraId="44CDFCFE" w14:textId="220C4011" w:rsidR="00996F70" w:rsidRPr="004B3FB9" w:rsidRDefault="00D00B62" w:rsidP="005D23B6">
            <w:pPr>
              <w:pStyle w:val="Odstavekseznama"/>
              <w:numPr>
                <w:ilvl w:val="0"/>
                <w:numId w:val="24"/>
              </w:numPr>
              <w:spacing w:line="276" w:lineRule="auto"/>
              <w:rPr>
                <w:rFonts w:asciiTheme="minorHAnsi" w:hAnsiTheme="minorHAnsi" w:cstheme="minorHAnsi"/>
                <w:color w:val="000000"/>
                <w:szCs w:val="20"/>
              </w:rPr>
            </w:pPr>
            <w:r w:rsidRPr="004B3FB9">
              <w:rPr>
                <w:rFonts w:asciiTheme="minorHAnsi" w:hAnsiTheme="minorHAnsi" w:cstheme="minorHAnsi"/>
                <w:color w:val="000000"/>
                <w:szCs w:val="20"/>
              </w:rPr>
              <w:t xml:space="preserve">uporaba </w:t>
            </w:r>
            <w:r w:rsidR="00471DDC" w:rsidRPr="004B3FB9">
              <w:rPr>
                <w:rFonts w:asciiTheme="minorHAnsi" w:hAnsiTheme="minorHAnsi" w:cstheme="minorHAnsi"/>
                <w:color w:val="000000"/>
                <w:szCs w:val="20"/>
              </w:rPr>
              <w:t>lesa</w:t>
            </w:r>
            <w:r w:rsidRPr="004B3FB9">
              <w:rPr>
                <w:rFonts w:asciiTheme="minorHAnsi" w:hAnsiTheme="minorHAnsi" w:cstheme="minorHAnsi"/>
                <w:color w:val="000000"/>
                <w:szCs w:val="20"/>
              </w:rPr>
              <w:t>, ki ga ni več možno uporabiti v industrijske namene</w:t>
            </w:r>
            <w:r w:rsidR="00471DDC" w:rsidRPr="004B3FB9">
              <w:rPr>
                <w:rFonts w:asciiTheme="minorHAnsi" w:hAnsiTheme="minorHAnsi" w:cstheme="minorHAnsi"/>
                <w:color w:val="000000"/>
                <w:szCs w:val="20"/>
              </w:rPr>
              <w:t>,</w:t>
            </w:r>
            <w:r w:rsidRPr="004B3FB9">
              <w:rPr>
                <w:rFonts w:asciiTheme="minorHAnsi" w:hAnsiTheme="minorHAnsi" w:cstheme="minorHAnsi"/>
                <w:color w:val="000000"/>
                <w:szCs w:val="20"/>
              </w:rPr>
              <w:t xml:space="preserve"> za pridobivanje energije </w:t>
            </w:r>
            <w:r w:rsidR="00471DDC" w:rsidRPr="004B3FB9">
              <w:rPr>
                <w:rFonts w:asciiTheme="minorHAnsi" w:hAnsiTheme="minorHAnsi" w:cstheme="minorHAnsi"/>
                <w:color w:val="000000"/>
                <w:szCs w:val="20"/>
              </w:rPr>
              <w:t>(pogojno, do vzpostavitve predelovalnih kapacitet</w:t>
            </w:r>
            <w:r w:rsidR="007F4AFA" w:rsidRPr="004B3FB9">
              <w:rPr>
                <w:rFonts w:asciiTheme="minorHAnsi" w:hAnsiTheme="minorHAnsi" w:cstheme="minorHAnsi"/>
                <w:color w:val="000000"/>
                <w:szCs w:val="20"/>
              </w:rPr>
              <w:t xml:space="preserve"> za proizvodnjo novih izdelkov iz lesa</w:t>
            </w:r>
            <w:r w:rsidR="00471DDC" w:rsidRPr="004B3FB9">
              <w:rPr>
                <w:rFonts w:asciiTheme="minorHAnsi" w:hAnsiTheme="minorHAnsi" w:cstheme="minorHAnsi"/>
                <w:color w:val="000000"/>
                <w:szCs w:val="20"/>
              </w:rPr>
              <w:t>).</w:t>
            </w:r>
          </w:p>
          <w:p w14:paraId="4A749BA4" w14:textId="3F45FD86" w:rsidR="00D00B62" w:rsidRPr="004B3FB9" w:rsidRDefault="00D96613" w:rsidP="005D23B6">
            <w:pPr>
              <w:pStyle w:val="Odstavekseznama"/>
              <w:numPr>
                <w:ilvl w:val="0"/>
                <w:numId w:val="24"/>
              </w:numPr>
              <w:spacing w:line="276" w:lineRule="auto"/>
              <w:rPr>
                <w:rFonts w:asciiTheme="minorHAnsi" w:hAnsiTheme="minorHAnsi" w:cstheme="minorHAnsi"/>
                <w:color w:val="000000"/>
                <w:szCs w:val="20"/>
              </w:rPr>
            </w:pPr>
            <w:r w:rsidRPr="004B3FB9">
              <w:rPr>
                <w:rFonts w:asciiTheme="minorHAnsi" w:hAnsiTheme="minorHAnsi" w:cstheme="minorHAnsi"/>
                <w:color w:val="000000"/>
                <w:szCs w:val="20"/>
              </w:rPr>
              <w:t xml:space="preserve">uporaba lesa in drugih naravnih materialov iz obnovljivih virov (in/ali njihovih derivatov) namesto materialov, ki jih sedaj (in tradicionalno) uporabljajo v ostalih sektorjih predelovalne industrije za izdelavo svojih izdelkov (substitucija materialov); npr. </w:t>
            </w:r>
            <w:proofErr w:type="spellStart"/>
            <w:r w:rsidRPr="004B3FB9">
              <w:rPr>
                <w:rFonts w:asciiTheme="minorHAnsi" w:hAnsiTheme="minorHAnsi" w:cstheme="minorHAnsi"/>
                <w:color w:val="000000"/>
                <w:szCs w:val="20"/>
              </w:rPr>
              <w:t>bioplastika</w:t>
            </w:r>
            <w:proofErr w:type="spellEnd"/>
            <w:r w:rsidRPr="004B3FB9">
              <w:rPr>
                <w:rFonts w:asciiTheme="minorHAnsi" w:hAnsiTheme="minorHAnsi" w:cstheme="minorHAnsi"/>
                <w:color w:val="000000"/>
                <w:szCs w:val="20"/>
              </w:rPr>
              <w:t xml:space="preserve"> namesto plastike, lesni kompoziti furnirja namesto plastičnih ali aluminijastih komponent v avtomobilski industriji (obloge, armaturne plošče, itd.)</w:t>
            </w:r>
          </w:p>
          <w:p w14:paraId="24223A9C" w14:textId="76A48C32" w:rsidR="003F2741" w:rsidRPr="004B3FB9" w:rsidRDefault="003F2741" w:rsidP="005D23B6">
            <w:pPr>
              <w:pStyle w:val="Odstavekseznama"/>
              <w:numPr>
                <w:ilvl w:val="0"/>
                <w:numId w:val="24"/>
              </w:numPr>
              <w:spacing w:line="276" w:lineRule="auto"/>
              <w:rPr>
                <w:rFonts w:asciiTheme="minorHAnsi" w:hAnsiTheme="minorHAnsi" w:cstheme="minorHAnsi"/>
                <w:color w:val="000000"/>
                <w:szCs w:val="20"/>
              </w:rPr>
            </w:pPr>
            <w:r w:rsidRPr="004B3FB9">
              <w:rPr>
                <w:rFonts w:asciiTheme="minorHAnsi" w:hAnsiTheme="minorHAnsi" w:cstheme="minorHAnsi"/>
                <w:color w:val="000000"/>
                <w:szCs w:val="20"/>
              </w:rPr>
              <w:lastRenderedPageBreak/>
              <w:t>uporaba ustreznih lesnih izdelkov namesto izdelkov, ki jih sestavljajo materiali z višjo energijsko intenzivnostjo ali materiali iz fosilnih virov (substitucija</w:t>
            </w:r>
            <w:r w:rsidR="00D96613" w:rsidRPr="004B3FB9">
              <w:rPr>
                <w:rFonts w:asciiTheme="minorHAnsi" w:hAnsiTheme="minorHAnsi" w:cstheme="minorHAnsi"/>
                <w:color w:val="000000"/>
                <w:szCs w:val="20"/>
              </w:rPr>
              <w:t xml:space="preserve"> izdelkov</w:t>
            </w:r>
            <w:r w:rsidRPr="004B3FB9">
              <w:rPr>
                <w:rFonts w:asciiTheme="minorHAnsi" w:hAnsiTheme="minorHAnsi" w:cstheme="minorHAnsi"/>
                <w:color w:val="000000"/>
                <w:szCs w:val="20"/>
              </w:rPr>
              <w:t>).</w:t>
            </w:r>
          </w:p>
        </w:tc>
        <w:tc>
          <w:tcPr>
            <w:tcW w:w="3089" w:type="dxa"/>
          </w:tcPr>
          <w:p w14:paraId="502F3488" w14:textId="77777777" w:rsidR="00D00B62" w:rsidRPr="00184EBE" w:rsidRDefault="00D00B62" w:rsidP="00D00B62">
            <w:pPr>
              <w:spacing w:line="276" w:lineRule="auto"/>
              <w:rPr>
                <w:rFonts w:cs="Arial"/>
                <w:color w:val="000000"/>
                <w:szCs w:val="20"/>
              </w:rPr>
            </w:pPr>
          </w:p>
        </w:tc>
      </w:tr>
      <w:tr w:rsidR="00D00B62" w:rsidRPr="00CB6268" w14:paraId="6F74D145" w14:textId="77777777" w:rsidTr="000A0126">
        <w:trPr>
          <w:trHeight w:val="20"/>
        </w:trPr>
        <w:tc>
          <w:tcPr>
            <w:tcW w:w="9451" w:type="dxa"/>
            <w:gridSpan w:val="3"/>
          </w:tcPr>
          <w:p w14:paraId="032CF9B9" w14:textId="77777777" w:rsidR="00D00B62" w:rsidRPr="004B3FB9" w:rsidRDefault="00D00B62" w:rsidP="00D00B62">
            <w:pPr>
              <w:spacing w:line="276" w:lineRule="auto"/>
              <w:jc w:val="center"/>
              <w:rPr>
                <w:rFonts w:cs="Arial"/>
                <w:color w:val="000000"/>
                <w:szCs w:val="20"/>
              </w:rPr>
            </w:pPr>
            <w:r w:rsidRPr="004B3FB9">
              <w:rPr>
                <w:b/>
                <w:szCs w:val="20"/>
              </w:rPr>
              <w:t xml:space="preserve"> Analiza ključnih dokumentov (strategije, zakonodaja, načrti)</w:t>
            </w:r>
          </w:p>
        </w:tc>
      </w:tr>
      <w:tr w:rsidR="00D00B62" w:rsidRPr="00CB6268" w14:paraId="56924EF4" w14:textId="77777777" w:rsidTr="000A0126">
        <w:trPr>
          <w:trHeight w:val="20"/>
        </w:trPr>
        <w:tc>
          <w:tcPr>
            <w:tcW w:w="3052" w:type="dxa"/>
          </w:tcPr>
          <w:p w14:paraId="6F8D4491" w14:textId="77777777" w:rsidR="00D00B62" w:rsidRDefault="00D00B62" w:rsidP="00D00B62">
            <w:pPr>
              <w:spacing w:line="276" w:lineRule="auto"/>
              <w:rPr>
                <w:b/>
                <w:szCs w:val="20"/>
              </w:rPr>
            </w:pPr>
            <w:r>
              <w:rPr>
                <w:b/>
                <w:szCs w:val="20"/>
              </w:rPr>
              <w:t>NEPN</w:t>
            </w:r>
          </w:p>
        </w:tc>
        <w:tc>
          <w:tcPr>
            <w:tcW w:w="3310" w:type="dxa"/>
          </w:tcPr>
          <w:p w14:paraId="198C733A" w14:textId="4A704159" w:rsidR="00D00B62" w:rsidRPr="004B3FB9" w:rsidRDefault="00D00B62" w:rsidP="00D00B62">
            <w:pPr>
              <w:spacing w:line="276" w:lineRule="auto"/>
              <w:rPr>
                <w:rFonts w:cstheme="minorHAnsi"/>
                <w:b/>
                <w:color w:val="000000"/>
                <w:szCs w:val="20"/>
              </w:rPr>
            </w:pPr>
            <w:r w:rsidRPr="004B3FB9">
              <w:rPr>
                <w:rFonts w:cstheme="minorHAnsi"/>
                <w:b/>
                <w:color w:val="000000"/>
                <w:szCs w:val="20"/>
              </w:rPr>
              <w:t xml:space="preserve">Za sektor </w:t>
            </w:r>
            <w:r w:rsidR="00C37B53" w:rsidRPr="004B3FB9">
              <w:rPr>
                <w:rFonts w:cstheme="minorHAnsi"/>
                <w:b/>
                <w:color w:val="000000"/>
                <w:szCs w:val="20"/>
              </w:rPr>
              <w:t>industrije</w:t>
            </w:r>
          </w:p>
          <w:p w14:paraId="3C2D37FC" w14:textId="77777777" w:rsidR="00D00B62" w:rsidRPr="004B3FB9" w:rsidRDefault="00D00B62" w:rsidP="00013256">
            <w:pPr>
              <w:spacing w:line="276" w:lineRule="auto"/>
              <w:rPr>
                <w:rFonts w:cstheme="minorHAnsi"/>
                <w:color w:val="000000"/>
                <w:szCs w:val="20"/>
              </w:rPr>
            </w:pPr>
            <w:proofErr w:type="spellStart"/>
            <w:r w:rsidRPr="004B3FB9">
              <w:rPr>
                <w:rFonts w:cstheme="minorHAnsi"/>
                <w:color w:val="000000"/>
                <w:szCs w:val="20"/>
              </w:rPr>
              <w:t>Dekarbonizacija</w:t>
            </w:r>
            <w:proofErr w:type="spellEnd"/>
            <w:r w:rsidRPr="004B3FB9">
              <w:rPr>
                <w:rFonts w:cstheme="minorHAnsi"/>
                <w:color w:val="000000"/>
                <w:szCs w:val="20"/>
              </w:rPr>
              <w:t xml:space="preserve">: </w:t>
            </w:r>
          </w:p>
          <w:p w14:paraId="2DC99611" w14:textId="19F38F5D" w:rsidR="00D00B62" w:rsidRPr="004B3FB9" w:rsidRDefault="00A102F2" w:rsidP="00D00B62">
            <w:pPr>
              <w:pStyle w:val="Odstavekseznama"/>
              <w:numPr>
                <w:ilvl w:val="0"/>
                <w:numId w:val="1"/>
              </w:numPr>
              <w:spacing w:line="276" w:lineRule="auto"/>
              <w:rPr>
                <w:rFonts w:asciiTheme="minorHAnsi" w:hAnsiTheme="minorHAnsi" w:cstheme="minorHAnsi"/>
                <w:color w:val="000000"/>
                <w:szCs w:val="20"/>
              </w:rPr>
            </w:pPr>
            <w:r w:rsidRPr="004B3FB9">
              <w:rPr>
                <w:rFonts w:asciiTheme="minorHAnsi" w:hAnsiTheme="minorHAnsi" w:cstheme="minorHAnsi"/>
                <w:color w:val="000000"/>
                <w:szCs w:val="20"/>
              </w:rPr>
              <w:t xml:space="preserve">zmanjšanje emisij TGP v sektorjih, ki niso vključeni v shemo trgovanja kakor za Slovenijo določa Uredba o delitvi bremen. Za industrijo je to - 43 % (samo del sektorja, ki ni vključen v sistem trgovanja z emisijami) </w:t>
            </w:r>
          </w:p>
          <w:p w14:paraId="298EC3A6" w14:textId="77777777" w:rsidR="00D00B62" w:rsidRPr="004B3FB9" w:rsidRDefault="00D00B62" w:rsidP="00D00B62">
            <w:pPr>
              <w:spacing w:line="276" w:lineRule="auto"/>
              <w:rPr>
                <w:rFonts w:cstheme="minorHAnsi"/>
                <w:color w:val="000000"/>
                <w:szCs w:val="20"/>
              </w:rPr>
            </w:pPr>
          </w:p>
          <w:p w14:paraId="1185D740" w14:textId="39BCBE52" w:rsidR="00D00B62" w:rsidRPr="004B3FB9" w:rsidRDefault="00D00B62" w:rsidP="00A102F2">
            <w:pPr>
              <w:spacing w:line="276" w:lineRule="auto"/>
              <w:rPr>
                <w:rFonts w:cstheme="minorHAnsi"/>
                <w:color w:val="000000"/>
                <w:szCs w:val="20"/>
              </w:rPr>
            </w:pPr>
            <w:r w:rsidRPr="004B3FB9">
              <w:rPr>
                <w:rFonts w:cstheme="minorHAnsi"/>
                <w:color w:val="000000"/>
                <w:szCs w:val="20"/>
              </w:rPr>
              <w:t>Skupni cilj  doseganja vsaj 27-odstotnega deleža obnovljivih virov v končni rabi energije d</w:t>
            </w:r>
            <w:r w:rsidR="00A102F2" w:rsidRPr="004B3FB9">
              <w:rPr>
                <w:rFonts w:cstheme="minorHAnsi"/>
                <w:color w:val="000000"/>
                <w:szCs w:val="20"/>
              </w:rPr>
              <w:t xml:space="preserve">o leta 2030, od tega za sektor industrije </w:t>
            </w:r>
            <w:r w:rsidRPr="004B3FB9">
              <w:rPr>
                <w:rFonts w:cstheme="minorHAnsi"/>
                <w:color w:val="000000"/>
                <w:szCs w:val="20"/>
              </w:rPr>
              <w:t xml:space="preserve">vsaj </w:t>
            </w:r>
            <w:r w:rsidR="00A102F2" w:rsidRPr="004B3FB9">
              <w:rPr>
                <w:rFonts w:cstheme="minorHAnsi"/>
                <w:color w:val="000000"/>
                <w:szCs w:val="20"/>
              </w:rPr>
              <w:t xml:space="preserve">30 % delež (z upoštevanjem odvečne toplote) </w:t>
            </w:r>
          </w:p>
          <w:p w14:paraId="569F7815" w14:textId="77777777" w:rsidR="00D00B62" w:rsidRPr="004B3FB9" w:rsidRDefault="00D00B62" w:rsidP="00D00B62">
            <w:pPr>
              <w:spacing w:line="276" w:lineRule="auto"/>
              <w:rPr>
                <w:rFonts w:cstheme="minorHAnsi"/>
                <w:color w:val="000000"/>
                <w:szCs w:val="20"/>
              </w:rPr>
            </w:pPr>
          </w:p>
          <w:p w14:paraId="3876BEF6" w14:textId="77777777" w:rsidR="00A102F2" w:rsidRPr="004B3FB9" w:rsidRDefault="00D00B62" w:rsidP="00013256">
            <w:pPr>
              <w:spacing w:line="276" w:lineRule="auto"/>
              <w:rPr>
                <w:rFonts w:cstheme="minorHAnsi"/>
                <w:color w:val="000000"/>
                <w:szCs w:val="20"/>
              </w:rPr>
            </w:pPr>
            <w:r w:rsidRPr="004B3FB9">
              <w:rPr>
                <w:rFonts w:cstheme="minorHAnsi"/>
                <w:color w:val="000000"/>
                <w:szCs w:val="20"/>
              </w:rPr>
              <w:t>Učinkovita raba energije:</w:t>
            </w:r>
            <w:r w:rsidR="00A102F2" w:rsidRPr="004B3FB9">
              <w:rPr>
                <w:rFonts w:cstheme="minorHAnsi"/>
                <w:color w:val="000000"/>
                <w:szCs w:val="20"/>
              </w:rPr>
              <w:t xml:space="preserve"> </w:t>
            </w:r>
          </w:p>
          <w:p w14:paraId="183F1521" w14:textId="4FC4481F" w:rsidR="0085676A" w:rsidRPr="004B3FB9" w:rsidRDefault="0085676A" w:rsidP="0085676A">
            <w:pPr>
              <w:spacing w:line="276" w:lineRule="auto"/>
              <w:rPr>
                <w:rFonts w:cstheme="minorHAnsi"/>
                <w:color w:val="000000"/>
                <w:szCs w:val="20"/>
              </w:rPr>
            </w:pPr>
            <w:r w:rsidRPr="004B3FB9">
              <w:rPr>
                <w:rFonts w:cstheme="minorHAnsi"/>
                <w:color w:val="000000"/>
                <w:szCs w:val="20"/>
              </w:rPr>
              <w:t>Izboljšanje energetske in snovne učinkovitosti v vseh sektorjih (in torej zmanjšanje porabe energije in drugih naravnih virov) kot prvi in ključni ukrep za prehod v podnebno nevtralno družbo.</w:t>
            </w:r>
          </w:p>
        </w:tc>
        <w:tc>
          <w:tcPr>
            <w:tcW w:w="3089" w:type="dxa"/>
          </w:tcPr>
          <w:p w14:paraId="471A49E9" w14:textId="67D62C93" w:rsidR="00D00B62" w:rsidRPr="004B3FB9" w:rsidRDefault="00D00B62" w:rsidP="003F4083">
            <w:pPr>
              <w:spacing w:line="276" w:lineRule="auto"/>
              <w:rPr>
                <w:rFonts w:cstheme="minorHAnsi"/>
                <w:color w:val="000000"/>
                <w:szCs w:val="20"/>
              </w:rPr>
            </w:pPr>
            <w:r w:rsidRPr="004B3FB9">
              <w:rPr>
                <w:rFonts w:cstheme="minorHAnsi"/>
                <w:color w:val="000000"/>
                <w:szCs w:val="20"/>
              </w:rPr>
              <w:t xml:space="preserve"> </w:t>
            </w:r>
          </w:p>
        </w:tc>
      </w:tr>
      <w:tr w:rsidR="00D00B62" w:rsidRPr="00CB6268" w14:paraId="4AB05932" w14:textId="77777777" w:rsidTr="000A0126">
        <w:trPr>
          <w:trHeight w:val="20"/>
        </w:trPr>
        <w:tc>
          <w:tcPr>
            <w:tcW w:w="3052" w:type="dxa"/>
          </w:tcPr>
          <w:p w14:paraId="45EBC247" w14:textId="77777777" w:rsidR="00D00B62" w:rsidRDefault="00D00B62" w:rsidP="00D00B62">
            <w:pPr>
              <w:spacing w:line="276" w:lineRule="auto"/>
              <w:rPr>
                <w:b/>
                <w:szCs w:val="20"/>
              </w:rPr>
            </w:pPr>
            <w:r>
              <w:rPr>
                <w:b/>
                <w:szCs w:val="20"/>
              </w:rPr>
              <w:t>DPS</w:t>
            </w:r>
          </w:p>
        </w:tc>
        <w:tc>
          <w:tcPr>
            <w:tcW w:w="3310" w:type="dxa"/>
          </w:tcPr>
          <w:p w14:paraId="0088FD41" w14:textId="234E7EAB" w:rsidR="00D00B62" w:rsidRPr="004B3FB9" w:rsidRDefault="00D00B62" w:rsidP="00D00B62">
            <w:pPr>
              <w:spacing w:line="276" w:lineRule="auto"/>
              <w:rPr>
                <w:rFonts w:cstheme="minorHAnsi"/>
                <w:color w:val="000000"/>
                <w:szCs w:val="20"/>
              </w:rPr>
            </w:pPr>
            <w:r w:rsidRPr="004B3FB9">
              <w:rPr>
                <w:rFonts w:cstheme="minorHAnsi"/>
                <w:color w:val="000000"/>
                <w:szCs w:val="20"/>
              </w:rPr>
              <w:t xml:space="preserve">Za sektor </w:t>
            </w:r>
            <w:r w:rsidR="007B2717" w:rsidRPr="004B3FB9">
              <w:rPr>
                <w:rFonts w:cstheme="minorHAnsi"/>
                <w:color w:val="000000"/>
                <w:szCs w:val="20"/>
              </w:rPr>
              <w:t>industrija</w:t>
            </w:r>
            <w:r w:rsidRPr="004B3FB9">
              <w:rPr>
                <w:rFonts w:cstheme="minorHAnsi"/>
                <w:color w:val="000000"/>
                <w:szCs w:val="20"/>
              </w:rPr>
              <w:t>:</w:t>
            </w:r>
          </w:p>
          <w:p w14:paraId="226869D3" w14:textId="06AE26C7" w:rsidR="00D00B62" w:rsidRPr="004B3FB9" w:rsidRDefault="00D00B62" w:rsidP="00D00B62">
            <w:pPr>
              <w:spacing w:line="276" w:lineRule="auto"/>
              <w:rPr>
                <w:rFonts w:cstheme="minorHAnsi"/>
                <w:color w:val="000000"/>
                <w:szCs w:val="20"/>
              </w:rPr>
            </w:pPr>
            <w:r w:rsidRPr="004B3FB9">
              <w:rPr>
                <w:rFonts w:cstheme="minorHAnsi"/>
                <w:color w:val="000000"/>
                <w:szCs w:val="20"/>
              </w:rPr>
              <w:t xml:space="preserve">Glavni </w:t>
            </w:r>
            <w:r w:rsidR="00D00FD7" w:rsidRPr="004B3FB9">
              <w:rPr>
                <w:rFonts w:cstheme="minorHAnsi"/>
                <w:color w:val="000000"/>
                <w:szCs w:val="20"/>
              </w:rPr>
              <w:t xml:space="preserve">strateški sektorski cilj zmanjšanja glede na leto 2005: </w:t>
            </w:r>
            <w:r w:rsidRPr="004B3FB9">
              <w:rPr>
                <w:rFonts w:cstheme="minorHAnsi"/>
                <w:color w:val="000000"/>
                <w:szCs w:val="20"/>
              </w:rPr>
              <w:t xml:space="preserve"> </w:t>
            </w:r>
          </w:p>
          <w:p w14:paraId="04322C7A" w14:textId="03453228" w:rsidR="00D00B62" w:rsidRPr="004B3FB9" w:rsidRDefault="00D00FD7" w:rsidP="00D00B62">
            <w:pPr>
              <w:spacing w:line="276" w:lineRule="auto"/>
              <w:rPr>
                <w:rFonts w:cstheme="minorHAnsi"/>
                <w:color w:val="000000"/>
                <w:szCs w:val="20"/>
              </w:rPr>
            </w:pPr>
            <w:r w:rsidRPr="004B3FB9">
              <w:rPr>
                <w:rFonts w:cstheme="minorHAnsi"/>
                <w:color w:val="000000"/>
                <w:szCs w:val="20"/>
              </w:rPr>
              <w:t>205</w:t>
            </w:r>
            <w:r w:rsidR="00D00B62" w:rsidRPr="004B3FB9">
              <w:rPr>
                <w:rFonts w:cstheme="minorHAnsi"/>
                <w:color w:val="000000"/>
                <w:szCs w:val="20"/>
              </w:rPr>
              <w:t>0: zmanjšanje emisij za 8</w:t>
            </w:r>
            <w:r w:rsidRPr="004B3FB9">
              <w:rPr>
                <w:rFonts w:cstheme="minorHAnsi"/>
                <w:color w:val="000000"/>
                <w:szCs w:val="20"/>
              </w:rPr>
              <w:t>0- 87</w:t>
            </w:r>
            <w:r w:rsidR="00D00B62" w:rsidRPr="004B3FB9">
              <w:rPr>
                <w:rFonts w:cstheme="minorHAnsi"/>
                <w:color w:val="000000"/>
                <w:szCs w:val="20"/>
              </w:rPr>
              <w:t xml:space="preserve"> % glede na leto 2005</w:t>
            </w:r>
          </w:p>
          <w:p w14:paraId="13E0FCC8" w14:textId="77777777" w:rsidR="00D00B62" w:rsidRPr="004B3FB9" w:rsidRDefault="00D00B62" w:rsidP="00D00B62">
            <w:pPr>
              <w:spacing w:line="276" w:lineRule="auto"/>
              <w:rPr>
                <w:rFonts w:cstheme="minorHAnsi"/>
                <w:color w:val="000000"/>
                <w:szCs w:val="20"/>
              </w:rPr>
            </w:pPr>
          </w:p>
          <w:p w14:paraId="394E462F" w14:textId="77777777" w:rsidR="00D00B62" w:rsidRPr="004B3FB9" w:rsidRDefault="00D00B62" w:rsidP="00D00B62">
            <w:pPr>
              <w:spacing w:line="276" w:lineRule="auto"/>
              <w:rPr>
                <w:rFonts w:cstheme="minorHAnsi"/>
                <w:color w:val="000000"/>
                <w:szCs w:val="20"/>
              </w:rPr>
            </w:pPr>
          </w:p>
        </w:tc>
        <w:tc>
          <w:tcPr>
            <w:tcW w:w="3089" w:type="dxa"/>
          </w:tcPr>
          <w:p w14:paraId="10809B87" w14:textId="0D6F2735" w:rsidR="00013256" w:rsidRPr="004B3FB9" w:rsidRDefault="00D00B62" w:rsidP="00013256">
            <w:pPr>
              <w:spacing w:line="276" w:lineRule="auto"/>
              <w:ind w:left="91"/>
              <w:rPr>
                <w:rFonts w:cstheme="minorHAnsi"/>
                <w:color w:val="000000"/>
                <w:szCs w:val="20"/>
              </w:rPr>
            </w:pPr>
            <w:r w:rsidRPr="004B3FB9">
              <w:rPr>
                <w:rFonts w:cstheme="minorHAnsi"/>
                <w:color w:val="000000"/>
                <w:szCs w:val="20"/>
              </w:rPr>
              <w:t xml:space="preserve">Vizija DPS predvideva </w:t>
            </w:r>
            <w:r w:rsidR="00013256" w:rsidRPr="004B3FB9">
              <w:rPr>
                <w:rFonts w:cstheme="minorHAnsi"/>
                <w:color w:val="000000"/>
                <w:szCs w:val="20"/>
              </w:rPr>
              <w:t xml:space="preserve"> doseganje minimalnih emisij v sektorju industrije do leta 2050 ob ohranjanju visoke stopnje konkurenčnosti sektorja in prehod v </w:t>
            </w:r>
            <w:proofErr w:type="spellStart"/>
            <w:r w:rsidR="00013256" w:rsidRPr="004B3FB9">
              <w:rPr>
                <w:rFonts w:cstheme="minorHAnsi"/>
                <w:color w:val="000000"/>
                <w:szCs w:val="20"/>
              </w:rPr>
              <w:t>nizkoogljično</w:t>
            </w:r>
            <w:proofErr w:type="spellEnd"/>
            <w:r w:rsidR="00013256" w:rsidRPr="004B3FB9">
              <w:rPr>
                <w:rFonts w:cstheme="minorHAnsi"/>
                <w:color w:val="000000"/>
                <w:szCs w:val="20"/>
              </w:rPr>
              <w:t xml:space="preserve"> krožno gospodarstvo.</w:t>
            </w:r>
          </w:p>
          <w:p w14:paraId="16F8325A" w14:textId="42E219E0" w:rsidR="00D00B62" w:rsidRPr="004B3FB9" w:rsidRDefault="00013256" w:rsidP="00013256">
            <w:pPr>
              <w:spacing w:line="276" w:lineRule="auto"/>
              <w:ind w:left="91"/>
              <w:rPr>
                <w:rFonts w:cstheme="minorHAnsi"/>
                <w:color w:val="000000"/>
                <w:szCs w:val="20"/>
              </w:rPr>
            </w:pPr>
            <w:r w:rsidRPr="004B3FB9">
              <w:rPr>
                <w:rFonts w:cstheme="minorHAnsi"/>
                <w:color w:val="000000"/>
                <w:szCs w:val="20"/>
              </w:rPr>
              <w:t xml:space="preserve">Slovenija si bo, upoštevajoč razsežnosti energetske unije, aktivno prizadevala za </w:t>
            </w:r>
            <w:r w:rsidRPr="004B3FB9">
              <w:rPr>
                <w:rFonts w:cstheme="minorHAnsi"/>
                <w:color w:val="000000"/>
                <w:szCs w:val="20"/>
              </w:rPr>
              <w:lastRenderedPageBreak/>
              <w:t xml:space="preserve">postopno razogljičenje industrije in zagotovitev finančnih spodbud za prestrukturiranje proizvodnih procesov z uvajanjem zelenih tehnologij. </w:t>
            </w:r>
          </w:p>
        </w:tc>
      </w:tr>
      <w:tr w:rsidR="00460834" w:rsidRPr="00CB6268" w14:paraId="1D0FC32E" w14:textId="77777777" w:rsidTr="000A0126">
        <w:trPr>
          <w:trHeight w:val="20"/>
        </w:trPr>
        <w:tc>
          <w:tcPr>
            <w:tcW w:w="3052" w:type="dxa"/>
          </w:tcPr>
          <w:p w14:paraId="5E2B5338" w14:textId="4149BE3C" w:rsidR="00460834" w:rsidRDefault="00460834" w:rsidP="00460834">
            <w:pPr>
              <w:spacing w:line="276" w:lineRule="auto"/>
              <w:rPr>
                <w:b/>
                <w:szCs w:val="20"/>
              </w:rPr>
            </w:pPr>
            <w:r w:rsidRPr="00CB6268">
              <w:rPr>
                <w:b/>
                <w:szCs w:val="20"/>
              </w:rPr>
              <w:lastRenderedPageBreak/>
              <w:t>SIS 2021-2030 (osnutek)</w:t>
            </w:r>
          </w:p>
        </w:tc>
        <w:tc>
          <w:tcPr>
            <w:tcW w:w="3310" w:type="dxa"/>
          </w:tcPr>
          <w:p w14:paraId="2EBC936A" w14:textId="77777777" w:rsidR="00460834" w:rsidRPr="004B3FB9" w:rsidRDefault="00460834" w:rsidP="00460834">
            <w:pPr>
              <w:spacing w:line="276" w:lineRule="auto"/>
              <w:rPr>
                <w:rFonts w:cstheme="minorHAnsi"/>
                <w:color w:val="000000"/>
                <w:szCs w:val="20"/>
              </w:rPr>
            </w:pPr>
            <w:r w:rsidRPr="00CB6268">
              <w:rPr>
                <w:rFonts w:cstheme="minorHAnsi"/>
                <w:color w:val="000000"/>
                <w:szCs w:val="20"/>
              </w:rPr>
              <w:t>Naslavljanje energetsko intenzivne industrije (</w:t>
            </w:r>
            <w:r w:rsidRPr="004B3FB9">
              <w:rPr>
                <w:rFonts w:cstheme="minorHAnsi"/>
                <w:color w:val="000000"/>
                <w:szCs w:val="20"/>
              </w:rPr>
              <w:t>kovinska, nekovinska, kemična in papirna). Splošno se:</w:t>
            </w:r>
          </w:p>
          <w:p w14:paraId="13701A49" w14:textId="77777777" w:rsidR="00460834" w:rsidRPr="004B3FB9" w:rsidRDefault="00460834" w:rsidP="005D23B6">
            <w:pPr>
              <w:pStyle w:val="Odstavekseznama"/>
              <w:numPr>
                <w:ilvl w:val="0"/>
                <w:numId w:val="19"/>
              </w:numPr>
              <w:spacing w:line="276" w:lineRule="auto"/>
              <w:rPr>
                <w:rFonts w:asciiTheme="minorHAnsi" w:hAnsiTheme="minorHAnsi" w:cstheme="minorHAnsi"/>
                <w:color w:val="000000"/>
                <w:szCs w:val="20"/>
              </w:rPr>
            </w:pPr>
            <w:r w:rsidRPr="004B3FB9">
              <w:rPr>
                <w:rFonts w:asciiTheme="minorHAnsi" w:hAnsiTheme="minorHAnsi" w:cstheme="minorHAnsi"/>
                <w:color w:val="000000"/>
                <w:szCs w:val="20"/>
              </w:rPr>
              <w:t xml:space="preserve">spodbuja energetsko učinkovitost in zamenjavo energentov, povečanje snovne učinkovitosti in spodbujanje uvedbe krožnih rešitev v industriji osnovnih materialov (uporaba sekundarnih surovin, nadomeščanje </w:t>
            </w:r>
            <w:proofErr w:type="spellStart"/>
            <w:r w:rsidRPr="004B3FB9">
              <w:rPr>
                <w:rFonts w:asciiTheme="minorHAnsi" w:hAnsiTheme="minorHAnsi" w:cstheme="minorHAnsi"/>
                <w:color w:val="000000"/>
                <w:szCs w:val="20"/>
              </w:rPr>
              <w:t>ogljično</w:t>
            </w:r>
            <w:proofErr w:type="spellEnd"/>
            <w:r w:rsidRPr="004B3FB9">
              <w:rPr>
                <w:rFonts w:asciiTheme="minorHAnsi" w:hAnsiTheme="minorHAnsi" w:cstheme="minorHAnsi"/>
                <w:color w:val="000000"/>
                <w:szCs w:val="20"/>
              </w:rPr>
              <w:t xml:space="preserve"> oziroma energetsko intenzivnih surovin s snovmi z nižjim odtisom);</w:t>
            </w:r>
          </w:p>
          <w:p w14:paraId="4EAD0EA7" w14:textId="77777777" w:rsidR="00460834" w:rsidRPr="004B3FB9" w:rsidRDefault="00460834" w:rsidP="005D23B6">
            <w:pPr>
              <w:pStyle w:val="Odstavekseznama"/>
              <w:numPr>
                <w:ilvl w:val="0"/>
                <w:numId w:val="19"/>
              </w:numPr>
              <w:spacing w:line="276" w:lineRule="auto"/>
              <w:rPr>
                <w:rFonts w:asciiTheme="minorHAnsi" w:hAnsiTheme="minorHAnsi" w:cstheme="minorHAnsi"/>
                <w:color w:val="000000"/>
                <w:szCs w:val="20"/>
              </w:rPr>
            </w:pPr>
            <w:r w:rsidRPr="004B3FB9">
              <w:rPr>
                <w:rFonts w:asciiTheme="minorHAnsi" w:hAnsiTheme="minorHAnsi" w:cstheme="minorHAnsi"/>
                <w:color w:val="000000"/>
                <w:szCs w:val="20"/>
              </w:rPr>
              <w:t xml:space="preserve">okrepi mednarodno sodelovanje za razvoj prebojnih tehnologij in uvajali možnosti optimizacije proizvodnje z avtomatizacijo, digitalizacijo in umetno inteligenco. </w:t>
            </w:r>
          </w:p>
          <w:p w14:paraId="3F24760B" w14:textId="7CA393A2" w:rsidR="00460834" w:rsidRPr="004B3FB9" w:rsidRDefault="00460834" w:rsidP="00460834">
            <w:pPr>
              <w:spacing w:line="276" w:lineRule="auto"/>
              <w:rPr>
                <w:rFonts w:cstheme="minorHAnsi"/>
                <w:color w:val="000000"/>
                <w:szCs w:val="20"/>
              </w:rPr>
            </w:pPr>
          </w:p>
        </w:tc>
        <w:tc>
          <w:tcPr>
            <w:tcW w:w="3089" w:type="dxa"/>
          </w:tcPr>
          <w:p w14:paraId="74D150A5" w14:textId="54515F8F" w:rsidR="00460834" w:rsidRPr="004B3FB9" w:rsidRDefault="007E6CF4" w:rsidP="00460834">
            <w:pPr>
              <w:spacing w:line="276" w:lineRule="auto"/>
              <w:ind w:left="91"/>
              <w:rPr>
                <w:rFonts w:cstheme="minorHAnsi"/>
                <w:color w:val="000000"/>
                <w:szCs w:val="20"/>
              </w:rPr>
            </w:pPr>
            <w:r w:rsidRPr="004B3FB9">
              <w:rPr>
                <w:rFonts w:cstheme="minorHAnsi"/>
                <w:color w:val="000000"/>
                <w:szCs w:val="20"/>
              </w:rPr>
              <w:t xml:space="preserve">Pospešuje tako razvojno-inovacijske aktivnosti kot demonstracijske aktivnosti in investicijske spodbude za preboj novih </w:t>
            </w:r>
            <w:proofErr w:type="spellStart"/>
            <w:r w:rsidRPr="004B3FB9">
              <w:rPr>
                <w:rFonts w:cstheme="minorHAnsi"/>
                <w:color w:val="000000"/>
                <w:szCs w:val="20"/>
              </w:rPr>
              <w:t>nizkoogljičnih</w:t>
            </w:r>
            <w:proofErr w:type="spellEnd"/>
            <w:r w:rsidRPr="004B3FB9">
              <w:rPr>
                <w:rFonts w:cstheme="minorHAnsi"/>
                <w:color w:val="000000"/>
                <w:szCs w:val="20"/>
              </w:rPr>
              <w:t xml:space="preserve"> tehnologij v energetsko intenzivni industriji.</w:t>
            </w:r>
          </w:p>
        </w:tc>
      </w:tr>
      <w:tr w:rsidR="00460834" w:rsidRPr="00CB6268" w14:paraId="0AE48FCB" w14:textId="77777777" w:rsidTr="000A0126">
        <w:trPr>
          <w:trHeight w:val="20"/>
        </w:trPr>
        <w:tc>
          <w:tcPr>
            <w:tcW w:w="3052" w:type="dxa"/>
          </w:tcPr>
          <w:p w14:paraId="1EC07348" w14:textId="77777777" w:rsidR="00460834" w:rsidRPr="00CB6268" w:rsidRDefault="00460834" w:rsidP="00460834">
            <w:pPr>
              <w:spacing w:line="276" w:lineRule="auto"/>
              <w:rPr>
                <w:rFonts w:cstheme="minorHAnsi"/>
                <w:b/>
                <w:bCs/>
                <w:szCs w:val="20"/>
              </w:rPr>
            </w:pPr>
            <w:r w:rsidRPr="00CB6268">
              <w:rPr>
                <w:rFonts w:cstheme="minorHAnsi"/>
                <w:b/>
                <w:bCs/>
                <w:szCs w:val="20"/>
              </w:rPr>
              <w:t>S4 (2017)</w:t>
            </w:r>
          </w:p>
        </w:tc>
        <w:tc>
          <w:tcPr>
            <w:tcW w:w="3310" w:type="dxa"/>
          </w:tcPr>
          <w:p w14:paraId="581362FA" w14:textId="77777777" w:rsidR="00460834" w:rsidRPr="004B3FB9" w:rsidRDefault="00460834" w:rsidP="00460834">
            <w:pPr>
              <w:pStyle w:val="Odstavekseznama"/>
              <w:spacing w:line="276" w:lineRule="auto"/>
              <w:ind w:left="0"/>
              <w:jc w:val="center"/>
              <w:rPr>
                <w:rFonts w:asciiTheme="minorHAnsi" w:hAnsiTheme="minorHAnsi" w:cstheme="minorHAnsi"/>
                <w:color w:val="000000"/>
                <w:szCs w:val="20"/>
              </w:rPr>
            </w:pPr>
            <w:r w:rsidRPr="004B3FB9">
              <w:rPr>
                <w:rFonts w:asciiTheme="minorHAnsi" w:hAnsiTheme="minorHAnsi" w:cstheme="minorHAnsi"/>
                <w:color w:val="000000"/>
                <w:szCs w:val="20"/>
              </w:rPr>
              <w:t>/</w:t>
            </w:r>
          </w:p>
        </w:tc>
        <w:tc>
          <w:tcPr>
            <w:tcW w:w="3089" w:type="dxa"/>
          </w:tcPr>
          <w:p w14:paraId="75DEC39D" w14:textId="4ADD01B7" w:rsidR="00113047" w:rsidRPr="004B3FB9" w:rsidRDefault="00113047" w:rsidP="00113047">
            <w:pPr>
              <w:spacing w:line="276" w:lineRule="auto"/>
              <w:rPr>
                <w:rFonts w:cstheme="minorHAnsi"/>
                <w:color w:val="000000"/>
                <w:szCs w:val="20"/>
              </w:rPr>
            </w:pPr>
            <w:r w:rsidRPr="004B3FB9">
              <w:rPr>
                <w:rFonts w:cstheme="minorHAnsi"/>
                <w:color w:val="000000"/>
                <w:szCs w:val="20"/>
              </w:rPr>
              <w:t>S4 med drugim naslav</w:t>
            </w:r>
            <w:r w:rsidR="00C94ED6" w:rsidRPr="004B3FB9">
              <w:rPr>
                <w:rFonts w:cstheme="minorHAnsi"/>
                <w:color w:val="000000"/>
                <w:szCs w:val="20"/>
              </w:rPr>
              <w:t>lja n</w:t>
            </w:r>
            <w:r w:rsidRPr="004B3FB9">
              <w:rPr>
                <w:rFonts w:cstheme="minorHAnsi"/>
                <w:color w:val="000000"/>
                <w:szCs w:val="20"/>
              </w:rPr>
              <w:t>aravne in tradicionalni viri za prihodnost, še posebej mreže za prehod v krožno gospodarstvo s ciljema do leta 2023:</w:t>
            </w:r>
          </w:p>
          <w:p w14:paraId="6B8AEFA3" w14:textId="7748E126" w:rsidR="00113047" w:rsidRPr="004B3FB9" w:rsidRDefault="00113047" w:rsidP="005D23B6">
            <w:pPr>
              <w:pStyle w:val="Odstavekseznama"/>
              <w:numPr>
                <w:ilvl w:val="0"/>
                <w:numId w:val="49"/>
              </w:numPr>
              <w:spacing w:line="276" w:lineRule="auto"/>
              <w:rPr>
                <w:rFonts w:asciiTheme="minorHAnsi" w:hAnsiTheme="minorHAnsi" w:cstheme="minorHAnsi"/>
                <w:color w:val="000000"/>
                <w:szCs w:val="20"/>
              </w:rPr>
            </w:pPr>
            <w:r w:rsidRPr="004B3FB9">
              <w:rPr>
                <w:rFonts w:asciiTheme="minorHAnsi" w:hAnsiTheme="minorHAnsi" w:cstheme="minorHAnsi"/>
                <w:color w:val="000000"/>
                <w:szCs w:val="20"/>
              </w:rPr>
              <w:t>Izboljšati indeks snovne učinkovitosti iz 1,07 (leto 2011) na 1,50 (2020)</w:t>
            </w:r>
          </w:p>
          <w:p w14:paraId="7AC8F825" w14:textId="2C0F8C6D" w:rsidR="00113047" w:rsidRPr="004B3FB9" w:rsidRDefault="00113047" w:rsidP="005D23B6">
            <w:pPr>
              <w:pStyle w:val="Odstavekseznama"/>
              <w:numPr>
                <w:ilvl w:val="0"/>
                <w:numId w:val="49"/>
              </w:numPr>
              <w:spacing w:line="276" w:lineRule="auto"/>
              <w:rPr>
                <w:rFonts w:asciiTheme="minorHAnsi" w:hAnsiTheme="minorHAnsi" w:cstheme="minorHAnsi"/>
                <w:color w:val="000000"/>
                <w:szCs w:val="20"/>
              </w:rPr>
            </w:pPr>
            <w:r w:rsidRPr="004B3FB9">
              <w:rPr>
                <w:rFonts w:asciiTheme="minorHAnsi" w:hAnsiTheme="minorHAnsi" w:cstheme="minorHAnsi"/>
                <w:color w:val="000000"/>
                <w:szCs w:val="20"/>
              </w:rPr>
              <w:lastRenderedPageBreak/>
              <w:t>Vzpostaviti 5 novih verig vrednosti z zaključenimi snovnimi tokovi</w:t>
            </w:r>
          </w:p>
        </w:tc>
      </w:tr>
    </w:tbl>
    <w:p w14:paraId="5475DC36" w14:textId="63064E58" w:rsidR="00D00B62" w:rsidRDefault="00D00B62" w:rsidP="00D00B62">
      <w:pPr>
        <w:autoSpaceDE w:val="0"/>
        <w:autoSpaceDN w:val="0"/>
        <w:adjustRightInd w:val="0"/>
        <w:spacing w:after="0" w:line="240" w:lineRule="auto"/>
        <w:jc w:val="both"/>
        <w:rPr>
          <w:rFonts w:cstheme="minorHAnsi"/>
          <w:color w:val="000000"/>
          <w:szCs w:val="20"/>
        </w:rPr>
      </w:pPr>
    </w:p>
    <w:p w14:paraId="5E17F08A" w14:textId="71B1A066" w:rsidR="00013256" w:rsidRDefault="00865384">
      <w:pPr>
        <w:rPr>
          <w:rFonts w:cstheme="minorHAnsi"/>
          <w:color w:val="000000"/>
          <w:szCs w:val="20"/>
        </w:rPr>
      </w:pPr>
      <w:r w:rsidRPr="00865384">
        <w:rPr>
          <w:rFonts w:cstheme="minorHAnsi"/>
          <w:color w:val="000000"/>
          <w:szCs w:val="20"/>
        </w:rPr>
        <w:t>Sektor industrijske predelave je en bolj pomembnih slovenskih sektorjev iz vidika izvoza, saj je v letu 2020 je predstavljal 90,36</w:t>
      </w:r>
      <w:r w:rsidR="00976CCD">
        <w:rPr>
          <w:rFonts w:cstheme="minorHAnsi"/>
          <w:color w:val="000000"/>
          <w:szCs w:val="20"/>
        </w:rPr>
        <w:t xml:space="preserve"> </w:t>
      </w:r>
      <w:r w:rsidRPr="00865384">
        <w:rPr>
          <w:rFonts w:cstheme="minorHAnsi"/>
          <w:color w:val="000000"/>
          <w:szCs w:val="20"/>
        </w:rPr>
        <w:t xml:space="preserve">% celotnega izvoza gospodarstva. Med največjimi izvoznimi trgi sektorja je v ospredju Nemčija, kateri sledijo ji sosednje države (Italija, Hrvaška). Sektor na letni ravni v povprečju k vrednosti BDP doprinese 20% celotne vrednosti. </w:t>
      </w:r>
      <w:r w:rsidR="00013256">
        <w:rPr>
          <w:rFonts w:cstheme="minorHAnsi"/>
          <w:color w:val="000000"/>
          <w:szCs w:val="20"/>
        </w:rPr>
        <w:t xml:space="preserve"> </w:t>
      </w:r>
    </w:p>
    <w:p w14:paraId="50FB8360" w14:textId="081DD6C2" w:rsidR="00976CCD" w:rsidRDefault="00013256" w:rsidP="00976CCD">
      <w:pPr>
        <w:rPr>
          <w:rFonts w:asciiTheme="majorHAnsi" w:eastAsiaTheme="majorEastAsia" w:hAnsiTheme="majorHAnsi" w:cstheme="majorBidi"/>
          <w:b/>
          <w:color w:val="43B02A"/>
          <w:sz w:val="36"/>
          <w:szCs w:val="26"/>
        </w:rPr>
      </w:pPr>
      <w:r>
        <w:rPr>
          <w:rFonts w:cstheme="minorHAnsi"/>
          <w:color w:val="000000"/>
          <w:szCs w:val="20"/>
        </w:rPr>
        <w:t>Splošno je sektor industrija po velikosti emisij na tretjem mestu, s prispevkom 17% skupnih emisij TGP</w:t>
      </w:r>
      <w:r>
        <w:rPr>
          <w:rStyle w:val="Sprotnaopomba-sklic"/>
          <w:rFonts w:cstheme="minorHAnsi"/>
          <w:color w:val="000000"/>
          <w:szCs w:val="20"/>
        </w:rPr>
        <w:footnoteReference w:id="57"/>
      </w:r>
      <w:r>
        <w:rPr>
          <w:rFonts w:cstheme="minorHAnsi"/>
          <w:color w:val="000000"/>
          <w:szCs w:val="20"/>
        </w:rPr>
        <w:t xml:space="preserve">. </w:t>
      </w:r>
      <w:r w:rsidR="00865384" w:rsidRPr="00865384">
        <w:rPr>
          <w:rFonts w:cstheme="minorHAnsi"/>
          <w:color w:val="000000"/>
          <w:szCs w:val="20"/>
        </w:rPr>
        <w:t>Večino podjetij, ki sodeluje v EU ETS prihaja ravno iz sektorja industrijske predelave; največjih 5 slovenskih podjetij v sistemu EU ETS skupno predstavlja skoraj 60% celotnih dovoljenih izpustov emisij. Število dovoljenih emisij se za preučevani sektor v povprečju na letni ravni znižuje za 7%, kljub temu pa večino podjetij ne dosega maksimalne vrednosti dovoljenih emisij.</w:t>
      </w:r>
      <w:r>
        <w:rPr>
          <w:rFonts w:cstheme="minorHAnsi"/>
          <w:color w:val="000000"/>
          <w:szCs w:val="20"/>
        </w:rPr>
        <w:t xml:space="preserve"> </w:t>
      </w:r>
      <w:r w:rsidR="00976CCD">
        <w:rPr>
          <w:rFonts w:cstheme="minorHAnsi"/>
          <w:color w:val="000000"/>
          <w:szCs w:val="20"/>
        </w:rPr>
        <w:t>Osnutek DPS (Ver 3.2</w:t>
      </w:r>
      <w:r>
        <w:rPr>
          <w:rFonts w:cstheme="minorHAnsi"/>
          <w:color w:val="000000"/>
          <w:szCs w:val="20"/>
        </w:rPr>
        <w:t>, str. 41</w:t>
      </w:r>
      <w:r w:rsidR="00976CCD">
        <w:rPr>
          <w:rFonts w:cstheme="minorHAnsi"/>
          <w:color w:val="000000"/>
          <w:szCs w:val="20"/>
        </w:rPr>
        <w:t xml:space="preserve">) navaja, </w:t>
      </w:r>
      <w:r w:rsidR="003F2741">
        <w:rPr>
          <w:rFonts w:cstheme="minorHAnsi"/>
          <w:color w:val="000000"/>
          <w:szCs w:val="20"/>
        </w:rPr>
        <w:t xml:space="preserve">da </w:t>
      </w:r>
      <w:r w:rsidR="00976CCD">
        <w:rPr>
          <w:rFonts w:cstheme="minorHAnsi"/>
          <w:color w:val="000000"/>
          <w:szCs w:val="20"/>
        </w:rPr>
        <w:t>so s</w:t>
      </w:r>
      <w:r w:rsidR="00976CCD" w:rsidRPr="00976CCD">
        <w:rPr>
          <w:rFonts w:cstheme="minorHAnsi"/>
          <w:color w:val="000000"/>
          <w:szCs w:val="20"/>
        </w:rPr>
        <w:t>kupne emisije TGP iz zgorevanja goriv v predelovalnih dejavnostih in gradbeništvu ter iz</w:t>
      </w:r>
      <w:r w:rsidR="00976CCD">
        <w:rPr>
          <w:rFonts w:cstheme="minorHAnsi"/>
          <w:color w:val="000000"/>
          <w:szCs w:val="20"/>
        </w:rPr>
        <w:t xml:space="preserve"> </w:t>
      </w:r>
      <w:r w:rsidR="00976CCD" w:rsidRPr="00976CCD">
        <w:rPr>
          <w:rFonts w:cstheme="minorHAnsi"/>
          <w:color w:val="000000"/>
          <w:szCs w:val="20"/>
        </w:rPr>
        <w:t xml:space="preserve">industrijskih procesov </w:t>
      </w:r>
      <w:r w:rsidR="00976CCD" w:rsidRPr="00013256">
        <w:rPr>
          <w:rFonts w:cstheme="minorHAnsi"/>
          <w:i/>
          <w:color w:val="000000"/>
          <w:szCs w:val="20"/>
        </w:rPr>
        <w:t xml:space="preserve">»leta 2018 znašale 3.014 </w:t>
      </w:r>
      <w:proofErr w:type="spellStart"/>
      <w:r w:rsidR="00976CCD" w:rsidRPr="00013256">
        <w:rPr>
          <w:rFonts w:cstheme="minorHAnsi"/>
          <w:i/>
          <w:color w:val="000000"/>
          <w:szCs w:val="20"/>
        </w:rPr>
        <w:t>kt</w:t>
      </w:r>
      <w:proofErr w:type="spellEnd"/>
      <w:r w:rsidR="00976CCD" w:rsidRPr="00013256">
        <w:rPr>
          <w:rFonts w:cstheme="minorHAnsi"/>
          <w:i/>
          <w:color w:val="000000"/>
          <w:szCs w:val="20"/>
        </w:rPr>
        <w:t xml:space="preserve"> CO2 </w:t>
      </w:r>
      <w:proofErr w:type="spellStart"/>
      <w:r w:rsidR="00976CCD" w:rsidRPr="00013256">
        <w:rPr>
          <w:rFonts w:cstheme="minorHAnsi"/>
          <w:i/>
          <w:color w:val="000000"/>
          <w:szCs w:val="20"/>
        </w:rPr>
        <w:t>ekv</w:t>
      </w:r>
      <w:proofErr w:type="spellEnd"/>
      <w:r w:rsidR="00976CCD" w:rsidRPr="00013256">
        <w:rPr>
          <w:rFonts w:cstheme="minorHAnsi"/>
          <w:i/>
          <w:color w:val="000000"/>
          <w:szCs w:val="20"/>
        </w:rPr>
        <w:t>. V obdobju 2005-2018 so se emisije zmanjšale za 23 %, pri čemer so se emisije iz zgorevanja goriv znižale za 26 %, procesne emisije pa za 17 %. Leta 2018 so procesne emisije v skupnih emisijah v sektorju industrije predstavljale 39 %.«</w:t>
      </w:r>
    </w:p>
    <w:p w14:paraId="7E53EE03" w14:textId="7BC48D04" w:rsidR="007322D1" w:rsidRDefault="007322D1" w:rsidP="007322D1">
      <w:pPr>
        <w:rPr>
          <w:rFonts w:cstheme="minorHAnsi"/>
          <w:iCs/>
          <w:color w:val="000000"/>
          <w:szCs w:val="20"/>
        </w:rPr>
      </w:pPr>
      <w:bookmarkStart w:id="41" w:name="_Toc69315952"/>
      <w:r>
        <w:rPr>
          <w:rFonts w:cstheme="minorHAnsi"/>
          <w:iCs/>
          <w:color w:val="000000"/>
          <w:szCs w:val="20"/>
        </w:rPr>
        <w:t>Največje takojšnje učinke na zmanjševanje emisij TGP bi dosegli z uporabo ustreznih lesnih izdelkov namesto izdelkov, ki jih sestavljajo materiali z višjo energijsko intenzivnostjo ali materiali iz fosilnih virov. Dodatn</w:t>
      </w:r>
      <w:r w:rsidR="003F2741">
        <w:rPr>
          <w:rFonts w:cstheme="minorHAnsi"/>
          <w:iCs/>
          <w:color w:val="000000"/>
          <w:szCs w:val="20"/>
        </w:rPr>
        <w:t>o</w:t>
      </w:r>
      <w:r>
        <w:rPr>
          <w:rFonts w:cstheme="minorHAnsi"/>
          <w:iCs/>
          <w:color w:val="000000"/>
          <w:szCs w:val="20"/>
        </w:rPr>
        <w:t xml:space="preserve"> znižanje emisij bi pomenila tudi zaloga biogenega ogljika v teh lesnih izdelkih, če so to trajni izdelki, ali pa, gledano bilančno, če bi to bili izdelki krožnega gospodarstva in bi se biogeni ogljik v njihovih materiali v njih ohranjali skozi več življenjskih ciklov različnih izdelkov. Povedano drugače, povečanje proizvodnje in uporabe izdelkov v Sektorju predelave obnovljivih materialov (C16, C17 in C31) na račun izdelave, uporabe, reciklaže in razgradnje izdelkov drugih sektorjev v širšem Sektorju industrijske predelave (drugi </w:t>
      </w:r>
      <w:proofErr w:type="spellStart"/>
      <w:r>
        <w:rPr>
          <w:rFonts w:cstheme="minorHAnsi"/>
          <w:iCs/>
          <w:color w:val="000000"/>
          <w:szCs w:val="20"/>
        </w:rPr>
        <w:t>podsektorji</w:t>
      </w:r>
      <w:proofErr w:type="spellEnd"/>
      <w:r>
        <w:rPr>
          <w:rFonts w:cstheme="minorHAnsi"/>
          <w:iCs/>
          <w:color w:val="000000"/>
          <w:szCs w:val="20"/>
        </w:rPr>
        <w:t xml:space="preserve"> celotnega sektorja C)</w:t>
      </w:r>
      <w:r w:rsidR="003F2741">
        <w:rPr>
          <w:rFonts w:cstheme="minorHAnsi"/>
          <w:iCs/>
          <w:color w:val="000000"/>
          <w:szCs w:val="20"/>
        </w:rPr>
        <w:t xml:space="preserve"> bi prineslo veliko in takojšnje zmanjšanje emisij TGP.</w:t>
      </w:r>
    </w:p>
    <w:p w14:paraId="74DEF43B" w14:textId="77777777" w:rsidR="007322D1" w:rsidRDefault="007322D1" w:rsidP="007322D1">
      <w:pPr>
        <w:rPr>
          <w:rFonts w:cstheme="minorHAnsi"/>
          <w:iCs/>
          <w:color w:val="000000"/>
          <w:szCs w:val="20"/>
        </w:rPr>
      </w:pPr>
      <w:r>
        <w:rPr>
          <w:rFonts w:cstheme="minorHAnsi"/>
          <w:iCs/>
          <w:color w:val="000000"/>
          <w:szCs w:val="20"/>
        </w:rPr>
        <w:t xml:space="preserve">Bolj natančno smo možnosti za povečano rabo naravnih materialov iz obnovljivih virov v posameznih </w:t>
      </w:r>
      <w:proofErr w:type="spellStart"/>
      <w:r>
        <w:rPr>
          <w:rFonts w:cstheme="minorHAnsi"/>
          <w:iCs/>
          <w:color w:val="000000"/>
          <w:szCs w:val="20"/>
        </w:rPr>
        <w:t>podsektorjih</w:t>
      </w:r>
      <w:proofErr w:type="spellEnd"/>
      <w:r>
        <w:rPr>
          <w:rFonts w:cstheme="minorHAnsi"/>
          <w:iCs/>
          <w:color w:val="000000"/>
          <w:szCs w:val="20"/>
        </w:rPr>
        <w:t xml:space="preserve"> sektorja C opredelili pri njihovih opisih zgoraj (npr. Gradbeništvo, Avtomobilska industrija, itd.). Na splošno pa lahko ugotovimo, da bi uporaba lesa in drugih naravnih materialov iz obnovljivih virov (in/ali njihovih derivatov) namesto materialov, ki jih sedaj (in tradicionalno) uporabljajo v ostalih sektorjih predelovalne industrije za izdelavo svojih izdelkov, tudi korenito zmanjšala </w:t>
      </w:r>
      <w:proofErr w:type="spellStart"/>
      <w:r>
        <w:rPr>
          <w:rFonts w:cstheme="minorHAnsi"/>
          <w:iCs/>
          <w:color w:val="000000"/>
          <w:szCs w:val="20"/>
        </w:rPr>
        <w:t>ogljični</w:t>
      </w:r>
      <w:proofErr w:type="spellEnd"/>
      <w:r>
        <w:rPr>
          <w:rFonts w:cstheme="minorHAnsi"/>
          <w:iCs/>
          <w:color w:val="000000"/>
          <w:szCs w:val="20"/>
        </w:rPr>
        <w:t xml:space="preserve"> odtis teh izdelkov. Učinki povečane rabe </w:t>
      </w:r>
      <w:r>
        <w:rPr>
          <w:rFonts w:cstheme="minorHAnsi"/>
          <w:iCs/>
          <w:color w:val="000000"/>
          <w:szCs w:val="20"/>
        </w:rPr>
        <w:lastRenderedPageBreak/>
        <w:t xml:space="preserve">lesa v Sektorju predelave obnovljivih virov bi se tako lahko prelili v praktično vse ostale </w:t>
      </w:r>
      <w:proofErr w:type="spellStart"/>
      <w:r>
        <w:rPr>
          <w:rFonts w:cstheme="minorHAnsi"/>
          <w:iCs/>
          <w:color w:val="000000"/>
          <w:szCs w:val="20"/>
        </w:rPr>
        <w:t>podsektorje</w:t>
      </w:r>
      <w:proofErr w:type="spellEnd"/>
      <w:r>
        <w:rPr>
          <w:rFonts w:cstheme="minorHAnsi"/>
          <w:iCs/>
          <w:color w:val="000000"/>
          <w:szCs w:val="20"/>
        </w:rPr>
        <w:t xml:space="preserve"> Sektorja industrijske predelave.</w:t>
      </w:r>
    </w:p>
    <w:p w14:paraId="5F1FF2CE" w14:textId="599E5B97" w:rsidR="00471DDC" w:rsidRDefault="007322D1" w:rsidP="00E91985">
      <w:pPr>
        <w:rPr>
          <w:rFonts w:cstheme="minorHAnsi"/>
          <w:iCs/>
          <w:color w:val="000000"/>
          <w:szCs w:val="20"/>
        </w:rPr>
      </w:pPr>
      <w:r>
        <w:rPr>
          <w:rFonts w:cstheme="minorHAnsi"/>
          <w:iCs/>
          <w:color w:val="000000"/>
          <w:szCs w:val="20"/>
        </w:rPr>
        <w:t xml:space="preserve">Kot primer lahko navedemo proizvodnjo </w:t>
      </w:r>
      <w:proofErr w:type="spellStart"/>
      <w:r>
        <w:rPr>
          <w:rFonts w:cstheme="minorHAnsi"/>
          <w:iCs/>
          <w:color w:val="000000"/>
          <w:szCs w:val="20"/>
        </w:rPr>
        <w:t>b</w:t>
      </w:r>
      <w:r w:rsidRPr="00FE2E2A">
        <w:rPr>
          <w:rFonts w:cstheme="minorHAnsi"/>
          <w:iCs/>
          <w:color w:val="000000"/>
          <w:szCs w:val="20"/>
        </w:rPr>
        <w:t>iokemikalij</w:t>
      </w:r>
      <w:proofErr w:type="spellEnd"/>
      <w:r>
        <w:rPr>
          <w:rFonts w:cstheme="minorHAnsi"/>
          <w:iCs/>
          <w:color w:val="000000"/>
          <w:szCs w:val="20"/>
        </w:rPr>
        <w:t xml:space="preserve"> z »razgradnjo« lesa v </w:t>
      </w:r>
      <w:proofErr w:type="spellStart"/>
      <w:r>
        <w:rPr>
          <w:rFonts w:cstheme="minorHAnsi"/>
          <w:iCs/>
          <w:color w:val="000000"/>
          <w:szCs w:val="20"/>
        </w:rPr>
        <w:t>biorafinerijah</w:t>
      </w:r>
      <w:proofErr w:type="spellEnd"/>
      <w:r>
        <w:rPr>
          <w:rFonts w:cstheme="minorHAnsi"/>
          <w:iCs/>
          <w:color w:val="000000"/>
          <w:szCs w:val="20"/>
        </w:rPr>
        <w:t xml:space="preserve"> na njegove osnovne kemijske gradnike (</w:t>
      </w:r>
      <w:r w:rsidRPr="00FE2E2A">
        <w:rPr>
          <w:rFonts w:cstheme="minorHAnsi"/>
          <w:iCs/>
          <w:color w:val="000000"/>
          <w:szCs w:val="20"/>
        </w:rPr>
        <w:t>zelene kemikalije</w:t>
      </w:r>
      <w:r>
        <w:rPr>
          <w:rFonts w:cstheme="minorHAnsi"/>
          <w:iCs/>
          <w:color w:val="000000"/>
          <w:szCs w:val="20"/>
        </w:rPr>
        <w:t xml:space="preserve">), ki jih kot vstopno surovino nato uporabijo v npr. </w:t>
      </w:r>
      <w:r w:rsidRPr="00FE2E2A">
        <w:rPr>
          <w:rFonts w:cstheme="minorHAnsi"/>
          <w:iCs/>
          <w:color w:val="000000"/>
          <w:szCs w:val="20"/>
        </w:rPr>
        <w:t>gumarsk</w:t>
      </w:r>
      <w:r>
        <w:rPr>
          <w:rFonts w:cstheme="minorHAnsi"/>
          <w:iCs/>
          <w:color w:val="000000"/>
          <w:szCs w:val="20"/>
        </w:rPr>
        <w:t>i</w:t>
      </w:r>
      <w:r w:rsidRPr="00FE2E2A">
        <w:rPr>
          <w:rFonts w:cstheme="minorHAnsi"/>
          <w:iCs/>
          <w:color w:val="000000"/>
          <w:szCs w:val="20"/>
        </w:rPr>
        <w:t xml:space="preserve"> industrij</w:t>
      </w:r>
      <w:r>
        <w:rPr>
          <w:rFonts w:cstheme="minorHAnsi"/>
          <w:iCs/>
          <w:color w:val="000000"/>
          <w:szCs w:val="20"/>
        </w:rPr>
        <w:t>i</w:t>
      </w:r>
      <w:r w:rsidRPr="00FE2E2A">
        <w:rPr>
          <w:rFonts w:cstheme="minorHAnsi"/>
          <w:iCs/>
          <w:color w:val="000000"/>
          <w:szCs w:val="20"/>
        </w:rPr>
        <w:t xml:space="preserve"> in še posebej v </w:t>
      </w:r>
      <w:r>
        <w:rPr>
          <w:rFonts w:cstheme="minorHAnsi"/>
          <w:iCs/>
          <w:color w:val="000000"/>
          <w:szCs w:val="20"/>
        </w:rPr>
        <w:t>industriji predelave plastičnih mas (</w:t>
      </w:r>
      <w:r w:rsidRPr="00FE2E2A">
        <w:rPr>
          <w:rFonts w:cstheme="minorHAnsi"/>
          <w:iCs/>
          <w:color w:val="000000"/>
          <w:szCs w:val="20"/>
        </w:rPr>
        <w:t>»</w:t>
      </w:r>
      <w:proofErr w:type="spellStart"/>
      <w:r w:rsidRPr="00FE2E2A">
        <w:rPr>
          <w:rFonts w:cstheme="minorHAnsi"/>
          <w:iCs/>
          <w:color w:val="000000"/>
          <w:szCs w:val="20"/>
        </w:rPr>
        <w:t>bioplastik</w:t>
      </w:r>
      <w:r>
        <w:rPr>
          <w:rFonts w:cstheme="minorHAnsi"/>
          <w:iCs/>
          <w:color w:val="000000"/>
          <w:szCs w:val="20"/>
        </w:rPr>
        <w:t>a</w:t>
      </w:r>
      <w:proofErr w:type="spellEnd"/>
      <w:r w:rsidRPr="00FE2E2A">
        <w:rPr>
          <w:rFonts w:cstheme="minorHAnsi"/>
          <w:iCs/>
          <w:color w:val="000000"/>
          <w:szCs w:val="20"/>
        </w:rPr>
        <w:t>«</w:t>
      </w:r>
      <w:r>
        <w:rPr>
          <w:rFonts w:cstheme="minorHAnsi"/>
          <w:iCs/>
          <w:color w:val="000000"/>
          <w:szCs w:val="20"/>
        </w:rPr>
        <w:t xml:space="preserve">). S tem bi nadomestili za ti dve industrijski panogi tradicionalne fosilne vire z virom, ki je obnovljiv. V naslednjem koraku pa lahko </w:t>
      </w:r>
      <w:proofErr w:type="spellStart"/>
      <w:r>
        <w:rPr>
          <w:rFonts w:cstheme="minorHAnsi"/>
          <w:iCs/>
          <w:color w:val="000000"/>
          <w:szCs w:val="20"/>
        </w:rPr>
        <w:t>b</w:t>
      </w:r>
      <w:r w:rsidRPr="00FE2E2A">
        <w:rPr>
          <w:rFonts w:cstheme="minorHAnsi"/>
          <w:iCs/>
          <w:color w:val="000000"/>
          <w:szCs w:val="20"/>
        </w:rPr>
        <w:t>ioplastik</w:t>
      </w:r>
      <w:r>
        <w:rPr>
          <w:rFonts w:cstheme="minorHAnsi"/>
          <w:iCs/>
          <w:color w:val="000000"/>
          <w:szCs w:val="20"/>
        </w:rPr>
        <w:t>o</w:t>
      </w:r>
      <w:proofErr w:type="spellEnd"/>
      <w:r>
        <w:rPr>
          <w:rFonts w:cstheme="minorHAnsi"/>
          <w:iCs/>
          <w:color w:val="000000"/>
          <w:szCs w:val="20"/>
        </w:rPr>
        <w:t xml:space="preserve"> uporabijo za različne namene</w:t>
      </w:r>
      <w:r w:rsidRPr="00FE2E2A">
        <w:rPr>
          <w:rFonts w:cstheme="minorHAnsi"/>
          <w:iCs/>
          <w:color w:val="000000"/>
          <w:szCs w:val="20"/>
        </w:rPr>
        <w:t xml:space="preserve"> v avtomobilsk</w:t>
      </w:r>
      <w:r>
        <w:rPr>
          <w:rFonts w:cstheme="minorHAnsi"/>
          <w:iCs/>
          <w:color w:val="000000"/>
          <w:szCs w:val="20"/>
        </w:rPr>
        <w:t>i industriji</w:t>
      </w:r>
      <w:r w:rsidRPr="00FE2E2A">
        <w:rPr>
          <w:rFonts w:cstheme="minorHAnsi"/>
          <w:iCs/>
          <w:color w:val="000000"/>
          <w:szCs w:val="20"/>
        </w:rPr>
        <w:t xml:space="preserve">, </w:t>
      </w:r>
      <w:r>
        <w:rPr>
          <w:rFonts w:cstheme="minorHAnsi"/>
          <w:iCs/>
          <w:color w:val="000000"/>
          <w:szCs w:val="20"/>
        </w:rPr>
        <w:t xml:space="preserve">za izdelavo </w:t>
      </w:r>
      <w:r w:rsidRPr="00FE2E2A">
        <w:rPr>
          <w:rFonts w:cstheme="minorHAnsi"/>
          <w:iCs/>
          <w:color w:val="000000"/>
          <w:szCs w:val="20"/>
        </w:rPr>
        <w:t xml:space="preserve">embalaže, </w:t>
      </w:r>
      <w:r>
        <w:rPr>
          <w:rFonts w:cstheme="minorHAnsi"/>
          <w:iCs/>
          <w:color w:val="000000"/>
          <w:szCs w:val="20"/>
        </w:rPr>
        <w:t xml:space="preserve">v </w:t>
      </w:r>
      <w:r w:rsidRPr="00FE2E2A">
        <w:rPr>
          <w:rFonts w:cstheme="minorHAnsi"/>
          <w:iCs/>
          <w:color w:val="000000"/>
          <w:szCs w:val="20"/>
        </w:rPr>
        <w:t>gradbeništv</w:t>
      </w:r>
      <w:r>
        <w:rPr>
          <w:rFonts w:cstheme="minorHAnsi"/>
          <w:iCs/>
          <w:color w:val="000000"/>
          <w:szCs w:val="20"/>
        </w:rPr>
        <w:t>u (namesto bitumna v asfaltu, itd.), ipd.</w:t>
      </w:r>
    </w:p>
    <w:p w14:paraId="2B2C97A2" w14:textId="77777777" w:rsidR="007322D1" w:rsidRPr="00E91985" w:rsidRDefault="007322D1" w:rsidP="00E91985">
      <w:pPr>
        <w:rPr>
          <w:rFonts w:cstheme="minorHAnsi"/>
          <w:iCs/>
          <w:color w:val="000000"/>
          <w:szCs w:val="20"/>
        </w:rPr>
      </w:pPr>
    </w:p>
    <w:p w14:paraId="3DBCB0D8" w14:textId="4473BECA" w:rsidR="00586A7F" w:rsidRDefault="00586A7F" w:rsidP="00586A7F">
      <w:pPr>
        <w:pStyle w:val="Naslov2"/>
      </w:pPr>
      <w:bookmarkStart w:id="42" w:name="_Toc71527870"/>
      <w:r w:rsidRPr="007A4A8D">
        <w:rPr>
          <w:color w:val="FF0000"/>
        </w:rPr>
        <w:t>Analiza vpliva zakonodajnega predloga »</w:t>
      </w:r>
      <w:proofErr w:type="spellStart"/>
      <w:r w:rsidR="006D4E2F" w:rsidRPr="007A4A8D">
        <w:rPr>
          <w:i/>
          <w:color w:val="FF0000"/>
        </w:rPr>
        <w:t>Fit</w:t>
      </w:r>
      <w:proofErr w:type="spellEnd"/>
      <w:r w:rsidR="006D4E2F" w:rsidRPr="007A4A8D">
        <w:rPr>
          <w:i/>
          <w:color w:val="FF0000"/>
        </w:rPr>
        <w:t xml:space="preserve"> </w:t>
      </w:r>
      <w:proofErr w:type="spellStart"/>
      <w:r w:rsidR="006D4E2F" w:rsidRPr="007A4A8D">
        <w:rPr>
          <w:i/>
          <w:color w:val="FF0000"/>
        </w:rPr>
        <w:t>for</w:t>
      </w:r>
      <w:proofErr w:type="spellEnd"/>
      <w:r w:rsidR="006D4E2F" w:rsidRPr="007A4A8D">
        <w:rPr>
          <w:i/>
          <w:color w:val="FF0000"/>
        </w:rPr>
        <w:t xml:space="preserve"> 55</w:t>
      </w:r>
      <w:r w:rsidRPr="007A4A8D">
        <w:rPr>
          <w:color w:val="FF0000"/>
        </w:rPr>
        <w:t>«</w:t>
      </w:r>
      <w:bookmarkEnd w:id="41"/>
      <w:bookmarkEnd w:id="42"/>
    </w:p>
    <w:p w14:paraId="178E8E79" w14:textId="77777777" w:rsidR="00586A7F" w:rsidRPr="00EF6A13" w:rsidRDefault="00586A7F" w:rsidP="00586A7F">
      <w:pPr>
        <w:jc w:val="both"/>
      </w:pPr>
      <w:r w:rsidRPr="00EF6A13">
        <w:t xml:space="preserve">V nadaljevanju </w:t>
      </w:r>
      <w:r>
        <w:t>smo</w:t>
      </w:r>
      <w:r w:rsidRPr="00EF6A13">
        <w:t xml:space="preserve"> </w:t>
      </w:r>
      <w:r>
        <w:t xml:space="preserve">na visoki ravni </w:t>
      </w:r>
      <w:r w:rsidRPr="00EF6A13">
        <w:t>analiziral</w:t>
      </w:r>
      <w:r>
        <w:t>i</w:t>
      </w:r>
      <w:r w:rsidRPr="00EF6A13">
        <w:t xml:space="preserve"> zakonodajne predloge Evropske komisije in na visoki ravni ocenil</w:t>
      </w:r>
      <w:r>
        <w:t>i</w:t>
      </w:r>
      <w:r w:rsidRPr="00EF6A13">
        <w:t xml:space="preserve"> vpliv teh predlogov na opazovane sektorje.</w:t>
      </w:r>
    </w:p>
    <w:p w14:paraId="47EC366D" w14:textId="77777777" w:rsidR="00035EB9" w:rsidRPr="00035EB9" w:rsidRDefault="00DB0493" w:rsidP="00E63E24">
      <w:pPr>
        <w:pStyle w:val="Naslov3"/>
      </w:pPr>
      <w:bookmarkStart w:id="43" w:name="_Toc69315953"/>
      <w:bookmarkStart w:id="44" w:name="_Toc71527871"/>
      <w:r w:rsidRPr="00DB0493">
        <w:t>Pregled</w:t>
      </w:r>
      <w:r w:rsidR="00035EB9" w:rsidRPr="00035EB9">
        <w:t xml:space="preserve"> zakonodajne literature</w:t>
      </w:r>
      <w:bookmarkEnd w:id="43"/>
      <w:bookmarkEnd w:id="44"/>
    </w:p>
    <w:p w14:paraId="4BF0DCF2" w14:textId="333C878F" w:rsidR="00035EB9" w:rsidRPr="00EF6A13" w:rsidRDefault="369D3E97" w:rsidP="00EF6A13">
      <w:pPr>
        <w:jc w:val="both"/>
      </w:pPr>
      <w:r w:rsidRPr="5F1FE15A">
        <w:t xml:space="preserve">Predvideni </w:t>
      </w:r>
      <w:r w:rsidR="36B2A80F" w:rsidRPr="5F1FE15A">
        <w:t>z</w:t>
      </w:r>
      <w:r w:rsidR="6DD76511" w:rsidRPr="5F1FE15A">
        <w:t>akonodajni</w:t>
      </w:r>
      <w:r w:rsidR="00035EB9" w:rsidRPr="00EF6A13">
        <w:t xml:space="preserve"> predlogi v okviru »</w:t>
      </w:r>
      <w:proofErr w:type="spellStart"/>
      <w:r w:rsidR="006D4E2F" w:rsidRPr="006D4E2F">
        <w:rPr>
          <w:i/>
        </w:rPr>
        <w:t>Fit</w:t>
      </w:r>
      <w:proofErr w:type="spellEnd"/>
      <w:r w:rsidR="006D4E2F" w:rsidRPr="006D4E2F">
        <w:rPr>
          <w:i/>
        </w:rPr>
        <w:t xml:space="preserve"> </w:t>
      </w:r>
      <w:proofErr w:type="spellStart"/>
      <w:r w:rsidR="006D4E2F" w:rsidRPr="006D4E2F">
        <w:rPr>
          <w:i/>
        </w:rPr>
        <w:t>for</w:t>
      </w:r>
      <w:proofErr w:type="spellEnd"/>
      <w:r w:rsidR="006D4E2F" w:rsidRPr="006D4E2F">
        <w:rPr>
          <w:i/>
        </w:rPr>
        <w:t xml:space="preserve"> 55</w:t>
      </w:r>
      <w:r w:rsidR="00035EB9" w:rsidRPr="00EF6A13">
        <w:t xml:space="preserve">«, ki </w:t>
      </w:r>
      <w:r w:rsidR="00586A7F">
        <w:t>smo jih</w:t>
      </w:r>
      <w:r w:rsidR="00035EB9" w:rsidRPr="00EF6A13">
        <w:t xml:space="preserve"> na visoki ravni vzeli v pregled</w:t>
      </w:r>
      <w:r w:rsidR="00035EB9" w:rsidRPr="00EF6A13">
        <w:rPr>
          <w:vertAlign w:val="superscript"/>
        </w:rPr>
        <w:footnoteReference w:id="58"/>
      </w:r>
      <w:r w:rsidR="00035EB9" w:rsidRPr="00EF6A13">
        <w:t>:</w:t>
      </w:r>
    </w:p>
    <w:tbl>
      <w:tblPr>
        <w:tblStyle w:val="TableGrid1"/>
        <w:tblW w:w="0" w:type="auto"/>
        <w:tblInd w:w="-5" w:type="dxa"/>
        <w:tblLook w:val="04A0" w:firstRow="1" w:lastRow="0" w:firstColumn="1" w:lastColumn="0" w:noHBand="0" w:noVBand="1"/>
      </w:tblPr>
      <w:tblGrid>
        <w:gridCol w:w="9072"/>
      </w:tblGrid>
      <w:tr w:rsidR="0069221E" w:rsidRPr="00DB0493" w14:paraId="1A73DEBA" w14:textId="77777777" w:rsidTr="3360155B">
        <w:tc>
          <w:tcPr>
            <w:tcW w:w="9072" w:type="dxa"/>
          </w:tcPr>
          <w:p w14:paraId="106C0120" w14:textId="77777777" w:rsidR="0069221E" w:rsidRPr="00DB0493" w:rsidRDefault="0069221E" w:rsidP="002D5561">
            <w:pPr>
              <w:jc w:val="both"/>
              <w:rPr>
                <w:rFonts w:asciiTheme="minorHAnsi" w:hAnsiTheme="minorHAnsi" w:cstheme="minorHAnsi"/>
                <w:b/>
                <w:sz w:val="22"/>
              </w:rPr>
            </w:pPr>
            <w:r w:rsidRPr="00DB0493">
              <w:rPr>
                <w:rFonts w:asciiTheme="minorHAnsi" w:hAnsiTheme="minorHAnsi" w:cstheme="minorHAnsi"/>
                <w:b/>
                <w:sz w:val="22"/>
              </w:rPr>
              <w:t>Zakonodajni predlog / Ključni elementi</w:t>
            </w:r>
          </w:p>
        </w:tc>
      </w:tr>
      <w:tr w:rsidR="0069221E" w:rsidRPr="00DB0493" w14:paraId="71520975" w14:textId="77777777" w:rsidTr="3360155B">
        <w:tc>
          <w:tcPr>
            <w:tcW w:w="9072" w:type="dxa"/>
            <w:shd w:val="clear" w:color="auto" w:fill="92D050"/>
          </w:tcPr>
          <w:p w14:paraId="6A343E97" w14:textId="77777777" w:rsidR="0069221E" w:rsidRPr="00DB0493" w:rsidRDefault="0069221E" w:rsidP="002D5561">
            <w:pPr>
              <w:jc w:val="both"/>
              <w:rPr>
                <w:rFonts w:asciiTheme="minorHAnsi" w:hAnsiTheme="minorHAnsi" w:cstheme="minorHAnsi"/>
                <w:i/>
                <w:sz w:val="22"/>
              </w:rPr>
            </w:pPr>
            <w:r w:rsidRPr="54BFB649">
              <w:rPr>
                <w:rFonts w:asciiTheme="minorHAnsi" w:hAnsiTheme="minorHAnsi"/>
                <w:i/>
                <w:sz w:val="22"/>
              </w:rPr>
              <w:t>Prenova/Revizija sistema EU za trgovanje z emisijami (ETS)</w:t>
            </w:r>
            <w:r w:rsidRPr="54BFB649">
              <w:rPr>
                <w:rStyle w:val="Sprotnaopomba-sklic"/>
                <w:rFonts w:asciiTheme="minorHAnsi" w:hAnsiTheme="minorHAnsi"/>
                <w:i/>
                <w:sz w:val="22"/>
              </w:rPr>
              <w:footnoteReference w:id="59"/>
            </w:r>
            <w:r w:rsidRPr="54BFB649">
              <w:rPr>
                <w:rStyle w:val="Sprotnaopomba-sklic"/>
                <w:rFonts w:asciiTheme="minorHAnsi" w:hAnsiTheme="minorHAnsi"/>
                <w:i/>
                <w:sz w:val="22"/>
              </w:rPr>
              <w:footnoteReference w:id="60"/>
            </w:r>
            <w:r w:rsidRPr="54BFB649">
              <w:rPr>
                <w:rStyle w:val="Sprotnaopomba-sklic"/>
                <w:rFonts w:asciiTheme="minorHAnsi" w:hAnsiTheme="minorHAnsi"/>
                <w:i/>
                <w:sz w:val="22"/>
              </w:rPr>
              <w:footnoteReference w:id="61"/>
            </w:r>
          </w:p>
        </w:tc>
      </w:tr>
      <w:tr w:rsidR="0069221E" w:rsidRPr="00DB0493" w14:paraId="258676F1" w14:textId="77777777" w:rsidTr="3360155B">
        <w:tc>
          <w:tcPr>
            <w:tcW w:w="9072" w:type="dxa"/>
          </w:tcPr>
          <w:p w14:paraId="7341CF34" w14:textId="77777777" w:rsidR="0069221E" w:rsidRPr="00DB0493" w:rsidRDefault="0069221E" w:rsidP="002D5561">
            <w:pPr>
              <w:jc w:val="both"/>
              <w:rPr>
                <w:rFonts w:asciiTheme="minorHAnsi" w:hAnsiTheme="minorHAnsi" w:cstheme="minorHAnsi"/>
                <w:sz w:val="22"/>
              </w:rPr>
            </w:pPr>
            <w:r w:rsidRPr="00DB0493">
              <w:rPr>
                <w:rFonts w:asciiTheme="minorHAnsi" w:hAnsiTheme="minorHAnsi" w:cstheme="minorHAnsi"/>
                <w:i/>
                <w:sz w:val="22"/>
              </w:rPr>
              <w:t>Podlaga</w:t>
            </w:r>
            <w:r w:rsidRPr="00DB0493">
              <w:rPr>
                <w:rFonts w:asciiTheme="minorHAnsi" w:hAnsiTheme="minorHAnsi" w:cstheme="minorHAnsi"/>
                <w:sz w:val="22"/>
              </w:rPr>
              <w:t xml:space="preserve">: </w:t>
            </w:r>
          </w:p>
          <w:p w14:paraId="3EB6E7EA" w14:textId="2F3D4DDC" w:rsidR="0069221E" w:rsidRPr="00DB0493" w:rsidRDefault="0069221E" w:rsidP="005D23B6">
            <w:pPr>
              <w:pStyle w:val="Odstavekseznama"/>
              <w:numPr>
                <w:ilvl w:val="0"/>
                <w:numId w:val="12"/>
              </w:numPr>
              <w:spacing w:line="240" w:lineRule="auto"/>
              <w:jc w:val="both"/>
              <w:rPr>
                <w:rFonts w:asciiTheme="minorHAnsi" w:hAnsiTheme="minorHAnsi"/>
                <w:sz w:val="22"/>
              </w:rPr>
            </w:pPr>
            <w:r w:rsidRPr="0E746ABB">
              <w:rPr>
                <w:rFonts w:asciiTheme="minorHAnsi" w:hAnsiTheme="minorHAnsi"/>
                <w:sz w:val="22"/>
              </w:rPr>
              <w:t xml:space="preserve">Sistem EU za trgovane z emisijami (ETS) služi kot temelj EU politike v bitki proti klimatskim spremembam in je ključno orodje za cenovno učinkovito zniževanje emisij toplogrednih plinov. Gre za prvi in največji svetovni </w:t>
            </w:r>
            <w:proofErr w:type="spellStart"/>
            <w:r w:rsidRPr="0E746ABB">
              <w:rPr>
                <w:rFonts w:asciiTheme="minorHAnsi" w:hAnsiTheme="minorHAnsi"/>
                <w:sz w:val="22"/>
              </w:rPr>
              <w:t>ogljični</w:t>
            </w:r>
            <w:proofErr w:type="spellEnd"/>
            <w:r w:rsidRPr="0E746ABB">
              <w:rPr>
                <w:rFonts w:asciiTheme="minorHAnsi" w:hAnsiTheme="minorHAnsi"/>
                <w:sz w:val="22"/>
              </w:rPr>
              <w:t xml:space="preserve"> trg. EK je ob napovedi ambicioznejši ciljev za dosego klimatskih sprememb (</w:t>
            </w:r>
            <w:proofErr w:type="spellStart"/>
            <w:r w:rsidR="006D4E2F" w:rsidRPr="006D4E2F">
              <w:rPr>
                <w:rFonts w:asciiTheme="minorHAnsi" w:hAnsiTheme="minorHAnsi"/>
                <w:i/>
                <w:sz w:val="22"/>
              </w:rPr>
              <w:t>Fit</w:t>
            </w:r>
            <w:proofErr w:type="spellEnd"/>
            <w:r w:rsidR="006D4E2F" w:rsidRPr="006D4E2F">
              <w:rPr>
                <w:rFonts w:asciiTheme="minorHAnsi" w:hAnsiTheme="minorHAnsi"/>
                <w:i/>
                <w:sz w:val="22"/>
              </w:rPr>
              <w:t xml:space="preserve"> </w:t>
            </w:r>
            <w:proofErr w:type="spellStart"/>
            <w:r w:rsidR="006D4E2F" w:rsidRPr="006D4E2F">
              <w:rPr>
                <w:rFonts w:asciiTheme="minorHAnsi" w:hAnsiTheme="minorHAnsi"/>
                <w:i/>
                <w:sz w:val="22"/>
              </w:rPr>
              <w:t>for</w:t>
            </w:r>
            <w:proofErr w:type="spellEnd"/>
            <w:r w:rsidR="006D4E2F" w:rsidRPr="006D4E2F">
              <w:rPr>
                <w:rFonts w:asciiTheme="minorHAnsi" w:hAnsiTheme="minorHAnsi"/>
                <w:i/>
                <w:sz w:val="22"/>
              </w:rPr>
              <w:t xml:space="preserve"> 55</w:t>
            </w:r>
            <w:r w:rsidRPr="0E746ABB">
              <w:rPr>
                <w:rFonts w:asciiTheme="minorHAnsi" w:hAnsiTheme="minorHAnsi"/>
                <w:sz w:val="22"/>
              </w:rPr>
              <w:t>) predvidela potrebo po reviziji sistema EU ETS, ki je bil prvotno objavljen leta 2005 in pokriva cca. 40-45 % vseh EU emisij toplogrednih plinov. Zadnja revizija iz leta 2018 določa najvišji kvantitativni nivo (vsoto) dovoljenih emisij za 4. fazo (2021-2030), kar je skladno s takratnim ciljem po Evropskem zelenem dogovoru (do leta 2030 40 % znižanje emisij pod nivo iz leta 1990).</w:t>
            </w:r>
          </w:p>
          <w:p w14:paraId="09EBD6C0" w14:textId="77777777" w:rsidR="0069221E" w:rsidRPr="00DB0493" w:rsidRDefault="0069221E" w:rsidP="005D23B6">
            <w:pPr>
              <w:pStyle w:val="Odstavekseznama"/>
              <w:numPr>
                <w:ilvl w:val="0"/>
                <w:numId w:val="12"/>
              </w:numPr>
              <w:spacing w:line="240" w:lineRule="auto"/>
              <w:jc w:val="both"/>
              <w:rPr>
                <w:rFonts w:asciiTheme="minorHAnsi" w:hAnsiTheme="minorHAnsi" w:cstheme="minorHAnsi"/>
                <w:sz w:val="22"/>
              </w:rPr>
            </w:pPr>
            <w:r w:rsidRPr="00DB0493">
              <w:rPr>
                <w:rFonts w:asciiTheme="minorHAnsi" w:hAnsiTheme="minorHAnsi" w:cstheme="minorHAnsi"/>
                <w:sz w:val="22"/>
              </w:rPr>
              <w:t>EU ETS se uporablja v vseh članicah EU in zadeva 11.000 instalacij z visoko porabo energije (industrijske tovarne in elektrarne) in letališč.</w:t>
            </w:r>
          </w:p>
          <w:p w14:paraId="379A35F4" w14:textId="77777777" w:rsidR="0069221E" w:rsidRPr="00DB0493" w:rsidRDefault="0069221E" w:rsidP="005D23B6">
            <w:pPr>
              <w:pStyle w:val="Odstavekseznama"/>
              <w:numPr>
                <w:ilvl w:val="0"/>
                <w:numId w:val="12"/>
              </w:numPr>
              <w:spacing w:line="240" w:lineRule="auto"/>
              <w:jc w:val="both"/>
              <w:rPr>
                <w:rFonts w:asciiTheme="minorHAnsi" w:hAnsiTheme="minorHAnsi"/>
                <w:sz w:val="22"/>
              </w:rPr>
            </w:pPr>
            <w:r w:rsidRPr="0E746ABB">
              <w:rPr>
                <w:rFonts w:asciiTheme="minorHAnsi" w:hAnsiTheme="minorHAnsi"/>
                <w:sz w:val="22"/>
              </w:rPr>
              <w:t xml:space="preserve">Uporaba »cap </w:t>
            </w:r>
            <w:proofErr w:type="spellStart"/>
            <w:r w:rsidRPr="0E746ABB">
              <w:rPr>
                <w:rFonts w:asciiTheme="minorHAnsi" w:hAnsiTheme="minorHAnsi"/>
                <w:sz w:val="22"/>
              </w:rPr>
              <w:t>and</w:t>
            </w:r>
            <w:proofErr w:type="spellEnd"/>
            <w:r w:rsidRPr="0E746ABB">
              <w:rPr>
                <w:rFonts w:asciiTheme="minorHAnsi" w:hAnsiTheme="minorHAnsi"/>
                <w:sz w:val="22"/>
              </w:rPr>
              <w:t xml:space="preserve"> </w:t>
            </w:r>
            <w:proofErr w:type="spellStart"/>
            <w:r w:rsidRPr="0E746ABB">
              <w:rPr>
                <w:rFonts w:asciiTheme="minorHAnsi" w:hAnsiTheme="minorHAnsi"/>
                <w:sz w:val="22"/>
              </w:rPr>
              <w:t>trade</w:t>
            </w:r>
            <w:proofErr w:type="spellEnd"/>
            <w:r w:rsidRPr="0E746ABB">
              <w:rPr>
                <w:rFonts w:asciiTheme="minorHAnsi" w:hAnsiTheme="minorHAnsi"/>
                <w:sz w:val="22"/>
              </w:rPr>
              <w:t xml:space="preserve">« sistema – ki določa najvišjo kvantitativno vrednost emisij za posamično instalacijo. Ta najvišja vrednost se s časoma zmanjšuje, tako </w:t>
            </w:r>
            <w:r w:rsidRPr="0E746ABB">
              <w:rPr>
                <w:rFonts w:asciiTheme="minorHAnsi" w:hAnsiTheme="minorHAnsi"/>
                <w:sz w:val="22"/>
              </w:rPr>
              <w:lastRenderedPageBreak/>
              <w:t>da s tem upadajo tudi skupne emisije. Znotraj »cap« vrednosti pa podjetja pridobivajo  ali kupujejo emisijska dovoljenja, s katerimi lahko nato med seboj trgujejo.</w:t>
            </w:r>
          </w:p>
          <w:p w14:paraId="32149FF1" w14:textId="77777777" w:rsidR="0069221E" w:rsidRPr="00DB0493" w:rsidRDefault="0069221E" w:rsidP="002D5561">
            <w:pPr>
              <w:jc w:val="both"/>
              <w:rPr>
                <w:rFonts w:asciiTheme="minorHAnsi" w:hAnsiTheme="minorHAnsi" w:cstheme="minorHAnsi"/>
                <w:sz w:val="22"/>
              </w:rPr>
            </w:pPr>
            <w:r w:rsidRPr="00DB0493">
              <w:rPr>
                <w:rFonts w:asciiTheme="minorHAnsi" w:hAnsiTheme="minorHAnsi" w:cstheme="minorHAnsi"/>
                <w:i/>
                <w:sz w:val="22"/>
              </w:rPr>
              <w:t>Namen</w:t>
            </w:r>
            <w:r w:rsidRPr="00DB0493">
              <w:rPr>
                <w:rFonts w:asciiTheme="minorHAnsi" w:hAnsiTheme="minorHAnsi" w:cstheme="minorHAnsi"/>
                <w:sz w:val="22"/>
              </w:rPr>
              <w:t>:</w:t>
            </w:r>
          </w:p>
          <w:p w14:paraId="5C48B345" w14:textId="11A4A57A" w:rsidR="0069221E" w:rsidRPr="00DB0493" w:rsidRDefault="0069221E" w:rsidP="005D23B6">
            <w:pPr>
              <w:pStyle w:val="Odstavekseznama"/>
              <w:numPr>
                <w:ilvl w:val="0"/>
                <w:numId w:val="12"/>
              </w:numPr>
              <w:spacing w:line="240" w:lineRule="auto"/>
              <w:jc w:val="both"/>
              <w:rPr>
                <w:rFonts w:asciiTheme="minorHAnsi" w:hAnsiTheme="minorHAnsi"/>
                <w:sz w:val="22"/>
              </w:rPr>
            </w:pPr>
            <w:r w:rsidRPr="0E746ABB">
              <w:rPr>
                <w:rFonts w:asciiTheme="minorHAnsi" w:hAnsiTheme="minorHAnsi"/>
                <w:sz w:val="22"/>
              </w:rPr>
              <w:t xml:space="preserve">Za dosego cilja v okviru </w:t>
            </w:r>
            <w:proofErr w:type="spellStart"/>
            <w:r w:rsidR="006D4E2F" w:rsidRPr="006D4E2F">
              <w:rPr>
                <w:rFonts w:asciiTheme="minorHAnsi" w:hAnsiTheme="minorHAnsi"/>
                <w:i/>
                <w:sz w:val="22"/>
              </w:rPr>
              <w:t>Fit</w:t>
            </w:r>
            <w:proofErr w:type="spellEnd"/>
            <w:r w:rsidR="006D4E2F" w:rsidRPr="006D4E2F">
              <w:rPr>
                <w:rFonts w:asciiTheme="minorHAnsi" w:hAnsiTheme="minorHAnsi"/>
                <w:i/>
                <w:sz w:val="22"/>
              </w:rPr>
              <w:t xml:space="preserve"> </w:t>
            </w:r>
            <w:proofErr w:type="spellStart"/>
            <w:r w:rsidR="006D4E2F" w:rsidRPr="006D4E2F">
              <w:rPr>
                <w:rFonts w:asciiTheme="minorHAnsi" w:hAnsiTheme="minorHAnsi"/>
                <w:i/>
                <w:sz w:val="22"/>
              </w:rPr>
              <w:t>for</w:t>
            </w:r>
            <w:proofErr w:type="spellEnd"/>
            <w:r w:rsidR="006D4E2F" w:rsidRPr="006D4E2F">
              <w:rPr>
                <w:rFonts w:asciiTheme="minorHAnsi" w:hAnsiTheme="minorHAnsi"/>
                <w:i/>
                <w:sz w:val="22"/>
              </w:rPr>
              <w:t xml:space="preserve"> 55</w:t>
            </w:r>
            <w:r w:rsidRPr="0E746ABB">
              <w:rPr>
                <w:rFonts w:asciiTheme="minorHAnsi" w:hAnsiTheme="minorHAnsi"/>
                <w:sz w:val="22"/>
              </w:rPr>
              <w:t xml:space="preserve"> EK predlaga revizijo in morebitno razširitev obsega EU ETS, z namenom, da se emisije do 2030 zmanjšajo za 55 % glede na nivo pred 1990.</w:t>
            </w:r>
          </w:p>
          <w:p w14:paraId="6C124C49" w14:textId="77777777" w:rsidR="0069221E" w:rsidRPr="00DB0493" w:rsidRDefault="0069221E" w:rsidP="002D5561">
            <w:pPr>
              <w:jc w:val="both"/>
              <w:rPr>
                <w:rFonts w:asciiTheme="minorHAnsi" w:hAnsiTheme="minorHAnsi" w:cstheme="minorHAnsi"/>
                <w:sz w:val="22"/>
              </w:rPr>
            </w:pPr>
            <w:r w:rsidRPr="00DB0493">
              <w:rPr>
                <w:rFonts w:asciiTheme="minorHAnsi" w:hAnsiTheme="minorHAnsi" w:cstheme="minorHAnsi"/>
                <w:i/>
                <w:sz w:val="22"/>
              </w:rPr>
              <w:t>Vključeni sektorji</w:t>
            </w:r>
            <w:r w:rsidRPr="00DB0493">
              <w:rPr>
                <w:rFonts w:asciiTheme="minorHAnsi" w:hAnsiTheme="minorHAnsi" w:cstheme="minorHAnsi"/>
                <w:sz w:val="22"/>
              </w:rPr>
              <w:t xml:space="preserve">: </w:t>
            </w:r>
          </w:p>
          <w:p w14:paraId="15056DC8" w14:textId="77777777" w:rsidR="0069221E" w:rsidRPr="00DB0493" w:rsidRDefault="0069221E" w:rsidP="005D23B6">
            <w:pPr>
              <w:pStyle w:val="Odstavekseznama"/>
              <w:numPr>
                <w:ilvl w:val="0"/>
                <w:numId w:val="12"/>
              </w:numPr>
              <w:spacing w:line="240" w:lineRule="auto"/>
              <w:jc w:val="both"/>
              <w:rPr>
                <w:rFonts w:asciiTheme="minorHAnsi" w:hAnsiTheme="minorHAnsi" w:cstheme="minorHAnsi"/>
                <w:sz w:val="22"/>
              </w:rPr>
            </w:pPr>
            <w:r w:rsidRPr="00DB0493">
              <w:rPr>
                <w:rFonts w:asciiTheme="minorHAnsi" w:hAnsiTheme="minorHAnsi" w:cstheme="minorHAnsi"/>
                <w:sz w:val="22"/>
              </w:rPr>
              <w:t>sistem EU ETS se nanaša na emisije, ki jih je mogoče izmeriti, poročati in potrditi z visoko mero natančnosti:</w:t>
            </w:r>
          </w:p>
          <w:p w14:paraId="0C513C72" w14:textId="77777777" w:rsidR="0069221E" w:rsidRPr="00DB0493" w:rsidRDefault="0069221E" w:rsidP="005D23B6">
            <w:pPr>
              <w:pStyle w:val="Odstavekseznama"/>
              <w:numPr>
                <w:ilvl w:val="0"/>
                <w:numId w:val="12"/>
              </w:numPr>
              <w:spacing w:line="240" w:lineRule="auto"/>
              <w:jc w:val="both"/>
              <w:rPr>
                <w:rFonts w:asciiTheme="minorHAnsi" w:hAnsiTheme="minorHAnsi" w:cstheme="minorHAnsi"/>
                <w:sz w:val="22"/>
              </w:rPr>
            </w:pPr>
            <w:r w:rsidRPr="00DB0493">
              <w:rPr>
                <w:rFonts w:asciiTheme="minorHAnsi" w:hAnsiTheme="minorHAnsi" w:cstheme="minorHAnsi"/>
                <w:sz w:val="22"/>
              </w:rPr>
              <w:t>emisije CO2:</w:t>
            </w:r>
          </w:p>
          <w:p w14:paraId="23888A07" w14:textId="77777777" w:rsidR="0069221E" w:rsidRPr="00DB0493" w:rsidRDefault="0069221E" w:rsidP="005D23B6">
            <w:pPr>
              <w:pStyle w:val="Odstavekseznama"/>
              <w:numPr>
                <w:ilvl w:val="1"/>
                <w:numId w:val="12"/>
              </w:numPr>
              <w:spacing w:line="240" w:lineRule="auto"/>
              <w:jc w:val="both"/>
              <w:rPr>
                <w:rFonts w:asciiTheme="minorHAnsi" w:hAnsiTheme="minorHAnsi" w:cstheme="minorHAnsi"/>
                <w:sz w:val="22"/>
              </w:rPr>
            </w:pPr>
            <w:r w:rsidRPr="00DB0493">
              <w:rPr>
                <w:rFonts w:asciiTheme="minorHAnsi" w:hAnsiTheme="minorHAnsi" w:cstheme="minorHAnsi"/>
                <w:sz w:val="22"/>
              </w:rPr>
              <w:t>Energetika in proizvajanje toplote</w:t>
            </w:r>
          </w:p>
          <w:p w14:paraId="4823F341" w14:textId="77777777" w:rsidR="0069221E" w:rsidRPr="00DB0493" w:rsidRDefault="0069221E" w:rsidP="005D23B6">
            <w:pPr>
              <w:pStyle w:val="Odstavekseznama"/>
              <w:numPr>
                <w:ilvl w:val="1"/>
                <w:numId w:val="12"/>
              </w:numPr>
              <w:spacing w:line="240" w:lineRule="auto"/>
              <w:jc w:val="both"/>
              <w:rPr>
                <w:rFonts w:asciiTheme="minorHAnsi" w:hAnsiTheme="minorHAnsi" w:cstheme="minorHAnsi"/>
                <w:sz w:val="22"/>
              </w:rPr>
            </w:pPr>
            <w:r w:rsidRPr="00DB0493">
              <w:rPr>
                <w:rFonts w:asciiTheme="minorHAnsi" w:hAnsiTheme="minorHAnsi" w:cstheme="minorHAnsi"/>
                <w:sz w:val="22"/>
              </w:rPr>
              <w:t>Energetsko intenzivni industri</w:t>
            </w:r>
            <w:r>
              <w:rPr>
                <w:rFonts w:asciiTheme="minorHAnsi" w:hAnsiTheme="minorHAnsi" w:cstheme="minorHAnsi"/>
                <w:sz w:val="22"/>
              </w:rPr>
              <w:t>j</w:t>
            </w:r>
            <w:r w:rsidRPr="00DB0493">
              <w:rPr>
                <w:rFonts w:asciiTheme="minorHAnsi" w:hAnsiTheme="minorHAnsi" w:cstheme="minorHAnsi"/>
                <w:sz w:val="22"/>
              </w:rPr>
              <w:t>ski sektorji: rafinerije, jeklarne, železarne (ipd.)</w:t>
            </w:r>
          </w:p>
          <w:p w14:paraId="2637CDBF" w14:textId="77777777" w:rsidR="0069221E" w:rsidRPr="00DB0493" w:rsidRDefault="0069221E" w:rsidP="005D23B6">
            <w:pPr>
              <w:pStyle w:val="Odstavekseznama"/>
              <w:numPr>
                <w:ilvl w:val="1"/>
                <w:numId w:val="12"/>
              </w:numPr>
              <w:spacing w:line="240" w:lineRule="auto"/>
              <w:jc w:val="both"/>
              <w:rPr>
                <w:rFonts w:asciiTheme="minorHAnsi" w:hAnsiTheme="minorHAnsi" w:cstheme="minorHAnsi"/>
                <w:sz w:val="22"/>
              </w:rPr>
            </w:pPr>
            <w:r w:rsidRPr="00DB0493">
              <w:rPr>
                <w:rFonts w:asciiTheme="minorHAnsi" w:hAnsiTheme="minorHAnsi" w:cstheme="minorHAnsi"/>
                <w:sz w:val="22"/>
              </w:rPr>
              <w:t>Cement, keramika, steklarne, papir, kemikalije, organske kemikalije</w:t>
            </w:r>
          </w:p>
          <w:p w14:paraId="45DCD6A7" w14:textId="77777777" w:rsidR="0069221E" w:rsidRPr="00DB0493" w:rsidRDefault="0069221E" w:rsidP="005D23B6">
            <w:pPr>
              <w:pStyle w:val="Odstavekseznama"/>
              <w:numPr>
                <w:ilvl w:val="1"/>
                <w:numId w:val="12"/>
              </w:numPr>
              <w:spacing w:line="240" w:lineRule="auto"/>
              <w:jc w:val="both"/>
              <w:rPr>
                <w:rFonts w:asciiTheme="minorHAnsi" w:hAnsiTheme="minorHAnsi" w:cstheme="minorHAnsi"/>
                <w:sz w:val="22"/>
              </w:rPr>
            </w:pPr>
            <w:r w:rsidRPr="00DB0493">
              <w:rPr>
                <w:rFonts w:asciiTheme="minorHAnsi" w:hAnsiTheme="minorHAnsi" w:cstheme="minorHAnsi"/>
                <w:sz w:val="22"/>
              </w:rPr>
              <w:t>Potniško letalstvo</w:t>
            </w:r>
          </w:p>
          <w:p w14:paraId="44239C56" w14:textId="546B66BD" w:rsidR="0069221E" w:rsidRPr="00DB0493" w:rsidRDefault="002E4A66" w:rsidP="005D23B6">
            <w:pPr>
              <w:pStyle w:val="Odstavekseznama"/>
              <w:numPr>
                <w:ilvl w:val="0"/>
                <w:numId w:val="12"/>
              </w:numPr>
              <w:spacing w:line="240" w:lineRule="auto"/>
              <w:jc w:val="both"/>
              <w:rPr>
                <w:rFonts w:asciiTheme="minorHAnsi" w:hAnsiTheme="minorHAnsi" w:cstheme="minorHAnsi"/>
                <w:sz w:val="22"/>
              </w:rPr>
            </w:pPr>
            <w:r w:rsidRPr="00DB0493">
              <w:rPr>
                <w:rFonts w:asciiTheme="minorHAnsi" w:hAnsiTheme="minorHAnsi" w:cstheme="minorHAnsi"/>
                <w:sz w:val="22"/>
              </w:rPr>
              <w:t xml:space="preserve">emisije </w:t>
            </w:r>
            <w:r w:rsidR="0069221E" w:rsidRPr="00DB0493">
              <w:rPr>
                <w:rFonts w:asciiTheme="minorHAnsi" w:hAnsiTheme="minorHAnsi" w:cstheme="minorHAnsi"/>
                <w:sz w:val="22"/>
              </w:rPr>
              <w:t>N</w:t>
            </w:r>
            <w:r w:rsidR="0069221E" w:rsidRPr="002E4A66">
              <w:rPr>
                <w:rFonts w:asciiTheme="minorHAnsi" w:hAnsiTheme="minorHAnsi" w:cstheme="minorHAnsi"/>
                <w:sz w:val="22"/>
                <w:vertAlign w:val="subscript"/>
              </w:rPr>
              <w:t>2</w:t>
            </w:r>
            <w:r w:rsidR="0069221E" w:rsidRPr="00DB0493">
              <w:rPr>
                <w:rFonts w:asciiTheme="minorHAnsi" w:hAnsiTheme="minorHAnsi" w:cstheme="minorHAnsi"/>
                <w:sz w:val="22"/>
              </w:rPr>
              <w:t xml:space="preserve">0 </w:t>
            </w:r>
          </w:p>
          <w:p w14:paraId="253156A7" w14:textId="77777777" w:rsidR="0069221E" w:rsidRPr="00DB0493" w:rsidRDefault="0069221E" w:rsidP="005D23B6">
            <w:pPr>
              <w:pStyle w:val="Odstavekseznama"/>
              <w:numPr>
                <w:ilvl w:val="1"/>
                <w:numId w:val="12"/>
              </w:numPr>
              <w:spacing w:line="240" w:lineRule="auto"/>
              <w:jc w:val="both"/>
              <w:rPr>
                <w:rFonts w:asciiTheme="minorHAnsi" w:hAnsiTheme="minorHAnsi" w:cstheme="minorHAnsi"/>
                <w:sz w:val="22"/>
              </w:rPr>
            </w:pPr>
            <w:r w:rsidRPr="00DB0493">
              <w:rPr>
                <w:rFonts w:asciiTheme="minorHAnsi" w:hAnsiTheme="minorHAnsi" w:cstheme="minorHAnsi"/>
                <w:sz w:val="22"/>
              </w:rPr>
              <w:t>Kemične tovarne, aluminij, ipd.</w:t>
            </w:r>
          </w:p>
          <w:p w14:paraId="70D5FC1D" w14:textId="15FD7CBE" w:rsidR="0069221E" w:rsidRPr="00DB0493" w:rsidRDefault="0069221E" w:rsidP="005D23B6">
            <w:pPr>
              <w:pStyle w:val="Odstavekseznama"/>
              <w:numPr>
                <w:ilvl w:val="0"/>
                <w:numId w:val="12"/>
              </w:numPr>
              <w:spacing w:line="240" w:lineRule="auto"/>
              <w:jc w:val="both"/>
              <w:rPr>
                <w:rFonts w:asciiTheme="minorHAnsi" w:hAnsiTheme="minorHAnsi" w:cstheme="minorHAnsi"/>
                <w:sz w:val="22"/>
              </w:rPr>
            </w:pPr>
            <w:r w:rsidRPr="00DB0493">
              <w:rPr>
                <w:rFonts w:asciiTheme="minorHAnsi" w:hAnsiTheme="minorHAnsi" w:cstheme="minorHAnsi"/>
                <w:sz w:val="22"/>
              </w:rPr>
              <w:t xml:space="preserve">Za te sektorje je sodelovanje v </w:t>
            </w:r>
            <w:r w:rsidR="002E4A66" w:rsidRPr="00DB0493">
              <w:rPr>
                <w:rFonts w:asciiTheme="minorHAnsi" w:hAnsiTheme="minorHAnsi" w:cstheme="minorHAnsi"/>
                <w:sz w:val="22"/>
              </w:rPr>
              <w:t xml:space="preserve">sistemu </w:t>
            </w:r>
            <w:r w:rsidRPr="00DB0493">
              <w:rPr>
                <w:rFonts w:asciiTheme="minorHAnsi" w:hAnsiTheme="minorHAnsi" w:cstheme="minorHAnsi"/>
                <w:sz w:val="22"/>
              </w:rPr>
              <w:t>EU ETS obvezno, vendar se včasih vključuje zgolj tovarne z visokimi emisijami.</w:t>
            </w:r>
          </w:p>
          <w:p w14:paraId="5C35CE42" w14:textId="77777777" w:rsidR="0069221E" w:rsidRPr="00DB0493" w:rsidRDefault="0069221E" w:rsidP="002D5561">
            <w:pPr>
              <w:pStyle w:val="Odstavekseznama"/>
              <w:spacing w:line="240" w:lineRule="auto"/>
              <w:jc w:val="both"/>
              <w:rPr>
                <w:rFonts w:asciiTheme="minorHAnsi" w:hAnsiTheme="minorHAnsi" w:cstheme="minorHAnsi"/>
                <w:sz w:val="22"/>
              </w:rPr>
            </w:pPr>
          </w:p>
          <w:p w14:paraId="17369F35" w14:textId="77777777" w:rsidR="0069221E" w:rsidRPr="00DB0493" w:rsidRDefault="0069221E" w:rsidP="002D5561">
            <w:pPr>
              <w:jc w:val="both"/>
              <w:rPr>
                <w:rFonts w:asciiTheme="minorHAnsi" w:hAnsiTheme="minorHAnsi" w:cstheme="minorHAnsi"/>
                <w:sz w:val="22"/>
              </w:rPr>
            </w:pPr>
          </w:p>
        </w:tc>
      </w:tr>
      <w:tr w:rsidR="0E746ABB" w14:paraId="53AF04FF" w14:textId="77777777" w:rsidTr="3360155B">
        <w:tc>
          <w:tcPr>
            <w:tcW w:w="9072" w:type="dxa"/>
          </w:tcPr>
          <w:p w14:paraId="27CBC77F" w14:textId="348E78E2" w:rsidR="01E9C4DB" w:rsidRDefault="01E9C4DB" w:rsidP="0E746ABB">
            <w:pPr>
              <w:jc w:val="both"/>
              <w:rPr>
                <w:rFonts w:asciiTheme="minorHAnsi" w:hAnsiTheme="minorHAnsi"/>
                <w:i/>
                <w:iCs/>
                <w:szCs w:val="24"/>
              </w:rPr>
            </w:pPr>
            <w:r w:rsidRPr="0E746ABB">
              <w:rPr>
                <w:rFonts w:asciiTheme="minorHAnsi" w:hAnsiTheme="minorHAnsi"/>
                <w:i/>
                <w:iCs/>
                <w:szCs w:val="24"/>
              </w:rPr>
              <w:lastRenderedPageBreak/>
              <w:t>Predviden v</w:t>
            </w:r>
            <w:r w:rsidR="3C7DE157" w:rsidRPr="0E746ABB">
              <w:rPr>
                <w:rFonts w:asciiTheme="minorHAnsi" w:hAnsiTheme="minorHAnsi"/>
                <w:i/>
                <w:iCs/>
                <w:szCs w:val="24"/>
              </w:rPr>
              <w:t>pliv na nacionalne strateške dokumente:</w:t>
            </w:r>
            <w:r w:rsidR="401FE162" w:rsidRPr="0E746ABB">
              <w:rPr>
                <w:rFonts w:asciiTheme="minorHAnsi" w:hAnsiTheme="minorHAnsi"/>
                <w:i/>
                <w:iCs/>
                <w:szCs w:val="24"/>
              </w:rPr>
              <w:t xml:space="preserve"> </w:t>
            </w:r>
            <w:r w:rsidR="1BC92392" w:rsidRPr="0E746ABB">
              <w:rPr>
                <w:rFonts w:asciiTheme="minorHAnsi" w:hAnsiTheme="minorHAnsi"/>
                <w:i/>
                <w:iCs/>
                <w:szCs w:val="24"/>
              </w:rPr>
              <w:t>Potr</w:t>
            </w:r>
            <w:r w:rsidR="13CF4B33" w:rsidRPr="0E746ABB">
              <w:rPr>
                <w:rFonts w:asciiTheme="minorHAnsi" w:hAnsiTheme="minorHAnsi"/>
                <w:i/>
                <w:iCs/>
                <w:szCs w:val="24"/>
              </w:rPr>
              <w:t>ebna</w:t>
            </w:r>
            <w:r w:rsidR="693D0D93" w:rsidRPr="0E746ABB">
              <w:rPr>
                <w:rFonts w:asciiTheme="minorHAnsi" w:hAnsiTheme="minorHAnsi"/>
                <w:i/>
                <w:iCs/>
                <w:szCs w:val="24"/>
              </w:rPr>
              <w:t xml:space="preserve"> posodobitev N</w:t>
            </w:r>
            <w:r w:rsidR="3C7DE157" w:rsidRPr="0E746ABB">
              <w:rPr>
                <w:rFonts w:asciiTheme="minorHAnsi" w:hAnsiTheme="minorHAnsi"/>
                <w:i/>
                <w:iCs/>
                <w:szCs w:val="24"/>
              </w:rPr>
              <w:t>EPN</w:t>
            </w:r>
            <w:r w:rsidR="5B5470B9" w:rsidRPr="0E746ABB">
              <w:rPr>
                <w:rFonts w:asciiTheme="minorHAnsi" w:hAnsiTheme="minorHAnsi"/>
                <w:i/>
                <w:iCs/>
                <w:szCs w:val="24"/>
              </w:rPr>
              <w:t xml:space="preserve"> in </w:t>
            </w:r>
            <w:r w:rsidR="3C7DE157" w:rsidRPr="0E746ABB">
              <w:rPr>
                <w:rFonts w:asciiTheme="minorHAnsi" w:hAnsiTheme="minorHAnsi"/>
                <w:i/>
                <w:iCs/>
                <w:szCs w:val="24"/>
              </w:rPr>
              <w:t>DPS</w:t>
            </w:r>
            <w:r w:rsidR="220CFF2F" w:rsidRPr="04709819">
              <w:rPr>
                <w:rFonts w:asciiTheme="minorHAnsi" w:hAnsiTheme="minorHAnsi"/>
                <w:i/>
                <w:iCs/>
                <w:szCs w:val="24"/>
              </w:rPr>
              <w:t>, kot tudi Strategije za izhod iz premoga</w:t>
            </w:r>
            <w:r w:rsidR="48B87B41" w:rsidRPr="04709819">
              <w:rPr>
                <w:rFonts w:asciiTheme="minorHAnsi" w:hAnsiTheme="minorHAnsi"/>
                <w:i/>
                <w:iCs/>
                <w:szCs w:val="24"/>
              </w:rPr>
              <w:t>.</w:t>
            </w:r>
            <w:r w:rsidR="48B87B41" w:rsidRPr="0E746ABB">
              <w:rPr>
                <w:rFonts w:asciiTheme="minorHAnsi" w:hAnsiTheme="minorHAnsi"/>
                <w:i/>
                <w:iCs/>
                <w:szCs w:val="24"/>
              </w:rPr>
              <w:t xml:space="preserve"> V</w:t>
            </w:r>
            <w:r w:rsidR="6CAA86E9" w:rsidRPr="0E746ABB">
              <w:rPr>
                <w:rFonts w:asciiTheme="minorHAnsi" w:hAnsiTheme="minorHAnsi"/>
                <w:i/>
                <w:iCs/>
                <w:szCs w:val="24"/>
              </w:rPr>
              <w:t xml:space="preserve"> primeru vključitve gradbeništva v ETS sistem</w:t>
            </w:r>
            <w:r w:rsidR="345D820F" w:rsidRPr="0E746ABB">
              <w:rPr>
                <w:rFonts w:asciiTheme="minorHAnsi" w:hAnsiTheme="minorHAnsi"/>
                <w:i/>
                <w:iCs/>
                <w:szCs w:val="24"/>
              </w:rPr>
              <w:t xml:space="preserve"> bo potrebna</w:t>
            </w:r>
            <w:r w:rsidR="6CAA86E9" w:rsidRPr="0E746ABB">
              <w:rPr>
                <w:rFonts w:asciiTheme="minorHAnsi" w:hAnsiTheme="minorHAnsi"/>
                <w:i/>
                <w:iCs/>
                <w:szCs w:val="24"/>
              </w:rPr>
              <w:t xml:space="preserve"> tudi posodobitev</w:t>
            </w:r>
            <w:r w:rsidR="588F4389" w:rsidRPr="0E746ABB">
              <w:rPr>
                <w:rFonts w:asciiTheme="minorHAnsi" w:hAnsiTheme="minorHAnsi"/>
                <w:i/>
                <w:iCs/>
                <w:szCs w:val="24"/>
              </w:rPr>
              <w:t xml:space="preserve"> DSNEPS 2050</w:t>
            </w:r>
            <w:r w:rsidR="2249C59A" w:rsidRPr="0E746ABB">
              <w:rPr>
                <w:rFonts w:asciiTheme="minorHAnsi" w:hAnsiTheme="minorHAnsi"/>
                <w:i/>
                <w:iCs/>
                <w:szCs w:val="24"/>
              </w:rPr>
              <w:t xml:space="preserve"> in </w:t>
            </w:r>
            <w:r w:rsidR="4D99E248" w:rsidRPr="04709819">
              <w:rPr>
                <w:rFonts w:asciiTheme="minorHAnsi" w:hAnsiTheme="minorHAnsi"/>
                <w:i/>
                <w:iCs/>
                <w:szCs w:val="24"/>
              </w:rPr>
              <w:t>S4  (naslednja posodobitev trenutno v pripravi) ter</w:t>
            </w:r>
            <w:r w:rsidR="2249C59A" w:rsidRPr="04709819">
              <w:rPr>
                <w:rFonts w:asciiTheme="minorHAnsi" w:hAnsiTheme="minorHAnsi"/>
                <w:i/>
                <w:iCs/>
                <w:szCs w:val="24"/>
              </w:rPr>
              <w:t xml:space="preserve"> </w:t>
            </w:r>
            <w:r w:rsidR="2249C59A" w:rsidRPr="0E746ABB">
              <w:rPr>
                <w:rFonts w:asciiTheme="minorHAnsi" w:hAnsiTheme="minorHAnsi"/>
                <w:i/>
                <w:iCs/>
                <w:szCs w:val="24"/>
              </w:rPr>
              <w:t xml:space="preserve">ob morebitni vključitvi transporta v ETS sistem tudi posodobitev </w:t>
            </w:r>
            <w:r w:rsidR="0C4CC9E9" w:rsidRPr="0E746ABB">
              <w:rPr>
                <w:rFonts w:asciiTheme="minorHAnsi" w:hAnsiTheme="minorHAnsi"/>
                <w:i/>
                <w:iCs/>
                <w:szCs w:val="24"/>
              </w:rPr>
              <w:t>SIS 2021-2030 (osnutek</w:t>
            </w:r>
            <w:r w:rsidR="0C4CC9E9" w:rsidRPr="04709819">
              <w:rPr>
                <w:rFonts w:asciiTheme="minorHAnsi" w:hAnsiTheme="minorHAnsi"/>
                <w:i/>
                <w:iCs/>
                <w:szCs w:val="24"/>
              </w:rPr>
              <w:t>)</w:t>
            </w:r>
            <w:r w:rsidR="67EEDBBA" w:rsidRPr="04709819">
              <w:rPr>
                <w:rFonts w:asciiTheme="minorHAnsi" w:hAnsiTheme="minorHAnsi"/>
                <w:i/>
                <w:iCs/>
                <w:szCs w:val="24"/>
              </w:rPr>
              <w:t>.</w:t>
            </w:r>
          </w:p>
        </w:tc>
      </w:tr>
      <w:tr w:rsidR="0069221E" w:rsidRPr="00DB0493" w14:paraId="044C0582" w14:textId="77777777" w:rsidTr="3360155B">
        <w:tc>
          <w:tcPr>
            <w:tcW w:w="9072" w:type="dxa"/>
            <w:shd w:val="clear" w:color="auto" w:fill="92D050"/>
          </w:tcPr>
          <w:p w14:paraId="328DC85A" w14:textId="77777777" w:rsidR="0069221E" w:rsidRPr="00DB0493" w:rsidRDefault="0069221E" w:rsidP="002D5561">
            <w:pPr>
              <w:jc w:val="both"/>
              <w:rPr>
                <w:rFonts w:asciiTheme="minorHAnsi" w:hAnsiTheme="minorHAnsi" w:cstheme="minorHAnsi"/>
                <w:i/>
                <w:sz w:val="22"/>
              </w:rPr>
            </w:pPr>
            <w:r w:rsidRPr="54BFB649">
              <w:rPr>
                <w:rFonts w:asciiTheme="minorHAnsi" w:hAnsiTheme="minorHAnsi"/>
                <w:i/>
                <w:sz w:val="22"/>
              </w:rPr>
              <w:t>Mehanizem za prilagoditev meje ogljika (CBAM) in predlog za CBAM kot lasten vir</w:t>
            </w:r>
            <w:r w:rsidRPr="54BFB649">
              <w:rPr>
                <w:rStyle w:val="Sprotnaopomba-sklic"/>
                <w:rFonts w:asciiTheme="minorHAnsi" w:hAnsiTheme="minorHAnsi"/>
                <w:i/>
                <w:sz w:val="22"/>
              </w:rPr>
              <w:footnoteReference w:id="62"/>
            </w:r>
          </w:p>
        </w:tc>
      </w:tr>
      <w:tr w:rsidR="0069221E" w:rsidRPr="00DB0493" w14:paraId="46B163E0" w14:textId="77777777" w:rsidTr="3360155B">
        <w:tc>
          <w:tcPr>
            <w:tcW w:w="9072" w:type="dxa"/>
          </w:tcPr>
          <w:p w14:paraId="737BF369" w14:textId="77777777" w:rsidR="0069221E" w:rsidRPr="00DB0493" w:rsidRDefault="0069221E" w:rsidP="002D5561">
            <w:pPr>
              <w:jc w:val="both"/>
              <w:rPr>
                <w:rFonts w:asciiTheme="minorHAnsi" w:hAnsiTheme="minorHAnsi" w:cstheme="minorHAnsi"/>
                <w:sz w:val="22"/>
              </w:rPr>
            </w:pPr>
            <w:r w:rsidRPr="00DB0493">
              <w:rPr>
                <w:rFonts w:asciiTheme="minorHAnsi" w:hAnsiTheme="minorHAnsi" w:cstheme="minorHAnsi"/>
                <w:i/>
                <w:sz w:val="22"/>
              </w:rPr>
              <w:t>Podlaga</w:t>
            </w:r>
            <w:r w:rsidRPr="00DB0493">
              <w:rPr>
                <w:rFonts w:asciiTheme="minorHAnsi" w:hAnsiTheme="minorHAnsi" w:cstheme="minorHAnsi"/>
                <w:sz w:val="22"/>
              </w:rPr>
              <w:t xml:space="preserve">: </w:t>
            </w:r>
          </w:p>
          <w:p w14:paraId="75360345" w14:textId="77777777" w:rsidR="0069221E" w:rsidRPr="00DB0493" w:rsidRDefault="0069221E" w:rsidP="005D23B6">
            <w:pPr>
              <w:pStyle w:val="Odstavekseznama"/>
              <w:numPr>
                <w:ilvl w:val="0"/>
                <w:numId w:val="10"/>
              </w:numPr>
              <w:spacing w:line="240" w:lineRule="auto"/>
              <w:jc w:val="both"/>
              <w:rPr>
                <w:rFonts w:asciiTheme="minorHAnsi" w:hAnsiTheme="minorHAnsi" w:cstheme="minorHAnsi"/>
                <w:sz w:val="22"/>
              </w:rPr>
            </w:pPr>
            <w:r w:rsidRPr="00DB0493">
              <w:rPr>
                <w:rFonts w:asciiTheme="minorHAnsi" w:hAnsiTheme="minorHAnsi" w:cstheme="minorHAnsi"/>
                <w:sz w:val="22"/>
              </w:rPr>
              <w:t>EU zeleni dogovor predvideva vzpostavitev CBAM za izbrane sektorje za naslovitev tveganja »uhajanja ogljika«. Izraz »uhajanje ogljika« (</w:t>
            </w:r>
            <w:proofErr w:type="spellStart"/>
            <w:r w:rsidRPr="00DB0493">
              <w:rPr>
                <w:rFonts w:asciiTheme="minorHAnsi" w:hAnsiTheme="minorHAnsi" w:cstheme="minorHAnsi"/>
                <w:sz w:val="22"/>
              </w:rPr>
              <w:t>carbon</w:t>
            </w:r>
            <w:proofErr w:type="spellEnd"/>
            <w:r w:rsidRPr="00DB0493">
              <w:rPr>
                <w:rFonts w:asciiTheme="minorHAnsi" w:hAnsiTheme="minorHAnsi" w:cstheme="minorHAnsi"/>
                <w:sz w:val="22"/>
              </w:rPr>
              <w:t xml:space="preserve"> </w:t>
            </w:r>
            <w:proofErr w:type="spellStart"/>
            <w:r w:rsidRPr="00DB0493">
              <w:rPr>
                <w:rFonts w:asciiTheme="minorHAnsi" w:hAnsiTheme="minorHAnsi" w:cstheme="minorHAnsi"/>
                <w:sz w:val="22"/>
              </w:rPr>
              <w:t>leakage</w:t>
            </w:r>
            <w:proofErr w:type="spellEnd"/>
            <w:r w:rsidRPr="00DB0493">
              <w:rPr>
                <w:rFonts w:asciiTheme="minorHAnsi" w:hAnsiTheme="minorHAnsi" w:cstheme="minorHAnsi"/>
                <w:sz w:val="22"/>
              </w:rPr>
              <w:t>) pomeni, bodisi da se proizvodnja prenese iz EU članice v drugo državo z  nižjimi zahtevami po znižanju emisij, bodisi da EU proizvode zamenjajo uvoženi proizvodi, ki  bazirajo na večjih CO</w:t>
            </w:r>
            <w:r w:rsidRPr="00DB0493">
              <w:rPr>
                <w:rFonts w:asciiTheme="minorHAnsi" w:hAnsiTheme="minorHAnsi" w:cstheme="minorHAnsi"/>
                <w:sz w:val="22"/>
                <w:vertAlign w:val="subscript"/>
              </w:rPr>
              <w:t>2</w:t>
            </w:r>
            <w:r w:rsidRPr="00DB0493">
              <w:rPr>
                <w:rFonts w:asciiTheme="minorHAnsi" w:hAnsiTheme="minorHAnsi" w:cstheme="minorHAnsi"/>
                <w:sz w:val="22"/>
              </w:rPr>
              <w:t xml:space="preserve"> emisijah.</w:t>
            </w:r>
          </w:p>
          <w:p w14:paraId="34285F49" w14:textId="77777777" w:rsidR="0069221E" w:rsidRPr="00DB0493" w:rsidRDefault="0069221E" w:rsidP="002D5561">
            <w:pPr>
              <w:jc w:val="both"/>
              <w:rPr>
                <w:rFonts w:asciiTheme="minorHAnsi" w:hAnsiTheme="minorHAnsi" w:cstheme="minorHAnsi"/>
                <w:sz w:val="22"/>
              </w:rPr>
            </w:pPr>
            <w:r w:rsidRPr="00DB0493">
              <w:rPr>
                <w:rFonts w:asciiTheme="minorHAnsi" w:hAnsiTheme="minorHAnsi" w:cstheme="minorHAnsi"/>
                <w:i/>
                <w:sz w:val="22"/>
              </w:rPr>
              <w:t>Namen:</w:t>
            </w:r>
            <w:r w:rsidRPr="00DB0493">
              <w:rPr>
                <w:rFonts w:asciiTheme="minorHAnsi" w:hAnsiTheme="minorHAnsi" w:cstheme="minorHAnsi"/>
                <w:sz w:val="22"/>
              </w:rPr>
              <w:t xml:space="preserve"> </w:t>
            </w:r>
          </w:p>
          <w:p w14:paraId="0BDC38AF" w14:textId="77777777" w:rsidR="0069221E" w:rsidRPr="00DB0493" w:rsidRDefault="0069221E" w:rsidP="005D23B6">
            <w:pPr>
              <w:pStyle w:val="Odstavekseznama"/>
              <w:numPr>
                <w:ilvl w:val="0"/>
                <w:numId w:val="10"/>
              </w:numPr>
              <w:spacing w:line="240" w:lineRule="auto"/>
              <w:jc w:val="both"/>
              <w:rPr>
                <w:rFonts w:asciiTheme="minorHAnsi" w:hAnsiTheme="minorHAnsi" w:cstheme="minorHAnsi"/>
                <w:sz w:val="22"/>
              </w:rPr>
            </w:pPr>
            <w:r w:rsidRPr="00DB0493">
              <w:rPr>
                <w:rFonts w:asciiTheme="minorHAnsi" w:hAnsiTheme="minorHAnsi" w:cstheme="minorHAnsi"/>
                <w:sz w:val="22"/>
              </w:rPr>
              <w:t>CBAM je zagotavljati, da cene uvoza natančneje odražajo nivo njihove podvrženosti CO</w:t>
            </w:r>
            <w:r w:rsidRPr="00DB0493">
              <w:rPr>
                <w:rFonts w:asciiTheme="minorHAnsi" w:hAnsiTheme="minorHAnsi" w:cstheme="minorHAnsi"/>
                <w:sz w:val="22"/>
                <w:vertAlign w:val="subscript"/>
              </w:rPr>
              <w:t>2</w:t>
            </w:r>
            <w:r w:rsidRPr="00DB0493">
              <w:rPr>
                <w:rFonts w:asciiTheme="minorHAnsi" w:hAnsiTheme="minorHAnsi" w:cstheme="minorHAnsi"/>
                <w:sz w:val="22"/>
              </w:rPr>
              <w:t xml:space="preserve"> emisijam. CBAM mora biti skladen s pravili WTO (</w:t>
            </w:r>
            <w:proofErr w:type="spellStart"/>
            <w:r w:rsidRPr="00DB0493">
              <w:rPr>
                <w:rFonts w:asciiTheme="minorHAnsi" w:hAnsiTheme="minorHAnsi" w:cstheme="minorHAnsi"/>
                <w:sz w:val="22"/>
              </w:rPr>
              <w:t>World</w:t>
            </w:r>
            <w:proofErr w:type="spellEnd"/>
            <w:r w:rsidRPr="00DB0493">
              <w:rPr>
                <w:rFonts w:asciiTheme="minorHAnsi" w:hAnsiTheme="minorHAnsi" w:cstheme="minorHAnsi"/>
                <w:sz w:val="22"/>
              </w:rPr>
              <w:t xml:space="preserve"> </w:t>
            </w:r>
            <w:proofErr w:type="spellStart"/>
            <w:r w:rsidRPr="00DB0493">
              <w:rPr>
                <w:rFonts w:asciiTheme="minorHAnsi" w:hAnsiTheme="minorHAnsi" w:cstheme="minorHAnsi"/>
                <w:sz w:val="22"/>
              </w:rPr>
              <w:t>Trade</w:t>
            </w:r>
            <w:proofErr w:type="spellEnd"/>
            <w:r w:rsidRPr="00DB0493">
              <w:rPr>
                <w:rFonts w:asciiTheme="minorHAnsi" w:hAnsiTheme="minorHAnsi" w:cstheme="minorHAnsi"/>
                <w:sz w:val="22"/>
              </w:rPr>
              <w:t xml:space="preserve"> </w:t>
            </w:r>
            <w:proofErr w:type="spellStart"/>
            <w:r w:rsidRPr="00DB0493">
              <w:rPr>
                <w:rFonts w:asciiTheme="minorHAnsi" w:hAnsiTheme="minorHAnsi" w:cstheme="minorHAnsi"/>
                <w:sz w:val="22"/>
              </w:rPr>
              <w:t>Organisation</w:t>
            </w:r>
            <w:proofErr w:type="spellEnd"/>
            <w:r w:rsidRPr="00DB0493">
              <w:rPr>
                <w:rFonts w:asciiTheme="minorHAnsi" w:hAnsiTheme="minorHAnsi" w:cstheme="minorHAnsi"/>
                <w:sz w:val="22"/>
              </w:rPr>
              <w:t xml:space="preserve">) in drugimi mednarodnimi zavezami EU. Pomeni alternativo trenutnemu sistemu meritev uhajanja ogljika, ki ga predstavlja EU </w:t>
            </w:r>
            <w:proofErr w:type="spellStart"/>
            <w:r w:rsidRPr="00DB0493">
              <w:rPr>
                <w:rFonts w:asciiTheme="minorHAnsi" w:hAnsiTheme="minorHAnsi" w:cstheme="minorHAnsi"/>
                <w:sz w:val="22"/>
              </w:rPr>
              <w:t>Emissions</w:t>
            </w:r>
            <w:proofErr w:type="spellEnd"/>
            <w:r w:rsidRPr="00DB0493">
              <w:rPr>
                <w:rFonts w:asciiTheme="minorHAnsi" w:hAnsiTheme="minorHAnsi" w:cstheme="minorHAnsi"/>
                <w:sz w:val="22"/>
              </w:rPr>
              <w:t xml:space="preserve"> </w:t>
            </w:r>
            <w:proofErr w:type="spellStart"/>
            <w:r w:rsidRPr="00DB0493">
              <w:rPr>
                <w:rFonts w:asciiTheme="minorHAnsi" w:hAnsiTheme="minorHAnsi" w:cstheme="minorHAnsi"/>
                <w:sz w:val="22"/>
              </w:rPr>
              <w:t>Trading</w:t>
            </w:r>
            <w:proofErr w:type="spellEnd"/>
            <w:r w:rsidRPr="00DB0493">
              <w:rPr>
                <w:rFonts w:asciiTheme="minorHAnsi" w:hAnsiTheme="minorHAnsi" w:cstheme="minorHAnsi"/>
                <w:sz w:val="22"/>
              </w:rPr>
              <w:t xml:space="preserve"> </w:t>
            </w:r>
            <w:proofErr w:type="spellStart"/>
            <w:r w:rsidRPr="00DB0493">
              <w:rPr>
                <w:rFonts w:asciiTheme="minorHAnsi" w:hAnsiTheme="minorHAnsi" w:cstheme="minorHAnsi"/>
                <w:sz w:val="22"/>
              </w:rPr>
              <w:t>System</w:t>
            </w:r>
            <w:proofErr w:type="spellEnd"/>
            <w:r w:rsidRPr="00DB0493">
              <w:rPr>
                <w:rFonts w:asciiTheme="minorHAnsi" w:hAnsiTheme="minorHAnsi" w:cstheme="minorHAnsi"/>
                <w:sz w:val="22"/>
              </w:rPr>
              <w:t xml:space="preserve"> (EU ETS)</w:t>
            </w:r>
          </w:p>
          <w:p w14:paraId="1A7737CA" w14:textId="77777777" w:rsidR="0069221E" w:rsidRPr="00DB0493" w:rsidRDefault="0069221E" w:rsidP="005D23B6">
            <w:pPr>
              <w:pStyle w:val="Odstavekseznama"/>
              <w:numPr>
                <w:ilvl w:val="0"/>
                <w:numId w:val="10"/>
              </w:numPr>
              <w:spacing w:line="240" w:lineRule="auto"/>
              <w:jc w:val="both"/>
              <w:rPr>
                <w:rFonts w:asciiTheme="minorHAnsi" w:hAnsiTheme="minorHAnsi" w:cstheme="minorHAnsi"/>
                <w:sz w:val="22"/>
              </w:rPr>
            </w:pPr>
            <w:r w:rsidRPr="00DB0493">
              <w:rPr>
                <w:rFonts w:asciiTheme="minorHAnsi" w:hAnsiTheme="minorHAnsi" w:cstheme="minorHAnsi"/>
                <w:sz w:val="22"/>
              </w:rPr>
              <w:lastRenderedPageBreak/>
              <w:t>CBAM se bo nanašal na uvoze v EU, in bo povezan s postavitvijo cen CO</w:t>
            </w:r>
            <w:r w:rsidRPr="00DB0493">
              <w:rPr>
                <w:rFonts w:asciiTheme="minorHAnsi" w:hAnsiTheme="minorHAnsi" w:cstheme="minorHAnsi"/>
                <w:sz w:val="22"/>
                <w:vertAlign w:val="subscript"/>
              </w:rPr>
              <w:t>2</w:t>
            </w:r>
            <w:r w:rsidRPr="00DB0493">
              <w:rPr>
                <w:rFonts w:asciiTheme="minorHAnsi" w:hAnsiTheme="minorHAnsi" w:cstheme="minorHAnsi"/>
                <w:sz w:val="22"/>
              </w:rPr>
              <w:t xml:space="preserve"> znotraj EU, ki jih v nekaterih sektorjih regulirata EU ETS in do neke mere tudi EU </w:t>
            </w:r>
            <w:proofErr w:type="spellStart"/>
            <w:r w:rsidRPr="00DB0493">
              <w:rPr>
                <w:rFonts w:asciiTheme="minorHAnsi" w:hAnsiTheme="minorHAnsi" w:cstheme="minorHAnsi"/>
                <w:sz w:val="22"/>
              </w:rPr>
              <w:t>Energy</w:t>
            </w:r>
            <w:proofErr w:type="spellEnd"/>
            <w:r w:rsidRPr="00DB0493">
              <w:rPr>
                <w:rFonts w:asciiTheme="minorHAnsi" w:hAnsiTheme="minorHAnsi" w:cstheme="minorHAnsi"/>
                <w:sz w:val="22"/>
              </w:rPr>
              <w:t xml:space="preserve"> </w:t>
            </w:r>
            <w:proofErr w:type="spellStart"/>
            <w:r w:rsidRPr="00DB0493">
              <w:rPr>
                <w:rFonts w:asciiTheme="minorHAnsi" w:hAnsiTheme="minorHAnsi" w:cstheme="minorHAnsi"/>
                <w:sz w:val="22"/>
              </w:rPr>
              <w:t>Taxation</w:t>
            </w:r>
            <w:proofErr w:type="spellEnd"/>
            <w:r w:rsidRPr="00DB0493">
              <w:rPr>
                <w:rFonts w:asciiTheme="minorHAnsi" w:hAnsiTheme="minorHAnsi" w:cstheme="minorHAnsi"/>
                <w:sz w:val="22"/>
              </w:rPr>
              <w:t xml:space="preserve"> </w:t>
            </w:r>
            <w:proofErr w:type="spellStart"/>
            <w:r w:rsidRPr="00DB0493">
              <w:rPr>
                <w:rFonts w:asciiTheme="minorHAnsi" w:hAnsiTheme="minorHAnsi" w:cstheme="minorHAnsi"/>
                <w:sz w:val="22"/>
              </w:rPr>
              <w:t>Directive</w:t>
            </w:r>
            <w:proofErr w:type="spellEnd"/>
            <w:r w:rsidRPr="00DB0493">
              <w:rPr>
                <w:rFonts w:asciiTheme="minorHAnsi" w:hAnsiTheme="minorHAnsi" w:cstheme="minorHAnsi"/>
                <w:sz w:val="22"/>
              </w:rPr>
              <w:t>.</w:t>
            </w:r>
          </w:p>
          <w:p w14:paraId="6AA40C48" w14:textId="77777777" w:rsidR="0069221E" w:rsidRPr="00DB0493" w:rsidRDefault="0069221E" w:rsidP="002D5561">
            <w:pPr>
              <w:jc w:val="both"/>
              <w:rPr>
                <w:rFonts w:asciiTheme="minorHAnsi" w:hAnsiTheme="minorHAnsi" w:cstheme="minorHAnsi"/>
                <w:sz w:val="22"/>
              </w:rPr>
            </w:pPr>
            <w:r w:rsidRPr="00DB0493">
              <w:rPr>
                <w:rFonts w:asciiTheme="minorHAnsi" w:hAnsiTheme="minorHAnsi" w:cstheme="minorHAnsi"/>
                <w:i/>
                <w:sz w:val="22"/>
              </w:rPr>
              <w:t>Vključeni sektorji:</w:t>
            </w:r>
            <w:r w:rsidRPr="00DB0493">
              <w:rPr>
                <w:rFonts w:asciiTheme="minorHAnsi" w:hAnsiTheme="minorHAnsi" w:cstheme="minorHAnsi"/>
                <w:sz w:val="22"/>
              </w:rPr>
              <w:t xml:space="preserve"> </w:t>
            </w:r>
          </w:p>
          <w:p w14:paraId="3278266F" w14:textId="77777777" w:rsidR="0069221E" w:rsidRPr="00DB0493" w:rsidRDefault="0069221E" w:rsidP="005D23B6">
            <w:pPr>
              <w:pStyle w:val="Odstavekseznama"/>
              <w:numPr>
                <w:ilvl w:val="0"/>
                <w:numId w:val="10"/>
              </w:numPr>
              <w:spacing w:line="240" w:lineRule="auto"/>
              <w:jc w:val="both"/>
              <w:rPr>
                <w:rFonts w:asciiTheme="minorHAnsi" w:hAnsiTheme="minorHAnsi" w:cstheme="minorHAnsi"/>
                <w:sz w:val="22"/>
              </w:rPr>
            </w:pPr>
            <w:r w:rsidRPr="00DB0493">
              <w:rPr>
                <w:rFonts w:asciiTheme="minorHAnsi" w:hAnsiTheme="minorHAnsi" w:cstheme="minorHAnsi"/>
                <w:sz w:val="22"/>
              </w:rPr>
              <w:t>V CBAM bodo vključeni tisti sektorji, kjer je tveganje za uhajanje ogljika najvišje. V začetni fazi bo ocena tega temeljila na študiji, ki je trenutno v pripravi, glede identifikacije tveganj za uhajanje ogljika v tretji in četrti fazi trgovanja znotraj EU ETS.</w:t>
            </w:r>
          </w:p>
          <w:p w14:paraId="466748F7" w14:textId="77777777" w:rsidR="0069221E" w:rsidRPr="00DB0493" w:rsidRDefault="0069221E" w:rsidP="005D23B6">
            <w:pPr>
              <w:pStyle w:val="Odstavekseznama"/>
              <w:numPr>
                <w:ilvl w:val="0"/>
                <w:numId w:val="10"/>
              </w:numPr>
              <w:spacing w:line="240" w:lineRule="auto"/>
              <w:jc w:val="both"/>
              <w:rPr>
                <w:rFonts w:asciiTheme="minorHAnsi" w:hAnsiTheme="minorHAnsi"/>
                <w:sz w:val="22"/>
              </w:rPr>
            </w:pPr>
            <w:proofErr w:type="spellStart"/>
            <w:r w:rsidRPr="54BFB649">
              <w:rPr>
                <w:rFonts w:asciiTheme="minorHAnsi" w:hAnsiTheme="minorHAnsi"/>
                <w:sz w:val="22"/>
              </w:rPr>
              <w:t>Public</w:t>
            </w:r>
            <w:proofErr w:type="spellEnd"/>
            <w:r w:rsidRPr="54BFB649">
              <w:rPr>
                <w:rFonts w:asciiTheme="minorHAnsi" w:hAnsiTheme="minorHAnsi"/>
                <w:sz w:val="22"/>
              </w:rPr>
              <w:t xml:space="preserve"> </w:t>
            </w:r>
            <w:proofErr w:type="spellStart"/>
            <w:r w:rsidRPr="54BFB649">
              <w:rPr>
                <w:rFonts w:asciiTheme="minorHAnsi" w:hAnsiTheme="minorHAnsi"/>
                <w:sz w:val="22"/>
              </w:rPr>
              <w:t>consultation</w:t>
            </w:r>
            <w:proofErr w:type="spellEnd"/>
            <w:r w:rsidRPr="54BFB649">
              <w:rPr>
                <w:rStyle w:val="Sprotnaopomba-sklic"/>
                <w:rFonts w:asciiTheme="minorHAnsi" w:hAnsiTheme="minorHAnsi"/>
                <w:sz w:val="22"/>
              </w:rPr>
              <w:footnoteReference w:id="63"/>
            </w:r>
            <w:r w:rsidRPr="54BFB649">
              <w:rPr>
                <w:rFonts w:asciiTheme="minorHAnsi" w:hAnsiTheme="minorHAnsi"/>
                <w:sz w:val="22"/>
              </w:rPr>
              <w:t>: Poročilo o javni razpravi izpostavlja 5 sektorjev, ki so bili glede vzpostavitve CBAM najpogosteje izbrani v vprašalniku:</w:t>
            </w:r>
          </w:p>
          <w:p w14:paraId="03670101" w14:textId="77777777" w:rsidR="0069221E" w:rsidRPr="00DB0493" w:rsidRDefault="0069221E" w:rsidP="005D23B6">
            <w:pPr>
              <w:pStyle w:val="Odstavekseznama"/>
              <w:numPr>
                <w:ilvl w:val="1"/>
                <w:numId w:val="11"/>
              </w:numPr>
              <w:spacing w:line="240" w:lineRule="auto"/>
              <w:jc w:val="both"/>
              <w:rPr>
                <w:rFonts w:asciiTheme="minorHAnsi" w:hAnsiTheme="minorHAnsi" w:cstheme="minorHAnsi"/>
                <w:sz w:val="22"/>
              </w:rPr>
            </w:pPr>
            <w:r w:rsidRPr="00DB0493">
              <w:rPr>
                <w:rFonts w:asciiTheme="minorHAnsi" w:hAnsiTheme="minorHAnsi" w:cstheme="minorHAnsi"/>
                <w:sz w:val="22"/>
              </w:rPr>
              <w:t>Električna energija</w:t>
            </w:r>
          </w:p>
          <w:p w14:paraId="219E2B9A" w14:textId="77777777" w:rsidR="0069221E" w:rsidRPr="00DB0493" w:rsidRDefault="0069221E" w:rsidP="005D23B6">
            <w:pPr>
              <w:pStyle w:val="Odstavekseznama"/>
              <w:numPr>
                <w:ilvl w:val="1"/>
                <w:numId w:val="11"/>
              </w:numPr>
              <w:spacing w:line="240" w:lineRule="auto"/>
              <w:jc w:val="both"/>
              <w:rPr>
                <w:rFonts w:asciiTheme="minorHAnsi" w:hAnsiTheme="minorHAnsi" w:cstheme="minorHAnsi"/>
                <w:sz w:val="22"/>
              </w:rPr>
            </w:pPr>
            <w:r w:rsidRPr="00DB0493">
              <w:rPr>
                <w:rFonts w:asciiTheme="minorHAnsi" w:hAnsiTheme="minorHAnsi" w:cstheme="minorHAnsi"/>
                <w:sz w:val="22"/>
              </w:rPr>
              <w:t>Proizvodnja cementa, ometa..</w:t>
            </w:r>
          </w:p>
          <w:p w14:paraId="4BFB7B2D" w14:textId="77777777" w:rsidR="0069221E" w:rsidRPr="00DB0493" w:rsidRDefault="0069221E" w:rsidP="005D23B6">
            <w:pPr>
              <w:pStyle w:val="Odstavekseznama"/>
              <w:numPr>
                <w:ilvl w:val="1"/>
                <w:numId w:val="11"/>
              </w:numPr>
              <w:spacing w:line="240" w:lineRule="auto"/>
              <w:jc w:val="both"/>
              <w:rPr>
                <w:rFonts w:asciiTheme="minorHAnsi" w:hAnsiTheme="minorHAnsi" w:cstheme="minorHAnsi"/>
                <w:sz w:val="22"/>
              </w:rPr>
            </w:pPr>
            <w:r w:rsidRPr="00DB0493">
              <w:rPr>
                <w:rFonts w:asciiTheme="minorHAnsi" w:hAnsiTheme="minorHAnsi" w:cstheme="minorHAnsi"/>
                <w:sz w:val="22"/>
              </w:rPr>
              <w:t xml:space="preserve">Proizvodnja železa, jekla in </w:t>
            </w:r>
            <w:proofErr w:type="spellStart"/>
            <w:r w:rsidRPr="00DB0493">
              <w:rPr>
                <w:rFonts w:asciiTheme="minorHAnsi" w:hAnsiTheme="minorHAnsi" w:cstheme="minorHAnsi"/>
                <w:sz w:val="22"/>
              </w:rPr>
              <w:t>fero</w:t>
            </w:r>
            <w:proofErr w:type="spellEnd"/>
            <w:r w:rsidRPr="00DB0493">
              <w:rPr>
                <w:rFonts w:asciiTheme="minorHAnsi" w:hAnsiTheme="minorHAnsi" w:cstheme="minorHAnsi"/>
                <w:sz w:val="22"/>
              </w:rPr>
              <w:t xml:space="preserve"> zlitin</w:t>
            </w:r>
          </w:p>
          <w:p w14:paraId="09B14B16" w14:textId="77777777" w:rsidR="0069221E" w:rsidRPr="00DB0493" w:rsidRDefault="0069221E" w:rsidP="005D23B6">
            <w:pPr>
              <w:pStyle w:val="Odstavekseznama"/>
              <w:numPr>
                <w:ilvl w:val="1"/>
                <w:numId w:val="11"/>
              </w:numPr>
              <w:spacing w:line="240" w:lineRule="auto"/>
              <w:jc w:val="both"/>
              <w:rPr>
                <w:rFonts w:asciiTheme="minorHAnsi" w:hAnsiTheme="minorHAnsi" w:cstheme="minorHAnsi"/>
                <w:sz w:val="22"/>
              </w:rPr>
            </w:pPr>
            <w:r w:rsidRPr="00DB0493">
              <w:rPr>
                <w:rFonts w:asciiTheme="minorHAnsi" w:hAnsiTheme="minorHAnsi" w:cstheme="minorHAnsi"/>
                <w:sz w:val="22"/>
              </w:rPr>
              <w:t>Proizvodnja osnovnih kemikalij, gnojil, plastike, sintetičnih gum</w:t>
            </w:r>
          </w:p>
          <w:p w14:paraId="719A4762" w14:textId="77777777" w:rsidR="0069221E" w:rsidRPr="00DB0493" w:rsidRDefault="0069221E" w:rsidP="005D23B6">
            <w:pPr>
              <w:pStyle w:val="Odstavekseznama"/>
              <w:numPr>
                <w:ilvl w:val="1"/>
                <w:numId w:val="11"/>
              </w:numPr>
              <w:spacing w:line="240" w:lineRule="auto"/>
              <w:jc w:val="both"/>
              <w:rPr>
                <w:rFonts w:asciiTheme="minorHAnsi" w:hAnsiTheme="minorHAnsi" w:cstheme="minorHAnsi"/>
                <w:sz w:val="22"/>
              </w:rPr>
            </w:pPr>
            <w:r w:rsidRPr="00DB0493">
              <w:rPr>
                <w:rFonts w:asciiTheme="minorHAnsi" w:hAnsiTheme="minorHAnsi" w:cstheme="minorHAnsi"/>
                <w:sz w:val="22"/>
              </w:rPr>
              <w:t>Pridobivanje surove nafte</w:t>
            </w:r>
          </w:p>
        </w:tc>
      </w:tr>
      <w:tr w:rsidR="04709819" w14:paraId="614AE32D" w14:textId="77777777" w:rsidTr="3360155B">
        <w:tc>
          <w:tcPr>
            <w:tcW w:w="9072" w:type="dxa"/>
          </w:tcPr>
          <w:p w14:paraId="74DC2AD4" w14:textId="1027384F" w:rsidR="3B8ABEE9" w:rsidRDefault="3B8ABEE9" w:rsidP="04709819">
            <w:pPr>
              <w:jc w:val="both"/>
              <w:rPr>
                <w:rFonts w:asciiTheme="minorHAnsi" w:hAnsiTheme="minorHAnsi"/>
                <w:i/>
                <w:iCs/>
                <w:szCs w:val="24"/>
              </w:rPr>
            </w:pPr>
            <w:r w:rsidRPr="04709819">
              <w:rPr>
                <w:rFonts w:asciiTheme="minorHAnsi" w:hAnsiTheme="minorHAnsi"/>
                <w:i/>
                <w:iCs/>
                <w:szCs w:val="24"/>
              </w:rPr>
              <w:lastRenderedPageBreak/>
              <w:t>Predviden vpliv na nacionalne strateške dokumente: Potrebna posodobitev NEPN in DPS</w:t>
            </w:r>
            <w:r w:rsidR="74B4D824" w:rsidRPr="04709819">
              <w:rPr>
                <w:rFonts w:asciiTheme="minorHAnsi" w:hAnsiTheme="minorHAnsi"/>
                <w:i/>
                <w:iCs/>
                <w:szCs w:val="24"/>
              </w:rPr>
              <w:t xml:space="preserve"> ter</w:t>
            </w:r>
            <w:r w:rsidRPr="04709819">
              <w:rPr>
                <w:rFonts w:asciiTheme="minorHAnsi" w:hAnsiTheme="minorHAnsi"/>
                <w:i/>
                <w:iCs/>
                <w:szCs w:val="24"/>
              </w:rPr>
              <w:t xml:space="preserve"> S4  (naslednja posodobitev trenutno v pripravi)</w:t>
            </w:r>
            <w:r w:rsidR="2C15959E" w:rsidRPr="04709819">
              <w:rPr>
                <w:rFonts w:asciiTheme="minorHAnsi" w:hAnsiTheme="minorHAnsi"/>
                <w:i/>
                <w:iCs/>
                <w:szCs w:val="24"/>
              </w:rPr>
              <w:t>.</w:t>
            </w:r>
          </w:p>
        </w:tc>
      </w:tr>
      <w:tr w:rsidR="0069221E" w:rsidRPr="00DB0493" w14:paraId="34625BF2" w14:textId="77777777" w:rsidTr="3360155B">
        <w:tc>
          <w:tcPr>
            <w:tcW w:w="9072" w:type="dxa"/>
            <w:shd w:val="clear" w:color="auto" w:fill="92D050"/>
          </w:tcPr>
          <w:p w14:paraId="1E516A29" w14:textId="77777777" w:rsidR="0069221E" w:rsidRPr="00DB0493" w:rsidRDefault="0069221E" w:rsidP="002D5561">
            <w:pPr>
              <w:jc w:val="both"/>
              <w:rPr>
                <w:rFonts w:asciiTheme="minorHAnsi" w:hAnsiTheme="minorHAnsi" w:cstheme="minorHAnsi"/>
                <w:i/>
                <w:sz w:val="22"/>
              </w:rPr>
            </w:pPr>
            <w:r w:rsidRPr="54BFB649">
              <w:rPr>
                <w:rFonts w:asciiTheme="minorHAnsi" w:hAnsiTheme="minorHAnsi"/>
                <w:i/>
                <w:sz w:val="22"/>
              </w:rPr>
              <w:t>Uredba o delitvi bremen (</w:t>
            </w:r>
            <w:proofErr w:type="spellStart"/>
            <w:r w:rsidRPr="54BFB649">
              <w:rPr>
                <w:rFonts w:asciiTheme="minorHAnsi" w:hAnsiTheme="minorHAnsi"/>
                <w:i/>
                <w:sz w:val="22"/>
              </w:rPr>
              <w:t>Effort</w:t>
            </w:r>
            <w:proofErr w:type="spellEnd"/>
            <w:r w:rsidRPr="54BFB649">
              <w:rPr>
                <w:rFonts w:asciiTheme="minorHAnsi" w:hAnsiTheme="minorHAnsi"/>
                <w:i/>
                <w:sz w:val="22"/>
              </w:rPr>
              <w:t xml:space="preserve"> </w:t>
            </w:r>
            <w:proofErr w:type="spellStart"/>
            <w:r w:rsidRPr="54BFB649">
              <w:rPr>
                <w:rFonts w:asciiTheme="minorHAnsi" w:hAnsiTheme="minorHAnsi"/>
                <w:i/>
                <w:sz w:val="22"/>
              </w:rPr>
              <w:t>Sharing</w:t>
            </w:r>
            <w:proofErr w:type="spellEnd"/>
            <w:r w:rsidRPr="54BFB649">
              <w:rPr>
                <w:rFonts w:asciiTheme="minorHAnsi" w:hAnsiTheme="minorHAnsi"/>
                <w:i/>
                <w:sz w:val="22"/>
              </w:rPr>
              <w:t xml:space="preserve"> </w:t>
            </w:r>
            <w:proofErr w:type="spellStart"/>
            <w:r w:rsidRPr="54BFB649">
              <w:rPr>
                <w:rFonts w:asciiTheme="minorHAnsi" w:hAnsiTheme="minorHAnsi"/>
                <w:i/>
                <w:sz w:val="22"/>
              </w:rPr>
              <w:t>Regulation</w:t>
            </w:r>
            <w:proofErr w:type="spellEnd"/>
            <w:r w:rsidRPr="54BFB649">
              <w:rPr>
                <w:rFonts w:asciiTheme="minorHAnsi" w:hAnsiTheme="minorHAnsi"/>
                <w:i/>
                <w:sz w:val="22"/>
              </w:rPr>
              <w:t xml:space="preserve"> (ESR)</w:t>
            </w:r>
            <w:r w:rsidRPr="54BFB649">
              <w:rPr>
                <w:rStyle w:val="Sprotnaopomba-sklic"/>
                <w:rFonts w:asciiTheme="minorHAnsi" w:hAnsiTheme="minorHAnsi"/>
                <w:i/>
                <w:sz w:val="22"/>
              </w:rPr>
              <w:footnoteReference w:id="64"/>
            </w:r>
            <w:r w:rsidRPr="54BFB649">
              <w:rPr>
                <w:rStyle w:val="Sprotnaopomba-sklic"/>
                <w:rFonts w:asciiTheme="minorHAnsi" w:hAnsiTheme="minorHAnsi"/>
                <w:i/>
                <w:sz w:val="22"/>
              </w:rPr>
              <w:footnoteReference w:id="65"/>
            </w:r>
          </w:p>
        </w:tc>
      </w:tr>
      <w:tr w:rsidR="0069221E" w:rsidRPr="00DB0493" w14:paraId="6BA73FD2" w14:textId="77777777" w:rsidTr="3360155B">
        <w:tc>
          <w:tcPr>
            <w:tcW w:w="9072" w:type="dxa"/>
          </w:tcPr>
          <w:p w14:paraId="3C6E1D78" w14:textId="77777777" w:rsidR="0069221E" w:rsidRPr="00DB0493" w:rsidRDefault="0069221E" w:rsidP="002D5561">
            <w:pPr>
              <w:jc w:val="both"/>
              <w:rPr>
                <w:rFonts w:asciiTheme="minorHAnsi" w:hAnsiTheme="minorHAnsi" w:cstheme="minorHAnsi"/>
                <w:sz w:val="22"/>
              </w:rPr>
            </w:pPr>
            <w:r w:rsidRPr="00DB0493">
              <w:rPr>
                <w:rFonts w:asciiTheme="minorHAnsi" w:hAnsiTheme="minorHAnsi" w:cstheme="minorHAnsi"/>
                <w:i/>
                <w:sz w:val="22"/>
              </w:rPr>
              <w:t>Podlaga</w:t>
            </w:r>
            <w:r w:rsidRPr="00DB0493">
              <w:rPr>
                <w:rFonts w:asciiTheme="minorHAnsi" w:hAnsiTheme="minorHAnsi" w:cstheme="minorHAnsi"/>
                <w:sz w:val="22"/>
              </w:rPr>
              <w:t xml:space="preserve">: </w:t>
            </w:r>
          </w:p>
          <w:p w14:paraId="676D542A" w14:textId="7777777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t>uredba ESR je bila sprejeta 30.5.2018, in trenutno pokriva vsa zmanjšanja (</w:t>
            </w:r>
            <w:proofErr w:type="spellStart"/>
            <w:r w:rsidRPr="00DB0493">
              <w:rPr>
                <w:rFonts w:asciiTheme="minorHAnsi" w:hAnsiTheme="minorHAnsi" w:cstheme="minorHAnsi"/>
                <w:sz w:val="22"/>
              </w:rPr>
              <w:t>reductions</w:t>
            </w:r>
            <w:proofErr w:type="spellEnd"/>
            <w:r w:rsidRPr="00DB0493">
              <w:rPr>
                <w:rFonts w:asciiTheme="minorHAnsi" w:hAnsiTheme="minorHAnsi" w:cstheme="minorHAnsi"/>
                <w:sz w:val="22"/>
              </w:rPr>
              <w:t xml:space="preserve">) toplogrednih plinov, ki niso zajeta v EU ETS, niti v uredbi LULUCF. </w:t>
            </w:r>
          </w:p>
          <w:p w14:paraId="6842CBB6" w14:textId="77777777" w:rsidR="0069221E" w:rsidRPr="00DB0493" w:rsidRDefault="0069221E" w:rsidP="002D5561">
            <w:pPr>
              <w:jc w:val="both"/>
              <w:rPr>
                <w:rFonts w:asciiTheme="minorHAnsi" w:hAnsiTheme="minorHAnsi" w:cstheme="minorHAnsi"/>
                <w:sz w:val="22"/>
              </w:rPr>
            </w:pPr>
            <w:r w:rsidRPr="00DB0493">
              <w:rPr>
                <w:rFonts w:asciiTheme="minorHAnsi" w:hAnsiTheme="minorHAnsi" w:cstheme="minorHAnsi"/>
                <w:i/>
                <w:sz w:val="22"/>
              </w:rPr>
              <w:t>Namen</w:t>
            </w:r>
            <w:r w:rsidRPr="00DB0493">
              <w:rPr>
                <w:rFonts w:asciiTheme="minorHAnsi" w:hAnsiTheme="minorHAnsi" w:cstheme="minorHAnsi"/>
                <w:sz w:val="22"/>
              </w:rPr>
              <w:t xml:space="preserve">: </w:t>
            </w:r>
          </w:p>
          <w:p w14:paraId="658DFA01" w14:textId="102A124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t xml:space="preserve">Iniciativa </w:t>
            </w:r>
            <w:proofErr w:type="spellStart"/>
            <w:r w:rsidR="006D4E2F" w:rsidRPr="006D4E2F">
              <w:rPr>
                <w:rFonts w:asciiTheme="minorHAnsi" w:hAnsiTheme="minorHAnsi" w:cstheme="minorHAnsi"/>
                <w:i/>
                <w:sz w:val="22"/>
              </w:rPr>
              <w:t>Fit</w:t>
            </w:r>
            <w:proofErr w:type="spellEnd"/>
            <w:r w:rsidR="006D4E2F" w:rsidRPr="006D4E2F">
              <w:rPr>
                <w:rFonts w:asciiTheme="minorHAnsi" w:hAnsiTheme="minorHAnsi" w:cstheme="minorHAnsi"/>
                <w:i/>
                <w:sz w:val="22"/>
              </w:rPr>
              <w:t xml:space="preserve"> </w:t>
            </w:r>
            <w:proofErr w:type="spellStart"/>
            <w:r w:rsidR="006D4E2F" w:rsidRPr="006D4E2F">
              <w:rPr>
                <w:rFonts w:asciiTheme="minorHAnsi" w:hAnsiTheme="minorHAnsi" w:cstheme="minorHAnsi"/>
                <w:i/>
                <w:sz w:val="22"/>
              </w:rPr>
              <w:t>for</w:t>
            </w:r>
            <w:proofErr w:type="spellEnd"/>
            <w:r w:rsidR="006D4E2F" w:rsidRPr="006D4E2F">
              <w:rPr>
                <w:rFonts w:asciiTheme="minorHAnsi" w:hAnsiTheme="minorHAnsi" w:cstheme="minorHAnsi"/>
                <w:i/>
                <w:sz w:val="22"/>
              </w:rPr>
              <w:t xml:space="preserve"> 55</w:t>
            </w:r>
            <w:r w:rsidRPr="00DB0493">
              <w:rPr>
                <w:rFonts w:asciiTheme="minorHAnsi" w:hAnsiTheme="minorHAnsi" w:cstheme="minorHAnsi"/>
                <w:sz w:val="22"/>
              </w:rPr>
              <w:t xml:space="preserve">, ki je namenjena kot zakonodajni mehanizem za uresničitev Evropskega zelenega dogovora, vključuje tudi </w:t>
            </w:r>
            <w:proofErr w:type="spellStart"/>
            <w:r w:rsidRPr="00DB0493">
              <w:rPr>
                <w:rFonts w:asciiTheme="minorHAnsi" w:hAnsiTheme="minorHAnsi" w:cstheme="minorHAnsi"/>
                <w:sz w:val="22"/>
              </w:rPr>
              <w:t>t.i</w:t>
            </w:r>
            <w:proofErr w:type="spellEnd"/>
            <w:r w:rsidRPr="00DB0493">
              <w:rPr>
                <w:rFonts w:asciiTheme="minorHAnsi" w:hAnsiTheme="minorHAnsi" w:cstheme="minorHAnsi"/>
                <w:sz w:val="22"/>
              </w:rPr>
              <w:t>. uredbo o delitvi bremen (</w:t>
            </w:r>
            <w:proofErr w:type="spellStart"/>
            <w:r w:rsidRPr="00DB0493">
              <w:rPr>
                <w:rFonts w:asciiTheme="minorHAnsi" w:hAnsiTheme="minorHAnsi" w:cstheme="minorHAnsi"/>
                <w:sz w:val="22"/>
              </w:rPr>
              <w:t>Effort</w:t>
            </w:r>
            <w:proofErr w:type="spellEnd"/>
            <w:r w:rsidRPr="00DB0493">
              <w:rPr>
                <w:rFonts w:asciiTheme="minorHAnsi" w:hAnsiTheme="minorHAnsi" w:cstheme="minorHAnsi"/>
                <w:sz w:val="22"/>
              </w:rPr>
              <w:t xml:space="preserve"> </w:t>
            </w:r>
            <w:proofErr w:type="spellStart"/>
            <w:r w:rsidRPr="00DB0493">
              <w:rPr>
                <w:rFonts w:asciiTheme="minorHAnsi" w:hAnsiTheme="minorHAnsi" w:cstheme="minorHAnsi"/>
                <w:sz w:val="22"/>
              </w:rPr>
              <w:t>Sharing</w:t>
            </w:r>
            <w:proofErr w:type="spellEnd"/>
            <w:r w:rsidRPr="00DB0493">
              <w:rPr>
                <w:rFonts w:asciiTheme="minorHAnsi" w:hAnsiTheme="minorHAnsi" w:cstheme="minorHAnsi"/>
                <w:sz w:val="22"/>
              </w:rPr>
              <w:t xml:space="preserve"> </w:t>
            </w:r>
            <w:proofErr w:type="spellStart"/>
            <w:r w:rsidRPr="00DB0493">
              <w:rPr>
                <w:rFonts w:asciiTheme="minorHAnsi" w:hAnsiTheme="minorHAnsi" w:cstheme="minorHAnsi"/>
                <w:sz w:val="22"/>
              </w:rPr>
              <w:t>Regulation</w:t>
            </w:r>
            <w:proofErr w:type="spellEnd"/>
            <w:r w:rsidRPr="00DB0493">
              <w:rPr>
                <w:rFonts w:asciiTheme="minorHAnsi" w:hAnsiTheme="minorHAnsi" w:cstheme="minorHAnsi"/>
                <w:sz w:val="22"/>
              </w:rPr>
              <w:t xml:space="preserve"> oziroma ESR). Gre za spremembo uredbe (EU) 2018-842, o zavezujočem letnem zmanjšanju emisij toplogrednih plinov za države članice v obdobju 2021 do 2030 kot prispevku k podnebnim ukrepom za izpolnitev zavez iz Pariškega sporazuma. </w:t>
            </w:r>
          </w:p>
          <w:p w14:paraId="12BCDFFE" w14:textId="19D34E76" w:rsidR="0069221E" w:rsidRPr="00DB0493" w:rsidRDefault="006D4E2F" w:rsidP="005D23B6">
            <w:pPr>
              <w:pStyle w:val="Odstavekseznama"/>
              <w:numPr>
                <w:ilvl w:val="0"/>
                <w:numId w:val="11"/>
              </w:numPr>
              <w:spacing w:line="240" w:lineRule="auto"/>
              <w:jc w:val="both"/>
              <w:rPr>
                <w:rFonts w:asciiTheme="minorHAnsi" w:hAnsiTheme="minorHAnsi" w:cstheme="minorHAnsi"/>
                <w:sz w:val="22"/>
              </w:rPr>
            </w:pPr>
            <w:proofErr w:type="spellStart"/>
            <w:r w:rsidRPr="006D4E2F">
              <w:rPr>
                <w:rFonts w:asciiTheme="minorHAnsi" w:hAnsiTheme="minorHAnsi" w:cstheme="minorHAnsi"/>
                <w:i/>
                <w:sz w:val="22"/>
              </w:rPr>
              <w:t>Fit</w:t>
            </w:r>
            <w:proofErr w:type="spellEnd"/>
            <w:r w:rsidRPr="006D4E2F">
              <w:rPr>
                <w:rFonts w:asciiTheme="minorHAnsi" w:hAnsiTheme="minorHAnsi" w:cstheme="minorHAnsi"/>
                <w:i/>
                <w:sz w:val="22"/>
              </w:rPr>
              <w:t xml:space="preserve"> </w:t>
            </w:r>
            <w:proofErr w:type="spellStart"/>
            <w:r w:rsidRPr="006D4E2F">
              <w:rPr>
                <w:rFonts w:asciiTheme="minorHAnsi" w:hAnsiTheme="minorHAnsi" w:cstheme="minorHAnsi"/>
                <w:i/>
                <w:sz w:val="22"/>
              </w:rPr>
              <w:t>for</w:t>
            </w:r>
            <w:proofErr w:type="spellEnd"/>
            <w:r w:rsidRPr="006D4E2F">
              <w:rPr>
                <w:rFonts w:asciiTheme="minorHAnsi" w:hAnsiTheme="minorHAnsi" w:cstheme="minorHAnsi"/>
                <w:i/>
                <w:sz w:val="22"/>
              </w:rPr>
              <w:t xml:space="preserve"> 55</w:t>
            </w:r>
            <w:r w:rsidR="0069221E" w:rsidRPr="00DB0493">
              <w:rPr>
                <w:rFonts w:asciiTheme="minorHAnsi" w:hAnsiTheme="minorHAnsi" w:cstheme="minorHAnsi"/>
                <w:sz w:val="22"/>
              </w:rPr>
              <w:t xml:space="preserve"> predlaga pregled in posodobitev uredbe ESR za zagotovitev doseganja bolj ambicioznih ciljev EU glede klimatskih sprememb. Najpomembnejše pa je, da se </w:t>
            </w:r>
            <w:proofErr w:type="spellStart"/>
            <w:r w:rsidR="0069221E" w:rsidRPr="00DB0493">
              <w:rPr>
                <w:rFonts w:asciiTheme="minorHAnsi" w:hAnsiTheme="minorHAnsi" w:cstheme="minorHAnsi"/>
                <w:sz w:val="22"/>
              </w:rPr>
              <w:t>effort</w:t>
            </w:r>
            <w:proofErr w:type="spellEnd"/>
            <w:r w:rsidR="0069221E" w:rsidRPr="00DB0493">
              <w:rPr>
                <w:rFonts w:asciiTheme="minorHAnsi" w:hAnsiTheme="minorHAnsi" w:cstheme="minorHAnsi"/>
                <w:sz w:val="22"/>
              </w:rPr>
              <w:t xml:space="preserve"> </w:t>
            </w:r>
            <w:proofErr w:type="spellStart"/>
            <w:r w:rsidR="0069221E" w:rsidRPr="00DB0493">
              <w:rPr>
                <w:rFonts w:asciiTheme="minorHAnsi" w:hAnsiTheme="minorHAnsi" w:cstheme="minorHAnsi"/>
                <w:sz w:val="22"/>
              </w:rPr>
              <w:t>sharing</w:t>
            </w:r>
            <w:proofErr w:type="spellEnd"/>
            <w:r w:rsidR="0069221E" w:rsidRPr="00DB0493">
              <w:rPr>
                <w:rFonts w:asciiTheme="minorHAnsi" w:hAnsiTheme="minorHAnsi" w:cstheme="minorHAnsi"/>
                <w:sz w:val="22"/>
              </w:rPr>
              <w:t xml:space="preserve"> sektorji primerno spodbujeni k nadaljnjem ukrepanju za zagotovitev doseganja ciljev, ki morajo biti pravični, konsistentni in regulatorno skladni v vseh državah članicah.</w:t>
            </w:r>
          </w:p>
          <w:p w14:paraId="72E9CEC4" w14:textId="7777777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t>Trenutna uredba ESR, ki ureja znižanje emisij</w:t>
            </w:r>
            <w:r>
              <w:rPr>
                <w:rFonts w:asciiTheme="minorHAnsi" w:hAnsiTheme="minorHAnsi" w:cstheme="minorHAnsi"/>
                <w:sz w:val="22"/>
              </w:rPr>
              <w:t xml:space="preserve"> v sektorjih, ki niso vključeni v ETS,</w:t>
            </w:r>
            <w:r w:rsidRPr="00DB0493">
              <w:rPr>
                <w:rFonts w:asciiTheme="minorHAnsi" w:hAnsiTheme="minorHAnsi" w:cstheme="minorHAnsi"/>
                <w:sz w:val="22"/>
              </w:rPr>
              <w:t xml:space="preserve"> za 30</w:t>
            </w:r>
            <w:r>
              <w:rPr>
                <w:rFonts w:asciiTheme="minorHAnsi" w:hAnsiTheme="minorHAnsi" w:cstheme="minorHAnsi"/>
                <w:sz w:val="22"/>
              </w:rPr>
              <w:t xml:space="preserve"> %</w:t>
            </w:r>
            <w:r w:rsidRPr="00DB0493">
              <w:rPr>
                <w:rFonts w:asciiTheme="minorHAnsi" w:hAnsiTheme="minorHAnsi" w:cstheme="minorHAnsi"/>
                <w:sz w:val="22"/>
              </w:rPr>
              <w:t xml:space="preserve"> v </w:t>
            </w:r>
            <w:r w:rsidRPr="0007180C">
              <w:rPr>
                <w:rFonts w:asciiTheme="minorHAnsi" w:hAnsiTheme="minorHAnsi" w:cstheme="minorHAnsi"/>
                <w:sz w:val="22"/>
              </w:rPr>
              <w:t>primerjavi z letom 2005, ni skladna s ciljem klimatske nevtralnosti do leta 2050. Še posebej za sektorje ESR transporta in gradbeništva (</w:t>
            </w:r>
            <w:proofErr w:type="spellStart"/>
            <w:r w:rsidRPr="0007180C">
              <w:rPr>
                <w:rFonts w:asciiTheme="minorHAnsi" w:hAnsiTheme="minorHAnsi" w:cstheme="minorHAnsi"/>
                <w:sz w:val="22"/>
              </w:rPr>
              <w:t>buildings</w:t>
            </w:r>
            <w:proofErr w:type="spellEnd"/>
            <w:r w:rsidRPr="0007180C">
              <w:rPr>
                <w:rFonts w:asciiTheme="minorHAnsi" w:hAnsiTheme="minorHAnsi" w:cstheme="minorHAnsi"/>
                <w:sz w:val="22"/>
              </w:rPr>
              <w:t>) je potrebna prenova uredbe.</w:t>
            </w:r>
            <w:r w:rsidRPr="00DB0493">
              <w:rPr>
                <w:rFonts w:asciiTheme="minorHAnsi" w:hAnsiTheme="minorHAnsi" w:cstheme="minorHAnsi"/>
                <w:sz w:val="22"/>
              </w:rPr>
              <w:t xml:space="preserve"> </w:t>
            </w:r>
          </w:p>
          <w:p w14:paraId="0EAE1796" w14:textId="77777777" w:rsidR="0069221E" w:rsidRPr="00DB0493" w:rsidRDefault="0069221E" w:rsidP="002D5561">
            <w:pPr>
              <w:jc w:val="both"/>
              <w:rPr>
                <w:rFonts w:asciiTheme="minorHAnsi" w:hAnsiTheme="minorHAnsi" w:cstheme="minorHAnsi"/>
                <w:sz w:val="22"/>
              </w:rPr>
            </w:pPr>
            <w:r w:rsidRPr="00DB0493">
              <w:rPr>
                <w:rFonts w:asciiTheme="minorHAnsi" w:hAnsiTheme="minorHAnsi" w:cstheme="minorHAnsi"/>
                <w:i/>
                <w:sz w:val="22"/>
              </w:rPr>
              <w:t>Vključeni Sektorji:</w:t>
            </w:r>
            <w:r w:rsidRPr="00DB0493">
              <w:rPr>
                <w:rFonts w:asciiTheme="minorHAnsi" w:hAnsiTheme="minorHAnsi" w:cstheme="minorHAnsi"/>
                <w:sz w:val="22"/>
              </w:rPr>
              <w:t xml:space="preserve"> </w:t>
            </w:r>
          </w:p>
          <w:p w14:paraId="47CB9C00" w14:textId="7777777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lastRenderedPageBreak/>
              <w:t>Trenutno uredba pokriva sektorje prometa oziroma cestnega transporta, e</w:t>
            </w:r>
            <w:r w:rsidRPr="00DB0493">
              <w:rPr>
                <w:rFonts w:asciiTheme="minorHAnsi" w:hAnsiTheme="minorHAnsi" w:cstheme="minorHAnsi"/>
                <w:color w:val="000000"/>
                <w:sz w:val="22"/>
                <w:shd w:val="clear" w:color="auto" w:fill="FFFFFF"/>
              </w:rPr>
              <w:t>nergetike (izven ETS), industrijskih procesov in uporabo proizvodov, kmetijstvo in odpadki.</w:t>
            </w:r>
          </w:p>
          <w:p w14:paraId="692C82EA" w14:textId="77777777" w:rsidR="0069221E" w:rsidRPr="00DB0493" w:rsidRDefault="0069221E" w:rsidP="002D5561">
            <w:pPr>
              <w:pStyle w:val="Odstavekseznama"/>
              <w:jc w:val="both"/>
              <w:rPr>
                <w:rFonts w:asciiTheme="minorHAnsi" w:hAnsiTheme="minorHAnsi" w:cstheme="minorHAnsi"/>
                <w:sz w:val="22"/>
              </w:rPr>
            </w:pPr>
            <w:r w:rsidRPr="00DB0493">
              <w:rPr>
                <w:rFonts w:asciiTheme="minorHAnsi" w:hAnsiTheme="minorHAnsi" w:cstheme="minorHAnsi"/>
                <w:sz w:val="22"/>
              </w:rPr>
              <w:t xml:space="preserve">Prenovljena uredba ESR zasleduje uspešno </w:t>
            </w:r>
            <w:proofErr w:type="spellStart"/>
            <w:r w:rsidRPr="00DB0493">
              <w:rPr>
                <w:rFonts w:asciiTheme="minorHAnsi" w:hAnsiTheme="minorHAnsi" w:cstheme="minorHAnsi"/>
                <w:sz w:val="22"/>
              </w:rPr>
              <w:t>dekarbonizacijo</w:t>
            </w:r>
            <w:proofErr w:type="spellEnd"/>
            <w:r w:rsidRPr="00DB0493">
              <w:rPr>
                <w:rFonts w:asciiTheme="minorHAnsi" w:hAnsiTheme="minorHAnsi" w:cstheme="minorHAnsi"/>
                <w:sz w:val="22"/>
              </w:rPr>
              <w:t xml:space="preserve"> v sektorjih in trenutno obravnava 3 možne različice uredbe. Po dveh izmed različic je predvideno, da sektor kmetijstva verjetno ne bo pokrivala uredba ESR temveč bo v celoti spadal pod LULUCF, ESR pa se bo verjetno nanašal na energetsko učinkovitost v stavbah (gradbeništvo) in mobilnosti, prav tako bo vključeval vpliv COVID-19 krize in okrevanje.</w:t>
            </w:r>
          </w:p>
        </w:tc>
      </w:tr>
      <w:tr w:rsidR="1609FC5A" w14:paraId="5D15C4F9" w14:textId="77777777" w:rsidTr="3360155B">
        <w:tc>
          <w:tcPr>
            <w:tcW w:w="9072" w:type="dxa"/>
          </w:tcPr>
          <w:p w14:paraId="7D9D3516" w14:textId="4E060B04" w:rsidR="3E2B8B0E" w:rsidRDefault="3E2B8B0E" w:rsidP="1609FC5A">
            <w:pPr>
              <w:jc w:val="both"/>
              <w:rPr>
                <w:rFonts w:asciiTheme="minorHAnsi" w:hAnsiTheme="minorHAnsi"/>
                <w:i/>
                <w:iCs/>
                <w:szCs w:val="24"/>
              </w:rPr>
            </w:pPr>
            <w:r w:rsidRPr="1609FC5A">
              <w:rPr>
                <w:rFonts w:asciiTheme="minorHAnsi" w:hAnsiTheme="minorHAnsi"/>
                <w:i/>
                <w:iCs/>
                <w:szCs w:val="24"/>
              </w:rPr>
              <w:lastRenderedPageBreak/>
              <w:t>Predviden vpliv na nacionalne strateške dokumente: Potrebna posodobitev NEPN in DPS</w:t>
            </w:r>
            <w:r w:rsidR="4D2ABB51" w:rsidRPr="1609FC5A">
              <w:rPr>
                <w:rFonts w:asciiTheme="minorHAnsi" w:hAnsiTheme="minorHAnsi"/>
                <w:i/>
                <w:iCs/>
                <w:szCs w:val="24"/>
              </w:rPr>
              <w:t>,</w:t>
            </w:r>
            <w:r w:rsidRPr="1609FC5A">
              <w:rPr>
                <w:rFonts w:asciiTheme="minorHAnsi" w:hAnsiTheme="minorHAnsi"/>
                <w:i/>
                <w:iCs/>
                <w:szCs w:val="24"/>
              </w:rPr>
              <w:t xml:space="preserve"> S4  (naslednja posodobitev trenutno v pripravi)</w:t>
            </w:r>
            <w:r w:rsidR="3608C295" w:rsidRPr="1609FC5A">
              <w:rPr>
                <w:rFonts w:asciiTheme="minorHAnsi" w:hAnsiTheme="minorHAnsi"/>
                <w:i/>
                <w:iCs/>
                <w:szCs w:val="24"/>
              </w:rPr>
              <w:t xml:space="preserve">, Strategije </w:t>
            </w:r>
            <w:proofErr w:type="spellStart"/>
            <w:r w:rsidR="3608C295" w:rsidRPr="1609FC5A">
              <w:rPr>
                <w:rFonts w:asciiTheme="minorHAnsi" w:hAnsiTheme="minorHAnsi"/>
                <w:i/>
                <w:iCs/>
                <w:szCs w:val="24"/>
              </w:rPr>
              <w:t>trajnostjne</w:t>
            </w:r>
            <w:proofErr w:type="spellEnd"/>
            <w:r w:rsidR="3608C295" w:rsidRPr="1609FC5A">
              <w:rPr>
                <w:rFonts w:asciiTheme="minorHAnsi" w:hAnsiTheme="minorHAnsi"/>
                <w:i/>
                <w:iCs/>
                <w:szCs w:val="24"/>
              </w:rPr>
              <w:t xml:space="preserve"> rasti slovenskega turizma 2017-2021</w:t>
            </w:r>
            <w:r w:rsidR="2693994A" w:rsidRPr="1609FC5A">
              <w:rPr>
                <w:rFonts w:asciiTheme="minorHAnsi" w:hAnsiTheme="minorHAnsi"/>
                <w:i/>
                <w:iCs/>
                <w:szCs w:val="24"/>
              </w:rPr>
              <w:t>, Program ravnanja z odpadki in program preprečevanja odpadkov in</w:t>
            </w:r>
            <w:r w:rsidR="3EBDBB18" w:rsidRPr="1609FC5A">
              <w:rPr>
                <w:rFonts w:asciiTheme="minorHAnsi" w:hAnsiTheme="minorHAnsi"/>
                <w:i/>
                <w:iCs/>
                <w:szCs w:val="24"/>
              </w:rPr>
              <w:t xml:space="preserve"> SIS 2021-2030</w:t>
            </w:r>
            <w:r w:rsidR="53F3FE57" w:rsidRPr="1609FC5A">
              <w:rPr>
                <w:rFonts w:asciiTheme="minorHAnsi" w:hAnsiTheme="minorHAnsi"/>
                <w:i/>
                <w:iCs/>
                <w:szCs w:val="24"/>
              </w:rPr>
              <w:t>.</w:t>
            </w:r>
            <w:r w:rsidRPr="1609FC5A">
              <w:rPr>
                <w:rFonts w:asciiTheme="minorHAnsi" w:hAnsiTheme="minorHAnsi"/>
                <w:i/>
                <w:iCs/>
                <w:szCs w:val="24"/>
              </w:rPr>
              <w:t xml:space="preserve"> V primeru</w:t>
            </w:r>
            <w:r w:rsidR="4FE8214C" w:rsidRPr="1609FC5A">
              <w:rPr>
                <w:rFonts w:asciiTheme="minorHAnsi" w:hAnsiTheme="minorHAnsi"/>
                <w:i/>
                <w:iCs/>
                <w:szCs w:val="24"/>
              </w:rPr>
              <w:t xml:space="preserve">, da sektor kmetijstva, gradbeništva ali transporta ostane </w:t>
            </w:r>
            <w:r w:rsidR="5B0F1DBF" w:rsidRPr="1609FC5A">
              <w:rPr>
                <w:rFonts w:asciiTheme="minorHAnsi" w:hAnsiTheme="minorHAnsi"/>
                <w:i/>
                <w:iCs/>
                <w:szCs w:val="24"/>
              </w:rPr>
              <w:t xml:space="preserve">v </w:t>
            </w:r>
            <w:r w:rsidR="4FE8214C" w:rsidRPr="1609FC5A">
              <w:rPr>
                <w:rFonts w:asciiTheme="minorHAnsi" w:hAnsiTheme="minorHAnsi"/>
                <w:i/>
                <w:iCs/>
                <w:szCs w:val="24"/>
              </w:rPr>
              <w:t xml:space="preserve">ESR, bo potrebna tudi posodobitev </w:t>
            </w:r>
            <w:r w:rsidR="1131B726" w:rsidRPr="1609FC5A">
              <w:rPr>
                <w:rFonts w:asciiTheme="minorHAnsi" w:hAnsiTheme="minorHAnsi"/>
                <w:i/>
                <w:iCs/>
                <w:szCs w:val="24"/>
              </w:rPr>
              <w:t xml:space="preserve">Strateškega načrta skupne kmetijske politike, </w:t>
            </w:r>
            <w:r w:rsidR="14683A62" w:rsidRPr="1609FC5A">
              <w:rPr>
                <w:rFonts w:asciiTheme="minorHAnsi" w:hAnsiTheme="minorHAnsi"/>
                <w:i/>
                <w:iCs/>
                <w:szCs w:val="24"/>
              </w:rPr>
              <w:t>DSEPS 2050</w:t>
            </w:r>
            <w:r w:rsidR="17A2A221" w:rsidRPr="1609FC5A">
              <w:rPr>
                <w:rFonts w:asciiTheme="minorHAnsi" w:hAnsiTheme="minorHAnsi"/>
                <w:i/>
                <w:iCs/>
                <w:szCs w:val="24"/>
              </w:rPr>
              <w:t xml:space="preserve"> in </w:t>
            </w:r>
            <w:r w:rsidR="14683A62" w:rsidRPr="1609FC5A">
              <w:rPr>
                <w:rFonts w:asciiTheme="minorHAnsi" w:hAnsiTheme="minorHAnsi"/>
                <w:i/>
                <w:iCs/>
                <w:szCs w:val="24"/>
              </w:rPr>
              <w:t>Strategije za ogrevanje in hlajenje</w:t>
            </w:r>
            <w:r w:rsidR="7D1E2CC3" w:rsidRPr="1609FC5A">
              <w:rPr>
                <w:rFonts w:asciiTheme="minorHAnsi" w:hAnsiTheme="minorHAnsi"/>
                <w:i/>
                <w:iCs/>
                <w:szCs w:val="24"/>
              </w:rPr>
              <w:t>.</w:t>
            </w:r>
          </w:p>
        </w:tc>
      </w:tr>
      <w:tr w:rsidR="0069221E" w:rsidRPr="00DB0493" w14:paraId="1030990B" w14:textId="77777777" w:rsidTr="3360155B">
        <w:tc>
          <w:tcPr>
            <w:tcW w:w="9072" w:type="dxa"/>
            <w:shd w:val="clear" w:color="auto" w:fill="92D050"/>
          </w:tcPr>
          <w:p w14:paraId="0A483BF3" w14:textId="77777777" w:rsidR="0069221E" w:rsidRPr="00DB0493" w:rsidRDefault="0069221E" w:rsidP="002D5561">
            <w:pPr>
              <w:jc w:val="both"/>
              <w:rPr>
                <w:rFonts w:asciiTheme="minorHAnsi" w:hAnsiTheme="minorHAnsi" w:cstheme="minorHAnsi"/>
                <w:i/>
                <w:sz w:val="22"/>
              </w:rPr>
            </w:pPr>
            <w:r w:rsidRPr="54BFB649">
              <w:rPr>
                <w:rFonts w:asciiTheme="minorHAnsi" w:hAnsiTheme="minorHAnsi"/>
                <w:i/>
                <w:sz w:val="22"/>
              </w:rPr>
              <w:t xml:space="preserve">Sprememba Direktive o energetski učinkovitosti  (EED – </w:t>
            </w:r>
            <w:proofErr w:type="spellStart"/>
            <w:r w:rsidRPr="54BFB649">
              <w:rPr>
                <w:rFonts w:asciiTheme="minorHAnsi" w:hAnsiTheme="minorHAnsi"/>
                <w:i/>
                <w:sz w:val="22"/>
              </w:rPr>
              <w:t>Energy</w:t>
            </w:r>
            <w:proofErr w:type="spellEnd"/>
            <w:r w:rsidRPr="54BFB649">
              <w:rPr>
                <w:rFonts w:asciiTheme="minorHAnsi" w:hAnsiTheme="minorHAnsi"/>
                <w:i/>
                <w:sz w:val="22"/>
              </w:rPr>
              <w:t xml:space="preserve"> </w:t>
            </w:r>
            <w:proofErr w:type="spellStart"/>
            <w:r w:rsidRPr="54BFB649">
              <w:rPr>
                <w:rFonts w:asciiTheme="minorHAnsi" w:hAnsiTheme="minorHAnsi"/>
                <w:i/>
                <w:sz w:val="22"/>
              </w:rPr>
              <w:t>Efficiency</w:t>
            </w:r>
            <w:proofErr w:type="spellEnd"/>
            <w:r w:rsidRPr="54BFB649">
              <w:rPr>
                <w:rFonts w:asciiTheme="minorHAnsi" w:hAnsiTheme="minorHAnsi"/>
                <w:i/>
                <w:sz w:val="22"/>
              </w:rPr>
              <w:t xml:space="preserve"> </w:t>
            </w:r>
            <w:proofErr w:type="spellStart"/>
            <w:r w:rsidRPr="54BFB649">
              <w:rPr>
                <w:rFonts w:asciiTheme="minorHAnsi" w:hAnsiTheme="minorHAnsi"/>
                <w:i/>
                <w:sz w:val="22"/>
              </w:rPr>
              <w:t>Directive</w:t>
            </w:r>
            <w:proofErr w:type="spellEnd"/>
            <w:r w:rsidRPr="54BFB649">
              <w:rPr>
                <w:rFonts w:asciiTheme="minorHAnsi" w:hAnsiTheme="minorHAnsi"/>
                <w:i/>
                <w:sz w:val="22"/>
              </w:rPr>
              <w:t>)</w:t>
            </w:r>
            <w:r w:rsidRPr="54BFB649">
              <w:rPr>
                <w:rStyle w:val="Sprotnaopomba-sklic"/>
                <w:rFonts w:asciiTheme="minorHAnsi" w:hAnsiTheme="minorHAnsi"/>
                <w:i/>
                <w:sz w:val="22"/>
              </w:rPr>
              <w:footnoteReference w:id="66"/>
            </w:r>
            <w:r w:rsidRPr="54BFB649">
              <w:rPr>
                <w:rStyle w:val="Sprotnaopomba-sklic"/>
                <w:rFonts w:asciiTheme="minorHAnsi" w:hAnsiTheme="minorHAnsi"/>
                <w:i/>
                <w:sz w:val="22"/>
              </w:rPr>
              <w:footnoteReference w:id="67"/>
            </w:r>
            <w:r w:rsidRPr="54BFB649">
              <w:rPr>
                <w:rFonts w:asciiTheme="minorHAnsi" w:hAnsiTheme="minorHAnsi"/>
                <w:i/>
                <w:sz w:val="22"/>
              </w:rPr>
              <w:t xml:space="preserve"> za implementacijo ambicij za nov 2030 klimatski cilj</w:t>
            </w:r>
          </w:p>
        </w:tc>
      </w:tr>
      <w:tr w:rsidR="0069221E" w:rsidRPr="00DB0493" w14:paraId="783FA4E1" w14:textId="77777777" w:rsidTr="3360155B">
        <w:tc>
          <w:tcPr>
            <w:tcW w:w="9072" w:type="dxa"/>
          </w:tcPr>
          <w:p w14:paraId="336C0494" w14:textId="77777777" w:rsidR="0069221E" w:rsidRPr="00DB0493" w:rsidRDefault="0069221E" w:rsidP="002D5561">
            <w:pPr>
              <w:jc w:val="both"/>
              <w:rPr>
                <w:rFonts w:asciiTheme="minorHAnsi" w:hAnsiTheme="minorHAnsi" w:cstheme="minorHAnsi"/>
                <w:sz w:val="22"/>
              </w:rPr>
            </w:pPr>
            <w:r w:rsidRPr="00DB0493">
              <w:rPr>
                <w:rFonts w:asciiTheme="minorHAnsi" w:hAnsiTheme="minorHAnsi" w:cstheme="minorHAnsi"/>
                <w:i/>
                <w:sz w:val="22"/>
              </w:rPr>
              <w:t>Podlaga</w:t>
            </w:r>
            <w:r w:rsidRPr="00DB0493">
              <w:rPr>
                <w:rFonts w:asciiTheme="minorHAnsi" w:hAnsiTheme="minorHAnsi" w:cstheme="minorHAnsi"/>
                <w:sz w:val="22"/>
              </w:rPr>
              <w:t xml:space="preserve">: </w:t>
            </w:r>
          </w:p>
          <w:p w14:paraId="51F8637A" w14:textId="7777777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color w:val="000000"/>
                <w:sz w:val="22"/>
                <w:shd w:val="clear" w:color="auto" w:fill="FBFBFB"/>
              </w:rPr>
              <w:t>Direktiva o energetski učinkovitosti (EED) je bila sprejeta leta 2012 in vzpostavlja enoten okvir merjenja za spodbujanje energetske učinkovitosti v EU in v pomoč EU pri doseganju cilja (vsaj) 20</w:t>
            </w:r>
            <w:r>
              <w:rPr>
                <w:rFonts w:asciiTheme="minorHAnsi" w:hAnsiTheme="minorHAnsi" w:cstheme="minorHAnsi"/>
                <w:color w:val="000000"/>
                <w:sz w:val="22"/>
                <w:shd w:val="clear" w:color="auto" w:fill="FBFBFB"/>
              </w:rPr>
              <w:t xml:space="preserve"> %</w:t>
            </w:r>
            <w:r w:rsidRPr="00DB0493">
              <w:rPr>
                <w:rFonts w:asciiTheme="minorHAnsi" w:hAnsiTheme="minorHAnsi" w:cstheme="minorHAnsi"/>
                <w:color w:val="000000"/>
                <w:sz w:val="22"/>
                <w:shd w:val="clear" w:color="auto" w:fill="FBFBFB"/>
              </w:rPr>
              <w:t xml:space="preserve"> energijske učinkovitosti do 2020. Leta 2018 je bil EED spremenjen, kot del paketa »</w:t>
            </w:r>
            <w:proofErr w:type="spellStart"/>
            <w:r w:rsidRPr="00DB0493">
              <w:rPr>
                <w:rFonts w:asciiTheme="minorHAnsi" w:hAnsiTheme="minorHAnsi" w:cstheme="minorHAnsi"/>
                <w:color w:val="000000"/>
                <w:sz w:val="22"/>
                <w:shd w:val="clear" w:color="auto" w:fill="FBFBFB"/>
              </w:rPr>
              <w:t>Clean</w:t>
            </w:r>
            <w:proofErr w:type="spellEnd"/>
            <w:r w:rsidRPr="00DB0493">
              <w:rPr>
                <w:rFonts w:asciiTheme="minorHAnsi" w:hAnsiTheme="minorHAnsi" w:cstheme="minorHAnsi"/>
                <w:color w:val="000000"/>
                <w:sz w:val="22"/>
                <w:shd w:val="clear" w:color="auto" w:fill="FBFBFB"/>
              </w:rPr>
              <w:t xml:space="preserve"> </w:t>
            </w:r>
            <w:proofErr w:type="spellStart"/>
            <w:r w:rsidRPr="00DB0493">
              <w:rPr>
                <w:rFonts w:asciiTheme="minorHAnsi" w:hAnsiTheme="minorHAnsi" w:cstheme="minorHAnsi"/>
                <w:color w:val="000000"/>
                <w:sz w:val="22"/>
                <w:shd w:val="clear" w:color="auto" w:fill="FBFBFB"/>
              </w:rPr>
              <w:t>energy</w:t>
            </w:r>
            <w:proofErr w:type="spellEnd"/>
            <w:r w:rsidRPr="00DB0493">
              <w:rPr>
                <w:rFonts w:asciiTheme="minorHAnsi" w:hAnsiTheme="minorHAnsi" w:cstheme="minorHAnsi"/>
                <w:color w:val="000000"/>
                <w:sz w:val="22"/>
                <w:shd w:val="clear" w:color="auto" w:fill="FBFBFB"/>
              </w:rPr>
              <w:t xml:space="preserve"> </w:t>
            </w:r>
            <w:proofErr w:type="spellStart"/>
            <w:r w:rsidRPr="00DB0493">
              <w:rPr>
                <w:rFonts w:asciiTheme="minorHAnsi" w:hAnsiTheme="minorHAnsi" w:cstheme="minorHAnsi"/>
                <w:color w:val="000000"/>
                <w:sz w:val="22"/>
                <w:shd w:val="clear" w:color="auto" w:fill="FBFBFB"/>
              </w:rPr>
              <w:t>for</w:t>
            </w:r>
            <w:proofErr w:type="spellEnd"/>
            <w:r w:rsidRPr="00DB0493">
              <w:rPr>
                <w:rFonts w:asciiTheme="minorHAnsi" w:hAnsiTheme="minorHAnsi" w:cstheme="minorHAnsi"/>
                <w:color w:val="000000"/>
                <w:sz w:val="22"/>
                <w:shd w:val="clear" w:color="auto" w:fill="FBFBFB"/>
              </w:rPr>
              <w:t xml:space="preserve"> </w:t>
            </w:r>
            <w:proofErr w:type="spellStart"/>
            <w:r w:rsidRPr="00DB0493">
              <w:rPr>
                <w:rFonts w:asciiTheme="minorHAnsi" w:hAnsiTheme="minorHAnsi" w:cstheme="minorHAnsi"/>
                <w:color w:val="000000"/>
                <w:sz w:val="22"/>
                <w:shd w:val="clear" w:color="auto" w:fill="FBFBFB"/>
              </w:rPr>
              <w:t>all</w:t>
            </w:r>
            <w:proofErr w:type="spellEnd"/>
            <w:r w:rsidRPr="00DB0493">
              <w:rPr>
                <w:rFonts w:asciiTheme="minorHAnsi" w:hAnsiTheme="minorHAnsi" w:cstheme="minorHAnsi"/>
                <w:color w:val="000000"/>
                <w:sz w:val="22"/>
                <w:shd w:val="clear" w:color="auto" w:fill="FBFBFB"/>
              </w:rPr>
              <w:t xml:space="preserve"> </w:t>
            </w:r>
            <w:proofErr w:type="spellStart"/>
            <w:r w:rsidRPr="00DB0493">
              <w:rPr>
                <w:rFonts w:asciiTheme="minorHAnsi" w:hAnsiTheme="minorHAnsi" w:cstheme="minorHAnsi"/>
                <w:color w:val="000000"/>
                <w:sz w:val="22"/>
                <w:shd w:val="clear" w:color="auto" w:fill="FBFBFB"/>
              </w:rPr>
              <w:t>Europeans</w:t>
            </w:r>
            <w:proofErr w:type="spellEnd"/>
            <w:r w:rsidRPr="00DB0493">
              <w:rPr>
                <w:rFonts w:asciiTheme="minorHAnsi" w:hAnsiTheme="minorHAnsi" w:cstheme="minorHAnsi"/>
                <w:color w:val="000000"/>
                <w:sz w:val="22"/>
                <w:shd w:val="clear" w:color="auto" w:fill="FBFBFB"/>
              </w:rPr>
              <w:t>«. Spremembe so med drugim vključevale dvig cilja na (vsaj) 32.5</w:t>
            </w:r>
            <w:r>
              <w:rPr>
                <w:rFonts w:asciiTheme="minorHAnsi" w:hAnsiTheme="minorHAnsi" w:cstheme="minorHAnsi"/>
                <w:color w:val="000000"/>
                <w:sz w:val="22"/>
                <w:shd w:val="clear" w:color="auto" w:fill="FBFBFB"/>
              </w:rPr>
              <w:t xml:space="preserve"> %</w:t>
            </w:r>
            <w:r w:rsidRPr="00DB0493">
              <w:rPr>
                <w:rFonts w:asciiTheme="minorHAnsi" w:hAnsiTheme="minorHAnsi" w:cstheme="minorHAnsi"/>
                <w:color w:val="000000"/>
                <w:sz w:val="22"/>
                <w:shd w:val="clear" w:color="auto" w:fill="FBFBFB"/>
              </w:rPr>
              <w:t xml:space="preserve"> do leta 2030 v primerjavi z letom 2005. </w:t>
            </w:r>
          </w:p>
          <w:p w14:paraId="410D24A0" w14:textId="7777777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color w:val="000000"/>
                <w:sz w:val="22"/>
                <w:shd w:val="clear" w:color="auto" w:fill="FBFBFB"/>
              </w:rPr>
              <w:t>Direktiva vzpostavlja pravila namenjena odstranitvi ovir na energetskem trgu in premostitvi nepravilnostim na trgu, ki upočasnjujejo učinkovitost pri dobavi in uporabi energijskih virov ter postavlja minimalne okvirne cilje za države članice za obdobje od 2020 – 2030.</w:t>
            </w:r>
          </w:p>
          <w:p w14:paraId="3042D7C8" w14:textId="7777777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color w:val="000000"/>
                <w:sz w:val="22"/>
                <w:shd w:val="clear" w:color="auto" w:fill="FBFBFB"/>
              </w:rPr>
              <w:t xml:space="preserve">Sprememba EED leta 2019 je bila namenjena upoštevanju spremenjenih statistik v celotni porabi energije EU zaradi </w:t>
            </w:r>
            <w:proofErr w:type="spellStart"/>
            <w:r w:rsidRPr="00DB0493">
              <w:rPr>
                <w:rFonts w:asciiTheme="minorHAnsi" w:hAnsiTheme="minorHAnsi" w:cstheme="minorHAnsi"/>
                <w:color w:val="000000"/>
                <w:sz w:val="22"/>
                <w:shd w:val="clear" w:color="auto" w:fill="FBFBFB"/>
              </w:rPr>
              <w:t>Brexita</w:t>
            </w:r>
            <w:proofErr w:type="spellEnd"/>
            <w:r w:rsidRPr="00DB0493">
              <w:rPr>
                <w:rFonts w:asciiTheme="minorHAnsi" w:hAnsiTheme="minorHAnsi" w:cstheme="minorHAnsi"/>
                <w:color w:val="000000"/>
                <w:sz w:val="22"/>
                <w:shd w:val="clear" w:color="auto" w:fill="FBFBFB"/>
              </w:rPr>
              <w:t>.</w:t>
            </w:r>
          </w:p>
          <w:p w14:paraId="0F5CDC57" w14:textId="77777777" w:rsidR="0069221E" w:rsidRPr="00DB0493" w:rsidRDefault="0069221E" w:rsidP="002D5561">
            <w:pPr>
              <w:jc w:val="both"/>
              <w:rPr>
                <w:rFonts w:asciiTheme="minorHAnsi" w:hAnsiTheme="minorHAnsi" w:cstheme="minorHAnsi"/>
                <w:sz w:val="22"/>
              </w:rPr>
            </w:pPr>
            <w:r w:rsidRPr="00DB0493">
              <w:rPr>
                <w:rFonts w:asciiTheme="minorHAnsi" w:hAnsiTheme="minorHAnsi" w:cstheme="minorHAnsi"/>
                <w:i/>
                <w:sz w:val="22"/>
              </w:rPr>
              <w:t>Namen</w:t>
            </w:r>
            <w:r w:rsidRPr="00DB0493">
              <w:rPr>
                <w:rFonts w:asciiTheme="minorHAnsi" w:hAnsiTheme="minorHAnsi" w:cstheme="minorHAnsi"/>
                <w:sz w:val="22"/>
              </w:rPr>
              <w:t xml:space="preserve">: </w:t>
            </w:r>
          </w:p>
          <w:p w14:paraId="787DB06C" w14:textId="7777777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color w:val="000000"/>
                <w:sz w:val="22"/>
                <w:shd w:val="clear" w:color="auto" w:fill="FBFBFB"/>
              </w:rPr>
              <w:t>EK načrtuje predlog revizije EED za junij 2021, da bi bolj prilagodila EED ciljem po Evropskem zelenem načrtu. Izboljšave bodo usmerjene v dosego načrta, da Evropa postane klimatsko nevtralna država z neto ničelnim nivojem emisij toplogrednih plinov do leta 2050.</w:t>
            </w:r>
            <w:r w:rsidRPr="00DB0493">
              <w:rPr>
                <w:rFonts w:asciiTheme="minorHAnsi" w:hAnsiTheme="minorHAnsi" w:cstheme="minorHAnsi"/>
                <w:sz w:val="22"/>
              </w:rPr>
              <w:t xml:space="preserve"> </w:t>
            </w:r>
          </w:p>
          <w:p w14:paraId="08E60FA1" w14:textId="77777777" w:rsidR="0069221E" w:rsidRPr="00DB0493" w:rsidRDefault="0069221E" w:rsidP="002D5561">
            <w:pPr>
              <w:jc w:val="both"/>
              <w:rPr>
                <w:rFonts w:asciiTheme="minorHAnsi" w:hAnsiTheme="minorHAnsi" w:cstheme="minorHAnsi"/>
                <w:sz w:val="22"/>
              </w:rPr>
            </w:pPr>
            <w:r w:rsidRPr="00DB0493">
              <w:rPr>
                <w:rFonts w:asciiTheme="minorHAnsi" w:hAnsiTheme="minorHAnsi" w:cstheme="minorHAnsi"/>
                <w:i/>
                <w:sz w:val="22"/>
              </w:rPr>
              <w:t>Vključeni sektorji</w:t>
            </w:r>
            <w:r w:rsidRPr="00DB0493">
              <w:rPr>
                <w:rFonts w:asciiTheme="minorHAnsi" w:hAnsiTheme="minorHAnsi" w:cstheme="minorHAnsi"/>
                <w:sz w:val="22"/>
              </w:rPr>
              <w:t xml:space="preserve">: </w:t>
            </w:r>
          </w:p>
          <w:p w14:paraId="0B8533BE" w14:textId="2120EB4F" w:rsidR="0069221E"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t xml:space="preserve">Energetika </w:t>
            </w:r>
          </w:p>
          <w:p w14:paraId="06F0025B" w14:textId="4F48DCB2" w:rsidR="000F796D" w:rsidRDefault="000F796D" w:rsidP="005D23B6">
            <w:pPr>
              <w:pStyle w:val="Odstavekseznama"/>
              <w:numPr>
                <w:ilvl w:val="0"/>
                <w:numId w:val="11"/>
              </w:numPr>
              <w:spacing w:line="240" w:lineRule="auto"/>
              <w:jc w:val="both"/>
              <w:rPr>
                <w:rFonts w:asciiTheme="minorHAnsi" w:hAnsiTheme="minorHAnsi" w:cstheme="minorHAnsi"/>
                <w:sz w:val="22"/>
              </w:rPr>
            </w:pPr>
            <w:r>
              <w:rPr>
                <w:rFonts w:asciiTheme="minorHAnsi" w:hAnsiTheme="minorHAnsi" w:cstheme="minorHAnsi"/>
                <w:sz w:val="22"/>
              </w:rPr>
              <w:t>Stavbe (gradbeništvo)</w:t>
            </w:r>
          </w:p>
          <w:p w14:paraId="39477A4C" w14:textId="731101FF" w:rsidR="006F7737" w:rsidRDefault="006F7737" w:rsidP="005D23B6">
            <w:pPr>
              <w:pStyle w:val="Odstavekseznama"/>
              <w:numPr>
                <w:ilvl w:val="0"/>
                <w:numId w:val="11"/>
              </w:numPr>
              <w:spacing w:line="240" w:lineRule="auto"/>
              <w:jc w:val="both"/>
              <w:rPr>
                <w:rFonts w:asciiTheme="minorHAnsi" w:hAnsiTheme="minorHAnsi" w:cstheme="minorHAnsi"/>
                <w:sz w:val="22"/>
              </w:rPr>
            </w:pPr>
            <w:r>
              <w:rPr>
                <w:rFonts w:asciiTheme="minorHAnsi" w:hAnsiTheme="minorHAnsi" w:cstheme="minorHAnsi"/>
                <w:sz w:val="22"/>
              </w:rPr>
              <w:t>Industrija</w:t>
            </w:r>
          </w:p>
          <w:p w14:paraId="7CF258A5" w14:textId="6B992AFA" w:rsidR="000F796D" w:rsidRPr="00DB0493" w:rsidRDefault="000F796D" w:rsidP="005D23B6">
            <w:pPr>
              <w:pStyle w:val="Odstavekseznama"/>
              <w:numPr>
                <w:ilvl w:val="0"/>
                <w:numId w:val="11"/>
              </w:numPr>
              <w:spacing w:line="240" w:lineRule="auto"/>
              <w:jc w:val="both"/>
              <w:rPr>
                <w:rFonts w:asciiTheme="minorHAnsi" w:hAnsiTheme="minorHAnsi" w:cstheme="minorHAnsi"/>
                <w:sz w:val="22"/>
              </w:rPr>
            </w:pPr>
            <w:r>
              <w:rPr>
                <w:rFonts w:asciiTheme="minorHAnsi" w:hAnsiTheme="minorHAnsi" w:cstheme="minorHAnsi"/>
                <w:sz w:val="22"/>
              </w:rPr>
              <w:t>Energetska učinkovitost v različnih sektorjih</w:t>
            </w:r>
          </w:p>
        </w:tc>
      </w:tr>
      <w:tr w:rsidR="1609FC5A" w14:paraId="345E28B3" w14:textId="77777777" w:rsidTr="3360155B">
        <w:tc>
          <w:tcPr>
            <w:tcW w:w="9072" w:type="dxa"/>
          </w:tcPr>
          <w:p w14:paraId="7FAAB6B5" w14:textId="01D268F4" w:rsidR="677FEB6E" w:rsidRDefault="677FEB6E" w:rsidP="1609FC5A">
            <w:pPr>
              <w:jc w:val="both"/>
              <w:rPr>
                <w:rFonts w:asciiTheme="minorHAnsi" w:hAnsiTheme="minorHAnsi"/>
                <w:i/>
                <w:iCs/>
                <w:szCs w:val="24"/>
              </w:rPr>
            </w:pPr>
            <w:r w:rsidRPr="1609FC5A">
              <w:rPr>
                <w:rFonts w:asciiTheme="minorHAnsi" w:hAnsiTheme="minorHAnsi"/>
                <w:i/>
                <w:iCs/>
                <w:szCs w:val="24"/>
              </w:rPr>
              <w:lastRenderedPageBreak/>
              <w:t>Predviden vpliv na nacionalne strateške dokumente: Potrebna posodobitev NEPN in DPS, Strategija za izhod i</w:t>
            </w:r>
            <w:r w:rsidR="3DC3CB20" w:rsidRPr="1609FC5A">
              <w:rPr>
                <w:rFonts w:asciiTheme="minorHAnsi" w:hAnsiTheme="minorHAnsi"/>
                <w:i/>
                <w:iCs/>
                <w:szCs w:val="24"/>
              </w:rPr>
              <w:t>z premoga</w:t>
            </w:r>
            <w:r w:rsidRPr="1609FC5A">
              <w:rPr>
                <w:rFonts w:asciiTheme="minorHAnsi" w:hAnsiTheme="minorHAnsi"/>
                <w:i/>
                <w:iCs/>
                <w:szCs w:val="24"/>
              </w:rPr>
              <w:t xml:space="preserve"> in SIS 2021-2030</w:t>
            </w:r>
            <w:r w:rsidR="03925D0E" w:rsidRPr="1609FC5A">
              <w:rPr>
                <w:rFonts w:asciiTheme="minorHAnsi" w:hAnsiTheme="minorHAnsi"/>
                <w:i/>
                <w:iCs/>
                <w:szCs w:val="24"/>
              </w:rPr>
              <w:t xml:space="preserve"> (osnutek)</w:t>
            </w:r>
            <w:r w:rsidRPr="1609FC5A">
              <w:rPr>
                <w:rFonts w:asciiTheme="minorHAnsi" w:hAnsiTheme="minorHAnsi"/>
                <w:i/>
                <w:iCs/>
                <w:szCs w:val="24"/>
              </w:rPr>
              <w:t>.</w:t>
            </w:r>
          </w:p>
        </w:tc>
      </w:tr>
      <w:tr w:rsidR="0069221E" w:rsidRPr="00DB0493" w14:paraId="2A4E4618" w14:textId="77777777" w:rsidTr="3360155B">
        <w:tc>
          <w:tcPr>
            <w:tcW w:w="9072" w:type="dxa"/>
            <w:shd w:val="clear" w:color="auto" w:fill="92D050"/>
          </w:tcPr>
          <w:p w14:paraId="3CA53E28" w14:textId="77777777" w:rsidR="0069221E" w:rsidRPr="00DB0493" w:rsidRDefault="0069221E" w:rsidP="002D5561">
            <w:pPr>
              <w:jc w:val="both"/>
              <w:rPr>
                <w:rFonts w:asciiTheme="minorHAnsi" w:hAnsiTheme="minorHAnsi" w:cstheme="minorHAnsi"/>
                <w:i/>
                <w:sz w:val="22"/>
              </w:rPr>
            </w:pPr>
            <w:r w:rsidRPr="54BFB649">
              <w:rPr>
                <w:rFonts w:asciiTheme="minorHAnsi" w:hAnsiTheme="minorHAnsi"/>
                <w:i/>
                <w:sz w:val="22"/>
              </w:rPr>
              <w:t>Sprememba Direktive o spodbujanju uporabe energije iz obnovljivih virov</w:t>
            </w:r>
            <w:r w:rsidRPr="54BFB649">
              <w:rPr>
                <w:rStyle w:val="Sprotnaopomba-sklic"/>
                <w:rFonts w:asciiTheme="minorHAnsi" w:hAnsiTheme="minorHAnsi"/>
                <w:i/>
                <w:sz w:val="22"/>
              </w:rPr>
              <w:footnoteReference w:id="68"/>
            </w:r>
            <w:r w:rsidRPr="54BFB649">
              <w:rPr>
                <w:rFonts w:asciiTheme="minorHAnsi" w:hAnsiTheme="minorHAnsi"/>
                <w:i/>
                <w:sz w:val="22"/>
              </w:rPr>
              <w:t>(</w:t>
            </w:r>
            <w:proofErr w:type="spellStart"/>
            <w:r w:rsidRPr="54BFB649">
              <w:rPr>
                <w:rFonts w:asciiTheme="minorHAnsi" w:hAnsiTheme="minorHAnsi"/>
                <w:i/>
                <w:sz w:val="22"/>
              </w:rPr>
              <w:t>Renewable</w:t>
            </w:r>
            <w:proofErr w:type="spellEnd"/>
            <w:r w:rsidRPr="54BFB649">
              <w:rPr>
                <w:rFonts w:asciiTheme="minorHAnsi" w:hAnsiTheme="minorHAnsi"/>
                <w:i/>
                <w:sz w:val="22"/>
              </w:rPr>
              <w:t xml:space="preserve"> </w:t>
            </w:r>
            <w:proofErr w:type="spellStart"/>
            <w:r w:rsidRPr="54BFB649">
              <w:rPr>
                <w:rFonts w:asciiTheme="minorHAnsi" w:hAnsiTheme="minorHAnsi"/>
                <w:i/>
                <w:sz w:val="22"/>
              </w:rPr>
              <w:t>energy</w:t>
            </w:r>
            <w:proofErr w:type="spellEnd"/>
            <w:r w:rsidRPr="54BFB649">
              <w:rPr>
                <w:rFonts w:asciiTheme="minorHAnsi" w:hAnsiTheme="minorHAnsi"/>
                <w:i/>
                <w:sz w:val="22"/>
              </w:rPr>
              <w:t xml:space="preserve"> </w:t>
            </w:r>
            <w:proofErr w:type="spellStart"/>
            <w:r w:rsidRPr="54BFB649">
              <w:rPr>
                <w:rFonts w:asciiTheme="minorHAnsi" w:hAnsiTheme="minorHAnsi"/>
                <w:i/>
                <w:sz w:val="22"/>
              </w:rPr>
              <w:t>directive</w:t>
            </w:r>
            <w:proofErr w:type="spellEnd"/>
            <w:r w:rsidRPr="54BFB649">
              <w:rPr>
                <w:rFonts w:asciiTheme="minorHAnsi" w:hAnsiTheme="minorHAnsi"/>
                <w:i/>
                <w:sz w:val="22"/>
              </w:rPr>
              <w:t xml:space="preserve"> – RED) za implementacijo ambicij za nov 2030 klimatski cilj</w:t>
            </w:r>
          </w:p>
        </w:tc>
      </w:tr>
      <w:tr w:rsidR="0069221E" w:rsidRPr="00DB0493" w14:paraId="0F2E2526" w14:textId="77777777" w:rsidTr="3360155B">
        <w:tc>
          <w:tcPr>
            <w:tcW w:w="9072" w:type="dxa"/>
          </w:tcPr>
          <w:p w14:paraId="17E3DE17" w14:textId="77777777" w:rsidR="0069221E" w:rsidRPr="0007180C" w:rsidRDefault="0069221E" w:rsidP="002D5561">
            <w:pPr>
              <w:jc w:val="both"/>
              <w:rPr>
                <w:rFonts w:asciiTheme="minorHAnsi" w:hAnsiTheme="minorHAnsi" w:cstheme="minorHAnsi"/>
                <w:sz w:val="22"/>
              </w:rPr>
            </w:pPr>
            <w:r w:rsidRPr="0007180C">
              <w:rPr>
                <w:rFonts w:asciiTheme="minorHAnsi" w:hAnsiTheme="minorHAnsi" w:cstheme="minorHAnsi"/>
                <w:i/>
                <w:sz w:val="22"/>
              </w:rPr>
              <w:t>Podlaga</w:t>
            </w:r>
            <w:r w:rsidRPr="0007180C">
              <w:rPr>
                <w:rFonts w:asciiTheme="minorHAnsi" w:hAnsiTheme="minorHAnsi" w:cstheme="minorHAnsi"/>
                <w:sz w:val="22"/>
              </w:rPr>
              <w:t xml:space="preserve">: </w:t>
            </w:r>
          </w:p>
          <w:p w14:paraId="1BCBC3E4" w14:textId="77777777" w:rsidR="0069221E" w:rsidRPr="0007180C" w:rsidRDefault="0069221E" w:rsidP="005D23B6">
            <w:pPr>
              <w:pStyle w:val="Odstavekseznama"/>
              <w:numPr>
                <w:ilvl w:val="0"/>
                <w:numId w:val="11"/>
              </w:numPr>
              <w:spacing w:line="240" w:lineRule="auto"/>
              <w:jc w:val="both"/>
              <w:rPr>
                <w:rFonts w:asciiTheme="minorHAnsi" w:hAnsiTheme="minorHAnsi" w:cstheme="minorHAnsi"/>
                <w:sz w:val="22"/>
              </w:rPr>
            </w:pPr>
            <w:r w:rsidRPr="0007180C">
              <w:rPr>
                <w:rFonts w:asciiTheme="minorHAnsi" w:hAnsiTheme="minorHAnsi" w:cstheme="minorHAnsi"/>
                <w:sz w:val="22"/>
              </w:rPr>
              <w:t xml:space="preserve">Direktiva o spodbujanju uporabe energije iz obnovljivih virov (RED) je bila sprva </w:t>
            </w:r>
            <w:proofErr w:type="spellStart"/>
            <w:r w:rsidRPr="0007180C">
              <w:rPr>
                <w:rFonts w:asciiTheme="minorHAnsi" w:hAnsiTheme="minorHAnsi" w:cstheme="minorHAnsi"/>
                <w:sz w:val="22"/>
              </w:rPr>
              <w:t>objavljenja</w:t>
            </w:r>
            <w:proofErr w:type="spellEnd"/>
            <w:r w:rsidRPr="0007180C">
              <w:rPr>
                <w:rFonts w:asciiTheme="minorHAnsi" w:hAnsiTheme="minorHAnsi" w:cstheme="minorHAnsi"/>
                <w:sz w:val="22"/>
              </w:rPr>
              <w:t xml:space="preserve"> leta 2009, za doseganje EU cilja: minimalno 20 % deleža obnovljivih virov v končni porabi energije do leta 2020. </w:t>
            </w:r>
          </w:p>
          <w:p w14:paraId="7326C9C2" w14:textId="77777777" w:rsidR="0069221E" w:rsidRPr="0007180C" w:rsidRDefault="0069221E" w:rsidP="005D23B6">
            <w:pPr>
              <w:pStyle w:val="Odstavekseznama"/>
              <w:numPr>
                <w:ilvl w:val="0"/>
                <w:numId w:val="11"/>
              </w:numPr>
              <w:spacing w:line="240" w:lineRule="auto"/>
              <w:jc w:val="both"/>
              <w:rPr>
                <w:rFonts w:asciiTheme="minorHAnsi" w:hAnsiTheme="minorHAnsi" w:cstheme="minorHAnsi"/>
                <w:sz w:val="22"/>
              </w:rPr>
            </w:pPr>
            <w:r w:rsidRPr="0007180C">
              <w:rPr>
                <w:rFonts w:asciiTheme="minorHAnsi" w:hAnsiTheme="minorHAnsi" w:cstheme="minorHAnsi"/>
                <w:sz w:val="22"/>
              </w:rPr>
              <w:t>Veliko sprememb je bilo sprejetih leta 2018 z namenom doseganja cilja, minimalno 32 % deleža obnovljivih virov v končni porabi energije do leta 2030.</w:t>
            </w:r>
          </w:p>
          <w:p w14:paraId="3216FFB4" w14:textId="77777777" w:rsidR="0069221E" w:rsidRPr="0007180C" w:rsidRDefault="0069221E" w:rsidP="005D23B6">
            <w:pPr>
              <w:pStyle w:val="Odstavekseznama"/>
              <w:numPr>
                <w:ilvl w:val="0"/>
                <w:numId w:val="11"/>
              </w:numPr>
              <w:spacing w:line="240" w:lineRule="auto"/>
              <w:jc w:val="both"/>
              <w:rPr>
                <w:rFonts w:asciiTheme="minorHAnsi" w:hAnsiTheme="minorHAnsi" w:cstheme="minorHAnsi"/>
                <w:sz w:val="22"/>
              </w:rPr>
            </w:pPr>
            <w:r w:rsidRPr="0007180C">
              <w:rPr>
                <w:rFonts w:asciiTheme="minorHAnsi" w:hAnsiTheme="minorHAnsi" w:cstheme="minorHAnsi"/>
                <w:sz w:val="22"/>
              </w:rPr>
              <w:t>Trenutna Direktiva RED vzpostavlja mehanizem upravljanja za</w:t>
            </w:r>
          </w:p>
          <w:p w14:paraId="375C6958" w14:textId="77777777" w:rsidR="0069221E" w:rsidRPr="0007180C" w:rsidRDefault="0069221E" w:rsidP="005D23B6">
            <w:pPr>
              <w:pStyle w:val="Odstavekseznama"/>
              <w:numPr>
                <w:ilvl w:val="1"/>
                <w:numId w:val="11"/>
              </w:numPr>
              <w:spacing w:line="240" w:lineRule="auto"/>
              <w:jc w:val="both"/>
              <w:rPr>
                <w:rFonts w:asciiTheme="minorHAnsi" w:hAnsiTheme="minorHAnsi" w:cstheme="minorHAnsi"/>
                <w:sz w:val="22"/>
              </w:rPr>
            </w:pPr>
            <w:r w:rsidRPr="0007180C">
              <w:rPr>
                <w:rFonts w:asciiTheme="minorHAnsi" w:hAnsiTheme="minorHAnsi" w:cstheme="minorHAnsi"/>
                <w:sz w:val="22"/>
              </w:rPr>
              <w:t>izvajanje strategij in ukrepov, zasnovanih za izpolnitev ciljev energetske unije in dolgoročnih zavez Unije glede emisij toplogrednih plinov, skladnih s Pariškim sporazumom, za prvo desetletno obdobje od leta 2021 do leta 2030 pa zlasti energetskih in podnebnih ciljev Unije za leto 2030;</w:t>
            </w:r>
          </w:p>
          <w:p w14:paraId="6F421D59" w14:textId="77777777" w:rsidR="0069221E" w:rsidRPr="0007180C" w:rsidRDefault="0069221E" w:rsidP="005D23B6">
            <w:pPr>
              <w:pStyle w:val="Odstavekseznama"/>
              <w:numPr>
                <w:ilvl w:val="1"/>
                <w:numId w:val="11"/>
              </w:numPr>
              <w:spacing w:line="240" w:lineRule="auto"/>
              <w:jc w:val="both"/>
              <w:rPr>
                <w:rFonts w:asciiTheme="minorHAnsi" w:hAnsiTheme="minorHAnsi" w:cstheme="minorHAnsi"/>
                <w:sz w:val="22"/>
              </w:rPr>
            </w:pPr>
            <w:r w:rsidRPr="0007180C">
              <w:rPr>
                <w:rFonts w:asciiTheme="minorHAnsi" w:hAnsiTheme="minorHAnsi" w:cstheme="minorHAnsi"/>
                <w:sz w:val="22"/>
              </w:rPr>
              <w:t>spodbujanje sodelovanja med državami članicami, po potrebi tudi na regionalni ravni, zasnovanega za doseganje ciljev energetske unije;</w:t>
            </w:r>
          </w:p>
          <w:p w14:paraId="566CCB01" w14:textId="77777777" w:rsidR="0069221E" w:rsidRPr="0007180C" w:rsidRDefault="0069221E" w:rsidP="005D23B6">
            <w:pPr>
              <w:pStyle w:val="Odstavekseznama"/>
              <w:numPr>
                <w:ilvl w:val="1"/>
                <w:numId w:val="11"/>
              </w:numPr>
              <w:spacing w:line="240" w:lineRule="auto"/>
              <w:jc w:val="both"/>
              <w:rPr>
                <w:rFonts w:asciiTheme="minorHAnsi" w:hAnsiTheme="minorHAnsi" w:cstheme="minorHAnsi"/>
                <w:sz w:val="22"/>
              </w:rPr>
            </w:pPr>
            <w:r w:rsidRPr="0007180C">
              <w:rPr>
                <w:rFonts w:asciiTheme="minorHAnsi" w:hAnsiTheme="minorHAnsi" w:cstheme="minorHAnsi"/>
                <w:sz w:val="22"/>
              </w:rPr>
              <w:t>zagotavljanje pravočasnosti, preglednosti, točnosti, doslednosti, primerljivosti in popolnosti poročanja Unije in njenih držav članic sekretariatu UNFCCC in sekretariatu Pariškega sporazuma;</w:t>
            </w:r>
          </w:p>
          <w:p w14:paraId="26B4BFF4" w14:textId="77777777" w:rsidR="0069221E" w:rsidRPr="0007180C" w:rsidRDefault="0069221E" w:rsidP="005D23B6">
            <w:pPr>
              <w:pStyle w:val="Odstavekseznama"/>
              <w:numPr>
                <w:ilvl w:val="1"/>
                <w:numId w:val="11"/>
              </w:numPr>
              <w:spacing w:line="240" w:lineRule="auto"/>
              <w:jc w:val="both"/>
              <w:rPr>
                <w:rFonts w:asciiTheme="minorHAnsi" w:hAnsiTheme="minorHAnsi" w:cstheme="minorHAnsi"/>
                <w:sz w:val="22"/>
              </w:rPr>
            </w:pPr>
            <w:r w:rsidRPr="0007180C">
              <w:rPr>
                <w:rFonts w:asciiTheme="minorHAnsi" w:hAnsiTheme="minorHAnsi" w:cstheme="minorHAnsi"/>
                <w:sz w:val="22"/>
              </w:rPr>
              <w:t>prispevanje k večji regulativni varnosti in varnosti za vlagatelje ter pomoč pri celovitem izkoriščanju priložnosti za gospodarski razvoj, spodbujanje naložb, ustvarjanje delovnih mest ter socialno kohezijo.</w:t>
            </w:r>
          </w:p>
          <w:p w14:paraId="7F34BE44" w14:textId="77777777" w:rsidR="0069221E" w:rsidRPr="0007180C" w:rsidRDefault="0069221E" w:rsidP="005D23B6">
            <w:pPr>
              <w:pStyle w:val="Odstavekseznama"/>
              <w:numPr>
                <w:ilvl w:val="0"/>
                <w:numId w:val="11"/>
              </w:numPr>
              <w:spacing w:line="240" w:lineRule="auto"/>
              <w:jc w:val="both"/>
              <w:rPr>
                <w:rFonts w:asciiTheme="minorHAnsi" w:hAnsiTheme="minorHAnsi" w:cstheme="minorHAnsi"/>
                <w:sz w:val="22"/>
              </w:rPr>
            </w:pPr>
            <w:r w:rsidRPr="0007180C">
              <w:rPr>
                <w:rFonts w:asciiTheme="minorHAnsi" w:hAnsiTheme="minorHAnsi" w:cstheme="minorHAnsi"/>
                <w:sz w:val="22"/>
              </w:rPr>
              <w:t>Ta uredba se uporablja za pet razsežnosti energetske unije, ki so tesno povezane in se vzajemno krepijo:</w:t>
            </w:r>
          </w:p>
          <w:p w14:paraId="2574339C" w14:textId="77777777" w:rsidR="0069221E" w:rsidRPr="0007180C" w:rsidRDefault="0069221E" w:rsidP="005D23B6">
            <w:pPr>
              <w:pStyle w:val="Odstavekseznama"/>
              <w:numPr>
                <w:ilvl w:val="1"/>
                <w:numId w:val="11"/>
              </w:numPr>
              <w:spacing w:line="240" w:lineRule="auto"/>
              <w:jc w:val="both"/>
              <w:rPr>
                <w:rFonts w:asciiTheme="minorHAnsi" w:hAnsiTheme="minorHAnsi" w:cstheme="minorHAnsi"/>
                <w:sz w:val="22"/>
              </w:rPr>
            </w:pPr>
            <w:r w:rsidRPr="0007180C">
              <w:rPr>
                <w:rFonts w:asciiTheme="minorHAnsi" w:hAnsiTheme="minorHAnsi" w:cstheme="minorHAnsi"/>
                <w:sz w:val="22"/>
              </w:rPr>
              <w:t>energetsko varnost;</w:t>
            </w:r>
          </w:p>
          <w:p w14:paraId="75ECB9B7" w14:textId="77777777" w:rsidR="0069221E" w:rsidRPr="0007180C" w:rsidRDefault="0069221E" w:rsidP="005D23B6">
            <w:pPr>
              <w:pStyle w:val="Odstavekseznama"/>
              <w:numPr>
                <w:ilvl w:val="1"/>
                <w:numId w:val="11"/>
              </w:numPr>
              <w:spacing w:line="240" w:lineRule="auto"/>
              <w:jc w:val="both"/>
              <w:rPr>
                <w:rFonts w:asciiTheme="minorHAnsi" w:hAnsiTheme="minorHAnsi" w:cstheme="minorHAnsi"/>
                <w:sz w:val="22"/>
              </w:rPr>
            </w:pPr>
            <w:r w:rsidRPr="0007180C">
              <w:rPr>
                <w:rFonts w:asciiTheme="minorHAnsi" w:hAnsiTheme="minorHAnsi" w:cstheme="minorHAnsi"/>
                <w:sz w:val="22"/>
              </w:rPr>
              <w:t>notranji trg energije;</w:t>
            </w:r>
          </w:p>
          <w:p w14:paraId="159D9DB7" w14:textId="77777777" w:rsidR="0069221E" w:rsidRPr="0007180C" w:rsidRDefault="0069221E" w:rsidP="005D23B6">
            <w:pPr>
              <w:pStyle w:val="Odstavekseznama"/>
              <w:numPr>
                <w:ilvl w:val="1"/>
                <w:numId w:val="11"/>
              </w:numPr>
              <w:spacing w:line="240" w:lineRule="auto"/>
              <w:jc w:val="both"/>
              <w:rPr>
                <w:rFonts w:asciiTheme="minorHAnsi" w:hAnsiTheme="minorHAnsi" w:cstheme="minorHAnsi"/>
                <w:sz w:val="22"/>
              </w:rPr>
            </w:pPr>
            <w:r w:rsidRPr="0007180C">
              <w:rPr>
                <w:rFonts w:asciiTheme="minorHAnsi" w:hAnsiTheme="minorHAnsi" w:cstheme="minorHAnsi"/>
                <w:sz w:val="22"/>
              </w:rPr>
              <w:t>energetsko učinkovitost;</w:t>
            </w:r>
          </w:p>
          <w:p w14:paraId="5AB82F40" w14:textId="77777777" w:rsidR="0069221E" w:rsidRPr="0007180C" w:rsidRDefault="0069221E" w:rsidP="005D23B6">
            <w:pPr>
              <w:pStyle w:val="Odstavekseznama"/>
              <w:numPr>
                <w:ilvl w:val="1"/>
                <w:numId w:val="11"/>
              </w:numPr>
              <w:spacing w:line="240" w:lineRule="auto"/>
              <w:jc w:val="both"/>
              <w:rPr>
                <w:rFonts w:asciiTheme="minorHAnsi" w:hAnsiTheme="minorHAnsi" w:cstheme="minorHAnsi"/>
                <w:sz w:val="22"/>
              </w:rPr>
            </w:pPr>
            <w:r w:rsidRPr="0007180C">
              <w:rPr>
                <w:rFonts w:asciiTheme="minorHAnsi" w:hAnsiTheme="minorHAnsi" w:cstheme="minorHAnsi"/>
                <w:sz w:val="22"/>
              </w:rPr>
              <w:t>razogljičenje ter</w:t>
            </w:r>
          </w:p>
          <w:p w14:paraId="66F985CF" w14:textId="77777777" w:rsidR="0069221E" w:rsidRPr="0007180C" w:rsidRDefault="0069221E" w:rsidP="005D23B6">
            <w:pPr>
              <w:pStyle w:val="Odstavekseznama"/>
              <w:numPr>
                <w:ilvl w:val="1"/>
                <w:numId w:val="11"/>
              </w:numPr>
              <w:spacing w:line="240" w:lineRule="auto"/>
              <w:jc w:val="both"/>
              <w:rPr>
                <w:rFonts w:asciiTheme="minorHAnsi" w:hAnsiTheme="minorHAnsi" w:cstheme="minorHAnsi"/>
                <w:sz w:val="22"/>
              </w:rPr>
            </w:pPr>
            <w:r w:rsidRPr="0007180C">
              <w:rPr>
                <w:rFonts w:asciiTheme="minorHAnsi" w:hAnsiTheme="minorHAnsi" w:cstheme="minorHAnsi"/>
                <w:sz w:val="22"/>
              </w:rPr>
              <w:t>raziskave, inovacije in konkurenčnost</w:t>
            </w:r>
          </w:p>
          <w:p w14:paraId="0D8F550E" w14:textId="77777777" w:rsidR="0069221E" w:rsidRPr="0007180C" w:rsidRDefault="0069221E" w:rsidP="002D5561">
            <w:pPr>
              <w:jc w:val="both"/>
              <w:rPr>
                <w:rFonts w:asciiTheme="minorHAnsi" w:hAnsiTheme="minorHAnsi" w:cstheme="minorHAnsi"/>
                <w:sz w:val="22"/>
              </w:rPr>
            </w:pPr>
            <w:r w:rsidRPr="0007180C">
              <w:rPr>
                <w:rFonts w:asciiTheme="minorHAnsi" w:hAnsiTheme="minorHAnsi" w:cstheme="minorHAnsi"/>
                <w:i/>
                <w:sz w:val="22"/>
              </w:rPr>
              <w:t>Namen</w:t>
            </w:r>
            <w:r w:rsidRPr="0007180C">
              <w:rPr>
                <w:rFonts w:asciiTheme="minorHAnsi" w:hAnsiTheme="minorHAnsi" w:cstheme="minorHAnsi"/>
                <w:sz w:val="22"/>
              </w:rPr>
              <w:t xml:space="preserve">: </w:t>
            </w:r>
          </w:p>
          <w:p w14:paraId="4EBEC16B" w14:textId="77777777" w:rsidR="0069221E" w:rsidRPr="0007180C" w:rsidRDefault="0069221E" w:rsidP="005D23B6">
            <w:pPr>
              <w:pStyle w:val="Odstavekseznama"/>
              <w:numPr>
                <w:ilvl w:val="0"/>
                <w:numId w:val="11"/>
              </w:numPr>
              <w:spacing w:line="240" w:lineRule="auto"/>
              <w:jc w:val="both"/>
              <w:rPr>
                <w:rFonts w:asciiTheme="minorHAnsi" w:hAnsiTheme="minorHAnsi" w:cstheme="minorHAnsi"/>
                <w:sz w:val="22"/>
              </w:rPr>
            </w:pPr>
            <w:r w:rsidRPr="0007180C">
              <w:rPr>
                <w:rFonts w:asciiTheme="minorHAnsi" w:hAnsiTheme="minorHAnsi" w:cstheme="minorHAnsi"/>
                <w:sz w:val="22"/>
              </w:rPr>
              <w:t xml:space="preserve">Z novim ciljem 55 % znižanja emisij toplogrednih plinov do leta 2030, ki ga je 16. septembra predstavila predsednica EK </w:t>
            </w:r>
            <w:proofErr w:type="spellStart"/>
            <w:r w:rsidRPr="0007180C">
              <w:rPr>
                <w:rFonts w:asciiTheme="minorHAnsi" w:hAnsiTheme="minorHAnsi" w:cstheme="minorHAnsi"/>
                <w:sz w:val="22"/>
              </w:rPr>
              <w:t>Ursula</w:t>
            </w:r>
            <w:proofErr w:type="spellEnd"/>
            <w:r w:rsidRPr="0007180C">
              <w:rPr>
                <w:rFonts w:asciiTheme="minorHAnsi" w:hAnsiTheme="minorHAnsi" w:cstheme="minorHAnsi"/>
                <w:sz w:val="22"/>
              </w:rPr>
              <w:t xml:space="preserve"> Von der </w:t>
            </w:r>
            <w:proofErr w:type="spellStart"/>
            <w:r w:rsidRPr="0007180C">
              <w:rPr>
                <w:rFonts w:asciiTheme="minorHAnsi" w:hAnsiTheme="minorHAnsi" w:cstheme="minorHAnsi"/>
                <w:sz w:val="22"/>
              </w:rPr>
              <w:t>Leyen</w:t>
            </w:r>
            <w:proofErr w:type="spellEnd"/>
            <w:r w:rsidRPr="0007180C">
              <w:rPr>
                <w:rFonts w:asciiTheme="minorHAnsi" w:hAnsiTheme="minorHAnsi" w:cstheme="minorHAnsi"/>
                <w:sz w:val="22"/>
              </w:rPr>
              <w:t>, je nastopila potreba po novi spremembi RED direktive, predvidena za drugi kvartal 2021.</w:t>
            </w:r>
          </w:p>
          <w:p w14:paraId="070EFCB7" w14:textId="77777777" w:rsidR="0069221E" w:rsidRPr="0007180C" w:rsidRDefault="0069221E" w:rsidP="002D5561">
            <w:pPr>
              <w:jc w:val="both"/>
              <w:rPr>
                <w:rFonts w:asciiTheme="minorHAnsi" w:hAnsiTheme="minorHAnsi" w:cstheme="minorHAnsi"/>
                <w:sz w:val="22"/>
              </w:rPr>
            </w:pPr>
            <w:r w:rsidRPr="0007180C">
              <w:rPr>
                <w:rFonts w:asciiTheme="minorHAnsi" w:hAnsiTheme="minorHAnsi" w:cstheme="minorHAnsi"/>
                <w:i/>
                <w:sz w:val="22"/>
              </w:rPr>
              <w:t>Vključeni sektorji</w:t>
            </w:r>
            <w:r w:rsidRPr="0007180C">
              <w:rPr>
                <w:rFonts w:asciiTheme="minorHAnsi" w:hAnsiTheme="minorHAnsi" w:cstheme="minorHAnsi"/>
                <w:sz w:val="22"/>
              </w:rPr>
              <w:t>:</w:t>
            </w:r>
          </w:p>
          <w:p w14:paraId="182459AD" w14:textId="77777777" w:rsidR="0069221E" w:rsidRDefault="0069221E" w:rsidP="005D23B6">
            <w:pPr>
              <w:pStyle w:val="Odstavekseznama"/>
              <w:numPr>
                <w:ilvl w:val="0"/>
                <w:numId w:val="11"/>
              </w:numPr>
              <w:spacing w:line="240" w:lineRule="auto"/>
              <w:jc w:val="both"/>
              <w:rPr>
                <w:rFonts w:asciiTheme="minorHAnsi" w:hAnsiTheme="minorHAnsi" w:cstheme="minorHAnsi"/>
                <w:sz w:val="22"/>
              </w:rPr>
            </w:pPr>
            <w:r w:rsidRPr="0007180C">
              <w:rPr>
                <w:rFonts w:asciiTheme="minorHAnsi" w:hAnsiTheme="minorHAnsi" w:cstheme="minorHAnsi"/>
                <w:sz w:val="22"/>
              </w:rPr>
              <w:t xml:space="preserve">Energetika </w:t>
            </w:r>
          </w:p>
          <w:p w14:paraId="6501BFF6" w14:textId="17A38F7E" w:rsidR="008B2473" w:rsidRPr="0007180C" w:rsidRDefault="008B2473" w:rsidP="005D23B6">
            <w:pPr>
              <w:pStyle w:val="Odstavekseznama"/>
              <w:numPr>
                <w:ilvl w:val="0"/>
                <w:numId w:val="11"/>
              </w:numPr>
              <w:spacing w:line="240" w:lineRule="auto"/>
              <w:jc w:val="both"/>
              <w:rPr>
                <w:rFonts w:asciiTheme="minorHAnsi" w:hAnsiTheme="minorHAnsi" w:cstheme="minorHAnsi"/>
                <w:sz w:val="22"/>
              </w:rPr>
            </w:pPr>
            <w:r>
              <w:rPr>
                <w:rFonts w:asciiTheme="minorHAnsi" w:hAnsiTheme="minorHAnsi" w:cstheme="minorHAnsi"/>
                <w:sz w:val="22"/>
              </w:rPr>
              <w:t>Industrija</w:t>
            </w:r>
          </w:p>
        </w:tc>
      </w:tr>
      <w:tr w:rsidR="1609FC5A" w14:paraId="5057119E" w14:textId="77777777" w:rsidTr="3360155B">
        <w:tc>
          <w:tcPr>
            <w:tcW w:w="9072" w:type="dxa"/>
          </w:tcPr>
          <w:p w14:paraId="44E4C6E0" w14:textId="6814D77E" w:rsidR="27E80B71" w:rsidRPr="0007180C" w:rsidRDefault="27E80B71" w:rsidP="1609FC5A">
            <w:pPr>
              <w:jc w:val="both"/>
              <w:rPr>
                <w:rFonts w:asciiTheme="minorHAnsi" w:hAnsiTheme="minorHAnsi"/>
                <w:i/>
                <w:iCs/>
                <w:szCs w:val="24"/>
              </w:rPr>
            </w:pPr>
            <w:r w:rsidRPr="0007180C">
              <w:rPr>
                <w:rFonts w:asciiTheme="minorHAnsi" w:hAnsiTheme="minorHAnsi"/>
                <w:i/>
                <w:iCs/>
                <w:szCs w:val="24"/>
              </w:rPr>
              <w:t>Predviden vpliv na nacionalne strateške dokumente: Potrebna posodobitev NEPN in DPS, Strategija za izhod iz premoga in SIS 2021-2030 (osnutek).</w:t>
            </w:r>
          </w:p>
        </w:tc>
      </w:tr>
      <w:tr w:rsidR="0069221E" w:rsidRPr="00DB0493" w14:paraId="4513A586" w14:textId="77777777" w:rsidTr="3360155B">
        <w:tc>
          <w:tcPr>
            <w:tcW w:w="9072" w:type="dxa"/>
            <w:shd w:val="clear" w:color="auto" w:fill="92D050"/>
          </w:tcPr>
          <w:p w14:paraId="7853E20B" w14:textId="77777777" w:rsidR="0069221E" w:rsidRPr="00DB0493" w:rsidRDefault="0069221E" w:rsidP="002D5561">
            <w:pPr>
              <w:jc w:val="both"/>
              <w:rPr>
                <w:rFonts w:asciiTheme="minorHAnsi" w:hAnsiTheme="minorHAnsi" w:cstheme="minorHAnsi"/>
                <w:i/>
                <w:sz w:val="22"/>
              </w:rPr>
            </w:pPr>
            <w:r w:rsidRPr="54BFB649">
              <w:rPr>
                <w:rFonts w:asciiTheme="minorHAnsi" w:hAnsiTheme="minorHAnsi"/>
                <w:i/>
                <w:sz w:val="22"/>
              </w:rPr>
              <w:lastRenderedPageBreak/>
              <w:t>Prenova Direktive za obdavčitev energentov in električne energije</w:t>
            </w:r>
            <w:r w:rsidRPr="54BFB649">
              <w:rPr>
                <w:rStyle w:val="Sprotnaopomba-sklic"/>
                <w:rFonts w:asciiTheme="minorHAnsi" w:hAnsiTheme="minorHAnsi"/>
                <w:i/>
                <w:sz w:val="22"/>
              </w:rPr>
              <w:footnoteReference w:id="69"/>
            </w:r>
            <w:r w:rsidRPr="54BFB649">
              <w:rPr>
                <w:rFonts w:asciiTheme="minorHAnsi" w:hAnsiTheme="minorHAnsi"/>
                <w:i/>
                <w:sz w:val="22"/>
              </w:rPr>
              <w:t xml:space="preserve"> (</w:t>
            </w:r>
            <w:proofErr w:type="spellStart"/>
            <w:r w:rsidRPr="54BFB649">
              <w:rPr>
                <w:rFonts w:asciiTheme="minorHAnsi" w:hAnsiTheme="minorHAnsi"/>
                <w:i/>
                <w:sz w:val="22"/>
              </w:rPr>
              <w:t>Revision</w:t>
            </w:r>
            <w:proofErr w:type="spellEnd"/>
            <w:r w:rsidRPr="54BFB649">
              <w:rPr>
                <w:rFonts w:asciiTheme="minorHAnsi" w:hAnsiTheme="minorHAnsi"/>
                <w:i/>
                <w:sz w:val="22"/>
              </w:rPr>
              <w:t xml:space="preserve"> </w:t>
            </w:r>
            <w:proofErr w:type="spellStart"/>
            <w:r w:rsidRPr="54BFB649">
              <w:rPr>
                <w:rFonts w:asciiTheme="minorHAnsi" w:hAnsiTheme="minorHAnsi"/>
                <w:i/>
                <w:sz w:val="22"/>
              </w:rPr>
              <w:t>of</w:t>
            </w:r>
            <w:proofErr w:type="spellEnd"/>
            <w:r w:rsidRPr="54BFB649">
              <w:rPr>
                <w:rFonts w:asciiTheme="minorHAnsi" w:hAnsiTheme="minorHAnsi"/>
                <w:i/>
                <w:sz w:val="22"/>
              </w:rPr>
              <w:t xml:space="preserve"> </w:t>
            </w:r>
            <w:proofErr w:type="spellStart"/>
            <w:r w:rsidRPr="54BFB649">
              <w:rPr>
                <w:rFonts w:asciiTheme="minorHAnsi" w:hAnsiTheme="minorHAnsi"/>
                <w:i/>
                <w:sz w:val="22"/>
              </w:rPr>
              <w:t>the</w:t>
            </w:r>
            <w:proofErr w:type="spellEnd"/>
            <w:r w:rsidRPr="54BFB649">
              <w:rPr>
                <w:rFonts w:asciiTheme="minorHAnsi" w:hAnsiTheme="minorHAnsi"/>
                <w:i/>
                <w:sz w:val="22"/>
              </w:rPr>
              <w:t xml:space="preserve"> </w:t>
            </w:r>
            <w:proofErr w:type="spellStart"/>
            <w:r w:rsidRPr="54BFB649">
              <w:rPr>
                <w:rFonts w:asciiTheme="minorHAnsi" w:hAnsiTheme="minorHAnsi"/>
                <w:i/>
                <w:sz w:val="22"/>
              </w:rPr>
              <w:t>Energy</w:t>
            </w:r>
            <w:proofErr w:type="spellEnd"/>
            <w:r w:rsidRPr="54BFB649">
              <w:rPr>
                <w:rFonts w:asciiTheme="minorHAnsi" w:hAnsiTheme="minorHAnsi"/>
                <w:i/>
                <w:sz w:val="22"/>
              </w:rPr>
              <w:t xml:space="preserve"> </w:t>
            </w:r>
            <w:proofErr w:type="spellStart"/>
            <w:r w:rsidRPr="54BFB649">
              <w:rPr>
                <w:rFonts w:asciiTheme="minorHAnsi" w:hAnsiTheme="minorHAnsi"/>
                <w:i/>
                <w:sz w:val="22"/>
              </w:rPr>
              <w:t>Taxation</w:t>
            </w:r>
            <w:proofErr w:type="spellEnd"/>
            <w:r w:rsidRPr="54BFB649">
              <w:rPr>
                <w:rFonts w:asciiTheme="minorHAnsi" w:hAnsiTheme="minorHAnsi"/>
                <w:i/>
                <w:sz w:val="22"/>
              </w:rPr>
              <w:t xml:space="preserve"> </w:t>
            </w:r>
            <w:proofErr w:type="spellStart"/>
            <w:r w:rsidRPr="54BFB649">
              <w:rPr>
                <w:rFonts w:asciiTheme="minorHAnsi" w:hAnsiTheme="minorHAnsi"/>
                <w:i/>
                <w:sz w:val="22"/>
              </w:rPr>
              <w:t>Directive</w:t>
            </w:r>
            <w:proofErr w:type="spellEnd"/>
            <w:r w:rsidRPr="54BFB649">
              <w:rPr>
                <w:rFonts w:asciiTheme="minorHAnsi" w:hAnsiTheme="minorHAnsi"/>
                <w:i/>
                <w:sz w:val="22"/>
              </w:rPr>
              <w:t>)</w:t>
            </w:r>
          </w:p>
        </w:tc>
      </w:tr>
      <w:tr w:rsidR="0069221E" w:rsidRPr="00DB0493" w14:paraId="0B0F0D0E" w14:textId="77777777" w:rsidTr="3360155B">
        <w:tc>
          <w:tcPr>
            <w:tcW w:w="9072" w:type="dxa"/>
          </w:tcPr>
          <w:p w14:paraId="1DC1E451" w14:textId="77777777" w:rsidR="0069221E" w:rsidRPr="00DB0493" w:rsidRDefault="0069221E" w:rsidP="002D5561">
            <w:pPr>
              <w:jc w:val="both"/>
              <w:rPr>
                <w:rFonts w:asciiTheme="minorHAnsi" w:hAnsiTheme="minorHAnsi" w:cstheme="minorHAnsi"/>
                <w:sz w:val="22"/>
              </w:rPr>
            </w:pPr>
            <w:r w:rsidRPr="00DB0493">
              <w:rPr>
                <w:rFonts w:asciiTheme="minorHAnsi" w:hAnsiTheme="minorHAnsi" w:cstheme="minorHAnsi"/>
                <w:i/>
                <w:sz w:val="22"/>
              </w:rPr>
              <w:t>Podlaga</w:t>
            </w:r>
            <w:r w:rsidRPr="00DB0493">
              <w:rPr>
                <w:rFonts w:asciiTheme="minorHAnsi" w:hAnsiTheme="minorHAnsi" w:cstheme="minorHAnsi"/>
                <w:sz w:val="22"/>
              </w:rPr>
              <w:t xml:space="preserve">: </w:t>
            </w:r>
          </w:p>
          <w:p w14:paraId="3260BAB6" w14:textId="7777777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t>Direktiva za obdavčitev energentov in električne energije je bila sprejeta leta 2003 in naslavlja EU pravila za obdavčenje energetskih produktov, ki se uporabljajo kot motorna ali grelna goriva in za električno energijo.</w:t>
            </w:r>
          </w:p>
          <w:p w14:paraId="43E7B64D" w14:textId="7777777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t xml:space="preserve">Zaradi razvoja na trgu energentov in novih tehnologij je bilo predlaganih že nekaj sprememb direktive, ki pa se niso uresničile. </w:t>
            </w:r>
          </w:p>
          <w:p w14:paraId="2B498E2D" w14:textId="74EDEE71"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t xml:space="preserve">Evropski zeleni dogovor (11. december 2019) predvideva transformacijo EU v moderno in učinkovito ter konkurenčno gospodarstvo z ničelnimi neto emisijami toplogrednih plinov do leta 2050, </w:t>
            </w:r>
            <w:proofErr w:type="spellStart"/>
            <w:r w:rsidR="006D4E2F" w:rsidRPr="006D4E2F">
              <w:rPr>
                <w:rFonts w:asciiTheme="minorHAnsi" w:hAnsiTheme="minorHAnsi" w:cstheme="minorHAnsi"/>
                <w:i/>
                <w:sz w:val="22"/>
              </w:rPr>
              <w:t>Fit</w:t>
            </w:r>
            <w:proofErr w:type="spellEnd"/>
            <w:r w:rsidR="006D4E2F" w:rsidRPr="006D4E2F">
              <w:rPr>
                <w:rFonts w:asciiTheme="minorHAnsi" w:hAnsiTheme="minorHAnsi" w:cstheme="minorHAnsi"/>
                <w:i/>
                <w:sz w:val="22"/>
              </w:rPr>
              <w:t xml:space="preserve"> </w:t>
            </w:r>
            <w:proofErr w:type="spellStart"/>
            <w:r w:rsidR="006D4E2F" w:rsidRPr="006D4E2F">
              <w:rPr>
                <w:rFonts w:asciiTheme="minorHAnsi" w:hAnsiTheme="minorHAnsi" w:cstheme="minorHAnsi"/>
                <w:i/>
                <w:sz w:val="22"/>
              </w:rPr>
              <w:t>for</w:t>
            </w:r>
            <w:proofErr w:type="spellEnd"/>
            <w:r w:rsidR="006D4E2F" w:rsidRPr="006D4E2F">
              <w:rPr>
                <w:rFonts w:asciiTheme="minorHAnsi" w:hAnsiTheme="minorHAnsi" w:cstheme="minorHAnsi"/>
                <w:i/>
                <w:sz w:val="22"/>
              </w:rPr>
              <w:t xml:space="preserve"> 55</w:t>
            </w:r>
            <w:r w:rsidRPr="00DB0493">
              <w:rPr>
                <w:rFonts w:asciiTheme="minorHAnsi" w:hAnsiTheme="minorHAnsi" w:cstheme="minorHAnsi"/>
                <w:sz w:val="22"/>
              </w:rPr>
              <w:t xml:space="preserve"> kot paket pa znotraj tega predvideva znižanje emisija za 55</w:t>
            </w:r>
            <w:r>
              <w:rPr>
                <w:rFonts w:asciiTheme="minorHAnsi" w:hAnsiTheme="minorHAnsi" w:cstheme="minorHAnsi"/>
                <w:sz w:val="22"/>
              </w:rPr>
              <w:t xml:space="preserve"> %</w:t>
            </w:r>
            <w:r w:rsidRPr="00DB0493">
              <w:rPr>
                <w:rFonts w:asciiTheme="minorHAnsi" w:hAnsiTheme="minorHAnsi" w:cstheme="minorHAnsi"/>
                <w:sz w:val="22"/>
              </w:rPr>
              <w:t xml:space="preserve"> do leta 2030. </w:t>
            </w:r>
          </w:p>
          <w:p w14:paraId="3FE024E5" w14:textId="7777777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t>Za dosego tega bo potrebno efektivno postavljanje cen ogljika in subvencioniranja fosilnih goriv, kjer bo dobro načrtovana davčna struktura igrala neposredno vlogo s pošiljanjem pravih signalov glede cen in spodbud za trajnostne praks za proizvajalce, uporabnike in potrošnike.</w:t>
            </w:r>
          </w:p>
          <w:p w14:paraId="14F44926" w14:textId="77777777" w:rsidR="0069221E" w:rsidRPr="00DB0493" w:rsidRDefault="0069221E" w:rsidP="002D5561">
            <w:pPr>
              <w:jc w:val="both"/>
              <w:rPr>
                <w:rFonts w:asciiTheme="minorHAnsi" w:hAnsiTheme="minorHAnsi" w:cstheme="minorHAnsi"/>
                <w:i/>
                <w:sz w:val="22"/>
              </w:rPr>
            </w:pPr>
            <w:r w:rsidRPr="00DB0493">
              <w:rPr>
                <w:rFonts w:asciiTheme="minorHAnsi" w:hAnsiTheme="minorHAnsi" w:cstheme="minorHAnsi"/>
                <w:i/>
                <w:sz w:val="22"/>
              </w:rPr>
              <w:t>Namen:</w:t>
            </w:r>
          </w:p>
          <w:p w14:paraId="7AA6F61E" w14:textId="7777777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t>Prenova direktiva bo poskušala rešiti sledeče izzive:</w:t>
            </w:r>
          </w:p>
          <w:p w14:paraId="723CC964" w14:textId="77777777" w:rsidR="0069221E" w:rsidRPr="00DB0493" w:rsidRDefault="0069221E" w:rsidP="005D23B6">
            <w:pPr>
              <w:pStyle w:val="Odstavekseznama"/>
              <w:numPr>
                <w:ilvl w:val="1"/>
                <w:numId w:val="11"/>
              </w:numPr>
              <w:spacing w:line="240" w:lineRule="auto"/>
              <w:jc w:val="both"/>
              <w:rPr>
                <w:rFonts w:asciiTheme="minorHAnsi" w:hAnsiTheme="minorHAnsi" w:cstheme="minorHAnsi"/>
                <w:sz w:val="22"/>
              </w:rPr>
            </w:pPr>
            <w:r w:rsidRPr="00DB0493">
              <w:rPr>
                <w:rFonts w:asciiTheme="minorHAnsi" w:hAnsiTheme="minorHAnsi" w:cstheme="minorHAnsi"/>
                <w:sz w:val="22"/>
              </w:rPr>
              <w:t>Obstojnost subvencij za fosilna goriva</w:t>
            </w:r>
          </w:p>
          <w:p w14:paraId="21070222" w14:textId="77777777" w:rsidR="0069221E" w:rsidRPr="00DB0493" w:rsidRDefault="0069221E" w:rsidP="005D23B6">
            <w:pPr>
              <w:pStyle w:val="Odstavekseznama"/>
              <w:numPr>
                <w:ilvl w:val="1"/>
                <w:numId w:val="11"/>
              </w:numPr>
              <w:spacing w:line="240" w:lineRule="auto"/>
              <w:jc w:val="both"/>
              <w:rPr>
                <w:rFonts w:asciiTheme="minorHAnsi" w:hAnsiTheme="minorHAnsi" w:cstheme="minorHAnsi"/>
                <w:sz w:val="22"/>
              </w:rPr>
            </w:pPr>
            <w:r w:rsidRPr="00DB0493">
              <w:rPr>
                <w:rFonts w:asciiTheme="minorHAnsi" w:hAnsiTheme="minorHAnsi" w:cstheme="minorHAnsi"/>
                <w:sz w:val="22"/>
              </w:rPr>
              <w:t xml:space="preserve">Direktiva ni skladna </w:t>
            </w:r>
            <w:r>
              <w:rPr>
                <w:rFonts w:asciiTheme="minorHAnsi" w:hAnsiTheme="minorHAnsi" w:cstheme="minorHAnsi"/>
                <w:sz w:val="22"/>
              </w:rPr>
              <w:t>s</w:t>
            </w:r>
            <w:r w:rsidRPr="00DB0493">
              <w:rPr>
                <w:rFonts w:asciiTheme="minorHAnsi" w:hAnsiTheme="minorHAnsi" w:cstheme="minorHAnsi"/>
                <w:sz w:val="22"/>
              </w:rPr>
              <w:t xml:space="preserve"> politiko ciljev EU</w:t>
            </w:r>
          </w:p>
          <w:p w14:paraId="24E98F1F" w14:textId="77777777" w:rsidR="0069221E" w:rsidRPr="00DB0493" w:rsidRDefault="0069221E" w:rsidP="005D23B6">
            <w:pPr>
              <w:pStyle w:val="Odstavekseznama"/>
              <w:numPr>
                <w:ilvl w:val="1"/>
                <w:numId w:val="11"/>
              </w:numPr>
              <w:spacing w:line="240" w:lineRule="auto"/>
              <w:jc w:val="both"/>
              <w:rPr>
                <w:rFonts w:asciiTheme="minorHAnsi" w:hAnsiTheme="minorHAnsi" w:cstheme="minorHAnsi"/>
                <w:sz w:val="22"/>
              </w:rPr>
            </w:pPr>
            <w:r w:rsidRPr="00DB0493">
              <w:rPr>
                <w:rFonts w:asciiTheme="minorHAnsi" w:hAnsiTheme="minorHAnsi" w:cstheme="minorHAnsi"/>
                <w:sz w:val="22"/>
              </w:rPr>
              <w:t>Z minimalno davčno stopnjo je Direktiva izgubila/zmanjšala relevantnost na notranjem trgu</w:t>
            </w:r>
          </w:p>
          <w:p w14:paraId="2F2457A7" w14:textId="7777777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t>Glavni nameni spremembe Direktive:</w:t>
            </w:r>
          </w:p>
          <w:p w14:paraId="20436EC5" w14:textId="77777777" w:rsidR="0069221E" w:rsidRPr="00DB0493" w:rsidRDefault="0069221E" w:rsidP="005D23B6">
            <w:pPr>
              <w:pStyle w:val="Odstavekseznama"/>
              <w:numPr>
                <w:ilvl w:val="1"/>
                <w:numId w:val="11"/>
              </w:numPr>
              <w:spacing w:line="240" w:lineRule="auto"/>
              <w:jc w:val="both"/>
              <w:rPr>
                <w:rFonts w:asciiTheme="minorHAnsi" w:hAnsiTheme="minorHAnsi" w:cstheme="minorHAnsi"/>
                <w:sz w:val="22"/>
              </w:rPr>
            </w:pPr>
            <w:r w:rsidRPr="00DB0493">
              <w:rPr>
                <w:rFonts w:asciiTheme="minorHAnsi" w:hAnsiTheme="minorHAnsi" w:cstheme="minorHAnsi"/>
                <w:sz w:val="22"/>
              </w:rPr>
              <w:t>i) Povezovanje obdavčitve energetskih proizvodov in električne energije z energetsko in podnebno politiko EU, da bi prispevali k ciljem EU 2030 in podnebni nevtralnosti do leta 2050 v okviru Evropskega zelenega dogovora.</w:t>
            </w:r>
          </w:p>
          <w:p w14:paraId="55FD51E2" w14:textId="77777777" w:rsidR="0069221E" w:rsidRPr="00DB0493" w:rsidRDefault="0069221E" w:rsidP="005D23B6">
            <w:pPr>
              <w:pStyle w:val="Odstavekseznama"/>
              <w:numPr>
                <w:ilvl w:val="1"/>
                <w:numId w:val="11"/>
              </w:numPr>
              <w:spacing w:line="240" w:lineRule="auto"/>
              <w:jc w:val="both"/>
              <w:rPr>
                <w:rFonts w:asciiTheme="minorHAnsi" w:hAnsiTheme="minorHAnsi" w:cstheme="minorHAnsi"/>
                <w:sz w:val="22"/>
              </w:rPr>
            </w:pPr>
            <w:r w:rsidRPr="00DB0493">
              <w:rPr>
                <w:rFonts w:asciiTheme="minorHAnsi" w:hAnsiTheme="minorHAnsi" w:cstheme="minorHAnsi"/>
                <w:sz w:val="22"/>
              </w:rPr>
              <w:t xml:space="preserve">ii) Ohranjanje notranjega trga EU s posodobitvijo obsega in strukture stopenj ter racionalizacijo uporabe neobveznih davčnih oprostitev in znižanj v državah članicah. </w:t>
            </w:r>
          </w:p>
          <w:p w14:paraId="723B2E87" w14:textId="7777777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t>Za letalski in pomorski sektor bodo predvidoma predl</w:t>
            </w:r>
            <w:r>
              <w:rPr>
                <w:rFonts w:asciiTheme="minorHAnsi" w:hAnsiTheme="minorHAnsi" w:cstheme="minorHAnsi"/>
                <w:sz w:val="22"/>
              </w:rPr>
              <w:t>a</w:t>
            </w:r>
            <w:r w:rsidRPr="00DB0493">
              <w:rPr>
                <w:rFonts w:asciiTheme="minorHAnsi" w:hAnsiTheme="minorHAnsi" w:cstheme="minorHAnsi"/>
                <w:sz w:val="22"/>
              </w:rPr>
              <w:t xml:space="preserve">gane namenske možnosti: </w:t>
            </w:r>
          </w:p>
          <w:p w14:paraId="6374F2AB" w14:textId="61D89CA1" w:rsidR="0069221E" w:rsidRPr="00DB0493" w:rsidRDefault="0069221E" w:rsidP="005D23B6">
            <w:pPr>
              <w:pStyle w:val="Odstavekseznama"/>
              <w:numPr>
                <w:ilvl w:val="1"/>
                <w:numId w:val="11"/>
              </w:numPr>
              <w:spacing w:line="240" w:lineRule="auto"/>
              <w:jc w:val="both"/>
              <w:rPr>
                <w:rFonts w:asciiTheme="minorHAnsi" w:hAnsiTheme="minorHAnsi"/>
                <w:sz w:val="22"/>
              </w:rPr>
            </w:pPr>
            <w:r w:rsidRPr="3360155B">
              <w:rPr>
                <w:rFonts w:asciiTheme="minorHAnsi" w:hAnsiTheme="minorHAnsi"/>
                <w:sz w:val="22"/>
              </w:rPr>
              <w:t>Najnižje stopnje – minimalne davčne stopnje uskladiti s podnebnimi in energetskimi politikami EU.</w:t>
            </w:r>
          </w:p>
          <w:p w14:paraId="188E6D41" w14:textId="3384F2BD" w:rsidR="0069221E" w:rsidRPr="00DB0493" w:rsidRDefault="0069221E" w:rsidP="005D23B6">
            <w:pPr>
              <w:pStyle w:val="Odstavekseznama"/>
              <w:numPr>
                <w:ilvl w:val="1"/>
                <w:numId w:val="11"/>
              </w:numPr>
              <w:spacing w:line="240" w:lineRule="auto"/>
              <w:jc w:val="both"/>
              <w:rPr>
                <w:rFonts w:asciiTheme="minorHAnsi" w:hAnsiTheme="minorHAnsi"/>
                <w:sz w:val="22"/>
              </w:rPr>
            </w:pPr>
            <w:r w:rsidRPr="3360155B">
              <w:rPr>
                <w:rFonts w:asciiTheme="minorHAnsi" w:hAnsiTheme="minorHAnsi"/>
                <w:sz w:val="22"/>
              </w:rPr>
              <w:t xml:space="preserve">Sektorska davčna razlikovanja - poudarek na zmanjševanju subvencij za fosilna goriva in izogibanju neskladnostim med obdavčitvijo, EU ETS, EED in RED. </w:t>
            </w:r>
          </w:p>
          <w:p w14:paraId="2B021601" w14:textId="20D31DA5" w:rsidR="0069221E" w:rsidRPr="00DB0493" w:rsidRDefault="0069221E" w:rsidP="005D23B6">
            <w:pPr>
              <w:pStyle w:val="Odstavekseznama"/>
              <w:numPr>
                <w:ilvl w:val="1"/>
                <w:numId w:val="11"/>
              </w:numPr>
              <w:spacing w:line="240" w:lineRule="auto"/>
              <w:jc w:val="both"/>
              <w:rPr>
                <w:rFonts w:asciiTheme="minorHAnsi" w:hAnsiTheme="minorHAnsi"/>
                <w:sz w:val="22"/>
              </w:rPr>
            </w:pPr>
            <w:r w:rsidRPr="3360155B">
              <w:rPr>
                <w:rFonts w:asciiTheme="minorHAnsi" w:hAnsiTheme="minorHAnsi"/>
                <w:sz w:val="22"/>
              </w:rPr>
              <w:t xml:space="preserve">Pokritost izdelka – uskladiti energetske in podnebne cilje s ciljem doseganja davčnih prihodkov. </w:t>
            </w:r>
          </w:p>
          <w:p w14:paraId="0A12F178" w14:textId="7777777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t xml:space="preserve">Končni učinek je odvisen od načina, kako bo prerazporeditev učinkov podprta z odvisnimi ukrepi - s pomočjo sistemov socialne politike in socialnega varstva. </w:t>
            </w:r>
            <w:r w:rsidRPr="00DB0493">
              <w:rPr>
                <w:rFonts w:asciiTheme="minorHAnsi" w:hAnsiTheme="minorHAnsi" w:cstheme="minorHAnsi"/>
                <w:sz w:val="22"/>
              </w:rPr>
              <w:lastRenderedPageBreak/>
              <w:t>Znižanje drugih davkov (npr. davki na delo) ali neposredno nadomestilo tistim, z nižjimi dohodki bi lahko premostilo  morebitno nezaželeno porazdelitev potencialnega povečanja davka na energijo. V Evropskem zelenem dogovoru so predvideni tudi ukrepi za reševanje energetske revščine.</w:t>
            </w:r>
          </w:p>
          <w:p w14:paraId="13C6388D" w14:textId="025A0CEE" w:rsidR="0069221E" w:rsidRPr="00DB0493" w:rsidRDefault="0069221E" w:rsidP="3360155B">
            <w:pPr>
              <w:jc w:val="both"/>
              <w:rPr>
                <w:rFonts w:asciiTheme="minorHAnsi" w:hAnsiTheme="minorHAnsi"/>
                <w:i/>
                <w:iCs/>
                <w:sz w:val="22"/>
              </w:rPr>
            </w:pPr>
            <w:r w:rsidRPr="3360155B">
              <w:rPr>
                <w:rFonts w:asciiTheme="minorHAnsi" w:hAnsiTheme="minorHAnsi"/>
                <w:i/>
                <w:iCs/>
                <w:sz w:val="22"/>
              </w:rPr>
              <w:t>Vključeni sektorji:</w:t>
            </w:r>
          </w:p>
          <w:p w14:paraId="3674364A" w14:textId="7777777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t>Promet in transport, mobilnost</w:t>
            </w:r>
          </w:p>
          <w:p w14:paraId="78634B7C" w14:textId="77777777" w:rsidR="0069221E" w:rsidRDefault="0069221E" w:rsidP="005D23B6">
            <w:pPr>
              <w:pStyle w:val="Odstavekseznama"/>
              <w:numPr>
                <w:ilvl w:val="0"/>
                <w:numId w:val="11"/>
              </w:numPr>
              <w:spacing w:line="240" w:lineRule="auto"/>
              <w:jc w:val="both"/>
              <w:rPr>
                <w:rFonts w:asciiTheme="minorHAnsi" w:hAnsiTheme="minorHAnsi"/>
                <w:sz w:val="22"/>
              </w:rPr>
            </w:pPr>
            <w:r w:rsidRPr="1609FC5A">
              <w:rPr>
                <w:rFonts w:asciiTheme="minorHAnsi" w:hAnsiTheme="minorHAnsi"/>
                <w:sz w:val="22"/>
              </w:rPr>
              <w:t>Energetika</w:t>
            </w:r>
          </w:p>
          <w:p w14:paraId="57CDBE6C" w14:textId="75184D32" w:rsidR="00AA0C2F" w:rsidRPr="00DB0493" w:rsidRDefault="00AA0C2F" w:rsidP="005D23B6">
            <w:pPr>
              <w:pStyle w:val="Odstavekseznama"/>
              <w:numPr>
                <w:ilvl w:val="0"/>
                <w:numId w:val="11"/>
              </w:numPr>
              <w:spacing w:line="240" w:lineRule="auto"/>
              <w:jc w:val="both"/>
              <w:rPr>
                <w:rFonts w:asciiTheme="minorHAnsi" w:hAnsiTheme="minorHAnsi"/>
                <w:sz w:val="22"/>
              </w:rPr>
            </w:pPr>
            <w:r>
              <w:rPr>
                <w:rFonts w:asciiTheme="minorHAnsi" w:hAnsiTheme="minorHAnsi"/>
                <w:sz w:val="22"/>
              </w:rPr>
              <w:t>Industrija</w:t>
            </w:r>
          </w:p>
        </w:tc>
      </w:tr>
      <w:tr w:rsidR="1609FC5A" w14:paraId="2F26491D" w14:textId="77777777" w:rsidTr="3360155B">
        <w:tc>
          <w:tcPr>
            <w:tcW w:w="9072" w:type="dxa"/>
          </w:tcPr>
          <w:p w14:paraId="796D0687" w14:textId="35693A9A" w:rsidR="63736BCB" w:rsidRDefault="63736BCB" w:rsidP="1609FC5A">
            <w:pPr>
              <w:jc w:val="both"/>
              <w:rPr>
                <w:rFonts w:asciiTheme="minorHAnsi" w:hAnsiTheme="minorHAnsi"/>
                <w:i/>
              </w:rPr>
            </w:pPr>
            <w:r w:rsidRPr="5923E49F">
              <w:rPr>
                <w:rFonts w:asciiTheme="minorHAnsi" w:hAnsiTheme="minorHAnsi"/>
                <w:i/>
              </w:rPr>
              <w:lastRenderedPageBreak/>
              <w:t>Predviden vpliv na nacionalne strateške dokumente: Potrebna posodobitev NEPN in DPS, Strategija za izhod iz premoga</w:t>
            </w:r>
            <w:r w:rsidR="63CFD3AE" w:rsidRPr="5923E49F">
              <w:rPr>
                <w:rFonts w:asciiTheme="minorHAnsi" w:hAnsiTheme="minorHAnsi"/>
                <w:i/>
                <w:iCs/>
              </w:rPr>
              <w:t>,</w:t>
            </w:r>
            <w:r w:rsidRPr="5923E49F">
              <w:rPr>
                <w:rFonts w:asciiTheme="minorHAnsi" w:hAnsiTheme="minorHAnsi"/>
                <w:i/>
              </w:rPr>
              <w:t xml:space="preserve"> SIS 2021-2030 (osnutek</w:t>
            </w:r>
            <w:r w:rsidRPr="5923E49F">
              <w:rPr>
                <w:rFonts w:asciiTheme="minorHAnsi" w:hAnsiTheme="minorHAnsi"/>
                <w:i/>
                <w:iCs/>
              </w:rPr>
              <w:t>)</w:t>
            </w:r>
            <w:r w:rsidR="03524B09" w:rsidRPr="5923E49F">
              <w:rPr>
                <w:rFonts w:asciiTheme="minorHAnsi" w:hAnsiTheme="minorHAnsi"/>
                <w:i/>
                <w:iCs/>
              </w:rPr>
              <w:t xml:space="preserve"> in S4 (2017</w:t>
            </w:r>
            <w:r w:rsidRPr="5923E49F">
              <w:rPr>
                <w:rFonts w:asciiTheme="minorHAnsi" w:hAnsiTheme="minorHAnsi"/>
                <w:i/>
              </w:rPr>
              <w:t>).</w:t>
            </w:r>
          </w:p>
        </w:tc>
      </w:tr>
      <w:tr w:rsidR="0069221E" w:rsidRPr="00DB0493" w14:paraId="1F883EBF" w14:textId="77777777" w:rsidTr="3360155B">
        <w:tc>
          <w:tcPr>
            <w:tcW w:w="9072" w:type="dxa"/>
            <w:shd w:val="clear" w:color="auto" w:fill="92D050"/>
          </w:tcPr>
          <w:p w14:paraId="5B748111" w14:textId="77777777" w:rsidR="0069221E" w:rsidRPr="00DB0493" w:rsidRDefault="0069221E" w:rsidP="002D5561">
            <w:pPr>
              <w:jc w:val="both"/>
              <w:rPr>
                <w:rFonts w:asciiTheme="minorHAnsi" w:hAnsiTheme="minorHAnsi" w:cstheme="minorHAnsi"/>
                <w:i/>
                <w:sz w:val="22"/>
              </w:rPr>
            </w:pPr>
            <w:r w:rsidRPr="54BFB649">
              <w:rPr>
                <w:rFonts w:asciiTheme="minorHAnsi" w:hAnsiTheme="minorHAnsi"/>
                <w:i/>
                <w:sz w:val="22"/>
              </w:rPr>
              <w:t>Prenova Uredbe o vključitvi emisij toplogrednih plinov in ponorov zaradi rabe zemljišč, spremembe rabe zemljišč in gozdarstva, (LULUCF)</w:t>
            </w:r>
            <w:r w:rsidRPr="54BFB649">
              <w:rPr>
                <w:rStyle w:val="Sprotnaopomba-sklic"/>
                <w:rFonts w:asciiTheme="minorHAnsi" w:hAnsiTheme="minorHAnsi"/>
                <w:i/>
                <w:sz w:val="22"/>
              </w:rPr>
              <w:footnoteReference w:id="70"/>
            </w:r>
            <w:r w:rsidRPr="54BFB649">
              <w:rPr>
                <w:rStyle w:val="Sprotnaopomba-sklic"/>
                <w:rFonts w:asciiTheme="minorHAnsi" w:hAnsiTheme="minorHAnsi"/>
                <w:i/>
                <w:sz w:val="22"/>
              </w:rPr>
              <w:footnoteReference w:id="71"/>
            </w:r>
          </w:p>
        </w:tc>
      </w:tr>
      <w:tr w:rsidR="0069221E" w:rsidRPr="00DB0493" w14:paraId="520ACB38" w14:textId="77777777" w:rsidTr="3360155B">
        <w:tc>
          <w:tcPr>
            <w:tcW w:w="9072" w:type="dxa"/>
          </w:tcPr>
          <w:p w14:paraId="48DBE97F" w14:textId="77777777" w:rsidR="0069221E" w:rsidRPr="00DB0493" w:rsidRDefault="0069221E" w:rsidP="002D5561">
            <w:pPr>
              <w:jc w:val="both"/>
              <w:rPr>
                <w:rFonts w:asciiTheme="minorHAnsi" w:hAnsiTheme="minorHAnsi" w:cstheme="minorHAnsi"/>
                <w:i/>
                <w:sz w:val="22"/>
              </w:rPr>
            </w:pPr>
            <w:r w:rsidRPr="00DB0493">
              <w:rPr>
                <w:rFonts w:asciiTheme="minorHAnsi" w:hAnsiTheme="minorHAnsi" w:cstheme="minorHAnsi"/>
                <w:i/>
                <w:sz w:val="22"/>
              </w:rPr>
              <w:t>Podlaga:</w:t>
            </w:r>
          </w:p>
          <w:p w14:paraId="37998B3F" w14:textId="7777777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t xml:space="preserve">Trenutna </w:t>
            </w:r>
            <w:r>
              <w:rPr>
                <w:rFonts w:asciiTheme="minorHAnsi" w:hAnsiTheme="minorHAnsi" w:cstheme="minorHAnsi"/>
                <w:sz w:val="22"/>
              </w:rPr>
              <w:t xml:space="preserve">uredba </w:t>
            </w:r>
            <w:r w:rsidRPr="00DB0493">
              <w:rPr>
                <w:rFonts w:asciiTheme="minorHAnsi" w:hAnsiTheme="minorHAnsi" w:cstheme="minorHAnsi"/>
                <w:sz w:val="22"/>
              </w:rPr>
              <w:t>LULUCF ustvarja EU zakonodajni okvir za emisije in odstranitve iz sektorja rabe tal in zemljišč za obdobje 2021–2030 in določa cilje tega sektorja.</w:t>
            </w:r>
          </w:p>
          <w:p w14:paraId="187FCF20" w14:textId="7777777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t>Uredba od držav članic zahteva, da zagotovijo, da sektor LULUCF ne ustvarja neto emisij in prispeva k izboljšanju ponorov v gozdovih in tleh (obveznost "no-</w:t>
            </w:r>
            <w:proofErr w:type="spellStart"/>
            <w:r w:rsidRPr="00DB0493">
              <w:rPr>
                <w:rFonts w:asciiTheme="minorHAnsi" w:hAnsiTheme="minorHAnsi" w:cstheme="minorHAnsi"/>
                <w:sz w:val="22"/>
              </w:rPr>
              <w:t>debit</w:t>
            </w:r>
            <w:proofErr w:type="spellEnd"/>
            <w:r w:rsidRPr="00DB0493">
              <w:rPr>
                <w:rFonts w:asciiTheme="minorHAnsi" w:hAnsiTheme="minorHAnsi" w:cstheme="minorHAnsi"/>
                <w:sz w:val="22"/>
              </w:rPr>
              <w:t>").</w:t>
            </w:r>
          </w:p>
          <w:p w14:paraId="7A39ACED" w14:textId="7777777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t>LULUCF je tretji steber klimatskega in energetskega okvirja EU 2030, poleg EU ETS (obravnava emisije iz elektrarn, industrijskih obratov in letalskih prevoznikov) ter uredbe ESR (obravnava sektorje, ki niso zajeti v ETS sistemu, a izključujejo uporabo zemljišč).</w:t>
            </w:r>
          </w:p>
          <w:p w14:paraId="11AC0A0B" w14:textId="7777777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t>Uredba varuje pred negativnimi vplivi na biotsko raznovrstnost in varstvo narave.</w:t>
            </w:r>
          </w:p>
          <w:p w14:paraId="100A0AE9" w14:textId="7777777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t>V skladu z LULUCF morajo države članice zagotoviti, da njihovi ponori ne bodo manjši, kot bi bili, če bi se trenutno upravljanje nadaljevalo brez uvedbe LULUCF. Če država članica preseže cilj, lahko uporabi ustrezne/pridobljene kredite za izpolnjevanje nacionalnih ciljev za zmanjšanje emisij, ki so določeni v uredbi ESR.</w:t>
            </w:r>
          </w:p>
          <w:p w14:paraId="6C5147FC" w14:textId="77777777" w:rsidR="0069221E" w:rsidRPr="00DB0493" w:rsidRDefault="0069221E" w:rsidP="002D5561">
            <w:pPr>
              <w:jc w:val="both"/>
              <w:rPr>
                <w:rFonts w:asciiTheme="minorHAnsi" w:hAnsiTheme="minorHAnsi" w:cstheme="minorHAnsi"/>
                <w:sz w:val="22"/>
              </w:rPr>
            </w:pPr>
          </w:p>
          <w:p w14:paraId="0543895C" w14:textId="77777777" w:rsidR="0069221E" w:rsidRPr="00DB0493" w:rsidRDefault="0069221E" w:rsidP="002D5561">
            <w:pPr>
              <w:jc w:val="both"/>
              <w:rPr>
                <w:rFonts w:asciiTheme="minorHAnsi" w:hAnsiTheme="minorHAnsi" w:cstheme="minorHAnsi"/>
                <w:i/>
                <w:sz w:val="22"/>
              </w:rPr>
            </w:pPr>
            <w:r w:rsidRPr="00DB0493">
              <w:rPr>
                <w:rFonts w:asciiTheme="minorHAnsi" w:hAnsiTheme="minorHAnsi" w:cstheme="minorHAnsi"/>
                <w:i/>
                <w:sz w:val="22"/>
              </w:rPr>
              <w:t xml:space="preserve">Namen: </w:t>
            </w:r>
          </w:p>
          <w:p w14:paraId="0AF936D0" w14:textId="7777777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t xml:space="preserve">Sektorja zemljišč in </w:t>
            </w:r>
            <w:proofErr w:type="spellStart"/>
            <w:r w:rsidRPr="00DB0493">
              <w:rPr>
                <w:rFonts w:asciiTheme="minorHAnsi" w:hAnsiTheme="minorHAnsi" w:cstheme="minorHAnsi"/>
                <w:sz w:val="22"/>
              </w:rPr>
              <w:t>bioekonomija</w:t>
            </w:r>
            <w:proofErr w:type="spellEnd"/>
            <w:r w:rsidRPr="00DB0493">
              <w:rPr>
                <w:rFonts w:asciiTheme="minorHAnsi" w:hAnsiTheme="minorHAnsi" w:cstheme="minorHAnsi"/>
                <w:sz w:val="22"/>
              </w:rPr>
              <w:t xml:space="preserve"> lahko prispevata k povečanim podnebnim ambicijam EU z zmanjšanjem emisij (npr. iz proizvodnje hrane, ekoloških tal, krčenja gozdov) in z zamenjavo fosilnih materialov in energije z </w:t>
            </w:r>
            <w:proofErr w:type="spellStart"/>
            <w:r w:rsidRPr="00DB0493">
              <w:rPr>
                <w:rFonts w:asciiTheme="minorHAnsi" w:hAnsiTheme="minorHAnsi" w:cstheme="minorHAnsi"/>
                <w:sz w:val="22"/>
              </w:rPr>
              <w:t>bio</w:t>
            </w:r>
            <w:proofErr w:type="spellEnd"/>
            <w:r w:rsidRPr="00DB0493">
              <w:rPr>
                <w:rFonts w:asciiTheme="minorHAnsi" w:hAnsiTheme="minorHAnsi" w:cstheme="minorHAnsi"/>
                <w:sz w:val="22"/>
              </w:rPr>
              <w:t xml:space="preserve">-gorivi in </w:t>
            </w:r>
            <w:proofErr w:type="spellStart"/>
            <w:r w:rsidRPr="00DB0493">
              <w:rPr>
                <w:rFonts w:asciiTheme="minorHAnsi" w:hAnsiTheme="minorHAnsi" w:cstheme="minorHAnsi"/>
                <w:sz w:val="22"/>
              </w:rPr>
              <w:t>bio</w:t>
            </w:r>
            <w:proofErr w:type="spellEnd"/>
            <w:r w:rsidRPr="00DB0493">
              <w:rPr>
                <w:rFonts w:asciiTheme="minorHAnsi" w:hAnsiTheme="minorHAnsi" w:cstheme="minorHAnsi"/>
                <w:sz w:val="22"/>
              </w:rPr>
              <w:t xml:space="preserve">-materiali (npr. uporaba lesnih proizvodov v gradbeništvu). </w:t>
            </w:r>
          </w:p>
          <w:p w14:paraId="15B8795F" w14:textId="7097391D"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t xml:space="preserve">iniciativa </w:t>
            </w:r>
            <w:proofErr w:type="spellStart"/>
            <w:r w:rsidR="006D4E2F" w:rsidRPr="006D4E2F">
              <w:rPr>
                <w:rFonts w:asciiTheme="minorHAnsi" w:hAnsiTheme="minorHAnsi" w:cstheme="minorHAnsi"/>
                <w:i/>
                <w:sz w:val="22"/>
              </w:rPr>
              <w:t>Fit</w:t>
            </w:r>
            <w:proofErr w:type="spellEnd"/>
            <w:r w:rsidR="006D4E2F" w:rsidRPr="006D4E2F">
              <w:rPr>
                <w:rFonts w:asciiTheme="minorHAnsi" w:hAnsiTheme="minorHAnsi" w:cstheme="minorHAnsi"/>
                <w:i/>
                <w:sz w:val="22"/>
              </w:rPr>
              <w:t xml:space="preserve"> </w:t>
            </w:r>
            <w:proofErr w:type="spellStart"/>
            <w:r w:rsidR="006D4E2F" w:rsidRPr="006D4E2F">
              <w:rPr>
                <w:rFonts w:asciiTheme="minorHAnsi" w:hAnsiTheme="minorHAnsi" w:cstheme="minorHAnsi"/>
                <w:i/>
                <w:sz w:val="22"/>
              </w:rPr>
              <w:t>for</w:t>
            </w:r>
            <w:proofErr w:type="spellEnd"/>
            <w:r w:rsidR="006D4E2F" w:rsidRPr="006D4E2F">
              <w:rPr>
                <w:rFonts w:asciiTheme="minorHAnsi" w:hAnsiTheme="minorHAnsi" w:cstheme="minorHAnsi"/>
                <w:i/>
                <w:sz w:val="22"/>
              </w:rPr>
              <w:t xml:space="preserve"> 55</w:t>
            </w:r>
            <w:r w:rsidRPr="00DB0493">
              <w:rPr>
                <w:rFonts w:asciiTheme="minorHAnsi" w:hAnsiTheme="minorHAnsi" w:cstheme="minorHAnsi"/>
                <w:sz w:val="22"/>
              </w:rPr>
              <w:t xml:space="preserve"> bo trenutno uredbo LULUCF vzela v pregled in upoštevala sinergije med sektorjem LULUCF in drugimi sektorji, povezanimi z zemljišči (kmetijstvo, </w:t>
            </w:r>
            <w:proofErr w:type="spellStart"/>
            <w:r w:rsidRPr="00DB0493">
              <w:rPr>
                <w:rFonts w:asciiTheme="minorHAnsi" w:hAnsiTheme="minorHAnsi" w:cstheme="minorHAnsi"/>
                <w:sz w:val="22"/>
              </w:rPr>
              <w:t>bioekonomija</w:t>
            </w:r>
            <w:proofErr w:type="spellEnd"/>
            <w:r w:rsidRPr="00DB0493">
              <w:rPr>
                <w:rFonts w:asciiTheme="minorHAnsi" w:hAnsiTheme="minorHAnsi" w:cstheme="minorHAnsi"/>
                <w:sz w:val="22"/>
              </w:rPr>
              <w:t>), in politike, še posebej strategijo »od vil do vilic« in pobudo za certificiranje razogljičenja, napovedano v akcijskem načrtu za krožno gospodarstvo (načrtovano za leto 2023).</w:t>
            </w:r>
          </w:p>
          <w:p w14:paraId="6114E0A4" w14:textId="23D6FABE"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lastRenderedPageBreak/>
              <w:t xml:space="preserve">Evropski gozdovi, ki so največji ponor v sektorju LULUCF, bodo v naslednjem desetletju utrpeli zmanjšanje razogljičenja zaradi staranja gozdov, vse večje porabe </w:t>
            </w:r>
            <w:r w:rsidR="00471DDC">
              <w:rPr>
                <w:rFonts w:asciiTheme="minorHAnsi" w:hAnsiTheme="minorHAnsi" w:cstheme="minorHAnsi"/>
                <w:sz w:val="22"/>
              </w:rPr>
              <w:t>lesa</w:t>
            </w:r>
            <w:r w:rsidR="00471DDC" w:rsidRPr="00DB0493">
              <w:rPr>
                <w:rFonts w:asciiTheme="minorHAnsi" w:hAnsiTheme="minorHAnsi" w:cstheme="minorHAnsi"/>
                <w:sz w:val="22"/>
              </w:rPr>
              <w:t xml:space="preserve"> </w:t>
            </w:r>
            <w:r w:rsidRPr="00DB0493">
              <w:rPr>
                <w:rFonts w:asciiTheme="minorHAnsi" w:hAnsiTheme="minorHAnsi" w:cstheme="minorHAnsi"/>
                <w:sz w:val="22"/>
              </w:rPr>
              <w:t xml:space="preserve">in dogodkov, kot so suše, gozdni požari in izbruhi škodljivcev, ki jih povzročajo podnebne spremembe. </w:t>
            </w:r>
          </w:p>
          <w:p w14:paraId="78FAD714" w14:textId="7777777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t xml:space="preserve">Spodbuda je potrebna tudi pri nadomestitvi fosilnih materialov z biološkimi materiali (npr. uporaba lesa v gradbeništvu). </w:t>
            </w:r>
          </w:p>
          <w:p w14:paraId="4A1A22DC" w14:textId="1739F345" w:rsidR="0069221E" w:rsidRPr="00DB0493" w:rsidRDefault="006D4E2F" w:rsidP="005D23B6">
            <w:pPr>
              <w:pStyle w:val="Odstavekseznama"/>
              <w:numPr>
                <w:ilvl w:val="0"/>
                <w:numId w:val="11"/>
              </w:numPr>
              <w:spacing w:line="240" w:lineRule="auto"/>
              <w:jc w:val="both"/>
              <w:rPr>
                <w:rFonts w:asciiTheme="minorHAnsi" w:hAnsiTheme="minorHAnsi" w:cstheme="minorHAnsi"/>
                <w:sz w:val="22"/>
              </w:rPr>
            </w:pPr>
            <w:proofErr w:type="spellStart"/>
            <w:r w:rsidRPr="006D4E2F">
              <w:rPr>
                <w:rFonts w:asciiTheme="minorHAnsi" w:hAnsiTheme="minorHAnsi" w:cstheme="minorHAnsi"/>
                <w:i/>
                <w:sz w:val="22"/>
              </w:rPr>
              <w:t>Fit</w:t>
            </w:r>
            <w:proofErr w:type="spellEnd"/>
            <w:r w:rsidRPr="006D4E2F">
              <w:rPr>
                <w:rFonts w:asciiTheme="minorHAnsi" w:hAnsiTheme="minorHAnsi" w:cstheme="minorHAnsi"/>
                <w:i/>
                <w:sz w:val="22"/>
              </w:rPr>
              <w:t xml:space="preserve"> </w:t>
            </w:r>
            <w:proofErr w:type="spellStart"/>
            <w:r w:rsidRPr="006D4E2F">
              <w:rPr>
                <w:rFonts w:asciiTheme="minorHAnsi" w:hAnsiTheme="minorHAnsi" w:cstheme="minorHAnsi"/>
                <w:i/>
                <w:sz w:val="22"/>
              </w:rPr>
              <w:t>for</w:t>
            </w:r>
            <w:proofErr w:type="spellEnd"/>
            <w:r w:rsidRPr="006D4E2F">
              <w:rPr>
                <w:rFonts w:asciiTheme="minorHAnsi" w:hAnsiTheme="minorHAnsi" w:cstheme="minorHAnsi"/>
                <w:i/>
                <w:sz w:val="22"/>
              </w:rPr>
              <w:t xml:space="preserve"> 55</w:t>
            </w:r>
            <w:r w:rsidR="0069221E" w:rsidRPr="00DB0493">
              <w:rPr>
                <w:rFonts w:asciiTheme="minorHAnsi" w:hAnsiTheme="minorHAnsi" w:cstheme="minorHAnsi"/>
                <w:sz w:val="22"/>
              </w:rPr>
              <w:t xml:space="preserve"> bo preučila 3 možnosti spremembe LULUCF:</w:t>
            </w:r>
          </w:p>
          <w:p w14:paraId="67B830DB" w14:textId="77777777" w:rsidR="0069221E" w:rsidRPr="00DB0493" w:rsidRDefault="0069221E" w:rsidP="005D23B6">
            <w:pPr>
              <w:pStyle w:val="Odstavekseznama"/>
              <w:numPr>
                <w:ilvl w:val="1"/>
                <w:numId w:val="11"/>
              </w:numPr>
              <w:spacing w:line="240" w:lineRule="auto"/>
              <w:jc w:val="both"/>
              <w:rPr>
                <w:rFonts w:asciiTheme="minorHAnsi" w:hAnsiTheme="minorHAnsi" w:cstheme="minorHAnsi"/>
                <w:sz w:val="22"/>
              </w:rPr>
            </w:pPr>
            <w:r w:rsidRPr="00DB0493">
              <w:rPr>
                <w:rFonts w:asciiTheme="minorHAnsi" w:hAnsiTheme="minorHAnsi" w:cstheme="minorHAnsi"/>
                <w:sz w:val="22"/>
              </w:rPr>
              <w:t>Okrepiti sedanjo uredbo LULUCF, povečati njene ambicije v skladu s podnebnimi cilji za leto 2030</w:t>
            </w:r>
          </w:p>
          <w:p w14:paraId="203720B8" w14:textId="77777777" w:rsidR="0069221E" w:rsidRPr="00DB0493" w:rsidRDefault="0069221E" w:rsidP="005D23B6">
            <w:pPr>
              <w:pStyle w:val="Odstavekseznama"/>
              <w:numPr>
                <w:ilvl w:val="1"/>
                <w:numId w:val="11"/>
              </w:numPr>
              <w:spacing w:line="240" w:lineRule="auto"/>
              <w:jc w:val="both"/>
              <w:rPr>
                <w:rFonts w:asciiTheme="minorHAnsi" w:hAnsiTheme="minorHAnsi" w:cstheme="minorHAnsi"/>
                <w:sz w:val="22"/>
              </w:rPr>
            </w:pPr>
            <w:r w:rsidRPr="00DB0493">
              <w:rPr>
                <w:rFonts w:asciiTheme="minorHAnsi" w:hAnsiTheme="minorHAnsi" w:cstheme="minorHAnsi"/>
                <w:sz w:val="22"/>
              </w:rPr>
              <w:t>Okrepiti prožnost znotraj uredbe ESR.</w:t>
            </w:r>
          </w:p>
          <w:p w14:paraId="7DEF008A" w14:textId="77777777" w:rsidR="0069221E" w:rsidRPr="00DB0493" w:rsidRDefault="0069221E" w:rsidP="005D23B6">
            <w:pPr>
              <w:pStyle w:val="Odstavekseznama"/>
              <w:numPr>
                <w:ilvl w:val="1"/>
                <w:numId w:val="11"/>
              </w:numPr>
              <w:spacing w:line="240" w:lineRule="auto"/>
              <w:jc w:val="both"/>
              <w:rPr>
                <w:rFonts w:asciiTheme="minorHAnsi" w:hAnsiTheme="minorHAnsi" w:cstheme="minorHAnsi"/>
                <w:sz w:val="22"/>
              </w:rPr>
            </w:pPr>
            <w:r w:rsidRPr="00DB0493">
              <w:rPr>
                <w:rFonts w:asciiTheme="minorHAnsi" w:hAnsiTheme="minorHAnsi" w:cstheme="minorHAnsi"/>
                <w:sz w:val="22"/>
              </w:rPr>
              <w:t>Združiti kmetijstvo in ostale sektorje LULUC</w:t>
            </w:r>
            <w:r>
              <w:rPr>
                <w:rFonts w:asciiTheme="minorHAnsi" w:hAnsiTheme="minorHAnsi" w:cstheme="minorHAnsi"/>
                <w:sz w:val="22"/>
              </w:rPr>
              <w:t>F</w:t>
            </w:r>
            <w:r w:rsidRPr="00DB0493">
              <w:rPr>
                <w:rFonts w:asciiTheme="minorHAnsi" w:hAnsiTheme="minorHAnsi" w:cstheme="minorHAnsi"/>
                <w:sz w:val="22"/>
              </w:rPr>
              <w:t xml:space="preserve"> v enoten steber podnebne politike z ločenimi cilji.</w:t>
            </w:r>
          </w:p>
          <w:p w14:paraId="54F4BC32" w14:textId="7777777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t>Sprememba uredbe bo preučila tudi načine, kako podpreti države članice, da bodo ponore poročale bolj natančno.</w:t>
            </w:r>
          </w:p>
          <w:p w14:paraId="4BE4B2FD" w14:textId="7777777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t xml:space="preserve">Uredba LULUCF bo preučila tudi ekonomske, socialne in </w:t>
            </w:r>
            <w:proofErr w:type="spellStart"/>
            <w:r w:rsidRPr="00DB0493">
              <w:rPr>
                <w:rFonts w:asciiTheme="minorHAnsi" w:hAnsiTheme="minorHAnsi" w:cstheme="minorHAnsi"/>
                <w:sz w:val="22"/>
              </w:rPr>
              <w:t>okoljske</w:t>
            </w:r>
            <w:proofErr w:type="spellEnd"/>
            <w:r w:rsidRPr="00DB0493">
              <w:rPr>
                <w:rFonts w:asciiTheme="minorHAnsi" w:hAnsiTheme="minorHAnsi" w:cstheme="minorHAnsi"/>
                <w:sz w:val="22"/>
              </w:rPr>
              <w:t xml:space="preserve"> vplive, prav tako iz vidika COVID-19 krize in okrevanja.</w:t>
            </w:r>
          </w:p>
          <w:p w14:paraId="1FB3722C" w14:textId="77777777" w:rsidR="0069221E" w:rsidRPr="00DB0493" w:rsidRDefault="0069221E" w:rsidP="002D5561">
            <w:pPr>
              <w:jc w:val="both"/>
              <w:rPr>
                <w:rFonts w:asciiTheme="minorHAnsi" w:hAnsiTheme="minorHAnsi" w:cstheme="minorHAnsi"/>
                <w:i/>
                <w:sz w:val="22"/>
              </w:rPr>
            </w:pPr>
            <w:r w:rsidRPr="00DB0493">
              <w:rPr>
                <w:rFonts w:asciiTheme="minorHAnsi" w:hAnsiTheme="minorHAnsi" w:cstheme="minorHAnsi"/>
                <w:i/>
                <w:sz w:val="22"/>
              </w:rPr>
              <w:t>Vključeni sektorji:</w:t>
            </w:r>
          </w:p>
          <w:p w14:paraId="422FC8CB" w14:textId="7777777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t>Gozdarstvo, delno kmetijstvo (predvidena možnost, da se kmetijstvo vključi v celoti)</w:t>
            </w:r>
          </w:p>
          <w:p w14:paraId="3E36E02C" w14:textId="77777777" w:rsidR="0069221E" w:rsidRPr="00DB0493" w:rsidRDefault="0069221E" w:rsidP="005D23B6">
            <w:pPr>
              <w:pStyle w:val="Odstavekseznama"/>
              <w:numPr>
                <w:ilvl w:val="0"/>
                <w:numId w:val="11"/>
              </w:numPr>
              <w:spacing w:line="240" w:lineRule="auto"/>
              <w:jc w:val="both"/>
              <w:rPr>
                <w:rFonts w:asciiTheme="minorHAnsi" w:hAnsiTheme="minorHAnsi" w:cstheme="minorHAnsi"/>
                <w:sz w:val="22"/>
              </w:rPr>
            </w:pPr>
            <w:proofErr w:type="spellStart"/>
            <w:r w:rsidRPr="00DB0493">
              <w:rPr>
                <w:rFonts w:asciiTheme="minorHAnsi" w:hAnsiTheme="minorHAnsi" w:cstheme="minorHAnsi"/>
                <w:sz w:val="22"/>
              </w:rPr>
              <w:t>Bio</w:t>
            </w:r>
            <w:proofErr w:type="spellEnd"/>
            <w:r w:rsidRPr="00DB0493">
              <w:rPr>
                <w:rFonts w:asciiTheme="minorHAnsi" w:hAnsiTheme="minorHAnsi" w:cstheme="minorHAnsi"/>
                <w:sz w:val="22"/>
              </w:rPr>
              <w:t>-ekonomija</w:t>
            </w:r>
          </w:p>
          <w:p w14:paraId="6492AC22" w14:textId="77777777" w:rsidR="0069221E" w:rsidRDefault="0007180C" w:rsidP="005D23B6">
            <w:pPr>
              <w:pStyle w:val="Odstavekseznama"/>
              <w:numPr>
                <w:ilvl w:val="0"/>
                <w:numId w:val="11"/>
              </w:numPr>
              <w:spacing w:line="240" w:lineRule="auto"/>
              <w:jc w:val="both"/>
              <w:rPr>
                <w:rFonts w:asciiTheme="minorHAnsi" w:hAnsiTheme="minorHAnsi" w:cstheme="minorHAnsi"/>
                <w:sz w:val="22"/>
              </w:rPr>
            </w:pPr>
            <w:r w:rsidRPr="00DB0493">
              <w:rPr>
                <w:rFonts w:asciiTheme="minorHAnsi" w:hAnsiTheme="minorHAnsi" w:cstheme="minorHAnsi"/>
                <w:sz w:val="22"/>
              </w:rPr>
              <w:t>G</w:t>
            </w:r>
            <w:r w:rsidR="0069221E" w:rsidRPr="00DB0493">
              <w:rPr>
                <w:rFonts w:asciiTheme="minorHAnsi" w:hAnsiTheme="minorHAnsi" w:cstheme="minorHAnsi"/>
                <w:sz w:val="22"/>
              </w:rPr>
              <w:t>radbeništvo</w:t>
            </w:r>
            <w:r>
              <w:rPr>
                <w:rFonts w:asciiTheme="minorHAnsi" w:hAnsiTheme="minorHAnsi" w:cstheme="minorHAnsi"/>
                <w:sz w:val="22"/>
              </w:rPr>
              <w:t xml:space="preserve"> (deloma)</w:t>
            </w:r>
          </w:p>
          <w:p w14:paraId="5A42DC50" w14:textId="3EC2383E" w:rsidR="00553CA9" w:rsidRPr="00DB0493" w:rsidRDefault="00553CA9" w:rsidP="005D23B6">
            <w:pPr>
              <w:pStyle w:val="Odstavekseznama"/>
              <w:numPr>
                <w:ilvl w:val="0"/>
                <w:numId w:val="11"/>
              </w:numPr>
              <w:spacing w:line="240" w:lineRule="auto"/>
              <w:jc w:val="both"/>
              <w:rPr>
                <w:rFonts w:asciiTheme="minorHAnsi" w:hAnsiTheme="minorHAnsi" w:cstheme="minorHAnsi"/>
                <w:sz w:val="22"/>
              </w:rPr>
            </w:pPr>
            <w:r>
              <w:rPr>
                <w:rFonts w:asciiTheme="minorHAnsi" w:hAnsiTheme="minorHAnsi" w:cstheme="minorHAnsi"/>
                <w:sz w:val="22"/>
              </w:rPr>
              <w:t>Industrija</w:t>
            </w:r>
          </w:p>
        </w:tc>
      </w:tr>
      <w:tr w:rsidR="5923E49F" w14:paraId="48F7A7DA" w14:textId="77777777" w:rsidTr="3360155B">
        <w:tc>
          <w:tcPr>
            <w:tcW w:w="9072" w:type="dxa"/>
          </w:tcPr>
          <w:p w14:paraId="2A725C42" w14:textId="69B3A46C" w:rsidR="5E5C3816" w:rsidRDefault="5E5C3816" w:rsidP="5923E49F">
            <w:pPr>
              <w:jc w:val="both"/>
              <w:rPr>
                <w:rFonts w:asciiTheme="minorHAnsi" w:hAnsiTheme="minorHAnsi"/>
                <w:i/>
                <w:iCs/>
              </w:rPr>
            </w:pPr>
            <w:r w:rsidRPr="5923E49F">
              <w:rPr>
                <w:rFonts w:asciiTheme="minorHAnsi" w:hAnsiTheme="minorHAnsi"/>
                <w:i/>
                <w:iCs/>
              </w:rPr>
              <w:lastRenderedPageBreak/>
              <w:t>Predviden vpliv na nacionalne strateške dokumente: Potrebna posodobitev NEPN in DPS in Strateškega načrta skupne kmetijske politike.</w:t>
            </w:r>
          </w:p>
        </w:tc>
      </w:tr>
    </w:tbl>
    <w:p w14:paraId="0D554758" w14:textId="77777777" w:rsidR="00DB0493" w:rsidRDefault="00DB0493" w:rsidP="002C41F3">
      <w:pPr>
        <w:jc w:val="both"/>
      </w:pPr>
    </w:p>
    <w:p w14:paraId="07C89664" w14:textId="77777777" w:rsidR="00235E14" w:rsidRDefault="00235E14" w:rsidP="00B82186">
      <w:pPr>
        <w:sectPr w:rsidR="00235E14" w:rsidSect="004B298D">
          <w:footerReference w:type="first" r:id="rId16"/>
          <w:pgSz w:w="12240" w:h="15840"/>
          <w:pgMar w:top="1560" w:right="1440" w:bottom="1440" w:left="1440" w:header="708" w:footer="708" w:gutter="0"/>
          <w:pgNumType w:start="1"/>
          <w:cols w:space="708"/>
          <w:titlePg/>
          <w:docGrid w:linePitch="360"/>
        </w:sectPr>
      </w:pPr>
    </w:p>
    <w:p w14:paraId="3DF136CB" w14:textId="593D1D87" w:rsidR="004F6B0B" w:rsidRDefault="00F46E2F" w:rsidP="00F46E2F">
      <w:pPr>
        <w:pStyle w:val="Naslov3"/>
      </w:pPr>
      <w:bookmarkStart w:id="45" w:name="_Toc69315954"/>
      <w:bookmarkStart w:id="46" w:name="_Toc71527872"/>
      <w:r>
        <w:lastRenderedPageBreak/>
        <w:t xml:space="preserve">Ključni vplivi predvidenega zakonodajnega paketa </w:t>
      </w:r>
      <w:proofErr w:type="spellStart"/>
      <w:r w:rsidR="006D4E2F" w:rsidRPr="006D4E2F">
        <w:rPr>
          <w:i/>
        </w:rPr>
        <w:t>Fit</w:t>
      </w:r>
      <w:proofErr w:type="spellEnd"/>
      <w:r w:rsidR="006D4E2F" w:rsidRPr="006D4E2F">
        <w:rPr>
          <w:i/>
        </w:rPr>
        <w:t xml:space="preserve"> </w:t>
      </w:r>
      <w:proofErr w:type="spellStart"/>
      <w:r w:rsidR="006D4E2F" w:rsidRPr="006D4E2F">
        <w:rPr>
          <w:i/>
        </w:rPr>
        <w:t>for</w:t>
      </w:r>
      <w:proofErr w:type="spellEnd"/>
      <w:r w:rsidR="006D4E2F" w:rsidRPr="006D4E2F">
        <w:rPr>
          <w:i/>
        </w:rPr>
        <w:t xml:space="preserve"> 55</w:t>
      </w:r>
      <w:r w:rsidR="763C8444">
        <w:t xml:space="preserve"> </w:t>
      </w:r>
      <w:r>
        <w:t>na sektorje</w:t>
      </w:r>
      <w:bookmarkEnd w:id="45"/>
      <w:bookmarkEnd w:id="46"/>
    </w:p>
    <w:p w14:paraId="28DB48FF" w14:textId="18C6E413" w:rsidR="11CD21E5" w:rsidRPr="00C06488" w:rsidRDefault="11CD21E5" w:rsidP="00F07650">
      <w:r w:rsidRPr="00C06488">
        <w:t>Spodnja tabela prikazuje kako bo v prejšnjem poglavju obravnavani predvideni zakonodajni paket potencialno vplival na ključne sektorje gospodarstva, obravnavane v tej študiji.</w:t>
      </w:r>
    </w:p>
    <w:tbl>
      <w:tblPr>
        <w:tblStyle w:val="Tabelamrea"/>
        <w:tblW w:w="0" w:type="auto"/>
        <w:tblLook w:val="04A0" w:firstRow="1" w:lastRow="0" w:firstColumn="1" w:lastColumn="0" w:noHBand="0" w:noVBand="1"/>
      </w:tblPr>
      <w:tblGrid>
        <w:gridCol w:w="2972"/>
        <w:gridCol w:w="9858"/>
      </w:tblGrid>
      <w:tr w:rsidR="000C2B70" w14:paraId="1F0EE8F0" w14:textId="77777777" w:rsidTr="000C2B70">
        <w:tc>
          <w:tcPr>
            <w:tcW w:w="2972" w:type="dxa"/>
            <w:shd w:val="clear" w:color="auto" w:fill="00B050"/>
          </w:tcPr>
          <w:p w14:paraId="44402D45" w14:textId="7EF639FB" w:rsidR="007B5A65" w:rsidRPr="00235E14" w:rsidRDefault="007B5A65" w:rsidP="007E0A64">
            <w:pPr>
              <w:rPr>
                <w:rFonts w:asciiTheme="majorHAnsi" w:hAnsiTheme="majorHAnsi" w:cstheme="majorHAnsi"/>
                <w:b/>
                <w:sz w:val="22"/>
              </w:rPr>
            </w:pPr>
            <w:r w:rsidRPr="00235E14">
              <w:rPr>
                <w:rFonts w:asciiTheme="majorHAnsi" w:hAnsiTheme="majorHAnsi" w:cstheme="majorHAnsi"/>
                <w:b/>
                <w:sz w:val="22"/>
              </w:rPr>
              <w:t xml:space="preserve">Sektor </w:t>
            </w:r>
          </w:p>
        </w:tc>
        <w:tc>
          <w:tcPr>
            <w:tcW w:w="9858" w:type="dxa"/>
            <w:shd w:val="clear" w:color="auto" w:fill="00B050"/>
          </w:tcPr>
          <w:p w14:paraId="4D4EDEDA" w14:textId="16B1C022" w:rsidR="007B5A65" w:rsidRPr="00235E14" w:rsidRDefault="492DB7BC" w:rsidP="007E0A64">
            <w:pPr>
              <w:rPr>
                <w:rFonts w:asciiTheme="majorHAnsi" w:hAnsiTheme="majorHAnsi" w:cstheme="majorBidi"/>
                <w:b/>
                <w:sz w:val="22"/>
              </w:rPr>
            </w:pPr>
            <w:r w:rsidRPr="5F4A4408">
              <w:rPr>
                <w:rFonts w:asciiTheme="majorHAnsi" w:hAnsiTheme="majorHAnsi" w:cstheme="majorBidi"/>
                <w:b/>
                <w:bCs/>
                <w:sz w:val="22"/>
              </w:rPr>
              <w:t xml:space="preserve">Možen </w:t>
            </w:r>
            <w:r w:rsidR="721CB12F" w:rsidRPr="5F4A4408">
              <w:rPr>
                <w:rFonts w:asciiTheme="majorHAnsi" w:hAnsiTheme="majorHAnsi" w:cstheme="majorBidi"/>
                <w:b/>
                <w:bCs/>
                <w:sz w:val="22"/>
              </w:rPr>
              <w:t>k</w:t>
            </w:r>
            <w:r w:rsidR="007B5A65" w:rsidRPr="5F4A4408">
              <w:rPr>
                <w:rFonts w:asciiTheme="majorHAnsi" w:hAnsiTheme="majorHAnsi" w:cstheme="majorBidi"/>
                <w:b/>
                <w:bCs/>
                <w:sz w:val="22"/>
              </w:rPr>
              <w:t>ljučni</w:t>
            </w:r>
            <w:r w:rsidR="007B5A65" w:rsidRPr="534029E0">
              <w:rPr>
                <w:rFonts w:asciiTheme="majorHAnsi" w:hAnsiTheme="majorHAnsi" w:cstheme="majorBidi"/>
                <w:b/>
                <w:sz w:val="22"/>
              </w:rPr>
              <w:t xml:space="preserve"> vpliv </w:t>
            </w:r>
            <w:r w:rsidR="1BADB687" w:rsidRPr="534029E0">
              <w:rPr>
                <w:rFonts w:asciiTheme="majorHAnsi" w:hAnsiTheme="majorHAnsi" w:cstheme="majorBidi"/>
                <w:b/>
                <w:bCs/>
                <w:sz w:val="22"/>
              </w:rPr>
              <w:t xml:space="preserve">predvidenega </w:t>
            </w:r>
            <w:r w:rsidR="007B5A65" w:rsidRPr="534029E0">
              <w:rPr>
                <w:rFonts w:asciiTheme="majorHAnsi" w:hAnsiTheme="majorHAnsi" w:cstheme="majorBidi"/>
                <w:b/>
                <w:sz w:val="22"/>
              </w:rPr>
              <w:t>zakonodajnega paketa na sektor</w:t>
            </w:r>
          </w:p>
        </w:tc>
      </w:tr>
      <w:tr w:rsidR="000C2B70" w14:paraId="07541A08" w14:textId="77777777" w:rsidTr="000C2B70">
        <w:trPr>
          <w:trHeight w:val="300"/>
        </w:trPr>
        <w:tc>
          <w:tcPr>
            <w:tcW w:w="2972" w:type="dxa"/>
            <w:vMerge w:val="restart"/>
          </w:tcPr>
          <w:p w14:paraId="1A0B10A3" w14:textId="63EB5379" w:rsidR="007B5A65" w:rsidRPr="00235E14" w:rsidRDefault="007B5A65" w:rsidP="00BB47C8">
            <w:pPr>
              <w:rPr>
                <w:rFonts w:asciiTheme="majorHAnsi" w:hAnsiTheme="majorHAnsi" w:cstheme="majorHAnsi"/>
                <w:b/>
                <w:sz w:val="22"/>
              </w:rPr>
            </w:pPr>
            <w:r w:rsidRPr="00235E14">
              <w:rPr>
                <w:rFonts w:asciiTheme="majorHAnsi" w:hAnsiTheme="majorHAnsi" w:cstheme="majorHAnsi"/>
                <w:b/>
                <w:sz w:val="22"/>
              </w:rPr>
              <w:t>Sektor predelave obnovljivih virov</w:t>
            </w:r>
          </w:p>
        </w:tc>
        <w:tc>
          <w:tcPr>
            <w:tcW w:w="9858" w:type="dxa"/>
            <w:vMerge w:val="restart"/>
          </w:tcPr>
          <w:p w14:paraId="5F00AE4F" w14:textId="4CAA0FB7" w:rsidR="007B5A65" w:rsidRPr="00022E21" w:rsidRDefault="0D033473" w:rsidP="006C0052">
            <w:pPr>
              <w:spacing w:line="257" w:lineRule="auto"/>
              <w:rPr>
                <w:rFonts w:ascii="Open Sans" w:eastAsia="Open Sans" w:hAnsi="Open Sans" w:cs="Open Sans"/>
                <w:sz w:val="22"/>
                <w:lang w:val="sl"/>
              </w:rPr>
            </w:pPr>
            <w:r w:rsidRPr="0F7D1D89">
              <w:rPr>
                <w:rFonts w:ascii="Open Sans" w:eastAsia="Open Sans" w:hAnsi="Open Sans" w:cs="Open Sans"/>
                <w:sz w:val="22"/>
                <w:lang w:val="sl"/>
              </w:rPr>
              <w:t>Predviden pozitiven vpliv</w:t>
            </w:r>
          </w:p>
          <w:p w14:paraId="3D18306B" w14:textId="7C523359" w:rsidR="007B5A65" w:rsidRPr="00022E21" w:rsidRDefault="007B5A65" w:rsidP="00E42923">
            <w:pPr>
              <w:spacing w:line="257" w:lineRule="auto"/>
              <w:rPr>
                <w:rFonts w:ascii="Open Sans" w:eastAsia="Open Sans" w:hAnsi="Open Sans" w:cs="Open Sans"/>
                <w:sz w:val="22"/>
                <w:lang w:val="sl"/>
              </w:rPr>
            </w:pPr>
          </w:p>
          <w:p w14:paraId="4EA5C1B8" w14:textId="5F7CED9F" w:rsidR="007B5A65" w:rsidRPr="00022E21" w:rsidRDefault="0007180C" w:rsidP="007322D1">
            <w:pPr>
              <w:spacing w:line="257" w:lineRule="auto"/>
              <w:rPr>
                <w:rFonts w:ascii="Open Sans" w:eastAsia="Open Sans" w:hAnsi="Open Sans" w:cs="Open Sans"/>
                <w:sz w:val="22"/>
              </w:rPr>
            </w:pPr>
            <w:r>
              <w:rPr>
                <w:rFonts w:ascii="Open Sans" w:eastAsia="Open Sans" w:hAnsi="Open Sans" w:cs="Open Sans"/>
                <w:sz w:val="22"/>
                <w:lang w:val="sl"/>
              </w:rPr>
              <w:t xml:space="preserve">Na sektor vplivajo številni izmed zakonodajnih predlogov, med njimi: </w:t>
            </w:r>
            <w:r w:rsidR="0D033473" w:rsidRPr="0007180C">
              <w:rPr>
                <w:rFonts w:ascii="Open Sans" w:eastAsia="Open Sans" w:hAnsi="Open Sans" w:cs="Open Sans"/>
                <w:i/>
                <w:sz w:val="22"/>
                <w:lang w:val="sl"/>
              </w:rPr>
              <w:t xml:space="preserve">Uredba o </w:t>
            </w:r>
            <w:r w:rsidR="345F3628" w:rsidRPr="0007180C">
              <w:rPr>
                <w:rFonts w:ascii="Open Sans" w:eastAsia="Open Sans" w:hAnsi="Open Sans" w:cs="Open Sans"/>
                <w:i/>
                <w:sz w:val="22"/>
                <w:lang w:val="sl"/>
              </w:rPr>
              <w:t>delitvi</w:t>
            </w:r>
            <w:r w:rsidR="0D033473" w:rsidRPr="0007180C">
              <w:rPr>
                <w:rFonts w:ascii="Open Sans" w:eastAsia="Open Sans" w:hAnsi="Open Sans" w:cs="Open Sans"/>
                <w:i/>
                <w:sz w:val="22"/>
                <w:lang w:val="sl"/>
              </w:rPr>
              <w:t xml:space="preserve"> bremen</w:t>
            </w:r>
            <w:r>
              <w:rPr>
                <w:rFonts w:ascii="Open Sans" w:eastAsia="Open Sans" w:hAnsi="Open Sans" w:cs="Open Sans"/>
                <w:sz w:val="22"/>
                <w:lang w:val="sl"/>
              </w:rPr>
              <w:t>, ki</w:t>
            </w:r>
            <w:r w:rsidR="0D033473" w:rsidRPr="0F7D1D89">
              <w:rPr>
                <w:rFonts w:ascii="Open Sans" w:eastAsia="Open Sans" w:hAnsi="Open Sans" w:cs="Open Sans"/>
                <w:sz w:val="22"/>
                <w:lang w:val="sl"/>
              </w:rPr>
              <w:t xml:space="preserve"> vključuje sektorje, ki ne spadajo v shemo</w:t>
            </w:r>
            <w:r w:rsidR="007322D1">
              <w:rPr>
                <w:rFonts w:ascii="Open Sans" w:eastAsia="Open Sans" w:hAnsi="Open Sans" w:cs="Open Sans"/>
                <w:sz w:val="22"/>
                <w:lang w:val="sl"/>
              </w:rPr>
              <w:t xml:space="preserve"> ETS</w:t>
            </w:r>
            <w:r w:rsidR="0D033473" w:rsidRPr="0F7D1D89">
              <w:rPr>
                <w:rFonts w:ascii="Open Sans" w:eastAsia="Open Sans" w:hAnsi="Open Sans" w:cs="Open Sans"/>
                <w:sz w:val="22"/>
                <w:lang w:val="sl"/>
              </w:rPr>
              <w:t xml:space="preserve">, niti niso zaobjeti v uredbi LULUCF.  </w:t>
            </w:r>
            <w:r w:rsidR="0D033473" w:rsidRPr="5F4A4408">
              <w:rPr>
                <w:rFonts w:ascii="Open Sans" w:eastAsia="Open Sans" w:hAnsi="Open Sans" w:cs="Open Sans"/>
                <w:i/>
                <w:iCs/>
                <w:sz w:val="22"/>
                <w:lang w:val="sl"/>
              </w:rPr>
              <w:t>Mehanizem za prilagoditev meje ogljika (CBAM) in predlog za CBAM kot lasten vir</w:t>
            </w:r>
            <w:r>
              <w:rPr>
                <w:rFonts w:ascii="Open Sans" w:eastAsia="Open Sans" w:hAnsi="Open Sans" w:cs="Open Sans"/>
                <w:i/>
                <w:iCs/>
                <w:sz w:val="22"/>
                <w:lang w:val="sl"/>
              </w:rPr>
              <w:t>, LULUCF in Direktiva o energetski učinkovitosti.</w:t>
            </w:r>
          </w:p>
        </w:tc>
      </w:tr>
      <w:tr w:rsidR="000C2B70" w14:paraId="3536BC98" w14:textId="77777777" w:rsidTr="000C2B70">
        <w:trPr>
          <w:trHeight w:val="300"/>
        </w:trPr>
        <w:tc>
          <w:tcPr>
            <w:tcW w:w="2972" w:type="dxa"/>
            <w:vMerge/>
          </w:tcPr>
          <w:p w14:paraId="40775516" w14:textId="77777777" w:rsidR="007B5A65" w:rsidRPr="00235E14" w:rsidRDefault="007B5A65" w:rsidP="007E0A64">
            <w:pPr>
              <w:rPr>
                <w:rFonts w:asciiTheme="majorHAnsi" w:hAnsiTheme="majorHAnsi" w:cstheme="majorHAnsi"/>
                <w:b/>
                <w:sz w:val="22"/>
              </w:rPr>
            </w:pPr>
          </w:p>
        </w:tc>
        <w:tc>
          <w:tcPr>
            <w:tcW w:w="9858" w:type="dxa"/>
            <w:vMerge/>
          </w:tcPr>
          <w:p w14:paraId="1AD589D7" w14:textId="77777777" w:rsidR="007B5A65" w:rsidRPr="00022E21" w:rsidRDefault="007B5A65" w:rsidP="007E0A64">
            <w:pPr>
              <w:rPr>
                <w:rFonts w:asciiTheme="majorHAnsi" w:hAnsiTheme="majorHAnsi" w:cstheme="majorHAnsi"/>
                <w:sz w:val="22"/>
              </w:rPr>
            </w:pPr>
          </w:p>
        </w:tc>
      </w:tr>
      <w:tr w:rsidR="000C2B70" w14:paraId="1A2A3E04" w14:textId="77777777" w:rsidTr="000C2B70">
        <w:trPr>
          <w:trHeight w:val="300"/>
        </w:trPr>
        <w:tc>
          <w:tcPr>
            <w:tcW w:w="2972" w:type="dxa"/>
            <w:vMerge w:val="restart"/>
          </w:tcPr>
          <w:p w14:paraId="22EE2E52" w14:textId="14C0546D" w:rsidR="007B5A65" w:rsidRPr="00235E14" w:rsidRDefault="007B5A65" w:rsidP="008C2646">
            <w:pPr>
              <w:rPr>
                <w:rFonts w:asciiTheme="majorHAnsi" w:hAnsiTheme="majorHAnsi" w:cstheme="majorHAnsi"/>
                <w:b/>
                <w:sz w:val="22"/>
              </w:rPr>
            </w:pPr>
            <w:r w:rsidRPr="00235E14">
              <w:rPr>
                <w:rFonts w:asciiTheme="majorHAnsi" w:hAnsiTheme="majorHAnsi" w:cstheme="majorHAnsi"/>
                <w:b/>
                <w:sz w:val="22"/>
              </w:rPr>
              <w:t>Kmetijstvo, gozdarstvo in ribištvo</w:t>
            </w:r>
          </w:p>
        </w:tc>
        <w:tc>
          <w:tcPr>
            <w:tcW w:w="9858" w:type="dxa"/>
            <w:vMerge w:val="restart"/>
          </w:tcPr>
          <w:p w14:paraId="74EFADA4" w14:textId="16582DD3" w:rsidR="007B5A65" w:rsidRPr="00022E21" w:rsidRDefault="4677821F" w:rsidP="006C0052">
            <w:pPr>
              <w:spacing w:line="257" w:lineRule="auto"/>
              <w:jc w:val="both"/>
              <w:rPr>
                <w:rFonts w:ascii="Open Sans" w:eastAsia="Open Sans" w:hAnsi="Open Sans" w:cs="Open Sans"/>
                <w:sz w:val="22"/>
                <w:lang w:val="sl"/>
              </w:rPr>
            </w:pPr>
            <w:r w:rsidRPr="5F4A4408">
              <w:rPr>
                <w:rFonts w:ascii="Open Sans" w:eastAsia="Open Sans" w:hAnsi="Open Sans" w:cs="Open Sans"/>
                <w:sz w:val="22"/>
                <w:lang w:val="sl"/>
              </w:rPr>
              <w:t>Predviden pozitiven vpliv</w:t>
            </w:r>
          </w:p>
          <w:p w14:paraId="524D3780" w14:textId="4CC4BE41" w:rsidR="007B5A65" w:rsidRPr="00022E21" w:rsidRDefault="4677821F" w:rsidP="00E42923">
            <w:pPr>
              <w:spacing w:line="257" w:lineRule="auto"/>
              <w:jc w:val="both"/>
              <w:rPr>
                <w:rFonts w:ascii="Open Sans" w:eastAsia="Open Sans" w:hAnsi="Open Sans" w:cs="Open Sans"/>
                <w:sz w:val="22"/>
                <w:lang w:val="sl"/>
              </w:rPr>
            </w:pPr>
            <w:r w:rsidRPr="5F4A4408">
              <w:rPr>
                <w:rFonts w:ascii="Open Sans" w:eastAsia="Open Sans" w:hAnsi="Open Sans" w:cs="Open Sans"/>
                <w:sz w:val="22"/>
                <w:lang w:val="sl"/>
              </w:rPr>
              <w:t xml:space="preserve"> </w:t>
            </w:r>
          </w:p>
          <w:p w14:paraId="2673C5C6" w14:textId="512194A1" w:rsidR="007B5A65" w:rsidRPr="00022E21" w:rsidRDefault="003C759B" w:rsidP="00E42923">
            <w:pPr>
              <w:spacing w:line="257" w:lineRule="auto"/>
              <w:jc w:val="both"/>
              <w:rPr>
                <w:rFonts w:ascii="Open Sans" w:eastAsia="Open Sans" w:hAnsi="Open Sans" w:cs="Open Sans"/>
                <w:sz w:val="22"/>
                <w:lang w:val="sl"/>
              </w:rPr>
            </w:pPr>
            <w:r>
              <w:rPr>
                <w:rFonts w:ascii="Open Sans" w:eastAsia="Open Sans" w:hAnsi="Open Sans" w:cs="Open Sans"/>
                <w:sz w:val="22"/>
                <w:lang w:val="sl"/>
              </w:rPr>
              <w:t>Sveženj</w:t>
            </w:r>
            <w:r w:rsidRPr="5F4A4408">
              <w:rPr>
                <w:rFonts w:ascii="Open Sans" w:eastAsia="Open Sans" w:hAnsi="Open Sans" w:cs="Open Sans"/>
                <w:sz w:val="22"/>
                <w:lang w:val="sl"/>
              </w:rPr>
              <w:t xml:space="preserve"> </w:t>
            </w:r>
            <w:proofErr w:type="spellStart"/>
            <w:r w:rsidR="006D4E2F" w:rsidRPr="006D4E2F">
              <w:rPr>
                <w:rFonts w:ascii="Open Sans" w:eastAsia="Open Sans" w:hAnsi="Open Sans" w:cs="Open Sans"/>
                <w:i/>
                <w:sz w:val="22"/>
                <w:lang w:val="sl"/>
              </w:rPr>
              <w:t>Fit</w:t>
            </w:r>
            <w:proofErr w:type="spellEnd"/>
            <w:r w:rsidR="006D4E2F" w:rsidRPr="006D4E2F">
              <w:rPr>
                <w:rFonts w:ascii="Open Sans" w:eastAsia="Open Sans" w:hAnsi="Open Sans" w:cs="Open Sans"/>
                <w:i/>
                <w:sz w:val="22"/>
                <w:lang w:val="sl"/>
              </w:rPr>
              <w:t xml:space="preserve"> </w:t>
            </w:r>
            <w:proofErr w:type="spellStart"/>
            <w:r w:rsidR="006D4E2F" w:rsidRPr="006D4E2F">
              <w:rPr>
                <w:rFonts w:ascii="Open Sans" w:eastAsia="Open Sans" w:hAnsi="Open Sans" w:cs="Open Sans"/>
                <w:i/>
                <w:sz w:val="22"/>
                <w:lang w:val="sl"/>
              </w:rPr>
              <w:t>for</w:t>
            </w:r>
            <w:proofErr w:type="spellEnd"/>
            <w:r w:rsidR="006D4E2F" w:rsidRPr="006D4E2F">
              <w:rPr>
                <w:rFonts w:ascii="Open Sans" w:eastAsia="Open Sans" w:hAnsi="Open Sans" w:cs="Open Sans"/>
                <w:i/>
                <w:sz w:val="22"/>
                <w:lang w:val="sl"/>
              </w:rPr>
              <w:t xml:space="preserve"> 55</w:t>
            </w:r>
            <w:r w:rsidR="4677821F" w:rsidRPr="5F4A4408">
              <w:rPr>
                <w:rFonts w:ascii="Open Sans" w:eastAsia="Open Sans" w:hAnsi="Open Sans" w:cs="Open Sans"/>
                <w:sz w:val="22"/>
                <w:lang w:val="sl"/>
              </w:rPr>
              <w:t xml:space="preserve"> predmetni sektor ureja predvsem preko </w:t>
            </w:r>
            <w:r w:rsidR="4677821F" w:rsidRPr="5F4A4408">
              <w:rPr>
                <w:rFonts w:ascii="Open Sans" w:eastAsia="Open Sans" w:hAnsi="Open Sans" w:cs="Open Sans"/>
                <w:i/>
                <w:iCs/>
                <w:sz w:val="22"/>
                <w:lang w:val="sl"/>
              </w:rPr>
              <w:t>Uredbe o delitvi bremen (ESR)</w:t>
            </w:r>
            <w:r w:rsidR="4677821F" w:rsidRPr="5F4A4408">
              <w:rPr>
                <w:rFonts w:ascii="Open Sans" w:eastAsia="Open Sans" w:hAnsi="Open Sans" w:cs="Open Sans"/>
                <w:sz w:val="22"/>
                <w:lang w:val="sl"/>
              </w:rPr>
              <w:t xml:space="preserve"> in </w:t>
            </w:r>
            <w:r w:rsidR="4677821F" w:rsidRPr="5F4A4408">
              <w:rPr>
                <w:rFonts w:ascii="Open Sans" w:eastAsia="Open Sans" w:hAnsi="Open Sans" w:cs="Open Sans"/>
                <w:i/>
                <w:iCs/>
                <w:sz w:val="22"/>
                <w:lang w:val="sl"/>
              </w:rPr>
              <w:t>Prenove Uredbe o vključitvi emisi</w:t>
            </w:r>
            <w:r w:rsidR="00EE4BEC">
              <w:rPr>
                <w:rFonts w:ascii="Open Sans" w:eastAsia="Open Sans" w:hAnsi="Open Sans" w:cs="Open Sans"/>
                <w:i/>
                <w:iCs/>
                <w:sz w:val="22"/>
                <w:lang w:val="sl"/>
              </w:rPr>
              <w:t>j</w:t>
            </w:r>
            <w:r w:rsidR="4677821F" w:rsidRPr="5F4A4408">
              <w:rPr>
                <w:rFonts w:ascii="Open Sans" w:eastAsia="Open Sans" w:hAnsi="Open Sans" w:cs="Open Sans"/>
                <w:i/>
                <w:iCs/>
                <w:sz w:val="22"/>
                <w:lang w:val="sl"/>
              </w:rPr>
              <w:t xml:space="preserve"> toplogrednih plinov in ponorov zaradi rabe zemljišč, spremembe rabe zemljišč in gozdarstva (LULUCF)</w:t>
            </w:r>
            <w:r w:rsidR="4677821F" w:rsidRPr="5F4A4408">
              <w:rPr>
                <w:rFonts w:ascii="Open Sans" w:eastAsia="Open Sans" w:hAnsi="Open Sans" w:cs="Open Sans"/>
                <w:sz w:val="22"/>
                <w:lang w:val="sl"/>
              </w:rPr>
              <w:t>. Predvideni predlogi vključujejo tudi opcijo, da bi sektor kmetijstva v celoti prešel pod uredbo LULUCF, specifike te možnosti zakonodajnega predloga pa še niso podane.</w:t>
            </w:r>
          </w:p>
        </w:tc>
      </w:tr>
      <w:tr w:rsidR="000C2B70" w14:paraId="60F1187C" w14:textId="77777777" w:rsidTr="000C2B70">
        <w:trPr>
          <w:trHeight w:val="300"/>
        </w:trPr>
        <w:tc>
          <w:tcPr>
            <w:tcW w:w="2972" w:type="dxa"/>
            <w:vMerge/>
          </w:tcPr>
          <w:p w14:paraId="3A2D3E3D" w14:textId="780BBEE9" w:rsidR="007B5A65" w:rsidRPr="00235E14" w:rsidRDefault="007B5A65" w:rsidP="008C2646">
            <w:pPr>
              <w:rPr>
                <w:rFonts w:asciiTheme="majorHAnsi" w:hAnsiTheme="majorHAnsi" w:cstheme="majorHAnsi"/>
                <w:b/>
                <w:sz w:val="22"/>
              </w:rPr>
            </w:pPr>
          </w:p>
        </w:tc>
        <w:tc>
          <w:tcPr>
            <w:tcW w:w="9858" w:type="dxa"/>
            <w:vMerge/>
          </w:tcPr>
          <w:p w14:paraId="74B97B74" w14:textId="77777777" w:rsidR="007B5A65" w:rsidRPr="00022E21" w:rsidRDefault="007B5A65" w:rsidP="008C2646">
            <w:pPr>
              <w:rPr>
                <w:rFonts w:asciiTheme="majorHAnsi" w:hAnsiTheme="majorHAnsi" w:cstheme="majorHAnsi"/>
                <w:sz w:val="22"/>
              </w:rPr>
            </w:pPr>
          </w:p>
        </w:tc>
      </w:tr>
      <w:tr w:rsidR="000C2B70" w14:paraId="07A3BF7D" w14:textId="77777777" w:rsidTr="000C2B70">
        <w:trPr>
          <w:trHeight w:val="300"/>
        </w:trPr>
        <w:tc>
          <w:tcPr>
            <w:tcW w:w="2972" w:type="dxa"/>
            <w:vMerge/>
          </w:tcPr>
          <w:p w14:paraId="16D5FA1C" w14:textId="07ADA8E2" w:rsidR="007B5A65" w:rsidRPr="00235E14" w:rsidRDefault="007B5A65" w:rsidP="008C2646">
            <w:pPr>
              <w:rPr>
                <w:rFonts w:asciiTheme="majorHAnsi" w:hAnsiTheme="majorHAnsi" w:cstheme="majorHAnsi"/>
                <w:b/>
                <w:sz w:val="22"/>
              </w:rPr>
            </w:pPr>
          </w:p>
        </w:tc>
        <w:tc>
          <w:tcPr>
            <w:tcW w:w="9858" w:type="dxa"/>
            <w:vMerge/>
          </w:tcPr>
          <w:p w14:paraId="29E8CE6D" w14:textId="77777777" w:rsidR="007B5A65" w:rsidRPr="00022E21" w:rsidRDefault="007B5A65" w:rsidP="008C2646">
            <w:pPr>
              <w:rPr>
                <w:rFonts w:asciiTheme="majorHAnsi" w:hAnsiTheme="majorHAnsi" w:cstheme="majorHAnsi"/>
                <w:sz w:val="22"/>
              </w:rPr>
            </w:pPr>
          </w:p>
        </w:tc>
      </w:tr>
      <w:tr w:rsidR="000C2B70" w14:paraId="51A09C3E" w14:textId="77777777" w:rsidTr="000C2B70">
        <w:trPr>
          <w:trHeight w:val="300"/>
        </w:trPr>
        <w:tc>
          <w:tcPr>
            <w:tcW w:w="2972" w:type="dxa"/>
            <w:vMerge/>
          </w:tcPr>
          <w:p w14:paraId="189727FB" w14:textId="61500CA6" w:rsidR="007B5A65" w:rsidRPr="00235E14" w:rsidRDefault="007B5A65" w:rsidP="008C2646">
            <w:pPr>
              <w:rPr>
                <w:rFonts w:asciiTheme="majorHAnsi" w:hAnsiTheme="majorHAnsi" w:cstheme="majorHAnsi"/>
                <w:b/>
                <w:sz w:val="22"/>
              </w:rPr>
            </w:pPr>
          </w:p>
        </w:tc>
        <w:tc>
          <w:tcPr>
            <w:tcW w:w="9858" w:type="dxa"/>
            <w:vMerge/>
          </w:tcPr>
          <w:p w14:paraId="79E59894" w14:textId="77777777" w:rsidR="007B5A65" w:rsidRPr="00022E21" w:rsidRDefault="007B5A65" w:rsidP="008C2646">
            <w:pPr>
              <w:rPr>
                <w:rFonts w:asciiTheme="majorHAnsi" w:hAnsiTheme="majorHAnsi" w:cstheme="majorHAnsi"/>
                <w:sz w:val="22"/>
              </w:rPr>
            </w:pPr>
          </w:p>
        </w:tc>
      </w:tr>
      <w:tr w:rsidR="000C2B70" w14:paraId="67C458BA" w14:textId="77777777" w:rsidTr="000C2B70">
        <w:trPr>
          <w:trHeight w:val="2370"/>
        </w:trPr>
        <w:tc>
          <w:tcPr>
            <w:tcW w:w="2972" w:type="dxa"/>
          </w:tcPr>
          <w:p w14:paraId="1E83F14C" w14:textId="5FF68D24" w:rsidR="007B5A65" w:rsidRPr="00235E14" w:rsidRDefault="007B5A65" w:rsidP="008C2646">
            <w:pPr>
              <w:rPr>
                <w:rFonts w:asciiTheme="majorHAnsi" w:hAnsiTheme="majorHAnsi" w:cstheme="majorHAnsi"/>
                <w:b/>
                <w:sz w:val="22"/>
              </w:rPr>
            </w:pPr>
            <w:r w:rsidRPr="00235E14">
              <w:rPr>
                <w:rFonts w:asciiTheme="majorHAnsi" w:hAnsiTheme="majorHAnsi" w:cstheme="majorHAnsi"/>
                <w:b/>
                <w:sz w:val="22"/>
              </w:rPr>
              <w:t>Turizem</w:t>
            </w:r>
          </w:p>
        </w:tc>
        <w:tc>
          <w:tcPr>
            <w:tcW w:w="9858" w:type="dxa"/>
          </w:tcPr>
          <w:p w14:paraId="29BC24BA" w14:textId="4A4158A8" w:rsidR="45848753" w:rsidRDefault="45848753" w:rsidP="3166D714">
            <w:pPr>
              <w:rPr>
                <w:rFonts w:asciiTheme="majorHAnsi" w:hAnsiTheme="majorHAnsi" w:cstheme="majorBidi"/>
                <w:sz w:val="22"/>
              </w:rPr>
            </w:pPr>
            <w:r w:rsidRPr="5F4A4408">
              <w:rPr>
                <w:rFonts w:asciiTheme="majorHAnsi" w:hAnsiTheme="majorHAnsi" w:cstheme="majorBidi"/>
                <w:sz w:val="22"/>
              </w:rPr>
              <w:t>Predviden pozitiven vpliv</w:t>
            </w:r>
          </w:p>
          <w:p w14:paraId="51F42C80" w14:textId="178BFA38" w:rsidR="3166D714" w:rsidRDefault="3166D714" w:rsidP="3166D714">
            <w:pPr>
              <w:rPr>
                <w:rFonts w:asciiTheme="majorHAnsi" w:hAnsiTheme="majorHAnsi" w:cstheme="majorBidi"/>
                <w:sz w:val="22"/>
              </w:rPr>
            </w:pPr>
          </w:p>
          <w:p w14:paraId="46CCA163" w14:textId="76963F79" w:rsidR="007B5A65" w:rsidRPr="00022E21" w:rsidRDefault="007B5A65" w:rsidP="008C2646">
            <w:pPr>
              <w:rPr>
                <w:rFonts w:asciiTheme="majorHAnsi" w:hAnsiTheme="majorHAnsi" w:cstheme="majorHAnsi"/>
                <w:sz w:val="22"/>
              </w:rPr>
            </w:pPr>
            <w:r w:rsidRPr="00235E14">
              <w:rPr>
                <w:rFonts w:asciiTheme="majorHAnsi" w:hAnsiTheme="majorHAnsi" w:cstheme="majorHAnsi"/>
                <w:sz w:val="22"/>
              </w:rPr>
              <w:t xml:space="preserve">Predvsem iz vidika mednarodnega turizma in s tem povezanega potniškega letalskega prometa bo na sektor vplivala </w:t>
            </w:r>
            <w:r w:rsidRPr="0007180C">
              <w:rPr>
                <w:rFonts w:asciiTheme="majorHAnsi" w:hAnsiTheme="majorHAnsi" w:cstheme="majorHAnsi"/>
                <w:i/>
                <w:sz w:val="22"/>
              </w:rPr>
              <w:t>Revizija sistema EU za trgovanje z emisijami (EU ETS).</w:t>
            </w:r>
            <w:r w:rsidRPr="00235E14">
              <w:rPr>
                <w:rFonts w:asciiTheme="majorHAnsi" w:hAnsiTheme="majorHAnsi" w:cstheme="majorHAnsi"/>
                <w:sz w:val="22"/>
              </w:rPr>
              <w:t xml:space="preserve"> Za mednarodni turizem bosta z vidika prometa in mobilnosti na sektor vplivali tudi Uredba o delitvi bremen (ESR, ki bo vključevala tudi vpliv in okrevanje po krizi COVID-19, ki je močno vplivala na sektor) ter Prenova direktive za obdavčitev energentov in električne energije.</w:t>
            </w:r>
          </w:p>
        </w:tc>
      </w:tr>
      <w:tr w:rsidR="000C2B70" w14:paraId="08573031" w14:textId="77777777" w:rsidTr="000C2B70">
        <w:trPr>
          <w:trHeight w:val="300"/>
        </w:trPr>
        <w:tc>
          <w:tcPr>
            <w:tcW w:w="2972" w:type="dxa"/>
            <w:vMerge w:val="restart"/>
          </w:tcPr>
          <w:p w14:paraId="7E5FBFDF" w14:textId="62531ECF" w:rsidR="007B5A65" w:rsidRPr="00235E14" w:rsidRDefault="007B5A65" w:rsidP="008C2646">
            <w:pPr>
              <w:rPr>
                <w:rFonts w:asciiTheme="majorHAnsi" w:hAnsiTheme="majorHAnsi" w:cstheme="majorHAnsi"/>
                <w:b/>
                <w:sz w:val="22"/>
              </w:rPr>
            </w:pPr>
            <w:r w:rsidRPr="00235E14">
              <w:rPr>
                <w:rFonts w:asciiTheme="majorHAnsi" w:hAnsiTheme="majorHAnsi" w:cstheme="majorHAnsi"/>
                <w:b/>
                <w:sz w:val="22"/>
              </w:rPr>
              <w:t>Promet in mobilnost</w:t>
            </w:r>
          </w:p>
        </w:tc>
        <w:tc>
          <w:tcPr>
            <w:tcW w:w="9858" w:type="dxa"/>
            <w:vMerge w:val="restart"/>
          </w:tcPr>
          <w:p w14:paraId="29800D2A" w14:textId="02BDCACE" w:rsidR="007B5A65" w:rsidRPr="00022E21" w:rsidRDefault="2F3B2B56" w:rsidP="006C0052">
            <w:pPr>
              <w:spacing w:line="257" w:lineRule="auto"/>
              <w:jc w:val="both"/>
              <w:rPr>
                <w:rFonts w:ascii="Open Sans" w:eastAsia="Open Sans" w:hAnsi="Open Sans" w:cs="Open Sans"/>
                <w:sz w:val="22"/>
                <w:lang w:val="sl"/>
              </w:rPr>
            </w:pPr>
            <w:r w:rsidRPr="5F4A4408">
              <w:rPr>
                <w:rFonts w:ascii="Open Sans" w:eastAsia="Open Sans" w:hAnsi="Open Sans" w:cs="Open Sans"/>
                <w:sz w:val="22"/>
                <w:lang w:val="sl"/>
              </w:rPr>
              <w:t>Predviden negativen vpliv</w:t>
            </w:r>
          </w:p>
          <w:p w14:paraId="6D04E5EE" w14:textId="2D623A5E" w:rsidR="007B5A65" w:rsidRPr="00022E21" w:rsidRDefault="2F3B2B56" w:rsidP="00E42923">
            <w:pPr>
              <w:spacing w:line="257" w:lineRule="auto"/>
              <w:jc w:val="both"/>
              <w:rPr>
                <w:rFonts w:ascii="Open Sans" w:eastAsia="Open Sans" w:hAnsi="Open Sans" w:cs="Open Sans"/>
                <w:sz w:val="22"/>
                <w:lang w:val="sl"/>
              </w:rPr>
            </w:pPr>
            <w:r w:rsidRPr="5F4A4408">
              <w:rPr>
                <w:rFonts w:ascii="Open Sans" w:eastAsia="Open Sans" w:hAnsi="Open Sans" w:cs="Open Sans"/>
                <w:sz w:val="22"/>
                <w:lang w:val="sl"/>
              </w:rPr>
              <w:t xml:space="preserve"> </w:t>
            </w:r>
          </w:p>
          <w:p w14:paraId="3A50DC14" w14:textId="30EDD521" w:rsidR="007B5A65" w:rsidRPr="00022E21" w:rsidRDefault="2F3B2B56" w:rsidP="68E69300">
            <w:pPr>
              <w:spacing w:line="257" w:lineRule="auto"/>
              <w:jc w:val="both"/>
              <w:rPr>
                <w:rFonts w:ascii="Open Sans" w:eastAsia="Open Sans" w:hAnsi="Open Sans" w:cs="Open Sans"/>
                <w:sz w:val="22"/>
                <w:lang w:val="sl"/>
              </w:rPr>
            </w:pPr>
            <w:r w:rsidRPr="5F4A4408">
              <w:rPr>
                <w:rFonts w:ascii="Open Sans" w:eastAsia="Open Sans" w:hAnsi="Open Sans" w:cs="Open Sans"/>
                <w:i/>
                <w:iCs/>
                <w:sz w:val="22"/>
                <w:lang w:val="sl"/>
              </w:rPr>
              <w:lastRenderedPageBreak/>
              <w:t>Prenova direktive za obdavčitev energentov in električne energije</w:t>
            </w:r>
            <w:r w:rsidRPr="5F4A4408">
              <w:rPr>
                <w:rFonts w:ascii="Open Sans" w:eastAsia="Open Sans" w:hAnsi="Open Sans" w:cs="Open Sans"/>
                <w:sz w:val="22"/>
                <w:lang w:val="sl"/>
              </w:rPr>
              <w:t xml:space="preserve"> neposredno vpliva na sektor prometa in mobilnosti - zakonodajni predlog predvideva številne spremembe (obstojnost subvencij za fosilna goriva, ohranjanje notranjega trga, letalski in pomorski promet, </w:t>
            </w:r>
            <w:proofErr w:type="spellStart"/>
            <w:r w:rsidRPr="5F4A4408">
              <w:rPr>
                <w:rFonts w:ascii="Open Sans" w:eastAsia="Open Sans" w:hAnsi="Open Sans" w:cs="Open Sans"/>
                <w:sz w:val="22"/>
                <w:lang w:val="sl"/>
              </w:rPr>
              <w:t>etc</w:t>
            </w:r>
            <w:proofErr w:type="spellEnd"/>
            <w:r w:rsidRPr="5F4A4408">
              <w:rPr>
                <w:rFonts w:ascii="Open Sans" w:eastAsia="Open Sans" w:hAnsi="Open Sans" w:cs="Open Sans"/>
                <w:sz w:val="22"/>
                <w:lang w:val="sl"/>
              </w:rPr>
              <w:t xml:space="preserve">.). </w:t>
            </w:r>
            <w:r w:rsidRPr="5F4A4408">
              <w:rPr>
                <w:rFonts w:ascii="Open Sans" w:eastAsia="Open Sans" w:hAnsi="Open Sans" w:cs="Open Sans"/>
                <w:i/>
                <w:iCs/>
                <w:sz w:val="22"/>
                <w:lang w:val="sl"/>
              </w:rPr>
              <w:t xml:space="preserve">Uredba o delitvi bremen (ESR) </w:t>
            </w:r>
            <w:r w:rsidRPr="5F4A4408">
              <w:rPr>
                <w:rFonts w:ascii="Open Sans" w:eastAsia="Open Sans" w:hAnsi="Open Sans" w:cs="Open Sans"/>
                <w:sz w:val="22"/>
                <w:lang w:val="sl"/>
              </w:rPr>
              <w:t>predvideva spremembe na področju ureditve transporta. Največji potencialni vpliv pa bi imela umestitev prometa v ETS sistem – Prenova sistema EU za trgovanje z emisijami (EU ETS)  namreč preučuje možnost razširitve ETS sistema še na sektor prometa.</w:t>
            </w:r>
          </w:p>
        </w:tc>
      </w:tr>
      <w:tr w:rsidR="000C2B70" w14:paraId="3EB9DAC3" w14:textId="77777777" w:rsidTr="000C2B70">
        <w:trPr>
          <w:trHeight w:val="300"/>
        </w:trPr>
        <w:tc>
          <w:tcPr>
            <w:tcW w:w="2972" w:type="dxa"/>
            <w:vMerge/>
          </w:tcPr>
          <w:p w14:paraId="5AC44D1B" w14:textId="77777777" w:rsidR="007B5A65" w:rsidRPr="00235E14" w:rsidRDefault="007B5A65" w:rsidP="008C2646">
            <w:pPr>
              <w:rPr>
                <w:rFonts w:asciiTheme="majorHAnsi" w:hAnsiTheme="majorHAnsi" w:cstheme="majorHAnsi"/>
                <w:b/>
                <w:sz w:val="22"/>
              </w:rPr>
            </w:pPr>
          </w:p>
        </w:tc>
        <w:tc>
          <w:tcPr>
            <w:tcW w:w="9858" w:type="dxa"/>
            <w:vMerge/>
          </w:tcPr>
          <w:p w14:paraId="37CEECA9" w14:textId="77777777" w:rsidR="007B5A65" w:rsidRPr="00022E21" w:rsidRDefault="007B5A65" w:rsidP="008C2646">
            <w:pPr>
              <w:rPr>
                <w:rFonts w:asciiTheme="majorHAnsi" w:hAnsiTheme="majorHAnsi" w:cstheme="majorHAnsi"/>
                <w:sz w:val="22"/>
              </w:rPr>
            </w:pPr>
          </w:p>
        </w:tc>
      </w:tr>
      <w:tr w:rsidR="000C2B70" w14:paraId="43190873" w14:textId="77777777" w:rsidTr="000C2B70">
        <w:trPr>
          <w:trHeight w:val="300"/>
        </w:trPr>
        <w:tc>
          <w:tcPr>
            <w:tcW w:w="2972" w:type="dxa"/>
            <w:vMerge w:val="restart"/>
          </w:tcPr>
          <w:p w14:paraId="301330C8" w14:textId="7309F88C" w:rsidR="007B5A65" w:rsidRPr="00235E14" w:rsidRDefault="007B5A65" w:rsidP="008C2646">
            <w:pPr>
              <w:rPr>
                <w:rFonts w:asciiTheme="majorHAnsi" w:hAnsiTheme="majorHAnsi" w:cstheme="majorHAnsi"/>
                <w:b/>
                <w:sz w:val="22"/>
              </w:rPr>
            </w:pPr>
            <w:r w:rsidRPr="00235E14">
              <w:rPr>
                <w:rFonts w:asciiTheme="majorHAnsi" w:hAnsiTheme="majorHAnsi" w:cstheme="majorHAnsi"/>
                <w:b/>
                <w:sz w:val="22"/>
              </w:rPr>
              <w:t>Gradbeništvo</w:t>
            </w:r>
          </w:p>
        </w:tc>
        <w:tc>
          <w:tcPr>
            <w:tcW w:w="9858" w:type="dxa"/>
            <w:vMerge w:val="restart"/>
          </w:tcPr>
          <w:p w14:paraId="440E5928" w14:textId="314BEBC9" w:rsidR="007B5A65" w:rsidRPr="00E42923" w:rsidRDefault="3C608AF4" w:rsidP="006C0052">
            <w:pPr>
              <w:spacing w:line="257" w:lineRule="auto"/>
              <w:rPr>
                <w:rFonts w:ascii="Open Sans" w:eastAsia="Open Sans" w:hAnsi="Open Sans" w:cs="Open Sans"/>
                <w:sz w:val="22"/>
                <w:lang w:val="sl"/>
              </w:rPr>
            </w:pPr>
            <w:r w:rsidRPr="006C0052">
              <w:rPr>
                <w:rFonts w:ascii="Open Sans" w:eastAsia="Open Sans" w:hAnsi="Open Sans" w:cs="Open Sans"/>
                <w:sz w:val="22"/>
                <w:lang w:val="sl"/>
              </w:rPr>
              <w:t>Predviden negat</w:t>
            </w:r>
            <w:r w:rsidRPr="00E42923">
              <w:rPr>
                <w:rFonts w:ascii="Open Sans" w:eastAsia="Open Sans" w:hAnsi="Open Sans" w:cs="Open Sans"/>
                <w:sz w:val="22"/>
                <w:lang w:val="sl"/>
              </w:rPr>
              <w:t>iven vpliv</w:t>
            </w:r>
          </w:p>
          <w:p w14:paraId="6B47CC89" w14:textId="61AF4845" w:rsidR="007B5A65" w:rsidRPr="00E42923" w:rsidRDefault="3C608AF4" w:rsidP="00E42923">
            <w:pPr>
              <w:spacing w:line="257" w:lineRule="auto"/>
              <w:rPr>
                <w:rFonts w:ascii="Open Sans" w:eastAsia="Open Sans" w:hAnsi="Open Sans" w:cs="Open Sans"/>
                <w:sz w:val="22"/>
                <w:lang w:val="sl"/>
              </w:rPr>
            </w:pPr>
            <w:r w:rsidRPr="00E42923">
              <w:rPr>
                <w:rFonts w:ascii="Open Sans" w:eastAsia="Open Sans" w:hAnsi="Open Sans" w:cs="Open Sans"/>
                <w:sz w:val="22"/>
                <w:lang w:val="sl"/>
              </w:rPr>
              <w:t xml:space="preserve"> </w:t>
            </w:r>
          </w:p>
          <w:p w14:paraId="6B433FB8" w14:textId="63EF3C60" w:rsidR="007B5A65" w:rsidRPr="00022E21" w:rsidRDefault="3C608AF4" w:rsidP="00E42923">
            <w:pPr>
              <w:spacing w:line="257" w:lineRule="auto"/>
              <w:rPr>
                <w:rFonts w:ascii="Open Sans" w:eastAsia="Open Sans" w:hAnsi="Open Sans" w:cs="Open Sans"/>
                <w:sz w:val="22"/>
              </w:rPr>
            </w:pPr>
            <w:r w:rsidRPr="00E42923">
              <w:rPr>
                <w:rFonts w:ascii="Open Sans" w:eastAsia="Open Sans" w:hAnsi="Open Sans" w:cs="Open Sans"/>
                <w:sz w:val="22"/>
                <w:lang w:val="sl"/>
              </w:rPr>
              <w:t xml:space="preserve">Uredba o delitvi bremen (ESR) </w:t>
            </w:r>
            <w:r w:rsidRPr="5F4A4408">
              <w:rPr>
                <w:rFonts w:ascii="Open Sans" w:eastAsia="Open Sans" w:hAnsi="Open Sans" w:cs="Open Sans"/>
                <w:sz w:val="22"/>
                <w:lang w:val="sl"/>
              </w:rPr>
              <w:t xml:space="preserve">predvideva prenovo uredbe predvsem na področju gradbeništva, in sicer z namenom prilagoditve spremembi ciljev emisij (ne ETS), predvsem glede energetske učinkovitosti v stavbah. </w:t>
            </w:r>
            <w:r w:rsidRPr="006C0052">
              <w:rPr>
                <w:rFonts w:ascii="Open Sans" w:eastAsia="Open Sans" w:hAnsi="Open Sans" w:cs="Open Sans"/>
                <w:sz w:val="22"/>
                <w:lang w:val="sl"/>
              </w:rPr>
              <w:t xml:space="preserve">Sprememba </w:t>
            </w:r>
            <w:r w:rsidRPr="0007180C">
              <w:rPr>
                <w:rFonts w:ascii="Open Sans" w:eastAsia="Open Sans" w:hAnsi="Open Sans" w:cs="Open Sans"/>
                <w:i/>
                <w:sz w:val="22"/>
                <w:lang w:val="sl"/>
              </w:rPr>
              <w:t>Direktive o energetski učinkovitosti  (EED)</w:t>
            </w:r>
            <w:r w:rsidRPr="00E42923">
              <w:rPr>
                <w:rFonts w:ascii="Open Sans" w:eastAsia="Open Sans" w:hAnsi="Open Sans" w:cs="Open Sans"/>
                <w:sz w:val="22"/>
                <w:lang w:val="sl"/>
              </w:rPr>
              <w:t xml:space="preserve"> </w:t>
            </w:r>
            <w:r w:rsidRPr="5F4A4408">
              <w:rPr>
                <w:rFonts w:ascii="Open Sans" w:eastAsia="Open Sans" w:hAnsi="Open Sans" w:cs="Open Sans"/>
                <w:sz w:val="22"/>
                <w:lang w:val="sl"/>
              </w:rPr>
              <w:t>bo prav tako predvidoma vsebovala ključne spremembe za prilagoditev na cilj 55% znižanja emisij do leta 2030, kar verjetno pomeni preučitev pravil glede energetskega trga in nepravilnosti na trgu energetskih virov.</w:t>
            </w:r>
          </w:p>
        </w:tc>
      </w:tr>
      <w:tr w:rsidR="000C2B70" w14:paraId="4AC8AEBE" w14:textId="77777777" w:rsidTr="000C2B70">
        <w:trPr>
          <w:trHeight w:val="300"/>
        </w:trPr>
        <w:tc>
          <w:tcPr>
            <w:tcW w:w="2972" w:type="dxa"/>
            <w:vMerge/>
          </w:tcPr>
          <w:p w14:paraId="23C0BBEF" w14:textId="77777777" w:rsidR="007B5A65" w:rsidRPr="00235E14" w:rsidRDefault="007B5A65" w:rsidP="008C2646">
            <w:pPr>
              <w:rPr>
                <w:rFonts w:asciiTheme="majorHAnsi" w:hAnsiTheme="majorHAnsi" w:cstheme="majorHAnsi"/>
                <w:b/>
                <w:sz w:val="22"/>
              </w:rPr>
            </w:pPr>
          </w:p>
        </w:tc>
        <w:tc>
          <w:tcPr>
            <w:tcW w:w="9858" w:type="dxa"/>
            <w:vMerge/>
          </w:tcPr>
          <w:p w14:paraId="33F694CB" w14:textId="77777777" w:rsidR="007B5A65" w:rsidRPr="00022E21" w:rsidRDefault="007B5A65" w:rsidP="008C2646">
            <w:pPr>
              <w:rPr>
                <w:rFonts w:asciiTheme="majorHAnsi" w:hAnsiTheme="majorHAnsi" w:cstheme="majorHAnsi"/>
                <w:sz w:val="22"/>
              </w:rPr>
            </w:pPr>
          </w:p>
        </w:tc>
      </w:tr>
      <w:tr w:rsidR="000C2B70" w14:paraId="68BC38F5" w14:textId="77777777" w:rsidTr="000C2B70">
        <w:trPr>
          <w:trHeight w:val="300"/>
        </w:trPr>
        <w:tc>
          <w:tcPr>
            <w:tcW w:w="2972" w:type="dxa"/>
            <w:vMerge w:val="restart"/>
          </w:tcPr>
          <w:p w14:paraId="0D0A7AE6" w14:textId="0C556356" w:rsidR="007B5A65" w:rsidRPr="00235E14" w:rsidRDefault="007B5A65" w:rsidP="008C2646">
            <w:pPr>
              <w:rPr>
                <w:rFonts w:asciiTheme="majorHAnsi" w:hAnsiTheme="majorHAnsi" w:cstheme="majorHAnsi"/>
                <w:b/>
                <w:sz w:val="22"/>
              </w:rPr>
            </w:pPr>
            <w:r w:rsidRPr="00235E14">
              <w:rPr>
                <w:rFonts w:asciiTheme="majorHAnsi" w:hAnsiTheme="majorHAnsi" w:cstheme="majorHAnsi"/>
                <w:b/>
                <w:sz w:val="22"/>
              </w:rPr>
              <w:t>Avtomobilska industrija</w:t>
            </w:r>
          </w:p>
        </w:tc>
        <w:tc>
          <w:tcPr>
            <w:tcW w:w="9858" w:type="dxa"/>
            <w:vMerge w:val="restart"/>
          </w:tcPr>
          <w:p w14:paraId="24390C09" w14:textId="4E2C5C82" w:rsidR="007B5A65" w:rsidRPr="00022E21" w:rsidRDefault="1C24F737" w:rsidP="006C0052">
            <w:pPr>
              <w:spacing w:line="257" w:lineRule="auto"/>
              <w:rPr>
                <w:rFonts w:ascii="Open Sans" w:eastAsia="Open Sans" w:hAnsi="Open Sans" w:cs="Open Sans"/>
                <w:sz w:val="22"/>
                <w:lang w:val="sl"/>
              </w:rPr>
            </w:pPr>
            <w:r w:rsidRPr="5F4A4408">
              <w:rPr>
                <w:rFonts w:ascii="Open Sans" w:eastAsia="Open Sans" w:hAnsi="Open Sans" w:cs="Open Sans"/>
                <w:sz w:val="22"/>
                <w:lang w:val="sl"/>
              </w:rPr>
              <w:t>Predviden negativen vpliv</w:t>
            </w:r>
          </w:p>
          <w:p w14:paraId="569B1116" w14:textId="413505F9" w:rsidR="007B5A65" w:rsidRPr="00022E21" w:rsidRDefault="1C24F737" w:rsidP="00E42923">
            <w:pPr>
              <w:spacing w:line="257" w:lineRule="auto"/>
              <w:rPr>
                <w:rFonts w:ascii="Open Sans" w:eastAsia="Open Sans" w:hAnsi="Open Sans" w:cs="Open Sans"/>
                <w:sz w:val="22"/>
                <w:lang w:val="sl"/>
              </w:rPr>
            </w:pPr>
            <w:r w:rsidRPr="5F4A4408">
              <w:rPr>
                <w:rFonts w:ascii="Open Sans" w:eastAsia="Open Sans" w:hAnsi="Open Sans" w:cs="Open Sans"/>
                <w:sz w:val="22"/>
                <w:lang w:val="sl"/>
              </w:rPr>
              <w:t xml:space="preserve"> </w:t>
            </w:r>
          </w:p>
          <w:p w14:paraId="661975AF" w14:textId="0A800BF1" w:rsidR="007B5A65" w:rsidRPr="00022E21" w:rsidRDefault="5AB8C9D4" w:rsidP="3360155B">
            <w:pPr>
              <w:spacing w:line="257" w:lineRule="auto"/>
              <w:jc w:val="both"/>
              <w:rPr>
                <w:rFonts w:ascii="Open Sans" w:eastAsia="Open Sans" w:hAnsi="Open Sans" w:cs="Open Sans"/>
                <w:sz w:val="22"/>
                <w:lang w:val="sl"/>
              </w:rPr>
            </w:pPr>
            <w:r w:rsidRPr="3360155B">
              <w:rPr>
                <w:rFonts w:ascii="Open Sans" w:eastAsia="Open Sans" w:hAnsi="Open Sans" w:cs="Open Sans"/>
                <w:sz w:val="22"/>
                <w:lang w:val="sl"/>
              </w:rPr>
              <w:t xml:space="preserve">Kot pri sektorju prometa in mobilnosti, ima </w:t>
            </w:r>
            <w:r w:rsidRPr="3360155B">
              <w:rPr>
                <w:rFonts w:ascii="Open Sans" w:eastAsia="Open Sans" w:hAnsi="Open Sans" w:cs="Open Sans"/>
                <w:i/>
                <w:iCs/>
                <w:sz w:val="22"/>
                <w:lang w:val="sl"/>
              </w:rPr>
              <w:t>Prenova direktive za obdavčitev energentov in električne energije</w:t>
            </w:r>
            <w:r w:rsidRPr="3360155B">
              <w:rPr>
                <w:rFonts w:ascii="Open Sans" w:eastAsia="Open Sans" w:hAnsi="Open Sans" w:cs="Open Sans"/>
                <w:sz w:val="22"/>
                <w:lang w:val="sl"/>
              </w:rPr>
              <w:t xml:space="preserve"> neposreden vpliv tudi na avtomobilsko industrijo - zakonodajni predlog predvideva številne spremembe (obstojnost subvencij za fosilna goriva, ohranjanje notranjega trga, </w:t>
            </w:r>
            <w:proofErr w:type="spellStart"/>
            <w:r w:rsidRPr="3360155B">
              <w:rPr>
                <w:rFonts w:ascii="Open Sans" w:eastAsia="Open Sans" w:hAnsi="Open Sans" w:cs="Open Sans"/>
                <w:sz w:val="22"/>
                <w:lang w:val="sl"/>
              </w:rPr>
              <w:t>etc</w:t>
            </w:r>
            <w:proofErr w:type="spellEnd"/>
            <w:r w:rsidRPr="3360155B">
              <w:rPr>
                <w:rFonts w:ascii="Open Sans" w:eastAsia="Open Sans" w:hAnsi="Open Sans" w:cs="Open Sans"/>
                <w:sz w:val="22"/>
                <w:lang w:val="sl"/>
              </w:rPr>
              <w:t xml:space="preserve">.). </w:t>
            </w:r>
            <w:r w:rsidRPr="3360155B">
              <w:rPr>
                <w:rFonts w:ascii="Open Sans" w:eastAsia="Open Sans" w:hAnsi="Open Sans" w:cs="Open Sans"/>
                <w:i/>
                <w:iCs/>
                <w:sz w:val="22"/>
                <w:lang w:val="sl"/>
              </w:rPr>
              <w:t xml:space="preserve">Uredba o delitvi bremen (ESR) </w:t>
            </w:r>
            <w:r w:rsidRPr="3360155B">
              <w:rPr>
                <w:rFonts w:ascii="Open Sans" w:eastAsia="Open Sans" w:hAnsi="Open Sans" w:cs="Open Sans"/>
                <w:sz w:val="22"/>
                <w:lang w:val="sl"/>
              </w:rPr>
              <w:t>s predvidenimi spremembami na področju transporta bo prav tako vplivala na industrijo, medtem ko je pozornost namenjena tudi potencialnemu vplivu, ki bi ga imela umestitev prometa v sistem EU ETS.</w:t>
            </w:r>
          </w:p>
        </w:tc>
      </w:tr>
      <w:tr w:rsidR="000C2B70" w14:paraId="6FC51834" w14:textId="77777777" w:rsidTr="000C2B70">
        <w:trPr>
          <w:trHeight w:val="300"/>
        </w:trPr>
        <w:tc>
          <w:tcPr>
            <w:tcW w:w="2972" w:type="dxa"/>
            <w:vMerge/>
          </w:tcPr>
          <w:p w14:paraId="360A4285" w14:textId="77777777" w:rsidR="007B5A65" w:rsidRPr="00235E14" w:rsidRDefault="007B5A65" w:rsidP="008C2646">
            <w:pPr>
              <w:rPr>
                <w:rFonts w:asciiTheme="majorHAnsi" w:hAnsiTheme="majorHAnsi" w:cstheme="majorHAnsi"/>
                <w:b/>
                <w:sz w:val="22"/>
              </w:rPr>
            </w:pPr>
          </w:p>
        </w:tc>
        <w:tc>
          <w:tcPr>
            <w:tcW w:w="9858" w:type="dxa"/>
            <w:vMerge/>
          </w:tcPr>
          <w:p w14:paraId="42A6C2D4" w14:textId="77777777" w:rsidR="007B5A65" w:rsidRPr="00022E21" w:rsidRDefault="007B5A65" w:rsidP="008C2646">
            <w:pPr>
              <w:rPr>
                <w:rFonts w:asciiTheme="majorHAnsi" w:hAnsiTheme="majorHAnsi" w:cstheme="majorHAnsi"/>
                <w:sz w:val="22"/>
              </w:rPr>
            </w:pPr>
          </w:p>
        </w:tc>
      </w:tr>
      <w:tr w:rsidR="000C2B70" w14:paraId="09870B6D" w14:textId="77777777" w:rsidTr="000C2B70">
        <w:trPr>
          <w:trHeight w:val="300"/>
        </w:trPr>
        <w:tc>
          <w:tcPr>
            <w:tcW w:w="2972" w:type="dxa"/>
            <w:vMerge w:val="restart"/>
          </w:tcPr>
          <w:p w14:paraId="344DFD80" w14:textId="0D17AD25" w:rsidR="007B5A65" w:rsidRPr="00235E14" w:rsidRDefault="007B5A65" w:rsidP="008C2646">
            <w:pPr>
              <w:rPr>
                <w:rFonts w:asciiTheme="majorHAnsi" w:hAnsiTheme="majorHAnsi" w:cstheme="majorHAnsi"/>
                <w:b/>
                <w:sz w:val="22"/>
              </w:rPr>
            </w:pPr>
            <w:r w:rsidRPr="00235E14">
              <w:rPr>
                <w:rFonts w:asciiTheme="majorHAnsi" w:hAnsiTheme="majorHAnsi" w:cstheme="majorHAnsi"/>
                <w:b/>
                <w:sz w:val="22"/>
              </w:rPr>
              <w:t>Energetika</w:t>
            </w:r>
          </w:p>
        </w:tc>
        <w:tc>
          <w:tcPr>
            <w:tcW w:w="9858" w:type="dxa"/>
            <w:vMerge w:val="restart"/>
          </w:tcPr>
          <w:p w14:paraId="3C706429" w14:textId="77777777" w:rsidR="007B5A65" w:rsidRDefault="2D6F93CB" w:rsidP="008C2646">
            <w:pPr>
              <w:rPr>
                <w:rFonts w:asciiTheme="majorHAnsi" w:hAnsiTheme="majorHAnsi" w:cstheme="majorBidi"/>
                <w:sz w:val="22"/>
              </w:rPr>
            </w:pPr>
            <w:r w:rsidRPr="5F4A4408">
              <w:rPr>
                <w:rFonts w:asciiTheme="majorHAnsi" w:hAnsiTheme="majorHAnsi" w:cstheme="majorBidi"/>
                <w:sz w:val="22"/>
              </w:rPr>
              <w:t>Predviden negativen vpliv</w:t>
            </w:r>
          </w:p>
          <w:p w14:paraId="6C7C8041" w14:textId="77777777" w:rsidR="0007180C" w:rsidRDefault="0007180C" w:rsidP="008C2646">
            <w:pPr>
              <w:rPr>
                <w:rFonts w:asciiTheme="majorHAnsi" w:hAnsiTheme="majorHAnsi" w:cstheme="majorBidi"/>
                <w:sz w:val="22"/>
              </w:rPr>
            </w:pPr>
          </w:p>
          <w:p w14:paraId="2F02D431" w14:textId="6017193C" w:rsidR="0007180C" w:rsidRPr="00022E21" w:rsidRDefault="0007180C" w:rsidP="008C2646">
            <w:pPr>
              <w:rPr>
                <w:rFonts w:asciiTheme="majorHAnsi" w:hAnsiTheme="majorHAnsi" w:cstheme="majorBidi"/>
                <w:sz w:val="22"/>
              </w:rPr>
            </w:pPr>
            <w:r>
              <w:rPr>
                <w:rFonts w:asciiTheme="majorHAnsi" w:hAnsiTheme="majorHAnsi" w:cstheme="majorBidi"/>
                <w:sz w:val="22"/>
              </w:rPr>
              <w:t xml:space="preserve">Na sektor vpliva večji del svežnja </w:t>
            </w:r>
            <w:proofErr w:type="spellStart"/>
            <w:r w:rsidR="006D4E2F" w:rsidRPr="006D4E2F">
              <w:rPr>
                <w:rFonts w:asciiTheme="majorHAnsi" w:hAnsiTheme="majorHAnsi" w:cstheme="majorBidi"/>
                <w:i/>
                <w:sz w:val="22"/>
              </w:rPr>
              <w:t>Fit</w:t>
            </w:r>
            <w:proofErr w:type="spellEnd"/>
            <w:r w:rsidR="006D4E2F" w:rsidRPr="006D4E2F">
              <w:rPr>
                <w:rFonts w:asciiTheme="majorHAnsi" w:hAnsiTheme="majorHAnsi" w:cstheme="majorBidi"/>
                <w:i/>
                <w:sz w:val="22"/>
              </w:rPr>
              <w:t xml:space="preserve"> </w:t>
            </w:r>
            <w:proofErr w:type="spellStart"/>
            <w:r w:rsidR="006D4E2F" w:rsidRPr="006D4E2F">
              <w:rPr>
                <w:rFonts w:asciiTheme="majorHAnsi" w:hAnsiTheme="majorHAnsi" w:cstheme="majorBidi"/>
                <w:i/>
                <w:sz w:val="22"/>
              </w:rPr>
              <w:t>for</w:t>
            </w:r>
            <w:proofErr w:type="spellEnd"/>
            <w:r w:rsidR="006D4E2F" w:rsidRPr="006D4E2F">
              <w:rPr>
                <w:rFonts w:asciiTheme="majorHAnsi" w:hAnsiTheme="majorHAnsi" w:cstheme="majorBidi"/>
                <w:i/>
                <w:sz w:val="22"/>
              </w:rPr>
              <w:t xml:space="preserve"> 55</w:t>
            </w:r>
            <w:r>
              <w:rPr>
                <w:rFonts w:asciiTheme="majorHAnsi" w:hAnsiTheme="majorHAnsi" w:cstheme="majorBidi"/>
                <w:sz w:val="22"/>
              </w:rPr>
              <w:t xml:space="preserve">, in sicer: </w:t>
            </w:r>
            <w:r w:rsidRPr="0007180C">
              <w:rPr>
                <w:rFonts w:asciiTheme="majorHAnsi" w:hAnsiTheme="majorHAnsi" w:cstheme="majorHAnsi"/>
                <w:i/>
                <w:sz w:val="22"/>
              </w:rPr>
              <w:t>Revizija sistema EU za</w:t>
            </w:r>
            <w:r>
              <w:rPr>
                <w:rFonts w:asciiTheme="majorHAnsi" w:hAnsiTheme="majorHAnsi" w:cstheme="majorHAnsi"/>
                <w:i/>
                <w:sz w:val="22"/>
              </w:rPr>
              <w:t xml:space="preserve"> trgovanje z emisijami (EU ETS), CBAM, </w:t>
            </w:r>
            <w:r w:rsidRPr="0007180C">
              <w:rPr>
                <w:rFonts w:ascii="Open Sans" w:eastAsia="Open Sans" w:hAnsi="Open Sans" w:cs="Open Sans"/>
                <w:i/>
                <w:sz w:val="22"/>
                <w:lang w:val="sl"/>
              </w:rPr>
              <w:t>Direktive o energetski učinkovitosti  (EED)</w:t>
            </w:r>
            <w:r w:rsidRPr="00E42923">
              <w:rPr>
                <w:rFonts w:ascii="Open Sans" w:eastAsia="Open Sans" w:hAnsi="Open Sans" w:cs="Open Sans"/>
                <w:sz w:val="22"/>
                <w:lang w:val="sl"/>
              </w:rPr>
              <w:t xml:space="preserve"> </w:t>
            </w:r>
            <w:r>
              <w:rPr>
                <w:rFonts w:ascii="Open Sans" w:eastAsia="Open Sans" w:hAnsi="Open Sans" w:cs="Open Sans"/>
                <w:sz w:val="22"/>
                <w:lang w:val="sl"/>
              </w:rPr>
              <w:t xml:space="preserve">, </w:t>
            </w:r>
            <w:r w:rsidRPr="3360155B">
              <w:rPr>
                <w:rFonts w:ascii="Open Sans" w:eastAsia="Open Sans" w:hAnsi="Open Sans" w:cs="Open Sans"/>
                <w:i/>
                <w:iCs/>
                <w:sz w:val="22"/>
                <w:lang w:val="sl"/>
              </w:rPr>
              <w:t>Prenova direktive za obdavčitev energentov in električne energije</w:t>
            </w:r>
            <w:r>
              <w:rPr>
                <w:rFonts w:ascii="Open Sans" w:eastAsia="Open Sans" w:hAnsi="Open Sans" w:cs="Open Sans"/>
                <w:i/>
                <w:iCs/>
                <w:sz w:val="22"/>
                <w:lang w:val="sl"/>
              </w:rPr>
              <w:t xml:space="preserve">, </w:t>
            </w:r>
            <w:r w:rsidRPr="5F4A4408">
              <w:rPr>
                <w:rFonts w:ascii="Open Sans" w:eastAsia="Open Sans" w:hAnsi="Open Sans" w:cs="Open Sans"/>
                <w:i/>
                <w:iCs/>
                <w:sz w:val="22"/>
                <w:lang w:val="sl"/>
              </w:rPr>
              <w:t>Direktiva o spodbujanju uporabe energije iz obnovljivih virov (RED)</w:t>
            </w:r>
            <w:r>
              <w:rPr>
                <w:rFonts w:ascii="Open Sans" w:eastAsia="Open Sans" w:hAnsi="Open Sans" w:cs="Open Sans"/>
                <w:i/>
                <w:iCs/>
                <w:sz w:val="22"/>
                <w:lang w:val="sl"/>
              </w:rPr>
              <w:t xml:space="preserve"> </w:t>
            </w:r>
            <w:r w:rsidRPr="0007180C">
              <w:rPr>
                <w:rFonts w:ascii="Open Sans" w:eastAsia="Open Sans" w:hAnsi="Open Sans" w:cs="Open Sans"/>
                <w:iCs/>
                <w:sz w:val="22"/>
                <w:lang w:val="sl"/>
              </w:rPr>
              <w:t>in</w:t>
            </w:r>
            <w:r>
              <w:rPr>
                <w:rFonts w:ascii="Open Sans" w:eastAsia="Open Sans" w:hAnsi="Open Sans" w:cs="Open Sans"/>
                <w:i/>
                <w:iCs/>
                <w:sz w:val="22"/>
                <w:lang w:val="sl"/>
              </w:rPr>
              <w:t xml:space="preserve"> Uredba o Delitvi bremen (ESR).</w:t>
            </w:r>
          </w:p>
        </w:tc>
      </w:tr>
      <w:tr w:rsidR="000C2B70" w14:paraId="16D7AAF3" w14:textId="77777777" w:rsidTr="000C2B70">
        <w:trPr>
          <w:trHeight w:val="300"/>
        </w:trPr>
        <w:tc>
          <w:tcPr>
            <w:tcW w:w="2972" w:type="dxa"/>
            <w:vMerge/>
          </w:tcPr>
          <w:p w14:paraId="666ADE96" w14:textId="77777777" w:rsidR="007B5A65" w:rsidRPr="00235E14" w:rsidRDefault="007B5A65" w:rsidP="008C2646">
            <w:pPr>
              <w:rPr>
                <w:rFonts w:asciiTheme="majorHAnsi" w:hAnsiTheme="majorHAnsi" w:cstheme="majorHAnsi"/>
                <w:b/>
                <w:sz w:val="22"/>
              </w:rPr>
            </w:pPr>
          </w:p>
        </w:tc>
        <w:tc>
          <w:tcPr>
            <w:tcW w:w="9858" w:type="dxa"/>
            <w:vMerge/>
          </w:tcPr>
          <w:p w14:paraId="2CEA0785" w14:textId="77777777" w:rsidR="007B5A65" w:rsidRPr="00022E21" w:rsidRDefault="007B5A65" w:rsidP="008C2646">
            <w:pPr>
              <w:rPr>
                <w:rFonts w:asciiTheme="majorHAnsi" w:hAnsiTheme="majorHAnsi" w:cstheme="majorHAnsi"/>
                <w:sz w:val="22"/>
              </w:rPr>
            </w:pPr>
          </w:p>
        </w:tc>
      </w:tr>
      <w:tr w:rsidR="000C2B70" w14:paraId="617B4219" w14:textId="77777777" w:rsidTr="000C2B70">
        <w:trPr>
          <w:trHeight w:val="300"/>
        </w:trPr>
        <w:tc>
          <w:tcPr>
            <w:tcW w:w="2972" w:type="dxa"/>
          </w:tcPr>
          <w:p w14:paraId="31D07C86" w14:textId="311AE9CC" w:rsidR="000C2B70" w:rsidRPr="00235E14" w:rsidRDefault="000C2B70" w:rsidP="000C2B70">
            <w:pPr>
              <w:rPr>
                <w:rFonts w:asciiTheme="majorHAnsi" w:hAnsiTheme="majorHAnsi" w:cstheme="majorHAnsi"/>
                <w:b/>
              </w:rPr>
            </w:pPr>
            <w:r w:rsidRPr="000C2B70">
              <w:rPr>
                <w:rFonts w:asciiTheme="majorHAnsi" w:hAnsiTheme="majorHAnsi" w:cstheme="majorHAnsi"/>
                <w:b/>
                <w:sz w:val="22"/>
              </w:rPr>
              <w:t>Ravnanje z odpadki</w:t>
            </w:r>
          </w:p>
        </w:tc>
        <w:tc>
          <w:tcPr>
            <w:tcW w:w="9858" w:type="dxa"/>
          </w:tcPr>
          <w:p w14:paraId="6BD9F96C" w14:textId="77777777" w:rsidR="000C2B70" w:rsidRPr="00022E21" w:rsidRDefault="000C2B70" w:rsidP="000C2B70">
            <w:pPr>
              <w:rPr>
                <w:rFonts w:asciiTheme="majorHAnsi" w:hAnsiTheme="majorHAnsi" w:cstheme="majorBidi"/>
                <w:sz w:val="22"/>
              </w:rPr>
            </w:pPr>
            <w:r w:rsidRPr="5F4A4408">
              <w:rPr>
                <w:rFonts w:asciiTheme="majorHAnsi" w:hAnsiTheme="majorHAnsi" w:cstheme="majorBidi"/>
                <w:sz w:val="22"/>
              </w:rPr>
              <w:t>Predviden nevtralen vpliv</w:t>
            </w:r>
          </w:p>
          <w:p w14:paraId="244299CD" w14:textId="77777777" w:rsidR="000C2B70" w:rsidRPr="00022E21" w:rsidRDefault="000C2B70" w:rsidP="000C2B70">
            <w:pPr>
              <w:rPr>
                <w:rFonts w:asciiTheme="majorHAnsi" w:hAnsiTheme="majorHAnsi" w:cstheme="majorBidi"/>
                <w:szCs w:val="24"/>
              </w:rPr>
            </w:pPr>
          </w:p>
          <w:p w14:paraId="2645DEA6" w14:textId="5EB06B8D" w:rsidR="000C2B70" w:rsidRPr="5F4A4408" w:rsidRDefault="000C2B70" w:rsidP="000C2B70">
            <w:pPr>
              <w:rPr>
                <w:rFonts w:asciiTheme="majorHAnsi" w:hAnsiTheme="majorHAnsi" w:cstheme="majorBidi"/>
              </w:rPr>
            </w:pPr>
            <w:r w:rsidRPr="5F4A4408">
              <w:rPr>
                <w:rFonts w:ascii="Open Sans" w:eastAsia="Open Sans" w:hAnsi="Open Sans" w:cs="Open Sans"/>
                <w:sz w:val="22"/>
                <w:lang w:val="sl"/>
              </w:rPr>
              <w:t xml:space="preserve">Del procesa v sektorju predstavljajo komunalne storitve transporta do predelovalnih obratov in deponij. Iz tega vidika bo za sektor predvidoma pomembna </w:t>
            </w:r>
            <w:r w:rsidRPr="5F4A4408">
              <w:rPr>
                <w:rFonts w:ascii="Open Sans" w:eastAsia="Open Sans" w:hAnsi="Open Sans" w:cs="Open Sans"/>
                <w:i/>
                <w:iCs/>
                <w:sz w:val="22"/>
                <w:lang w:val="sl"/>
              </w:rPr>
              <w:t>Uredba o delitvi bremen (ESR)</w:t>
            </w:r>
            <w:r w:rsidRPr="5F4A4408">
              <w:rPr>
                <w:rFonts w:ascii="Open Sans" w:eastAsia="Open Sans" w:hAnsi="Open Sans" w:cs="Open Sans"/>
                <w:sz w:val="22"/>
                <w:lang w:val="sl"/>
              </w:rPr>
              <w:t xml:space="preserve">, ki trenutno naslavlja sektor odpadkov, prenova uredbe pa se med drugim pričakuje na področju cestnega transporta. </w:t>
            </w:r>
            <w:r w:rsidRPr="5F4A4408">
              <w:rPr>
                <w:rFonts w:ascii="Open Sans" w:eastAsia="Open Sans" w:hAnsi="Open Sans" w:cs="Open Sans"/>
                <w:i/>
                <w:iCs/>
                <w:sz w:val="22"/>
                <w:lang w:val="sl"/>
              </w:rPr>
              <w:t>Direktiva o spodbujanju uporabe energije iz obnovljivih virov (RED)</w:t>
            </w:r>
            <w:r w:rsidRPr="5F4A4408">
              <w:rPr>
                <w:rFonts w:ascii="Open Sans" w:eastAsia="Open Sans" w:hAnsi="Open Sans" w:cs="Open Sans"/>
                <w:sz w:val="22"/>
                <w:lang w:val="sl"/>
              </w:rPr>
              <w:t xml:space="preserve"> bo pomembna pri spodbujanju sektorja k še večjemu zanašanju na sončno energijo, ter nadaljnji optimizaciji širom sektorja za proizvajanje električne energije (preko plinskih motorjev) za vse lastne potrebe.</w:t>
            </w:r>
          </w:p>
        </w:tc>
      </w:tr>
      <w:tr w:rsidR="000C2B70" w14:paraId="38C135EF" w14:textId="77777777" w:rsidTr="000C2B70">
        <w:trPr>
          <w:trHeight w:val="300"/>
        </w:trPr>
        <w:tc>
          <w:tcPr>
            <w:tcW w:w="2972" w:type="dxa"/>
            <w:vMerge w:val="restart"/>
          </w:tcPr>
          <w:p w14:paraId="5A72AF2B" w14:textId="4DB38577" w:rsidR="000C2B70" w:rsidRPr="00235E14" w:rsidRDefault="000C2B70" w:rsidP="009337AF">
            <w:pPr>
              <w:rPr>
                <w:rFonts w:asciiTheme="majorHAnsi" w:hAnsiTheme="majorHAnsi" w:cstheme="majorHAnsi"/>
                <w:b/>
                <w:sz w:val="22"/>
              </w:rPr>
            </w:pPr>
            <w:r>
              <w:rPr>
                <w:rFonts w:asciiTheme="majorHAnsi" w:hAnsiTheme="majorHAnsi" w:cstheme="majorHAnsi"/>
                <w:b/>
                <w:sz w:val="22"/>
              </w:rPr>
              <w:lastRenderedPageBreak/>
              <w:t>Sektor industrijske predelave (papirna, jeklarska, steklarska, kemijska industrija, pridelava in predelava aluminija, cementarne, opekarne)</w:t>
            </w:r>
          </w:p>
        </w:tc>
        <w:tc>
          <w:tcPr>
            <w:tcW w:w="9858" w:type="dxa"/>
            <w:vMerge w:val="restart"/>
          </w:tcPr>
          <w:p w14:paraId="425CFE01" w14:textId="1899949A" w:rsidR="000C2B70" w:rsidRPr="00022E21" w:rsidRDefault="000C2B70" w:rsidP="000C2B70">
            <w:pPr>
              <w:rPr>
                <w:rFonts w:asciiTheme="majorHAnsi" w:hAnsiTheme="majorHAnsi" w:cstheme="majorBidi"/>
                <w:sz w:val="22"/>
              </w:rPr>
            </w:pPr>
            <w:r w:rsidRPr="5F4A4408">
              <w:rPr>
                <w:rFonts w:asciiTheme="majorHAnsi" w:hAnsiTheme="majorHAnsi" w:cstheme="majorBidi"/>
                <w:sz w:val="22"/>
              </w:rPr>
              <w:t xml:space="preserve">Predviden </w:t>
            </w:r>
            <w:r w:rsidR="007C038C">
              <w:rPr>
                <w:rFonts w:asciiTheme="majorHAnsi" w:hAnsiTheme="majorHAnsi" w:cstheme="majorBidi"/>
                <w:sz w:val="22"/>
              </w:rPr>
              <w:t>nevtralen</w:t>
            </w:r>
            <w:r w:rsidR="007C038C" w:rsidRPr="5F4A4408">
              <w:rPr>
                <w:rFonts w:asciiTheme="majorHAnsi" w:hAnsiTheme="majorHAnsi" w:cstheme="majorBidi"/>
                <w:sz w:val="22"/>
              </w:rPr>
              <w:t xml:space="preserve"> </w:t>
            </w:r>
            <w:r w:rsidRPr="5F4A4408">
              <w:rPr>
                <w:rFonts w:asciiTheme="majorHAnsi" w:hAnsiTheme="majorHAnsi" w:cstheme="majorBidi"/>
                <w:sz w:val="22"/>
              </w:rPr>
              <w:t>vpliv</w:t>
            </w:r>
          </w:p>
          <w:p w14:paraId="458EB5C9" w14:textId="0CFD8052" w:rsidR="000C2B70" w:rsidRPr="00022E21" w:rsidRDefault="000C2B70" w:rsidP="000C2B70">
            <w:pPr>
              <w:rPr>
                <w:rFonts w:asciiTheme="majorHAnsi" w:hAnsiTheme="majorHAnsi" w:cstheme="majorBidi"/>
                <w:szCs w:val="24"/>
              </w:rPr>
            </w:pPr>
          </w:p>
          <w:p w14:paraId="7CB6F10A" w14:textId="7939F6AD" w:rsidR="009337AF" w:rsidRPr="009337AF" w:rsidRDefault="007322D1" w:rsidP="009337AF">
            <w:pPr>
              <w:rPr>
                <w:rFonts w:ascii="Open Sans" w:eastAsia="Open Sans" w:hAnsi="Open Sans" w:cs="Open Sans"/>
                <w:i/>
                <w:iCs/>
                <w:sz w:val="22"/>
                <w:lang w:val="sl"/>
              </w:rPr>
            </w:pPr>
            <w:r w:rsidRPr="009337AF">
              <w:rPr>
                <w:rFonts w:asciiTheme="majorHAnsi" w:hAnsiTheme="majorHAnsi" w:cstheme="majorBidi"/>
                <w:sz w:val="22"/>
              </w:rPr>
              <w:t>Na</w:t>
            </w:r>
            <w:r w:rsidR="00553CA9" w:rsidRPr="009337AF">
              <w:rPr>
                <w:rFonts w:asciiTheme="majorHAnsi" w:hAnsiTheme="majorHAnsi" w:cstheme="majorBidi"/>
                <w:sz w:val="22"/>
              </w:rPr>
              <w:t xml:space="preserve"> največji</w:t>
            </w:r>
            <w:r w:rsidRPr="009337AF">
              <w:rPr>
                <w:rFonts w:asciiTheme="majorHAnsi" w:hAnsiTheme="majorHAnsi" w:cstheme="majorBidi"/>
                <w:sz w:val="22"/>
              </w:rPr>
              <w:t xml:space="preserve"> sektor </w:t>
            </w:r>
            <w:r w:rsidR="000C2B70" w:rsidRPr="009337AF">
              <w:rPr>
                <w:rFonts w:asciiTheme="majorHAnsi" w:hAnsiTheme="majorHAnsi" w:cstheme="majorBidi"/>
                <w:sz w:val="22"/>
              </w:rPr>
              <w:t>vplivajo</w:t>
            </w:r>
            <w:r w:rsidR="00553CA9" w:rsidRPr="009337AF">
              <w:rPr>
                <w:rFonts w:asciiTheme="majorHAnsi" w:hAnsiTheme="majorHAnsi" w:cstheme="majorBidi"/>
                <w:sz w:val="22"/>
              </w:rPr>
              <w:t xml:space="preserve">  vsi zakonodajni predlogi v pregledu</w:t>
            </w:r>
            <w:r w:rsidR="000C2B70" w:rsidRPr="009337AF">
              <w:rPr>
                <w:rFonts w:asciiTheme="majorHAnsi" w:hAnsiTheme="majorHAnsi" w:cstheme="majorBidi"/>
                <w:sz w:val="22"/>
              </w:rPr>
              <w:t xml:space="preserve">, med njimi: </w:t>
            </w:r>
            <w:r w:rsidR="00553CA9" w:rsidRPr="009337AF">
              <w:rPr>
                <w:rFonts w:asciiTheme="majorHAnsi" w:hAnsiTheme="majorHAnsi" w:cstheme="majorHAnsi"/>
                <w:i/>
                <w:sz w:val="22"/>
              </w:rPr>
              <w:t>Revizija sistema EU za trgovanje z emisijami</w:t>
            </w:r>
            <w:r w:rsidR="00553CA9">
              <w:rPr>
                <w:rFonts w:asciiTheme="majorHAnsi" w:hAnsiTheme="majorHAnsi" w:cstheme="majorHAnsi"/>
                <w:i/>
                <w:sz w:val="22"/>
              </w:rPr>
              <w:t xml:space="preserve"> (EU ETS), CBAM, </w:t>
            </w:r>
            <w:r w:rsidR="00553CA9" w:rsidRPr="0007180C">
              <w:rPr>
                <w:rFonts w:ascii="Open Sans" w:eastAsia="Open Sans" w:hAnsi="Open Sans" w:cs="Open Sans"/>
                <w:i/>
                <w:sz w:val="22"/>
                <w:lang w:val="sl"/>
              </w:rPr>
              <w:t>Direktive o energetski učinkovitosti  (EED)</w:t>
            </w:r>
            <w:r w:rsidR="00553CA9" w:rsidRPr="00E42923">
              <w:rPr>
                <w:rFonts w:ascii="Open Sans" w:eastAsia="Open Sans" w:hAnsi="Open Sans" w:cs="Open Sans"/>
                <w:sz w:val="22"/>
                <w:lang w:val="sl"/>
              </w:rPr>
              <w:t xml:space="preserve"> </w:t>
            </w:r>
            <w:r w:rsidR="00553CA9">
              <w:rPr>
                <w:rFonts w:ascii="Open Sans" w:eastAsia="Open Sans" w:hAnsi="Open Sans" w:cs="Open Sans"/>
                <w:sz w:val="22"/>
                <w:lang w:val="sl"/>
              </w:rPr>
              <w:t xml:space="preserve">, </w:t>
            </w:r>
            <w:r w:rsidR="00553CA9" w:rsidRPr="3360155B">
              <w:rPr>
                <w:rFonts w:ascii="Open Sans" w:eastAsia="Open Sans" w:hAnsi="Open Sans" w:cs="Open Sans"/>
                <w:i/>
                <w:iCs/>
                <w:sz w:val="22"/>
                <w:lang w:val="sl"/>
              </w:rPr>
              <w:t>Prenova direktive za obdavčitev energentov in električne energije</w:t>
            </w:r>
            <w:r w:rsidR="00553CA9">
              <w:rPr>
                <w:rFonts w:ascii="Open Sans" w:eastAsia="Open Sans" w:hAnsi="Open Sans" w:cs="Open Sans"/>
                <w:i/>
                <w:iCs/>
                <w:sz w:val="22"/>
                <w:lang w:val="sl"/>
              </w:rPr>
              <w:t xml:space="preserve">, </w:t>
            </w:r>
            <w:r w:rsidR="00553CA9" w:rsidRPr="5F4A4408">
              <w:rPr>
                <w:rFonts w:ascii="Open Sans" w:eastAsia="Open Sans" w:hAnsi="Open Sans" w:cs="Open Sans"/>
                <w:i/>
                <w:iCs/>
                <w:sz w:val="22"/>
                <w:lang w:val="sl"/>
              </w:rPr>
              <w:t>Direktiva o spodbujanju uporabe energije iz obnovljivih virov (RED)</w:t>
            </w:r>
            <w:r w:rsidR="00553CA9">
              <w:rPr>
                <w:rFonts w:ascii="Open Sans" w:eastAsia="Open Sans" w:hAnsi="Open Sans" w:cs="Open Sans"/>
                <w:i/>
                <w:iCs/>
                <w:sz w:val="22"/>
                <w:lang w:val="sl"/>
              </w:rPr>
              <w:t>, Uredba o Delitvi bremen (ESR) in tudi LULUCF.</w:t>
            </w:r>
            <w:r w:rsidR="009337AF">
              <w:rPr>
                <w:rFonts w:ascii="Open Sans" w:eastAsia="Open Sans" w:hAnsi="Open Sans" w:cs="Open Sans"/>
                <w:i/>
                <w:iCs/>
                <w:sz w:val="22"/>
                <w:lang w:val="sl"/>
              </w:rPr>
              <w:t xml:space="preserve"> </w:t>
            </w:r>
          </w:p>
        </w:tc>
      </w:tr>
      <w:tr w:rsidR="000C2B70" w14:paraId="6E4F501F" w14:textId="77777777" w:rsidTr="000C2B70">
        <w:trPr>
          <w:trHeight w:val="300"/>
        </w:trPr>
        <w:tc>
          <w:tcPr>
            <w:tcW w:w="2972" w:type="dxa"/>
            <w:vMerge/>
          </w:tcPr>
          <w:p w14:paraId="0984EE91" w14:textId="0E1FA125" w:rsidR="000C2B70" w:rsidRDefault="000C2B70" w:rsidP="000C2B70">
            <w:pPr>
              <w:rPr>
                <w:rFonts w:asciiTheme="majorHAnsi" w:hAnsiTheme="majorHAnsi" w:cstheme="majorHAnsi"/>
                <w:sz w:val="22"/>
              </w:rPr>
            </w:pPr>
          </w:p>
        </w:tc>
        <w:tc>
          <w:tcPr>
            <w:tcW w:w="9858" w:type="dxa"/>
            <w:vMerge/>
          </w:tcPr>
          <w:p w14:paraId="4BC0F8C2" w14:textId="1E7D9F3A" w:rsidR="000C2B70" w:rsidRPr="00022E21" w:rsidRDefault="000C2B70" w:rsidP="000C2B70">
            <w:pPr>
              <w:rPr>
                <w:rFonts w:asciiTheme="majorHAnsi" w:hAnsiTheme="majorHAnsi" w:cstheme="majorHAnsi"/>
                <w:sz w:val="22"/>
              </w:rPr>
            </w:pPr>
          </w:p>
        </w:tc>
      </w:tr>
    </w:tbl>
    <w:p w14:paraId="6B498C00" w14:textId="77777777" w:rsidR="0007180C" w:rsidRDefault="0007180C" w:rsidP="0007180C">
      <w:pPr>
        <w:jc w:val="both"/>
      </w:pPr>
    </w:p>
    <w:p w14:paraId="0D0AFCF9" w14:textId="03F5227B" w:rsidR="0007180C" w:rsidRDefault="0007180C" w:rsidP="0007180C">
      <w:pPr>
        <w:jc w:val="both"/>
      </w:pPr>
    </w:p>
    <w:p w14:paraId="6E386D65" w14:textId="565BD853" w:rsidR="004B3FB9" w:rsidRDefault="004B3FB9" w:rsidP="0007180C">
      <w:pPr>
        <w:jc w:val="both"/>
      </w:pPr>
    </w:p>
    <w:p w14:paraId="1C86D95F" w14:textId="7C4DD698" w:rsidR="004B3FB9" w:rsidRDefault="004B3FB9" w:rsidP="0007180C">
      <w:pPr>
        <w:jc w:val="both"/>
      </w:pPr>
    </w:p>
    <w:p w14:paraId="512E7131" w14:textId="7DB934E5" w:rsidR="004B3FB9" w:rsidRDefault="004B3FB9" w:rsidP="0007180C">
      <w:pPr>
        <w:jc w:val="both"/>
      </w:pPr>
    </w:p>
    <w:p w14:paraId="452F3C10" w14:textId="402009DB" w:rsidR="004B3FB9" w:rsidRDefault="004B3FB9" w:rsidP="0007180C">
      <w:pPr>
        <w:jc w:val="both"/>
      </w:pPr>
    </w:p>
    <w:p w14:paraId="2826DA72" w14:textId="7597109E" w:rsidR="004B3FB9" w:rsidRDefault="004B3FB9" w:rsidP="0007180C">
      <w:pPr>
        <w:jc w:val="both"/>
      </w:pPr>
    </w:p>
    <w:p w14:paraId="3F6568FF" w14:textId="77777777" w:rsidR="004B3FB9" w:rsidRDefault="004B3FB9" w:rsidP="0007180C">
      <w:pPr>
        <w:jc w:val="both"/>
      </w:pPr>
    </w:p>
    <w:p w14:paraId="323A57D3" w14:textId="059A5712" w:rsidR="00867413" w:rsidRDefault="00CF7EEC" w:rsidP="006C3861">
      <w:pPr>
        <w:pStyle w:val="Naslov2"/>
      </w:pPr>
      <w:bookmarkStart w:id="47" w:name="_Toc69315955"/>
      <w:bookmarkStart w:id="48" w:name="_Toc71527873"/>
      <w:r w:rsidRPr="007A4A8D">
        <w:rPr>
          <w:color w:val="FF0000"/>
        </w:rPr>
        <w:lastRenderedPageBreak/>
        <w:t>A</w:t>
      </w:r>
      <w:r w:rsidR="00CB717E" w:rsidRPr="007A4A8D">
        <w:rPr>
          <w:color w:val="FF0000"/>
        </w:rPr>
        <w:t xml:space="preserve">naliza </w:t>
      </w:r>
      <w:r w:rsidR="003436C4" w:rsidRPr="007A4A8D">
        <w:rPr>
          <w:color w:val="FF0000"/>
        </w:rPr>
        <w:t xml:space="preserve">SWOT </w:t>
      </w:r>
      <w:r w:rsidR="00CB717E" w:rsidRPr="007A4A8D">
        <w:rPr>
          <w:color w:val="FF0000"/>
        </w:rPr>
        <w:t>zbranih podatkov</w:t>
      </w:r>
      <w:bookmarkEnd w:id="47"/>
      <w:bookmarkEnd w:id="48"/>
    </w:p>
    <w:p w14:paraId="03480A6E" w14:textId="53BCE10C" w:rsidR="000A1343" w:rsidRDefault="2A5F3ED3" w:rsidP="002C41F3">
      <w:pPr>
        <w:jc w:val="both"/>
      </w:pPr>
      <w:r w:rsidRPr="63FE5B18">
        <w:t xml:space="preserve">Spodnja tabela predstavlja </w:t>
      </w:r>
      <w:r w:rsidR="21887702" w:rsidRPr="63FE5B18">
        <w:t>s</w:t>
      </w:r>
      <w:r w:rsidR="00035EB9" w:rsidRPr="63FE5B18">
        <w:t>intez</w:t>
      </w:r>
      <w:r w:rsidR="554C5B56" w:rsidRPr="63FE5B18">
        <w:t>o</w:t>
      </w:r>
      <w:r w:rsidR="00035EB9" w:rsidRPr="00EF6A13">
        <w:t xml:space="preserve"> analiz vplivov ključnih kazalcev glede na sektor in </w:t>
      </w:r>
      <w:r w:rsidR="4F24C54D" w:rsidRPr="63FE5B18">
        <w:t xml:space="preserve">predvidenega </w:t>
      </w:r>
      <w:r w:rsidR="00035EB9" w:rsidRPr="00EF6A13">
        <w:t>vpliva zakonodajnih predlogov na opazovane sektorje</w:t>
      </w:r>
      <w:r w:rsidR="53286455" w:rsidRPr="63FE5B18">
        <w:t xml:space="preserve">. Predstavljena je </w:t>
      </w:r>
      <w:r w:rsidR="00035EB9" w:rsidRPr="00EF6A13">
        <w:t xml:space="preserve"> v obliki analize SWOT za vsak opazovani sektor. To je matrika, kjer </w:t>
      </w:r>
      <w:r w:rsidR="715785A5" w:rsidRPr="63FE5B18">
        <w:t>so</w:t>
      </w:r>
      <w:r w:rsidR="00035EB9" w:rsidRPr="63FE5B18">
        <w:t xml:space="preserve"> </w:t>
      </w:r>
      <w:r w:rsidR="00035EB9" w:rsidRPr="00EF6A13">
        <w:t xml:space="preserve">pod drobnogled </w:t>
      </w:r>
      <w:r w:rsidR="00035EB9" w:rsidRPr="63FE5B18">
        <w:t>vz</w:t>
      </w:r>
      <w:r w:rsidR="7FCE547B" w:rsidRPr="63FE5B18">
        <w:t>eti</w:t>
      </w:r>
      <w:r w:rsidR="177E7CC0" w:rsidRPr="63FE5B18">
        <w:t xml:space="preserve"> </w:t>
      </w:r>
      <w:r w:rsidR="00035EB9" w:rsidRPr="63FE5B18">
        <w:t>štir</w:t>
      </w:r>
      <w:r w:rsidR="5EA246D1" w:rsidRPr="63FE5B18">
        <w:t>j</w:t>
      </w:r>
      <w:r w:rsidR="00644AA6">
        <w:t>e</w:t>
      </w:r>
      <w:r w:rsidR="00035EB9" w:rsidRPr="63FE5B18">
        <w:t xml:space="preserve"> različn</w:t>
      </w:r>
      <w:r w:rsidR="64E69AA2" w:rsidRPr="63FE5B18">
        <w:t>i</w:t>
      </w:r>
      <w:r w:rsidR="00035EB9" w:rsidRPr="63FE5B18">
        <w:t xml:space="preserve"> vidik</w:t>
      </w:r>
      <w:r w:rsidR="337C0AD4" w:rsidRPr="63FE5B18">
        <w:t>i</w:t>
      </w:r>
      <w:r w:rsidR="00035EB9" w:rsidRPr="00EF6A13">
        <w:t xml:space="preserve"> – prednosti, slabosti, priložnosti in nevarnosti. </w:t>
      </w:r>
      <w:r w:rsidR="00035EB9" w:rsidRPr="00494BCA">
        <w:t xml:space="preserve">Poseben poudarek znotraj analize SWOT </w:t>
      </w:r>
      <w:r w:rsidR="4278D01A" w:rsidRPr="00494BCA">
        <w:t>je</w:t>
      </w:r>
      <w:r w:rsidR="00035EB9" w:rsidRPr="00494BCA">
        <w:t xml:space="preserve"> na analizi ključnih priložnosti za industrijski prehod, ki bodo služili kot podlaga za oblikovanje pr</w:t>
      </w:r>
      <w:r w:rsidR="002C41F3" w:rsidRPr="00494BCA">
        <w:t>edlogov RS.</w:t>
      </w:r>
      <w:r w:rsidR="002C41F3">
        <w:t xml:space="preserve"> </w:t>
      </w:r>
    </w:p>
    <w:p w14:paraId="7DC4CA17" w14:textId="77777777" w:rsidR="002C41F3" w:rsidRPr="002C41F3" w:rsidRDefault="002C41F3" w:rsidP="002C41F3">
      <w:pPr>
        <w:jc w:val="both"/>
      </w:pPr>
    </w:p>
    <w:tbl>
      <w:tblPr>
        <w:tblStyle w:val="Tabelamrea"/>
        <w:tblW w:w="5000" w:type="pct"/>
        <w:tblLook w:val="04A0" w:firstRow="1" w:lastRow="0" w:firstColumn="1" w:lastColumn="0" w:noHBand="0" w:noVBand="1"/>
      </w:tblPr>
      <w:tblGrid>
        <w:gridCol w:w="2954"/>
        <w:gridCol w:w="777"/>
        <w:gridCol w:w="9099"/>
      </w:tblGrid>
      <w:tr w:rsidR="00962526" w:rsidRPr="008478B6" w14:paraId="62E43776" w14:textId="59F8789B" w:rsidTr="007A4A8D">
        <w:tc>
          <w:tcPr>
            <w:tcW w:w="1151" w:type="pct"/>
          </w:tcPr>
          <w:p w14:paraId="0189D40A" w14:textId="77777777" w:rsidR="00962526" w:rsidRPr="008478B6" w:rsidRDefault="00962526" w:rsidP="0095611A">
            <w:pPr>
              <w:rPr>
                <w:rFonts w:asciiTheme="minorHAnsi" w:hAnsiTheme="minorHAnsi" w:cstheme="minorHAnsi"/>
                <w:b/>
                <w:color w:val="FFFFFF" w:themeColor="background1"/>
                <w:sz w:val="22"/>
              </w:rPr>
            </w:pPr>
            <w:r w:rsidRPr="007A4A8D">
              <w:rPr>
                <w:rFonts w:asciiTheme="minorHAnsi" w:hAnsiTheme="minorHAnsi" w:cstheme="minorHAnsi"/>
                <w:b/>
                <w:color w:val="FF0000"/>
                <w:sz w:val="22"/>
              </w:rPr>
              <w:t>Sektor</w:t>
            </w:r>
          </w:p>
        </w:tc>
        <w:tc>
          <w:tcPr>
            <w:tcW w:w="303" w:type="pct"/>
          </w:tcPr>
          <w:p w14:paraId="2E337716" w14:textId="77777777" w:rsidR="00962526" w:rsidRPr="008478B6" w:rsidRDefault="00962526" w:rsidP="0095611A">
            <w:pPr>
              <w:rPr>
                <w:rFonts w:asciiTheme="minorHAnsi" w:hAnsiTheme="minorHAnsi" w:cstheme="minorHAnsi"/>
                <w:b/>
                <w:color w:val="FFFFFF" w:themeColor="background1"/>
                <w:sz w:val="22"/>
              </w:rPr>
            </w:pPr>
          </w:p>
        </w:tc>
        <w:tc>
          <w:tcPr>
            <w:tcW w:w="3546" w:type="pct"/>
          </w:tcPr>
          <w:p w14:paraId="076C5ACE" w14:textId="40D179D6" w:rsidR="00962526" w:rsidRPr="008478B6" w:rsidRDefault="00962526" w:rsidP="00A03072">
            <w:pPr>
              <w:rPr>
                <w:rFonts w:asciiTheme="minorHAnsi" w:hAnsiTheme="minorHAnsi" w:cstheme="minorHAnsi"/>
                <w:b/>
                <w:color w:val="FFFFFF" w:themeColor="background1"/>
                <w:sz w:val="22"/>
              </w:rPr>
            </w:pPr>
            <w:r w:rsidRPr="007A4A8D">
              <w:rPr>
                <w:rFonts w:asciiTheme="minorHAnsi" w:hAnsiTheme="minorHAnsi" w:cstheme="minorHAnsi"/>
                <w:b/>
                <w:color w:val="FF0000"/>
                <w:sz w:val="22"/>
              </w:rPr>
              <w:t>SWOT/PSPN ocena z razlago</w:t>
            </w:r>
          </w:p>
        </w:tc>
      </w:tr>
      <w:tr w:rsidR="00962526" w:rsidRPr="008478B6" w14:paraId="145BA87D" w14:textId="72CD91B1" w:rsidTr="007A4A8D">
        <w:trPr>
          <w:trHeight w:val="287"/>
        </w:trPr>
        <w:tc>
          <w:tcPr>
            <w:tcW w:w="1151" w:type="pct"/>
            <w:vMerge w:val="restart"/>
          </w:tcPr>
          <w:p w14:paraId="683088E9"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Sektor predelave obnovljivih virov</w:t>
            </w:r>
          </w:p>
        </w:tc>
        <w:tc>
          <w:tcPr>
            <w:tcW w:w="303" w:type="pct"/>
          </w:tcPr>
          <w:p w14:paraId="3252C653"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S</w:t>
            </w:r>
          </w:p>
        </w:tc>
        <w:tc>
          <w:tcPr>
            <w:tcW w:w="3546" w:type="pct"/>
          </w:tcPr>
          <w:p w14:paraId="2C8F312D"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Za proizvodnjo izdelkov uporabljajo material, za katerega predelavo in predelavo potrebujemo zelo malo energije in je iz obnovljivih virov. Uporaba takih izdelkov NAMESTO takih, ki so narejeni iz drugih materialov, znižuje izpuste toplogrednih plinov (efekt substitucije)</w:t>
            </w:r>
          </w:p>
          <w:p w14:paraId="0C5E48B8"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Naravni materiali iz obnovljivega vira v času življenjske dobe izdelkov, ki jih sestavljajo, v sebi hranijo vanje s fotosintezo vezan CO2 (efekt </w:t>
            </w:r>
            <w:proofErr w:type="spellStart"/>
            <w:r w:rsidRPr="008478B6">
              <w:rPr>
                <w:rFonts w:asciiTheme="minorHAnsi" w:hAnsiTheme="minorHAnsi" w:cstheme="minorHAnsi"/>
                <w:szCs w:val="20"/>
              </w:rPr>
              <w:t>sekvestracije</w:t>
            </w:r>
            <w:proofErr w:type="spellEnd"/>
            <w:r w:rsidRPr="008478B6">
              <w:rPr>
                <w:rFonts w:asciiTheme="minorHAnsi" w:hAnsiTheme="minorHAnsi" w:cstheme="minorHAnsi"/>
                <w:szCs w:val="20"/>
              </w:rPr>
              <w:t xml:space="preserve"> biogenega ogljika)</w:t>
            </w:r>
          </w:p>
          <w:p w14:paraId="18186542"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Vsako zviševanje zahtev po zmanjšanju emisij toplogrednih plinov ali dvigovanje cene presežnih emisij, oziroma dajatev na izpuste toplogrednih plinov, zvišuje konkurenčnost izdelkov tega sektorja</w:t>
            </w:r>
          </w:p>
          <w:p w14:paraId="7AF1411B"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Dovolj znanja in veščin za do srednje visoko tehnološko in oblikovno zahtevno proizvodno in trženjsko aktivnost</w:t>
            </w:r>
          </w:p>
        </w:tc>
      </w:tr>
      <w:tr w:rsidR="00962526" w:rsidRPr="008478B6" w14:paraId="409AEBAF" w14:textId="6C9A3032" w:rsidTr="007A4A8D">
        <w:tc>
          <w:tcPr>
            <w:tcW w:w="1151" w:type="pct"/>
            <w:vMerge/>
          </w:tcPr>
          <w:p w14:paraId="1B5B8AAB" w14:textId="77777777" w:rsidR="00962526" w:rsidRPr="008478B6" w:rsidRDefault="00962526" w:rsidP="00D157E4">
            <w:pPr>
              <w:rPr>
                <w:rFonts w:asciiTheme="minorHAnsi" w:hAnsiTheme="minorHAnsi" w:cstheme="minorHAnsi"/>
                <w:sz w:val="22"/>
              </w:rPr>
            </w:pPr>
          </w:p>
        </w:tc>
        <w:tc>
          <w:tcPr>
            <w:tcW w:w="303" w:type="pct"/>
          </w:tcPr>
          <w:p w14:paraId="3264AF3E"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W</w:t>
            </w:r>
          </w:p>
        </w:tc>
        <w:tc>
          <w:tcPr>
            <w:tcW w:w="3546" w:type="pct"/>
          </w:tcPr>
          <w:p w14:paraId="5BA39B90"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Slaba tehnološka opremljenost industrije v sektorju, še posebej v </w:t>
            </w:r>
            <w:proofErr w:type="spellStart"/>
            <w:r w:rsidRPr="008478B6">
              <w:rPr>
                <w:rFonts w:asciiTheme="minorHAnsi" w:hAnsiTheme="minorHAnsi" w:cstheme="minorHAnsi"/>
                <w:szCs w:val="20"/>
              </w:rPr>
              <w:t>podsektorju</w:t>
            </w:r>
            <w:proofErr w:type="spellEnd"/>
            <w:r w:rsidRPr="008478B6">
              <w:rPr>
                <w:rFonts w:asciiTheme="minorHAnsi" w:hAnsiTheme="minorHAnsi" w:cstheme="minorHAnsi"/>
                <w:szCs w:val="20"/>
              </w:rPr>
              <w:t xml:space="preserve"> primarne predelave lesa</w:t>
            </w:r>
          </w:p>
          <w:p w14:paraId="2E93CC70"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Pomanjkanje proizvodnih kapacitet, še posebej v </w:t>
            </w:r>
            <w:proofErr w:type="spellStart"/>
            <w:r w:rsidRPr="008478B6">
              <w:rPr>
                <w:rFonts w:asciiTheme="minorHAnsi" w:hAnsiTheme="minorHAnsi" w:cstheme="minorHAnsi"/>
                <w:szCs w:val="20"/>
              </w:rPr>
              <w:t>podsektorju</w:t>
            </w:r>
            <w:proofErr w:type="spellEnd"/>
            <w:r w:rsidRPr="008478B6">
              <w:rPr>
                <w:rFonts w:asciiTheme="minorHAnsi" w:hAnsiTheme="minorHAnsi" w:cstheme="minorHAnsi"/>
                <w:szCs w:val="20"/>
              </w:rPr>
              <w:t xml:space="preserve"> primarne predelave lesa</w:t>
            </w:r>
          </w:p>
          <w:p w14:paraId="7716B874"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Pomanjkanje akumulacije kapitala za prepotrebne investicije</w:t>
            </w:r>
          </w:p>
          <w:p w14:paraId="3DAF3D31"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Razen lesa ni pomembne pridelave drugih naravnih materialov iz obnovljivih virov (npr. lan, konoplja, itd.)</w:t>
            </w:r>
          </w:p>
          <w:p w14:paraId="06CB4ECE"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Pomanjkanje znanja in veščin za visoko in zelo visoko tehnološko in oblikovno zahtevno proizvodno in trženjsko aktivnost</w:t>
            </w:r>
          </w:p>
        </w:tc>
      </w:tr>
      <w:tr w:rsidR="00962526" w:rsidRPr="008478B6" w14:paraId="1E175183" w14:textId="62D52B1A" w:rsidTr="007A4A8D">
        <w:tc>
          <w:tcPr>
            <w:tcW w:w="1151" w:type="pct"/>
            <w:vMerge/>
          </w:tcPr>
          <w:p w14:paraId="125070EB" w14:textId="77777777" w:rsidR="00962526" w:rsidRPr="008478B6" w:rsidRDefault="00962526" w:rsidP="00D157E4">
            <w:pPr>
              <w:rPr>
                <w:rFonts w:asciiTheme="minorHAnsi" w:hAnsiTheme="minorHAnsi" w:cstheme="minorHAnsi"/>
                <w:sz w:val="22"/>
              </w:rPr>
            </w:pPr>
          </w:p>
        </w:tc>
        <w:tc>
          <w:tcPr>
            <w:tcW w:w="303" w:type="pct"/>
          </w:tcPr>
          <w:p w14:paraId="6D0C5E49"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O</w:t>
            </w:r>
          </w:p>
        </w:tc>
        <w:tc>
          <w:tcPr>
            <w:tcW w:w="3546" w:type="pct"/>
          </w:tcPr>
          <w:p w14:paraId="0E8A039E"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Zaradi zviševanja zahtev po zmanjšanju emisij toplogrednih plinov ali dvigovanje cene presežnih emisij, oziroma dajatev na izpuste toplogrednih plinov, v sektorju pričakujejo zvišanje konkurenčnosti svojih izdelkov, s tem večjo prodajo in zaradi učinka substitucije (delno tudi </w:t>
            </w:r>
            <w:proofErr w:type="spellStart"/>
            <w:r w:rsidRPr="008478B6">
              <w:rPr>
                <w:rFonts w:asciiTheme="minorHAnsi" w:hAnsiTheme="minorHAnsi" w:cstheme="minorHAnsi"/>
                <w:szCs w:val="20"/>
              </w:rPr>
              <w:t>sekvestracije</w:t>
            </w:r>
            <w:proofErr w:type="spellEnd"/>
            <w:r w:rsidRPr="008478B6">
              <w:rPr>
                <w:rFonts w:asciiTheme="minorHAnsi" w:hAnsiTheme="minorHAnsi" w:cstheme="minorHAnsi"/>
                <w:szCs w:val="20"/>
              </w:rPr>
              <w:t>) zmanjšanje količine emisij TGP</w:t>
            </w:r>
          </w:p>
          <w:p w14:paraId="5FB989DB"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lastRenderedPageBreak/>
              <w:t xml:space="preserve">Namenska sredstva iz integralnega proračuna, Podnebnega sklada, Sklada za okrevanje in odpornost, skladov ESIF za demonstracijske objekte in javnih zgradb vseh tipologij, kjer je to mogoče in smiselno lahko izdatno povečajo obseg lesene gradnje, ki je tudi najprimernejši </w:t>
            </w:r>
            <w:proofErr w:type="spellStart"/>
            <w:r w:rsidRPr="008478B6">
              <w:rPr>
                <w:rFonts w:asciiTheme="minorHAnsi" w:hAnsiTheme="minorHAnsi" w:cstheme="minorHAnsi"/>
                <w:szCs w:val="20"/>
              </w:rPr>
              <w:t>podsektor</w:t>
            </w:r>
            <w:proofErr w:type="spellEnd"/>
            <w:r w:rsidRPr="008478B6">
              <w:rPr>
                <w:rFonts w:asciiTheme="minorHAnsi" w:hAnsiTheme="minorHAnsi" w:cstheme="minorHAnsi"/>
                <w:szCs w:val="20"/>
              </w:rPr>
              <w:t xml:space="preserve">, kjer lahko bistveno zmanjšamo emisije toplogrednih plinov (kombinirani učinek substitucije in </w:t>
            </w:r>
            <w:proofErr w:type="spellStart"/>
            <w:r w:rsidRPr="008478B6">
              <w:rPr>
                <w:rFonts w:asciiTheme="minorHAnsi" w:hAnsiTheme="minorHAnsi" w:cstheme="minorHAnsi"/>
                <w:szCs w:val="20"/>
              </w:rPr>
              <w:t>sekvestracije</w:t>
            </w:r>
            <w:proofErr w:type="spellEnd"/>
            <w:r w:rsidRPr="008478B6">
              <w:rPr>
                <w:rFonts w:asciiTheme="minorHAnsi" w:hAnsiTheme="minorHAnsi" w:cstheme="minorHAnsi"/>
                <w:szCs w:val="20"/>
              </w:rPr>
              <w:t>)</w:t>
            </w:r>
          </w:p>
          <w:p w14:paraId="6BEA7F02" w14:textId="77777777" w:rsidR="00962526" w:rsidRPr="008478B6" w:rsidRDefault="00962526" w:rsidP="005D23B6">
            <w:pPr>
              <w:numPr>
                <w:ilvl w:val="0"/>
                <w:numId w:val="14"/>
              </w:numPr>
              <w:ind w:left="540"/>
              <w:textAlignment w:val="center"/>
              <w:rPr>
                <w:rFonts w:asciiTheme="minorHAnsi" w:hAnsiTheme="minorHAnsi" w:cstheme="minorHAnsi"/>
                <w:sz w:val="22"/>
              </w:rPr>
            </w:pPr>
            <w:r w:rsidRPr="008478B6">
              <w:rPr>
                <w:rFonts w:asciiTheme="minorHAnsi" w:hAnsiTheme="minorHAnsi" w:cstheme="minorHAnsi"/>
                <w:szCs w:val="20"/>
              </w:rPr>
              <w:t>Splošno spodbujanje lesene gradnje in obnove (energijska, protipotresna, zdravstvena sanacija stavb) z naravnimi materiali iz obnovljivih virov (vključno s stavbnim pohištvom)</w:t>
            </w:r>
          </w:p>
        </w:tc>
      </w:tr>
      <w:tr w:rsidR="00962526" w:rsidRPr="008478B6" w14:paraId="129F4F4F" w14:textId="007EB054" w:rsidTr="007A4A8D">
        <w:tc>
          <w:tcPr>
            <w:tcW w:w="1151" w:type="pct"/>
            <w:vMerge/>
          </w:tcPr>
          <w:p w14:paraId="7F9EC3B6" w14:textId="77777777" w:rsidR="00962526" w:rsidRPr="008478B6" w:rsidRDefault="00962526" w:rsidP="00D157E4">
            <w:pPr>
              <w:rPr>
                <w:rFonts w:asciiTheme="minorHAnsi" w:hAnsiTheme="minorHAnsi" w:cstheme="minorHAnsi"/>
                <w:sz w:val="22"/>
              </w:rPr>
            </w:pPr>
          </w:p>
        </w:tc>
        <w:tc>
          <w:tcPr>
            <w:tcW w:w="303" w:type="pct"/>
          </w:tcPr>
          <w:p w14:paraId="587D92D1"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T</w:t>
            </w:r>
          </w:p>
        </w:tc>
        <w:tc>
          <w:tcPr>
            <w:tcW w:w="3546" w:type="pct"/>
          </w:tcPr>
          <w:p w14:paraId="64763264"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Pomanjkanje surovine zaradi podnebnih sprememb oziroma neustrezne lastniške strukture slovenskih gozdov.</w:t>
            </w:r>
          </w:p>
          <w:p w14:paraId="257817B2"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Izguba visoko kvalificiranih ljudi in s tem znanja in veščin (odhod v tujino ali druge sektorje – boljši dohodek)</w:t>
            </w:r>
          </w:p>
          <w:p w14:paraId="0B31DAB0" w14:textId="77777777" w:rsidR="00962526" w:rsidRPr="008478B6" w:rsidRDefault="00962526" w:rsidP="005D23B6">
            <w:pPr>
              <w:numPr>
                <w:ilvl w:val="0"/>
                <w:numId w:val="14"/>
              </w:numPr>
              <w:ind w:left="540"/>
              <w:textAlignment w:val="center"/>
              <w:rPr>
                <w:rFonts w:asciiTheme="minorHAnsi" w:hAnsiTheme="minorHAnsi" w:cstheme="minorHAnsi"/>
                <w:sz w:val="22"/>
              </w:rPr>
            </w:pPr>
            <w:r w:rsidRPr="008478B6">
              <w:rPr>
                <w:rFonts w:asciiTheme="minorHAnsi" w:hAnsiTheme="minorHAnsi" w:cstheme="minorHAnsi"/>
                <w:szCs w:val="20"/>
              </w:rPr>
              <w:t xml:space="preserve">Nelojalno (strokovno sporno, vendar z izdatnimi sredstvi podprto) razglašanje drugih sektorjev in materialov kot </w:t>
            </w:r>
            <w:proofErr w:type="spellStart"/>
            <w:r w:rsidRPr="008478B6">
              <w:rPr>
                <w:rFonts w:asciiTheme="minorHAnsi" w:hAnsiTheme="minorHAnsi" w:cstheme="minorHAnsi"/>
                <w:szCs w:val="20"/>
              </w:rPr>
              <w:t>nizkoogljičnih</w:t>
            </w:r>
            <w:proofErr w:type="spellEnd"/>
            <w:r w:rsidRPr="008478B6">
              <w:rPr>
                <w:rFonts w:asciiTheme="minorHAnsi" w:hAnsiTheme="minorHAnsi" w:cstheme="minorHAnsi"/>
                <w:szCs w:val="20"/>
              </w:rPr>
              <w:t xml:space="preserve"> in s tem primernih za nižjo obdavčitev in spodbude za uporabo (</w:t>
            </w:r>
            <w:proofErr w:type="spellStart"/>
            <w:r w:rsidRPr="008478B6">
              <w:rPr>
                <w:rFonts w:asciiTheme="minorHAnsi" w:hAnsiTheme="minorHAnsi" w:cstheme="minorHAnsi"/>
                <w:szCs w:val="20"/>
              </w:rPr>
              <w:t>t.i</w:t>
            </w:r>
            <w:proofErr w:type="spellEnd"/>
            <w:r w:rsidRPr="008478B6">
              <w:rPr>
                <w:rFonts w:asciiTheme="minorHAnsi" w:hAnsiTheme="minorHAnsi" w:cstheme="minorHAnsi"/>
                <w:szCs w:val="20"/>
              </w:rPr>
              <w:t xml:space="preserve">. </w:t>
            </w:r>
            <w:proofErr w:type="spellStart"/>
            <w:r w:rsidRPr="008478B6">
              <w:rPr>
                <w:rFonts w:asciiTheme="minorHAnsi" w:hAnsiTheme="minorHAnsi" w:cstheme="minorHAnsi"/>
                <w:szCs w:val="20"/>
              </w:rPr>
              <w:t>greenwashing</w:t>
            </w:r>
            <w:proofErr w:type="spellEnd"/>
            <w:r w:rsidRPr="008478B6">
              <w:rPr>
                <w:rFonts w:asciiTheme="minorHAnsi" w:hAnsiTheme="minorHAnsi" w:cstheme="minorHAnsi"/>
                <w:szCs w:val="20"/>
              </w:rPr>
              <w:t>)</w:t>
            </w:r>
          </w:p>
        </w:tc>
      </w:tr>
      <w:tr w:rsidR="00962526" w:rsidRPr="008478B6" w14:paraId="6DF4373F" w14:textId="6D39729F" w:rsidTr="007A4A8D">
        <w:tc>
          <w:tcPr>
            <w:tcW w:w="1151" w:type="pct"/>
            <w:vMerge w:val="restart"/>
          </w:tcPr>
          <w:p w14:paraId="04B2341D"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Kmetijstvo, ribištvo, gozdarstvo</w:t>
            </w:r>
          </w:p>
        </w:tc>
        <w:tc>
          <w:tcPr>
            <w:tcW w:w="303" w:type="pct"/>
          </w:tcPr>
          <w:p w14:paraId="033BC171"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S</w:t>
            </w:r>
          </w:p>
        </w:tc>
        <w:tc>
          <w:tcPr>
            <w:tcW w:w="3546" w:type="pct"/>
          </w:tcPr>
          <w:p w14:paraId="2678ACF2"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Velika pokritost Slovenije z gozdovi, velika zaloga lesa v gozdovih, trenutno še velik letni prirast kakovostnega lesa</w:t>
            </w:r>
          </w:p>
          <w:p w14:paraId="7E8F8FC9"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Sektor je v zadnjih letih precej prispeval k ponoru ogljika, kot je to po metodologiji EU priznano v sektorju LULUCF</w:t>
            </w:r>
          </w:p>
          <w:p w14:paraId="648C1AFD" w14:textId="77777777" w:rsidR="00962526" w:rsidRPr="008478B6" w:rsidRDefault="00962526" w:rsidP="005D23B6">
            <w:pPr>
              <w:numPr>
                <w:ilvl w:val="0"/>
                <w:numId w:val="14"/>
              </w:numPr>
              <w:ind w:left="540"/>
              <w:textAlignment w:val="center"/>
              <w:rPr>
                <w:rFonts w:asciiTheme="minorHAnsi" w:hAnsiTheme="minorHAnsi" w:cstheme="minorHAnsi"/>
                <w:sz w:val="22"/>
              </w:rPr>
            </w:pPr>
            <w:r w:rsidRPr="008478B6">
              <w:rPr>
                <w:rFonts w:asciiTheme="minorHAnsi" w:hAnsiTheme="minorHAnsi" w:cstheme="minorHAnsi"/>
                <w:szCs w:val="20"/>
              </w:rPr>
              <w:t>V okviru projekta LIFE IP CARE4CLIMATE je s sklepom Vlade Republike Slovenije ustanovljena Medresorska delovna skupina za blaženje podnebnih sprememb na področju rabe zemljišč, spremembe rabe zemljišč in gozdarstva (LULUCF)</w:t>
            </w:r>
          </w:p>
        </w:tc>
      </w:tr>
      <w:tr w:rsidR="00962526" w:rsidRPr="008478B6" w14:paraId="53644ADA" w14:textId="23FFFE6F" w:rsidTr="007A4A8D">
        <w:tc>
          <w:tcPr>
            <w:tcW w:w="1151" w:type="pct"/>
            <w:vMerge/>
          </w:tcPr>
          <w:p w14:paraId="4CF855D6" w14:textId="77777777" w:rsidR="00962526" w:rsidRPr="008478B6" w:rsidRDefault="00962526" w:rsidP="00D157E4">
            <w:pPr>
              <w:rPr>
                <w:rFonts w:asciiTheme="minorHAnsi" w:hAnsiTheme="minorHAnsi" w:cstheme="minorHAnsi"/>
                <w:sz w:val="22"/>
              </w:rPr>
            </w:pPr>
          </w:p>
        </w:tc>
        <w:tc>
          <w:tcPr>
            <w:tcW w:w="303" w:type="pct"/>
          </w:tcPr>
          <w:p w14:paraId="552C4C25"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W</w:t>
            </w:r>
          </w:p>
        </w:tc>
        <w:tc>
          <w:tcPr>
            <w:tcW w:w="3546" w:type="pct"/>
          </w:tcPr>
          <w:p w14:paraId="1F7217C3"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Metodologija ugotavljanja izpustov v kmetijstvu je manj natančna kot pri izgorevanju goriv, zato izpusti niso beleženi povsem natančno</w:t>
            </w:r>
          </w:p>
          <w:p w14:paraId="77065207"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Velike porabe energije predvsem pri večjih industrijskih objektih (perutninske farme, prašičereja) </w:t>
            </w:r>
          </w:p>
          <w:p w14:paraId="5CD00B0C" w14:textId="7F967102" w:rsidR="005E3BB7" w:rsidRPr="005E3BB7" w:rsidRDefault="005E3BB7" w:rsidP="005D23B6">
            <w:pPr>
              <w:numPr>
                <w:ilvl w:val="0"/>
                <w:numId w:val="14"/>
              </w:numPr>
              <w:ind w:left="540"/>
              <w:textAlignment w:val="center"/>
              <w:rPr>
                <w:rFonts w:asciiTheme="minorHAnsi" w:hAnsiTheme="minorHAnsi" w:cstheme="minorHAnsi"/>
                <w:szCs w:val="20"/>
              </w:rPr>
            </w:pPr>
            <w:r w:rsidRPr="005E3BB7">
              <w:rPr>
                <w:rFonts w:asciiTheme="minorHAnsi" w:hAnsiTheme="minorHAnsi" w:cstheme="minorHAnsi"/>
                <w:szCs w:val="20"/>
              </w:rPr>
              <w:t>Trend opuščanja kmetijske dejavnosti in pomanjkanje konkurenčnosti</w:t>
            </w:r>
            <w:r>
              <w:rPr>
                <w:rFonts w:asciiTheme="minorHAnsi" w:hAnsiTheme="minorHAnsi" w:cstheme="minorHAnsi"/>
                <w:szCs w:val="20"/>
              </w:rPr>
              <w:t xml:space="preserve"> malih kmetov. Slednji imajo tudi manjše možnosti za diverzifikacijo in investiranje</w:t>
            </w:r>
          </w:p>
          <w:p w14:paraId="4885CD9B"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Zmanjšanje količine amonijaka, ki ga proizvajajo </w:t>
            </w:r>
            <w:proofErr w:type="spellStart"/>
            <w:r w:rsidRPr="008478B6">
              <w:rPr>
                <w:rFonts w:asciiTheme="minorHAnsi" w:hAnsiTheme="minorHAnsi" w:cstheme="minorHAnsi"/>
                <w:szCs w:val="20"/>
              </w:rPr>
              <w:t>rejne</w:t>
            </w:r>
            <w:proofErr w:type="spellEnd"/>
            <w:r w:rsidRPr="008478B6">
              <w:rPr>
                <w:rFonts w:asciiTheme="minorHAnsi" w:hAnsiTheme="minorHAnsi" w:cstheme="minorHAnsi"/>
                <w:szCs w:val="20"/>
              </w:rPr>
              <w:t xml:space="preserve"> živali je težko dosegljivo, saj je edina rešitev zmanjšanje GVŽ ali večja učinkovitost reje, medtem ko je proizvodnjo amonijaka v prebavilih mogoče odpraviti samo z vakcinacijo živali, ki pa je moralno sporna. </w:t>
            </w:r>
          </w:p>
          <w:p w14:paraId="502D7EE9"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Veliko krme za živali (predvsem soje) je uvoženo iz Brazilije, ki pa je zelo obremenjena z izpusti TGP (približno 8kg TGP na kilogram pridelane soje)</w:t>
            </w:r>
          </w:p>
          <w:p w14:paraId="7C6A950C"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lastRenderedPageBreak/>
              <w:t>Slaba izkoriščenost ekonomske funkcije gozda (ne posekamo toliko lesa, kot bi ga po priporočilih stroke lahko), zato »staranje gozdov« - slabša se struktura lesnih sortimentov, ki so primerni za industrijsko predelavo</w:t>
            </w:r>
          </w:p>
          <w:p w14:paraId="1FE4D67C"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Velika izkoriščenost gozdov v državni lasti in v lasti večjih zasebnih lastnikov (npr. RKC)</w:t>
            </w:r>
          </w:p>
          <w:p w14:paraId="290526E5"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Majhna izkoriščenost gozdov v lasti majhnih zasebnih lastnikov</w:t>
            </w:r>
          </w:p>
          <w:p w14:paraId="45B1DC7C"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Neoptimalna lastniška struktura (razdrobljeno lastništvo, majhne gozdne posesti) majhnih lastnikov gozda za ekonomsko izkoriščanje gozdov; ni vzpodbud za ekonomsko izkoriščanje gozda (sečnja) za male lastnike gozdov</w:t>
            </w:r>
          </w:p>
        </w:tc>
      </w:tr>
      <w:tr w:rsidR="00962526" w:rsidRPr="008478B6" w14:paraId="401723F0" w14:textId="144EF523" w:rsidTr="007A4A8D">
        <w:tc>
          <w:tcPr>
            <w:tcW w:w="1151" w:type="pct"/>
            <w:vMerge/>
          </w:tcPr>
          <w:p w14:paraId="499863D0" w14:textId="77777777" w:rsidR="00962526" w:rsidRPr="008478B6" w:rsidRDefault="00962526" w:rsidP="00D157E4">
            <w:pPr>
              <w:rPr>
                <w:rFonts w:asciiTheme="minorHAnsi" w:hAnsiTheme="minorHAnsi" w:cstheme="minorHAnsi"/>
                <w:sz w:val="22"/>
              </w:rPr>
            </w:pPr>
          </w:p>
        </w:tc>
        <w:tc>
          <w:tcPr>
            <w:tcW w:w="303" w:type="pct"/>
          </w:tcPr>
          <w:p w14:paraId="29724EA5"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O</w:t>
            </w:r>
          </w:p>
        </w:tc>
        <w:tc>
          <w:tcPr>
            <w:tcW w:w="3546" w:type="pct"/>
          </w:tcPr>
          <w:p w14:paraId="213FCE36"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Možnost postavitve </w:t>
            </w:r>
            <w:proofErr w:type="spellStart"/>
            <w:r w:rsidRPr="008478B6">
              <w:rPr>
                <w:rFonts w:asciiTheme="minorHAnsi" w:hAnsiTheme="minorHAnsi" w:cstheme="minorHAnsi"/>
                <w:szCs w:val="20"/>
              </w:rPr>
              <w:t>bioplinarn</w:t>
            </w:r>
            <w:proofErr w:type="spellEnd"/>
            <w:r w:rsidRPr="008478B6">
              <w:rPr>
                <w:rFonts w:asciiTheme="minorHAnsi" w:hAnsiTheme="minorHAnsi" w:cstheme="minorHAnsi"/>
                <w:szCs w:val="20"/>
              </w:rPr>
              <w:t xml:space="preserve"> na kmetijah, preko katerih bi iz živinskih gnojil lahko pridobivali energijo. Sredstva za investicije v izgradnjo </w:t>
            </w:r>
            <w:proofErr w:type="spellStart"/>
            <w:r w:rsidRPr="008478B6">
              <w:rPr>
                <w:rFonts w:asciiTheme="minorHAnsi" w:hAnsiTheme="minorHAnsi" w:cstheme="minorHAnsi"/>
                <w:szCs w:val="20"/>
              </w:rPr>
              <w:t>bioplinarn</w:t>
            </w:r>
            <w:proofErr w:type="spellEnd"/>
            <w:r w:rsidRPr="008478B6">
              <w:rPr>
                <w:rFonts w:asciiTheme="minorHAnsi" w:hAnsiTheme="minorHAnsi" w:cstheme="minorHAnsi"/>
                <w:szCs w:val="20"/>
              </w:rPr>
              <w:t xml:space="preserve"> so mogoča preko ukrepov Programa razvoja podeželja (PRP) </w:t>
            </w:r>
          </w:p>
          <w:p w14:paraId="27D69EEC"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V primeru uspešnega zmanjševanja emisij metana lahko postane živinoreja „ponor“ metana – prispeva lahko k zmanjšanju koncentracij v atmosferi</w:t>
            </w:r>
          </w:p>
          <w:p w14:paraId="6F9B8B23"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Boljša organiziranost lastnikov manjših gozdnih posesti bi lahko bistveno povečala ekonomsko izkoriščanje gozdov pri majhnih lastnikih gozda – večja dobava industrijsko uporabnega gozda</w:t>
            </w:r>
          </w:p>
          <w:p w14:paraId="3D35C1E4"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Druge spodbude zasebnim lastnikom manjših gozdnih posesti za ekonomsko izkoriščanje gozda, oziroma, bolje rečeno, za trajnostno gospodarjenje z gozdom</w:t>
            </w:r>
          </w:p>
          <w:p w14:paraId="525C0B30" w14:textId="4A22368F"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Uravnotežen pristop k energijski izrabi les</w:t>
            </w:r>
            <w:r w:rsidR="00D37432">
              <w:rPr>
                <w:rFonts w:asciiTheme="minorHAnsi" w:hAnsiTheme="minorHAnsi" w:cstheme="minorHAnsi"/>
                <w:szCs w:val="20"/>
              </w:rPr>
              <w:t>a</w:t>
            </w:r>
            <w:r w:rsidRPr="008478B6">
              <w:rPr>
                <w:rFonts w:asciiTheme="minorHAnsi" w:hAnsiTheme="minorHAnsi" w:cstheme="minorHAnsi"/>
                <w:szCs w:val="20"/>
              </w:rPr>
              <w:t xml:space="preserve"> za pridobivanje energije – tudi uporaba manj kakovostnega lesa neposredno iz gozda</w:t>
            </w:r>
            <w:r w:rsidR="00D37432">
              <w:rPr>
                <w:rFonts w:asciiTheme="minorHAnsi" w:hAnsiTheme="minorHAnsi" w:cstheme="minorHAnsi"/>
                <w:szCs w:val="20"/>
              </w:rPr>
              <w:t xml:space="preserve"> (industrijsko neuporaben les)</w:t>
            </w:r>
            <w:r w:rsidRPr="008478B6">
              <w:rPr>
                <w:rFonts w:asciiTheme="minorHAnsi" w:hAnsiTheme="minorHAnsi" w:cstheme="minorHAnsi"/>
                <w:szCs w:val="20"/>
              </w:rPr>
              <w:t>, ne le iz ostankov lesnopredelovalne industrije in iz izdelkov na koncu njihove življenjske dobe - doseganje ciljev OVE</w:t>
            </w:r>
          </w:p>
          <w:p w14:paraId="30261598"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Povečanje kapacitet lesnopredelovalne industrije v Sloveniji</w:t>
            </w:r>
          </w:p>
        </w:tc>
      </w:tr>
      <w:tr w:rsidR="00962526" w:rsidRPr="008478B6" w14:paraId="1D1D5AFB" w14:textId="262D24E4" w:rsidTr="007A4A8D">
        <w:tc>
          <w:tcPr>
            <w:tcW w:w="1151" w:type="pct"/>
            <w:vMerge/>
          </w:tcPr>
          <w:p w14:paraId="52CA7F1C" w14:textId="77777777" w:rsidR="00962526" w:rsidRPr="008478B6" w:rsidRDefault="00962526" w:rsidP="00D157E4">
            <w:pPr>
              <w:rPr>
                <w:rFonts w:asciiTheme="minorHAnsi" w:hAnsiTheme="minorHAnsi" w:cstheme="minorHAnsi"/>
                <w:sz w:val="22"/>
              </w:rPr>
            </w:pPr>
          </w:p>
        </w:tc>
        <w:tc>
          <w:tcPr>
            <w:tcW w:w="303" w:type="pct"/>
          </w:tcPr>
          <w:p w14:paraId="3AC44C62"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T</w:t>
            </w:r>
          </w:p>
        </w:tc>
        <w:tc>
          <w:tcPr>
            <w:tcW w:w="3546" w:type="pct"/>
          </w:tcPr>
          <w:p w14:paraId="17B3139C"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Vključitev dela kmetijstva v shemo ETS (predvsem industrijske objekte, ki so energetsko potratni in proizvajajo veliko emisij amonijaka, npr. perutninske farme)</w:t>
            </w:r>
          </w:p>
          <w:p w14:paraId="4C041080" w14:textId="77777777" w:rsidR="00962526" w:rsidRPr="0007180C" w:rsidRDefault="00962526" w:rsidP="005D23B6">
            <w:pPr>
              <w:numPr>
                <w:ilvl w:val="0"/>
                <w:numId w:val="14"/>
              </w:numPr>
              <w:ind w:left="540"/>
              <w:textAlignment w:val="center"/>
              <w:rPr>
                <w:rFonts w:asciiTheme="minorHAnsi" w:hAnsiTheme="minorHAnsi" w:cstheme="minorHAnsi"/>
                <w:szCs w:val="20"/>
              </w:rPr>
            </w:pPr>
            <w:r w:rsidRPr="0007180C">
              <w:rPr>
                <w:rFonts w:cstheme="minorHAnsi"/>
                <w:szCs w:val="20"/>
              </w:rPr>
              <w:t>Podnebne spremembe prinašajo izzive zaradi več dejavnikov:</w:t>
            </w:r>
          </w:p>
          <w:p w14:paraId="52F9ED9E" w14:textId="4580F520" w:rsidR="00962526" w:rsidRPr="008478B6" w:rsidRDefault="200DA914" w:rsidP="005D23B6">
            <w:pPr>
              <w:pStyle w:val="Odstavekseznama"/>
              <w:numPr>
                <w:ilvl w:val="1"/>
                <w:numId w:val="48"/>
              </w:numPr>
              <w:spacing w:line="240" w:lineRule="auto"/>
              <w:textAlignment w:val="center"/>
              <w:rPr>
                <w:rFonts w:asciiTheme="minorHAnsi" w:hAnsiTheme="minorHAnsi"/>
              </w:rPr>
            </w:pPr>
            <w:r w:rsidRPr="3360155B">
              <w:rPr>
                <w:rFonts w:asciiTheme="minorHAnsi" w:hAnsiTheme="minorHAnsi"/>
              </w:rPr>
              <w:t>S</w:t>
            </w:r>
            <w:r w:rsidR="6362F0B4" w:rsidRPr="3360155B">
              <w:rPr>
                <w:rFonts w:asciiTheme="minorHAnsi" w:hAnsiTheme="minorHAnsi"/>
              </w:rPr>
              <w:t>prememba sestave lesnih vrst na gozdnih rastiščih zaradi višanja povprečne temperature in spreminjanja vzorca padavin</w:t>
            </w:r>
          </w:p>
          <w:p w14:paraId="591DAE8C" w14:textId="77777777" w:rsidR="00962526" w:rsidRPr="008478B6" w:rsidRDefault="00962526" w:rsidP="005D23B6">
            <w:pPr>
              <w:pStyle w:val="Odstavekseznama"/>
              <w:numPr>
                <w:ilvl w:val="1"/>
                <w:numId w:val="48"/>
              </w:numPr>
              <w:spacing w:line="240" w:lineRule="auto"/>
              <w:textAlignment w:val="center"/>
              <w:rPr>
                <w:rFonts w:asciiTheme="minorHAnsi" w:hAnsiTheme="minorHAnsi" w:cstheme="minorHAnsi"/>
                <w:szCs w:val="20"/>
              </w:rPr>
            </w:pPr>
            <w:r w:rsidRPr="008478B6">
              <w:rPr>
                <w:rFonts w:asciiTheme="minorHAnsi" w:hAnsiTheme="minorHAnsi" w:cstheme="minorHAnsi"/>
                <w:szCs w:val="20"/>
              </w:rPr>
              <w:t>širjenje invazivnih vrst (tukaj še posebej pomembni tujerodni gozdni škodljivci)</w:t>
            </w:r>
          </w:p>
          <w:p w14:paraId="62BE1D21" w14:textId="77777777" w:rsidR="00962526" w:rsidRPr="008478B6" w:rsidRDefault="00962526" w:rsidP="005D23B6">
            <w:pPr>
              <w:pStyle w:val="Odstavekseznama"/>
              <w:numPr>
                <w:ilvl w:val="1"/>
                <w:numId w:val="48"/>
              </w:numPr>
              <w:spacing w:line="240" w:lineRule="auto"/>
              <w:textAlignment w:val="center"/>
              <w:rPr>
                <w:rFonts w:asciiTheme="minorHAnsi" w:hAnsiTheme="minorHAnsi" w:cstheme="minorHAnsi"/>
                <w:szCs w:val="20"/>
              </w:rPr>
            </w:pPr>
            <w:r w:rsidRPr="008478B6">
              <w:rPr>
                <w:rFonts w:asciiTheme="minorHAnsi" w:hAnsiTheme="minorHAnsi" w:cstheme="minorHAnsi"/>
                <w:szCs w:val="20"/>
              </w:rPr>
              <w:t>večanje intenzivnosti in višanje pogostnosti vremenskih ujm, ki škodujejo gozdu (žled, vetrolomi, itd.)</w:t>
            </w:r>
          </w:p>
          <w:p w14:paraId="327066E3"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Spremembe v uredbi LULUCF bi lahko šle v smeri, da bi Slovenij hkrati priznavali manj ponora CO2 zaradi povečevanja lesne zaloge v gozdu in omejevali možnost povečevanja </w:t>
            </w:r>
            <w:r w:rsidRPr="008478B6">
              <w:rPr>
                <w:rFonts w:asciiTheme="minorHAnsi" w:hAnsiTheme="minorHAnsi" w:cstheme="minorHAnsi"/>
                <w:szCs w:val="20"/>
              </w:rPr>
              <w:lastRenderedPageBreak/>
              <w:t xml:space="preserve">poseka lesa (oziroma, da bi ga obravnavali kot emisije TPG), še posebej, če Slovenija ne bi uspela pomembno povečati kapacitet lesnopredelovalne industrije </w:t>
            </w:r>
          </w:p>
          <w:p w14:paraId="1D27DB86" w14:textId="11723E69"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Prizadevanja nevladnih okoljevarstvenih organizacij (ki imajo veliko podporo v laični javnosti), da bi spremenili načela trajnostnega več</w:t>
            </w:r>
            <w:r w:rsidR="005E3BB7">
              <w:rPr>
                <w:rFonts w:asciiTheme="minorHAnsi" w:hAnsiTheme="minorHAnsi" w:cstheme="minorHAnsi"/>
                <w:szCs w:val="20"/>
              </w:rPr>
              <w:t>-</w:t>
            </w:r>
            <w:r w:rsidRPr="008478B6">
              <w:rPr>
                <w:rFonts w:asciiTheme="minorHAnsi" w:hAnsiTheme="minorHAnsi" w:cstheme="minorHAnsi"/>
                <w:szCs w:val="20"/>
              </w:rPr>
              <w:t xml:space="preserve">funkcijskega gospodarjenja z gozdovi s prevelikim poudarkom na ohranjanju </w:t>
            </w:r>
            <w:proofErr w:type="spellStart"/>
            <w:r w:rsidRPr="008478B6">
              <w:rPr>
                <w:rFonts w:asciiTheme="minorHAnsi" w:hAnsiTheme="minorHAnsi" w:cstheme="minorHAnsi"/>
                <w:szCs w:val="20"/>
              </w:rPr>
              <w:t>biodiverzitete</w:t>
            </w:r>
            <w:proofErr w:type="spellEnd"/>
            <w:r w:rsidRPr="008478B6">
              <w:rPr>
                <w:rFonts w:asciiTheme="minorHAnsi" w:hAnsiTheme="minorHAnsi" w:cstheme="minorHAnsi"/>
                <w:szCs w:val="20"/>
              </w:rPr>
              <w:t xml:space="preserve"> (nekatere želje/zahteve bi skoraj prepovedale sečnjo)</w:t>
            </w:r>
          </w:p>
        </w:tc>
      </w:tr>
      <w:tr w:rsidR="00962526" w:rsidRPr="008478B6" w14:paraId="7E721C44" w14:textId="1D9ED7E4" w:rsidTr="007A4A8D">
        <w:tc>
          <w:tcPr>
            <w:tcW w:w="1151" w:type="pct"/>
            <w:vMerge w:val="restart"/>
          </w:tcPr>
          <w:p w14:paraId="0A38049C"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lastRenderedPageBreak/>
              <w:t>Turizem</w:t>
            </w:r>
          </w:p>
        </w:tc>
        <w:tc>
          <w:tcPr>
            <w:tcW w:w="303" w:type="pct"/>
          </w:tcPr>
          <w:p w14:paraId="320329B9"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S</w:t>
            </w:r>
          </w:p>
        </w:tc>
        <w:tc>
          <w:tcPr>
            <w:tcW w:w="3546" w:type="pct"/>
          </w:tcPr>
          <w:p w14:paraId="3E64762C" w14:textId="55F2F243" w:rsidR="00962526" w:rsidRPr="008478B6" w:rsidRDefault="6362F0B4" w:rsidP="005D23B6">
            <w:pPr>
              <w:numPr>
                <w:ilvl w:val="0"/>
                <w:numId w:val="14"/>
              </w:numPr>
              <w:ind w:left="540"/>
              <w:textAlignment w:val="center"/>
              <w:rPr>
                <w:rFonts w:asciiTheme="minorHAnsi" w:hAnsiTheme="minorHAnsi"/>
                <w:szCs w:val="20"/>
              </w:rPr>
            </w:pPr>
            <w:r w:rsidRPr="3360155B">
              <w:rPr>
                <w:rFonts w:asciiTheme="minorHAnsi" w:hAnsiTheme="minorHAnsi"/>
                <w:szCs w:val="20"/>
              </w:rPr>
              <w:t>Zaposleni v slo</w:t>
            </w:r>
            <w:r w:rsidR="1140F9D8" w:rsidRPr="3360155B">
              <w:rPr>
                <w:rFonts w:asciiTheme="minorHAnsi" w:hAnsiTheme="minorHAnsi"/>
                <w:szCs w:val="20"/>
              </w:rPr>
              <w:t>vens</w:t>
            </w:r>
            <w:r w:rsidR="004B3FB9">
              <w:rPr>
                <w:rFonts w:asciiTheme="minorHAnsi" w:hAnsiTheme="minorHAnsi"/>
                <w:szCs w:val="20"/>
              </w:rPr>
              <w:t>k</w:t>
            </w:r>
            <w:r w:rsidR="1140F9D8" w:rsidRPr="3360155B">
              <w:rPr>
                <w:rFonts w:asciiTheme="minorHAnsi" w:hAnsiTheme="minorHAnsi"/>
                <w:szCs w:val="20"/>
              </w:rPr>
              <w:t>em</w:t>
            </w:r>
            <w:r w:rsidRPr="3360155B">
              <w:rPr>
                <w:rFonts w:asciiTheme="minorHAnsi" w:hAnsiTheme="minorHAnsi"/>
                <w:szCs w:val="20"/>
              </w:rPr>
              <w:t xml:space="preserve"> </w:t>
            </w:r>
            <w:r w:rsidR="461C56B5" w:rsidRPr="3360155B">
              <w:rPr>
                <w:rFonts w:asciiTheme="minorHAnsi" w:hAnsiTheme="minorHAnsi"/>
                <w:szCs w:val="20"/>
              </w:rPr>
              <w:t>t</w:t>
            </w:r>
            <w:r w:rsidRPr="3360155B">
              <w:rPr>
                <w:rFonts w:asciiTheme="minorHAnsi" w:hAnsiTheme="minorHAnsi"/>
                <w:szCs w:val="20"/>
              </w:rPr>
              <w:t>urističnem sektorju izkazujejo visoko stopnja ozaveščenosti, znanja pomembnosti trajnostnega razvoja</w:t>
            </w:r>
          </w:p>
          <w:p w14:paraId="2F165944"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Mednarodna prepoznavnost  Slovenije kot zelene turistične destinacije</w:t>
            </w:r>
          </w:p>
          <w:p w14:paraId="076B5308"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Naravno in kulturno bogastvo Slovenije, vključno z visoko stopnjo gozdnatosti </w:t>
            </w:r>
          </w:p>
          <w:p w14:paraId="2FE60F86" w14:textId="77777777" w:rsidR="005F6972"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Sektor turizem povezuje najrazličnejše sektorje in (lahko) deluje kot spodbujevalec zelenih sprememb </w:t>
            </w:r>
          </w:p>
          <w:p w14:paraId="3B5D1EC4" w14:textId="0930CB42" w:rsidR="00962526" w:rsidRPr="008478B6" w:rsidRDefault="005F6972" w:rsidP="005D23B6">
            <w:pPr>
              <w:numPr>
                <w:ilvl w:val="0"/>
                <w:numId w:val="14"/>
              </w:numPr>
              <w:ind w:left="540"/>
              <w:textAlignment w:val="center"/>
              <w:rPr>
                <w:rFonts w:asciiTheme="minorHAnsi" w:hAnsiTheme="minorHAnsi" w:cstheme="minorHAnsi"/>
                <w:szCs w:val="20"/>
              </w:rPr>
            </w:pPr>
            <w:r>
              <w:rPr>
                <w:rFonts w:asciiTheme="minorHAnsi" w:hAnsiTheme="minorHAnsi" w:cstheme="minorHAnsi"/>
                <w:szCs w:val="20"/>
              </w:rPr>
              <w:t>Dobro zastavljen nacionalni program »</w:t>
            </w:r>
            <w:r w:rsidRPr="005F6972">
              <w:rPr>
                <w:rFonts w:asciiTheme="minorHAnsi" w:hAnsiTheme="minorHAnsi" w:cstheme="minorHAnsi"/>
                <w:szCs w:val="20"/>
              </w:rPr>
              <w:t>Zelena shema slovenskega</w:t>
            </w:r>
            <w:r>
              <w:rPr>
                <w:rFonts w:asciiTheme="minorHAnsi" w:hAnsiTheme="minorHAnsi" w:cstheme="minorHAnsi"/>
                <w:szCs w:val="20"/>
              </w:rPr>
              <w:t xml:space="preserve"> turizma«</w:t>
            </w:r>
          </w:p>
        </w:tc>
      </w:tr>
      <w:tr w:rsidR="00962526" w:rsidRPr="008478B6" w14:paraId="62D5622D" w14:textId="638728D6" w:rsidTr="007A4A8D">
        <w:tc>
          <w:tcPr>
            <w:tcW w:w="1151" w:type="pct"/>
            <w:vMerge/>
          </w:tcPr>
          <w:p w14:paraId="7AB35F73" w14:textId="77777777" w:rsidR="00962526" w:rsidRPr="008478B6" w:rsidRDefault="00962526" w:rsidP="00D157E4">
            <w:pPr>
              <w:rPr>
                <w:rFonts w:asciiTheme="minorHAnsi" w:hAnsiTheme="minorHAnsi" w:cstheme="minorHAnsi"/>
                <w:sz w:val="22"/>
              </w:rPr>
            </w:pPr>
          </w:p>
        </w:tc>
        <w:tc>
          <w:tcPr>
            <w:tcW w:w="303" w:type="pct"/>
          </w:tcPr>
          <w:p w14:paraId="16B4B743"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W</w:t>
            </w:r>
          </w:p>
        </w:tc>
        <w:tc>
          <w:tcPr>
            <w:tcW w:w="3546" w:type="pct"/>
          </w:tcPr>
          <w:p w14:paraId="2DE73CCA"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Soodvisnost od drugih sektorjev (npr. promet, gradbeništvo, zdravstvo)</w:t>
            </w:r>
          </w:p>
          <w:p w14:paraId="1B13D4BF" w14:textId="08BF704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Trajnostni razvoj je pogosto posledica notranje motivacije, ki ni nujno tako močan motivator za ustvarjanje večjih sprememb, kot na primer zakonodaja.  </w:t>
            </w:r>
          </w:p>
        </w:tc>
      </w:tr>
      <w:tr w:rsidR="00962526" w:rsidRPr="008478B6" w14:paraId="035F9C74" w14:textId="6EABC261" w:rsidTr="007A4A8D">
        <w:tc>
          <w:tcPr>
            <w:tcW w:w="1151" w:type="pct"/>
            <w:vMerge/>
          </w:tcPr>
          <w:p w14:paraId="2F243A6E" w14:textId="77777777" w:rsidR="00962526" w:rsidRPr="008478B6" w:rsidRDefault="00962526" w:rsidP="00D157E4">
            <w:pPr>
              <w:rPr>
                <w:rFonts w:asciiTheme="minorHAnsi" w:hAnsiTheme="minorHAnsi" w:cstheme="minorHAnsi"/>
                <w:sz w:val="22"/>
              </w:rPr>
            </w:pPr>
          </w:p>
        </w:tc>
        <w:tc>
          <w:tcPr>
            <w:tcW w:w="303" w:type="pct"/>
          </w:tcPr>
          <w:p w14:paraId="565EE489"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O</w:t>
            </w:r>
          </w:p>
        </w:tc>
        <w:tc>
          <w:tcPr>
            <w:tcW w:w="3546" w:type="pct"/>
          </w:tcPr>
          <w:p w14:paraId="11722CD8"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Trendi in zahteve turistov gredo v smeri trajnostnega razvoja. </w:t>
            </w:r>
          </w:p>
          <w:p w14:paraId="642F2279"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Priložnosti za razširitev Zelene sheme in znamke </w:t>
            </w:r>
            <w:proofErr w:type="spellStart"/>
            <w:r w:rsidRPr="008478B6">
              <w:rPr>
                <w:rFonts w:asciiTheme="minorHAnsi" w:hAnsiTheme="minorHAnsi" w:cstheme="minorHAnsi"/>
                <w:szCs w:val="20"/>
              </w:rPr>
              <w:t>Slovenia</w:t>
            </w:r>
            <w:proofErr w:type="spellEnd"/>
            <w:r w:rsidRPr="008478B6">
              <w:rPr>
                <w:rFonts w:asciiTheme="minorHAnsi" w:hAnsiTheme="minorHAnsi" w:cstheme="minorHAnsi"/>
                <w:szCs w:val="20"/>
              </w:rPr>
              <w:t xml:space="preserve"> </w:t>
            </w:r>
            <w:proofErr w:type="spellStart"/>
            <w:r w:rsidRPr="008478B6">
              <w:rPr>
                <w:rFonts w:asciiTheme="minorHAnsi" w:hAnsiTheme="minorHAnsi" w:cstheme="minorHAnsi"/>
                <w:szCs w:val="20"/>
              </w:rPr>
              <w:t>Green</w:t>
            </w:r>
            <w:proofErr w:type="spellEnd"/>
            <w:r w:rsidRPr="008478B6">
              <w:rPr>
                <w:rFonts w:asciiTheme="minorHAnsi" w:hAnsiTheme="minorHAnsi" w:cstheme="minorHAnsi"/>
                <w:szCs w:val="20"/>
              </w:rPr>
              <w:t xml:space="preserve">, tako da se: (1) pridobi več udeleženih v shemi, (2) dvigne raven standarda za že udeležene, (3) še bolj razširi znamko v tujino. </w:t>
            </w:r>
          </w:p>
          <w:p w14:paraId="7F4A6B26"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Trajnostna gradnja namestitvenih objektov in objektov za šport in rekreacijo, tudi v zdraviliškem turizmu, tako novogradnje kot obnove, s primarno uporabo lesa in drugih naravnih materialov iz obnovljivega vira</w:t>
            </w:r>
          </w:p>
          <w:p w14:paraId="64FD7FEC"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Slovenski Les, kot blagovna znamka, ki pomeni kakovost. Uporaba tega lesa od gradnje do izdelave spominkov. </w:t>
            </w:r>
          </w:p>
          <w:p w14:paraId="6C2168F5"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Spodbude in kazni: ponudniki se za podporo trajnostnemu razvoju pogosto odločajo zaradi davčnih olajšav, subvencij in podobnih finančnih spodbud.  </w:t>
            </w:r>
          </w:p>
          <w:p w14:paraId="58C4723E"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Uporaba lesa (oz. ostalih naravnih virov) namesto plastike za enkratno uporabo</w:t>
            </w:r>
          </w:p>
        </w:tc>
      </w:tr>
      <w:tr w:rsidR="00962526" w:rsidRPr="008478B6" w14:paraId="50B88B94" w14:textId="7A1FA817" w:rsidTr="007A4A8D">
        <w:tc>
          <w:tcPr>
            <w:tcW w:w="1151" w:type="pct"/>
            <w:vMerge/>
          </w:tcPr>
          <w:p w14:paraId="0601BF26" w14:textId="77777777" w:rsidR="00962526" w:rsidRPr="008478B6" w:rsidRDefault="00962526" w:rsidP="00D157E4">
            <w:pPr>
              <w:rPr>
                <w:rFonts w:asciiTheme="minorHAnsi" w:hAnsiTheme="minorHAnsi" w:cstheme="minorHAnsi"/>
                <w:sz w:val="22"/>
              </w:rPr>
            </w:pPr>
          </w:p>
        </w:tc>
        <w:tc>
          <w:tcPr>
            <w:tcW w:w="303" w:type="pct"/>
          </w:tcPr>
          <w:p w14:paraId="2CF5918A"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T</w:t>
            </w:r>
          </w:p>
        </w:tc>
        <w:tc>
          <w:tcPr>
            <w:tcW w:w="3546" w:type="pct"/>
          </w:tcPr>
          <w:p w14:paraId="34AE2F84" w14:textId="58BBBA23" w:rsidR="00962526" w:rsidRPr="008478B6" w:rsidRDefault="00962526" w:rsidP="005D23B6">
            <w:pPr>
              <w:numPr>
                <w:ilvl w:val="0"/>
                <w:numId w:val="14"/>
              </w:numPr>
              <w:ind w:left="540"/>
              <w:textAlignment w:val="center"/>
              <w:rPr>
                <w:rFonts w:asciiTheme="minorHAnsi" w:hAnsiTheme="minorHAnsi"/>
                <w:szCs w:val="20"/>
              </w:rPr>
            </w:pPr>
            <w:r w:rsidRPr="5CF89F5E">
              <w:rPr>
                <w:rFonts w:asciiTheme="minorHAnsi" w:hAnsiTheme="minorHAnsi"/>
                <w:szCs w:val="20"/>
              </w:rPr>
              <w:t>Vpliv COVID-19: Sektor turizem je bil v času pandemije med bolj prizadetimi, kar pogosto usmerja prioritete ponudnikov stran od trajnostnega razvoja.</w:t>
            </w:r>
          </w:p>
          <w:p w14:paraId="19619C5E" w14:textId="1318D8D3"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Zaradi pomanjkanja kapacitet v slovenski lesnopredelovalni industriji bi lahko prehitro povečanje uporabe materialov iz obnovljivih virov za novogradnje in obnove turističnih kapacitet povzročilo le povečan uvoz polizdelkov iz tujine.</w:t>
            </w:r>
          </w:p>
        </w:tc>
      </w:tr>
      <w:tr w:rsidR="00962526" w:rsidRPr="008478B6" w14:paraId="568EDC04" w14:textId="79388525" w:rsidTr="007A4A8D">
        <w:tc>
          <w:tcPr>
            <w:tcW w:w="1151" w:type="pct"/>
            <w:vMerge w:val="restart"/>
          </w:tcPr>
          <w:p w14:paraId="52CF86E7"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Promet in mobilnost</w:t>
            </w:r>
          </w:p>
        </w:tc>
        <w:tc>
          <w:tcPr>
            <w:tcW w:w="303" w:type="pct"/>
          </w:tcPr>
          <w:p w14:paraId="3EE45323"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S</w:t>
            </w:r>
          </w:p>
        </w:tc>
        <w:tc>
          <w:tcPr>
            <w:tcW w:w="3546" w:type="pct"/>
          </w:tcPr>
          <w:p w14:paraId="58563583"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Pozitiven trend prehoda na električna vozila</w:t>
            </w:r>
          </w:p>
          <w:p w14:paraId="7E4FCD95"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lastRenderedPageBreak/>
              <w:t>Ustrezno znanje in kapacitete za izgradnjo nekaterih pomožnih delov transportnih omrežij (npr. protihrupne ograje, nekateri mostovi)</w:t>
            </w:r>
          </w:p>
        </w:tc>
      </w:tr>
      <w:tr w:rsidR="00962526" w:rsidRPr="008478B6" w14:paraId="6F5D4A4C" w14:textId="554909ED" w:rsidTr="007A4A8D">
        <w:tc>
          <w:tcPr>
            <w:tcW w:w="1151" w:type="pct"/>
            <w:vMerge/>
          </w:tcPr>
          <w:p w14:paraId="419B6E47" w14:textId="77777777" w:rsidR="00962526" w:rsidRPr="008478B6" w:rsidRDefault="00962526" w:rsidP="00D157E4">
            <w:pPr>
              <w:rPr>
                <w:rFonts w:asciiTheme="minorHAnsi" w:hAnsiTheme="minorHAnsi" w:cstheme="minorHAnsi"/>
                <w:sz w:val="22"/>
              </w:rPr>
            </w:pPr>
          </w:p>
        </w:tc>
        <w:tc>
          <w:tcPr>
            <w:tcW w:w="303" w:type="pct"/>
          </w:tcPr>
          <w:p w14:paraId="452477E5"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W</w:t>
            </w:r>
          </w:p>
        </w:tc>
        <w:tc>
          <w:tcPr>
            <w:tcW w:w="3546" w:type="pct"/>
          </w:tcPr>
          <w:p w14:paraId="26AD95D1" w14:textId="09DF907A" w:rsidR="00B14E63" w:rsidRDefault="00B14E63" w:rsidP="005D23B6">
            <w:pPr>
              <w:numPr>
                <w:ilvl w:val="0"/>
                <w:numId w:val="14"/>
              </w:numPr>
              <w:ind w:left="540"/>
              <w:textAlignment w:val="center"/>
              <w:rPr>
                <w:rFonts w:asciiTheme="minorHAnsi" w:hAnsiTheme="minorHAnsi" w:cstheme="minorHAnsi"/>
                <w:szCs w:val="20"/>
              </w:rPr>
            </w:pPr>
            <w:r>
              <w:rPr>
                <w:rFonts w:asciiTheme="minorHAnsi" w:hAnsiTheme="minorHAnsi" w:cstheme="minorHAnsi"/>
                <w:szCs w:val="20"/>
              </w:rPr>
              <w:t>Sektor prometa prispeva največji delež k izpustom TGP</w:t>
            </w:r>
          </w:p>
          <w:p w14:paraId="0D344E3B" w14:textId="34D9E832" w:rsidR="00B14E63" w:rsidRDefault="00B14E63" w:rsidP="005D23B6">
            <w:pPr>
              <w:numPr>
                <w:ilvl w:val="0"/>
                <w:numId w:val="14"/>
              </w:numPr>
              <w:ind w:left="540"/>
              <w:textAlignment w:val="center"/>
              <w:rPr>
                <w:rFonts w:asciiTheme="minorHAnsi" w:hAnsiTheme="minorHAnsi" w:cstheme="minorHAnsi"/>
                <w:szCs w:val="20"/>
              </w:rPr>
            </w:pPr>
            <w:r>
              <w:rPr>
                <w:rFonts w:asciiTheme="minorHAnsi" w:hAnsiTheme="minorHAnsi" w:cstheme="minorHAnsi"/>
                <w:szCs w:val="20"/>
              </w:rPr>
              <w:t>Slaba železniška infrastruktura, kar povzroča več prevoza (tako kavnega kot osebnega) preko cestnega prometa</w:t>
            </w:r>
          </w:p>
          <w:p w14:paraId="2318589F"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Pomanjkanje infrastrukture za prehod na plinska vozila (predvsem za tovornjake) kot so plinske polnilnice za vozila na plin in </w:t>
            </w:r>
            <w:proofErr w:type="spellStart"/>
            <w:r w:rsidRPr="008478B6">
              <w:rPr>
                <w:rFonts w:asciiTheme="minorHAnsi" w:hAnsiTheme="minorHAnsi" w:cstheme="minorHAnsi"/>
                <w:szCs w:val="20"/>
              </w:rPr>
              <w:t>biogoriva</w:t>
            </w:r>
            <w:proofErr w:type="spellEnd"/>
          </w:p>
          <w:p w14:paraId="780CA0BA" w14:textId="26DFFA23"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Na voljo ni subvencij za nakup tovornih vozil na plin ali električnih avtobusov</w:t>
            </w:r>
          </w:p>
          <w:p w14:paraId="177EFF07"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Premajhna vlaganja v e-mobilnost javnega prevoza</w:t>
            </w:r>
          </w:p>
          <w:p w14:paraId="6862F056" w14:textId="77777777" w:rsidR="0096252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Električna vozila (npr. avtobusi) so še vedno občutno dražja kot vozila z motorjem na notranje izgorevanje</w:t>
            </w:r>
          </w:p>
          <w:p w14:paraId="503DE952" w14:textId="77777777" w:rsidR="00DB2A6B" w:rsidRDefault="00B14E63" w:rsidP="005D23B6">
            <w:pPr>
              <w:numPr>
                <w:ilvl w:val="0"/>
                <w:numId w:val="14"/>
              </w:numPr>
              <w:ind w:left="540"/>
              <w:textAlignment w:val="center"/>
              <w:rPr>
                <w:rFonts w:asciiTheme="minorHAnsi" w:hAnsiTheme="minorHAnsi" w:cstheme="minorHAnsi"/>
                <w:szCs w:val="20"/>
              </w:rPr>
            </w:pPr>
            <w:r>
              <w:rPr>
                <w:rFonts w:asciiTheme="minorHAnsi" w:hAnsiTheme="minorHAnsi" w:cstheme="minorHAnsi"/>
                <w:szCs w:val="20"/>
              </w:rPr>
              <w:t>Močno povečanje potniškega in tovornega cestnega prevoza v zadnjih leti</w:t>
            </w:r>
            <w:r w:rsidR="00083D70">
              <w:rPr>
                <w:rFonts w:asciiTheme="minorHAnsi" w:hAnsiTheme="minorHAnsi" w:cstheme="minorHAnsi"/>
                <w:szCs w:val="20"/>
              </w:rPr>
              <w:t>h</w:t>
            </w:r>
            <w:r w:rsidR="00DB2A6B">
              <w:rPr>
                <w:rFonts w:asciiTheme="minorHAnsi" w:hAnsiTheme="minorHAnsi" w:cstheme="minorHAnsi"/>
                <w:szCs w:val="20"/>
              </w:rPr>
              <w:t>.</w:t>
            </w:r>
          </w:p>
          <w:p w14:paraId="7E0A61F7" w14:textId="251C7840" w:rsidR="00B14E63" w:rsidRPr="008478B6" w:rsidRDefault="00083D70" w:rsidP="005D23B6">
            <w:pPr>
              <w:numPr>
                <w:ilvl w:val="0"/>
                <w:numId w:val="14"/>
              </w:numPr>
              <w:ind w:left="540"/>
              <w:textAlignment w:val="center"/>
              <w:rPr>
                <w:rFonts w:asciiTheme="minorHAnsi" w:hAnsiTheme="minorHAnsi" w:cstheme="minorHAnsi"/>
                <w:szCs w:val="20"/>
              </w:rPr>
            </w:pPr>
            <w:r>
              <w:rPr>
                <w:rFonts w:asciiTheme="minorHAnsi" w:hAnsiTheme="minorHAnsi" w:cstheme="minorHAnsi"/>
                <w:szCs w:val="20"/>
              </w:rPr>
              <w:t>Zelo majhen d</w:t>
            </w:r>
            <w:r w:rsidRPr="00083D70">
              <w:rPr>
                <w:rFonts w:asciiTheme="minorHAnsi" w:hAnsiTheme="minorHAnsi" w:cstheme="minorHAnsi"/>
                <w:szCs w:val="20"/>
              </w:rPr>
              <w:t xml:space="preserve">elež novo registriranih baterijskih električnih vozil in hibridnih </w:t>
            </w:r>
            <w:r>
              <w:rPr>
                <w:rFonts w:asciiTheme="minorHAnsi" w:hAnsiTheme="minorHAnsi" w:cstheme="minorHAnsi"/>
                <w:szCs w:val="20"/>
              </w:rPr>
              <w:t xml:space="preserve">osebnih </w:t>
            </w:r>
            <w:r w:rsidRPr="00083D70">
              <w:rPr>
                <w:rFonts w:asciiTheme="minorHAnsi" w:hAnsiTheme="minorHAnsi" w:cstheme="minorHAnsi"/>
                <w:szCs w:val="20"/>
              </w:rPr>
              <w:t>vozil</w:t>
            </w:r>
          </w:p>
        </w:tc>
      </w:tr>
      <w:tr w:rsidR="00962526" w:rsidRPr="008478B6" w14:paraId="7A382DEA" w14:textId="41BBCC4D" w:rsidTr="007A4A8D">
        <w:tc>
          <w:tcPr>
            <w:tcW w:w="1151" w:type="pct"/>
            <w:vMerge/>
          </w:tcPr>
          <w:p w14:paraId="68F83254" w14:textId="77777777" w:rsidR="00962526" w:rsidRPr="008478B6" w:rsidRDefault="00962526" w:rsidP="00D157E4">
            <w:pPr>
              <w:rPr>
                <w:rFonts w:asciiTheme="minorHAnsi" w:hAnsiTheme="minorHAnsi" w:cstheme="minorHAnsi"/>
                <w:sz w:val="22"/>
              </w:rPr>
            </w:pPr>
          </w:p>
        </w:tc>
        <w:tc>
          <w:tcPr>
            <w:tcW w:w="303" w:type="pct"/>
          </w:tcPr>
          <w:p w14:paraId="32FD417C"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O</w:t>
            </w:r>
          </w:p>
        </w:tc>
        <w:tc>
          <w:tcPr>
            <w:tcW w:w="3546" w:type="pct"/>
          </w:tcPr>
          <w:p w14:paraId="38C60DD6"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Digitalizacija</w:t>
            </w:r>
          </w:p>
          <w:p w14:paraId="210D91C7"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Uvedba naprednih tehnologij v logistiko in posledično optimizacija stroškov in potovalnega čas ter prihranek pri porabi energije in emisijah</w:t>
            </w:r>
          </w:p>
          <w:p w14:paraId="209E3A44"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Subvencioniranje nakupa tovornih vozil ali avtobusov na plin ali elektriko preko </w:t>
            </w:r>
            <w:proofErr w:type="spellStart"/>
            <w:r w:rsidRPr="008478B6">
              <w:rPr>
                <w:rFonts w:asciiTheme="minorHAnsi" w:hAnsiTheme="minorHAnsi" w:cstheme="minorHAnsi"/>
                <w:szCs w:val="20"/>
              </w:rPr>
              <w:t>Eko</w:t>
            </w:r>
            <w:proofErr w:type="spellEnd"/>
            <w:r w:rsidRPr="008478B6">
              <w:rPr>
                <w:rFonts w:asciiTheme="minorHAnsi" w:hAnsiTheme="minorHAnsi" w:cstheme="minorHAnsi"/>
                <w:szCs w:val="20"/>
              </w:rPr>
              <w:t xml:space="preserve"> sklada</w:t>
            </w:r>
          </w:p>
          <w:p w14:paraId="712DF44E"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Izgradnja plinskih in električnih polnilnic za tovornjake in avtobuse</w:t>
            </w:r>
          </w:p>
          <w:p w14:paraId="0B02379F"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Vzpostavitev novih linij javnega prevoza in tako spodbuditi ljudi k uporabi javnega prevoza namesto osebnih avtomobilov</w:t>
            </w:r>
          </w:p>
          <w:p w14:paraId="6F1C75CC"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Sodelovanje prevoznih podjetij in delodajalcev za skupinske prevoze na delo, namesto uporabe osebnih avtomobilov</w:t>
            </w:r>
          </w:p>
          <w:p w14:paraId="31E0054D"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Vzpostavitev proizvodnje za izdelavo inovativnih kompozitov za izgradnjo kompleksnejše prometne infrastrukture (npr. mostovi)</w:t>
            </w:r>
          </w:p>
        </w:tc>
      </w:tr>
      <w:tr w:rsidR="00962526" w:rsidRPr="008478B6" w14:paraId="7C7CA4F8" w14:textId="06D1EB5C" w:rsidTr="007A4A8D">
        <w:tc>
          <w:tcPr>
            <w:tcW w:w="1151" w:type="pct"/>
            <w:vMerge/>
          </w:tcPr>
          <w:p w14:paraId="58466D22" w14:textId="77777777" w:rsidR="00962526" w:rsidRPr="008478B6" w:rsidRDefault="00962526" w:rsidP="00D157E4">
            <w:pPr>
              <w:rPr>
                <w:rFonts w:asciiTheme="minorHAnsi" w:hAnsiTheme="minorHAnsi" w:cstheme="minorHAnsi"/>
                <w:sz w:val="22"/>
              </w:rPr>
            </w:pPr>
          </w:p>
        </w:tc>
        <w:tc>
          <w:tcPr>
            <w:tcW w:w="303" w:type="pct"/>
          </w:tcPr>
          <w:p w14:paraId="3A91B0C0"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T</w:t>
            </w:r>
          </w:p>
        </w:tc>
        <w:tc>
          <w:tcPr>
            <w:tcW w:w="3546" w:type="pct"/>
          </w:tcPr>
          <w:p w14:paraId="02368A59" w14:textId="1CA78B68" w:rsidR="00962526" w:rsidRPr="005E229C"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Električni avtobusi imajo krajši domet, zato niso primerni za daljše razdalje</w:t>
            </w:r>
          </w:p>
          <w:p w14:paraId="629BE780" w14:textId="494B4E6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Negativen vpliv na proračun (obdavčenje), v primeru zmanjšanja uporabe fosilnih goriv in</w:t>
            </w:r>
            <w:r>
              <w:rPr>
                <w:rFonts w:asciiTheme="minorHAnsi" w:hAnsiTheme="minorHAnsi" w:cstheme="minorHAnsi"/>
                <w:szCs w:val="20"/>
              </w:rPr>
              <w:t xml:space="preserve"> širše </w:t>
            </w:r>
            <w:r w:rsidRPr="008478B6">
              <w:rPr>
                <w:rFonts w:asciiTheme="minorHAnsi" w:hAnsiTheme="minorHAnsi" w:cstheme="minorHAnsi"/>
                <w:szCs w:val="20"/>
              </w:rPr>
              <w:t>usmer</w:t>
            </w:r>
            <w:r>
              <w:rPr>
                <w:rFonts w:asciiTheme="minorHAnsi" w:hAnsiTheme="minorHAnsi" w:cstheme="minorHAnsi"/>
                <w:szCs w:val="20"/>
              </w:rPr>
              <w:t>i</w:t>
            </w:r>
            <w:r w:rsidRPr="008478B6">
              <w:rPr>
                <w:rFonts w:asciiTheme="minorHAnsi" w:hAnsiTheme="minorHAnsi" w:cstheme="minorHAnsi"/>
                <w:szCs w:val="20"/>
              </w:rPr>
              <w:t>tve na npr. električna vozila.</w:t>
            </w:r>
          </w:p>
          <w:p w14:paraId="01662E96" w14:textId="00C24BB7" w:rsidR="00962526" w:rsidRPr="008478B6" w:rsidRDefault="00962526" w:rsidP="005D23B6">
            <w:pPr>
              <w:numPr>
                <w:ilvl w:val="0"/>
                <w:numId w:val="14"/>
              </w:numPr>
              <w:ind w:left="540"/>
              <w:textAlignment w:val="center"/>
              <w:rPr>
                <w:rFonts w:asciiTheme="minorHAnsi" w:hAnsiTheme="minorHAnsi" w:cstheme="minorHAnsi"/>
                <w:szCs w:val="20"/>
              </w:rPr>
            </w:pPr>
            <w:r>
              <w:rPr>
                <w:rFonts w:asciiTheme="minorHAnsi" w:hAnsiTheme="minorHAnsi" w:cstheme="minorHAnsi"/>
                <w:szCs w:val="20"/>
              </w:rPr>
              <w:t>Potencialna</w:t>
            </w:r>
            <w:r w:rsidRPr="008478B6">
              <w:rPr>
                <w:rFonts w:asciiTheme="minorHAnsi" w:hAnsiTheme="minorHAnsi" w:cstheme="minorHAnsi"/>
                <w:szCs w:val="20"/>
              </w:rPr>
              <w:t xml:space="preserve"> vključitev sektorja prometa v EU ETS shemo</w:t>
            </w:r>
          </w:p>
          <w:p w14:paraId="4815D117"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Premalo znanja in kapacitet v slovenski lesnopredelovalni industriji za izdelavo inovativnih kompozitov za izgradnjo kompleksnejše prometne infrastrukture (npr. mostovi)</w:t>
            </w:r>
          </w:p>
          <w:p w14:paraId="08032A5B"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V Sloveniji ni znanja in kapacitet za proizvodnjo </w:t>
            </w:r>
            <w:proofErr w:type="spellStart"/>
            <w:r w:rsidRPr="008478B6">
              <w:rPr>
                <w:rFonts w:asciiTheme="minorHAnsi" w:hAnsiTheme="minorHAnsi" w:cstheme="minorHAnsi"/>
                <w:szCs w:val="20"/>
              </w:rPr>
              <w:t>biogoriv</w:t>
            </w:r>
            <w:proofErr w:type="spellEnd"/>
            <w:r w:rsidRPr="008478B6">
              <w:rPr>
                <w:rFonts w:asciiTheme="minorHAnsi" w:hAnsiTheme="minorHAnsi" w:cstheme="minorHAnsi"/>
                <w:szCs w:val="20"/>
              </w:rPr>
              <w:t xml:space="preserve"> tretje generacije (ostanki predelave v gozdno lesni, tekstilni in prehrambni industriji)</w:t>
            </w:r>
          </w:p>
        </w:tc>
      </w:tr>
      <w:tr w:rsidR="00962526" w:rsidRPr="008478B6" w14:paraId="05272A4F" w14:textId="0DD4493A" w:rsidTr="007A4A8D">
        <w:tc>
          <w:tcPr>
            <w:tcW w:w="1151" w:type="pct"/>
            <w:vMerge w:val="restart"/>
          </w:tcPr>
          <w:p w14:paraId="54D1BBF9"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lastRenderedPageBreak/>
              <w:t>Gradbeništvo</w:t>
            </w:r>
          </w:p>
        </w:tc>
        <w:tc>
          <w:tcPr>
            <w:tcW w:w="303" w:type="pct"/>
          </w:tcPr>
          <w:p w14:paraId="642E3FEF"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S</w:t>
            </w:r>
          </w:p>
        </w:tc>
        <w:tc>
          <w:tcPr>
            <w:tcW w:w="3546" w:type="pct"/>
          </w:tcPr>
          <w:p w14:paraId="012B918D" w14:textId="77777777" w:rsidR="0096252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Relativno močna industrija s področja lesnega gradbeništva</w:t>
            </w:r>
          </w:p>
          <w:p w14:paraId="5D579CCC" w14:textId="55CF3BDB" w:rsidR="00962526" w:rsidRPr="008478B6" w:rsidRDefault="00962526" w:rsidP="005D23B6">
            <w:pPr>
              <w:numPr>
                <w:ilvl w:val="0"/>
                <w:numId w:val="14"/>
              </w:numPr>
              <w:ind w:left="540"/>
              <w:textAlignment w:val="center"/>
              <w:rPr>
                <w:rFonts w:asciiTheme="minorHAnsi" w:hAnsiTheme="minorHAnsi" w:cstheme="minorHAnsi"/>
                <w:szCs w:val="20"/>
              </w:rPr>
            </w:pPr>
            <w:r>
              <w:rPr>
                <w:rFonts w:asciiTheme="minorHAnsi" w:hAnsiTheme="minorHAnsi" w:cstheme="minorHAnsi"/>
                <w:szCs w:val="20"/>
              </w:rPr>
              <w:t>Industrija je pripravljena na zeleno gradnjo (vključno z energetsko učinkovitostjo)</w:t>
            </w:r>
          </w:p>
        </w:tc>
      </w:tr>
      <w:tr w:rsidR="00962526" w:rsidRPr="008478B6" w14:paraId="11099F81" w14:textId="2E598E9D" w:rsidTr="007A4A8D">
        <w:tc>
          <w:tcPr>
            <w:tcW w:w="1151" w:type="pct"/>
            <w:vMerge/>
          </w:tcPr>
          <w:p w14:paraId="4A8ED744" w14:textId="77777777" w:rsidR="00962526" w:rsidRPr="008478B6" w:rsidRDefault="00962526" w:rsidP="00D157E4">
            <w:pPr>
              <w:rPr>
                <w:rFonts w:asciiTheme="minorHAnsi" w:hAnsiTheme="minorHAnsi" w:cstheme="minorHAnsi"/>
                <w:sz w:val="22"/>
              </w:rPr>
            </w:pPr>
          </w:p>
        </w:tc>
        <w:tc>
          <w:tcPr>
            <w:tcW w:w="303" w:type="pct"/>
          </w:tcPr>
          <w:p w14:paraId="43F84D06"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W</w:t>
            </w:r>
          </w:p>
        </w:tc>
        <w:tc>
          <w:tcPr>
            <w:tcW w:w="3546" w:type="pct"/>
          </w:tcPr>
          <w:p w14:paraId="27AFBE7E"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Dejanska ali namišljena (predsodki zaradi nelojalne propagande) razlika v ceni med »klasično« in lesno gradnjo preprečuje širšo uveljavitev lesa in drugih materialov iz obnovljivih virov v splošnem gradbeništvu</w:t>
            </w:r>
          </w:p>
          <w:p w14:paraId="1C2B9D0D"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Kapitalska podhranjenost za močnejši (</w:t>
            </w:r>
            <w:proofErr w:type="spellStart"/>
            <w:r w:rsidRPr="008478B6">
              <w:rPr>
                <w:rFonts w:asciiTheme="minorHAnsi" w:hAnsiTheme="minorHAnsi" w:cstheme="minorHAnsi"/>
                <w:szCs w:val="20"/>
              </w:rPr>
              <w:t>skokovitejši</w:t>
            </w:r>
            <w:proofErr w:type="spellEnd"/>
            <w:r w:rsidRPr="008478B6">
              <w:rPr>
                <w:rFonts w:asciiTheme="minorHAnsi" w:hAnsiTheme="minorHAnsi" w:cstheme="minorHAnsi"/>
                <w:szCs w:val="20"/>
              </w:rPr>
              <w:t>) razvoj industrije lesnega gradbeništva,</w:t>
            </w:r>
          </w:p>
          <w:p w14:paraId="2C2F450B" w14:textId="77777777" w:rsidR="0096252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Pomanjkanje, oziroma nejasna opredelitev za spremljanje </w:t>
            </w:r>
            <w:proofErr w:type="spellStart"/>
            <w:r w:rsidRPr="008478B6">
              <w:rPr>
                <w:rFonts w:asciiTheme="minorHAnsi" w:hAnsiTheme="minorHAnsi" w:cstheme="minorHAnsi"/>
                <w:szCs w:val="20"/>
              </w:rPr>
              <w:t>okoljskih</w:t>
            </w:r>
            <w:proofErr w:type="spellEnd"/>
            <w:r w:rsidRPr="008478B6">
              <w:rPr>
                <w:rFonts w:asciiTheme="minorHAnsi" w:hAnsiTheme="minorHAnsi" w:cstheme="minorHAnsi"/>
                <w:szCs w:val="20"/>
              </w:rPr>
              <w:t xml:space="preserve"> vplivov gradbeništva</w:t>
            </w:r>
          </w:p>
          <w:p w14:paraId="5034B4D1" w14:textId="57CF9A20" w:rsidR="00962526" w:rsidRPr="008478B6" w:rsidRDefault="00962526" w:rsidP="005D23B6">
            <w:pPr>
              <w:numPr>
                <w:ilvl w:val="0"/>
                <w:numId w:val="14"/>
              </w:numPr>
              <w:ind w:left="540"/>
              <w:textAlignment w:val="center"/>
              <w:rPr>
                <w:rFonts w:asciiTheme="minorHAnsi" w:hAnsiTheme="minorHAnsi" w:cstheme="minorHAnsi"/>
                <w:szCs w:val="20"/>
              </w:rPr>
            </w:pPr>
            <w:r>
              <w:rPr>
                <w:rFonts w:asciiTheme="minorHAnsi" w:hAnsiTheme="minorHAnsi" w:cstheme="minorHAnsi"/>
                <w:szCs w:val="20"/>
              </w:rPr>
              <w:t>G</w:t>
            </w:r>
            <w:r w:rsidRPr="00CA5FD8">
              <w:rPr>
                <w:rFonts w:asciiTheme="minorHAnsi" w:hAnsiTheme="minorHAnsi" w:cstheme="minorHAnsi"/>
                <w:szCs w:val="20"/>
              </w:rPr>
              <w:t>radbeništvo eden glavnih porabnikov surovin, ki se še ni prilagodil krožnemu gospodarstvu. Zato je povečanje ponovne uporabe materialov v tej panogi pomemben korak pri doseganju potrebnih trajnostnih ciljev in blaženju klimatskih sprememb.</w:t>
            </w:r>
          </w:p>
        </w:tc>
      </w:tr>
      <w:tr w:rsidR="00962526" w:rsidRPr="008478B6" w14:paraId="07E4DFD0" w14:textId="51B4C215" w:rsidTr="007A4A8D">
        <w:tc>
          <w:tcPr>
            <w:tcW w:w="1151" w:type="pct"/>
            <w:vMerge/>
          </w:tcPr>
          <w:p w14:paraId="3938C8B8" w14:textId="77777777" w:rsidR="00962526" w:rsidRPr="008478B6" w:rsidRDefault="00962526" w:rsidP="00D157E4">
            <w:pPr>
              <w:rPr>
                <w:rFonts w:asciiTheme="minorHAnsi" w:hAnsiTheme="minorHAnsi" w:cstheme="minorHAnsi"/>
                <w:sz w:val="22"/>
              </w:rPr>
            </w:pPr>
          </w:p>
        </w:tc>
        <w:tc>
          <w:tcPr>
            <w:tcW w:w="303" w:type="pct"/>
          </w:tcPr>
          <w:p w14:paraId="06D3F503"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O</w:t>
            </w:r>
          </w:p>
        </w:tc>
        <w:tc>
          <w:tcPr>
            <w:tcW w:w="3546" w:type="pct"/>
          </w:tcPr>
          <w:p w14:paraId="750C2BA4" w14:textId="77777777" w:rsidR="0096252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Z intenzivnejšimi spodbudami (</w:t>
            </w:r>
            <w:proofErr w:type="spellStart"/>
            <w:r w:rsidRPr="008478B6">
              <w:rPr>
                <w:rFonts w:asciiTheme="minorHAnsi" w:hAnsiTheme="minorHAnsi" w:cstheme="minorHAnsi"/>
                <w:szCs w:val="20"/>
              </w:rPr>
              <w:t>okoljska</w:t>
            </w:r>
            <w:proofErr w:type="spellEnd"/>
            <w:r w:rsidRPr="008478B6">
              <w:rPr>
                <w:rFonts w:asciiTheme="minorHAnsi" w:hAnsiTheme="minorHAnsi" w:cstheme="minorHAnsi"/>
                <w:szCs w:val="20"/>
              </w:rPr>
              <w:t xml:space="preserve"> obdavčitev energijsko intenzivnejših materialov in materialov iz fosilnih virov, spodbude trajnostni gradnji, podpora demonstracijskim projektom za pridobivanje znanja, veščin in referenc, itd.) vseh vrst se kaže priložnost večje vključitve uporabe izdelkov iz lesa in lesnih tvoriv pri trajnostni novogradnji in prenovi stavb (protipotresna in energijska sanacija) ter ostalih gradbenih posegih lahko prispevamo k zmanjšanju negativnih učinkov gradbenih posegov na okolje (preko večje uporabe lesa preiti iz panoge, ki generira CO2, v panogo, ki predstavlja dolgotrajni ponor CO2 in tako bistveno prispevati k nižanju količin CO2)</w:t>
            </w:r>
          </w:p>
          <w:p w14:paraId="2BD0C0E2" w14:textId="77777777" w:rsidR="00962526" w:rsidRDefault="00962526" w:rsidP="005D23B6">
            <w:pPr>
              <w:numPr>
                <w:ilvl w:val="0"/>
                <w:numId w:val="14"/>
              </w:numPr>
              <w:ind w:left="540"/>
              <w:textAlignment w:val="center"/>
              <w:rPr>
                <w:rFonts w:asciiTheme="minorHAnsi" w:hAnsiTheme="minorHAnsi" w:cstheme="minorHAnsi"/>
                <w:szCs w:val="20"/>
              </w:rPr>
            </w:pPr>
            <w:r>
              <w:rPr>
                <w:rFonts w:asciiTheme="minorHAnsi" w:hAnsiTheme="minorHAnsi" w:cstheme="minorHAnsi"/>
                <w:szCs w:val="20"/>
              </w:rPr>
              <w:t>I</w:t>
            </w:r>
            <w:r w:rsidRPr="00ED5A47">
              <w:rPr>
                <w:rFonts w:asciiTheme="minorHAnsi" w:hAnsiTheme="minorHAnsi" w:cstheme="minorHAnsi"/>
                <w:szCs w:val="20"/>
              </w:rPr>
              <w:t xml:space="preserve">zvajanje Zelenega dogovora </w:t>
            </w:r>
            <w:r>
              <w:rPr>
                <w:rFonts w:asciiTheme="minorHAnsi" w:hAnsiTheme="minorHAnsi" w:cstheme="minorHAnsi"/>
                <w:szCs w:val="20"/>
              </w:rPr>
              <w:t xml:space="preserve">se </w:t>
            </w:r>
            <w:r w:rsidRPr="00ED5A47">
              <w:rPr>
                <w:rFonts w:asciiTheme="minorHAnsi" w:hAnsiTheme="minorHAnsi" w:cstheme="minorHAnsi"/>
                <w:szCs w:val="20"/>
              </w:rPr>
              <w:t>močno osredotoč</w:t>
            </w:r>
            <w:r>
              <w:rPr>
                <w:rFonts w:asciiTheme="minorHAnsi" w:hAnsiTheme="minorHAnsi" w:cstheme="minorHAnsi"/>
                <w:szCs w:val="20"/>
              </w:rPr>
              <w:t>a</w:t>
            </w:r>
            <w:r w:rsidRPr="00ED5A47">
              <w:rPr>
                <w:rFonts w:asciiTheme="minorHAnsi" w:hAnsiTheme="minorHAnsi" w:cstheme="minorHAnsi"/>
                <w:szCs w:val="20"/>
              </w:rPr>
              <w:t xml:space="preserve"> na spodbujanje prenove in obnove</w:t>
            </w:r>
            <w:r>
              <w:rPr>
                <w:rFonts w:asciiTheme="minorHAnsi" w:hAnsiTheme="minorHAnsi" w:cstheme="minorHAnsi"/>
                <w:szCs w:val="20"/>
              </w:rPr>
              <w:t xml:space="preserve"> stavb z namenom</w:t>
            </w:r>
            <w:r w:rsidRPr="00ED5A47">
              <w:rPr>
                <w:rFonts w:asciiTheme="minorHAnsi" w:hAnsiTheme="minorHAnsi" w:cstheme="minorHAnsi"/>
                <w:szCs w:val="20"/>
              </w:rPr>
              <w:t xml:space="preserve"> izboljša</w:t>
            </w:r>
            <w:r>
              <w:rPr>
                <w:rFonts w:asciiTheme="minorHAnsi" w:hAnsiTheme="minorHAnsi" w:cstheme="minorHAnsi"/>
                <w:szCs w:val="20"/>
              </w:rPr>
              <w:t>nja</w:t>
            </w:r>
            <w:r w:rsidRPr="00ED5A47">
              <w:rPr>
                <w:rFonts w:asciiTheme="minorHAnsi" w:hAnsiTheme="minorHAnsi" w:cstheme="minorHAnsi"/>
                <w:szCs w:val="20"/>
              </w:rPr>
              <w:t xml:space="preserve"> energetsk</w:t>
            </w:r>
            <w:r>
              <w:rPr>
                <w:rFonts w:asciiTheme="minorHAnsi" w:hAnsiTheme="minorHAnsi" w:cstheme="minorHAnsi"/>
                <w:szCs w:val="20"/>
              </w:rPr>
              <w:t>e</w:t>
            </w:r>
            <w:r w:rsidRPr="00ED5A47">
              <w:rPr>
                <w:rFonts w:asciiTheme="minorHAnsi" w:hAnsiTheme="minorHAnsi" w:cstheme="minorHAnsi"/>
                <w:szCs w:val="20"/>
              </w:rPr>
              <w:t xml:space="preserve"> učinkovitost starejših stavb.</w:t>
            </w:r>
          </w:p>
          <w:p w14:paraId="02847938" w14:textId="3CBABD05" w:rsidR="00962526" w:rsidRDefault="00962526" w:rsidP="005D23B6">
            <w:pPr>
              <w:numPr>
                <w:ilvl w:val="0"/>
                <w:numId w:val="14"/>
              </w:numPr>
              <w:ind w:left="540"/>
              <w:textAlignment w:val="center"/>
              <w:rPr>
                <w:rFonts w:asciiTheme="minorHAnsi" w:hAnsiTheme="minorHAnsi" w:cstheme="minorHAnsi"/>
                <w:szCs w:val="20"/>
              </w:rPr>
            </w:pPr>
            <w:r>
              <w:rPr>
                <w:rFonts w:asciiTheme="minorHAnsi" w:hAnsiTheme="minorHAnsi" w:cstheme="minorHAnsi"/>
                <w:szCs w:val="20"/>
              </w:rPr>
              <w:t>Projektiranje stavb po konceptu »o</w:t>
            </w:r>
            <w:r w:rsidRPr="00ED5A47">
              <w:rPr>
                <w:rFonts w:asciiTheme="minorHAnsi" w:hAnsiTheme="minorHAnsi" w:cstheme="minorHAnsi"/>
                <w:szCs w:val="20"/>
              </w:rPr>
              <w:t xml:space="preserve">blikovanje za demontažo </w:t>
            </w:r>
            <w:r>
              <w:rPr>
                <w:rFonts w:asciiTheme="minorHAnsi" w:hAnsiTheme="minorHAnsi" w:cstheme="minorHAnsi"/>
                <w:szCs w:val="20"/>
              </w:rPr>
              <w:t xml:space="preserve">stavb« bo omogočilo </w:t>
            </w:r>
            <w:r w:rsidRPr="00ED5A47">
              <w:rPr>
                <w:rFonts w:asciiTheme="minorHAnsi" w:hAnsiTheme="minorHAnsi" w:cstheme="minorHAnsi"/>
                <w:szCs w:val="20"/>
              </w:rPr>
              <w:t>poenostavlj</w:t>
            </w:r>
            <w:r>
              <w:rPr>
                <w:rFonts w:asciiTheme="minorHAnsi" w:hAnsiTheme="minorHAnsi" w:cstheme="minorHAnsi"/>
                <w:szCs w:val="20"/>
              </w:rPr>
              <w:t>eno</w:t>
            </w:r>
            <w:r w:rsidRPr="00ED5A47">
              <w:rPr>
                <w:rFonts w:asciiTheme="minorHAnsi" w:hAnsiTheme="minorHAnsi" w:cstheme="minorHAnsi"/>
                <w:szCs w:val="20"/>
              </w:rPr>
              <w:t xml:space="preserve"> obnovo in prenovo stavb</w:t>
            </w:r>
            <w:r>
              <w:rPr>
                <w:rFonts w:asciiTheme="minorHAnsi" w:hAnsiTheme="minorHAnsi" w:cstheme="minorHAnsi"/>
                <w:szCs w:val="20"/>
              </w:rPr>
              <w:t xml:space="preserve"> ter hkrati privedlo do</w:t>
            </w:r>
            <w:r w:rsidRPr="00ED5A47">
              <w:rPr>
                <w:rFonts w:asciiTheme="minorHAnsi" w:hAnsiTheme="minorHAnsi" w:cstheme="minorHAnsi"/>
                <w:szCs w:val="20"/>
              </w:rPr>
              <w:t xml:space="preserve"> povečanj</w:t>
            </w:r>
            <w:r>
              <w:rPr>
                <w:rFonts w:asciiTheme="minorHAnsi" w:hAnsiTheme="minorHAnsi" w:cstheme="minorHAnsi"/>
                <w:szCs w:val="20"/>
              </w:rPr>
              <w:t>a</w:t>
            </w:r>
            <w:r w:rsidRPr="00ED5A47">
              <w:rPr>
                <w:rFonts w:asciiTheme="minorHAnsi" w:hAnsiTheme="minorHAnsi" w:cstheme="minorHAnsi"/>
                <w:szCs w:val="20"/>
              </w:rPr>
              <w:t xml:space="preserve"> količin odsluženega lesa (in drugih materialov) iz gradbeništva za ponovno uporabo. </w:t>
            </w:r>
          </w:p>
          <w:p w14:paraId="0C6B3535" w14:textId="3A49D175" w:rsidR="00962526" w:rsidRPr="008478B6" w:rsidRDefault="00962526" w:rsidP="005D23B6">
            <w:pPr>
              <w:numPr>
                <w:ilvl w:val="0"/>
                <w:numId w:val="14"/>
              </w:numPr>
              <w:ind w:left="540"/>
              <w:textAlignment w:val="center"/>
              <w:rPr>
                <w:rFonts w:asciiTheme="minorHAnsi" w:hAnsiTheme="minorHAnsi" w:cstheme="minorHAnsi"/>
                <w:szCs w:val="20"/>
              </w:rPr>
            </w:pPr>
            <w:r>
              <w:rPr>
                <w:rFonts w:asciiTheme="minorHAnsi" w:hAnsiTheme="minorHAnsi" w:cstheme="minorHAnsi"/>
                <w:szCs w:val="20"/>
              </w:rPr>
              <w:t xml:space="preserve">Poleg vplivov gradnje na okolje, je potrebno pri trajnostni gradnji upoštevati socialne, gospodarske in človeške vplive gradnje na zdravje, kar je potrebno vpeljati v sisteme certificirana po vzoru npr. </w:t>
            </w:r>
            <w:proofErr w:type="spellStart"/>
            <w:r w:rsidRPr="00ED5A47">
              <w:rPr>
                <w:rFonts w:asciiTheme="minorHAnsi" w:hAnsiTheme="minorHAnsi" w:cstheme="minorHAnsi"/>
                <w:szCs w:val="20"/>
              </w:rPr>
              <w:t>Living</w:t>
            </w:r>
            <w:proofErr w:type="spellEnd"/>
            <w:r w:rsidRPr="00ED5A47">
              <w:rPr>
                <w:rFonts w:asciiTheme="minorHAnsi" w:hAnsiTheme="minorHAnsi" w:cstheme="minorHAnsi"/>
                <w:szCs w:val="20"/>
              </w:rPr>
              <w:t xml:space="preserve"> </w:t>
            </w:r>
            <w:proofErr w:type="spellStart"/>
            <w:r w:rsidRPr="00ED5A47">
              <w:rPr>
                <w:rFonts w:asciiTheme="minorHAnsi" w:hAnsiTheme="minorHAnsi" w:cstheme="minorHAnsi"/>
                <w:szCs w:val="20"/>
              </w:rPr>
              <w:t>Building</w:t>
            </w:r>
            <w:proofErr w:type="spellEnd"/>
            <w:r w:rsidRPr="00ED5A47">
              <w:rPr>
                <w:rFonts w:asciiTheme="minorHAnsi" w:hAnsiTheme="minorHAnsi" w:cstheme="minorHAnsi"/>
                <w:szCs w:val="20"/>
              </w:rPr>
              <w:t xml:space="preserve"> </w:t>
            </w:r>
            <w:proofErr w:type="spellStart"/>
            <w:r w:rsidRPr="00ED5A47">
              <w:rPr>
                <w:rFonts w:asciiTheme="minorHAnsi" w:hAnsiTheme="minorHAnsi" w:cstheme="minorHAnsi"/>
                <w:szCs w:val="20"/>
              </w:rPr>
              <w:t>Challenge</w:t>
            </w:r>
            <w:proofErr w:type="spellEnd"/>
            <w:r w:rsidRPr="00ED5A47">
              <w:rPr>
                <w:rFonts w:asciiTheme="minorHAnsi" w:hAnsiTheme="minorHAnsi" w:cstheme="minorHAnsi"/>
                <w:szCs w:val="20"/>
              </w:rPr>
              <w:t xml:space="preserve"> (LBC) in WELL </w:t>
            </w:r>
            <w:proofErr w:type="spellStart"/>
            <w:r w:rsidRPr="00ED5A47">
              <w:rPr>
                <w:rFonts w:asciiTheme="minorHAnsi" w:hAnsiTheme="minorHAnsi" w:cstheme="minorHAnsi"/>
                <w:szCs w:val="20"/>
              </w:rPr>
              <w:t>Building</w:t>
            </w:r>
            <w:proofErr w:type="spellEnd"/>
            <w:r w:rsidRPr="00ED5A47">
              <w:rPr>
                <w:rFonts w:asciiTheme="minorHAnsi" w:hAnsiTheme="minorHAnsi" w:cstheme="minorHAnsi"/>
                <w:szCs w:val="20"/>
              </w:rPr>
              <w:t xml:space="preserve"> Standard (WELL)</w:t>
            </w:r>
            <w:r>
              <w:rPr>
                <w:rFonts w:asciiTheme="minorHAnsi" w:hAnsiTheme="minorHAnsi" w:cstheme="minorHAnsi"/>
                <w:szCs w:val="20"/>
              </w:rPr>
              <w:t xml:space="preserve">. </w:t>
            </w:r>
            <w:r w:rsidRPr="00ED5A47">
              <w:rPr>
                <w:rFonts w:asciiTheme="minorHAnsi" w:hAnsiTheme="minorHAnsi" w:cstheme="minorHAnsi"/>
                <w:szCs w:val="20"/>
              </w:rPr>
              <w:t>Nedavne študije so poleg nizkega vpliva na okolje pokazale, da ima les pozitivne učinke na zdravje in dobro počutje uporabnikov, kadar ga uporabimo kot viden gradbeni material ali pohištvo</w:t>
            </w:r>
          </w:p>
        </w:tc>
      </w:tr>
      <w:tr w:rsidR="00962526" w:rsidRPr="008478B6" w14:paraId="552DBBB6" w14:textId="270E8C5B" w:rsidTr="007A4A8D">
        <w:tc>
          <w:tcPr>
            <w:tcW w:w="1151" w:type="pct"/>
            <w:vMerge/>
          </w:tcPr>
          <w:p w14:paraId="726AF2D2" w14:textId="77777777" w:rsidR="00962526" w:rsidRPr="008478B6" w:rsidRDefault="00962526" w:rsidP="00D157E4">
            <w:pPr>
              <w:rPr>
                <w:rFonts w:asciiTheme="minorHAnsi" w:hAnsiTheme="minorHAnsi" w:cstheme="minorHAnsi"/>
                <w:sz w:val="22"/>
              </w:rPr>
            </w:pPr>
          </w:p>
        </w:tc>
        <w:tc>
          <w:tcPr>
            <w:tcW w:w="303" w:type="pct"/>
          </w:tcPr>
          <w:p w14:paraId="69B41062"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T</w:t>
            </w:r>
          </w:p>
        </w:tc>
        <w:tc>
          <w:tcPr>
            <w:tcW w:w="3546" w:type="pct"/>
          </w:tcPr>
          <w:p w14:paraId="3BE562F5"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Nelojalno (strokovno sporno, vendar z izdatnimi sredstvi podprto) razglašanje drugih materialov kot </w:t>
            </w:r>
            <w:proofErr w:type="spellStart"/>
            <w:r w:rsidRPr="008478B6">
              <w:rPr>
                <w:rFonts w:asciiTheme="minorHAnsi" w:hAnsiTheme="minorHAnsi" w:cstheme="minorHAnsi"/>
                <w:szCs w:val="20"/>
              </w:rPr>
              <w:t>nizkoogljičnih</w:t>
            </w:r>
            <w:proofErr w:type="spellEnd"/>
            <w:r w:rsidRPr="008478B6">
              <w:rPr>
                <w:rFonts w:asciiTheme="minorHAnsi" w:hAnsiTheme="minorHAnsi" w:cstheme="minorHAnsi"/>
                <w:szCs w:val="20"/>
              </w:rPr>
              <w:t xml:space="preserve"> in s tem primernih za nižjo obdavčitev in spodbude za uporabo (</w:t>
            </w:r>
            <w:proofErr w:type="spellStart"/>
            <w:r w:rsidRPr="008478B6">
              <w:rPr>
                <w:rFonts w:asciiTheme="minorHAnsi" w:hAnsiTheme="minorHAnsi" w:cstheme="minorHAnsi"/>
                <w:szCs w:val="20"/>
              </w:rPr>
              <w:t>t.i</w:t>
            </w:r>
            <w:proofErr w:type="spellEnd"/>
            <w:r w:rsidRPr="008478B6">
              <w:rPr>
                <w:rFonts w:asciiTheme="minorHAnsi" w:hAnsiTheme="minorHAnsi" w:cstheme="minorHAnsi"/>
                <w:szCs w:val="20"/>
              </w:rPr>
              <w:t xml:space="preserve">. </w:t>
            </w:r>
            <w:proofErr w:type="spellStart"/>
            <w:r w:rsidRPr="008478B6">
              <w:rPr>
                <w:rFonts w:asciiTheme="minorHAnsi" w:hAnsiTheme="minorHAnsi" w:cstheme="minorHAnsi"/>
                <w:szCs w:val="20"/>
              </w:rPr>
              <w:t>greenwashing</w:t>
            </w:r>
            <w:proofErr w:type="spellEnd"/>
            <w:r w:rsidRPr="008478B6">
              <w:rPr>
                <w:rFonts w:asciiTheme="minorHAnsi" w:hAnsiTheme="minorHAnsi" w:cstheme="minorHAnsi"/>
                <w:szCs w:val="20"/>
              </w:rPr>
              <w:t>)</w:t>
            </w:r>
          </w:p>
          <w:p w14:paraId="6A12254C"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lastRenderedPageBreak/>
              <w:t>Zaradi pomanjkanja kapacitet v slovenski lesnopredelovalni industriji bi lahko prehitro povečanje uporabe materialov iz obnovljivih virov za novogradnje in obnove stavb povzročilo le povečan uvoz polizdelkov iz tujine</w:t>
            </w:r>
          </w:p>
        </w:tc>
      </w:tr>
      <w:tr w:rsidR="00962526" w:rsidRPr="008478B6" w14:paraId="7A1E5CE3" w14:textId="3A5AEB21" w:rsidTr="007A4A8D">
        <w:tc>
          <w:tcPr>
            <w:tcW w:w="1151" w:type="pct"/>
            <w:vMerge w:val="restart"/>
          </w:tcPr>
          <w:p w14:paraId="56870C8F"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lastRenderedPageBreak/>
              <w:t>Avtomobilska industrija</w:t>
            </w:r>
          </w:p>
        </w:tc>
        <w:tc>
          <w:tcPr>
            <w:tcW w:w="303" w:type="pct"/>
          </w:tcPr>
          <w:p w14:paraId="24E7EFBD"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S</w:t>
            </w:r>
          </w:p>
        </w:tc>
        <w:tc>
          <w:tcPr>
            <w:tcW w:w="3546" w:type="pct"/>
          </w:tcPr>
          <w:p w14:paraId="70E4E7E5"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Avtomobilska industrija ena izmed najbolj inovativnih in hitro prilagodljivih na trende</w:t>
            </w:r>
          </w:p>
          <w:p w14:paraId="18A12BEA"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Proizvodnja sledi </w:t>
            </w:r>
            <w:proofErr w:type="spellStart"/>
            <w:r w:rsidRPr="008478B6">
              <w:rPr>
                <w:rFonts w:asciiTheme="minorHAnsi" w:hAnsiTheme="minorHAnsi" w:cstheme="minorHAnsi"/>
                <w:szCs w:val="20"/>
              </w:rPr>
              <w:t>light</w:t>
            </w:r>
            <w:proofErr w:type="spellEnd"/>
            <w:r w:rsidRPr="008478B6">
              <w:rPr>
                <w:rFonts w:asciiTheme="minorHAnsi" w:hAnsiTheme="minorHAnsi" w:cstheme="minorHAnsi"/>
                <w:szCs w:val="20"/>
              </w:rPr>
              <w:t xml:space="preserve"> </w:t>
            </w:r>
            <w:proofErr w:type="spellStart"/>
            <w:r w:rsidRPr="008478B6">
              <w:rPr>
                <w:rFonts w:asciiTheme="minorHAnsi" w:hAnsiTheme="minorHAnsi" w:cstheme="minorHAnsi"/>
                <w:szCs w:val="20"/>
              </w:rPr>
              <w:t>weight</w:t>
            </w:r>
            <w:proofErr w:type="spellEnd"/>
            <w:r w:rsidRPr="008478B6">
              <w:rPr>
                <w:rFonts w:asciiTheme="minorHAnsi" w:hAnsiTheme="minorHAnsi" w:cstheme="minorHAnsi"/>
                <w:szCs w:val="20"/>
              </w:rPr>
              <w:t xml:space="preserve"> principom glede komponent in že iščejo možnosti za optimizacijo proizvodnje ter čim večjo izkoriščenost energije in materialov</w:t>
            </w:r>
          </w:p>
        </w:tc>
      </w:tr>
      <w:tr w:rsidR="00962526" w:rsidRPr="008478B6" w14:paraId="461B244E" w14:textId="597BE623" w:rsidTr="007A4A8D">
        <w:tc>
          <w:tcPr>
            <w:tcW w:w="1151" w:type="pct"/>
            <w:vMerge/>
          </w:tcPr>
          <w:p w14:paraId="79DE6919" w14:textId="77777777" w:rsidR="00962526" w:rsidRPr="008478B6" w:rsidRDefault="00962526" w:rsidP="00D157E4">
            <w:pPr>
              <w:rPr>
                <w:rFonts w:asciiTheme="minorHAnsi" w:hAnsiTheme="minorHAnsi" w:cstheme="minorHAnsi"/>
                <w:sz w:val="22"/>
              </w:rPr>
            </w:pPr>
          </w:p>
        </w:tc>
        <w:tc>
          <w:tcPr>
            <w:tcW w:w="303" w:type="pct"/>
          </w:tcPr>
          <w:p w14:paraId="237C3AFF"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W</w:t>
            </w:r>
          </w:p>
        </w:tc>
        <w:tc>
          <w:tcPr>
            <w:tcW w:w="3546" w:type="pct"/>
          </w:tcPr>
          <w:p w14:paraId="6FF0161C" w14:textId="56ED87EB"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Ni jasne strategije in akcijskega načrta za prilagoditev avtomobilske industrije na cilje NEPN in </w:t>
            </w:r>
            <w:r>
              <w:rPr>
                <w:rFonts w:asciiTheme="minorHAnsi" w:hAnsiTheme="minorHAnsi" w:cstheme="minorHAnsi"/>
                <w:szCs w:val="20"/>
              </w:rPr>
              <w:t xml:space="preserve">Dolgoročne </w:t>
            </w:r>
            <w:r w:rsidRPr="008478B6">
              <w:rPr>
                <w:rFonts w:asciiTheme="minorHAnsi" w:hAnsiTheme="minorHAnsi" w:cstheme="minorHAnsi"/>
                <w:szCs w:val="20"/>
              </w:rPr>
              <w:t>podnebne strategije</w:t>
            </w:r>
            <w:r>
              <w:rPr>
                <w:rFonts w:asciiTheme="minorHAnsi" w:hAnsiTheme="minorHAnsi" w:cstheme="minorHAnsi"/>
                <w:szCs w:val="20"/>
              </w:rPr>
              <w:t xml:space="preserve"> RS</w:t>
            </w:r>
            <w:r w:rsidRPr="008478B6">
              <w:rPr>
                <w:rFonts w:asciiTheme="minorHAnsi" w:hAnsiTheme="minorHAnsi" w:cstheme="minorHAnsi"/>
                <w:szCs w:val="20"/>
              </w:rPr>
              <w:t xml:space="preserve">. </w:t>
            </w:r>
          </w:p>
          <w:p w14:paraId="688D2954"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Slabo usklajevanje med ministrstvi glede strategije za avtomobilsko industrijo</w:t>
            </w:r>
          </w:p>
          <w:p w14:paraId="0A7770C8"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Premalo vlaganja v razvoj in prilagoditev avtomobilske industrije na državni ravni</w:t>
            </w:r>
          </w:p>
          <w:p w14:paraId="232E6666"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Premalo vlaganja v razvoj kapacitet za proizvodnjo visokotehnoloških in vrhunsko oblikovanih izdelkov iz lesa in drugih materialov iz obnovljivih virov za vgradnjo v vozila novih generacij</w:t>
            </w:r>
          </w:p>
        </w:tc>
      </w:tr>
      <w:tr w:rsidR="00962526" w:rsidRPr="008478B6" w14:paraId="4F5E9D07" w14:textId="76461CA6" w:rsidTr="007A4A8D">
        <w:tc>
          <w:tcPr>
            <w:tcW w:w="1151" w:type="pct"/>
            <w:vMerge/>
          </w:tcPr>
          <w:p w14:paraId="1A4CA898" w14:textId="77777777" w:rsidR="00962526" w:rsidRPr="008478B6" w:rsidRDefault="00962526" w:rsidP="00D157E4">
            <w:pPr>
              <w:rPr>
                <w:rFonts w:asciiTheme="minorHAnsi" w:hAnsiTheme="minorHAnsi" w:cstheme="minorHAnsi"/>
                <w:sz w:val="22"/>
              </w:rPr>
            </w:pPr>
          </w:p>
        </w:tc>
        <w:tc>
          <w:tcPr>
            <w:tcW w:w="303" w:type="pct"/>
          </w:tcPr>
          <w:p w14:paraId="51927602"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O</w:t>
            </w:r>
          </w:p>
        </w:tc>
        <w:tc>
          <w:tcPr>
            <w:tcW w:w="3546" w:type="pct"/>
          </w:tcPr>
          <w:p w14:paraId="7AC606A9" w14:textId="789CED85"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Prehod na </w:t>
            </w:r>
            <w:r w:rsidR="00083D70">
              <w:rPr>
                <w:rFonts w:asciiTheme="minorHAnsi" w:hAnsiTheme="minorHAnsi" w:cstheme="minorHAnsi"/>
                <w:szCs w:val="20"/>
              </w:rPr>
              <w:t xml:space="preserve">ocenjevanje </w:t>
            </w:r>
            <w:r w:rsidR="00083D70" w:rsidRPr="00293B67">
              <w:rPr>
                <w:rFonts w:asciiTheme="minorHAnsi" w:hAnsiTheme="minorHAnsi" w:cstheme="minorHAnsi"/>
                <w:sz w:val="22"/>
              </w:rPr>
              <w:t>življenjskega cikla vozila</w:t>
            </w:r>
            <w:r w:rsidR="00083D70" w:rsidRPr="008478B6">
              <w:rPr>
                <w:rFonts w:asciiTheme="minorHAnsi" w:hAnsiTheme="minorHAnsi" w:cstheme="minorHAnsi"/>
                <w:szCs w:val="20"/>
              </w:rPr>
              <w:t xml:space="preserve"> </w:t>
            </w:r>
            <w:r w:rsidR="00083D70">
              <w:rPr>
                <w:rFonts w:asciiTheme="minorHAnsi" w:hAnsiTheme="minorHAnsi" w:cstheme="minorHAnsi"/>
                <w:szCs w:val="20"/>
              </w:rPr>
              <w:t xml:space="preserve">( angl. </w:t>
            </w:r>
            <w:proofErr w:type="spellStart"/>
            <w:r w:rsidRPr="008478B6">
              <w:rPr>
                <w:rFonts w:asciiTheme="minorHAnsi" w:hAnsiTheme="minorHAnsi" w:cstheme="minorHAnsi"/>
                <w:szCs w:val="20"/>
              </w:rPr>
              <w:t>life</w:t>
            </w:r>
            <w:proofErr w:type="spellEnd"/>
            <w:r w:rsidRPr="008478B6">
              <w:rPr>
                <w:rFonts w:asciiTheme="minorHAnsi" w:hAnsiTheme="minorHAnsi" w:cstheme="minorHAnsi"/>
                <w:szCs w:val="20"/>
              </w:rPr>
              <w:t xml:space="preserve"> </w:t>
            </w:r>
            <w:proofErr w:type="spellStart"/>
            <w:r w:rsidRPr="008478B6">
              <w:rPr>
                <w:rFonts w:asciiTheme="minorHAnsi" w:hAnsiTheme="minorHAnsi" w:cstheme="minorHAnsi"/>
                <w:szCs w:val="20"/>
              </w:rPr>
              <w:t>cycle</w:t>
            </w:r>
            <w:proofErr w:type="spellEnd"/>
            <w:r w:rsidRPr="008478B6">
              <w:rPr>
                <w:rFonts w:asciiTheme="minorHAnsi" w:hAnsiTheme="minorHAnsi" w:cstheme="minorHAnsi"/>
                <w:szCs w:val="20"/>
              </w:rPr>
              <w:t xml:space="preserve"> </w:t>
            </w:r>
            <w:proofErr w:type="spellStart"/>
            <w:r w:rsidRPr="008478B6">
              <w:rPr>
                <w:rFonts w:asciiTheme="minorHAnsi" w:hAnsiTheme="minorHAnsi" w:cstheme="minorHAnsi"/>
                <w:szCs w:val="20"/>
              </w:rPr>
              <w:t>assesment</w:t>
            </w:r>
            <w:proofErr w:type="spellEnd"/>
            <w:r w:rsidR="00083D70">
              <w:rPr>
                <w:rFonts w:asciiTheme="minorHAnsi" w:hAnsiTheme="minorHAnsi" w:cstheme="minorHAnsi"/>
                <w:szCs w:val="20"/>
              </w:rPr>
              <w:t>)</w:t>
            </w:r>
            <w:r w:rsidRPr="008478B6">
              <w:rPr>
                <w:rFonts w:asciiTheme="minorHAnsi" w:hAnsiTheme="minorHAnsi" w:cstheme="minorHAnsi"/>
                <w:szCs w:val="20"/>
              </w:rPr>
              <w:t xml:space="preserve"> za ocenjevanje izpustov (ocenjevanje izpustov tudi glede na učinkovitost proizvodnega procesa in življenjske dobe vozila/izdelka)</w:t>
            </w:r>
          </w:p>
          <w:p w14:paraId="19FA7CBB" w14:textId="46E64D3A"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Med cilji proizvodnje je tudi </w:t>
            </w:r>
            <w:proofErr w:type="spellStart"/>
            <w:r w:rsidR="00083D70">
              <w:rPr>
                <w:rFonts w:asciiTheme="minorHAnsi" w:hAnsiTheme="minorHAnsi" w:cstheme="minorHAnsi"/>
                <w:szCs w:val="20"/>
              </w:rPr>
              <w:t>t.i</w:t>
            </w:r>
            <w:proofErr w:type="spellEnd"/>
            <w:r w:rsidR="00083D70">
              <w:rPr>
                <w:rFonts w:asciiTheme="minorHAnsi" w:hAnsiTheme="minorHAnsi" w:cstheme="minorHAnsi"/>
                <w:szCs w:val="20"/>
              </w:rPr>
              <w:t>. »</w:t>
            </w:r>
            <w:proofErr w:type="spellStart"/>
            <w:r w:rsidRPr="008478B6">
              <w:rPr>
                <w:rFonts w:asciiTheme="minorHAnsi" w:hAnsiTheme="minorHAnsi" w:cstheme="minorHAnsi"/>
                <w:szCs w:val="20"/>
              </w:rPr>
              <w:t>zero</w:t>
            </w:r>
            <w:proofErr w:type="spellEnd"/>
            <w:r w:rsidRPr="008478B6">
              <w:rPr>
                <w:rFonts w:asciiTheme="minorHAnsi" w:hAnsiTheme="minorHAnsi" w:cstheme="minorHAnsi"/>
                <w:szCs w:val="20"/>
              </w:rPr>
              <w:t xml:space="preserve"> </w:t>
            </w:r>
            <w:proofErr w:type="spellStart"/>
            <w:r w:rsidRPr="008478B6">
              <w:rPr>
                <w:rFonts w:asciiTheme="minorHAnsi" w:hAnsiTheme="minorHAnsi" w:cstheme="minorHAnsi"/>
                <w:szCs w:val="20"/>
              </w:rPr>
              <w:t>defect</w:t>
            </w:r>
            <w:proofErr w:type="spellEnd"/>
            <w:r w:rsidRPr="008478B6">
              <w:rPr>
                <w:rFonts w:asciiTheme="minorHAnsi" w:hAnsiTheme="minorHAnsi" w:cstheme="minorHAnsi"/>
                <w:szCs w:val="20"/>
              </w:rPr>
              <w:t xml:space="preserve"> </w:t>
            </w:r>
            <w:proofErr w:type="spellStart"/>
            <w:r w:rsidRPr="008478B6">
              <w:rPr>
                <w:rFonts w:asciiTheme="minorHAnsi" w:hAnsiTheme="minorHAnsi" w:cstheme="minorHAnsi"/>
                <w:szCs w:val="20"/>
              </w:rPr>
              <w:t>manufacturing</w:t>
            </w:r>
            <w:proofErr w:type="spellEnd"/>
            <w:r w:rsidR="00083D70">
              <w:rPr>
                <w:rFonts w:asciiTheme="minorHAnsi" w:hAnsiTheme="minorHAnsi" w:cstheme="minorHAnsi"/>
                <w:szCs w:val="20"/>
              </w:rPr>
              <w:t>«</w:t>
            </w:r>
            <w:r w:rsidRPr="008478B6">
              <w:rPr>
                <w:rFonts w:asciiTheme="minorHAnsi" w:hAnsiTheme="minorHAnsi" w:cstheme="minorHAnsi"/>
                <w:szCs w:val="20"/>
              </w:rPr>
              <w:t xml:space="preserve"> kar pomeni da stremijo k optimalni izkoriščenosti materiala in ničelnim zavržkom polizdelkov ali izdelkov in materialov tekom proizvodnega procesa</w:t>
            </w:r>
          </w:p>
          <w:p w14:paraId="398FC4D0"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Avtomatizacija in robotizacija procesov in preko njih večja učinkovitost </w:t>
            </w:r>
          </w:p>
          <w:p w14:paraId="5B7E1FDA"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Pravočasna vlaganja v razvoj proizvodnih kapacitet za proizvodnjo komponent za električna vozila lahko pomenijo konkurenčno prednost</w:t>
            </w:r>
          </w:p>
          <w:p w14:paraId="1098C231" w14:textId="3C73CBD3" w:rsidR="00962526" w:rsidRPr="008478B6" w:rsidRDefault="00B14E63" w:rsidP="005D23B6">
            <w:pPr>
              <w:numPr>
                <w:ilvl w:val="0"/>
                <w:numId w:val="14"/>
              </w:numPr>
              <w:ind w:left="540"/>
              <w:textAlignment w:val="center"/>
              <w:rPr>
                <w:rFonts w:asciiTheme="minorHAnsi" w:hAnsiTheme="minorHAnsi" w:cstheme="minorHAnsi"/>
                <w:szCs w:val="20"/>
              </w:rPr>
            </w:pPr>
            <w:r>
              <w:rPr>
                <w:rFonts w:asciiTheme="minorHAnsi" w:hAnsiTheme="minorHAnsi" w:cstheme="minorHAnsi"/>
                <w:szCs w:val="20"/>
              </w:rPr>
              <w:t>R</w:t>
            </w:r>
            <w:r w:rsidR="00962526" w:rsidRPr="008478B6">
              <w:rPr>
                <w:rFonts w:asciiTheme="minorHAnsi" w:hAnsiTheme="minorHAnsi" w:cstheme="minorHAnsi"/>
                <w:szCs w:val="20"/>
              </w:rPr>
              <w:t>azvoj kapacitet za proizvodnjo visokotehnoloških in vrhunsko oblikovanih izdelkov iz lesa in drugih materialov iz obnovljivih virov za vgradnjo v vozila novih generacij</w:t>
            </w:r>
          </w:p>
        </w:tc>
      </w:tr>
      <w:tr w:rsidR="00962526" w:rsidRPr="008478B6" w14:paraId="798B0D49" w14:textId="1BE3289E" w:rsidTr="007A4A8D">
        <w:tc>
          <w:tcPr>
            <w:tcW w:w="1151" w:type="pct"/>
            <w:vMerge/>
          </w:tcPr>
          <w:p w14:paraId="7BBAFD77" w14:textId="77777777" w:rsidR="00962526" w:rsidRPr="008478B6" w:rsidRDefault="00962526" w:rsidP="00D157E4">
            <w:pPr>
              <w:rPr>
                <w:rFonts w:asciiTheme="minorHAnsi" w:hAnsiTheme="minorHAnsi" w:cstheme="minorHAnsi"/>
                <w:sz w:val="22"/>
              </w:rPr>
            </w:pPr>
          </w:p>
        </w:tc>
        <w:tc>
          <w:tcPr>
            <w:tcW w:w="303" w:type="pct"/>
          </w:tcPr>
          <w:p w14:paraId="7E299E69"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T</w:t>
            </w:r>
          </w:p>
        </w:tc>
        <w:tc>
          <w:tcPr>
            <w:tcW w:w="3546" w:type="pct"/>
          </w:tcPr>
          <w:p w14:paraId="1455A896" w14:textId="7525485D" w:rsidR="00B14E63" w:rsidRDefault="00B14E63" w:rsidP="005D23B6">
            <w:pPr>
              <w:numPr>
                <w:ilvl w:val="0"/>
                <w:numId w:val="14"/>
              </w:numPr>
              <w:ind w:left="540"/>
              <w:textAlignment w:val="center"/>
              <w:rPr>
                <w:rFonts w:asciiTheme="minorHAnsi" w:hAnsiTheme="minorHAnsi" w:cstheme="minorHAnsi"/>
                <w:szCs w:val="20"/>
              </w:rPr>
            </w:pPr>
            <w:r>
              <w:rPr>
                <w:rFonts w:asciiTheme="minorHAnsi" w:hAnsiTheme="minorHAnsi" w:cstheme="minorHAnsi"/>
                <w:szCs w:val="20"/>
              </w:rPr>
              <w:t>Sektor avtomobilske proizvodnje predstavlja 10% celotnega BDP. V kolikor se proizvodnja ne bo dovolj hitro prilagajala zahtevam na trgu in se usmerila v robotizacijo in digitalizacijo proizvodenj, se lahko to močno pozna pri prihodkih tudi na državni ravni</w:t>
            </w:r>
          </w:p>
          <w:p w14:paraId="1DAF1E61"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Tveganje da zaostanemo za konkurenčnim državami, v kolikor se ne bomo pravočasno prilagodili potrebam na trgu in preoblikovali proizvodnje</w:t>
            </w:r>
          </w:p>
          <w:p w14:paraId="622D2902" w14:textId="77777777"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Pomanjkanje kapacitet za proizvodnjo visokotehnoloških in vrhunsko oblikovanih izdelkov iz lesa in drugih materialov iz obnovljivih virov za vgradnjo v vozila novih generacij bi lahko poslabšala konkurenčnost slovenskih dobaviteljev sestavnih delov za taka vozila (ti predstavljajo pomemben del slovenske predelovalne industrije</w:t>
            </w:r>
          </w:p>
        </w:tc>
      </w:tr>
      <w:tr w:rsidR="00962526" w:rsidRPr="008478B6" w14:paraId="73621852" w14:textId="5108D9B7" w:rsidTr="007A4A8D">
        <w:tc>
          <w:tcPr>
            <w:tcW w:w="1151" w:type="pct"/>
            <w:vMerge w:val="restart"/>
          </w:tcPr>
          <w:p w14:paraId="6689A85F" w14:textId="77777777" w:rsidR="00962526" w:rsidRPr="008478B6" w:rsidRDefault="00962526" w:rsidP="00D157E4">
            <w:pPr>
              <w:rPr>
                <w:rFonts w:asciiTheme="minorHAnsi" w:hAnsiTheme="minorHAnsi"/>
                <w:sz w:val="22"/>
              </w:rPr>
            </w:pPr>
            <w:r w:rsidRPr="22DA40F8">
              <w:rPr>
                <w:rFonts w:asciiTheme="minorHAnsi" w:hAnsiTheme="minorHAnsi"/>
                <w:sz w:val="22"/>
              </w:rPr>
              <w:lastRenderedPageBreak/>
              <w:t>Energetika</w:t>
            </w:r>
          </w:p>
        </w:tc>
        <w:tc>
          <w:tcPr>
            <w:tcW w:w="303" w:type="pct"/>
          </w:tcPr>
          <w:p w14:paraId="774ED1F7"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S</w:t>
            </w:r>
          </w:p>
        </w:tc>
        <w:tc>
          <w:tcPr>
            <w:tcW w:w="3546" w:type="pct"/>
          </w:tcPr>
          <w:p w14:paraId="25D9DA75" w14:textId="4C9BDA3C" w:rsidR="00962526" w:rsidRPr="008478B6" w:rsidRDefault="009F582A" w:rsidP="005D23B6">
            <w:pPr>
              <w:numPr>
                <w:ilvl w:val="0"/>
                <w:numId w:val="14"/>
              </w:numPr>
              <w:ind w:left="540"/>
              <w:textAlignment w:val="center"/>
              <w:rPr>
                <w:rFonts w:asciiTheme="minorHAnsi" w:hAnsiTheme="minorHAnsi" w:cstheme="minorHAnsi"/>
                <w:szCs w:val="20"/>
              </w:rPr>
            </w:pPr>
            <w:r>
              <w:rPr>
                <w:rFonts w:asciiTheme="minorHAnsi" w:hAnsiTheme="minorHAnsi" w:cstheme="minorHAnsi"/>
                <w:szCs w:val="20"/>
              </w:rPr>
              <w:t xml:space="preserve">Dobro nacionalno znanje s področja energetike </w:t>
            </w:r>
            <w:r w:rsidR="00962526" w:rsidRPr="008478B6">
              <w:rPr>
                <w:rFonts w:asciiTheme="minorHAnsi" w:hAnsiTheme="minorHAnsi" w:cstheme="minorHAnsi"/>
                <w:szCs w:val="20"/>
              </w:rPr>
              <w:t xml:space="preserve"> (razpoložljivost lokalnega znanja- npr. </w:t>
            </w:r>
            <w:r>
              <w:rPr>
                <w:rFonts w:asciiTheme="minorHAnsi" w:hAnsiTheme="minorHAnsi" w:cstheme="minorHAnsi"/>
                <w:szCs w:val="20"/>
              </w:rPr>
              <w:t>o izgradnji</w:t>
            </w:r>
            <w:r w:rsidR="00962526" w:rsidRPr="008478B6">
              <w:rPr>
                <w:rFonts w:asciiTheme="minorHAnsi" w:hAnsiTheme="minorHAnsi" w:cstheme="minorHAnsi"/>
                <w:szCs w:val="20"/>
              </w:rPr>
              <w:t xml:space="preserve"> hidroelektrar</w:t>
            </w:r>
            <w:r>
              <w:rPr>
                <w:rFonts w:asciiTheme="minorHAnsi" w:hAnsiTheme="minorHAnsi" w:cstheme="minorHAnsi"/>
                <w:szCs w:val="20"/>
              </w:rPr>
              <w:t>n</w:t>
            </w:r>
            <w:r w:rsidR="00962526" w:rsidRPr="008478B6">
              <w:rPr>
                <w:rFonts w:asciiTheme="minorHAnsi" w:hAnsiTheme="minorHAnsi" w:cstheme="minorHAnsi"/>
                <w:szCs w:val="20"/>
              </w:rPr>
              <w:t xml:space="preserve">) </w:t>
            </w:r>
          </w:p>
          <w:p w14:paraId="319E795F" w14:textId="4A8E6436" w:rsidR="00962526" w:rsidRPr="008478B6" w:rsidRDefault="5A2F71B5" w:rsidP="005D23B6">
            <w:pPr>
              <w:numPr>
                <w:ilvl w:val="0"/>
                <w:numId w:val="14"/>
              </w:numPr>
              <w:ind w:left="540"/>
              <w:textAlignment w:val="center"/>
              <w:rPr>
                <w:rFonts w:asciiTheme="minorHAnsi" w:hAnsiTheme="minorHAnsi"/>
                <w:szCs w:val="20"/>
              </w:rPr>
            </w:pPr>
            <w:r w:rsidRPr="3360155B">
              <w:rPr>
                <w:rFonts w:asciiTheme="minorHAnsi" w:hAnsiTheme="minorHAnsi"/>
                <w:szCs w:val="20"/>
              </w:rPr>
              <w:t xml:space="preserve">Razpoložljivost lokalnih OVE za proizvodnjo energije in toplote, </w:t>
            </w:r>
            <w:r w:rsidR="005A0886">
              <w:rPr>
                <w:rFonts w:asciiTheme="minorHAnsi" w:hAnsiTheme="minorHAnsi"/>
                <w:szCs w:val="20"/>
              </w:rPr>
              <w:t>kot sta sonce</w:t>
            </w:r>
            <w:r>
              <w:rPr>
                <w:rFonts w:asciiTheme="minorHAnsi" w:hAnsiTheme="minorHAnsi"/>
                <w:szCs w:val="20"/>
              </w:rPr>
              <w:t xml:space="preserve"> in </w:t>
            </w:r>
            <w:r w:rsidR="005A0886">
              <w:rPr>
                <w:rFonts w:asciiTheme="minorHAnsi" w:hAnsiTheme="minorHAnsi"/>
                <w:szCs w:val="20"/>
              </w:rPr>
              <w:t xml:space="preserve">voda. </w:t>
            </w:r>
            <w:r w:rsidRPr="3360155B">
              <w:rPr>
                <w:rFonts w:asciiTheme="minorHAnsi" w:hAnsiTheme="minorHAnsi"/>
                <w:szCs w:val="20"/>
              </w:rPr>
              <w:t xml:space="preserve"> </w:t>
            </w:r>
            <w:r w:rsidR="6362F0B4" w:rsidRPr="3360155B">
              <w:rPr>
                <w:rFonts w:asciiTheme="minorHAnsi" w:hAnsiTheme="minorHAnsi"/>
                <w:szCs w:val="20"/>
              </w:rPr>
              <w:t xml:space="preserve"> </w:t>
            </w:r>
            <w:r w:rsidRPr="3360155B">
              <w:rPr>
                <w:rFonts w:asciiTheme="minorHAnsi" w:hAnsiTheme="minorHAnsi"/>
                <w:szCs w:val="20"/>
              </w:rPr>
              <w:t xml:space="preserve"> </w:t>
            </w:r>
          </w:p>
          <w:p w14:paraId="27A2F433" w14:textId="2053653E"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Energetske lokacije </w:t>
            </w:r>
            <w:r w:rsidR="00DC106E">
              <w:rPr>
                <w:rFonts w:asciiTheme="minorHAnsi" w:hAnsiTheme="minorHAnsi" w:cstheme="minorHAnsi"/>
                <w:szCs w:val="20"/>
              </w:rPr>
              <w:t>v državi</w:t>
            </w:r>
            <w:r w:rsidRPr="008478B6">
              <w:rPr>
                <w:rFonts w:asciiTheme="minorHAnsi" w:hAnsiTheme="minorHAnsi" w:cstheme="minorHAnsi"/>
                <w:szCs w:val="20"/>
              </w:rPr>
              <w:t xml:space="preserve"> že obstajajo</w:t>
            </w:r>
            <w:r w:rsidR="00DC106E">
              <w:rPr>
                <w:rFonts w:asciiTheme="minorHAnsi" w:hAnsiTheme="minorHAnsi" w:cstheme="minorHAnsi"/>
                <w:szCs w:val="20"/>
              </w:rPr>
              <w:t xml:space="preserve"> </w:t>
            </w:r>
          </w:p>
          <w:p w14:paraId="317F1554" w14:textId="5605EAF0" w:rsidR="00962526" w:rsidRPr="008478B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Velik potencial za izrabo </w:t>
            </w:r>
            <w:r w:rsidR="00D37432">
              <w:rPr>
                <w:rFonts w:asciiTheme="minorHAnsi" w:hAnsiTheme="minorHAnsi" w:cstheme="minorHAnsi"/>
                <w:szCs w:val="20"/>
              </w:rPr>
              <w:t>nekaterih vrst lesa</w:t>
            </w:r>
            <w:r w:rsidR="00D37432" w:rsidRPr="008478B6">
              <w:rPr>
                <w:rFonts w:asciiTheme="minorHAnsi" w:hAnsiTheme="minorHAnsi" w:cstheme="minorHAnsi"/>
                <w:szCs w:val="20"/>
              </w:rPr>
              <w:t xml:space="preserve"> </w:t>
            </w:r>
            <w:r w:rsidRPr="008478B6">
              <w:rPr>
                <w:rFonts w:asciiTheme="minorHAnsi" w:hAnsiTheme="minorHAnsi" w:cstheme="minorHAnsi"/>
                <w:szCs w:val="20"/>
              </w:rPr>
              <w:t>(manj kakovosten les, ostanki lesa iz lesnopredelovalne industrije, ostanki lesa iz izdelkov po izteku njihove življenjske dobe)</w:t>
            </w:r>
            <w:r w:rsidR="008E3A5B">
              <w:rPr>
                <w:rFonts w:asciiTheme="minorHAnsi" w:hAnsiTheme="minorHAnsi" w:cstheme="minorHAnsi"/>
                <w:szCs w:val="20"/>
              </w:rPr>
              <w:t>, kot prehodnega goriva na poti k podnebni nevtralnosti</w:t>
            </w:r>
          </w:p>
        </w:tc>
      </w:tr>
      <w:tr w:rsidR="00962526" w:rsidRPr="008478B6" w14:paraId="11694BF9" w14:textId="05AFC326" w:rsidTr="007A4A8D">
        <w:tc>
          <w:tcPr>
            <w:tcW w:w="1151" w:type="pct"/>
            <w:vMerge/>
          </w:tcPr>
          <w:p w14:paraId="154BF5B5" w14:textId="77777777" w:rsidR="00962526" w:rsidRPr="008478B6" w:rsidRDefault="00962526" w:rsidP="00D157E4">
            <w:pPr>
              <w:rPr>
                <w:rFonts w:asciiTheme="minorHAnsi" w:hAnsiTheme="minorHAnsi" w:cstheme="minorHAnsi"/>
                <w:sz w:val="22"/>
              </w:rPr>
            </w:pPr>
          </w:p>
        </w:tc>
        <w:tc>
          <w:tcPr>
            <w:tcW w:w="303" w:type="pct"/>
          </w:tcPr>
          <w:p w14:paraId="7963AD1A"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W</w:t>
            </w:r>
          </w:p>
        </w:tc>
        <w:tc>
          <w:tcPr>
            <w:tcW w:w="3546" w:type="pct"/>
          </w:tcPr>
          <w:p w14:paraId="75B8F0A1" w14:textId="3E19E984" w:rsidR="0085313D" w:rsidRDefault="0085313D" w:rsidP="005D23B6">
            <w:pPr>
              <w:numPr>
                <w:ilvl w:val="0"/>
                <w:numId w:val="14"/>
              </w:numPr>
              <w:ind w:left="540"/>
              <w:textAlignment w:val="center"/>
              <w:rPr>
                <w:rFonts w:asciiTheme="minorHAnsi" w:hAnsiTheme="minorHAnsi" w:cstheme="minorHAnsi"/>
                <w:szCs w:val="20"/>
              </w:rPr>
            </w:pPr>
            <w:r>
              <w:rPr>
                <w:rFonts w:asciiTheme="minorHAnsi" w:hAnsiTheme="minorHAnsi" w:cstheme="minorHAnsi"/>
                <w:szCs w:val="20"/>
              </w:rPr>
              <w:t>Visoka energetska odvisnost</w:t>
            </w:r>
            <w:r w:rsidR="008E3A5B">
              <w:rPr>
                <w:rFonts w:asciiTheme="minorHAnsi" w:hAnsiTheme="minorHAnsi" w:cstheme="minorHAnsi"/>
                <w:szCs w:val="20"/>
              </w:rPr>
              <w:t>, saj d</w:t>
            </w:r>
            <w:r>
              <w:rPr>
                <w:rFonts w:asciiTheme="minorHAnsi" w:hAnsiTheme="minorHAnsi" w:cstheme="minorHAnsi"/>
                <w:szCs w:val="20"/>
              </w:rPr>
              <w:t xml:space="preserve">omači viri energije zadostujejo za zadovoljitev 52% potreb po energiji. </w:t>
            </w:r>
          </w:p>
          <w:p w14:paraId="032040CD" w14:textId="4D6E465B" w:rsidR="005A0886" w:rsidRDefault="005A0886" w:rsidP="005D23B6">
            <w:pPr>
              <w:numPr>
                <w:ilvl w:val="0"/>
                <w:numId w:val="14"/>
              </w:numPr>
              <w:ind w:left="540"/>
              <w:textAlignment w:val="center"/>
              <w:rPr>
                <w:rFonts w:asciiTheme="minorHAnsi" w:hAnsiTheme="minorHAnsi" w:cstheme="minorHAnsi"/>
                <w:szCs w:val="20"/>
              </w:rPr>
            </w:pPr>
            <w:r>
              <w:rPr>
                <w:rFonts w:asciiTheme="minorHAnsi" w:hAnsiTheme="minorHAnsi" w:cstheme="minorHAnsi"/>
                <w:szCs w:val="20"/>
              </w:rPr>
              <w:t>Zaradi geografije (vključ</w:t>
            </w:r>
            <w:r w:rsidR="004B3FB9">
              <w:rPr>
                <w:rFonts w:asciiTheme="minorHAnsi" w:hAnsiTheme="minorHAnsi" w:cstheme="minorHAnsi"/>
                <w:szCs w:val="20"/>
              </w:rPr>
              <w:t>no z nemožnostjo postavitve vet</w:t>
            </w:r>
            <w:r>
              <w:rPr>
                <w:rFonts w:asciiTheme="minorHAnsi" w:hAnsiTheme="minorHAnsi" w:cstheme="minorHAnsi"/>
                <w:szCs w:val="20"/>
              </w:rPr>
              <w:t xml:space="preserve">rnih elektrarn na morju), slabe </w:t>
            </w:r>
            <w:proofErr w:type="spellStart"/>
            <w:r>
              <w:rPr>
                <w:rFonts w:asciiTheme="minorHAnsi" w:hAnsiTheme="minorHAnsi" w:cstheme="minorHAnsi"/>
                <w:szCs w:val="20"/>
              </w:rPr>
              <w:t>prevetre</w:t>
            </w:r>
            <w:r w:rsidR="004B3FB9">
              <w:rPr>
                <w:rFonts w:asciiTheme="minorHAnsi" w:hAnsiTheme="minorHAnsi" w:cstheme="minorHAnsi"/>
                <w:szCs w:val="20"/>
              </w:rPr>
              <w:t>nosti</w:t>
            </w:r>
            <w:proofErr w:type="spellEnd"/>
            <w:r w:rsidR="004B3FB9">
              <w:rPr>
                <w:rFonts w:asciiTheme="minorHAnsi" w:hAnsiTheme="minorHAnsi" w:cstheme="minorHAnsi"/>
                <w:szCs w:val="20"/>
              </w:rPr>
              <w:t xml:space="preserve"> in politike izgradnje vet</w:t>
            </w:r>
            <w:r>
              <w:rPr>
                <w:rFonts w:asciiTheme="minorHAnsi" w:hAnsiTheme="minorHAnsi" w:cstheme="minorHAnsi"/>
                <w:szCs w:val="20"/>
              </w:rPr>
              <w:t xml:space="preserve">rnih elektrarn, je potencial izrabe vetra, kot obnovljivega vira energije, v RS zelo majhen. </w:t>
            </w:r>
          </w:p>
          <w:p w14:paraId="7FF4BE32" w14:textId="567F7664" w:rsidR="00962526" w:rsidRPr="008478B6" w:rsidRDefault="008E3A5B" w:rsidP="005D23B6">
            <w:pPr>
              <w:numPr>
                <w:ilvl w:val="0"/>
                <w:numId w:val="14"/>
              </w:numPr>
              <w:ind w:left="540"/>
              <w:textAlignment w:val="center"/>
              <w:rPr>
                <w:rFonts w:asciiTheme="minorHAnsi" w:hAnsiTheme="minorHAnsi" w:cstheme="minorHAnsi"/>
                <w:szCs w:val="20"/>
              </w:rPr>
            </w:pPr>
            <w:r>
              <w:rPr>
                <w:rFonts w:asciiTheme="minorHAnsi" w:hAnsiTheme="minorHAnsi" w:cstheme="minorHAnsi"/>
                <w:szCs w:val="20"/>
              </w:rPr>
              <w:t xml:space="preserve">Proizvodnja energije iz </w:t>
            </w:r>
            <w:r w:rsidR="00962526" w:rsidRPr="008478B6">
              <w:rPr>
                <w:rFonts w:asciiTheme="minorHAnsi" w:hAnsiTheme="minorHAnsi" w:cstheme="minorHAnsi"/>
                <w:szCs w:val="20"/>
              </w:rPr>
              <w:t>fosiln</w:t>
            </w:r>
            <w:r>
              <w:rPr>
                <w:rFonts w:asciiTheme="minorHAnsi" w:hAnsiTheme="minorHAnsi" w:cstheme="minorHAnsi"/>
                <w:szCs w:val="20"/>
              </w:rPr>
              <w:t>ih</w:t>
            </w:r>
            <w:r w:rsidR="00962526" w:rsidRPr="008478B6">
              <w:rPr>
                <w:rFonts w:asciiTheme="minorHAnsi" w:hAnsiTheme="minorHAnsi" w:cstheme="minorHAnsi"/>
                <w:szCs w:val="20"/>
              </w:rPr>
              <w:t xml:space="preserve"> goriva, kot je na primer premog</w:t>
            </w:r>
            <w:r>
              <w:rPr>
                <w:rFonts w:asciiTheme="minorHAnsi" w:hAnsiTheme="minorHAnsi" w:cstheme="minorHAnsi"/>
                <w:szCs w:val="20"/>
              </w:rPr>
              <w:t>,</w:t>
            </w:r>
            <w:r w:rsidR="00962526" w:rsidRPr="008478B6">
              <w:rPr>
                <w:rFonts w:asciiTheme="minorHAnsi" w:hAnsiTheme="minorHAnsi" w:cstheme="minorHAnsi"/>
                <w:szCs w:val="20"/>
              </w:rPr>
              <w:t xml:space="preserve"> gre čez </w:t>
            </w:r>
            <w:proofErr w:type="spellStart"/>
            <w:r>
              <w:rPr>
                <w:rFonts w:asciiTheme="minorHAnsi" w:hAnsiTheme="minorHAnsi" w:cstheme="minorHAnsi"/>
                <w:szCs w:val="20"/>
              </w:rPr>
              <w:t>t.i</w:t>
            </w:r>
            <w:proofErr w:type="spellEnd"/>
            <w:r>
              <w:rPr>
                <w:rFonts w:asciiTheme="minorHAnsi" w:hAnsiTheme="minorHAnsi" w:cstheme="minorHAnsi"/>
                <w:szCs w:val="20"/>
              </w:rPr>
              <w:t xml:space="preserve">. proces </w:t>
            </w:r>
            <w:r w:rsidR="00962526" w:rsidRPr="008478B6">
              <w:rPr>
                <w:rFonts w:asciiTheme="minorHAnsi" w:hAnsiTheme="minorHAnsi" w:cstheme="minorHAnsi"/>
                <w:szCs w:val="20"/>
              </w:rPr>
              <w:t>pravičn</w:t>
            </w:r>
            <w:r>
              <w:rPr>
                <w:rFonts w:asciiTheme="minorHAnsi" w:hAnsiTheme="minorHAnsi" w:cstheme="minorHAnsi"/>
                <w:szCs w:val="20"/>
              </w:rPr>
              <w:t>ega</w:t>
            </w:r>
            <w:r w:rsidR="00962526" w:rsidRPr="008478B6">
              <w:rPr>
                <w:rFonts w:asciiTheme="minorHAnsi" w:hAnsiTheme="minorHAnsi" w:cstheme="minorHAnsi"/>
                <w:szCs w:val="20"/>
              </w:rPr>
              <w:t xml:space="preserve"> prehod</w:t>
            </w:r>
            <w:r>
              <w:rPr>
                <w:rFonts w:asciiTheme="minorHAnsi" w:hAnsiTheme="minorHAnsi" w:cstheme="minorHAnsi"/>
                <w:szCs w:val="20"/>
              </w:rPr>
              <w:t>a. Proizvodnja energije iz premoga predstavlja</w:t>
            </w:r>
            <w:r w:rsidR="00962526" w:rsidRPr="008478B6">
              <w:rPr>
                <w:rFonts w:asciiTheme="minorHAnsi" w:hAnsiTheme="minorHAnsi" w:cstheme="minorHAnsi"/>
                <w:szCs w:val="20"/>
              </w:rPr>
              <w:t xml:space="preserve"> </w:t>
            </w:r>
            <w:r>
              <w:rPr>
                <w:rFonts w:asciiTheme="minorHAnsi" w:hAnsiTheme="minorHAnsi" w:cstheme="minorHAnsi"/>
                <w:szCs w:val="20"/>
              </w:rPr>
              <w:t xml:space="preserve">približno </w:t>
            </w:r>
            <w:r w:rsidR="00962526" w:rsidRPr="008478B6">
              <w:rPr>
                <w:rFonts w:asciiTheme="minorHAnsi" w:hAnsiTheme="minorHAnsi" w:cstheme="minorHAnsi"/>
                <w:szCs w:val="20"/>
              </w:rPr>
              <w:t xml:space="preserve">30 % </w:t>
            </w:r>
            <w:r>
              <w:rPr>
                <w:rFonts w:asciiTheme="minorHAnsi" w:hAnsiTheme="minorHAnsi" w:cstheme="minorHAnsi"/>
                <w:szCs w:val="20"/>
              </w:rPr>
              <w:t>slovenske</w:t>
            </w:r>
            <w:r w:rsidR="00962526" w:rsidRPr="008478B6">
              <w:rPr>
                <w:rFonts w:asciiTheme="minorHAnsi" w:hAnsiTheme="minorHAnsi" w:cstheme="minorHAnsi"/>
                <w:szCs w:val="20"/>
              </w:rPr>
              <w:t xml:space="preserve"> energij</w:t>
            </w:r>
            <w:r>
              <w:rPr>
                <w:rFonts w:asciiTheme="minorHAnsi" w:hAnsiTheme="minorHAnsi" w:cstheme="minorHAnsi"/>
                <w:szCs w:val="20"/>
              </w:rPr>
              <w:t>e.</w:t>
            </w:r>
            <w:r w:rsidR="00962526" w:rsidRPr="008478B6">
              <w:rPr>
                <w:rFonts w:asciiTheme="minorHAnsi" w:hAnsiTheme="minorHAnsi" w:cstheme="minorHAnsi"/>
                <w:szCs w:val="20"/>
              </w:rPr>
              <w:t xml:space="preserve"> </w:t>
            </w:r>
          </w:p>
          <w:p w14:paraId="6B3178D3" w14:textId="0EF5481B" w:rsidR="00962526" w:rsidRPr="008478B6" w:rsidRDefault="00962526"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sidRPr="008478B6">
              <w:rPr>
                <w:rFonts w:asciiTheme="minorHAnsi" w:hAnsiTheme="minorHAnsi" w:cstheme="minorHAnsi"/>
                <w:szCs w:val="20"/>
              </w:rPr>
              <w:t xml:space="preserve">Močna okoljevarstvena gibanja, ki onemogočajo gradnjo </w:t>
            </w:r>
            <w:r w:rsidR="009F582A">
              <w:rPr>
                <w:rFonts w:asciiTheme="minorHAnsi" w:hAnsiTheme="minorHAnsi" w:cstheme="minorHAnsi"/>
                <w:szCs w:val="20"/>
              </w:rPr>
              <w:t xml:space="preserve">nekaterih </w:t>
            </w:r>
            <w:r w:rsidRPr="008478B6">
              <w:rPr>
                <w:rFonts w:asciiTheme="minorHAnsi" w:hAnsiTheme="minorHAnsi" w:cstheme="minorHAnsi"/>
                <w:szCs w:val="20"/>
              </w:rPr>
              <w:t>elektrarn</w:t>
            </w:r>
            <w:r w:rsidR="009F582A">
              <w:rPr>
                <w:rFonts w:asciiTheme="minorHAnsi" w:hAnsiTheme="minorHAnsi" w:cstheme="minorHAnsi"/>
                <w:szCs w:val="20"/>
              </w:rPr>
              <w:t>, ki delujejo na</w:t>
            </w:r>
            <w:r w:rsidRPr="008478B6">
              <w:rPr>
                <w:rFonts w:asciiTheme="minorHAnsi" w:hAnsiTheme="minorHAnsi" w:cstheme="minorHAnsi"/>
                <w:szCs w:val="20"/>
              </w:rPr>
              <w:t xml:space="preserve"> OVE</w:t>
            </w:r>
            <w:r w:rsidR="009F582A">
              <w:rPr>
                <w:rFonts w:asciiTheme="minorHAnsi" w:hAnsiTheme="minorHAnsi" w:cstheme="minorHAnsi"/>
                <w:szCs w:val="20"/>
              </w:rPr>
              <w:t xml:space="preserve"> (npr. hidroelektrarne)</w:t>
            </w:r>
          </w:p>
          <w:p w14:paraId="63F52FCF" w14:textId="1EC36059" w:rsidR="00962526" w:rsidRPr="008478B6" w:rsidRDefault="00962526"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sidRPr="008478B6">
              <w:rPr>
                <w:rFonts w:asciiTheme="minorHAnsi" w:hAnsiTheme="minorHAnsi" w:cstheme="minorHAnsi"/>
                <w:szCs w:val="20"/>
              </w:rPr>
              <w:t>Restriktivna zakonodaja</w:t>
            </w:r>
            <w:r w:rsidR="009F582A">
              <w:rPr>
                <w:rFonts w:asciiTheme="minorHAnsi" w:hAnsiTheme="minorHAnsi" w:cstheme="minorHAnsi"/>
                <w:szCs w:val="20"/>
              </w:rPr>
              <w:t>, ki do neke mere onemogoča razvoj elektrarn, ki delujejo na</w:t>
            </w:r>
            <w:r w:rsidR="009F582A" w:rsidRPr="008478B6">
              <w:rPr>
                <w:rFonts w:asciiTheme="minorHAnsi" w:hAnsiTheme="minorHAnsi" w:cstheme="minorHAnsi"/>
                <w:szCs w:val="20"/>
              </w:rPr>
              <w:t xml:space="preserve"> OVE</w:t>
            </w:r>
          </w:p>
          <w:p w14:paraId="1C12277C" w14:textId="296A0D37" w:rsidR="00962526" w:rsidRDefault="00BB28CC"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proofErr w:type="spellStart"/>
            <w:r>
              <w:rPr>
                <w:rFonts w:asciiTheme="minorHAnsi" w:hAnsiTheme="minorHAnsi" w:cstheme="minorHAnsi"/>
                <w:szCs w:val="20"/>
              </w:rPr>
              <w:t>B</w:t>
            </w:r>
            <w:r w:rsidR="00962526" w:rsidRPr="008478B6">
              <w:rPr>
                <w:rFonts w:asciiTheme="minorHAnsi" w:hAnsiTheme="minorHAnsi" w:cstheme="minorHAnsi"/>
                <w:szCs w:val="20"/>
              </w:rPr>
              <w:t>iogoriva</w:t>
            </w:r>
            <w:proofErr w:type="spellEnd"/>
            <w:r w:rsidR="00962526" w:rsidRPr="008478B6" w:rsidDel="00BB28CC">
              <w:rPr>
                <w:rFonts w:asciiTheme="minorHAnsi" w:hAnsiTheme="minorHAnsi" w:cstheme="minorHAnsi"/>
                <w:szCs w:val="20"/>
              </w:rPr>
              <w:t xml:space="preserve"> </w:t>
            </w:r>
            <w:r>
              <w:rPr>
                <w:rFonts w:asciiTheme="minorHAnsi" w:hAnsiTheme="minorHAnsi" w:cstheme="minorHAnsi"/>
                <w:szCs w:val="20"/>
              </w:rPr>
              <w:t>sicer</w:t>
            </w:r>
            <w:r w:rsidR="00962526" w:rsidRPr="008478B6">
              <w:rPr>
                <w:rFonts w:asciiTheme="minorHAnsi" w:hAnsiTheme="minorHAnsi" w:cstheme="minorHAnsi"/>
                <w:szCs w:val="20"/>
              </w:rPr>
              <w:t xml:space="preserve"> nadomeščajo fosilna </w:t>
            </w:r>
            <w:r>
              <w:rPr>
                <w:rFonts w:asciiTheme="minorHAnsi" w:hAnsiTheme="minorHAnsi" w:cstheme="minorHAnsi"/>
                <w:szCs w:val="20"/>
              </w:rPr>
              <w:t>goriva</w:t>
            </w:r>
            <w:r w:rsidR="00962526" w:rsidRPr="008478B6">
              <w:rPr>
                <w:rFonts w:asciiTheme="minorHAnsi" w:hAnsiTheme="minorHAnsi" w:cstheme="minorHAnsi"/>
                <w:szCs w:val="20"/>
              </w:rPr>
              <w:t xml:space="preserve"> (to je pozitiven efekt), sama pa so v najboljšem primeru zgolj </w:t>
            </w:r>
            <w:proofErr w:type="spellStart"/>
            <w:r w:rsidR="00962526" w:rsidRPr="008478B6">
              <w:rPr>
                <w:rFonts w:asciiTheme="minorHAnsi" w:hAnsiTheme="minorHAnsi" w:cstheme="minorHAnsi"/>
                <w:szCs w:val="20"/>
              </w:rPr>
              <w:t>ogljično</w:t>
            </w:r>
            <w:proofErr w:type="spellEnd"/>
            <w:r w:rsidR="00962526" w:rsidRPr="008478B6">
              <w:rPr>
                <w:rFonts w:asciiTheme="minorHAnsi" w:hAnsiTheme="minorHAnsi" w:cstheme="minorHAnsi"/>
                <w:szCs w:val="20"/>
              </w:rPr>
              <w:t xml:space="preserve"> nevtralna</w:t>
            </w:r>
          </w:p>
          <w:p w14:paraId="50380D76" w14:textId="5CF330A5" w:rsidR="00962526" w:rsidRPr="008478B6" w:rsidRDefault="00BB28CC"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Pr>
                <w:rFonts w:asciiTheme="minorHAnsi" w:hAnsiTheme="minorHAnsi" w:cstheme="minorHAnsi"/>
                <w:szCs w:val="20"/>
              </w:rPr>
              <w:t xml:space="preserve">Izgradnja kapacitet nuklearne elektrarne zahteva visoka finančna sredstva </w:t>
            </w:r>
          </w:p>
        </w:tc>
      </w:tr>
      <w:tr w:rsidR="00962526" w:rsidRPr="008478B6" w14:paraId="45BCF6B8" w14:textId="64A411D7" w:rsidTr="007A4A8D">
        <w:tc>
          <w:tcPr>
            <w:tcW w:w="1151" w:type="pct"/>
            <w:vMerge/>
          </w:tcPr>
          <w:p w14:paraId="0F945CB6" w14:textId="77777777" w:rsidR="00962526" w:rsidRPr="008478B6" w:rsidRDefault="00962526" w:rsidP="00D157E4">
            <w:pPr>
              <w:rPr>
                <w:rFonts w:asciiTheme="minorHAnsi" w:hAnsiTheme="minorHAnsi" w:cstheme="minorHAnsi"/>
                <w:sz w:val="22"/>
              </w:rPr>
            </w:pPr>
          </w:p>
        </w:tc>
        <w:tc>
          <w:tcPr>
            <w:tcW w:w="303" w:type="pct"/>
          </w:tcPr>
          <w:p w14:paraId="5096D7EA"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O</w:t>
            </w:r>
          </w:p>
        </w:tc>
        <w:tc>
          <w:tcPr>
            <w:tcW w:w="3546" w:type="pct"/>
          </w:tcPr>
          <w:p w14:paraId="45E60805" w14:textId="481F88EA" w:rsidR="00962526" w:rsidRPr="008478B6" w:rsidRDefault="008E3A5B" w:rsidP="005D23B6">
            <w:pPr>
              <w:numPr>
                <w:ilvl w:val="0"/>
                <w:numId w:val="14"/>
              </w:numPr>
              <w:ind w:left="540"/>
              <w:textAlignment w:val="center"/>
              <w:rPr>
                <w:rFonts w:asciiTheme="minorHAnsi" w:hAnsiTheme="minorHAnsi" w:cstheme="minorHAnsi"/>
                <w:szCs w:val="20"/>
              </w:rPr>
            </w:pPr>
            <w:r>
              <w:rPr>
                <w:rFonts w:asciiTheme="minorHAnsi" w:hAnsiTheme="minorHAnsi" w:cstheme="minorHAnsi"/>
                <w:szCs w:val="20"/>
              </w:rPr>
              <w:t>Priložnosti na področju e</w:t>
            </w:r>
            <w:r w:rsidR="00962526" w:rsidRPr="008478B6">
              <w:rPr>
                <w:rFonts w:asciiTheme="minorHAnsi" w:hAnsiTheme="minorHAnsi" w:cstheme="minorHAnsi"/>
                <w:szCs w:val="20"/>
              </w:rPr>
              <w:t>nergetsk</w:t>
            </w:r>
            <w:r>
              <w:rPr>
                <w:rFonts w:asciiTheme="minorHAnsi" w:hAnsiTheme="minorHAnsi" w:cstheme="minorHAnsi"/>
                <w:szCs w:val="20"/>
              </w:rPr>
              <w:t>e</w:t>
            </w:r>
            <w:r w:rsidR="00962526" w:rsidRPr="008478B6">
              <w:rPr>
                <w:rFonts w:asciiTheme="minorHAnsi" w:hAnsiTheme="minorHAnsi" w:cstheme="minorHAnsi"/>
                <w:szCs w:val="20"/>
              </w:rPr>
              <w:t xml:space="preserve"> učinkovitost</w:t>
            </w:r>
            <w:r>
              <w:rPr>
                <w:rFonts w:asciiTheme="minorHAnsi" w:hAnsiTheme="minorHAnsi" w:cstheme="minorHAnsi"/>
                <w:szCs w:val="20"/>
              </w:rPr>
              <w:t>i</w:t>
            </w:r>
            <w:r w:rsidR="00962526" w:rsidRPr="008478B6">
              <w:rPr>
                <w:rFonts w:asciiTheme="minorHAnsi" w:hAnsiTheme="minorHAnsi" w:cstheme="minorHAnsi"/>
                <w:szCs w:val="20"/>
              </w:rPr>
              <w:t xml:space="preserve"> (navezava predvsem na stavbe)</w:t>
            </w:r>
          </w:p>
          <w:p w14:paraId="60BBBF6C" w14:textId="1452DA5D" w:rsidR="00A6716E" w:rsidRDefault="00A6716E" w:rsidP="005D23B6">
            <w:pPr>
              <w:numPr>
                <w:ilvl w:val="0"/>
                <w:numId w:val="14"/>
              </w:numPr>
              <w:ind w:left="540"/>
              <w:textAlignment w:val="center"/>
              <w:rPr>
                <w:rFonts w:asciiTheme="minorHAnsi" w:hAnsiTheme="minorHAnsi" w:cstheme="minorHAnsi"/>
                <w:szCs w:val="20"/>
              </w:rPr>
            </w:pPr>
            <w:r>
              <w:rPr>
                <w:rFonts w:asciiTheme="minorHAnsi" w:hAnsiTheme="minorHAnsi" w:cstheme="minorHAnsi"/>
                <w:szCs w:val="20"/>
              </w:rPr>
              <w:t xml:space="preserve">Vzpostavitev energetskih skupnosti, ki pridobivajo energijo iz OVE </w:t>
            </w:r>
          </w:p>
          <w:p w14:paraId="19C076D2" w14:textId="5FFBFCB0" w:rsidR="008E3A5B" w:rsidRDefault="008E3A5B" w:rsidP="005D23B6">
            <w:pPr>
              <w:numPr>
                <w:ilvl w:val="0"/>
                <w:numId w:val="14"/>
              </w:numPr>
              <w:ind w:left="540"/>
              <w:textAlignment w:val="center"/>
              <w:rPr>
                <w:rFonts w:asciiTheme="minorHAnsi" w:hAnsiTheme="minorHAnsi" w:cstheme="minorHAnsi"/>
                <w:szCs w:val="20"/>
              </w:rPr>
            </w:pPr>
            <w:r>
              <w:rPr>
                <w:rFonts w:asciiTheme="minorHAnsi" w:hAnsiTheme="minorHAnsi" w:cstheme="minorHAnsi"/>
                <w:szCs w:val="20"/>
              </w:rPr>
              <w:t xml:space="preserve">Povečanje pridobivanja energije sonca pri zasebnih porabnikih, ki trenutno predstavljajo cca. 40% porabnikov električne energije (ostalih cca. 60% je industrijskih porabnikov). </w:t>
            </w:r>
          </w:p>
          <w:p w14:paraId="498FCD8B" w14:textId="12EAC9B0" w:rsidR="00A6716E" w:rsidRPr="008478B6" w:rsidRDefault="4E0CB634" w:rsidP="005D23B6">
            <w:pPr>
              <w:numPr>
                <w:ilvl w:val="0"/>
                <w:numId w:val="14"/>
              </w:numPr>
              <w:ind w:left="540"/>
              <w:textAlignment w:val="center"/>
              <w:rPr>
                <w:rFonts w:asciiTheme="minorHAnsi" w:hAnsiTheme="minorHAnsi"/>
                <w:szCs w:val="20"/>
              </w:rPr>
            </w:pPr>
            <w:r w:rsidRPr="3360155B">
              <w:rPr>
                <w:rFonts w:asciiTheme="minorHAnsi" w:hAnsiTheme="minorHAnsi"/>
                <w:szCs w:val="20"/>
              </w:rPr>
              <w:t>Uporaba baterij za shranjevanje energije</w:t>
            </w:r>
          </w:p>
          <w:p w14:paraId="24CE83C1" w14:textId="0683444F" w:rsidR="00962526" w:rsidRDefault="00117E94" w:rsidP="005D23B6">
            <w:pPr>
              <w:numPr>
                <w:ilvl w:val="0"/>
                <w:numId w:val="14"/>
              </w:numPr>
              <w:ind w:left="540"/>
              <w:textAlignment w:val="center"/>
              <w:rPr>
                <w:rFonts w:asciiTheme="minorHAnsi" w:hAnsiTheme="minorHAnsi"/>
                <w:szCs w:val="20"/>
              </w:rPr>
            </w:pPr>
            <w:r w:rsidRPr="64071A0D">
              <w:rPr>
                <w:rFonts w:asciiTheme="minorHAnsi" w:hAnsiTheme="minorHAnsi"/>
                <w:szCs w:val="20"/>
              </w:rPr>
              <w:t>Uporaba h</w:t>
            </w:r>
            <w:r w:rsidR="00962526" w:rsidRPr="64071A0D">
              <w:rPr>
                <w:rFonts w:asciiTheme="minorHAnsi" w:hAnsiTheme="minorHAnsi"/>
                <w:szCs w:val="20"/>
              </w:rPr>
              <w:t xml:space="preserve">idro, </w:t>
            </w:r>
            <w:r w:rsidRPr="64071A0D">
              <w:rPr>
                <w:rFonts w:asciiTheme="minorHAnsi" w:hAnsiTheme="minorHAnsi"/>
                <w:szCs w:val="20"/>
              </w:rPr>
              <w:t xml:space="preserve">in </w:t>
            </w:r>
            <w:r w:rsidR="00962526" w:rsidRPr="64071A0D">
              <w:rPr>
                <w:rFonts w:asciiTheme="minorHAnsi" w:hAnsiTheme="minorHAnsi"/>
                <w:szCs w:val="20"/>
              </w:rPr>
              <w:t>geotermaln</w:t>
            </w:r>
            <w:r w:rsidRPr="64071A0D">
              <w:rPr>
                <w:rFonts w:asciiTheme="minorHAnsi" w:hAnsiTheme="minorHAnsi"/>
                <w:szCs w:val="20"/>
              </w:rPr>
              <w:t>e</w:t>
            </w:r>
            <w:r w:rsidR="00962526" w:rsidRPr="64071A0D">
              <w:rPr>
                <w:rFonts w:asciiTheme="minorHAnsi" w:hAnsiTheme="minorHAnsi"/>
                <w:szCs w:val="20"/>
              </w:rPr>
              <w:t xml:space="preserve"> energij</w:t>
            </w:r>
            <w:r w:rsidRPr="64071A0D">
              <w:rPr>
                <w:rFonts w:asciiTheme="minorHAnsi" w:hAnsiTheme="minorHAnsi"/>
                <w:szCs w:val="20"/>
              </w:rPr>
              <w:t>e</w:t>
            </w:r>
            <w:r w:rsidR="00962526" w:rsidRPr="64071A0D">
              <w:rPr>
                <w:rFonts w:asciiTheme="minorHAnsi" w:hAnsiTheme="minorHAnsi"/>
                <w:szCs w:val="20"/>
              </w:rPr>
              <w:t xml:space="preserve"> za lokalno ogrevanje</w:t>
            </w:r>
          </w:p>
          <w:p w14:paraId="74661555" w14:textId="7A41E52B" w:rsidR="00BB28CC" w:rsidRPr="008478B6" w:rsidRDefault="00BB28CC" w:rsidP="005D23B6">
            <w:pPr>
              <w:numPr>
                <w:ilvl w:val="0"/>
                <w:numId w:val="14"/>
              </w:numPr>
              <w:ind w:left="540"/>
              <w:textAlignment w:val="center"/>
              <w:rPr>
                <w:rFonts w:asciiTheme="minorHAnsi" w:hAnsiTheme="minorHAnsi" w:cstheme="minorHAnsi"/>
                <w:szCs w:val="20"/>
              </w:rPr>
            </w:pPr>
            <w:r>
              <w:rPr>
                <w:rFonts w:asciiTheme="minorHAnsi" w:hAnsiTheme="minorHAnsi" w:cstheme="minorHAnsi"/>
                <w:szCs w:val="20"/>
              </w:rPr>
              <w:t>Povečanje kapacitete nuklearne energije</w:t>
            </w:r>
          </w:p>
          <w:p w14:paraId="77F5F398" w14:textId="77777777" w:rsidR="00962526" w:rsidRDefault="00962526" w:rsidP="005D23B6">
            <w:pPr>
              <w:numPr>
                <w:ilvl w:val="0"/>
                <w:numId w:val="14"/>
              </w:numPr>
              <w:ind w:left="540"/>
              <w:textAlignment w:val="center"/>
              <w:rPr>
                <w:rFonts w:asciiTheme="minorHAnsi" w:hAnsiTheme="minorHAnsi" w:cstheme="minorHAnsi"/>
                <w:szCs w:val="20"/>
              </w:rPr>
            </w:pPr>
            <w:r w:rsidRPr="008478B6">
              <w:rPr>
                <w:rFonts w:asciiTheme="minorHAnsi" w:hAnsiTheme="minorHAnsi" w:cstheme="minorHAnsi"/>
                <w:szCs w:val="20"/>
              </w:rPr>
              <w:t xml:space="preserve">Razvoj kapacitet za pridelavo </w:t>
            </w:r>
            <w:proofErr w:type="spellStart"/>
            <w:r w:rsidRPr="008478B6">
              <w:rPr>
                <w:rFonts w:asciiTheme="minorHAnsi" w:hAnsiTheme="minorHAnsi" w:cstheme="minorHAnsi"/>
                <w:szCs w:val="20"/>
              </w:rPr>
              <w:t>biogoriv</w:t>
            </w:r>
            <w:proofErr w:type="spellEnd"/>
            <w:r w:rsidRPr="008478B6">
              <w:rPr>
                <w:rFonts w:asciiTheme="minorHAnsi" w:hAnsiTheme="minorHAnsi" w:cstheme="minorHAnsi"/>
                <w:szCs w:val="20"/>
              </w:rPr>
              <w:t xml:space="preserve"> tretje generacije, ki so pridobljena na načine, ki so </w:t>
            </w:r>
            <w:proofErr w:type="spellStart"/>
            <w:r w:rsidRPr="008478B6">
              <w:rPr>
                <w:rFonts w:asciiTheme="minorHAnsi" w:hAnsiTheme="minorHAnsi" w:cstheme="minorHAnsi"/>
                <w:szCs w:val="20"/>
              </w:rPr>
              <w:t>okoljsko</w:t>
            </w:r>
            <w:proofErr w:type="spellEnd"/>
            <w:r w:rsidRPr="008478B6">
              <w:rPr>
                <w:rFonts w:asciiTheme="minorHAnsi" w:hAnsiTheme="minorHAnsi" w:cstheme="minorHAnsi"/>
                <w:szCs w:val="20"/>
              </w:rPr>
              <w:t>, socialno in ekonomsko trajnostni (brez povzročanja sprememb v rabi zemljišč, ki sproščajo CO</w:t>
            </w:r>
            <w:r w:rsidRPr="008478B6">
              <w:rPr>
                <w:rFonts w:asciiTheme="minorHAnsi" w:hAnsiTheme="minorHAnsi" w:cstheme="minorHAnsi"/>
                <w:szCs w:val="20"/>
                <w:vertAlign w:val="subscript"/>
              </w:rPr>
              <w:t>2</w:t>
            </w:r>
            <w:r w:rsidRPr="008478B6">
              <w:rPr>
                <w:rFonts w:asciiTheme="minorHAnsi" w:hAnsiTheme="minorHAnsi" w:cstheme="minorHAnsi"/>
                <w:szCs w:val="20"/>
              </w:rPr>
              <w:t>, napadov na tropske deževne gozdove ali konkuriranja naraščajočim potrebam po hrani) – pridobljeni le iz drugače neuporabnih ostankov drugih (industrijskih) procesov (ostanki lesnopredelovalne in agroživilske industrije, komunalni in drugi odpadki, itd.)</w:t>
            </w:r>
          </w:p>
          <w:p w14:paraId="17BE0F86" w14:textId="0D756A05" w:rsidR="00E46D53" w:rsidRDefault="00E46D53" w:rsidP="005D23B6">
            <w:pPr>
              <w:numPr>
                <w:ilvl w:val="0"/>
                <w:numId w:val="14"/>
              </w:numPr>
              <w:ind w:left="540"/>
              <w:textAlignment w:val="center"/>
              <w:rPr>
                <w:rFonts w:asciiTheme="minorHAnsi" w:hAnsiTheme="minorHAnsi" w:cstheme="minorHAnsi"/>
                <w:szCs w:val="20"/>
              </w:rPr>
            </w:pPr>
            <w:r>
              <w:rPr>
                <w:rFonts w:asciiTheme="minorHAnsi" w:hAnsiTheme="minorHAnsi" w:cstheme="minorHAnsi"/>
                <w:szCs w:val="20"/>
              </w:rPr>
              <w:lastRenderedPageBreak/>
              <w:t>Črpalne hidroe</w:t>
            </w:r>
            <w:r w:rsidR="004B3FB9">
              <w:rPr>
                <w:rFonts w:asciiTheme="minorHAnsi" w:hAnsiTheme="minorHAnsi" w:cstheme="minorHAnsi"/>
                <w:szCs w:val="20"/>
              </w:rPr>
              <w:t>le</w:t>
            </w:r>
            <w:r>
              <w:rPr>
                <w:rFonts w:asciiTheme="minorHAnsi" w:hAnsiTheme="minorHAnsi" w:cstheme="minorHAnsi"/>
                <w:szCs w:val="20"/>
              </w:rPr>
              <w:t>ktrarne (kot na primer v Avčah), kjer topografija to omogoča.</w:t>
            </w:r>
          </w:p>
          <w:p w14:paraId="53EDF781" w14:textId="77777777" w:rsidR="00E46D53" w:rsidRDefault="00E46D53" w:rsidP="005D23B6">
            <w:pPr>
              <w:numPr>
                <w:ilvl w:val="0"/>
                <w:numId w:val="14"/>
              </w:numPr>
              <w:ind w:left="540"/>
              <w:textAlignment w:val="center"/>
              <w:rPr>
                <w:rFonts w:asciiTheme="minorHAnsi" w:hAnsiTheme="minorHAnsi" w:cstheme="minorHAnsi"/>
                <w:szCs w:val="20"/>
              </w:rPr>
            </w:pPr>
            <w:r>
              <w:rPr>
                <w:rFonts w:asciiTheme="minorHAnsi" w:hAnsiTheme="minorHAnsi" w:cstheme="minorHAnsi"/>
                <w:szCs w:val="20"/>
              </w:rPr>
              <w:t xml:space="preserve">Raziskave, razvoj in uporaba vodika, vključno z uporabo </w:t>
            </w:r>
            <w:proofErr w:type="spellStart"/>
            <w:r>
              <w:rPr>
                <w:rFonts w:asciiTheme="minorHAnsi" w:hAnsiTheme="minorHAnsi" w:cstheme="minorHAnsi"/>
                <w:szCs w:val="20"/>
              </w:rPr>
              <w:t>t.i</w:t>
            </w:r>
            <w:proofErr w:type="spellEnd"/>
            <w:r>
              <w:rPr>
                <w:rFonts w:asciiTheme="minorHAnsi" w:hAnsiTheme="minorHAnsi" w:cstheme="minorHAnsi"/>
                <w:szCs w:val="20"/>
              </w:rPr>
              <w:t>. postopka »</w:t>
            </w:r>
            <w:proofErr w:type="spellStart"/>
            <w:r>
              <w:rPr>
                <w:rFonts w:asciiTheme="minorHAnsi" w:hAnsiTheme="minorHAnsi" w:cstheme="minorHAnsi"/>
                <w:szCs w:val="20"/>
              </w:rPr>
              <w:t>Power</w:t>
            </w:r>
            <w:proofErr w:type="spellEnd"/>
            <w:r>
              <w:rPr>
                <w:rFonts w:asciiTheme="minorHAnsi" w:hAnsiTheme="minorHAnsi" w:cstheme="minorHAnsi"/>
                <w:szCs w:val="20"/>
              </w:rPr>
              <w:t xml:space="preserve"> to gas« ali P2G  (slo. energija v plin) </w:t>
            </w:r>
            <w:r w:rsidRPr="00E46D53">
              <w:rPr>
                <w:rFonts w:asciiTheme="minorHAnsi" w:hAnsiTheme="minorHAnsi" w:cstheme="minorHAnsi"/>
                <w:szCs w:val="20"/>
              </w:rPr>
              <w:t xml:space="preserve"> </w:t>
            </w:r>
          </w:p>
          <w:p w14:paraId="21A15816" w14:textId="3898F1ED" w:rsidR="00962526" w:rsidRPr="008478B6" w:rsidRDefault="006D4CF2" w:rsidP="005D23B6">
            <w:pPr>
              <w:numPr>
                <w:ilvl w:val="0"/>
                <w:numId w:val="14"/>
              </w:numPr>
              <w:ind w:left="540"/>
              <w:textAlignment w:val="center"/>
              <w:rPr>
                <w:rFonts w:asciiTheme="minorHAnsi" w:hAnsiTheme="minorHAnsi" w:cstheme="minorHAnsi"/>
                <w:szCs w:val="20"/>
              </w:rPr>
            </w:pPr>
            <w:r>
              <w:rPr>
                <w:rFonts w:asciiTheme="minorHAnsi" w:hAnsiTheme="minorHAnsi" w:cstheme="minorHAnsi"/>
                <w:szCs w:val="20"/>
              </w:rPr>
              <w:t>Tehnologije za zajemanje, shranjevanje in uporabo CO2 (angl. CCUS)</w:t>
            </w:r>
          </w:p>
        </w:tc>
      </w:tr>
      <w:tr w:rsidR="00962526" w:rsidRPr="008478B6" w14:paraId="202CEFD3" w14:textId="03A1EB7B" w:rsidTr="007A4A8D">
        <w:tc>
          <w:tcPr>
            <w:tcW w:w="1151" w:type="pct"/>
            <w:vMerge/>
          </w:tcPr>
          <w:p w14:paraId="7D51C98E" w14:textId="77777777" w:rsidR="00962526" w:rsidRPr="008478B6" w:rsidRDefault="00962526" w:rsidP="00D157E4">
            <w:pPr>
              <w:rPr>
                <w:rFonts w:asciiTheme="minorHAnsi" w:hAnsiTheme="minorHAnsi" w:cstheme="minorHAnsi"/>
                <w:sz w:val="22"/>
              </w:rPr>
            </w:pPr>
          </w:p>
        </w:tc>
        <w:tc>
          <w:tcPr>
            <w:tcW w:w="303" w:type="pct"/>
          </w:tcPr>
          <w:p w14:paraId="4B20AEFE"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T</w:t>
            </w:r>
          </w:p>
        </w:tc>
        <w:tc>
          <w:tcPr>
            <w:tcW w:w="3546" w:type="pct"/>
          </w:tcPr>
          <w:p w14:paraId="3FE615D9" w14:textId="495E4071" w:rsidR="00962526" w:rsidRDefault="008E3A5B" w:rsidP="005D23B6">
            <w:pPr>
              <w:numPr>
                <w:ilvl w:val="0"/>
                <w:numId w:val="14"/>
              </w:numPr>
              <w:ind w:left="540"/>
              <w:textAlignment w:val="center"/>
              <w:rPr>
                <w:rFonts w:asciiTheme="minorHAnsi" w:hAnsiTheme="minorHAnsi"/>
                <w:szCs w:val="20"/>
              </w:rPr>
            </w:pPr>
            <w:r>
              <w:rPr>
                <w:rFonts w:asciiTheme="minorHAnsi" w:hAnsiTheme="minorHAnsi"/>
                <w:szCs w:val="20"/>
              </w:rPr>
              <w:t>Naraščajoča cena emisijskih kuponov</w:t>
            </w:r>
          </w:p>
          <w:p w14:paraId="78E0FBEC" w14:textId="66F99259" w:rsidR="00962526" w:rsidRPr="008478B6" w:rsidRDefault="008E3A5B"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sidRPr="00E46D53">
              <w:rPr>
                <w:rFonts w:asciiTheme="minorHAnsi" w:hAnsiTheme="minorHAnsi"/>
                <w:szCs w:val="20"/>
              </w:rPr>
              <w:t>Nepredvidljivost energije iz OVE in posledično možna preob</w:t>
            </w:r>
            <w:r w:rsidR="00A6716E" w:rsidRPr="00E46D53">
              <w:rPr>
                <w:rFonts w:asciiTheme="minorHAnsi" w:hAnsiTheme="minorHAnsi"/>
                <w:szCs w:val="20"/>
              </w:rPr>
              <w:t>remenitev omrežja v primeru proizvodnje več energije, kot jo porabimo</w:t>
            </w:r>
            <w:r w:rsidR="00E46D53" w:rsidRPr="00E46D53">
              <w:rPr>
                <w:rFonts w:asciiTheme="minorHAnsi" w:hAnsiTheme="minorHAnsi"/>
                <w:szCs w:val="20"/>
              </w:rPr>
              <w:t xml:space="preserve">. </w:t>
            </w:r>
            <w:r w:rsidR="00E46D53">
              <w:rPr>
                <w:rFonts w:asciiTheme="minorHAnsi" w:hAnsiTheme="minorHAnsi"/>
                <w:szCs w:val="20"/>
              </w:rPr>
              <w:t>Pojavi</w:t>
            </w:r>
            <w:r w:rsidR="00E46D53" w:rsidRPr="00E46D53">
              <w:rPr>
                <w:rFonts w:asciiTheme="minorHAnsi" w:hAnsiTheme="minorHAnsi"/>
                <w:szCs w:val="20"/>
              </w:rPr>
              <w:t xml:space="preserve"> se tudi </w:t>
            </w:r>
            <w:r w:rsidR="00E46D53">
              <w:rPr>
                <w:rFonts w:asciiTheme="minorHAnsi" w:hAnsiTheme="minorHAnsi"/>
                <w:szCs w:val="20"/>
              </w:rPr>
              <w:t>izziv</w:t>
            </w:r>
            <w:r w:rsidR="008D6309">
              <w:rPr>
                <w:rFonts w:asciiTheme="minorHAnsi" w:hAnsiTheme="minorHAnsi"/>
                <w:szCs w:val="20"/>
              </w:rPr>
              <w:t xml:space="preserve"> </w:t>
            </w:r>
            <w:r w:rsidR="008D6309" w:rsidRPr="00E46D53">
              <w:rPr>
                <w:rFonts w:asciiTheme="minorHAnsi" w:hAnsiTheme="minorHAnsi" w:cstheme="minorHAnsi"/>
                <w:szCs w:val="20"/>
              </w:rPr>
              <w:t>shranjevanja viška proizvedene energije</w:t>
            </w:r>
            <w:r w:rsidR="00A6716E" w:rsidRPr="00E46D53">
              <w:rPr>
                <w:rFonts w:asciiTheme="minorHAnsi" w:hAnsiTheme="minorHAnsi" w:cstheme="minorHAnsi"/>
                <w:szCs w:val="20"/>
              </w:rPr>
              <w:t xml:space="preserve"> </w:t>
            </w:r>
            <w:r w:rsidR="008D6309" w:rsidRPr="00E46D53">
              <w:rPr>
                <w:rFonts w:asciiTheme="minorHAnsi" w:hAnsiTheme="minorHAnsi" w:cstheme="minorHAnsi"/>
                <w:szCs w:val="20"/>
              </w:rPr>
              <w:t>(nevarnost, da postane trošenje energije cenejše kot pa začasna ustavitev elektrarn)</w:t>
            </w:r>
            <w:r w:rsidR="00962526" w:rsidRPr="008478B6">
              <w:rPr>
                <w:rFonts w:asciiTheme="minorHAnsi" w:hAnsiTheme="minorHAnsi" w:cstheme="minorHAnsi"/>
                <w:szCs w:val="20"/>
              </w:rPr>
              <w:t>Večanje povpraševanja po električni energiji</w:t>
            </w:r>
          </w:p>
          <w:p w14:paraId="6A2D819F" w14:textId="77777777" w:rsidR="00962526" w:rsidRPr="008478B6" w:rsidRDefault="00962526"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sidRPr="008478B6">
              <w:rPr>
                <w:rFonts w:asciiTheme="minorHAnsi" w:hAnsiTheme="minorHAnsi" w:cstheme="minorHAnsi"/>
                <w:szCs w:val="20"/>
              </w:rPr>
              <w:t>Nepredvidljivost oskrbe iz OVE</w:t>
            </w:r>
          </w:p>
          <w:p w14:paraId="6ED29863" w14:textId="77777777" w:rsidR="00962526" w:rsidRPr="008478B6" w:rsidRDefault="00962526"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sidRPr="008478B6">
              <w:rPr>
                <w:rFonts w:asciiTheme="minorHAnsi" w:hAnsiTheme="minorHAnsi" w:cstheme="minorHAnsi"/>
                <w:szCs w:val="20"/>
              </w:rPr>
              <w:t xml:space="preserve">Do sedaj večinoma uporabljana </w:t>
            </w:r>
            <w:proofErr w:type="spellStart"/>
            <w:r w:rsidRPr="008478B6">
              <w:rPr>
                <w:rFonts w:asciiTheme="minorHAnsi" w:hAnsiTheme="minorHAnsi" w:cstheme="minorHAnsi"/>
                <w:szCs w:val="20"/>
              </w:rPr>
              <w:t>biogoriva</w:t>
            </w:r>
            <w:proofErr w:type="spellEnd"/>
            <w:r w:rsidRPr="008478B6">
              <w:rPr>
                <w:rFonts w:asciiTheme="minorHAnsi" w:hAnsiTheme="minorHAnsi" w:cstheme="minorHAnsi"/>
                <w:szCs w:val="20"/>
              </w:rPr>
              <w:t xml:space="preserve"> prve in druge generacije (</w:t>
            </w:r>
            <w:proofErr w:type="spellStart"/>
            <w:r w:rsidRPr="008478B6">
              <w:rPr>
                <w:rFonts w:asciiTheme="minorHAnsi" w:hAnsiTheme="minorHAnsi" w:cstheme="minorHAnsi"/>
                <w:szCs w:val="20"/>
              </w:rPr>
              <w:t>bioetanol</w:t>
            </w:r>
            <w:proofErr w:type="spellEnd"/>
            <w:r w:rsidRPr="008478B6">
              <w:rPr>
                <w:rFonts w:asciiTheme="minorHAnsi" w:hAnsiTheme="minorHAnsi" w:cstheme="minorHAnsi"/>
                <w:szCs w:val="20"/>
              </w:rPr>
              <w:t xml:space="preserve">, </w:t>
            </w:r>
            <w:proofErr w:type="spellStart"/>
            <w:r w:rsidRPr="008478B6">
              <w:rPr>
                <w:rFonts w:asciiTheme="minorHAnsi" w:hAnsiTheme="minorHAnsi" w:cstheme="minorHAnsi"/>
                <w:szCs w:val="20"/>
              </w:rPr>
              <w:t>biodiesel</w:t>
            </w:r>
            <w:proofErr w:type="spellEnd"/>
            <w:r w:rsidRPr="008478B6">
              <w:rPr>
                <w:rFonts w:asciiTheme="minorHAnsi" w:hAnsiTheme="minorHAnsi" w:cstheme="minorHAnsi"/>
                <w:szCs w:val="20"/>
              </w:rPr>
              <w:t>) so etično (in ekonomsko) sporna, saj njihovo pridobivanje lahko povzroči degradacijo ekosistemov in konkurenco s preskrbo s hrano</w:t>
            </w:r>
          </w:p>
        </w:tc>
      </w:tr>
      <w:tr w:rsidR="00962526" w:rsidRPr="008478B6" w14:paraId="29BA503A" w14:textId="4E3711C1" w:rsidTr="007A4A8D">
        <w:tc>
          <w:tcPr>
            <w:tcW w:w="1151" w:type="pct"/>
            <w:vMerge w:val="restart"/>
          </w:tcPr>
          <w:p w14:paraId="76F92DD1"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Ravnanje z odpadki</w:t>
            </w:r>
          </w:p>
        </w:tc>
        <w:tc>
          <w:tcPr>
            <w:tcW w:w="303" w:type="pct"/>
          </w:tcPr>
          <w:p w14:paraId="00630C41"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S</w:t>
            </w:r>
          </w:p>
        </w:tc>
        <w:tc>
          <w:tcPr>
            <w:tcW w:w="3546" w:type="pct"/>
          </w:tcPr>
          <w:p w14:paraId="604B395A" w14:textId="77777777" w:rsidR="00962526" w:rsidRPr="008478B6" w:rsidRDefault="00962526"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sidRPr="008478B6">
              <w:rPr>
                <w:rFonts w:asciiTheme="minorHAnsi" w:hAnsiTheme="minorHAnsi" w:cstheme="minorHAnsi"/>
                <w:szCs w:val="20"/>
              </w:rPr>
              <w:t>Zelo dobro urejen sistem zbiranja, reciklaže in ponovne uporabe papirja in papirnih izdelkov</w:t>
            </w:r>
          </w:p>
          <w:p w14:paraId="4A915E67" w14:textId="5FEF4EDE" w:rsidR="003E3874" w:rsidRPr="008478B6" w:rsidRDefault="003E3874"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Pr>
                <w:rFonts w:asciiTheme="minorHAnsi" w:hAnsiTheme="minorHAnsi" w:cstheme="minorHAnsi"/>
                <w:szCs w:val="20"/>
              </w:rPr>
              <w:t>Visok</w:t>
            </w:r>
            <w:r w:rsidR="00154CF3">
              <w:rPr>
                <w:rFonts w:asciiTheme="minorHAnsi" w:hAnsiTheme="minorHAnsi" w:cstheme="minorHAnsi"/>
                <w:szCs w:val="20"/>
              </w:rPr>
              <w:t>a stopnja</w:t>
            </w:r>
            <w:r>
              <w:rPr>
                <w:rFonts w:asciiTheme="minorHAnsi" w:hAnsiTheme="minorHAnsi" w:cstheme="minorHAnsi"/>
                <w:szCs w:val="20"/>
              </w:rPr>
              <w:t xml:space="preserve"> reciklaže odpadkov</w:t>
            </w:r>
          </w:p>
          <w:p w14:paraId="1664ADAE" w14:textId="2523D2A4" w:rsidR="00962526" w:rsidRPr="008478B6" w:rsidRDefault="00962526"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sidRPr="008478B6">
              <w:rPr>
                <w:rFonts w:asciiTheme="minorHAnsi" w:hAnsiTheme="minorHAnsi" w:cstheme="minorHAnsi"/>
                <w:szCs w:val="20"/>
              </w:rPr>
              <w:t>S predelovalnimi obrati in procesiranjem odpadkov se tvori metan in CO2, pline pa se nato bodisi sežge ali vodi v plinske motorje, kjer se metan spremeni v CO, poleg tega pa nastaja tudi električna energija. S tovrstno električno energijo, lahko nekateri deležniki pokrijejo vse svoje potrebe po elektriki.</w:t>
            </w:r>
          </w:p>
          <w:p w14:paraId="72D9D481" w14:textId="2F67A382" w:rsidR="00962526" w:rsidRPr="008478B6" w:rsidRDefault="00962526"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sidRPr="008478B6">
              <w:rPr>
                <w:rFonts w:asciiTheme="minorHAnsi" w:hAnsiTheme="minorHAnsi" w:cstheme="minorHAnsi"/>
                <w:szCs w:val="20"/>
              </w:rPr>
              <w:t>Sončna energija – elektrika, ki se prodaja v omrežje.</w:t>
            </w:r>
          </w:p>
        </w:tc>
      </w:tr>
      <w:tr w:rsidR="00962526" w:rsidRPr="008478B6" w14:paraId="52C0699F" w14:textId="6F2E2C3D" w:rsidTr="007A4A8D">
        <w:tc>
          <w:tcPr>
            <w:tcW w:w="1151" w:type="pct"/>
            <w:vMerge/>
          </w:tcPr>
          <w:p w14:paraId="6BA49091" w14:textId="77777777" w:rsidR="00962526" w:rsidRPr="008478B6" w:rsidRDefault="00962526" w:rsidP="00D157E4">
            <w:pPr>
              <w:rPr>
                <w:rFonts w:asciiTheme="minorHAnsi" w:hAnsiTheme="minorHAnsi" w:cstheme="minorHAnsi"/>
                <w:sz w:val="22"/>
              </w:rPr>
            </w:pPr>
          </w:p>
        </w:tc>
        <w:tc>
          <w:tcPr>
            <w:tcW w:w="303" w:type="pct"/>
          </w:tcPr>
          <w:p w14:paraId="0F521DE8"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W</w:t>
            </w:r>
          </w:p>
        </w:tc>
        <w:tc>
          <w:tcPr>
            <w:tcW w:w="3546" w:type="pct"/>
          </w:tcPr>
          <w:p w14:paraId="2A573353" w14:textId="3568E1BA" w:rsidR="003E3874" w:rsidRDefault="003E3874"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Pr>
                <w:rFonts w:asciiTheme="minorHAnsi" w:hAnsiTheme="minorHAnsi" w:cstheme="minorHAnsi"/>
                <w:szCs w:val="20"/>
              </w:rPr>
              <w:t>Količina v Sloveniji proizvedenih odpadkov se vsakoletno povečuje</w:t>
            </w:r>
          </w:p>
          <w:p w14:paraId="13A86A33" w14:textId="43E5EEDF" w:rsidR="00B90822" w:rsidRDefault="00B90822" w:rsidP="005D23B6">
            <w:pPr>
              <w:pStyle w:val="Odstavekseznama"/>
              <w:numPr>
                <w:ilvl w:val="0"/>
                <w:numId w:val="14"/>
              </w:numPr>
              <w:spacing w:line="240" w:lineRule="auto"/>
              <w:ind w:left="540"/>
              <w:contextualSpacing w:val="0"/>
              <w:textAlignment w:val="center"/>
              <w:rPr>
                <w:rFonts w:asciiTheme="minorHAnsi" w:hAnsiTheme="minorHAnsi"/>
              </w:rPr>
            </w:pPr>
            <w:r w:rsidRPr="42124EE4">
              <w:rPr>
                <w:rFonts w:asciiTheme="minorHAnsi" w:hAnsiTheme="minorHAnsi"/>
              </w:rPr>
              <w:t xml:space="preserve">Neoptimalna izraba odpadkov za ponovno uporabo (npr. ker se steklo ne zbira ločeno po barvah, ga </w:t>
            </w:r>
            <w:r w:rsidR="00154CF3">
              <w:rPr>
                <w:rFonts w:asciiTheme="minorHAnsi" w:hAnsiTheme="minorHAnsi"/>
              </w:rPr>
              <w:t xml:space="preserve">podjetje, ki se ukvarja s proizvodnjo stekla, </w:t>
            </w:r>
            <w:r w:rsidRPr="42124EE4">
              <w:rPr>
                <w:rFonts w:asciiTheme="minorHAnsi" w:hAnsiTheme="minorHAnsi"/>
              </w:rPr>
              <w:t>ne more ponovno uporabiti, saj potrebuje samo čisto »belo« steklo, ne pa tudi zelenega in rjavega)</w:t>
            </w:r>
          </w:p>
          <w:p w14:paraId="7C324252" w14:textId="77777777" w:rsidR="000F5E9E" w:rsidRPr="008478B6" w:rsidRDefault="000F5E9E"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sidRPr="008478B6">
              <w:rPr>
                <w:rFonts w:asciiTheme="minorHAnsi" w:hAnsiTheme="minorHAnsi" w:cstheme="minorHAnsi"/>
                <w:szCs w:val="20"/>
              </w:rPr>
              <w:t>Odslužen les pa se trenutno v glavnem sežge v sežigalnicah odpadkov ali - z večjo učinkovitostjo - v posebnih kurilnih napravah za les</w:t>
            </w:r>
          </w:p>
          <w:p w14:paraId="52F66D00" w14:textId="77777777" w:rsidR="00962526" w:rsidRPr="008478B6" w:rsidRDefault="00962526"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sidRPr="008478B6">
              <w:rPr>
                <w:rFonts w:asciiTheme="minorHAnsi" w:hAnsiTheme="minorHAnsi" w:cstheme="minorHAnsi"/>
                <w:szCs w:val="20"/>
              </w:rPr>
              <w:t>Le del odsluženega lesa porabimo za izdelavo (predvsem vlaknenih) plošč in podobnih kompozitov</w:t>
            </w:r>
          </w:p>
        </w:tc>
      </w:tr>
      <w:tr w:rsidR="00962526" w:rsidRPr="008478B6" w14:paraId="78A79C3E" w14:textId="6D7A4CB9" w:rsidTr="007A4A8D">
        <w:tc>
          <w:tcPr>
            <w:tcW w:w="1151" w:type="pct"/>
            <w:vMerge/>
          </w:tcPr>
          <w:p w14:paraId="3AA0E3AF" w14:textId="77777777" w:rsidR="00962526" w:rsidRPr="008478B6" w:rsidRDefault="00962526" w:rsidP="00D157E4">
            <w:pPr>
              <w:rPr>
                <w:rFonts w:asciiTheme="minorHAnsi" w:hAnsiTheme="minorHAnsi" w:cstheme="minorHAnsi"/>
                <w:sz w:val="22"/>
              </w:rPr>
            </w:pPr>
          </w:p>
        </w:tc>
        <w:tc>
          <w:tcPr>
            <w:tcW w:w="303" w:type="pct"/>
          </w:tcPr>
          <w:p w14:paraId="7331E8DB"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O</w:t>
            </w:r>
          </w:p>
        </w:tc>
        <w:tc>
          <w:tcPr>
            <w:tcW w:w="3546" w:type="pct"/>
          </w:tcPr>
          <w:p w14:paraId="5CBF16D6" w14:textId="1275063F" w:rsidR="00962526" w:rsidRPr="008478B6" w:rsidRDefault="6A314FDD" w:rsidP="005D23B6">
            <w:pPr>
              <w:pStyle w:val="Odstavekseznama"/>
              <w:numPr>
                <w:ilvl w:val="0"/>
                <w:numId w:val="14"/>
              </w:numPr>
              <w:spacing w:line="240" w:lineRule="auto"/>
              <w:ind w:left="540"/>
              <w:contextualSpacing w:val="0"/>
              <w:textAlignment w:val="center"/>
              <w:rPr>
                <w:rFonts w:asciiTheme="minorHAnsi" w:hAnsiTheme="minorHAnsi"/>
              </w:rPr>
            </w:pPr>
            <w:r w:rsidRPr="3360155B">
              <w:rPr>
                <w:rFonts w:asciiTheme="minorHAnsi" w:hAnsiTheme="minorHAnsi"/>
              </w:rPr>
              <w:t>O</w:t>
            </w:r>
            <w:r w:rsidR="6362F0B4" w:rsidRPr="3360155B">
              <w:rPr>
                <w:rFonts w:asciiTheme="minorHAnsi" w:hAnsiTheme="minorHAnsi"/>
              </w:rPr>
              <w:t>dslužene lesene izdelke ponovno obdelati/predelati in reciklirati, kot surovino za nove izdelke (kaskada uporabe lesa), ki bi konkurirali sveže pridelanim (pol)izdelkom iz gozda (najprimernejša možnost, da se leseni materiali, ki hranijo ogljik, ohranijo in ponovno uporabijo v trdni obliki in s čim večjo prostornino, npr. inženirski izdelki iz masivnega lesa)</w:t>
            </w:r>
          </w:p>
          <w:p w14:paraId="0A0F95C4" w14:textId="77777777" w:rsidR="00962526" w:rsidRPr="008478B6" w:rsidRDefault="00962526"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sidRPr="008478B6">
              <w:rPr>
                <w:rFonts w:asciiTheme="minorHAnsi" w:hAnsiTheme="minorHAnsi" w:cstheme="minorHAnsi"/>
                <w:szCs w:val="20"/>
              </w:rPr>
              <w:lastRenderedPageBreak/>
              <w:t>Priložnost za nova in obstoječa podjetja, da nudijo izdelke, storitve in materiale podjetjem, povezanim z lesnimi proizvodi, ogljik, vezan v les, pa bi bil iz atmosfere »umaknjen« še za nadaljnje življenjske dobe teh novih izdelkov.</w:t>
            </w:r>
          </w:p>
          <w:p w14:paraId="0A6FF308" w14:textId="77777777" w:rsidR="00962526" w:rsidRDefault="00962526"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sidRPr="008478B6">
              <w:rPr>
                <w:rFonts w:asciiTheme="minorHAnsi" w:hAnsiTheme="minorHAnsi" w:cstheme="minorHAnsi"/>
                <w:szCs w:val="20"/>
              </w:rPr>
              <w:t xml:space="preserve">Z vidika obdelave odpadkov in deponije ni veliko manevrskega prostora za zmanjšanje emisij, pomagalo pa bi zmanjšanje količine odpadkov (npr. ne bi metali hrane stran, uporaba iste embalaže za ponovno napolnitev s produktom, </w:t>
            </w:r>
            <w:proofErr w:type="spellStart"/>
            <w:r w:rsidRPr="008478B6">
              <w:rPr>
                <w:rFonts w:asciiTheme="minorHAnsi" w:hAnsiTheme="minorHAnsi" w:cstheme="minorHAnsi"/>
                <w:szCs w:val="20"/>
              </w:rPr>
              <w:t>etc</w:t>
            </w:r>
            <w:proofErr w:type="spellEnd"/>
            <w:r w:rsidRPr="008478B6">
              <w:rPr>
                <w:rFonts w:asciiTheme="minorHAnsi" w:hAnsiTheme="minorHAnsi" w:cstheme="minorHAnsi"/>
                <w:szCs w:val="20"/>
              </w:rPr>
              <w:t>.)</w:t>
            </w:r>
          </w:p>
          <w:p w14:paraId="29DC048F" w14:textId="14F27B80" w:rsidR="00962526" w:rsidRPr="008478B6" w:rsidRDefault="00962526"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Pr>
                <w:rFonts w:asciiTheme="minorHAnsi" w:hAnsiTheme="minorHAnsi" w:cstheme="minorHAnsi"/>
                <w:szCs w:val="20"/>
              </w:rPr>
              <w:t xml:space="preserve">Potrebna je optimizacija procesa zbiranja in transporta odsluženega lesa (povratna logistika). </w:t>
            </w:r>
            <w:r w:rsidRPr="00ED5A47">
              <w:rPr>
                <w:rFonts w:asciiTheme="minorHAnsi" w:hAnsiTheme="minorHAnsi" w:cstheme="minorHAnsi"/>
                <w:szCs w:val="20"/>
              </w:rPr>
              <w:t xml:space="preserve">Pri tem mora biti glavni cilj ob </w:t>
            </w:r>
            <w:proofErr w:type="spellStart"/>
            <w:r w:rsidRPr="00ED5A47">
              <w:rPr>
                <w:rFonts w:asciiTheme="minorHAnsi" w:hAnsiTheme="minorHAnsi" w:cstheme="minorHAnsi"/>
                <w:szCs w:val="20"/>
              </w:rPr>
              <w:t>dekonstrukciji</w:t>
            </w:r>
            <w:proofErr w:type="spellEnd"/>
            <w:r w:rsidRPr="00ED5A47">
              <w:rPr>
                <w:rFonts w:asciiTheme="minorHAnsi" w:hAnsiTheme="minorHAnsi" w:cstheme="minorHAnsi"/>
                <w:szCs w:val="20"/>
              </w:rPr>
              <w:t xml:space="preserve"> stavbe ohraniti velikost elementov v čim</w:t>
            </w:r>
            <w:r>
              <w:rPr>
                <w:rFonts w:asciiTheme="minorHAnsi" w:hAnsiTheme="minorHAnsi" w:cstheme="minorHAnsi"/>
                <w:szCs w:val="20"/>
              </w:rPr>
              <w:t xml:space="preserve"> </w:t>
            </w:r>
            <w:r w:rsidRPr="00ED5A47">
              <w:rPr>
                <w:rFonts w:asciiTheme="minorHAnsi" w:hAnsiTheme="minorHAnsi" w:cstheme="minorHAnsi"/>
                <w:szCs w:val="20"/>
              </w:rPr>
              <w:t>večjih dimenzijah (prostorninah).</w:t>
            </w:r>
          </w:p>
        </w:tc>
      </w:tr>
      <w:tr w:rsidR="00962526" w:rsidRPr="008478B6" w14:paraId="623B5576" w14:textId="77C74B95" w:rsidTr="007A4A8D">
        <w:tc>
          <w:tcPr>
            <w:tcW w:w="1151" w:type="pct"/>
            <w:vMerge/>
          </w:tcPr>
          <w:p w14:paraId="5121DC80" w14:textId="77777777" w:rsidR="00962526" w:rsidRPr="008478B6" w:rsidRDefault="00962526" w:rsidP="00D157E4">
            <w:pPr>
              <w:rPr>
                <w:rFonts w:asciiTheme="minorHAnsi" w:hAnsiTheme="minorHAnsi" w:cstheme="minorHAnsi"/>
                <w:sz w:val="22"/>
              </w:rPr>
            </w:pPr>
          </w:p>
        </w:tc>
        <w:tc>
          <w:tcPr>
            <w:tcW w:w="303" w:type="pct"/>
          </w:tcPr>
          <w:p w14:paraId="0F2AB10E" w14:textId="77777777" w:rsidR="00962526" w:rsidRPr="008478B6" w:rsidRDefault="00962526" w:rsidP="00D157E4">
            <w:pPr>
              <w:rPr>
                <w:rFonts w:asciiTheme="minorHAnsi" w:hAnsiTheme="minorHAnsi" w:cstheme="minorHAnsi"/>
                <w:sz w:val="22"/>
              </w:rPr>
            </w:pPr>
            <w:r w:rsidRPr="008478B6">
              <w:rPr>
                <w:rFonts w:asciiTheme="minorHAnsi" w:hAnsiTheme="minorHAnsi" w:cstheme="minorHAnsi"/>
                <w:sz w:val="22"/>
              </w:rPr>
              <w:t>T</w:t>
            </w:r>
          </w:p>
        </w:tc>
        <w:tc>
          <w:tcPr>
            <w:tcW w:w="3546" w:type="pct"/>
          </w:tcPr>
          <w:p w14:paraId="73D72027" w14:textId="77777777" w:rsidR="00962526" w:rsidRPr="008478B6" w:rsidRDefault="00962526"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sidRPr="008478B6">
              <w:rPr>
                <w:rFonts w:asciiTheme="minorHAnsi" w:hAnsiTheme="minorHAnsi" w:cstheme="minorHAnsi"/>
                <w:szCs w:val="20"/>
              </w:rPr>
              <w:t>V EU (predvsem Nemčiji) poteka veliko tekmovanje za odslužen les med energijsko izrabo (izdatne subvencije iz javnih sredstev) in proizvodnjo plošč</w:t>
            </w:r>
          </w:p>
          <w:p w14:paraId="1EF96F9B" w14:textId="77777777" w:rsidR="00962526" w:rsidRPr="008478B6" w:rsidRDefault="00962526"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sidRPr="008478B6">
              <w:rPr>
                <w:rFonts w:asciiTheme="minorHAnsi" w:hAnsiTheme="minorHAnsi" w:cstheme="minorHAnsi"/>
                <w:szCs w:val="20"/>
              </w:rPr>
              <w:t>Postopki reciklaže (kaskadne uporabe lesa) pogosto časovno in stroškovno zahtevni in v sedanjih razmerah težko konkurenčni</w:t>
            </w:r>
          </w:p>
        </w:tc>
      </w:tr>
      <w:tr w:rsidR="00863FD0" w:rsidRPr="008478B6" w14:paraId="7B354C75" w14:textId="77777777" w:rsidTr="007A4A8D">
        <w:tc>
          <w:tcPr>
            <w:tcW w:w="1151" w:type="pct"/>
            <w:vMerge w:val="restart"/>
          </w:tcPr>
          <w:p w14:paraId="5D712262" w14:textId="59F1595A" w:rsidR="00863FD0" w:rsidRPr="008478B6" w:rsidRDefault="00863FD0" w:rsidP="00863FD0">
            <w:pPr>
              <w:rPr>
                <w:rFonts w:cstheme="minorHAnsi"/>
              </w:rPr>
            </w:pPr>
            <w:r w:rsidRPr="000C2B70">
              <w:rPr>
                <w:rFonts w:asciiTheme="minorHAnsi" w:hAnsiTheme="minorHAnsi" w:cstheme="minorHAnsi"/>
                <w:sz w:val="22"/>
              </w:rPr>
              <w:t>Sektor industrijske predelave</w:t>
            </w:r>
          </w:p>
          <w:p w14:paraId="5840F69F" w14:textId="4D6A35D2" w:rsidR="00863FD0" w:rsidRPr="008478B6" w:rsidRDefault="00863FD0" w:rsidP="00863FD0">
            <w:pPr>
              <w:rPr>
                <w:rFonts w:cstheme="minorHAnsi"/>
              </w:rPr>
            </w:pPr>
          </w:p>
          <w:p w14:paraId="0E43A10D" w14:textId="668668AA" w:rsidR="00863FD0" w:rsidRPr="008478B6" w:rsidRDefault="00863FD0" w:rsidP="00863FD0">
            <w:pPr>
              <w:rPr>
                <w:rFonts w:cstheme="minorHAnsi"/>
              </w:rPr>
            </w:pPr>
          </w:p>
        </w:tc>
        <w:tc>
          <w:tcPr>
            <w:tcW w:w="303" w:type="pct"/>
          </w:tcPr>
          <w:p w14:paraId="53861E07" w14:textId="76AB9E06" w:rsidR="00863FD0" w:rsidRPr="008478B6" w:rsidRDefault="00863FD0" w:rsidP="00863FD0">
            <w:pPr>
              <w:rPr>
                <w:rFonts w:cstheme="minorHAnsi"/>
              </w:rPr>
            </w:pPr>
            <w:r>
              <w:rPr>
                <w:rFonts w:cstheme="minorHAnsi"/>
              </w:rPr>
              <w:t>S</w:t>
            </w:r>
          </w:p>
        </w:tc>
        <w:tc>
          <w:tcPr>
            <w:tcW w:w="3546" w:type="pct"/>
          </w:tcPr>
          <w:p w14:paraId="41958DD5" w14:textId="2AE64B2A" w:rsidR="00073A20" w:rsidRPr="003306AA" w:rsidRDefault="00073A20"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sidRPr="00B6021F">
              <w:rPr>
                <w:rFonts w:asciiTheme="minorHAnsi" w:hAnsiTheme="minorHAnsi" w:cstheme="minorHAnsi"/>
                <w:szCs w:val="20"/>
              </w:rPr>
              <w:t>Večino podjetij, ki deluje v sektorju v Sloveniji že sedaj proizvede manj emisij CO</w:t>
            </w:r>
            <w:r w:rsidRPr="00B6021F">
              <w:rPr>
                <w:rFonts w:asciiTheme="minorHAnsi" w:hAnsiTheme="minorHAnsi" w:cstheme="minorHAnsi"/>
                <w:szCs w:val="20"/>
                <w:vertAlign w:val="subscript"/>
              </w:rPr>
              <w:t>2</w:t>
            </w:r>
            <w:r w:rsidRPr="00B6021F">
              <w:rPr>
                <w:rFonts w:asciiTheme="minorHAnsi" w:hAnsiTheme="minorHAnsi" w:cstheme="minorHAnsi"/>
                <w:szCs w:val="20"/>
              </w:rPr>
              <w:t xml:space="preserve"> kot je določeno v ETS</w:t>
            </w:r>
            <w:r w:rsidR="00B6021F" w:rsidRPr="00B6021F">
              <w:rPr>
                <w:rFonts w:asciiTheme="minorHAnsi" w:hAnsiTheme="minorHAnsi" w:cstheme="minorHAnsi"/>
                <w:szCs w:val="20"/>
              </w:rPr>
              <w:t xml:space="preserve"> </w:t>
            </w:r>
            <w:r w:rsidR="003306AA" w:rsidRPr="003306AA">
              <w:rPr>
                <w:rFonts w:asciiTheme="minorHAnsi" w:hAnsiTheme="minorHAnsi" w:cstheme="minorHAnsi"/>
                <w:szCs w:val="20"/>
              </w:rPr>
              <w:t>Emisijsko intenzivna podjetja, ki delujejo v ETS shemi</w:t>
            </w:r>
            <w:r w:rsidRPr="003306AA">
              <w:rPr>
                <w:rFonts w:asciiTheme="minorHAnsi" w:hAnsiTheme="minorHAnsi" w:cstheme="minorHAnsi"/>
                <w:szCs w:val="20"/>
              </w:rPr>
              <w:t xml:space="preserve"> imajo </w:t>
            </w:r>
            <w:r w:rsidR="003306AA" w:rsidRPr="003306AA">
              <w:rPr>
                <w:rFonts w:asciiTheme="minorHAnsi" w:hAnsiTheme="minorHAnsi" w:cstheme="minorHAnsi"/>
                <w:szCs w:val="20"/>
              </w:rPr>
              <w:t xml:space="preserve">večinoma že pripravljene </w:t>
            </w:r>
            <w:r w:rsidRPr="003306AA">
              <w:rPr>
                <w:rFonts w:asciiTheme="minorHAnsi" w:hAnsiTheme="minorHAnsi" w:cstheme="minorHAnsi"/>
                <w:szCs w:val="20"/>
              </w:rPr>
              <w:t>ambiciozne načrte za zmanjšanje emisij CO2 z optimizacijo procesov in/ali prilagoditvijo poslovnih modelov</w:t>
            </w:r>
            <w:r w:rsidR="003306AA" w:rsidRPr="003306AA">
              <w:rPr>
                <w:rFonts w:asciiTheme="minorHAnsi" w:hAnsiTheme="minorHAnsi" w:cstheme="minorHAnsi"/>
                <w:szCs w:val="20"/>
              </w:rPr>
              <w:t xml:space="preserve">. Tudi zato, ker </w:t>
            </w:r>
            <w:r w:rsidRPr="00E91985">
              <w:rPr>
                <w:rFonts w:asciiTheme="minorHAnsi" w:hAnsiTheme="minorHAnsi" w:cstheme="minorHAnsi"/>
                <w:szCs w:val="20"/>
              </w:rPr>
              <w:t>vidi</w:t>
            </w:r>
            <w:r w:rsidR="003E6093" w:rsidRPr="003306AA">
              <w:rPr>
                <w:rFonts w:asciiTheme="minorHAnsi" w:hAnsiTheme="minorHAnsi" w:cstheme="minorHAnsi"/>
                <w:szCs w:val="20"/>
              </w:rPr>
              <w:t>j</w:t>
            </w:r>
            <w:r w:rsidR="003306AA">
              <w:rPr>
                <w:rFonts w:asciiTheme="minorHAnsi" w:hAnsiTheme="minorHAnsi" w:cstheme="minorHAnsi"/>
                <w:szCs w:val="20"/>
              </w:rPr>
              <w:t>o</w:t>
            </w:r>
            <w:r w:rsidRPr="003306AA">
              <w:rPr>
                <w:rFonts w:asciiTheme="minorHAnsi" w:hAnsiTheme="minorHAnsi" w:cstheme="minorHAnsi"/>
                <w:szCs w:val="20"/>
              </w:rPr>
              <w:t xml:space="preserve"> proces </w:t>
            </w:r>
            <w:proofErr w:type="spellStart"/>
            <w:r w:rsidRPr="003306AA">
              <w:rPr>
                <w:rFonts w:asciiTheme="minorHAnsi" w:hAnsiTheme="minorHAnsi" w:cstheme="minorHAnsi"/>
                <w:szCs w:val="20"/>
              </w:rPr>
              <w:t>dekarbonizacije</w:t>
            </w:r>
            <w:proofErr w:type="spellEnd"/>
            <w:r w:rsidRPr="003306AA">
              <w:rPr>
                <w:rFonts w:asciiTheme="minorHAnsi" w:hAnsiTheme="minorHAnsi" w:cstheme="minorHAnsi"/>
                <w:szCs w:val="20"/>
              </w:rPr>
              <w:t xml:space="preserve"> kot priložnost za izboljšanje lastne konkurenčne prednosti in poslovanja</w:t>
            </w:r>
          </w:p>
          <w:p w14:paraId="216EFF32" w14:textId="62FDBBCA" w:rsidR="00073A20" w:rsidRDefault="003306AA"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Pr>
                <w:rFonts w:asciiTheme="minorHAnsi" w:hAnsiTheme="minorHAnsi" w:cstheme="minorHAnsi"/>
                <w:szCs w:val="20"/>
              </w:rPr>
              <w:t xml:space="preserve">V sektorju je prisoten </w:t>
            </w:r>
            <w:r w:rsidR="00073A20">
              <w:rPr>
                <w:rFonts w:asciiTheme="minorHAnsi" w:hAnsiTheme="minorHAnsi" w:cstheme="minorHAnsi"/>
                <w:szCs w:val="20"/>
              </w:rPr>
              <w:t xml:space="preserve"> visok nivo lokalnega znanja o procesu </w:t>
            </w:r>
            <w:proofErr w:type="spellStart"/>
            <w:r>
              <w:rPr>
                <w:rFonts w:asciiTheme="minorHAnsi" w:hAnsiTheme="minorHAnsi" w:cstheme="minorHAnsi"/>
                <w:szCs w:val="20"/>
              </w:rPr>
              <w:t>dekarbonizacije</w:t>
            </w:r>
            <w:proofErr w:type="spellEnd"/>
            <w:r w:rsidR="00073A20">
              <w:rPr>
                <w:rFonts w:asciiTheme="minorHAnsi" w:hAnsiTheme="minorHAnsi" w:cstheme="minorHAnsi"/>
                <w:szCs w:val="20"/>
              </w:rPr>
              <w:t xml:space="preserve"> zaradi </w:t>
            </w:r>
            <w:r>
              <w:rPr>
                <w:rFonts w:asciiTheme="minorHAnsi" w:hAnsiTheme="minorHAnsi" w:cstheme="minorHAnsi"/>
                <w:szCs w:val="20"/>
              </w:rPr>
              <w:t>dolgoletnih</w:t>
            </w:r>
            <w:r w:rsidR="00073A20">
              <w:rPr>
                <w:rFonts w:asciiTheme="minorHAnsi" w:hAnsiTheme="minorHAnsi" w:cstheme="minorHAnsi"/>
                <w:szCs w:val="20"/>
              </w:rPr>
              <w:t xml:space="preserve"> vključenosti podjetij v ETS</w:t>
            </w:r>
          </w:p>
          <w:p w14:paraId="734AF580" w14:textId="77777777" w:rsidR="007C038C" w:rsidRDefault="00073A20"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Pr>
                <w:rFonts w:asciiTheme="minorHAnsi" w:hAnsiTheme="minorHAnsi" w:cstheme="minorHAnsi"/>
                <w:szCs w:val="20"/>
              </w:rPr>
              <w:t>Materiali, še posebej cement ali beton, so eni izmed najbolj konkurenčnih proizvodov na trgu</w:t>
            </w:r>
          </w:p>
          <w:p w14:paraId="50CB3BFD" w14:textId="690B5864" w:rsidR="00863FD0" w:rsidRDefault="00863FD0"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Pr>
                <w:rFonts w:asciiTheme="minorHAnsi" w:hAnsiTheme="minorHAnsi" w:cstheme="minorHAnsi"/>
                <w:szCs w:val="20"/>
              </w:rPr>
              <w:t>Podjetja v ETS se že več let prilagajajo na višanje cen kuponov, imajo ogromno znana in izkušenj</w:t>
            </w:r>
          </w:p>
          <w:p w14:paraId="5B3AD61F" w14:textId="1B55F807" w:rsidR="007C038C" w:rsidRPr="00E91985" w:rsidRDefault="007C038C"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Pr>
                <w:rFonts w:asciiTheme="minorHAnsi" w:hAnsiTheme="minorHAnsi" w:cstheme="minorHAnsi"/>
                <w:szCs w:val="20"/>
              </w:rPr>
              <w:t>Z zakonodajo urejena spodbuja podjetjem, da več pozornosti nameni učinkoviti rabi energije na dolgi rok znižuje stroške obratovanja in veča samozadostnost pri oskrbi, kar potencialno predstavlja tudi prednost na trgu z vidika marketinga.</w:t>
            </w:r>
          </w:p>
        </w:tc>
      </w:tr>
      <w:tr w:rsidR="00863FD0" w:rsidRPr="008478B6" w14:paraId="7FB38775" w14:textId="77777777" w:rsidTr="007A4A8D">
        <w:tc>
          <w:tcPr>
            <w:tcW w:w="1151" w:type="pct"/>
            <w:vMerge/>
          </w:tcPr>
          <w:p w14:paraId="46C3259B" w14:textId="64EB3EED" w:rsidR="00863FD0" w:rsidRPr="008478B6" w:rsidRDefault="00863FD0" w:rsidP="00863FD0">
            <w:pPr>
              <w:rPr>
                <w:rFonts w:cstheme="minorHAnsi"/>
              </w:rPr>
            </w:pPr>
          </w:p>
        </w:tc>
        <w:tc>
          <w:tcPr>
            <w:tcW w:w="303" w:type="pct"/>
          </w:tcPr>
          <w:p w14:paraId="478683F3" w14:textId="100DEFAA" w:rsidR="00863FD0" w:rsidRPr="008478B6" w:rsidRDefault="00863FD0" w:rsidP="00863FD0">
            <w:pPr>
              <w:rPr>
                <w:rFonts w:cstheme="minorHAnsi"/>
              </w:rPr>
            </w:pPr>
            <w:r>
              <w:rPr>
                <w:rFonts w:cstheme="minorHAnsi"/>
              </w:rPr>
              <w:t>W</w:t>
            </w:r>
          </w:p>
        </w:tc>
        <w:tc>
          <w:tcPr>
            <w:tcW w:w="3546" w:type="pct"/>
          </w:tcPr>
          <w:p w14:paraId="58CCC1E0" w14:textId="77777777" w:rsidR="00073A20" w:rsidRDefault="00073A20"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Pr>
                <w:rFonts w:asciiTheme="minorHAnsi" w:hAnsiTheme="minorHAnsi" w:cstheme="minorHAnsi"/>
                <w:szCs w:val="20"/>
              </w:rPr>
              <w:t>Pomanjkljivost politične volje in dovolj jasne strategije za nadaljnji razvoj določenih predelov sektorja v Sloveniji in EU nivoju</w:t>
            </w:r>
          </w:p>
          <w:p w14:paraId="42368B83" w14:textId="77777777" w:rsidR="00073A20" w:rsidRDefault="00073A20"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Pr>
                <w:rFonts w:asciiTheme="minorHAnsi" w:hAnsiTheme="minorHAnsi" w:cstheme="minorHAnsi"/>
                <w:szCs w:val="20"/>
              </w:rPr>
              <w:t>EU sektor predstavlja manjši delež celotnega globalnega sektorja in težko doprinese k večjim spremembam (razen večjih igralcev v EU)</w:t>
            </w:r>
          </w:p>
          <w:p w14:paraId="4192F1F6" w14:textId="44861CAF" w:rsidR="00073A20" w:rsidRPr="008C14F6" w:rsidRDefault="00E47C57"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sidRPr="008C14F6">
              <w:rPr>
                <w:rFonts w:asciiTheme="minorHAnsi" w:hAnsiTheme="minorHAnsi" w:cstheme="minorHAnsi"/>
                <w:szCs w:val="20"/>
              </w:rPr>
              <w:t>Zakonodaja do leta 2030</w:t>
            </w:r>
            <w:r w:rsidR="00073A20" w:rsidRPr="008C14F6">
              <w:rPr>
                <w:rFonts w:asciiTheme="minorHAnsi" w:hAnsiTheme="minorHAnsi" w:cstheme="minorHAnsi"/>
                <w:szCs w:val="20"/>
              </w:rPr>
              <w:t xml:space="preserve"> še vedno ni </w:t>
            </w:r>
            <w:r w:rsidRPr="008C14F6">
              <w:rPr>
                <w:rFonts w:asciiTheme="minorHAnsi" w:hAnsiTheme="minorHAnsi" w:cstheme="minorHAnsi"/>
                <w:szCs w:val="20"/>
              </w:rPr>
              <w:t>usklajena in sprejeta</w:t>
            </w:r>
            <w:r w:rsidR="00073A20" w:rsidRPr="008C14F6">
              <w:rPr>
                <w:rFonts w:asciiTheme="minorHAnsi" w:hAnsiTheme="minorHAnsi" w:cstheme="minorHAnsi"/>
                <w:szCs w:val="20"/>
              </w:rPr>
              <w:t>,  kljub temu da večje spremembe</w:t>
            </w:r>
            <w:r w:rsidRPr="008C14F6">
              <w:rPr>
                <w:rFonts w:asciiTheme="minorHAnsi" w:hAnsiTheme="minorHAnsi" w:cstheme="minorHAnsi"/>
                <w:szCs w:val="20"/>
              </w:rPr>
              <w:t xml:space="preserve"> (kot je razvoj novih tehnologij)</w:t>
            </w:r>
            <w:r w:rsidR="00073A20" w:rsidRPr="008C14F6">
              <w:rPr>
                <w:rFonts w:asciiTheme="minorHAnsi" w:hAnsiTheme="minorHAnsi" w:cstheme="minorHAnsi"/>
                <w:szCs w:val="20"/>
              </w:rPr>
              <w:t xml:space="preserve"> v sektorju lahko trajajo tudi do več deset let</w:t>
            </w:r>
            <w:r w:rsidR="00502DBE" w:rsidRPr="008C14F6">
              <w:rPr>
                <w:rFonts w:asciiTheme="minorHAnsi" w:hAnsiTheme="minorHAnsi" w:cstheme="minorHAnsi"/>
                <w:szCs w:val="20"/>
              </w:rPr>
              <w:t xml:space="preserve">. To podjetjem onemogoča učinkovito sprejemanje strateških odločitev. </w:t>
            </w:r>
          </w:p>
          <w:p w14:paraId="3D594E3F" w14:textId="7FEED0B2" w:rsidR="00073A20" w:rsidRDefault="00073A20"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Pr>
                <w:rFonts w:asciiTheme="minorHAnsi" w:hAnsiTheme="minorHAnsi" w:cstheme="minorHAnsi"/>
                <w:szCs w:val="20"/>
              </w:rPr>
              <w:lastRenderedPageBreak/>
              <w:t>Trg in zahteve potrošnikov se spreminjajo (npr. poraba niklja v izdelavi električnih baterij za avtomobile</w:t>
            </w:r>
            <w:r w:rsidR="00197BCD">
              <w:rPr>
                <w:rFonts w:asciiTheme="minorHAnsi" w:hAnsiTheme="minorHAnsi" w:cstheme="minorHAnsi"/>
                <w:szCs w:val="20"/>
              </w:rPr>
              <w:t>)</w:t>
            </w:r>
            <w:r>
              <w:rPr>
                <w:rFonts w:asciiTheme="minorHAnsi" w:hAnsiTheme="minorHAnsi" w:cstheme="minorHAnsi"/>
                <w:szCs w:val="20"/>
              </w:rPr>
              <w:t xml:space="preserve">, </w:t>
            </w:r>
          </w:p>
          <w:p w14:paraId="261BA599" w14:textId="4162CDD5" w:rsidR="00073A20" w:rsidRDefault="00073A20"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Pr>
                <w:rFonts w:asciiTheme="minorHAnsi" w:hAnsiTheme="minorHAnsi" w:cstheme="minorHAnsi"/>
                <w:szCs w:val="20"/>
              </w:rPr>
              <w:t>Birokratske ovire pri realizaciji projektov, ki</w:t>
            </w:r>
            <w:r w:rsidR="00197BCD">
              <w:rPr>
                <w:rFonts w:asciiTheme="minorHAnsi" w:hAnsiTheme="minorHAnsi" w:cstheme="minorHAnsi"/>
                <w:szCs w:val="20"/>
              </w:rPr>
              <w:t xml:space="preserve"> bi</w:t>
            </w:r>
            <w:r>
              <w:rPr>
                <w:rFonts w:asciiTheme="minorHAnsi" w:hAnsiTheme="minorHAnsi" w:cstheme="minorHAnsi"/>
                <w:szCs w:val="20"/>
              </w:rPr>
              <w:t xml:space="preserve"> lahko posredno ali neposredno privedli do zmanjšanja emisij in drugih pozitivnih učinkov na okolje</w:t>
            </w:r>
          </w:p>
          <w:p w14:paraId="0DACA8D7" w14:textId="77777777" w:rsidR="00073A20" w:rsidRPr="000618D4" w:rsidRDefault="00073A20"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Pr>
                <w:rFonts w:asciiTheme="minorHAnsi" w:hAnsiTheme="minorHAnsi" w:cstheme="minorHAnsi"/>
                <w:szCs w:val="20"/>
              </w:rPr>
              <w:t>Slaba ozaveščenost in negativna percepcija prebivalstva do sektorja</w:t>
            </w:r>
          </w:p>
          <w:p w14:paraId="52E6322A" w14:textId="2570B241" w:rsidR="007C038C" w:rsidRDefault="00073A20"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Pr>
                <w:rFonts w:asciiTheme="minorHAnsi" w:hAnsiTheme="minorHAnsi" w:cstheme="minorHAnsi"/>
                <w:szCs w:val="20"/>
              </w:rPr>
              <w:t xml:space="preserve">Ponovna </w:t>
            </w:r>
            <w:r w:rsidR="00C53B45">
              <w:rPr>
                <w:rFonts w:asciiTheme="minorHAnsi" w:hAnsiTheme="minorHAnsi" w:cstheme="minorHAnsi"/>
                <w:szCs w:val="20"/>
              </w:rPr>
              <w:t>uporaba</w:t>
            </w:r>
            <w:r>
              <w:rPr>
                <w:rFonts w:asciiTheme="minorHAnsi" w:hAnsiTheme="minorHAnsi" w:cstheme="minorHAnsi"/>
                <w:szCs w:val="20"/>
              </w:rPr>
              <w:t xml:space="preserve"> materialov je draga, ali pa</w:t>
            </w:r>
            <w:r w:rsidRPr="002936AC">
              <w:rPr>
                <w:rFonts w:asciiTheme="minorHAnsi" w:hAnsiTheme="minorHAnsi" w:cstheme="minorHAnsi"/>
                <w:szCs w:val="20"/>
              </w:rPr>
              <w:t xml:space="preserve"> v nekaterih primerih zaželena in temu primerno se cena odpadnega materiala (ki se ga ponovno reciklira) viša (npr. jekleni odpadek</w:t>
            </w:r>
            <w:r>
              <w:rPr>
                <w:rFonts w:asciiTheme="minorHAnsi" w:hAnsiTheme="minorHAnsi" w:cstheme="minorHAnsi"/>
                <w:szCs w:val="20"/>
              </w:rPr>
              <w:t>, cement</w:t>
            </w:r>
          </w:p>
          <w:p w14:paraId="09DFE856" w14:textId="77777777" w:rsidR="007C038C" w:rsidRDefault="007C038C"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Pr>
                <w:rFonts w:asciiTheme="minorHAnsi" w:hAnsiTheme="minorHAnsi" w:cstheme="minorHAnsi"/>
                <w:szCs w:val="20"/>
              </w:rPr>
              <w:t xml:space="preserve">Številnih procesov ni mogoče spremeniti čez noč, zaradi česar so in bodo marsikatera podjetja </w:t>
            </w:r>
            <w:r w:rsidRPr="00502DBE">
              <w:rPr>
                <w:rFonts w:asciiTheme="minorHAnsi" w:hAnsiTheme="minorHAnsi" w:cstheme="minorHAnsi"/>
                <w:szCs w:val="20"/>
              </w:rPr>
              <w:t>prisiljena</w:t>
            </w:r>
            <w:r>
              <w:rPr>
                <w:rFonts w:asciiTheme="minorHAnsi" w:hAnsiTheme="minorHAnsi" w:cstheme="minorHAnsi"/>
                <w:szCs w:val="20"/>
              </w:rPr>
              <w:t xml:space="preserve"> v večje investicijske posege ali pa bodo potem v prihodnosti obremenjena z višjimi obratovalnimi stroški za energijo. </w:t>
            </w:r>
          </w:p>
          <w:p w14:paraId="1FEB4627" w14:textId="16C0DC56" w:rsidR="007C038C" w:rsidRDefault="007C038C"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Pr>
                <w:rFonts w:asciiTheme="minorHAnsi" w:hAnsiTheme="minorHAnsi" w:cstheme="minorHAnsi"/>
                <w:szCs w:val="20"/>
              </w:rPr>
              <w:t>Izzivi, ki j</w:t>
            </w:r>
            <w:r w:rsidR="004B3FB9">
              <w:rPr>
                <w:rFonts w:asciiTheme="minorHAnsi" w:hAnsiTheme="minorHAnsi" w:cstheme="minorHAnsi"/>
                <w:szCs w:val="20"/>
              </w:rPr>
              <w:t>i</w:t>
            </w:r>
            <w:r>
              <w:rPr>
                <w:rFonts w:asciiTheme="minorHAnsi" w:hAnsiTheme="minorHAnsi" w:cstheme="minorHAnsi"/>
                <w:szCs w:val="20"/>
              </w:rPr>
              <w:t>h je prinesla epidemija COVID-19 terjajo stroške in sredstva, ki bi jih podjetja sicer lahko namenila za zniževanje emisij.</w:t>
            </w:r>
            <w:r w:rsidR="00073A20" w:rsidRPr="002936AC">
              <w:rPr>
                <w:rFonts w:asciiTheme="minorHAnsi" w:hAnsiTheme="minorHAnsi" w:cstheme="minorHAnsi"/>
                <w:szCs w:val="20"/>
              </w:rPr>
              <w:t>)</w:t>
            </w:r>
          </w:p>
          <w:p w14:paraId="0E80D68D" w14:textId="0A3B1401" w:rsidR="00863FD0" w:rsidRPr="008478B6" w:rsidRDefault="005D0CAB"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Pr>
                <w:rFonts w:asciiTheme="minorHAnsi" w:hAnsiTheme="minorHAnsi" w:cstheme="minorHAnsi"/>
                <w:szCs w:val="20"/>
              </w:rPr>
              <w:t xml:space="preserve">Investicije v nove, okolju prijazne tehnologije so načeloma manj donosne, </w:t>
            </w:r>
            <w:r w:rsidR="00863FD0" w:rsidRPr="00A77462">
              <w:rPr>
                <w:rFonts w:asciiTheme="minorHAnsi" w:hAnsiTheme="minorHAnsi" w:cstheme="minorHAnsi"/>
                <w:szCs w:val="20"/>
              </w:rPr>
              <w:t xml:space="preserve">saj so </w:t>
            </w:r>
            <w:r>
              <w:rPr>
                <w:rFonts w:asciiTheme="minorHAnsi" w:hAnsiTheme="minorHAnsi" w:cstheme="minorHAnsi"/>
                <w:szCs w:val="20"/>
              </w:rPr>
              <w:t>te</w:t>
            </w:r>
            <w:r w:rsidR="00863FD0" w:rsidRPr="00A77462">
              <w:rPr>
                <w:rFonts w:asciiTheme="minorHAnsi" w:hAnsiTheme="minorHAnsi" w:cstheme="minorHAnsi"/>
                <w:szCs w:val="20"/>
              </w:rPr>
              <w:t xml:space="preserve"> tehnologije pogosto dražje</w:t>
            </w:r>
            <w:r>
              <w:rPr>
                <w:rFonts w:asciiTheme="minorHAnsi" w:hAnsiTheme="minorHAnsi" w:cstheme="minorHAnsi"/>
                <w:szCs w:val="20"/>
              </w:rPr>
              <w:t>. To še posebej velja za manjše igralce na trgu</w:t>
            </w:r>
            <w:r w:rsidR="00E47C57">
              <w:rPr>
                <w:rFonts w:asciiTheme="minorHAnsi" w:hAnsiTheme="minorHAnsi" w:cstheme="minorHAnsi"/>
                <w:szCs w:val="20"/>
              </w:rPr>
              <w:t>, med katera spada večina podjetij v Sloveniji</w:t>
            </w:r>
            <w:r>
              <w:rPr>
                <w:rFonts w:asciiTheme="minorHAnsi" w:hAnsiTheme="minorHAnsi" w:cstheme="minorHAnsi"/>
                <w:szCs w:val="20"/>
              </w:rPr>
              <w:t xml:space="preserve">. </w:t>
            </w:r>
          </w:p>
        </w:tc>
      </w:tr>
      <w:tr w:rsidR="00073A20" w:rsidRPr="008478B6" w14:paraId="3796E67D" w14:textId="77777777" w:rsidTr="007A4A8D">
        <w:tc>
          <w:tcPr>
            <w:tcW w:w="1151" w:type="pct"/>
            <w:vMerge/>
          </w:tcPr>
          <w:p w14:paraId="2560821A" w14:textId="7463F06A" w:rsidR="00073A20" w:rsidRPr="008478B6" w:rsidRDefault="00073A20" w:rsidP="00073A20">
            <w:pPr>
              <w:rPr>
                <w:rFonts w:cstheme="minorHAnsi"/>
              </w:rPr>
            </w:pPr>
          </w:p>
        </w:tc>
        <w:tc>
          <w:tcPr>
            <w:tcW w:w="303" w:type="pct"/>
          </w:tcPr>
          <w:p w14:paraId="026BD6D2" w14:textId="42612192" w:rsidR="00073A20" w:rsidRPr="008478B6" w:rsidRDefault="00073A20" w:rsidP="00073A20">
            <w:pPr>
              <w:rPr>
                <w:rFonts w:cstheme="minorHAnsi"/>
              </w:rPr>
            </w:pPr>
            <w:r>
              <w:rPr>
                <w:rFonts w:cstheme="minorHAnsi"/>
              </w:rPr>
              <w:t>O</w:t>
            </w:r>
          </w:p>
        </w:tc>
        <w:tc>
          <w:tcPr>
            <w:tcW w:w="3546" w:type="pct"/>
          </w:tcPr>
          <w:p w14:paraId="05700A0F" w14:textId="53790DF5" w:rsidR="00073A20" w:rsidRDefault="00073A20" w:rsidP="005D23B6">
            <w:pPr>
              <w:pStyle w:val="Odstavekseznama"/>
              <w:numPr>
                <w:ilvl w:val="0"/>
                <w:numId w:val="14"/>
              </w:numPr>
              <w:spacing w:line="240" w:lineRule="auto"/>
              <w:ind w:left="540"/>
              <w:contextualSpacing w:val="0"/>
              <w:textAlignment w:val="center"/>
              <w:rPr>
                <w:rFonts w:asciiTheme="minorHAnsi" w:hAnsiTheme="minorHAnsi"/>
              </w:rPr>
            </w:pPr>
            <w:r>
              <w:rPr>
                <w:rFonts w:asciiTheme="minorHAnsi" w:hAnsiTheme="minorHAnsi"/>
              </w:rPr>
              <w:t>Priložnost za optimizacijo procesov in/ali poslovnih modelov, ki lahko sektorju prinesejo konkurenčno prednost</w:t>
            </w:r>
            <w:r w:rsidR="007C038C">
              <w:rPr>
                <w:rFonts w:asciiTheme="minorHAnsi" w:hAnsiTheme="minorHAnsi"/>
              </w:rPr>
              <w:t xml:space="preserve"> – podjetja, ki ponujajo tehnologijo in produkte, namenjene zniževanju porabe in emisij, bodo lažje prodrla na trg.</w:t>
            </w:r>
          </w:p>
          <w:p w14:paraId="363EA26A" w14:textId="77777777" w:rsidR="00073A20" w:rsidRPr="002936AC" w:rsidRDefault="00073A20" w:rsidP="005D23B6">
            <w:pPr>
              <w:pStyle w:val="Odstavekseznama"/>
              <w:numPr>
                <w:ilvl w:val="0"/>
                <w:numId w:val="14"/>
              </w:numPr>
              <w:spacing w:line="240" w:lineRule="auto"/>
              <w:ind w:left="540"/>
              <w:contextualSpacing w:val="0"/>
              <w:textAlignment w:val="center"/>
              <w:rPr>
                <w:rFonts w:asciiTheme="minorHAnsi" w:hAnsiTheme="minorHAnsi"/>
              </w:rPr>
            </w:pPr>
            <w:r>
              <w:rPr>
                <w:rFonts w:asciiTheme="minorHAnsi" w:hAnsiTheme="minorHAnsi" w:cstheme="minorHAnsi"/>
                <w:szCs w:val="20"/>
              </w:rPr>
              <w:t>Pričakovana je porast povpraševanja za določene končne produkte sektorja zaradi novih trendov trga (npr. povečana gradnja zgradb in potrebe po betonu, železu, ipd.)</w:t>
            </w:r>
          </w:p>
          <w:p w14:paraId="1BE9827E" w14:textId="77777777" w:rsidR="00073A20" w:rsidRDefault="00073A20" w:rsidP="005D23B6">
            <w:pPr>
              <w:pStyle w:val="Odstavekseznama"/>
              <w:numPr>
                <w:ilvl w:val="0"/>
                <w:numId w:val="14"/>
              </w:numPr>
              <w:spacing w:line="240" w:lineRule="auto"/>
              <w:ind w:left="540"/>
              <w:contextualSpacing w:val="0"/>
              <w:textAlignment w:val="center"/>
              <w:rPr>
                <w:rFonts w:asciiTheme="minorHAnsi" w:hAnsiTheme="minorHAnsi"/>
              </w:rPr>
            </w:pPr>
            <w:r>
              <w:rPr>
                <w:rFonts w:asciiTheme="minorHAnsi" w:hAnsiTheme="minorHAnsi"/>
              </w:rPr>
              <w:t>Velik potencial krožne izrabe materiala (npr. cement) in neuporabe surovin, kar lahko zniža emisije in stroške proizvodnje. Reciklaža in ponovna uporaba materiala je v večini primerov zelo enostavna (npr. beton podrtih stavb se preprosto uporabi v procesu izdelave cementa)</w:t>
            </w:r>
          </w:p>
          <w:p w14:paraId="683FE846" w14:textId="77777777" w:rsidR="00073A20" w:rsidRDefault="00073A20" w:rsidP="005D23B6">
            <w:pPr>
              <w:pStyle w:val="Odstavekseznama"/>
              <w:numPr>
                <w:ilvl w:val="0"/>
                <w:numId w:val="14"/>
              </w:numPr>
              <w:spacing w:line="240" w:lineRule="auto"/>
              <w:ind w:left="540"/>
              <w:contextualSpacing w:val="0"/>
              <w:textAlignment w:val="center"/>
              <w:rPr>
                <w:rFonts w:asciiTheme="minorHAnsi" w:hAnsiTheme="minorHAnsi"/>
              </w:rPr>
            </w:pPr>
            <w:r>
              <w:rPr>
                <w:rFonts w:asciiTheme="minorHAnsi" w:hAnsiTheme="minorHAnsi"/>
              </w:rPr>
              <w:t>Izkoriščanje odvečne toplote in energije v proizvodnji za namene samooskrbe oz. okolice</w:t>
            </w:r>
          </w:p>
          <w:p w14:paraId="18E84BAF" w14:textId="6B243CA3" w:rsidR="00344D1D" w:rsidRPr="00A15527" w:rsidRDefault="00073A20" w:rsidP="005D23B6">
            <w:pPr>
              <w:numPr>
                <w:ilvl w:val="0"/>
                <w:numId w:val="14"/>
              </w:numPr>
              <w:ind w:left="540"/>
              <w:textAlignment w:val="center"/>
              <w:rPr>
                <w:rFonts w:asciiTheme="minorHAnsi" w:hAnsiTheme="minorHAnsi" w:cstheme="minorHAnsi"/>
                <w:szCs w:val="20"/>
              </w:rPr>
            </w:pPr>
            <w:r>
              <w:rPr>
                <w:rFonts w:asciiTheme="minorHAnsi" w:hAnsiTheme="minorHAnsi"/>
              </w:rPr>
              <w:t>Potencial za uporabo bolj okolju prijaznejših goriv in okolju prijaznejših surovin v procesu proizvodnje</w:t>
            </w:r>
          </w:p>
          <w:p w14:paraId="6837190C" w14:textId="1F3AE3C5" w:rsidR="00A15527" w:rsidRPr="00344D1D" w:rsidRDefault="00A15527" w:rsidP="005D23B6">
            <w:pPr>
              <w:numPr>
                <w:ilvl w:val="0"/>
                <w:numId w:val="14"/>
              </w:numPr>
              <w:textAlignment w:val="center"/>
              <w:rPr>
                <w:rFonts w:asciiTheme="minorHAnsi" w:hAnsiTheme="minorHAnsi" w:cstheme="minorHAnsi"/>
                <w:szCs w:val="20"/>
              </w:rPr>
            </w:pPr>
            <w:r>
              <w:rPr>
                <w:rFonts w:asciiTheme="minorHAnsi" w:hAnsiTheme="minorHAnsi" w:cstheme="minorHAnsi"/>
                <w:szCs w:val="20"/>
              </w:rPr>
              <w:t>V</w:t>
            </w:r>
            <w:r w:rsidRPr="00A15527">
              <w:rPr>
                <w:rFonts w:asciiTheme="minorHAnsi" w:hAnsiTheme="minorHAnsi" w:cstheme="minorHAnsi"/>
                <w:szCs w:val="20"/>
              </w:rPr>
              <w:t xml:space="preserve"> procesu </w:t>
            </w:r>
            <w:proofErr w:type="spellStart"/>
            <w:r w:rsidRPr="00A15527">
              <w:rPr>
                <w:rFonts w:asciiTheme="minorHAnsi" w:hAnsiTheme="minorHAnsi" w:cstheme="minorHAnsi"/>
                <w:szCs w:val="20"/>
              </w:rPr>
              <w:t>dekarbonizacije</w:t>
            </w:r>
            <w:proofErr w:type="spellEnd"/>
            <w:r w:rsidRPr="00A15527">
              <w:rPr>
                <w:rFonts w:asciiTheme="minorHAnsi" w:hAnsiTheme="minorHAnsi" w:cstheme="minorHAnsi"/>
                <w:szCs w:val="20"/>
              </w:rPr>
              <w:t xml:space="preserve"> poslovanja </w:t>
            </w:r>
            <w:r>
              <w:rPr>
                <w:rFonts w:asciiTheme="minorHAnsi" w:hAnsiTheme="minorHAnsi" w:cstheme="minorHAnsi"/>
                <w:szCs w:val="20"/>
              </w:rPr>
              <w:t xml:space="preserve">se odpirajo priložnosti za nova poslovna sodelovanja, tudi med konkurenti.  </w:t>
            </w:r>
          </w:p>
          <w:p w14:paraId="459E334C" w14:textId="607DAC16" w:rsidR="00073A20" w:rsidRPr="00863FD0" w:rsidRDefault="00073A20" w:rsidP="005D23B6">
            <w:pPr>
              <w:numPr>
                <w:ilvl w:val="0"/>
                <w:numId w:val="14"/>
              </w:numPr>
              <w:ind w:left="540"/>
              <w:textAlignment w:val="center"/>
              <w:rPr>
                <w:rFonts w:asciiTheme="minorHAnsi" w:hAnsiTheme="minorHAnsi" w:cstheme="minorHAnsi"/>
                <w:szCs w:val="20"/>
              </w:rPr>
            </w:pPr>
          </w:p>
          <w:p w14:paraId="7E1CF2AE" w14:textId="1FC0D660" w:rsidR="00073A20" w:rsidRPr="008478B6" w:rsidRDefault="00073A20"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p>
        </w:tc>
      </w:tr>
      <w:tr w:rsidR="00863FD0" w:rsidRPr="008478B6" w14:paraId="1D119793" w14:textId="77777777" w:rsidTr="007A4A8D">
        <w:tc>
          <w:tcPr>
            <w:tcW w:w="1151" w:type="pct"/>
            <w:vMerge/>
          </w:tcPr>
          <w:p w14:paraId="33151BC2" w14:textId="68C9EED7" w:rsidR="00863FD0" w:rsidRPr="008478B6" w:rsidRDefault="00863FD0" w:rsidP="00863FD0">
            <w:pPr>
              <w:rPr>
                <w:rFonts w:cstheme="minorHAnsi"/>
              </w:rPr>
            </w:pPr>
          </w:p>
        </w:tc>
        <w:tc>
          <w:tcPr>
            <w:tcW w:w="303" w:type="pct"/>
          </w:tcPr>
          <w:p w14:paraId="4BD6ACDB" w14:textId="55FAF4B6" w:rsidR="00863FD0" w:rsidRPr="008478B6" w:rsidRDefault="00863FD0" w:rsidP="00863FD0">
            <w:pPr>
              <w:rPr>
                <w:rFonts w:cstheme="minorHAnsi"/>
              </w:rPr>
            </w:pPr>
            <w:r>
              <w:rPr>
                <w:rFonts w:cstheme="minorHAnsi"/>
              </w:rPr>
              <w:t>T</w:t>
            </w:r>
          </w:p>
        </w:tc>
        <w:tc>
          <w:tcPr>
            <w:tcW w:w="3546" w:type="pct"/>
          </w:tcPr>
          <w:p w14:paraId="78DBA016" w14:textId="77777777" w:rsidR="00073A20" w:rsidRDefault="00073A20"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Pr>
                <w:rFonts w:asciiTheme="minorHAnsi" w:hAnsiTheme="minorHAnsi" w:cstheme="minorHAnsi"/>
                <w:szCs w:val="20"/>
              </w:rPr>
              <w:t>Višanje cen surovin lahko omeji dostopnost do le teh in tudi zviša končno ceno za potrošnika</w:t>
            </w:r>
          </w:p>
          <w:p w14:paraId="1C9965AE" w14:textId="77777777" w:rsidR="00073A20" w:rsidRDefault="00073A20"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Pr>
                <w:rFonts w:asciiTheme="minorHAnsi" w:hAnsiTheme="minorHAnsi" w:cstheme="minorHAnsi"/>
                <w:szCs w:val="20"/>
              </w:rPr>
              <w:lastRenderedPageBreak/>
              <w:t>Nova tehnologija predstavlja visok strošek za manjša podjetja in/ali neupravičenost glede na trenutno/napovedano povpraševanje</w:t>
            </w:r>
          </w:p>
          <w:p w14:paraId="43DE7716" w14:textId="77777777" w:rsidR="00073A20" w:rsidRDefault="00073A20"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Pr>
                <w:rFonts w:asciiTheme="minorHAnsi" w:hAnsiTheme="minorHAnsi" w:cstheme="minorHAnsi"/>
                <w:szCs w:val="20"/>
              </w:rPr>
              <w:t xml:space="preserve">Večina novih tehnologij lahko dodatno obremeni potrebo po energiji, kar lahko privede </w:t>
            </w:r>
          </w:p>
          <w:p w14:paraId="1B100EAB" w14:textId="30DAA852" w:rsidR="00344D1D" w:rsidRDefault="00073A20" w:rsidP="005D23B6">
            <w:pPr>
              <w:numPr>
                <w:ilvl w:val="0"/>
                <w:numId w:val="14"/>
              </w:numPr>
              <w:ind w:left="540"/>
              <w:textAlignment w:val="center"/>
              <w:rPr>
                <w:rFonts w:asciiTheme="minorHAnsi" w:hAnsiTheme="minorHAnsi" w:cstheme="minorHAnsi"/>
                <w:szCs w:val="20"/>
              </w:rPr>
            </w:pPr>
            <w:r>
              <w:rPr>
                <w:rFonts w:asciiTheme="minorHAnsi" w:hAnsiTheme="minorHAnsi" w:cstheme="minorHAnsi"/>
                <w:szCs w:val="20"/>
              </w:rPr>
              <w:t>Grožnja tretjih držav, ki predstavljajo večino v celotnem sektorju in niso omejene z obstoječimi ali načrtovanimi ukrepi za nižanje emisij CO</w:t>
            </w:r>
            <w:r w:rsidRPr="005C132E">
              <w:rPr>
                <w:rFonts w:asciiTheme="minorHAnsi" w:hAnsiTheme="minorHAnsi" w:cstheme="minorHAnsi"/>
                <w:szCs w:val="20"/>
                <w:vertAlign w:val="subscript"/>
              </w:rPr>
              <w:t>2</w:t>
            </w:r>
          </w:p>
          <w:p w14:paraId="1C35F5D5" w14:textId="43417222" w:rsidR="00863FD0" w:rsidRPr="00863FD0" w:rsidRDefault="007C038C" w:rsidP="005D23B6">
            <w:pPr>
              <w:numPr>
                <w:ilvl w:val="0"/>
                <w:numId w:val="14"/>
              </w:numPr>
              <w:ind w:left="540"/>
              <w:textAlignment w:val="center"/>
              <w:rPr>
                <w:rFonts w:asciiTheme="minorHAnsi" w:hAnsiTheme="minorHAnsi" w:cstheme="minorHAnsi"/>
                <w:szCs w:val="20"/>
              </w:rPr>
            </w:pPr>
            <w:r>
              <w:rPr>
                <w:rFonts w:asciiTheme="minorHAnsi" w:hAnsiTheme="minorHAnsi" w:cstheme="minorHAnsi"/>
                <w:szCs w:val="20"/>
              </w:rPr>
              <w:t xml:space="preserve">Dodatna obremenitev evropskega gospodarstva v globalnem konkurenčnem boju lahko </w:t>
            </w:r>
            <w:r w:rsidR="00344D1D">
              <w:rPr>
                <w:rFonts w:asciiTheme="minorHAnsi" w:hAnsiTheme="minorHAnsi" w:cstheme="minorHAnsi"/>
                <w:szCs w:val="20"/>
              </w:rPr>
              <w:t>R</w:t>
            </w:r>
            <w:r w:rsidR="00863FD0" w:rsidRPr="00863FD0">
              <w:rPr>
                <w:rFonts w:asciiTheme="minorHAnsi" w:hAnsiTheme="minorHAnsi" w:cstheme="minorHAnsi"/>
                <w:szCs w:val="20"/>
              </w:rPr>
              <w:t>avnotežje “igralcev na trgu” se bo spremenilo,</w:t>
            </w:r>
            <w:r w:rsidR="00502DBE">
              <w:rPr>
                <w:rFonts w:asciiTheme="minorHAnsi" w:hAnsiTheme="minorHAnsi" w:cstheme="minorHAnsi"/>
                <w:szCs w:val="20"/>
              </w:rPr>
              <w:t xml:space="preserve"> </w:t>
            </w:r>
            <w:r w:rsidR="00863FD0" w:rsidRPr="00863FD0">
              <w:rPr>
                <w:rFonts w:asciiTheme="minorHAnsi" w:hAnsiTheme="minorHAnsi" w:cstheme="minorHAnsi"/>
                <w:szCs w:val="20"/>
              </w:rPr>
              <w:t>pozorni moramo biti na konkurenčnost (nekat</w:t>
            </w:r>
            <w:r w:rsidR="004B3FB9">
              <w:rPr>
                <w:rFonts w:asciiTheme="minorHAnsi" w:hAnsiTheme="minorHAnsi" w:cstheme="minorHAnsi"/>
                <w:szCs w:val="20"/>
              </w:rPr>
              <w:t>eri sektorji se lažje prilagajaj</w:t>
            </w:r>
            <w:r w:rsidR="00863FD0" w:rsidRPr="00863FD0">
              <w:rPr>
                <w:rFonts w:asciiTheme="minorHAnsi" w:hAnsiTheme="minorHAnsi" w:cstheme="minorHAnsi"/>
                <w:szCs w:val="20"/>
              </w:rPr>
              <w:t>o kot drugi)</w:t>
            </w:r>
            <w:r w:rsidR="00344D1D">
              <w:rPr>
                <w:rFonts w:asciiTheme="minorHAnsi" w:hAnsiTheme="minorHAnsi" w:cstheme="minorHAnsi"/>
                <w:szCs w:val="20"/>
              </w:rPr>
              <w:t>, še posebej suplementarnih sektorjev</w:t>
            </w:r>
          </w:p>
          <w:p w14:paraId="7A3ED6EF" w14:textId="77777777" w:rsidR="00556D03" w:rsidRDefault="00863FD0"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sidRPr="00863FD0">
              <w:rPr>
                <w:rFonts w:asciiTheme="minorHAnsi" w:hAnsiTheme="minorHAnsi" w:cstheme="minorHAnsi"/>
                <w:szCs w:val="20"/>
              </w:rPr>
              <w:t xml:space="preserve">Pogosto gre za lokalno vezane aktivnost (surovine za jeklo in cement so pridobivane lokalno, tako so vezane na lokacijo) </w:t>
            </w:r>
          </w:p>
          <w:p w14:paraId="156E84B7" w14:textId="77777777" w:rsidR="003E02E4" w:rsidRPr="008C14F6" w:rsidRDefault="003E02E4"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sidRPr="00E91985">
              <w:rPr>
                <w:rFonts w:asciiTheme="minorHAnsi" w:hAnsiTheme="minorHAnsi" w:cstheme="minorHAnsi"/>
                <w:szCs w:val="20"/>
              </w:rPr>
              <w:t>Kljub priložnosti za krožne poslovne modele, vključno z reciklažo, je prisoten izziv kako le-</w:t>
            </w:r>
            <w:r w:rsidRPr="008C14F6">
              <w:rPr>
                <w:rFonts w:asciiTheme="minorHAnsi" w:hAnsiTheme="minorHAnsi" w:cstheme="minorHAnsi"/>
                <w:szCs w:val="20"/>
              </w:rPr>
              <w:t>te narediti bolj ekonomsko konkurenčne v primerjavi z odvozom uporabljenega materialna na smetišče</w:t>
            </w:r>
            <w:r w:rsidR="00F55CDC" w:rsidRPr="008C14F6">
              <w:rPr>
                <w:rFonts w:asciiTheme="minorHAnsi" w:hAnsiTheme="minorHAnsi" w:cstheme="minorHAnsi"/>
                <w:szCs w:val="20"/>
              </w:rPr>
              <w:t xml:space="preserve">, </w:t>
            </w:r>
            <w:r w:rsidRPr="008C14F6">
              <w:rPr>
                <w:rFonts w:asciiTheme="minorHAnsi" w:hAnsiTheme="minorHAnsi" w:cstheme="minorHAnsi"/>
                <w:szCs w:val="20"/>
              </w:rPr>
              <w:t>sežigom</w:t>
            </w:r>
            <w:r w:rsidR="00F55CDC" w:rsidRPr="008C14F6">
              <w:rPr>
                <w:rFonts w:asciiTheme="minorHAnsi" w:hAnsiTheme="minorHAnsi" w:cstheme="minorHAnsi"/>
                <w:szCs w:val="20"/>
              </w:rPr>
              <w:t>, ipd.</w:t>
            </w:r>
          </w:p>
          <w:p w14:paraId="5EBC77A1" w14:textId="77777777" w:rsidR="00BC5329" w:rsidRDefault="00502DBE"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sidRPr="008C14F6">
              <w:rPr>
                <w:rFonts w:asciiTheme="minorHAnsi" w:hAnsiTheme="minorHAnsi" w:cstheme="minorHAnsi"/>
                <w:szCs w:val="20"/>
              </w:rPr>
              <w:t>Zakonodaja do leta 2030 še vedno ni usklajena in sprejeta,  kljub temu da večje spremembe (kot je razvoj novih tehnologij) v sektorju lahko trajajo tudi do več deset let. To podjetjem onemogoča učinkovito sprejemanje strateških odločitev.</w:t>
            </w:r>
            <w:r w:rsidR="008C14F6" w:rsidRPr="008C14F6">
              <w:rPr>
                <w:rFonts w:asciiTheme="minorHAnsi" w:hAnsiTheme="minorHAnsi" w:cstheme="minorHAnsi"/>
                <w:szCs w:val="20"/>
              </w:rPr>
              <w:t xml:space="preserve"> (enako pod »W«).</w:t>
            </w:r>
          </w:p>
          <w:p w14:paraId="05B21D10" w14:textId="1F8C26E2" w:rsidR="00502DBE" w:rsidRPr="00BC5329" w:rsidRDefault="00502DBE" w:rsidP="005D23B6">
            <w:pPr>
              <w:pStyle w:val="Odstavekseznama"/>
              <w:numPr>
                <w:ilvl w:val="0"/>
                <w:numId w:val="14"/>
              </w:numPr>
              <w:spacing w:line="240" w:lineRule="auto"/>
              <w:ind w:left="540"/>
              <w:contextualSpacing w:val="0"/>
              <w:textAlignment w:val="center"/>
              <w:rPr>
                <w:rFonts w:asciiTheme="minorHAnsi" w:hAnsiTheme="minorHAnsi" w:cstheme="minorHAnsi"/>
                <w:szCs w:val="20"/>
              </w:rPr>
            </w:pPr>
            <w:r w:rsidRPr="00BC5329">
              <w:rPr>
                <w:rFonts w:asciiTheme="minorHAnsi" w:hAnsiTheme="minorHAnsi" w:cstheme="minorHAnsi"/>
                <w:szCs w:val="20"/>
              </w:rPr>
              <w:t>Trendi poslovanja narekujejo vedno večje trajnostno poslovanje s strani poslovnih partnerjev in končnih kupcev, kar sili podjetja v prilagoditev.</w:t>
            </w:r>
          </w:p>
        </w:tc>
      </w:tr>
    </w:tbl>
    <w:p w14:paraId="194A8D00" w14:textId="77777777" w:rsidR="00035EB9" w:rsidRPr="00EF2756" w:rsidRDefault="00035EB9" w:rsidP="00035EB9">
      <w:pPr>
        <w:rPr>
          <w:rFonts w:cstheme="minorHAnsi"/>
        </w:rPr>
      </w:pPr>
    </w:p>
    <w:p w14:paraId="5C0FF983" w14:textId="77777777" w:rsidR="004F6B0B" w:rsidRDefault="004F6B0B" w:rsidP="00B04907">
      <w:pPr>
        <w:pStyle w:val="Naslov2"/>
        <w:rPr>
          <w:rFonts w:asciiTheme="minorHAnsi" w:hAnsiTheme="minorHAnsi" w:cstheme="minorHAnsi"/>
          <w:highlight w:val="yellow"/>
        </w:rPr>
        <w:sectPr w:rsidR="004F6B0B" w:rsidSect="00E34DC0">
          <w:pgSz w:w="15840" w:h="12240" w:orient="landscape"/>
          <w:pgMar w:top="1440" w:right="1560" w:bottom="1440" w:left="1440" w:header="708" w:footer="708" w:gutter="0"/>
          <w:pgNumType w:start="61"/>
          <w:cols w:space="708"/>
          <w:titlePg/>
          <w:docGrid w:linePitch="360"/>
        </w:sectPr>
      </w:pPr>
    </w:p>
    <w:p w14:paraId="22775DB7" w14:textId="3D8632A0" w:rsidR="00867413" w:rsidRDefault="00D171EE" w:rsidP="006C3861">
      <w:pPr>
        <w:pStyle w:val="Naslov2"/>
      </w:pPr>
      <w:bookmarkStart w:id="49" w:name="_Toc71527874"/>
      <w:r w:rsidRPr="007A4A8D">
        <w:rPr>
          <w:color w:val="FF0000"/>
        </w:rPr>
        <w:lastRenderedPageBreak/>
        <w:t>Opisni pregled informacij po analiziranih sektorjih</w:t>
      </w:r>
      <w:bookmarkEnd w:id="49"/>
    </w:p>
    <w:p w14:paraId="5852EB0E" w14:textId="506A1FC0" w:rsidR="00CB717E" w:rsidRDefault="00867413" w:rsidP="00184EBE">
      <w:pPr>
        <w:jc w:val="both"/>
      </w:pPr>
      <w:r w:rsidRPr="00184EBE">
        <w:t xml:space="preserve">Na podlagi opravljenih analiz se </w:t>
      </w:r>
      <w:r w:rsidR="00CB3009">
        <w:t xml:space="preserve">je pripravil kratek opis ključnih informacij po analiziranih sektorjih, ki </w:t>
      </w:r>
      <w:r w:rsidR="009D074A">
        <w:t xml:space="preserve">so podlaga za </w:t>
      </w:r>
      <w:r w:rsidRPr="00184EBE">
        <w:t xml:space="preserve"> nabor konkretnih </w:t>
      </w:r>
      <w:r w:rsidRPr="00BF4765">
        <w:t xml:space="preserve">odzivov na </w:t>
      </w:r>
      <w:r w:rsidR="00BF4765">
        <w:t>predvidene</w:t>
      </w:r>
      <w:r w:rsidR="34B36273" w:rsidRPr="00BF4765">
        <w:t xml:space="preserve"> </w:t>
      </w:r>
      <w:r w:rsidRPr="00BF4765">
        <w:t>zakonodajne</w:t>
      </w:r>
      <w:r w:rsidRPr="00184EBE">
        <w:t xml:space="preserve"> predloge EK</w:t>
      </w:r>
      <w:r w:rsidR="009D074A">
        <w:t xml:space="preserve"> v nadaljevanju</w:t>
      </w:r>
      <w:r w:rsidR="00CB3009">
        <w:t>.</w:t>
      </w:r>
      <w:r w:rsidRPr="00184EBE">
        <w:t xml:space="preserve"> </w:t>
      </w:r>
    </w:p>
    <w:p w14:paraId="0D5CE15F" w14:textId="77777777" w:rsidR="007E1AEA" w:rsidRDefault="007E1AEA" w:rsidP="003436C4">
      <w:pPr>
        <w:jc w:val="both"/>
        <w:rPr>
          <w:b/>
        </w:rPr>
      </w:pPr>
    </w:p>
    <w:p w14:paraId="65D58C08" w14:textId="07276511" w:rsidR="005A0886" w:rsidRDefault="00FC66BA" w:rsidP="003436C4">
      <w:pPr>
        <w:jc w:val="both"/>
        <w:rPr>
          <w:b/>
        </w:rPr>
      </w:pPr>
      <w:r w:rsidRPr="00175567">
        <w:rPr>
          <w:b/>
        </w:rPr>
        <w:t>Sektor predelave obnovljivih virov (Obdelava in predelava lesa, proizvodnja izdelkov iz lesa, plute, slame in protja; proizvodnja papirja in izdelkov iz papirja; proizvodnja pohištva)</w:t>
      </w:r>
      <w:r w:rsidRPr="00E40C60">
        <w:rPr>
          <w:b/>
        </w:rPr>
        <w:t xml:space="preserve"> </w:t>
      </w:r>
    </w:p>
    <w:p w14:paraId="6276ADB4" w14:textId="59F45416" w:rsidR="003436C4" w:rsidRPr="008478B6" w:rsidRDefault="00BF4765" w:rsidP="003436C4">
      <w:pPr>
        <w:jc w:val="both"/>
        <w:rPr>
          <w:rFonts w:cstheme="minorHAnsi"/>
        </w:rPr>
      </w:pPr>
      <w:r>
        <w:rPr>
          <w:rFonts w:cstheme="minorHAnsi"/>
        </w:rPr>
        <w:t>Najpomembnej</w:t>
      </w:r>
      <w:r w:rsidR="003436C4" w:rsidRPr="008478B6">
        <w:rPr>
          <w:rFonts w:cstheme="minorHAnsi"/>
        </w:rPr>
        <w:t xml:space="preserve">ši akterji v sektorju načelno pozdravljajo zviševanje </w:t>
      </w:r>
      <w:proofErr w:type="spellStart"/>
      <w:r w:rsidR="003436C4" w:rsidRPr="008478B6">
        <w:rPr>
          <w:rFonts w:cstheme="minorHAnsi"/>
        </w:rPr>
        <w:t>okoljskih</w:t>
      </w:r>
      <w:proofErr w:type="spellEnd"/>
      <w:r w:rsidR="003436C4" w:rsidRPr="008478B6">
        <w:rPr>
          <w:rFonts w:cstheme="minorHAnsi"/>
        </w:rPr>
        <w:t xml:space="preserve"> zahtev, še posebej zahtev po zniževanju emisij toplogrednih plinov, ki jih prinaša zakonodajni paket »</w:t>
      </w:r>
      <w:proofErr w:type="spellStart"/>
      <w:r w:rsidR="006D4E2F" w:rsidRPr="006D4E2F">
        <w:rPr>
          <w:rFonts w:cstheme="minorHAnsi"/>
          <w:i/>
        </w:rPr>
        <w:t>Fit</w:t>
      </w:r>
      <w:proofErr w:type="spellEnd"/>
      <w:r w:rsidR="006D4E2F" w:rsidRPr="006D4E2F">
        <w:rPr>
          <w:rFonts w:cstheme="minorHAnsi"/>
          <w:i/>
        </w:rPr>
        <w:t xml:space="preserve"> </w:t>
      </w:r>
      <w:proofErr w:type="spellStart"/>
      <w:r w:rsidR="006D4E2F" w:rsidRPr="006D4E2F">
        <w:rPr>
          <w:rFonts w:cstheme="minorHAnsi"/>
          <w:i/>
        </w:rPr>
        <w:t>for</w:t>
      </w:r>
      <w:proofErr w:type="spellEnd"/>
      <w:r w:rsidR="006D4E2F" w:rsidRPr="006D4E2F">
        <w:rPr>
          <w:rFonts w:cstheme="minorHAnsi"/>
          <w:i/>
        </w:rPr>
        <w:t xml:space="preserve"> 55</w:t>
      </w:r>
      <w:r w:rsidR="003436C4" w:rsidRPr="008478B6">
        <w:rPr>
          <w:rFonts w:cstheme="minorHAnsi"/>
        </w:rPr>
        <w:t xml:space="preserve">«. Splošno prepričanje je, da je sektor po svoji naravi najmanj </w:t>
      </w:r>
      <w:proofErr w:type="spellStart"/>
      <w:r w:rsidR="003436C4" w:rsidRPr="008478B6">
        <w:rPr>
          <w:rFonts w:cstheme="minorHAnsi"/>
        </w:rPr>
        <w:t>nizkoogljičen</w:t>
      </w:r>
      <w:proofErr w:type="spellEnd"/>
      <w:r w:rsidR="003436C4" w:rsidRPr="008478B6">
        <w:rPr>
          <w:rFonts w:cstheme="minorHAnsi"/>
        </w:rPr>
        <w:t xml:space="preserve">, če ne </w:t>
      </w:r>
      <w:proofErr w:type="spellStart"/>
      <w:r w:rsidR="003436C4" w:rsidRPr="008478B6">
        <w:rPr>
          <w:rFonts w:cstheme="minorHAnsi"/>
        </w:rPr>
        <w:t>ogljično</w:t>
      </w:r>
      <w:proofErr w:type="spellEnd"/>
      <w:r w:rsidR="003436C4" w:rsidRPr="008478B6">
        <w:rPr>
          <w:rFonts w:cstheme="minorHAnsi"/>
        </w:rPr>
        <w:t xml:space="preserve"> nevtralen, ali celo </w:t>
      </w:r>
      <w:proofErr w:type="spellStart"/>
      <w:r w:rsidR="003436C4" w:rsidRPr="008478B6">
        <w:rPr>
          <w:rFonts w:cstheme="minorHAnsi"/>
        </w:rPr>
        <w:t>ogljično</w:t>
      </w:r>
      <w:proofErr w:type="spellEnd"/>
      <w:r w:rsidR="003436C4" w:rsidRPr="008478B6">
        <w:rPr>
          <w:rFonts w:cstheme="minorHAnsi"/>
        </w:rPr>
        <w:t xml:space="preserve"> negativen. Za to sta dva vzroka. Prvi je, da pri pridelavi in predelavi lesa porabimo zelo malo energije (v primerjavi s pridelavo in predelavo drugih materialov). Drugi pa je, da je les naravni material iz obnovljivega vira (še posebej, če z gozdovi gospodarimo na trajnosten način, kot je to primer v Sloveniji). Še več, v svoji rasti drevesa pridobivajo gradnike za rast lesa (celulozo, </w:t>
      </w:r>
      <w:proofErr w:type="spellStart"/>
      <w:r w:rsidR="003436C4" w:rsidRPr="008478B6">
        <w:rPr>
          <w:rFonts w:cstheme="minorHAnsi"/>
        </w:rPr>
        <w:t>hemiceluloze</w:t>
      </w:r>
      <w:proofErr w:type="spellEnd"/>
      <w:r w:rsidR="003436C4" w:rsidRPr="008478B6">
        <w:rPr>
          <w:rFonts w:cstheme="minorHAnsi"/>
        </w:rPr>
        <w:t xml:space="preserve"> in lignin) s procesom fotosinteze, kjer iz atmosfere absorbirajo ogljikov dioksid (CO</w:t>
      </w:r>
      <w:r w:rsidR="003436C4" w:rsidRPr="008478B6">
        <w:rPr>
          <w:rFonts w:cstheme="minorHAnsi"/>
          <w:vertAlign w:val="subscript"/>
        </w:rPr>
        <w:t>2</w:t>
      </w:r>
      <w:r w:rsidR="003436C4" w:rsidRPr="008478B6">
        <w:rPr>
          <w:rFonts w:cstheme="minorHAnsi"/>
        </w:rPr>
        <w:t>), ki ga z energijo sončne svetlobe spremenijo v omenjene gradnike lesa. Bilančno gledano torej predelava lesa v trajne izdelke ustvarja zalogo biogenega ogljika, ki je vezan v te izdelke in se ne sprosti v atmosfero, kjer bi povzročali učinek tople grede in posledično podnebne spremembe.</w:t>
      </w:r>
    </w:p>
    <w:p w14:paraId="7DF2BD9C" w14:textId="77777777" w:rsidR="003436C4" w:rsidRPr="008478B6" w:rsidRDefault="003436C4" w:rsidP="003436C4">
      <w:pPr>
        <w:jc w:val="both"/>
        <w:rPr>
          <w:rFonts w:cstheme="minorHAnsi"/>
        </w:rPr>
      </w:pPr>
      <w:r w:rsidRPr="008478B6">
        <w:rPr>
          <w:rFonts w:cstheme="minorHAnsi"/>
        </w:rPr>
        <w:t>Učinek predelave lesa v izdelke je torej dvojen. Z manjšo porabo energije pri predelavi materiala v izdelke, namesto katerih sedaj ni potrebno izdelati in uporabljati izdelkov iz energijsko intenzivnejših ali fosilnih materialov, že takoj znižujemo emisije CO</w:t>
      </w:r>
      <w:r w:rsidRPr="008478B6">
        <w:rPr>
          <w:rFonts w:cstheme="minorHAnsi"/>
          <w:vertAlign w:val="subscript"/>
        </w:rPr>
        <w:t>2</w:t>
      </w:r>
      <w:r w:rsidRPr="008478B6">
        <w:rPr>
          <w:rFonts w:cstheme="minorHAnsi"/>
        </w:rPr>
        <w:t xml:space="preserve">. S povečevanjem zaloge lesa v izdelkih (namesto jekla, betona, stekla, aluminija, plastike, itd.) pa bilančno večamo zalogo biogenega ogljika v teh izdelkih. Na mestih dreves, ki so bila posekana za izdelavo teh izdelkov, pa (po načelih trajnostnega gospodarjenja z gozdom) rastejo nova, mlada drevesa, ki intenzivno </w:t>
      </w:r>
      <w:proofErr w:type="spellStart"/>
      <w:r w:rsidRPr="008478B6">
        <w:rPr>
          <w:rFonts w:cstheme="minorHAnsi"/>
        </w:rPr>
        <w:t>fotosintetizirajo</w:t>
      </w:r>
      <w:proofErr w:type="spellEnd"/>
      <w:r w:rsidRPr="008478B6">
        <w:rPr>
          <w:rFonts w:cstheme="minorHAnsi"/>
        </w:rPr>
        <w:t>, torej iz atmosfere adsorbirajo CO</w:t>
      </w:r>
      <w:r w:rsidRPr="008478B6">
        <w:rPr>
          <w:rFonts w:cstheme="minorHAnsi"/>
          <w:vertAlign w:val="subscript"/>
        </w:rPr>
        <w:t>2</w:t>
      </w:r>
      <w:r w:rsidRPr="008478B6">
        <w:rPr>
          <w:rFonts w:cstheme="minorHAnsi"/>
        </w:rPr>
        <w:t>, ga vežejo v svojo lesno maso in ga s tem umikajo iz atmosfere (ponor ogljika). Bilančno gledano je torej povečevanje zaloge lesa v izdelkih ponor ogljika.</w:t>
      </w:r>
    </w:p>
    <w:p w14:paraId="6461071A" w14:textId="77777777" w:rsidR="003436C4" w:rsidRPr="008478B6" w:rsidRDefault="003436C4" w:rsidP="003436C4">
      <w:pPr>
        <w:jc w:val="both"/>
        <w:rPr>
          <w:rFonts w:cstheme="minorHAnsi"/>
        </w:rPr>
      </w:pPr>
      <w:r w:rsidRPr="008478B6">
        <w:rPr>
          <w:rFonts w:cstheme="minorHAnsi"/>
        </w:rPr>
        <w:t xml:space="preserve">Vsako zviševanje zahtev po zniževanju emisij TGP v sektorju torej pojmujejo kot zviševanje konkurenčne prednosti njihove proizvodnje in izdelkov. Dviganje cene emisijskih kuponov v shemi ETS (in zniževanje njihove količine, kar je dolgoročno isto), dodatno obdavčevanje emisij TGP v sektorjih, ki niso del sistema ETS, spodbude za uporabo nizko-, nič-, ali </w:t>
      </w:r>
      <w:proofErr w:type="spellStart"/>
      <w:r w:rsidRPr="008478B6">
        <w:rPr>
          <w:rFonts w:cstheme="minorHAnsi"/>
        </w:rPr>
        <w:t>ogljično</w:t>
      </w:r>
      <w:proofErr w:type="spellEnd"/>
      <w:r w:rsidRPr="008478B6">
        <w:rPr>
          <w:rFonts w:cstheme="minorHAnsi"/>
        </w:rPr>
        <w:t xml:space="preserve"> negativnih materialov v kateremkoli sektorju (npr. gradbeništvo, notranja oprema, avtomobilska industrija, itd.) vidijo kot spodbudo Sektorju predelave obnovljivih virov.</w:t>
      </w:r>
    </w:p>
    <w:p w14:paraId="795A4CFB" w14:textId="04C2F26A" w:rsidR="003436C4" w:rsidRPr="008478B6" w:rsidRDefault="003436C4" w:rsidP="003436C4">
      <w:pPr>
        <w:jc w:val="both"/>
        <w:rPr>
          <w:rFonts w:cstheme="minorHAnsi"/>
        </w:rPr>
      </w:pPr>
      <w:r w:rsidRPr="008478B6">
        <w:rPr>
          <w:rFonts w:cstheme="minorHAnsi"/>
        </w:rPr>
        <w:lastRenderedPageBreak/>
        <w:t>Še posebej v zadnjem času pa so zaskrbljeni glede količine in stabilnosti dobave lesa in lesnih polizdelkov, ki se pozna tudi v velikem nihanju (naraščanju) cen te surovine. Zato bi pozdravili ukrepe, ki bi zagotovili dovoljšen in stabilen dotok surovine in polizdelkov.</w:t>
      </w:r>
      <w:r w:rsidR="000F5E9E">
        <w:rPr>
          <w:rFonts w:cstheme="minorHAnsi"/>
        </w:rPr>
        <w:t xml:space="preserve"> Hkrati je potrebno vzpostaviti sistem za ponovno uporabo odsluženega lesa, ki bi razbremenil dobavo lesa iz gozdov.</w:t>
      </w:r>
    </w:p>
    <w:p w14:paraId="18481F8A" w14:textId="77777777" w:rsidR="00FC66BA" w:rsidRPr="00E40C60" w:rsidRDefault="00FC66BA" w:rsidP="0048103F">
      <w:pPr>
        <w:rPr>
          <w:rFonts w:cstheme="minorHAnsi"/>
          <w:b/>
        </w:rPr>
      </w:pPr>
    </w:p>
    <w:p w14:paraId="21EEA968" w14:textId="77777777" w:rsidR="00FC66BA" w:rsidRPr="00175567" w:rsidRDefault="00FC66BA" w:rsidP="00175567">
      <w:pPr>
        <w:rPr>
          <w:b/>
        </w:rPr>
      </w:pPr>
      <w:r w:rsidRPr="00175567">
        <w:rPr>
          <w:b/>
        </w:rPr>
        <w:t>Kmetijstvo, gozdarstvo in ribištvo</w:t>
      </w:r>
    </w:p>
    <w:p w14:paraId="17B9705D" w14:textId="57D07468" w:rsidR="003436C4" w:rsidRPr="008478B6" w:rsidRDefault="003436C4" w:rsidP="003436C4">
      <w:pPr>
        <w:jc w:val="both"/>
        <w:rPr>
          <w:rFonts w:cstheme="minorHAnsi"/>
        </w:rPr>
      </w:pPr>
      <w:r w:rsidRPr="008478B6">
        <w:rPr>
          <w:rFonts w:cstheme="minorHAnsi"/>
        </w:rPr>
        <w:t xml:space="preserve">Sektor Gozdarstvo se ponaša z veliko pokritostjo Slovenije z gozdovi, veliko zalogo lesa v gozdovih in trenutno še velikim letnim prirastom kakovostnega lesa. Sektor je v zadnjih letih precej prispeval k ponoru ogljika, kot je to po metodologiji EU priznano v sektorju LULUCF. Zato pozivajo k previdnosti pri spremembah te uredbe. Glavno vodilo Slovenije bi moralo biti, da naj uredba LULUCF upošteva načelo o trajnostnem in sonaravnem gospodarjenju z gozdom – naj ne »kaznuje« sečnje, ki je še smiselna glede na letni prirastek in omogoča naravno obnavljanje gozda. Predlagane spremembe verjetno še vedno vsebujejo obračune ponorov ogljika po principu referenčne ravni (sečnja v referenčnem obdobju). V Sloveniji smo v referenčnem obdobju imeli precej nizko raven sečnje, temu je sledilo nekaj let, ko je bil prirast gozda in zaloga lesa v gozdu prizadeta zaradi naravnih ujm in njihovih posledic (podlubniki, itd.). Zato bi se lahko zgodilo, če bi uredba LULUCF ohranila princip referenčne ravni in obračunavanje po načelu »bruto – bruto«, da bi Slovenija prišla v absurdno situacijo, da bi ji bilo zaradi naraščanja lesne mase v gozdovih priznano vedno manj ponora ogljika (kljub dejanskem povečevanju), če pa bi želela povečevati posek, bi bila »kaznovana« z obračunom emisij. Za oblikovanje dokončnega stališča Republike Slovenije do napovedanih sprememb uredbe LULUCF naj poskrbi tudi/predvsem Medresorska delovna skupina za blaženje podnebnih sprememb na področju rabe zemljišč, spremembe rabe zemljišč in gozdarstva (LULUCF), ki je bila v okviru projekta LIFE IP CARE4CLIMATE ustanovljena s sklepom Vlade Republike Slovenije </w:t>
      </w:r>
    </w:p>
    <w:p w14:paraId="40185FA0" w14:textId="77777777" w:rsidR="003436C4" w:rsidRPr="008478B6" w:rsidRDefault="003436C4" w:rsidP="003436C4">
      <w:pPr>
        <w:jc w:val="both"/>
        <w:rPr>
          <w:rFonts w:cstheme="minorHAnsi"/>
        </w:rPr>
      </w:pPr>
      <w:r w:rsidRPr="008478B6">
        <w:rPr>
          <w:rFonts w:cstheme="minorHAnsi"/>
        </w:rPr>
        <w:t>Glavni deležniki sektorja vidijo edino možnost za izboljšanje položaja Slovenije pri priznavanje in obračunavanje emisij in ponorov ogljika po uredbi LULUCF v korenitem izboljšanju in povečanju kapacitet primarne predelave lesa (žagarski obrati, obrati za proizvodnjo lesnih plošč (in drugih kompozitov), obrati za pridelavo celuloze) v državi. Ne vidijo niti »potrebe« niti možnosti za dodatno nagrajevanje skladiščenja ogljika v lesnih izdelkih (npr. lesenih stavbah).</w:t>
      </w:r>
    </w:p>
    <w:p w14:paraId="02194DAD" w14:textId="77777777" w:rsidR="003436C4" w:rsidRPr="008478B6" w:rsidRDefault="003436C4" w:rsidP="003436C4">
      <w:pPr>
        <w:jc w:val="both"/>
        <w:rPr>
          <w:rFonts w:cstheme="minorHAnsi"/>
        </w:rPr>
      </w:pPr>
      <w:r w:rsidRPr="008478B6">
        <w:rPr>
          <w:rFonts w:cstheme="minorHAnsi"/>
        </w:rPr>
        <w:t xml:space="preserve">Kratkoročno je glavna težava tega sektorja pri dobavi več surovine razdrobljena posest in neorganiziranost zasebnih lastnikov manjših gozdnih posesti, ki pa v Sloveniji prevladujejo. Zato pričakujejo ukrepe države, ki bi še bolj stimulirala trajnostno gospodarjenje s takimi posestmi. Opozarjajo tudi na velike pritiske nevladnih okoljevarstvenih organizacij, ki želijo v imenu ohranjanja </w:t>
      </w:r>
      <w:proofErr w:type="spellStart"/>
      <w:r w:rsidRPr="008478B6">
        <w:rPr>
          <w:rFonts w:cstheme="minorHAnsi"/>
        </w:rPr>
        <w:t>biodiverzitete</w:t>
      </w:r>
      <w:proofErr w:type="spellEnd"/>
      <w:r w:rsidRPr="008478B6">
        <w:rPr>
          <w:rFonts w:cstheme="minorHAnsi"/>
        </w:rPr>
        <w:t xml:space="preserve"> (večkrat strokovno napačno) omejiti sečnjo v gozdovih.</w:t>
      </w:r>
    </w:p>
    <w:p w14:paraId="1FC5A371" w14:textId="77777777" w:rsidR="003436C4" w:rsidRPr="008478B6" w:rsidRDefault="003436C4" w:rsidP="003436C4">
      <w:pPr>
        <w:jc w:val="both"/>
        <w:rPr>
          <w:rFonts w:cstheme="minorHAnsi"/>
        </w:rPr>
      </w:pPr>
      <w:r w:rsidRPr="008478B6">
        <w:rPr>
          <w:rFonts w:cstheme="minorHAnsi"/>
        </w:rPr>
        <w:lastRenderedPageBreak/>
        <w:t>Srednje- in dolgoročno pa pričakujejo težave zaradi podnebnih sprememb, ki povzročajo spremembe v vrstni sestavi (drevesnih vrst) v gozdovih, povečujejo pogostnost in intenziteto naravnih ujm in širijo življenjski prostor škodljivcev (tudi invazivnih vrst). Zato pričakujejo podporo države pri gozdnogojitvenih ukrepih, ki bi omogočili prilagoditev gozdov na spremenjene okoliščine in nadaljevanje trajnostnega gospodarjenja z njimi.</w:t>
      </w:r>
    </w:p>
    <w:p w14:paraId="7C1BE55D" w14:textId="644981C8" w:rsidR="003436C4" w:rsidRPr="008478B6" w:rsidRDefault="003436C4" w:rsidP="003436C4">
      <w:pPr>
        <w:jc w:val="both"/>
        <w:rPr>
          <w:rFonts w:cstheme="minorHAnsi"/>
        </w:rPr>
      </w:pPr>
      <w:r w:rsidRPr="008478B6">
        <w:rPr>
          <w:rFonts w:cstheme="minorHAnsi"/>
        </w:rPr>
        <w:t>Deležniki v tem sektorju pričakujejo tudi uravnotežen pristop k energijski izrabi les</w:t>
      </w:r>
      <w:r w:rsidR="00D37432" w:rsidRPr="005E18A8">
        <w:rPr>
          <w:rFonts w:cstheme="minorHAnsi"/>
        </w:rPr>
        <w:t>a</w:t>
      </w:r>
      <w:r w:rsidRPr="008478B6">
        <w:rPr>
          <w:rFonts w:cstheme="minorHAnsi"/>
        </w:rPr>
        <w:t xml:space="preserve"> za pridobivanje energije – tudi uporaba manj kakovostnega lesa neposredno iz gozda, ne le iz ostankov lesnopredelovalne industrije in iz izdelkov na koncu njihove življenjske dobe, kar bi Sloveniji olajšalo doseganje ciljev pri povečanju deleža OVE.</w:t>
      </w:r>
    </w:p>
    <w:p w14:paraId="685EE690" w14:textId="1870C124" w:rsidR="00BD56A9" w:rsidRDefault="00BD56A9" w:rsidP="003436C4">
      <w:pPr>
        <w:jc w:val="both"/>
        <w:rPr>
          <w:rFonts w:cstheme="minorHAnsi"/>
        </w:rPr>
      </w:pPr>
      <w:r w:rsidRPr="00614E9A">
        <w:rPr>
          <w:rFonts w:cstheme="minorHAnsi"/>
        </w:rPr>
        <w:t xml:space="preserve">Zakonodajni predlogi bi imeli na sektor kmetijstva pomembne učinke, saj </w:t>
      </w:r>
      <w:r w:rsidR="00111171" w:rsidRPr="00614E9A">
        <w:rPr>
          <w:rFonts w:cstheme="minorHAnsi"/>
        </w:rPr>
        <w:t xml:space="preserve">bi bilo potrebno </w:t>
      </w:r>
      <w:r w:rsidR="00111171">
        <w:rPr>
          <w:rFonts w:cstheme="minorHAnsi"/>
        </w:rPr>
        <w:t xml:space="preserve">vzpostaviti nove pristope k oceni toplogrednega učinka metana, plin kot tak pa bo zaradi svojega nastanka (iz prebavil </w:t>
      </w:r>
      <w:proofErr w:type="spellStart"/>
      <w:r w:rsidR="00111171">
        <w:rPr>
          <w:rFonts w:cstheme="minorHAnsi"/>
        </w:rPr>
        <w:t>rejnih</w:t>
      </w:r>
      <w:proofErr w:type="spellEnd"/>
      <w:r w:rsidR="00111171">
        <w:rPr>
          <w:rFonts w:cstheme="minorHAnsi"/>
        </w:rPr>
        <w:t xml:space="preserve"> živali) težko omejiti oz. zmanjšati izpuste, če ne zmanjšamo števila samih </w:t>
      </w:r>
      <w:proofErr w:type="spellStart"/>
      <w:r w:rsidR="00111171">
        <w:rPr>
          <w:rFonts w:cstheme="minorHAnsi"/>
        </w:rPr>
        <w:t>rejnih</w:t>
      </w:r>
      <w:proofErr w:type="spellEnd"/>
      <w:r w:rsidR="00111171">
        <w:rPr>
          <w:rFonts w:cstheme="minorHAnsi"/>
        </w:rPr>
        <w:t xml:space="preserve"> živali. </w:t>
      </w:r>
      <w:r w:rsidR="00111171" w:rsidRPr="00111171">
        <w:rPr>
          <w:rFonts w:cstheme="minorHAnsi"/>
        </w:rPr>
        <w:t xml:space="preserve">V primeru uspešnega zmanjševanja emisij metana </w:t>
      </w:r>
      <w:r w:rsidR="00111171">
        <w:rPr>
          <w:rFonts w:cstheme="minorHAnsi"/>
        </w:rPr>
        <w:t xml:space="preserve">sicer </w:t>
      </w:r>
      <w:r w:rsidR="00111171" w:rsidRPr="00111171">
        <w:rPr>
          <w:rFonts w:cstheme="minorHAnsi"/>
        </w:rPr>
        <w:t>lahko post</w:t>
      </w:r>
      <w:r w:rsidR="00111171">
        <w:rPr>
          <w:rFonts w:cstheme="minorHAnsi"/>
        </w:rPr>
        <w:t xml:space="preserve">ane živinoreja „ponor“ metana in tako </w:t>
      </w:r>
      <w:r w:rsidR="007F4758">
        <w:rPr>
          <w:rFonts w:cstheme="minorHAnsi"/>
        </w:rPr>
        <w:t xml:space="preserve">prispeva </w:t>
      </w:r>
      <w:r w:rsidR="00111171" w:rsidRPr="00111171">
        <w:rPr>
          <w:rFonts w:cstheme="minorHAnsi"/>
        </w:rPr>
        <w:t xml:space="preserve"> k zmanjšanju koncentracij</w:t>
      </w:r>
      <w:r w:rsidR="00111171">
        <w:rPr>
          <w:rFonts w:cstheme="minorHAnsi"/>
        </w:rPr>
        <w:t>e</w:t>
      </w:r>
      <w:r w:rsidR="00111171" w:rsidRPr="00111171">
        <w:rPr>
          <w:rFonts w:cstheme="minorHAnsi"/>
        </w:rPr>
        <w:t xml:space="preserve"> v atmosferi</w:t>
      </w:r>
      <w:r w:rsidR="00111171">
        <w:rPr>
          <w:rFonts w:cstheme="minorHAnsi"/>
        </w:rPr>
        <w:t>.</w:t>
      </w:r>
      <w:r w:rsidR="007F4758">
        <w:rPr>
          <w:rFonts w:cstheme="minorHAnsi"/>
        </w:rPr>
        <w:t xml:space="preserve"> V primeru sprejetja zakonodajnega paketa, bi bilo za sektor pomembno premisliti o naslednjih izzivih oz. ukrepih: </w:t>
      </w:r>
    </w:p>
    <w:p w14:paraId="5F281A42" w14:textId="506AFC40" w:rsidR="007F4758" w:rsidRPr="003C3BBC" w:rsidRDefault="007F4758" w:rsidP="005D23B6">
      <w:pPr>
        <w:pStyle w:val="Odstavekseznama"/>
        <w:numPr>
          <w:ilvl w:val="0"/>
          <w:numId w:val="27"/>
        </w:numPr>
        <w:jc w:val="both"/>
        <w:rPr>
          <w:rFonts w:asciiTheme="minorHAnsi" w:hAnsiTheme="minorHAnsi" w:cstheme="minorHAnsi"/>
          <w:sz w:val="22"/>
        </w:rPr>
      </w:pPr>
      <w:r w:rsidRPr="003C3BBC">
        <w:rPr>
          <w:rFonts w:asciiTheme="minorHAnsi" w:hAnsiTheme="minorHAnsi" w:cstheme="minorHAnsi"/>
          <w:sz w:val="22"/>
        </w:rPr>
        <w:t>Kako pravilno postaviti model za oceno emisij v kmetijstvu, ki bi pravilno upošteval vse emisijske faktorje</w:t>
      </w:r>
    </w:p>
    <w:p w14:paraId="335BFE4A" w14:textId="754F5FDF" w:rsidR="007F4758" w:rsidRPr="003C3BBC" w:rsidRDefault="007F4758" w:rsidP="005D23B6">
      <w:pPr>
        <w:pStyle w:val="Odstavekseznama"/>
        <w:numPr>
          <w:ilvl w:val="0"/>
          <w:numId w:val="27"/>
        </w:numPr>
        <w:jc w:val="both"/>
        <w:rPr>
          <w:rFonts w:asciiTheme="minorHAnsi" w:hAnsiTheme="minorHAnsi" w:cstheme="minorHAnsi"/>
          <w:sz w:val="22"/>
        </w:rPr>
      </w:pPr>
      <w:r w:rsidRPr="003C3BBC">
        <w:rPr>
          <w:rFonts w:asciiTheme="minorHAnsi" w:hAnsiTheme="minorHAnsi" w:cstheme="minorHAnsi"/>
          <w:sz w:val="22"/>
        </w:rPr>
        <w:t xml:space="preserve">V primeru da se celoten sektor kmetijstva premakne v uredbo LULUCF, kako se bodo izračunavali ponori in izpusti </w:t>
      </w:r>
      <w:r>
        <w:rPr>
          <w:rFonts w:asciiTheme="minorHAnsi" w:hAnsiTheme="minorHAnsi" w:cstheme="minorHAnsi"/>
          <w:sz w:val="22"/>
        </w:rPr>
        <w:t>TGP</w:t>
      </w:r>
    </w:p>
    <w:p w14:paraId="5A5CFBA2" w14:textId="190A6A55" w:rsidR="007F4758" w:rsidRPr="003C3BBC" w:rsidRDefault="007F4758" w:rsidP="005D23B6">
      <w:pPr>
        <w:pStyle w:val="Odstavekseznama"/>
        <w:numPr>
          <w:ilvl w:val="0"/>
          <w:numId w:val="27"/>
        </w:numPr>
        <w:jc w:val="both"/>
        <w:rPr>
          <w:rFonts w:asciiTheme="minorHAnsi" w:hAnsiTheme="minorHAnsi" w:cstheme="minorHAnsi"/>
          <w:sz w:val="22"/>
        </w:rPr>
      </w:pPr>
      <w:r w:rsidRPr="003C3BBC">
        <w:rPr>
          <w:rFonts w:asciiTheme="minorHAnsi" w:hAnsiTheme="minorHAnsi" w:cstheme="minorHAnsi"/>
          <w:sz w:val="22"/>
        </w:rPr>
        <w:t xml:space="preserve">Kako povečati energetsko učinkovitost kmetij in kmete spodbuditi k manj zahtevnih energijskim praksam ter učinkoviti obdelavi tal </w:t>
      </w:r>
    </w:p>
    <w:p w14:paraId="3F9DF235" w14:textId="0D39F4BD" w:rsidR="007F4758" w:rsidRDefault="007F4758" w:rsidP="005D23B6">
      <w:pPr>
        <w:pStyle w:val="Odstavekseznama"/>
        <w:numPr>
          <w:ilvl w:val="0"/>
          <w:numId w:val="27"/>
        </w:numPr>
        <w:jc w:val="both"/>
        <w:rPr>
          <w:rFonts w:asciiTheme="minorHAnsi" w:hAnsiTheme="minorHAnsi" w:cstheme="minorHAnsi"/>
          <w:sz w:val="22"/>
        </w:rPr>
      </w:pPr>
      <w:r w:rsidRPr="003C3BBC">
        <w:rPr>
          <w:rFonts w:asciiTheme="minorHAnsi" w:hAnsiTheme="minorHAnsi" w:cstheme="minorHAnsi"/>
          <w:sz w:val="22"/>
        </w:rPr>
        <w:t xml:space="preserve">Preučiti možnost vzpostavitev </w:t>
      </w:r>
      <w:proofErr w:type="spellStart"/>
      <w:r w:rsidRPr="003C3BBC">
        <w:rPr>
          <w:rFonts w:asciiTheme="minorHAnsi" w:hAnsiTheme="minorHAnsi" w:cstheme="minorHAnsi"/>
          <w:sz w:val="22"/>
        </w:rPr>
        <w:t>bioplinarn</w:t>
      </w:r>
      <w:proofErr w:type="spellEnd"/>
      <w:r w:rsidRPr="003C3BBC">
        <w:rPr>
          <w:rFonts w:asciiTheme="minorHAnsi" w:hAnsiTheme="minorHAnsi" w:cstheme="minorHAnsi"/>
          <w:sz w:val="22"/>
        </w:rPr>
        <w:t xml:space="preserve"> kot vira energije na kmetijah </w:t>
      </w:r>
    </w:p>
    <w:p w14:paraId="036E9DA0" w14:textId="6BE168C8" w:rsidR="007F4758" w:rsidRPr="00614E9A" w:rsidRDefault="003C3BBC" w:rsidP="005D23B6">
      <w:pPr>
        <w:pStyle w:val="Odstavekseznama"/>
        <w:numPr>
          <w:ilvl w:val="0"/>
          <w:numId w:val="27"/>
        </w:numPr>
        <w:jc w:val="both"/>
        <w:rPr>
          <w:rFonts w:asciiTheme="minorHAnsi" w:hAnsiTheme="minorHAnsi" w:cstheme="minorHAnsi"/>
          <w:sz w:val="22"/>
        </w:rPr>
      </w:pPr>
      <w:r>
        <w:rPr>
          <w:rFonts w:asciiTheme="minorHAnsi" w:hAnsiTheme="minorHAnsi" w:cstheme="minorHAnsi"/>
          <w:sz w:val="22"/>
        </w:rPr>
        <w:t xml:space="preserve">Kako omejiti uvoz mineralnih gnojil, katerih proizvodnja je močno emisijsko obremenjena in pa tudi uvoz krme (predvsem soje) iz držav latinske Amerike, ki je zaradi sprememb zemljišč prav tako zelo obremenjena s TGP. </w:t>
      </w:r>
    </w:p>
    <w:p w14:paraId="453A67F7" w14:textId="77777777" w:rsidR="00254352" w:rsidRDefault="00254352" w:rsidP="009E11DD">
      <w:pPr>
        <w:rPr>
          <w:rFonts w:cstheme="minorHAnsi"/>
          <w:b/>
        </w:rPr>
      </w:pPr>
    </w:p>
    <w:p w14:paraId="58EBD5F7" w14:textId="3249687E" w:rsidR="00FC66BA" w:rsidRPr="00064C2B" w:rsidRDefault="00FC66BA" w:rsidP="009E11DD">
      <w:r w:rsidRPr="009E11DD">
        <w:rPr>
          <w:b/>
        </w:rPr>
        <w:t>Turizem</w:t>
      </w:r>
    </w:p>
    <w:p w14:paraId="15C2A0F1" w14:textId="06B58296" w:rsidR="0069221E" w:rsidRPr="008478B6" w:rsidRDefault="002D5561" w:rsidP="3360155B">
      <w:pPr>
        <w:jc w:val="both"/>
      </w:pPr>
      <w:r w:rsidRPr="3360155B">
        <w:rPr>
          <w:rStyle w:val="Pripombasklic"/>
          <w:sz w:val="22"/>
          <w:szCs w:val="22"/>
        </w:rPr>
        <w:t>Zakonodajni</w:t>
      </w:r>
      <w:r w:rsidR="0069221E" w:rsidRPr="3360155B">
        <w:t xml:space="preserve"> predlogi </w:t>
      </w:r>
      <w:r w:rsidR="006E6436" w:rsidRPr="3360155B">
        <w:t xml:space="preserve">bi </w:t>
      </w:r>
      <w:r w:rsidR="0069221E" w:rsidRPr="3360155B">
        <w:t>imeli na razvoj turističnega sektorja, kot omenjeno v SWOT analizi načeloma</w:t>
      </w:r>
      <w:r w:rsidRPr="3360155B">
        <w:t xml:space="preserve"> </w:t>
      </w:r>
      <w:r w:rsidR="006E6436" w:rsidRPr="3360155B">
        <w:t>manj pomembne neposredne</w:t>
      </w:r>
      <w:r w:rsidR="0069221E" w:rsidRPr="3360155B">
        <w:t xml:space="preserve"> učinke</w:t>
      </w:r>
      <w:r w:rsidR="006E6436" w:rsidRPr="3360155B">
        <w:t xml:space="preserve">, bolj opazni pa bi bili posredni učinki paketa (ki neposredno naslavljajo povezane </w:t>
      </w:r>
      <w:r w:rsidR="3C3C147C" w:rsidRPr="3360155B">
        <w:t>sektorje</w:t>
      </w:r>
      <w:r w:rsidR="006E6436" w:rsidRPr="3360155B">
        <w:t>, npr. promet in mobilnost)</w:t>
      </w:r>
      <w:r w:rsidR="0069221E" w:rsidRPr="3360155B">
        <w:t>. Pozitivn</w:t>
      </w:r>
      <w:r w:rsidR="006E6436" w:rsidRPr="3360155B">
        <w:t>i</w:t>
      </w:r>
      <w:r w:rsidR="0069221E" w:rsidRPr="3360155B">
        <w:t xml:space="preserve"> učink</w:t>
      </w:r>
      <w:r w:rsidR="006E6436" w:rsidRPr="3360155B">
        <w:t>i bi</w:t>
      </w:r>
      <w:r w:rsidR="0069221E" w:rsidRPr="3360155B">
        <w:t xml:space="preserve"> </w:t>
      </w:r>
      <w:r w:rsidR="006E6436" w:rsidRPr="3360155B">
        <w:t>se zaznavali</w:t>
      </w:r>
      <w:r w:rsidR="0069221E" w:rsidRPr="3360155B">
        <w:t xml:space="preserve"> predvsem, ker: </w:t>
      </w:r>
    </w:p>
    <w:p w14:paraId="7CF15CAF" w14:textId="68FCDC7D" w:rsidR="003436C4" w:rsidRPr="008478B6" w:rsidRDefault="009F1936" w:rsidP="005D23B6">
      <w:pPr>
        <w:pStyle w:val="Odstavekseznama"/>
        <w:numPr>
          <w:ilvl w:val="0"/>
          <w:numId w:val="38"/>
        </w:numPr>
        <w:jc w:val="both"/>
        <w:rPr>
          <w:rFonts w:asciiTheme="minorHAnsi" w:hAnsiTheme="minorHAnsi" w:cstheme="minorHAnsi"/>
          <w:sz w:val="22"/>
        </w:rPr>
      </w:pPr>
      <w:r w:rsidRPr="008478B6">
        <w:rPr>
          <w:rFonts w:asciiTheme="minorHAnsi" w:hAnsiTheme="minorHAnsi" w:cstheme="minorHAnsi"/>
          <w:sz w:val="22"/>
        </w:rPr>
        <w:t>s</w:t>
      </w:r>
      <w:r w:rsidR="003436C4" w:rsidRPr="008478B6">
        <w:rPr>
          <w:rFonts w:asciiTheme="minorHAnsi" w:hAnsiTheme="minorHAnsi" w:cstheme="minorHAnsi"/>
          <w:sz w:val="22"/>
        </w:rPr>
        <w:t>lo</w:t>
      </w:r>
      <w:r w:rsidR="00254352" w:rsidRPr="008478B6">
        <w:rPr>
          <w:rFonts w:asciiTheme="minorHAnsi" w:hAnsiTheme="minorHAnsi" w:cstheme="minorHAnsi"/>
          <w:sz w:val="22"/>
        </w:rPr>
        <w:t>v</w:t>
      </w:r>
      <w:r w:rsidRPr="008478B6">
        <w:rPr>
          <w:rFonts w:asciiTheme="minorHAnsi" w:hAnsiTheme="minorHAnsi" w:cstheme="minorHAnsi"/>
          <w:sz w:val="22"/>
        </w:rPr>
        <w:t>enski</w:t>
      </w:r>
      <w:r w:rsidR="003436C4" w:rsidRPr="008478B6">
        <w:rPr>
          <w:rFonts w:asciiTheme="minorHAnsi" w:hAnsiTheme="minorHAnsi" w:cstheme="minorHAnsi"/>
          <w:sz w:val="22"/>
        </w:rPr>
        <w:t xml:space="preserve"> </w:t>
      </w:r>
      <w:r w:rsidR="006E6436">
        <w:rPr>
          <w:rFonts w:asciiTheme="minorHAnsi" w:hAnsiTheme="minorHAnsi" w:cstheme="minorHAnsi"/>
          <w:sz w:val="22"/>
        </w:rPr>
        <w:t>t</w:t>
      </w:r>
      <w:r w:rsidR="003436C4" w:rsidRPr="008478B6">
        <w:rPr>
          <w:rFonts w:asciiTheme="minorHAnsi" w:hAnsiTheme="minorHAnsi" w:cstheme="minorHAnsi"/>
          <w:sz w:val="22"/>
        </w:rPr>
        <w:t xml:space="preserve">urizem temelji na prepoznavnosti Slovenije kot zelene destinacije, tovrstni zakonodajni paketi pa pripomorejo k izpolnitvi obljube, ki </w:t>
      </w:r>
      <w:r w:rsidRPr="008478B6">
        <w:rPr>
          <w:rFonts w:asciiTheme="minorHAnsi" w:hAnsiTheme="minorHAnsi" w:cstheme="minorHAnsi"/>
          <w:sz w:val="22"/>
        </w:rPr>
        <w:t>j</w:t>
      </w:r>
      <w:r w:rsidR="003436C4" w:rsidRPr="008478B6">
        <w:rPr>
          <w:rFonts w:asciiTheme="minorHAnsi" w:hAnsiTheme="minorHAnsi" w:cstheme="minorHAnsi"/>
          <w:sz w:val="22"/>
        </w:rPr>
        <w:t>o slovenski turizem daje obiskovalcem</w:t>
      </w:r>
      <w:r w:rsidRPr="008478B6">
        <w:rPr>
          <w:rFonts w:asciiTheme="minorHAnsi" w:hAnsiTheme="minorHAnsi" w:cstheme="minorHAnsi"/>
          <w:sz w:val="22"/>
        </w:rPr>
        <w:t>;</w:t>
      </w:r>
      <w:r w:rsidR="003436C4" w:rsidRPr="008478B6">
        <w:rPr>
          <w:rFonts w:asciiTheme="minorHAnsi" w:hAnsiTheme="minorHAnsi" w:cstheme="minorHAnsi"/>
          <w:sz w:val="22"/>
        </w:rPr>
        <w:t xml:space="preserve"> </w:t>
      </w:r>
    </w:p>
    <w:p w14:paraId="527DA27B" w14:textId="51EE3767" w:rsidR="003436C4" w:rsidRPr="008478B6" w:rsidRDefault="003436C4" w:rsidP="005D23B6">
      <w:pPr>
        <w:pStyle w:val="Odstavekseznama"/>
        <w:numPr>
          <w:ilvl w:val="0"/>
          <w:numId w:val="38"/>
        </w:numPr>
        <w:jc w:val="both"/>
        <w:rPr>
          <w:rFonts w:asciiTheme="minorHAnsi" w:hAnsiTheme="minorHAnsi" w:cstheme="minorHAnsi"/>
          <w:sz w:val="22"/>
        </w:rPr>
      </w:pPr>
      <w:r w:rsidRPr="008478B6">
        <w:rPr>
          <w:rFonts w:asciiTheme="minorHAnsi" w:hAnsiTheme="minorHAnsi" w:cstheme="minorHAnsi"/>
          <w:sz w:val="22"/>
        </w:rPr>
        <w:lastRenderedPageBreak/>
        <w:t xml:space="preserve">Je </w:t>
      </w:r>
      <w:r w:rsidR="006E6436">
        <w:rPr>
          <w:rFonts w:asciiTheme="minorHAnsi" w:hAnsiTheme="minorHAnsi" w:cstheme="minorHAnsi"/>
          <w:sz w:val="22"/>
        </w:rPr>
        <w:t>sektor</w:t>
      </w:r>
      <w:r w:rsidRPr="008478B6">
        <w:rPr>
          <w:rFonts w:asciiTheme="minorHAnsi" w:hAnsiTheme="minorHAnsi" w:cstheme="minorHAnsi"/>
          <w:sz w:val="22"/>
        </w:rPr>
        <w:t xml:space="preserve"> soodvisen od drugih sektorjev, kar pomeni da se z manjšanjem </w:t>
      </w:r>
      <w:r w:rsidR="009F1936" w:rsidRPr="008478B6">
        <w:rPr>
          <w:rFonts w:asciiTheme="minorHAnsi" w:hAnsiTheme="minorHAnsi" w:cstheme="minorHAnsi"/>
          <w:sz w:val="22"/>
        </w:rPr>
        <w:t xml:space="preserve">splošnega </w:t>
      </w:r>
      <w:proofErr w:type="spellStart"/>
      <w:r w:rsidRPr="008478B6">
        <w:rPr>
          <w:rFonts w:asciiTheme="minorHAnsi" w:hAnsiTheme="minorHAnsi" w:cstheme="minorHAnsi"/>
          <w:sz w:val="22"/>
        </w:rPr>
        <w:t>ogljičnega</w:t>
      </w:r>
      <w:proofErr w:type="spellEnd"/>
      <w:r w:rsidRPr="008478B6">
        <w:rPr>
          <w:rFonts w:asciiTheme="minorHAnsi" w:hAnsiTheme="minorHAnsi" w:cstheme="minorHAnsi"/>
          <w:sz w:val="22"/>
        </w:rPr>
        <w:t xml:space="preserve"> odtisa posledično omogoča tudi manjšanje </w:t>
      </w:r>
      <w:proofErr w:type="spellStart"/>
      <w:r w:rsidRPr="008478B6">
        <w:rPr>
          <w:rFonts w:asciiTheme="minorHAnsi" w:hAnsiTheme="minorHAnsi" w:cstheme="minorHAnsi"/>
          <w:sz w:val="22"/>
        </w:rPr>
        <w:t>ogljičnega</w:t>
      </w:r>
      <w:proofErr w:type="spellEnd"/>
      <w:r w:rsidRPr="008478B6">
        <w:rPr>
          <w:rFonts w:asciiTheme="minorHAnsi" w:hAnsiTheme="minorHAnsi" w:cstheme="minorHAnsi"/>
          <w:sz w:val="22"/>
        </w:rPr>
        <w:t xml:space="preserve"> odtisa v sektorju turizma (</w:t>
      </w:r>
      <w:r w:rsidR="009F1936" w:rsidRPr="008478B6">
        <w:rPr>
          <w:rFonts w:asciiTheme="minorHAnsi" w:hAnsiTheme="minorHAnsi" w:cstheme="minorHAnsi"/>
          <w:sz w:val="22"/>
        </w:rPr>
        <w:t xml:space="preserve">npr. </w:t>
      </w:r>
      <w:r w:rsidRPr="008478B6">
        <w:rPr>
          <w:rFonts w:asciiTheme="minorHAnsi" w:hAnsiTheme="minorHAnsi" w:cstheme="minorHAnsi"/>
          <w:sz w:val="22"/>
        </w:rPr>
        <w:t>promet)</w:t>
      </w:r>
      <w:r w:rsidR="009F1936" w:rsidRPr="008478B6">
        <w:rPr>
          <w:rFonts w:asciiTheme="minorHAnsi" w:hAnsiTheme="minorHAnsi" w:cstheme="minorHAnsi"/>
          <w:sz w:val="22"/>
        </w:rPr>
        <w:t>;</w:t>
      </w:r>
    </w:p>
    <w:p w14:paraId="38CF1ABB" w14:textId="78585083" w:rsidR="003436C4" w:rsidRPr="008478B6" w:rsidRDefault="003436C4" w:rsidP="005D23B6">
      <w:pPr>
        <w:pStyle w:val="Odstavekseznama"/>
        <w:numPr>
          <w:ilvl w:val="0"/>
          <w:numId w:val="38"/>
        </w:numPr>
        <w:jc w:val="both"/>
        <w:rPr>
          <w:rFonts w:asciiTheme="minorHAnsi" w:hAnsiTheme="minorHAnsi" w:cstheme="minorHAnsi"/>
          <w:sz w:val="22"/>
        </w:rPr>
      </w:pPr>
      <w:r w:rsidRPr="008478B6">
        <w:rPr>
          <w:rFonts w:asciiTheme="minorHAnsi" w:hAnsiTheme="minorHAnsi" w:cstheme="minorHAnsi"/>
          <w:sz w:val="22"/>
        </w:rPr>
        <w:t xml:space="preserve">Sektor zaznava možnosti uporabe obnovljivih virov tako v infrastrukturi (novogradnje in obnove, s primarno uporabo lesa in drugih naravnih materialov iz obnovljivega vira) kot </w:t>
      </w:r>
      <w:r w:rsidR="009F1936" w:rsidRPr="008478B6">
        <w:rPr>
          <w:rFonts w:asciiTheme="minorHAnsi" w:hAnsiTheme="minorHAnsi" w:cstheme="minorHAnsi"/>
          <w:sz w:val="22"/>
        </w:rPr>
        <w:t xml:space="preserve">s </w:t>
      </w:r>
      <w:r w:rsidRPr="008478B6">
        <w:rPr>
          <w:rFonts w:asciiTheme="minorHAnsi" w:hAnsiTheme="minorHAnsi" w:cstheme="minorHAnsi"/>
          <w:sz w:val="22"/>
        </w:rPr>
        <w:t>turizmom povezanih obrtnih dejavnostih, vendar izpostavljajo izziv celotne izdelave lesnih komponent v Sloveniji zaradi pomanjkanja lesno predelovalnih obratov (</w:t>
      </w:r>
      <w:r w:rsidR="00D37432">
        <w:rPr>
          <w:rFonts w:asciiTheme="minorHAnsi" w:hAnsiTheme="minorHAnsi" w:cstheme="minorHAnsi"/>
          <w:sz w:val="22"/>
        </w:rPr>
        <w:t xml:space="preserve">žagarski </w:t>
      </w:r>
      <w:r w:rsidR="003B52C7">
        <w:rPr>
          <w:rFonts w:asciiTheme="minorHAnsi" w:hAnsiTheme="minorHAnsi" w:cstheme="minorHAnsi"/>
          <w:sz w:val="22"/>
        </w:rPr>
        <w:t>obrati</w:t>
      </w:r>
      <w:r w:rsidR="00D37432">
        <w:rPr>
          <w:rFonts w:asciiTheme="minorHAnsi" w:hAnsiTheme="minorHAnsi" w:cstheme="minorHAnsi"/>
          <w:sz w:val="22"/>
        </w:rPr>
        <w:t xml:space="preserve">, </w:t>
      </w:r>
      <w:r w:rsidR="003B52C7">
        <w:rPr>
          <w:rFonts w:asciiTheme="minorHAnsi" w:hAnsiTheme="minorHAnsi" w:cstheme="minorHAnsi"/>
          <w:sz w:val="22"/>
        </w:rPr>
        <w:t>obrati</w:t>
      </w:r>
      <w:r w:rsidR="00D37432">
        <w:rPr>
          <w:rFonts w:asciiTheme="minorHAnsi" w:hAnsiTheme="minorHAnsi" w:cstheme="minorHAnsi"/>
          <w:sz w:val="22"/>
        </w:rPr>
        <w:t xml:space="preserve"> za izdelavo kri</w:t>
      </w:r>
      <w:r w:rsidR="003B52C7">
        <w:rPr>
          <w:rFonts w:asciiTheme="minorHAnsi" w:hAnsiTheme="minorHAnsi" w:cstheme="minorHAnsi"/>
          <w:sz w:val="22"/>
        </w:rPr>
        <w:t>žno leplj</w:t>
      </w:r>
      <w:r w:rsidR="00D37432">
        <w:rPr>
          <w:rFonts w:asciiTheme="minorHAnsi" w:hAnsiTheme="minorHAnsi" w:cstheme="minorHAnsi"/>
          <w:sz w:val="22"/>
        </w:rPr>
        <w:t>e</w:t>
      </w:r>
      <w:r w:rsidR="003B52C7">
        <w:rPr>
          <w:rFonts w:asciiTheme="minorHAnsi" w:hAnsiTheme="minorHAnsi" w:cstheme="minorHAnsi"/>
          <w:sz w:val="22"/>
        </w:rPr>
        <w:t>nih plošč</w:t>
      </w:r>
      <w:r w:rsidR="00D37432">
        <w:rPr>
          <w:rFonts w:asciiTheme="minorHAnsi" w:hAnsiTheme="minorHAnsi" w:cstheme="minorHAnsi"/>
          <w:sz w:val="22"/>
        </w:rPr>
        <w:t>, itd.</w:t>
      </w:r>
      <w:r w:rsidR="009F1936" w:rsidRPr="008478B6">
        <w:rPr>
          <w:rFonts w:asciiTheme="minorHAnsi" w:hAnsiTheme="minorHAnsi" w:cstheme="minorHAnsi"/>
          <w:sz w:val="22"/>
        </w:rPr>
        <w:t>;</w:t>
      </w:r>
    </w:p>
    <w:p w14:paraId="7C414DCC" w14:textId="7E45921D" w:rsidR="003436C4" w:rsidRPr="008478B6" w:rsidRDefault="007F4451" w:rsidP="005D23B6">
      <w:pPr>
        <w:pStyle w:val="Odstavekseznama"/>
        <w:numPr>
          <w:ilvl w:val="0"/>
          <w:numId w:val="38"/>
        </w:numPr>
        <w:jc w:val="both"/>
        <w:rPr>
          <w:rFonts w:asciiTheme="minorHAnsi" w:hAnsiTheme="minorHAnsi" w:cstheme="minorHAnsi"/>
          <w:sz w:val="22"/>
        </w:rPr>
      </w:pPr>
      <w:r w:rsidRPr="008478B6">
        <w:rPr>
          <w:rFonts w:asciiTheme="minorHAnsi" w:hAnsiTheme="minorHAnsi" w:cstheme="minorHAnsi"/>
          <w:sz w:val="22"/>
        </w:rPr>
        <w:t xml:space="preserve">so </w:t>
      </w:r>
      <w:r w:rsidR="003436C4" w:rsidRPr="008478B6">
        <w:rPr>
          <w:rFonts w:asciiTheme="minorHAnsi" w:hAnsiTheme="minorHAnsi" w:cstheme="minorHAnsi"/>
          <w:sz w:val="22"/>
        </w:rPr>
        <w:t>destinacij</w:t>
      </w:r>
      <w:r w:rsidRPr="008478B6">
        <w:rPr>
          <w:rFonts w:asciiTheme="minorHAnsi" w:hAnsiTheme="minorHAnsi" w:cstheme="minorHAnsi"/>
          <w:sz w:val="22"/>
        </w:rPr>
        <w:t>e</w:t>
      </w:r>
      <w:r w:rsidR="003436C4" w:rsidRPr="008478B6">
        <w:rPr>
          <w:rFonts w:asciiTheme="minorHAnsi" w:hAnsiTheme="minorHAnsi" w:cstheme="minorHAnsi"/>
          <w:sz w:val="22"/>
        </w:rPr>
        <w:t xml:space="preserve"> ki imajo certifikat, s katerim dokazujejo, da ponudnik turistične aktivnosti vključuje trajnostni razvoj v svoje poslovanje</w:t>
      </w:r>
      <w:r w:rsidRPr="008478B6">
        <w:rPr>
          <w:rFonts w:asciiTheme="minorHAnsi" w:hAnsiTheme="minorHAnsi" w:cstheme="minorHAnsi"/>
          <w:sz w:val="22"/>
        </w:rPr>
        <w:t>,</w:t>
      </w:r>
      <w:r w:rsidR="009F1936" w:rsidRPr="008478B6">
        <w:rPr>
          <w:rFonts w:asciiTheme="minorHAnsi" w:hAnsiTheme="minorHAnsi" w:cstheme="minorHAnsi"/>
          <w:sz w:val="22"/>
        </w:rPr>
        <w:t xml:space="preserve"> bolj privlačne. Zakonodajni paket posredno vpliva preko naslavljanja določenih komponent tovrstnih certifikatov (npr. energetska obnova stavb).  </w:t>
      </w:r>
      <w:r w:rsidR="003436C4" w:rsidRPr="008478B6">
        <w:rPr>
          <w:rFonts w:asciiTheme="minorHAnsi" w:hAnsiTheme="minorHAnsi" w:cstheme="minorHAnsi"/>
          <w:sz w:val="22"/>
        </w:rPr>
        <w:t xml:space="preserve"> </w:t>
      </w:r>
    </w:p>
    <w:p w14:paraId="5331BC6A" w14:textId="77777777" w:rsidR="00FD5FF1" w:rsidRPr="008478B6" w:rsidRDefault="00FD5FF1" w:rsidP="00FD5FF1">
      <w:pPr>
        <w:pStyle w:val="Odstavekseznama"/>
        <w:jc w:val="both"/>
        <w:rPr>
          <w:rFonts w:asciiTheme="minorHAnsi" w:hAnsiTheme="minorHAnsi" w:cstheme="minorHAnsi"/>
          <w:sz w:val="22"/>
        </w:rPr>
      </w:pPr>
    </w:p>
    <w:p w14:paraId="69A2ADA2" w14:textId="08C8EF5C" w:rsidR="00A916D0" w:rsidRPr="008478B6" w:rsidRDefault="007F4451" w:rsidP="00BD56A9">
      <w:pPr>
        <w:jc w:val="both"/>
        <w:rPr>
          <w:rFonts w:cstheme="minorHAnsi"/>
        </w:rPr>
      </w:pPr>
      <w:r w:rsidRPr="008478B6">
        <w:rPr>
          <w:rFonts w:cstheme="minorHAnsi"/>
        </w:rPr>
        <w:t>Zaznani so tudi nekateri ključni izzivi, povezani s pomanjkanje kapacitet v slovenski lesnopredelovalni industriji. Prehitro povečanje uporabe materialov iz obnovljivih virov za novogradnje in obnove turističnih kapacitet bi lahko povzročilo le povečan uvoz polizdelkov iz tujine. Upoštevati je treba tudi vpliv COVID-19, ki je s</w:t>
      </w:r>
      <w:r w:rsidR="009F1936" w:rsidRPr="008478B6">
        <w:rPr>
          <w:rFonts w:cstheme="minorHAnsi"/>
        </w:rPr>
        <w:t xml:space="preserve">ektor turizem </w:t>
      </w:r>
      <w:r w:rsidRPr="008478B6">
        <w:rPr>
          <w:rFonts w:cstheme="minorHAnsi"/>
        </w:rPr>
        <w:t xml:space="preserve">močno zaznamoval, predvsem </w:t>
      </w:r>
      <w:r w:rsidR="009F1936" w:rsidRPr="008478B6">
        <w:rPr>
          <w:rFonts w:cstheme="minorHAnsi"/>
        </w:rPr>
        <w:t>usmerja prioritete</w:t>
      </w:r>
      <w:r w:rsidRPr="008478B6">
        <w:rPr>
          <w:rFonts w:cstheme="minorHAnsi"/>
        </w:rPr>
        <w:t xml:space="preserve"> nekaterih</w:t>
      </w:r>
      <w:r w:rsidR="009F1936" w:rsidRPr="008478B6">
        <w:rPr>
          <w:rFonts w:cstheme="minorHAnsi"/>
        </w:rPr>
        <w:t xml:space="preserve"> ponudniko</w:t>
      </w:r>
      <w:r w:rsidRPr="008478B6">
        <w:rPr>
          <w:rFonts w:cstheme="minorHAnsi"/>
        </w:rPr>
        <w:t>v stran od trajnostnega razvoja. To bi lahko posredno vplivalo tudi na uspešno izvajanje paketa ukrepov »</w:t>
      </w:r>
      <w:proofErr w:type="spellStart"/>
      <w:r w:rsidR="006D4E2F" w:rsidRPr="006D4E2F">
        <w:rPr>
          <w:rFonts w:cstheme="minorHAnsi"/>
          <w:i/>
        </w:rPr>
        <w:t>Fit</w:t>
      </w:r>
      <w:proofErr w:type="spellEnd"/>
      <w:r w:rsidR="006D4E2F" w:rsidRPr="006D4E2F">
        <w:rPr>
          <w:rFonts w:cstheme="minorHAnsi"/>
          <w:i/>
        </w:rPr>
        <w:t xml:space="preserve"> </w:t>
      </w:r>
      <w:proofErr w:type="spellStart"/>
      <w:r w:rsidR="006D4E2F" w:rsidRPr="006D4E2F">
        <w:rPr>
          <w:rFonts w:cstheme="minorHAnsi"/>
          <w:i/>
        </w:rPr>
        <w:t>for</w:t>
      </w:r>
      <w:proofErr w:type="spellEnd"/>
      <w:r w:rsidR="006D4E2F" w:rsidRPr="006D4E2F">
        <w:rPr>
          <w:rFonts w:cstheme="minorHAnsi"/>
          <w:i/>
        </w:rPr>
        <w:t xml:space="preserve"> 55</w:t>
      </w:r>
      <w:r w:rsidRPr="008478B6">
        <w:rPr>
          <w:rFonts w:cstheme="minorHAnsi"/>
        </w:rPr>
        <w:t>«.</w:t>
      </w:r>
      <w:r w:rsidR="002D5561">
        <w:rPr>
          <w:rFonts w:cstheme="minorHAnsi"/>
        </w:rPr>
        <w:t xml:space="preserve"> </w:t>
      </w:r>
      <w:r w:rsidR="002F082D" w:rsidRPr="008478B6">
        <w:rPr>
          <w:rFonts w:cstheme="minorHAnsi"/>
        </w:rPr>
        <w:t xml:space="preserve">Slovenija naj se zavzema za to, da se ukrepi iz drugih sektorjev sprejemajo tudi z mislijo na njihov učinek na turistični sektor. Slednji pa naj ukrepe k doseganju </w:t>
      </w:r>
      <w:proofErr w:type="spellStart"/>
      <w:r w:rsidR="002F082D" w:rsidRPr="008478B6">
        <w:rPr>
          <w:rFonts w:cstheme="minorHAnsi"/>
        </w:rPr>
        <w:t>oglijčn</w:t>
      </w:r>
      <w:r w:rsidR="003B7C5B">
        <w:rPr>
          <w:rFonts w:cstheme="minorHAnsi"/>
        </w:rPr>
        <w:t>e</w:t>
      </w:r>
      <w:proofErr w:type="spellEnd"/>
      <w:r w:rsidR="002F082D" w:rsidRPr="008478B6">
        <w:rPr>
          <w:rFonts w:cstheme="minorHAnsi"/>
        </w:rPr>
        <w:t xml:space="preserve"> nevtralnosti v drugih sektorjih izkoristi predvsem za promocijo Slovenije kot zelene destinacije. </w:t>
      </w:r>
      <w:r w:rsidR="002A2FAF">
        <w:rPr>
          <w:rFonts w:cstheme="minorHAnsi"/>
        </w:rPr>
        <w:t xml:space="preserve"> </w:t>
      </w:r>
    </w:p>
    <w:p w14:paraId="7525A329" w14:textId="77777777" w:rsidR="002F082D" w:rsidRDefault="002F082D" w:rsidP="00175567">
      <w:pPr>
        <w:rPr>
          <w:b/>
        </w:rPr>
      </w:pPr>
    </w:p>
    <w:p w14:paraId="70529174" w14:textId="346A82B8" w:rsidR="00FC66BA" w:rsidRDefault="00FC66BA" w:rsidP="00175567">
      <w:pPr>
        <w:rPr>
          <w:b/>
        </w:rPr>
      </w:pPr>
      <w:r w:rsidRPr="00175567">
        <w:rPr>
          <w:b/>
        </w:rPr>
        <w:t>Promet in mobilnost</w:t>
      </w:r>
    </w:p>
    <w:p w14:paraId="0259F5FE" w14:textId="71103014" w:rsidR="00A03072" w:rsidRPr="00A03072" w:rsidRDefault="00A03072" w:rsidP="00A03072">
      <w:pPr>
        <w:jc w:val="both"/>
        <w:rPr>
          <w:rFonts w:cstheme="minorHAnsi"/>
        </w:rPr>
      </w:pPr>
      <w:r w:rsidRPr="00A03072">
        <w:rPr>
          <w:rFonts w:cstheme="minorHAnsi"/>
        </w:rPr>
        <w:t>Zakonodajni predlog b</w:t>
      </w:r>
      <w:r w:rsidR="006E6436">
        <w:rPr>
          <w:rFonts w:cstheme="minorHAnsi"/>
        </w:rPr>
        <w:t>i</w:t>
      </w:r>
      <w:r w:rsidRPr="00A03072">
        <w:rPr>
          <w:rFonts w:cstheme="minorHAnsi"/>
        </w:rPr>
        <w:t xml:space="preserve"> imel na razvoj sektorja promet in mobilnost načeloma </w:t>
      </w:r>
      <w:r w:rsidR="006E6436">
        <w:rPr>
          <w:rFonts w:cstheme="minorHAnsi"/>
        </w:rPr>
        <w:t>pomemben</w:t>
      </w:r>
      <w:r w:rsidR="006E6436" w:rsidRPr="00A03072">
        <w:rPr>
          <w:rFonts w:cstheme="minorHAnsi"/>
        </w:rPr>
        <w:t xml:space="preserve"> </w:t>
      </w:r>
      <w:r w:rsidRPr="00A03072">
        <w:rPr>
          <w:rFonts w:cstheme="minorHAnsi"/>
        </w:rPr>
        <w:t>učin</w:t>
      </w:r>
      <w:r w:rsidR="006E6436">
        <w:rPr>
          <w:rFonts w:cstheme="minorHAnsi"/>
        </w:rPr>
        <w:t>e</w:t>
      </w:r>
      <w:r w:rsidRPr="00A03072">
        <w:rPr>
          <w:rFonts w:cstheme="minorHAnsi"/>
        </w:rPr>
        <w:t xml:space="preserve">k, saj bo sektor pod pritiskom, da se pospešeno  preusmeri v razvoj rešitev na področju e-mobilnosti in uporabe goriv iz OVE (tudi </w:t>
      </w:r>
      <w:proofErr w:type="spellStart"/>
      <w:r w:rsidRPr="00A03072">
        <w:rPr>
          <w:rFonts w:cstheme="minorHAnsi"/>
        </w:rPr>
        <w:t>biogoriva</w:t>
      </w:r>
      <w:proofErr w:type="spellEnd"/>
      <w:r w:rsidRPr="00A03072">
        <w:rPr>
          <w:rFonts w:cstheme="minorHAnsi"/>
        </w:rPr>
        <w:t xml:space="preserve"> tretje generacije), prav tako pa se b</w:t>
      </w:r>
      <w:r w:rsidR="006E6436">
        <w:rPr>
          <w:rFonts w:cstheme="minorHAnsi"/>
        </w:rPr>
        <w:t>i</w:t>
      </w:r>
      <w:r w:rsidRPr="00A03072">
        <w:rPr>
          <w:rFonts w:cstheme="minorHAnsi"/>
        </w:rPr>
        <w:t xml:space="preserve"> sektor moral usmeriti k vzpostavitvi učinkovitejšega sistema javnega prevoza in z njim povezane infrastrukture. S tem povezani ključni izzivi so predvsem: </w:t>
      </w:r>
    </w:p>
    <w:p w14:paraId="144B6E8E" w14:textId="77777777" w:rsidR="00EE5670" w:rsidRPr="008478B6" w:rsidRDefault="0069571B" w:rsidP="005D23B6">
      <w:pPr>
        <w:pStyle w:val="Odstavekseznama"/>
        <w:numPr>
          <w:ilvl w:val="0"/>
          <w:numId w:val="39"/>
        </w:numPr>
        <w:jc w:val="both"/>
        <w:rPr>
          <w:rFonts w:asciiTheme="minorHAnsi" w:hAnsiTheme="minorHAnsi" w:cstheme="minorHAnsi"/>
          <w:sz w:val="22"/>
        </w:rPr>
      </w:pPr>
      <w:r w:rsidRPr="008478B6">
        <w:rPr>
          <w:rFonts w:asciiTheme="minorHAnsi" w:hAnsiTheme="minorHAnsi" w:cstheme="minorHAnsi"/>
          <w:sz w:val="22"/>
        </w:rPr>
        <w:t>P</w:t>
      </w:r>
      <w:r w:rsidR="00EE5670" w:rsidRPr="008478B6">
        <w:rPr>
          <w:rFonts w:asciiTheme="minorHAnsi" w:hAnsiTheme="minorHAnsi" w:cstheme="minorHAnsi"/>
          <w:sz w:val="22"/>
        </w:rPr>
        <w:t>omanjkanje</w:t>
      </w:r>
      <w:r w:rsidRPr="008478B6">
        <w:rPr>
          <w:rFonts w:asciiTheme="minorHAnsi" w:hAnsiTheme="minorHAnsi" w:cstheme="minorHAnsi"/>
          <w:sz w:val="22"/>
        </w:rPr>
        <w:t xml:space="preserve"> (zelene)</w:t>
      </w:r>
      <w:r w:rsidR="00EE5670" w:rsidRPr="008478B6">
        <w:rPr>
          <w:rFonts w:asciiTheme="minorHAnsi" w:hAnsiTheme="minorHAnsi" w:cstheme="minorHAnsi"/>
          <w:sz w:val="22"/>
        </w:rPr>
        <w:t xml:space="preserve"> infrastrukture, ki podpira </w:t>
      </w:r>
      <w:r w:rsidRPr="008478B6">
        <w:rPr>
          <w:rFonts w:asciiTheme="minorHAnsi" w:hAnsiTheme="minorHAnsi" w:cstheme="minorHAnsi"/>
          <w:sz w:val="22"/>
        </w:rPr>
        <w:t xml:space="preserve">javno in osebno </w:t>
      </w:r>
      <w:r w:rsidR="00EE5670" w:rsidRPr="008478B6">
        <w:rPr>
          <w:rFonts w:asciiTheme="minorHAnsi" w:hAnsiTheme="minorHAnsi" w:cstheme="minorHAnsi"/>
          <w:sz w:val="22"/>
        </w:rPr>
        <w:t xml:space="preserve">e-mobilnost </w:t>
      </w:r>
    </w:p>
    <w:p w14:paraId="2CDCF15D" w14:textId="77777777" w:rsidR="0069571B" w:rsidRPr="008478B6" w:rsidRDefault="0069571B" w:rsidP="005D23B6">
      <w:pPr>
        <w:pStyle w:val="Odstavekseznama"/>
        <w:numPr>
          <w:ilvl w:val="0"/>
          <w:numId w:val="39"/>
        </w:numPr>
        <w:jc w:val="both"/>
        <w:rPr>
          <w:rFonts w:asciiTheme="minorHAnsi" w:hAnsiTheme="minorHAnsi" w:cstheme="minorHAnsi"/>
          <w:sz w:val="22"/>
        </w:rPr>
      </w:pPr>
      <w:r w:rsidRPr="008478B6">
        <w:rPr>
          <w:rFonts w:asciiTheme="minorHAnsi" w:hAnsiTheme="minorHAnsi" w:cstheme="minorHAnsi"/>
          <w:sz w:val="22"/>
        </w:rPr>
        <w:t xml:space="preserve">pomanjkanje študij in strategij na področju vpliva vključitve sektorja v sistem EU ETS </w:t>
      </w:r>
    </w:p>
    <w:p w14:paraId="332443F8" w14:textId="77777777" w:rsidR="0069571B" w:rsidRPr="008478B6" w:rsidRDefault="0069571B" w:rsidP="005D23B6">
      <w:pPr>
        <w:pStyle w:val="Odstavekseznama"/>
        <w:numPr>
          <w:ilvl w:val="0"/>
          <w:numId w:val="39"/>
        </w:numPr>
        <w:jc w:val="both"/>
        <w:rPr>
          <w:rFonts w:asciiTheme="minorHAnsi" w:hAnsiTheme="minorHAnsi" w:cstheme="minorHAnsi"/>
          <w:sz w:val="22"/>
        </w:rPr>
      </w:pPr>
      <w:r w:rsidRPr="008478B6">
        <w:rPr>
          <w:rFonts w:asciiTheme="minorHAnsi" w:hAnsiTheme="minorHAnsi" w:cstheme="minorHAnsi"/>
          <w:sz w:val="22"/>
        </w:rPr>
        <w:t xml:space="preserve">visoka cena vozil na alternativne vire goriva </w:t>
      </w:r>
    </w:p>
    <w:p w14:paraId="11504A01" w14:textId="77777777" w:rsidR="008C4A2C" w:rsidRPr="008478B6" w:rsidRDefault="0069571B" w:rsidP="005D23B6">
      <w:pPr>
        <w:pStyle w:val="Odstavekseznama"/>
        <w:numPr>
          <w:ilvl w:val="0"/>
          <w:numId w:val="39"/>
        </w:numPr>
        <w:jc w:val="both"/>
        <w:rPr>
          <w:rFonts w:asciiTheme="minorHAnsi" w:hAnsiTheme="minorHAnsi" w:cstheme="minorHAnsi"/>
          <w:sz w:val="22"/>
        </w:rPr>
      </w:pPr>
      <w:r w:rsidRPr="008478B6">
        <w:rPr>
          <w:rFonts w:asciiTheme="minorHAnsi" w:hAnsiTheme="minorHAnsi" w:cstheme="minorHAnsi"/>
          <w:sz w:val="22"/>
        </w:rPr>
        <w:t>skrb, da bo</w:t>
      </w:r>
      <w:r w:rsidR="00F25A5F" w:rsidRPr="008478B6">
        <w:rPr>
          <w:rFonts w:asciiTheme="minorHAnsi" w:hAnsiTheme="minorHAnsi" w:cstheme="minorHAnsi"/>
          <w:sz w:val="22"/>
        </w:rPr>
        <w:t xml:space="preserve"> </w:t>
      </w:r>
      <w:r w:rsidRPr="008478B6">
        <w:rPr>
          <w:rFonts w:asciiTheme="minorHAnsi" w:hAnsiTheme="minorHAnsi" w:cstheme="minorHAnsi"/>
          <w:sz w:val="22"/>
        </w:rPr>
        <w:t>morebitna</w:t>
      </w:r>
      <w:r w:rsidR="00004150" w:rsidRPr="008478B6">
        <w:rPr>
          <w:rFonts w:asciiTheme="minorHAnsi" w:hAnsiTheme="minorHAnsi" w:cstheme="minorHAnsi"/>
          <w:sz w:val="22"/>
        </w:rPr>
        <w:t xml:space="preserve"> </w:t>
      </w:r>
      <w:r w:rsidRPr="008478B6">
        <w:rPr>
          <w:rFonts w:asciiTheme="minorHAnsi" w:hAnsiTheme="minorHAnsi" w:cstheme="minorHAnsi"/>
          <w:sz w:val="22"/>
        </w:rPr>
        <w:t xml:space="preserve">priključitev </w:t>
      </w:r>
      <w:r w:rsidR="00F25A5F" w:rsidRPr="008478B6">
        <w:rPr>
          <w:rFonts w:asciiTheme="minorHAnsi" w:hAnsiTheme="minorHAnsi" w:cstheme="minorHAnsi"/>
          <w:sz w:val="22"/>
        </w:rPr>
        <w:t>prometa v ETS sektor povzročil</w:t>
      </w:r>
      <w:r w:rsidRPr="008478B6">
        <w:rPr>
          <w:rFonts w:asciiTheme="minorHAnsi" w:hAnsiTheme="minorHAnsi" w:cstheme="minorHAnsi"/>
          <w:sz w:val="22"/>
        </w:rPr>
        <w:t>a</w:t>
      </w:r>
      <w:r w:rsidR="00F25A5F" w:rsidRPr="008478B6">
        <w:rPr>
          <w:rFonts w:asciiTheme="minorHAnsi" w:hAnsiTheme="minorHAnsi" w:cstheme="minorHAnsi"/>
          <w:sz w:val="22"/>
        </w:rPr>
        <w:t xml:space="preserve"> dvig cen naftnih derivatov, ki pa bodo najbolj vplivali na končne </w:t>
      </w:r>
      <w:r w:rsidR="003436C4" w:rsidRPr="008478B6">
        <w:rPr>
          <w:rFonts w:asciiTheme="minorHAnsi" w:hAnsiTheme="minorHAnsi" w:cstheme="minorHAnsi"/>
          <w:sz w:val="22"/>
        </w:rPr>
        <w:t>porabnike</w:t>
      </w:r>
    </w:p>
    <w:p w14:paraId="5033B1B9" w14:textId="77777777" w:rsidR="00B65DA9" w:rsidRPr="008478B6" w:rsidRDefault="00B65DA9" w:rsidP="005D23B6">
      <w:pPr>
        <w:pStyle w:val="Odstavekseznama"/>
        <w:numPr>
          <w:ilvl w:val="0"/>
          <w:numId w:val="39"/>
        </w:numPr>
        <w:jc w:val="both"/>
        <w:rPr>
          <w:rFonts w:asciiTheme="minorHAnsi" w:hAnsiTheme="minorHAnsi" w:cstheme="minorHAnsi"/>
          <w:sz w:val="22"/>
        </w:rPr>
      </w:pPr>
      <w:r w:rsidRPr="008478B6">
        <w:rPr>
          <w:rFonts w:asciiTheme="minorHAnsi" w:hAnsiTheme="minorHAnsi" w:cstheme="minorHAnsi"/>
          <w:sz w:val="22"/>
        </w:rPr>
        <w:t>Premalo znanja in kapacitet v slovenski lesnopredelovalni industriji za izdelavo inovativnih kompozitov za izgradnjo kompleksnejše prometne infrastrukture (npr. mostovi)</w:t>
      </w:r>
    </w:p>
    <w:p w14:paraId="23729D33" w14:textId="5D3ED7A4" w:rsidR="00494C91" w:rsidRPr="001565B2" w:rsidRDefault="00B65DA9" w:rsidP="005D23B6">
      <w:pPr>
        <w:pStyle w:val="Odstavekseznama"/>
        <w:numPr>
          <w:ilvl w:val="0"/>
          <w:numId w:val="39"/>
        </w:numPr>
        <w:jc w:val="both"/>
        <w:rPr>
          <w:rFonts w:asciiTheme="minorHAnsi" w:hAnsiTheme="minorHAnsi" w:cstheme="minorHAnsi"/>
          <w:sz w:val="22"/>
        </w:rPr>
      </w:pPr>
      <w:r w:rsidRPr="008478B6">
        <w:rPr>
          <w:rFonts w:asciiTheme="minorHAnsi" w:hAnsiTheme="minorHAnsi" w:cstheme="minorHAnsi"/>
          <w:sz w:val="22"/>
        </w:rPr>
        <w:lastRenderedPageBreak/>
        <w:t xml:space="preserve">V Sloveniji ni znanja in kapacitet za proizvodnjo </w:t>
      </w:r>
      <w:proofErr w:type="spellStart"/>
      <w:r w:rsidRPr="008478B6">
        <w:rPr>
          <w:rFonts w:asciiTheme="minorHAnsi" w:hAnsiTheme="minorHAnsi" w:cstheme="minorHAnsi"/>
          <w:sz w:val="22"/>
        </w:rPr>
        <w:t>biogoriv</w:t>
      </w:r>
      <w:proofErr w:type="spellEnd"/>
      <w:r w:rsidRPr="008478B6">
        <w:rPr>
          <w:rFonts w:asciiTheme="minorHAnsi" w:hAnsiTheme="minorHAnsi" w:cstheme="minorHAnsi"/>
          <w:sz w:val="22"/>
        </w:rPr>
        <w:t xml:space="preserve"> tretje generacije (ostanki predelave v gozdno lesni, tekstilni in prehrambni industriji)</w:t>
      </w:r>
      <w:r w:rsidR="006C30BD" w:rsidRPr="008478B6">
        <w:rPr>
          <w:rFonts w:cstheme="minorHAnsi"/>
          <w:sz w:val="22"/>
        </w:rPr>
        <w:t xml:space="preserve"> </w:t>
      </w:r>
    </w:p>
    <w:p w14:paraId="17EA9D8B" w14:textId="77777777" w:rsidR="00CA3EB8" w:rsidRPr="00B65DA9" w:rsidRDefault="00CA3EB8" w:rsidP="00B65DA9">
      <w:pPr>
        <w:jc w:val="both"/>
        <w:rPr>
          <w:rFonts w:cstheme="minorHAnsi"/>
        </w:rPr>
      </w:pPr>
    </w:p>
    <w:p w14:paraId="7AE6936C" w14:textId="77777777" w:rsidR="003436C4" w:rsidRPr="00BF4765" w:rsidRDefault="0083770D" w:rsidP="00175567">
      <w:pPr>
        <w:rPr>
          <w:b/>
        </w:rPr>
      </w:pPr>
      <w:hyperlink w:anchor="_Toc66107181" w:history="1">
        <w:r w:rsidR="003436C4" w:rsidRPr="00BF4765">
          <w:rPr>
            <w:b/>
          </w:rPr>
          <w:t>Gradbeništvo</w:t>
        </w:r>
      </w:hyperlink>
    </w:p>
    <w:p w14:paraId="6A727C77" w14:textId="77777777" w:rsidR="000F5E9E" w:rsidRPr="000F5E9E" w:rsidRDefault="000F5E9E" w:rsidP="000F5E9E">
      <w:pPr>
        <w:jc w:val="both"/>
      </w:pPr>
      <w:r w:rsidRPr="000F5E9E">
        <w:t xml:space="preserve">Gradbeni sektor močno prispeva k porabi materialov v Evropi, vendar se še ni prilagodil krožnemu gospodarstvu. Izboljšanje ponovne uporabe materialov v gradbenem sektorju bo pomembno za doseganje potrebnih trajnostnih in podnebnih ciljev. Koristi bi lahko povečali z uporabo materialov iz obnovljivih virov, kot je les in njegovo uporabo po zaključku prvega cikla uporabe. </w:t>
      </w:r>
    </w:p>
    <w:p w14:paraId="451DC6C2" w14:textId="77777777" w:rsidR="000F5E9E" w:rsidRPr="000F5E9E" w:rsidRDefault="000F5E9E" w:rsidP="000F5E9E">
      <w:pPr>
        <w:jc w:val="both"/>
      </w:pPr>
      <w:r w:rsidRPr="000F5E9E">
        <w:t>Zeleni dogovor zahteva večja prizadevanja v smeri trajnostnega razvoja pri izbiri materialov, med gradnjo, uporabo stavb in zlasti ob koncu življenjskega cikla stavb. Zelo pomemben je večji poudarek na obnovi in prenovi stavb za izboljšanje energetske učinkovitosti. To ima pomembne posledice za koncept "</w:t>
      </w:r>
      <w:proofErr w:type="spellStart"/>
      <w:r w:rsidRPr="000F5E9E">
        <w:t>just</w:t>
      </w:r>
      <w:proofErr w:type="spellEnd"/>
      <w:r w:rsidRPr="000F5E9E">
        <w:t xml:space="preserve"> </w:t>
      </w:r>
      <w:proofErr w:type="spellStart"/>
      <w:r w:rsidRPr="000F5E9E">
        <w:t>transition</w:t>
      </w:r>
      <w:proofErr w:type="spellEnd"/>
      <w:r w:rsidRPr="000F5E9E">
        <w:t>", saj bodo stavbe z manjšo porabo energije povzročile nižje stroške za uporabnike.</w:t>
      </w:r>
    </w:p>
    <w:p w14:paraId="225EDF0A" w14:textId="77777777" w:rsidR="000F5E9E" w:rsidRPr="000F5E9E" w:rsidRDefault="000F5E9E" w:rsidP="000F5E9E">
      <w:pPr>
        <w:jc w:val="both"/>
      </w:pPr>
      <w:r w:rsidRPr="000F5E9E">
        <w:t xml:space="preserve">Ocene vplivov gradbeništva na okolje so se običajno osredotočale na pridobivanje in predelavo materiala poleg potrebe po energiji v fazi uporabe stavb in se v manjši meri osredotočala na socialne in ekonomske vidike ter na vplive stavb na zdravje ljudi. Pomembno je, da so ti vidiki v prihodnje upoštevani. V tej smeri se premikajo sistemi certificiranja trajnostne gradnje, kot sta </w:t>
      </w:r>
      <w:proofErr w:type="spellStart"/>
      <w:r w:rsidRPr="000F5E9E">
        <w:t>Living</w:t>
      </w:r>
      <w:proofErr w:type="spellEnd"/>
      <w:r w:rsidRPr="000F5E9E">
        <w:t xml:space="preserve"> </w:t>
      </w:r>
      <w:proofErr w:type="spellStart"/>
      <w:r w:rsidRPr="000F5E9E">
        <w:t>Building</w:t>
      </w:r>
      <w:proofErr w:type="spellEnd"/>
      <w:r w:rsidRPr="000F5E9E">
        <w:t xml:space="preserve"> </w:t>
      </w:r>
      <w:proofErr w:type="spellStart"/>
      <w:r w:rsidRPr="000F5E9E">
        <w:t>Challenge</w:t>
      </w:r>
      <w:proofErr w:type="spellEnd"/>
      <w:r w:rsidRPr="000F5E9E">
        <w:t xml:space="preserve"> (LBC) in WELL </w:t>
      </w:r>
      <w:proofErr w:type="spellStart"/>
      <w:r w:rsidRPr="000F5E9E">
        <w:t>Building</w:t>
      </w:r>
      <w:proofErr w:type="spellEnd"/>
      <w:r w:rsidRPr="000F5E9E">
        <w:t xml:space="preserve"> Standard (WELL).</w:t>
      </w:r>
    </w:p>
    <w:p w14:paraId="2C9F3EF4" w14:textId="7C83680D" w:rsidR="000F5E9E" w:rsidRPr="000F5E9E" w:rsidRDefault="000F5E9E" w:rsidP="000F5E9E">
      <w:pPr>
        <w:jc w:val="both"/>
      </w:pPr>
      <w:r w:rsidRPr="000F5E9E">
        <w:t xml:space="preserve">Uporaba več lesa v gradbeništvu bi izboljšala trajnost pri gradnji stavb, prinesla nižji </w:t>
      </w:r>
      <w:proofErr w:type="spellStart"/>
      <w:r w:rsidRPr="000F5E9E">
        <w:t>ogljični</w:t>
      </w:r>
      <w:proofErr w:type="spellEnd"/>
      <w:r w:rsidRPr="000F5E9E">
        <w:t xml:space="preserve"> odtis, omogočila skladiščenje ogljika </w:t>
      </w:r>
      <w:r w:rsidR="004F1E92">
        <w:t xml:space="preserve">v </w:t>
      </w:r>
      <w:r w:rsidRPr="000F5E9E">
        <w:t>grajene</w:t>
      </w:r>
      <w:r w:rsidR="004F1E92">
        <w:t>m</w:t>
      </w:r>
      <w:r w:rsidRPr="000F5E9E">
        <w:t xml:space="preserve"> okolj</w:t>
      </w:r>
      <w:r w:rsidR="004F1E92">
        <w:t>u</w:t>
      </w:r>
      <w:r w:rsidRPr="000F5E9E">
        <w:t xml:space="preserve"> in omogočila pozitivne vplive na zdravje. Spodbujanje večje uporabe lesa v gradbeništvu bi bilo pomembno za razvoj podeželja v Evropi. Povečanje uporabe lesa v gradbeništvu bo zahtevalo premagovanje nekaterih ovir, predvsem ponovno uporabo odsluženega lesa. Hkrati je potrebno poudariti, da med uporabo lesa v gradbeništvu in prizadevanji za razvoj </w:t>
      </w:r>
      <w:proofErr w:type="spellStart"/>
      <w:r w:rsidRPr="000F5E9E">
        <w:t>ogljično</w:t>
      </w:r>
      <w:proofErr w:type="spellEnd"/>
      <w:r w:rsidRPr="000F5E9E">
        <w:t xml:space="preserve"> nevtralnega cementa in betona ni nobenega protislovja.</w:t>
      </w:r>
    </w:p>
    <w:p w14:paraId="694FF4A0" w14:textId="687028B3" w:rsidR="00254352" w:rsidRDefault="000F5E9E" w:rsidP="00614E9A">
      <w:pPr>
        <w:jc w:val="both"/>
      </w:pPr>
      <w:r w:rsidRPr="000F5E9E">
        <w:t xml:space="preserve">Novi evropski Bauhaus Evropske komisije poziva k ustvarjalnemu, interdisciplinarnemu, novemu gibanju, vpetem v družbo, da si skupaj zamislimo trajnostno prihodnost in se usmerimo na preobrazbeno pot do dostopnih in lepih bivalnih prostorov v urbanem in podeželskem okolju. Pri tem je ključni korak preoblikovanje gradbenega sektorja v krožni model, s čimer lahko preprečimo naraščajočo podnebno krizo. Organski gradbeni materiali, kot je les, so v iniciativi Novi evropski Bauhaus opredeljeni kot materiali, ki omogočajo dosego tega cilja. Les in drugi obnovljivi materiali bi morali imeti večji delež v stanovanjskih in </w:t>
      </w:r>
      <w:proofErr w:type="spellStart"/>
      <w:r w:rsidRPr="000F5E9E">
        <w:t>nestanovanjskih</w:t>
      </w:r>
      <w:proofErr w:type="spellEnd"/>
      <w:r w:rsidRPr="000F5E9E">
        <w:t xml:space="preserve"> javnih in zasebnih stavbah. Krožno gospodarstvo grajenega okolja je treba še naprej razvijati z vlaganjem v projektne rešitve (npr. gradnja po konceptu načrta za </w:t>
      </w:r>
      <w:r w:rsidRPr="000F5E9E">
        <w:lastRenderedPageBreak/>
        <w:t>demontažo). Poleg tega moramo pri prenovi obstoječega stavbnega fonda uporabiti obnovljive gradbene materiale.</w:t>
      </w:r>
    </w:p>
    <w:p w14:paraId="31D63D2F" w14:textId="77777777" w:rsidR="00601C18" w:rsidRDefault="00601C18" w:rsidP="00614E9A">
      <w:pPr>
        <w:jc w:val="both"/>
        <w:rPr>
          <w:b/>
        </w:rPr>
      </w:pPr>
    </w:p>
    <w:p w14:paraId="306776AE" w14:textId="69D06EB3" w:rsidR="009B6170" w:rsidRDefault="00FC66BA" w:rsidP="00175567">
      <w:pPr>
        <w:rPr>
          <w:b/>
        </w:rPr>
      </w:pPr>
      <w:r w:rsidRPr="00175567">
        <w:rPr>
          <w:b/>
        </w:rPr>
        <w:t>Avtomobilska industrija</w:t>
      </w:r>
    </w:p>
    <w:p w14:paraId="2323DA5D" w14:textId="6B408C96" w:rsidR="00F22AA2" w:rsidRPr="008478B6" w:rsidRDefault="00F22AA2" w:rsidP="008478B6">
      <w:pPr>
        <w:jc w:val="both"/>
        <w:rPr>
          <w:rFonts w:cstheme="minorHAnsi"/>
        </w:rPr>
      </w:pPr>
      <w:r w:rsidRPr="008478B6">
        <w:rPr>
          <w:rFonts w:cstheme="minorHAnsi"/>
        </w:rPr>
        <w:t xml:space="preserve">Avtomobilska industrija sicer podpira cilje </w:t>
      </w:r>
      <w:proofErr w:type="spellStart"/>
      <w:r w:rsidRPr="008478B6">
        <w:rPr>
          <w:rFonts w:cstheme="minorHAnsi"/>
        </w:rPr>
        <w:t>ogljične</w:t>
      </w:r>
      <w:proofErr w:type="spellEnd"/>
      <w:r w:rsidRPr="008478B6">
        <w:rPr>
          <w:rFonts w:cstheme="minorHAnsi"/>
        </w:rPr>
        <w:t xml:space="preserve"> nevtralnosti, vendar bo zakonodajni predlog prinesel kar nekaj izzivov. Med drugim: </w:t>
      </w:r>
    </w:p>
    <w:p w14:paraId="2A649E4C" w14:textId="60926D93" w:rsidR="009B6170" w:rsidRPr="008478B6" w:rsidRDefault="4BC2ACAE" w:rsidP="005D23B6">
      <w:pPr>
        <w:pStyle w:val="Odstavekseznama"/>
        <w:numPr>
          <w:ilvl w:val="0"/>
          <w:numId w:val="40"/>
        </w:numPr>
        <w:jc w:val="both"/>
        <w:rPr>
          <w:rFonts w:asciiTheme="minorHAnsi" w:hAnsiTheme="minorHAnsi"/>
          <w:sz w:val="22"/>
        </w:rPr>
      </w:pPr>
      <w:r w:rsidRPr="3360155B">
        <w:rPr>
          <w:rFonts w:asciiTheme="minorHAnsi" w:hAnsiTheme="minorHAnsi"/>
          <w:sz w:val="22"/>
        </w:rPr>
        <w:t>P</w:t>
      </w:r>
      <w:r w:rsidR="009B6170" w:rsidRPr="3360155B">
        <w:rPr>
          <w:rFonts w:asciiTheme="minorHAnsi" w:hAnsiTheme="minorHAnsi"/>
          <w:sz w:val="22"/>
        </w:rPr>
        <w:t>roizvodnja vozil</w:t>
      </w:r>
      <w:r w:rsidR="00F22AA2" w:rsidRPr="3360155B">
        <w:rPr>
          <w:rFonts w:asciiTheme="minorHAnsi" w:hAnsiTheme="minorHAnsi"/>
          <w:sz w:val="22"/>
        </w:rPr>
        <w:t xml:space="preserve"> je</w:t>
      </w:r>
      <w:r w:rsidR="009B6170" w:rsidRPr="3360155B">
        <w:rPr>
          <w:rFonts w:asciiTheme="minorHAnsi" w:hAnsiTheme="minorHAnsi"/>
          <w:sz w:val="22"/>
        </w:rPr>
        <w:t xml:space="preserve"> odvisna od povpraševanja na trgu in obstoječe infrastrukture.</w:t>
      </w:r>
      <w:r w:rsidR="00F22AA2" w:rsidRPr="3360155B">
        <w:rPr>
          <w:rFonts w:asciiTheme="minorHAnsi" w:hAnsiTheme="minorHAnsi"/>
          <w:sz w:val="22"/>
        </w:rPr>
        <w:t xml:space="preserve"> Na primer, proizvajajo lahko </w:t>
      </w:r>
      <w:r w:rsidR="009B6170" w:rsidRPr="3360155B">
        <w:rPr>
          <w:rFonts w:asciiTheme="minorHAnsi" w:hAnsiTheme="minorHAnsi"/>
          <w:sz w:val="22"/>
        </w:rPr>
        <w:t xml:space="preserve"> električna vozila</w:t>
      </w:r>
      <w:r w:rsidR="00F22AA2" w:rsidRPr="3360155B">
        <w:rPr>
          <w:rFonts w:asciiTheme="minorHAnsi" w:hAnsiTheme="minorHAnsi"/>
          <w:sz w:val="22"/>
        </w:rPr>
        <w:t xml:space="preserve">, vendar </w:t>
      </w:r>
      <w:r w:rsidR="009B6170" w:rsidRPr="3360155B">
        <w:rPr>
          <w:rFonts w:asciiTheme="minorHAnsi" w:hAnsiTheme="minorHAnsi"/>
          <w:sz w:val="22"/>
        </w:rPr>
        <w:t xml:space="preserve">nimajo vpliva na </w:t>
      </w:r>
      <w:r w:rsidR="00F22AA2" w:rsidRPr="3360155B">
        <w:rPr>
          <w:rFonts w:asciiTheme="minorHAnsi" w:hAnsiTheme="minorHAnsi"/>
          <w:sz w:val="22"/>
        </w:rPr>
        <w:t>vire</w:t>
      </w:r>
      <w:r w:rsidR="009B6170" w:rsidRPr="3360155B">
        <w:rPr>
          <w:rFonts w:asciiTheme="minorHAnsi" w:hAnsiTheme="minorHAnsi"/>
          <w:sz w:val="22"/>
        </w:rPr>
        <w:t xml:space="preserve"> elektri</w:t>
      </w:r>
      <w:r w:rsidR="00F22AA2" w:rsidRPr="3360155B">
        <w:rPr>
          <w:rFonts w:asciiTheme="minorHAnsi" w:hAnsiTheme="minorHAnsi"/>
          <w:sz w:val="22"/>
        </w:rPr>
        <w:t>čne energije</w:t>
      </w:r>
      <w:r w:rsidR="009B6170" w:rsidRPr="3360155B">
        <w:rPr>
          <w:rFonts w:asciiTheme="minorHAnsi" w:hAnsiTheme="minorHAnsi"/>
          <w:sz w:val="22"/>
        </w:rPr>
        <w:t xml:space="preserve"> s katero se bodo vozila polnila</w:t>
      </w:r>
      <w:r w:rsidR="00CC7060" w:rsidRPr="3360155B">
        <w:rPr>
          <w:rFonts w:asciiTheme="minorHAnsi" w:hAnsiTheme="minorHAnsi"/>
          <w:sz w:val="22"/>
        </w:rPr>
        <w:t>;</w:t>
      </w:r>
    </w:p>
    <w:p w14:paraId="711989D2" w14:textId="4352D668" w:rsidR="00623B28" w:rsidRPr="008478B6" w:rsidRDefault="00F22AA2" w:rsidP="005D23B6">
      <w:pPr>
        <w:pStyle w:val="Odstavekseznama"/>
        <w:numPr>
          <w:ilvl w:val="0"/>
          <w:numId w:val="40"/>
        </w:numPr>
        <w:jc w:val="both"/>
        <w:rPr>
          <w:rFonts w:asciiTheme="minorHAnsi" w:hAnsiTheme="minorHAnsi" w:cstheme="minorHAnsi"/>
          <w:sz w:val="22"/>
        </w:rPr>
      </w:pPr>
      <w:r w:rsidRPr="008478B6">
        <w:rPr>
          <w:rFonts w:asciiTheme="minorHAnsi" w:hAnsiTheme="minorHAnsi" w:cstheme="minorHAnsi"/>
          <w:sz w:val="22"/>
        </w:rPr>
        <w:t xml:space="preserve">Miselnost kupcev, ki raje kupujejo vozila z notranjim izgorevanje. </w:t>
      </w:r>
    </w:p>
    <w:p w14:paraId="7BC930AD" w14:textId="0664DC35" w:rsidR="009B6170" w:rsidRPr="008478B6" w:rsidRDefault="00F22AA2" w:rsidP="005D23B6">
      <w:pPr>
        <w:pStyle w:val="Odstavekseznama"/>
        <w:numPr>
          <w:ilvl w:val="0"/>
          <w:numId w:val="40"/>
        </w:numPr>
        <w:jc w:val="both"/>
        <w:rPr>
          <w:rFonts w:asciiTheme="minorHAnsi" w:hAnsiTheme="minorHAnsi" w:cstheme="minorHAnsi"/>
          <w:sz w:val="22"/>
        </w:rPr>
      </w:pPr>
      <w:r w:rsidRPr="008478B6">
        <w:rPr>
          <w:rFonts w:asciiTheme="minorHAnsi" w:hAnsiTheme="minorHAnsi" w:cstheme="minorHAnsi"/>
          <w:sz w:val="22"/>
        </w:rPr>
        <w:t xml:space="preserve">Pomanjkanje finančnih </w:t>
      </w:r>
      <w:r w:rsidR="00254352" w:rsidRPr="008478B6">
        <w:rPr>
          <w:rFonts w:asciiTheme="minorHAnsi" w:hAnsiTheme="minorHAnsi" w:cstheme="minorHAnsi"/>
          <w:sz w:val="22"/>
        </w:rPr>
        <w:t>sredstev</w:t>
      </w:r>
      <w:r w:rsidRPr="008478B6">
        <w:rPr>
          <w:rFonts w:asciiTheme="minorHAnsi" w:hAnsiTheme="minorHAnsi" w:cstheme="minorHAnsi"/>
          <w:sz w:val="22"/>
        </w:rPr>
        <w:t xml:space="preserve"> za prilagoditev proizvodnje (robotizacija, avtomatizacija procesov), s katero bi lahko posledično doprinesli k doseganjem ciljem </w:t>
      </w:r>
      <w:proofErr w:type="spellStart"/>
      <w:r w:rsidRPr="008478B6">
        <w:rPr>
          <w:rFonts w:asciiTheme="minorHAnsi" w:hAnsiTheme="minorHAnsi" w:cstheme="minorHAnsi"/>
          <w:sz w:val="22"/>
        </w:rPr>
        <w:t>ogljične</w:t>
      </w:r>
      <w:proofErr w:type="spellEnd"/>
      <w:r w:rsidRPr="008478B6">
        <w:rPr>
          <w:rFonts w:asciiTheme="minorHAnsi" w:hAnsiTheme="minorHAnsi" w:cstheme="minorHAnsi"/>
          <w:sz w:val="22"/>
        </w:rPr>
        <w:t xml:space="preserve"> nevtralnosti</w:t>
      </w:r>
      <w:r w:rsidR="00CC7060" w:rsidRPr="008478B6">
        <w:rPr>
          <w:rFonts w:asciiTheme="minorHAnsi" w:hAnsiTheme="minorHAnsi" w:cstheme="minorHAnsi"/>
          <w:sz w:val="22"/>
        </w:rPr>
        <w:t>;</w:t>
      </w:r>
    </w:p>
    <w:p w14:paraId="705D528F" w14:textId="4FA99B1D" w:rsidR="003436C4" w:rsidRPr="008478B6" w:rsidRDefault="60BABE12" w:rsidP="005D23B6">
      <w:pPr>
        <w:pStyle w:val="Odstavekseznama"/>
        <w:numPr>
          <w:ilvl w:val="0"/>
          <w:numId w:val="40"/>
        </w:numPr>
        <w:jc w:val="both"/>
        <w:rPr>
          <w:rFonts w:asciiTheme="minorHAnsi" w:hAnsiTheme="minorHAnsi"/>
          <w:sz w:val="22"/>
        </w:rPr>
      </w:pPr>
      <w:r w:rsidRPr="3360155B">
        <w:rPr>
          <w:rFonts w:asciiTheme="minorHAnsi" w:hAnsiTheme="minorHAnsi"/>
          <w:sz w:val="22"/>
        </w:rPr>
        <w:t>P</w:t>
      </w:r>
      <w:r w:rsidR="00CC7060" w:rsidRPr="3360155B">
        <w:rPr>
          <w:rFonts w:asciiTheme="minorHAnsi" w:hAnsiTheme="minorHAnsi"/>
          <w:sz w:val="22"/>
        </w:rPr>
        <w:t xml:space="preserve">omanjkanje finančnih </w:t>
      </w:r>
      <w:r w:rsidR="003436C4" w:rsidRPr="3360155B">
        <w:rPr>
          <w:rFonts w:asciiTheme="minorHAnsi" w:hAnsiTheme="minorHAnsi"/>
          <w:sz w:val="22"/>
        </w:rPr>
        <w:t>spodbud za razvoj kapacitet za proizvodnjo visokotehnoloških in vrhunsko oblikovanih izdelkov iz lesa in drugih materialov iz obnovljivih virov za vgradnjo v vozila novih generacij</w:t>
      </w:r>
      <w:r w:rsidR="00CC7060" w:rsidRPr="3360155B">
        <w:rPr>
          <w:rFonts w:asciiTheme="minorHAnsi" w:hAnsiTheme="minorHAnsi"/>
          <w:sz w:val="22"/>
        </w:rPr>
        <w:t>;</w:t>
      </w:r>
    </w:p>
    <w:p w14:paraId="47351F93" w14:textId="3B733DA0" w:rsidR="00D81610" w:rsidRPr="008478B6" w:rsidRDefault="529E1346" w:rsidP="005D23B6">
      <w:pPr>
        <w:pStyle w:val="Odstavekseznama"/>
        <w:numPr>
          <w:ilvl w:val="0"/>
          <w:numId w:val="40"/>
        </w:numPr>
        <w:jc w:val="both"/>
        <w:rPr>
          <w:rFonts w:asciiTheme="minorHAnsi" w:hAnsiTheme="minorHAnsi"/>
          <w:sz w:val="22"/>
        </w:rPr>
      </w:pPr>
      <w:r w:rsidRPr="3360155B">
        <w:rPr>
          <w:rFonts w:asciiTheme="minorHAnsi" w:hAnsiTheme="minorHAnsi"/>
          <w:sz w:val="22"/>
        </w:rPr>
        <w:t>N</w:t>
      </w:r>
      <w:r w:rsidR="00CC7060" w:rsidRPr="3360155B">
        <w:rPr>
          <w:rFonts w:asciiTheme="minorHAnsi" w:hAnsiTheme="minorHAnsi"/>
          <w:sz w:val="22"/>
        </w:rPr>
        <w:t>eusklajenost</w:t>
      </w:r>
      <w:r w:rsidR="00D81610" w:rsidRPr="3360155B">
        <w:rPr>
          <w:rFonts w:asciiTheme="minorHAnsi" w:hAnsiTheme="minorHAnsi"/>
          <w:sz w:val="22"/>
        </w:rPr>
        <w:t xml:space="preserve"> med ministrstvi in </w:t>
      </w:r>
      <w:r w:rsidR="00CC7060" w:rsidRPr="3360155B">
        <w:rPr>
          <w:rFonts w:asciiTheme="minorHAnsi" w:hAnsiTheme="minorHAnsi"/>
          <w:sz w:val="22"/>
        </w:rPr>
        <w:t>neobstoj</w:t>
      </w:r>
      <w:r w:rsidR="00D81610" w:rsidRPr="3360155B">
        <w:rPr>
          <w:rFonts w:asciiTheme="minorHAnsi" w:hAnsiTheme="minorHAnsi"/>
          <w:sz w:val="22"/>
        </w:rPr>
        <w:t xml:space="preserve"> strategije in konkretnega akcijskega načrta za sektor avtomobilske industrije za prilagoditev na zahteve EU in trga glede e-mobilnosti in prehoda na bolj zelena vozila</w:t>
      </w:r>
      <w:r w:rsidR="00CC7060" w:rsidRPr="3360155B">
        <w:rPr>
          <w:rFonts w:asciiTheme="minorHAnsi" w:hAnsiTheme="minorHAnsi"/>
          <w:sz w:val="22"/>
        </w:rPr>
        <w:t>;</w:t>
      </w:r>
    </w:p>
    <w:p w14:paraId="2783CC89" w14:textId="35A0D12A" w:rsidR="00F92048" w:rsidRPr="008478B6" w:rsidRDefault="3DFED190" w:rsidP="005D23B6">
      <w:pPr>
        <w:pStyle w:val="Odstavekseznama"/>
        <w:numPr>
          <w:ilvl w:val="0"/>
          <w:numId w:val="40"/>
        </w:numPr>
        <w:jc w:val="both"/>
        <w:rPr>
          <w:rFonts w:asciiTheme="minorHAnsi" w:hAnsiTheme="minorHAnsi"/>
          <w:sz w:val="22"/>
        </w:rPr>
      </w:pPr>
      <w:r w:rsidRPr="3360155B">
        <w:rPr>
          <w:rFonts w:asciiTheme="minorHAnsi" w:hAnsiTheme="minorHAnsi"/>
          <w:sz w:val="22"/>
        </w:rPr>
        <w:t>Z</w:t>
      </w:r>
      <w:r w:rsidR="00CC7060" w:rsidRPr="3360155B">
        <w:rPr>
          <w:rFonts w:asciiTheme="minorHAnsi" w:hAnsiTheme="minorHAnsi"/>
          <w:sz w:val="22"/>
        </w:rPr>
        <w:t>astarelost</w:t>
      </w:r>
      <w:r w:rsidR="00D81610" w:rsidRPr="3360155B">
        <w:rPr>
          <w:rFonts w:asciiTheme="minorHAnsi" w:hAnsiTheme="minorHAnsi"/>
          <w:sz w:val="22"/>
        </w:rPr>
        <w:t xml:space="preserve"> metodologije za ocenjevanje izpustov vozil (</w:t>
      </w:r>
      <w:r w:rsidR="00F92048" w:rsidRPr="3360155B">
        <w:rPr>
          <w:rFonts w:asciiTheme="minorHAnsi" w:hAnsiTheme="minorHAnsi"/>
          <w:sz w:val="22"/>
        </w:rPr>
        <w:t>E</w:t>
      </w:r>
      <w:r w:rsidR="00D81610" w:rsidRPr="3360155B">
        <w:rPr>
          <w:rFonts w:asciiTheme="minorHAnsi" w:hAnsiTheme="minorHAnsi"/>
          <w:sz w:val="22"/>
        </w:rPr>
        <w:t>uro 6</w:t>
      </w:r>
      <w:r w:rsidR="00F92048" w:rsidRPr="3360155B">
        <w:rPr>
          <w:rFonts w:asciiTheme="minorHAnsi" w:hAnsiTheme="minorHAnsi"/>
          <w:sz w:val="22"/>
        </w:rPr>
        <w:t xml:space="preserve"> standard in prihajajoči Euro</w:t>
      </w:r>
      <w:r w:rsidR="00D81610" w:rsidRPr="3360155B">
        <w:rPr>
          <w:rFonts w:asciiTheme="minorHAnsi" w:hAnsiTheme="minorHAnsi"/>
          <w:sz w:val="22"/>
        </w:rPr>
        <w:t xml:space="preserve"> 7 metodologija),</w:t>
      </w:r>
      <w:r w:rsidR="00CC7060" w:rsidRPr="3360155B">
        <w:rPr>
          <w:rFonts w:asciiTheme="minorHAnsi" w:hAnsiTheme="minorHAnsi"/>
          <w:sz w:val="22"/>
        </w:rPr>
        <w:t xml:space="preserve"> ki pri ocenjevanju ne upošteva celotnega življenjskega cikla vozila. </w:t>
      </w:r>
      <w:r w:rsidR="00D81610" w:rsidRPr="3360155B">
        <w:rPr>
          <w:rFonts w:asciiTheme="minorHAnsi" w:hAnsiTheme="minorHAnsi"/>
          <w:sz w:val="22"/>
        </w:rPr>
        <w:t xml:space="preserve"> </w:t>
      </w:r>
    </w:p>
    <w:p w14:paraId="72256BDF" w14:textId="7EDA3B9C" w:rsidR="00254352" w:rsidRDefault="00254352" w:rsidP="001565B2">
      <w:pPr>
        <w:pStyle w:val="Odstavekseznama"/>
        <w:jc w:val="both"/>
        <w:rPr>
          <w:b/>
        </w:rPr>
      </w:pPr>
    </w:p>
    <w:p w14:paraId="66F6A23A" w14:textId="60E2A6CA" w:rsidR="00FC66BA" w:rsidRDefault="00FC66BA" w:rsidP="00175567">
      <w:pPr>
        <w:rPr>
          <w:b/>
        </w:rPr>
      </w:pPr>
      <w:r w:rsidRPr="00175567">
        <w:rPr>
          <w:b/>
        </w:rPr>
        <w:t>Energetika</w:t>
      </w:r>
    </w:p>
    <w:p w14:paraId="0ABB49A2" w14:textId="47B08D6E" w:rsidR="000F5E9E" w:rsidRDefault="000F5E9E" w:rsidP="008478B6">
      <w:pPr>
        <w:jc w:val="both"/>
        <w:rPr>
          <w:rFonts w:cstheme="minorHAnsi"/>
        </w:rPr>
      </w:pPr>
      <w:r w:rsidRPr="00CF363C">
        <w:rPr>
          <w:rFonts w:cstheme="minorHAnsi"/>
        </w:rPr>
        <w:t xml:space="preserve">Trenutno politike EU ne zagotavljajo dovolj jasnih smernic za trajnostno uporabo bioenergije, čeprav je njen energetski načrt (2) že opredelil možne razvojne poti za uporabo virov bioenergije. Takšna izboljšana politika bi morala zavzeti stališče do trajnosti različnih virov </w:t>
      </w:r>
      <w:r w:rsidR="00D37432">
        <w:rPr>
          <w:rFonts w:cstheme="minorHAnsi"/>
        </w:rPr>
        <w:t>naravnih materialov</w:t>
      </w:r>
      <w:r w:rsidR="00D37432" w:rsidRPr="00CF363C">
        <w:rPr>
          <w:rFonts w:cstheme="minorHAnsi"/>
        </w:rPr>
        <w:t xml:space="preserve"> </w:t>
      </w:r>
      <w:r w:rsidRPr="00CF363C">
        <w:rPr>
          <w:rFonts w:cstheme="minorHAnsi"/>
        </w:rPr>
        <w:t xml:space="preserve">in bolje opredeliti kompromis med energijo in vlogo </w:t>
      </w:r>
      <w:r w:rsidR="00D37432">
        <w:rPr>
          <w:rFonts w:cstheme="minorHAnsi"/>
        </w:rPr>
        <w:t>lesa</w:t>
      </w:r>
      <w:r w:rsidR="00D37432" w:rsidRPr="00CF363C">
        <w:rPr>
          <w:rFonts w:cstheme="minorHAnsi"/>
        </w:rPr>
        <w:t xml:space="preserve"> </w:t>
      </w:r>
      <w:r w:rsidRPr="00CF363C">
        <w:rPr>
          <w:rFonts w:cstheme="minorHAnsi"/>
        </w:rPr>
        <w:t xml:space="preserve">pri ponoru ogljika, hkrati pa upoštevati tudi zahteve gospodarjenja z gozdovi. Hkrati je potrebno natančno preučiti socialne razsežnosti, povezane z bioenergijo. Prav tako je potrebno natančneje določiti politike biogenih ponorov, npr. ali bi bilo s temi ponori bolje upravljati, če bi bili del sistema EU za trgovanje z emisijami in bi bili obravnavani kot skupno bogastvo Evrope? V tem okviru je potrebno  dati prednost virom </w:t>
      </w:r>
      <w:r w:rsidR="00D37432">
        <w:rPr>
          <w:rFonts w:cstheme="minorHAnsi"/>
        </w:rPr>
        <w:t>lesa</w:t>
      </w:r>
      <w:r w:rsidR="00D37432" w:rsidRPr="00CF363C">
        <w:rPr>
          <w:rFonts w:cstheme="minorHAnsi"/>
        </w:rPr>
        <w:t xml:space="preserve"> </w:t>
      </w:r>
      <w:r w:rsidRPr="00CF363C">
        <w:rPr>
          <w:rFonts w:cstheme="minorHAnsi"/>
        </w:rPr>
        <w:t>s krajšimi cikli povračila ogljika za rabo energije, saj so neposredne emisije CO</w:t>
      </w:r>
      <w:r w:rsidRPr="00E91985">
        <w:rPr>
          <w:rFonts w:cstheme="minorHAnsi"/>
          <w:vertAlign w:val="subscript"/>
        </w:rPr>
        <w:t>2</w:t>
      </w:r>
      <w:r w:rsidRPr="00CF363C">
        <w:rPr>
          <w:rFonts w:cstheme="minorHAnsi"/>
        </w:rPr>
        <w:t xml:space="preserve"> pri zgorevanju </w:t>
      </w:r>
      <w:r w:rsidR="00D37432">
        <w:rPr>
          <w:rFonts w:cstheme="minorHAnsi"/>
        </w:rPr>
        <w:t>naravnih, biogenih materialov</w:t>
      </w:r>
      <w:r w:rsidR="00D37432" w:rsidRPr="00CF363C">
        <w:rPr>
          <w:rFonts w:cstheme="minorHAnsi"/>
        </w:rPr>
        <w:t xml:space="preserve"> </w:t>
      </w:r>
      <w:r w:rsidRPr="00CF363C">
        <w:rPr>
          <w:rFonts w:cstheme="minorHAnsi"/>
        </w:rPr>
        <w:t xml:space="preserve">večje kot emisije fosilnih goriv. Pri takšnem določanju prednostnih nalog bi morali upoštevati tudi uporabo lesa za industrijska vlakna in proizvode </w:t>
      </w:r>
      <w:proofErr w:type="spellStart"/>
      <w:r w:rsidRPr="00CF363C">
        <w:rPr>
          <w:rFonts w:cstheme="minorHAnsi"/>
        </w:rPr>
        <w:t>biogospodarstva</w:t>
      </w:r>
      <w:proofErr w:type="spellEnd"/>
      <w:r w:rsidRPr="00CF363C">
        <w:rPr>
          <w:rFonts w:cstheme="minorHAnsi"/>
        </w:rPr>
        <w:t xml:space="preserve">, ki so pogosto del potrebnih postopkov gospodarjenja z gozdovi za zagotovitev zdrave rasti gozdov. Energijska </w:t>
      </w:r>
      <w:r w:rsidRPr="00CF363C">
        <w:rPr>
          <w:rFonts w:cstheme="minorHAnsi"/>
        </w:rPr>
        <w:lastRenderedPageBreak/>
        <w:t>uporaba različnih tokov organskih odpadkov iz gozdarstva, kmetijstva in mest bi bila v bistvu bolj trajnostna. Spodbujanje uporabe lesa za izdelke z dolgo življenjsko dobo bi pozitivno vplivalo na podnebje.</w:t>
      </w:r>
    </w:p>
    <w:p w14:paraId="77E6B899" w14:textId="2A7D7A6B" w:rsidR="003436C4" w:rsidRPr="00F714CD" w:rsidRDefault="00B117DA" w:rsidP="00F714CD">
      <w:pPr>
        <w:jc w:val="both"/>
        <w:rPr>
          <w:rFonts w:cstheme="minorHAnsi"/>
        </w:rPr>
      </w:pPr>
      <w:r w:rsidRPr="008478B6">
        <w:rPr>
          <w:rFonts w:cstheme="minorHAnsi"/>
        </w:rPr>
        <w:t xml:space="preserve">Prav tako v Sloveniji niso razvite kapacitete za </w:t>
      </w:r>
      <w:proofErr w:type="spellStart"/>
      <w:r w:rsidRPr="008478B6">
        <w:rPr>
          <w:rFonts w:cstheme="minorHAnsi"/>
        </w:rPr>
        <w:t>biogoriva</w:t>
      </w:r>
      <w:proofErr w:type="spellEnd"/>
      <w:r w:rsidRPr="008478B6">
        <w:rPr>
          <w:rFonts w:cstheme="minorHAnsi"/>
        </w:rPr>
        <w:t xml:space="preserve"> tretje generacije, ki so pridobljena na načine, ki so </w:t>
      </w:r>
      <w:proofErr w:type="spellStart"/>
      <w:r w:rsidRPr="008478B6">
        <w:rPr>
          <w:rFonts w:cstheme="minorHAnsi"/>
        </w:rPr>
        <w:t>okoljsko</w:t>
      </w:r>
      <w:proofErr w:type="spellEnd"/>
      <w:r w:rsidRPr="008478B6">
        <w:rPr>
          <w:rFonts w:cstheme="minorHAnsi"/>
        </w:rPr>
        <w:t>, socialno in ekonomsko trajnostni (brez povzročanja sprememb v rabi zemljišč, ki sproščajo CO</w:t>
      </w:r>
      <w:r w:rsidRPr="00E91985">
        <w:rPr>
          <w:rFonts w:cstheme="minorHAnsi"/>
          <w:vertAlign w:val="subscript"/>
        </w:rPr>
        <w:t>2</w:t>
      </w:r>
      <w:r w:rsidRPr="008478B6">
        <w:rPr>
          <w:rFonts w:cstheme="minorHAnsi"/>
        </w:rPr>
        <w:t>, napadov na tropske deževne gozdove ali konkuriranja n</w:t>
      </w:r>
      <w:r w:rsidR="000E0F8A" w:rsidRPr="008478B6">
        <w:rPr>
          <w:rFonts w:cstheme="minorHAnsi"/>
        </w:rPr>
        <w:t>araščajočim potrebam po hrani), pridobljena</w:t>
      </w:r>
      <w:r w:rsidRPr="008478B6">
        <w:rPr>
          <w:rFonts w:cstheme="minorHAnsi"/>
        </w:rPr>
        <w:t xml:space="preserve"> le iz drugače neuporabnih ostankov drugih (industrijskih) procesov (ostanki lesnopredelovalne in agroživilske industrije, komunalni in drugi odpadki, itd.)</w:t>
      </w:r>
    </w:p>
    <w:p w14:paraId="12A997D0" w14:textId="77777777" w:rsidR="00883E7D" w:rsidRDefault="00883E7D" w:rsidP="00175567">
      <w:pPr>
        <w:rPr>
          <w:b/>
        </w:rPr>
      </w:pPr>
    </w:p>
    <w:p w14:paraId="6944C795" w14:textId="752B214E" w:rsidR="00FC66BA" w:rsidRDefault="00FC66BA" w:rsidP="00175567">
      <w:pPr>
        <w:rPr>
          <w:b/>
        </w:rPr>
      </w:pPr>
      <w:r w:rsidRPr="00175567">
        <w:rPr>
          <w:b/>
        </w:rPr>
        <w:t>Ravnanje z odpadki</w:t>
      </w:r>
    </w:p>
    <w:p w14:paraId="176D09F1" w14:textId="671C1A21" w:rsidR="003436C4" w:rsidRPr="008478B6" w:rsidRDefault="003436C4" w:rsidP="008478B6">
      <w:pPr>
        <w:jc w:val="both"/>
      </w:pPr>
      <w:r w:rsidRPr="008478B6">
        <w:t>Sektor ravnanja z odpadki pričakuje spodbude za razvoj ponovne obdelave/predelave in reciklaže odsluženih lesenih izdelkov, kot surovine za nove izdelke (kaskadna uporabe lesa), ki bi konkurirali sveže pridelanim (pol)izdelkom iz gozda (najprimernejša možnost, da se leseni materiali, ki hranijo ogljik, ohranijo in ponovno uporabijo v trdni obliki in s čim večjo prostornino, npr. inženirski izdelki iz masivnega lesa)</w:t>
      </w:r>
      <w:r w:rsidR="008478B6">
        <w:t>.</w:t>
      </w:r>
    </w:p>
    <w:p w14:paraId="4FAA6434" w14:textId="35AE3797" w:rsidR="00F14C09" w:rsidRDefault="003436C4" w:rsidP="00184EBE">
      <w:pPr>
        <w:jc w:val="both"/>
      </w:pPr>
      <w:r w:rsidRPr="008478B6">
        <w:t>Potrebno je previdno pretehtati kako preseči (na ravni EU) veliko tekmovanje za odslužen les med energijsko izrabo (izdatne subvencije iz javnih sredstev) in proizvodnjo plošč in drugih kompozitov. Postopki reciklaže (kaskadne uporabe lesa) pogosto časovno in stroškovno zahtevni in v sedanjih razmerah težko konkurenčni.</w:t>
      </w:r>
    </w:p>
    <w:p w14:paraId="77976FC6" w14:textId="77777777" w:rsidR="000C2B70" w:rsidRDefault="000C2B70" w:rsidP="00184EBE">
      <w:pPr>
        <w:jc w:val="both"/>
      </w:pPr>
    </w:p>
    <w:p w14:paraId="1C122D79" w14:textId="5383B34C" w:rsidR="004A5A51" w:rsidRDefault="000C2B70" w:rsidP="00184EBE">
      <w:pPr>
        <w:jc w:val="both"/>
        <w:rPr>
          <w:b/>
        </w:rPr>
      </w:pPr>
      <w:r w:rsidRPr="00E91985">
        <w:rPr>
          <w:b/>
        </w:rPr>
        <w:t>Sektor industrijske predelave</w:t>
      </w:r>
    </w:p>
    <w:p w14:paraId="7E8242CC" w14:textId="67C7C466" w:rsidR="000C2B70" w:rsidRDefault="000C2B70" w:rsidP="00E91985">
      <w:pPr>
        <w:rPr>
          <w:rFonts w:ascii="Open Sans" w:hAnsi="Open Sans" w:cs="Open Sans"/>
          <w:color w:val="000000"/>
          <w:szCs w:val="20"/>
        </w:rPr>
      </w:pPr>
    </w:p>
    <w:p w14:paraId="0154018C" w14:textId="70BAC43E" w:rsidR="007322D1" w:rsidRDefault="007322D1" w:rsidP="007322D1">
      <w:pPr>
        <w:jc w:val="both"/>
      </w:pPr>
      <w:r>
        <w:t>Ta zelo široko definirani sektor pričakuje, da bodo zakonodajne spremembe, ki so/bodo predlagane v svežnju »</w:t>
      </w:r>
      <w:proofErr w:type="spellStart"/>
      <w:r w:rsidR="006D4E2F" w:rsidRPr="006D4E2F">
        <w:rPr>
          <w:i/>
        </w:rPr>
        <w:t>Fit</w:t>
      </w:r>
      <w:proofErr w:type="spellEnd"/>
      <w:r w:rsidR="006D4E2F" w:rsidRPr="006D4E2F">
        <w:rPr>
          <w:i/>
        </w:rPr>
        <w:t xml:space="preserve"> </w:t>
      </w:r>
      <w:proofErr w:type="spellStart"/>
      <w:r w:rsidR="006D4E2F" w:rsidRPr="006D4E2F">
        <w:rPr>
          <w:i/>
        </w:rPr>
        <w:t>for</w:t>
      </w:r>
      <w:proofErr w:type="spellEnd"/>
      <w:r w:rsidR="006D4E2F" w:rsidRPr="006D4E2F">
        <w:rPr>
          <w:i/>
        </w:rPr>
        <w:t xml:space="preserve"> 55</w:t>
      </w:r>
      <w:r>
        <w:t>« močno vplivale na njegovo poslovanje. Ker je to za Slovenijo izredno pomemben sektor (cca. 90% izvoza v RS) pričakujejo ne le podporo EU za potrebno prestrukturiranje (npr. iz Sklada za pravični prehod), ampak tudi izdatno podporo RS.</w:t>
      </w:r>
    </w:p>
    <w:p w14:paraId="013D76E0" w14:textId="77777777" w:rsidR="003112D5" w:rsidRDefault="007322D1" w:rsidP="003112D5">
      <w:pPr>
        <w:rPr>
          <w:rFonts w:ascii="Open Sans" w:hAnsi="Open Sans" w:cs="Open Sans"/>
          <w:color w:val="000000"/>
          <w:szCs w:val="20"/>
        </w:rPr>
      </w:pPr>
      <w:r>
        <w:t xml:space="preserve">Deležniki, ki so večja podjetja in/ali so že zavezanci v sistemu ETS si že vsaj desetletje prizadevajo za zmanjšanje </w:t>
      </w:r>
      <w:proofErr w:type="spellStart"/>
      <w:r>
        <w:t>ogljičnega</w:t>
      </w:r>
      <w:proofErr w:type="spellEnd"/>
      <w:r>
        <w:t xml:space="preserve"> odtisa svoje proizvodnje, izdelkov in storitev.</w:t>
      </w:r>
      <w:r w:rsidR="003112D5">
        <w:t xml:space="preserve"> </w:t>
      </w:r>
      <w:r w:rsidR="003112D5">
        <w:rPr>
          <w:rFonts w:ascii="Open Sans" w:hAnsi="Open Sans" w:cs="Open Sans"/>
          <w:color w:val="000000"/>
          <w:szCs w:val="20"/>
        </w:rPr>
        <w:t>Ker se š</w:t>
      </w:r>
      <w:r w:rsidR="003112D5" w:rsidRPr="00AD5A90">
        <w:rPr>
          <w:rFonts w:ascii="Open Sans" w:hAnsi="Open Sans" w:cs="Open Sans"/>
          <w:color w:val="000000"/>
          <w:szCs w:val="20"/>
        </w:rPr>
        <w:t>tevilo dovoljenih emisij se za preučevani sektor v povprečju na letni ravni znižuje za 7%,</w:t>
      </w:r>
      <w:r w:rsidR="003112D5">
        <w:rPr>
          <w:rFonts w:ascii="Open Sans" w:hAnsi="Open Sans" w:cs="Open Sans"/>
          <w:color w:val="000000"/>
          <w:szCs w:val="20"/>
        </w:rPr>
        <w:t xml:space="preserve"> je </w:t>
      </w:r>
      <w:proofErr w:type="spellStart"/>
      <w:r w:rsidR="003112D5">
        <w:rPr>
          <w:rFonts w:ascii="Open Sans" w:hAnsi="Open Sans" w:cs="Open Sans"/>
          <w:color w:val="000000"/>
          <w:szCs w:val="20"/>
        </w:rPr>
        <w:t>dekarbonizacija</w:t>
      </w:r>
      <w:proofErr w:type="spellEnd"/>
      <w:r w:rsidR="003112D5">
        <w:rPr>
          <w:rFonts w:ascii="Open Sans" w:hAnsi="Open Sans" w:cs="Open Sans"/>
          <w:color w:val="000000"/>
          <w:szCs w:val="20"/>
        </w:rPr>
        <w:t xml:space="preserve"> v sektorju neizbežna. </w:t>
      </w:r>
    </w:p>
    <w:p w14:paraId="2E06306A" w14:textId="77777777" w:rsidR="003112D5" w:rsidRDefault="003112D5" w:rsidP="003112D5">
      <w:pPr>
        <w:rPr>
          <w:rFonts w:ascii="Open Sans" w:hAnsi="Open Sans" w:cs="Open Sans"/>
          <w:color w:val="000000"/>
          <w:szCs w:val="20"/>
        </w:rPr>
      </w:pPr>
      <w:r>
        <w:rPr>
          <w:rFonts w:ascii="Open Sans" w:hAnsi="Open Sans" w:cs="Open Sans"/>
          <w:color w:val="000000"/>
          <w:szCs w:val="20"/>
        </w:rPr>
        <w:t xml:space="preserve">Deležniki so v ta proces načeloma že vstopili, tako zmanjševanjem uporabe fosilnih goriv v proizvodnji, kot z uporabo bolj okolju prijaznih materialov. To pomeni tudi, da je znanje o »zelenem prehodu« v sektorju vsesplošno dobro. Obratno se zdi, da je sama ozaveščenost </w:t>
      </w:r>
      <w:r>
        <w:rPr>
          <w:rFonts w:ascii="Open Sans" w:hAnsi="Open Sans" w:cs="Open Sans"/>
          <w:color w:val="000000"/>
          <w:szCs w:val="20"/>
        </w:rPr>
        <w:lastRenderedPageBreak/>
        <w:t xml:space="preserve">potrošnikov še nizka. Velik izziv predstavlja nejasnost zakonodaje, katera ureja izpuste in dovoljuje (ne)uporabo določenih tehnologij. Posledice hitrih zakonskih sprememb in vodil otežujejo učinkovito strateško planiranje, sploh, ker razvoj tehnologij lahko traja po več desetletij. Sledenje tehnologije so drage in lahko tudi višajo lastno ceno produktov, kar zmanjšuje privlačnost investicije vanjo. Ponovna uporaba materialov v sektorju je načeloma enostavna, vendar pogosto manj privlačna, dražja alternativa. Prav zaradi naštetega so ukrepi, kot na primer finančne spodbude, nova partnerstva in ozaveščanje javnosti, še kako pomembni. </w:t>
      </w:r>
    </w:p>
    <w:p w14:paraId="46F53BBB" w14:textId="77777777" w:rsidR="007322D1" w:rsidRPr="008422FD" w:rsidRDefault="007322D1" w:rsidP="007322D1">
      <w:pPr>
        <w:jc w:val="both"/>
      </w:pPr>
      <w:r>
        <w:t>Med nekaterimi deležniki obstaja bojazen, da bi se lahko njihovim izdelkom zelo poslabšal konkurenčni položaj v primerjavi z izdelki Sektorja predelave obnovljivih virov. Zavedajo se, da bi celotna EU (in z njo RS) n</w:t>
      </w:r>
      <w:r w:rsidRPr="008422FD">
        <w:t>ajvečje takojšnje učinke na zmanjševanje emisij TGP bi dosegl</w:t>
      </w:r>
      <w:r>
        <w:t xml:space="preserve">a </w:t>
      </w:r>
      <w:r w:rsidRPr="008422FD">
        <w:t xml:space="preserve">z uporabo ustreznih lesnih izdelkov namesto izdelkov, ki jih sestavljajo materiali z višjo energijsko intenzivnostjo ali materiali iz fosilnih virov. </w:t>
      </w:r>
      <w:r>
        <w:t xml:space="preserve">To bi bilo še bolj izraženo, če bi na ravni EU sprejeli takšno </w:t>
      </w:r>
      <w:r w:rsidRPr="00263673">
        <w:t xml:space="preserve">računovodstvo ogljika (angl. </w:t>
      </w:r>
      <w:proofErr w:type="spellStart"/>
      <w:r w:rsidRPr="00263673">
        <w:t>carbon</w:t>
      </w:r>
      <w:proofErr w:type="spellEnd"/>
      <w:r w:rsidRPr="00263673">
        <w:t xml:space="preserve"> </w:t>
      </w:r>
      <w:proofErr w:type="spellStart"/>
      <w:r w:rsidRPr="00263673">
        <w:t>accounting</w:t>
      </w:r>
      <w:proofErr w:type="spellEnd"/>
      <w:r w:rsidRPr="00263673">
        <w:t>)</w:t>
      </w:r>
      <w:r>
        <w:t>, da bi d</w:t>
      </w:r>
      <w:r w:rsidRPr="008422FD">
        <w:t>odatn</w:t>
      </w:r>
      <w:r>
        <w:t>o</w:t>
      </w:r>
      <w:r w:rsidRPr="008422FD">
        <w:t xml:space="preserve"> znižanje emisij pomenila tudi zaloga biogenega ogljika v teh lesnih izdelkih, če so to trajni izdelki, ali pa, gledano bilančno, če bi to bili izdelki krožnega gospodarstva in bi se biogeni ogljik v njihovih materiali v njih ohranjali skozi več življenjskih ciklov različnih izdelkov. Povedano drugače, </w:t>
      </w:r>
      <w:r w:rsidRPr="000D3D9E">
        <w:t xml:space="preserve">drugi </w:t>
      </w:r>
      <w:proofErr w:type="spellStart"/>
      <w:r w:rsidRPr="000D3D9E">
        <w:t>podsektorji</w:t>
      </w:r>
      <w:proofErr w:type="spellEnd"/>
      <w:r w:rsidRPr="000D3D9E">
        <w:t xml:space="preserve"> celotnega sektorja C</w:t>
      </w:r>
      <w:r w:rsidRPr="00F738B2">
        <w:t xml:space="preserve"> </w:t>
      </w:r>
      <w:r>
        <w:t xml:space="preserve">se bojijo </w:t>
      </w:r>
      <w:r w:rsidRPr="008422FD">
        <w:t>povečanj</w:t>
      </w:r>
      <w:r>
        <w:t>a konkurenčnosti izdelkov S</w:t>
      </w:r>
      <w:r w:rsidRPr="008422FD">
        <w:t>ektorj</w:t>
      </w:r>
      <w:r>
        <w:t>a</w:t>
      </w:r>
      <w:r w:rsidRPr="008422FD">
        <w:t xml:space="preserve"> predelave obnovljivih materialov (C16, C17 in C31) </w:t>
      </w:r>
      <w:r>
        <w:t>zaradi učinkov obravnavanega zakonodajnega svežnja.</w:t>
      </w:r>
    </w:p>
    <w:p w14:paraId="49015674" w14:textId="77777777" w:rsidR="007322D1" w:rsidRPr="008422FD" w:rsidRDefault="007322D1" w:rsidP="007322D1">
      <w:pPr>
        <w:jc w:val="both"/>
      </w:pPr>
      <w:r w:rsidRPr="008422FD">
        <w:t xml:space="preserve">Bolj natančno </w:t>
      </w:r>
      <w:r>
        <w:t xml:space="preserve">bi bilo potrebno deležnike informirati o </w:t>
      </w:r>
      <w:r w:rsidRPr="008422FD">
        <w:t xml:space="preserve">možnosti za povečano rabo naravnih materialov iz obnovljivih virov v posameznih </w:t>
      </w:r>
      <w:proofErr w:type="spellStart"/>
      <w:r w:rsidRPr="008422FD">
        <w:t>podsektorjih</w:t>
      </w:r>
      <w:proofErr w:type="spellEnd"/>
      <w:r w:rsidRPr="008422FD">
        <w:t xml:space="preserve"> sektorja C</w:t>
      </w:r>
      <w:r>
        <w:t>.</w:t>
      </w:r>
      <w:r w:rsidRPr="008422FD">
        <w:t xml:space="preserve"> </w:t>
      </w:r>
      <w:r>
        <w:t xml:space="preserve">Deležniki se ne zavedajo dovolj, </w:t>
      </w:r>
      <w:r w:rsidRPr="008422FD">
        <w:t xml:space="preserve">da bi uporaba lesa in drugih naravnih materialov iz obnovljivih virov (in/ali njihovih derivatov) namesto materialov, ki jih sedaj (in tradicionalno) uporabljajo za izdelavo svojih izdelkov, tudi korenito zmanjšala </w:t>
      </w:r>
      <w:proofErr w:type="spellStart"/>
      <w:r w:rsidRPr="008422FD">
        <w:t>ogljični</w:t>
      </w:r>
      <w:proofErr w:type="spellEnd"/>
      <w:r w:rsidRPr="008422FD">
        <w:t xml:space="preserve"> odtis teh izdelkov. </w:t>
      </w:r>
      <w:r>
        <w:t>Za tako menjavo proizvodnih tehnologij pa potrebujejo izdatne razvojne spodbude (davčna razbremenitev zaradi investicij v opremo za ustrezno predelavo materialov iz obnovljivih virov, neposredne spodbude za »zelene« investicije, itd.).</w:t>
      </w:r>
    </w:p>
    <w:p w14:paraId="535E764F" w14:textId="77777777" w:rsidR="007322D1" w:rsidRDefault="007322D1" w:rsidP="007322D1">
      <w:pPr>
        <w:jc w:val="both"/>
      </w:pPr>
      <w:r>
        <w:t xml:space="preserve">V RS bi morali povečati napore pri povezovanju deležnikov v ekosisteme krožnega gospodarstva, saj bi tako lahko precej omilili morebitne negativne vplive ne poslovanje tako pomembnega sektorja, kot je </w:t>
      </w:r>
      <w:r w:rsidRPr="00FA60BE">
        <w:t>Sektor industrijske predelave</w:t>
      </w:r>
      <w:r>
        <w:t xml:space="preserve">. </w:t>
      </w:r>
      <w:r w:rsidRPr="008422FD">
        <w:t xml:space="preserve">Kot primer lahko navedemo proizvodnjo </w:t>
      </w:r>
      <w:proofErr w:type="spellStart"/>
      <w:r w:rsidRPr="008422FD">
        <w:t>biokemikalij</w:t>
      </w:r>
      <w:proofErr w:type="spellEnd"/>
      <w:r w:rsidRPr="008422FD">
        <w:t xml:space="preserve"> z »razgradnjo« lesa v </w:t>
      </w:r>
      <w:proofErr w:type="spellStart"/>
      <w:r w:rsidRPr="008422FD">
        <w:t>biorafinerijah</w:t>
      </w:r>
      <w:proofErr w:type="spellEnd"/>
      <w:r w:rsidRPr="008422FD">
        <w:t xml:space="preserve"> na njegove osnovne kemijske gradnike (zelene kemikalije)</w:t>
      </w:r>
      <w:r>
        <w:t xml:space="preserve"> – tu je najbolj logična izbira surovine les, ki je ostanek drugih proizvodnih procesov v Sektorju predelave materialov iz obnovljivih virov, ter pa odslužen les in drugi </w:t>
      </w:r>
      <w:proofErr w:type="spellStart"/>
      <w:r>
        <w:t>lignocelulozni</w:t>
      </w:r>
      <w:proofErr w:type="spellEnd"/>
      <w:r>
        <w:t xml:space="preserve"> odpadki. Izdelke </w:t>
      </w:r>
      <w:proofErr w:type="spellStart"/>
      <w:r>
        <w:t>biorafinerij</w:t>
      </w:r>
      <w:proofErr w:type="spellEnd"/>
      <w:r>
        <w:t xml:space="preserve"> nato </w:t>
      </w:r>
      <w:r w:rsidRPr="008422FD">
        <w:t xml:space="preserve">kot vstopno surovino </w:t>
      </w:r>
      <w:r>
        <w:t>lahko</w:t>
      </w:r>
      <w:r w:rsidRPr="008422FD">
        <w:t xml:space="preserve"> uporabijo v npr. gumarski industriji in še posebej v industriji predelave plastičnih mas (»</w:t>
      </w:r>
      <w:proofErr w:type="spellStart"/>
      <w:r w:rsidRPr="008422FD">
        <w:t>bioplastika</w:t>
      </w:r>
      <w:proofErr w:type="spellEnd"/>
      <w:r w:rsidRPr="008422FD">
        <w:t xml:space="preserve">«). S tem bi nadomestili za ti dve industrijski panogi tradicionalne fosilne vire z virom, ki je obnovljiv. V naslednjem koraku pa lahko </w:t>
      </w:r>
      <w:proofErr w:type="spellStart"/>
      <w:r w:rsidRPr="008422FD">
        <w:t>bioplastiko</w:t>
      </w:r>
      <w:proofErr w:type="spellEnd"/>
      <w:r w:rsidRPr="008422FD">
        <w:t xml:space="preserve"> uporabijo za različne </w:t>
      </w:r>
      <w:r w:rsidRPr="008422FD">
        <w:lastRenderedPageBreak/>
        <w:t>namene v avtomobilski industriji, za izdelavo embalaže, v gradbeništvu (namesto bitumna v asfaltu, itd.), ipd.</w:t>
      </w:r>
      <w:r>
        <w:t xml:space="preserve"> Po izteku življenjske dobe takih izdelkov lahko precejšen del materiala vrnemo »nazaj« za predelavo v različnih tipih </w:t>
      </w:r>
      <w:proofErr w:type="spellStart"/>
      <w:r>
        <w:t>biorafinerij</w:t>
      </w:r>
      <w:proofErr w:type="spellEnd"/>
      <w:r>
        <w:t>. Za tako povezovanje bi RS morala pripraviti spodbude tako na investicijskem področju kot na področju raziskav, razvoja in izobraževanja (vključujoč vseživljenjsko izobraževanje).</w:t>
      </w:r>
    </w:p>
    <w:p w14:paraId="659790BC" w14:textId="7704192A" w:rsidR="00FA6348" w:rsidRDefault="00FA6348" w:rsidP="00E91985">
      <w:pPr>
        <w:rPr>
          <w:rFonts w:ascii="Open Sans" w:hAnsi="Open Sans" w:cs="Open Sans"/>
          <w:color w:val="000000"/>
          <w:szCs w:val="20"/>
        </w:rPr>
      </w:pPr>
    </w:p>
    <w:p w14:paraId="61AD2860" w14:textId="77777777" w:rsidR="002649A1" w:rsidRDefault="002649A1" w:rsidP="002649A1">
      <w:pPr>
        <w:pStyle w:val="Naslov2"/>
      </w:pPr>
      <w:bookmarkStart w:id="50" w:name="_Toc71527875"/>
      <w:r w:rsidRPr="007A4A8D">
        <w:rPr>
          <w:color w:val="FF0000"/>
        </w:rPr>
        <w:t>Nabor možnih konkretnih odzivov na predvidene zakonodajne predloge</w:t>
      </w:r>
      <w:bookmarkEnd w:id="50"/>
      <w:r>
        <w:t xml:space="preserve"> </w:t>
      </w:r>
    </w:p>
    <w:p w14:paraId="5F3D88F8" w14:textId="1CC2D0E2" w:rsidR="002649A1" w:rsidRDefault="002649A1" w:rsidP="002649A1">
      <w:pPr>
        <w:jc w:val="both"/>
        <w:rPr>
          <w:b/>
        </w:rPr>
      </w:pPr>
      <w:r w:rsidRPr="006E6436">
        <w:t xml:space="preserve">Predlog pogajalskih izhodišč/odzivov Republike Slovenije na </w:t>
      </w:r>
      <w:r w:rsidRPr="5923E49F">
        <w:t>predvideni</w:t>
      </w:r>
      <w:r w:rsidRPr="006E6436">
        <w:t xml:space="preserve"> paket zakonodajnih predlogov </w:t>
      </w:r>
      <w:proofErr w:type="spellStart"/>
      <w:r w:rsidRPr="006D4E2F">
        <w:rPr>
          <w:i/>
        </w:rPr>
        <w:t>Fit</w:t>
      </w:r>
      <w:proofErr w:type="spellEnd"/>
      <w:r w:rsidRPr="006D4E2F">
        <w:rPr>
          <w:i/>
        </w:rPr>
        <w:t xml:space="preserve"> </w:t>
      </w:r>
      <w:proofErr w:type="spellStart"/>
      <w:r w:rsidRPr="006D4E2F">
        <w:rPr>
          <w:i/>
        </w:rPr>
        <w:t>for</w:t>
      </w:r>
      <w:proofErr w:type="spellEnd"/>
      <w:r w:rsidRPr="006D4E2F">
        <w:rPr>
          <w:i/>
        </w:rPr>
        <w:t xml:space="preserve"> 55</w:t>
      </w:r>
      <w:r>
        <w:t>.</w:t>
      </w:r>
    </w:p>
    <w:p w14:paraId="56BC79CB" w14:textId="77777777" w:rsidR="002649A1" w:rsidRDefault="002649A1" w:rsidP="002649A1">
      <w:pPr>
        <w:pStyle w:val="Naslov3"/>
      </w:pPr>
      <w:bookmarkStart w:id="51" w:name="_Toc71527876"/>
      <w:r w:rsidRPr="0014374F">
        <w:t>Predlog 1: Prenova/Revizija sistema EU za trgovanje z emisijami (ETS)</w:t>
      </w:r>
      <w:bookmarkEnd w:id="51"/>
    </w:p>
    <w:p w14:paraId="17994993" w14:textId="77777777" w:rsidR="002649A1" w:rsidRPr="009B00AB" w:rsidRDefault="002649A1" w:rsidP="002649A1">
      <w:pPr>
        <w:jc w:val="both"/>
        <w:rPr>
          <w:rFonts w:cstheme="minorHAnsi"/>
          <w:highlight w:val="yellow"/>
        </w:rPr>
      </w:pPr>
      <w:r w:rsidRPr="009B00AB">
        <w:rPr>
          <w:rFonts w:cstheme="minorHAnsi"/>
          <w:b/>
        </w:rPr>
        <w:t xml:space="preserve">Odzivi: </w:t>
      </w:r>
    </w:p>
    <w:p w14:paraId="6EA8444C" w14:textId="77777777" w:rsidR="002649A1" w:rsidRPr="009B00AB" w:rsidRDefault="002649A1" w:rsidP="005D23B6">
      <w:pPr>
        <w:pStyle w:val="Odstavekseznama"/>
        <w:numPr>
          <w:ilvl w:val="0"/>
          <w:numId w:val="30"/>
        </w:numPr>
        <w:jc w:val="both"/>
        <w:rPr>
          <w:rFonts w:asciiTheme="minorHAnsi" w:hAnsiTheme="minorHAnsi" w:cstheme="minorHAnsi"/>
          <w:sz w:val="22"/>
        </w:rPr>
      </w:pPr>
      <w:r w:rsidRPr="009B00AB">
        <w:rPr>
          <w:rFonts w:asciiTheme="minorHAnsi" w:hAnsiTheme="minorHAnsi" w:cstheme="minorHAnsi"/>
          <w:sz w:val="22"/>
        </w:rPr>
        <w:t>Slovenija naj aktivno ne zagovarja stališča vključitve stavb kot del sektorja gradbeništva v sistem EU ETS, predvsem iz razloga velikega tveganja za populacijo, ki je izpostavljena energetski revščini</w:t>
      </w:r>
      <w:r>
        <w:rPr>
          <w:rFonts w:asciiTheme="minorHAnsi" w:hAnsiTheme="minorHAnsi" w:cstheme="minorHAnsi"/>
          <w:sz w:val="22"/>
        </w:rPr>
        <w:t xml:space="preserve"> </w:t>
      </w:r>
      <w:r w:rsidRPr="00CA5E50">
        <w:rPr>
          <w:rFonts w:asciiTheme="minorHAnsi" w:hAnsiTheme="minorHAnsi" w:cstheme="minorHAnsi"/>
          <w:sz w:val="22"/>
        </w:rPr>
        <w:t xml:space="preserve">(v sklopu EU ETS je načrtovana obnova za znižanje stroškov – </w:t>
      </w:r>
      <w:proofErr w:type="spellStart"/>
      <w:r w:rsidRPr="00CA5E50">
        <w:rPr>
          <w:rFonts w:asciiTheme="minorHAnsi" w:hAnsiTheme="minorHAnsi" w:cstheme="minorHAnsi"/>
          <w:i/>
          <w:sz w:val="22"/>
        </w:rPr>
        <w:t>renovation</w:t>
      </w:r>
      <w:proofErr w:type="spellEnd"/>
      <w:r w:rsidRPr="00CA5E50">
        <w:rPr>
          <w:rFonts w:asciiTheme="minorHAnsi" w:hAnsiTheme="minorHAnsi" w:cstheme="minorHAnsi"/>
          <w:i/>
          <w:sz w:val="22"/>
        </w:rPr>
        <w:t xml:space="preserve"> to </w:t>
      </w:r>
      <w:proofErr w:type="spellStart"/>
      <w:r w:rsidRPr="00CA5E50">
        <w:rPr>
          <w:rFonts w:asciiTheme="minorHAnsi" w:hAnsiTheme="minorHAnsi" w:cstheme="minorHAnsi"/>
          <w:i/>
          <w:sz w:val="22"/>
        </w:rPr>
        <w:t>reduce</w:t>
      </w:r>
      <w:proofErr w:type="spellEnd"/>
      <w:r w:rsidRPr="00CA5E50">
        <w:rPr>
          <w:rFonts w:asciiTheme="minorHAnsi" w:hAnsiTheme="minorHAnsi" w:cstheme="minorHAnsi"/>
          <w:i/>
          <w:sz w:val="22"/>
        </w:rPr>
        <w:t xml:space="preserve"> </w:t>
      </w:r>
      <w:proofErr w:type="spellStart"/>
      <w:r w:rsidRPr="00CA5E50">
        <w:rPr>
          <w:rFonts w:asciiTheme="minorHAnsi" w:hAnsiTheme="minorHAnsi" w:cstheme="minorHAnsi"/>
          <w:i/>
          <w:sz w:val="22"/>
        </w:rPr>
        <w:t>costs</w:t>
      </w:r>
      <w:proofErr w:type="spellEnd"/>
      <w:r w:rsidRPr="00CA5E50">
        <w:rPr>
          <w:rFonts w:asciiTheme="minorHAnsi" w:hAnsiTheme="minorHAnsi" w:cstheme="minorHAnsi"/>
          <w:sz w:val="22"/>
        </w:rPr>
        <w:t>).</w:t>
      </w:r>
      <w:r w:rsidRPr="009B00AB">
        <w:rPr>
          <w:rFonts w:asciiTheme="minorHAnsi" w:hAnsiTheme="minorHAnsi" w:cstheme="minorHAnsi"/>
          <w:sz w:val="22"/>
        </w:rPr>
        <w:t xml:space="preserve"> </w:t>
      </w:r>
    </w:p>
    <w:p w14:paraId="485104C8" w14:textId="77777777" w:rsidR="002649A1" w:rsidRPr="009B00AB" w:rsidRDefault="002649A1" w:rsidP="002649A1">
      <w:pPr>
        <w:pStyle w:val="Odstavekseznama"/>
        <w:jc w:val="both"/>
        <w:rPr>
          <w:rFonts w:asciiTheme="minorHAnsi" w:hAnsiTheme="minorHAnsi" w:cstheme="minorHAnsi"/>
          <w:sz w:val="22"/>
        </w:rPr>
      </w:pPr>
      <w:r>
        <w:rPr>
          <w:rFonts w:asciiTheme="minorHAnsi" w:hAnsiTheme="minorHAnsi" w:cstheme="minorHAnsi"/>
          <w:sz w:val="22"/>
        </w:rPr>
        <w:t>V primeru vključitve stavb v sistem EU ETS,</w:t>
      </w:r>
      <w:r w:rsidRPr="009B00AB">
        <w:rPr>
          <w:rFonts w:asciiTheme="minorHAnsi" w:hAnsiTheme="minorHAnsi" w:cstheme="minorHAnsi"/>
          <w:sz w:val="22"/>
        </w:rPr>
        <w:t xml:space="preserve"> naj RS zagovarja naslednje:</w:t>
      </w:r>
    </w:p>
    <w:p w14:paraId="67313928" w14:textId="77777777" w:rsidR="002649A1" w:rsidRPr="0012266F" w:rsidRDefault="002649A1" w:rsidP="005D23B6">
      <w:pPr>
        <w:pStyle w:val="Odstavekseznama"/>
        <w:numPr>
          <w:ilvl w:val="1"/>
          <w:numId w:val="30"/>
        </w:numPr>
        <w:jc w:val="both"/>
        <w:rPr>
          <w:rFonts w:asciiTheme="minorHAnsi" w:hAnsiTheme="minorHAnsi" w:cstheme="minorHAnsi"/>
          <w:sz w:val="22"/>
        </w:rPr>
      </w:pPr>
      <w:r w:rsidRPr="0012266F">
        <w:rPr>
          <w:rFonts w:asciiTheme="minorHAnsi" w:hAnsiTheme="minorHAnsi" w:cstheme="minorHAnsi"/>
          <w:sz w:val="22"/>
        </w:rPr>
        <w:t>Znotraj sistema ETS naj se vzpostavi mehanizem za letno bilančno spremljanje količine lesa in drugih naravnih materialov iz obnovljivih virov (in s tem vanje vezanega biogenega ogljika), ki se v državah članicah ETS vgradi v novogradnje ali v obstoječe stavbe med prenovo. Tako vezan biogeni ogljik naj v sistemu ETS šteje kot ponor ogljika (s tem bi zelo promovirali uporabo lesa kot gradbeni material, ki naj bo vključen tako v prenovo kot gradnjo novih energetsko učinkovitih stavb).</w:t>
      </w:r>
    </w:p>
    <w:p w14:paraId="666A9ED4" w14:textId="77777777" w:rsidR="002649A1" w:rsidRPr="0012266F" w:rsidRDefault="002649A1" w:rsidP="005D23B6">
      <w:pPr>
        <w:pStyle w:val="Odstavekseznama"/>
        <w:numPr>
          <w:ilvl w:val="0"/>
          <w:numId w:val="30"/>
        </w:numPr>
        <w:jc w:val="both"/>
        <w:rPr>
          <w:rFonts w:asciiTheme="minorHAnsi" w:hAnsiTheme="minorHAnsi" w:cstheme="minorHAnsi"/>
          <w:sz w:val="22"/>
        </w:rPr>
      </w:pPr>
      <w:r w:rsidRPr="0012266F">
        <w:rPr>
          <w:rFonts w:asciiTheme="minorHAnsi" w:hAnsiTheme="minorHAnsi" w:cstheme="minorHAnsi"/>
          <w:sz w:val="22"/>
        </w:rPr>
        <w:t xml:space="preserve">Slovenija naj aktivno ne zagovarja stališča </w:t>
      </w:r>
      <w:r>
        <w:rPr>
          <w:rFonts w:asciiTheme="minorHAnsi" w:hAnsiTheme="minorHAnsi" w:cstheme="minorHAnsi"/>
          <w:sz w:val="22"/>
        </w:rPr>
        <w:t xml:space="preserve">za </w:t>
      </w:r>
      <w:r w:rsidRPr="0012266F">
        <w:rPr>
          <w:rFonts w:asciiTheme="minorHAnsi" w:hAnsiTheme="minorHAnsi" w:cstheme="minorHAnsi"/>
          <w:sz w:val="22"/>
        </w:rPr>
        <w:t>vključit</w:t>
      </w:r>
      <w:r>
        <w:rPr>
          <w:rFonts w:asciiTheme="minorHAnsi" w:hAnsiTheme="minorHAnsi" w:cstheme="minorHAnsi"/>
          <w:sz w:val="22"/>
        </w:rPr>
        <w:t>e</w:t>
      </w:r>
      <w:r w:rsidRPr="0012266F">
        <w:rPr>
          <w:rFonts w:asciiTheme="minorHAnsi" w:hAnsiTheme="minorHAnsi" w:cstheme="minorHAnsi"/>
          <w:sz w:val="22"/>
        </w:rPr>
        <w:t>v sektorja promet in mobilnost v</w:t>
      </w:r>
      <w:r>
        <w:rPr>
          <w:rFonts w:asciiTheme="minorHAnsi" w:hAnsiTheme="minorHAnsi" w:cstheme="minorHAnsi"/>
          <w:sz w:val="22"/>
        </w:rPr>
        <w:t xml:space="preserve"> sistem</w:t>
      </w:r>
      <w:r w:rsidRPr="0012266F">
        <w:rPr>
          <w:rFonts w:asciiTheme="minorHAnsi" w:hAnsiTheme="minorHAnsi" w:cstheme="minorHAnsi"/>
          <w:sz w:val="22"/>
        </w:rPr>
        <w:t xml:space="preserve"> EU ETS. Kot alternativno možnost naj podpre pripravo nove, podobne sheme, namenjene le prometu</w:t>
      </w:r>
      <w:r>
        <w:rPr>
          <w:rFonts w:asciiTheme="minorHAnsi" w:hAnsiTheme="minorHAnsi" w:cstheme="minorHAnsi"/>
          <w:sz w:val="22"/>
        </w:rPr>
        <w:t>, ki bo bolj upoštevala specifike držav članic (npr. velikost države in obseg tranzita skoznjo)</w:t>
      </w:r>
      <w:r w:rsidRPr="0012266F">
        <w:rPr>
          <w:rFonts w:asciiTheme="minorHAnsi" w:hAnsiTheme="minorHAnsi" w:cstheme="minorHAnsi"/>
          <w:sz w:val="22"/>
        </w:rPr>
        <w:t>.</w:t>
      </w:r>
    </w:p>
    <w:p w14:paraId="235C090D" w14:textId="77777777" w:rsidR="002649A1" w:rsidRPr="009B00AB" w:rsidRDefault="002649A1" w:rsidP="005D23B6">
      <w:pPr>
        <w:pStyle w:val="Odstavekseznama"/>
        <w:numPr>
          <w:ilvl w:val="0"/>
          <w:numId w:val="30"/>
        </w:numPr>
        <w:jc w:val="both"/>
        <w:rPr>
          <w:rFonts w:asciiTheme="minorHAnsi" w:hAnsiTheme="minorHAnsi" w:cstheme="minorHAnsi"/>
          <w:sz w:val="22"/>
        </w:rPr>
      </w:pPr>
      <w:r w:rsidRPr="009B00AB">
        <w:rPr>
          <w:rFonts w:asciiTheme="minorHAnsi" w:hAnsiTheme="minorHAnsi" w:cstheme="minorHAnsi"/>
          <w:sz w:val="22"/>
        </w:rPr>
        <w:t>V primeru sprejetja zakonodajnega predloga, da se sektor promet in mobilnost v ključi v EU ETS:</w:t>
      </w:r>
    </w:p>
    <w:p w14:paraId="1CD40FFE" w14:textId="77777777" w:rsidR="002649A1" w:rsidRPr="009B00AB" w:rsidRDefault="002649A1" w:rsidP="005D23B6">
      <w:pPr>
        <w:pStyle w:val="Odstavekseznama"/>
        <w:numPr>
          <w:ilvl w:val="1"/>
          <w:numId w:val="30"/>
        </w:numPr>
        <w:jc w:val="both"/>
        <w:rPr>
          <w:rFonts w:asciiTheme="minorHAnsi" w:hAnsiTheme="minorHAnsi" w:cstheme="minorHAnsi"/>
          <w:sz w:val="22"/>
        </w:rPr>
      </w:pPr>
      <w:r w:rsidRPr="009B00AB">
        <w:rPr>
          <w:rFonts w:asciiTheme="minorHAnsi" w:hAnsiTheme="minorHAnsi" w:cstheme="minorHAnsi"/>
          <w:sz w:val="22"/>
        </w:rPr>
        <w:t xml:space="preserve">Ključnega pomena,  da se pripravi strategija prehoda sektorja v shemo EU ETS, ki bo zajela vpliv prehoda na vse deležnike in upoštevala načela pravičnega </w:t>
      </w:r>
      <w:r w:rsidRPr="009B00AB">
        <w:rPr>
          <w:rFonts w:asciiTheme="minorHAnsi" w:hAnsiTheme="minorHAnsi" w:cstheme="minorHAnsi"/>
          <w:sz w:val="22"/>
        </w:rPr>
        <w:lastRenderedPageBreak/>
        <w:t>preho</w:t>
      </w:r>
      <w:r>
        <w:rPr>
          <w:rFonts w:asciiTheme="minorHAnsi" w:hAnsiTheme="minorHAnsi" w:cstheme="minorHAnsi"/>
          <w:sz w:val="22"/>
        </w:rPr>
        <w:t>da, podprtega s sredstvi</w:t>
      </w:r>
      <w:r w:rsidRPr="009B00AB">
        <w:rPr>
          <w:rFonts w:asciiTheme="minorHAnsi" w:hAnsiTheme="minorHAnsi" w:cstheme="minorHAnsi"/>
          <w:sz w:val="22"/>
        </w:rPr>
        <w:t xml:space="preserve"> EU po vzoru</w:t>
      </w:r>
      <w:r>
        <w:rPr>
          <w:rFonts w:asciiTheme="minorHAnsi" w:hAnsiTheme="minorHAnsi" w:cstheme="minorHAnsi"/>
          <w:sz w:val="22"/>
        </w:rPr>
        <w:t xml:space="preserve"> podpore prestrukturiranja</w:t>
      </w:r>
      <w:r w:rsidRPr="009B00AB">
        <w:rPr>
          <w:rFonts w:asciiTheme="minorHAnsi" w:hAnsiTheme="minorHAnsi" w:cstheme="minorHAnsi"/>
          <w:sz w:val="22"/>
        </w:rPr>
        <w:t xml:space="preserve"> premogovnih regij. </w:t>
      </w:r>
    </w:p>
    <w:p w14:paraId="0E7635B4" w14:textId="77777777" w:rsidR="002649A1" w:rsidRPr="009B00AB" w:rsidRDefault="002649A1" w:rsidP="005D23B6">
      <w:pPr>
        <w:pStyle w:val="Odstavekseznama"/>
        <w:numPr>
          <w:ilvl w:val="1"/>
          <w:numId w:val="30"/>
        </w:numPr>
        <w:jc w:val="both"/>
        <w:rPr>
          <w:rFonts w:asciiTheme="minorHAnsi" w:eastAsiaTheme="minorEastAsia" w:hAnsiTheme="minorHAnsi" w:cstheme="minorHAnsi"/>
          <w:sz w:val="22"/>
        </w:rPr>
      </w:pPr>
      <w:r w:rsidRPr="009B00AB">
        <w:rPr>
          <w:rFonts w:asciiTheme="minorHAnsi" w:hAnsiTheme="minorHAnsi" w:cstheme="minorHAnsi"/>
          <w:sz w:val="22"/>
        </w:rPr>
        <w:t xml:space="preserve">Slovenija naj poudarja, da </w:t>
      </w:r>
      <w:r>
        <w:rPr>
          <w:rFonts w:asciiTheme="minorHAnsi" w:hAnsiTheme="minorHAnsi" w:cstheme="minorHAnsi"/>
          <w:sz w:val="22"/>
        </w:rPr>
        <w:t xml:space="preserve">naj </w:t>
      </w:r>
      <w:r w:rsidRPr="009B00AB">
        <w:rPr>
          <w:rFonts w:asciiTheme="minorHAnsi" w:hAnsiTheme="minorHAnsi" w:cstheme="minorHAnsi"/>
          <w:sz w:val="22"/>
        </w:rPr>
        <w:t xml:space="preserve">cene prehoda v večji meri ne nosi končni uporabnik preko možnega višanja cen (npr. goriva)  </w:t>
      </w:r>
    </w:p>
    <w:p w14:paraId="67F6F73B" w14:textId="77777777" w:rsidR="002649A1" w:rsidRPr="009B00AB" w:rsidRDefault="002649A1" w:rsidP="005D23B6">
      <w:pPr>
        <w:pStyle w:val="Odstavekseznama"/>
        <w:numPr>
          <w:ilvl w:val="1"/>
          <w:numId w:val="30"/>
        </w:numPr>
        <w:jc w:val="both"/>
        <w:rPr>
          <w:rFonts w:asciiTheme="minorHAnsi" w:eastAsiaTheme="minorEastAsia" w:hAnsiTheme="minorHAnsi" w:cstheme="minorHAnsi"/>
          <w:sz w:val="22"/>
        </w:rPr>
      </w:pPr>
      <w:r w:rsidRPr="009B00AB">
        <w:rPr>
          <w:rFonts w:asciiTheme="minorHAnsi" w:hAnsiTheme="minorHAnsi" w:cstheme="minorHAnsi"/>
          <w:sz w:val="22"/>
        </w:rPr>
        <w:t xml:space="preserve">Slovenija naj zavzema stališče za vzporedno spremembo metodologije za ocenjevanje izpustov vozil, ki naj v procesu upošteva celotni življenjski cikel vozila. </w:t>
      </w:r>
    </w:p>
    <w:p w14:paraId="08777F29" w14:textId="77777777" w:rsidR="002649A1" w:rsidRPr="009B00AB" w:rsidRDefault="002649A1" w:rsidP="005D23B6">
      <w:pPr>
        <w:pStyle w:val="Odstavekseznama"/>
        <w:numPr>
          <w:ilvl w:val="1"/>
          <w:numId w:val="30"/>
        </w:numPr>
        <w:jc w:val="both"/>
        <w:rPr>
          <w:rFonts w:asciiTheme="minorHAnsi" w:eastAsiaTheme="minorEastAsia" w:hAnsiTheme="minorHAnsi" w:cstheme="minorHAnsi"/>
          <w:sz w:val="22"/>
        </w:rPr>
      </w:pPr>
      <w:r w:rsidRPr="009B00AB">
        <w:rPr>
          <w:rFonts w:asciiTheme="minorHAnsi" w:hAnsiTheme="minorHAnsi" w:cstheme="minorHAnsi"/>
          <w:sz w:val="22"/>
        </w:rPr>
        <w:t xml:space="preserve">RS naj se zavzema tudi za pridobitev/dodelitev finančnih sredstev, ki bodo podpirala izboljšanje produktivnosti v avtomobilski industriji in sektorju prometa/mobilnosti in razvoj infrastrukture za e-mobilnost. </w:t>
      </w:r>
    </w:p>
    <w:p w14:paraId="6B55EA82" w14:textId="77777777" w:rsidR="002649A1" w:rsidRPr="009B00AB" w:rsidRDefault="002649A1" w:rsidP="005D23B6">
      <w:pPr>
        <w:pStyle w:val="Odstavekseznama"/>
        <w:numPr>
          <w:ilvl w:val="1"/>
          <w:numId w:val="30"/>
        </w:numPr>
        <w:jc w:val="both"/>
        <w:rPr>
          <w:rFonts w:asciiTheme="minorHAnsi" w:hAnsiTheme="minorHAnsi" w:cstheme="minorHAnsi"/>
          <w:sz w:val="22"/>
        </w:rPr>
      </w:pPr>
      <w:r w:rsidRPr="009B00AB">
        <w:rPr>
          <w:rFonts w:asciiTheme="minorHAnsi" w:hAnsiTheme="minorHAnsi" w:cstheme="minorHAnsi"/>
          <w:sz w:val="22"/>
        </w:rPr>
        <w:t xml:space="preserve">Slovenija naj spodbuja dodelitev </w:t>
      </w:r>
      <w:r>
        <w:rPr>
          <w:rFonts w:asciiTheme="minorHAnsi" w:hAnsiTheme="minorHAnsi" w:cstheme="minorHAnsi"/>
          <w:sz w:val="22"/>
        </w:rPr>
        <w:t xml:space="preserve">sredstev </w:t>
      </w:r>
      <w:r w:rsidRPr="009B00AB">
        <w:rPr>
          <w:rFonts w:asciiTheme="minorHAnsi" w:hAnsiTheme="minorHAnsi" w:cstheme="minorHAnsi"/>
          <w:sz w:val="22"/>
        </w:rPr>
        <w:t>EU za sofinanciranje nakupa vozil, ki ne delujejo na fosilna goriva.</w:t>
      </w:r>
    </w:p>
    <w:p w14:paraId="5A127A48" w14:textId="77777777" w:rsidR="002649A1" w:rsidRPr="00314B2F" w:rsidRDefault="002649A1" w:rsidP="005D23B6">
      <w:pPr>
        <w:pStyle w:val="Odstavekseznama"/>
        <w:numPr>
          <w:ilvl w:val="0"/>
          <w:numId w:val="30"/>
        </w:numPr>
        <w:jc w:val="both"/>
        <w:rPr>
          <w:rFonts w:asciiTheme="minorHAnsi" w:hAnsiTheme="minorHAnsi" w:cstheme="minorHAnsi"/>
          <w:sz w:val="22"/>
        </w:rPr>
      </w:pPr>
      <w:r w:rsidRPr="009B00AB">
        <w:rPr>
          <w:rFonts w:asciiTheme="minorHAnsi" w:eastAsia="Open Sans" w:hAnsiTheme="minorHAnsi" w:cstheme="minorHAnsi"/>
          <w:sz w:val="22"/>
        </w:rPr>
        <w:t xml:space="preserve">Slovenija naj se zavzema za zagotavljanje konkurenčnosti evropskih proizvajalcev električne energije, ki so </w:t>
      </w:r>
      <w:r w:rsidRPr="00314B2F">
        <w:rPr>
          <w:rFonts w:asciiTheme="minorHAnsi" w:eastAsia="Open Sans" w:hAnsiTheme="minorHAnsi" w:cstheme="minorHAnsi"/>
          <w:sz w:val="22"/>
        </w:rPr>
        <w:t>vključeni v EU ETS. Prav tako naj podpira stališče, da je za financiranje prehoda energetike na podnebno nevtralnost potrebno zagotoviti dodatne vire financiranja (poleg Sklada za pravični prehod), ki neposredno naslavlja energetiko.</w:t>
      </w:r>
    </w:p>
    <w:p w14:paraId="11E9FC24" w14:textId="77777777" w:rsidR="002649A1" w:rsidRPr="00314B2F" w:rsidRDefault="002649A1" w:rsidP="002649A1">
      <w:pPr>
        <w:pStyle w:val="Naslov3"/>
      </w:pPr>
      <w:bookmarkStart w:id="52" w:name="_Toc71527877"/>
      <w:proofErr w:type="spellStart"/>
      <w:r w:rsidRPr="00314B2F">
        <w:rPr>
          <w:lang w:val="en-US"/>
        </w:rPr>
        <w:t>Predlog</w:t>
      </w:r>
      <w:proofErr w:type="spellEnd"/>
      <w:r w:rsidRPr="00314B2F">
        <w:rPr>
          <w:lang w:val="en-US"/>
        </w:rPr>
        <w:t xml:space="preserve"> 2</w:t>
      </w:r>
      <w:r w:rsidRPr="00314B2F">
        <w:t>: Mehanizem za prilagoditev meje ogljika (CBAM) in predlog za CBAM kot lasten vir</w:t>
      </w:r>
      <w:bookmarkEnd w:id="52"/>
    </w:p>
    <w:p w14:paraId="587ABEB4" w14:textId="77777777" w:rsidR="002649A1" w:rsidRPr="00314B2F" w:rsidRDefault="002649A1" w:rsidP="002649A1">
      <w:pPr>
        <w:jc w:val="both"/>
        <w:rPr>
          <w:rFonts w:cstheme="minorHAnsi"/>
        </w:rPr>
      </w:pPr>
      <w:r w:rsidRPr="00314B2F">
        <w:rPr>
          <w:rFonts w:cstheme="minorHAnsi"/>
          <w:b/>
        </w:rPr>
        <w:t xml:space="preserve">Odzivi:   </w:t>
      </w:r>
    </w:p>
    <w:p w14:paraId="77F2E01F" w14:textId="77777777" w:rsidR="002649A1" w:rsidRPr="00B82B3B" w:rsidRDefault="002649A1" w:rsidP="005D23B6">
      <w:pPr>
        <w:pStyle w:val="Odstavekseznama"/>
        <w:numPr>
          <w:ilvl w:val="0"/>
          <w:numId w:val="32"/>
        </w:numPr>
        <w:jc w:val="both"/>
        <w:rPr>
          <w:rFonts w:asciiTheme="minorHAnsi" w:eastAsiaTheme="minorEastAsia" w:hAnsiTheme="minorHAnsi" w:cstheme="minorHAnsi"/>
          <w:sz w:val="22"/>
        </w:rPr>
      </w:pPr>
      <w:r w:rsidRPr="00314B2F">
        <w:rPr>
          <w:rFonts w:asciiTheme="minorHAnsi" w:hAnsiTheme="minorHAnsi" w:cstheme="minorHAnsi"/>
          <w:sz w:val="22"/>
        </w:rPr>
        <w:t>Slovenija je zadržana do predmetnega predloga iz sledečih razlogov:</w:t>
      </w:r>
    </w:p>
    <w:p w14:paraId="3B8CF235" w14:textId="77777777" w:rsidR="002649A1" w:rsidRPr="00314B2F" w:rsidDel="00AB2999" w:rsidRDefault="002649A1" w:rsidP="005D23B6">
      <w:pPr>
        <w:pStyle w:val="Odstavekseznama"/>
        <w:numPr>
          <w:ilvl w:val="1"/>
          <w:numId w:val="32"/>
        </w:numPr>
        <w:jc w:val="both"/>
        <w:rPr>
          <w:rFonts w:asciiTheme="minorHAnsi" w:eastAsiaTheme="minorEastAsia" w:hAnsiTheme="minorHAnsi" w:cstheme="minorHAnsi"/>
          <w:sz w:val="22"/>
        </w:rPr>
      </w:pPr>
      <w:r w:rsidRPr="00314B2F">
        <w:rPr>
          <w:rFonts w:asciiTheme="minorHAnsi" w:hAnsiTheme="minorHAnsi" w:cstheme="minorHAnsi"/>
          <w:sz w:val="22"/>
        </w:rPr>
        <w:t>Predlagamo, da se preveri odvisnost slovenskih proizvajalcev od izvoza v določene države in uvoza izdelkov iz držav izven EU.</w:t>
      </w:r>
    </w:p>
    <w:p w14:paraId="66B52425" w14:textId="16E9FAE4" w:rsidR="002649A1" w:rsidRPr="00207FAB" w:rsidRDefault="002649A1" w:rsidP="005D23B6">
      <w:pPr>
        <w:pStyle w:val="Odstavekseznama"/>
        <w:numPr>
          <w:ilvl w:val="1"/>
          <w:numId w:val="32"/>
        </w:numPr>
        <w:jc w:val="both"/>
        <w:rPr>
          <w:rFonts w:asciiTheme="minorHAnsi" w:eastAsiaTheme="minorEastAsia" w:hAnsiTheme="minorHAnsi" w:cstheme="minorHAnsi"/>
          <w:sz w:val="22"/>
        </w:rPr>
      </w:pPr>
      <w:r w:rsidRPr="00314B2F">
        <w:rPr>
          <w:rFonts w:asciiTheme="minorHAnsi" w:hAnsiTheme="minorHAnsi" w:cstheme="minorHAnsi"/>
          <w:sz w:val="22"/>
        </w:rPr>
        <w:t xml:space="preserve">Priprava ocene </w:t>
      </w:r>
      <w:proofErr w:type="spellStart"/>
      <w:r w:rsidRPr="00314B2F">
        <w:rPr>
          <w:rFonts w:asciiTheme="minorHAnsi" w:hAnsiTheme="minorHAnsi" w:cstheme="minorHAnsi"/>
          <w:sz w:val="22"/>
        </w:rPr>
        <w:t>ogljične</w:t>
      </w:r>
      <w:proofErr w:type="spellEnd"/>
      <w:r w:rsidRPr="00314B2F">
        <w:rPr>
          <w:rFonts w:asciiTheme="minorHAnsi" w:hAnsiTheme="minorHAnsi" w:cstheme="minorHAnsi"/>
          <w:sz w:val="22"/>
        </w:rPr>
        <w:t xml:space="preserve"> bilance uvoza. – od kod so najbolj </w:t>
      </w:r>
      <w:proofErr w:type="spellStart"/>
      <w:r w:rsidRPr="00314B2F">
        <w:rPr>
          <w:rFonts w:asciiTheme="minorHAnsi" w:hAnsiTheme="minorHAnsi" w:cstheme="minorHAnsi"/>
          <w:sz w:val="22"/>
        </w:rPr>
        <w:t>ogljično</w:t>
      </w:r>
      <w:proofErr w:type="spellEnd"/>
      <w:r w:rsidRPr="00314B2F">
        <w:rPr>
          <w:rFonts w:asciiTheme="minorHAnsi" w:hAnsiTheme="minorHAnsi" w:cstheme="minorHAnsi"/>
          <w:sz w:val="22"/>
        </w:rPr>
        <w:t xml:space="preserve"> intenzivni izdelki in kakšna je odvisnost slovenskih proizvajalcev od teh trgov. (npr. glej. stopnjo trgovinske integracije blaga in storitev kot delež BDP).</w:t>
      </w:r>
    </w:p>
    <w:p w14:paraId="294AB9AC" w14:textId="7214D645" w:rsidR="00207FAB" w:rsidRPr="00447BC5" w:rsidRDefault="00207FAB" w:rsidP="005D23B6">
      <w:pPr>
        <w:pStyle w:val="Odstavekseznama"/>
        <w:numPr>
          <w:ilvl w:val="0"/>
          <w:numId w:val="32"/>
        </w:numPr>
        <w:jc w:val="both"/>
        <w:rPr>
          <w:rFonts w:asciiTheme="minorHAnsi" w:eastAsiaTheme="minorEastAsia" w:hAnsiTheme="minorHAnsi" w:cstheme="minorHAnsi"/>
          <w:sz w:val="22"/>
        </w:rPr>
      </w:pPr>
      <w:r w:rsidRPr="00207FAB">
        <w:rPr>
          <w:rFonts w:asciiTheme="minorHAnsi" w:eastAsiaTheme="minorEastAsia" w:hAnsiTheme="minorHAnsi" w:cstheme="minorHAnsi"/>
          <w:sz w:val="22"/>
        </w:rPr>
        <w:t>Predlog CBAM-u , da se ETS dopolni na način, da le-ta po</w:t>
      </w:r>
      <w:r>
        <w:rPr>
          <w:rFonts w:asciiTheme="minorHAnsi" w:eastAsiaTheme="minorEastAsia" w:hAnsiTheme="minorHAnsi" w:cstheme="minorHAnsi"/>
          <w:sz w:val="22"/>
        </w:rPr>
        <w:t xml:space="preserve">kriva tudi uvoz energije v EU. </w:t>
      </w:r>
    </w:p>
    <w:p w14:paraId="4E389E98" w14:textId="77777777" w:rsidR="002649A1" w:rsidRPr="00314B2F" w:rsidRDefault="002649A1" w:rsidP="002649A1">
      <w:pPr>
        <w:pStyle w:val="Naslov3"/>
      </w:pPr>
      <w:bookmarkStart w:id="53" w:name="_Toc71527878"/>
      <w:r w:rsidRPr="00314B2F">
        <w:t>Predlog 3: Uredba o delitvi bremen (</w:t>
      </w:r>
      <w:proofErr w:type="spellStart"/>
      <w:r w:rsidRPr="00314B2F">
        <w:t>Effort</w:t>
      </w:r>
      <w:proofErr w:type="spellEnd"/>
      <w:r w:rsidRPr="00314B2F">
        <w:t xml:space="preserve"> </w:t>
      </w:r>
      <w:proofErr w:type="spellStart"/>
      <w:r w:rsidRPr="00314B2F">
        <w:t>Sharing</w:t>
      </w:r>
      <w:proofErr w:type="spellEnd"/>
      <w:r w:rsidRPr="00314B2F">
        <w:t xml:space="preserve"> </w:t>
      </w:r>
      <w:proofErr w:type="spellStart"/>
      <w:r w:rsidRPr="00314B2F">
        <w:t>Regulation</w:t>
      </w:r>
      <w:proofErr w:type="spellEnd"/>
      <w:r w:rsidRPr="00314B2F">
        <w:t xml:space="preserve"> (ESR)</w:t>
      </w:r>
      <w:bookmarkEnd w:id="53"/>
      <w:r w:rsidRPr="00314B2F">
        <w:t xml:space="preserve">  </w:t>
      </w:r>
    </w:p>
    <w:p w14:paraId="6D29106C" w14:textId="77777777" w:rsidR="002649A1" w:rsidRPr="00314B2F" w:rsidRDefault="002649A1" w:rsidP="002649A1">
      <w:pPr>
        <w:jc w:val="both"/>
      </w:pPr>
      <w:r w:rsidRPr="00314B2F">
        <w:rPr>
          <w:b/>
          <w:bCs/>
        </w:rPr>
        <w:t xml:space="preserve">Odzivi: </w:t>
      </w:r>
    </w:p>
    <w:p w14:paraId="5B67EBF4" w14:textId="77777777" w:rsidR="002649A1" w:rsidRPr="00314B2F" w:rsidRDefault="002649A1" w:rsidP="005D23B6">
      <w:pPr>
        <w:pStyle w:val="Odstavekseznama"/>
        <w:numPr>
          <w:ilvl w:val="0"/>
          <w:numId w:val="31"/>
        </w:numPr>
        <w:jc w:val="both"/>
        <w:rPr>
          <w:rFonts w:asciiTheme="minorHAnsi" w:eastAsiaTheme="minorEastAsia" w:hAnsiTheme="minorHAnsi" w:cstheme="minorHAnsi"/>
          <w:sz w:val="22"/>
        </w:rPr>
      </w:pPr>
      <w:r w:rsidRPr="00314B2F">
        <w:rPr>
          <w:rFonts w:asciiTheme="minorHAnsi" w:eastAsiaTheme="minorEastAsia" w:hAnsiTheme="minorHAnsi" w:cstheme="minorHAnsi"/>
          <w:sz w:val="22"/>
        </w:rPr>
        <w:t>Slovenija naj zavzame stališče na področju stavb (v kolikor se ne umestijo v sistem EU ETS), naj se vzpostavi standardizirana merila glede novih stavb in obnove stavb, po katerih se zasleduje ničelne emisije, pri tem pa kot ključne materiale za novogradnje in obnove spodbuja rabo OVM, predvsem lesa.</w:t>
      </w:r>
    </w:p>
    <w:p w14:paraId="3CD3DF0F" w14:textId="77777777" w:rsidR="002649A1" w:rsidRPr="00314B2F" w:rsidRDefault="002649A1" w:rsidP="005D23B6">
      <w:pPr>
        <w:pStyle w:val="Odstavekseznama"/>
        <w:numPr>
          <w:ilvl w:val="1"/>
          <w:numId w:val="31"/>
        </w:numPr>
        <w:jc w:val="both"/>
        <w:rPr>
          <w:rFonts w:asciiTheme="minorHAnsi" w:eastAsiaTheme="minorEastAsia" w:hAnsiTheme="minorHAnsi" w:cstheme="minorHAnsi"/>
          <w:sz w:val="22"/>
        </w:rPr>
      </w:pPr>
      <w:r w:rsidRPr="00314B2F">
        <w:rPr>
          <w:rFonts w:asciiTheme="minorHAnsi" w:eastAsiaTheme="minorEastAsia" w:hAnsiTheme="minorHAnsi" w:cstheme="minorHAnsi"/>
          <w:sz w:val="22"/>
        </w:rPr>
        <w:lastRenderedPageBreak/>
        <w:t xml:space="preserve">Poudarja naj se vzpostavitev okolja za trajnostno prenovo stavb in EU financiranja v te namene, pri čemer naj ključno vlogo igrata les in digitalizacija (kar je kot ključno prednost v paketu </w:t>
      </w:r>
      <w:proofErr w:type="spellStart"/>
      <w:r w:rsidRPr="006D4E2F">
        <w:rPr>
          <w:rFonts w:asciiTheme="minorHAnsi" w:eastAsiaTheme="minorEastAsia" w:hAnsiTheme="minorHAnsi" w:cstheme="minorHAnsi"/>
          <w:i/>
          <w:sz w:val="22"/>
        </w:rPr>
        <w:t>Fit</w:t>
      </w:r>
      <w:proofErr w:type="spellEnd"/>
      <w:r w:rsidRPr="006D4E2F">
        <w:rPr>
          <w:rFonts w:asciiTheme="minorHAnsi" w:eastAsiaTheme="minorEastAsia" w:hAnsiTheme="minorHAnsi" w:cstheme="minorHAnsi"/>
          <w:i/>
          <w:sz w:val="22"/>
        </w:rPr>
        <w:t xml:space="preserve"> </w:t>
      </w:r>
      <w:proofErr w:type="spellStart"/>
      <w:r w:rsidRPr="006D4E2F">
        <w:rPr>
          <w:rFonts w:asciiTheme="minorHAnsi" w:eastAsiaTheme="minorEastAsia" w:hAnsiTheme="minorHAnsi" w:cstheme="minorHAnsi"/>
          <w:i/>
          <w:sz w:val="22"/>
        </w:rPr>
        <w:t>for</w:t>
      </w:r>
      <w:proofErr w:type="spellEnd"/>
      <w:r w:rsidRPr="006D4E2F">
        <w:rPr>
          <w:rFonts w:asciiTheme="minorHAnsi" w:eastAsiaTheme="minorEastAsia" w:hAnsiTheme="minorHAnsi" w:cstheme="minorHAnsi"/>
          <w:i/>
          <w:sz w:val="22"/>
        </w:rPr>
        <w:t xml:space="preserve"> 55</w:t>
      </w:r>
      <w:r w:rsidRPr="00314B2F">
        <w:rPr>
          <w:rFonts w:asciiTheme="minorHAnsi" w:eastAsiaTheme="minorEastAsia" w:hAnsiTheme="minorHAnsi" w:cstheme="minorHAnsi"/>
          <w:sz w:val="22"/>
        </w:rPr>
        <w:t xml:space="preserve"> izpostavila tudi predsednica Evropske Komisije septembra 2020).</w:t>
      </w:r>
    </w:p>
    <w:p w14:paraId="2721201D" w14:textId="77777777" w:rsidR="002649A1" w:rsidRPr="00314B2F" w:rsidRDefault="002649A1" w:rsidP="005D23B6">
      <w:pPr>
        <w:pStyle w:val="Odstavekseznama"/>
        <w:numPr>
          <w:ilvl w:val="1"/>
          <w:numId w:val="31"/>
        </w:numPr>
        <w:jc w:val="both"/>
        <w:rPr>
          <w:rFonts w:asciiTheme="minorHAnsi" w:eastAsiaTheme="minorEastAsia" w:hAnsiTheme="minorHAnsi"/>
          <w:sz w:val="22"/>
        </w:rPr>
      </w:pPr>
      <w:r w:rsidRPr="00314B2F">
        <w:rPr>
          <w:rFonts w:asciiTheme="minorHAnsi" w:eastAsiaTheme="minorEastAsia" w:hAnsiTheme="minorHAnsi"/>
          <w:sz w:val="22"/>
        </w:rPr>
        <w:t>Slovenija naj v zavezništvu z ostalimi, podobno mislečimi državami članicami oblikuje predlog, da naj se v ESR vzpostavi mehanizem za letno bilančno spremljanje količine lesa in drugih naravnih materialov iz obnovljivih virov (in s tem vanje vezanega biogenega ogljika), ki se v državah, ki so zavezane ESR, vgradi v novogradnje ali v obstoječe stavbe med prenovo. Tako vezan biogeni ogljik naj v sistemu ESR šteje kot ponor ogljika in zato kot zmanjševanje emisij pripomore k naporu posamezne države članice k doseganju cilja ESR v sektorju zgradbe. S tem bi zelo promovirali uporabo lesa kot gradbenega materiala, ki naj bo vključen tako v prenovo kot gradnjo novih energetsko učinkovitih stavb. (gl. tudi predlog 1)</w:t>
      </w:r>
    </w:p>
    <w:p w14:paraId="3CD9ADF6" w14:textId="77777777" w:rsidR="002649A1" w:rsidRPr="00314B2F" w:rsidRDefault="002649A1" w:rsidP="005D23B6">
      <w:pPr>
        <w:pStyle w:val="Odstavekseznama"/>
        <w:numPr>
          <w:ilvl w:val="0"/>
          <w:numId w:val="31"/>
        </w:numPr>
        <w:jc w:val="both"/>
        <w:rPr>
          <w:rFonts w:asciiTheme="minorHAnsi" w:hAnsiTheme="minorHAnsi" w:cstheme="minorHAnsi"/>
          <w:sz w:val="22"/>
        </w:rPr>
      </w:pPr>
      <w:r w:rsidRPr="00314B2F">
        <w:rPr>
          <w:rFonts w:asciiTheme="minorHAnsi" w:hAnsiTheme="minorHAnsi" w:cstheme="minorHAnsi"/>
          <w:sz w:val="22"/>
        </w:rPr>
        <w:t xml:space="preserve">RS naj v pripravi na podajanje odzivov na ta zakonodajni predlog stremi k pridobivanju zaveznikov, ki bodo odziv podprli (na primer z namenom podpore ideji za večje vključevanje lesa v gradbeništvu) in prispevali tudi svoje tehnično znanje in izkušnje pri vzpostavljanju shem za ugotavljanje </w:t>
      </w:r>
      <w:proofErr w:type="spellStart"/>
      <w:r w:rsidRPr="00314B2F">
        <w:rPr>
          <w:rFonts w:asciiTheme="minorHAnsi" w:hAnsiTheme="minorHAnsi" w:cstheme="minorHAnsi"/>
          <w:sz w:val="22"/>
        </w:rPr>
        <w:t>okoljskih</w:t>
      </w:r>
      <w:proofErr w:type="spellEnd"/>
      <w:r w:rsidRPr="00314B2F">
        <w:rPr>
          <w:rFonts w:asciiTheme="minorHAnsi" w:hAnsiTheme="minorHAnsi" w:cstheme="minorHAnsi"/>
          <w:sz w:val="22"/>
        </w:rPr>
        <w:t xml:space="preserve"> vplivov in </w:t>
      </w:r>
      <w:proofErr w:type="spellStart"/>
      <w:r w:rsidRPr="00314B2F">
        <w:rPr>
          <w:rFonts w:asciiTheme="minorHAnsi" w:hAnsiTheme="minorHAnsi" w:cstheme="minorHAnsi"/>
          <w:sz w:val="22"/>
        </w:rPr>
        <w:t>ogljičnega</w:t>
      </w:r>
      <w:proofErr w:type="spellEnd"/>
      <w:r w:rsidRPr="00314B2F">
        <w:rPr>
          <w:rFonts w:asciiTheme="minorHAnsi" w:hAnsiTheme="minorHAnsi" w:cstheme="minorHAnsi"/>
          <w:sz w:val="22"/>
        </w:rPr>
        <w:t xml:space="preserve"> knjigovodstva (»</w:t>
      </w:r>
      <w:proofErr w:type="spellStart"/>
      <w:r w:rsidRPr="00314B2F">
        <w:rPr>
          <w:rFonts w:asciiTheme="minorHAnsi" w:hAnsiTheme="minorHAnsi" w:cstheme="minorHAnsi"/>
          <w:sz w:val="22"/>
        </w:rPr>
        <w:t>carbon</w:t>
      </w:r>
      <w:proofErr w:type="spellEnd"/>
      <w:r w:rsidRPr="00314B2F">
        <w:rPr>
          <w:rFonts w:asciiTheme="minorHAnsi" w:hAnsiTheme="minorHAnsi" w:cstheme="minorHAnsi"/>
          <w:sz w:val="22"/>
        </w:rPr>
        <w:t xml:space="preserve"> </w:t>
      </w:r>
      <w:proofErr w:type="spellStart"/>
      <w:r w:rsidRPr="00314B2F">
        <w:rPr>
          <w:rFonts w:asciiTheme="minorHAnsi" w:hAnsiTheme="minorHAnsi" w:cstheme="minorHAnsi"/>
          <w:sz w:val="22"/>
        </w:rPr>
        <w:t>accounting</w:t>
      </w:r>
      <w:proofErr w:type="spellEnd"/>
      <w:r w:rsidRPr="00314B2F">
        <w:rPr>
          <w:rFonts w:asciiTheme="minorHAnsi" w:hAnsiTheme="minorHAnsi" w:cstheme="minorHAnsi"/>
          <w:sz w:val="22"/>
        </w:rPr>
        <w:t>«). Najočitnejši kandidati so nordijske države, Nemčija, Avstrija in Francija.</w:t>
      </w:r>
    </w:p>
    <w:p w14:paraId="05F37D67" w14:textId="77777777" w:rsidR="002649A1" w:rsidRPr="00314B2F" w:rsidRDefault="002649A1" w:rsidP="005D23B6">
      <w:pPr>
        <w:pStyle w:val="Odstavekseznama"/>
        <w:numPr>
          <w:ilvl w:val="0"/>
          <w:numId w:val="31"/>
        </w:numPr>
        <w:jc w:val="both"/>
        <w:rPr>
          <w:rFonts w:asciiTheme="minorHAnsi" w:hAnsiTheme="minorHAnsi" w:cstheme="minorHAnsi"/>
          <w:sz w:val="22"/>
        </w:rPr>
      </w:pPr>
      <w:r w:rsidRPr="00314B2F">
        <w:rPr>
          <w:rFonts w:asciiTheme="minorHAnsi" w:hAnsiTheme="minorHAnsi" w:cstheme="minorHAnsi"/>
          <w:sz w:val="22"/>
        </w:rPr>
        <w:t xml:space="preserve">Slovenija naj zagovarja tesno soodvisnost ciljev, opredeljenih v iniciativi Novi evropski Bauhaus, z zakonodajnimi ukrepi </w:t>
      </w:r>
      <w:proofErr w:type="spellStart"/>
      <w:r w:rsidRPr="006D4E2F">
        <w:rPr>
          <w:rFonts w:asciiTheme="minorHAnsi" w:hAnsiTheme="minorHAnsi" w:cstheme="minorHAnsi"/>
          <w:i/>
          <w:sz w:val="22"/>
        </w:rPr>
        <w:t>Fit</w:t>
      </w:r>
      <w:proofErr w:type="spellEnd"/>
      <w:r w:rsidRPr="006D4E2F">
        <w:rPr>
          <w:rFonts w:asciiTheme="minorHAnsi" w:hAnsiTheme="minorHAnsi" w:cstheme="minorHAnsi"/>
          <w:i/>
          <w:sz w:val="22"/>
        </w:rPr>
        <w:t xml:space="preserve"> </w:t>
      </w:r>
      <w:proofErr w:type="spellStart"/>
      <w:r w:rsidRPr="006D4E2F">
        <w:rPr>
          <w:rFonts w:asciiTheme="minorHAnsi" w:hAnsiTheme="minorHAnsi" w:cstheme="minorHAnsi"/>
          <w:i/>
          <w:sz w:val="22"/>
        </w:rPr>
        <w:t>for</w:t>
      </w:r>
      <w:proofErr w:type="spellEnd"/>
      <w:r w:rsidRPr="006D4E2F">
        <w:rPr>
          <w:rFonts w:asciiTheme="minorHAnsi" w:hAnsiTheme="minorHAnsi" w:cstheme="minorHAnsi"/>
          <w:i/>
          <w:sz w:val="22"/>
        </w:rPr>
        <w:t xml:space="preserve"> 55</w:t>
      </w:r>
      <w:r w:rsidRPr="00314B2F">
        <w:rPr>
          <w:rFonts w:asciiTheme="minorHAnsi" w:hAnsiTheme="minorHAnsi" w:cstheme="minorHAnsi"/>
          <w:sz w:val="22"/>
        </w:rPr>
        <w:t xml:space="preserve"> (npr. vsa socialna vprašanja v zvezi z dostopnostjo do novih/prenovljenih stavb za ekonomsko šibkejše družbene skupine, odpravljanje energijske revščine, ustvarjanja zdravih bivalnih okolij, prilagajanja bivalnih okolij skupinam s posebnimi potrebami, itd.).</w:t>
      </w:r>
    </w:p>
    <w:p w14:paraId="691E9362" w14:textId="77777777" w:rsidR="002649A1" w:rsidRPr="00314B2F" w:rsidRDefault="002649A1" w:rsidP="005D23B6">
      <w:pPr>
        <w:pStyle w:val="Odstavekseznama"/>
        <w:numPr>
          <w:ilvl w:val="0"/>
          <w:numId w:val="31"/>
        </w:numPr>
        <w:jc w:val="both"/>
        <w:rPr>
          <w:rFonts w:asciiTheme="minorHAnsi" w:eastAsiaTheme="minorEastAsia" w:hAnsiTheme="minorHAnsi"/>
          <w:sz w:val="22"/>
        </w:rPr>
      </w:pPr>
      <w:r w:rsidRPr="00314B2F">
        <w:rPr>
          <w:rFonts w:asciiTheme="minorHAnsi" w:eastAsiaTheme="minorEastAsia" w:hAnsiTheme="minorHAnsi"/>
          <w:sz w:val="22"/>
        </w:rPr>
        <w:t>Slovenija naj podpre stališče, da se ustrezno, enakopravno po sektorjih zvišajo ciljne vrednosti zmanjšanja emisij TGP, v skladu z vodilnimi načeli svežnja »</w:t>
      </w:r>
      <w:proofErr w:type="spellStart"/>
      <w:r w:rsidRPr="006D4E2F">
        <w:rPr>
          <w:rFonts w:asciiTheme="minorHAnsi" w:eastAsiaTheme="minorEastAsia" w:hAnsiTheme="minorHAnsi"/>
          <w:i/>
          <w:sz w:val="22"/>
        </w:rPr>
        <w:t>Fit</w:t>
      </w:r>
      <w:proofErr w:type="spellEnd"/>
      <w:r w:rsidRPr="006D4E2F">
        <w:rPr>
          <w:rFonts w:asciiTheme="minorHAnsi" w:eastAsiaTheme="minorEastAsia" w:hAnsiTheme="minorHAnsi"/>
          <w:i/>
          <w:sz w:val="22"/>
        </w:rPr>
        <w:t xml:space="preserve"> </w:t>
      </w:r>
      <w:proofErr w:type="spellStart"/>
      <w:r w:rsidRPr="006D4E2F">
        <w:rPr>
          <w:rFonts w:asciiTheme="minorHAnsi" w:eastAsiaTheme="minorEastAsia" w:hAnsiTheme="minorHAnsi"/>
          <w:i/>
          <w:sz w:val="22"/>
        </w:rPr>
        <w:t>for</w:t>
      </w:r>
      <w:proofErr w:type="spellEnd"/>
      <w:r w:rsidRPr="006D4E2F">
        <w:rPr>
          <w:rFonts w:asciiTheme="minorHAnsi" w:eastAsiaTheme="minorEastAsia" w:hAnsiTheme="minorHAnsi"/>
          <w:i/>
          <w:sz w:val="22"/>
        </w:rPr>
        <w:t xml:space="preserve"> 55</w:t>
      </w:r>
      <w:r w:rsidRPr="00314B2F">
        <w:rPr>
          <w:rFonts w:asciiTheme="minorHAnsi" w:eastAsiaTheme="minorEastAsia" w:hAnsiTheme="minorHAnsi"/>
          <w:sz w:val="22"/>
        </w:rPr>
        <w:t>«</w:t>
      </w:r>
    </w:p>
    <w:p w14:paraId="550914EE" w14:textId="77777777" w:rsidR="002649A1" w:rsidRPr="00314B2F" w:rsidRDefault="002649A1" w:rsidP="005D23B6">
      <w:pPr>
        <w:pStyle w:val="Odstavekseznama"/>
        <w:numPr>
          <w:ilvl w:val="0"/>
          <w:numId w:val="31"/>
        </w:numPr>
        <w:jc w:val="both"/>
        <w:rPr>
          <w:rFonts w:asciiTheme="minorHAnsi" w:eastAsiaTheme="minorEastAsia" w:hAnsiTheme="minorHAnsi"/>
          <w:sz w:val="22"/>
        </w:rPr>
      </w:pPr>
      <w:r w:rsidRPr="00314B2F">
        <w:rPr>
          <w:rFonts w:asciiTheme="minorHAnsi" w:eastAsiaTheme="minorEastAsia" w:hAnsiTheme="minorHAnsi"/>
          <w:sz w:val="22"/>
        </w:rPr>
        <w:t xml:space="preserve">Slovenija naj oblikuje stališče, da v sektorju predelovalna industrija (predvsem sektorji C16, C17 in C31) uredba ESR prizna </w:t>
      </w:r>
      <w:proofErr w:type="spellStart"/>
      <w:r w:rsidRPr="00314B2F">
        <w:rPr>
          <w:rFonts w:asciiTheme="minorHAnsi" w:eastAsiaTheme="minorEastAsia" w:hAnsiTheme="minorHAnsi"/>
          <w:sz w:val="22"/>
        </w:rPr>
        <w:t>sekvestracijo</w:t>
      </w:r>
      <w:proofErr w:type="spellEnd"/>
      <w:r w:rsidRPr="00314B2F">
        <w:rPr>
          <w:rFonts w:asciiTheme="minorHAnsi" w:eastAsiaTheme="minorEastAsia" w:hAnsiTheme="minorHAnsi"/>
          <w:sz w:val="22"/>
        </w:rPr>
        <w:t xml:space="preserve"> biogenega ogljika v izdelkih, ki so sestavljeni iz lesa in/ali drugih naravnih materialov iz obnovljivih virov</w:t>
      </w:r>
    </w:p>
    <w:p w14:paraId="5874D1BD" w14:textId="77777777" w:rsidR="002649A1" w:rsidRPr="00314B2F" w:rsidRDefault="002649A1" w:rsidP="005D23B6">
      <w:pPr>
        <w:pStyle w:val="Odstavekseznama"/>
        <w:numPr>
          <w:ilvl w:val="1"/>
          <w:numId w:val="31"/>
        </w:numPr>
        <w:jc w:val="both"/>
        <w:rPr>
          <w:rFonts w:asciiTheme="minorHAnsi" w:eastAsiaTheme="minorEastAsia" w:hAnsiTheme="minorHAnsi"/>
          <w:sz w:val="22"/>
        </w:rPr>
      </w:pPr>
      <w:r w:rsidRPr="00314B2F">
        <w:rPr>
          <w:rFonts w:asciiTheme="minorHAnsi" w:eastAsiaTheme="minorEastAsia" w:hAnsiTheme="minorHAnsi"/>
          <w:sz w:val="22"/>
        </w:rPr>
        <w:t xml:space="preserve">Z metodologijo, ki jo je določil IPCC (ali kot je opredeljena v relevantnih standardih ISO 14044) ter z uporabo mednarodno priznanih baz podatkov emisijskih faktorjev (kot npr. </w:t>
      </w:r>
      <w:proofErr w:type="spellStart"/>
      <w:r w:rsidRPr="00314B2F">
        <w:rPr>
          <w:rFonts w:asciiTheme="minorHAnsi" w:eastAsiaTheme="minorEastAsia" w:hAnsiTheme="minorHAnsi"/>
          <w:sz w:val="22"/>
        </w:rPr>
        <w:t>Ecoinvent</w:t>
      </w:r>
      <w:proofErr w:type="spellEnd"/>
      <w:r w:rsidRPr="00314B2F">
        <w:rPr>
          <w:rFonts w:asciiTheme="minorHAnsi" w:eastAsiaTheme="minorEastAsia" w:hAnsiTheme="minorHAnsi"/>
          <w:sz w:val="22"/>
        </w:rPr>
        <w:t>) naj uredba ESR oblikuje sistem za sledenje bilanc biogenega ogljika v omenjenih izdelkih.</w:t>
      </w:r>
    </w:p>
    <w:p w14:paraId="149F335A" w14:textId="77777777" w:rsidR="002649A1" w:rsidRPr="00314B2F" w:rsidRDefault="002649A1" w:rsidP="005D23B6">
      <w:pPr>
        <w:pStyle w:val="Odstavekseznama"/>
        <w:numPr>
          <w:ilvl w:val="1"/>
          <w:numId w:val="31"/>
        </w:numPr>
        <w:jc w:val="both"/>
        <w:rPr>
          <w:rFonts w:asciiTheme="minorHAnsi" w:eastAsiaTheme="minorEastAsia" w:hAnsiTheme="minorHAnsi"/>
          <w:sz w:val="22"/>
        </w:rPr>
      </w:pPr>
      <w:r w:rsidRPr="00314B2F">
        <w:rPr>
          <w:rFonts w:asciiTheme="minorHAnsi" w:eastAsiaTheme="minorEastAsia" w:hAnsiTheme="minorHAnsi"/>
          <w:sz w:val="22"/>
        </w:rPr>
        <w:t>Trajnost hrambe biogenega ogljika naj proizvajalci izdelkov dokazujejo s preverljivimi podatki o dolžini življenjske dobe izdelka/izdelkov, ali s preverljivo (certificirano?) shemo/shemami ekosistemov krožnega gospodarstva, ki bo dokazovala bilančno hrambo ogljika za dogovorjeno življenjsko dobo.</w:t>
      </w:r>
    </w:p>
    <w:p w14:paraId="3A81C88E" w14:textId="77777777" w:rsidR="002649A1" w:rsidRPr="00314B2F" w:rsidRDefault="002649A1" w:rsidP="005D23B6">
      <w:pPr>
        <w:pStyle w:val="Odstavekseznama"/>
        <w:numPr>
          <w:ilvl w:val="0"/>
          <w:numId w:val="31"/>
        </w:numPr>
        <w:jc w:val="both"/>
        <w:rPr>
          <w:rFonts w:asciiTheme="minorHAnsi" w:eastAsiaTheme="minorEastAsia" w:hAnsiTheme="minorHAnsi" w:cstheme="minorHAnsi"/>
          <w:sz w:val="22"/>
        </w:rPr>
      </w:pPr>
      <w:r w:rsidRPr="00314B2F">
        <w:rPr>
          <w:rFonts w:asciiTheme="minorHAnsi" w:eastAsia="Open Sans" w:hAnsiTheme="minorHAnsi" w:cstheme="minorHAnsi"/>
          <w:sz w:val="22"/>
        </w:rPr>
        <w:t xml:space="preserve">Slovenija naj podpre stališče, da se sektor kmetijstva v celoti ureja v LULUCF in ne več (niti deloma) v Uredbi o delitvi bremen (ESR). </w:t>
      </w:r>
    </w:p>
    <w:p w14:paraId="1FF7C6A8" w14:textId="77777777" w:rsidR="002649A1" w:rsidRPr="00314B2F" w:rsidRDefault="002649A1" w:rsidP="005D23B6">
      <w:pPr>
        <w:pStyle w:val="Odstavekseznama"/>
        <w:numPr>
          <w:ilvl w:val="1"/>
          <w:numId w:val="31"/>
        </w:numPr>
        <w:jc w:val="both"/>
        <w:rPr>
          <w:rFonts w:asciiTheme="minorHAnsi" w:eastAsia="Open Sans" w:hAnsiTheme="minorHAnsi" w:cstheme="minorHAnsi"/>
          <w:sz w:val="22"/>
        </w:rPr>
      </w:pPr>
      <w:r w:rsidRPr="00314B2F">
        <w:rPr>
          <w:rFonts w:asciiTheme="minorHAnsi" w:eastAsia="Open Sans" w:hAnsiTheme="minorHAnsi" w:cstheme="minorHAnsi"/>
          <w:sz w:val="22"/>
        </w:rPr>
        <w:lastRenderedPageBreak/>
        <w:t xml:space="preserve">Slovenija naj zagovarja spodbujanje kmetijskih praks, ki prispevajo k zmanjšanju emisij metana in </w:t>
      </w:r>
      <w:proofErr w:type="spellStart"/>
      <w:r w:rsidRPr="00314B2F">
        <w:rPr>
          <w:rFonts w:asciiTheme="minorHAnsi" w:eastAsia="Open Sans" w:hAnsiTheme="minorHAnsi" w:cstheme="minorHAnsi"/>
          <w:sz w:val="22"/>
        </w:rPr>
        <w:t>didušikovega</w:t>
      </w:r>
      <w:proofErr w:type="spellEnd"/>
      <w:r w:rsidRPr="00314B2F">
        <w:rPr>
          <w:rFonts w:asciiTheme="minorHAnsi" w:eastAsia="Open Sans" w:hAnsiTheme="minorHAnsi" w:cstheme="minorHAnsi"/>
          <w:sz w:val="22"/>
        </w:rPr>
        <w:t xml:space="preserve"> oksida ob upoštevanju načel krožnega gospodarstva.</w:t>
      </w:r>
    </w:p>
    <w:p w14:paraId="7F8CD10D" w14:textId="77777777" w:rsidR="002649A1" w:rsidRPr="00314B2F" w:rsidRDefault="002649A1" w:rsidP="005D23B6">
      <w:pPr>
        <w:pStyle w:val="Odstavekseznama"/>
        <w:numPr>
          <w:ilvl w:val="1"/>
          <w:numId w:val="31"/>
        </w:numPr>
        <w:jc w:val="both"/>
        <w:rPr>
          <w:rFonts w:asciiTheme="minorHAnsi" w:eastAsia="Open Sans" w:hAnsiTheme="minorHAnsi" w:cstheme="minorHAnsi"/>
          <w:sz w:val="22"/>
        </w:rPr>
      </w:pPr>
      <w:r w:rsidRPr="00314B2F">
        <w:rPr>
          <w:rFonts w:asciiTheme="minorHAnsi" w:eastAsia="Open Sans" w:hAnsiTheme="minorHAnsi" w:cstheme="minorHAnsi"/>
          <w:sz w:val="22"/>
        </w:rPr>
        <w:t xml:space="preserve">Slovenija naj zagovarja priprave strateških shem, ki podpirajo kratke dobavne verige in ekološko predelavo ter ozaveščanje potrošnikov o potrošniških navadah (kupovanje lokalnih izdelkov, manj mesa, </w:t>
      </w:r>
      <w:proofErr w:type="spellStart"/>
      <w:r w:rsidRPr="00314B2F">
        <w:rPr>
          <w:rFonts w:asciiTheme="minorHAnsi" w:eastAsia="Open Sans" w:hAnsiTheme="minorHAnsi" w:cstheme="minorHAnsi"/>
          <w:sz w:val="22"/>
        </w:rPr>
        <w:t>etc</w:t>
      </w:r>
      <w:proofErr w:type="spellEnd"/>
      <w:r w:rsidRPr="00314B2F">
        <w:rPr>
          <w:rFonts w:asciiTheme="minorHAnsi" w:eastAsia="Open Sans" w:hAnsiTheme="minorHAnsi" w:cstheme="minorHAnsi"/>
          <w:sz w:val="22"/>
        </w:rPr>
        <w:t>.)</w:t>
      </w:r>
    </w:p>
    <w:p w14:paraId="583CDE80" w14:textId="77777777" w:rsidR="002649A1" w:rsidRPr="00314B2F" w:rsidRDefault="002649A1" w:rsidP="005D23B6">
      <w:pPr>
        <w:pStyle w:val="Odstavekseznama"/>
        <w:numPr>
          <w:ilvl w:val="0"/>
          <w:numId w:val="31"/>
        </w:numPr>
        <w:jc w:val="both"/>
        <w:rPr>
          <w:rFonts w:asciiTheme="minorHAnsi" w:eastAsiaTheme="minorEastAsia" w:hAnsiTheme="minorHAnsi" w:cstheme="minorHAnsi"/>
          <w:sz w:val="22"/>
        </w:rPr>
      </w:pPr>
      <w:r w:rsidRPr="00314B2F">
        <w:rPr>
          <w:rFonts w:asciiTheme="minorHAnsi" w:eastAsia="Open Sans" w:hAnsiTheme="minorHAnsi" w:cstheme="minorHAnsi"/>
          <w:sz w:val="22"/>
        </w:rPr>
        <w:t>Slovenija naj aktivno ne podpre stališča, da bi se sektor prometa premaknil v sistem EU ETS (navedeno v predlogu 1). Kot alternativno možnost naj podpre pripravo nove, podobne sheme, namenjene le prometu. (kot navedeno v predlogu 1)</w:t>
      </w:r>
    </w:p>
    <w:p w14:paraId="128B7B09" w14:textId="7CA0FE24" w:rsidR="002649A1" w:rsidRPr="00447BC5" w:rsidRDefault="002649A1" w:rsidP="005D23B6">
      <w:pPr>
        <w:pStyle w:val="Odstavekseznama"/>
        <w:numPr>
          <w:ilvl w:val="0"/>
          <w:numId w:val="31"/>
        </w:numPr>
        <w:jc w:val="both"/>
        <w:rPr>
          <w:rFonts w:asciiTheme="minorHAnsi" w:hAnsiTheme="minorHAnsi" w:cstheme="minorHAnsi"/>
          <w:sz w:val="22"/>
        </w:rPr>
      </w:pPr>
      <w:r w:rsidRPr="00314B2F">
        <w:rPr>
          <w:rFonts w:asciiTheme="minorHAnsi" w:eastAsia="Open Sans" w:hAnsiTheme="minorHAnsi" w:cstheme="minorHAnsi"/>
          <w:sz w:val="22"/>
        </w:rPr>
        <w:t xml:space="preserve">Slovenija naj poda odziv, da se na ravni EU pozove, da se na ravneh industrije, trgovin in potrošnikov spodbuja reciklaža in večkratna ponovna uporaba embalaž za polnjenje (npr. </w:t>
      </w:r>
      <w:proofErr w:type="spellStart"/>
      <w:r w:rsidRPr="00314B2F">
        <w:rPr>
          <w:rFonts w:asciiTheme="minorHAnsi" w:eastAsia="Open Sans" w:hAnsiTheme="minorHAnsi" w:cstheme="minorHAnsi"/>
          <w:sz w:val="22"/>
        </w:rPr>
        <w:t>prehrambeni</w:t>
      </w:r>
      <w:proofErr w:type="spellEnd"/>
      <w:r w:rsidRPr="00314B2F">
        <w:rPr>
          <w:rFonts w:asciiTheme="minorHAnsi" w:eastAsia="Open Sans" w:hAnsiTheme="minorHAnsi" w:cstheme="minorHAnsi"/>
          <w:sz w:val="22"/>
        </w:rPr>
        <w:t xml:space="preserve"> izdelki – mleko, voda, detergenti, mila, itd.) in pri tem primerno finančno podpre procese, ki bi potrebovali največje spremembe v delovanju.</w:t>
      </w:r>
    </w:p>
    <w:p w14:paraId="0BFBCF61" w14:textId="77777777" w:rsidR="002649A1" w:rsidRPr="00314B2F" w:rsidRDefault="002649A1" w:rsidP="002649A1">
      <w:pPr>
        <w:pStyle w:val="Naslov3"/>
      </w:pPr>
      <w:bookmarkStart w:id="54" w:name="_Toc71527879"/>
      <w:r w:rsidRPr="00314B2F">
        <w:t xml:space="preserve">Predlog 4: Sprememba Direktive o energetski učinkovitosti (EED – </w:t>
      </w:r>
      <w:proofErr w:type="spellStart"/>
      <w:r w:rsidRPr="00314B2F">
        <w:t>Energy</w:t>
      </w:r>
      <w:proofErr w:type="spellEnd"/>
      <w:r w:rsidRPr="00314B2F">
        <w:t xml:space="preserve"> </w:t>
      </w:r>
      <w:proofErr w:type="spellStart"/>
      <w:r w:rsidRPr="00314B2F">
        <w:t>Efficiency</w:t>
      </w:r>
      <w:proofErr w:type="spellEnd"/>
      <w:r w:rsidRPr="00314B2F">
        <w:t xml:space="preserve"> </w:t>
      </w:r>
      <w:proofErr w:type="spellStart"/>
      <w:r w:rsidRPr="00314B2F">
        <w:t>Directive</w:t>
      </w:r>
      <w:proofErr w:type="spellEnd"/>
      <w:r w:rsidRPr="00314B2F">
        <w:t>)   za implementacijo ambicij za nov klimatski cilj</w:t>
      </w:r>
      <w:r>
        <w:t xml:space="preserve"> do leta 2030</w:t>
      </w:r>
      <w:bookmarkEnd w:id="54"/>
    </w:p>
    <w:p w14:paraId="564F7E2D" w14:textId="77777777" w:rsidR="002649A1" w:rsidRPr="00314B2F" w:rsidRDefault="002649A1" w:rsidP="002649A1">
      <w:pPr>
        <w:jc w:val="both"/>
        <w:rPr>
          <w:rFonts w:cstheme="minorHAnsi"/>
        </w:rPr>
      </w:pPr>
      <w:r w:rsidRPr="00314B2F">
        <w:rPr>
          <w:rFonts w:cstheme="minorHAnsi"/>
          <w:b/>
        </w:rPr>
        <w:t xml:space="preserve">Odzivi: </w:t>
      </w:r>
    </w:p>
    <w:p w14:paraId="42A85831" w14:textId="77777777" w:rsidR="002649A1" w:rsidRPr="00314B2F" w:rsidRDefault="002649A1" w:rsidP="005D23B6">
      <w:pPr>
        <w:pStyle w:val="Odstavekseznama"/>
        <w:numPr>
          <w:ilvl w:val="0"/>
          <w:numId w:val="41"/>
        </w:numPr>
        <w:jc w:val="both"/>
        <w:rPr>
          <w:rFonts w:asciiTheme="minorHAnsi" w:hAnsiTheme="minorHAnsi" w:cstheme="minorHAnsi"/>
          <w:sz w:val="22"/>
        </w:rPr>
      </w:pPr>
      <w:r w:rsidRPr="00314B2F">
        <w:rPr>
          <w:rFonts w:asciiTheme="minorHAnsi" w:hAnsiTheme="minorHAnsi" w:cstheme="minorHAnsi"/>
          <w:sz w:val="22"/>
        </w:rPr>
        <w:t>Slovenija naj podpre povišane cilje glede direktive energetske učinkovitosti in pri tem spodbuja sledeče:</w:t>
      </w:r>
    </w:p>
    <w:p w14:paraId="4F4C3374" w14:textId="77777777" w:rsidR="002649A1" w:rsidRPr="00314B2F" w:rsidRDefault="002649A1" w:rsidP="005D23B6">
      <w:pPr>
        <w:pStyle w:val="Odstavekseznama"/>
        <w:numPr>
          <w:ilvl w:val="1"/>
          <w:numId w:val="41"/>
        </w:numPr>
        <w:jc w:val="both"/>
        <w:rPr>
          <w:rFonts w:asciiTheme="minorHAnsi" w:hAnsiTheme="minorHAnsi" w:cstheme="minorHAnsi"/>
          <w:sz w:val="22"/>
        </w:rPr>
      </w:pPr>
      <w:r w:rsidRPr="00314B2F">
        <w:rPr>
          <w:rFonts w:asciiTheme="minorHAnsi" w:hAnsiTheme="minorHAnsi" w:cstheme="minorHAnsi"/>
          <w:sz w:val="22"/>
        </w:rPr>
        <w:t>Izpostavitev krožnega gospodarstva, kot ključnega sistema širom sektorjev, za implementacijo trajnostne transformacije.</w:t>
      </w:r>
    </w:p>
    <w:p w14:paraId="395ED94F" w14:textId="77777777" w:rsidR="002649A1" w:rsidRPr="00314B2F" w:rsidRDefault="002649A1" w:rsidP="005D23B6">
      <w:pPr>
        <w:pStyle w:val="Odstavekseznama"/>
        <w:numPr>
          <w:ilvl w:val="0"/>
          <w:numId w:val="41"/>
        </w:numPr>
        <w:jc w:val="both"/>
        <w:rPr>
          <w:rFonts w:asciiTheme="minorHAnsi" w:hAnsiTheme="minorHAnsi" w:cstheme="minorHAnsi"/>
          <w:sz w:val="22"/>
        </w:rPr>
      </w:pPr>
      <w:r w:rsidRPr="00314B2F">
        <w:rPr>
          <w:rFonts w:asciiTheme="minorHAnsi" w:hAnsiTheme="minorHAnsi" w:cstheme="minorHAnsi"/>
          <w:sz w:val="22"/>
        </w:rPr>
        <w:t>Slovenija se zavzema za primerljive podatke za standardizacijo področja pametnih števcev, z namenom da se zagotovijo odprti podatki iz področja celotnih EU.</w:t>
      </w:r>
    </w:p>
    <w:p w14:paraId="06C38252" w14:textId="77777777" w:rsidR="002649A1" w:rsidRPr="00314B2F" w:rsidRDefault="002649A1" w:rsidP="005D23B6">
      <w:pPr>
        <w:pStyle w:val="Odstavekseznama"/>
        <w:numPr>
          <w:ilvl w:val="0"/>
          <w:numId w:val="41"/>
        </w:numPr>
        <w:jc w:val="both"/>
        <w:rPr>
          <w:rFonts w:asciiTheme="minorHAnsi" w:hAnsiTheme="minorHAnsi" w:cstheme="minorHAnsi"/>
          <w:sz w:val="22"/>
        </w:rPr>
      </w:pPr>
      <w:r w:rsidRPr="00314B2F">
        <w:rPr>
          <w:rFonts w:asciiTheme="minorHAnsi" w:hAnsiTheme="minorHAnsi" w:cstheme="minorHAnsi"/>
          <w:sz w:val="22"/>
        </w:rPr>
        <w:t>Slovenija naj spodbuja hitro posodobitev in uskladitev sprememb EED, da se zagotovi predvidljivost in dolgoročna stabilnost za investitorje, ki je ključnega pomena za sektor energetike in bodoče investicije v podporo procesu razogljičenja.</w:t>
      </w:r>
    </w:p>
    <w:p w14:paraId="156B365E" w14:textId="77777777" w:rsidR="002649A1" w:rsidRPr="00314B2F" w:rsidRDefault="002649A1" w:rsidP="005D23B6">
      <w:pPr>
        <w:pStyle w:val="Odstavekseznama"/>
        <w:numPr>
          <w:ilvl w:val="0"/>
          <w:numId w:val="41"/>
        </w:numPr>
        <w:jc w:val="both"/>
        <w:rPr>
          <w:rFonts w:asciiTheme="minorHAnsi" w:hAnsiTheme="minorHAnsi" w:cstheme="minorHAnsi"/>
          <w:sz w:val="22"/>
        </w:rPr>
      </w:pPr>
      <w:r w:rsidRPr="00314B2F">
        <w:rPr>
          <w:rFonts w:asciiTheme="minorHAnsi" w:hAnsiTheme="minorHAnsi" w:cstheme="minorHAnsi"/>
          <w:sz w:val="22"/>
        </w:rPr>
        <w:t xml:space="preserve">RS naj zagovarja, da se cilje prilagodi glede na posebnosti in nacionalne vire držav članic EU, vse z zagotavljanjem konsistentnosti politik in ukrepov. Upoštevati je potrebno različne izhodiščne (začetne) točke držav članic (različni energetski potenciali, pogoji, specifike sistemov  energetike). </w:t>
      </w:r>
    </w:p>
    <w:p w14:paraId="4D117EED" w14:textId="77777777" w:rsidR="002649A1" w:rsidRPr="00314B2F" w:rsidRDefault="002649A1" w:rsidP="005D23B6">
      <w:pPr>
        <w:pStyle w:val="Odstavekseznama"/>
        <w:numPr>
          <w:ilvl w:val="0"/>
          <w:numId w:val="41"/>
        </w:numPr>
        <w:jc w:val="both"/>
        <w:rPr>
          <w:rFonts w:asciiTheme="minorHAnsi" w:hAnsiTheme="minorHAnsi" w:cstheme="minorHAnsi"/>
          <w:sz w:val="22"/>
        </w:rPr>
      </w:pPr>
      <w:r w:rsidRPr="00314B2F">
        <w:rPr>
          <w:rFonts w:asciiTheme="minorHAnsi" w:hAnsiTheme="minorHAnsi" w:cstheme="minorHAnsi"/>
          <w:sz w:val="22"/>
        </w:rPr>
        <w:t>Slovenija naj zagovarja pomembnost prihrankov energije (</w:t>
      </w:r>
      <w:proofErr w:type="spellStart"/>
      <w:r w:rsidRPr="00314B2F">
        <w:rPr>
          <w:rFonts w:asciiTheme="minorHAnsi" w:hAnsiTheme="minorHAnsi" w:cstheme="minorHAnsi"/>
          <w:sz w:val="22"/>
        </w:rPr>
        <w:t>energy</w:t>
      </w:r>
      <w:proofErr w:type="spellEnd"/>
      <w:r w:rsidRPr="00314B2F">
        <w:rPr>
          <w:rFonts w:asciiTheme="minorHAnsi" w:hAnsiTheme="minorHAnsi" w:cstheme="minorHAnsi"/>
          <w:sz w:val="22"/>
        </w:rPr>
        <w:t xml:space="preserve"> </w:t>
      </w:r>
      <w:proofErr w:type="spellStart"/>
      <w:r w:rsidRPr="00314B2F">
        <w:rPr>
          <w:rFonts w:asciiTheme="minorHAnsi" w:hAnsiTheme="minorHAnsi" w:cstheme="minorHAnsi"/>
          <w:sz w:val="22"/>
        </w:rPr>
        <w:t>savings</w:t>
      </w:r>
      <w:proofErr w:type="spellEnd"/>
      <w:r w:rsidRPr="00314B2F">
        <w:rPr>
          <w:rFonts w:asciiTheme="minorHAnsi" w:hAnsiTheme="minorHAnsi" w:cstheme="minorHAnsi"/>
          <w:sz w:val="22"/>
        </w:rPr>
        <w:t xml:space="preserve">) v sektorjih transformacije. </w:t>
      </w:r>
    </w:p>
    <w:p w14:paraId="333F2E94" w14:textId="77777777" w:rsidR="002649A1" w:rsidRPr="00314B2F" w:rsidRDefault="002649A1" w:rsidP="005D23B6">
      <w:pPr>
        <w:pStyle w:val="Odstavekseznama"/>
        <w:numPr>
          <w:ilvl w:val="1"/>
          <w:numId w:val="41"/>
        </w:numPr>
        <w:spacing w:after="0"/>
        <w:jc w:val="both"/>
        <w:rPr>
          <w:rFonts w:asciiTheme="minorHAnsi" w:hAnsiTheme="minorHAnsi" w:cstheme="minorHAnsi"/>
          <w:sz w:val="22"/>
        </w:rPr>
      </w:pPr>
      <w:r w:rsidRPr="00314B2F">
        <w:rPr>
          <w:rFonts w:asciiTheme="minorHAnsi" w:hAnsiTheme="minorHAnsi" w:cstheme="minorHAnsi"/>
          <w:sz w:val="22"/>
        </w:rPr>
        <w:t>Ključnega pomena je, da nacionalni regulativni okviri ne izključujejo nobene tehnologije ali enote, v kateri nastaja električna energija, in zato razvijejo ustrezne metodologije za izračun prihrankov energije.</w:t>
      </w:r>
    </w:p>
    <w:p w14:paraId="19EAAD7F" w14:textId="77777777" w:rsidR="002649A1" w:rsidRPr="00314B2F" w:rsidRDefault="002649A1" w:rsidP="002649A1">
      <w:pPr>
        <w:pStyle w:val="Odstavekseznama"/>
        <w:spacing w:after="0"/>
        <w:ind w:left="1440"/>
        <w:jc w:val="both"/>
        <w:rPr>
          <w:rFonts w:asciiTheme="minorHAnsi" w:hAnsiTheme="minorHAnsi" w:cstheme="minorHAnsi"/>
          <w:sz w:val="22"/>
        </w:rPr>
      </w:pPr>
      <w:r w:rsidRPr="00314B2F">
        <w:rPr>
          <w:rFonts w:asciiTheme="minorHAnsi" w:hAnsiTheme="minorHAnsi" w:cstheme="minorHAnsi"/>
          <w:sz w:val="22"/>
        </w:rPr>
        <w:lastRenderedPageBreak/>
        <w:t>(V Sloveniji je bila na primer metodologija za izračun prihrankov primarne energije v okviru sedanjega regulativnega okvira usmerjena v soproizvodnjo (</w:t>
      </w:r>
      <w:proofErr w:type="spellStart"/>
      <w:r w:rsidRPr="00314B2F">
        <w:rPr>
          <w:rFonts w:asciiTheme="minorHAnsi" w:hAnsiTheme="minorHAnsi" w:cstheme="minorHAnsi"/>
          <w:sz w:val="22"/>
        </w:rPr>
        <w:t>cogeneration</w:t>
      </w:r>
      <w:proofErr w:type="spellEnd"/>
      <w:r w:rsidRPr="00314B2F">
        <w:rPr>
          <w:rFonts w:asciiTheme="minorHAnsi" w:hAnsiTheme="minorHAnsi" w:cstheme="minorHAnsi"/>
          <w:sz w:val="22"/>
        </w:rPr>
        <w:t xml:space="preserve">), EED in novi zakon o energetski učinkovitosti pa jasno določata, da »prihranki energije, doseženi v sektorjih transformacije, distribucije in prenosa energije, vključno z učinkovito infrastrukturo daljinskega ogrevanja in hlajenja, štejejo v skupni znesek potrebnih prihrankov energije.« </w:t>
      </w:r>
    </w:p>
    <w:p w14:paraId="5B0EB0C9" w14:textId="77777777" w:rsidR="002649A1" w:rsidRPr="00314B2F" w:rsidRDefault="002649A1" w:rsidP="005D23B6">
      <w:pPr>
        <w:pStyle w:val="Odstavekseznama"/>
        <w:numPr>
          <w:ilvl w:val="0"/>
          <w:numId w:val="41"/>
        </w:numPr>
        <w:spacing w:after="0"/>
        <w:jc w:val="both"/>
        <w:rPr>
          <w:rFonts w:asciiTheme="minorHAnsi" w:hAnsiTheme="minorHAnsi" w:cstheme="minorHAnsi"/>
          <w:sz w:val="22"/>
        </w:rPr>
      </w:pPr>
      <w:r w:rsidRPr="00314B2F">
        <w:rPr>
          <w:rFonts w:asciiTheme="minorHAnsi" w:hAnsiTheme="minorHAnsi" w:cstheme="minorHAnsi"/>
          <w:sz w:val="22"/>
        </w:rPr>
        <w:t>Ukrepi, kot so tehnološke izboljšave termoelektrarn, ki jih elektrarne izvajajo v skladu z BREF, imajo za posledico zmanjšanje specifične uporabe primarne energije in bi jih bilo zato treba vključiti v metodologije, ki jih države članice razvijejo za izračun prihrankov energije pri energetski preobrazbi.</w:t>
      </w:r>
    </w:p>
    <w:p w14:paraId="5DA0EC14" w14:textId="77777777" w:rsidR="002649A1" w:rsidRPr="00314B2F" w:rsidRDefault="002649A1" w:rsidP="005D23B6">
      <w:pPr>
        <w:pStyle w:val="Odstavekseznama"/>
        <w:numPr>
          <w:ilvl w:val="0"/>
          <w:numId w:val="41"/>
        </w:numPr>
        <w:spacing w:after="0"/>
        <w:jc w:val="both"/>
        <w:rPr>
          <w:rFonts w:asciiTheme="minorHAnsi" w:hAnsiTheme="minorHAnsi" w:cstheme="minorHAnsi"/>
          <w:sz w:val="22"/>
        </w:rPr>
      </w:pPr>
      <w:r w:rsidRPr="00314B2F">
        <w:rPr>
          <w:rFonts w:asciiTheme="minorHAnsi" w:hAnsiTheme="minorHAnsi" w:cstheme="minorHAnsi"/>
          <w:sz w:val="22"/>
        </w:rPr>
        <w:t>Slovenija naj na področju energijske učinkovitosti stavb podpre zvišanje ciljev v skladu s splošnimi cilji zakonodajnega svežnja »</w:t>
      </w:r>
      <w:proofErr w:type="spellStart"/>
      <w:r w:rsidRPr="006D4E2F">
        <w:rPr>
          <w:rFonts w:asciiTheme="minorHAnsi" w:hAnsiTheme="minorHAnsi" w:cstheme="minorHAnsi"/>
          <w:i/>
          <w:sz w:val="22"/>
        </w:rPr>
        <w:t>Fit</w:t>
      </w:r>
      <w:proofErr w:type="spellEnd"/>
      <w:r w:rsidRPr="006D4E2F">
        <w:rPr>
          <w:rFonts w:asciiTheme="minorHAnsi" w:hAnsiTheme="minorHAnsi" w:cstheme="minorHAnsi"/>
          <w:i/>
          <w:sz w:val="22"/>
        </w:rPr>
        <w:t xml:space="preserve"> </w:t>
      </w:r>
      <w:proofErr w:type="spellStart"/>
      <w:r w:rsidRPr="006D4E2F">
        <w:rPr>
          <w:rFonts w:asciiTheme="minorHAnsi" w:hAnsiTheme="minorHAnsi" w:cstheme="minorHAnsi"/>
          <w:i/>
          <w:sz w:val="22"/>
        </w:rPr>
        <w:t>for</w:t>
      </w:r>
      <w:proofErr w:type="spellEnd"/>
      <w:r w:rsidRPr="006D4E2F">
        <w:rPr>
          <w:rFonts w:asciiTheme="minorHAnsi" w:hAnsiTheme="minorHAnsi" w:cstheme="minorHAnsi"/>
          <w:i/>
          <w:sz w:val="22"/>
        </w:rPr>
        <w:t xml:space="preserve"> 55</w:t>
      </w:r>
      <w:r w:rsidRPr="00314B2F">
        <w:rPr>
          <w:rFonts w:asciiTheme="minorHAnsi" w:hAnsiTheme="minorHAnsi" w:cstheme="minorHAnsi"/>
          <w:sz w:val="22"/>
        </w:rPr>
        <w:t>«</w:t>
      </w:r>
    </w:p>
    <w:p w14:paraId="018DAC09" w14:textId="77777777" w:rsidR="002649A1" w:rsidRPr="00314B2F" w:rsidRDefault="002649A1" w:rsidP="005D23B6">
      <w:pPr>
        <w:pStyle w:val="Odstavekseznama"/>
        <w:numPr>
          <w:ilvl w:val="1"/>
          <w:numId w:val="41"/>
        </w:numPr>
        <w:spacing w:after="0"/>
        <w:jc w:val="both"/>
        <w:rPr>
          <w:rFonts w:asciiTheme="minorHAnsi" w:hAnsiTheme="minorHAnsi" w:cstheme="minorHAnsi"/>
          <w:sz w:val="22"/>
        </w:rPr>
      </w:pPr>
      <w:r w:rsidRPr="00314B2F">
        <w:rPr>
          <w:rFonts w:asciiTheme="minorHAnsi" w:hAnsiTheme="minorHAnsi" w:cstheme="minorHAnsi"/>
          <w:sz w:val="22"/>
        </w:rPr>
        <w:t>Pri tem naj se zavzema, da na ravni EU, po vzoru drugih podpornih shem (npr. Sheme za pravični prehod), oblikujemo shemo, ki bi preprečevala ekonomsko ranljivejšim skupinam družbe zdrs v energijsko revščino, ki bi jih vzpodbudilo to zviševanje podnebnih ciljev</w:t>
      </w:r>
    </w:p>
    <w:p w14:paraId="330D96E8" w14:textId="77777777" w:rsidR="002649A1" w:rsidRPr="00314B2F" w:rsidRDefault="002649A1" w:rsidP="005D23B6">
      <w:pPr>
        <w:pStyle w:val="Odstavekseznama"/>
        <w:numPr>
          <w:ilvl w:val="1"/>
          <w:numId w:val="41"/>
        </w:numPr>
        <w:spacing w:after="0"/>
        <w:jc w:val="both"/>
        <w:rPr>
          <w:rFonts w:asciiTheme="minorHAnsi" w:hAnsiTheme="minorHAnsi" w:cstheme="minorHAnsi"/>
          <w:sz w:val="22"/>
        </w:rPr>
      </w:pPr>
      <w:r w:rsidRPr="00314B2F">
        <w:rPr>
          <w:rFonts w:asciiTheme="minorHAnsi" w:hAnsiTheme="minorHAnsi" w:cstheme="minorHAnsi"/>
          <w:sz w:val="22"/>
        </w:rPr>
        <w:t>Pri tem naj RS vztraja, da naj se znotraj EED vzpostavi mehanizem za ugotavljanje količine lesa in drugih naravnih materialov iz obnovljivih virov (in s tem vanje vezanega biogenega ogljika), ki se vgradi v novogradnjo ali v obstoječe stavbe med prenovo. Mehanizem naj predvidi sistem za izračunavanje razlike v emisijah, ki jih za izdelavo in vgradnjo v stavbo povzročijo gradbeni materiali in izdelki, ki temeljijo na naravnih materialih iz obnovljivega vira in drugi materiali. To razliko naj opredeli kot doprinos k energijski učinkovitosti stavbe. V naravne materiale iz obnovljivega vira vezan biogeni ogljik naj v tem sistemu šteje kot dodaten ponor ogljika, ki se prav tako upošteva pri energijski učinkovitosti zgradbe (s tem bi zelo promovirali uporabo lesa kot gradbeni material, ki naj bo vključen tako v prenovo kot gradnjo novih energetsko učinkovitih stavb).</w:t>
      </w:r>
    </w:p>
    <w:p w14:paraId="14E726AE" w14:textId="26EB9CBC" w:rsidR="002649A1" w:rsidRPr="00447BC5" w:rsidRDefault="002649A1" w:rsidP="005D23B6">
      <w:pPr>
        <w:pStyle w:val="Odstavekseznama"/>
        <w:numPr>
          <w:ilvl w:val="1"/>
          <w:numId w:val="41"/>
        </w:numPr>
        <w:spacing w:after="0"/>
        <w:jc w:val="both"/>
        <w:rPr>
          <w:rFonts w:asciiTheme="minorHAnsi" w:hAnsiTheme="minorHAnsi" w:cstheme="minorHAnsi"/>
          <w:sz w:val="22"/>
        </w:rPr>
      </w:pPr>
      <w:r w:rsidRPr="00314B2F">
        <w:rPr>
          <w:rFonts w:asciiTheme="minorHAnsi" w:hAnsiTheme="minorHAnsi" w:cstheme="minorHAnsi"/>
          <w:sz w:val="22"/>
        </w:rPr>
        <w:t>Predlagani sistem naj še dodatno nagradi ustvarjanje bivanjskih okolij, ki promovirajo človekovo zdravje in dobro počutje, ter so prilagojeni potrebam posebnih družbenih skupin (otroci, starostniki, gibalno ovirani, itd.)</w:t>
      </w:r>
    </w:p>
    <w:p w14:paraId="02C391CE" w14:textId="77777777" w:rsidR="002649A1" w:rsidRPr="00314B2F" w:rsidRDefault="002649A1" w:rsidP="002649A1">
      <w:pPr>
        <w:pStyle w:val="Naslov3"/>
      </w:pPr>
      <w:bookmarkStart w:id="55" w:name="_Toc71527880"/>
      <w:r w:rsidRPr="00314B2F">
        <w:t>Predlog 5: Sprememba Direktive o spodbujanju uporabe energije iz obnovljivih virov (</w:t>
      </w:r>
      <w:proofErr w:type="spellStart"/>
      <w:r w:rsidRPr="00314B2F">
        <w:t>Renewable</w:t>
      </w:r>
      <w:proofErr w:type="spellEnd"/>
      <w:r w:rsidRPr="00314B2F">
        <w:t xml:space="preserve"> </w:t>
      </w:r>
      <w:proofErr w:type="spellStart"/>
      <w:r w:rsidRPr="00314B2F">
        <w:t>energy</w:t>
      </w:r>
      <w:proofErr w:type="spellEnd"/>
      <w:r w:rsidRPr="00314B2F">
        <w:t xml:space="preserve"> </w:t>
      </w:r>
      <w:proofErr w:type="spellStart"/>
      <w:r w:rsidRPr="00314B2F">
        <w:t>directive</w:t>
      </w:r>
      <w:proofErr w:type="spellEnd"/>
      <w:r w:rsidRPr="00314B2F">
        <w:t xml:space="preserve"> – RED) za implementacijo ambicij za nov 2030 klimatski cilj</w:t>
      </w:r>
      <w:bookmarkEnd w:id="55"/>
    </w:p>
    <w:p w14:paraId="23BD4A97" w14:textId="77777777" w:rsidR="002649A1" w:rsidRPr="00314B2F" w:rsidRDefault="002649A1" w:rsidP="002649A1">
      <w:pPr>
        <w:jc w:val="both"/>
        <w:rPr>
          <w:rFonts w:cstheme="minorHAnsi"/>
        </w:rPr>
      </w:pPr>
      <w:r w:rsidRPr="00314B2F">
        <w:rPr>
          <w:b/>
        </w:rPr>
        <w:t>Odzivi:</w:t>
      </w:r>
    </w:p>
    <w:p w14:paraId="2FE34E46" w14:textId="77777777" w:rsidR="002649A1" w:rsidRPr="00314B2F" w:rsidRDefault="002649A1" w:rsidP="005D23B6">
      <w:pPr>
        <w:pStyle w:val="Odstavekseznama"/>
        <w:numPr>
          <w:ilvl w:val="0"/>
          <w:numId w:val="31"/>
        </w:numPr>
        <w:jc w:val="both"/>
        <w:rPr>
          <w:rStyle w:val="Pripombasklic"/>
          <w:rFonts w:asciiTheme="minorHAnsi" w:hAnsiTheme="minorHAnsi" w:cstheme="minorHAnsi"/>
          <w:sz w:val="22"/>
          <w:szCs w:val="22"/>
        </w:rPr>
      </w:pPr>
      <w:r w:rsidRPr="00314B2F">
        <w:rPr>
          <w:rFonts w:asciiTheme="minorHAnsi" w:hAnsiTheme="minorHAnsi" w:cstheme="minorHAnsi"/>
          <w:sz w:val="22"/>
        </w:rPr>
        <w:t xml:space="preserve">Slovenija naj se zavzema za uporabo </w:t>
      </w:r>
      <w:proofErr w:type="spellStart"/>
      <w:r w:rsidRPr="00314B2F">
        <w:rPr>
          <w:rFonts w:asciiTheme="minorHAnsi" w:hAnsiTheme="minorHAnsi" w:cstheme="minorHAnsi"/>
          <w:sz w:val="22"/>
        </w:rPr>
        <w:t>biogoriv</w:t>
      </w:r>
      <w:proofErr w:type="spellEnd"/>
      <w:r w:rsidRPr="00314B2F">
        <w:rPr>
          <w:rFonts w:asciiTheme="minorHAnsi" w:hAnsiTheme="minorHAnsi" w:cstheme="minorHAnsi"/>
          <w:sz w:val="22"/>
        </w:rPr>
        <w:t xml:space="preserve"> tretje generacije, iz virov, ki ne ogrožajo snovne izrabe naravnih materialov iz obnovljivih virov (npr. ostanki industrijske </w:t>
      </w:r>
      <w:r w:rsidRPr="00314B2F">
        <w:rPr>
          <w:rFonts w:asciiTheme="minorHAnsi" w:hAnsiTheme="minorHAnsi" w:cstheme="minorHAnsi"/>
          <w:sz w:val="22"/>
        </w:rPr>
        <w:lastRenderedPageBreak/>
        <w:t>predelave teh materialov, ki jih ni možno uporabiti za izdelavo kakšnih drugih izdelkov).</w:t>
      </w:r>
    </w:p>
    <w:p w14:paraId="3E3EAA3C" w14:textId="77777777" w:rsidR="002649A1" w:rsidRPr="00314B2F" w:rsidRDefault="002649A1" w:rsidP="005D23B6">
      <w:pPr>
        <w:pStyle w:val="Odstavekseznama"/>
        <w:numPr>
          <w:ilvl w:val="0"/>
          <w:numId w:val="31"/>
        </w:numPr>
        <w:jc w:val="both"/>
        <w:rPr>
          <w:rFonts w:asciiTheme="minorHAnsi" w:hAnsiTheme="minorHAnsi" w:cstheme="minorHAnsi"/>
          <w:sz w:val="22"/>
        </w:rPr>
      </w:pPr>
      <w:r w:rsidRPr="00314B2F">
        <w:rPr>
          <w:rFonts w:asciiTheme="minorHAnsi" w:hAnsiTheme="minorHAnsi" w:cstheme="minorHAnsi"/>
          <w:sz w:val="22"/>
        </w:rPr>
        <w:t>Slovenija naj zahteva oblikovanje jasnih smernic za trajnostno uporabo bioenergije, kjer se kot prednostno opredeli (v skladu z direktivo o snovni učinkovitosti) snovno rabo naravnih materialov iz obnovljivih virov.</w:t>
      </w:r>
    </w:p>
    <w:p w14:paraId="051596FB" w14:textId="77777777" w:rsidR="002649A1" w:rsidRPr="00314B2F" w:rsidRDefault="002649A1" w:rsidP="005D23B6">
      <w:pPr>
        <w:pStyle w:val="Odstavekseznama"/>
        <w:numPr>
          <w:ilvl w:val="0"/>
          <w:numId w:val="31"/>
        </w:numPr>
        <w:jc w:val="both"/>
        <w:rPr>
          <w:rFonts w:asciiTheme="minorHAnsi" w:hAnsiTheme="minorHAnsi" w:cstheme="minorHAnsi"/>
          <w:sz w:val="22"/>
        </w:rPr>
      </w:pPr>
      <w:r w:rsidRPr="00314B2F">
        <w:rPr>
          <w:rFonts w:asciiTheme="minorHAnsi" w:hAnsiTheme="minorHAnsi" w:cstheme="minorHAnsi"/>
          <w:sz w:val="22"/>
        </w:rPr>
        <w:t>Slovenija naj zagovarja holističen/integriran pristop k uravnavanju e-mobilnosti, razogljičenja sektorja energetike in politike energetskih infrastruktur.</w:t>
      </w:r>
    </w:p>
    <w:p w14:paraId="284DC871" w14:textId="77777777" w:rsidR="002649A1" w:rsidRPr="00314B2F" w:rsidRDefault="002649A1" w:rsidP="005D23B6">
      <w:pPr>
        <w:pStyle w:val="Odstavekseznama"/>
        <w:numPr>
          <w:ilvl w:val="0"/>
          <w:numId w:val="31"/>
        </w:numPr>
        <w:jc w:val="both"/>
        <w:rPr>
          <w:rFonts w:asciiTheme="minorHAnsi" w:hAnsiTheme="minorHAnsi" w:cstheme="minorHAnsi"/>
          <w:sz w:val="22"/>
        </w:rPr>
      </w:pPr>
      <w:r w:rsidRPr="00314B2F">
        <w:rPr>
          <w:rFonts w:asciiTheme="minorHAnsi" w:hAnsiTheme="minorHAnsi" w:cstheme="minorHAnsi"/>
          <w:sz w:val="22"/>
        </w:rPr>
        <w:t>Slovenija naj se zavzema, da bodo sheme čez-mejnega sodelovanja (kot navedene v RED II) za države članice EU ostale stvar prostovoljne izbire.</w:t>
      </w:r>
    </w:p>
    <w:p w14:paraId="28C13FA4" w14:textId="4011DFB0" w:rsidR="002649A1" w:rsidRPr="00447BC5" w:rsidRDefault="002649A1" w:rsidP="005D23B6">
      <w:pPr>
        <w:pStyle w:val="Odstavekseznama"/>
        <w:numPr>
          <w:ilvl w:val="0"/>
          <w:numId w:val="31"/>
        </w:numPr>
        <w:jc w:val="both"/>
        <w:rPr>
          <w:rFonts w:asciiTheme="minorHAnsi" w:hAnsiTheme="minorHAnsi" w:cstheme="minorHAnsi"/>
          <w:sz w:val="22"/>
        </w:rPr>
      </w:pPr>
      <w:r w:rsidRPr="00314B2F">
        <w:rPr>
          <w:rFonts w:asciiTheme="minorHAnsi" w:hAnsiTheme="minorHAnsi" w:cstheme="minorHAnsi"/>
          <w:sz w:val="22"/>
        </w:rPr>
        <w:t xml:space="preserve">Slovenija naj spodbuja, da morajo biti projekti </w:t>
      </w:r>
      <w:r>
        <w:rPr>
          <w:rFonts w:asciiTheme="minorHAnsi" w:hAnsiTheme="minorHAnsi" w:cstheme="minorHAnsi"/>
          <w:sz w:val="22"/>
        </w:rPr>
        <w:t xml:space="preserve">RES </w:t>
      </w:r>
      <w:r w:rsidRPr="00314B2F">
        <w:rPr>
          <w:rFonts w:asciiTheme="minorHAnsi" w:hAnsiTheme="minorHAnsi" w:cstheme="minorHAnsi"/>
          <w:sz w:val="22"/>
        </w:rPr>
        <w:t>skladni s ključnimi tehnologijami za razvoj v nacionalnih strateških dokumentih (npr. NEPN) in da morajo dokazati, da prispevajo k zanesljivosti oskrbe in prilagodljivosti sistema.</w:t>
      </w:r>
    </w:p>
    <w:p w14:paraId="18B34C13" w14:textId="77777777" w:rsidR="002649A1" w:rsidRPr="00314B2F" w:rsidRDefault="002649A1" w:rsidP="002649A1">
      <w:pPr>
        <w:pStyle w:val="Naslov3"/>
      </w:pPr>
      <w:bookmarkStart w:id="56" w:name="_Toc71527881"/>
      <w:r w:rsidRPr="00314B2F">
        <w:t>Predlog 6: Prenova Direktive za obdavčitev energentov in električne energije (</w:t>
      </w:r>
      <w:proofErr w:type="spellStart"/>
      <w:r w:rsidRPr="00314B2F">
        <w:t>Revision</w:t>
      </w:r>
      <w:proofErr w:type="spellEnd"/>
      <w:r w:rsidRPr="00314B2F">
        <w:t xml:space="preserve"> </w:t>
      </w:r>
      <w:proofErr w:type="spellStart"/>
      <w:r w:rsidRPr="00314B2F">
        <w:t>of</w:t>
      </w:r>
      <w:proofErr w:type="spellEnd"/>
      <w:r w:rsidRPr="00314B2F">
        <w:t xml:space="preserve"> </w:t>
      </w:r>
      <w:proofErr w:type="spellStart"/>
      <w:r w:rsidRPr="00314B2F">
        <w:t>the</w:t>
      </w:r>
      <w:proofErr w:type="spellEnd"/>
      <w:r w:rsidRPr="00314B2F">
        <w:t xml:space="preserve"> </w:t>
      </w:r>
      <w:proofErr w:type="spellStart"/>
      <w:r w:rsidRPr="00314B2F">
        <w:t>Energy</w:t>
      </w:r>
      <w:proofErr w:type="spellEnd"/>
      <w:r w:rsidRPr="00314B2F">
        <w:t xml:space="preserve"> </w:t>
      </w:r>
      <w:proofErr w:type="spellStart"/>
      <w:r w:rsidRPr="00314B2F">
        <w:t>Taxation</w:t>
      </w:r>
      <w:proofErr w:type="spellEnd"/>
      <w:r w:rsidRPr="00314B2F">
        <w:t xml:space="preserve"> </w:t>
      </w:r>
      <w:proofErr w:type="spellStart"/>
      <w:r w:rsidRPr="00314B2F">
        <w:t>Directive</w:t>
      </w:r>
      <w:proofErr w:type="spellEnd"/>
      <w:r w:rsidRPr="00314B2F">
        <w:t>)</w:t>
      </w:r>
      <w:bookmarkEnd w:id="56"/>
    </w:p>
    <w:p w14:paraId="317A320C" w14:textId="77777777" w:rsidR="002649A1" w:rsidRPr="00314B2F" w:rsidRDefault="002649A1" w:rsidP="002649A1">
      <w:pPr>
        <w:jc w:val="both"/>
      </w:pPr>
      <w:r w:rsidRPr="00314B2F">
        <w:rPr>
          <w:b/>
          <w:bCs/>
        </w:rPr>
        <w:t xml:space="preserve">Odzivi: </w:t>
      </w:r>
    </w:p>
    <w:p w14:paraId="37DEB23A" w14:textId="77777777" w:rsidR="002649A1" w:rsidRPr="00314B2F" w:rsidRDefault="002649A1" w:rsidP="005D23B6">
      <w:pPr>
        <w:pStyle w:val="Odstavekseznama"/>
        <w:numPr>
          <w:ilvl w:val="0"/>
          <w:numId w:val="36"/>
        </w:numPr>
        <w:jc w:val="both"/>
        <w:rPr>
          <w:rFonts w:asciiTheme="minorHAnsi" w:eastAsiaTheme="minorEastAsia" w:hAnsiTheme="minorHAnsi" w:cstheme="minorHAnsi"/>
          <w:sz w:val="22"/>
        </w:rPr>
      </w:pPr>
      <w:r w:rsidRPr="00314B2F">
        <w:rPr>
          <w:rFonts w:asciiTheme="minorHAnsi" w:eastAsiaTheme="minorEastAsia" w:hAnsiTheme="minorHAnsi" w:cstheme="minorHAnsi"/>
          <w:sz w:val="22"/>
        </w:rPr>
        <w:t>Slovenija podpre predlog z namenom zagotavljanja skladnosti z vsemi strateškimi usmeritvami (cilji NEPN, DPS, nacionalne strategije za izstop iz premoga, ipd.)</w:t>
      </w:r>
    </w:p>
    <w:p w14:paraId="756839ED" w14:textId="77777777" w:rsidR="002649A1" w:rsidRPr="00314B2F" w:rsidRDefault="002649A1" w:rsidP="005D23B6">
      <w:pPr>
        <w:pStyle w:val="Odstavekseznama"/>
        <w:numPr>
          <w:ilvl w:val="0"/>
          <w:numId w:val="36"/>
        </w:numPr>
        <w:jc w:val="both"/>
        <w:rPr>
          <w:rFonts w:asciiTheme="minorHAnsi" w:eastAsiaTheme="minorEastAsia" w:hAnsiTheme="minorHAnsi" w:cstheme="minorHAnsi"/>
          <w:sz w:val="22"/>
        </w:rPr>
      </w:pPr>
      <w:r w:rsidRPr="00314B2F">
        <w:rPr>
          <w:rFonts w:asciiTheme="minorHAnsi" w:hAnsiTheme="minorHAnsi" w:cstheme="minorHAnsi"/>
          <w:sz w:val="22"/>
        </w:rPr>
        <w:t>Slovenija naj se zavzema za zagotavljanje konkurenčnosti evropskih proizvajalcev električne energije, ki so vključeni v EU ETS. (kot navedeno v predlogu 1)</w:t>
      </w:r>
    </w:p>
    <w:p w14:paraId="3A8337A7" w14:textId="77777777" w:rsidR="002649A1" w:rsidRPr="00314B2F" w:rsidRDefault="002649A1" w:rsidP="005D23B6">
      <w:pPr>
        <w:pStyle w:val="Odstavekseznama"/>
        <w:numPr>
          <w:ilvl w:val="0"/>
          <w:numId w:val="36"/>
        </w:numPr>
        <w:jc w:val="both"/>
        <w:rPr>
          <w:rFonts w:asciiTheme="minorHAnsi" w:hAnsiTheme="minorHAnsi" w:cstheme="minorHAnsi"/>
          <w:sz w:val="22"/>
        </w:rPr>
      </w:pPr>
      <w:r w:rsidRPr="00314B2F">
        <w:rPr>
          <w:rFonts w:asciiTheme="minorHAnsi" w:hAnsiTheme="minorHAnsi" w:cstheme="minorHAnsi"/>
          <w:sz w:val="22"/>
        </w:rPr>
        <w:t>Slovenija naj podpre ukrep nadaljnjega postopnega zmanjševanja subvencij fosilnim gorivom oziroma postopno ukinjanje neučinkovitih subvencij</w:t>
      </w:r>
    </w:p>
    <w:p w14:paraId="6F93299B" w14:textId="52EFE15C" w:rsidR="002649A1" w:rsidRPr="00447BC5" w:rsidRDefault="002649A1" w:rsidP="005D23B6">
      <w:pPr>
        <w:pStyle w:val="Odstavekseznama"/>
        <w:numPr>
          <w:ilvl w:val="0"/>
          <w:numId w:val="36"/>
        </w:numPr>
        <w:jc w:val="both"/>
        <w:rPr>
          <w:rFonts w:asciiTheme="minorHAnsi" w:hAnsiTheme="minorHAnsi" w:cstheme="minorHAnsi"/>
          <w:sz w:val="22"/>
        </w:rPr>
      </w:pPr>
      <w:r w:rsidRPr="00314B2F">
        <w:rPr>
          <w:rFonts w:asciiTheme="minorHAnsi" w:hAnsiTheme="minorHAnsi" w:cstheme="minorHAnsi"/>
          <w:sz w:val="22"/>
        </w:rPr>
        <w:t>Prav tako naj podpira stališče, da je za financiranje prehoda energetike na podnebno nevtralnost potrebno zagotoviti dodatne vire financiranja (poleg Sklada za pravični prehod), ki neposredno naslavlja energetiko. (kot navedeno v predlogu 1)</w:t>
      </w:r>
    </w:p>
    <w:p w14:paraId="7BB00788" w14:textId="77777777" w:rsidR="002649A1" w:rsidRPr="00314B2F" w:rsidRDefault="002649A1" w:rsidP="002649A1">
      <w:pPr>
        <w:pStyle w:val="Naslov3"/>
      </w:pPr>
      <w:bookmarkStart w:id="57" w:name="_Toc71527882"/>
      <w:r w:rsidRPr="00314B2F">
        <w:t>Predlog 7: Prenova Uredbe o vključitvi emisij toplogrednih plinov in ponorov zaradi rabe zemljišč, spremembe rabe zemljišč in gozdarstva, (LULUCF)</w:t>
      </w:r>
      <w:bookmarkEnd w:id="57"/>
      <w:r w:rsidRPr="00314B2F">
        <w:t xml:space="preserve">  </w:t>
      </w:r>
    </w:p>
    <w:p w14:paraId="2B1DDFB9" w14:textId="77777777" w:rsidR="002649A1" w:rsidRPr="00314B2F" w:rsidRDefault="002649A1" w:rsidP="002649A1">
      <w:pPr>
        <w:jc w:val="both"/>
      </w:pPr>
      <w:r w:rsidRPr="00314B2F">
        <w:rPr>
          <w:b/>
          <w:bCs/>
        </w:rPr>
        <w:t xml:space="preserve">Odzivi:  </w:t>
      </w:r>
    </w:p>
    <w:p w14:paraId="341C84AA" w14:textId="77777777" w:rsidR="002649A1" w:rsidRPr="00314B2F" w:rsidRDefault="002649A1" w:rsidP="005D23B6">
      <w:pPr>
        <w:pStyle w:val="Odstavekseznama"/>
        <w:numPr>
          <w:ilvl w:val="0"/>
          <w:numId w:val="35"/>
        </w:numPr>
        <w:jc w:val="both"/>
        <w:rPr>
          <w:rFonts w:asciiTheme="minorHAnsi" w:eastAsiaTheme="minorEastAsia" w:hAnsiTheme="minorHAnsi" w:cstheme="minorHAnsi"/>
          <w:sz w:val="22"/>
        </w:rPr>
      </w:pPr>
      <w:r w:rsidRPr="00314B2F">
        <w:rPr>
          <w:rFonts w:asciiTheme="minorHAnsi" w:hAnsiTheme="minorHAnsi" w:cstheme="minorHAnsi"/>
          <w:sz w:val="22"/>
        </w:rPr>
        <w:t xml:space="preserve">Republika Slovenija naj pri spremembah uredbe LULUCF podpira stališče, da naj se upošteva načelo o trajnostnem in sonaravnem gospodarjenju z gozdom – naj se ne »kaznuje« sečnje, ki je še smiselna glede na letni prirastek in omogoča naravno obnavljanje gozda, pri čemer ne prihaja do negativnih vplivov na </w:t>
      </w:r>
      <w:proofErr w:type="spellStart"/>
      <w:r w:rsidRPr="00314B2F">
        <w:rPr>
          <w:rFonts w:asciiTheme="minorHAnsi" w:hAnsiTheme="minorHAnsi" w:cstheme="minorHAnsi"/>
          <w:sz w:val="22"/>
        </w:rPr>
        <w:t>biodiverziteto</w:t>
      </w:r>
      <w:proofErr w:type="spellEnd"/>
      <w:r w:rsidRPr="00314B2F">
        <w:rPr>
          <w:rFonts w:asciiTheme="minorHAnsi" w:hAnsiTheme="minorHAnsi" w:cstheme="minorHAnsi"/>
          <w:sz w:val="22"/>
        </w:rPr>
        <w:t>.</w:t>
      </w:r>
    </w:p>
    <w:p w14:paraId="451A3A09" w14:textId="77777777" w:rsidR="002649A1" w:rsidRPr="00314B2F" w:rsidRDefault="002649A1" w:rsidP="005D23B6">
      <w:pPr>
        <w:pStyle w:val="Odstavekseznama"/>
        <w:numPr>
          <w:ilvl w:val="1"/>
          <w:numId w:val="35"/>
        </w:numPr>
        <w:jc w:val="both"/>
        <w:rPr>
          <w:rFonts w:asciiTheme="minorHAnsi" w:hAnsiTheme="minorHAnsi" w:cstheme="minorHAnsi"/>
          <w:sz w:val="22"/>
        </w:rPr>
      </w:pPr>
      <w:r w:rsidRPr="00314B2F">
        <w:rPr>
          <w:rFonts w:asciiTheme="minorHAnsi" w:hAnsiTheme="minorHAnsi" w:cstheme="minorHAnsi"/>
          <w:sz w:val="22"/>
        </w:rPr>
        <w:t xml:space="preserve">Predlagane spremembe naj ne poudarjajo obračuna ponorov ogljika po principu referenčne ravni (sečnja v referenčnem obdobju, tako imenovani </w:t>
      </w:r>
      <w:r w:rsidRPr="00314B2F">
        <w:rPr>
          <w:rFonts w:asciiTheme="minorHAnsi" w:hAnsiTheme="minorHAnsi" w:cstheme="minorHAnsi"/>
          <w:sz w:val="22"/>
        </w:rPr>
        <w:lastRenderedPageBreak/>
        <w:t>princip »bruto-bruto«), ampak naj upoštevajo vsakoletni prirastek ter posek (»bruto-neto«). Pri tem naj bolj upoštevajo stopnjo predelave posekanega lesa v trajne izdelke. Slovenija ne sme priti v absurdno situacijo, da bi ji bilo zaradi načina obračunavanja naraščanja lesne mase v gozdovih priznano vedno manj ponora ogljika (kljub dejanskem povečevanju lesne zaloge v tekočih letih), če pa bi želela povečevati posek, bi bila »kaznovana« z obračunom emisij.</w:t>
      </w:r>
    </w:p>
    <w:p w14:paraId="1A3141AA" w14:textId="77777777" w:rsidR="002649A1" w:rsidRPr="00314B2F" w:rsidRDefault="002649A1" w:rsidP="005D23B6">
      <w:pPr>
        <w:pStyle w:val="Odstavekseznama"/>
        <w:numPr>
          <w:ilvl w:val="0"/>
          <w:numId w:val="34"/>
        </w:numPr>
        <w:jc w:val="both"/>
        <w:rPr>
          <w:rFonts w:asciiTheme="minorHAnsi" w:eastAsiaTheme="minorEastAsia" w:hAnsiTheme="minorHAnsi" w:cstheme="minorHAnsi"/>
          <w:sz w:val="22"/>
        </w:rPr>
      </w:pPr>
      <w:r w:rsidRPr="00314B2F">
        <w:rPr>
          <w:rFonts w:asciiTheme="minorHAnsi" w:hAnsiTheme="minorHAnsi" w:cstheme="minorHAnsi"/>
          <w:sz w:val="22"/>
        </w:rPr>
        <w:t xml:space="preserve">Slovenija naj se zavzema, da spremembe uredbe LULUCF spodbujajo potrebo za nadomestitev fosilnih in energijsko zahtevnih materialov z biološkimi materiali (npr. uporaba lesa v gradbeništvu), da bi se ponori sledili in upoštevali dlje po verigi predelave in uporabe lesa v (trajnih) izdelkih. </w:t>
      </w:r>
    </w:p>
    <w:p w14:paraId="6EB0DACA" w14:textId="77777777" w:rsidR="002649A1" w:rsidRPr="00314B2F" w:rsidRDefault="002649A1" w:rsidP="005D23B6">
      <w:pPr>
        <w:pStyle w:val="Odstavekseznama"/>
        <w:numPr>
          <w:ilvl w:val="1"/>
          <w:numId w:val="34"/>
        </w:numPr>
        <w:jc w:val="both"/>
        <w:rPr>
          <w:rFonts w:asciiTheme="minorHAnsi" w:hAnsiTheme="minorHAnsi" w:cstheme="minorHAnsi"/>
          <w:sz w:val="22"/>
        </w:rPr>
      </w:pPr>
      <w:r w:rsidRPr="00314B2F">
        <w:rPr>
          <w:rFonts w:asciiTheme="minorHAnsi" w:hAnsiTheme="minorHAnsi" w:cstheme="minorHAnsi"/>
          <w:sz w:val="22"/>
        </w:rPr>
        <w:t xml:space="preserve">V tej luči naj predloge nadalje konkretizira Medresorska delovna skupina za blaženje podnebnih sprememb na področju rabe zemljišč, spremembe rabe zemljišč in gozdarstva (LULUCF), ki je bila v okviru projekta LIFE IP CARE4CLIMATE ustanovljena s sklepom Vlade Republike Slovenije. </w:t>
      </w:r>
    </w:p>
    <w:p w14:paraId="11C674E4" w14:textId="77777777" w:rsidR="002649A1" w:rsidRPr="00314B2F" w:rsidRDefault="002649A1" w:rsidP="005D23B6">
      <w:pPr>
        <w:pStyle w:val="Odstavekseznama"/>
        <w:numPr>
          <w:ilvl w:val="0"/>
          <w:numId w:val="34"/>
        </w:numPr>
        <w:jc w:val="both"/>
        <w:rPr>
          <w:rFonts w:asciiTheme="minorHAnsi" w:hAnsiTheme="minorHAnsi" w:cstheme="minorHAnsi"/>
          <w:sz w:val="22"/>
        </w:rPr>
      </w:pPr>
      <w:r w:rsidRPr="00314B2F">
        <w:rPr>
          <w:rFonts w:asciiTheme="minorHAnsi" w:eastAsia="Open Sans" w:hAnsiTheme="minorHAnsi" w:cstheme="minorHAnsi"/>
          <w:sz w:val="22"/>
        </w:rPr>
        <w:t>Kot navedeno v predlogu 3, naj Slovenija podpre stališče, da se sektor kmetijstva v celoti ureja znotraj LULUCF in ne več preko Uredbe o ureditvi bremen.</w:t>
      </w:r>
    </w:p>
    <w:p w14:paraId="057F0BE6" w14:textId="77777777" w:rsidR="002649A1" w:rsidRPr="00314B2F" w:rsidRDefault="002649A1" w:rsidP="005D23B6">
      <w:pPr>
        <w:pStyle w:val="Odstavekseznama"/>
        <w:numPr>
          <w:ilvl w:val="1"/>
          <w:numId w:val="34"/>
        </w:numPr>
        <w:jc w:val="both"/>
        <w:rPr>
          <w:rFonts w:asciiTheme="minorHAnsi" w:eastAsia="Open Sans" w:hAnsiTheme="minorHAnsi" w:cstheme="minorHAnsi"/>
          <w:sz w:val="22"/>
        </w:rPr>
      </w:pPr>
      <w:r w:rsidRPr="00314B2F">
        <w:rPr>
          <w:rFonts w:asciiTheme="minorHAnsi" w:hAnsiTheme="minorHAnsi" w:cstheme="minorHAnsi"/>
          <w:sz w:val="22"/>
        </w:rPr>
        <w:t xml:space="preserve">Kot navedeno v predlogu 3, </w:t>
      </w:r>
      <w:r w:rsidRPr="00314B2F">
        <w:rPr>
          <w:rFonts w:asciiTheme="minorHAnsi" w:eastAsia="Open Sans" w:hAnsiTheme="minorHAnsi" w:cstheme="minorHAnsi"/>
          <w:sz w:val="22"/>
        </w:rPr>
        <w:t xml:space="preserve">naj Slovenija zagovarja spodbujanje kmetijskih praks, ki prispevajo k zmanjšanju emisij metana in </w:t>
      </w:r>
      <w:proofErr w:type="spellStart"/>
      <w:r w:rsidRPr="00314B2F">
        <w:rPr>
          <w:rFonts w:asciiTheme="minorHAnsi" w:eastAsia="Open Sans" w:hAnsiTheme="minorHAnsi" w:cstheme="minorHAnsi"/>
          <w:sz w:val="22"/>
        </w:rPr>
        <w:t>didušikovega</w:t>
      </w:r>
      <w:proofErr w:type="spellEnd"/>
      <w:r w:rsidRPr="00314B2F">
        <w:rPr>
          <w:rFonts w:asciiTheme="minorHAnsi" w:eastAsia="Open Sans" w:hAnsiTheme="minorHAnsi" w:cstheme="minorHAnsi"/>
          <w:sz w:val="22"/>
        </w:rPr>
        <w:t xml:space="preserve"> oksida ob upoštevanju načel krožnega gospodarstva.</w:t>
      </w:r>
    </w:p>
    <w:p w14:paraId="75F82B73" w14:textId="77777777" w:rsidR="002649A1" w:rsidRPr="00314B2F" w:rsidRDefault="002649A1" w:rsidP="005D23B6">
      <w:pPr>
        <w:pStyle w:val="Odstavekseznama"/>
        <w:numPr>
          <w:ilvl w:val="1"/>
          <w:numId w:val="34"/>
        </w:numPr>
        <w:jc w:val="both"/>
        <w:rPr>
          <w:rFonts w:asciiTheme="minorHAnsi" w:hAnsiTheme="minorHAnsi" w:cstheme="minorHAnsi"/>
        </w:rPr>
      </w:pPr>
      <w:r w:rsidRPr="00314B2F">
        <w:rPr>
          <w:rFonts w:asciiTheme="minorHAnsi" w:eastAsia="Open Sans" w:hAnsiTheme="minorHAnsi" w:cstheme="minorHAnsi"/>
          <w:sz w:val="22"/>
        </w:rPr>
        <w:t xml:space="preserve">Slovenija naj zagovarja priprave strateških shem, ki podpirajo kratke dobavne verige in ekološko predelavo ter ozaveščanje potrošnikov o potrošniških navadah (kupovanje lokalnih izdelkov, manj mesa, </w:t>
      </w:r>
      <w:proofErr w:type="spellStart"/>
      <w:r w:rsidRPr="00314B2F">
        <w:rPr>
          <w:rFonts w:asciiTheme="minorHAnsi" w:eastAsia="Open Sans" w:hAnsiTheme="minorHAnsi" w:cstheme="minorHAnsi"/>
          <w:sz w:val="22"/>
        </w:rPr>
        <w:t>etc</w:t>
      </w:r>
      <w:proofErr w:type="spellEnd"/>
      <w:r w:rsidRPr="00314B2F">
        <w:rPr>
          <w:rFonts w:asciiTheme="minorHAnsi" w:eastAsia="Open Sans" w:hAnsiTheme="minorHAnsi" w:cstheme="minorHAnsi"/>
          <w:sz w:val="22"/>
        </w:rPr>
        <w:t>.)</w:t>
      </w:r>
    </w:p>
    <w:p w14:paraId="4CA7E41F" w14:textId="77777777" w:rsidR="002649A1" w:rsidRPr="00314B2F" w:rsidRDefault="002649A1" w:rsidP="005D23B6">
      <w:pPr>
        <w:pStyle w:val="Odstavekseznama"/>
        <w:numPr>
          <w:ilvl w:val="1"/>
          <w:numId w:val="34"/>
        </w:numPr>
        <w:jc w:val="both"/>
        <w:rPr>
          <w:rFonts w:asciiTheme="minorHAnsi" w:eastAsia="Open Sans" w:hAnsiTheme="minorHAnsi" w:cstheme="minorHAnsi"/>
          <w:sz w:val="22"/>
        </w:rPr>
      </w:pPr>
      <w:r w:rsidRPr="00314B2F">
        <w:rPr>
          <w:rFonts w:asciiTheme="minorHAnsi" w:eastAsia="Open Sans" w:hAnsiTheme="minorHAnsi" w:cstheme="minorHAnsi"/>
          <w:sz w:val="22"/>
        </w:rPr>
        <w:t xml:space="preserve">Slovenija naj z vidika gozdarstva spodbuja strateško usklajevanje zahtev </w:t>
      </w:r>
      <w:proofErr w:type="spellStart"/>
      <w:r w:rsidRPr="00314B2F">
        <w:rPr>
          <w:rFonts w:asciiTheme="minorHAnsi" w:eastAsia="Open Sans" w:hAnsiTheme="minorHAnsi" w:cstheme="minorHAnsi"/>
          <w:sz w:val="22"/>
        </w:rPr>
        <w:t>naravovarstva</w:t>
      </w:r>
      <w:proofErr w:type="spellEnd"/>
      <w:r w:rsidRPr="00314B2F">
        <w:rPr>
          <w:rFonts w:asciiTheme="minorHAnsi" w:eastAsia="Open Sans" w:hAnsiTheme="minorHAnsi" w:cstheme="minorHAnsi"/>
          <w:sz w:val="22"/>
        </w:rPr>
        <w:t xml:space="preserve"> (zlasti Natura 2000) v kombinaciji s specifiko razpršene poselitve in potrebami regionalnega (</w:t>
      </w:r>
      <w:proofErr w:type="spellStart"/>
      <w:r w:rsidRPr="00314B2F">
        <w:rPr>
          <w:rFonts w:asciiTheme="minorHAnsi" w:eastAsia="Open Sans" w:hAnsiTheme="minorHAnsi" w:cstheme="minorHAnsi"/>
          <w:sz w:val="22"/>
        </w:rPr>
        <w:t>socio</w:t>
      </w:r>
      <w:proofErr w:type="spellEnd"/>
      <w:r w:rsidRPr="00314B2F">
        <w:rPr>
          <w:rFonts w:asciiTheme="minorHAnsi" w:eastAsia="Open Sans" w:hAnsiTheme="minorHAnsi" w:cstheme="minorHAnsi"/>
          <w:sz w:val="22"/>
        </w:rPr>
        <w:t>-ekonomskega) razvoja.</w:t>
      </w:r>
    </w:p>
    <w:p w14:paraId="65F676E2" w14:textId="2CB38A2D" w:rsidR="002649A1" w:rsidRPr="00447BC5" w:rsidRDefault="002649A1" w:rsidP="005D23B6">
      <w:pPr>
        <w:pStyle w:val="Odstavekseznama"/>
        <w:numPr>
          <w:ilvl w:val="0"/>
          <w:numId w:val="34"/>
        </w:numPr>
        <w:jc w:val="both"/>
        <w:rPr>
          <w:rFonts w:asciiTheme="minorHAnsi" w:hAnsiTheme="minorHAnsi" w:cstheme="minorHAnsi"/>
          <w:b/>
        </w:rPr>
      </w:pPr>
      <w:r w:rsidRPr="00314B2F">
        <w:rPr>
          <w:rFonts w:asciiTheme="minorHAnsi" w:eastAsia="Open Sans" w:hAnsiTheme="minorHAnsi" w:cstheme="minorHAnsi"/>
          <w:sz w:val="22"/>
        </w:rPr>
        <w:t xml:space="preserve">Slovenija naj se zavzema za to, da se ukrepi iz drugih sektorjev sprejemajo tudi z mislijo na njihov učinek na turistični sektor. Slednji pa naj ukrepe k doseganju </w:t>
      </w:r>
      <w:proofErr w:type="spellStart"/>
      <w:r w:rsidRPr="00314B2F">
        <w:rPr>
          <w:rFonts w:asciiTheme="minorHAnsi" w:eastAsia="Open Sans" w:hAnsiTheme="minorHAnsi" w:cstheme="minorHAnsi"/>
          <w:sz w:val="22"/>
        </w:rPr>
        <w:t>oglijčne</w:t>
      </w:r>
      <w:proofErr w:type="spellEnd"/>
      <w:r w:rsidRPr="00314B2F">
        <w:rPr>
          <w:rFonts w:asciiTheme="minorHAnsi" w:eastAsia="Open Sans" w:hAnsiTheme="minorHAnsi" w:cstheme="minorHAnsi"/>
          <w:sz w:val="22"/>
        </w:rPr>
        <w:t xml:space="preserve"> nevtralnosti v drugih sektorjih izkoristi predvsem za promocijo Slovenije kot zelene destinacije.</w:t>
      </w:r>
    </w:p>
    <w:p w14:paraId="4821217B" w14:textId="77777777" w:rsidR="002649A1" w:rsidRPr="00314B2F" w:rsidRDefault="002649A1" w:rsidP="002649A1">
      <w:pPr>
        <w:pStyle w:val="Naslov3"/>
      </w:pPr>
      <w:bookmarkStart w:id="58" w:name="_Toc71527883"/>
      <w:r w:rsidRPr="00314B2F">
        <w:t xml:space="preserve">Ostalo - </w:t>
      </w:r>
      <w:proofErr w:type="spellStart"/>
      <w:r w:rsidRPr="006D4E2F">
        <w:rPr>
          <w:i/>
        </w:rPr>
        <w:t>Fit</w:t>
      </w:r>
      <w:proofErr w:type="spellEnd"/>
      <w:r w:rsidRPr="006D4E2F">
        <w:rPr>
          <w:i/>
        </w:rPr>
        <w:t xml:space="preserve"> </w:t>
      </w:r>
      <w:proofErr w:type="spellStart"/>
      <w:r w:rsidRPr="006D4E2F">
        <w:rPr>
          <w:i/>
        </w:rPr>
        <w:t>for</w:t>
      </w:r>
      <w:proofErr w:type="spellEnd"/>
      <w:r w:rsidRPr="006D4E2F">
        <w:rPr>
          <w:i/>
        </w:rPr>
        <w:t xml:space="preserve"> 55</w:t>
      </w:r>
      <w:r w:rsidRPr="00314B2F">
        <w:t xml:space="preserve"> paket kot celota:</w:t>
      </w:r>
      <w:bookmarkEnd w:id="58"/>
    </w:p>
    <w:p w14:paraId="3A0E3D22" w14:textId="77777777" w:rsidR="002649A1" w:rsidRPr="00314B2F" w:rsidRDefault="002649A1" w:rsidP="002649A1">
      <w:pPr>
        <w:jc w:val="both"/>
        <w:rPr>
          <w:rFonts w:cstheme="minorHAnsi"/>
        </w:rPr>
      </w:pPr>
      <w:r w:rsidRPr="00314B2F">
        <w:rPr>
          <w:rFonts w:cstheme="minorHAnsi"/>
          <w:b/>
        </w:rPr>
        <w:t xml:space="preserve">Odzivi:  </w:t>
      </w:r>
    </w:p>
    <w:p w14:paraId="4F4C05D6" w14:textId="77777777" w:rsidR="002649A1" w:rsidRDefault="002649A1" w:rsidP="005D23B6">
      <w:pPr>
        <w:pStyle w:val="Odstavekseznama"/>
        <w:numPr>
          <w:ilvl w:val="0"/>
          <w:numId w:val="33"/>
        </w:numPr>
        <w:jc w:val="both"/>
        <w:rPr>
          <w:rFonts w:asciiTheme="minorHAnsi" w:eastAsiaTheme="minorEastAsia" w:hAnsiTheme="minorHAnsi" w:cstheme="minorHAnsi"/>
          <w:sz w:val="22"/>
        </w:rPr>
      </w:pPr>
      <w:r w:rsidRPr="00314B2F">
        <w:rPr>
          <w:rFonts w:asciiTheme="minorHAnsi" w:eastAsiaTheme="minorEastAsia" w:hAnsiTheme="minorHAnsi" w:cstheme="minorHAnsi"/>
          <w:sz w:val="22"/>
        </w:rPr>
        <w:t xml:space="preserve">Slovenija kot zelo zelena država mora zavzeti proaktivno in </w:t>
      </w:r>
      <w:r w:rsidRPr="00314B2F">
        <w:rPr>
          <w:rFonts w:asciiTheme="minorHAnsi" w:eastAsiaTheme="minorEastAsia" w:hAnsiTheme="minorHAnsi" w:cstheme="minorHAnsi"/>
          <w:i/>
          <w:sz w:val="22"/>
        </w:rPr>
        <w:t>role-model</w:t>
      </w:r>
      <w:r w:rsidRPr="00314B2F">
        <w:rPr>
          <w:rFonts w:asciiTheme="minorHAnsi" w:eastAsiaTheme="minorEastAsia" w:hAnsiTheme="minorHAnsi" w:cstheme="minorHAnsi"/>
          <w:sz w:val="22"/>
        </w:rPr>
        <w:t xml:space="preserve"> vlogo v tem procesu. Torej ne ščiti statusa </w:t>
      </w:r>
      <w:proofErr w:type="spellStart"/>
      <w:r w:rsidRPr="00314B2F">
        <w:rPr>
          <w:rFonts w:asciiTheme="minorHAnsi" w:eastAsiaTheme="minorEastAsia" w:hAnsiTheme="minorHAnsi" w:cstheme="minorHAnsi"/>
          <w:sz w:val="22"/>
        </w:rPr>
        <w:t>quo</w:t>
      </w:r>
      <w:proofErr w:type="spellEnd"/>
      <w:r w:rsidRPr="00314B2F">
        <w:rPr>
          <w:rFonts w:asciiTheme="minorHAnsi" w:eastAsiaTheme="minorEastAsia" w:hAnsiTheme="minorHAnsi" w:cstheme="minorHAnsi"/>
          <w:sz w:val="22"/>
        </w:rPr>
        <w:t xml:space="preserve"> ampak aktivno prispeva k transformaciji evropske družbe in s tem zavzame bolj ambiciozno stališče kot doslej.</w:t>
      </w:r>
    </w:p>
    <w:p w14:paraId="3288BD55" w14:textId="77777777" w:rsidR="002649A1" w:rsidRPr="00A74605" w:rsidRDefault="002649A1" w:rsidP="005D23B6">
      <w:pPr>
        <w:pStyle w:val="Odstavekseznama"/>
        <w:numPr>
          <w:ilvl w:val="0"/>
          <w:numId w:val="33"/>
        </w:numPr>
        <w:jc w:val="both"/>
        <w:rPr>
          <w:rFonts w:asciiTheme="minorHAnsi" w:eastAsiaTheme="minorEastAsia" w:hAnsiTheme="minorHAnsi" w:cstheme="minorHAnsi"/>
          <w:sz w:val="22"/>
        </w:rPr>
      </w:pPr>
      <w:r>
        <w:rPr>
          <w:rFonts w:asciiTheme="minorHAnsi" w:eastAsiaTheme="minorEastAsia" w:hAnsiTheme="minorHAnsi" w:cstheme="minorHAnsi"/>
          <w:sz w:val="22"/>
        </w:rPr>
        <w:t>Slovenija naj v splošnem spodbuja povišanje politične volje in zagotovi jasne strategije za nadaljnji razvoj tehnologij za zniževanje emisij</w:t>
      </w:r>
    </w:p>
    <w:p w14:paraId="42D43082" w14:textId="77777777" w:rsidR="002649A1" w:rsidRPr="00314B2F" w:rsidRDefault="002649A1" w:rsidP="005D23B6">
      <w:pPr>
        <w:pStyle w:val="Odstavekseznama"/>
        <w:numPr>
          <w:ilvl w:val="0"/>
          <w:numId w:val="33"/>
        </w:numPr>
        <w:jc w:val="both"/>
        <w:rPr>
          <w:rFonts w:asciiTheme="minorHAnsi" w:eastAsiaTheme="minorEastAsia" w:hAnsiTheme="minorHAnsi" w:cstheme="minorHAnsi"/>
          <w:sz w:val="22"/>
        </w:rPr>
      </w:pPr>
      <w:r w:rsidRPr="00314B2F">
        <w:rPr>
          <w:rFonts w:asciiTheme="minorHAnsi" w:eastAsiaTheme="minorEastAsia" w:hAnsiTheme="minorHAnsi" w:cstheme="minorHAnsi"/>
          <w:sz w:val="22"/>
        </w:rPr>
        <w:lastRenderedPageBreak/>
        <w:t xml:space="preserve">Slovenija naj z vidika paketa </w:t>
      </w:r>
      <w:proofErr w:type="spellStart"/>
      <w:r w:rsidRPr="006D4E2F">
        <w:rPr>
          <w:rFonts w:asciiTheme="minorHAnsi" w:eastAsiaTheme="minorEastAsia" w:hAnsiTheme="minorHAnsi" w:cstheme="minorHAnsi"/>
          <w:i/>
          <w:sz w:val="22"/>
        </w:rPr>
        <w:t>Fit</w:t>
      </w:r>
      <w:proofErr w:type="spellEnd"/>
      <w:r w:rsidRPr="006D4E2F">
        <w:rPr>
          <w:rFonts w:asciiTheme="minorHAnsi" w:eastAsiaTheme="minorEastAsia" w:hAnsiTheme="minorHAnsi" w:cstheme="minorHAnsi"/>
          <w:i/>
          <w:sz w:val="22"/>
        </w:rPr>
        <w:t xml:space="preserve"> </w:t>
      </w:r>
      <w:proofErr w:type="spellStart"/>
      <w:r w:rsidRPr="006D4E2F">
        <w:rPr>
          <w:rFonts w:asciiTheme="minorHAnsi" w:eastAsiaTheme="minorEastAsia" w:hAnsiTheme="minorHAnsi" w:cstheme="minorHAnsi"/>
          <w:i/>
          <w:sz w:val="22"/>
        </w:rPr>
        <w:t>for</w:t>
      </w:r>
      <w:proofErr w:type="spellEnd"/>
      <w:r w:rsidRPr="006D4E2F">
        <w:rPr>
          <w:rFonts w:asciiTheme="minorHAnsi" w:eastAsiaTheme="minorEastAsia" w:hAnsiTheme="minorHAnsi" w:cstheme="minorHAnsi"/>
          <w:i/>
          <w:sz w:val="22"/>
        </w:rPr>
        <w:t xml:space="preserve"> 55</w:t>
      </w:r>
      <w:r w:rsidRPr="00314B2F">
        <w:rPr>
          <w:rFonts w:asciiTheme="minorHAnsi" w:eastAsiaTheme="minorEastAsia" w:hAnsiTheme="minorHAnsi" w:cstheme="minorHAnsi"/>
          <w:sz w:val="22"/>
        </w:rPr>
        <w:t xml:space="preserve"> v splošnem spodbuja, da se vzpostavijo standardizirani pogoji in merila glede ravni </w:t>
      </w:r>
      <w:proofErr w:type="spellStart"/>
      <w:r w:rsidRPr="00314B2F">
        <w:rPr>
          <w:rFonts w:asciiTheme="minorHAnsi" w:eastAsiaTheme="minorEastAsia" w:hAnsiTheme="minorHAnsi" w:cstheme="minorHAnsi"/>
          <w:sz w:val="22"/>
        </w:rPr>
        <w:t>ogličnega</w:t>
      </w:r>
      <w:proofErr w:type="spellEnd"/>
      <w:r w:rsidRPr="00314B2F">
        <w:rPr>
          <w:rFonts w:asciiTheme="minorHAnsi" w:eastAsiaTheme="minorEastAsia" w:hAnsiTheme="minorHAnsi" w:cstheme="minorHAnsi"/>
          <w:sz w:val="22"/>
        </w:rPr>
        <w:t xml:space="preserve"> odtisa oziroma emisijskih ravni v javnih razpisih EU. </w:t>
      </w:r>
    </w:p>
    <w:p w14:paraId="6155C1C4" w14:textId="77777777" w:rsidR="002649A1" w:rsidRPr="00314B2F" w:rsidRDefault="002649A1" w:rsidP="005D23B6">
      <w:pPr>
        <w:pStyle w:val="Odstavekseznama"/>
        <w:numPr>
          <w:ilvl w:val="1"/>
          <w:numId w:val="33"/>
        </w:numPr>
        <w:jc w:val="both"/>
        <w:rPr>
          <w:rFonts w:asciiTheme="minorHAnsi" w:eastAsiaTheme="minorEastAsia" w:hAnsiTheme="minorHAnsi" w:cstheme="minorHAnsi"/>
          <w:sz w:val="22"/>
        </w:rPr>
      </w:pPr>
      <w:r w:rsidRPr="00314B2F">
        <w:rPr>
          <w:rFonts w:asciiTheme="minorHAnsi" w:eastAsiaTheme="minorEastAsia" w:hAnsiTheme="minorHAnsi" w:cstheme="minorHAnsi"/>
          <w:sz w:val="22"/>
        </w:rPr>
        <w:t xml:space="preserve">Vzpostavi naj se standardno merilo (poleg trenutnih meril kot je na primer cena/ekonomski vidik), po katerem bo nivo </w:t>
      </w:r>
      <w:proofErr w:type="spellStart"/>
      <w:r w:rsidRPr="00314B2F">
        <w:rPr>
          <w:rFonts w:asciiTheme="minorHAnsi" w:eastAsiaTheme="minorEastAsia" w:hAnsiTheme="minorHAnsi" w:cstheme="minorHAnsi"/>
          <w:sz w:val="22"/>
        </w:rPr>
        <w:t>ogljičnega</w:t>
      </w:r>
      <w:proofErr w:type="spellEnd"/>
      <w:r w:rsidRPr="00314B2F">
        <w:rPr>
          <w:rFonts w:asciiTheme="minorHAnsi" w:eastAsiaTheme="minorEastAsia" w:hAnsiTheme="minorHAnsi" w:cstheme="minorHAnsi"/>
          <w:sz w:val="22"/>
        </w:rPr>
        <w:t xml:space="preserve"> odtisa ključno prispeval glede dodelitve javnega naročila oziroma uspešnosti na razpisu.</w:t>
      </w:r>
    </w:p>
    <w:p w14:paraId="31F7748A" w14:textId="77777777" w:rsidR="002649A1" w:rsidRPr="00314B2F" w:rsidRDefault="002649A1" w:rsidP="005D23B6">
      <w:pPr>
        <w:pStyle w:val="Odstavekseznama"/>
        <w:numPr>
          <w:ilvl w:val="0"/>
          <w:numId w:val="33"/>
        </w:numPr>
        <w:jc w:val="both"/>
        <w:rPr>
          <w:rFonts w:asciiTheme="minorHAnsi" w:eastAsiaTheme="minorEastAsia" w:hAnsiTheme="minorHAnsi" w:cstheme="minorHAnsi"/>
          <w:sz w:val="22"/>
        </w:rPr>
      </w:pPr>
      <w:r w:rsidRPr="00314B2F">
        <w:rPr>
          <w:rFonts w:asciiTheme="minorHAnsi" w:eastAsiaTheme="minorEastAsia" w:hAnsiTheme="minorHAnsi" w:cstheme="minorHAnsi"/>
          <w:sz w:val="22"/>
        </w:rPr>
        <w:t xml:space="preserve">Slovenija naj aktivno pozdravi zahteve </w:t>
      </w:r>
      <w:proofErr w:type="spellStart"/>
      <w:r w:rsidRPr="006D4E2F">
        <w:rPr>
          <w:rFonts w:asciiTheme="minorHAnsi" w:eastAsiaTheme="minorEastAsia" w:hAnsiTheme="minorHAnsi" w:cstheme="minorHAnsi"/>
          <w:i/>
          <w:sz w:val="22"/>
        </w:rPr>
        <w:t>Fit</w:t>
      </w:r>
      <w:proofErr w:type="spellEnd"/>
      <w:r w:rsidRPr="006D4E2F">
        <w:rPr>
          <w:rFonts w:asciiTheme="minorHAnsi" w:eastAsiaTheme="minorEastAsia" w:hAnsiTheme="minorHAnsi" w:cstheme="minorHAnsi"/>
          <w:i/>
          <w:sz w:val="22"/>
        </w:rPr>
        <w:t xml:space="preserve"> </w:t>
      </w:r>
      <w:proofErr w:type="spellStart"/>
      <w:r w:rsidRPr="006D4E2F">
        <w:rPr>
          <w:rFonts w:asciiTheme="minorHAnsi" w:eastAsiaTheme="minorEastAsia" w:hAnsiTheme="minorHAnsi" w:cstheme="minorHAnsi"/>
          <w:i/>
          <w:sz w:val="22"/>
        </w:rPr>
        <w:t>for</w:t>
      </w:r>
      <w:proofErr w:type="spellEnd"/>
      <w:r w:rsidRPr="006D4E2F">
        <w:rPr>
          <w:rFonts w:asciiTheme="minorHAnsi" w:eastAsiaTheme="minorEastAsia" w:hAnsiTheme="minorHAnsi" w:cstheme="minorHAnsi"/>
          <w:i/>
          <w:sz w:val="22"/>
        </w:rPr>
        <w:t xml:space="preserve"> 55</w:t>
      </w:r>
      <w:r w:rsidRPr="00314B2F">
        <w:rPr>
          <w:rFonts w:asciiTheme="minorHAnsi" w:eastAsiaTheme="minorEastAsia" w:hAnsiTheme="minorHAnsi" w:cstheme="minorHAnsi"/>
          <w:sz w:val="22"/>
        </w:rPr>
        <w:t xml:space="preserve"> po zmanjšanju emisij toplogrednih plinov (kakor tudi dvigovanju cen presežnih emisij), in obenem izpostavi vizijo po vzpostavitvi zelenih politik, krožnega gospodarstva, kakor tudi ključno vlogo rabe obnovljivih virov materiala pri razogljičenju. Pri tem gre izpostaviti les, kot ključni obnovljivi vir materiala, predvsem v sektorju stavb (gradbeništva), in sicer s spodbujanjem lesene gradnje in obnove (energijska, protipotresna, zdravstvena sanacija stavb) z naravnimi materiali iz obnovljivih virov (vključno s stavbnim pohištvom). </w:t>
      </w:r>
    </w:p>
    <w:p w14:paraId="7D3EA107" w14:textId="77777777" w:rsidR="002649A1" w:rsidRPr="00314B2F" w:rsidRDefault="002649A1" w:rsidP="005D23B6">
      <w:pPr>
        <w:pStyle w:val="Odstavekseznama"/>
        <w:numPr>
          <w:ilvl w:val="0"/>
          <w:numId w:val="33"/>
        </w:numPr>
        <w:jc w:val="both"/>
        <w:rPr>
          <w:rFonts w:asciiTheme="minorHAnsi" w:eastAsiaTheme="minorEastAsia" w:hAnsiTheme="minorHAnsi" w:cstheme="minorHAnsi"/>
          <w:sz w:val="22"/>
        </w:rPr>
      </w:pPr>
      <w:r w:rsidRPr="00314B2F">
        <w:rPr>
          <w:rFonts w:asciiTheme="minorHAnsi" w:eastAsiaTheme="minorEastAsia" w:hAnsiTheme="minorHAnsi" w:cstheme="minorHAnsi"/>
          <w:sz w:val="22"/>
        </w:rPr>
        <w:t xml:space="preserve">Slovenija naj se zavzema, da se na ravni EU uvede nalepka </w:t>
      </w:r>
      <w:proofErr w:type="spellStart"/>
      <w:r w:rsidRPr="00314B2F">
        <w:rPr>
          <w:rFonts w:asciiTheme="minorHAnsi" w:eastAsiaTheme="minorEastAsia" w:hAnsiTheme="minorHAnsi" w:cstheme="minorHAnsi"/>
          <w:sz w:val="22"/>
        </w:rPr>
        <w:t>ogljičnega</w:t>
      </w:r>
      <w:proofErr w:type="spellEnd"/>
      <w:r w:rsidRPr="00314B2F">
        <w:rPr>
          <w:rFonts w:asciiTheme="minorHAnsi" w:eastAsiaTheme="minorEastAsia" w:hAnsiTheme="minorHAnsi" w:cstheme="minorHAnsi"/>
          <w:sz w:val="22"/>
        </w:rPr>
        <w:t xml:space="preserve"> odtisa, ki ne temelji na primerjavi </w:t>
      </w:r>
      <w:proofErr w:type="spellStart"/>
      <w:r w:rsidRPr="00314B2F">
        <w:rPr>
          <w:rFonts w:asciiTheme="minorHAnsi" w:eastAsiaTheme="minorEastAsia" w:hAnsiTheme="minorHAnsi" w:cstheme="minorHAnsi"/>
          <w:sz w:val="22"/>
        </w:rPr>
        <w:t>ogljičnega</w:t>
      </w:r>
      <w:proofErr w:type="spellEnd"/>
      <w:r w:rsidRPr="00314B2F">
        <w:rPr>
          <w:rFonts w:asciiTheme="minorHAnsi" w:eastAsiaTheme="minorEastAsia" w:hAnsiTheme="minorHAnsi" w:cstheme="minorHAnsi"/>
          <w:sz w:val="22"/>
        </w:rPr>
        <w:t xml:space="preserve"> odtisa surovin na m</w:t>
      </w:r>
      <w:r w:rsidRPr="00314B2F">
        <w:rPr>
          <w:rFonts w:asciiTheme="minorHAnsi" w:eastAsiaTheme="minorEastAsia" w:hAnsiTheme="minorHAnsi" w:cstheme="minorHAnsi"/>
          <w:sz w:val="22"/>
          <w:vertAlign w:val="superscript"/>
        </w:rPr>
        <w:t>3</w:t>
      </w:r>
      <w:r w:rsidRPr="00314B2F">
        <w:rPr>
          <w:rFonts w:asciiTheme="minorHAnsi" w:eastAsiaTheme="minorEastAsia" w:hAnsiTheme="minorHAnsi" w:cstheme="minorHAnsi"/>
          <w:sz w:val="22"/>
        </w:rPr>
        <w:t xml:space="preserve"> oz. kg v njihovi proizvodnji (»</w:t>
      </w:r>
      <w:proofErr w:type="spellStart"/>
      <w:r w:rsidRPr="00314B2F">
        <w:rPr>
          <w:rFonts w:asciiTheme="minorHAnsi" w:eastAsiaTheme="minorEastAsia" w:hAnsiTheme="minorHAnsi" w:cstheme="minorHAnsi"/>
          <w:sz w:val="22"/>
        </w:rPr>
        <w:t>cradle</w:t>
      </w:r>
      <w:proofErr w:type="spellEnd"/>
      <w:r w:rsidRPr="00314B2F">
        <w:rPr>
          <w:rFonts w:asciiTheme="minorHAnsi" w:eastAsiaTheme="minorEastAsia" w:hAnsiTheme="minorHAnsi" w:cstheme="minorHAnsi"/>
          <w:sz w:val="22"/>
        </w:rPr>
        <w:t>-to-gate«), temveč tekom celega življenjskega cikla izdelka (</w:t>
      </w:r>
      <w:proofErr w:type="spellStart"/>
      <w:r w:rsidRPr="00314B2F">
        <w:rPr>
          <w:rFonts w:asciiTheme="minorHAnsi" w:eastAsiaTheme="minorEastAsia" w:hAnsiTheme="minorHAnsi" w:cstheme="minorHAnsi"/>
          <w:sz w:val="22"/>
        </w:rPr>
        <w:t>cradle</w:t>
      </w:r>
      <w:proofErr w:type="spellEnd"/>
      <w:r w:rsidRPr="00314B2F">
        <w:rPr>
          <w:rFonts w:asciiTheme="minorHAnsi" w:eastAsiaTheme="minorEastAsia" w:hAnsiTheme="minorHAnsi" w:cstheme="minorHAnsi"/>
          <w:sz w:val="22"/>
        </w:rPr>
        <w:t>-to-</w:t>
      </w:r>
      <w:proofErr w:type="spellStart"/>
      <w:r w:rsidRPr="00314B2F">
        <w:rPr>
          <w:rFonts w:asciiTheme="minorHAnsi" w:eastAsiaTheme="minorEastAsia" w:hAnsiTheme="minorHAnsi" w:cstheme="minorHAnsi"/>
          <w:sz w:val="22"/>
        </w:rPr>
        <w:t>cradle</w:t>
      </w:r>
      <w:proofErr w:type="spellEnd"/>
      <w:r w:rsidRPr="00314B2F">
        <w:rPr>
          <w:rFonts w:asciiTheme="minorHAnsi" w:eastAsiaTheme="minorEastAsia" w:hAnsiTheme="minorHAnsi" w:cstheme="minorHAnsi"/>
          <w:sz w:val="22"/>
        </w:rPr>
        <w:t>). Hkrati naj nalepka vključuje podatek o skladiščenju CO</w:t>
      </w:r>
      <w:r w:rsidRPr="00314B2F">
        <w:rPr>
          <w:rFonts w:asciiTheme="minorHAnsi" w:eastAsiaTheme="minorEastAsia" w:hAnsiTheme="minorHAnsi" w:cstheme="minorHAnsi"/>
          <w:sz w:val="22"/>
          <w:vertAlign w:val="subscript"/>
        </w:rPr>
        <w:t>2</w:t>
      </w:r>
      <w:r w:rsidRPr="00314B2F">
        <w:rPr>
          <w:rFonts w:asciiTheme="minorHAnsi" w:eastAsiaTheme="minorEastAsia" w:hAnsiTheme="minorHAnsi" w:cstheme="minorHAnsi"/>
          <w:sz w:val="22"/>
        </w:rPr>
        <w:t xml:space="preserve"> v materialih, ki sestavljajo izdelke. Slovenija naj se zavzema, da imajo vsi materiali, polizdelki in izdelki </w:t>
      </w:r>
      <w:proofErr w:type="spellStart"/>
      <w:r w:rsidRPr="00314B2F">
        <w:rPr>
          <w:rFonts w:asciiTheme="minorHAnsi" w:eastAsiaTheme="minorEastAsia" w:hAnsiTheme="minorHAnsi" w:cstheme="minorHAnsi"/>
          <w:sz w:val="22"/>
        </w:rPr>
        <w:t>okoljsko</w:t>
      </w:r>
      <w:proofErr w:type="spellEnd"/>
      <w:r w:rsidRPr="00314B2F">
        <w:rPr>
          <w:rFonts w:asciiTheme="minorHAnsi" w:eastAsiaTheme="minorEastAsia" w:hAnsiTheme="minorHAnsi" w:cstheme="minorHAnsi"/>
          <w:sz w:val="22"/>
        </w:rPr>
        <w:t xml:space="preserve"> deklaracijo proizvodov, ki vključuje celoten življenjski cikel.</w:t>
      </w:r>
    </w:p>
    <w:p w14:paraId="66B49402" w14:textId="77777777" w:rsidR="002649A1" w:rsidRDefault="002649A1" w:rsidP="005D23B6">
      <w:pPr>
        <w:pStyle w:val="Odstavekseznama"/>
        <w:numPr>
          <w:ilvl w:val="0"/>
          <w:numId w:val="33"/>
        </w:numPr>
        <w:jc w:val="both"/>
        <w:rPr>
          <w:rFonts w:asciiTheme="minorHAnsi" w:eastAsiaTheme="minorEastAsia" w:hAnsiTheme="minorHAnsi" w:cstheme="minorHAnsi"/>
          <w:sz w:val="22"/>
        </w:rPr>
      </w:pPr>
      <w:r w:rsidRPr="00314B2F">
        <w:rPr>
          <w:rFonts w:asciiTheme="minorHAnsi" w:eastAsiaTheme="minorEastAsia" w:hAnsiTheme="minorHAnsi" w:cstheme="minorHAnsi"/>
          <w:sz w:val="22"/>
        </w:rPr>
        <w:t>Slovenija naj se zavzema za pridobitev finančnih sredstev, ki bodo podpirala izboljšanje produktivnosti v avtomobilskem sektorju in razvoj infrastrukture za e-mobilnost. Prav tako naj se zavzema za razvoj politik, ki omogočajo čim večjo samozadostnost evropske avtomobilske industrije, ter skrajševanje verig vrednosti in pravično tranzicijo same industrije</w:t>
      </w:r>
    </w:p>
    <w:p w14:paraId="389F0457" w14:textId="77777777" w:rsidR="002649A1" w:rsidRPr="008C14F6" w:rsidRDefault="002649A1" w:rsidP="005D23B6">
      <w:pPr>
        <w:pStyle w:val="Odstavekseznama"/>
        <w:numPr>
          <w:ilvl w:val="0"/>
          <w:numId w:val="33"/>
        </w:numPr>
        <w:jc w:val="both"/>
        <w:rPr>
          <w:rFonts w:asciiTheme="minorHAnsi" w:eastAsiaTheme="minorEastAsia" w:hAnsiTheme="minorHAnsi" w:cstheme="minorHAnsi"/>
          <w:sz w:val="22"/>
        </w:rPr>
      </w:pPr>
      <w:r>
        <w:rPr>
          <w:rFonts w:asciiTheme="minorHAnsi" w:eastAsiaTheme="minorEastAsia" w:hAnsiTheme="minorHAnsi" w:cstheme="minorHAnsi"/>
          <w:sz w:val="22"/>
        </w:rPr>
        <w:t>Slovenija naj se zavzema za pridobitev finančnih sredstev za investicijske posege za podjetja, ki številnih procesov ne morejo spremeniti čez noč in bodo sicer v prihodnosti imela višje obratovalne stroške z energijo.</w:t>
      </w:r>
    </w:p>
    <w:p w14:paraId="550CBB25" w14:textId="60485C75" w:rsidR="00DE7728" w:rsidRDefault="002649A1" w:rsidP="002649A1">
      <w:pPr>
        <w:sectPr w:rsidR="00DE7728" w:rsidSect="00E34DC0">
          <w:pgSz w:w="12240" w:h="15840"/>
          <w:pgMar w:top="1560" w:right="1440" w:bottom="1440" w:left="1440" w:header="708" w:footer="708" w:gutter="0"/>
          <w:pgNumType w:start="73"/>
          <w:cols w:space="708"/>
          <w:titlePg/>
          <w:docGrid w:linePitch="360"/>
        </w:sectPr>
      </w:pPr>
      <w:r w:rsidRPr="00314B2F">
        <w:t xml:space="preserve">V nadaljevanju študije je navedena metodologija, analiza ključnih kazalcev po sektorjih, pregled predvidenih zakonodajnih predlogov svežnja </w:t>
      </w:r>
      <w:proofErr w:type="spellStart"/>
      <w:r w:rsidRPr="006D4E2F">
        <w:rPr>
          <w:i/>
        </w:rPr>
        <w:t>Fit</w:t>
      </w:r>
      <w:proofErr w:type="spellEnd"/>
      <w:r w:rsidRPr="006D4E2F">
        <w:rPr>
          <w:i/>
        </w:rPr>
        <w:t xml:space="preserve"> </w:t>
      </w:r>
      <w:proofErr w:type="spellStart"/>
      <w:r w:rsidRPr="006D4E2F">
        <w:rPr>
          <w:i/>
        </w:rPr>
        <w:t>for</w:t>
      </w:r>
      <w:proofErr w:type="spellEnd"/>
      <w:r w:rsidRPr="006D4E2F">
        <w:rPr>
          <w:i/>
        </w:rPr>
        <w:t xml:space="preserve"> 55</w:t>
      </w:r>
      <w:r w:rsidRPr="00314B2F">
        <w:t xml:space="preserve">, analiza SWOT, izdelava modela in drugi ključni podatki, ki so služili kot podlaga za pripravo zgoraj navedenih odzivov. V študiji so poleg navedenega zapisani tudi predlogi ukrepov, ki naj jih Republika Slovenija sprejme kot prilagoditev na zakonodajne predloge </w:t>
      </w:r>
      <w:proofErr w:type="spellStart"/>
      <w:r w:rsidRPr="006D4E2F">
        <w:rPr>
          <w:i/>
        </w:rPr>
        <w:t>Fit</w:t>
      </w:r>
      <w:proofErr w:type="spellEnd"/>
      <w:r w:rsidRPr="006D4E2F">
        <w:rPr>
          <w:i/>
        </w:rPr>
        <w:t xml:space="preserve"> </w:t>
      </w:r>
      <w:proofErr w:type="spellStart"/>
      <w:r w:rsidRPr="006D4E2F">
        <w:rPr>
          <w:i/>
        </w:rPr>
        <w:t>for</w:t>
      </w:r>
      <w:proofErr w:type="spellEnd"/>
      <w:r w:rsidRPr="006D4E2F">
        <w:rPr>
          <w:i/>
        </w:rPr>
        <w:t xml:space="preserve"> 55</w:t>
      </w:r>
      <w:r w:rsidRPr="00314B2F">
        <w:t>.</w:t>
      </w:r>
    </w:p>
    <w:p w14:paraId="78E69231" w14:textId="1DDF7FD4" w:rsidR="00CB717E" w:rsidRDefault="00CB717E" w:rsidP="00DE7728">
      <w:pPr>
        <w:pStyle w:val="Naslov2"/>
      </w:pPr>
      <w:bookmarkStart w:id="59" w:name="_Toc69315958"/>
      <w:bookmarkStart w:id="60" w:name="_Toc71527884"/>
      <w:r w:rsidRPr="007A4A8D">
        <w:rPr>
          <w:color w:val="FF0000"/>
        </w:rPr>
        <w:lastRenderedPageBreak/>
        <w:t xml:space="preserve">Oblikovanje </w:t>
      </w:r>
      <w:r w:rsidR="00C205D7" w:rsidRPr="007A4A8D">
        <w:rPr>
          <w:color w:val="FF0000"/>
        </w:rPr>
        <w:t>predlaganih ukrepov znotraj RS po sektorji</w:t>
      </w:r>
      <w:r w:rsidR="002A7741" w:rsidRPr="007A4A8D">
        <w:rPr>
          <w:color w:val="FF0000"/>
        </w:rPr>
        <w:t>h</w:t>
      </w:r>
      <w:bookmarkEnd w:id="59"/>
      <w:bookmarkEnd w:id="60"/>
    </w:p>
    <w:p w14:paraId="4EDF4173" w14:textId="47A9ADA2" w:rsidR="00373CED" w:rsidRPr="00FD7256" w:rsidRDefault="00493E38" w:rsidP="68E69300">
      <w:pPr>
        <w:rPr>
          <w:szCs w:val="24"/>
        </w:rPr>
      </w:pPr>
      <w:r w:rsidRPr="00FD7256">
        <w:rPr>
          <w:szCs w:val="24"/>
        </w:rPr>
        <w:t>Na podlagi predhodnih analiz kazalcev, zakonodaje, SWOT analize in nabora predlaganih odzivov, so v</w:t>
      </w:r>
      <w:r w:rsidR="00373CED" w:rsidRPr="00FD7256">
        <w:rPr>
          <w:szCs w:val="24"/>
        </w:rPr>
        <w:t xml:space="preserve"> s</w:t>
      </w:r>
      <w:r w:rsidRPr="00FD7256">
        <w:rPr>
          <w:szCs w:val="24"/>
        </w:rPr>
        <w:t xml:space="preserve">podnji tabeli predlagani ključni ukrepi RS </w:t>
      </w:r>
      <w:r w:rsidR="00373CED" w:rsidRPr="00FD7256">
        <w:rPr>
          <w:szCs w:val="24"/>
        </w:rPr>
        <w:t xml:space="preserve">po sektorjih in scenarijih. </w:t>
      </w:r>
      <w:r w:rsidRPr="00FD7256">
        <w:rPr>
          <w:szCs w:val="24"/>
        </w:rPr>
        <w:t>V tabelo ukrepov so zajeti tudi predlagani ukrepi na podlagi izsledkov modela, predstavljenega v naslednjem poglavju.</w:t>
      </w:r>
    </w:p>
    <w:p w14:paraId="3173094D" w14:textId="60900E98" w:rsidR="66C002F9" w:rsidRPr="00FD7256" w:rsidRDefault="00373CED" w:rsidP="005D23B6">
      <w:pPr>
        <w:pStyle w:val="Odstavekseznama"/>
        <w:numPr>
          <w:ilvl w:val="0"/>
          <w:numId w:val="33"/>
        </w:numPr>
        <w:rPr>
          <w:szCs w:val="24"/>
        </w:rPr>
      </w:pPr>
      <w:r w:rsidRPr="00FD7256">
        <w:rPr>
          <w:szCs w:val="24"/>
        </w:rPr>
        <w:t xml:space="preserve">Scenarij 1 - vsi zgoraj predlagani odzivi RS na predvidene zakonodajne predloge </w:t>
      </w:r>
      <w:proofErr w:type="spellStart"/>
      <w:r w:rsidR="006D4E2F" w:rsidRPr="006D4E2F">
        <w:rPr>
          <w:i/>
          <w:szCs w:val="24"/>
        </w:rPr>
        <w:t>Fit</w:t>
      </w:r>
      <w:proofErr w:type="spellEnd"/>
      <w:r w:rsidR="006D4E2F" w:rsidRPr="006D4E2F">
        <w:rPr>
          <w:i/>
          <w:szCs w:val="24"/>
        </w:rPr>
        <w:t xml:space="preserve"> </w:t>
      </w:r>
      <w:proofErr w:type="spellStart"/>
      <w:r w:rsidR="006D4E2F" w:rsidRPr="006D4E2F">
        <w:rPr>
          <w:i/>
          <w:szCs w:val="24"/>
        </w:rPr>
        <w:t>for</w:t>
      </w:r>
      <w:proofErr w:type="spellEnd"/>
      <w:r w:rsidR="006D4E2F" w:rsidRPr="006D4E2F">
        <w:rPr>
          <w:i/>
          <w:szCs w:val="24"/>
        </w:rPr>
        <w:t xml:space="preserve"> 55</w:t>
      </w:r>
      <w:r w:rsidRPr="00FD7256">
        <w:rPr>
          <w:szCs w:val="24"/>
        </w:rPr>
        <w:t xml:space="preserve"> so upoštevani in v celoti sprejeti</w:t>
      </w:r>
    </w:p>
    <w:p w14:paraId="59BD1D9B" w14:textId="1950F6EB" w:rsidR="00373CED" w:rsidRPr="00FD7256" w:rsidRDefault="00373CED" w:rsidP="005D23B6">
      <w:pPr>
        <w:pStyle w:val="Odstavekseznama"/>
        <w:numPr>
          <w:ilvl w:val="0"/>
          <w:numId w:val="33"/>
        </w:numPr>
        <w:rPr>
          <w:szCs w:val="24"/>
        </w:rPr>
      </w:pPr>
      <w:r w:rsidRPr="00FD7256">
        <w:rPr>
          <w:szCs w:val="24"/>
        </w:rPr>
        <w:t xml:space="preserve">Scenarij 2 – </w:t>
      </w:r>
      <w:r w:rsidR="00493E38" w:rsidRPr="00FD7256">
        <w:rPr>
          <w:szCs w:val="24"/>
        </w:rPr>
        <w:t xml:space="preserve">osnutki zakonodajnih predlogov so uresničeni kot jih predlaga Evropska komisija, brez vsakršnega upoštevanja odzivov RS (odzivi RS </w:t>
      </w:r>
      <w:r w:rsidRPr="00FD7256">
        <w:rPr>
          <w:szCs w:val="24"/>
        </w:rPr>
        <w:t>v celoti niso sprejeti oziroma so z</w:t>
      </w:r>
      <w:r w:rsidR="00493E38" w:rsidRPr="00FD7256">
        <w:rPr>
          <w:szCs w:val="24"/>
        </w:rPr>
        <w:t>avrnjeni).</w:t>
      </w:r>
    </w:p>
    <w:tbl>
      <w:tblPr>
        <w:tblStyle w:val="Tabelamrea"/>
        <w:tblW w:w="13178" w:type="dxa"/>
        <w:tblLook w:val="04A0" w:firstRow="1" w:lastRow="0" w:firstColumn="1" w:lastColumn="0" w:noHBand="0" w:noVBand="1"/>
      </w:tblPr>
      <w:tblGrid>
        <w:gridCol w:w="2372"/>
        <w:gridCol w:w="5306"/>
        <w:gridCol w:w="5500"/>
      </w:tblGrid>
      <w:tr w:rsidR="00063CC3" w:rsidRPr="005F3F3C" w14:paraId="15D447F7" w14:textId="77777777" w:rsidTr="006E28CE">
        <w:tc>
          <w:tcPr>
            <w:tcW w:w="2372" w:type="dxa"/>
            <w:shd w:val="clear" w:color="auto" w:fill="B9E370" w:themeFill="accent1" w:themeFillTint="99"/>
          </w:tcPr>
          <w:p w14:paraId="52C54FF5" w14:textId="77777777" w:rsidR="00063CC3" w:rsidRPr="005F3F3C" w:rsidRDefault="00063CC3" w:rsidP="000A35A3">
            <w:pPr>
              <w:rPr>
                <w:rFonts w:asciiTheme="minorHAnsi" w:hAnsiTheme="minorHAnsi" w:cstheme="minorHAnsi"/>
                <w:b/>
                <w:sz w:val="22"/>
              </w:rPr>
            </w:pPr>
            <w:r w:rsidRPr="005F3F3C">
              <w:rPr>
                <w:rFonts w:asciiTheme="minorHAnsi" w:hAnsiTheme="minorHAnsi" w:cstheme="minorHAnsi"/>
                <w:b/>
                <w:sz w:val="22"/>
              </w:rPr>
              <w:t>Sektor</w:t>
            </w:r>
          </w:p>
        </w:tc>
        <w:tc>
          <w:tcPr>
            <w:tcW w:w="5306" w:type="dxa"/>
            <w:shd w:val="clear" w:color="auto" w:fill="B9E370" w:themeFill="accent1" w:themeFillTint="99"/>
          </w:tcPr>
          <w:p w14:paraId="74DA3873" w14:textId="4E2FE73C" w:rsidR="00063CC3" w:rsidRPr="005F3F3C" w:rsidRDefault="00063CC3" w:rsidP="000A35A3">
            <w:pPr>
              <w:rPr>
                <w:rFonts w:asciiTheme="minorHAnsi" w:hAnsiTheme="minorHAnsi" w:cstheme="minorHAnsi"/>
                <w:b/>
                <w:sz w:val="22"/>
              </w:rPr>
            </w:pPr>
            <w:r w:rsidRPr="005F3F3C">
              <w:rPr>
                <w:rFonts w:asciiTheme="minorHAnsi" w:hAnsiTheme="minorHAnsi" w:cstheme="minorHAnsi"/>
                <w:b/>
                <w:sz w:val="22"/>
              </w:rPr>
              <w:t xml:space="preserve">Scenarij 1 </w:t>
            </w:r>
            <w:r w:rsidRPr="0485FD14">
              <w:rPr>
                <w:rFonts w:asciiTheme="minorHAnsi" w:hAnsiTheme="minorHAnsi"/>
                <w:b/>
                <w:sz w:val="22"/>
              </w:rPr>
              <w:t>(odzivi RS so v celoti sprejeti)</w:t>
            </w:r>
          </w:p>
        </w:tc>
        <w:tc>
          <w:tcPr>
            <w:tcW w:w="5500" w:type="dxa"/>
            <w:shd w:val="clear" w:color="auto" w:fill="B9E370" w:themeFill="accent1" w:themeFillTint="99"/>
          </w:tcPr>
          <w:p w14:paraId="72B49C12" w14:textId="6427E9B8" w:rsidR="00063CC3" w:rsidRPr="008478B6" w:rsidRDefault="00063CC3" w:rsidP="000A35A3">
            <w:pPr>
              <w:rPr>
                <w:rFonts w:asciiTheme="minorHAnsi" w:hAnsiTheme="minorHAnsi"/>
                <w:b/>
                <w:sz w:val="22"/>
              </w:rPr>
            </w:pPr>
            <w:r w:rsidRPr="0485FD14">
              <w:rPr>
                <w:rFonts w:asciiTheme="minorHAnsi" w:hAnsiTheme="minorHAnsi"/>
                <w:b/>
                <w:sz w:val="22"/>
              </w:rPr>
              <w:t>Scenarij 2 (odzivi RS v celoti niso sprejeti)</w:t>
            </w:r>
          </w:p>
        </w:tc>
      </w:tr>
      <w:tr w:rsidR="00063CC3" w:rsidRPr="005F3F3C" w14:paraId="38E096B7" w14:textId="77777777" w:rsidTr="00AA5818">
        <w:tc>
          <w:tcPr>
            <w:tcW w:w="2372" w:type="dxa"/>
            <w:vMerge w:val="restart"/>
          </w:tcPr>
          <w:p w14:paraId="0BD99817" w14:textId="77777777" w:rsidR="00063CC3" w:rsidRPr="00293B67" w:rsidRDefault="00063CC3" w:rsidP="1831BBDD">
            <w:pPr>
              <w:rPr>
                <w:rFonts w:asciiTheme="minorHAnsi" w:hAnsiTheme="minorHAnsi"/>
                <w:b/>
                <w:sz w:val="22"/>
              </w:rPr>
            </w:pPr>
            <w:r w:rsidRPr="1831BBDD">
              <w:rPr>
                <w:rFonts w:asciiTheme="minorHAnsi" w:hAnsiTheme="minorHAnsi"/>
                <w:b/>
                <w:sz w:val="22"/>
              </w:rPr>
              <w:t>Sektor predelave obnovljivih virov</w:t>
            </w:r>
          </w:p>
        </w:tc>
        <w:tc>
          <w:tcPr>
            <w:tcW w:w="5306" w:type="dxa"/>
          </w:tcPr>
          <w:p w14:paraId="2A272F80" w14:textId="457A9C5E" w:rsidR="00063CC3" w:rsidRPr="005F3F3C" w:rsidRDefault="00063CC3" w:rsidP="000F5E9E">
            <w:pPr>
              <w:rPr>
                <w:rFonts w:asciiTheme="minorHAnsi" w:hAnsiTheme="minorHAnsi" w:cstheme="minorHAnsi"/>
                <w:sz w:val="22"/>
              </w:rPr>
            </w:pPr>
            <w:r w:rsidRPr="005F3F3C">
              <w:rPr>
                <w:rFonts w:asciiTheme="minorHAnsi" w:hAnsiTheme="minorHAnsi" w:cstheme="minorHAnsi"/>
                <w:sz w:val="22"/>
              </w:rPr>
              <w:t xml:space="preserve">Slovenija naj spodbuja investicije v primarno </w:t>
            </w:r>
            <w:r w:rsidR="007322D1">
              <w:rPr>
                <w:rFonts w:asciiTheme="minorHAnsi" w:hAnsiTheme="minorHAnsi" w:cstheme="minorHAnsi"/>
                <w:sz w:val="22"/>
              </w:rPr>
              <w:t>predelavo</w:t>
            </w:r>
            <w:r w:rsidR="007322D1" w:rsidRPr="005F3F3C">
              <w:rPr>
                <w:rFonts w:asciiTheme="minorHAnsi" w:hAnsiTheme="minorHAnsi" w:cstheme="minorHAnsi"/>
                <w:sz w:val="22"/>
              </w:rPr>
              <w:t xml:space="preserve"> </w:t>
            </w:r>
            <w:r w:rsidRPr="007322D1">
              <w:rPr>
                <w:rFonts w:asciiTheme="minorHAnsi" w:hAnsiTheme="minorHAnsi" w:cstheme="minorHAnsi"/>
                <w:sz w:val="22"/>
              </w:rPr>
              <w:t>lesa</w:t>
            </w:r>
            <w:r w:rsidR="007322D1">
              <w:rPr>
                <w:rFonts w:asciiTheme="minorHAnsi" w:hAnsiTheme="minorHAnsi" w:cstheme="minorHAnsi"/>
                <w:sz w:val="22"/>
              </w:rPr>
              <w:t xml:space="preserve"> (posebna pozornost predelavi lesa ki sedaj ni industrijsko uporaben)</w:t>
            </w:r>
            <w:r w:rsidRPr="005F3F3C">
              <w:rPr>
                <w:rFonts w:asciiTheme="minorHAnsi" w:hAnsiTheme="minorHAnsi" w:cstheme="minorHAnsi"/>
                <w:sz w:val="22"/>
              </w:rPr>
              <w:t xml:space="preserve">, vključno z investicijami v predelovalne kapacitete z višjo dodano vrednostjo (npr. npr. »pametni« izdelki za lesno gradbeništvo, »pametne« tekstilije iz </w:t>
            </w:r>
            <w:proofErr w:type="spellStart"/>
            <w:r w:rsidRPr="005F3F3C">
              <w:rPr>
                <w:rFonts w:asciiTheme="minorHAnsi" w:hAnsiTheme="minorHAnsi" w:cstheme="minorHAnsi"/>
                <w:sz w:val="22"/>
              </w:rPr>
              <w:t>biorafinerij</w:t>
            </w:r>
            <w:proofErr w:type="spellEnd"/>
            <w:r w:rsidRPr="005F3F3C">
              <w:rPr>
                <w:rFonts w:asciiTheme="minorHAnsi" w:hAnsiTheme="minorHAnsi" w:cstheme="minorHAnsi"/>
                <w:sz w:val="22"/>
              </w:rPr>
              <w:t xml:space="preserve">, redke kemikalije, visoko cenjeni prehranski dodatki in terapevtki, itd.) z namenom izrabe lokalnega vira. </w:t>
            </w:r>
            <w:r w:rsidR="00B54EFC">
              <w:rPr>
                <w:rFonts w:asciiTheme="minorHAnsi" w:hAnsiTheme="minorHAnsi" w:cstheme="minorHAnsi"/>
                <w:sz w:val="22"/>
              </w:rPr>
              <w:t xml:space="preserve">Teoretični predlogi konkretnih investicij v predelovalne obrate, skupaj z oceno razpoložljivosti surovine in oceno višine investicije so podani v poglavju </w:t>
            </w:r>
            <w:r w:rsidR="00855CD2">
              <w:rPr>
                <w:rFonts w:asciiTheme="minorHAnsi" w:hAnsiTheme="minorHAnsi" w:cstheme="minorHAnsi"/>
                <w:sz w:val="22"/>
              </w:rPr>
              <w:t>»</w:t>
            </w:r>
            <w:r w:rsidR="00855CD2" w:rsidRPr="00855CD2">
              <w:rPr>
                <w:rFonts w:asciiTheme="minorHAnsi" w:hAnsiTheme="minorHAnsi" w:cstheme="minorHAnsi"/>
                <w:sz w:val="22"/>
              </w:rPr>
              <w:t>Rezultati, pridobljeni z Modelom</w:t>
            </w:r>
            <w:r w:rsidR="00D37432">
              <w:rPr>
                <w:rFonts w:asciiTheme="minorHAnsi" w:hAnsiTheme="minorHAnsi" w:cstheme="minorHAnsi"/>
                <w:sz w:val="22"/>
              </w:rPr>
              <w:t xml:space="preserve"> (priprav</w:t>
            </w:r>
            <w:r w:rsidR="00032C03">
              <w:rPr>
                <w:rFonts w:asciiTheme="minorHAnsi" w:hAnsiTheme="minorHAnsi" w:cstheme="minorHAnsi"/>
                <w:sz w:val="22"/>
              </w:rPr>
              <w:t>a</w:t>
            </w:r>
            <w:r w:rsidR="00D37432">
              <w:rPr>
                <w:rFonts w:asciiTheme="minorHAnsi" w:hAnsiTheme="minorHAnsi" w:cstheme="minorHAnsi"/>
                <w:sz w:val="22"/>
              </w:rPr>
              <w:t xml:space="preserve"> strokovnih podlag</w:t>
            </w:r>
            <w:r w:rsidR="00032C03">
              <w:rPr>
                <w:rFonts w:asciiTheme="minorHAnsi" w:hAnsiTheme="minorHAnsi" w:cstheme="minorHAnsi"/>
                <w:sz w:val="22"/>
              </w:rPr>
              <w:t xml:space="preserve"> do </w:t>
            </w:r>
            <w:r w:rsidR="00D37432">
              <w:rPr>
                <w:rFonts w:asciiTheme="minorHAnsi" w:hAnsiTheme="minorHAnsi" w:cstheme="minorHAnsi"/>
                <w:sz w:val="22"/>
              </w:rPr>
              <w:t>prv</w:t>
            </w:r>
            <w:r w:rsidR="00032C03">
              <w:rPr>
                <w:rFonts w:asciiTheme="minorHAnsi" w:hAnsiTheme="minorHAnsi" w:cstheme="minorHAnsi"/>
                <w:sz w:val="22"/>
              </w:rPr>
              <w:t>e</w:t>
            </w:r>
            <w:r w:rsidR="00D37432">
              <w:rPr>
                <w:rFonts w:asciiTheme="minorHAnsi" w:hAnsiTheme="minorHAnsi" w:cstheme="minorHAnsi"/>
                <w:sz w:val="22"/>
              </w:rPr>
              <w:t xml:space="preserve"> polovic</w:t>
            </w:r>
            <w:r w:rsidR="00032C03">
              <w:rPr>
                <w:rFonts w:asciiTheme="minorHAnsi" w:hAnsiTheme="minorHAnsi" w:cstheme="minorHAnsi"/>
                <w:sz w:val="22"/>
              </w:rPr>
              <w:t>e</w:t>
            </w:r>
            <w:r w:rsidR="00D37432">
              <w:rPr>
                <w:rFonts w:asciiTheme="minorHAnsi" w:hAnsiTheme="minorHAnsi" w:cstheme="minorHAnsi"/>
                <w:sz w:val="22"/>
              </w:rPr>
              <w:t xml:space="preserve"> </w:t>
            </w:r>
            <w:r w:rsidR="00032C03">
              <w:rPr>
                <w:rFonts w:asciiTheme="minorHAnsi" w:hAnsiTheme="minorHAnsi" w:cstheme="minorHAnsi"/>
                <w:sz w:val="22"/>
              </w:rPr>
              <w:t xml:space="preserve">leta </w:t>
            </w:r>
            <w:r w:rsidR="00D37432">
              <w:rPr>
                <w:rFonts w:asciiTheme="minorHAnsi" w:hAnsiTheme="minorHAnsi" w:cstheme="minorHAnsi"/>
                <w:sz w:val="22"/>
              </w:rPr>
              <w:t>2022)</w:t>
            </w:r>
            <w:r w:rsidR="00855CD2">
              <w:rPr>
                <w:rFonts w:asciiTheme="minorHAnsi" w:hAnsiTheme="minorHAnsi" w:cstheme="minorHAnsi"/>
                <w:sz w:val="22"/>
              </w:rPr>
              <w:t>«</w:t>
            </w:r>
          </w:p>
          <w:p w14:paraId="1E28D554" w14:textId="77777777" w:rsidR="00854CA3" w:rsidRPr="005F3F3C" w:rsidRDefault="00854CA3" w:rsidP="000F5E9E">
            <w:pPr>
              <w:rPr>
                <w:rFonts w:asciiTheme="minorHAnsi" w:hAnsiTheme="minorHAnsi" w:cstheme="minorHAnsi"/>
                <w:sz w:val="22"/>
              </w:rPr>
            </w:pPr>
          </w:p>
          <w:p w14:paraId="3C55FB32" w14:textId="11FF1C19" w:rsidR="00063CC3" w:rsidRPr="005F3F3C" w:rsidRDefault="00063CC3" w:rsidP="000F5E9E">
            <w:pPr>
              <w:rPr>
                <w:rFonts w:asciiTheme="minorHAnsi" w:hAnsiTheme="minorHAnsi" w:cstheme="minorHAnsi"/>
                <w:sz w:val="22"/>
              </w:rPr>
            </w:pPr>
            <w:r w:rsidRPr="005F3F3C">
              <w:rPr>
                <w:rFonts w:asciiTheme="minorHAnsi" w:hAnsiTheme="minorHAnsi" w:cstheme="minorHAnsi"/>
                <w:sz w:val="22"/>
              </w:rPr>
              <w:t xml:space="preserve">Slovenija naj razvije instrumente za strateško načrtovanje – podprte morajo biti investicije, ki ne bi bile usmerjene zgolj v primarno, temveč tudi na višje stopnje predelave lesa (končni izdelki z višjo dodano vrednostjo); razvoj trga za lesne </w:t>
            </w:r>
            <w:r w:rsidRPr="005F3F3C">
              <w:rPr>
                <w:rFonts w:asciiTheme="minorHAnsi" w:hAnsiTheme="minorHAnsi" w:cstheme="minorHAnsi"/>
                <w:sz w:val="22"/>
              </w:rPr>
              <w:lastRenderedPageBreak/>
              <w:t>izdelke, podpora raziskavam in inovacijam, ter šolstvu (vseživljenjsko učenje</w:t>
            </w:r>
            <w:r w:rsidR="00032C03">
              <w:rPr>
                <w:rFonts w:asciiTheme="minorHAnsi" w:hAnsiTheme="minorHAnsi" w:cstheme="minorHAnsi"/>
                <w:sz w:val="22"/>
              </w:rPr>
              <w:t>, priprava strokovnih podlag do prve polovice leta 2022</w:t>
            </w:r>
            <w:r w:rsidRPr="005F3F3C">
              <w:rPr>
                <w:rFonts w:asciiTheme="minorHAnsi" w:hAnsiTheme="minorHAnsi" w:cstheme="minorHAnsi"/>
                <w:sz w:val="22"/>
              </w:rPr>
              <w:t>).</w:t>
            </w:r>
          </w:p>
          <w:p w14:paraId="324877A2" w14:textId="77777777" w:rsidR="00094AE0" w:rsidRPr="005F3F3C" w:rsidRDefault="00094AE0" w:rsidP="000F5E9E">
            <w:pPr>
              <w:rPr>
                <w:rFonts w:asciiTheme="minorHAnsi" w:hAnsiTheme="minorHAnsi" w:cstheme="minorHAnsi"/>
                <w:sz w:val="22"/>
              </w:rPr>
            </w:pPr>
          </w:p>
          <w:p w14:paraId="499281C2" w14:textId="33E6BB2C" w:rsidR="00063CC3" w:rsidRDefault="00063CC3" w:rsidP="000F5E9E">
            <w:pPr>
              <w:rPr>
                <w:rFonts w:asciiTheme="minorHAnsi" w:hAnsiTheme="minorHAnsi" w:cstheme="minorHAnsi"/>
                <w:sz w:val="22"/>
              </w:rPr>
            </w:pPr>
            <w:r w:rsidRPr="005F3F3C">
              <w:rPr>
                <w:rFonts w:asciiTheme="minorHAnsi" w:hAnsiTheme="minorHAnsi" w:cstheme="minorHAnsi"/>
                <w:sz w:val="22"/>
              </w:rPr>
              <w:t>Slovenija naj zagotovi sredstva za celosten razvoj lesarstva iz nacionalnih in evropskih virov (npr. Podnebni sklad, integralni proračun RS preko ukrepov za okrevanje gospodarstva po epidemiji COVID-19; evropski instrument »</w:t>
            </w:r>
            <w:proofErr w:type="spellStart"/>
            <w:r w:rsidRPr="005F3F3C">
              <w:rPr>
                <w:rFonts w:asciiTheme="minorHAnsi" w:hAnsiTheme="minorHAnsi" w:cstheme="minorHAnsi"/>
                <w:sz w:val="22"/>
              </w:rPr>
              <w:t>NextGenerationEU</w:t>
            </w:r>
            <w:proofErr w:type="spellEnd"/>
            <w:r w:rsidRPr="005F3F3C">
              <w:rPr>
                <w:rFonts w:asciiTheme="minorHAnsi" w:hAnsiTheme="minorHAnsi" w:cstheme="minorHAnsi"/>
                <w:sz w:val="22"/>
              </w:rPr>
              <w:t>«, preko Mehanizma za okrevanje in odpornost, in Skladov za pravični prehod (JTF); Evropski strukturni in investicijski skladi (ES</w:t>
            </w:r>
            <w:r w:rsidR="00855CD2">
              <w:rPr>
                <w:rFonts w:asciiTheme="minorHAnsi" w:hAnsiTheme="minorHAnsi" w:cstheme="minorHAnsi"/>
                <w:sz w:val="22"/>
              </w:rPr>
              <w:t>I</w:t>
            </w:r>
            <w:r w:rsidRPr="005F3F3C">
              <w:rPr>
                <w:rFonts w:asciiTheme="minorHAnsi" w:hAnsiTheme="minorHAnsi" w:cstheme="minorHAnsi"/>
                <w:sz w:val="22"/>
              </w:rPr>
              <w:t>F</w:t>
            </w:r>
            <w:r w:rsidR="00032C03">
              <w:rPr>
                <w:rFonts w:asciiTheme="minorHAnsi" w:hAnsiTheme="minorHAnsi" w:cstheme="minorHAnsi"/>
                <w:sz w:val="22"/>
              </w:rPr>
              <w:t>,  priprava strokovnih podlag v letu 2021</w:t>
            </w:r>
            <w:r w:rsidRPr="005F3F3C">
              <w:rPr>
                <w:rFonts w:asciiTheme="minorHAnsi" w:hAnsiTheme="minorHAnsi" w:cstheme="minorHAnsi"/>
                <w:sz w:val="22"/>
              </w:rPr>
              <w:t>)</w:t>
            </w:r>
          </w:p>
          <w:p w14:paraId="761A6750" w14:textId="77777777" w:rsidR="00C629E0" w:rsidRPr="005F3F3C" w:rsidRDefault="00C629E0" w:rsidP="000F5E9E">
            <w:pPr>
              <w:rPr>
                <w:rFonts w:asciiTheme="minorHAnsi" w:hAnsiTheme="minorHAnsi" w:cstheme="minorHAnsi"/>
                <w:sz w:val="22"/>
              </w:rPr>
            </w:pPr>
          </w:p>
          <w:p w14:paraId="40335C60" w14:textId="63E9FBFE" w:rsidR="00063CC3" w:rsidRDefault="35E98992" w:rsidP="3360155B">
            <w:pPr>
              <w:rPr>
                <w:rFonts w:asciiTheme="minorHAnsi" w:hAnsiTheme="minorHAnsi"/>
                <w:sz w:val="22"/>
              </w:rPr>
            </w:pPr>
            <w:r w:rsidRPr="3360155B">
              <w:rPr>
                <w:rFonts w:asciiTheme="minorHAnsi" w:hAnsiTheme="minorHAnsi"/>
                <w:sz w:val="22"/>
              </w:rPr>
              <w:t>Prenovi se naj Uredba o zelenem javnem naročanju, kjer se v predmetu naročanja gradnje in pohištva opredeli prednost izdelkom iz lesa</w:t>
            </w:r>
            <w:r w:rsidR="00032C03">
              <w:rPr>
                <w:rFonts w:asciiTheme="minorHAnsi" w:hAnsiTheme="minorHAnsi"/>
                <w:sz w:val="22"/>
              </w:rPr>
              <w:t xml:space="preserve"> (</w:t>
            </w:r>
            <w:r w:rsidR="00032C03">
              <w:rPr>
                <w:rFonts w:asciiTheme="minorHAnsi" w:hAnsiTheme="minorHAnsi" w:cstheme="minorHAnsi"/>
                <w:sz w:val="22"/>
              </w:rPr>
              <w:t>priprava strokovnih podlag v letu 2021)</w:t>
            </w:r>
            <w:r w:rsidRPr="3360155B">
              <w:rPr>
                <w:rFonts w:asciiTheme="minorHAnsi" w:hAnsiTheme="minorHAnsi"/>
                <w:sz w:val="22"/>
              </w:rPr>
              <w:t>.</w:t>
            </w:r>
          </w:p>
          <w:p w14:paraId="71BA1022" w14:textId="0A09DA9F" w:rsidR="00C629E0" w:rsidRDefault="00C629E0" w:rsidP="3360155B">
            <w:pPr>
              <w:rPr>
                <w:rFonts w:asciiTheme="minorHAnsi" w:hAnsiTheme="minorHAnsi"/>
                <w:sz w:val="22"/>
              </w:rPr>
            </w:pPr>
          </w:p>
          <w:p w14:paraId="3714B963" w14:textId="06C6AF42" w:rsidR="00C629E0" w:rsidRDefault="00C629E0" w:rsidP="3360155B">
            <w:pPr>
              <w:rPr>
                <w:rFonts w:asciiTheme="minorHAnsi" w:hAnsiTheme="minorHAnsi"/>
                <w:sz w:val="22"/>
              </w:rPr>
            </w:pPr>
            <w:r>
              <w:rPr>
                <w:rFonts w:asciiTheme="minorHAnsi" w:hAnsiTheme="minorHAnsi"/>
                <w:sz w:val="22"/>
              </w:rPr>
              <w:t>Pri investicijah iz Podnebnega sklada naj se več sredstev nameni za lesno gradnjo (demonstracijski projekti, npr. visokih lesenih stavb in protipotresnih, energijskih in zdravstvenih sanacij obstoječih večjih zgradb</w:t>
            </w:r>
            <w:r w:rsidR="00032C03">
              <w:rPr>
                <w:rFonts w:asciiTheme="minorHAnsi" w:hAnsiTheme="minorHAnsi"/>
                <w:sz w:val="22"/>
              </w:rPr>
              <w:t xml:space="preserve">, </w:t>
            </w:r>
            <w:r w:rsidR="00032C03">
              <w:rPr>
                <w:rFonts w:asciiTheme="minorHAnsi" w:hAnsiTheme="minorHAnsi" w:cstheme="minorHAnsi"/>
                <w:sz w:val="22"/>
              </w:rPr>
              <w:t>priprava strokovnih podlag že v letu 2021, nato večanje</w:t>
            </w:r>
            <w:r w:rsidR="007322D1">
              <w:rPr>
                <w:rFonts w:asciiTheme="minorHAnsi" w:hAnsiTheme="minorHAnsi" w:cstheme="minorHAnsi"/>
                <w:sz w:val="22"/>
              </w:rPr>
              <w:t xml:space="preserve"> ob</w:t>
            </w:r>
            <w:r w:rsidR="00032C03">
              <w:rPr>
                <w:rFonts w:asciiTheme="minorHAnsi" w:hAnsiTheme="minorHAnsi" w:cstheme="minorHAnsi"/>
                <w:sz w:val="22"/>
              </w:rPr>
              <w:t>s</w:t>
            </w:r>
            <w:r w:rsidR="007322D1">
              <w:rPr>
                <w:rFonts w:asciiTheme="minorHAnsi" w:hAnsiTheme="minorHAnsi" w:cstheme="minorHAnsi"/>
                <w:sz w:val="22"/>
              </w:rPr>
              <w:t>e</w:t>
            </w:r>
            <w:r w:rsidR="00032C03">
              <w:rPr>
                <w:rFonts w:asciiTheme="minorHAnsi" w:hAnsiTheme="minorHAnsi" w:cstheme="minorHAnsi"/>
                <w:sz w:val="22"/>
              </w:rPr>
              <w:t>ga sredstev v celotnem trajanju</w:t>
            </w:r>
            <w:r>
              <w:rPr>
                <w:rFonts w:asciiTheme="minorHAnsi" w:hAnsiTheme="minorHAnsi"/>
                <w:sz w:val="22"/>
              </w:rPr>
              <w:t>).</w:t>
            </w:r>
          </w:p>
          <w:p w14:paraId="0B7A09A9" w14:textId="63D149D8" w:rsidR="00C629E0" w:rsidRDefault="00C629E0" w:rsidP="3360155B">
            <w:pPr>
              <w:rPr>
                <w:rFonts w:asciiTheme="minorHAnsi" w:hAnsiTheme="minorHAnsi"/>
                <w:sz w:val="22"/>
              </w:rPr>
            </w:pPr>
          </w:p>
          <w:p w14:paraId="6F0ADF2C" w14:textId="7D6A7940" w:rsidR="00C629E0" w:rsidRDefault="00C629E0" w:rsidP="3360155B">
            <w:pPr>
              <w:rPr>
                <w:rFonts w:asciiTheme="minorHAnsi" w:hAnsiTheme="minorHAnsi"/>
                <w:sz w:val="22"/>
              </w:rPr>
            </w:pPr>
            <w:proofErr w:type="spellStart"/>
            <w:r>
              <w:rPr>
                <w:rFonts w:asciiTheme="minorHAnsi" w:hAnsiTheme="minorHAnsi"/>
                <w:sz w:val="22"/>
              </w:rPr>
              <w:t>Eko</w:t>
            </w:r>
            <w:proofErr w:type="spellEnd"/>
            <w:r>
              <w:rPr>
                <w:rFonts w:asciiTheme="minorHAnsi" w:hAnsiTheme="minorHAnsi"/>
                <w:sz w:val="22"/>
              </w:rPr>
              <w:t xml:space="preserve"> skladu naj se zagotovi višje, predvsem pa stabilno sofinanciranje lesenih gradenj in obnov stavbnega fonda</w:t>
            </w:r>
            <w:r w:rsidR="00032C03">
              <w:rPr>
                <w:rFonts w:asciiTheme="minorHAnsi" w:hAnsiTheme="minorHAnsi"/>
                <w:sz w:val="22"/>
              </w:rPr>
              <w:t xml:space="preserve"> (</w:t>
            </w:r>
            <w:r w:rsidR="00032C03">
              <w:rPr>
                <w:rFonts w:asciiTheme="minorHAnsi" w:hAnsiTheme="minorHAnsi" w:cstheme="minorHAnsi"/>
                <w:sz w:val="22"/>
              </w:rPr>
              <w:t xml:space="preserve">priprava strokovnih podlag v </w:t>
            </w:r>
            <w:r w:rsidR="00032C03">
              <w:rPr>
                <w:rFonts w:asciiTheme="minorHAnsi" w:hAnsiTheme="minorHAnsi" w:cstheme="minorHAnsi"/>
                <w:sz w:val="22"/>
              </w:rPr>
              <w:lastRenderedPageBreak/>
              <w:t xml:space="preserve">letu 2021, nato večanje </w:t>
            </w:r>
            <w:proofErr w:type="spellStart"/>
            <w:r w:rsidR="00032C03">
              <w:rPr>
                <w:rFonts w:asciiTheme="minorHAnsi" w:hAnsiTheme="minorHAnsi" w:cstheme="minorHAnsi"/>
                <w:sz w:val="22"/>
              </w:rPr>
              <w:t>obes</w:t>
            </w:r>
            <w:r w:rsidR="007322D1">
              <w:rPr>
                <w:rFonts w:asciiTheme="minorHAnsi" w:hAnsiTheme="minorHAnsi" w:cstheme="minorHAnsi"/>
                <w:sz w:val="22"/>
              </w:rPr>
              <w:t>ga</w:t>
            </w:r>
            <w:proofErr w:type="spellEnd"/>
            <w:r w:rsidR="007322D1">
              <w:rPr>
                <w:rFonts w:asciiTheme="minorHAnsi" w:hAnsiTheme="minorHAnsi" w:cstheme="minorHAnsi"/>
                <w:sz w:val="22"/>
              </w:rPr>
              <w:t xml:space="preserve"> sredstev v celotnem trajanju</w:t>
            </w:r>
            <w:r w:rsidR="00032C03">
              <w:rPr>
                <w:rFonts w:asciiTheme="minorHAnsi" w:hAnsiTheme="minorHAnsi" w:cstheme="minorHAnsi"/>
                <w:sz w:val="22"/>
              </w:rPr>
              <w:t>)</w:t>
            </w:r>
            <w:r>
              <w:rPr>
                <w:rFonts w:asciiTheme="minorHAnsi" w:hAnsiTheme="minorHAnsi"/>
                <w:sz w:val="22"/>
              </w:rPr>
              <w:t>.</w:t>
            </w:r>
          </w:p>
          <w:p w14:paraId="2F98B190" w14:textId="2E564F77" w:rsidR="00C629E0" w:rsidRPr="006547AD" w:rsidRDefault="00C629E0" w:rsidP="3360155B">
            <w:pPr>
              <w:rPr>
                <w:rFonts w:asciiTheme="minorHAnsi" w:hAnsiTheme="minorHAnsi"/>
                <w:sz w:val="22"/>
              </w:rPr>
            </w:pPr>
          </w:p>
        </w:tc>
        <w:tc>
          <w:tcPr>
            <w:tcW w:w="5500" w:type="dxa"/>
          </w:tcPr>
          <w:p w14:paraId="0FE0A9D9" w14:textId="4F2A4607" w:rsidR="00063CC3" w:rsidRPr="005F3F3C" w:rsidRDefault="00E154BC" w:rsidP="000A35A3">
            <w:pPr>
              <w:rPr>
                <w:rFonts w:asciiTheme="minorHAnsi" w:hAnsiTheme="minorHAnsi" w:cstheme="minorHAnsi"/>
                <w:sz w:val="22"/>
              </w:rPr>
            </w:pPr>
            <w:r>
              <w:rPr>
                <w:rFonts w:asciiTheme="minorHAnsi" w:hAnsiTheme="minorHAnsi" w:cstheme="minorHAnsi"/>
                <w:sz w:val="22"/>
              </w:rPr>
              <w:lastRenderedPageBreak/>
              <w:t xml:space="preserve">Tudi če RS ne bi uspelo s predlogi, ki so za upoštevanje učinkov nadomeščanja proizvodnje in uporabe </w:t>
            </w:r>
            <w:proofErr w:type="spellStart"/>
            <w:r>
              <w:rPr>
                <w:rFonts w:asciiTheme="minorHAnsi" w:hAnsiTheme="minorHAnsi" w:cstheme="minorHAnsi"/>
                <w:sz w:val="22"/>
              </w:rPr>
              <w:t>nelesnih</w:t>
            </w:r>
            <w:proofErr w:type="spellEnd"/>
            <w:r>
              <w:rPr>
                <w:rFonts w:asciiTheme="minorHAnsi" w:hAnsiTheme="minorHAnsi" w:cstheme="minorHAnsi"/>
                <w:sz w:val="22"/>
              </w:rPr>
              <w:t xml:space="preserve"> izdelkov z lesnimi (substitucija) in povečevanja zaloge biogenega ogljika v njih (</w:t>
            </w:r>
            <w:proofErr w:type="spellStart"/>
            <w:r>
              <w:rPr>
                <w:rFonts w:asciiTheme="minorHAnsi" w:hAnsiTheme="minorHAnsi" w:cstheme="minorHAnsi"/>
                <w:sz w:val="22"/>
              </w:rPr>
              <w:t>sekvestracija</w:t>
            </w:r>
            <w:proofErr w:type="spellEnd"/>
            <w:r>
              <w:rPr>
                <w:rFonts w:asciiTheme="minorHAnsi" w:hAnsiTheme="minorHAnsi" w:cstheme="minorHAnsi"/>
                <w:sz w:val="22"/>
              </w:rPr>
              <w:t>) navedeni v poglavju »</w:t>
            </w:r>
            <w:r w:rsidRPr="00E154BC">
              <w:rPr>
                <w:rFonts w:asciiTheme="minorHAnsi" w:hAnsiTheme="minorHAnsi" w:cstheme="minorHAnsi"/>
                <w:sz w:val="22"/>
              </w:rPr>
              <w:t>Nabor možnih konkretnih odzivov na predvidene zakonodajne predloge</w:t>
            </w:r>
            <w:r>
              <w:rPr>
                <w:rFonts w:asciiTheme="minorHAnsi" w:hAnsiTheme="minorHAnsi" w:cstheme="minorHAnsi"/>
                <w:sz w:val="22"/>
              </w:rPr>
              <w:t xml:space="preserve">« (Predlogi 1, 3 in 4) zgoraj, je zaradi vseh drugih pozitivnih učinkov (našteti v </w:t>
            </w:r>
            <w:r w:rsidR="00D37432">
              <w:rPr>
                <w:rFonts w:asciiTheme="minorHAnsi" w:hAnsiTheme="minorHAnsi" w:cstheme="minorHAnsi"/>
                <w:sz w:val="22"/>
              </w:rPr>
              <w:t>pod</w:t>
            </w:r>
            <w:r>
              <w:rPr>
                <w:rFonts w:asciiTheme="minorHAnsi" w:hAnsiTheme="minorHAnsi" w:cstheme="minorHAnsi"/>
                <w:sz w:val="22"/>
              </w:rPr>
              <w:t>poglavju »</w:t>
            </w:r>
            <w:r w:rsidR="00D37432" w:rsidRPr="00207FAB">
              <w:rPr>
                <w:rFonts w:asciiTheme="minorHAnsi" w:hAnsiTheme="minorHAnsi" w:cstheme="minorHAnsi"/>
                <w:sz w:val="22"/>
              </w:rPr>
              <w:t>Priprava osnovnega Modela razporeditve predelave količin lesa</w:t>
            </w:r>
            <w:r>
              <w:rPr>
                <w:rFonts w:asciiTheme="minorHAnsi" w:hAnsiTheme="minorHAnsi" w:cstheme="minorHAnsi"/>
                <w:sz w:val="22"/>
              </w:rPr>
              <w:t>« spodaj) za Slovenijo smiselno, da izpelje vse v levem stolpcu naštete ukrepe.</w:t>
            </w:r>
          </w:p>
        </w:tc>
      </w:tr>
      <w:tr w:rsidR="00063CC3" w:rsidRPr="005F3F3C" w14:paraId="105E9B61" w14:textId="77777777" w:rsidTr="00AA5818">
        <w:tc>
          <w:tcPr>
            <w:tcW w:w="2372" w:type="dxa"/>
            <w:vMerge/>
          </w:tcPr>
          <w:p w14:paraId="1B02BCC1" w14:textId="77777777" w:rsidR="00063CC3" w:rsidRPr="00C05DB4" w:rsidRDefault="00063CC3" w:rsidP="000A35A3">
            <w:pPr>
              <w:rPr>
                <w:rFonts w:asciiTheme="minorHAnsi" w:hAnsiTheme="minorHAnsi" w:cstheme="minorHAnsi"/>
                <w:b/>
                <w:sz w:val="22"/>
              </w:rPr>
            </w:pPr>
          </w:p>
        </w:tc>
        <w:tc>
          <w:tcPr>
            <w:tcW w:w="5306" w:type="dxa"/>
          </w:tcPr>
          <w:p w14:paraId="1383EEE3" w14:textId="15463CC4" w:rsidR="00063CC3" w:rsidRPr="005F3F3C" w:rsidRDefault="00063CC3" w:rsidP="000F5E9E">
            <w:pPr>
              <w:rPr>
                <w:rFonts w:asciiTheme="minorHAnsi" w:hAnsiTheme="minorHAnsi" w:cstheme="minorHAnsi"/>
                <w:sz w:val="22"/>
              </w:rPr>
            </w:pPr>
            <w:r w:rsidRPr="005F3F3C">
              <w:rPr>
                <w:rFonts w:asciiTheme="minorHAnsi" w:hAnsiTheme="minorHAnsi" w:cstheme="minorHAnsi"/>
                <w:sz w:val="22"/>
              </w:rPr>
              <w:t>Slovenija naj spodbuja investicije v infrastrukturo za čiščenje, predelavo in ponovno uvajanje odsluženega lesa na trg oziroma njegovo izrabo kot surovino</w:t>
            </w:r>
            <w:r w:rsidR="00032C03">
              <w:rPr>
                <w:rFonts w:asciiTheme="minorHAnsi" w:hAnsiTheme="minorHAnsi" w:cstheme="minorHAnsi"/>
                <w:sz w:val="22"/>
              </w:rPr>
              <w:t xml:space="preserve"> (priprava strokovnih podlag do prve polovice leta 2022)</w:t>
            </w:r>
            <w:r w:rsidRPr="005F3F3C">
              <w:rPr>
                <w:rFonts w:asciiTheme="minorHAnsi" w:hAnsiTheme="minorHAnsi" w:cstheme="minorHAnsi"/>
                <w:sz w:val="22"/>
              </w:rPr>
              <w:t>.</w:t>
            </w:r>
          </w:p>
          <w:p w14:paraId="2757744D" w14:textId="51CA9CDA" w:rsidR="00063CC3" w:rsidRPr="005F3F3C" w:rsidRDefault="00063CC3" w:rsidP="000A35A3">
            <w:pPr>
              <w:rPr>
                <w:rFonts w:asciiTheme="minorHAnsi" w:hAnsiTheme="minorHAnsi" w:cstheme="minorHAnsi"/>
                <w:sz w:val="22"/>
              </w:rPr>
            </w:pPr>
            <w:r w:rsidRPr="005F3F3C">
              <w:rPr>
                <w:rFonts w:asciiTheme="minorHAnsi" w:hAnsiTheme="minorHAnsi" w:cstheme="minorHAnsi"/>
                <w:sz w:val="22"/>
              </w:rPr>
              <w:t>Slovenija naj v metodologijo vrednotenja trajnostne gradnje umesti skladiščenje biogenega ogljika in ponovno uporabo odsluženih materialov po zaključku življenjskega cikla stavb in drugih izdelkov</w:t>
            </w:r>
            <w:r w:rsidR="00032C03">
              <w:rPr>
                <w:rFonts w:asciiTheme="minorHAnsi" w:hAnsiTheme="minorHAnsi" w:cstheme="minorHAnsi"/>
                <w:sz w:val="22"/>
              </w:rPr>
              <w:t xml:space="preserve"> (priprava strokovnih podlag do prve polovice leta 2022)</w:t>
            </w:r>
            <w:r w:rsidRPr="005F3F3C">
              <w:rPr>
                <w:rFonts w:asciiTheme="minorHAnsi" w:hAnsiTheme="minorHAnsi" w:cstheme="minorHAnsi"/>
                <w:sz w:val="22"/>
              </w:rPr>
              <w:t>.</w:t>
            </w:r>
          </w:p>
        </w:tc>
        <w:tc>
          <w:tcPr>
            <w:tcW w:w="5500" w:type="dxa"/>
          </w:tcPr>
          <w:p w14:paraId="61157CB8" w14:textId="263A6BEB" w:rsidR="00063CC3" w:rsidRPr="005F3F3C" w:rsidRDefault="00EE3E13" w:rsidP="000A35A3">
            <w:pPr>
              <w:rPr>
                <w:rFonts w:asciiTheme="minorHAnsi" w:hAnsiTheme="minorHAnsi" w:cstheme="minorHAnsi"/>
                <w:sz w:val="22"/>
              </w:rPr>
            </w:pPr>
            <w:r w:rsidRPr="005F3F3C">
              <w:rPr>
                <w:rFonts w:asciiTheme="minorHAnsi" w:hAnsiTheme="minorHAnsi" w:cstheme="minorHAnsi"/>
                <w:sz w:val="22"/>
              </w:rPr>
              <w:t>Odziv enak kot pri scenariju 1.</w:t>
            </w:r>
          </w:p>
        </w:tc>
      </w:tr>
      <w:tr w:rsidR="00063CC3" w:rsidRPr="005F3F3C" w14:paraId="4C5734B3" w14:textId="77777777" w:rsidTr="00AA5818">
        <w:tc>
          <w:tcPr>
            <w:tcW w:w="2372" w:type="dxa"/>
            <w:vMerge/>
          </w:tcPr>
          <w:p w14:paraId="187B875F" w14:textId="77777777" w:rsidR="00063CC3" w:rsidRPr="00C05DB4" w:rsidRDefault="00063CC3" w:rsidP="000A35A3">
            <w:pPr>
              <w:rPr>
                <w:rFonts w:asciiTheme="minorHAnsi" w:hAnsiTheme="minorHAnsi" w:cstheme="minorHAnsi"/>
                <w:b/>
                <w:sz w:val="22"/>
              </w:rPr>
            </w:pPr>
          </w:p>
        </w:tc>
        <w:tc>
          <w:tcPr>
            <w:tcW w:w="5306" w:type="dxa"/>
          </w:tcPr>
          <w:p w14:paraId="19905CE7" w14:textId="77C23882" w:rsidR="00063CC3" w:rsidRPr="005F3F3C" w:rsidRDefault="00063CC3" w:rsidP="000A35A3">
            <w:pPr>
              <w:rPr>
                <w:rFonts w:asciiTheme="minorHAnsi" w:hAnsiTheme="minorHAnsi" w:cstheme="minorHAnsi"/>
                <w:sz w:val="22"/>
              </w:rPr>
            </w:pPr>
            <w:r w:rsidRPr="005F3F3C">
              <w:rPr>
                <w:rFonts w:asciiTheme="minorHAnsi" w:hAnsiTheme="minorHAnsi" w:cstheme="minorHAnsi"/>
                <w:sz w:val="22"/>
              </w:rPr>
              <w:t xml:space="preserve">Upošteva naj se </w:t>
            </w:r>
            <w:proofErr w:type="spellStart"/>
            <w:r w:rsidRPr="005F3F3C">
              <w:rPr>
                <w:rFonts w:asciiTheme="minorHAnsi" w:hAnsiTheme="minorHAnsi" w:cstheme="minorHAnsi"/>
                <w:sz w:val="22"/>
              </w:rPr>
              <w:t>sekvestracija</w:t>
            </w:r>
            <w:proofErr w:type="spellEnd"/>
            <w:r w:rsidRPr="005F3F3C">
              <w:rPr>
                <w:rFonts w:asciiTheme="minorHAnsi" w:hAnsiTheme="minorHAnsi" w:cstheme="minorHAnsi"/>
                <w:sz w:val="22"/>
              </w:rPr>
              <w:t xml:space="preserve"> biogenega ogljika v lesnih proizvodih kot ponor (po vzoru prirasta lesne zaloge v gozdovih). Natančneje, Slovenija naj vpelje sistem </w:t>
            </w:r>
            <w:r w:rsidRPr="00207FAB">
              <w:rPr>
                <w:rFonts w:asciiTheme="minorHAnsi" w:hAnsiTheme="minorHAnsi" w:cstheme="minorHAnsi"/>
                <w:sz w:val="22"/>
              </w:rPr>
              <w:t>davčnih olajša</w:t>
            </w:r>
            <w:r w:rsidR="00B54EFC" w:rsidRPr="00207FAB">
              <w:rPr>
                <w:rFonts w:asciiTheme="minorHAnsi" w:hAnsiTheme="minorHAnsi" w:cstheme="minorHAnsi"/>
                <w:sz w:val="22"/>
              </w:rPr>
              <w:t>v</w:t>
            </w:r>
            <w:r w:rsidRPr="00207FAB">
              <w:rPr>
                <w:rFonts w:asciiTheme="minorHAnsi" w:hAnsiTheme="minorHAnsi" w:cstheme="minorHAnsi"/>
                <w:sz w:val="22"/>
              </w:rPr>
              <w:t xml:space="preserve"> za materiale in izdelke, v katerih je </w:t>
            </w:r>
            <w:proofErr w:type="spellStart"/>
            <w:r w:rsidRPr="00207FAB">
              <w:rPr>
                <w:rFonts w:asciiTheme="minorHAnsi" w:hAnsiTheme="minorHAnsi" w:cstheme="minorHAnsi"/>
                <w:sz w:val="22"/>
              </w:rPr>
              <w:t>sekvestracija</w:t>
            </w:r>
            <w:proofErr w:type="spellEnd"/>
            <w:r w:rsidRPr="00207FAB">
              <w:rPr>
                <w:rFonts w:asciiTheme="minorHAnsi" w:hAnsiTheme="minorHAnsi" w:cstheme="minorHAnsi"/>
                <w:sz w:val="22"/>
              </w:rPr>
              <w:t xml:space="preserve"> biogenega ogljika</w:t>
            </w:r>
            <w:r w:rsidR="00032C03" w:rsidRPr="00207FAB">
              <w:rPr>
                <w:rFonts w:asciiTheme="minorHAnsi" w:hAnsiTheme="minorHAnsi" w:cstheme="minorHAnsi"/>
                <w:sz w:val="22"/>
              </w:rPr>
              <w:t xml:space="preserve"> (priprava strokovnih podlag do prve polovice leta 2022, poskusna vpeljava sistema v letu 2023, uveljavitev do konca leta 2024).</w:t>
            </w:r>
          </w:p>
        </w:tc>
        <w:tc>
          <w:tcPr>
            <w:tcW w:w="5500" w:type="dxa"/>
          </w:tcPr>
          <w:p w14:paraId="5248C26A" w14:textId="59D50529" w:rsidR="00063CC3" w:rsidRPr="005F3F3C" w:rsidRDefault="00EE3E13" w:rsidP="000A35A3">
            <w:pPr>
              <w:rPr>
                <w:rFonts w:asciiTheme="minorHAnsi" w:hAnsiTheme="minorHAnsi" w:cstheme="minorHAnsi"/>
                <w:sz w:val="22"/>
              </w:rPr>
            </w:pPr>
            <w:r w:rsidRPr="005F3F3C">
              <w:rPr>
                <w:rFonts w:asciiTheme="minorHAnsi" w:hAnsiTheme="minorHAnsi" w:cstheme="minorHAnsi"/>
                <w:sz w:val="22"/>
              </w:rPr>
              <w:t>Odziv enak kot pri scenariju 1.</w:t>
            </w:r>
          </w:p>
        </w:tc>
      </w:tr>
      <w:tr w:rsidR="00257632" w:rsidRPr="005F3F3C" w14:paraId="6C85BFE6" w14:textId="77777777" w:rsidTr="00AA5818">
        <w:tc>
          <w:tcPr>
            <w:tcW w:w="2372" w:type="dxa"/>
            <w:vMerge w:val="restart"/>
          </w:tcPr>
          <w:p w14:paraId="0C71C0BB" w14:textId="77777777" w:rsidR="00257632" w:rsidRPr="005F3F3C" w:rsidRDefault="00257632" w:rsidP="000A35A3">
            <w:pPr>
              <w:rPr>
                <w:rFonts w:asciiTheme="minorHAnsi" w:hAnsiTheme="minorHAnsi" w:cstheme="minorHAnsi"/>
                <w:b/>
                <w:sz w:val="22"/>
              </w:rPr>
            </w:pPr>
            <w:r w:rsidRPr="005F3F3C">
              <w:rPr>
                <w:rFonts w:asciiTheme="minorHAnsi" w:hAnsiTheme="minorHAnsi" w:cstheme="minorHAnsi"/>
                <w:b/>
                <w:sz w:val="22"/>
              </w:rPr>
              <w:t>Kmetijstvo, gozdarstvo in ribištvo</w:t>
            </w:r>
          </w:p>
          <w:p w14:paraId="68AF9614" w14:textId="12E9FD7E" w:rsidR="00257632" w:rsidRPr="005F3F3C" w:rsidRDefault="00257632" w:rsidP="000A35A3">
            <w:pPr>
              <w:rPr>
                <w:rFonts w:asciiTheme="minorHAnsi" w:hAnsiTheme="minorHAnsi" w:cstheme="minorHAnsi"/>
                <w:b/>
                <w:sz w:val="22"/>
              </w:rPr>
            </w:pPr>
          </w:p>
        </w:tc>
        <w:tc>
          <w:tcPr>
            <w:tcW w:w="5306" w:type="dxa"/>
          </w:tcPr>
          <w:p w14:paraId="4E3EA875" w14:textId="77777777" w:rsidR="00257632" w:rsidRPr="005F3F3C" w:rsidRDefault="00257632" w:rsidP="00F31452">
            <w:pPr>
              <w:rPr>
                <w:rFonts w:asciiTheme="minorHAnsi" w:hAnsiTheme="minorHAnsi" w:cstheme="minorHAnsi"/>
                <w:sz w:val="22"/>
              </w:rPr>
            </w:pPr>
            <w:r w:rsidRPr="005F3F3C">
              <w:rPr>
                <w:rFonts w:asciiTheme="minorHAnsi" w:hAnsiTheme="minorHAnsi" w:cstheme="minorHAnsi"/>
                <w:sz w:val="22"/>
              </w:rPr>
              <w:t>V prihajajočem programskem obdobju strateškega načrta skupne kmetijske politike (SKP) 2021-2027 naj se podpre programiranje ukrepov, ki bodo pripomogli k blaženju podnebnih sprememb, predvsem skozi možnosti dodelitve sredstev za naložbe v opremo in zgradbe, ki zmanjšujejo emisije TGP (</w:t>
            </w:r>
            <w:proofErr w:type="spellStart"/>
            <w:r w:rsidRPr="005F3F3C">
              <w:rPr>
                <w:rFonts w:asciiTheme="minorHAnsi" w:hAnsiTheme="minorHAnsi" w:cstheme="minorHAnsi"/>
                <w:sz w:val="22"/>
              </w:rPr>
              <w:t>bioplinarne</w:t>
            </w:r>
            <w:proofErr w:type="spellEnd"/>
            <w:r w:rsidRPr="005F3F3C">
              <w:rPr>
                <w:rFonts w:asciiTheme="minorHAnsi" w:hAnsiTheme="minorHAnsi" w:cstheme="minorHAnsi"/>
                <w:sz w:val="22"/>
              </w:rPr>
              <w:t xml:space="preserve">, skladišča živinskih gnojil, ipd.). </w:t>
            </w:r>
          </w:p>
          <w:p w14:paraId="4F3E8492" w14:textId="77777777" w:rsidR="00257632" w:rsidRPr="005F3F3C" w:rsidRDefault="00257632" w:rsidP="00F31452">
            <w:pPr>
              <w:rPr>
                <w:rFonts w:asciiTheme="minorHAnsi" w:hAnsiTheme="minorHAnsi" w:cstheme="minorHAnsi"/>
                <w:sz w:val="22"/>
              </w:rPr>
            </w:pPr>
          </w:p>
          <w:p w14:paraId="35CCCE68" w14:textId="77777777" w:rsidR="00257632" w:rsidRPr="005F3F3C" w:rsidRDefault="00257632" w:rsidP="00F31452">
            <w:pPr>
              <w:rPr>
                <w:rFonts w:asciiTheme="minorHAnsi" w:hAnsiTheme="minorHAnsi" w:cstheme="minorHAnsi"/>
                <w:sz w:val="22"/>
              </w:rPr>
            </w:pPr>
            <w:r w:rsidRPr="005F3F3C">
              <w:rPr>
                <w:rFonts w:asciiTheme="minorHAnsi" w:hAnsiTheme="minorHAnsi" w:cstheme="minorHAnsi"/>
                <w:sz w:val="22"/>
              </w:rPr>
              <w:lastRenderedPageBreak/>
              <w:t xml:space="preserve">Spodbuja naj se prenos znanja ter izobraževanja kmetov o kmetijskih praksah o prispevanju k zmanjšanju emisij metana in </w:t>
            </w:r>
            <w:proofErr w:type="spellStart"/>
            <w:r w:rsidRPr="005F3F3C">
              <w:rPr>
                <w:rFonts w:asciiTheme="minorHAnsi" w:hAnsiTheme="minorHAnsi" w:cstheme="minorHAnsi"/>
                <w:sz w:val="22"/>
              </w:rPr>
              <w:t>didušikovega</w:t>
            </w:r>
            <w:proofErr w:type="spellEnd"/>
            <w:r w:rsidRPr="005F3F3C">
              <w:rPr>
                <w:rFonts w:asciiTheme="minorHAnsi" w:hAnsiTheme="minorHAnsi" w:cstheme="minorHAnsi"/>
                <w:sz w:val="22"/>
              </w:rPr>
              <w:t xml:space="preserve"> oksida. Pri tem naj se poskrbi tudi za male kmete, ki imajo manjše zmožnosti za diverzifikacijo in manjše investicijske zmogljivosti. Hkrati je treba ukrep(e) izvesti tako, da ne bo negativnega vpliva na trend opuščanja kmetijske dejavnosti in pomanjkanje konkurenčnosti.</w:t>
            </w:r>
          </w:p>
          <w:p w14:paraId="20790821" w14:textId="77777777" w:rsidR="00257632" w:rsidRPr="005F3F3C" w:rsidRDefault="00257632" w:rsidP="00F31452">
            <w:pPr>
              <w:rPr>
                <w:rFonts w:asciiTheme="minorHAnsi" w:hAnsiTheme="minorHAnsi" w:cstheme="minorHAnsi"/>
                <w:sz w:val="22"/>
              </w:rPr>
            </w:pPr>
          </w:p>
          <w:p w14:paraId="0AC85446" w14:textId="0965C667" w:rsidR="00257632" w:rsidRPr="006547AD" w:rsidRDefault="00257632" w:rsidP="00F31452">
            <w:pPr>
              <w:rPr>
                <w:rFonts w:asciiTheme="minorHAnsi" w:hAnsiTheme="minorHAnsi" w:cstheme="minorHAnsi"/>
                <w:sz w:val="22"/>
              </w:rPr>
            </w:pPr>
            <w:r w:rsidRPr="005F3F3C">
              <w:rPr>
                <w:rFonts w:asciiTheme="minorHAnsi" w:hAnsiTheme="minorHAnsi" w:cstheme="minorHAnsi"/>
                <w:sz w:val="22"/>
              </w:rPr>
              <w:t>Podpira se vlaganja v digitalizacijo in uporabo naprednih tehnologij pri povečanju učinkovitosti, vključno z bojem proti podnebnim spremembam.</w:t>
            </w:r>
          </w:p>
        </w:tc>
        <w:tc>
          <w:tcPr>
            <w:tcW w:w="5500" w:type="dxa"/>
          </w:tcPr>
          <w:p w14:paraId="7F3B7E2D" w14:textId="77777777" w:rsidR="00257632" w:rsidRPr="005F3F3C" w:rsidRDefault="00257632" w:rsidP="000A35A3">
            <w:pPr>
              <w:rPr>
                <w:rFonts w:asciiTheme="minorHAnsi" w:hAnsiTheme="minorHAnsi" w:cstheme="minorHAnsi"/>
                <w:sz w:val="22"/>
              </w:rPr>
            </w:pPr>
            <w:r w:rsidRPr="005F3F3C">
              <w:rPr>
                <w:rFonts w:asciiTheme="minorHAnsi" w:hAnsiTheme="minorHAnsi" w:cstheme="minorHAnsi"/>
                <w:sz w:val="22"/>
              </w:rPr>
              <w:lastRenderedPageBreak/>
              <w:t xml:space="preserve">Priprava študije o možni realizaciji projektov preko alternativnih virov sredstev izven strateškega načrta SKP. </w:t>
            </w:r>
          </w:p>
          <w:p w14:paraId="62E6FAEA" w14:textId="77777777" w:rsidR="00257632" w:rsidRPr="005F3F3C" w:rsidRDefault="00257632" w:rsidP="000A35A3">
            <w:pPr>
              <w:rPr>
                <w:rFonts w:asciiTheme="minorHAnsi" w:hAnsiTheme="minorHAnsi" w:cstheme="minorHAnsi"/>
                <w:sz w:val="22"/>
              </w:rPr>
            </w:pPr>
          </w:p>
          <w:p w14:paraId="7D2CCEB4" w14:textId="77777777" w:rsidR="00257632" w:rsidRPr="005F3F3C" w:rsidRDefault="00257632" w:rsidP="00201969">
            <w:pPr>
              <w:rPr>
                <w:rFonts w:asciiTheme="minorHAnsi" w:hAnsiTheme="minorHAnsi" w:cstheme="minorHAnsi"/>
                <w:sz w:val="22"/>
              </w:rPr>
            </w:pPr>
            <w:r w:rsidRPr="005F3F3C">
              <w:rPr>
                <w:rFonts w:asciiTheme="minorHAnsi" w:hAnsiTheme="minorHAnsi" w:cstheme="minorHAnsi"/>
                <w:sz w:val="22"/>
              </w:rPr>
              <w:t xml:space="preserve">Zagotovijo se tudi nacionalna sredstva na področju samooskrbe in krožnega gospodarstva, pri čemer je treba jasno analizirati, v katere segmente proizvodnje in katere ciljne skupine vlagati (npr. v </w:t>
            </w:r>
            <w:r w:rsidRPr="005F3F3C">
              <w:rPr>
                <w:rFonts w:asciiTheme="minorHAnsi" w:hAnsiTheme="minorHAnsi" w:cstheme="minorHAnsi"/>
                <w:sz w:val="22"/>
              </w:rPr>
              <w:lastRenderedPageBreak/>
              <w:t>smislu velikosti in tržnega položaja  primarnih proizvajalcev).</w:t>
            </w:r>
          </w:p>
          <w:p w14:paraId="32862C9E" w14:textId="77777777" w:rsidR="00257632" w:rsidRPr="006547AD" w:rsidRDefault="00257632" w:rsidP="00201969">
            <w:pPr>
              <w:rPr>
                <w:rFonts w:asciiTheme="minorHAnsi" w:hAnsiTheme="minorHAnsi" w:cstheme="minorHAnsi"/>
                <w:sz w:val="22"/>
              </w:rPr>
            </w:pPr>
          </w:p>
          <w:p w14:paraId="4255B175" w14:textId="5A8C0547" w:rsidR="00257632" w:rsidRPr="005F3F3C" w:rsidRDefault="00257632" w:rsidP="000A35A3">
            <w:pPr>
              <w:rPr>
                <w:rFonts w:asciiTheme="minorHAnsi" w:hAnsiTheme="minorHAnsi" w:cstheme="minorHAnsi"/>
                <w:sz w:val="22"/>
              </w:rPr>
            </w:pPr>
            <w:r w:rsidRPr="005F3F3C">
              <w:rPr>
                <w:rFonts w:asciiTheme="minorHAnsi" w:hAnsiTheme="minorHAnsi" w:cstheme="minorHAnsi"/>
                <w:sz w:val="22"/>
              </w:rPr>
              <w:t>Podpira se vlaganja v digitalizacijo in uporabo naprednih tehnologij pri povečanju učinkovitosti, vključno z bojem proti podnebnim spremembam.</w:t>
            </w:r>
          </w:p>
        </w:tc>
      </w:tr>
      <w:tr w:rsidR="00257632" w:rsidRPr="005F3F3C" w14:paraId="0B4DBBBF" w14:textId="77777777" w:rsidTr="00AA5818">
        <w:tc>
          <w:tcPr>
            <w:tcW w:w="2372" w:type="dxa"/>
            <w:vMerge/>
          </w:tcPr>
          <w:p w14:paraId="621FD80F" w14:textId="77777777" w:rsidR="00257632" w:rsidRPr="00C05DB4" w:rsidRDefault="00257632" w:rsidP="000A35A3">
            <w:pPr>
              <w:rPr>
                <w:rFonts w:asciiTheme="minorHAnsi" w:hAnsiTheme="minorHAnsi" w:cstheme="minorHAnsi"/>
                <w:b/>
                <w:sz w:val="22"/>
              </w:rPr>
            </w:pPr>
          </w:p>
        </w:tc>
        <w:tc>
          <w:tcPr>
            <w:tcW w:w="5306" w:type="dxa"/>
          </w:tcPr>
          <w:p w14:paraId="64328500" w14:textId="77777777" w:rsidR="00257632" w:rsidRPr="006547AD" w:rsidRDefault="00257632" w:rsidP="000A35A3">
            <w:pPr>
              <w:rPr>
                <w:rFonts w:asciiTheme="minorHAnsi" w:hAnsiTheme="minorHAnsi" w:cstheme="minorHAnsi"/>
                <w:sz w:val="22"/>
              </w:rPr>
            </w:pPr>
            <w:r w:rsidRPr="005F3F3C">
              <w:rPr>
                <w:rFonts w:asciiTheme="minorHAnsi" w:hAnsiTheme="minorHAnsi" w:cstheme="minorHAnsi"/>
                <w:sz w:val="22"/>
              </w:rPr>
              <w:t xml:space="preserve">Pripravi se metodologija za uvajanje neposrednih in zanesljivejših posrednih meritev emisij metana na ravni posameznih živali in uporaba sodobnih metod selekcije na majhne emisije. </w:t>
            </w:r>
          </w:p>
        </w:tc>
        <w:tc>
          <w:tcPr>
            <w:tcW w:w="5500" w:type="dxa"/>
          </w:tcPr>
          <w:p w14:paraId="01253422" w14:textId="77777777" w:rsidR="00257632" w:rsidRPr="006547AD" w:rsidRDefault="00257632" w:rsidP="000A35A3">
            <w:pPr>
              <w:rPr>
                <w:rFonts w:asciiTheme="minorHAnsi" w:hAnsiTheme="minorHAnsi" w:cstheme="minorHAnsi"/>
                <w:sz w:val="22"/>
              </w:rPr>
            </w:pPr>
            <w:r w:rsidRPr="005F3F3C">
              <w:rPr>
                <w:rFonts w:asciiTheme="minorHAnsi" w:hAnsiTheme="minorHAnsi" w:cstheme="minorHAnsi"/>
                <w:sz w:val="22"/>
              </w:rPr>
              <w:t xml:space="preserve">Preučitev možnosti okolju prijaznejših kmetijskih praks in njihovo izvajanje preko drugih nacionalnih strateških dokumentov oz. akcijskih načrtov. </w:t>
            </w:r>
          </w:p>
        </w:tc>
      </w:tr>
      <w:tr w:rsidR="00257632" w:rsidRPr="005F3F3C" w14:paraId="3221DC93" w14:textId="77777777" w:rsidTr="00AA5818">
        <w:tc>
          <w:tcPr>
            <w:tcW w:w="2372" w:type="dxa"/>
            <w:vMerge/>
          </w:tcPr>
          <w:p w14:paraId="40283520" w14:textId="77777777" w:rsidR="00257632" w:rsidRPr="00C05DB4" w:rsidRDefault="00257632" w:rsidP="000A35A3">
            <w:pPr>
              <w:rPr>
                <w:rFonts w:asciiTheme="minorHAnsi" w:hAnsiTheme="minorHAnsi" w:cstheme="minorHAnsi"/>
                <w:b/>
                <w:sz w:val="22"/>
              </w:rPr>
            </w:pPr>
          </w:p>
        </w:tc>
        <w:tc>
          <w:tcPr>
            <w:tcW w:w="5306" w:type="dxa"/>
          </w:tcPr>
          <w:p w14:paraId="29EA5718" w14:textId="77777777" w:rsidR="00257632" w:rsidRPr="006547AD" w:rsidRDefault="00257632" w:rsidP="000A35A3">
            <w:pPr>
              <w:rPr>
                <w:rFonts w:asciiTheme="minorHAnsi" w:hAnsiTheme="minorHAnsi" w:cstheme="minorHAnsi"/>
                <w:sz w:val="22"/>
              </w:rPr>
            </w:pPr>
            <w:r w:rsidRPr="005F3F3C">
              <w:rPr>
                <w:rFonts w:asciiTheme="minorHAnsi" w:hAnsiTheme="minorHAnsi" w:cstheme="minorHAnsi"/>
                <w:i/>
                <w:sz w:val="22"/>
              </w:rPr>
              <w:t>Intenzivna</w:t>
            </w:r>
            <w:r w:rsidRPr="005F3F3C">
              <w:rPr>
                <w:rFonts w:asciiTheme="minorHAnsi" w:hAnsiTheme="minorHAnsi" w:cstheme="minorHAnsi"/>
                <w:sz w:val="22"/>
              </w:rPr>
              <w:t xml:space="preserve"> krepitev kompetenc in prenosa znanja na področju emisij TGP v kmetijstvu, tako pri nosilcih dejavnosti, kot splošno pri podpornih funkcijah in ostalih deležnikih v sektorju (tudi v javni službi kmetijskega svetovanja).</w:t>
            </w:r>
          </w:p>
        </w:tc>
        <w:tc>
          <w:tcPr>
            <w:tcW w:w="5500" w:type="dxa"/>
          </w:tcPr>
          <w:p w14:paraId="1E1BF8BB" w14:textId="77777777" w:rsidR="00257632" w:rsidRPr="006547AD" w:rsidRDefault="00257632" w:rsidP="000A35A3">
            <w:pPr>
              <w:rPr>
                <w:rFonts w:asciiTheme="minorHAnsi" w:hAnsiTheme="minorHAnsi" w:cstheme="minorHAnsi"/>
                <w:sz w:val="22"/>
              </w:rPr>
            </w:pPr>
            <w:r w:rsidRPr="005F3F3C">
              <w:rPr>
                <w:rFonts w:asciiTheme="minorHAnsi" w:hAnsiTheme="minorHAnsi" w:cstheme="minorHAnsi"/>
                <w:sz w:val="22"/>
              </w:rPr>
              <w:t>Krepitev kompetenc in prenosa znanja na področju emisij TGP v kmetijstvu, tako pri nosilcih dejavnosti, kot splošno pri podpornih funkcijah in ostalih deležnikih v sektorju (tudi v javni službi kmetijskega svetovanja).</w:t>
            </w:r>
          </w:p>
        </w:tc>
      </w:tr>
      <w:tr w:rsidR="00257632" w:rsidRPr="005F3F3C" w14:paraId="3E56E046" w14:textId="77777777" w:rsidTr="00AA5818">
        <w:tc>
          <w:tcPr>
            <w:tcW w:w="2372" w:type="dxa"/>
            <w:vMerge/>
          </w:tcPr>
          <w:p w14:paraId="5817C78C" w14:textId="77777777" w:rsidR="00257632" w:rsidRPr="00C05DB4" w:rsidRDefault="00257632" w:rsidP="000A35A3">
            <w:pPr>
              <w:rPr>
                <w:rFonts w:asciiTheme="minorHAnsi" w:hAnsiTheme="minorHAnsi" w:cstheme="minorHAnsi"/>
                <w:b/>
                <w:sz w:val="22"/>
              </w:rPr>
            </w:pPr>
          </w:p>
        </w:tc>
        <w:tc>
          <w:tcPr>
            <w:tcW w:w="5306" w:type="dxa"/>
          </w:tcPr>
          <w:p w14:paraId="2D6608DD" w14:textId="32D10036" w:rsidR="00257632" w:rsidRPr="006547AD" w:rsidRDefault="00257632" w:rsidP="000A35A3">
            <w:pPr>
              <w:rPr>
                <w:rFonts w:asciiTheme="minorHAnsi" w:hAnsiTheme="minorHAnsi" w:cstheme="minorHAnsi"/>
                <w:sz w:val="22"/>
              </w:rPr>
            </w:pPr>
            <w:r w:rsidRPr="005F3F3C">
              <w:rPr>
                <w:rFonts w:asciiTheme="minorHAnsi" w:hAnsiTheme="minorHAnsi" w:cstheme="minorHAnsi"/>
                <w:sz w:val="22"/>
              </w:rPr>
              <w:t xml:space="preserve">Izvede se raziskava možnosti razvoja metod za zbiranje podatkov in oceno </w:t>
            </w:r>
            <w:proofErr w:type="spellStart"/>
            <w:r w:rsidR="00156E8D">
              <w:rPr>
                <w:rFonts w:asciiTheme="minorHAnsi" w:hAnsiTheme="minorHAnsi" w:cstheme="minorHAnsi"/>
                <w:sz w:val="22"/>
              </w:rPr>
              <w:t>ogljičnega</w:t>
            </w:r>
            <w:proofErr w:type="spellEnd"/>
            <w:r w:rsidR="00156E8D" w:rsidRPr="005F3F3C">
              <w:rPr>
                <w:rFonts w:asciiTheme="minorHAnsi" w:hAnsiTheme="minorHAnsi" w:cstheme="minorHAnsi"/>
                <w:sz w:val="22"/>
              </w:rPr>
              <w:t xml:space="preserve"> </w:t>
            </w:r>
            <w:r w:rsidRPr="005F3F3C">
              <w:rPr>
                <w:rFonts w:asciiTheme="minorHAnsi" w:hAnsiTheme="minorHAnsi" w:cstheme="minorHAnsi"/>
                <w:sz w:val="22"/>
              </w:rPr>
              <w:t>odtisa kmetijskih pridelkov in živinorejskih proizvodov.</w:t>
            </w:r>
          </w:p>
        </w:tc>
        <w:tc>
          <w:tcPr>
            <w:tcW w:w="5500" w:type="dxa"/>
          </w:tcPr>
          <w:p w14:paraId="3E6EDE67" w14:textId="683B0612" w:rsidR="00257632" w:rsidRPr="006547AD" w:rsidRDefault="00257632" w:rsidP="00F31452">
            <w:pPr>
              <w:rPr>
                <w:rFonts w:asciiTheme="minorHAnsi" w:hAnsiTheme="minorHAnsi" w:cstheme="minorHAnsi"/>
                <w:sz w:val="22"/>
              </w:rPr>
            </w:pPr>
            <w:r w:rsidRPr="005F3F3C">
              <w:rPr>
                <w:rFonts w:asciiTheme="minorHAnsi" w:hAnsiTheme="minorHAnsi" w:cstheme="minorHAnsi"/>
                <w:sz w:val="22"/>
              </w:rPr>
              <w:t>Odziv enak kot pri scenariju 1.</w:t>
            </w:r>
          </w:p>
        </w:tc>
      </w:tr>
      <w:tr w:rsidR="00257632" w:rsidRPr="005F3F3C" w14:paraId="3C83A7D2" w14:textId="77777777" w:rsidTr="00AA5818">
        <w:tc>
          <w:tcPr>
            <w:tcW w:w="2372" w:type="dxa"/>
            <w:vMerge/>
          </w:tcPr>
          <w:p w14:paraId="25E6A284" w14:textId="77777777" w:rsidR="00257632" w:rsidRPr="00C05DB4" w:rsidRDefault="00257632" w:rsidP="000A35A3">
            <w:pPr>
              <w:rPr>
                <w:rFonts w:asciiTheme="minorHAnsi" w:hAnsiTheme="minorHAnsi" w:cstheme="minorHAnsi"/>
                <w:b/>
                <w:sz w:val="22"/>
              </w:rPr>
            </w:pPr>
          </w:p>
        </w:tc>
        <w:tc>
          <w:tcPr>
            <w:tcW w:w="5306" w:type="dxa"/>
          </w:tcPr>
          <w:p w14:paraId="3092CF56" w14:textId="77777777" w:rsidR="00257632" w:rsidRPr="006547AD" w:rsidRDefault="00257632" w:rsidP="000A35A3">
            <w:pPr>
              <w:rPr>
                <w:rFonts w:asciiTheme="minorHAnsi" w:hAnsiTheme="minorHAnsi" w:cstheme="minorHAnsi"/>
                <w:sz w:val="22"/>
              </w:rPr>
            </w:pPr>
            <w:r w:rsidRPr="005F3F3C">
              <w:rPr>
                <w:rFonts w:asciiTheme="minorHAnsi" w:hAnsiTheme="minorHAnsi" w:cstheme="minorHAnsi"/>
                <w:sz w:val="22"/>
              </w:rPr>
              <w:t>Spodbujanje trajnostnega gospodarjenja z gozdovi tudi na gozdnih posestih v zasebni lasti, še posebej pri manjših gozdnih posestih (z namenom optimizacije odziva na spremembe, ki bi sledile iz predlogov sprememb Uredbe LULUCF).</w:t>
            </w:r>
          </w:p>
        </w:tc>
        <w:tc>
          <w:tcPr>
            <w:tcW w:w="5500" w:type="dxa"/>
          </w:tcPr>
          <w:p w14:paraId="0B28EFC9" w14:textId="29A2DA26" w:rsidR="00257632" w:rsidRPr="006547AD" w:rsidRDefault="00257632" w:rsidP="00F31452">
            <w:pPr>
              <w:rPr>
                <w:rFonts w:asciiTheme="minorHAnsi" w:hAnsiTheme="minorHAnsi" w:cstheme="minorHAnsi"/>
                <w:sz w:val="22"/>
              </w:rPr>
            </w:pPr>
            <w:r w:rsidRPr="005F3F3C">
              <w:rPr>
                <w:rFonts w:asciiTheme="minorHAnsi" w:hAnsiTheme="minorHAnsi" w:cstheme="minorHAnsi"/>
                <w:sz w:val="22"/>
              </w:rPr>
              <w:t>Ozaveščanje o trajnostnem gospodarjenju z gozdovi tudi na gozdnih posestih v zasebni lasti, še posebej pri manjših gozdnih posestih.</w:t>
            </w:r>
          </w:p>
        </w:tc>
      </w:tr>
      <w:tr w:rsidR="00257632" w:rsidRPr="005F3F3C" w14:paraId="7464723D" w14:textId="77777777" w:rsidTr="00AA5818">
        <w:tc>
          <w:tcPr>
            <w:tcW w:w="2372" w:type="dxa"/>
            <w:vMerge/>
          </w:tcPr>
          <w:p w14:paraId="3497B46A" w14:textId="77777777" w:rsidR="00257632" w:rsidRPr="006547AD" w:rsidRDefault="00257632" w:rsidP="000A35A3">
            <w:pPr>
              <w:rPr>
                <w:rFonts w:asciiTheme="minorHAnsi" w:hAnsiTheme="minorHAnsi" w:cstheme="minorHAnsi"/>
                <w:b/>
                <w:sz w:val="22"/>
              </w:rPr>
            </w:pPr>
          </w:p>
        </w:tc>
        <w:tc>
          <w:tcPr>
            <w:tcW w:w="5306" w:type="dxa"/>
          </w:tcPr>
          <w:p w14:paraId="4C9E6898" w14:textId="77777777" w:rsidR="00257632" w:rsidRPr="006547AD" w:rsidRDefault="00257632" w:rsidP="000A35A3">
            <w:pPr>
              <w:rPr>
                <w:rFonts w:asciiTheme="minorHAnsi" w:hAnsiTheme="minorHAnsi" w:cstheme="minorHAnsi"/>
                <w:sz w:val="22"/>
              </w:rPr>
            </w:pPr>
            <w:r w:rsidRPr="005F3F3C">
              <w:rPr>
                <w:rFonts w:asciiTheme="minorHAnsi" w:hAnsiTheme="minorHAnsi" w:cstheme="minorHAnsi"/>
                <w:sz w:val="22"/>
              </w:rPr>
              <w:t>Razširitev sistema spremljanja bilanc ogljika na (večji nabor) izdelkov, narejenih iz lesa in drugih naravnih materialov iz obnovljivih virov.</w:t>
            </w:r>
          </w:p>
        </w:tc>
        <w:tc>
          <w:tcPr>
            <w:tcW w:w="5500" w:type="dxa"/>
          </w:tcPr>
          <w:p w14:paraId="741F6B4E" w14:textId="70D66E9E" w:rsidR="00257632" w:rsidRPr="006547AD" w:rsidRDefault="00257632" w:rsidP="000A35A3">
            <w:pPr>
              <w:rPr>
                <w:rFonts w:asciiTheme="minorHAnsi" w:hAnsiTheme="minorHAnsi" w:cstheme="minorHAnsi"/>
                <w:sz w:val="22"/>
              </w:rPr>
            </w:pPr>
            <w:r w:rsidRPr="005F3F3C">
              <w:rPr>
                <w:rFonts w:asciiTheme="minorHAnsi" w:hAnsiTheme="minorHAnsi" w:cstheme="minorHAnsi"/>
                <w:sz w:val="22"/>
              </w:rPr>
              <w:t>Odziv enak kot pri scenariju 1.</w:t>
            </w:r>
          </w:p>
        </w:tc>
      </w:tr>
      <w:tr w:rsidR="00257632" w:rsidRPr="005F3F3C" w14:paraId="02E6D22D" w14:textId="77777777" w:rsidTr="00AA5818">
        <w:tc>
          <w:tcPr>
            <w:tcW w:w="2372" w:type="dxa"/>
            <w:vMerge/>
          </w:tcPr>
          <w:p w14:paraId="1B4B6416" w14:textId="2A07624D" w:rsidR="00257632" w:rsidRPr="005F3F3C" w:rsidRDefault="00257632" w:rsidP="000A35A3">
            <w:pPr>
              <w:rPr>
                <w:rFonts w:asciiTheme="minorHAnsi" w:hAnsiTheme="minorHAnsi" w:cstheme="minorHAnsi"/>
                <w:b/>
                <w:sz w:val="22"/>
              </w:rPr>
            </w:pPr>
          </w:p>
        </w:tc>
        <w:tc>
          <w:tcPr>
            <w:tcW w:w="5306" w:type="dxa"/>
          </w:tcPr>
          <w:p w14:paraId="1C815FE3" w14:textId="77777777" w:rsidR="00546A83" w:rsidRPr="005F3F3C" w:rsidRDefault="00546A83" w:rsidP="00257632">
            <w:pPr>
              <w:rPr>
                <w:rFonts w:asciiTheme="minorHAnsi" w:hAnsiTheme="minorHAnsi" w:cstheme="minorHAnsi"/>
                <w:sz w:val="22"/>
              </w:rPr>
            </w:pPr>
            <w:r w:rsidRPr="005F3F3C">
              <w:rPr>
                <w:rFonts w:asciiTheme="minorHAnsi" w:hAnsiTheme="minorHAnsi" w:cstheme="minorHAnsi"/>
                <w:sz w:val="22"/>
              </w:rPr>
              <w:t xml:space="preserve">Spodbujanje zmanjševanja emisij metana, kateremu se </w:t>
            </w:r>
            <w:proofErr w:type="spellStart"/>
            <w:r w:rsidR="00257632" w:rsidRPr="005F3F3C">
              <w:rPr>
                <w:rFonts w:asciiTheme="minorHAnsi" w:hAnsiTheme="minorHAnsi" w:cstheme="minorHAnsi"/>
                <w:sz w:val="22"/>
              </w:rPr>
              <w:t>se</w:t>
            </w:r>
            <w:proofErr w:type="spellEnd"/>
            <w:r w:rsidR="00257632" w:rsidRPr="005F3F3C">
              <w:rPr>
                <w:rFonts w:asciiTheme="minorHAnsi" w:hAnsiTheme="minorHAnsi" w:cstheme="minorHAnsi"/>
                <w:sz w:val="22"/>
              </w:rPr>
              <w:t xml:space="preserve"> namenja manj pozornosti kot zmanjševanju emisij </w:t>
            </w:r>
            <w:proofErr w:type="spellStart"/>
            <w:r w:rsidR="00257632" w:rsidRPr="005F3F3C">
              <w:rPr>
                <w:rFonts w:asciiTheme="minorHAnsi" w:hAnsiTheme="minorHAnsi" w:cstheme="minorHAnsi"/>
                <w:sz w:val="22"/>
              </w:rPr>
              <w:t>didušikovega</w:t>
            </w:r>
            <w:proofErr w:type="spellEnd"/>
            <w:r w:rsidRPr="005F3F3C">
              <w:rPr>
                <w:rFonts w:asciiTheme="minorHAnsi" w:hAnsiTheme="minorHAnsi" w:cstheme="minorHAnsi"/>
                <w:sz w:val="22"/>
              </w:rPr>
              <w:t xml:space="preserve"> </w:t>
            </w:r>
            <w:r w:rsidR="00257632" w:rsidRPr="005F3F3C">
              <w:rPr>
                <w:rFonts w:asciiTheme="minorHAnsi" w:hAnsiTheme="minorHAnsi" w:cstheme="minorHAnsi"/>
                <w:sz w:val="22"/>
              </w:rPr>
              <w:t xml:space="preserve">oksida. </w:t>
            </w:r>
          </w:p>
          <w:p w14:paraId="69F60EE6" w14:textId="58601798" w:rsidR="00257632" w:rsidRPr="005F3F3C" w:rsidRDefault="00546A83" w:rsidP="00257632">
            <w:pPr>
              <w:rPr>
                <w:rFonts w:asciiTheme="minorHAnsi" w:hAnsiTheme="minorHAnsi" w:cstheme="minorHAnsi"/>
                <w:sz w:val="22"/>
              </w:rPr>
            </w:pPr>
            <w:r w:rsidRPr="005F3F3C">
              <w:rPr>
                <w:rFonts w:asciiTheme="minorHAnsi" w:hAnsiTheme="minorHAnsi" w:cstheme="minorHAnsi"/>
                <w:sz w:val="22"/>
              </w:rPr>
              <w:t>(</w:t>
            </w:r>
            <w:r w:rsidR="00257632" w:rsidRPr="005F3F3C">
              <w:rPr>
                <w:rFonts w:asciiTheme="minorHAnsi" w:hAnsiTheme="minorHAnsi" w:cstheme="minorHAnsi"/>
                <w:sz w:val="22"/>
              </w:rPr>
              <w:t xml:space="preserve">Z ustreznejšim krmljenjem </w:t>
            </w:r>
            <w:proofErr w:type="spellStart"/>
            <w:r w:rsidR="00257632" w:rsidRPr="005F3F3C">
              <w:rPr>
                <w:rFonts w:asciiTheme="minorHAnsi" w:hAnsiTheme="minorHAnsi" w:cstheme="minorHAnsi"/>
                <w:sz w:val="22"/>
              </w:rPr>
              <w:t>rejnih</w:t>
            </w:r>
            <w:proofErr w:type="spellEnd"/>
            <w:r w:rsidR="00257632" w:rsidRPr="005F3F3C">
              <w:rPr>
                <w:rFonts w:asciiTheme="minorHAnsi" w:hAnsiTheme="minorHAnsi" w:cstheme="minorHAnsi"/>
                <w:sz w:val="22"/>
              </w:rPr>
              <w:t xml:space="preserve"> živali bi lahko zagotavljali zmanjševanje emisij metana iz</w:t>
            </w:r>
            <w:r w:rsidR="00257632" w:rsidRPr="005F3F3C">
              <w:rPr>
                <w:rFonts w:asciiTheme="minorHAnsi" w:hAnsiTheme="minorHAnsi" w:cstheme="minorHAnsi"/>
                <w:sz w:val="22"/>
              </w:rPr>
              <w:br/>
              <w:t xml:space="preserve">prebavil </w:t>
            </w:r>
            <w:proofErr w:type="spellStart"/>
            <w:r w:rsidR="00257632" w:rsidRPr="005F3F3C">
              <w:rPr>
                <w:rFonts w:asciiTheme="minorHAnsi" w:hAnsiTheme="minorHAnsi" w:cstheme="minorHAnsi"/>
                <w:sz w:val="22"/>
              </w:rPr>
              <w:t>rejnih</w:t>
            </w:r>
            <w:proofErr w:type="spellEnd"/>
            <w:r w:rsidR="00257632" w:rsidRPr="005F3F3C">
              <w:rPr>
                <w:rFonts w:asciiTheme="minorHAnsi" w:hAnsiTheme="minorHAnsi" w:cstheme="minorHAnsi"/>
                <w:sz w:val="22"/>
              </w:rPr>
              <w:t xml:space="preserve"> živali, ki prispevajo približno 50 % vseh emisij TGP iz kmetijstva, vendar se kmetje</w:t>
            </w:r>
            <w:r w:rsidR="00257632" w:rsidRPr="005F3F3C">
              <w:rPr>
                <w:rFonts w:asciiTheme="minorHAnsi" w:hAnsiTheme="minorHAnsi" w:cstheme="minorHAnsi"/>
                <w:sz w:val="22"/>
              </w:rPr>
              <w:br/>
              <w:t>podpore javne kmetijske svetovalne službe pri računanju krmnih obrokov v pretežni meri ne</w:t>
            </w:r>
            <w:r w:rsidR="00257632" w:rsidRPr="005F3F3C">
              <w:rPr>
                <w:rFonts w:asciiTheme="minorHAnsi" w:hAnsiTheme="minorHAnsi" w:cstheme="minorHAnsi"/>
                <w:sz w:val="22"/>
              </w:rPr>
              <w:br/>
              <w:t>poslužujejo.</w:t>
            </w:r>
            <w:r w:rsidRPr="005F3F3C">
              <w:rPr>
                <w:rFonts w:asciiTheme="minorHAnsi" w:hAnsiTheme="minorHAnsi" w:cstheme="minorHAnsi"/>
                <w:sz w:val="22"/>
              </w:rPr>
              <w:t>)</w:t>
            </w:r>
            <w:r w:rsidR="005F3F3C" w:rsidRPr="005F3F3C">
              <w:rPr>
                <w:rStyle w:val="Sprotnaopomba-sklic"/>
                <w:rFonts w:asciiTheme="minorHAnsi" w:hAnsiTheme="minorHAnsi" w:cstheme="minorHAnsi"/>
                <w:sz w:val="22"/>
              </w:rPr>
              <w:footnoteReference w:id="72"/>
            </w:r>
          </w:p>
          <w:p w14:paraId="364B520C" w14:textId="77777777" w:rsidR="00257632" w:rsidRPr="005F3F3C" w:rsidRDefault="00257632" w:rsidP="000A35A3">
            <w:pPr>
              <w:rPr>
                <w:rFonts w:asciiTheme="minorHAnsi" w:hAnsiTheme="minorHAnsi" w:cstheme="minorHAnsi"/>
                <w:sz w:val="22"/>
              </w:rPr>
            </w:pPr>
          </w:p>
        </w:tc>
        <w:tc>
          <w:tcPr>
            <w:tcW w:w="5500" w:type="dxa"/>
          </w:tcPr>
          <w:p w14:paraId="029756BA" w14:textId="3953EA68" w:rsidR="00257632" w:rsidRPr="005F3F3C" w:rsidRDefault="005F3F3C" w:rsidP="000A35A3">
            <w:pPr>
              <w:rPr>
                <w:rFonts w:asciiTheme="minorHAnsi" w:hAnsiTheme="minorHAnsi" w:cstheme="minorHAnsi"/>
                <w:sz w:val="22"/>
              </w:rPr>
            </w:pPr>
            <w:r w:rsidRPr="005F3F3C">
              <w:rPr>
                <w:rFonts w:asciiTheme="minorHAnsi" w:hAnsiTheme="minorHAnsi" w:cstheme="minorHAnsi"/>
                <w:sz w:val="22"/>
              </w:rPr>
              <w:t>Odziv enak kot pri scenariju 1.</w:t>
            </w:r>
          </w:p>
        </w:tc>
      </w:tr>
      <w:tr w:rsidR="006E28CE" w:rsidRPr="005F3F3C" w14:paraId="04F59D2F" w14:textId="77777777" w:rsidTr="00AA5818">
        <w:tc>
          <w:tcPr>
            <w:tcW w:w="2372" w:type="dxa"/>
          </w:tcPr>
          <w:p w14:paraId="45084FD2" w14:textId="6A93EC3C" w:rsidR="006E28CE" w:rsidRPr="005F3F3C" w:rsidRDefault="006E28CE" w:rsidP="006E28CE">
            <w:pPr>
              <w:rPr>
                <w:rFonts w:cstheme="minorHAnsi"/>
                <w:b/>
                <w:sz w:val="22"/>
              </w:rPr>
            </w:pPr>
          </w:p>
        </w:tc>
        <w:tc>
          <w:tcPr>
            <w:tcW w:w="5306" w:type="dxa"/>
          </w:tcPr>
          <w:p w14:paraId="6AEAFCBC" w14:textId="68290DDD" w:rsidR="006E28CE" w:rsidRPr="005F3F3C" w:rsidRDefault="006E28CE" w:rsidP="006E28CE">
            <w:pPr>
              <w:rPr>
                <w:rFonts w:cstheme="minorHAnsi"/>
                <w:sz w:val="22"/>
              </w:rPr>
            </w:pPr>
            <w:r w:rsidRPr="00207FAB">
              <w:rPr>
                <w:rFonts w:asciiTheme="minorHAnsi" w:hAnsiTheme="minorHAnsi" w:cstheme="minorHAnsi"/>
                <w:sz w:val="22"/>
              </w:rPr>
              <w:t>Spodbuja se sheme, ki nagovarjajo potrošnika in podpirajo kratke dobavne verige, ekološko predelavo hrane in naslavljajo vedenje potrošnika (manj mesa v prehrani, kupovanje lokalnih izdelkov, itd.).</w:t>
            </w:r>
            <w:r>
              <w:rPr>
                <w:rFonts w:cstheme="minorHAnsi"/>
                <w:sz w:val="22"/>
              </w:rPr>
              <w:t xml:space="preserve"> </w:t>
            </w:r>
          </w:p>
        </w:tc>
        <w:tc>
          <w:tcPr>
            <w:tcW w:w="5500" w:type="dxa"/>
          </w:tcPr>
          <w:p w14:paraId="68E1416D" w14:textId="77777777" w:rsidR="006E28CE" w:rsidRPr="005F3F3C" w:rsidRDefault="006E28CE" w:rsidP="006E28CE">
            <w:pPr>
              <w:rPr>
                <w:rFonts w:asciiTheme="minorHAnsi" w:hAnsiTheme="minorHAnsi" w:cstheme="minorHAnsi"/>
                <w:sz w:val="22"/>
              </w:rPr>
            </w:pPr>
            <w:r w:rsidRPr="005F3F3C">
              <w:rPr>
                <w:rFonts w:asciiTheme="minorHAnsi" w:hAnsiTheme="minorHAnsi" w:cstheme="minorHAnsi"/>
                <w:sz w:val="22"/>
              </w:rPr>
              <w:t>Odziv enak kot pri scenariju 1.</w:t>
            </w:r>
          </w:p>
          <w:p w14:paraId="53EEA325" w14:textId="466D4F9C" w:rsidR="006E28CE" w:rsidRPr="005F3F3C" w:rsidRDefault="006E28CE" w:rsidP="006E28CE">
            <w:pPr>
              <w:rPr>
                <w:rFonts w:cstheme="minorHAnsi"/>
                <w:sz w:val="22"/>
              </w:rPr>
            </w:pPr>
          </w:p>
        </w:tc>
      </w:tr>
      <w:tr w:rsidR="00063CC3" w:rsidRPr="005F3F3C" w14:paraId="0F1D25DA" w14:textId="77777777" w:rsidTr="00AA5818">
        <w:tc>
          <w:tcPr>
            <w:tcW w:w="2372" w:type="dxa"/>
            <w:vMerge w:val="restart"/>
          </w:tcPr>
          <w:p w14:paraId="52E687B3" w14:textId="77777777" w:rsidR="00063CC3" w:rsidRPr="006547AD" w:rsidRDefault="00063CC3" w:rsidP="000A35A3">
            <w:pPr>
              <w:rPr>
                <w:rFonts w:asciiTheme="minorHAnsi" w:hAnsiTheme="minorHAnsi" w:cstheme="minorHAnsi"/>
                <w:b/>
                <w:sz w:val="22"/>
              </w:rPr>
            </w:pPr>
            <w:r w:rsidRPr="005F3F3C">
              <w:rPr>
                <w:rFonts w:asciiTheme="minorHAnsi" w:hAnsiTheme="minorHAnsi" w:cstheme="minorHAnsi"/>
                <w:b/>
                <w:sz w:val="22"/>
              </w:rPr>
              <w:t>Turizem</w:t>
            </w:r>
          </w:p>
        </w:tc>
        <w:tc>
          <w:tcPr>
            <w:tcW w:w="5306" w:type="dxa"/>
          </w:tcPr>
          <w:p w14:paraId="2FF0886D" w14:textId="4A323FA7" w:rsidR="002A2A42" w:rsidRPr="005F3F3C" w:rsidRDefault="002A2A42" w:rsidP="000A35A3">
            <w:pPr>
              <w:rPr>
                <w:rFonts w:asciiTheme="minorHAnsi" w:hAnsiTheme="minorHAnsi" w:cstheme="minorHAnsi"/>
                <w:sz w:val="22"/>
              </w:rPr>
            </w:pPr>
            <w:r w:rsidRPr="005F3F3C">
              <w:rPr>
                <w:rFonts w:asciiTheme="minorHAnsi" w:hAnsiTheme="minorHAnsi" w:cstheme="minorHAnsi"/>
                <w:sz w:val="22"/>
              </w:rPr>
              <w:t>Redefinicija merjenja rasti turizma in sprememba ključnih kazalnikov uspešnosti turiz</w:t>
            </w:r>
            <w:r w:rsidR="00A51967" w:rsidRPr="005F3F3C">
              <w:rPr>
                <w:rFonts w:asciiTheme="minorHAnsi" w:hAnsiTheme="minorHAnsi" w:cstheme="minorHAnsi"/>
                <w:sz w:val="22"/>
              </w:rPr>
              <w:t>ma</w:t>
            </w:r>
            <w:r w:rsidR="001D5E82" w:rsidRPr="005F3F3C">
              <w:rPr>
                <w:rFonts w:asciiTheme="minorHAnsi" w:hAnsiTheme="minorHAnsi" w:cstheme="minorHAnsi"/>
                <w:sz w:val="22"/>
              </w:rPr>
              <w:t xml:space="preserve"> (npr. upoštevanje dodane vrednosti turistov namesto števila nočitev).</w:t>
            </w:r>
          </w:p>
          <w:p w14:paraId="3751A9D2" w14:textId="77777777" w:rsidR="002A2A42" w:rsidRPr="005F3F3C" w:rsidRDefault="002A2A42" w:rsidP="000A35A3">
            <w:pPr>
              <w:rPr>
                <w:rFonts w:asciiTheme="minorHAnsi" w:hAnsiTheme="minorHAnsi" w:cstheme="minorHAnsi"/>
                <w:sz w:val="22"/>
              </w:rPr>
            </w:pPr>
          </w:p>
          <w:p w14:paraId="5C914AE1" w14:textId="6B5845B6" w:rsidR="00063CC3" w:rsidRPr="006547AD" w:rsidRDefault="00063CC3" w:rsidP="000A35A3">
            <w:pPr>
              <w:rPr>
                <w:rFonts w:asciiTheme="minorHAnsi" w:hAnsiTheme="minorHAnsi" w:cstheme="minorHAnsi"/>
                <w:sz w:val="22"/>
              </w:rPr>
            </w:pPr>
          </w:p>
        </w:tc>
        <w:tc>
          <w:tcPr>
            <w:tcW w:w="5500" w:type="dxa"/>
          </w:tcPr>
          <w:p w14:paraId="38959790" w14:textId="30CF1B19" w:rsidR="001D5E82" w:rsidRPr="005F3F3C" w:rsidRDefault="001D5E82" w:rsidP="000A35A3">
            <w:pPr>
              <w:rPr>
                <w:rFonts w:asciiTheme="minorHAnsi" w:hAnsiTheme="minorHAnsi" w:cstheme="minorHAnsi"/>
                <w:sz w:val="22"/>
              </w:rPr>
            </w:pPr>
            <w:r w:rsidRPr="005F3F3C">
              <w:rPr>
                <w:rFonts w:asciiTheme="minorHAnsi" w:hAnsiTheme="minorHAnsi" w:cstheme="minorHAnsi"/>
                <w:sz w:val="22"/>
              </w:rPr>
              <w:t>Odziv enak kot pri scenariju 1.</w:t>
            </w:r>
          </w:p>
          <w:p w14:paraId="4CF28675" w14:textId="156EA750" w:rsidR="001D5E82" w:rsidRPr="006547AD" w:rsidRDefault="001D5E82" w:rsidP="000A35A3">
            <w:pPr>
              <w:rPr>
                <w:rFonts w:asciiTheme="minorHAnsi" w:hAnsiTheme="minorHAnsi" w:cstheme="minorHAnsi"/>
                <w:sz w:val="22"/>
              </w:rPr>
            </w:pPr>
          </w:p>
        </w:tc>
      </w:tr>
      <w:tr w:rsidR="001D5E82" w:rsidRPr="005F3F3C" w14:paraId="2A75464B" w14:textId="77777777" w:rsidTr="00AA5818">
        <w:tc>
          <w:tcPr>
            <w:tcW w:w="2372" w:type="dxa"/>
            <w:vMerge/>
          </w:tcPr>
          <w:p w14:paraId="6BE2857E" w14:textId="77777777" w:rsidR="001D5E82" w:rsidRPr="005F3F3C" w:rsidRDefault="001D5E82" w:rsidP="000A35A3">
            <w:pPr>
              <w:rPr>
                <w:rFonts w:asciiTheme="minorHAnsi" w:hAnsiTheme="minorHAnsi" w:cstheme="minorHAnsi"/>
                <w:b/>
                <w:sz w:val="22"/>
              </w:rPr>
            </w:pPr>
          </w:p>
        </w:tc>
        <w:tc>
          <w:tcPr>
            <w:tcW w:w="5306" w:type="dxa"/>
          </w:tcPr>
          <w:p w14:paraId="6C282CAE" w14:textId="5127C395" w:rsidR="001D5E82" w:rsidRPr="005F3F3C" w:rsidRDefault="00257632" w:rsidP="00257632">
            <w:pPr>
              <w:rPr>
                <w:rFonts w:asciiTheme="minorHAnsi" w:hAnsiTheme="minorHAnsi" w:cstheme="minorHAnsi"/>
                <w:sz w:val="22"/>
              </w:rPr>
            </w:pPr>
            <w:r w:rsidRPr="005F3F3C">
              <w:rPr>
                <w:rFonts w:asciiTheme="minorHAnsi" w:hAnsiTheme="minorHAnsi" w:cstheme="minorHAnsi"/>
                <w:sz w:val="22"/>
              </w:rPr>
              <w:t xml:space="preserve">Preuči naj se možnost ambicioznega povezovanja z ostalimi sektorji, da se dodatno podpre trajnostni turizem (npr. povezovanje s sektorjem kmetijstva na področju trajnostne oskrbe s </w:t>
            </w:r>
            <w:r w:rsidRPr="005F3F3C">
              <w:rPr>
                <w:rFonts w:asciiTheme="minorHAnsi" w:hAnsiTheme="minorHAnsi" w:cstheme="minorHAnsi"/>
                <w:sz w:val="22"/>
              </w:rPr>
              <w:lastRenderedPageBreak/>
              <w:t>hrano, povezovanje z gradbeništvom na področju gradnje turističnih objektov iz lesnih materialov</w:t>
            </w:r>
            <w:r w:rsidR="0057007A">
              <w:rPr>
                <w:rFonts w:asciiTheme="minorHAnsi" w:hAnsiTheme="minorHAnsi" w:cstheme="minorHAnsi"/>
                <w:sz w:val="22"/>
              </w:rPr>
              <w:t xml:space="preserve"> – usklajenos</w:t>
            </w:r>
            <w:r w:rsidR="00207FAB">
              <w:rPr>
                <w:rFonts w:asciiTheme="minorHAnsi" w:hAnsiTheme="minorHAnsi" w:cstheme="minorHAnsi"/>
                <w:sz w:val="22"/>
              </w:rPr>
              <w:t>t</w:t>
            </w:r>
            <w:r w:rsidR="0057007A">
              <w:rPr>
                <w:rFonts w:asciiTheme="minorHAnsi" w:hAnsiTheme="minorHAnsi" w:cstheme="minorHAnsi"/>
                <w:sz w:val="22"/>
              </w:rPr>
              <w:t xml:space="preserve"> predlogi ukrepov pri sektorjih »predelava obnovljivih virov« in »gradbeništvo«</w:t>
            </w:r>
            <w:r w:rsidRPr="005F3F3C">
              <w:rPr>
                <w:rFonts w:asciiTheme="minorHAnsi" w:hAnsiTheme="minorHAnsi" w:cstheme="minorHAnsi"/>
                <w:sz w:val="22"/>
              </w:rPr>
              <w:t>).</w:t>
            </w:r>
          </w:p>
        </w:tc>
        <w:tc>
          <w:tcPr>
            <w:tcW w:w="5500" w:type="dxa"/>
          </w:tcPr>
          <w:p w14:paraId="5C46FD6E" w14:textId="2168A424" w:rsidR="001D5E82" w:rsidRPr="005F3F3C" w:rsidRDefault="00257632" w:rsidP="000A35A3">
            <w:pPr>
              <w:rPr>
                <w:rFonts w:asciiTheme="minorHAnsi" w:hAnsiTheme="minorHAnsi" w:cstheme="minorHAnsi"/>
                <w:sz w:val="22"/>
              </w:rPr>
            </w:pPr>
            <w:r w:rsidRPr="005F3F3C">
              <w:rPr>
                <w:rFonts w:asciiTheme="minorHAnsi" w:hAnsiTheme="minorHAnsi" w:cstheme="minorHAnsi"/>
                <w:sz w:val="22"/>
              </w:rPr>
              <w:lastRenderedPageBreak/>
              <w:t>Odziv enak kot pri scenariju 1.</w:t>
            </w:r>
          </w:p>
        </w:tc>
      </w:tr>
      <w:tr w:rsidR="001D5E82" w:rsidRPr="005F3F3C" w14:paraId="1AEEDFF4" w14:textId="77777777" w:rsidTr="00AA5818">
        <w:tc>
          <w:tcPr>
            <w:tcW w:w="2372" w:type="dxa"/>
            <w:vMerge/>
          </w:tcPr>
          <w:p w14:paraId="69A1183F" w14:textId="77777777" w:rsidR="001D5E82" w:rsidRPr="005F3F3C" w:rsidRDefault="001D5E82" w:rsidP="000A35A3">
            <w:pPr>
              <w:rPr>
                <w:rFonts w:asciiTheme="minorHAnsi" w:hAnsiTheme="minorHAnsi" w:cstheme="minorHAnsi"/>
                <w:b/>
                <w:sz w:val="22"/>
              </w:rPr>
            </w:pPr>
          </w:p>
        </w:tc>
        <w:tc>
          <w:tcPr>
            <w:tcW w:w="5306" w:type="dxa"/>
          </w:tcPr>
          <w:p w14:paraId="642C1275" w14:textId="56871D6A" w:rsidR="001D5E82" w:rsidRPr="005F3F3C" w:rsidRDefault="001D5E82" w:rsidP="001D5E82">
            <w:pPr>
              <w:rPr>
                <w:rFonts w:asciiTheme="minorHAnsi" w:hAnsiTheme="minorHAnsi" w:cstheme="minorHAnsi"/>
                <w:sz w:val="22"/>
              </w:rPr>
            </w:pPr>
            <w:r w:rsidRPr="005F3F3C">
              <w:rPr>
                <w:rFonts w:asciiTheme="minorHAnsi" w:hAnsiTheme="minorHAnsi" w:cstheme="minorHAnsi"/>
                <w:sz w:val="22"/>
              </w:rPr>
              <w:t>V vse progra</w:t>
            </w:r>
            <w:r w:rsidR="00257632" w:rsidRPr="005F3F3C">
              <w:rPr>
                <w:rFonts w:asciiTheme="minorHAnsi" w:hAnsiTheme="minorHAnsi" w:cstheme="minorHAnsi"/>
                <w:sz w:val="22"/>
              </w:rPr>
              <w:t>me okrevanja naj se vključi</w:t>
            </w:r>
            <w:r w:rsidRPr="005F3F3C">
              <w:rPr>
                <w:rFonts w:asciiTheme="minorHAnsi" w:hAnsiTheme="minorHAnsi" w:cstheme="minorHAnsi"/>
                <w:sz w:val="22"/>
              </w:rPr>
              <w:t xml:space="preserve"> finančne spodbude za zelene investicije na področju turizma. V nasprotnem primeru pa naj se zelene investicije na področju turizma intenzivneje promovirajo kot primer dobre prakse.</w:t>
            </w:r>
          </w:p>
        </w:tc>
        <w:tc>
          <w:tcPr>
            <w:tcW w:w="5500" w:type="dxa"/>
          </w:tcPr>
          <w:p w14:paraId="09CD1016" w14:textId="2E5BC1AD" w:rsidR="001D5E82" w:rsidRPr="005F3F3C" w:rsidRDefault="001D5E82" w:rsidP="000A35A3">
            <w:pPr>
              <w:rPr>
                <w:rFonts w:asciiTheme="minorHAnsi" w:hAnsiTheme="minorHAnsi" w:cstheme="minorHAnsi"/>
                <w:sz w:val="22"/>
              </w:rPr>
            </w:pPr>
            <w:r w:rsidRPr="005F3F3C">
              <w:rPr>
                <w:rFonts w:asciiTheme="minorHAnsi" w:hAnsiTheme="minorHAnsi" w:cstheme="minorHAnsi"/>
                <w:sz w:val="22"/>
              </w:rPr>
              <w:t>Odziv enak kot pri scenariju 1.</w:t>
            </w:r>
          </w:p>
        </w:tc>
      </w:tr>
      <w:tr w:rsidR="00063CC3" w:rsidRPr="005F3F3C" w14:paraId="7F14ADFB" w14:textId="77777777" w:rsidTr="00AA5818">
        <w:tc>
          <w:tcPr>
            <w:tcW w:w="2372" w:type="dxa"/>
            <w:vMerge/>
          </w:tcPr>
          <w:p w14:paraId="05061F74" w14:textId="77777777" w:rsidR="00063CC3" w:rsidRPr="006547AD" w:rsidRDefault="00063CC3" w:rsidP="000A35A3">
            <w:pPr>
              <w:rPr>
                <w:rFonts w:asciiTheme="minorHAnsi" w:hAnsiTheme="minorHAnsi" w:cstheme="minorHAnsi"/>
                <w:b/>
                <w:sz w:val="22"/>
              </w:rPr>
            </w:pPr>
          </w:p>
        </w:tc>
        <w:tc>
          <w:tcPr>
            <w:tcW w:w="5306" w:type="dxa"/>
          </w:tcPr>
          <w:p w14:paraId="0448F26B" w14:textId="6C842B2C" w:rsidR="00063CC3" w:rsidRPr="006547AD" w:rsidRDefault="00257632" w:rsidP="00257632">
            <w:pPr>
              <w:rPr>
                <w:rFonts w:asciiTheme="minorHAnsi" w:hAnsiTheme="minorHAnsi" w:cstheme="minorHAnsi"/>
                <w:sz w:val="22"/>
              </w:rPr>
            </w:pPr>
            <w:r w:rsidRPr="005F3F3C">
              <w:rPr>
                <w:rFonts w:asciiTheme="minorHAnsi" w:hAnsiTheme="minorHAnsi" w:cstheme="minorHAnsi"/>
                <w:sz w:val="22"/>
              </w:rPr>
              <w:t>Pripravi naj se študija, ki pr</w:t>
            </w:r>
            <w:r w:rsidR="0057007A">
              <w:rPr>
                <w:rFonts w:asciiTheme="minorHAnsi" w:hAnsiTheme="minorHAnsi" w:cstheme="minorHAnsi"/>
                <w:sz w:val="22"/>
              </w:rPr>
              <w:t>o</w:t>
            </w:r>
            <w:r w:rsidRPr="005F3F3C">
              <w:rPr>
                <w:rFonts w:asciiTheme="minorHAnsi" w:hAnsiTheme="minorHAnsi" w:cstheme="minorHAnsi"/>
                <w:sz w:val="22"/>
              </w:rPr>
              <w:t>uči dolgoročne vplive turizma na BDP in dodano vrednost sektorja, k</w:t>
            </w:r>
            <w:r w:rsidR="00063CC3" w:rsidRPr="005F3F3C">
              <w:rPr>
                <w:rFonts w:asciiTheme="minorHAnsi" w:hAnsiTheme="minorHAnsi" w:cstheme="minorHAnsi"/>
                <w:sz w:val="22"/>
              </w:rPr>
              <w:t>er ima turizem sorazmerno visok prispevek v BDP a nizko dodano vrednost (veliko zaposlenih glede na delež BDP)</w:t>
            </w:r>
            <w:r w:rsidR="0057007A">
              <w:rPr>
                <w:rFonts w:asciiTheme="minorHAnsi" w:hAnsiTheme="minorHAnsi" w:cstheme="minorHAnsi"/>
                <w:sz w:val="22"/>
              </w:rPr>
              <w:t>. Zato bo</w:t>
            </w:r>
            <w:r w:rsidR="00063CC3" w:rsidRPr="005F3F3C">
              <w:rPr>
                <w:rFonts w:asciiTheme="minorHAnsi" w:hAnsiTheme="minorHAnsi" w:cstheme="minorHAnsi"/>
                <w:sz w:val="22"/>
              </w:rPr>
              <w:t xml:space="preserve"> popolna ozelenitev sektorja čas</w:t>
            </w:r>
            <w:r w:rsidR="0057007A">
              <w:rPr>
                <w:rFonts w:asciiTheme="minorHAnsi" w:hAnsiTheme="minorHAnsi" w:cstheme="minorHAnsi"/>
                <w:sz w:val="22"/>
              </w:rPr>
              <w:t>ovno dolgoročnejši proces, ki ga je potrebno temeljito načrtovati</w:t>
            </w:r>
            <w:r w:rsidR="00063CC3" w:rsidRPr="005F3F3C">
              <w:rPr>
                <w:rFonts w:asciiTheme="minorHAnsi" w:hAnsiTheme="minorHAnsi" w:cstheme="minorHAnsi"/>
                <w:sz w:val="22"/>
              </w:rPr>
              <w:t xml:space="preserve">.   </w:t>
            </w:r>
          </w:p>
        </w:tc>
        <w:tc>
          <w:tcPr>
            <w:tcW w:w="5500" w:type="dxa"/>
          </w:tcPr>
          <w:p w14:paraId="7D88AAFD" w14:textId="0ADB1984" w:rsidR="00063CC3" w:rsidRPr="006547AD" w:rsidRDefault="00257632" w:rsidP="000A35A3">
            <w:pPr>
              <w:rPr>
                <w:rFonts w:asciiTheme="minorHAnsi" w:hAnsiTheme="minorHAnsi" w:cstheme="minorHAnsi"/>
                <w:sz w:val="22"/>
              </w:rPr>
            </w:pPr>
            <w:r w:rsidRPr="005F3F3C">
              <w:rPr>
                <w:rFonts w:asciiTheme="minorHAnsi" w:hAnsiTheme="minorHAnsi" w:cstheme="minorHAnsi"/>
                <w:sz w:val="22"/>
              </w:rPr>
              <w:t>Odziv enak kot pri scenariju 1.</w:t>
            </w:r>
          </w:p>
        </w:tc>
      </w:tr>
      <w:tr w:rsidR="00AA5818" w:rsidRPr="005F3F3C" w14:paraId="51B9B89F" w14:textId="77777777" w:rsidTr="00AA5818">
        <w:tc>
          <w:tcPr>
            <w:tcW w:w="2372" w:type="dxa"/>
            <w:vMerge/>
          </w:tcPr>
          <w:p w14:paraId="6C41CC86" w14:textId="77777777" w:rsidR="00AA5818" w:rsidRPr="006547AD" w:rsidRDefault="00AA5818" w:rsidP="00AA5818">
            <w:pPr>
              <w:rPr>
                <w:rFonts w:asciiTheme="minorHAnsi" w:hAnsiTheme="minorHAnsi" w:cstheme="minorHAnsi"/>
                <w:b/>
                <w:sz w:val="22"/>
              </w:rPr>
            </w:pPr>
          </w:p>
        </w:tc>
        <w:tc>
          <w:tcPr>
            <w:tcW w:w="5306" w:type="dxa"/>
          </w:tcPr>
          <w:p w14:paraId="21993784" w14:textId="4C5B34B0" w:rsidR="00AA5818" w:rsidRPr="006547AD" w:rsidRDefault="00AA5818" w:rsidP="00AA5818">
            <w:pPr>
              <w:rPr>
                <w:rFonts w:asciiTheme="minorHAnsi" w:hAnsiTheme="minorHAnsi" w:cstheme="minorHAnsi"/>
                <w:sz w:val="22"/>
              </w:rPr>
            </w:pPr>
            <w:r w:rsidRPr="005F3F3C">
              <w:rPr>
                <w:rFonts w:asciiTheme="minorHAnsi" w:hAnsiTheme="minorHAnsi" w:cstheme="minorHAnsi"/>
                <w:sz w:val="22"/>
              </w:rPr>
              <w:t xml:space="preserve">Spodbujanje gradnje turistične infrastrukture z uporabo lesnih materialov, predvsem preko subvencij za gradnjo infrastrukture z uporabo naravnih materialov. </w:t>
            </w:r>
          </w:p>
        </w:tc>
        <w:tc>
          <w:tcPr>
            <w:tcW w:w="5500" w:type="dxa"/>
          </w:tcPr>
          <w:p w14:paraId="0DF38172" w14:textId="5C38AA90" w:rsidR="00AA5818" w:rsidRPr="005F3F3C" w:rsidRDefault="00AA5818" w:rsidP="00AA5818">
            <w:pPr>
              <w:rPr>
                <w:rFonts w:asciiTheme="minorHAnsi" w:hAnsiTheme="minorHAnsi" w:cstheme="minorHAnsi"/>
                <w:sz w:val="22"/>
              </w:rPr>
            </w:pPr>
            <w:r w:rsidRPr="005F3F3C">
              <w:rPr>
                <w:rFonts w:asciiTheme="minorHAnsi" w:hAnsiTheme="minorHAnsi" w:cstheme="minorHAnsi"/>
                <w:sz w:val="22"/>
              </w:rPr>
              <w:t>Odziv enak kot pri scenariju 1.</w:t>
            </w:r>
          </w:p>
        </w:tc>
      </w:tr>
      <w:tr w:rsidR="00AA5818" w:rsidRPr="005F3F3C" w14:paraId="34E90F6F" w14:textId="77777777" w:rsidTr="00AA5818">
        <w:tc>
          <w:tcPr>
            <w:tcW w:w="2372" w:type="dxa"/>
            <w:vMerge/>
          </w:tcPr>
          <w:p w14:paraId="5CEC8D2B" w14:textId="77777777" w:rsidR="00AA5818" w:rsidRPr="006547AD" w:rsidRDefault="00AA5818" w:rsidP="00AA5818">
            <w:pPr>
              <w:rPr>
                <w:rFonts w:asciiTheme="minorHAnsi" w:hAnsiTheme="minorHAnsi" w:cstheme="minorHAnsi"/>
                <w:b/>
                <w:sz w:val="22"/>
              </w:rPr>
            </w:pPr>
          </w:p>
        </w:tc>
        <w:tc>
          <w:tcPr>
            <w:tcW w:w="5306" w:type="dxa"/>
          </w:tcPr>
          <w:p w14:paraId="1BD9EBBF" w14:textId="77777777" w:rsidR="00AA5818" w:rsidRPr="006547AD" w:rsidRDefault="00AA5818" w:rsidP="00AA5818">
            <w:pPr>
              <w:rPr>
                <w:rFonts w:asciiTheme="minorHAnsi" w:hAnsiTheme="minorHAnsi" w:cstheme="minorHAnsi"/>
                <w:sz w:val="22"/>
              </w:rPr>
            </w:pPr>
            <w:r w:rsidRPr="005F3F3C">
              <w:rPr>
                <w:rFonts w:asciiTheme="minorHAnsi" w:hAnsiTheme="minorHAnsi" w:cstheme="minorHAnsi"/>
                <w:sz w:val="22"/>
              </w:rPr>
              <w:t xml:space="preserve">Promocija okolju prijaznih rešitev v turističnih ponudbah (e-mobilnost, uporaba javnega prometa, izdelki iz obnovljivih virov, še aktivnejša promocija.  </w:t>
            </w:r>
          </w:p>
        </w:tc>
        <w:tc>
          <w:tcPr>
            <w:tcW w:w="5500" w:type="dxa"/>
          </w:tcPr>
          <w:p w14:paraId="1235CC3E" w14:textId="035A0A71" w:rsidR="00AA5818" w:rsidRPr="005F3F3C" w:rsidRDefault="00AA5818" w:rsidP="00AA5818">
            <w:pPr>
              <w:rPr>
                <w:rFonts w:asciiTheme="minorHAnsi" w:hAnsiTheme="minorHAnsi" w:cstheme="minorHAnsi"/>
                <w:sz w:val="22"/>
              </w:rPr>
            </w:pPr>
            <w:r w:rsidRPr="005F3F3C">
              <w:rPr>
                <w:rFonts w:asciiTheme="minorHAnsi" w:hAnsiTheme="minorHAnsi" w:cstheme="minorHAnsi"/>
                <w:sz w:val="22"/>
              </w:rPr>
              <w:t>Odziv enak kot pri scenariju 1.</w:t>
            </w:r>
          </w:p>
        </w:tc>
      </w:tr>
      <w:tr w:rsidR="00AA5818" w:rsidRPr="005F3F3C" w14:paraId="53EE2D32" w14:textId="77777777" w:rsidTr="00AA5818">
        <w:tc>
          <w:tcPr>
            <w:tcW w:w="2372" w:type="dxa"/>
            <w:vMerge/>
          </w:tcPr>
          <w:p w14:paraId="6C01F5E8" w14:textId="77777777" w:rsidR="00AA5818" w:rsidRPr="006547AD" w:rsidRDefault="00AA5818" w:rsidP="00AA5818">
            <w:pPr>
              <w:rPr>
                <w:rFonts w:asciiTheme="minorHAnsi" w:hAnsiTheme="minorHAnsi" w:cstheme="minorHAnsi"/>
                <w:b/>
                <w:sz w:val="22"/>
              </w:rPr>
            </w:pPr>
          </w:p>
        </w:tc>
        <w:tc>
          <w:tcPr>
            <w:tcW w:w="5306" w:type="dxa"/>
          </w:tcPr>
          <w:p w14:paraId="18029103" w14:textId="77777777" w:rsidR="00AA5818" w:rsidRPr="006547AD" w:rsidRDefault="00AA5818" w:rsidP="00AA5818">
            <w:pPr>
              <w:rPr>
                <w:rFonts w:asciiTheme="minorHAnsi" w:hAnsiTheme="minorHAnsi" w:cstheme="minorHAnsi"/>
                <w:sz w:val="22"/>
              </w:rPr>
            </w:pPr>
            <w:r w:rsidRPr="005F3F3C">
              <w:rPr>
                <w:rFonts w:asciiTheme="minorHAnsi" w:hAnsiTheme="minorHAnsi" w:cstheme="minorHAnsi"/>
                <w:sz w:val="22"/>
              </w:rPr>
              <w:t>Spodbujanje rabe obnovljivih virov in zmanjševanje plastike za enkratno uporabo.</w:t>
            </w:r>
          </w:p>
        </w:tc>
        <w:tc>
          <w:tcPr>
            <w:tcW w:w="5500" w:type="dxa"/>
          </w:tcPr>
          <w:p w14:paraId="3581E9AC" w14:textId="2E42D53D" w:rsidR="00AA5818" w:rsidRPr="005F3F3C" w:rsidRDefault="00AA5818" w:rsidP="00AA5818">
            <w:pPr>
              <w:rPr>
                <w:rFonts w:asciiTheme="minorHAnsi" w:hAnsiTheme="minorHAnsi" w:cstheme="minorHAnsi"/>
                <w:sz w:val="22"/>
              </w:rPr>
            </w:pPr>
            <w:r w:rsidRPr="005F3F3C">
              <w:rPr>
                <w:rFonts w:asciiTheme="minorHAnsi" w:hAnsiTheme="minorHAnsi" w:cstheme="minorHAnsi"/>
                <w:sz w:val="22"/>
              </w:rPr>
              <w:t>Odziv enak kot pri scenariju 1.</w:t>
            </w:r>
          </w:p>
        </w:tc>
      </w:tr>
      <w:tr w:rsidR="00AA5818" w:rsidRPr="005F3F3C" w14:paraId="1AEB58DD" w14:textId="77777777" w:rsidTr="00AA5818">
        <w:tc>
          <w:tcPr>
            <w:tcW w:w="2372" w:type="dxa"/>
            <w:vMerge w:val="restart"/>
          </w:tcPr>
          <w:p w14:paraId="7348BC77" w14:textId="77777777" w:rsidR="00AA5818" w:rsidRPr="006547AD" w:rsidRDefault="00AA5818" w:rsidP="00AA5818">
            <w:pPr>
              <w:rPr>
                <w:rFonts w:asciiTheme="minorHAnsi" w:hAnsiTheme="minorHAnsi" w:cstheme="minorHAnsi"/>
                <w:b/>
                <w:sz w:val="22"/>
              </w:rPr>
            </w:pPr>
            <w:r w:rsidRPr="005F3F3C">
              <w:rPr>
                <w:rFonts w:asciiTheme="minorHAnsi" w:hAnsiTheme="minorHAnsi" w:cstheme="minorHAnsi"/>
                <w:b/>
                <w:sz w:val="22"/>
              </w:rPr>
              <w:t xml:space="preserve">Promet in mobilnost </w:t>
            </w:r>
          </w:p>
        </w:tc>
        <w:tc>
          <w:tcPr>
            <w:tcW w:w="5306" w:type="dxa"/>
          </w:tcPr>
          <w:p w14:paraId="01698D02" w14:textId="552F850C" w:rsidR="00AA5818" w:rsidRPr="006547AD" w:rsidRDefault="00AA5818" w:rsidP="00AA5818">
            <w:pPr>
              <w:rPr>
                <w:rFonts w:asciiTheme="minorHAnsi" w:hAnsiTheme="minorHAnsi" w:cstheme="minorHAnsi"/>
                <w:sz w:val="22"/>
              </w:rPr>
            </w:pPr>
            <w:r w:rsidRPr="005F3F3C">
              <w:rPr>
                <w:rFonts w:asciiTheme="minorHAnsi" w:hAnsiTheme="minorHAnsi" w:cstheme="minorHAnsi"/>
                <w:sz w:val="22"/>
              </w:rPr>
              <w:t>Naslavljanje problematike izpustov TGP iz prometa in spodbujanje trajnostne mobilnosti preko usmeritev in ukrepov v okviru strategij NEPN in DSP2050.</w:t>
            </w:r>
          </w:p>
        </w:tc>
        <w:tc>
          <w:tcPr>
            <w:tcW w:w="5500" w:type="dxa"/>
          </w:tcPr>
          <w:p w14:paraId="49534783" w14:textId="59D58F40" w:rsidR="00AA5818" w:rsidRPr="006547AD" w:rsidRDefault="00AA5818" w:rsidP="00AA5818">
            <w:pPr>
              <w:rPr>
                <w:rFonts w:asciiTheme="minorHAnsi" w:hAnsiTheme="minorHAnsi" w:cstheme="minorHAnsi"/>
                <w:sz w:val="22"/>
              </w:rPr>
            </w:pPr>
            <w:r w:rsidRPr="005F3F3C">
              <w:rPr>
                <w:rFonts w:asciiTheme="minorHAnsi" w:hAnsiTheme="minorHAnsi" w:cstheme="minorHAnsi"/>
                <w:sz w:val="22"/>
              </w:rPr>
              <w:t xml:space="preserve">Priprava študije in strategije za pravičen prehod sektorja promet in mobilnost v shemo EU ETS (da se prepreči finančna preobremenitev končnega kupca/porabnika) </w:t>
            </w:r>
          </w:p>
        </w:tc>
      </w:tr>
      <w:tr w:rsidR="00AA5818" w:rsidRPr="005F3F3C" w14:paraId="660DF36E" w14:textId="77777777" w:rsidTr="00AA5818">
        <w:tc>
          <w:tcPr>
            <w:tcW w:w="2372" w:type="dxa"/>
            <w:vMerge/>
          </w:tcPr>
          <w:p w14:paraId="51BCE748" w14:textId="77777777" w:rsidR="00AA5818" w:rsidRPr="00C05DB4" w:rsidRDefault="00AA5818" w:rsidP="00AA5818">
            <w:pPr>
              <w:rPr>
                <w:rFonts w:asciiTheme="minorHAnsi" w:hAnsiTheme="minorHAnsi" w:cstheme="minorHAnsi"/>
                <w:b/>
                <w:sz w:val="22"/>
              </w:rPr>
            </w:pPr>
          </w:p>
        </w:tc>
        <w:tc>
          <w:tcPr>
            <w:tcW w:w="5306" w:type="dxa"/>
          </w:tcPr>
          <w:p w14:paraId="73DFE6E6" w14:textId="46AFA243" w:rsidR="00AA5818" w:rsidRPr="005F3F3C" w:rsidRDefault="00AA5818" w:rsidP="00AA5818">
            <w:pPr>
              <w:rPr>
                <w:rFonts w:asciiTheme="minorHAnsi" w:hAnsiTheme="minorHAnsi" w:cstheme="minorHAnsi"/>
                <w:sz w:val="22"/>
              </w:rPr>
            </w:pPr>
            <w:r w:rsidRPr="005F3F3C">
              <w:rPr>
                <w:rFonts w:asciiTheme="minorHAnsi" w:hAnsiTheme="minorHAnsi" w:cstheme="minorHAnsi"/>
                <w:sz w:val="22"/>
              </w:rPr>
              <w:t>Pr</w:t>
            </w:r>
            <w:r w:rsidR="0057007A">
              <w:rPr>
                <w:rFonts w:asciiTheme="minorHAnsi" w:hAnsiTheme="minorHAnsi" w:cstheme="minorHAnsi"/>
                <w:sz w:val="22"/>
              </w:rPr>
              <w:t>o</w:t>
            </w:r>
            <w:r w:rsidRPr="005F3F3C">
              <w:rPr>
                <w:rFonts w:asciiTheme="minorHAnsi" w:hAnsiTheme="minorHAnsi" w:cstheme="minorHAnsi"/>
                <w:sz w:val="22"/>
              </w:rPr>
              <w:t xml:space="preserve">učitev dodelitve nacionalnih sredstev za spodbujanje investicij v izgradnjo tovrstne infrastrukture. </w:t>
            </w:r>
          </w:p>
        </w:tc>
        <w:tc>
          <w:tcPr>
            <w:tcW w:w="5500" w:type="dxa"/>
          </w:tcPr>
          <w:p w14:paraId="6FA9F44C" w14:textId="7222FA44" w:rsidR="00AA5818" w:rsidRPr="006547AD" w:rsidRDefault="00AA5818" w:rsidP="00AA5818">
            <w:pPr>
              <w:rPr>
                <w:rFonts w:asciiTheme="minorHAnsi" w:hAnsiTheme="minorHAnsi" w:cstheme="minorHAnsi"/>
                <w:sz w:val="22"/>
              </w:rPr>
            </w:pPr>
            <w:r w:rsidRPr="005F3F3C">
              <w:rPr>
                <w:rFonts w:asciiTheme="minorHAnsi" w:hAnsiTheme="minorHAnsi" w:cstheme="minorHAnsi"/>
                <w:sz w:val="22"/>
              </w:rPr>
              <w:t>Priprava načrta za investicije v izgradnjo in izboljšavo infrastrukture za javni promet in izgradnjo infrastrukture za e-mobilnost</w:t>
            </w:r>
          </w:p>
        </w:tc>
      </w:tr>
      <w:tr w:rsidR="00AA5818" w:rsidRPr="005F3F3C" w14:paraId="5F6FB162" w14:textId="77777777" w:rsidTr="00AA5818">
        <w:tc>
          <w:tcPr>
            <w:tcW w:w="2372" w:type="dxa"/>
            <w:vMerge/>
          </w:tcPr>
          <w:p w14:paraId="4040AB7C" w14:textId="77777777" w:rsidR="00AA5818" w:rsidRPr="00C05DB4" w:rsidRDefault="00AA5818" w:rsidP="00AA5818">
            <w:pPr>
              <w:rPr>
                <w:rFonts w:asciiTheme="minorHAnsi" w:hAnsiTheme="minorHAnsi" w:cstheme="minorHAnsi"/>
                <w:b/>
                <w:sz w:val="22"/>
              </w:rPr>
            </w:pPr>
          </w:p>
        </w:tc>
        <w:tc>
          <w:tcPr>
            <w:tcW w:w="5306" w:type="dxa"/>
          </w:tcPr>
          <w:p w14:paraId="682F1566" w14:textId="16AC5015" w:rsidR="00AA5818" w:rsidRPr="006547AD" w:rsidRDefault="00AA5818" w:rsidP="00AA5818">
            <w:pPr>
              <w:rPr>
                <w:rFonts w:asciiTheme="minorHAnsi" w:hAnsiTheme="minorHAnsi" w:cstheme="minorHAnsi"/>
                <w:sz w:val="22"/>
              </w:rPr>
            </w:pPr>
            <w:r w:rsidRPr="005F3F3C">
              <w:rPr>
                <w:rFonts w:asciiTheme="minorHAnsi" w:hAnsiTheme="minorHAnsi" w:cstheme="minorHAnsi"/>
                <w:sz w:val="22"/>
              </w:rPr>
              <w:t>Pr</w:t>
            </w:r>
            <w:r w:rsidR="0057007A">
              <w:rPr>
                <w:rFonts w:asciiTheme="minorHAnsi" w:hAnsiTheme="minorHAnsi" w:cstheme="minorHAnsi"/>
                <w:sz w:val="22"/>
              </w:rPr>
              <w:t>o</w:t>
            </w:r>
            <w:r w:rsidRPr="005F3F3C">
              <w:rPr>
                <w:rFonts w:asciiTheme="minorHAnsi" w:hAnsiTheme="minorHAnsi" w:cstheme="minorHAnsi"/>
                <w:sz w:val="22"/>
              </w:rPr>
              <w:t>učitev dodelitve nacionalnih sredstev za spodbujanje nakupa vozil, ki ne delujejo na fosilna goriva (električna, plinska vozila</w:t>
            </w:r>
            <w:r>
              <w:rPr>
                <w:rFonts w:asciiTheme="minorHAnsi" w:hAnsiTheme="minorHAnsi" w:cstheme="minorHAnsi"/>
                <w:sz w:val="22"/>
              </w:rPr>
              <w:t>)</w:t>
            </w:r>
            <w:r w:rsidRPr="005F3F3C">
              <w:rPr>
                <w:rFonts w:asciiTheme="minorHAnsi" w:hAnsiTheme="minorHAnsi" w:cstheme="minorHAnsi"/>
                <w:sz w:val="22"/>
              </w:rPr>
              <w:t xml:space="preserve">.  </w:t>
            </w:r>
          </w:p>
        </w:tc>
        <w:tc>
          <w:tcPr>
            <w:tcW w:w="5500" w:type="dxa"/>
          </w:tcPr>
          <w:p w14:paraId="7154DB58" w14:textId="23C8C819" w:rsidR="00AA5818" w:rsidRPr="006547AD" w:rsidRDefault="00AA5818" w:rsidP="00AA5818">
            <w:pPr>
              <w:rPr>
                <w:rFonts w:asciiTheme="minorHAnsi" w:hAnsiTheme="minorHAnsi" w:cstheme="minorHAnsi"/>
                <w:sz w:val="22"/>
              </w:rPr>
            </w:pPr>
            <w:r w:rsidRPr="005F3F3C">
              <w:rPr>
                <w:rFonts w:asciiTheme="minorHAnsi" w:hAnsiTheme="minorHAnsi" w:cstheme="minorHAnsi"/>
                <w:sz w:val="22"/>
              </w:rPr>
              <w:t>Priprava načrta za dodelitev subvencij za nakup vozil, ki ne delujejo na fosilna goriva (električna, plinska vozila)</w:t>
            </w:r>
            <w:r>
              <w:rPr>
                <w:rFonts w:asciiTheme="minorHAnsi" w:hAnsiTheme="minorHAnsi" w:cstheme="minorHAnsi"/>
                <w:sz w:val="22"/>
              </w:rPr>
              <w:t>.</w:t>
            </w:r>
          </w:p>
        </w:tc>
      </w:tr>
      <w:tr w:rsidR="00AA5818" w:rsidRPr="005F3F3C" w14:paraId="48C66898" w14:textId="77777777" w:rsidTr="00AA5818">
        <w:tc>
          <w:tcPr>
            <w:tcW w:w="2372" w:type="dxa"/>
            <w:vMerge/>
          </w:tcPr>
          <w:p w14:paraId="5B8A1BCC" w14:textId="77777777" w:rsidR="00AA5818" w:rsidRPr="006547AD" w:rsidRDefault="00AA5818" w:rsidP="00AA5818">
            <w:pPr>
              <w:rPr>
                <w:rFonts w:asciiTheme="minorHAnsi" w:hAnsiTheme="minorHAnsi" w:cstheme="minorHAnsi"/>
                <w:b/>
                <w:sz w:val="22"/>
              </w:rPr>
            </w:pPr>
          </w:p>
        </w:tc>
        <w:tc>
          <w:tcPr>
            <w:tcW w:w="5306" w:type="dxa"/>
          </w:tcPr>
          <w:p w14:paraId="69A9C63E" w14:textId="6B13B973" w:rsidR="00AA5818" w:rsidRPr="006547AD" w:rsidRDefault="00AA5818" w:rsidP="00AA5818">
            <w:pPr>
              <w:rPr>
                <w:rFonts w:asciiTheme="minorHAnsi" w:hAnsiTheme="minorHAnsi" w:cstheme="minorHAnsi"/>
                <w:sz w:val="22"/>
              </w:rPr>
            </w:pPr>
            <w:r w:rsidRPr="005F3F3C">
              <w:rPr>
                <w:rFonts w:asciiTheme="minorHAnsi" w:hAnsiTheme="minorHAnsi" w:cstheme="minorHAnsi"/>
                <w:sz w:val="22"/>
              </w:rPr>
              <w:t>Zagotavljanje ustreznega podpornega okolja za uvedbo alternativnih goriv (električna energija, utekočinjen in stisnjen zemeljski plin in kasneje sintetični plin (SNP), vodik (H2) in UNP, ki je prehodnega značaja</w:t>
            </w:r>
            <w:r w:rsidR="000E4C5A" w:rsidRPr="005F3F3C">
              <w:rPr>
                <w:rFonts w:asciiTheme="minorHAnsi" w:hAnsiTheme="minorHAnsi" w:cstheme="minorHAnsi"/>
                <w:sz w:val="22"/>
              </w:rPr>
              <w:t>)</w:t>
            </w:r>
            <w:r w:rsidR="00897F5D">
              <w:rPr>
                <w:rFonts w:asciiTheme="minorHAnsi" w:hAnsiTheme="minorHAnsi" w:cstheme="minorHAnsi"/>
                <w:sz w:val="22"/>
              </w:rPr>
              <w:t>.</w:t>
            </w:r>
          </w:p>
        </w:tc>
        <w:tc>
          <w:tcPr>
            <w:tcW w:w="5500" w:type="dxa"/>
          </w:tcPr>
          <w:p w14:paraId="3127391A" w14:textId="30FB60CF" w:rsidR="00AA5818" w:rsidRPr="006547AD" w:rsidRDefault="00AA5818" w:rsidP="00AA5818">
            <w:pPr>
              <w:rPr>
                <w:rFonts w:asciiTheme="minorHAnsi" w:hAnsiTheme="minorHAnsi" w:cstheme="minorHAnsi"/>
                <w:sz w:val="22"/>
              </w:rPr>
            </w:pPr>
            <w:r w:rsidRPr="005F3F3C">
              <w:rPr>
                <w:rFonts w:asciiTheme="minorHAnsi" w:hAnsiTheme="minorHAnsi" w:cstheme="minorHAnsi"/>
                <w:sz w:val="22"/>
              </w:rPr>
              <w:t>Odziv enak kot pri scenariju 1.</w:t>
            </w:r>
          </w:p>
        </w:tc>
      </w:tr>
      <w:tr w:rsidR="00AA5818" w:rsidRPr="005F3F3C" w14:paraId="6EF17AD6" w14:textId="77777777" w:rsidTr="00AA5818">
        <w:tc>
          <w:tcPr>
            <w:tcW w:w="2372" w:type="dxa"/>
            <w:vMerge/>
          </w:tcPr>
          <w:p w14:paraId="45F344A5" w14:textId="77777777" w:rsidR="00AA5818" w:rsidRPr="006547AD" w:rsidRDefault="00AA5818" w:rsidP="00AA5818">
            <w:pPr>
              <w:rPr>
                <w:rFonts w:asciiTheme="minorHAnsi" w:hAnsiTheme="minorHAnsi" w:cstheme="minorHAnsi"/>
                <w:b/>
                <w:sz w:val="22"/>
              </w:rPr>
            </w:pPr>
          </w:p>
        </w:tc>
        <w:tc>
          <w:tcPr>
            <w:tcW w:w="5306" w:type="dxa"/>
          </w:tcPr>
          <w:p w14:paraId="4E3085CF" w14:textId="775D0D92" w:rsidR="00AA5818" w:rsidRPr="006547AD" w:rsidRDefault="00AA5818" w:rsidP="00AA5818">
            <w:pPr>
              <w:rPr>
                <w:rFonts w:asciiTheme="minorHAnsi" w:hAnsiTheme="minorHAnsi" w:cstheme="minorHAnsi"/>
                <w:sz w:val="22"/>
              </w:rPr>
            </w:pPr>
            <w:r w:rsidRPr="0041254D">
              <w:rPr>
                <w:rFonts w:asciiTheme="minorHAnsi" w:hAnsiTheme="minorHAnsi" w:cstheme="minorHAnsi"/>
                <w:sz w:val="22"/>
              </w:rPr>
              <w:t>Pr</w:t>
            </w:r>
            <w:r w:rsidR="0057007A">
              <w:rPr>
                <w:rFonts w:asciiTheme="minorHAnsi" w:hAnsiTheme="minorHAnsi" w:cstheme="minorHAnsi"/>
                <w:sz w:val="22"/>
              </w:rPr>
              <w:t>o</w:t>
            </w:r>
            <w:r w:rsidRPr="0041254D">
              <w:rPr>
                <w:rFonts w:asciiTheme="minorHAnsi" w:hAnsiTheme="minorHAnsi" w:cstheme="minorHAnsi"/>
                <w:sz w:val="22"/>
              </w:rPr>
              <w:t xml:space="preserve">učitev možnosti nadomestitve davčnega izpada iz morebitne preusmeritve na alternativna goriva z možnimi drugimi opcijami za prilive v proračun (npr. </w:t>
            </w:r>
            <w:proofErr w:type="spellStart"/>
            <w:r w:rsidRPr="0041254D">
              <w:rPr>
                <w:rFonts w:asciiTheme="minorHAnsi" w:hAnsiTheme="minorHAnsi" w:cstheme="minorHAnsi"/>
                <w:sz w:val="22"/>
              </w:rPr>
              <w:t>carbon</w:t>
            </w:r>
            <w:proofErr w:type="spellEnd"/>
            <w:r w:rsidRPr="0041254D">
              <w:rPr>
                <w:rFonts w:asciiTheme="minorHAnsi" w:hAnsiTheme="minorHAnsi" w:cstheme="minorHAnsi"/>
                <w:sz w:val="22"/>
              </w:rPr>
              <w:t xml:space="preserve"> </w:t>
            </w:r>
            <w:proofErr w:type="spellStart"/>
            <w:r w:rsidRPr="0041254D">
              <w:rPr>
                <w:rFonts w:asciiTheme="minorHAnsi" w:hAnsiTheme="minorHAnsi" w:cstheme="minorHAnsi"/>
                <w:sz w:val="22"/>
              </w:rPr>
              <w:t>tax</w:t>
            </w:r>
            <w:proofErr w:type="spellEnd"/>
            <w:r w:rsidR="000E4C5A" w:rsidRPr="0041254D">
              <w:rPr>
                <w:rFonts w:asciiTheme="minorHAnsi" w:hAnsiTheme="minorHAnsi" w:cstheme="minorHAnsi"/>
                <w:sz w:val="22"/>
              </w:rPr>
              <w:t>)</w:t>
            </w:r>
            <w:r w:rsidR="00897F5D">
              <w:rPr>
                <w:rFonts w:asciiTheme="minorHAnsi" w:hAnsiTheme="minorHAnsi" w:cstheme="minorHAnsi"/>
                <w:sz w:val="22"/>
              </w:rPr>
              <w:t>.</w:t>
            </w:r>
          </w:p>
        </w:tc>
        <w:tc>
          <w:tcPr>
            <w:tcW w:w="5500" w:type="dxa"/>
          </w:tcPr>
          <w:p w14:paraId="368A33C9" w14:textId="289DBE16" w:rsidR="00AA5818" w:rsidRPr="006547AD" w:rsidRDefault="00AA5818" w:rsidP="00AA5818">
            <w:pPr>
              <w:rPr>
                <w:rFonts w:asciiTheme="minorHAnsi" w:hAnsiTheme="minorHAnsi" w:cstheme="minorHAnsi"/>
                <w:sz w:val="22"/>
              </w:rPr>
            </w:pPr>
            <w:r w:rsidRPr="005F3F3C">
              <w:rPr>
                <w:rFonts w:asciiTheme="minorHAnsi" w:hAnsiTheme="minorHAnsi" w:cstheme="minorHAnsi"/>
                <w:sz w:val="22"/>
              </w:rPr>
              <w:t>Odziv enak kot pri scenariju 1.</w:t>
            </w:r>
          </w:p>
        </w:tc>
      </w:tr>
      <w:tr w:rsidR="00AA5818" w:rsidRPr="005F3F3C" w14:paraId="61002095" w14:textId="77777777" w:rsidTr="00AA5818">
        <w:tc>
          <w:tcPr>
            <w:tcW w:w="2372" w:type="dxa"/>
            <w:vMerge/>
          </w:tcPr>
          <w:p w14:paraId="72E0384F" w14:textId="1ACC3F1B" w:rsidR="00AA5818" w:rsidRPr="00AA5818" w:rsidRDefault="00AA5818" w:rsidP="00AA5818">
            <w:pPr>
              <w:rPr>
                <w:rFonts w:cstheme="minorHAnsi"/>
                <w:b/>
                <w:sz w:val="22"/>
              </w:rPr>
            </w:pPr>
          </w:p>
        </w:tc>
        <w:tc>
          <w:tcPr>
            <w:tcW w:w="5306" w:type="dxa"/>
          </w:tcPr>
          <w:p w14:paraId="1EDD1940" w14:textId="037F383C" w:rsidR="00AA5818" w:rsidRPr="005F3F3C" w:rsidRDefault="00AA5818" w:rsidP="00AA5818">
            <w:pPr>
              <w:rPr>
                <w:rFonts w:cstheme="minorHAnsi"/>
                <w:sz w:val="22"/>
              </w:rPr>
            </w:pPr>
            <w:r w:rsidRPr="005F3F3C">
              <w:rPr>
                <w:rFonts w:asciiTheme="minorHAnsi" w:hAnsiTheme="minorHAnsi" w:cstheme="minorHAnsi"/>
                <w:sz w:val="22"/>
              </w:rPr>
              <w:t>Z vidika obdavčite posamez</w:t>
            </w:r>
            <w:r>
              <w:rPr>
                <w:rFonts w:asciiTheme="minorHAnsi" w:hAnsiTheme="minorHAnsi" w:cstheme="minorHAnsi"/>
                <w:sz w:val="22"/>
              </w:rPr>
              <w:t>nika se omogoča davčne spodbude. To vključuje znižane stopnje DDV</w:t>
            </w:r>
            <w:r w:rsidRPr="005F3F3C">
              <w:rPr>
                <w:rFonts w:asciiTheme="minorHAnsi" w:hAnsiTheme="minorHAnsi" w:cstheme="minorHAnsi"/>
                <w:sz w:val="22"/>
              </w:rPr>
              <w:t xml:space="preserve"> za </w:t>
            </w:r>
            <w:proofErr w:type="spellStart"/>
            <w:r w:rsidRPr="005F3F3C">
              <w:rPr>
                <w:rFonts w:asciiTheme="minorHAnsi" w:hAnsiTheme="minorHAnsi" w:cstheme="minorHAnsi"/>
                <w:sz w:val="22"/>
              </w:rPr>
              <w:t>okol</w:t>
            </w:r>
            <w:r>
              <w:rPr>
                <w:rFonts w:asciiTheme="minorHAnsi" w:hAnsiTheme="minorHAnsi" w:cstheme="minorHAnsi"/>
                <w:sz w:val="22"/>
              </w:rPr>
              <w:t>jsko</w:t>
            </w:r>
            <w:proofErr w:type="spellEnd"/>
            <w:r>
              <w:rPr>
                <w:rFonts w:asciiTheme="minorHAnsi" w:hAnsiTheme="minorHAnsi" w:cstheme="minorHAnsi"/>
                <w:sz w:val="22"/>
              </w:rPr>
              <w:t xml:space="preserve"> bolj sprejemljive izdelke in </w:t>
            </w:r>
            <w:r w:rsidRPr="005F3F3C">
              <w:rPr>
                <w:rFonts w:asciiTheme="minorHAnsi" w:hAnsiTheme="minorHAnsi" w:cstheme="minorHAnsi"/>
                <w:sz w:val="22"/>
              </w:rPr>
              <w:t>prenov</w:t>
            </w:r>
            <w:r>
              <w:rPr>
                <w:rFonts w:asciiTheme="minorHAnsi" w:hAnsiTheme="minorHAnsi" w:cstheme="minorHAnsi"/>
                <w:sz w:val="22"/>
              </w:rPr>
              <w:t>itev</w:t>
            </w:r>
            <w:r w:rsidRPr="005F3F3C">
              <w:rPr>
                <w:rFonts w:asciiTheme="minorHAnsi" w:hAnsiTheme="minorHAnsi" w:cstheme="minorHAnsi"/>
                <w:sz w:val="22"/>
              </w:rPr>
              <w:t xml:space="preserve"> pravil na področju potnih stroškov</w:t>
            </w:r>
            <w:r>
              <w:rPr>
                <w:rFonts w:asciiTheme="minorHAnsi" w:hAnsiTheme="minorHAnsi" w:cstheme="minorHAnsi"/>
                <w:sz w:val="22"/>
              </w:rPr>
              <w:t>.</w:t>
            </w:r>
          </w:p>
        </w:tc>
        <w:tc>
          <w:tcPr>
            <w:tcW w:w="5500" w:type="dxa"/>
          </w:tcPr>
          <w:p w14:paraId="231E6B1E" w14:textId="4063C8EF" w:rsidR="00AA5818" w:rsidRPr="000E67A2" w:rsidRDefault="00AA5818" w:rsidP="00AA5818">
            <w:pPr>
              <w:rPr>
                <w:rFonts w:asciiTheme="minorHAnsi" w:hAnsiTheme="minorHAnsi" w:cstheme="minorHAnsi"/>
                <w:sz w:val="22"/>
              </w:rPr>
            </w:pPr>
            <w:r w:rsidRPr="005F3F3C">
              <w:rPr>
                <w:rFonts w:asciiTheme="minorHAnsi" w:hAnsiTheme="minorHAnsi" w:cstheme="minorHAnsi"/>
                <w:sz w:val="22"/>
              </w:rPr>
              <w:t>Odziv enak kot pri scenariju 1.</w:t>
            </w:r>
          </w:p>
        </w:tc>
      </w:tr>
      <w:tr w:rsidR="00950FC7" w:rsidRPr="005F3F3C" w14:paraId="63BEB934" w14:textId="77777777" w:rsidTr="00AA5818">
        <w:tc>
          <w:tcPr>
            <w:tcW w:w="2372" w:type="dxa"/>
            <w:vMerge/>
          </w:tcPr>
          <w:p w14:paraId="2C251964" w14:textId="77777777" w:rsidR="00950FC7" w:rsidRPr="00AA5818" w:rsidRDefault="00950FC7" w:rsidP="00AA5818">
            <w:pPr>
              <w:rPr>
                <w:rFonts w:cstheme="minorHAnsi"/>
                <w:b/>
              </w:rPr>
            </w:pPr>
          </w:p>
        </w:tc>
        <w:tc>
          <w:tcPr>
            <w:tcW w:w="5306" w:type="dxa"/>
          </w:tcPr>
          <w:p w14:paraId="264BE4EE" w14:textId="6403712C" w:rsidR="00950FC7" w:rsidRPr="00BF4765" w:rsidRDefault="00950FC7" w:rsidP="00950FC7">
            <w:pPr>
              <w:jc w:val="both"/>
              <w:rPr>
                <w:rFonts w:asciiTheme="minorHAnsi" w:hAnsiTheme="minorHAnsi" w:cstheme="minorHAnsi"/>
                <w:sz w:val="22"/>
              </w:rPr>
            </w:pPr>
            <w:r w:rsidRPr="00BF4765">
              <w:rPr>
                <w:rFonts w:asciiTheme="minorHAnsi" w:hAnsiTheme="minorHAnsi" w:cstheme="minorHAnsi"/>
                <w:sz w:val="22"/>
              </w:rPr>
              <w:t>Slovenija naj zagotovi, da dostop do polnilne infrastrukture za e-</w:t>
            </w:r>
            <w:proofErr w:type="spellStart"/>
            <w:r w:rsidRPr="00BF4765">
              <w:rPr>
                <w:rFonts w:asciiTheme="minorHAnsi" w:hAnsiTheme="minorHAnsi" w:cstheme="minorHAnsi"/>
                <w:sz w:val="22"/>
              </w:rPr>
              <w:t>mobilost</w:t>
            </w:r>
            <w:proofErr w:type="spellEnd"/>
            <w:r w:rsidRPr="00BF4765">
              <w:rPr>
                <w:rFonts w:asciiTheme="minorHAnsi" w:hAnsiTheme="minorHAnsi" w:cstheme="minorHAnsi"/>
                <w:sz w:val="22"/>
              </w:rPr>
              <w:t xml:space="preserve"> ni zgoščen zgolj v urbanih centrih</w:t>
            </w:r>
          </w:p>
        </w:tc>
        <w:tc>
          <w:tcPr>
            <w:tcW w:w="5500" w:type="dxa"/>
          </w:tcPr>
          <w:p w14:paraId="489A5514" w14:textId="4B29B76F" w:rsidR="00950FC7" w:rsidRPr="00BF4765" w:rsidRDefault="00BF4765" w:rsidP="00AA5818">
            <w:pPr>
              <w:rPr>
                <w:rFonts w:asciiTheme="minorHAnsi" w:hAnsiTheme="minorHAnsi" w:cstheme="minorHAnsi"/>
                <w:sz w:val="22"/>
              </w:rPr>
            </w:pPr>
            <w:r w:rsidRPr="00BF4765">
              <w:rPr>
                <w:rFonts w:asciiTheme="minorHAnsi" w:hAnsiTheme="minorHAnsi" w:cstheme="minorHAnsi"/>
                <w:sz w:val="22"/>
              </w:rPr>
              <w:t>Odziv enak kot pri scenariju 1.</w:t>
            </w:r>
          </w:p>
        </w:tc>
      </w:tr>
      <w:tr w:rsidR="00AA5818" w:rsidRPr="005F3F3C" w14:paraId="79EBFFF1" w14:textId="77777777" w:rsidTr="00AA5818">
        <w:tc>
          <w:tcPr>
            <w:tcW w:w="2372" w:type="dxa"/>
            <w:vMerge/>
          </w:tcPr>
          <w:p w14:paraId="77894A2A" w14:textId="3DD15E5A" w:rsidR="00AA5818" w:rsidRDefault="00AA5818" w:rsidP="00AA5818">
            <w:pPr>
              <w:rPr>
                <w:rFonts w:cstheme="minorHAnsi"/>
                <w:b/>
                <w:sz w:val="22"/>
              </w:rPr>
            </w:pPr>
          </w:p>
        </w:tc>
        <w:tc>
          <w:tcPr>
            <w:tcW w:w="5306" w:type="dxa"/>
          </w:tcPr>
          <w:p w14:paraId="5B3898D8" w14:textId="27BA3427" w:rsidR="00DE7728" w:rsidRPr="00BF4765" w:rsidRDefault="00AA5818" w:rsidP="00AA5818">
            <w:pPr>
              <w:rPr>
                <w:rFonts w:asciiTheme="minorHAnsi" w:hAnsiTheme="minorHAnsi" w:cstheme="minorHAnsi"/>
                <w:sz w:val="22"/>
              </w:rPr>
            </w:pPr>
            <w:r w:rsidRPr="00BF4765">
              <w:rPr>
                <w:rFonts w:asciiTheme="minorHAnsi" w:hAnsiTheme="minorHAnsi" w:cstheme="minorHAnsi"/>
                <w:sz w:val="22"/>
              </w:rPr>
              <w:t xml:space="preserve">Aktivno naj se investira v razvoj infrastrukture </w:t>
            </w:r>
            <w:r w:rsidR="00DE7728" w:rsidRPr="00BF4765">
              <w:rPr>
                <w:rFonts w:asciiTheme="minorHAnsi" w:hAnsiTheme="minorHAnsi" w:cstheme="minorHAnsi"/>
                <w:sz w:val="22"/>
              </w:rPr>
              <w:t xml:space="preserve">za zeleno mobilnost, predvsem železnice. To vključuje tudi: </w:t>
            </w:r>
          </w:p>
          <w:p w14:paraId="13C2D22E" w14:textId="16C3769F" w:rsidR="00AA5818" w:rsidRPr="00BF4765" w:rsidRDefault="00DE7728" w:rsidP="000E4C5A">
            <w:pPr>
              <w:rPr>
                <w:rFonts w:asciiTheme="minorHAnsi" w:hAnsiTheme="minorHAnsi" w:cstheme="minorHAnsi"/>
                <w:sz w:val="22"/>
              </w:rPr>
            </w:pPr>
            <w:r w:rsidRPr="00BF4765">
              <w:rPr>
                <w:rFonts w:asciiTheme="minorHAnsi" w:hAnsiTheme="minorHAnsi" w:cstheme="minorHAnsi"/>
                <w:sz w:val="22"/>
              </w:rPr>
              <w:t xml:space="preserve">investicije v razvoj </w:t>
            </w:r>
            <w:r w:rsidR="00AA5818" w:rsidRPr="00BF4765">
              <w:rPr>
                <w:rFonts w:asciiTheme="minorHAnsi" w:hAnsiTheme="minorHAnsi" w:cstheme="minorHAnsi"/>
                <w:sz w:val="22"/>
              </w:rPr>
              <w:t>ključnih t</w:t>
            </w:r>
            <w:r w:rsidRPr="00BF4765">
              <w:rPr>
                <w:rFonts w:asciiTheme="minorHAnsi" w:hAnsiTheme="minorHAnsi" w:cstheme="minorHAnsi"/>
                <w:sz w:val="22"/>
              </w:rPr>
              <w:t>ransverzal</w:t>
            </w:r>
            <w:r w:rsidR="00AA5818" w:rsidRPr="00BF4765">
              <w:rPr>
                <w:rFonts w:asciiTheme="minorHAnsi" w:hAnsiTheme="minorHAnsi" w:cstheme="minorHAnsi"/>
                <w:sz w:val="22"/>
              </w:rPr>
              <w:t xml:space="preserve"> </w:t>
            </w:r>
            <w:r w:rsidRPr="00BF4765">
              <w:rPr>
                <w:rFonts w:asciiTheme="minorHAnsi" w:hAnsiTheme="minorHAnsi" w:cstheme="minorHAnsi"/>
                <w:sz w:val="22"/>
              </w:rPr>
              <w:t>(npr. moderni</w:t>
            </w:r>
            <w:r w:rsidR="00AA5818" w:rsidRPr="00BF4765">
              <w:rPr>
                <w:rFonts w:asciiTheme="minorHAnsi" w:hAnsiTheme="minorHAnsi" w:cstheme="minorHAnsi"/>
                <w:sz w:val="22"/>
              </w:rPr>
              <w:t xml:space="preserve"> vlaki do Dunaja, Milana, Budimpešte). </w:t>
            </w:r>
          </w:p>
          <w:p w14:paraId="68EF1A93" w14:textId="3CE2FA32" w:rsidR="00AA5818" w:rsidRPr="00BF4765" w:rsidRDefault="00DE7728" w:rsidP="000E4C5A">
            <w:pPr>
              <w:rPr>
                <w:rFonts w:asciiTheme="minorHAnsi" w:hAnsiTheme="minorHAnsi" w:cstheme="minorHAnsi"/>
                <w:sz w:val="22"/>
              </w:rPr>
            </w:pPr>
            <w:r w:rsidRPr="00BF4765">
              <w:rPr>
                <w:rFonts w:asciiTheme="minorHAnsi" w:hAnsiTheme="minorHAnsi" w:cstheme="minorHAnsi"/>
                <w:sz w:val="22"/>
              </w:rPr>
              <w:t>Izboljšanje lokalne povezljivosti z železnico, kot ključnim potencialom za razvoj trajnostne mobilnosti v Sloveniji.</w:t>
            </w:r>
          </w:p>
        </w:tc>
        <w:tc>
          <w:tcPr>
            <w:tcW w:w="5500" w:type="dxa"/>
          </w:tcPr>
          <w:p w14:paraId="37DB7A34" w14:textId="5AE605AD" w:rsidR="00AA5818" w:rsidRPr="000E67A2" w:rsidRDefault="00DE7728" w:rsidP="00AA5818">
            <w:pPr>
              <w:rPr>
                <w:rFonts w:asciiTheme="minorHAnsi" w:hAnsiTheme="minorHAnsi" w:cstheme="minorHAnsi"/>
                <w:sz w:val="22"/>
              </w:rPr>
            </w:pPr>
            <w:r w:rsidRPr="005F3F3C">
              <w:rPr>
                <w:rFonts w:asciiTheme="minorHAnsi" w:hAnsiTheme="minorHAnsi" w:cstheme="minorHAnsi"/>
                <w:sz w:val="22"/>
              </w:rPr>
              <w:t>Odziv enak kot pri scenariju 1.</w:t>
            </w:r>
          </w:p>
        </w:tc>
      </w:tr>
      <w:tr w:rsidR="00AA5818" w:rsidRPr="005F3F3C" w14:paraId="613FE131" w14:textId="77777777" w:rsidTr="00AA5818">
        <w:tc>
          <w:tcPr>
            <w:tcW w:w="2372" w:type="dxa"/>
            <w:vMerge w:val="restart"/>
          </w:tcPr>
          <w:p w14:paraId="5AF4E487" w14:textId="3A4F5A12" w:rsidR="00AA5818" w:rsidRPr="006547AD" w:rsidRDefault="00AA5818" w:rsidP="00AA5818">
            <w:pPr>
              <w:rPr>
                <w:rFonts w:asciiTheme="minorHAnsi" w:hAnsiTheme="minorHAnsi" w:cstheme="minorHAnsi"/>
                <w:b/>
                <w:sz w:val="22"/>
              </w:rPr>
            </w:pPr>
            <w:r w:rsidRPr="005F3F3C">
              <w:rPr>
                <w:rFonts w:asciiTheme="minorHAnsi" w:hAnsiTheme="minorHAnsi" w:cstheme="minorHAnsi"/>
                <w:b/>
                <w:sz w:val="22"/>
              </w:rPr>
              <w:lastRenderedPageBreak/>
              <w:t>Gradbeništvo</w:t>
            </w:r>
          </w:p>
        </w:tc>
        <w:tc>
          <w:tcPr>
            <w:tcW w:w="5306" w:type="dxa"/>
          </w:tcPr>
          <w:p w14:paraId="31671C0B" w14:textId="54AA81D2" w:rsidR="00AA5818" w:rsidRPr="00DE7728" w:rsidRDefault="000E4C5A" w:rsidP="00966522">
            <w:pPr>
              <w:rPr>
                <w:rFonts w:asciiTheme="minorHAnsi" w:hAnsiTheme="minorHAnsi" w:cstheme="minorHAnsi"/>
                <w:sz w:val="22"/>
              </w:rPr>
            </w:pPr>
            <w:r>
              <w:rPr>
                <w:rFonts w:asciiTheme="minorHAnsi" w:hAnsiTheme="minorHAnsi" w:cstheme="minorHAnsi"/>
                <w:sz w:val="22"/>
              </w:rPr>
              <w:t xml:space="preserve">Slovenija naj </w:t>
            </w:r>
            <w:r w:rsidR="00D7635E">
              <w:rPr>
                <w:rFonts w:asciiTheme="minorHAnsi" w:hAnsiTheme="minorHAnsi" w:cstheme="minorHAnsi"/>
                <w:sz w:val="22"/>
              </w:rPr>
              <w:t xml:space="preserve">pripravi ambiciozno študijo o </w:t>
            </w:r>
            <w:r w:rsidR="0057007A">
              <w:rPr>
                <w:rFonts w:asciiTheme="minorHAnsi" w:hAnsiTheme="minorHAnsi" w:cstheme="minorHAnsi"/>
                <w:sz w:val="22"/>
              </w:rPr>
              <w:t>ukrepih, ki bil bili potrebni za izogibanje morebitnim pastem</w:t>
            </w:r>
            <w:r w:rsidR="00D7635E">
              <w:rPr>
                <w:rFonts w:asciiTheme="minorHAnsi" w:hAnsiTheme="minorHAnsi" w:cstheme="minorHAnsi"/>
                <w:sz w:val="22"/>
              </w:rPr>
              <w:t xml:space="preserve"> energetske revščine</w:t>
            </w:r>
            <w:r w:rsidR="0057007A">
              <w:rPr>
                <w:rFonts w:asciiTheme="minorHAnsi" w:hAnsiTheme="minorHAnsi" w:cstheme="minorHAnsi"/>
                <w:sz w:val="22"/>
              </w:rPr>
              <w:t>, ki bi se pojavile ob zvišanih zahtevah po doseganju energijske učinkovitosti stavb</w:t>
            </w:r>
            <w:r w:rsidR="00D7635E">
              <w:rPr>
                <w:rFonts w:asciiTheme="minorHAnsi" w:hAnsiTheme="minorHAnsi" w:cstheme="minorHAnsi"/>
                <w:sz w:val="22"/>
              </w:rPr>
              <w:t xml:space="preserve">. </w:t>
            </w:r>
          </w:p>
        </w:tc>
        <w:tc>
          <w:tcPr>
            <w:tcW w:w="5500" w:type="dxa"/>
          </w:tcPr>
          <w:p w14:paraId="03B8D990" w14:textId="0305F5D7" w:rsidR="000E4C5A" w:rsidRDefault="00966522" w:rsidP="006E28CE">
            <w:pPr>
              <w:rPr>
                <w:rFonts w:asciiTheme="minorHAnsi" w:eastAsia="Times New Roman" w:hAnsiTheme="minorHAnsi" w:cstheme="minorHAnsi"/>
                <w:sz w:val="22"/>
                <w:szCs w:val="20"/>
              </w:rPr>
            </w:pPr>
            <w:r w:rsidRPr="000E4C5A">
              <w:rPr>
                <w:rFonts w:asciiTheme="minorHAnsi" w:hAnsiTheme="minorHAnsi" w:cstheme="minorHAnsi"/>
                <w:sz w:val="22"/>
                <w:szCs w:val="20"/>
              </w:rPr>
              <w:t>Slovenija naj dodatno preuči potencialne vplive na obdavčenje energetsko neučinkovitih stavb, v primeru umestitve stavb v EU ETS. P</w:t>
            </w:r>
            <w:r w:rsidRPr="000E4C5A">
              <w:rPr>
                <w:rFonts w:asciiTheme="minorHAnsi" w:eastAsia="Times New Roman" w:hAnsiTheme="minorHAnsi" w:cstheme="minorHAnsi"/>
                <w:sz w:val="22"/>
                <w:szCs w:val="20"/>
              </w:rPr>
              <w:t>redvsem naj pr</w:t>
            </w:r>
            <w:r w:rsidR="0057007A">
              <w:rPr>
                <w:rFonts w:asciiTheme="minorHAnsi" w:eastAsia="Times New Roman" w:hAnsiTheme="minorHAnsi" w:cstheme="minorHAnsi"/>
                <w:sz w:val="22"/>
                <w:szCs w:val="20"/>
              </w:rPr>
              <w:t>o</w:t>
            </w:r>
            <w:r w:rsidRPr="000E4C5A">
              <w:rPr>
                <w:rFonts w:asciiTheme="minorHAnsi" w:eastAsia="Times New Roman" w:hAnsiTheme="minorHAnsi" w:cstheme="minorHAnsi"/>
                <w:sz w:val="22"/>
                <w:szCs w:val="20"/>
              </w:rPr>
              <w:t xml:space="preserve">uči možne negativne učinke, ki bi nastali v povezavi z </w:t>
            </w:r>
            <w:r w:rsidR="000E4C5A" w:rsidRPr="000E4C5A">
              <w:rPr>
                <w:rFonts w:asciiTheme="minorHAnsi" w:eastAsia="Times New Roman" w:hAnsiTheme="minorHAnsi" w:cstheme="minorHAnsi"/>
                <w:sz w:val="22"/>
                <w:szCs w:val="20"/>
              </w:rPr>
              <w:t>energetsko</w:t>
            </w:r>
            <w:r w:rsidRPr="000E4C5A">
              <w:rPr>
                <w:rFonts w:asciiTheme="minorHAnsi" w:eastAsia="Times New Roman" w:hAnsiTheme="minorHAnsi" w:cstheme="minorHAnsi"/>
                <w:sz w:val="22"/>
                <w:szCs w:val="20"/>
              </w:rPr>
              <w:t xml:space="preserve"> revščino. V obzir naj vzamejo tudi dejstvo, da je velik</w:t>
            </w:r>
            <w:r w:rsidR="0057007A">
              <w:rPr>
                <w:rFonts w:asciiTheme="minorHAnsi" w:eastAsia="Times New Roman" w:hAnsiTheme="minorHAnsi" w:cstheme="minorHAnsi"/>
                <w:sz w:val="22"/>
                <w:szCs w:val="20"/>
              </w:rPr>
              <w:t xml:space="preserve"> del stavbnega fonda star, te stavbe pa</w:t>
            </w:r>
            <w:r w:rsidRPr="000E4C5A">
              <w:rPr>
                <w:rFonts w:asciiTheme="minorHAnsi" w:eastAsia="Times New Roman" w:hAnsiTheme="minorHAnsi" w:cstheme="minorHAnsi"/>
                <w:sz w:val="22"/>
                <w:szCs w:val="20"/>
              </w:rPr>
              <w:t xml:space="preserve"> so energetsko neučinkovite.</w:t>
            </w:r>
          </w:p>
          <w:p w14:paraId="4F7CE234" w14:textId="77777777" w:rsidR="000E4C5A" w:rsidRDefault="000E4C5A" w:rsidP="006E28CE">
            <w:pPr>
              <w:rPr>
                <w:rFonts w:asciiTheme="minorHAnsi" w:eastAsia="Times New Roman" w:hAnsiTheme="minorHAnsi" w:cstheme="minorHAnsi"/>
                <w:sz w:val="22"/>
                <w:szCs w:val="20"/>
              </w:rPr>
            </w:pPr>
          </w:p>
          <w:p w14:paraId="5BAB9A00" w14:textId="38542940" w:rsidR="00AA5818" w:rsidRPr="000E4C5A" w:rsidRDefault="000E4C5A" w:rsidP="00AA5818">
            <w:pPr>
              <w:rPr>
                <w:rFonts w:asciiTheme="minorHAnsi" w:hAnsiTheme="minorHAnsi" w:cstheme="minorHAnsi"/>
                <w:szCs w:val="20"/>
              </w:rPr>
            </w:pPr>
            <w:r w:rsidRPr="006547AD">
              <w:rPr>
                <w:rFonts w:asciiTheme="minorHAnsi" w:hAnsiTheme="minorHAnsi" w:cstheme="minorHAnsi"/>
                <w:sz w:val="22"/>
              </w:rPr>
              <w:t>V namen odpravljanja energetske revščine naj se pri novi gradnji stavb upošteva najvišji standard energetske učinkovitosti za zagotavljanje finančne pomoči za socialno najbolj ogrožene (npr. nižjih računov elektrike).</w:t>
            </w:r>
          </w:p>
        </w:tc>
      </w:tr>
      <w:tr w:rsidR="006547AD" w:rsidRPr="005F3F3C" w14:paraId="0174FB69" w14:textId="77777777" w:rsidTr="00AA5818">
        <w:tc>
          <w:tcPr>
            <w:tcW w:w="2372" w:type="dxa"/>
            <w:vMerge/>
          </w:tcPr>
          <w:p w14:paraId="1599EE1B" w14:textId="383C0CC3" w:rsidR="006547AD" w:rsidRPr="005F3F3C" w:rsidRDefault="006547AD" w:rsidP="006547AD">
            <w:pPr>
              <w:rPr>
                <w:rFonts w:cstheme="minorHAnsi"/>
                <w:b/>
                <w:sz w:val="22"/>
              </w:rPr>
            </w:pPr>
          </w:p>
        </w:tc>
        <w:tc>
          <w:tcPr>
            <w:tcW w:w="5306" w:type="dxa"/>
          </w:tcPr>
          <w:p w14:paraId="4D503057" w14:textId="7A43C5BB" w:rsidR="006547AD" w:rsidRDefault="006547AD" w:rsidP="006547AD">
            <w:pPr>
              <w:rPr>
                <w:rFonts w:cstheme="minorHAnsi"/>
                <w:sz w:val="22"/>
              </w:rPr>
            </w:pPr>
            <w:r>
              <w:rPr>
                <w:rFonts w:asciiTheme="minorHAnsi" w:hAnsiTheme="minorHAnsi" w:cstheme="minorHAnsi"/>
                <w:sz w:val="22"/>
              </w:rPr>
              <w:t>Slovenija naj uvede smernice za</w:t>
            </w:r>
            <w:r w:rsidRPr="005F3F3C">
              <w:rPr>
                <w:rFonts w:asciiTheme="minorHAnsi" w:hAnsiTheme="minorHAnsi" w:cstheme="minorHAnsi"/>
                <w:sz w:val="22"/>
              </w:rPr>
              <w:t xml:space="preserve"> celostno obnovo oz. gradnjo stavb; tj. z upoštevanjem štirih elementov - požarna varnost, potresna varnost, e</w:t>
            </w:r>
            <w:r>
              <w:rPr>
                <w:rFonts w:asciiTheme="minorHAnsi" w:hAnsiTheme="minorHAnsi" w:cstheme="minorHAnsi"/>
                <w:sz w:val="22"/>
              </w:rPr>
              <w:t>nergijska učinkovitost in zelene komponente</w:t>
            </w:r>
            <w:r w:rsidRPr="005F3F3C">
              <w:rPr>
                <w:rFonts w:asciiTheme="minorHAnsi" w:hAnsiTheme="minorHAnsi" w:cstheme="minorHAnsi"/>
                <w:sz w:val="22"/>
              </w:rPr>
              <w:t xml:space="preserve"> ter zagotovi davčne olajšave in stimulacije za individualno gradnjo v primeru gradnje iz obnovljivih </w:t>
            </w:r>
            <w:r w:rsidR="0057007A">
              <w:rPr>
                <w:rFonts w:asciiTheme="minorHAnsi" w:hAnsiTheme="minorHAnsi" w:cstheme="minorHAnsi"/>
                <w:sz w:val="22"/>
              </w:rPr>
              <w:t>naravnih</w:t>
            </w:r>
            <w:r w:rsidRPr="005F3F3C">
              <w:rPr>
                <w:rFonts w:asciiTheme="minorHAnsi" w:hAnsiTheme="minorHAnsi" w:cstheme="minorHAnsi"/>
                <w:sz w:val="22"/>
              </w:rPr>
              <w:t xml:space="preserve"> materialov</w:t>
            </w:r>
            <w:r w:rsidR="0057007A">
              <w:rPr>
                <w:rFonts w:asciiTheme="minorHAnsi" w:hAnsiTheme="minorHAnsi" w:cstheme="minorHAnsi"/>
                <w:sz w:val="22"/>
              </w:rPr>
              <w:t>, ki v</w:t>
            </w:r>
            <w:r w:rsidR="00E91985">
              <w:rPr>
                <w:rFonts w:asciiTheme="minorHAnsi" w:hAnsiTheme="minorHAnsi" w:cstheme="minorHAnsi"/>
                <w:sz w:val="22"/>
              </w:rPr>
              <w:t xml:space="preserve"> sebi skladiščijo biogeni ogljik</w:t>
            </w:r>
            <w:r w:rsidR="0057007A">
              <w:rPr>
                <w:rFonts w:asciiTheme="minorHAnsi" w:hAnsiTheme="minorHAnsi" w:cstheme="minorHAnsi"/>
                <w:sz w:val="22"/>
              </w:rPr>
              <w:t xml:space="preserve"> (CO</w:t>
            </w:r>
            <w:r w:rsidR="0057007A" w:rsidRPr="00E91985">
              <w:rPr>
                <w:rFonts w:cstheme="minorHAnsi"/>
                <w:vertAlign w:val="subscript"/>
              </w:rPr>
              <w:t>2</w:t>
            </w:r>
            <w:r w:rsidR="0057007A">
              <w:rPr>
                <w:rFonts w:asciiTheme="minorHAnsi" w:hAnsiTheme="minorHAnsi" w:cstheme="minorHAnsi"/>
                <w:sz w:val="22"/>
              </w:rPr>
              <w:t>)</w:t>
            </w:r>
            <w:r w:rsidRPr="005F3F3C">
              <w:rPr>
                <w:rFonts w:asciiTheme="minorHAnsi" w:hAnsiTheme="minorHAnsi" w:cstheme="minorHAnsi"/>
                <w:sz w:val="22"/>
              </w:rPr>
              <w:t>. </w:t>
            </w:r>
          </w:p>
        </w:tc>
        <w:tc>
          <w:tcPr>
            <w:tcW w:w="5500" w:type="dxa"/>
          </w:tcPr>
          <w:p w14:paraId="185B4BBB" w14:textId="38C9FEAD" w:rsidR="006547AD" w:rsidRPr="000E67A2" w:rsidRDefault="006547AD" w:rsidP="006547AD">
            <w:pPr>
              <w:rPr>
                <w:rFonts w:asciiTheme="minorHAnsi" w:hAnsiTheme="minorHAnsi" w:cstheme="minorHAnsi"/>
                <w:sz w:val="22"/>
              </w:rPr>
            </w:pPr>
            <w:r>
              <w:rPr>
                <w:rFonts w:asciiTheme="minorHAnsi" w:hAnsiTheme="minorHAnsi" w:cstheme="minorHAnsi"/>
                <w:sz w:val="22"/>
              </w:rPr>
              <w:t>Odziv enak kot pri scenariju 1.</w:t>
            </w:r>
          </w:p>
        </w:tc>
      </w:tr>
      <w:tr w:rsidR="006547AD" w:rsidRPr="005F3F3C" w14:paraId="3559BBF3" w14:textId="77777777" w:rsidTr="00AA5818">
        <w:tc>
          <w:tcPr>
            <w:tcW w:w="2372" w:type="dxa"/>
            <w:vMerge/>
          </w:tcPr>
          <w:p w14:paraId="67672909" w14:textId="77777777" w:rsidR="006547AD" w:rsidRDefault="006547AD" w:rsidP="006547AD">
            <w:pPr>
              <w:rPr>
                <w:rFonts w:cstheme="minorHAnsi"/>
                <w:b/>
                <w:sz w:val="22"/>
              </w:rPr>
            </w:pPr>
          </w:p>
        </w:tc>
        <w:tc>
          <w:tcPr>
            <w:tcW w:w="5306" w:type="dxa"/>
          </w:tcPr>
          <w:p w14:paraId="7B9E1A34" w14:textId="207F32CC" w:rsidR="006547AD" w:rsidRPr="006547AD" w:rsidRDefault="006547AD" w:rsidP="006547AD">
            <w:pPr>
              <w:rPr>
                <w:rFonts w:asciiTheme="minorHAnsi" w:hAnsiTheme="minorHAnsi" w:cstheme="minorHAnsi"/>
                <w:sz w:val="22"/>
              </w:rPr>
            </w:pPr>
            <w:r w:rsidRPr="006547AD">
              <w:rPr>
                <w:rFonts w:asciiTheme="minorHAnsi" w:hAnsiTheme="minorHAnsi" w:cstheme="minorHAnsi"/>
                <w:sz w:val="22"/>
              </w:rPr>
              <w:t>Slovenija naj pripravi smernice, ki v praksi spodbujajo izvajanje ciljev</w:t>
            </w:r>
            <w:r w:rsidR="0057007A">
              <w:rPr>
                <w:rFonts w:asciiTheme="minorHAnsi" w:hAnsiTheme="minorHAnsi" w:cstheme="minorHAnsi"/>
                <w:sz w:val="22"/>
              </w:rPr>
              <w:t>, ki jih bo opredelila iniciativa Evropske Komisije Novi evropski Bauhaus</w:t>
            </w:r>
            <w:r w:rsidRPr="006547AD">
              <w:rPr>
                <w:rFonts w:asciiTheme="minorHAnsi" w:hAnsiTheme="minorHAnsi" w:cstheme="minorHAnsi"/>
                <w:sz w:val="22"/>
              </w:rPr>
              <w:t>.</w:t>
            </w:r>
          </w:p>
        </w:tc>
        <w:tc>
          <w:tcPr>
            <w:tcW w:w="5500" w:type="dxa"/>
          </w:tcPr>
          <w:p w14:paraId="7B603838" w14:textId="5184095C" w:rsidR="006547AD" w:rsidRPr="000E67A2" w:rsidRDefault="006547AD" w:rsidP="006547AD">
            <w:pPr>
              <w:rPr>
                <w:rFonts w:asciiTheme="minorHAnsi" w:hAnsiTheme="minorHAnsi" w:cstheme="minorHAnsi"/>
                <w:sz w:val="22"/>
              </w:rPr>
            </w:pPr>
            <w:r>
              <w:rPr>
                <w:rFonts w:asciiTheme="minorHAnsi" w:hAnsiTheme="minorHAnsi" w:cstheme="minorHAnsi"/>
                <w:sz w:val="22"/>
              </w:rPr>
              <w:t>Odziv enak kot pri scenariju 1.</w:t>
            </w:r>
          </w:p>
        </w:tc>
      </w:tr>
      <w:tr w:rsidR="006547AD" w:rsidRPr="005F3F3C" w14:paraId="7C180B61" w14:textId="77777777" w:rsidTr="00AA5818">
        <w:tc>
          <w:tcPr>
            <w:tcW w:w="2372" w:type="dxa"/>
            <w:vMerge/>
          </w:tcPr>
          <w:p w14:paraId="6AAF03EB" w14:textId="77777777" w:rsidR="006547AD" w:rsidRPr="00C05DB4" w:rsidRDefault="006547AD" w:rsidP="006547AD">
            <w:pPr>
              <w:rPr>
                <w:rFonts w:asciiTheme="minorHAnsi" w:hAnsiTheme="minorHAnsi" w:cstheme="minorHAnsi"/>
                <w:b/>
                <w:sz w:val="22"/>
              </w:rPr>
            </w:pPr>
          </w:p>
        </w:tc>
        <w:tc>
          <w:tcPr>
            <w:tcW w:w="5306" w:type="dxa"/>
          </w:tcPr>
          <w:p w14:paraId="217365AE" w14:textId="158EC288" w:rsidR="006547AD" w:rsidRPr="005F3F3C" w:rsidRDefault="006547AD" w:rsidP="006547AD">
            <w:pPr>
              <w:rPr>
                <w:rFonts w:asciiTheme="minorHAnsi" w:hAnsiTheme="minorHAnsi" w:cstheme="minorHAnsi"/>
                <w:sz w:val="22"/>
              </w:rPr>
            </w:pPr>
            <w:r w:rsidRPr="005F3F3C">
              <w:rPr>
                <w:rFonts w:asciiTheme="minorHAnsi" w:hAnsiTheme="minorHAnsi" w:cstheme="minorHAnsi"/>
                <w:sz w:val="22"/>
              </w:rPr>
              <w:t xml:space="preserve">Slovenija naj vpelje mehanizme za povečano rabo obnovljivih materialov v gradbeništvu </w:t>
            </w:r>
            <w:r w:rsidR="0057007A">
              <w:rPr>
                <w:rFonts w:asciiTheme="minorHAnsi" w:hAnsiTheme="minorHAnsi" w:cstheme="minorHAnsi"/>
                <w:sz w:val="22"/>
              </w:rPr>
              <w:t>s</w:t>
            </w:r>
            <w:r w:rsidRPr="005F3F3C">
              <w:rPr>
                <w:rFonts w:asciiTheme="minorHAnsi" w:hAnsiTheme="minorHAnsi" w:cstheme="minorHAnsi"/>
                <w:sz w:val="22"/>
              </w:rPr>
              <w:t xml:space="preserve"> posodob</w:t>
            </w:r>
            <w:r w:rsidR="0057007A">
              <w:rPr>
                <w:rFonts w:asciiTheme="minorHAnsi" w:hAnsiTheme="minorHAnsi" w:cstheme="minorHAnsi"/>
                <w:sz w:val="22"/>
              </w:rPr>
              <w:t>itvijo</w:t>
            </w:r>
            <w:r w:rsidRPr="005F3F3C">
              <w:rPr>
                <w:rFonts w:asciiTheme="minorHAnsi" w:hAnsiTheme="minorHAnsi" w:cstheme="minorHAnsi"/>
                <w:sz w:val="22"/>
              </w:rPr>
              <w:t xml:space="preserve"> Uredbe o zelenih javnih naročilih. </w:t>
            </w:r>
          </w:p>
          <w:p w14:paraId="55D67896" w14:textId="52610D6A" w:rsidR="006547AD" w:rsidRPr="005F3F3C" w:rsidRDefault="006547AD" w:rsidP="006547AD">
            <w:pPr>
              <w:rPr>
                <w:rFonts w:asciiTheme="minorHAnsi" w:hAnsiTheme="minorHAnsi" w:cstheme="minorHAnsi"/>
                <w:sz w:val="22"/>
              </w:rPr>
            </w:pPr>
            <w:r w:rsidRPr="005F3F3C">
              <w:rPr>
                <w:rFonts w:asciiTheme="minorHAnsi" w:hAnsiTheme="minorHAnsi" w:cstheme="minorHAnsi"/>
                <w:sz w:val="22"/>
              </w:rPr>
              <w:t xml:space="preserve">Slovenija naj vpelje mehanizem finančnih spodbud gradbenim investitorjem za zeleno gradnjo (davčne olajšave, subvencije, ipd.) </w:t>
            </w:r>
          </w:p>
        </w:tc>
        <w:tc>
          <w:tcPr>
            <w:tcW w:w="5500" w:type="dxa"/>
          </w:tcPr>
          <w:p w14:paraId="1FDCFE64" w14:textId="0ABBD3B0" w:rsidR="006547AD" w:rsidRPr="006547AD" w:rsidRDefault="006547AD" w:rsidP="006547AD">
            <w:pPr>
              <w:rPr>
                <w:rFonts w:asciiTheme="minorHAnsi" w:hAnsiTheme="minorHAnsi" w:cstheme="minorHAnsi"/>
                <w:sz w:val="22"/>
              </w:rPr>
            </w:pPr>
            <w:r w:rsidRPr="000E67A2">
              <w:rPr>
                <w:rFonts w:asciiTheme="minorHAnsi" w:hAnsiTheme="minorHAnsi" w:cstheme="minorHAnsi"/>
                <w:sz w:val="22"/>
              </w:rPr>
              <w:t>Odziv enak kot pri scenariju 1.</w:t>
            </w:r>
          </w:p>
        </w:tc>
      </w:tr>
      <w:tr w:rsidR="006547AD" w:rsidRPr="005F3F3C" w14:paraId="31BB71FE" w14:textId="77777777" w:rsidTr="00AA5818">
        <w:tc>
          <w:tcPr>
            <w:tcW w:w="2372" w:type="dxa"/>
            <w:vMerge/>
          </w:tcPr>
          <w:p w14:paraId="41798C43" w14:textId="77777777" w:rsidR="006547AD" w:rsidRPr="00C05DB4" w:rsidRDefault="006547AD" w:rsidP="006547AD">
            <w:pPr>
              <w:rPr>
                <w:rFonts w:asciiTheme="minorHAnsi" w:hAnsiTheme="minorHAnsi" w:cstheme="minorHAnsi"/>
                <w:b/>
                <w:sz w:val="22"/>
              </w:rPr>
            </w:pPr>
          </w:p>
        </w:tc>
        <w:tc>
          <w:tcPr>
            <w:tcW w:w="5306" w:type="dxa"/>
          </w:tcPr>
          <w:p w14:paraId="7157F2C2" w14:textId="27D883A0" w:rsidR="006547AD" w:rsidRPr="005F3F3C" w:rsidRDefault="006547AD" w:rsidP="006547AD">
            <w:pPr>
              <w:rPr>
                <w:rFonts w:asciiTheme="minorHAnsi" w:hAnsiTheme="minorHAnsi" w:cstheme="minorHAnsi"/>
                <w:sz w:val="22"/>
              </w:rPr>
            </w:pPr>
            <w:r w:rsidRPr="005F3F3C">
              <w:rPr>
                <w:rFonts w:asciiTheme="minorHAnsi" w:hAnsiTheme="minorHAnsi" w:cstheme="minorHAnsi"/>
                <w:sz w:val="22"/>
              </w:rPr>
              <w:t>Slovenija naj vpelje sisteme vrednotenja trajnostne gradnje, k</w:t>
            </w:r>
            <w:r w:rsidR="0057007A">
              <w:rPr>
                <w:rFonts w:asciiTheme="minorHAnsi" w:hAnsiTheme="minorHAnsi" w:cstheme="minorHAnsi"/>
                <w:sz w:val="22"/>
              </w:rPr>
              <w:t>i</w:t>
            </w:r>
            <w:r w:rsidRPr="005F3F3C">
              <w:rPr>
                <w:rFonts w:asciiTheme="minorHAnsi" w:hAnsiTheme="minorHAnsi" w:cstheme="minorHAnsi"/>
                <w:sz w:val="22"/>
              </w:rPr>
              <w:t xml:space="preserve"> upošteva </w:t>
            </w:r>
            <w:proofErr w:type="spellStart"/>
            <w:r w:rsidRPr="005F3F3C">
              <w:rPr>
                <w:rFonts w:asciiTheme="minorHAnsi" w:hAnsiTheme="minorHAnsi" w:cstheme="minorHAnsi"/>
                <w:sz w:val="22"/>
              </w:rPr>
              <w:t>okoljske</w:t>
            </w:r>
            <w:proofErr w:type="spellEnd"/>
            <w:r w:rsidRPr="005F3F3C">
              <w:rPr>
                <w:rFonts w:asciiTheme="minorHAnsi" w:hAnsiTheme="minorHAnsi" w:cstheme="minorHAnsi"/>
                <w:sz w:val="22"/>
              </w:rPr>
              <w:t xml:space="preserve">, gospodarske in </w:t>
            </w:r>
            <w:r w:rsidR="0057007A">
              <w:rPr>
                <w:rFonts w:asciiTheme="minorHAnsi" w:hAnsiTheme="minorHAnsi" w:cstheme="minorHAnsi"/>
                <w:sz w:val="22"/>
              </w:rPr>
              <w:t>družbene</w:t>
            </w:r>
            <w:r w:rsidRPr="005F3F3C">
              <w:rPr>
                <w:rFonts w:asciiTheme="minorHAnsi" w:hAnsiTheme="minorHAnsi" w:cstheme="minorHAnsi"/>
                <w:sz w:val="22"/>
              </w:rPr>
              <w:t xml:space="preserve"> vplive gradnje na </w:t>
            </w:r>
            <w:r w:rsidR="0057007A">
              <w:rPr>
                <w:rFonts w:asciiTheme="minorHAnsi" w:hAnsiTheme="minorHAnsi" w:cstheme="minorHAnsi"/>
                <w:sz w:val="22"/>
              </w:rPr>
              <w:t xml:space="preserve">človekovo </w:t>
            </w:r>
            <w:r w:rsidRPr="005F3F3C">
              <w:rPr>
                <w:rFonts w:asciiTheme="minorHAnsi" w:hAnsiTheme="minorHAnsi" w:cstheme="minorHAnsi"/>
                <w:sz w:val="22"/>
              </w:rPr>
              <w:t>zdravje. Spod</w:t>
            </w:r>
            <w:r>
              <w:rPr>
                <w:rFonts w:asciiTheme="minorHAnsi" w:hAnsiTheme="minorHAnsi" w:cstheme="minorHAnsi"/>
                <w:sz w:val="22"/>
              </w:rPr>
              <w:t>buja naj se zeleni urbanizem</w:t>
            </w:r>
            <w:r w:rsidRPr="005F3F3C">
              <w:rPr>
                <w:rFonts w:asciiTheme="minorHAnsi" w:hAnsiTheme="minorHAnsi" w:cstheme="minorHAnsi"/>
                <w:sz w:val="22"/>
              </w:rPr>
              <w:t xml:space="preserve"> (npr</w:t>
            </w:r>
            <w:r w:rsidR="00207FAB">
              <w:rPr>
                <w:rFonts w:asciiTheme="minorHAnsi" w:hAnsiTheme="minorHAnsi" w:cstheme="minorHAnsi"/>
                <w:sz w:val="22"/>
              </w:rPr>
              <w:t>.</w:t>
            </w:r>
            <w:r w:rsidRPr="005F3F3C">
              <w:rPr>
                <w:rFonts w:asciiTheme="minorHAnsi" w:hAnsiTheme="minorHAnsi" w:cstheme="minorHAnsi"/>
                <w:sz w:val="22"/>
              </w:rPr>
              <w:t xml:space="preserve"> ozelenitve streh na način, da se omogoči davčne olajšave) </w:t>
            </w:r>
          </w:p>
        </w:tc>
        <w:tc>
          <w:tcPr>
            <w:tcW w:w="5500" w:type="dxa"/>
          </w:tcPr>
          <w:p w14:paraId="5608FC14" w14:textId="1A161E34" w:rsidR="006547AD" w:rsidRPr="006547AD" w:rsidRDefault="006547AD" w:rsidP="006547AD">
            <w:pPr>
              <w:rPr>
                <w:rFonts w:asciiTheme="minorHAnsi" w:hAnsiTheme="minorHAnsi" w:cstheme="minorHAnsi"/>
                <w:sz w:val="22"/>
              </w:rPr>
            </w:pPr>
            <w:r w:rsidRPr="000E67A2">
              <w:rPr>
                <w:rFonts w:asciiTheme="minorHAnsi" w:hAnsiTheme="minorHAnsi" w:cstheme="minorHAnsi"/>
                <w:sz w:val="22"/>
              </w:rPr>
              <w:t>Odziv enak kot pri scenariju 1.</w:t>
            </w:r>
          </w:p>
        </w:tc>
      </w:tr>
      <w:tr w:rsidR="006547AD" w:rsidRPr="005F3F3C" w14:paraId="2C6DC0CD" w14:textId="77777777" w:rsidTr="00AA5818">
        <w:tc>
          <w:tcPr>
            <w:tcW w:w="2372" w:type="dxa"/>
            <w:vMerge/>
          </w:tcPr>
          <w:p w14:paraId="7F10F83C" w14:textId="77777777" w:rsidR="006547AD" w:rsidRPr="00C05DB4" w:rsidRDefault="006547AD" w:rsidP="006547AD">
            <w:pPr>
              <w:rPr>
                <w:rFonts w:asciiTheme="minorHAnsi" w:hAnsiTheme="minorHAnsi" w:cstheme="minorHAnsi"/>
                <w:b/>
                <w:sz w:val="22"/>
              </w:rPr>
            </w:pPr>
          </w:p>
        </w:tc>
        <w:tc>
          <w:tcPr>
            <w:tcW w:w="5306" w:type="dxa"/>
          </w:tcPr>
          <w:p w14:paraId="3FD8FD28" w14:textId="1B2F88C3" w:rsidR="006547AD" w:rsidRPr="005F3F3C" w:rsidRDefault="006547AD" w:rsidP="006547AD">
            <w:pPr>
              <w:rPr>
                <w:rFonts w:asciiTheme="minorHAnsi" w:hAnsiTheme="minorHAnsi" w:cstheme="minorHAnsi"/>
                <w:sz w:val="22"/>
              </w:rPr>
            </w:pPr>
            <w:r w:rsidRPr="005F3F3C">
              <w:rPr>
                <w:rFonts w:asciiTheme="minorHAnsi" w:hAnsiTheme="minorHAnsi" w:cstheme="minorHAnsi"/>
                <w:sz w:val="22"/>
              </w:rPr>
              <w:t xml:space="preserve">Slovenija naj spodbuja inovativno gradbeništvo, kjer je vodilo »oblikovanje za demontažo« </w:t>
            </w:r>
            <w:r w:rsidR="0057007A">
              <w:rPr>
                <w:rFonts w:asciiTheme="minorHAnsi" w:hAnsiTheme="minorHAnsi" w:cstheme="minorHAnsi"/>
                <w:sz w:val="22"/>
              </w:rPr>
              <w:t>s</w:t>
            </w:r>
            <w:r w:rsidRPr="005F3F3C">
              <w:rPr>
                <w:rFonts w:asciiTheme="minorHAnsi" w:hAnsiTheme="minorHAnsi" w:cstheme="minorHAnsi"/>
                <w:sz w:val="22"/>
              </w:rPr>
              <w:t xml:space="preserve"> financiranj</w:t>
            </w:r>
            <w:r w:rsidR="0057007A">
              <w:rPr>
                <w:rFonts w:asciiTheme="minorHAnsi" w:hAnsiTheme="minorHAnsi" w:cstheme="minorHAnsi"/>
                <w:sz w:val="22"/>
              </w:rPr>
              <w:t>em</w:t>
            </w:r>
            <w:r w:rsidRPr="005F3F3C">
              <w:rPr>
                <w:rFonts w:asciiTheme="minorHAnsi" w:hAnsiTheme="minorHAnsi" w:cstheme="minorHAnsi"/>
                <w:sz w:val="22"/>
              </w:rPr>
              <w:t xml:space="preserve"> demonstracijskih projektov.</w:t>
            </w:r>
          </w:p>
          <w:p w14:paraId="065A3015" w14:textId="53AA9662" w:rsidR="006547AD" w:rsidRPr="005F3F3C" w:rsidRDefault="006547AD" w:rsidP="006547AD">
            <w:pPr>
              <w:rPr>
                <w:rFonts w:asciiTheme="minorHAnsi" w:hAnsiTheme="minorHAnsi" w:cstheme="minorHAnsi"/>
                <w:sz w:val="22"/>
              </w:rPr>
            </w:pPr>
            <w:r w:rsidRPr="005F3F3C">
              <w:rPr>
                <w:rFonts w:asciiTheme="minorHAnsi" w:hAnsiTheme="minorHAnsi" w:cstheme="minorHAnsi"/>
                <w:sz w:val="22"/>
              </w:rPr>
              <w:t xml:space="preserve">Vse investicije v gradnjo oz. obnovo javnih zgradb (npr. šole, domovi za ostarele, pisarne, bolnice, itd.) </w:t>
            </w:r>
            <w:r>
              <w:rPr>
                <w:rFonts w:asciiTheme="minorHAnsi" w:hAnsiTheme="minorHAnsi" w:cstheme="minorHAnsi"/>
                <w:sz w:val="22"/>
              </w:rPr>
              <w:t xml:space="preserve">naj </w:t>
            </w:r>
            <w:r w:rsidRPr="005F3F3C">
              <w:rPr>
                <w:rFonts w:asciiTheme="minorHAnsi" w:hAnsiTheme="minorHAnsi" w:cstheme="minorHAnsi"/>
                <w:sz w:val="22"/>
              </w:rPr>
              <w:t xml:space="preserve">sledijo načelom energetske učinkovitosti in okolju prijazne gradnje in služijo kot zgled privatnim investitorjem. </w:t>
            </w:r>
          </w:p>
        </w:tc>
        <w:tc>
          <w:tcPr>
            <w:tcW w:w="5500" w:type="dxa"/>
          </w:tcPr>
          <w:p w14:paraId="4CF34A14" w14:textId="1D4B7F9C" w:rsidR="006547AD" w:rsidRPr="006547AD" w:rsidRDefault="006547AD" w:rsidP="006547AD">
            <w:pPr>
              <w:rPr>
                <w:rFonts w:asciiTheme="minorHAnsi" w:hAnsiTheme="minorHAnsi" w:cstheme="minorHAnsi"/>
                <w:sz w:val="22"/>
              </w:rPr>
            </w:pPr>
            <w:r w:rsidRPr="000E67A2">
              <w:rPr>
                <w:rFonts w:asciiTheme="minorHAnsi" w:hAnsiTheme="minorHAnsi" w:cstheme="minorHAnsi"/>
                <w:sz w:val="22"/>
              </w:rPr>
              <w:t>Odziv enak kot pri scenariju 1.</w:t>
            </w:r>
          </w:p>
        </w:tc>
      </w:tr>
      <w:tr w:rsidR="006E28CE" w:rsidRPr="005F3F3C" w14:paraId="1C481A42" w14:textId="77777777" w:rsidTr="00AA5818">
        <w:tc>
          <w:tcPr>
            <w:tcW w:w="2372" w:type="dxa"/>
            <w:vMerge/>
          </w:tcPr>
          <w:p w14:paraId="17598B94" w14:textId="77777777" w:rsidR="006E28CE" w:rsidRPr="00C05DB4" w:rsidRDefault="006E28CE" w:rsidP="006E28CE">
            <w:pPr>
              <w:rPr>
                <w:rFonts w:cstheme="minorHAnsi"/>
                <w:b/>
                <w:sz w:val="22"/>
              </w:rPr>
            </w:pPr>
          </w:p>
        </w:tc>
        <w:tc>
          <w:tcPr>
            <w:tcW w:w="5306" w:type="dxa"/>
          </w:tcPr>
          <w:p w14:paraId="614C5D05" w14:textId="0F7E1A12" w:rsidR="006E28CE" w:rsidRPr="000E4C5A" w:rsidRDefault="006E28CE" w:rsidP="00207FAB">
            <w:pPr>
              <w:rPr>
                <w:rFonts w:asciiTheme="minorHAnsi" w:hAnsiTheme="minorHAnsi" w:cstheme="minorHAnsi"/>
                <w:sz w:val="22"/>
              </w:rPr>
            </w:pPr>
            <w:r w:rsidRPr="000E4C5A">
              <w:rPr>
                <w:rFonts w:asciiTheme="minorHAnsi" w:hAnsiTheme="minorHAnsi" w:cstheme="minorHAnsi"/>
                <w:sz w:val="22"/>
              </w:rPr>
              <w:t>Pripravi naj se študija, ki pr</w:t>
            </w:r>
            <w:r w:rsidR="0057007A">
              <w:rPr>
                <w:rFonts w:asciiTheme="minorHAnsi" w:hAnsiTheme="minorHAnsi" w:cstheme="minorHAnsi"/>
                <w:sz w:val="22"/>
              </w:rPr>
              <w:t>o</w:t>
            </w:r>
            <w:r w:rsidRPr="000E4C5A">
              <w:rPr>
                <w:rFonts w:asciiTheme="minorHAnsi" w:hAnsiTheme="minorHAnsi" w:cstheme="minorHAnsi"/>
                <w:sz w:val="22"/>
              </w:rPr>
              <w:t xml:space="preserve">uči računovodstvo ogljika (angl. </w:t>
            </w:r>
            <w:proofErr w:type="spellStart"/>
            <w:r w:rsidRPr="000E4C5A">
              <w:rPr>
                <w:rFonts w:asciiTheme="minorHAnsi" w:hAnsiTheme="minorHAnsi" w:cstheme="minorHAnsi"/>
                <w:sz w:val="22"/>
              </w:rPr>
              <w:t>carbon</w:t>
            </w:r>
            <w:proofErr w:type="spellEnd"/>
            <w:r w:rsidRPr="000E4C5A">
              <w:rPr>
                <w:rFonts w:asciiTheme="minorHAnsi" w:hAnsiTheme="minorHAnsi" w:cstheme="minorHAnsi"/>
                <w:sz w:val="22"/>
              </w:rPr>
              <w:t xml:space="preserve"> </w:t>
            </w:r>
            <w:proofErr w:type="spellStart"/>
            <w:r w:rsidRPr="000E4C5A">
              <w:rPr>
                <w:rFonts w:asciiTheme="minorHAnsi" w:hAnsiTheme="minorHAnsi" w:cstheme="minorHAnsi"/>
                <w:sz w:val="22"/>
              </w:rPr>
              <w:t>accounting</w:t>
            </w:r>
            <w:proofErr w:type="spellEnd"/>
            <w:r w:rsidRPr="000E4C5A">
              <w:rPr>
                <w:rFonts w:asciiTheme="minorHAnsi" w:hAnsiTheme="minorHAnsi" w:cstheme="minorHAnsi"/>
                <w:sz w:val="22"/>
              </w:rPr>
              <w:t xml:space="preserve">) </w:t>
            </w:r>
            <w:r w:rsidR="0057007A">
              <w:rPr>
                <w:rFonts w:asciiTheme="minorHAnsi" w:hAnsiTheme="minorHAnsi" w:cstheme="minorHAnsi"/>
                <w:sz w:val="22"/>
              </w:rPr>
              <w:t>v objektih (ne le stavbah, tudi drugih inženirskih obje</w:t>
            </w:r>
            <w:r w:rsidR="00207FAB">
              <w:rPr>
                <w:rFonts w:asciiTheme="minorHAnsi" w:hAnsiTheme="minorHAnsi" w:cstheme="minorHAnsi"/>
                <w:sz w:val="22"/>
              </w:rPr>
              <w:t>k</w:t>
            </w:r>
            <w:r w:rsidR="0057007A">
              <w:rPr>
                <w:rFonts w:asciiTheme="minorHAnsi" w:hAnsiTheme="minorHAnsi" w:cstheme="minorHAnsi"/>
                <w:sz w:val="22"/>
              </w:rPr>
              <w:t>tih, npr. mostovih), upoštevajoč</w:t>
            </w:r>
            <w:r w:rsidRPr="000E4C5A">
              <w:rPr>
                <w:rFonts w:asciiTheme="minorHAnsi" w:hAnsiTheme="minorHAnsi" w:cstheme="minorHAnsi"/>
                <w:sz w:val="22"/>
              </w:rPr>
              <w:t xml:space="preserve"> zalog</w:t>
            </w:r>
            <w:r w:rsidR="0057007A">
              <w:rPr>
                <w:rFonts w:asciiTheme="minorHAnsi" w:hAnsiTheme="minorHAnsi" w:cstheme="minorHAnsi"/>
                <w:sz w:val="22"/>
              </w:rPr>
              <w:t>o lesa</w:t>
            </w:r>
            <w:r w:rsidRPr="000E4C5A">
              <w:rPr>
                <w:rFonts w:asciiTheme="minorHAnsi" w:hAnsiTheme="minorHAnsi" w:cstheme="minorHAnsi"/>
                <w:sz w:val="22"/>
              </w:rPr>
              <w:t xml:space="preserve"> in </w:t>
            </w:r>
            <w:r w:rsidR="0057007A">
              <w:rPr>
                <w:rFonts w:asciiTheme="minorHAnsi" w:hAnsiTheme="minorHAnsi" w:cstheme="minorHAnsi"/>
                <w:sz w:val="22"/>
              </w:rPr>
              <w:t>drugih naravnih materialov iz obnovljivih virov ter posledično</w:t>
            </w:r>
            <w:r w:rsidRPr="000E4C5A">
              <w:rPr>
                <w:rFonts w:asciiTheme="minorHAnsi" w:hAnsiTheme="minorHAnsi" w:cstheme="minorHAnsi"/>
                <w:sz w:val="22"/>
              </w:rPr>
              <w:t xml:space="preserve"> njegovo skladiščenje </w:t>
            </w:r>
            <w:r w:rsidR="0057007A">
              <w:rPr>
                <w:rFonts w:asciiTheme="minorHAnsi" w:hAnsiTheme="minorHAnsi" w:cstheme="minorHAnsi"/>
                <w:sz w:val="22"/>
              </w:rPr>
              <w:t>biogenega ogljika (CO</w:t>
            </w:r>
            <w:r w:rsidR="0057007A" w:rsidRPr="00E91985">
              <w:rPr>
                <w:rFonts w:cstheme="minorHAnsi"/>
                <w:vertAlign w:val="subscript"/>
              </w:rPr>
              <w:t>2</w:t>
            </w:r>
            <w:r w:rsidR="0057007A">
              <w:rPr>
                <w:rFonts w:asciiTheme="minorHAnsi" w:hAnsiTheme="minorHAnsi" w:cstheme="minorHAnsi"/>
                <w:sz w:val="22"/>
              </w:rPr>
              <w:t>)</w:t>
            </w:r>
            <w:r w:rsidRPr="000E4C5A">
              <w:rPr>
                <w:rFonts w:asciiTheme="minorHAnsi" w:hAnsiTheme="minorHAnsi" w:cstheme="minorHAnsi"/>
                <w:sz w:val="22"/>
              </w:rPr>
              <w:t xml:space="preserve"> v</w:t>
            </w:r>
            <w:r w:rsidR="0057007A">
              <w:rPr>
                <w:rFonts w:asciiTheme="minorHAnsi" w:hAnsiTheme="minorHAnsi" w:cstheme="minorHAnsi"/>
                <w:sz w:val="22"/>
              </w:rPr>
              <w:t xml:space="preserve"> teh</w:t>
            </w:r>
            <w:r w:rsidRPr="000E4C5A">
              <w:rPr>
                <w:rFonts w:asciiTheme="minorHAnsi" w:hAnsiTheme="minorHAnsi" w:cstheme="minorHAnsi"/>
                <w:sz w:val="22"/>
              </w:rPr>
              <w:t xml:space="preserve"> trajnih izdelkih.</w:t>
            </w:r>
          </w:p>
        </w:tc>
        <w:tc>
          <w:tcPr>
            <w:tcW w:w="5500" w:type="dxa"/>
          </w:tcPr>
          <w:p w14:paraId="499961C2" w14:textId="192DB3F4" w:rsidR="006E28CE" w:rsidRPr="000E67A2" w:rsidRDefault="006E28CE" w:rsidP="006E28CE">
            <w:pPr>
              <w:rPr>
                <w:rFonts w:asciiTheme="minorHAnsi" w:hAnsiTheme="minorHAnsi" w:cstheme="minorHAnsi"/>
                <w:sz w:val="22"/>
              </w:rPr>
            </w:pPr>
            <w:r w:rsidRPr="000E67A2">
              <w:rPr>
                <w:rFonts w:asciiTheme="minorHAnsi" w:hAnsiTheme="minorHAnsi" w:cstheme="minorHAnsi"/>
                <w:sz w:val="22"/>
              </w:rPr>
              <w:t>Odziv enak kot pri scenariju 1.</w:t>
            </w:r>
          </w:p>
        </w:tc>
      </w:tr>
      <w:tr w:rsidR="006547AD" w:rsidRPr="005F3F3C" w14:paraId="1A0FDDE5" w14:textId="77777777" w:rsidTr="00AA5818">
        <w:tc>
          <w:tcPr>
            <w:tcW w:w="2372" w:type="dxa"/>
            <w:vMerge w:val="restart"/>
          </w:tcPr>
          <w:p w14:paraId="098A42A8" w14:textId="16A17E87" w:rsidR="006547AD" w:rsidRPr="006E28CE" w:rsidRDefault="006547AD" w:rsidP="006547AD">
            <w:pPr>
              <w:rPr>
                <w:rFonts w:asciiTheme="minorHAnsi" w:hAnsiTheme="minorHAnsi" w:cstheme="minorHAnsi"/>
                <w:b/>
                <w:sz w:val="22"/>
              </w:rPr>
            </w:pPr>
            <w:r w:rsidRPr="005F3F3C">
              <w:rPr>
                <w:rFonts w:asciiTheme="minorHAnsi" w:hAnsiTheme="minorHAnsi" w:cstheme="minorHAnsi"/>
                <w:b/>
                <w:sz w:val="22"/>
              </w:rPr>
              <w:t>Avtomobilska industrija</w:t>
            </w:r>
          </w:p>
        </w:tc>
        <w:tc>
          <w:tcPr>
            <w:tcW w:w="5306" w:type="dxa"/>
          </w:tcPr>
          <w:p w14:paraId="6467CA89" w14:textId="77777777" w:rsidR="006547AD" w:rsidRPr="006E28CE" w:rsidRDefault="006547AD" w:rsidP="006547AD">
            <w:pPr>
              <w:rPr>
                <w:rFonts w:asciiTheme="minorHAnsi" w:hAnsiTheme="minorHAnsi" w:cstheme="minorHAnsi"/>
                <w:sz w:val="22"/>
              </w:rPr>
            </w:pPr>
            <w:r w:rsidRPr="005F3F3C">
              <w:rPr>
                <w:rFonts w:asciiTheme="minorHAnsi" w:hAnsiTheme="minorHAnsi" w:cstheme="minorHAnsi"/>
                <w:sz w:val="22"/>
              </w:rPr>
              <w:t>Uskladitev med ministrstvi in priprava strategije in konkretnega akcijskega načrta za sektor avtomobilske industrije za prilagoditev na zahteve EU in trga glede e-mobilnosti in prehoda na bolj zelena vozila</w:t>
            </w:r>
          </w:p>
        </w:tc>
        <w:tc>
          <w:tcPr>
            <w:tcW w:w="5500" w:type="dxa"/>
          </w:tcPr>
          <w:p w14:paraId="7CD1DCC8" w14:textId="3122D8D1" w:rsidR="006547AD" w:rsidRPr="006E28CE" w:rsidRDefault="00AE3C36" w:rsidP="006547AD">
            <w:pPr>
              <w:rPr>
                <w:rFonts w:asciiTheme="minorHAnsi" w:hAnsiTheme="minorHAnsi" w:cstheme="minorHAnsi"/>
                <w:sz w:val="22"/>
              </w:rPr>
            </w:pPr>
            <w:r w:rsidRPr="000E67A2">
              <w:rPr>
                <w:rFonts w:asciiTheme="minorHAnsi" w:hAnsiTheme="minorHAnsi" w:cstheme="minorHAnsi"/>
                <w:sz w:val="22"/>
              </w:rPr>
              <w:t>Odziv enak kot pri scenariju 1.</w:t>
            </w:r>
          </w:p>
        </w:tc>
      </w:tr>
      <w:tr w:rsidR="006547AD" w:rsidRPr="005F3F3C" w14:paraId="305498E6" w14:textId="77777777" w:rsidTr="00AA5818">
        <w:tc>
          <w:tcPr>
            <w:tcW w:w="2372" w:type="dxa"/>
            <w:vMerge/>
          </w:tcPr>
          <w:p w14:paraId="6DC049C5" w14:textId="77777777" w:rsidR="006547AD" w:rsidRPr="006E28CE" w:rsidRDefault="006547AD" w:rsidP="006547AD">
            <w:pPr>
              <w:rPr>
                <w:rFonts w:asciiTheme="minorHAnsi" w:hAnsiTheme="minorHAnsi" w:cstheme="minorHAnsi"/>
                <w:b/>
                <w:sz w:val="22"/>
              </w:rPr>
            </w:pPr>
          </w:p>
        </w:tc>
        <w:tc>
          <w:tcPr>
            <w:tcW w:w="5306" w:type="dxa"/>
          </w:tcPr>
          <w:p w14:paraId="5E7044F8" w14:textId="6A6FF109" w:rsidR="006547AD" w:rsidRPr="005D48A8" w:rsidRDefault="006547AD" w:rsidP="006547AD">
            <w:pPr>
              <w:rPr>
                <w:sz w:val="22"/>
              </w:rPr>
            </w:pPr>
            <w:r w:rsidRPr="426934C8">
              <w:rPr>
                <w:rFonts w:asciiTheme="minorHAnsi" w:hAnsiTheme="minorHAnsi"/>
                <w:sz w:val="22"/>
              </w:rPr>
              <w:t>Zagotavljanje finančnih spodbud za razvoj kapacitet za proizvodnjo visokotehnoloških in vrhunsko oblikovanih izdelkov iz lesa in drugih materialov iz obnovljivih virov za vgradnjo v vozila novih generacij.</w:t>
            </w:r>
          </w:p>
        </w:tc>
        <w:tc>
          <w:tcPr>
            <w:tcW w:w="5500" w:type="dxa"/>
          </w:tcPr>
          <w:p w14:paraId="1412CD24" w14:textId="5B978803" w:rsidR="006547AD" w:rsidRPr="000E67A2" w:rsidRDefault="00AE3C36" w:rsidP="006547AD">
            <w:pPr>
              <w:rPr>
                <w:rFonts w:asciiTheme="minorHAnsi" w:hAnsiTheme="minorHAnsi" w:cstheme="minorHAnsi"/>
                <w:sz w:val="22"/>
              </w:rPr>
            </w:pPr>
            <w:r w:rsidRPr="000E67A2">
              <w:rPr>
                <w:rFonts w:asciiTheme="minorHAnsi" w:hAnsiTheme="minorHAnsi" w:cstheme="minorHAnsi"/>
                <w:sz w:val="22"/>
              </w:rPr>
              <w:t>Odziv enak kot pri scenariju 1.</w:t>
            </w:r>
          </w:p>
        </w:tc>
      </w:tr>
      <w:tr w:rsidR="006547AD" w:rsidRPr="005F3F3C" w14:paraId="6A349A4B" w14:textId="77777777" w:rsidTr="00AA5818">
        <w:tc>
          <w:tcPr>
            <w:tcW w:w="2372" w:type="dxa"/>
            <w:vMerge/>
          </w:tcPr>
          <w:p w14:paraId="387A7996" w14:textId="77777777" w:rsidR="006547AD" w:rsidRPr="005D48A8" w:rsidRDefault="006547AD" w:rsidP="006547AD">
            <w:pPr>
              <w:rPr>
                <w:rFonts w:cstheme="minorHAnsi"/>
                <w:b/>
                <w:sz w:val="22"/>
              </w:rPr>
            </w:pPr>
          </w:p>
        </w:tc>
        <w:tc>
          <w:tcPr>
            <w:tcW w:w="5306" w:type="dxa"/>
          </w:tcPr>
          <w:p w14:paraId="3CCBB73F" w14:textId="05620D41" w:rsidR="006547AD" w:rsidRPr="005F3F3C" w:rsidRDefault="006547AD" w:rsidP="006547AD">
            <w:pPr>
              <w:rPr>
                <w:rFonts w:asciiTheme="minorHAnsi" w:hAnsiTheme="minorHAnsi" w:cstheme="minorHAnsi"/>
                <w:sz w:val="22"/>
              </w:rPr>
            </w:pPr>
            <w:r w:rsidRPr="005F3F3C">
              <w:rPr>
                <w:rFonts w:asciiTheme="minorHAnsi" w:hAnsiTheme="minorHAnsi" w:cstheme="minorHAnsi"/>
                <w:sz w:val="22"/>
              </w:rPr>
              <w:t>Namesto trenutne metodologije za ocenjevanje izpustov vozil (euro 6, euro 7 metodologija), se preuči možnost uvedbe ocene življenjskega cikla vozila, ki vključuje tudi porabo virov in izpuste pri sami proizvodnji vozil</w:t>
            </w:r>
            <w:r w:rsidR="00B2705A">
              <w:rPr>
                <w:rFonts w:asciiTheme="minorHAnsi" w:hAnsiTheme="minorHAnsi" w:cstheme="minorHAnsi"/>
                <w:sz w:val="22"/>
              </w:rPr>
              <w:t>.</w:t>
            </w:r>
          </w:p>
        </w:tc>
        <w:tc>
          <w:tcPr>
            <w:tcW w:w="5500" w:type="dxa"/>
          </w:tcPr>
          <w:p w14:paraId="6E41B7C9" w14:textId="01CD7CFA" w:rsidR="006547AD" w:rsidRPr="005F3F3C" w:rsidRDefault="009228DF" w:rsidP="006547AD">
            <w:pPr>
              <w:rPr>
                <w:rFonts w:asciiTheme="minorHAnsi" w:hAnsiTheme="minorHAnsi" w:cstheme="minorHAnsi"/>
                <w:sz w:val="22"/>
              </w:rPr>
            </w:pPr>
            <w:r w:rsidRPr="000E67A2">
              <w:rPr>
                <w:rFonts w:asciiTheme="minorHAnsi" w:hAnsiTheme="minorHAnsi" w:cstheme="minorHAnsi"/>
                <w:sz w:val="22"/>
              </w:rPr>
              <w:t>Odziv enak kot pri scenariju 1.</w:t>
            </w:r>
          </w:p>
        </w:tc>
      </w:tr>
      <w:tr w:rsidR="006547AD" w:rsidRPr="005F3F3C" w14:paraId="4201AE76" w14:textId="77777777" w:rsidTr="00AA5818">
        <w:tc>
          <w:tcPr>
            <w:tcW w:w="2372" w:type="dxa"/>
            <w:vMerge w:val="restart"/>
          </w:tcPr>
          <w:p w14:paraId="760EF590" w14:textId="77777777" w:rsidR="002B2DB2" w:rsidRPr="005D48A8" w:rsidRDefault="006547AD" w:rsidP="006E28CE">
            <w:pPr>
              <w:rPr>
                <w:rFonts w:cstheme="minorHAnsi"/>
                <w:b/>
                <w:sz w:val="22"/>
              </w:rPr>
            </w:pPr>
            <w:r w:rsidRPr="005F3F3C">
              <w:rPr>
                <w:rFonts w:asciiTheme="minorHAnsi" w:hAnsiTheme="minorHAnsi" w:cstheme="minorHAnsi"/>
                <w:b/>
                <w:sz w:val="22"/>
              </w:rPr>
              <w:t>Energetika</w:t>
            </w:r>
          </w:p>
          <w:p w14:paraId="36EF8E66" w14:textId="6A70354D" w:rsidR="002B2DB2" w:rsidRPr="005D48A8" w:rsidRDefault="002B2DB2" w:rsidP="004D01D3">
            <w:pPr>
              <w:rPr>
                <w:rFonts w:cstheme="minorHAnsi"/>
                <w:b/>
              </w:rPr>
            </w:pPr>
          </w:p>
          <w:p w14:paraId="1F36A6EA" w14:textId="73C1BCAD" w:rsidR="002B2DB2" w:rsidRPr="005D48A8" w:rsidRDefault="002B2DB2" w:rsidP="002B2DB2">
            <w:pPr>
              <w:rPr>
                <w:rFonts w:asciiTheme="minorHAnsi" w:hAnsiTheme="minorHAnsi" w:cstheme="minorHAnsi"/>
                <w:b/>
                <w:sz w:val="22"/>
              </w:rPr>
            </w:pPr>
          </w:p>
          <w:p w14:paraId="7F102E3F" w14:textId="3B9239D7" w:rsidR="006547AD" w:rsidRPr="005D48A8" w:rsidRDefault="006547AD" w:rsidP="006547AD">
            <w:pPr>
              <w:rPr>
                <w:rFonts w:cstheme="minorHAnsi"/>
                <w:b/>
                <w:sz w:val="22"/>
              </w:rPr>
            </w:pPr>
          </w:p>
        </w:tc>
        <w:tc>
          <w:tcPr>
            <w:tcW w:w="5306" w:type="dxa"/>
          </w:tcPr>
          <w:p w14:paraId="4DF81711" w14:textId="607E0765" w:rsidR="006547AD" w:rsidRPr="005D48A8" w:rsidRDefault="006547AD" w:rsidP="006547AD">
            <w:pPr>
              <w:rPr>
                <w:rFonts w:asciiTheme="minorHAnsi" w:hAnsiTheme="minorHAnsi"/>
                <w:sz w:val="22"/>
              </w:rPr>
            </w:pPr>
            <w:r w:rsidRPr="7398506C">
              <w:rPr>
                <w:rFonts w:asciiTheme="minorHAnsi" w:hAnsiTheme="minorHAnsi"/>
                <w:sz w:val="22"/>
              </w:rPr>
              <w:t xml:space="preserve">Pripravi se študija, ki preuči, kako bi dodatno višanje ciljev zmanjšanja TGP vplivalo na cene energije </w:t>
            </w:r>
            <w:r w:rsidRPr="00B2705A">
              <w:rPr>
                <w:rFonts w:asciiTheme="minorHAnsi" w:hAnsiTheme="minorHAnsi"/>
                <w:sz w:val="22"/>
              </w:rPr>
              <w:t>(elektrika, premog, olje, naravni plin, ipd.)</w:t>
            </w:r>
            <w:r w:rsidRPr="7398506C">
              <w:rPr>
                <w:rFonts w:asciiTheme="minorHAnsi" w:hAnsiTheme="minorHAnsi"/>
                <w:sz w:val="22"/>
              </w:rPr>
              <w:t xml:space="preserve"> in uhajanje ogljika. </w:t>
            </w:r>
          </w:p>
        </w:tc>
        <w:tc>
          <w:tcPr>
            <w:tcW w:w="5500" w:type="dxa"/>
          </w:tcPr>
          <w:p w14:paraId="4199BD58" w14:textId="19F5FBA0" w:rsidR="006547AD" w:rsidRPr="005D48A8" w:rsidRDefault="009228DF" w:rsidP="006547AD">
            <w:pPr>
              <w:rPr>
                <w:rFonts w:asciiTheme="minorHAnsi" w:hAnsiTheme="minorHAnsi" w:cstheme="minorHAnsi"/>
                <w:sz w:val="22"/>
              </w:rPr>
            </w:pPr>
            <w:r w:rsidRPr="000E67A2">
              <w:rPr>
                <w:rFonts w:asciiTheme="minorHAnsi" w:hAnsiTheme="minorHAnsi" w:cstheme="minorHAnsi"/>
                <w:sz w:val="22"/>
              </w:rPr>
              <w:t>Odziv enak kot pri scenariju 1.</w:t>
            </w:r>
          </w:p>
        </w:tc>
      </w:tr>
      <w:tr w:rsidR="006547AD" w:rsidRPr="005F3F3C" w14:paraId="795B9CAE" w14:textId="77777777" w:rsidTr="00AA5818">
        <w:tc>
          <w:tcPr>
            <w:tcW w:w="2372" w:type="dxa"/>
            <w:vMerge/>
          </w:tcPr>
          <w:p w14:paraId="3F5E6D3C" w14:textId="155BF90B" w:rsidR="006547AD" w:rsidRPr="005D48A8" w:rsidRDefault="006547AD" w:rsidP="006547AD">
            <w:pPr>
              <w:rPr>
                <w:rFonts w:asciiTheme="minorHAnsi" w:hAnsiTheme="minorHAnsi" w:cstheme="minorHAnsi"/>
                <w:b/>
                <w:sz w:val="22"/>
              </w:rPr>
            </w:pPr>
          </w:p>
        </w:tc>
        <w:tc>
          <w:tcPr>
            <w:tcW w:w="5306" w:type="dxa"/>
          </w:tcPr>
          <w:p w14:paraId="784509C9" w14:textId="7247934A" w:rsidR="006547AD" w:rsidRPr="005D48A8" w:rsidRDefault="006547AD" w:rsidP="006547AD">
            <w:pPr>
              <w:rPr>
                <w:rFonts w:asciiTheme="minorHAnsi" w:hAnsiTheme="minorHAnsi"/>
                <w:sz w:val="22"/>
              </w:rPr>
            </w:pPr>
            <w:r w:rsidRPr="005F3F3C">
              <w:rPr>
                <w:rFonts w:asciiTheme="minorHAnsi" w:hAnsiTheme="minorHAnsi" w:cstheme="minorHAnsi"/>
                <w:sz w:val="22"/>
              </w:rPr>
              <w:t>Preuči  se energetska revščina in možnosti za zagotavljanje primerne oskrbo z energijo za socialno ogrožene (npr. vzpostavitev enotnega dostopa do električne energije s strani države oziroma dodatnega subvencioniranja zelenih energetskih virov (npr. sončni paneli v blokih na ogroženih delih</w:t>
            </w:r>
            <w:r w:rsidR="006E28CE" w:rsidRPr="005F3F3C">
              <w:rPr>
                <w:rFonts w:asciiTheme="minorHAnsi" w:hAnsiTheme="minorHAnsi" w:cstheme="minorHAnsi"/>
                <w:sz w:val="22"/>
              </w:rPr>
              <w:t>)</w:t>
            </w:r>
            <w:r w:rsidR="00B2705A">
              <w:rPr>
                <w:rFonts w:asciiTheme="minorHAnsi" w:hAnsiTheme="minorHAnsi" w:cstheme="minorHAnsi"/>
                <w:sz w:val="22"/>
              </w:rPr>
              <w:t>.</w:t>
            </w:r>
          </w:p>
        </w:tc>
        <w:tc>
          <w:tcPr>
            <w:tcW w:w="5500" w:type="dxa"/>
          </w:tcPr>
          <w:p w14:paraId="0B954A9A" w14:textId="45171B6D" w:rsidR="006547AD" w:rsidRPr="005D48A8" w:rsidRDefault="00B2705A" w:rsidP="006547AD">
            <w:pPr>
              <w:rPr>
                <w:rFonts w:asciiTheme="minorHAnsi" w:hAnsiTheme="minorHAnsi" w:cstheme="minorHAnsi"/>
                <w:sz w:val="22"/>
              </w:rPr>
            </w:pPr>
            <w:r w:rsidRPr="000E67A2">
              <w:rPr>
                <w:rFonts w:asciiTheme="minorHAnsi" w:hAnsiTheme="minorHAnsi" w:cstheme="minorHAnsi"/>
                <w:sz w:val="22"/>
              </w:rPr>
              <w:t>Odziv enak kot pri scenariju 1.</w:t>
            </w:r>
          </w:p>
        </w:tc>
      </w:tr>
      <w:tr w:rsidR="006547AD" w:rsidRPr="005F3F3C" w14:paraId="68C55A11" w14:textId="77777777" w:rsidTr="00AA5818">
        <w:tc>
          <w:tcPr>
            <w:tcW w:w="2372" w:type="dxa"/>
            <w:vMerge/>
          </w:tcPr>
          <w:p w14:paraId="558EC85F" w14:textId="274850DC" w:rsidR="006547AD" w:rsidRPr="005D48A8" w:rsidRDefault="006547AD" w:rsidP="006547AD">
            <w:pPr>
              <w:rPr>
                <w:rFonts w:asciiTheme="minorHAnsi" w:hAnsiTheme="minorHAnsi" w:cstheme="minorHAnsi"/>
                <w:b/>
                <w:sz w:val="22"/>
              </w:rPr>
            </w:pPr>
          </w:p>
        </w:tc>
        <w:tc>
          <w:tcPr>
            <w:tcW w:w="5306" w:type="dxa"/>
          </w:tcPr>
          <w:p w14:paraId="493A45E2" w14:textId="47CB151D" w:rsidR="006547AD" w:rsidRPr="005D48A8" w:rsidRDefault="006547AD" w:rsidP="006547AD">
            <w:pPr>
              <w:rPr>
                <w:rFonts w:asciiTheme="minorHAnsi" w:hAnsiTheme="minorHAnsi" w:cstheme="minorHAnsi"/>
                <w:sz w:val="22"/>
              </w:rPr>
            </w:pPr>
            <w:r w:rsidRPr="005F3F3C">
              <w:rPr>
                <w:rFonts w:asciiTheme="minorHAnsi" w:hAnsiTheme="minorHAnsi" w:cstheme="minorHAnsi"/>
                <w:sz w:val="22"/>
              </w:rPr>
              <w:t>Zagotovitev dodatnih finančnih virov za prestrukturiranje energetskega sektorja (poleg Sklada za pravičen prehod), vključno z zagotovitvijo subvencij za pametne tehnologije in prilagajanje električne moči</w:t>
            </w:r>
            <w:r w:rsidR="00B2705A">
              <w:rPr>
                <w:rFonts w:asciiTheme="minorHAnsi" w:hAnsiTheme="minorHAnsi" w:cstheme="minorHAnsi"/>
                <w:sz w:val="22"/>
              </w:rPr>
              <w:t>.</w:t>
            </w:r>
          </w:p>
        </w:tc>
        <w:tc>
          <w:tcPr>
            <w:tcW w:w="5500" w:type="dxa"/>
          </w:tcPr>
          <w:p w14:paraId="5B97C74A" w14:textId="5A12D05B" w:rsidR="006547AD" w:rsidRPr="005D48A8" w:rsidRDefault="006547AD" w:rsidP="006547AD">
            <w:pPr>
              <w:rPr>
                <w:rFonts w:asciiTheme="minorHAnsi" w:hAnsiTheme="minorHAnsi" w:cstheme="minorHAnsi"/>
                <w:sz w:val="22"/>
              </w:rPr>
            </w:pPr>
            <w:r w:rsidRPr="005F3F3C">
              <w:rPr>
                <w:rFonts w:asciiTheme="minorHAnsi" w:hAnsiTheme="minorHAnsi" w:cstheme="minorHAnsi"/>
                <w:sz w:val="22"/>
              </w:rPr>
              <w:t>Iskanje dodatnih virov financiranja na ravni države, preučitev možnosti vključitve v Sklad za modernizacijo.</w:t>
            </w:r>
          </w:p>
        </w:tc>
      </w:tr>
      <w:tr w:rsidR="006547AD" w:rsidRPr="005F3F3C" w14:paraId="164B1CA4" w14:textId="77777777" w:rsidTr="00AA5818">
        <w:tc>
          <w:tcPr>
            <w:tcW w:w="2372" w:type="dxa"/>
            <w:vMerge/>
          </w:tcPr>
          <w:p w14:paraId="3E319197" w14:textId="0BCA5840" w:rsidR="006547AD" w:rsidRPr="005D48A8" w:rsidRDefault="006547AD" w:rsidP="006547AD">
            <w:pPr>
              <w:rPr>
                <w:rFonts w:asciiTheme="minorHAnsi" w:hAnsiTheme="minorHAnsi" w:cstheme="minorHAnsi"/>
                <w:b/>
                <w:sz w:val="22"/>
              </w:rPr>
            </w:pPr>
          </w:p>
        </w:tc>
        <w:tc>
          <w:tcPr>
            <w:tcW w:w="5306" w:type="dxa"/>
          </w:tcPr>
          <w:p w14:paraId="58973865" w14:textId="47F13780" w:rsidR="006547AD" w:rsidRPr="005F3F3C" w:rsidRDefault="00B2705A" w:rsidP="006547AD">
            <w:pPr>
              <w:rPr>
                <w:rFonts w:asciiTheme="minorHAnsi" w:hAnsiTheme="minorHAnsi" w:cstheme="minorHAnsi"/>
                <w:sz w:val="22"/>
              </w:rPr>
            </w:pPr>
            <w:r>
              <w:rPr>
                <w:rFonts w:asciiTheme="minorHAnsi" w:hAnsiTheme="minorHAnsi" w:cstheme="minorHAnsi"/>
                <w:sz w:val="22"/>
              </w:rPr>
              <w:t xml:space="preserve">Vlaga naj se v </w:t>
            </w:r>
            <w:r w:rsidR="006547AD" w:rsidRPr="005F3F3C">
              <w:rPr>
                <w:rFonts w:asciiTheme="minorHAnsi" w:hAnsiTheme="minorHAnsi" w:cstheme="minorHAnsi"/>
                <w:sz w:val="22"/>
              </w:rPr>
              <w:t xml:space="preserve">večji razvoj in </w:t>
            </w:r>
            <w:r w:rsidR="006E28CE" w:rsidRPr="005F3F3C">
              <w:rPr>
                <w:rFonts w:asciiTheme="minorHAnsi" w:hAnsiTheme="minorHAnsi" w:cstheme="minorHAnsi"/>
                <w:sz w:val="22"/>
              </w:rPr>
              <w:t>uporab</w:t>
            </w:r>
            <w:r>
              <w:rPr>
                <w:rFonts w:asciiTheme="minorHAnsi" w:hAnsiTheme="minorHAnsi" w:cstheme="minorHAnsi"/>
                <w:sz w:val="22"/>
              </w:rPr>
              <w:t>o</w:t>
            </w:r>
            <w:r w:rsidR="006547AD" w:rsidRPr="005F3F3C">
              <w:rPr>
                <w:rFonts w:asciiTheme="minorHAnsi" w:hAnsiTheme="minorHAnsi" w:cstheme="minorHAnsi"/>
                <w:sz w:val="22"/>
              </w:rPr>
              <w:t xml:space="preserve"> baterij za razbremenitev distribucijskega omrežja v primeru viškov proizvodnje električne energije iz OVE</w:t>
            </w:r>
            <w:r>
              <w:rPr>
                <w:rFonts w:asciiTheme="minorHAnsi" w:hAnsiTheme="minorHAnsi" w:cstheme="minorHAnsi"/>
                <w:sz w:val="22"/>
              </w:rPr>
              <w:t>.</w:t>
            </w:r>
          </w:p>
        </w:tc>
        <w:tc>
          <w:tcPr>
            <w:tcW w:w="5500" w:type="dxa"/>
          </w:tcPr>
          <w:p w14:paraId="3C5B514F" w14:textId="77D12447" w:rsidR="006547AD" w:rsidRPr="005F3F3C" w:rsidRDefault="000E67A2" w:rsidP="006547AD">
            <w:pPr>
              <w:rPr>
                <w:rFonts w:asciiTheme="minorHAnsi" w:hAnsiTheme="minorHAnsi" w:cstheme="minorHAnsi"/>
                <w:sz w:val="22"/>
              </w:rPr>
            </w:pPr>
            <w:r w:rsidRPr="000E67A2">
              <w:rPr>
                <w:rFonts w:asciiTheme="minorHAnsi" w:hAnsiTheme="minorHAnsi" w:cstheme="minorHAnsi"/>
                <w:sz w:val="22"/>
              </w:rPr>
              <w:t>Odziv enak kot pri scenariju 1.</w:t>
            </w:r>
          </w:p>
        </w:tc>
      </w:tr>
      <w:tr w:rsidR="006547AD" w:rsidRPr="005F3F3C" w14:paraId="28716446" w14:textId="77777777" w:rsidTr="00AA5818">
        <w:tc>
          <w:tcPr>
            <w:tcW w:w="2372" w:type="dxa"/>
            <w:vMerge/>
          </w:tcPr>
          <w:p w14:paraId="1975A11C" w14:textId="7C2FEC9D" w:rsidR="006547AD" w:rsidRPr="005D48A8" w:rsidRDefault="006547AD" w:rsidP="006547AD">
            <w:pPr>
              <w:rPr>
                <w:rFonts w:asciiTheme="minorHAnsi" w:hAnsiTheme="minorHAnsi" w:cstheme="minorHAnsi"/>
                <w:b/>
                <w:sz w:val="22"/>
              </w:rPr>
            </w:pPr>
          </w:p>
        </w:tc>
        <w:tc>
          <w:tcPr>
            <w:tcW w:w="5306" w:type="dxa"/>
          </w:tcPr>
          <w:p w14:paraId="6AAC9BDD" w14:textId="0725F8D0" w:rsidR="006547AD" w:rsidRPr="001C716F" w:rsidRDefault="006547AD" w:rsidP="006547AD">
            <w:pPr>
              <w:rPr>
                <w:rFonts w:asciiTheme="minorHAnsi" w:hAnsiTheme="minorHAnsi" w:cstheme="minorHAnsi"/>
                <w:color w:val="FF0000"/>
                <w:sz w:val="22"/>
              </w:rPr>
            </w:pPr>
            <w:r w:rsidRPr="001C716F">
              <w:rPr>
                <w:rFonts w:asciiTheme="minorHAnsi" w:hAnsiTheme="minorHAnsi" w:cstheme="minorHAnsi"/>
                <w:sz w:val="22"/>
              </w:rPr>
              <w:t xml:space="preserve">Oblikovanje predlogov za jasne smernice za trajnostno uporabo bioenergije, kjer se opredeli kompromis med energijo in vlogo </w:t>
            </w:r>
            <w:r w:rsidR="002949E9">
              <w:rPr>
                <w:rFonts w:asciiTheme="minorHAnsi" w:hAnsiTheme="minorHAnsi" w:cstheme="minorHAnsi"/>
                <w:sz w:val="22"/>
              </w:rPr>
              <w:t>naravnih, bi</w:t>
            </w:r>
            <w:r w:rsidR="007322D1">
              <w:rPr>
                <w:rFonts w:asciiTheme="minorHAnsi" w:hAnsiTheme="minorHAnsi" w:cstheme="minorHAnsi"/>
                <w:sz w:val="22"/>
              </w:rPr>
              <w:t>o</w:t>
            </w:r>
            <w:r w:rsidR="002949E9">
              <w:rPr>
                <w:rFonts w:asciiTheme="minorHAnsi" w:hAnsiTheme="minorHAnsi" w:cstheme="minorHAnsi"/>
                <w:sz w:val="22"/>
              </w:rPr>
              <w:t>genih materialov vseh vrt</w:t>
            </w:r>
            <w:r w:rsidR="002949E9" w:rsidRPr="001C716F">
              <w:rPr>
                <w:rFonts w:asciiTheme="minorHAnsi" w:hAnsiTheme="minorHAnsi" w:cstheme="minorHAnsi"/>
                <w:sz w:val="22"/>
              </w:rPr>
              <w:t xml:space="preserve"> </w:t>
            </w:r>
            <w:r w:rsidRPr="001C716F">
              <w:rPr>
                <w:rFonts w:asciiTheme="minorHAnsi" w:hAnsiTheme="minorHAnsi" w:cstheme="minorHAnsi"/>
                <w:sz w:val="22"/>
              </w:rPr>
              <w:t xml:space="preserve">pri ponoru ogljika. </w:t>
            </w:r>
            <w:r w:rsidR="002949E9">
              <w:rPr>
                <w:rFonts w:asciiTheme="minorHAnsi" w:hAnsiTheme="minorHAnsi" w:cstheme="minorHAnsi"/>
                <w:sz w:val="22"/>
              </w:rPr>
              <w:t>Še posebej naj študija opredeli moreb</w:t>
            </w:r>
            <w:r w:rsidR="00E91985">
              <w:rPr>
                <w:rFonts w:asciiTheme="minorHAnsi" w:hAnsiTheme="minorHAnsi" w:cstheme="minorHAnsi"/>
                <w:sz w:val="22"/>
              </w:rPr>
              <w:t>i</w:t>
            </w:r>
            <w:r w:rsidR="002949E9">
              <w:rPr>
                <w:rFonts w:asciiTheme="minorHAnsi" w:hAnsiTheme="minorHAnsi" w:cstheme="minorHAnsi"/>
                <w:sz w:val="22"/>
              </w:rPr>
              <w:t xml:space="preserve">tno uporabo lesa za pridobivanje energije, pri tem pa upošteva načelo, da naj se za to uporabi le les, ki </w:t>
            </w:r>
            <w:r w:rsidR="002949E9">
              <w:rPr>
                <w:rFonts w:asciiTheme="minorHAnsi" w:hAnsiTheme="minorHAnsi" w:cstheme="minorHAnsi"/>
                <w:sz w:val="22"/>
              </w:rPr>
              <w:lastRenderedPageBreak/>
              <w:t>ga ni mogoče uporabiti za snovno predelavo (industrijsko neuporaben les).</w:t>
            </w:r>
          </w:p>
        </w:tc>
        <w:tc>
          <w:tcPr>
            <w:tcW w:w="5500" w:type="dxa"/>
          </w:tcPr>
          <w:p w14:paraId="7AE46E88" w14:textId="11AC4142" w:rsidR="006547AD" w:rsidRPr="005D48A8" w:rsidRDefault="000E67A2" w:rsidP="006547AD">
            <w:pPr>
              <w:rPr>
                <w:rFonts w:asciiTheme="minorHAnsi" w:hAnsiTheme="minorHAnsi" w:cstheme="minorHAnsi"/>
                <w:sz w:val="22"/>
              </w:rPr>
            </w:pPr>
            <w:r w:rsidRPr="000E67A2">
              <w:rPr>
                <w:rFonts w:asciiTheme="minorHAnsi" w:hAnsiTheme="minorHAnsi" w:cstheme="minorHAnsi"/>
                <w:sz w:val="22"/>
              </w:rPr>
              <w:lastRenderedPageBreak/>
              <w:t>Odziv enak kot pri scenariju 1.</w:t>
            </w:r>
          </w:p>
        </w:tc>
      </w:tr>
      <w:tr w:rsidR="006547AD" w:rsidRPr="005F3F3C" w14:paraId="5C6C8E0D" w14:textId="77777777" w:rsidTr="00AA5818">
        <w:tc>
          <w:tcPr>
            <w:tcW w:w="2372" w:type="dxa"/>
            <w:vMerge/>
          </w:tcPr>
          <w:p w14:paraId="5925CC45" w14:textId="2614D9F2" w:rsidR="006547AD" w:rsidRPr="005D48A8" w:rsidRDefault="006547AD" w:rsidP="006547AD">
            <w:pPr>
              <w:rPr>
                <w:rFonts w:asciiTheme="minorHAnsi" w:hAnsiTheme="minorHAnsi" w:cstheme="minorHAnsi"/>
                <w:b/>
                <w:sz w:val="22"/>
              </w:rPr>
            </w:pPr>
          </w:p>
        </w:tc>
        <w:tc>
          <w:tcPr>
            <w:tcW w:w="5306" w:type="dxa"/>
          </w:tcPr>
          <w:p w14:paraId="028E7DB6" w14:textId="1352D487" w:rsidR="006547AD" w:rsidRPr="001C716F" w:rsidRDefault="00C629E0" w:rsidP="006547AD">
            <w:pPr>
              <w:rPr>
                <w:rFonts w:asciiTheme="minorHAnsi" w:hAnsiTheme="minorHAnsi"/>
                <w:sz w:val="22"/>
              </w:rPr>
            </w:pPr>
            <w:r w:rsidRPr="001C716F">
              <w:rPr>
                <w:rFonts w:asciiTheme="minorHAnsi" w:hAnsiTheme="minorHAnsi"/>
                <w:sz w:val="22"/>
              </w:rPr>
              <w:t>V prehodnem času, do izgradnje kapacitet predelovalne industrije, z</w:t>
            </w:r>
            <w:r w:rsidR="006547AD" w:rsidRPr="001C716F">
              <w:rPr>
                <w:rFonts w:asciiTheme="minorHAnsi" w:hAnsiTheme="minorHAnsi"/>
                <w:sz w:val="22"/>
              </w:rPr>
              <w:t>agotovitev uravnoteženega pristopa k energijski izrabi les</w:t>
            </w:r>
            <w:r w:rsidR="002949E9">
              <w:rPr>
                <w:rFonts w:asciiTheme="minorHAnsi" w:hAnsiTheme="minorHAnsi"/>
                <w:sz w:val="22"/>
              </w:rPr>
              <w:t>a</w:t>
            </w:r>
            <w:r w:rsidR="006547AD" w:rsidRPr="001C716F">
              <w:rPr>
                <w:rFonts w:asciiTheme="minorHAnsi" w:hAnsiTheme="minorHAnsi"/>
                <w:sz w:val="22"/>
              </w:rPr>
              <w:t xml:space="preserve"> za pridobivanje energije, vključno z uporabo </w:t>
            </w:r>
            <w:r w:rsidR="002949E9">
              <w:rPr>
                <w:rFonts w:asciiTheme="minorHAnsi" w:hAnsiTheme="minorHAnsi"/>
                <w:sz w:val="22"/>
              </w:rPr>
              <w:t>industrijsko neuporabnega</w:t>
            </w:r>
            <w:r w:rsidR="006547AD" w:rsidRPr="001C716F">
              <w:rPr>
                <w:rFonts w:asciiTheme="minorHAnsi" w:hAnsiTheme="minorHAnsi"/>
                <w:sz w:val="22"/>
              </w:rPr>
              <w:t xml:space="preserve"> lesa neposredno iz gozda</w:t>
            </w:r>
            <w:r w:rsidRPr="001C716F">
              <w:rPr>
                <w:rFonts w:asciiTheme="minorHAnsi" w:hAnsiTheme="minorHAnsi"/>
                <w:sz w:val="22"/>
              </w:rPr>
              <w:t xml:space="preserve"> (brez spodbud)</w:t>
            </w:r>
            <w:r w:rsidR="006547AD" w:rsidRPr="001C716F">
              <w:rPr>
                <w:rFonts w:asciiTheme="minorHAnsi" w:hAnsiTheme="minorHAnsi"/>
                <w:sz w:val="22"/>
              </w:rPr>
              <w:t>, ne le iz ostankov lesnopredelovalne industrije in iz izdelkov na koncu njihove življenjske dobe (s prioriteto na slednjih dveh</w:t>
            </w:r>
            <w:r w:rsidRPr="001C716F">
              <w:rPr>
                <w:rFonts w:asciiTheme="minorHAnsi" w:hAnsiTheme="minorHAnsi"/>
                <w:sz w:val="22"/>
              </w:rPr>
              <w:t>)</w:t>
            </w:r>
          </w:p>
        </w:tc>
        <w:tc>
          <w:tcPr>
            <w:tcW w:w="5500" w:type="dxa"/>
          </w:tcPr>
          <w:p w14:paraId="2F7952DC" w14:textId="5B9F64C8" w:rsidR="006547AD" w:rsidRPr="005D48A8" w:rsidRDefault="000E67A2" w:rsidP="006547AD">
            <w:pPr>
              <w:rPr>
                <w:rFonts w:asciiTheme="minorHAnsi" w:hAnsiTheme="minorHAnsi" w:cstheme="minorHAnsi"/>
                <w:sz w:val="22"/>
              </w:rPr>
            </w:pPr>
            <w:r w:rsidRPr="000E67A2">
              <w:rPr>
                <w:rFonts w:asciiTheme="minorHAnsi" w:hAnsiTheme="minorHAnsi" w:cstheme="minorHAnsi"/>
                <w:sz w:val="22"/>
              </w:rPr>
              <w:t>Odziv enak kot pri scenariju 1.</w:t>
            </w:r>
          </w:p>
        </w:tc>
      </w:tr>
      <w:tr w:rsidR="006547AD" w:rsidRPr="005F3F3C" w14:paraId="439DCEEF" w14:textId="77777777" w:rsidTr="00AA5818">
        <w:tc>
          <w:tcPr>
            <w:tcW w:w="2372" w:type="dxa"/>
            <w:vMerge/>
          </w:tcPr>
          <w:p w14:paraId="4B92682E" w14:textId="0832B401" w:rsidR="006547AD" w:rsidRPr="005D48A8" w:rsidRDefault="006547AD" w:rsidP="006547AD">
            <w:pPr>
              <w:rPr>
                <w:rFonts w:asciiTheme="minorHAnsi" w:hAnsiTheme="minorHAnsi" w:cstheme="minorHAnsi"/>
                <w:b/>
                <w:sz w:val="22"/>
              </w:rPr>
            </w:pPr>
          </w:p>
        </w:tc>
        <w:tc>
          <w:tcPr>
            <w:tcW w:w="5306" w:type="dxa"/>
          </w:tcPr>
          <w:p w14:paraId="669945BC" w14:textId="3FCC0772" w:rsidR="006547AD" w:rsidRPr="001C716F" w:rsidRDefault="006547AD" w:rsidP="006547AD">
            <w:pPr>
              <w:rPr>
                <w:rFonts w:asciiTheme="minorHAnsi" w:hAnsiTheme="minorHAnsi"/>
                <w:sz w:val="22"/>
              </w:rPr>
            </w:pPr>
            <w:r w:rsidRPr="001C716F">
              <w:rPr>
                <w:rFonts w:asciiTheme="minorHAnsi" w:hAnsiTheme="minorHAnsi"/>
                <w:sz w:val="22"/>
              </w:rPr>
              <w:t xml:space="preserve">Spodbuda za razvoj kapacitet za pridelavo </w:t>
            </w:r>
            <w:proofErr w:type="spellStart"/>
            <w:r w:rsidRPr="001C716F">
              <w:rPr>
                <w:rFonts w:asciiTheme="minorHAnsi" w:hAnsiTheme="minorHAnsi"/>
                <w:sz w:val="22"/>
              </w:rPr>
              <w:t>biogoriv</w:t>
            </w:r>
            <w:proofErr w:type="spellEnd"/>
            <w:r w:rsidRPr="001C716F">
              <w:rPr>
                <w:rFonts w:asciiTheme="minorHAnsi" w:hAnsiTheme="minorHAnsi"/>
                <w:sz w:val="22"/>
              </w:rPr>
              <w:t xml:space="preserve"> tretje generacije, ki so pridobljena na načine, ki so </w:t>
            </w:r>
            <w:proofErr w:type="spellStart"/>
            <w:r w:rsidRPr="001C716F">
              <w:rPr>
                <w:rFonts w:asciiTheme="minorHAnsi" w:hAnsiTheme="minorHAnsi"/>
                <w:sz w:val="22"/>
              </w:rPr>
              <w:t>okoljsko</w:t>
            </w:r>
            <w:proofErr w:type="spellEnd"/>
            <w:r w:rsidRPr="001C716F">
              <w:rPr>
                <w:rFonts w:asciiTheme="minorHAnsi" w:hAnsiTheme="minorHAnsi"/>
                <w:sz w:val="22"/>
              </w:rPr>
              <w:t>, socialno in ekonomsko trajnostni, torej pridobljeni le iz drugače neuporabnih ostankov drugih (industrijskih) procesov (ostanki lesnopredelovalne in agroživilske industrije, komunalni in drugi odpadki, itd.)</w:t>
            </w:r>
          </w:p>
        </w:tc>
        <w:tc>
          <w:tcPr>
            <w:tcW w:w="5500" w:type="dxa"/>
          </w:tcPr>
          <w:p w14:paraId="2115279F" w14:textId="783587B8" w:rsidR="006547AD" w:rsidRPr="005D48A8" w:rsidRDefault="000E67A2" w:rsidP="006547AD">
            <w:pPr>
              <w:rPr>
                <w:rFonts w:asciiTheme="minorHAnsi" w:hAnsiTheme="minorHAnsi" w:cstheme="minorHAnsi"/>
                <w:sz w:val="22"/>
              </w:rPr>
            </w:pPr>
            <w:r w:rsidRPr="000E67A2">
              <w:rPr>
                <w:rFonts w:asciiTheme="minorHAnsi" w:hAnsiTheme="minorHAnsi" w:cstheme="minorHAnsi"/>
                <w:sz w:val="22"/>
              </w:rPr>
              <w:t>Odziv enak kot pri scenariju 1.</w:t>
            </w:r>
          </w:p>
        </w:tc>
      </w:tr>
      <w:tr w:rsidR="006547AD" w:rsidRPr="005F3F3C" w14:paraId="68257825" w14:textId="77777777" w:rsidTr="005D48A8">
        <w:tc>
          <w:tcPr>
            <w:tcW w:w="2372" w:type="dxa"/>
            <w:vMerge/>
          </w:tcPr>
          <w:p w14:paraId="0325A775" w14:textId="7461E782" w:rsidR="006547AD" w:rsidRPr="005D48A8" w:rsidRDefault="006547AD" w:rsidP="006547AD">
            <w:pPr>
              <w:rPr>
                <w:rFonts w:asciiTheme="minorHAnsi" w:hAnsiTheme="minorHAnsi" w:cstheme="minorHAnsi"/>
                <w:b/>
                <w:sz w:val="22"/>
              </w:rPr>
            </w:pPr>
          </w:p>
        </w:tc>
        <w:tc>
          <w:tcPr>
            <w:tcW w:w="5306" w:type="dxa"/>
          </w:tcPr>
          <w:p w14:paraId="0763ECCE" w14:textId="43975444" w:rsidR="006547AD" w:rsidRDefault="006547AD" w:rsidP="006547AD">
            <w:pPr>
              <w:rPr>
                <w:rFonts w:asciiTheme="minorHAnsi" w:hAnsiTheme="minorHAnsi" w:cstheme="minorHAnsi"/>
                <w:sz w:val="22"/>
              </w:rPr>
            </w:pPr>
            <w:r w:rsidRPr="000E67A2">
              <w:rPr>
                <w:rFonts w:asciiTheme="minorHAnsi" w:hAnsiTheme="minorHAnsi" w:cstheme="minorHAnsi"/>
                <w:sz w:val="22"/>
              </w:rPr>
              <w:t>Pr</w:t>
            </w:r>
            <w:r w:rsidR="002949E9">
              <w:rPr>
                <w:rFonts w:asciiTheme="minorHAnsi" w:hAnsiTheme="minorHAnsi" w:cstheme="minorHAnsi"/>
                <w:sz w:val="22"/>
              </w:rPr>
              <w:t>o</w:t>
            </w:r>
            <w:r w:rsidRPr="000E67A2">
              <w:rPr>
                <w:rFonts w:asciiTheme="minorHAnsi" w:hAnsiTheme="minorHAnsi" w:cstheme="minorHAnsi"/>
                <w:sz w:val="22"/>
              </w:rPr>
              <w:t>učitev možnosti uporabe CCUS</w:t>
            </w:r>
            <w:r w:rsidRPr="005F3F3C">
              <w:rPr>
                <w:rFonts w:asciiTheme="minorHAnsi" w:hAnsiTheme="minorHAnsi" w:cstheme="minorHAnsi"/>
                <w:sz w:val="22"/>
              </w:rPr>
              <w:t xml:space="preserve"> (</w:t>
            </w:r>
            <w:r w:rsidRPr="000E67A2">
              <w:rPr>
                <w:rFonts w:asciiTheme="minorHAnsi" w:hAnsiTheme="minorHAnsi" w:cstheme="minorHAnsi"/>
                <w:sz w:val="22"/>
              </w:rPr>
              <w:t>Tehnologije za zajemanje, shranjevanje in uporabo CO2) kot prehodne tehnologije</w:t>
            </w:r>
            <w:r w:rsidRPr="005F3F3C">
              <w:rPr>
                <w:rFonts w:asciiTheme="minorHAnsi" w:hAnsiTheme="minorHAnsi" w:cstheme="minorHAnsi"/>
                <w:sz w:val="22"/>
              </w:rPr>
              <w:t xml:space="preserve">, pri proizvodnji električne energije. Preuči se tudi </w:t>
            </w:r>
            <w:r w:rsidRPr="000E67A2">
              <w:rPr>
                <w:rFonts w:asciiTheme="minorHAnsi" w:hAnsiTheme="minorHAnsi" w:cstheme="minorHAnsi"/>
                <w:sz w:val="22"/>
              </w:rPr>
              <w:t>»</w:t>
            </w:r>
            <w:proofErr w:type="spellStart"/>
            <w:r w:rsidRPr="000E67A2">
              <w:rPr>
                <w:rFonts w:asciiTheme="minorHAnsi" w:hAnsiTheme="minorHAnsi" w:cstheme="minorHAnsi"/>
                <w:sz w:val="22"/>
              </w:rPr>
              <w:t>power</w:t>
            </w:r>
            <w:proofErr w:type="spellEnd"/>
            <w:r w:rsidRPr="000E67A2">
              <w:rPr>
                <w:rFonts w:asciiTheme="minorHAnsi" w:hAnsiTheme="minorHAnsi" w:cstheme="minorHAnsi"/>
                <w:sz w:val="22"/>
              </w:rPr>
              <w:t xml:space="preserve"> to gas«</w:t>
            </w:r>
            <w:r w:rsidRPr="005F3F3C">
              <w:rPr>
                <w:rFonts w:asciiTheme="minorHAnsi" w:hAnsiTheme="minorHAnsi" w:cstheme="minorHAnsi"/>
                <w:sz w:val="22"/>
              </w:rPr>
              <w:t xml:space="preserve"> tehnologije, uporaba vodika in črpalnih hidroelektrarn. </w:t>
            </w:r>
          </w:p>
          <w:p w14:paraId="1F889F67" w14:textId="77777777" w:rsidR="00207FAB" w:rsidRPr="005D48A8" w:rsidRDefault="00207FAB" w:rsidP="006547AD">
            <w:pPr>
              <w:rPr>
                <w:rFonts w:asciiTheme="minorHAnsi" w:hAnsiTheme="minorHAnsi" w:cstheme="minorHAnsi"/>
                <w:sz w:val="22"/>
              </w:rPr>
            </w:pPr>
          </w:p>
          <w:p w14:paraId="51324CB1" w14:textId="3CCD17E3" w:rsidR="006547AD" w:rsidRPr="005D48A8" w:rsidRDefault="002949E9" w:rsidP="006547AD">
            <w:pPr>
              <w:rPr>
                <w:rFonts w:asciiTheme="minorHAnsi" w:hAnsiTheme="minorHAnsi" w:cstheme="minorHAnsi"/>
                <w:sz w:val="22"/>
              </w:rPr>
            </w:pPr>
            <w:r w:rsidRPr="00207FAB">
              <w:rPr>
                <w:rFonts w:asciiTheme="minorHAnsi" w:hAnsiTheme="minorHAnsi" w:cstheme="minorHAnsi"/>
                <w:sz w:val="22"/>
              </w:rPr>
              <w:t xml:space="preserve">Predvsem naj RS poudarja nujnost ukrepov za povečevanje pridobivanja OVE in uvajanja URE, uporaba CCUS naj bo predvidena kot dolgoročnejši ukrep, če z drugimi ne bi bilo </w:t>
            </w:r>
            <w:r w:rsidRPr="00207FAB">
              <w:rPr>
                <w:rFonts w:asciiTheme="minorHAnsi" w:hAnsiTheme="minorHAnsi" w:cstheme="minorHAnsi"/>
                <w:sz w:val="22"/>
              </w:rPr>
              <w:lastRenderedPageBreak/>
              <w:t>mogoče doseganje ciljev zmanjševanja emisij TGP.</w:t>
            </w:r>
          </w:p>
        </w:tc>
        <w:tc>
          <w:tcPr>
            <w:tcW w:w="5500" w:type="dxa"/>
          </w:tcPr>
          <w:p w14:paraId="11B50249" w14:textId="38A49E32" w:rsidR="006547AD" w:rsidRPr="005D48A8" w:rsidRDefault="000E67A2" w:rsidP="006547AD">
            <w:pPr>
              <w:rPr>
                <w:rFonts w:asciiTheme="minorHAnsi" w:hAnsiTheme="minorHAnsi" w:cstheme="minorHAnsi"/>
                <w:sz w:val="22"/>
                <w:highlight w:val="yellow"/>
              </w:rPr>
            </w:pPr>
            <w:r w:rsidRPr="000E67A2">
              <w:rPr>
                <w:rFonts w:asciiTheme="minorHAnsi" w:hAnsiTheme="minorHAnsi" w:cstheme="minorHAnsi"/>
                <w:sz w:val="22"/>
              </w:rPr>
              <w:lastRenderedPageBreak/>
              <w:t>Odziv enak kot pri scenariju 1.</w:t>
            </w:r>
          </w:p>
        </w:tc>
      </w:tr>
      <w:tr w:rsidR="006547AD" w:rsidRPr="005F3F3C" w14:paraId="324AEC07" w14:textId="77777777" w:rsidTr="005D48A8">
        <w:tc>
          <w:tcPr>
            <w:tcW w:w="2372" w:type="dxa"/>
            <w:vMerge/>
          </w:tcPr>
          <w:p w14:paraId="32BC3C4D" w14:textId="1AAB6DE9" w:rsidR="006547AD" w:rsidRPr="005D48A8" w:rsidRDefault="006547AD" w:rsidP="006547AD">
            <w:pPr>
              <w:rPr>
                <w:rFonts w:asciiTheme="minorHAnsi" w:hAnsiTheme="minorHAnsi" w:cstheme="minorHAnsi"/>
                <w:b/>
                <w:sz w:val="22"/>
              </w:rPr>
            </w:pPr>
          </w:p>
        </w:tc>
        <w:tc>
          <w:tcPr>
            <w:tcW w:w="5306" w:type="dxa"/>
          </w:tcPr>
          <w:p w14:paraId="2287A981" w14:textId="4B84292D" w:rsidR="006547AD" w:rsidRPr="005E411E" w:rsidRDefault="006547AD" w:rsidP="006547AD">
            <w:pPr>
              <w:rPr>
                <w:rFonts w:asciiTheme="minorHAnsi" w:hAnsiTheme="minorHAnsi" w:cstheme="minorHAnsi"/>
                <w:sz w:val="22"/>
              </w:rPr>
            </w:pPr>
            <w:r w:rsidRPr="005E411E">
              <w:rPr>
                <w:rFonts w:asciiTheme="minorHAnsi" w:hAnsiTheme="minorHAnsi" w:cstheme="minorHAnsi"/>
                <w:sz w:val="22"/>
              </w:rPr>
              <w:t>Povečanje ozaveščenosti glede uporabe tehnologije pametnega omrežja (</w:t>
            </w:r>
            <w:r w:rsidR="002B2DB2">
              <w:rPr>
                <w:rFonts w:asciiTheme="minorHAnsi" w:hAnsiTheme="minorHAnsi" w:cstheme="minorHAnsi"/>
                <w:sz w:val="22"/>
              </w:rPr>
              <w:t xml:space="preserve">angl. </w:t>
            </w:r>
            <w:r w:rsidRPr="005E411E">
              <w:rPr>
                <w:rFonts w:asciiTheme="minorHAnsi" w:hAnsiTheme="minorHAnsi" w:cstheme="minorHAnsi"/>
                <w:sz w:val="22"/>
              </w:rPr>
              <w:t xml:space="preserve">Smart </w:t>
            </w:r>
            <w:proofErr w:type="spellStart"/>
            <w:r w:rsidRPr="005E411E">
              <w:rPr>
                <w:rFonts w:asciiTheme="minorHAnsi" w:hAnsiTheme="minorHAnsi" w:cstheme="minorHAnsi"/>
                <w:sz w:val="22"/>
              </w:rPr>
              <w:t>grid</w:t>
            </w:r>
            <w:proofErr w:type="spellEnd"/>
            <w:r w:rsidRPr="005E411E">
              <w:rPr>
                <w:rFonts w:asciiTheme="minorHAnsi" w:hAnsiTheme="minorHAnsi" w:cstheme="minorHAnsi"/>
                <w:sz w:val="22"/>
              </w:rPr>
              <w:t xml:space="preserve"> </w:t>
            </w:r>
            <w:proofErr w:type="spellStart"/>
            <w:r w:rsidRPr="005E411E">
              <w:rPr>
                <w:rFonts w:asciiTheme="minorHAnsi" w:hAnsiTheme="minorHAnsi" w:cstheme="minorHAnsi"/>
                <w:sz w:val="22"/>
              </w:rPr>
              <w:t>techologies</w:t>
            </w:r>
            <w:proofErr w:type="spellEnd"/>
            <w:r w:rsidR="002B2DB2">
              <w:rPr>
                <w:rFonts w:asciiTheme="minorHAnsi" w:hAnsiTheme="minorHAnsi" w:cstheme="minorHAnsi"/>
                <w:sz w:val="22"/>
              </w:rPr>
              <w:t xml:space="preserve">), ki vključuje naslednje: </w:t>
            </w:r>
            <w:r w:rsidRPr="005E411E">
              <w:rPr>
                <w:rFonts w:asciiTheme="minorHAnsi" w:hAnsiTheme="minorHAnsi" w:cstheme="minorHAnsi"/>
                <w:sz w:val="22"/>
              </w:rPr>
              <w:t xml:space="preserve">energetska učinkovitost; baterije; prilagajanje odjema električne energije s strani odjemalcev (angl. </w:t>
            </w:r>
            <w:proofErr w:type="spellStart"/>
            <w:r w:rsidRPr="005E411E">
              <w:rPr>
                <w:rFonts w:asciiTheme="minorHAnsi" w:hAnsiTheme="minorHAnsi" w:cstheme="minorHAnsi"/>
                <w:sz w:val="22"/>
              </w:rPr>
              <w:t>demand</w:t>
            </w:r>
            <w:proofErr w:type="spellEnd"/>
            <w:r w:rsidRPr="005E411E">
              <w:rPr>
                <w:rFonts w:asciiTheme="minorHAnsi" w:hAnsiTheme="minorHAnsi" w:cstheme="minorHAnsi"/>
                <w:sz w:val="22"/>
              </w:rPr>
              <w:t xml:space="preserve"> </w:t>
            </w:r>
            <w:proofErr w:type="spellStart"/>
            <w:r w:rsidRPr="005E411E">
              <w:rPr>
                <w:rFonts w:asciiTheme="minorHAnsi" w:hAnsiTheme="minorHAnsi" w:cstheme="minorHAnsi"/>
                <w:sz w:val="22"/>
              </w:rPr>
              <w:t>side</w:t>
            </w:r>
            <w:proofErr w:type="spellEnd"/>
            <w:r w:rsidRPr="005E411E">
              <w:rPr>
                <w:rFonts w:asciiTheme="minorHAnsi" w:hAnsiTheme="minorHAnsi" w:cstheme="minorHAnsi"/>
                <w:sz w:val="22"/>
              </w:rPr>
              <w:t xml:space="preserve"> management</w:t>
            </w:r>
            <w:r w:rsidR="002B2DB2" w:rsidRPr="005E411E">
              <w:rPr>
                <w:rFonts w:asciiTheme="minorHAnsi" w:hAnsiTheme="minorHAnsi" w:cstheme="minorHAnsi"/>
                <w:sz w:val="22"/>
              </w:rPr>
              <w:t>)</w:t>
            </w:r>
            <w:r w:rsidR="002B2DB2">
              <w:rPr>
                <w:rFonts w:asciiTheme="minorHAnsi" w:hAnsiTheme="minorHAnsi" w:cstheme="minorHAnsi"/>
                <w:sz w:val="22"/>
              </w:rPr>
              <w:t>.</w:t>
            </w:r>
          </w:p>
          <w:p w14:paraId="282C8030" w14:textId="77777777" w:rsidR="006547AD" w:rsidRPr="005E411E" w:rsidRDefault="006547AD" w:rsidP="006547AD">
            <w:pPr>
              <w:rPr>
                <w:rFonts w:asciiTheme="minorHAnsi" w:hAnsiTheme="minorHAnsi" w:cstheme="minorHAnsi"/>
                <w:sz w:val="22"/>
              </w:rPr>
            </w:pPr>
          </w:p>
          <w:p w14:paraId="23E80F34" w14:textId="1198F747" w:rsidR="006547AD" w:rsidRPr="005E411E" w:rsidRDefault="002B2DB2" w:rsidP="006547AD">
            <w:pPr>
              <w:rPr>
                <w:rFonts w:asciiTheme="minorHAnsi" w:hAnsiTheme="minorHAnsi" w:cstheme="minorHAnsi"/>
                <w:sz w:val="22"/>
              </w:rPr>
            </w:pPr>
            <w:r w:rsidRPr="005E411E">
              <w:rPr>
                <w:rFonts w:asciiTheme="minorHAnsi" w:hAnsiTheme="minorHAnsi" w:cstheme="minorHAnsi"/>
                <w:sz w:val="22"/>
              </w:rPr>
              <w:t>Ozaveščanje porabnikov o varčni porabi energije in preučitev možnosti priprave novih zakonodajnih ukrepov, ki bi porabnikom predpisali varčnejšo porabo energije</w:t>
            </w:r>
            <w:r>
              <w:rPr>
                <w:rFonts w:asciiTheme="minorHAnsi" w:hAnsiTheme="minorHAnsi" w:cstheme="minorHAnsi"/>
                <w:sz w:val="22"/>
              </w:rPr>
              <w:t xml:space="preserve">. </w:t>
            </w:r>
          </w:p>
        </w:tc>
        <w:tc>
          <w:tcPr>
            <w:tcW w:w="5500" w:type="dxa"/>
          </w:tcPr>
          <w:p w14:paraId="189BF677" w14:textId="51D3EB4C" w:rsidR="006547AD" w:rsidRPr="005D48A8" w:rsidRDefault="002B2DB2" w:rsidP="006547AD">
            <w:pPr>
              <w:rPr>
                <w:rFonts w:asciiTheme="minorHAnsi" w:hAnsiTheme="minorHAnsi" w:cstheme="minorHAnsi"/>
                <w:sz w:val="22"/>
                <w:highlight w:val="yellow"/>
              </w:rPr>
            </w:pPr>
            <w:r w:rsidRPr="000E67A2">
              <w:rPr>
                <w:rFonts w:asciiTheme="minorHAnsi" w:hAnsiTheme="minorHAnsi" w:cstheme="minorHAnsi"/>
                <w:sz w:val="22"/>
              </w:rPr>
              <w:t>Odziv enak kot pri scenariju 1.</w:t>
            </w:r>
          </w:p>
        </w:tc>
      </w:tr>
      <w:tr w:rsidR="002B2DB2" w:rsidRPr="005F3F3C" w14:paraId="79A80C8B" w14:textId="77777777" w:rsidTr="005D48A8">
        <w:tc>
          <w:tcPr>
            <w:tcW w:w="2372" w:type="dxa"/>
            <w:vMerge/>
          </w:tcPr>
          <w:p w14:paraId="3584D198" w14:textId="23A3B607" w:rsidR="002B2DB2" w:rsidRPr="005D48A8" w:rsidRDefault="002B2DB2" w:rsidP="002B2DB2">
            <w:pPr>
              <w:rPr>
                <w:rFonts w:cstheme="minorHAnsi"/>
                <w:b/>
              </w:rPr>
            </w:pPr>
          </w:p>
        </w:tc>
        <w:tc>
          <w:tcPr>
            <w:tcW w:w="5306" w:type="dxa"/>
          </w:tcPr>
          <w:p w14:paraId="436992EE" w14:textId="235606DD" w:rsidR="002B2DB2" w:rsidRDefault="002B2DB2" w:rsidP="004D01D3">
            <w:pPr>
              <w:rPr>
                <w:rFonts w:cstheme="minorHAnsi"/>
              </w:rPr>
            </w:pPr>
            <w:r w:rsidRPr="005E411E">
              <w:rPr>
                <w:rFonts w:asciiTheme="minorHAnsi" w:hAnsiTheme="minorHAnsi" w:cstheme="minorHAnsi"/>
                <w:sz w:val="22"/>
              </w:rPr>
              <w:t xml:space="preserve">Študija nacionalnih zakonodaj članic </w:t>
            </w:r>
            <w:r w:rsidR="002949E9">
              <w:rPr>
                <w:rFonts w:asciiTheme="minorHAnsi" w:hAnsiTheme="minorHAnsi" w:cstheme="minorHAnsi"/>
                <w:sz w:val="22"/>
              </w:rPr>
              <w:t>EU</w:t>
            </w:r>
            <w:r w:rsidRPr="005E411E">
              <w:rPr>
                <w:rFonts w:asciiTheme="minorHAnsi" w:hAnsiTheme="minorHAnsi" w:cstheme="minorHAnsi"/>
                <w:sz w:val="22"/>
              </w:rPr>
              <w:t xml:space="preserve"> glede integracije tehnologij pametnega omrežja v energetski sistem za prilagoditev lokalnim razmer ter umestitev primerov dobrih praks in priprava zakonodaje v RS.</w:t>
            </w:r>
          </w:p>
        </w:tc>
        <w:tc>
          <w:tcPr>
            <w:tcW w:w="5500" w:type="dxa"/>
          </w:tcPr>
          <w:p w14:paraId="44367EB7" w14:textId="1A415F27" w:rsidR="002B2DB2" w:rsidRDefault="002B2DB2" w:rsidP="004D01D3">
            <w:pPr>
              <w:rPr>
                <w:rFonts w:cstheme="minorHAnsi"/>
              </w:rPr>
            </w:pPr>
            <w:r w:rsidRPr="000E67A2">
              <w:rPr>
                <w:rFonts w:asciiTheme="minorHAnsi" w:hAnsiTheme="minorHAnsi" w:cstheme="minorHAnsi"/>
                <w:sz w:val="22"/>
              </w:rPr>
              <w:t>Odziv enak kot pri scenariju 1.</w:t>
            </w:r>
          </w:p>
        </w:tc>
      </w:tr>
      <w:tr w:rsidR="006547AD" w:rsidRPr="005F3F3C" w14:paraId="5D278AFD" w14:textId="77777777" w:rsidTr="005D48A8">
        <w:tc>
          <w:tcPr>
            <w:tcW w:w="2372" w:type="dxa"/>
            <w:vMerge/>
          </w:tcPr>
          <w:p w14:paraId="6D1918A8" w14:textId="761E1388" w:rsidR="006547AD" w:rsidRPr="005D48A8" w:rsidRDefault="006547AD" w:rsidP="006547AD">
            <w:pPr>
              <w:rPr>
                <w:rFonts w:asciiTheme="minorHAnsi" w:hAnsiTheme="minorHAnsi" w:cstheme="minorHAnsi"/>
                <w:b/>
                <w:sz w:val="22"/>
              </w:rPr>
            </w:pPr>
          </w:p>
        </w:tc>
        <w:tc>
          <w:tcPr>
            <w:tcW w:w="5306" w:type="dxa"/>
          </w:tcPr>
          <w:p w14:paraId="377BBE3C" w14:textId="6F7C09E2" w:rsidR="006547AD" w:rsidRPr="005E411E" w:rsidRDefault="006547AD" w:rsidP="006547AD">
            <w:pPr>
              <w:rPr>
                <w:rFonts w:asciiTheme="minorHAnsi" w:hAnsiTheme="minorHAnsi" w:cstheme="minorHAnsi"/>
                <w:sz w:val="22"/>
              </w:rPr>
            </w:pPr>
            <w:r w:rsidRPr="005E411E">
              <w:rPr>
                <w:rFonts w:asciiTheme="minorHAnsi" w:hAnsiTheme="minorHAnsi" w:cstheme="minorHAnsi"/>
                <w:sz w:val="22"/>
              </w:rPr>
              <w:t xml:space="preserve">Študija finančnih iniciativ in </w:t>
            </w:r>
            <w:r w:rsidR="002949E9">
              <w:rPr>
                <w:rFonts w:asciiTheme="minorHAnsi" w:hAnsiTheme="minorHAnsi" w:cstheme="minorHAnsi"/>
                <w:sz w:val="22"/>
              </w:rPr>
              <w:t>kazni</w:t>
            </w:r>
            <w:r w:rsidRPr="005E411E">
              <w:rPr>
                <w:rFonts w:asciiTheme="minorHAnsi" w:hAnsiTheme="minorHAnsi" w:cstheme="minorHAnsi"/>
                <w:sz w:val="22"/>
              </w:rPr>
              <w:t xml:space="preserve"> za sodelovanje pri teh ukrepih (varčnejše porabe energije).</w:t>
            </w:r>
          </w:p>
        </w:tc>
        <w:tc>
          <w:tcPr>
            <w:tcW w:w="5500" w:type="dxa"/>
          </w:tcPr>
          <w:p w14:paraId="213DDBD7" w14:textId="09CE9C52" w:rsidR="006547AD" w:rsidRPr="005D48A8" w:rsidRDefault="002B2DB2" w:rsidP="006547AD">
            <w:pPr>
              <w:rPr>
                <w:rFonts w:asciiTheme="minorHAnsi" w:hAnsiTheme="minorHAnsi" w:cstheme="minorHAnsi"/>
                <w:sz w:val="22"/>
                <w:highlight w:val="yellow"/>
              </w:rPr>
            </w:pPr>
            <w:r w:rsidRPr="000E67A2">
              <w:rPr>
                <w:rFonts w:asciiTheme="minorHAnsi" w:hAnsiTheme="minorHAnsi" w:cstheme="minorHAnsi"/>
                <w:sz w:val="22"/>
              </w:rPr>
              <w:t>Odziv enak kot pri scenariju 1.</w:t>
            </w:r>
          </w:p>
        </w:tc>
      </w:tr>
      <w:tr w:rsidR="006547AD" w:rsidRPr="005F3F3C" w14:paraId="1F0616B9" w14:textId="77777777" w:rsidTr="005D48A8">
        <w:tc>
          <w:tcPr>
            <w:tcW w:w="2372" w:type="dxa"/>
            <w:vMerge/>
          </w:tcPr>
          <w:p w14:paraId="73808F58" w14:textId="18C78736" w:rsidR="006547AD" w:rsidRPr="005D48A8" w:rsidRDefault="006547AD" w:rsidP="006547AD">
            <w:pPr>
              <w:rPr>
                <w:rFonts w:asciiTheme="minorHAnsi" w:hAnsiTheme="minorHAnsi" w:cstheme="minorHAnsi"/>
                <w:b/>
                <w:sz w:val="22"/>
              </w:rPr>
            </w:pPr>
          </w:p>
        </w:tc>
        <w:tc>
          <w:tcPr>
            <w:tcW w:w="5306" w:type="dxa"/>
          </w:tcPr>
          <w:p w14:paraId="60A823CA" w14:textId="525EEA8D" w:rsidR="006547AD" w:rsidRPr="00C05DB4" w:rsidRDefault="006547AD" w:rsidP="006547AD">
            <w:pPr>
              <w:rPr>
                <w:rFonts w:asciiTheme="minorHAnsi" w:hAnsiTheme="minorHAnsi"/>
                <w:sz w:val="22"/>
                <w:highlight w:val="yellow"/>
              </w:rPr>
            </w:pPr>
            <w:r w:rsidRPr="005F3F3C">
              <w:rPr>
                <w:rFonts w:asciiTheme="minorHAnsi" w:hAnsiTheme="minorHAnsi" w:cstheme="minorHAnsi"/>
                <w:sz w:val="22"/>
              </w:rPr>
              <w:t>Zagotavljanje ustreznega podpornega okolja za uvedbo alternativnih goriv (električna energija, utekočinjen in stisnjen zemeljski plin in kasneje sintetični plin (SNP), vodik (H2) in UNP, ki je prehodnega značaja)</w:t>
            </w:r>
          </w:p>
          <w:p w14:paraId="4F96806D" w14:textId="4F73ACED" w:rsidR="006547AD" w:rsidRPr="005F3F3C" w:rsidRDefault="006547AD" w:rsidP="006547AD">
            <w:pPr>
              <w:rPr>
                <w:rFonts w:asciiTheme="minorHAnsi" w:hAnsiTheme="minorHAnsi" w:cstheme="minorHAnsi"/>
                <w:sz w:val="22"/>
              </w:rPr>
            </w:pPr>
          </w:p>
          <w:p w14:paraId="1D6BAC80" w14:textId="057BA8E1" w:rsidR="006547AD" w:rsidRPr="005D48A8" w:rsidRDefault="006547AD" w:rsidP="006547AD">
            <w:pPr>
              <w:rPr>
                <w:rFonts w:asciiTheme="minorHAnsi" w:hAnsiTheme="minorHAnsi" w:cstheme="minorHAnsi"/>
                <w:sz w:val="22"/>
              </w:rPr>
            </w:pPr>
            <w:r w:rsidRPr="005F3F3C">
              <w:rPr>
                <w:rFonts w:asciiTheme="minorHAnsi" w:hAnsiTheme="minorHAnsi" w:cstheme="minorHAnsi"/>
                <w:sz w:val="22"/>
              </w:rPr>
              <w:t>Izvedba pilotne primerjalne študije o najboljših praksah v tujini in navezava na Slovenijo glede na profile, ki jih ima RS po regijah</w:t>
            </w:r>
          </w:p>
        </w:tc>
        <w:tc>
          <w:tcPr>
            <w:tcW w:w="5500" w:type="dxa"/>
          </w:tcPr>
          <w:p w14:paraId="46C56D7C" w14:textId="5C11DC5C" w:rsidR="006547AD" w:rsidRPr="005D48A8" w:rsidRDefault="002B2DB2" w:rsidP="006547AD">
            <w:pPr>
              <w:rPr>
                <w:rFonts w:asciiTheme="minorHAnsi" w:hAnsiTheme="minorHAnsi" w:cstheme="minorHAnsi"/>
                <w:sz w:val="22"/>
                <w:highlight w:val="yellow"/>
              </w:rPr>
            </w:pPr>
            <w:r w:rsidRPr="000E67A2">
              <w:rPr>
                <w:rFonts w:asciiTheme="minorHAnsi" w:hAnsiTheme="minorHAnsi" w:cstheme="minorHAnsi"/>
                <w:sz w:val="22"/>
              </w:rPr>
              <w:t>Odziv enak kot pri scenariju 1.</w:t>
            </w:r>
          </w:p>
        </w:tc>
      </w:tr>
      <w:tr w:rsidR="006547AD" w:rsidRPr="005F3F3C" w14:paraId="38B2E825" w14:textId="77777777" w:rsidTr="00AA5818">
        <w:tc>
          <w:tcPr>
            <w:tcW w:w="2372" w:type="dxa"/>
            <w:vMerge w:val="restart"/>
          </w:tcPr>
          <w:p w14:paraId="18188E4E" w14:textId="6D9DDC1B" w:rsidR="006547AD" w:rsidRPr="005F3F3C" w:rsidRDefault="006547AD" w:rsidP="006547AD">
            <w:pPr>
              <w:rPr>
                <w:rFonts w:asciiTheme="minorHAnsi" w:hAnsiTheme="minorHAnsi" w:cstheme="minorHAnsi"/>
                <w:b/>
                <w:sz w:val="22"/>
              </w:rPr>
            </w:pPr>
            <w:r w:rsidRPr="004161B1">
              <w:rPr>
                <w:rFonts w:asciiTheme="minorHAnsi" w:hAnsiTheme="minorHAnsi" w:cstheme="minorHAnsi"/>
                <w:b/>
                <w:sz w:val="22"/>
              </w:rPr>
              <w:t>Ravnanje z odpadki</w:t>
            </w:r>
          </w:p>
        </w:tc>
        <w:tc>
          <w:tcPr>
            <w:tcW w:w="5306" w:type="dxa"/>
          </w:tcPr>
          <w:p w14:paraId="0EF45C74" w14:textId="7E3E2FD0" w:rsidR="006547AD" w:rsidRPr="005D48A8" w:rsidRDefault="006547AD" w:rsidP="006547AD">
            <w:pPr>
              <w:rPr>
                <w:rFonts w:asciiTheme="minorHAnsi" w:hAnsiTheme="minorHAnsi" w:cstheme="minorHAnsi"/>
                <w:sz w:val="22"/>
              </w:rPr>
            </w:pPr>
            <w:r w:rsidRPr="005F3F3C">
              <w:rPr>
                <w:rFonts w:asciiTheme="minorHAnsi" w:hAnsiTheme="minorHAnsi" w:cstheme="minorHAnsi"/>
                <w:sz w:val="22"/>
              </w:rPr>
              <w:t>Spodbujanje rabe obnovljivih virov in zmanjševanje plastike za enkratno uporabo.</w:t>
            </w:r>
          </w:p>
        </w:tc>
        <w:tc>
          <w:tcPr>
            <w:tcW w:w="5500" w:type="dxa"/>
          </w:tcPr>
          <w:p w14:paraId="4F8B93D3" w14:textId="0E86B210" w:rsidR="006547AD" w:rsidRPr="005D48A8" w:rsidRDefault="00466782" w:rsidP="006547AD">
            <w:pPr>
              <w:rPr>
                <w:rFonts w:asciiTheme="minorHAnsi" w:hAnsiTheme="minorHAnsi" w:cstheme="minorHAnsi"/>
                <w:sz w:val="22"/>
              </w:rPr>
            </w:pPr>
            <w:r w:rsidRPr="000E67A2">
              <w:rPr>
                <w:rFonts w:asciiTheme="minorHAnsi" w:hAnsiTheme="minorHAnsi" w:cstheme="minorHAnsi"/>
                <w:sz w:val="22"/>
              </w:rPr>
              <w:t>Odziv enak kot pri scenariju 1.</w:t>
            </w:r>
          </w:p>
        </w:tc>
      </w:tr>
      <w:tr w:rsidR="006547AD" w:rsidRPr="005F3F3C" w14:paraId="4A2D0008" w14:textId="77777777" w:rsidTr="00AA5818">
        <w:tc>
          <w:tcPr>
            <w:tcW w:w="2372" w:type="dxa"/>
            <w:vMerge/>
          </w:tcPr>
          <w:p w14:paraId="4280B78C" w14:textId="77777777" w:rsidR="006547AD" w:rsidRPr="005F3F3C" w:rsidRDefault="006547AD" w:rsidP="006547AD">
            <w:pPr>
              <w:rPr>
                <w:rFonts w:asciiTheme="minorHAnsi" w:hAnsiTheme="minorHAnsi" w:cstheme="minorHAnsi"/>
                <w:sz w:val="22"/>
              </w:rPr>
            </w:pPr>
          </w:p>
        </w:tc>
        <w:tc>
          <w:tcPr>
            <w:tcW w:w="5306" w:type="dxa"/>
          </w:tcPr>
          <w:p w14:paraId="41316D6D" w14:textId="07F18555" w:rsidR="006547AD" w:rsidRPr="005D48A8" w:rsidRDefault="00466782" w:rsidP="006547AD">
            <w:pPr>
              <w:rPr>
                <w:rFonts w:asciiTheme="minorHAnsi" w:hAnsiTheme="minorHAnsi" w:cstheme="minorHAnsi"/>
                <w:sz w:val="22"/>
              </w:rPr>
            </w:pPr>
            <w:r>
              <w:rPr>
                <w:rFonts w:asciiTheme="minorHAnsi" w:hAnsiTheme="minorHAnsi" w:cstheme="minorHAnsi"/>
                <w:sz w:val="22"/>
              </w:rPr>
              <w:t>Pre</w:t>
            </w:r>
            <w:r w:rsidR="007D27B4">
              <w:rPr>
                <w:rFonts w:asciiTheme="minorHAnsi" w:hAnsiTheme="minorHAnsi" w:cstheme="minorHAnsi"/>
                <w:sz w:val="22"/>
              </w:rPr>
              <w:t>gled in potencialna pre</w:t>
            </w:r>
            <w:r>
              <w:rPr>
                <w:rFonts w:asciiTheme="minorHAnsi" w:hAnsiTheme="minorHAnsi" w:cstheme="minorHAnsi"/>
                <w:sz w:val="22"/>
              </w:rPr>
              <w:t>nova zakonodaje na način, da bo podprla</w:t>
            </w:r>
            <w:r w:rsidR="007D27B4">
              <w:rPr>
                <w:rFonts w:asciiTheme="minorHAnsi" w:hAnsiTheme="minorHAnsi" w:cstheme="minorHAnsi"/>
                <w:sz w:val="22"/>
              </w:rPr>
              <w:t xml:space="preserve"> uporabo oz. klasifikacijo odpadkov</w:t>
            </w:r>
            <w:r>
              <w:rPr>
                <w:rFonts w:asciiTheme="minorHAnsi" w:hAnsiTheme="minorHAnsi" w:cstheme="minorHAnsi"/>
                <w:sz w:val="22"/>
              </w:rPr>
              <w:t xml:space="preserve"> kot surovin</w:t>
            </w:r>
            <w:r w:rsidR="007D27B4">
              <w:rPr>
                <w:rFonts w:asciiTheme="minorHAnsi" w:hAnsiTheme="minorHAnsi" w:cstheme="minorHAnsi"/>
                <w:sz w:val="22"/>
              </w:rPr>
              <w:t xml:space="preserve">e (tudi s stani proizvodnih podjetij). </w:t>
            </w:r>
            <w:r w:rsidR="002949E9">
              <w:rPr>
                <w:rFonts w:asciiTheme="minorHAnsi" w:hAnsiTheme="minorHAnsi" w:cstheme="minorHAnsi"/>
                <w:sz w:val="22"/>
              </w:rPr>
              <w:t xml:space="preserve">RS naj financira študijo, ki bi podala nabor ukrepov (tehnologije, investicije, itd.), ki bi omogočila </w:t>
            </w:r>
            <w:r w:rsidR="00DF1300">
              <w:rPr>
                <w:rFonts w:asciiTheme="minorHAnsi" w:hAnsiTheme="minorHAnsi" w:cstheme="minorHAnsi"/>
                <w:sz w:val="22"/>
              </w:rPr>
              <w:t>bistveno</w:t>
            </w:r>
            <w:r w:rsidR="002949E9">
              <w:rPr>
                <w:rFonts w:asciiTheme="minorHAnsi" w:hAnsiTheme="minorHAnsi" w:cstheme="minorHAnsi"/>
                <w:sz w:val="22"/>
              </w:rPr>
              <w:t xml:space="preserve"> večjo uporabo </w:t>
            </w:r>
            <w:proofErr w:type="spellStart"/>
            <w:r w:rsidR="002949E9">
              <w:rPr>
                <w:rFonts w:asciiTheme="minorHAnsi" w:hAnsiTheme="minorHAnsi" w:cstheme="minorHAnsi"/>
                <w:sz w:val="22"/>
              </w:rPr>
              <w:t>lignoceluloznih</w:t>
            </w:r>
            <w:proofErr w:type="spellEnd"/>
            <w:r w:rsidR="002949E9">
              <w:rPr>
                <w:rFonts w:asciiTheme="minorHAnsi" w:hAnsiTheme="minorHAnsi" w:cstheme="minorHAnsi"/>
                <w:sz w:val="22"/>
              </w:rPr>
              <w:t xml:space="preserve"> materialov, ki so sedaj odpadek, kot surovino za nadaljnjo snovno predelavo v nove izdelke.</w:t>
            </w:r>
          </w:p>
        </w:tc>
        <w:tc>
          <w:tcPr>
            <w:tcW w:w="5500" w:type="dxa"/>
          </w:tcPr>
          <w:p w14:paraId="203FC9CA" w14:textId="181F5DBE" w:rsidR="006547AD" w:rsidRPr="005D48A8" w:rsidRDefault="007D27B4" w:rsidP="006547AD">
            <w:pPr>
              <w:rPr>
                <w:rFonts w:asciiTheme="minorHAnsi" w:hAnsiTheme="minorHAnsi" w:cstheme="minorHAnsi"/>
                <w:sz w:val="22"/>
              </w:rPr>
            </w:pPr>
            <w:r w:rsidRPr="000E67A2">
              <w:rPr>
                <w:rFonts w:asciiTheme="minorHAnsi" w:hAnsiTheme="minorHAnsi" w:cstheme="minorHAnsi"/>
                <w:sz w:val="22"/>
              </w:rPr>
              <w:t>Odziv enak kot pri scenariju 1.</w:t>
            </w:r>
          </w:p>
        </w:tc>
      </w:tr>
      <w:tr w:rsidR="006547AD" w:rsidRPr="005F3F3C" w14:paraId="2E90FDD6" w14:textId="77777777" w:rsidTr="00AA5818">
        <w:tc>
          <w:tcPr>
            <w:tcW w:w="2372" w:type="dxa"/>
            <w:vMerge/>
          </w:tcPr>
          <w:p w14:paraId="3B670ED8" w14:textId="77777777" w:rsidR="006547AD" w:rsidRPr="005F3F3C" w:rsidRDefault="006547AD" w:rsidP="006547AD">
            <w:pPr>
              <w:rPr>
                <w:rFonts w:asciiTheme="minorHAnsi" w:hAnsiTheme="minorHAnsi" w:cstheme="minorHAnsi"/>
                <w:sz w:val="22"/>
              </w:rPr>
            </w:pPr>
          </w:p>
        </w:tc>
        <w:tc>
          <w:tcPr>
            <w:tcW w:w="5306" w:type="dxa"/>
          </w:tcPr>
          <w:p w14:paraId="5B5B26C7" w14:textId="55AE6A31" w:rsidR="006547AD" w:rsidRPr="005D48A8" w:rsidRDefault="005464D8" w:rsidP="006547AD">
            <w:pPr>
              <w:rPr>
                <w:rFonts w:asciiTheme="minorHAnsi" w:hAnsiTheme="minorHAnsi" w:cstheme="minorHAnsi"/>
                <w:sz w:val="22"/>
              </w:rPr>
            </w:pPr>
            <w:r>
              <w:rPr>
                <w:rFonts w:asciiTheme="minorHAnsi" w:hAnsiTheme="minorHAnsi" w:cstheme="minorHAnsi"/>
                <w:sz w:val="22"/>
              </w:rPr>
              <w:t>Ozaveščanje in spodbujanje večkratne uporabe embalaže</w:t>
            </w:r>
            <w:r w:rsidR="00FF1AE9">
              <w:rPr>
                <w:rFonts w:asciiTheme="minorHAnsi" w:hAnsiTheme="minorHAnsi" w:cstheme="minorHAnsi"/>
                <w:sz w:val="22"/>
              </w:rPr>
              <w:t xml:space="preserve"> za polnjenje </w:t>
            </w:r>
            <w:r w:rsidR="00D67DDE">
              <w:rPr>
                <w:rFonts w:asciiTheme="minorHAnsi" w:hAnsiTheme="minorHAnsi" w:cstheme="minorHAnsi"/>
                <w:sz w:val="22"/>
              </w:rPr>
              <w:t>(</w:t>
            </w:r>
            <w:r w:rsidR="00FF1AE9">
              <w:rPr>
                <w:rFonts w:asciiTheme="minorHAnsi" w:hAnsiTheme="minorHAnsi" w:cstheme="minorHAnsi"/>
                <w:sz w:val="22"/>
              </w:rPr>
              <w:t>na vseh ravneh</w:t>
            </w:r>
            <w:r w:rsidR="00D67DDE">
              <w:rPr>
                <w:rFonts w:asciiTheme="minorHAnsi" w:hAnsiTheme="minorHAnsi" w:cstheme="minorHAnsi"/>
                <w:sz w:val="22"/>
              </w:rPr>
              <w:t xml:space="preserve"> – od industrije do uporabnika)</w:t>
            </w:r>
            <w:r w:rsidR="00DF1DE1">
              <w:rPr>
                <w:rFonts w:asciiTheme="minorHAnsi" w:hAnsiTheme="minorHAnsi" w:cstheme="minorHAnsi"/>
                <w:sz w:val="22"/>
              </w:rPr>
              <w:t xml:space="preserve">. </w:t>
            </w:r>
          </w:p>
        </w:tc>
        <w:tc>
          <w:tcPr>
            <w:tcW w:w="5500" w:type="dxa"/>
          </w:tcPr>
          <w:p w14:paraId="52EB7915" w14:textId="126034EE" w:rsidR="006547AD" w:rsidRPr="005D48A8" w:rsidRDefault="00D67DDE" w:rsidP="006547AD">
            <w:pPr>
              <w:rPr>
                <w:rFonts w:asciiTheme="minorHAnsi" w:hAnsiTheme="minorHAnsi" w:cstheme="minorHAnsi"/>
                <w:sz w:val="22"/>
              </w:rPr>
            </w:pPr>
            <w:r w:rsidRPr="000E67A2">
              <w:rPr>
                <w:rFonts w:asciiTheme="minorHAnsi" w:hAnsiTheme="minorHAnsi" w:cstheme="minorHAnsi"/>
                <w:sz w:val="22"/>
              </w:rPr>
              <w:t>Odziv enak kot pri scenariju 1.</w:t>
            </w:r>
          </w:p>
        </w:tc>
      </w:tr>
      <w:tr w:rsidR="006547AD" w:rsidRPr="005F3F3C" w14:paraId="6895210A" w14:textId="77777777" w:rsidTr="00AA5818">
        <w:tc>
          <w:tcPr>
            <w:tcW w:w="2372" w:type="dxa"/>
            <w:vMerge/>
          </w:tcPr>
          <w:p w14:paraId="0B66C11A" w14:textId="77777777" w:rsidR="006547AD" w:rsidRPr="005F3F3C" w:rsidRDefault="006547AD" w:rsidP="006547AD">
            <w:pPr>
              <w:rPr>
                <w:rFonts w:asciiTheme="minorHAnsi" w:hAnsiTheme="minorHAnsi" w:cstheme="minorHAnsi"/>
                <w:sz w:val="22"/>
              </w:rPr>
            </w:pPr>
          </w:p>
        </w:tc>
        <w:tc>
          <w:tcPr>
            <w:tcW w:w="5306" w:type="dxa"/>
          </w:tcPr>
          <w:p w14:paraId="392AEB4A" w14:textId="43637CD4" w:rsidR="006547AD" w:rsidRPr="005D48A8" w:rsidRDefault="007D773F" w:rsidP="006547AD">
            <w:pPr>
              <w:rPr>
                <w:rFonts w:asciiTheme="minorHAnsi" w:hAnsiTheme="minorHAnsi" w:cstheme="minorHAnsi"/>
                <w:sz w:val="22"/>
              </w:rPr>
            </w:pPr>
            <w:r>
              <w:rPr>
                <w:rFonts w:asciiTheme="minorHAnsi" w:hAnsiTheme="minorHAnsi" w:cstheme="minorHAnsi"/>
                <w:sz w:val="22"/>
              </w:rPr>
              <w:t>Spodbujanje potrošnika</w:t>
            </w:r>
            <w:r w:rsidR="008D039B">
              <w:rPr>
                <w:rFonts w:asciiTheme="minorHAnsi" w:hAnsiTheme="minorHAnsi" w:cstheme="minorHAnsi"/>
                <w:sz w:val="22"/>
              </w:rPr>
              <w:t>, da zmanjšuje količino bioloških odpadkov (</w:t>
            </w:r>
            <w:r w:rsidR="00A1425F">
              <w:rPr>
                <w:rFonts w:asciiTheme="minorHAnsi" w:hAnsiTheme="minorHAnsi" w:cstheme="minorHAnsi"/>
                <w:sz w:val="22"/>
              </w:rPr>
              <w:t>predvsem prek spodbujanja pravilnega načrtovanja nakupovanja količine hrane).</w:t>
            </w:r>
            <w:r w:rsidR="008D039B">
              <w:rPr>
                <w:rFonts w:asciiTheme="minorHAnsi" w:hAnsiTheme="minorHAnsi" w:cstheme="minorHAnsi"/>
                <w:sz w:val="22"/>
              </w:rPr>
              <w:t xml:space="preserve"> </w:t>
            </w:r>
          </w:p>
        </w:tc>
        <w:tc>
          <w:tcPr>
            <w:tcW w:w="5500" w:type="dxa"/>
          </w:tcPr>
          <w:p w14:paraId="3E9155CB" w14:textId="3A1566A0" w:rsidR="006547AD" w:rsidRPr="005D48A8" w:rsidRDefault="004161B1" w:rsidP="006547AD">
            <w:pPr>
              <w:rPr>
                <w:rFonts w:asciiTheme="minorHAnsi" w:hAnsiTheme="minorHAnsi" w:cstheme="minorHAnsi"/>
                <w:sz w:val="22"/>
              </w:rPr>
            </w:pPr>
            <w:r w:rsidRPr="000E67A2">
              <w:rPr>
                <w:rFonts w:asciiTheme="minorHAnsi" w:hAnsiTheme="minorHAnsi" w:cstheme="minorHAnsi"/>
                <w:sz w:val="22"/>
              </w:rPr>
              <w:t>Odziv enak kot pri scenariju 1.</w:t>
            </w:r>
          </w:p>
        </w:tc>
      </w:tr>
      <w:tr w:rsidR="003112D5" w:rsidRPr="005F3F3C" w14:paraId="67DE8CC6" w14:textId="77777777" w:rsidTr="005D48A8">
        <w:trPr>
          <w:trHeight w:val="626"/>
        </w:trPr>
        <w:tc>
          <w:tcPr>
            <w:tcW w:w="2372" w:type="dxa"/>
            <w:vMerge w:val="restart"/>
          </w:tcPr>
          <w:p w14:paraId="406ACF9A" w14:textId="77777777" w:rsidR="003112D5" w:rsidRPr="00E91985" w:rsidRDefault="003112D5" w:rsidP="006547AD">
            <w:pPr>
              <w:rPr>
                <w:rFonts w:asciiTheme="minorHAnsi" w:hAnsiTheme="minorHAnsi" w:cstheme="minorHAnsi"/>
                <w:b/>
                <w:sz w:val="22"/>
              </w:rPr>
            </w:pPr>
            <w:r w:rsidRPr="00E91985">
              <w:rPr>
                <w:rFonts w:asciiTheme="minorHAnsi" w:hAnsiTheme="minorHAnsi" w:cstheme="minorHAnsi"/>
                <w:b/>
                <w:sz w:val="22"/>
              </w:rPr>
              <w:t>Sektor industrijske predelave</w:t>
            </w:r>
          </w:p>
          <w:p w14:paraId="5CAB2F8B" w14:textId="3237876D" w:rsidR="003112D5" w:rsidRPr="00E91985" w:rsidRDefault="003112D5" w:rsidP="006547AD">
            <w:pPr>
              <w:rPr>
                <w:rFonts w:asciiTheme="minorHAnsi" w:hAnsiTheme="minorHAnsi" w:cstheme="minorHAnsi"/>
                <w:sz w:val="22"/>
              </w:rPr>
            </w:pPr>
          </w:p>
          <w:p w14:paraId="2E4BD737" w14:textId="3DDBBEE7" w:rsidR="003112D5" w:rsidRPr="00E91985" w:rsidRDefault="003112D5" w:rsidP="006547AD">
            <w:pPr>
              <w:rPr>
                <w:rFonts w:asciiTheme="minorHAnsi" w:hAnsiTheme="minorHAnsi" w:cstheme="minorHAnsi"/>
                <w:sz w:val="22"/>
              </w:rPr>
            </w:pPr>
          </w:p>
          <w:p w14:paraId="2E8C2C27" w14:textId="1FCE067D" w:rsidR="003112D5" w:rsidRPr="00E91985" w:rsidRDefault="003112D5" w:rsidP="006547AD">
            <w:pPr>
              <w:rPr>
                <w:rFonts w:asciiTheme="minorHAnsi" w:hAnsiTheme="minorHAnsi" w:cstheme="minorHAnsi"/>
                <w:sz w:val="22"/>
              </w:rPr>
            </w:pPr>
          </w:p>
          <w:p w14:paraId="52869F78" w14:textId="61AC0879" w:rsidR="003112D5" w:rsidRPr="00E91985" w:rsidRDefault="003112D5" w:rsidP="006547AD">
            <w:pPr>
              <w:rPr>
                <w:rFonts w:asciiTheme="minorHAnsi" w:hAnsiTheme="minorHAnsi" w:cstheme="minorHAnsi"/>
                <w:sz w:val="22"/>
              </w:rPr>
            </w:pPr>
          </w:p>
          <w:p w14:paraId="2BE02BCC" w14:textId="15B1D102" w:rsidR="003112D5" w:rsidRPr="00E91985" w:rsidRDefault="003112D5" w:rsidP="006547AD">
            <w:pPr>
              <w:rPr>
                <w:rFonts w:asciiTheme="minorHAnsi" w:hAnsiTheme="minorHAnsi" w:cstheme="minorHAnsi"/>
                <w:sz w:val="22"/>
              </w:rPr>
            </w:pPr>
          </w:p>
        </w:tc>
        <w:tc>
          <w:tcPr>
            <w:tcW w:w="5306" w:type="dxa"/>
          </w:tcPr>
          <w:p w14:paraId="51FCE9FB" w14:textId="70FBAB45" w:rsidR="003112D5" w:rsidRPr="00E91985" w:rsidRDefault="003112D5" w:rsidP="006547AD">
            <w:pPr>
              <w:rPr>
                <w:rFonts w:asciiTheme="minorHAnsi" w:hAnsiTheme="minorHAnsi" w:cstheme="minorHAnsi"/>
                <w:sz w:val="22"/>
              </w:rPr>
            </w:pPr>
            <w:r>
              <w:rPr>
                <w:rFonts w:asciiTheme="minorHAnsi" w:hAnsiTheme="minorHAnsi" w:cstheme="minorHAnsi"/>
                <w:sz w:val="22"/>
              </w:rPr>
              <w:t>Subvencioniranje proces</w:t>
            </w:r>
            <w:r w:rsidR="00DF1300">
              <w:rPr>
                <w:rFonts w:asciiTheme="minorHAnsi" w:hAnsiTheme="minorHAnsi" w:cstheme="minorHAnsi"/>
                <w:sz w:val="22"/>
              </w:rPr>
              <w:t>ov</w:t>
            </w:r>
            <w:r>
              <w:rPr>
                <w:rFonts w:asciiTheme="minorHAnsi" w:hAnsiTheme="minorHAnsi" w:cstheme="minorHAnsi"/>
                <w:sz w:val="22"/>
              </w:rPr>
              <w:t xml:space="preserve"> za razvoj predelovalnih kapacitet (za predelavo odpadnih materialov), ki jih v Sloveniji primanjkuje zaradi majhnosti trga.</w:t>
            </w:r>
          </w:p>
        </w:tc>
        <w:tc>
          <w:tcPr>
            <w:tcW w:w="5500" w:type="dxa"/>
          </w:tcPr>
          <w:p w14:paraId="6EA916DA" w14:textId="02402007" w:rsidR="003112D5" w:rsidRPr="00E91985" w:rsidRDefault="008A2BA6" w:rsidP="006547AD">
            <w:pPr>
              <w:rPr>
                <w:rFonts w:asciiTheme="minorHAnsi" w:hAnsiTheme="minorHAnsi" w:cstheme="minorHAnsi"/>
                <w:sz w:val="22"/>
              </w:rPr>
            </w:pPr>
            <w:r w:rsidRPr="000E67A2">
              <w:rPr>
                <w:rFonts w:asciiTheme="minorHAnsi" w:hAnsiTheme="minorHAnsi" w:cstheme="minorHAnsi"/>
                <w:sz w:val="22"/>
              </w:rPr>
              <w:t>Odziv enak kot pri scenariju 1.</w:t>
            </w:r>
          </w:p>
        </w:tc>
      </w:tr>
      <w:tr w:rsidR="003112D5" w:rsidRPr="005F3F3C" w14:paraId="42CC3E94" w14:textId="77777777" w:rsidTr="005D48A8">
        <w:trPr>
          <w:trHeight w:val="626"/>
        </w:trPr>
        <w:tc>
          <w:tcPr>
            <w:tcW w:w="2372" w:type="dxa"/>
            <w:vMerge/>
          </w:tcPr>
          <w:p w14:paraId="2A731653" w14:textId="2FBEF87C" w:rsidR="003112D5" w:rsidRPr="00E91985" w:rsidRDefault="003112D5" w:rsidP="006547AD">
            <w:pPr>
              <w:rPr>
                <w:rFonts w:asciiTheme="minorHAnsi" w:hAnsiTheme="minorHAnsi" w:cstheme="minorHAnsi"/>
                <w:sz w:val="22"/>
              </w:rPr>
            </w:pPr>
          </w:p>
        </w:tc>
        <w:tc>
          <w:tcPr>
            <w:tcW w:w="5306" w:type="dxa"/>
          </w:tcPr>
          <w:p w14:paraId="1C2C3C28" w14:textId="668DB340" w:rsidR="003112D5" w:rsidRPr="00E91985" w:rsidRDefault="003112D5" w:rsidP="001C7264">
            <w:pPr>
              <w:rPr>
                <w:rFonts w:asciiTheme="minorHAnsi" w:hAnsiTheme="minorHAnsi" w:cstheme="minorHAnsi"/>
                <w:sz w:val="22"/>
              </w:rPr>
            </w:pPr>
            <w:r w:rsidRPr="00E91985">
              <w:rPr>
                <w:rFonts w:asciiTheme="minorHAnsi" w:hAnsiTheme="minorHAnsi" w:cstheme="minorHAnsi"/>
                <w:sz w:val="22"/>
              </w:rPr>
              <w:t xml:space="preserve">Pomoč pri razvoju novih </w:t>
            </w:r>
            <w:r w:rsidRPr="00D97206">
              <w:rPr>
                <w:rFonts w:asciiTheme="minorHAnsi" w:hAnsiTheme="minorHAnsi" w:cstheme="minorHAnsi"/>
                <w:sz w:val="22"/>
              </w:rPr>
              <w:t>in</w:t>
            </w:r>
            <w:r w:rsidRPr="00E91985">
              <w:rPr>
                <w:rFonts w:asciiTheme="minorHAnsi" w:hAnsiTheme="minorHAnsi" w:cstheme="minorHAnsi"/>
                <w:sz w:val="22"/>
              </w:rPr>
              <w:t>ovat</w:t>
            </w:r>
            <w:r>
              <w:rPr>
                <w:rFonts w:asciiTheme="minorHAnsi" w:hAnsiTheme="minorHAnsi" w:cstheme="minorHAnsi"/>
                <w:sz w:val="22"/>
              </w:rPr>
              <w:t>i</w:t>
            </w:r>
            <w:r w:rsidRPr="00E91985">
              <w:rPr>
                <w:rFonts w:asciiTheme="minorHAnsi" w:hAnsiTheme="minorHAnsi" w:cstheme="minorHAnsi"/>
                <w:sz w:val="22"/>
              </w:rPr>
              <w:t>vnih rešitev in tehnologij na trg</w:t>
            </w:r>
            <w:r>
              <w:rPr>
                <w:rFonts w:asciiTheme="minorHAnsi" w:hAnsiTheme="minorHAnsi" w:cstheme="minorHAnsi"/>
                <w:sz w:val="22"/>
              </w:rPr>
              <w:t>u</w:t>
            </w:r>
          </w:p>
        </w:tc>
        <w:tc>
          <w:tcPr>
            <w:tcW w:w="5500" w:type="dxa"/>
          </w:tcPr>
          <w:p w14:paraId="680C8160" w14:textId="331B1C9E" w:rsidR="003112D5" w:rsidRPr="00E91985" w:rsidRDefault="008A2BA6" w:rsidP="006547AD">
            <w:pPr>
              <w:rPr>
                <w:rFonts w:asciiTheme="minorHAnsi" w:hAnsiTheme="minorHAnsi" w:cstheme="minorHAnsi"/>
                <w:sz w:val="22"/>
              </w:rPr>
            </w:pPr>
            <w:r w:rsidRPr="000E67A2">
              <w:rPr>
                <w:rFonts w:asciiTheme="minorHAnsi" w:hAnsiTheme="minorHAnsi" w:cstheme="minorHAnsi"/>
                <w:sz w:val="22"/>
              </w:rPr>
              <w:t>Odziv enak kot pri scenariju 1.</w:t>
            </w:r>
          </w:p>
        </w:tc>
      </w:tr>
      <w:tr w:rsidR="003112D5" w:rsidRPr="005F3F3C" w14:paraId="45E3725E" w14:textId="77777777" w:rsidTr="005D48A8">
        <w:trPr>
          <w:trHeight w:val="626"/>
        </w:trPr>
        <w:tc>
          <w:tcPr>
            <w:tcW w:w="2372" w:type="dxa"/>
            <w:vMerge/>
          </w:tcPr>
          <w:p w14:paraId="067E7314" w14:textId="44350B40" w:rsidR="003112D5" w:rsidRPr="000C2B70" w:rsidRDefault="003112D5" w:rsidP="006547AD">
            <w:pPr>
              <w:rPr>
                <w:rFonts w:cstheme="minorHAnsi"/>
                <w:b/>
                <w:highlight w:val="yellow"/>
              </w:rPr>
            </w:pPr>
          </w:p>
        </w:tc>
        <w:tc>
          <w:tcPr>
            <w:tcW w:w="5306" w:type="dxa"/>
          </w:tcPr>
          <w:p w14:paraId="3812CB6D" w14:textId="77777777" w:rsidR="003112D5" w:rsidRDefault="003112D5" w:rsidP="00D97206">
            <w:pPr>
              <w:rPr>
                <w:rFonts w:asciiTheme="minorHAnsi" w:hAnsiTheme="minorHAnsi" w:cstheme="minorHAnsi"/>
                <w:sz w:val="22"/>
              </w:rPr>
            </w:pPr>
            <w:r>
              <w:rPr>
                <w:rFonts w:asciiTheme="minorHAnsi" w:hAnsiTheme="minorHAnsi" w:cstheme="minorHAnsi"/>
                <w:sz w:val="22"/>
              </w:rPr>
              <w:t>Spodbujanje partnerstev med različnimi proizvajalci (tudi konkurence) znotraj industrije za doseganje učinkovitejših rešitev (skupen razvoj okolju prijaznejših tehnologij in njihova souporaba).</w:t>
            </w:r>
          </w:p>
          <w:p w14:paraId="504D58AF" w14:textId="77777777" w:rsidR="003112D5" w:rsidRDefault="003112D5" w:rsidP="00D97206">
            <w:pPr>
              <w:rPr>
                <w:rFonts w:asciiTheme="minorHAnsi" w:hAnsiTheme="minorHAnsi" w:cstheme="minorHAnsi"/>
                <w:sz w:val="22"/>
              </w:rPr>
            </w:pPr>
          </w:p>
          <w:p w14:paraId="3C1178D8" w14:textId="1864CD81" w:rsidR="003112D5" w:rsidRPr="00E91985" w:rsidRDefault="003112D5" w:rsidP="006547AD">
            <w:pPr>
              <w:rPr>
                <w:rFonts w:asciiTheme="minorHAnsi" w:hAnsiTheme="minorHAnsi" w:cstheme="minorHAnsi"/>
                <w:sz w:val="22"/>
              </w:rPr>
            </w:pPr>
            <w:r>
              <w:rPr>
                <w:rFonts w:asciiTheme="minorHAnsi" w:hAnsiTheme="minorHAnsi" w:cstheme="minorHAnsi"/>
                <w:sz w:val="22"/>
              </w:rPr>
              <w:lastRenderedPageBreak/>
              <w:t>Prav tako naj se spodbuja p</w:t>
            </w:r>
            <w:r w:rsidRPr="003476AB">
              <w:rPr>
                <w:rFonts w:asciiTheme="minorHAnsi" w:hAnsiTheme="minorHAnsi" w:cstheme="minorHAnsi"/>
                <w:sz w:val="22"/>
              </w:rPr>
              <w:t>ovezovanje z različnimi inst</w:t>
            </w:r>
            <w:r>
              <w:rPr>
                <w:rFonts w:asciiTheme="minorHAnsi" w:hAnsiTheme="minorHAnsi" w:cstheme="minorHAnsi"/>
                <w:sz w:val="22"/>
              </w:rPr>
              <w:t xml:space="preserve">itucijami, dobavitelji, kupci (po </w:t>
            </w:r>
            <w:r w:rsidRPr="003476AB">
              <w:rPr>
                <w:rFonts w:asciiTheme="minorHAnsi" w:hAnsiTheme="minorHAnsi" w:cstheme="minorHAnsi"/>
                <w:sz w:val="22"/>
              </w:rPr>
              <w:t>Porterjev</w:t>
            </w:r>
            <w:r>
              <w:rPr>
                <w:rFonts w:asciiTheme="minorHAnsi" w:hAnsiTheme="minorHAnsi" w:cstheme="minorHAnsi"/>
                <w:sz w:val="22"/>
              </w:rPr>
              <w:t>i verigi</w:t>
            </w:r>
            <w:r w:rsidRPr="003476AB">
              <w:rPr>
                <w:rFonts w:asciiTheme="minorHAnsi" w:hAnsiTheme="minorHAnsi" w:cstheme="minorHAnsi"/>
                <w:sz w:val="22"/>
              </w:rPr>
              <w:t xml:space="preserve"> vrednosti</w:t>
            </w:r>
            <w:r>
              <w:rPr>
                <w:rFonts w:asciiTheme="minorHAnsi" w:hAnsiTheme="minorHAnsi" w:cstheme="minorHAnsi"/>
                <w:sz w:val="22"/>
              </w:rPr>
              <w:t>)</w:t>
            </w:r>
          </w:p>
        </w:tc>
        <w:tc>
          <w:tcPr>
            <w:tcW w:w="5500" w:type="dxa"/>
          </w:tcPr>
          <w:p w14:paraId="0555C140" w14:textId="24A33650" w:rsidR="003112D5" w:rsidRPr="00E91985" w:rsidRDefault="008A2BA6" w:rsidP="006547AD">
            <w:pPr>
              <w:rPr>
                <w:rFonts w:asciiTheme="minorHAnsi" w:hAnsiTheme="minorHAnsi" w:cstheme="minorHAnsi"/>
                <w:sz w:val="22"/>
              </w:rPr>
            </w:pPr>
            <w:r w:rsidRPr="000E67A2">
              <w:rPr>
                <w:rFonts w:asciiTheme="minorHAnsi" w:hAnsiTheme="minorHAnsi" w:cstheme="minorHAnsi"/>
                <w:sz w:val="22"/>
              </w:rPr>
              <w:lastRenderedPageBreak/>
              <w:t>Odziv enak kot pri scenariju 1.</w:t>
            </w:r>
          </w:p>
        </w:tc>
      </w:tr>
      <w:tr w:rsidR="003112D5" w:rsidRPr="005F3F3C" w14:paraId="38E40BFE" w14:textId="77777777" w:rsidTr="005D48A8">
        <w:trPr>
          <w:trHeight w:val="626"/>
        </w:trPr>
        <w:tc>
          <w:tcPr>
            <w:tcW w:w="2372" w:type="dxa"/>
            <w:vMerge/>
          </w:tcPr>
          <w:p w14:paraId="1D7F74AA" w14:textId="2FD6DE77" w:rsidR="003112D5" w:rsidRDefault="003112D5" w:rsidP="006547AD">
            <w:pPr>
              <w:rPr>
                <w:rFonts w:cstheme="minorHAnsi"/>
                <w:b/>
                <w:highlight w:val="yellow"/>
              </w:rPr>
            </w:pPr>
          </w:p>
        </w:tc>
        <w:tc>
          <w:tcPr>
            <w:tcW w:w="5306" w:type="dxa"/>
          </w:tcPr>
          <w:p w14:paraId="3DAB5F9F" w14:textId="6BC337BD" w:rsidR="003112D5" w:rsidRPr="00E91985" w:rsidRDefault="003112D5" w:rsidP="006547AD">
            <w:pPr>
              <w:rPr>
                <w:rFonts w:asciiTheme="minorHAnsi" w:hAnsiTheme="minorHAnsi" w:cstheme="minorHAnsi"/>
                <w:sz w:val="22"/>
              </w:rPr>
            </w:pPr>
            <w:r>
              <w:rPr>
                <w:rFonts w:asciiTheme="minorHAnsi" w:hAnsiTheme="minorHAnsi" w:cstheme="minorHAnsi"/>
                <w:sz w:val="22"/>
              </w:rPr>
              <w:t>Izboljšanje reciklaže in ponovne uporabe materialov (npr. ločevanje in recikliranje stekla, betona, jekla, plastike, itd.)</w:t>
            </w:r>
          </w:p>
        </w:tc>
        <w:tc>
          <w:tcPr>
            <w:tcW w:w="5500" w:type="dxa"/>
          </w:tcPr>
          <w:p w14:paraId="728023A3" w14:textId="3E6CF740" w:rsidR="003112D5" w:rsidRPr="00E91985" w:rsidRDefault="008A2BA6" w:rsidP="006547AD">
            <w:pPr>
              <w:rPr>
                <w:rFonts w:asciiTheme="minorHAnsi" w:hAnsiTheme="minorHAnsi" w:cstheme="minorHAnsi"/>
                <w:sz w:val="22"/>
              </w:rPr>
            </w:pPr>
            <w:r w:rsidRPr="000E67A2">
              <w:rPr>
                <w:rFonts w:asciiTheme="minorHAnsi" w:hAnsiTheme="minorHAnsi" w:cstheme="minorHAnsi"/>
                <w:sz w:val="22"/>
              </w:rPr>
              <w:t>Odziv enak kot pri scenariju 1.</w:t>
            </w:r>
          </w:p>
        </w:tc>
      </w:tr>
      <w:tr w:rsidR="003112D5" w:rsidRPr="005F3F3C" w14:paraId="3A9724F7" w14:textId="77777777" w:rsidTr="005D48A8">
        <w:trPr>
          <w:trHeight w:val="626"/>
        </w:trPr>
        <w:tc>
          <w:tcPr>
            <w:tcW w:w="2372" w:type="dxa"/>
            <w:vMerge/>
          </w:tcPr>
          <w:p w14:paraId="1FACD8C8" w14:textId="320D74CF" w:rsidR="003112D5" w:rsidRDefault="003112D5" w:rsidP="006547AD">
            <w:pPr>
              <w:rPr>
                <w:rFonts w:cstheme="minorHAnsi"/>
                <w:b/>
                <w:highlight w:val="yellow"/>
              </w:rPr>
            </w:pPr>
          </w:p>
        </w:tc>
        <w:tc>
          <w:tcPr>
            <w:tcW w:w="5306" w:type="dxa"/>
          </w:tcPr>
          <w:p w14:paraId="45052B66" w14:textId="21DAFC6E" w:rsidR="003112D5" w:rsidRPr="00E91985" w:rsidRDefault="003112D5" w:rsidP="006547AD">
            <w:pPr>
              <w:rPr>
                <w:rFonts w:asciiTheme="minorHAnsi" w:hAnsiTheme="minorHAnsi" w:cstheme="minorHAnsi"/>
                <w:sz w:val="22"/>
              </w:rPr>
            </w:pPr>
            <w:r>
              <w:rPr>
                <w:rFonts w:asciiTheme="minorHAnsi" w:hAnsiTheme="minorHAnsi" w:cstheme="minorHAnsi"/>
                <w:sz w:val="22"/>
              </w:rPr>
              <w:t>Spodbujanje uporabe okolju prijaznejše energetskih virov.</w:t>
            </w:r>
          </w:p>
        </w:tc>
        <w:tc>
          <w:tcPr>
            <w:tcW w:w="5500" w:type="dxa"/>
          </w:tcPr>
          <w:p w14:paraId="725ED17A" w14:textId="1BA82F44" w:rsidR="003112D5" w:rsidRPr="00E91985" w:rsidRDefault="008A2BA6" w:rsidP="006547AD">
            <w:pPr>
              <w:rPr>
                <w:rFonts w:asciiTheme="minorHAnsi" w:hAnsiTheme="minorHAnsi" w:cstheme="minorHAnsi"/>
                <w:sz w:val="22"/>
              </w:rPr>
            </w:pPr>
            <w:r w:rsidRPr="000E67A2">
              <w:rPr>
                <w:rFonts w:asciiTheme="minorHAnsi" w:hAnsiTheme="minorHAnsi" w:cstheme="minorHAnsi"/>
                <w:sz w:val="22"/>
              </w:rPr>
              <w:t>Odziv enak kot pri scenariju 1.</w:t>
            </w:r>
          </w:p>
        </w:tc>
      </w:tr>
      <w:tr w:rsidR="003112D5" w:rsidRPr="005F3F3C" w14:paraId="1DCE9EF5" w14:textId="77777777" w:rsidTr="005D48A8">
        <w:trPr>
          <w:trHeight w:val="626"/>
        </w:trPr>
        <w:tc>
          <w:tcPr>
            <w:tcW w:w="2372" w:type="dxa"/>
            <w:vMerge/>
          </w:tcPr>
          <w:p w14:paraId="5371E415" w14:textId="169F9126" w:rsidR="003112D5" w:rsidRDefault="003112D5" w:rsidP="006547AD">
            <w:pPr>
              <w:rPr>
                <w:rFonts w:cstheme="minorHAnsi"/>
                <w:b/>
                <w:highlight w:val="yellow"/>
              </w:rPr>
            </w:pPr>
          </w:p>
        </w:tc>
        <w:tc>
          <w:tcPr>
            <w:tcW w:w="5306" w:type="dxa"/>
          </w:tcPr>
          <w:p w14:paraId="5347D6FD" w14:textId="22C77522" w:rsidR="003112D5" w:rsidRPr="00E91985" w:rsidRDefault="003112D5" w:rsidP="006547AD">
            <w:pPr>
              <w:rPr>
                <w:rFonts w:asciiTheme="minorHAnsi" w:hAnsiTheme="minorHAnsi" w:cstheme="minorHAnsi"/>
                <w:sz w:val="22"/>
              </w:rPr>
            </w:pPr>
            <w:r>
              <w:rPr>
                <w:rFonts w:asciiTheme="minorHAnsi" w:hAnsiTheme="minorHAnsi" w:cstheme="minorHAnsi"/>
                <w:sz w:val="22"/>
              </w:rPr>
              <w:t>Intenzivna finančna podpora v investicije za razvoj okolju prijaznejših tehnologij (povratna in nepovratna sredstva).</w:t>
            </w:r>
          </w:p>
        </w:tc>
        <w:tc>
          <w:tcPr>
            <w:tcW w:w="5500" w:type="dxa"/>
          </w:tcPr>
          <w:p w14:paraId="060F8E31" w14:textId="185D0017" w:rsidR="003112D5" w:rsidRPr="00E91985" w:rsidRDefault="008A2BA6" w:rsidP="006547AD">
            <w:pPr>
              <w:rPr>
                <w:rFonts w:asciiTheme="minorHAnsi" w:hAnsiTheme="minorHAnsi" w:cstheme="minorHAnsi"/>
                <w:sz w:val="22"/>
              </w:rPr>
            </w:pPr>
            <w:r w:rsidRPr="000E67A2">
              <w:rPr>
                <w:rFonts w:asciiTheme="minorHAnsi" w:hAnsiTheme="minorHAnsi" w:cstheme="minorHAnsi"/>
                <w:sz w:val="22"/>
              </w:rPr>
              <w:t>Odziv enak kot pri scenariju 1.</w:t>
            </w:r>
          </w:p>
        </w:tc>
      </w:tr>
      <w:tr w:rsidR="003112D5" w:rsidRPr="005F3F3C" w14:paraId="749566AB" w14:textId="77777777" w:rsidTr="005D48A8">
        <w:trPr>
          <w:trHeight w:val="626"/>
        </w:trPr>
        <w:tc>
          <w:tcPr>
            <w:tcW w:w="2372" w:type="dxa"/>
            <w:vMerge/>
          </w:tcPr>
          <w:p w14:paraId="64A808A0" w14:textId="77777777" w:rsidR="003112D5" w:rsidRDefault="003112D5" w:rsidP="006547AD">
            <w:pPr>
              <w:rPr>
                <w:rFonts w:cstheme="minorHAnsi"/>
                <w:b/>
                <w:highlight w:val="yellow"/>
              </w:rPr>
            </w:pPr>
          </w:p>
        </w:tc>
        <w:tc>
          <w:tcPr>
            <w:tcW w:w="5306" w:type="dxa"/>
          </w:tcPr>
          <w:p w14:paraId="1D5FC449" w14:textId="6D0A5E41" w:rsidR="003112D5" w:rsidRPr="00E91985" w:rsidRDefault="003112D5" w:rsidP="00D97206">
            <w:pPr>
              <w:rPr>
                <w:rFonts w:asciiTheme="minorHAnsi" w:hAnsiTheme="minorHAnsi" w:cstheme="minorHAnsi"/>
                <w:sz w:val="22"/>
              </w:rPr>
            </w:pPr>
            <w:r>
              <w:rPr>
                <w:rFonts w:asciiTheme="minorHAnsi" w:hAnsiTheme="minorHAnsi" w:cstheme="minorHAnsi"/>
                <w:sz w:val="22"/>
              </w:rPr>
              <w:t>Spodbujanje i</w:t>
            </w:r>
            <w:r w:rsidRPr="00D97206">
              <w:rPr>
                <w:rFonts w:asciiTheme="minorHAnsi" w:hAnsiTheme="minorHAnsi" w:cstheme="minorHAnsi"/>
                <w:sz w:val="22"/>
              </w:rPr>
              <w:t>zrab</w:t>
            </w:r>
            <w:r>
              <w:rPr>
                <w:rFonts w:asciiTheme="minorHAnsi" w:hAnsiTheme="minorHAnsi" w:cstheme="minorHAnsi"/>
                <w:sz w:val="22"/>
              </w:rPr>
              <w:t>e</w:t>
            </w:r>
            <w:r w:rsidRPr="00E91985">
              <w:rPr>
                <w:rFonts w:asciiTheme="minorHAnsi" w:hAnsiTheme="minorHAnsi" w:cstheme="minorHAnsi"/>
                <w:sz w:val="22"/>
              </w:rPr>
              <w:t xml:space="preserve"> stranskih produktov </w:t>
            </w:r>
            <w:r>
              <w:rPr>
                <w:rFonts w:asciiTheme="minorHAnsi" w:hAnsiTheme="minorHAnsi" w:cstheme="minorHAnsi"/>
                <w:sz w:val="22"/>
              </w:rPr>
              <w:t xml:space="preserve"> (npr. ostanki materialov, npr. toplota, energija).</w:t>
            </w:r>
          </w:p>
        </w:tc>
        <w:tc>
          <w:tcPr>
            <w:tcW w:w="5500" w:type="dxa"/>
          </w:tcPr>
          <w:p w14:paraId="7DF9D60B" w14:textId="21853FB9" w:rsidR="003112D5" w:rsidRPr="00D97206" w:rsidRDefault="008A2BA6" w:rsidP="006547AD">
            <w:pPr>
              <w:rPr>
                <w:rFonts w:cstheme="minorHAnsi"/>
              </w:rPr>
            </w:pPr>
            <w:r w:rsidRPr="000E67A2">
              <w:rPr>
                <w:rFonts w:asciiTheme="minorHAnsi" w:hAnsiTheme="minorHAnsi" w:cstheme="minorHAnsi"/>
                <w:sz w:val="22"/>
              </w:rPr>
              <w:t>Odziv enak kot pri scenariju 1.</w:t>
            </w:r>
          </w:p>
        </w:tc>
      </w:tr>
      <w:tr w:rsidR="003112D5" w:rsidRPr="005F3F3C" w14:paraId="0269A5A8" w14:textId="77777777" w:rsidTr="005D48A8">
        <w:trPr>
          <w:trHeight w:val="626"/>
        </w:trPr>
        <w:tc>
          <w:tcPr>
            <w:tcW w:w="2372" w:type="dxa"/>
            <w:vMerge/>
          </w:tcPr>
          <w:p w14:paraId="65EBF324" w14:textId="77777777" w:rsidR="003112D5" w:rsidRDefault="003112D5" w:rsidP="006547AD">
            <w:pPr>
              <w:rPr>
                <w:rFonts w:cstheme="minorHAnsi"/>
                <w:b/>
                <w:highlight w:val="yellow"/>
              </w:rPr>
            </w:pPr>
          </w:p>
        </w:tc>
        <w:tc>
          <w:tcPr>
            <w:tcW w:w="5306" w:type="dxa"/>
          </w:tcPr>
          <w:p w14:paraId="27DBA3E4" w14:textId="319BFE8C" w:rsidR="003112D5" w:rsidRPr="00E91985" w:rsidRDefault="003112D5" w:rsidP="003476AB">
            <w:pPr>
              <w:rPr>
                <w:rFonts w:asciiTheme="minorHAnsi" w:hAnsiTheme="minorHAnsi" w:cstheme="minorHAnsi"/>
                <w:sz w:val="22"/>
              </w:rPr>
            </w:pPr>
            <w:r w:rsidRPr="00E91985">
              <w:rPr>
                <w:rFonts w:asciiTheme="minorHAnsi" w:hAnsiTheme="minorHAnsi" w:cstheme="minorHAnsi"/>
                <w:sz w:val="22"/>
              </w:rPr>
              <w:t>Preučitev možnosti zakonodajne ureditve CCUS (</w:t>
            </w:r>
            <w:proofErr w:type="spellStart"/>
            <w:r w:rsidRPr="00E91985">
              <w:rPr>
                <w:rFonts w:asciiTheme="minorHAnsi" w:hAnsiTheme="minorHAnsi" w:cstheme="minorHAnsi"/>
                <w:sz w:val="22"/>
              </w:rPr>
              <w:t>carbon</w:t>
            </w:r>
            <w:proofErr w:type="spellEnd"/>
            <w:r w:rsidRPr="00E91985">
              <w:rPr>
                <w:rFonts w:asciiTheme="minorHAnsi" w:hAnsiTheme="minorHAnsi" w:cstheme="minorHAnsi"/>
                <w:sz w:val="22"/>
              </w:rPr>
              <w:t xml:space="preserve"> </w:t>
            </w:r>
            <w:proofErr w:type="spellStart"/>
            <w:r w:rsidRPr="00E91985">
              <w:rPr>
                <w:rFonts w:asciiTheme="minorHAnsi" w:hAnsiTheme="minorHAnsi" w:cstheme="minorHAnsi"/>
                <w:sz w:val="22"/>
              </w:rPr>
              <w:t>capture</w:t>
            </w:r>
            <w:proofErr w:type="spellEnd"/>
            <w:r w:rsidRPr="00E91985">
              <w:rPr>
                <w:rFonts w:asciiTheme="minorHAnsi" w:hAnsiTheme="minorHAnsi" w:cstheme="minorHAnsi"/>
                <w:sz w:val="22"/>
              </w:rPr>
              <w:t xml:space="preserve"> </w:t>
            </w:r>
            <w:proofErr w:type="spellStart"/>
            <w:r w:rsidRPr="00E91985">
              <w:rPr>
                <w:rFonts w:asciiTheme="minorHAnsi" w:hAnsiTheme="minorHAnsi" w:cstheme="minorHAnsi"/>
                <w:sz w:val="22"/>
              </w:rPr>
              <w:t>induce</w:t>
            </w:r>
            <w:proofErr w:type="spellEnd"/>
            <w:r w:rsidRPr="00E91985">
              <w:rPr>
                <w:rFonts w:asciiTheme="minorHAnsi" w:hAnsiTheme="minorHAnsi" w:cstheme="minorHAnsi"/>
                <w:sz w:val="22"/>
              </w:rPr>
              <w:t xml:space="preserve"> </w:t>
            </w:r>
            <w:proofErr w:type="spellStart"/>
            <w:r w:rsidRPr="00E91985">
              <w:rPr>
                <w:rFonts w:asciiTheme="minorHAnsi" w:hAnsiTheme="minorHAnsi" w:cstheme="minorHAnsi"/>
                <w:sz w:val="22"/>
              </w:rPr>
              <w:t>utilisation</w:t>
            </w:r>
            <w:proofErr w:type="spellEnd"/>
          </w:p>
        </w:tc>
        <w:tc>
          <w:tcPr>
            <w:tcW w:w="5500" w:type="dxa"/>
          </w:tcPr>
          <w:p w14:paraId="302B2650" w14:textId="42654D85" w:rsidR="003112D5" w:rsidRDefault="008A2BA6" w:rsidP="006547AD">
            <w:pPr>
              <w:rPr>
                <w:rFonts w:cstheme="minorHAnsi"/>
              </w:rPr>
            </w:pPr>
            <w:r w:rsidRPr="000E67A2">
              <w:rPr>
                <w:rFonts w:asciiTheme="minorHAnsi" w:hAnsiTheme="minorHAnsi" w:cstheme="minorHAnsi"/>
                <w:sz w:val="22"/>
              </w:rPr>
              <w:t>Odziv enak kot pri scenariju 1.</w:t>
            </w:r>
          </w:p>
        </w:tc>
      </w:tr>
      <w:tr w:rsidR="006547AD" w:rsidRPr="005F3F3C" w14:paraId="1A2B7ECC" w14:textId="77777777" w:rsidTr="005D48A8">
        <w:trPr>
          <w:trHeight w:val="626"/>
        </w:trPr>
        <w:tc>
          <w:tcPr>
            <w:tcW w:w="2372" w:type="dxa"/>
            <w:vMerge w:val="restart"/>
          </w:tcPr>
          <w:p w14:paraId="3C2163BC" w14:textId="3F1B4696" w:rsidR="006547AD" w:rsidRPr="005F3F3C" w:rsidRDefault="006547AD" w:rsidP="006547AD">
            <w:pPr>
              <w:rPr>
                <w:rFonts w:asciiTheme="minorHAnsi" w:hAnsiTheme="minorHAnsi" w:cstheme="minorHAnsi"/>
                <w:sz w:val="22"/>
              </w:rPr>
            </w:pPr>
            <w:r w:rsidRPr="005F3F3C">
              <w:rPr>
                <w:rFonts w:asciiTheme="minorHAnsi" w:hAnsiTheme="minorHAnsi" w:cstheme="minorHAnsi"/>
                <w:b/>
                <w:sz w:val="22"/>
              </w:rPr>
              <w:t>Vsi Sektorji</w:t>
            </w:r>
            <w:r w:rsidRPr="005F3F3C">
              <w:rPr>
                <w:rStyle w:val="Pripombasklic"/>
                <w:rFonts w:asciiTheme="minorHAnsi" w:hAnsiTheme="minorHAnsi" w:cstheme="minorHAnsi"/>
                <w:sz w:val="22"/>
                <w:szCs w:val="22"/>
              </w:rPr>
              <w:t xml:space="preserve"> </w:t>
            </w:r>
          </w:p>
        </w:tc>
        <w:tc>
          <w:tcPr>
            <w:tcW w:w="5306" w:type="dxa"/>
          </w:tcPr>
          <w:p w14:paraId="73059DF7" w14:textId="78ACD35E" w:rsidR="006547AD" w:rsidRPr="005F3F3C" w:rsidRDefault="006547AD" w:rsidP="006547AD">
            <w:pPr>
              <w:rPr>
                <w:rFonts w:asciiTheme="minorHAnsi" w:hAnsiTheme="minorHAnsi" w:cstheme="minorHAnsi"/>
                <w:sz w:val="22"/>
              </w:rPr>
            </w:pPr>
            <w:r w:rsidRPr="005F3F3C">
              <w:rPr>
                <w:rFonts w:asciiTheme="minorHAnsi" w:hAnsiTheme="minorHAnsi" w:cstheme="minorHAnsi"/>
                <w:sz w:val="22"/>
              </w:rPr>
              <w:t xml:space="preserve">Vzpostavitev nalepke </w:t>
            </w:r>
            <w:proofErr w:type="spellStart"/>
            <w:r w:rsidRPr="005F3F3C">
              <w:rPr>
                <w:rFonts w:asciiTheme="minorHAnsi" w:hAnsiTheme="minorHAnsi" w:cstheme="minorHAnsi"/>
                <w:sz w:val="22"/>
              </w:rPr>
              <w:t>ogljičnega</w:t>
            </w:r>
            <w:proofErr w:type="spellEnd"/>
            <w:r w:rsidRPr="005F3F3C">
              <w:rPr>
                <w:rFonts w:asciiTheme="minorHAnsi" w:hAnsiTheme="minorHAnsi" w:cstheme="minorHAnsi"/>
                <w:sz w:val="22"/>
              </w:rPr>
              <w:t xml:space="preserve"> odtisa za surovine, ki ne temelji na primerjavi </w:t>
            </w:r>
            <w:proofErr w:type="spellStart"/>
            <w:r w:rsidRPr="005F3F3C">
              <w:rPr>
                <w:rFonts w:asciiTheme="minorHAnsi" w:hAnsiTheme="minorHAnsi" w:cstheme="minorHAnsi"/>
                <w:sz w:val="22"/>
              </w:rPr>
              <w:t>ogljičnega</w:t>
            </w:r>
            <w:proofErr w:type="spellEnd"/>
            <w:r w:rsidRPr="005F3F3C">
              <w:rPr>
                <w:rFonts w:asciiTheme="minorHAnsi" w:hAnsiTheme="minorHAnsi" w:cstheme="minorHAnsi"/>
                <w:sz w:val="22"/>
              </w:rPr>
              <w:t xml:space="preserve"> odtisa </w:t>
            </w:r>
            <w:r w:rsidR="008751C7">
              <w:rPr>
                <w:rFonts w:asciiTheme="minorHAnsi" w:hAnsiTheme="minorHAnsi" w:cstheme="minorHAnsi"/>
                <w:sz w:val="22"/>
              </w:rPr>
              <w:t>zgolj</w:t>
            </w:r>
            <w:r w:rsidRPr="005F3F3C">
              <w:rPr>
                <w:rFonts w:asciiTheme="minorHAnsi" w:hAnsiTheme="minorHAnsi" w:cstheme="minorHAnsi"/>
                <w:sz w:val="22"/>
              </w:rPr>
              <w:t xml:space="preserve"> surovin na m3 oz. kg v njihovi proizvodnji (»</w:t>
            </w:r>
            <w:proofErr w:type="spellStart"/>
            <w:r w:rsidRPr="005F3F3C">
              <w:rPr>
                <w:rFonts w:asciiTheme="minorHAnsi" w:hAnsiTheme="minorHAnsi" w:cstheme="minorHAnsi"/>
                <w:sz w:val="22"/>
              </w:rPr>
              <w:t>cradle</w:t>
            </w:r>
            <w:proofErr w:type="spellEnd"/>
            <w:r w:rsidRPr="005F3F3C">
              <w:rPr>
                <w:rFonts w:asciiTheme="minorHAnsi" w:hAnsiTheme="minorHAnsi" w:cstheme="minorHAnsi"/>
                <w:sz w:val="22"/>
              </w:rPr>
              <w:t xml:space="preserve">-to-gate«), temveč tekom celega življenjskega cikla izdelka </w:t>
            </w:r>
            <w:r w:rsidR="00CB26DA" w:rsidRPr="005F3F3C">
              <w:rPr>
                <w:rFonts w:asciiTheme="minorHAnsi" w:hAnsiTheme="minorHAnsi" w:cstheme="minorHAnsi"/>
                <w:sz w:val="22"/>
              </w:rPr>
              <w:t>(</w:t>
            </w:r>
            <w:r w:rsidR="00CB26DA">
              <w:rPr>
                <w:rFonts w:asciiTheme="minorHAnsi" w:hAnsiTheme="minorHAnsi" w:cstheme="minorHAnsi"/>
                <w:sz w:val="22"/>
              </w:rPr>
              <w:t>»</w:t>
            </w:r>
            <w:proofErr w:type="spellStart"/>
            <w:r w:rsidRPr="005F3F3C">
              <w:rPr>
                <w:rFonts w:asciiTheme="minorHAnsi" w:hAnsiTheme="minorHAnsi" w:cstheme="minorHAnsi"/>
                <w:sz w:val="22"/>
              </w:rPr>
              <w:t>cradle</w:t>
            </w:r>
            <w:proofErr w:type="spellEnd"/>
            <w:r w:rsidRPr="005F3F3C">
              <w:rPr>
                <w:rFonts w:asciiTheme="minorHAnsi" w:hAnsiTheme="minorHAnsi" w:cstheme="minorHAnsi"/>
                <w:sz w:val="22"/>
              </w:rPr>
              <w:t>-to-</w:t>
            </w:r>
            <w:proofErr w:type="spellStart"/>
            <w:r w:rsidRPr="005F3F3C">
              <w:rPr>
                <w:rFonts w:asciiTheme="minorHAnsi" w:hAnsiTheme="minorHAnsi" w:cstheme="minorHAnsi"/>
                <w:sz w:val="22"/>
              </w:rPr>
              <w:t>cradle</w:t>
            </w:r>
            <w:proofErr w:type="spellEnd"/>
            <w:r w:rsidR="00CB26DA">
              <w:rPr>
                <w:rFonts w:asciiTheme="minorHAnsi" w:hAnsiTheme="minorHAnsi" w:cstheme="minorHAnsi"/>
                <w:sz w:val="22"/>
              </w:rPr>
              <w:t>«</w:t>
            </w:r>
            <w:r w:rsidR="00CB26DA" w:rsidRPr="005F3F3C">
              <w:rPr>
                <w:rFonts w:asciiTheme="minorHAnsi" w:hAnsiTheme="minorHAnsi" w:cstheme="minorHAnsi"/>
                <w:sz w:val="22"/>
              </w:rPr>
              <w:t>).</w:t>
            </w:r>
            <w:r w:rsidRPr="005F3F3C">
              <w:rPr>
                <w:rFonts w:asciiTheme="minorHAnsi" w:hAnsiTheme="minorHAnsi" w:cstheme="minorHAnsi"/>
                <w:sz w:val="22"/>
              </w:rPr>
              <w:t xml:space="preserve"> Hkrati naj nalepka vključuje podatek o skladiščenju CO</w:t>
            </w:r>
            <w:r w:rsidRPr="005F3F3C">
              <w:rPr>
                <w:rFonts w:cstheme="minorHAnsi"/>
                <w:color w:val="2B579A"/>
                <w:shd w:val="clear" w:color="auto" w:fill="E6E6E6"/>
                <w:vertAlign w:val="subscript"/>
              </w:rPr>
              <w:t>2</w:t>
            </w:r>
            <w:r w:rsidRPr="005F3F3C">
              <w:rPr>
                <w:rFonts w:asciiTheme="minorHAnsi" w:hAnsiTheme="minorHAnsi" w:cstheme="minorHAnsi"/>
                <w:sz w:val="22"/>
              </w:rPr>
              <w:t xml:space="preserve"> v </w:t>
            </w:r>
            <w:r w:rsidR="008751C7">
              <w:rPr>
                <w:rFonts w:asciiTheme="minorHAnsi" w:hAnsiTheme="minorHAnsi" w:cstheme="minorHAnsi"/>
                <w:sz w:val="22"/>
              </w:rPr>
              <w:t xml:space="preserve"> materialih, ki so uporabljeni v izdelkih. Vsi materiali, polizdelki in izdelki naj imajo </w:t>
            </w:r>
            <w:proofErr w:type="spellStart"/>
            <w:r w:rsidR="008751C7">
              <w:rPr>
                <w:rFonts w:asciiTheme="minorHAnsi" w:hAnsiTheme="minorHAnsi" w:cstheme="minorHAnsi"/>
                <w:sz w:val="22"/>
              </w:rPr>
              <w:t>okoljsko</w:t>
            </w:r>
            <w:proofErr w:type="spellEnd"/>
            <w:r w:rsidR="008751C7">
              <w:rPr>
                <w:rFonts w:asciiTheme="minorHAnsi" w:hAnsiTheme="minorHAnsi" w:cstheme="minorHAnsi"/>
                <w:sz w:val="22"/>
              </w:rPr>
              <w:t xml:space="preserve"> </w:t>
            </w:r>
            <w:r w:rsidRPr="005F3F3C">
              <w:rPr>
                <w:rFonts w:asciiTheme="minorHAnsi" w:hAnsiTheme="minorHAnsi" w:cstheme="minorHAnsi"/>
                <w:sz w:val="22"/>
              </w:rPr>
              <w:t xml:space="preserve"> deklaracijo proizvodov</w:t>
            </w:r>
            <w:r w:rsidR="008751C7">
              <w:rPr>
                <w:rFonts w:asciiTheme="minorHAnsi" w:hAnsiTheme="minorHAnsi" w:cstheme="minorHAnsi"/>
                <w:sz w:val="22"/>
              </w:rPr>
              <w:t xml:space="preserve"> (ODP – ang. »</w:t>
            </w:r>
            <w:proofErr w:type="spellStart"/>
            <w:r w:rsidR="008751C7">
              <w:rPr>
                <w:rFonts w:asciiTheme="minorHAnsi" w:hAnsiTheme="minorHAnsi" w:cstheme="minorHAnsi"/>
                <w:sz w:val="22"/>
              </w:rPr>
              <w:t>Envirnomnental</w:t>
            </w:r>
            <w:proofErr w:type="spellEnd"/>
            <w:r w:rsidR="008751C7">
              <w:rPr>
                <w:rFonts w:asciiTheme="minorHAnsi" w:hAnsiTheme="minorHAnsi" w:cstheme="minorHAnsi"/>
                <w:sz w:val="22"/>
              </w:rPr>
              <w:t xml:space="preserve"> </w:t>
            </w:r>
            <w:proofErr w:type="spellStart"/>
            <w:r w:rsidR="008751C7">
              <w:rPr>
                <w:rFonts w:asciiTheme="minorHAnsi" w:hAnsiTheme="minorHAnsi" w:cstheme="minorHAnsi"/>
                <w:sz w:val="22"/>
              </w:rPr>
              <w:t>product</w:t>
            </w:r>
            <w:proofErr w:type="spellEnd"/>
            <w:r w:rsidR="008751C7">
              <w:rPr>
                <w:rFonts w:asciiTheme="minorHAnsi" w:hAnsiTheme="minorHAnsi" w:cstheme="minorHAnsi"/>
                <w:sz w:val="22"/>
              </w:rPr>
              <w:t xml:space="preserve"> </w:t>
            </w:r>
            <w:proofErr w:type="spellStart"/>
            <w:r w:rsidR="008751C7">
              <w:rPr>
                <w:rFonts w:asciiTheme="minorHAnsi" w:hAnsiTheme="minorHAnsi" w:cstheme="minorHAnsi"/>
                <w:sz w:val="22"/>
              </w:rPr>
              <w:t>declaration</w:t>
            </w:r>
            <w:proofErr w:type="spellEnd"/>
            <w:r w:rsidR="008751C7">
              <w:rPr>
                <w:rFonts w:asciiTheme="minorHAnsi" w:hAnsiTheme="minorHAnsi" w:cstheme="minorHAnsi"/>
                <w:sz w:val="22"/>
              </w:rPr>
              <w:t>, EPD«, ki vključuje celoten življenjski cikel (in vključuje tudi podatek o skladiščenju CO</w:t>
            </w:r>
            <w:r w:rsidR="008751C7" w:rsidRPr="00E91985">
              <w:rPr>
                <w:rFonts w:cstheme="minorHAnsi"/>
                <w:vertAlign w:val="subscript"/>
              </w:rPr>
              <w:t>2</w:t>
            </w:r>
            <w:r w:rsidR="008751C7">
              <w:rPr>
                <w:rFonts w:asciiTheme="minorHAnsi" w:hAnsiTheme="minorHAnsi" w:cstheme="minorHAnsi"/>
                <w:sz w:val="22"/>
              </w:rPr>
              <w:t>)</w:t>
            </w:r>
            <w:r w:rsidRPr="005F3F3C">
              <w:rPr>
                <w:rFonts w:asciiTheme="minorHAnsi" w:hAnsiTheme="minorHAnsi" w:cstheme="minorHAnsi"/>
                <w:sz w:val="22"/>
              </w:rPr>
              <w:t>.</w:t>
            </w:r>
          </w:p>
          <w:p w14:paraId="562355FA" w14:textId="77777777" w:rsidR="006547AD" w:rsidRPr="005F3F3C" w:rsidRDefault="006547AD" w:rsidP="006547AD">
            <w:pPr>
              <w:rPr>
                <w:rFonts w:asciiTheme="minorHAnsi" w:hAnsiTheme="minorHAnsi" w:cstheme="minorHAnsi"/>
                <w:sz w:val="22"/>
              </w:rPr>
            </w:pPr>
          </w:p>
          <w:p w14:paraId="0839D52D" w14:textId="30DCE7BB" w:rsidR="006547AD" w:rsidRDefault="006547AD" w:rsidP="0081260F">
            <w:pPr>
              <w:rPr>
                <w:rFonts w:asciiTheme="minorHAnsi" w:hAnsiTheme="minorHAnsi" w:cstheme="minorHAnsi"/>
                <w:sz w:val="22"/>
              </w:rPr>
            </w:pPr>
            <w:r w:rsidRPr="005F3F3C">
              <w:rPr>
                <w:rFonts w:asciiTheme="minorHAnsi" w:hAnsiTheme="minorHAnsi" w:cstheme="minorHAnsi"/>
                <w:sz w:val="22"/>
              </w:rPr>
              <w:t>Slovenija naj financira pr</w:t>
            </w:r>
            <w:r w:rsidR="000174FD">
              <w:rPr>
                <w:rFonts w:asciiTheme="minorHAnsi" w:hAnsiTheme="minorHAnsi" w:cstheme="minorHAnsi"/>
                <w:sz w:val="22"/>
              </w:rPr>
              <w:t>o</w:t>
            </w:r>
            <w:r w:rsidRPr="005F3F3C">
              <w:rPr>
                <w:rFonts w:asciiTheme="minorHAnsi" w:hAnsiTheme="minorHAnsi" w:cstheme="minorHAnsi"/>
                <w:sz w:val="22"/>
              </w:rPr>
              <w:t xml:space="preserve">učitev možnosti obveznega komuniciranja </w:t>
            </w:r>
            <w:proofErr w:type="spellStart"/>
            <w:r w:rsidRPr="005F3F3C">
              <w:rPr>
                <w:rFonts w:asciiTheme="minorHAnsi" w:hAnsiTheme="minorHAnsi" w:cstheme="minorHAnsi"/>
                <w:sz w:val="22"/>
              </w:rPr>
              <w:t>ogljičnega</w:t>
            </w:r>
            <w:proofErr w:type="spellEnd"/>
            <w:r w:rsidRPr="005F3F3C">
              <w:rPr>
                <w:rFonts w:asciiTheme="minorHAnsi" w:hAnsiTheme="minorHAnsi" w:cstheme="minorHAnsi"/>
                <w:sz w:val="22"/>
              </w:rPr>
              <w:t xml:space="preserve"> odtisa </w:t>
            </w:r>
            <w:r w:rsidRPr="005F3F3C">
              <w:rPr>
                <w:rFonts w:asciiTheme="minorHAnsi" w:hAnsiTheme="minorHAnsi" w:cstheme="minorHAnsi"/>
                <w:sz w:val="22"/>
              </w:rPr>
              <w:lastRenderedPageBreak/>
              <w:t xml:space="preserve">surovin, vključno z opredelitvijo kvalificiranih strokovnjakov </w:t>
            </w:r>
            <w:r w:rsidR="000174FD">
              <w:rPr>
                <w:rFonts w:asciiTheme="minorHAnsi" w:hAnsiTheme="minorHAnsi" w:cstheme="minorHAnsi"/>
                <w:sz w:val="22"/>
              </w:rPr>
              <w:t>(in/ali) inštitucij)</w:t>
            </w:r>
            <w:r w:rsidRPr="005F3F3C">
              <w:rPr>
                <w:rFonts w:asciiTheme="minorHAnsi" w:hAnsiTheme="minorHAnsi" w:cstheme="minorHAnsi"/>
                <w:sz w:val="22"/>
              </w:rPr>
              <w:t xml:space="preserve"> za določitev </w:t>
            </w:r>
            <w:proofErr w:type="spellStart"/>
            <w:r w:rsidRPr="005F3F3C">
              <w:rPr>
                <w:rFonts w:asciiTheme="minorHAnsi" w:hAnsiTheme="minorHAnsi" w:cstheme="minorHAnsi"/>
                <w:sz w:val="22"/>
              </w:rPr>
              <w:t>ogljičnega</w:t>
            </w:r>
            <w:proofErr w:type="spellEnd"/>
            <w:r w:rsidRPr="005F3F3C">
              <w:rPr>
                <w:rFonts w:asciiTheme="minorHAnsi" w:hAnsiTheme="minorHAnsi" w:cstheme="minorHAnsi"/>
                <w:sz w:val="22"/>
              </w:rPr>
              <w:t xml:space="preserve"> odtisa </w:t>
            </w:r>
            <w:r w:rsidR="000174FD">
              <w:rPr>
                <w:rFonts w:asciiTheme="minorHAnsi" w:hAnsiTheme="minorHAnsi" w:cstheme="minorHAnsi"/>
                <w:sz w:val="22"/>
              </w:rPr>
              <w:t>(</w:t>
            </w:r>
            <w:proofErr w:type="spellStart"/>
            <w:r w:rsidR="000174FD">
              <w:rPr>
                <w:rFonts w:asciiTheme="minorHAnsi" w:hAnsiTheme="minorHAnsi" w:cstheme="minorHAnsi"/>
                <w:sz w:val="22"/>
              </w:rPr>
              <w:t>okoljske</w:t>
            </w:r>
            <w:proofErr w:type="spellEnd"/>
            <w:r w:rsidR="000174FD">
              <w:rPr>
                <w:rFonts w:asciiTheme="minorHAnsi" w:hAnsiTheme="minorHAnsi" w:cstheme="minorHAnsi"/>
                <w:sz w:val="22"/>
              </w:rPr>
              <w:t xml:space="preserve"> deklaracije proizvodov) </w:t>
            </w:r>
            <w:r w:rsidRPr="005F3F3C">
              <w:rPr>
                <w:rFonts w:asciiTheme="minorHAnsi" w:hAnsiTheme="minorHAnsi" w:cstheme="minorHAnsi"/>
                <w:sz w:val="22"/>
              </w:rPr>
              <w:t xml:space="preserve">in verifikacijo po vzoru energetskih izkaznic stavb. </w:t>
            </w:r>
          </w:p>
          <w:p w14:paraId="5290E4EC" w14:textId="77777777" w:rsidR="000174FD" w:rsidRDefault="000174FD" w:rsidP="0081260F">
            <w:pPr>
              <w:rPr>
                <w:rFonts w:asciiTheme="minorHAnsi" w:hAnsiTheme="minorHAnsi" w:cstheme="minorHAnsi"/>
                <w:sz w:val="22"/>
              </w:rPr>
            </w:pPr>
          </w:p>
          <w:p w14:paraId="40ECC9EA" w14:textId="7B0F98CE" w:rsidR="000174FD" w:rsidRDefault="000174FD" w:rsidP="000174FD">
            <w:pPr>
              <w:rPr>
                <w:rFonts w:asciiTheme="minorHAnsi" w:hAnsiTheme="minorHAnsi" w:cstheme="minorHAnsi"/>
                <w:sz w:val="22"/>
              </w:rPr>
            </w:pPr>
            <w:r>
              <w:rPr>
                <w:rFonts w:asciiTheme="minorHAnsi" w:hAnsiTheme="minorHAnsi" w:cstheme="minorHAnsi"/>
                <w:sz w:val="22"/>
              </w:rPr>
              <w:t>O</w:t>
            </w:r>
            <w:r w:rsidR="004E3E8F">
              <w:rPr>
                <w:rFonts w:asciiTheme="minorHAnsi" w:hAnsiTheme="minorHAnsi" w:cstheme="minorHAnsi"/>
                <w:sz w:val="22"/>
              </w:rPr>
              <w:t>predelitev časovnega okvira po</w:t>
            </w:r>
            <w:r>
              <w:rPr>
                <w:rFonts w:asciiTheme="minorHAnsi" w:hAnsiTheme="minorHAnsi" w:cstheme="minorHAnsi"/>
                <w:sz w:val="22"/>
              </w:rPr>
              <w:t xml:space="preserve"> prehodn</w:t>
            </w:r>
            <w:r w:rsidR="004E3E8F">
              <w:rPr>
                <w:rFonts w:asciiTheme="minorHAnsi" w:hAnsiTheme="minorHAnsi" w:cstheme="minorHAnsi"/>
                <w:sz w:val="22"/>
              </w:rPr>
              <w:t>ih</w:t>
            </w:r>
            <w:r>
              <w:rPr>
                <w:rFonts w:asciiTheme="minorHAnsi" w:hAnsiTheme="minorHAnsi" w:cstheme="minorHAnsi"/>
                <w:sz w:val="22"/>
              </w:rPr>
              <w:t xml:space="preserve"> obdobj</w:t>
            </w:r>
            <w:r w:rsidR="004E3E8F">
              <w:rPr>
                <w:rFonts w:asciiTheme="minorHAnsi" w:hAnsiTheme="minorHAnsi" w:cstheme="minorHAnsi"/>
                <w:sz w:val="22"/>
              </w:rPr>
              <w:t>ih</w:t>
            </w:r>
            <w:r>
              <w:rPr>
                <w:rFonts w:asciiTheme="minorHAnsi" w:hAnsiTheme="minorHAnsi" w:cstheme="minorHAnsi"/>
                <w:sz w:val="22"/>
              </w:rPr>
              <w:t>. RS naj najprej financira vzpostavitev tega sistema v sektorjih, ki lahko najbolj prispevajo k znižanju emisij (npr. Sektor predelave obnovljivih virov) in k ponoru CO</w:t>
            </w:r>
            <w:r w:rsidRPr="00FC51B8">
              <w:rPr>
                <w:rFonts w:cstheme="minorHAnsi"/>
                <w:vertAlign w:val="subscript"/>
              </w:rPr>
              <w:t>2</w:t>
            </w:r>
            <w:r>
              <w:rPr>
                <w:rFonts w:asciiTheme="minorHAnsi" w:hAnsiTheme="minorHAnsi" w:cstheme="minorHAnsi"/>
                <w:sz w:val="22"/>
                <w:vertAlign w:val="subscript"/>
              </w:rPr>
              <w:t>.</w:t>
            </w:r>
            <w:r>
              <w:rPr>
                <w:rFonts w:asciiTheme="minorHAnsi" w:hAnsiTheme="minorHAnsi" w:cstheme="minorHAnsi"/>
                <w:sz w:val="22"/>
              </w:rPr>
              <w:t xml:space="preserve"> Z davčnimi ukrepi (npr. uporaba nižje stopnje DDV za izdelke, ki v sebi skladiščijo CO</w:t>
            </w:r>
            <w:r w:rsidRPr="00FC51B8">
              <w:rPr>
                <w:rFonts w:cstheme="minorHAnsi"/>
                <w:vertAlign w:val="subscript"/>
              </w:rPr>
              <w:t>2</w:t>
            </w:r>
            <w:r>
              <w:rPr>
                <w:rFonts w:asciiTheme="minorHAnsi" w:hAnsiTheme="minorHAnsi" w:cstheme="minorHAnsi"/>
                <w:sz w:val="22"/>
              </w:rPr>
              <w:t xml:space="preserve">, kot izkazano z </w:t>
            </w:r>
            <w:proofErr w:type="spellStart"/>
            <w:r w:rsidRPr="00730E75">
              <w:rPr>
                <w:rFonts w:asciiTheme="minorHAnsi" w:hAnsiTheme="minorHAnsi" w:cstheme="minorHAnsi"/>
                <w:sz w:val="22"/>
              </w:rPr>
              <w:t>okoljsko</w:t>
            </w:r>
            <w:proofErr w:type="spellEnd"/>
            <w:r w:rsidRPr="00730E75">
              <w:rPr>
                <w:rFonts w:asciiTheme="minorHAnsi" w:hAnsiTheme="minorHAnsi" w:cstheme="minorHAnsi"/>
                <w:sz w:val="22"/>
              </w:rPr>
              <w:t xml:space="preserve"> deklaracijo proizvodov</w:t>
            </w:r>
            <w:r>
              <w:rPr>
                <w:rFonts w:asciiTheme="minorHAnsi" w:hAnsiTheme="minorHAnsi" w:cstheme="minorHAnsi"/>
                <w:sz w:val="22"/>
              </w:rPr>
              <w:t>), subvencijami in naročili stimulira širšo uporabo certificiranih izdelkov in storitev.</w:t>
            </w:r>
          </w:p>
          <w:p w14:paraId="5B6EF4AE" w14:textId="472F3529" w:rsidR="000174FD" w:rsidRPr="004E3E8F" w:rsidRDefault="004E3E8F" w:rsidP="005D23B6">
            <w:pPr>
              <w:pStyle w:val="Odstavekseznama"/>
              <w:numPr>
                <w:ilvl w:val="0"/>
                <w:numId w:val="53"/>
              </w:numPr>
              <w:spacing w:line="240" w:lineRule="auto"/>
              <w:rPr>
                <w:rFonts w:asciiTheme="minorHAnsi" w:hAnsiTheme="minorHAnsi" w:cstheme="minorHAnsi"/>
                <w:sz w:val="22"/>
              </w:rPr>
            </w:pPr>
            <w:r w:rsidRPr="004E3E8F">
              <w:rPr>
                <w:rFonts w:asciiTheme="minorHAnsi" w:hAnsiTheme="minorHAnsi" w:cstheme="minorHAnsi"/>
                <w:sz w:val="22"/>
              </w:rPr>
              <w:t xml:space="preserve">Do leta 2024 – vzpostavitev sistema izdelave ODP in </w:t>
            </w:r>
            <w:r w:rsidR="000174FD" w:rsidRPr="004E3E8F">
              <w:rPr>
                <w:rFonts w:asciiTheme="minorHAnsi" w:hAnsiTheme="minorHAnsi" w:cstheme="minorHAnsi"/>
                <w:sz w:val="22"/>
              </w:rPr>
              <w:t>davčni ukrepi, subvencije ter naročila za Sektor predelave obnovljivih materialov.</w:t>
            </w:r>
          </w:p>
          <w:p w14:paraId="4AADABA6" w14:textId="77777777" w:rsidR="000174FD" w:rsidRPr="004E3E8F" w:rsidRDefault="000174FD" w:rsidP="005D23B6">
            <w:pPr>
              <w:pStyle w:val="Odstavekseznama"/>
              <w:numPr>
                <w:ilvl w:val="0"/>
                <w:numId w:val="53"/>
              </w:numPr>
              <w:spacing w:line="240" w:lineRule="auto"/>
              <w:rPr>
                <w:rFonts w:asciiTheme="minorHAnsi" w:hAnsiTheme="minorHAnsi" w:cstheme="minorHAnsi"/>
                <w:sz w:val="22"/>
              </w:rPr>
            </w:pPr>
            <w:r w:rsidRPr="004E3E8F">
              <w:rPr>
                <w:rFonts w:asciiTheme="minorHAnsi" w:hAnsiTheme="minorHAnsi" w:cstheme="minorHAnsi"/>
                <w:sz w:val="22"/>
              </w:rPr>
              <w:t>V obdobju 2025 – 2028 vpeljava obveznega sistema izdelave ODP za vse izdelke.</w:t>
            </w:r>
          </w:p>
          <w:p w14:paraId="039EE37D" w14:textId="77777777" w:rsidR="000174FD" w:rsidRDefault="000174FD" w:rsidP="000174FD">
            <w:pPr>
              <w:rPr>
                <w:rFonts w:asciiTheme="minorHAnsi" w:hAnsiTheme="minorHAnsi" w:cstheme="minorHAnsi"/>
                <w:sz w:val="22"/>
              </w:rPr>
            </w:pPr>
          </w:p>
          <w:p w14:paraId="48CEFD86" w14:textId="3B5AC924" w:rsidR="006547AD" w:rsidRPr="005F3F3C" w:rsidRDefault="00DF1300" w:rsidP="0081260F">
            <w:pPr>
              <w:rPr>
                <w:rFonts w:asciiTheme="minorHAnsi" w:hAnsiTheme="minorHAnsi" w:cstheme="minorHAnsi"/>
                <w:sz w:val="22"/>
              </w:rPr>
            </w:pPr>
            <w:r w:rsidRPr="003D5933">
              <w:rPr>
                <w:rFonts w:asciiTheme="minorHAnsi" w:hAnsiTheme="minorHAnsi" w:cstheme="minorHAnsi"/>
                <w:sz w:val="22"/>
              </w:rPr>
              <w:t xml:space="preserve">Po vsakem koraku </w:t>
            </w:r>
            <w:r w:rsidR="00483113" w:rsidRPr="003D5933">
              <w:rPr>
                <w:rFonts w:asciiTheme="minorHAnsi" w:hAnsiTheme="minorHAnsi" w:cstheme="minorHAnsi"/>
                <w:sz w:val="22"/>
              </w:rPr>
              <w:t xml:space="preserve">vzpostavitve tega sistema naj RS zagotovi tudi </w:t>
            </w:r>
            <w:proofErr w:type="spellStart"/>
            <w:r w:rsidR="00483113" w:rsidRPr="003D5933">
              <w:rPr>
                <w:rFonts w:asciiTheme="minorHAnsi" w:hAnsiTheme="minorHAnsi" w:cstheme="minorHAnsi"/>
                <w:sz w:val="22"/>
              </w:rPr>
              <w:t>ustrezeno</w:t>
            </w:r>
            <w:proofErr w:type="spellEnd"/>
            <w:r w:rsidR="00483113" w:rsidRPr="003D5933">
              <w:rPr>
                <w:rFonts w:asciiTheme="minorHAnsi" w:hAnsiTheme="minorHAnsi" w:cstheme="minorHAnsi"/>
                <w:sz w:val="22"/>
              </w:rPr>
              <w:t xml:space="preserve"> evaluacijo in </w:t>
            </w:r>
            <w:proofErr w:type="spellStart"/>
            <w:r w:rsidR="00483113" w:rsidRPr="003D5933">
              <w:rPr>
                <w:rFonts w:asciiTheme="minorHAnsi" w:hAnsiTheme="minorHAnsi" w:cstheme="minorHAnsi"/>
                <w:sz w:val="22"/>
              </w:rPr>
              <w:t>kontinuiramn</w:t>
            </w:r>
            <w:proofErr w:type="spellEnd"/>
            <w:r w:rsidR="00483113" w:rsidRPr="003D5933">
              <w:rPr>
                <w:rFonts w:asciiTheme="minorHAnsi" w:hAnsiTheme="minorHAnsi" w:cstheme="minorHAnsi"/>
                <w:sz w:val="22"/>
              </w:rPr>
              <w:t xml:space="preserve"> monitoring doseženih učinkov, da bi ukrep lahko prilagajali na podlagi konkretnih in pravilnih podatkov.</w:t>
            </w:r>
          </w:p>
        </w:tc>
        <w:tc>
          <w:tcPr>
            <w:tcW w:w="5500" w:type="dxa"/>
          </w:tcPr>
          <w:p w14:paraId="30EA366E" w14:textId="77777777" w:rsidR="006547AD" w:rsidRDefault="006547AD" w:rsidP="006547AD">
            <w:pPr>
              <w:rPr>
                <w:rFonts w:asciiTheme="minorHAnsi" w:hAnsiTheme="minorHAnsi" w:cstheme="minorHAnsi"/>
                <w:sz w:val="22"/>
              </w:rPr>
            </w:pPr>
            <w:r w:rsidRPr="005F3F3C">
              <w:rPr>
                <w:rFonts w:asciiTheme="minorHAnsi" w:hAnsiTheme="minorHAnsi" w:cstheme="minorHAnsi"/>
                <w:sz w:val="22"/>
              </w:rPr>
              <w:lastRenderedPageBreak/>
              <w:t xml:space="preserve">Preučitev priložnosti za opredelitev obdavčitev glede na </w:t>
            </w:r>
            <w:proofErr w:type="spellStart"/>
            <w:r w:rsidRPr="005F3F3C">
              <w:rPr>
                <w:rFonts w:asciiTheme="minorHAnsi" w:hAnsiTheme="minorHAnsi" w:cstheme="minorHAnsi"/>
                <w:sz w:val="22"/>
              </w:rPr>
              <w:t>ogljični</w:t>
            </w:r>
            <w:proofErr w:type="spellEnd"/>
            <w:r w:rsidRPr="005F3F3C">
              <w:rPr>
                <w:rFonts w:asciiTheme="minorHAnsi" w:hAnsiTheme="minorHAnsi" w:cstheme="minorHAnsi"/>
                <w:sz w:val="22"/>
              </w:rPr>
              <w:t xml:space="preserve"> odtis surovin, glede na  odločitev glede nalepke, sprejeto na ravni EU.</w:t>
            </w:r>
          </w:p>
          <w:p w14:paraId="2B819997" w14:textId="77777777" w:rsidR="00913DE9" w:rsidRDefault="00913DE9" w:rsidP="006547AD">
            <w:pPr>
              <w:rPr>
                <w:rFonts w:asciiTheme="minorHAnsi" w:hAnsiTheme="minorHAnsi" w:cstheme="minorHAnsi"/>
                <w:sz w:val="22"/>
              </w:rPr>
            </w:pPr>
          </w:p>
          <w:p w14:paraId="5DA8C64E" w14:textId="77777777" w:rsidR="00913DE9" w:rsidRDefault="00913DE9" w:rsidP="006547AD">
            <w:pPr>
              <w:rPr>
                <w:rFonts w:asciiTheme="minorHAnsi" w:hAnsiTheme="minorHAnsi" w:cstheme="minorHAnsi"/>
                <w:sz w:val="22"/>
              </w:rPr>
            </w:pPr>
          </w:p>
          <w:p w14:paraId="78F3DC6F" w14:textId="77777777" w:rsidR="00913DE9" w:rsidRDefault="00913DE9" w:rsidP="006547AD">
            <w:pPr>
              <w:rPr>
                <w:rFonts w:asciiTheme="minorHAnsi" w:hAnsiTheme="minorHAnsi" w:cstheme="minorHAnsi"/>
                <w:sz w:val="22"/>
              </w:rPr>
            </w:pPr>
          </w:p>
          <w:p w14:paraId="7E9B50F5" w14:textId="77777777" w:rsidR="00913DE9" w:rsidRDefault="00913DE9" w:rsidP="006547AD">
            <w:pPr>
              <w:rPr>
                <w:rFonts w:asciiTheme="minorHAnsi" w:hAnsiTheme="minorHAnsi" w:cstheme="minorHAnsi"/>
                <w:sz w:val="22"/>
              </w:rPr>
            </w:pPr>
          </w:p>
          <w:p w14:paraId="1FA92A12" w14:textId="77777777" w:rsidR="00913DE9" w:rsidRDefault="00913DE9" w:rsidP="006547AD">
            <w:pPr>
              <w:rPr>
                <w:rFonts w:asciiTheme="minorHAnsi" w:hAnsiTheme="minorHAnsi" w:cstheme="minorHAnsi"/>
                <w:sz w:val="22"/>
              </w:rPr>
            </w:pPr>
          </w:p>
          <w:p w14:paraId="4EBD11B4" w14:textId="77777777" w:rsidR="00913DE9" w:rsidRDefault="00913DE9" w:rsidP="006547AD">
            <w:pPr>
              <w:rPr>
                <w:rFonts w:asciiTheme="minorHAnsi" w:hAnsiTheme="minorHAnsi" w:cstheme="minorHAnsi"/>
                <w:sz w:val="22"/>
              </w:rPr>
            </w:pPr>
          </w:p>
          <w:p w14:paraId="77C215E8" w14:textId="77777777" w:rsidR="00913DE9" w:rsidRDefault="00913DE9" w:rsidP="006547AD">
            <w:pPr>
              <w:rPr>
                <w:rFonts w:asciiTheme="minorHAnsi" w:hAnsiTheme="minorHAnsi" w:cstheme="minorHAnsi"/>
                <w:sz w:val="22"/>
              </w:rPr>
            </w:pPr>
          </w:p>
          <w:p w14:paraId="0C4A50D5" w14:textId="77777777" w:rsidR="00913DE9" w:rsidRDefault="00913DE9" w:rsidP="006547AD">
            <w:pPr>
              <w:rPr>
                <w:rFonts w:asciiTheme="minorHAnsi" w:hAnsiTheme="minorHAnsi" w:cstheme="minorHAnsi"/>
                <w:sz w:val="22"/>
              </w:rPr>
            </w:pPr>
          </w:p>
          <w:p w14:paraId="47E0E7DA" w14:textId="0DB875D5" w:rsidR="00913DE9" w:rsidRPr="005F3F3C" w:rsidRDefault="00913DE9" w:rsidP="006547AD">
            <w:pPr>
              <w:rPr>
                <w:rFonts w:asciiTheme="minorHAnsi" w:hAnsiTheme="minorHAnsi" w:cstheme="minorHAnsi"/>
                <w:sz w:val="22"/>
              </w:rPr>
            </w:pPr>
          </w:p>
        </w:tc>
      </w:tr>
      <w:tr w:rsidR="0081260F" w:rsidRPr="005F3F3C" w14:paraId="6709220F" w14:textId="77777777" w:rsidTr="005D48A8">
        <w:trPr>
          <w:trHeight w:val="626"/>
        </w:trPr>
        <w:tc>
          <w:tcPr>
            <w:tcW w:w="2372" w:type="dxa"/>
            <w:vMerge/>
          </w:tcPr>
          <w:p w14:paraId="16113F47" w14:textId="122E1A6D" w:rsidR="0081260F" w:rsidRPr="005F3F3C" w:rsidRDefault="0081260F" w:rsidP="006547AD">
            <w:pPr>
              <w:rPr>
                <w:rFonts w:cstheme="minorHAnsi"/>
                <w:b/>
              </w:rPr>
            </w:pPr>
          </w:p>
        </w:tc>
        <w:tc>
          <w:tcPr>
            <w:tcW w:w="5306" w:type="dxa"/>
          </w:tcPr>
          <w:p w14:paraId="2EB54D74" w14:textId="550B76CC" w:rsidR="0081260F" w:rsidRPr="00CB26DA" w:rsidRDefault="0044777F" w:rsidP="0038143C">
            <w:pPr>
              <w:rPr>
                <w:rFonts w:asciiTheme="minorHAnsi" w:hAnsiTheme="minorHAnsi" w:cstheme="minorHAnsi"/>
                <w:sz w:val="22"/>
              </w:rPr>
            </w:pPr>
            <w:r>
              <w:rPr>
                <w:rFonts w:asciiTheme="minorHAnsi" w:hAnsiTheme="minorHAnsi" w:cstheme="minorHAnsi"/>
                <w:sz w:val="22"/>
              </w:rPr>
              <w:t>Slovenija naj načrtno spodbuja »</w:t>
            </w:r>
            <w:r w:rsidR="0081260F" w:rsidRPr="006C76FA">
              <w:rPr>
                <w:rFonts w:asciiTheme="minorHAnsi" w:hAnsiTheme="minorHAnsi" w:cstheme="minorHAnsi"/>
                <w:sz w:val="22"/>
              </w:rPr>
              <w:t>role</w:t>
            </w:r>
            <w:r>
              <w:rPr>
                <w:rFonts w:asciiTheme="minorHAnsi" w:hAnsiTheme="minorHAnsi" w:cstheme="minorHAnsi"/>
                <w:sz w:val="22"/>
              </w:rPr>
              <w:t>-</w:t>
            </w:r>
            <w:proofErr w:type="spellStart"/>
            <w:r w:rsidR="0081260F" w:rsidRPr="006C76FA">
              <w:rPr>
                <w:rFonts w:asciiTheme="minorHAnsi" w:hAnsiTheme="minorHAnsi" w:cstheme="minorHAnsi"/>
                <w:sz w:val="22"/>
              </w:rPr>
              <w:t>modelling</w:t>
            </w:r>
            <w:proofErr w:type="spellEnd"/>
            <w:r>
              <w:rPr>
                <w:rFonts w:asciiTheme="minorHAnsi" w:hAnsiTheme="minorHAnsi" w:cstheme="minorHAnsi"/>
                <w:sz w:val="22"/>
              </w:rPr>
              <w:t>« (zgledno ravnanje)</w:t>
            </w:r>
            <w:r w:rsidR="0081260F" w:rsidRPr="006C76FA">
              <w:rPr>
                <w:rFonts w:asciiTheme="minorHAnsi" w:hAnsiTheme="minorHAnsi" w:cstheme="minorHAnsi"/>
                <w:sz w:val="22"/>
              </w:rPr>
              <w:t xml:space="preserve"> s strani predstavnikov oblasti</w:t>
            </w:r>
            <w:r w:rsidR="00C97D06">
              <w:rPr>
                <w:rFonts w:asciiTheme="minorHAnsi" w:hAnsiTheme="minorHAnsi" w:cstheme="minorHAnsi"/>
                <w:sz w:val="22"/>
              </w:rPr>
              <w:t xml:space="preserve">, </w:t>
            </w:r>
            <w:r w:rsidR="00C97D06">
              <w:rPr>
                <w:rFonts w:asciiTheme="minorHAnsi" w:hAnsiTheme="minorHAnsi" w:cstheme="minorHAnsi"/>
                <w:sz w:val="22"/>
              </w:rPr>
              <w:lastRenderedPageBreak/>
              <w:t>ki naj vodijo z zgledom</w:t>
            </w:r>
            <w:r w:rsidR="0081260F" w:rsidRPr="006C76FA">
              <w:rPr>
                <w:rFonts w:asciiTheme="minorHAnsi" w:hAnsiTheme="minorHAnsi" w:cstheme="minorHAnsi"/>
                <w:sz w:val="22"/>
              </w:rPr>
              <w:t xml:space="preserve"> (</w:t>
            </w:r>
            <w:r w:rsidR="0038143C">
              <w:rPr>
                <w:rFonts w:asciiTheme="minorHAnsi" w:hAnsiTheme="minorHAnsi" w:cstheme="minorHAnsi"/>
                <w:sz w:val="22"/>
              </w:rPr>
              <w:t xml:space="preserve">javno vidna </w:t>
            </w:r>
            <w:r w:rsidR="00C97D06">
              <w:rPr>
                <w:rFonts w:asciiTheme="minorHAnsi" w:hAnsiTheme="minorHAnsi" w:cstheme="minorHAnsi"/>
                <w:sz w:val="22"/>
              </w:rPr>
              <w:t xml:space="preserve">uporaba </w:t>
            </w:r>
            <w:r w:rsidR="0081260F" w:rsidRPr="006C76FA">
              <w:rPr>
                <w:rFonts w:asciiTheme="minorHAnsi" w:hAnsiTheme="minorHAnsi" w:cstheme="minorHAnsi"/>
                <w:sz w:val="22"/>
              </w:rPr>
              <w:t>slovenski</w:t>
            </w:r>
            <w:r w:rsidR="00C97D06">
              <w:rPr>
                <w:rFonts w:asciiTheme="minorHAnsi" w:hAnsiTheme="minorHAnsi" w:cstheme="minorHAnsi"/>
                <w:sz w:val="22"/>
              </w:rPr>
              <w:t>h</w:t>
            </w:r>
            <w:r w:rsidR="0081260F" w:rsidRPr="006C76FA">
              <w:rPr>
                <w:rFonts w:asciiTheme="minorHAnsi" w:hAnsiTheme="minorHAnsi" w:cstheme="minorHAnsi"/>
                <w:sz w:val="22"/>
              </w:rPr>
              <w:t xml:space="preserve"> izdelk</w:t>
            </w:r>
            <w:r w:rsidR="00C97D06">
              <w:rPr>
                <w:rFonts w:asciiTheme="minorHAnsi" w:hAnsiTheme="minorHAnsi" w:cstheme="minorHAnsi"/>
                <w:sz w:val="22"/>
              </w:rPr>
              <w:t>ov</w:t>
            </w:r>
            <w:r w:rsidR="0081260F" w:rsidRPr="006C76FA">
              <w:rPr>
                <w:rFonts w:asciiTheme="minorHAnsi" w:hAnsiTheme="minorHAnsi" w:cstheme="minorHAnsi"/>
                <w:sz w:val="22"/>
              </w:rPr>
              <w:t xml:space="preserve">, </w:t>
            </w:r>
            <w:r w:rsidR="000174FD">
              <w:rPr>
                <w:rFonts w:asciiTheme="minorHAnsi" w:hAnsiTheme="minorHAnsi" w:cstheme="minorHAnsi"/>
                <w:sz w:val="22"/>
              </w:rPr>
              <w:t xml:space="preserve">uporaba kapacitet </w:t>
            </w:r>
            <w:r w:rsidR="0081260F" w:rsidRPr="006C76FA">
              <w:rPr>
                <w:rFonts w:asciiTheme="minorHAnsi" w:hAnsiTheme="minorHAnsi" w:cstheme="minorHAnsi"/>
                <w:sz w:val="22"/>
              </w:rPr>
              <w:t>slovensk</w:t>
            </w:r>
            <w:r w:rsidR="0038143C">
              <w:rPr>
                <w:rFonts w:asciiTheme="minorHAnsi" w:hAnsiTheme="minorHAnsi" w:cstheme="minorHAnsi"/>
                <w:sz w:val="22"/>
              </w:rPr>
              <w:t>ega turiz</w:t>
            </w:r>
            <w:r w:rsidR="0081260F" w:rsidRPr="006C76FA">
              <w:rPr>
                <w:rFonts w:asciiTheme="minorHAnsi" w:hAnsiTheme="minorHAnsi" w:cstheme="minorHAnsi"/>
                <w:sz w:val="22"/>
              </w:rPr>
              <w:t>m</w:t>
            </w:r>
            <w:r w:rsidR="0038143C">
              <w:rPr>
                <w:rFonts w:asciiTheme="minorHAnsi" w:hAnsiTheme="minorHAnsi" w:cstheme="minorHAnsi"/>
                <w:sz w:val="22"/>
              </w:rPr>
              <w:t>a</w:t>
            </w:r>
            <w:r w:rsidR="0081260F" w:rsidRPr="006C76FA">
              <w:rPr>
                <w:rFonts w:asciiTheme="minorHAnsi" w:hAnsiTheme="minorHAnsi" w:cstheme="minorHAnsi"/>
                <w:sz w:val="22"/>
              </w:rPr>
              <w:t>, lokaln</w:t>
            </w:r>
            <w:r w:rsidR="0038143C">
              <w:rPr>
                <w:rFonts w:asciiTheme="minorHAnsi" w:hAnsiTheme="minorHAnsi" w:cstheme="minorHAnsi"/>
                <w:sz w:val="22"/>
              </w:rPr>
              <w:t>e</w:t>
            </w:r>
            <w:r w:rsidR="0081260F" w:rsidRPr="006C76FA">
              <w:rPr>
                <w:rFonts w:asciiTheme="minorHAnsi" w:hAnsiTheme="minorHAnsi" w:cstheme="minorHAnsi"/>
                <w:sz w:val="22"/>
              </w:rPr>
              <w:t xml:space="preserve"> hran</w:t>
            </w:r>
            <w:r w:rsidR="0038143C">
              <w:rPr>
                <w:rFonts w:asciiTheme="minorHAnsi" w:hAnsiTheme="minorHAnsi" w:cstheme="minorHAnsi"/>
                <w:sz w:val="22"/>
              </w:rPr>
              <w:t>e</w:t>
            </w:r>
            <w:r w:rsidR="0081260F" w:rsidRPr="006C76FA">
              <w:rPr>
                <w:rFonts w:asciiTheme="minorHAnsi" w:hAnsiTheme="minorHAnsi" w:cstheme="minorHAnsi"/>
                <w:sz w:val="22"/>
              </w:rPr>
              <w:t xml:space="preserve">, </w:t>
            </w:r>
            <w:proofErr w:type="spellStart"/>
            <w:r w:rsidR="0081260F" w:rsidRPr="006C76FA">
              <w:rPr>
                <w:rFonts w:asciiTheme="minorHAnsi" w:hAnsiTheme="minorHAnsi" w:cstheme="minorHAnsi"/>
                <w:sz w:val="22"/>
              </w:rPr>
              <w:t>etc</w:t>
            </w:r>
            <w:proofErr w:type="spellEnd"/>
            <w:r w:rsidR="0081260F" w:rsidRPr="006C76FA">
              <w:rPr>
                <w:rFonts w:asciiTheme="minorHAnsi" w:hAnsiTheme="minorHAnsi" w:cstheme="minorHAnsi"/>
                <w:sz w:val="22"/>
              </w:rPr>
              <w:t>.)</w:t>
            </w:r>
          </w:p>
        </w:tc>
        <w:tc>
          <w:tcPr>
            <w:tcW w:w="5500" w:type="dxa"/>
          </w:tcPr>
          <w:p w14:paraId="7C6919A1" w14:textId="24EC2402" w:rsidR="0081260F" w:rsidRPr="00CB26DA" w:rsidRDefault="0038143C" w:rsidP="006547AD">
            <w:pPr>
              <w:rPr>
                <w:rFonts w:asciiTheme="minorHAnsi" w:hAnsiTheme="minorHAnsi" w:cstheme="minorHAnsi"/>
                <w:sz w:val="22"/>
              </w:rPr>
            </w:pPr>
            <w:r w:rsidRPr="00CB26DA">
              <w:rPr>
                <w:rFonts w:asciiTheme="minorHAnsi" w:hAnsiTheme="minorHAnsi" w:cstheme="minorHAnsi"/>
                <w:sz w:val="22"/>
              </w:rPr>
              <w:lastRenderedPageBreak/>
              <w:t>Odziv enak kot pri scenariju 1.</w:t>
            </w:r>
          </w:p>
        </w:tc>
      </w:tr>
      <w:tr w:rsidR="006547AD" w:rsidRPr="005F3F3C" w14:paraId="53B6520F" w14:textId="77777777" w:rsidTr="005D48A8">
        <w:trPr>
          <w:trHeight w:val="626"/>
        </w:trPr>
        <w:tc>
          <w:tcPr>
            <w:tcW w:w="2372" w:type="dxa"/>
            <w:vMerge/>
          </w:tcPr>
          <w:p w14:paraId="2CC73504" w14:textId="6216EF6D" w:rsidR="006547AD" w:rsidRPr="005D48A8" w:rsidDel="00EE1E67" w:rsidRDefault="006547AD" w:rsidP="006547AD">
            <w:pPr>
              <w:rPr>
                <w:rFonts w:asciiTheme="minorHAnsi" w:hAnsiTheme="minorHAnsi" w:cstheme="minorHAnsi"/>
                <w:b/>
                <w:sz w:val="22"/>
              </w:rPr>
            </w:pPr>
          </w:p>
        </w:tc>
        <w:tc>
          <w:tcPr>
            <w:tcW w:w="5306" w:type="dxa"/>
          </w:tcPr>
          <w:p w14:paraId="3417CD19" w14:textId="6832D9AD" w:rsidR="006547AD" w:rsidRPr="005D48A8" w:rsidRDefault="006547AD" w:rsidP="0045015C">
            <w:pPr>
              <w:rPr>
                <w:rFonts w:asciiTheme="minorHAnsi" w:hAnsiTheme="minorHAnsi" w:cstheme="minorHAnsi"/>
                <w:sz w:val="22"/>
              </w:rPr>
            </w:pPr>
            <w:r w:rsidRPr="005F3F3C">
              <w:rPr>
                <w:rFonts w:asciiTheme="minorHAnsi" w:hAnsiTheme="minorHAnsi" w:cstheme="minorHAnsi"/>
                <w:sz w:val="22"/>
              </w:rPr>
              <w:t xml:space="preserve">Pri javnih naročilih </w:t>
            </w:r>
            <w:r w:rsidR="00103709">
              <w:rPr>
                <w:rFonts w:asciiTheme="minorHAnsi" w:hAnsiTheme="minorHAnsi" w:cstheme="minorHAnsi"/>
                <w:sz w:val="22"/>
              </w:rPr>
              <w:t>naj se doda standardizirano</w:t>
            </w:r>
            <w:r w:rsidRPr="005F3F3C">
              <w:rPr>
                <w:rFonts w:asciiTheme="minorHAnsi" w:hAnsiTheme="minorHAnsi" w:cstheme="minorHAnsi"/>
                <w:sz w:val="22"/>
              </w:rPr>
              <w:t xml:space="preserve"> merilo trajnosti oz. najnižjega </w:t>
            </w:r>
            <w:proofErr w:type="spellStart"/>
            <w:r w:rsidRPr="005F3F3C">
              <w:rPr>
                <w:rFonts w:asciiTheme="minorHAnsi" w:hAnsiTheme="minorHAnsi" w:cstheme="minorHAnsi"/>
                <w:sz w:val="22"/>
              </w:rPr>
              <w:t>ogljičnega</w:t>
            </w:r>
            <w:proofErr w:type="spellEnd"/>
            <w:r w:rsidRPr="005F3F3C">
              <w:rPr>
                <w:rFonts w:asciiTheme="minorHAnsi" w:hAnsiTheme="minorHAnsi" w:cstheme="minorHAnsi"/>
                <w:sz w:val="22"/>
              </w:rPr>
              <w:t xml:space="preserve"> odtisa, kot </w:t>
            </w:r>
            <w:r w:rsidR="000174FD">
              <w:rPr>
                <w:rFonts w:asciiTheme="minorHAnsi" w:hAnsiTheme="minorHAnsi" w:cstheme="minorHAnsi"/>
                <w:sz w:val="22"/>
              </w:rPr>
              <w:t>enakovreden kriterij</w:t>
            </w:r>
            <w:r w:rsidRPr="005F3F3C">
              <w:rPr>
                <w:rFonts w:asciiTheme="minorHAnsi" w:hAnsiTheme="minorHAnsi" w:cstheme="minorHAnsi"/>
                <w:sz w:val="22"/>
              </w:rPr>
              <w:t xml:space="preserve"> ekonomsko najugodnejše ponudbe.</w:t>
            </w:r>
          </w:p>
        </w:tc>
        <w:tc>
          <w:tcPr>
            <w:tcW w:w="5500" w:type="dxa"/>
          </w:tcPr>
          <w:p w14:paraId="102417EB" w14:textId="4E605E85" w:rsidR="006547AD" w:rsidRPr="005D48A8" w:rsidRDefault="0081260F" w:rsidP="006547AD">
            <w:pPr>
              <w:rPr>
                <w:rFonts w:asciiTheme="minorHAnsi" w:hAnsiTheme="minorHAnsi" w:cstheme="minorHAnsi"/>
                <w:sz w:val="22"/>
              </w:rPr>
            </w:pPr>
            <w:r w:rsidRPr="00CB26DA">
              <w:rPr>
                <w:rFonts w:asciiTheme="minorHAnsi" w:hAnsiTheme="minorHAnsi" w:cstheme="minorHAnsi"/>
                <w:sz w:val="22"/>
              </w:rPr>
              <w:t>Odziv enak kot pri scenariju 1.</w:t>
            </w:r>
          </w:p>
        </w:tc>
      </w:tr>
      <w:tr w:rsidR="006547AD" w:rsidRPr="005F3F3C" w14:paraId="2837767B" w14:textId="77777777" w:rsidTr="00E91985">
        <w:trPr>
          <w:trHeight w:val="1319"/>
        </w:trPr>
        <w:tc>
          <w:tcPr>
            <w:tcW w:w="2372" w:type="dxa"/>
            <w:vMerge/>
          </w:tcPr>
          <w:p w14:paraId="1B3F80E6" w14:textId="110A377C" w:rsidR="006547AD" w:rsidRPr="005D48A8" w:rsidRDefault="006547AD" w:rsidP="006547AD">
            <w:pPr>
              <w:rPr>
                <w:rFonts w:asciiTheme="minorHAnsi" w:hAnsiTheme="minorHAnsi" w:cstheme="minorHAnsi"/>
                <w:b/>
                <w:sz w:val="22"/>
              </w:rPr>
            </w:pPr>
          </w:p>
        </w:tc>
        <w:tc>
          <w:tcPr>
            <w:tcW w:w="5306" w:type="dxa"/>
          </w:tcPr>
          <w:p w14:paraId="45AE3862" w14:textId="3A8F10B1" w:rsidR="006547AD" w:rsidRPr="00EC12E6" w:rsidRDefault="003112D5" w:rsidP="006547AD">
            <w:pPr>
              <w:rPr>
                <w:rFonts w:asciiTheme="minorHAnsi" w:hAnsiTheme="minorHAnsi" w:cstheme="minorHAnsi"/>
                <w:sz w:val="22"/>
              </w:rPr>
            </w:pPr>
            <w:r w:rsidRPr="00E91985">
              <w:rPr>
                <w:rFonts w:asciiTheme="minorHAnsi" w:hAnsiTheme="minorHAnsi" w:cstheme="minorHAnsi"/>
                <w:sz w:val="22"/>
              </w:rPr>
              <w:t>Po objavi konkretnih predlogov EK, kar je pričakovano v mesecu juniju, 2021, naj RS financira podrobnejše študije vplivov predlogov na specifične sektorje (po klasifikaciji SKD), ki so v RS pomembni bodisi za doseganje ciljev zniževanja TGP ali zaradi svoje ekonomske moči (prispevek k BDP)</w:t>
            </w:r>
            <w:proofErr w:type="spellStart"/>
            <w:r w:rsidR="006D4E2F" w:rsidRPr="006D4E2F">
              <w:rPr>
                <w:rFonts w:asciiTheme="minorHAnsi" w:hAnsiTheme="minorHAnsi" w:cstheme="minorHAnsi"/>
                <w:i/>
                <w:sz w:val="22"/>
              </w:rPr>
              <w:t>Fit</w:t>
            </w:r>
            <w:proofErr w:type="spellEnd"/>
            <w:r w:rsidR="006D4E2F" w:rsidRPr="006D4E2F">
              <w:rPr>
                <w:rFonts w:asciiTheme="minorHAnsi" w:hAnsiTheme="minorHAnsi" w:cstheme="minorHAnsi"/>
                <w:i/>
                <w:sz w:val="22"/>
              </w:rPr>
              <w:t xml:space="preserve"> </w:t>
            </w:r>
            <w:proofErr w:type="spellStart"/>
            <w:r w:rsidR="006D4E2F" w:rsidRPr="006D4E2F">
              <w:rPr>
                <w:rFonts w:asciiTheme="minorHAnsi" w:hAnsiTheme="minorHAnsi" w:cstheme="minorHAnsi"/>
                <w:i/>
                <w:sz w:val="22"/>
              </w:rPr>
              <w:t>for</w:t>
            </w:r>
            <w:proofErr w:type="spellEnd"/>
            <w:r w:rsidR="006D4E2F" w:rsidRPr="006D4E2F">
              <w:rPr>
                <w:rFonts w:asciiTheme="minorHAnsi" w:hAnsiTheme="minorHAnsi" w:cstheme="minorHAnsi"/>
                <w:i/>
                <w:sz w:val="22"/>
              </w:rPr>
              <w:t xml:space="preserve"> 55</w:t>
            </w:r>
          </w:p>
        </w:tc>
        <w:tc>
          <w:tcPr>
            <w:tcW w:w="5500" w:type="dxa"/>
          </w:tcPr>
          <w:p w14:paraId="47B5E5A3" w14:textId="402CC83A" w:rsidR="006547AD" w:rsidRPr="005D48A8" w:rsidRDefault="0081260F" w:rsidP="006547AD">
            <w:pPr>
              <w:rPr>
                <w:rFonts w:asciiTheme="minorHAnsi" w:hAnsiTheme="minorHAnsi" w:cstheme="minorHAnsi"/>
                <w:sz w:val="22"/>
              </w:rPr>
            </w:pPr>
            <w:r w:rsidRPr="00CB26DA">
              <w:rPr>
                <w:rFonts w:asciiTheme="minorHAnsi" w:hAnsiTheme="minorHAnsi" w:cstheme="minorHAnsi"/>
                <w:sz w:val="22"/>
              </w:rPr>
              <w:t>Odziv enak kot pri scenariju 1.</w:t>
            </w:r>
          </w:p>
        </w:tc>
      </w:tr>
      <w:tr w:rsidR="006547AD" w:rsidRPr="005F3F3C" w14:paraId="1CD4EE84" w14:textId="77777777" w:rsidTr="00AA5818">
        <w:trPr>
          <w:trHeight w:val="626"/>
        </w:trPr>
        <w:tc>
          <w:tcPr>
            <w:tcW w:w="2372" w:type="dxa"/>
            <w:vMerge/>
          </w:tcPr>
          <w:p w14:paraId="2A647853" w14:textId="10379A72" w:rsidR="006547AD" w:rsidRPr="00AA5818" w:rsidRDefault="006547AD" w:rsidP="006547AD">
            <w:pPr>
              <w:rPr>
                <w:rFonts w:cstheme="minorHAnsi"/>
                <w:b/>
                <w:sz w:val="22"/>
              </w:rPr>
            </w:pPr>
          </w:p>
        </w:tc>
        <w:tc>
          <w:tcPr>
            <w:tcW w:w="5306" w:type="dxa"/>
          </w:tcPr>
          <w:p w14:paraId="6B68DFE4" w14:textId="2318B277" w:rsidR="006547AD" w:rsidRPr="00CB26DA" w:rsidRDefault="006547AD" w:rsidP="006547AD">
            <w:pPr>
              <w:rPr>
                <w:rFonts w:asciiTheme="minorHAnsi" w:hAnsiTheme="minorHAnsi" w:cstheme="minorHAnsi"/>
                <w:color w:val="2B579A"/>
                <w:sz w:val="22"/>
                <w:highlight w:val="yellow"/>
                <w:shd w:val="clear" w:color="auto" w:fill="E6E6E6"/>
              </w:rPr>
            </w:pPr>
            <w:r w:rsidRPr="005F3F3C">
              <w:rPr>
                <w:rFonts w:asciiTheme="minorHAnsi" w:hAnsiTheme="minorHAnsi" w:cstheme="minorHAnsi"/>
                <w:sz w:val="22"/>
              </w:rPr>
              <w:t>Upravljanje Podnebnega sklada kot pravega sklada, torej z naložbeno strategijo, vpeljavo finančnih instrumentov in ciljnimi, strateško podprtimi naložbami (ukrep velja za vse sektorje)</w:t>
            </w:r>
          </w:p>
        </w:tc>
        <w:tc>
          <w:tcPr>
            <w:tcW w:w="5500" w:type="dxa"/>
          </w:tcPr>
          <w:p w14:paraId="31622291" w14:textId="2B8E614D" w:rsidR="006547AD" w:rsidRPr="00CB26DA" w:rsidRDefault="00EC12E6" w:rsidP="006547AD">
            <w:pPr>
              <w:rPr>
                <w:rFonts w:asciiTheme="minorHAnsi" w:hAnsiTheme="minorHAnsi" w:cstheme="minorHAnsi"/>
                <w:sz w:val="22"/>
              </w:rPr>
            </w:pPr>
            <w:r w:rsidRPr="00CB26DA">
              <w:rPr>
                <w:rFonts w:asciiTheme="minorHAnsi" w:hAnsiTheme="minorHAnsi" w:cstheme="minorHAnsi"/>
                <w:sz w:val="22"/>
              </w:rPr>
              <w:t>Odziv enak kot pri scenariju 1.</w:t>
            </w:r>
          </w:p>
        </w:tc>
      </w:tr>
      <w:tr w:rsidR="00B472E3" w:rsidRPr="005F3F3C" w14:paraId="33F8F896" w14:textId="77777777" w:rsidTr="00AA5818">
        <w:trPr>
          <w:trHeight w:val="626"/>
        </w:trPr>
        <w:tc>
          <w:tcPr>
            <w:tcW w:w="2372" w:type="dxa"/>
            <w:vMerge/>
          </w:tcPr>
          <w:p w14:paraId="242B3376" w14:textId="3A8C1856" w:rsidR="00B472E3" w:rsidRDefault="00B472E3" w:rsidP="006547AD">
            <w:pPr>
              <w:rPr>
                <w:rFonts w:cstheme="minorHAnsi"/>
                <w:b/>
                <w:sz w:val="22"/>
              </w:rPr>
            </w:pPr>
          </w:p>
        </w:tc>
        <w:tc>
          <w:tcPr>
            <w:tcW w:w="5306" w:type="dxa"/>
          </w:tcPr>
          <w:p w14:paraId="2861FA0E" w14:textId="17E34F8E" w:rsidR="00B472E3" w:rsidRPr="00CB26DA" w:rsidRDefault="00B472E3" w:rsidP="003F1E18">
            <w:pPr>
              <w:pStyle w:val="Pripombabesedilo"/>
              <w:rPr>
                <w:rFonts w:asciiTheme="minorHAnsi" w:hAnsiTheme="minorHAnsi" w:cstheme="minorHAnsi"/>
                <w:sz w:val="22"/>
                <w:szCs w:val="22"/>
                <w:highlight w:val="yellow"/>
              </w:rPr>
            </w:pPr>
            <w:r w:rsidRPr="003F1E18">
              <w:rPr>
                <w:rFonts w:asciiTheme="minorHAnsi" w:hAnsiTheme="minorHAnsi" w:cstheme="minorHAnsi"/>
                <w:sz w:val="22"/>
                <w:szCs w:val="22"/>
              </w:rPr>
              <w:t>Slovenija naj pri pripravi vseh ukrepov upošteva načelo vključenosti (</w:t>
            </w:r>
            <w:proofErr w:type="spellStart"/>
            <w:r w:rsidRPr="003F1E18">
              <w:rPr>
                <w:rFonts w:asciiTheme="minorHAnsi" w:hAnsiTheme="minorHAnsi" w:cstheme="minorHAnsi"/>
                <w:sz w:val="22"/>
                <w:szCs w:val="22"/>
              </w:rPr>
              <w:t>inkluzivnosti</w:t>
            </w:r>
            <w:proofErr w:type="spellEnd"/>
            <w:r w:rsidRPr="003F1E18">
              <w:rPr>
                <w:rFonts w:asciiTheme="minorHAnsi" w:hAnsiTheme="minorHAnsi" w:cstheme="minorHAnsi"/>
                <w:sz w:val="22"/>
                <w:szCs w:val="22"/>
              </w:rPr>
              <w:t>), po principu »</w:t>
            </w:r>
            <w:proofErr w:type="spellStart"/>
            <w:r w:rsidRPr="003F1E18">
              <w:rPr>
                <w:rFonts w:asciiTheme="minorHAnsi" w:hAnsiTheme="minorHAnsi" w:cstheme="minorHAnsi"/>
                <w:sz w:val="22"/>
                <w:szCs w:val="22"/>
              </w:rPr>
              <w:t>bottom</w:t>
            </w:r>
            <w:proofErr w:type="spellEnd"/>
            <w:r w:rsidRPr="003F1E18">
              <w:rPr>
                <w:rFonts w:asciiTheme="minorHAnsi" w:hAnsiTheme="minorHAnsi" w:cstheme="minorHAnsi"/>
                <w:sz w:val="22"/>
                <w:szCs w:val="22"/>
              </w:rPr>
              <w:t xml:space="preserve">-up«. </w:t>
            </w:r>
            <w:r w:rsidR="003F1E18" w:rsidRPr="003F1E18">
              <w:rPr>
                <w:rFonts w:asciiTheme="minorHAnsi" w:hAnsiTheme="minorHAnsi" w:cstheme="minorHAnsi"/>
                <w:sz w:val="22"/>
                <w:szCs w:val="22"/>
              </w:rPr>
              <w:t>Pri tem naj se</w:t>
            </w:r>
            <w:r w:rsidRPr="003F1E18">
              <w:rPr>
                <w:rFonts w:asciiTheme="minorHAnsi" w:hAnsiTheme="minorHAnsi" w:cstheme="minorHAnsi"/>
                <w:sz w:val="22"/>
                <w:szCs w:val="22"/>
              </w:rPr>
              <w:t xml:space="preserve"> pripravi </w:t>
            </w:r>
            <w:r w:rsidR="003F1E18" w:rsidRPr="003F1E18">
              <w:rPr>
                <w:rFonts w:asciiTheme="minorHAnsi" w:hAnsiTheme="minorHAnsi" w:cstheme="minorHAnsi"/>
                <w:sz w:val="22"/>
                <w:szCs w:val="22"/>
              </w:rPr>
              <w:t xml:space="preserve">akcijski </w:t>
            </w:r>
            <w:r w:rsidRPr="003F1E18">
              <w:rPr>
                <w:rFonts w:asciiTheme="minorHAnsi" w:hAnsiTheme="minorHAnsi" w:cstheme="minorHAnsi"/>
                <w:sz w:val="22"/>
                <w:szCs w:val="22"/>
              </w:rPr>
              <w:t>načrt za vk</w:t>
            </w:r>
            <w:r w:rsidR="003F1E18" w:rsidRPr="003F1E18">
              <w:rPr>
                <w:rFonts w:asciiTheme="minorHAnsi" w:hAnsiTheme="minorHAnsi" w:cstheme="minorHAnsi"/>
                <w:sz w:val="22"/>
                <w:szCs w:val="22"/>
              </w:rPr>
              <w:t>ljučevanje deležnikov, v smislu 1 na 1 pogovori z deležniki, ki jih bodo ukrepi najbolj zadevali</w:t>
            </w:r>
            <w:r w:rsidR="000174FD">
              <w:rPr>
                <w:rFonts w:asciiTheme="minorHAnsi" w:hAnsiTheme="minorHAnsi" w:cstheme="minorHAnsi"/>
                <w:sz w:val="22"/>
                <w:szCs w:val="22"/>
              </w:rPr>
              <w:t>,</w:t>
            </w:r>
            <w:r w:rsidR="003F1E18" w:rsidRPr="003F1E18">
              <w:rPr>
                <w:rFonts w:asciiTheme="minorHAnsi" w:hAnsiTheme="minorHAnsi" w:cstheme="minorHAnsi"/>
                <w:sz w:val="22"/>
                <w:szCs w:val="22"/>
              </w:rPr>
              <w:t xml:space="preserve"> oziroma ki bodo zadolženi za njihovo operativno izvedbo.</w:t>
            </w:r>
          </w:p>
        </w:tc>
        <w:tc>
          <w:tcPr>
            <w:tcW w:w="5500" w:type="dxa"/>
          </w:tcPr>
          <w:p w14:paraId="51C2A9CD" w14:textId="4DF491D9" w:rsidR="00B472E3" w:rsidRPr="00CB26DA" w:rsidRDefault="00CF34C7" w:rsidP="006547AD">
            <w:pPr>
              <w:rPr>
                <w:rFonts w:asciiTheme="minorHAnsi" w:hAnsiTheme="minorHAnsi" w:cstheme="minorHAnsi"/>
                <w:sz w:val="22"/>
              </w:rPr>
            </w:pPr>
            <w:r w:rsidRPr="00CB26DA">
              <w:rPr>
                <w:rFonts w:asciiTheme="minorHAnsi" w:hAnsiTheme="minorHAnsi" w:cstheme="minorHAnsi"/>
                <w:sz w:val="22"/>
              </w:rPr>
              <w:t>Odziv enak kot pri scenariju 1.</w:t>
            </w:r>
          </w:p>
        </w:tc>
      </w:tr>
      <w:tr w:rsidR="006547AD" w:rsidRPr="005F3F3C" w14:paraId="45956B6A" w14:textId="77777777" w:rsidTr="00AA5818">
        <w:trPr>
          <w:trHeight w:val="626"/>
        </w:trPr>
        <w:tc>
          <w:tcPr>
            <w:tcW w:w="2372" w:type="dxa"/>
            <w:vMerge/>
          </w:tcPr>
          <w:p w14:paraId="46C4CE9D" w14:textId="50EA776E" w:rsidR="006547AD" w:rsidRDefault="006547AD" w:rsidP="006547AD">
            <w:pPr>
              <w:rPr>
                <w:rFonts w:cstheme="minorHAnsi"/>
                <w:b/>
                <w:sz w:val="22"/>
              </w:rPr>
            </w:pPr>
          </w:p>
        </w:tc>
        <w:tc>
          <w:tcPr>
            <w:tcW w:w="5306" w:type="dxa"/>
          </w:tcPr>
          <w:p w14:paraId="0737499C" w14:textId="4D335C6B" w:rsidR="006547AD" w:rsidRPr="00CB26DA" w:rsidRDefault="006547AD" w:rsidP="006547AD">
            <w:pPr>
              <w:rPr>
                <w:rFonts w:asciiTheme="minorHAnsi" w:hAnsiTheme="minorHAnsi" w:cstheme="minorHAnsi"/>
                <w:sz w:val="22"/>
              </w:rPr>
            </w:pPr>
            <w:r w:rsidRPr="005F3F3C">
              <w:rPr>
                <w:rFonts w:asciiTheme="minorHAnsi" w:hAnsiTheme="minorHAnsi" w:cstheme="minorHAnsi"/>
                <w:sz w:val="22"/>
              </w:rPr>
              <w:t>Proučijo se možnosti za uvedbo davčnih spodbud za vedenje posameznikov, utemeljenih na podlagi behaviorističnih modelov.</w:t>
            </w:r>
            <w:r w:rsidR="006E28CE">
              <w:rPr>
                <w:rFonts w:asciiTheme="minorHAnsi" w:hAnsiTheme="minorHAnsi" w:cstheme="minorHAnsi"/>
                <w:sz w:val="22"/>
              </w:rPr>
              <w:t xml:space="preserve"> </w:t>
            </w:r>
          </w:p>
        </w:tc>
        <w:tc>
          <w:tcPr>
            <w:tcW w:w="5500" w:type="dxa"/>
          </w:tcPr>
          <w:p w14:paraId="6F0FA0B6" w14:textId="3A00EF56" w:rsidR="006547AD" w:rsidRPr="00CB26DA" w:rsidRDefault="00CF34C7" w:rsidP="006547AD">
            <w:pPr>
              <w:rPr>
                <w:rFonts w:asciiTheme="minorHAnsi" w:hAnsiTheme="minorHAnsi" w:cstheme="minorHAnsi"/>
                <w:sz w:val="22"/>
              </w:rPr>
            </w:pPr>
            <w:r w:rsidRPr="00CB26DA">
              <w:rPr>
                <w:rFonts w:asciiTheme="minorHAnsi" w:hAnsiTheme="minorHAnsi" w:cstheme="minorHAnsi"/>
                <w:sz w:val="22"/>
              </w:rPr>
              <w:t>Odziv enak kot pri scenariju 1.</w:t>
            </w:r>
          </w:p>
        </w:tc>
      </w:tr>
      <w:tr w:rsidR="0045015C" w:rsidRPr="005F3F3C" w14:paraId="32633900" w14:textId="77777777" w:rsidTr="00AA5818">
        <w:trPr>
          <w:trHeight w:val="626"/>
        </w:trPr>
        <w:tc>
          <w:tcPr>
            <w:tcW w:w="2372" w:type="dxa"/>
            <w:vMerge/>
          </w:tcPr>
          <w:p w14:paraId="2DCB8CF9" w14:textId="2FBB282C" w:rsidR="0045015C" w:rsidRDefault="0045015C" w:rsidP="006547AD">
            <w:pPr>
              <w:rPr>
                <w:rFonts w:cstheme="minorHAnsi"/>
                <w:b/>
              </w:rPr>
            </w:pPr>
          </w:p>
        </w:tc>
        <w:tc>
          <w:tcPr>
            <w:tcW w:w="5306" w:type="dxa"/>
          </w:tcPr>
          <w:p w14:paraId="74EBF702" w14:textId="0882AB6A" w:rsidR="006213A4" w:rsidRPr="00857530" w:rsidRDefault="00F771AB" w:rsidP="00963E58">
            <w:pPr>
              <w:rPr>
                <w:rFonts w:asciiTheme="minorHAnsi" w:hAnsiTheme="minorHAnsi" w:cstheme="minorHAnsi"/>
                <w:sz w:val="22"/>
              </w:rPr>
            </w:pPr>
            <w:r w:rsidRPr="00857530">
              <w:rPr>
                <w:rFonts w:asciiTheme="minorHAnsi" w:hAnsiTheme="minorHAnsi" w:cstheme="minorHAnsi"/>
                <w:sz w:val="22"/>
              </w:rPr>
              <w:t xml:space="preserve">Po sprejetju svežnja </w:t>
            </w:r>
            <w:proofErr w:type="spellStart"/>
            <w:r w:rsidR="006D4E2F" w:rsidRPr="006D4E2F">
              <w:rPr>
                <w:rFonts w:asciiTheme="minorHAnsi" w:hAnsiTheme="minorHAnsi" w:cstheme="minorHAnsi"/>
                <w:i/>
                <w:sz w:val="22"/>
              </w:rPr>
              <w:t>Fit</w:t>
            </w:r>
            <w:proofErr w:type="spellEnd"/>
            <w:r w:rsidR="006D4E2F" w:rsidRPr="006D4E2F">
              <w:rPr>
                <w:rFonts w:asciiTheme="minorHAnsi" w:hAnsiTheme="minorHAnsi" w:cstheme="minorHAnsi"/>
                <w:i/>
                <w:sz w:val="22"/>
              </w:rPr>
              <w:t xml:space="preserve"> </w:t>
            </w:r>
            <w:proofErr w:type="spellStart"/>
            <w:r w:rsidR="006D4E2F" w:rsidRPr="006D4E2F">
              <w:rPr>
                <w:rFonts w:asciiTheme="minorHAnsi" w:hAnsiTheme="minorHAnsi" w:cstheme="minorHAnsi"/>
                <w:i/>
                <w:sz w:val="22"/>
              </w:rPr>
              <w:t>for</w:t>
            </w:r>
            <w:proofErr w:type="spellEnd"/>
            <w:r w:rsidR="006D4E2F" w:rsidRPr="006D4E2F">
              <w:rPr>
                <w:rFonts w:asciiTheme="minorHAnsi" w:hAnsiTheme="minorHAnsi" w:cstheme="minorHAnsi"/>
                <w:i/>
                <w:sz w:val="22"/>
              </w:rPr>
              <w:t xml:space="preserve"> 55</w:t>
            </w:r>
            <w:r w:rsidRPr="00857530">
              <w:rPr>
                <w:rFonts w:asciiTheme="minorHAnsi" w:hAnsiTheme="minorHAnsi" w:cstheme="minorHAnsi"/>
                <w:sz w:val="22"/>
              </w:rPr>
              <w:t xml:space="preserve"> naj se primerno </w:t>
            </w:r>
            <w:r w:rsidR="00963E58" w:rsidRPr="00857530">
              <w:rPr>
                <w:rFonts w:asciiTheme="minorHAnsi" w:hAnsiTheme="minorHAnsi" w:cstheme="minorHAnsi"/>
                <w:sz w:val="22"/>
              </w:rPr>
              <w:t>uskladijo</w:t>
            </w:r>
            <w:r w:rsidRPr="00857530">
              <w:rPr>
                <w:rFonts w:asciiTheme="minorHAnsi" w:hAnsiTheme="minorHAnsi" w:cstheme="minorHAnsi"/>
                <w:sz w:val="22"/>
              </w:rPr>
              <w:t xml:space="preserve"> in posodobijo </w:t>
            </w:r>
            <w:r w:rsidR="00D003BB" w:rsidRPr="00857530">
              <w:rPr>
                <w:rFonts w:asciiTheme="minorHAnsi" w:hAnsiTheme="minorHAnsi" w:cstheme="minorHAnsi"/>
                <w:sz w:val="22"/>
              </w:rPr>
              <w:t>nacionalni</w:t>
            </w:r>
            <w:r w:rsidR="0032769E" w:rsidRPr="00857530">
              <w:rPr>
                <w:rFonts w:asciiTheme="minorHAnsi" w:hAnsiTheme="minorHAnsi" w:cstheme="minorHAnsi"/>
                <w:sz w:val="22"/>
              </w:rPr>
              <w:t xml:space="preserve"> strateški dokumenti RS</w:t>
            </w:r>
            <w:r w:rsidR="00D003BB" w:rsidRPr="00857530">
              <w:rPr>
                <w:rFonts w:asciiTheme="minorHAnsi" w:hAnsiTheme="minorHAnsi" w:cstheme="minorHAnsi"/>
                <w:sz w:val="22"/>
              </w:rPr>
              <w:t xml:space="preserve"> (navedeni v tej študiji)</w:t>
            </w:r>
            <w:r w:rsidR="0032769E" w:rsidRPr="00857530">
              <w:rPr>
                <w:rFonts w:asciiTheme="minorHAnsi" w:hAnsiTheme="minorHAnsi" w:cstheme="minorHAnsi"/>
                <w:sz w:val="22"/>
              </w:rPr>
              <w:t>.</w:t>
            </w:r>
          </w:p>
        </w:tc>
        <w:tc>
          <w:tcPr>
            <w:tcW w:w="5500" w:type="dxa"/>
          </w:tcPr>
          <w:p w14:paraId="1B6FFDAB" w14:textId="2D1FEF9F" w:rsidR="0045015C" w:rsidRPr="00CB26DA" w:rsidRDefault="00223650" w:rsidP="006547AD">
            <w:pPr>
              <w:rPr>
                <w:rFonts w:asciiTheme="minorHAnsi" w:hAnsiTheme="minorHAnsi" w:cstheme="minorHAnsi"/>
                <w:sz w:val="22"/>
              </w:rPr>
            </w:pPr>
            <w:r>
              <w:rPr>
                <w:rFonts w:asciiTheme="minorHAnsi" w:hAnsiTheme="minorHAnsi" w:cstheme="minorHAnsi"/>
                <w:sz w:val="22"/>
              </w:rPr>
              <w:t>Prilagoditve niso potrebne.</w:t>
            </w:r>
          </w:p>
        </w:tc>
      </w:tr>
      <w:tr w:rsidR="00223650" w:rsidRPr="005F3F3C" w14:paraId="2D9F5C5F" w14:textId="77777777" w:rsidTr="00AA5818">
        <w:trPr>
          <w:trHeight w:val="626"/>
        </w:trPr>
        <w:tc>
          <w:tcPr>
            <w:tcW w:w="2372" w:type="dxa"/>
            <w:vMerge/>
          </w:tcPr>
          <w:p w14:paraId="3E785D7C" w14:textId="77777777" w:rsidR="00223650" w:rsidRDefault="00223650" w:rsidP="00223650">
            <w:pPr>
              <w:rPr>
                <w:rFonts w:cstheme="minorHAnsi"/>
                <w:b/>
              </w:rPr>
            </w:pPr>
          </w:p>
        </w:tc>
        <w:tc>
          <w:tcPr>
            <w:tcW w:w="5306" w:type="dxa"/>
          </w:tcPr>
          <w:p w14:paraId="2AA739C3" w14:textId="38D5D999" w:rsidR="00223650" w:rsidRPr="00C9448D" w:rsidRDefault="000F3257" w:rsidP="00223650">
            <w:pPr>
              <w:rPr>
                <w:rFonts w:asciiTheme="minorHAnsi" w:hAnsiTheme="minorHAnsi" w:cstheme="minorHAnsi"/>
                <w:sz w:val="22"/>
              </w:rPr>
            </w:pPr>
            <w:r>
              <w:rPr>
                <w:rFonts w:asciiTheme="minorHAnsi" w:hAnsiTheme="minorHAnsi" w:cstheme="minorHAnsi"/>
                <w:sz w:val="22"/>
              </w:rPr>
              <w:t>Spodbuja se zelen</w:t>
            </w:r>
            <w:r w:rsidR="00DF5CBC">
              <w:rPr>
                <w:rFonts w:asciiTheme="minorHAnsi" w:hAnsiTheme="minorHAnsi" w:cstheme="minorHAnsi"/>
                <w:sz w:val="22"/>
              </w:rPr>
              <w:t>e</w:t>
            </w:r>
            <w:r>
              <w:rPr>
                <w:rFonts w:asciiTheme="minorHAnsi" w:hAnsiTheme="minorHAnsi" w:cstheme="minorHAnsi"/>
                <w:sz w:val="22"/>
              </w:rPr>
              <w:t xml:space="preserve"> investicije prek</w:t>
            </w:r>
            <w:r w:rsidR="00223650" w:rsidRPr="00C9448D">
              <w:rPr>
                <w:rFonts w:asciiTheme="minorHAnsi" w:hAnsiTheme="minorHAnsi" w:cstheme="minorHAnsi"/>
                <w:sz w:val="22"/>
              </w:rPr>
              <w:t xml:space="preserve"> »zelenih zahtev« v pogoj</w:t>
            </w:r>
            <w:r w:rsidR="00DF5CBC">
              <w:rPr>
                <w:rFonts w:asciiTheme="minorHAnsi" w:hAnsiTheme="minorHAnsi" w:cstheme="minorHAnsi"/>
                <w:sz w:val="22"/>
              </w:rPr>
              <w:t>ih</w:t>
            </w:r>
            <w:r w:rsidR="00223650" w:rsidRPr="00C9448D">
              <w:rPr>
                <w:rFonts w:asciiTheme="minorHAnsi" w:hAnsiTheme="minorHAnsi" w:cstheme="minorHAnsi"/>
                <w:sz w:val="22"/>
              </w:rPr>
              <w:t xml:space="preserve"> za pridobivanje finančnih sredstev v vseh sektorjih.</w:t>
            </w:r>
            <w:r w:rsidR="00DF5CBC">
              <w:rPr>
                <w:rFonts w:asciiTheme="minorHAnsi" w:hAnsiTheme="minorHAnsi" w:cstheme="minorHAnsi"/>
                <w:sz w:val="22"/>
              </w:rPr>
              <w:t xml:space="preserve"> RS naj pripravi metodologijo (po vzoru »</w:t>
            </w:r>
            <w:proofErr w:type="spellStart"/>
            <w:r w:rsidR="00DF5CBC">
              <w:rPr>
                <w:rFonts w:asciiTheme="minorHAnsi" w:hAnsiTheme="minorHAnsi" w:cstheme="minorHAnsi"/>
                <w:sz w:val="22"/>
              </w:rPr>
              <w:t>Sustainable</w:t>
            </w:r>
            <w:proofErr w:type="spellEnd"/>
            <w:r w:rsidR="00DF5CBC">
              <w:rPr>
                <w:rFonts w:asciiTheme="minorHAnsi" w:hAnsiTheme="minorHAnsi" w:cstheme="minorHAnsi"/>
                <w:sz w:val="22"/>
              </w:rPr>
              <w:t xml:space="preserve"> finance </w:t>
            </w:r>
            <w:proofErr w:type="spellStart"/>
            <w:r w:rsidR="00DF5CBC">
              <w:rPr>
                <w:rFonts w:asciiTheme="minorHAnsi" w:hAnsiTheme="minorHAnsi" w:cstheme="minorHAnsi"/>
                <w:sz w:val="22"/>
              </w:rPr>
              <w:t>taxonomy</w:t>
            </w:r>
            <w:proofErr w:type="spellEnd"/>
            <w:r w:rsidR="003D5933">
              <w:rPr>
                <w:rStyle w:val="Sprotnaopomba-sklic"/>
                <w:rFonts w:asciiTheme="minorHAnsi" w:hAnsiTheme="minorHAnsi" w:cstheme="minorHAnsi"/>
                <w:sz w:val="22"/>
              </w:rPr>
              <w:footnoteReference w:id="73"/>
            </w:r>
            <w:r w:rsidR="00DF5CBC">
              <w:rPr>
                <w:rFonts w:asciiTheme="minorHAnsi" w:hAnsiTheme="minorHAnsi" w:cstheme="minorHAnsi"/>
                <w:sz w:val="22"/>
              </w:rPr>
              <w:t xml:space="preserve">«, ki jo je pripravila Evropska Komisija), vendar naj da poudarek na </w:t>
            </w:r>
            <w:proofErr w:type="spellStart"/>
            <w:r w:rsidR="00DF5CBC">
              <w:rPr>
                <w:rFonts w:asciiTheme="minorHAnsi" w:hAnsiTheme="minorHAnsi" w:cstheme="minorHAnsi"/>
                <w:sz w:val="22"/>
              </w:rPr>
              <w:t>trajnostnostnem</w:t>
            </w:r>
            <w:proofErr w:type="spellEnd"/>
            <w:r w:rsidR="00DF5CBC">
              <w:rPr>
                <w:rFonts w:asciiTheme="minorHAnsi" w:hAnsiTheme="minorHAnsi" w:cstheme="minorHAnsi"/>
                <w:sz w:val="22"/>
              </w:rPr>
              <w:t xml:space="preserve"> načinu gospodarjenja z viri naravnih obnovljivih materialov (npr. z gozdovi) in na uporabi OVM v vseh sektorjih (npr. kot dodatne bonifikacije)</w:t>
            </w:r>
          </w:p>
        </w:tc>
        <w:tc>
          <w:tcPr>
            <w:tcW w:w="5500" w:type="dxa"/>
          </w:tcPr>
          <w:p w14:paraId="6C5FADE7" w14:textId="6CB6416C" w:rsidR="00223650" w:rsidRPr="00CB26DA" w:rsidRDefault="00223650" w:rsidP="00223650">
            <w:pPr>
              <w:rPr>
                <w:rFonts w:cstheme="minorHAnsi"/>
              </w:rPr>
            </w:pPr>
            <w:r w:rsidRPr="00CB26DA">
              <w:rPr>
                <w:rFonts w:asciiTheme="minorHAnsi" w:hAnsiTheme="minorHAnsi" w:cstheme="minorHAnsi"/>
                <w:sz w:val="22"/>
              </w:rPr>
              <w:t>Odziv enak kot pri scenariju 1.</w:t>
            </w:r>
          </w:p>
        </w:tc>
      </w:tr>
      <w:tr w:rsidR="00223650" w:rsidRPr="005F3F3C" w14:paraId="3D9C6A84" w14:textId="77777777" w:rsidTr="00C9448D">
        <w:trPr>
          <w:trHeight w:val="171"/>
        </w:trPr>
        <w:tc>
          <w:tcPr>
            <w:tcW w:w="2372" w:type="dxa"/>
            <w:vMerge/>
          </w:tcPr>
          <w:p w14:paraId="34DFABA1" w14:textId="77777777" w:rsidR="00223650" w:rsidRDefault="00223650" w:rsidP="00223650">
            <w:pPr>
              <w:rPr>
                <w:rFonts w:cstheme="minorHAnsi"/>
                <w:b/>
              </w:rPr>
            </w:pPr>
          </w:p>
        </w:tc>
        <w:tc>
          <w:tcPr>
            <w:tcW w:w="5306" w:type="dxa"/>
          </w:tcPr>
          <w:p w14:paraId="03C81A3B" w14:textId="58DC0EDB" w:rsidR="00223650" w:rsidRPr="00C9448D" w:rsidRDefault="00223650" w:rsidP="00223650">
            <w:pPr>
              <w:rPr>
                <w:rFonts w:asciiTheme="minorHAnsi" w:hAnsiTheme="minorHAnsi" w:cstheme="minorHAnsi"/>
                <w:sz w:val="22"/>
              </w:rPr>
            </w:pPr>
            <w:r w:rsidRPr="00C9448D">
              <w:rPr>
                <w:rFonts w:asciiTheme="minorHAnsi" w:hAnsiTheme="minorHAnsi" w:cstheme="minorHAnsi"/>
                <w:sz w:val="22"/>
              </w:rPr>
              <w:t>Ozaveščanje</w:t>
            </w:r>
            <w:r w:rsidR="007E0015" w:rsidRPr="00C9448D">
              <w:rPr>
                <w:rFonts w:asciiTheme="minorHAnsi" w:hAnsiTheme="minorHAnsi" w:cstheme="minorHAnsi"/>
                <w:sz w:val="22"/>
              </w:rPr>
              <w:t xml:space="preserve"> ljudi o pomembnosti trajnostnih principov in s tem usklajenega obnašanja. </w:t>
            </w:r>
          </w:p>
        </w:tc>
        <w:tc>
          <w:tcPr>
            <w:tcW w:w="5500" w:type="dxa"/>
          </w:tcPr>
          <w:p w14:paraId="2EA2FBA3" w14:textId="6103A6A1" w:rsidR="00223650" w:rsidRPr="00CB26DA" w:rsidRDefault="00263BBD" w:rsidP="00223650">
            <w:pPr>
              <w:rPr>
                <w:rFonts w:cstheme="minorHAnsi"/>
              </w:rPr>
            </w:pPr>
            <w:r w:rsidRPr="00CB26DA">
              <w:rPr>
                <w:rFonts w:asciiTheme="minorHAnsi" w:hAnsiTheme="minorHAnsi" w:cstheme="minorHAnsi"/>
                <w:sz w:val="22"/>
              </w:rPr>
              <w:t>Odziv enak kot pri scenariju 1.</w:t>
            </w:r>
          </w:p>
        </w:tc>
      </w:tr>
      <w:tr w:rsidR="00263BBD" w:rsidRPr="005F3F3C" w14:paraId="70E43410" w14:textId="77777777" w:rsidTr="007C1E48">
        <w:trPr>
          <w:trHeight w:val="171"/>
        </w:trPr>
        <w:tc>
          <w:tcPr>
            <w:tcW w:w="2372" w:type="dxa"/>
            <w:vMerge/>
          </w:tcPr>
          <w:p w14:paraId="7264D836" w14:textId="77777777" w:rsidR="00263BBD" w:rsidRDefault="00263BBD" w:rsidP="00223650">
            <w:pPr>
              <w:rPr>
                <w:rFonts w:cstheme="minorHAnsi"/>
                <w:b/>
              </w:rPr>
            </w:pPr>
          </w:p>
        </w:tc>
        <w:tc>
          <w:tcPr>
            <w:tcW w:w="10806" w:type="dxa"/>
            <w:gridSpan w:val="2"/>
          </w:tcPr>
          <w:p w14:paraId="0091B548" w14:textId="29B6D8B6" w:rsidR="00263BBD" w:rsidRPr="00683A1E" w:rsidRDefault="000F3257" w:rsidP="00223650">
            <w:pPr>
              <w:rPr>
                <w:rFonts w:asciiTheme="minorHAnsi" w:hAnsiTheme="minorHAnsi" w:cstheme="minorHAnsi"/>
              </w:rPr>
            </w:pPr>
            <w:r>
              <w:rPr>
                <w:rFonts w:asciiTheme="minorHAnsi" w:hAnsiTheme="minorHAnsi" w:cstheme="minorHAnsi"/>
                <w:sz w:val="22"/>
              </w:rPr>
              <w:t>RS naj kot</w:t>
            </w:r>
            <w:r w:rsidRPr="00683A1E">
              <w:rPr>
                <w:rFonts w:asciiTheme="minorHAnsi" w:hAnsiTheme="minorHAnsi" w:cstheme="minorHAnsi"/>
                <w:sz w:val="22"/>
              </w:rPr>
              <w:t xml:space="preserve"> država, ki v s</w:t>
            </w:r>
            <w:r>
              <w:rPr>
                <w:rFonts w:asciiTheme="minorHAnsi" w:hAnsiTheme="minorHAnsi" w:cstheme="minorHAnsi"/>
                <w:sz w:val="22"/>
              </w:rPr>
              <w:t>vojih strateških dokumentih redno zasleduje</w:t>
            </w:r>
            <w:r w:rsidRPr="00683A1E">
              <w:rPr>
                <w:rFonts w:asciiTheme="minorHAnsi" w:hAnsiTheme="minorHAnsi" w:cstheme="minorHAnsi"/>
                <w:sz w:val="22"/>
              </w:rPr>
              <w:t xml:space="preserve"> </w:t>
            </w:r>
            <w:r>
              <w:rPr>
                <w:rFonts w:asciiTheme="minorHAnsi" w:hAnsiTheme="minorHAnsi" w:cstheme="minorHAnsi"/>
                <w:sz w:val="22"/>
              </w:rPr>
              <w:t>»</w:t>
            </w:r>
            <w:r w:rsidRPr="00683A1E">
              <w:rPr>
                <w:rFonts w:asciiTheme="minorHAnsi" w:hAnsiTheme="minorHAnsi" w:cstheme="minorHAnsi"/>
                <w:sz w:val="22"/>
              </w:rPr>
              <w:t>zelene</w:t>
            </w:r>
            <w:r>
              <w:rPr>
                <w:rFonts w:asciiTheme="minorHAnsi" w:hAnsiTheme="minorHAnsi" w:cstheme="minorHAnsi"/>
                <w:sz w:val="22"/>
              </w:rPr>
              <w:t>« vizije</w:t>
            </w:r>
            <w:r w:rsidRPr="00683A1E">
              <w:rPr>
                <w:rFonts w:asciiTheme="minorHAnsi" w:hAnsiTheme="minorHAnsi" w:cstheme="minorHAnsi"/>
                <w:sz w:val="22"/>
              </w:rPr>
              <w:t xml:space="preserve">, zavzame </w:t>
            </w:r>
            <w:r>
              <w:rPr>
                <w:rFonts w:asciiTheme="minorHAnsi" w:hAnsiTheme="minorHAnsi" w:cstheme="minorHAnsi"/>
                <w:sz w:val="22"/>
              </w:rPr>
              <w:t>pro</w:t>
            </w:r>
            <w:r w:rsidRPr="00683A1E">
              <w:rPr>
                <w:rFonts w:asciiTheme="minorHAnsi" w:hAnsiTheme="minorHAnsi" w:cstheme="minorHAnsi"/>
                <w:sz w:val="22"/>
              </w:rPr>
              <w:t>aktivno (ne le pasivno) vlogo pri zagovarjanju zelenega prehoda</w:t>
            </w:r>
            <w:r>
              <w:rPr>
                <w:rFonts w:asciiTheme="minorHAnsi" w:hAnsiTheme="minorHAnsi" w:cstheme="minorHAnsi"/>
                <w:sz w:val="22"/>
              </w:rPr>
              <w:t xml:space="preserve"> in n</w:t>
            </w:r>
            <w:r w:rsidRPr="00683A1E">
              <w:rPr>
                <w:rFonts w:asciiTheme="minorHAnsi" w:hAnsiTheme="minorHAnsi" w:cstheme="minorHAnsi"/>
                <w:sz w:val="22"/>
              </w:rPr>
              <w:t xml:space="preserve">aj bo pri tem vzor za druge države EU. </w:t>
            </w:r>
            <w:r w:rsidR="00DF5CBC">
              <w:rPr>
                <w:rFonts w:asciiTheme="minorHAnsi" w:hAnsiTheme="minorHAnsi" w:cstheme="minorHAnsi"/>
                <w:sz w:val="22"/>
              </w:rPr>
              <w:t>Pri tem naj aktivno vzpostavlja zavezništva z drugimi državami članicami, ki imajo podobne interese za uveljavljanje uporabe naravnih materialov iz obnovljivih virov kot nadomestilo za energijsko intenzivnejše ali materiale iz fosilnih virov (usklajeno delovanje v Evropskem svetu).</w:t>
            </w:r>
          </w:p>
        </w:tc>
      </w:tr>
    </w:tbl>
    <w:p w14:paraId="73F963D4" w14:textId="77777777" w:rsidR="00803C66" w:rsidRPr="00803C66" w:rsidRDefault="00803C66" w:rsidP="000F5E9E"/>
    <w:p w14:paraId="0AF21191" w14:textId="77777777" w:rsidR="004821B3" w:rsidRPr="00CB26DA" w:rsidRDefault="004821B3" w:rsidP="00BF0626">
      <w:pPr>
        <w:rPr>
          <w:rStyle w:val="Naslov4Znak"/>
          <w:i w:val="0"/>
        </w:rPr>
        <w:sectPr w:rsidR="004821B3" w:rsidRPr="00CB26DA" w:rsidSect="00E34DC0">
          <w:pgSz w:w="15840" w:h="12240" w:orient="landscape"/>
          <w:pgMar w:top="1440" w:right="1560" w:bottom="1440" w:left="1440" w:header="708" w:footer="708" w:gutter="0"/>
          <w:pgNumType w:start="80"/>
          <w:cols w:space="708"/>
          <w:titlePg/>
          <w:docGrid w:linePitch="360"/>
        </w:sectPr>
      </w:pPr>
    </w:p>
    <w:p w14:paraId="557B54BA" w14:textId="461AB476" w:rsidR="00D221F7" w:rsidRPr="00D803E7" w:rsidRDefault="00D803E7" w:rsidP="00D803E7">
      <w:pPr>
        <w:pStyle w:val="Naslov2"/>
        <w:rPr>
          <w:rStyle w:val="Naslov4Znak"/>
          <w:b/>
          <w:i w:val="0"/>
          <w:sz w:val="36"/>
        </w:rPr>
      </w:pPr>
      <w:bookmarkStart w:id="61" w:name="_Toc69315959"/>
      <w:bookmarkStart w:id="62" w:name="_Toc71527885"/>
      <w:r w:rsidRPr="007A4A8D">
        <w:rPr>
          <w:rStyle w:val="Naslov4Znak"/>
          <w:b/>
          <w:i w:val="0"/>
          <w:iCs w:val="0"/>
          <w:color w:val="FF0000"/>
          <w:sz w:val="36"/>
        </w:rPr>
        <w:lastRenderedPageBreak/>
        <w:t>Izbrani sektorski modeli</w:t>
      </w:r>
      <w:bookmarkEnd w:id="61"/>
      <w:bookmarkEnd w:id="62"/>
      <w:r w:rsidRPr="007A4A8D">
        <w:rPr>
          <w:rStyle w:val="Naslov4Znak"/>
          <w:b/>
          <w:i w:val="0"/>
          <w:iCs w:val="0"/>
          <w:color w:val="FF0000"/>
          <w:sz w:val="36"/>
        </w:rPr>
        <w:t xml:space="preserve"> </w:t>
      </w:r>
    </w:p>
    <w:p w14:paraId="1E8EF644" w14:textId="6517B3F2" w:rsidR="00D803E7" w:rsidRDefault="00D803E7" w:rsidP="00EE3E13">
      <w:pPr>
        <w:jc w:val="both"/>
      </w:pPr>
      <w:r w:rsidRPr="00181AB8">
        <w:t xml:space="preserve">Pripravili smo Model razporeditve predelave količin lesa (Model), ki izračuna oceno najvišjega možnega prihodka od </w:t>
      </w:r>
      <w:r w:rsidR="00435A0D" w:rsidRPr="00181AB8">
        <w:t>prodaje</w:t>
      </w:r>
      <w:r w:rsidR="00435A0D">
        <w:t xml:space="preserve"> in/ali prihranke emisij TGP</w:t>
      </w:r>
      <w:r w:rsidRPr="00181AB8">
        <w:t>, ki bi ga lahko dosegli z razporeditvijo in predelavo ciljnih 3 mio m</w:t>
      </w:r>
      <w:r w:rsidRPr="00A4642C">
        <w:rPr>
          <w:vertAlign w:val="superscript"/>
        </w:rPr>
        <w:t>3</w:t>
      </w:r>
      <w:r w:rsidRPr="00181AB8">
        <w:t xml:space="preserve"> okroglega lesa. Ta optimizacijski model razporedi to količino na produktna tokova za les iglavcev in listavcev glede na razmerje v dejanskem poseku v RS na več možnih načinov (optimizacij): da ustvari najvišji možen potencialni prihodek od prodaje; da izbere izdelke, ki imajo najnižji </w:t>
      </w:r>
      <w:proofErr w:type="spellStart"/>
      <w:r w:rsidRPr="00181AB8">
        <w:t>ogljični</w:t>
      </w:r>
      <w:proofErr w:type="spellEnd"/>
      <w:r w:rsidRPr="00181AB8">
        <w:t xml:space="preserve"> odtis; da izbere izdelke, ki v sebi hranijo čim večjo količino biogenega </w:t>
      </w:r>
      <w:r w:rsidR="00435A0D" w:rsidRPr="00181AB8">
        <w:t>ogljika</w:t>
      </w:r>
      <w:r w:rsidRPr="00181AB8">
        <w:t xml:space="preserve">; da izbere izdelke, ki imajo najnižji </w:t>
      </w:r>
      <w:proofErr w:type="spellStart"/>
      <w:r w:rsidRPr="00181AB8">
        <w:t>ogljični</w:t>
      </w:r>
      <w:proofErr w:type="spellEnd"/>
      <w:r w:rsidRPr="00181AB8">
        <w:t xml:space="preserve"> odtis, z upoštevano zalogo biogenega ogljika; da izbere izdelke, ki imajo z alternativnimi </w:t>
      </w:r>
      <w:proofErr w:type="spellStart"/>
      <w:r w:rsidRPr="00181AB8">
        <w:t>nelesnimi</w:t>
      </w:r>
      <w:proofErr w:type="spellEnd"/>
      <w:r w:rsidRPr="00181AB8">
        <w:t xml:space="preserve"> izdelki najmanjšo razliko </w:t>
      </w:r>
      <w:proofErr w:type="spellStart"/>
      <w:r w:rsidRPr="00181AB8">
        <w:t>ogljičnih</w:t>
      </w:r>
      <w:proofErr w:type="spellEnd"/>
      <w:r w:rsidRPr="00181AB8">
        <w:t xml:space="preserve"> odtisov, z upoštevano zalogo biogenega ogljika; ter izdelke, ki imajo z alternativnimi </w:t>
      </w:r>
      <w:proofErr w:type="spellStart"/>
      <w:r w:rsidRPr="00181AB8">
        <w:t>nelesnimi</w:t>
      </w:r>
      <w:proofErr w:type="spellEnd"/>
      <w:r w:rsidRPr="00181AB8">
        <w:t xml:space="preserve"> izdelki največjo razliko </w:t>
      </w:r>
      <w:proofErr w:type="spellStart"/>
      <w:r w:rsidRPr="00181AB8">
        <w:t>ogljičnih</w:t>
      </w:r>
      <w:proofErr w:type="spellEnd"/>
      <w:r w:rsidRPr="00181AB8">
        <w:t xml:space="preserve"> odtisov, z upoštevano zalogo biogenega ogljika. Pri tem Model upošteva omejitve tako pri največji dovoljeni količini lesa, ki ga lahko alocira v izbran produktni tok, kot tudi, da lahko določimo najmanjšo še dovoljeno količino vsakega od v Modelu zajetih izdelkov</w:t>
      </w:r>
      <w:r w:rsidR="00435A0D">
        <w:t xml:space="preserve"> (te smo postavil tako, da odražajo trenutne kapacitete predelave lesa v RS)</w:t>
      </w:r>
      <w:r w:rsidRPr="00181AB8">
        <w:t>. Pri tem je potrebno poudariti, da v Modelu obravnavani izdelki v največji meri spadajo v kategorijo »primarna predelava lesa« (uvrščeno v klasifikacijo predelovalnih dejavnosti C16). Za ugotovitev vseh možnih prihodkov od prodaje celotnega Sektorja predelave obnovljivih virov je potrebno prišteti še prihodke kategorij C17 (papir in papirni izdelki), C31 (pohištvo) ter prihodke lesenega gradbeništva (ta podjetja so registrirana za različne dejavnosti, največkrat »inženiring«). Pri podajanju končnih rezultatov smo to, seveda, upoštevali</w:t>
      </w:r>
      <w:r>
        <w:t xml:space="preserve"> (</w:t>
      </w:r>
      <w:r w:rsidR="001710D6">
        <w:t xml:space="preserve">spodnja </w:t>
      </w:r>
      <w:r>
        <w:t>Preglednica, spodnji del)</w:t>
      </w:r>
      <w:r w:rsidRPr="00181AB8">
        <w:t>.</w:t>
      </w:r>
    </w:p>
    <w:p w14:paraId="0DA5B0D3" w14:textId="77777777" w:rsidR="00D221F7" w:rsidRDefault="00D221F7" w:rsidP="00EE3E13">
      <w:pPr>
        <w:jc w:val="both"/>
      </w:pPr>
    </w:p>
    <w:p w14:paraId="287D517D" w14:textId="77777777" w:rsidR="00D221F7" w:rsidRPr="00181AB8" w:rsidRDefault="00D221F7" w:rsidP="00EE3E13">
      <w:pPr>
        <w:jc w:val="both"/>
        <w:rPr>
          <w:rFonts w:cstheme="minorHAnsi"/>
          <w:szCs w:val="20"/>
        </w:rPr>
      </w:pPr>
      <w:r w:rsidRPr="00181AB8">
        <w:t>Izhajajoč iz predhodnih strategij in razvojnih usmeritev RS za širše področje lesarstva, ob upoštevanju načel trajnostnega razvoja in sprejetih zavez za blaženje in prilagajanje na podnebne spremembe, je MGRT (v nadaljevanju Naročnik) predpostavil štiri cilje, ki bi jih dosegli s pripravo in/ali optimizacijo strateških razvojnih dokumentov ter politik. S pripravo razvojnih ukrepov za hitrejšo rast lesno predelovalne verige naj bi do leta 2030 dosegli:</w:t>
      </w:r>
    </w:p>
    <w:p w14:paraId="6AAC0325" w14:textId="77777777" w:rsidR="00D221F7" w:rsidRPr="00181AB8" w:rsidRDefault="00D221F7" w:rsidP="005D23B6">
      <w:pPr>
        <w:pStyle w:val="Odstavekseznama"/>
        <w:numPr>
          <w:ilvl w:val="0"/>
          <w:numId w:val="43"/>
        </w:numPr>
        <w:jc w:val="both"/>
        <w:rPr>
          <w:rFonts w:asciiTheme="minorHAnsi" w:hAnsiTheme="minorHAnsi" w:cstheme="minorHAnsi"/>
          <w:szCs w:val="20"/>
        </w:rPr>
      </w:pPr>
      <w:r w:rsidRPr="00181AB8">
        <w:t>da se količina v Sloveniji predelane hlodovine poveča na najmanj 3 mio m</w:t>
      </w:r>
      <w:r w:rsidRPr="001710D6">
        <w:rPr>
          <w:vertAlign w:val="superscript"/>
        </w:rPr>
        <w:t>3</w:t>
      </w:r>
      <w:r w:rsidRPr="00181AB8">
        <w:t xml:space="preserve"> letno,</w:t>
      </w:r>
    </w:p>
    <w:p w14:paraId="6401A15E" w14:textId="77777777" w:rsidR="00D221F7" w:rsidRPr="00181AB8" w:rsidRDefault="00D221F7" w:rsidP="005D23B6">
      <w:pPr>
        <w:pStyle w:val="Odstavekseznama"/>
        <w:numPr>
          <w:ilvl w:val="0"/>
          <w:numId w:val="43"/>
        </w:numPr>
        <w:jc w:val="both"/>
        <w:rPr>
          <w:rFonts w:asciiTheme="minorHAnsi" w:hAnsiTheme="minorHAnsi" w:cstheme="minorHAnsi"/>
          <w:szCs w:val="20"/>
        </w:rPr>
      </w:pPr>
      <w:r w:rsidRPr="00181AB8">
        <w:t xml:space="preserve">da se prihodki od prodaje povečajo na najmanj 2,5 </w:t>
      </w:r>
      <w:proofErr w:type="spellStart"/>
      <w:r w:rsidRPr="00181AB8">
        <w:t>mld</w:t>
      </w:r>
      <w:proofErr w:type="spellEnd"/>
      <w:r w:rsidRPr="00181AB8">
        <w:t>. EUR letno</w:t>
      </w:r>
    </w:p>
    <w:p w14:paraId="2D9887D0" w14:textId="77777777" w:rsidR="00D221F7" w:rsidRPr="00181AB8" w:rsidRDefault="00D221F7" w:rsidP="005D23B6">
      <w:pPr>
        <w:pStyle w:val="Odstavekseznama"/>
        <w:numPr>
          <w:ilvl w:val="0"/>
          <w:numId w:val="43"/>
        </w:numPr>
        <w:jc w:val="both"/>
        <w:rPr>
          <w:rFonts w:asciiTheme="minorHAnsi" w:hAnsiTheme="minorHAnsi" w:cstheme="minorHAnsi"/>
          <w:szCs w:val="20"/>
        </w:rPr>
      </w:pPr>
      <w:r w:rsidRPr="00181AB8">
        <w:t>da se dodane vrednosti v sektorju poveča na nivo povprečja predelovalne industrije Slovenije.</w:t>
      </w:r>
    </w:p>
    <w:p w14:paraId="4F9F0948" w14:textId="77777777" w:rsidR="00D221F7" w:rsidRPr="00181AB8" w:rsidRDefault="00D221F7" w:rsidP="005D23B6">
      <w:pPr>
        <w:pStyle w:val="Odstavekseznama"/>
        <w:numPr>
          <w:ilvl w:val="0"/>
          <w:numId w:val="43"/>
        </w:numPr>
        <w:jc w:val="both"/>
        <w:rPr>
          <w:rFonts w:asciiTheme="minorHAnsi" w:hAnsiTheme="minorHAnsi" w:cstheme="minorHAnsi"/>
          <w:szCs w:val="20"/>
        </w:rPr>
      </w:pPr>
      <w:r w:rsidRPr="00181AB8">
        <w:t>da se število zaposlenih v lesni industriji poveča na 18.000 do 20.000,</w:t>
      </w:r>
    </w:p>
    <w:p w14:paraId="2333FD61" w14:textId="77777777" w:rsidR="00D221F7" w:rsidRDefault="00D221F7" w:rsidP="00EE3E13">
      <w:pPr>
        <w:jc w:val="both"/>
      </w:pPr>
    </w:p>
    <w:p w14:paraId="78865353" w14:textId="5FA23967" w:rsidR="00DF6D9A" w:rsidRDefault="00D803E7" w:rsidP="00EE3E13">
      <w:pPr>
        <w:jc w:val="both"/>
      </w:pPr>
      <w:r>
        <w:t>Ti cilji so bili sprejeti v Slovensko industrijsko strategijo</w:t>
      </w:r>
      <w:r w:rsidR="00C702DD">
        <w:rPr>
          <w:rStyle w:val="Sprotnaopomba-sklic"/>
        </w:rPr>
        <w:footnoteReference w:id="74"/>
      </w:r>
      <w:r>
        <w:t xml:space="preserve">, zato predstavljajo tudi osnovo za vse izračune spodaj podrobneje obrazloženega Modela. </w:t>
      </w:r>
      <w:r w:rsidR="00DF6D9A" w:rsidRPr="00DF6D9A">
        <w:t xml:space="preserve">Zato Model torej kot osnovno </w:t>
      </w:r>
      <w:r w:rsidR="00DF6D9A" w:rsidRPr="00DF6D9A">
        <w:lastRenderedPageBreak/>
        <w:t>predpostavko vzame cilj predelave 3 mio m</w:t>
      </w:r>
      <w:r w:rsidR="00DF6D9A" w:rsidRPr="001710D6">
        <w:rPr>
          <w:vertAlign w:val="superscript"/>
        </w:rPr>
        <w:t>3</w:t>
      </w:r>
      <w:r w:rsidR="00DF6D9A" w:rsidRPr="00DF6D9A">
        <w:t xml:space="preserve"> okroglega lesa v Sloveniji, ki jih razporedi v 11 smeri predelave lesa. Model optimizira tudi izkoriščanje ostankov predelave lesa, ki nastajajo v zgodnjih fazah, v kasnejših fazah predelave (npr. ostanke, ki nastajajo pri </w:t>
      </w:r>
      <w:proofErr w:type="spellStart"/>
      <w:r w:rsidR="00DF6D9A" w:rsidRPr="00DF6D9A">
        <w:t>razžagovanju</w:t>
      </w:r>
      <w:proofErr w:type="spellEnd"/>
      <w:r w:rsidR="00DF6D9A" w:rsidRPr="00DF6D9A">
        <w:t xml:space="preserve"> lesa, Model razporedi za uporabo pri proizvodnji plošč, celuloze, za </w:t>
      </w:r>
      <w:proofErr w:type="spellStart"/>
      <w:r w:rsidR="00DF6D9A" w:rsidRPr="00DF6D9A">
        <w:t>biorafinerijo</w:t>
      </w:r>
      <w:proofErr w:type="spellEnd"/>
      <w:r w:rsidR="00DF6D9A" w:rsidRPr="00DF6D9A">
        <w:t xml:space="preserve"> ali za pridobivanje energije, glede na namen optimizacije). Izbrani scenarij predpostavlja, da bi investicije v predelovalne kapacitete (»</w:t>
      </w:r>
      <w:proofErr w:type="spellStart"/>
      <w:r w:rsidR="00DF6D9A" w:rsidRPr="00DF6D9A">
        <w:t>best</w:t>
      </w:r>
      <w:proofErr w:type="spellEnd"/>
      <w:r w:rsidR="00DF6D9A" w:rsidRPr="00DF6D9A">
        <w:t xml:space="preserve"> </w:t>
      </w:r>
      <w:proofErr w:type="spellStart"/>
      <w:r w:rsidR="00DF6D9A" w:rsidRPr="00DF6D9A">
        <w:t>available</w:t>
      </w:r>
      <w:proofErr w:type="spellEnd"/>
      <w:r w:rsidR="00DF6D9A" w:rsidRPr="00DF6D9A">
        <w:t xml:space="preserve"> </w:t>
      </w:r>
      <w:proofErr w:type="spellStart"/>
      <w:r w:rsidR="00DF6D9A" w:rsidRPr="00DF6D9A">
        <w:t>technology</w:t>
      </w:r>
      <w:proofErr w:type="spellEnd"/>
      <w:r w:rsidR="00DF6D9A" w:rsidRPr="00DF6D9A">
        <w:t xml:space="preserve">« in pa inovativni proizvodni procesi) omogočile proizvodnjo izdelkov z višjo dodano vrednostjo, ne le povečali dosedanjo zmožnost in količino predelave lesa v izdelke, ki sicer v svojih kategorijah, zaradi boljše kvalitete (in drugih dejavnikov) dosegajo boljše cene. V tem scenariju bi investicije morale podpreti nastajanje popolnoma novih proizvodov, ki bi dosegali občutno boljše cene (npr. »pametni« izdelki za lesno gradbeništvo, »pametne« tekstilije iz </w:t>
      </w:r>
      <w:proofErr w:type="spellStart"/>
      <w:r w:rsidR="00DF6D9A" w:rsidRPr="00DF6D9A">
        <w:t>biorafinerij</w:t>
      </w:r>
      <w:proofErr w:type="spellEnd"/>
      <w:r w:rsidR="00DF6D9A" w:rsidRPr="00DF6D9A">
        <w:t xml:space="preserve">, redke kemikalije, visoko cenjeni prehranski dodatki in terapevtki, itd.). Model je pripravljen tako, da ga je mogoče razvijati naprej (vključiti še optimizacijo smeri predelave lesa, da upošteva </w:t>
      </w:r>
      <w:proofErr w:type="spellStart"/>
      <w:r w:rsidR="00DF6D9A" w:rsidRPr="00DF6D9A">
        <w:t>okoljske</w:t>
      </w:r>
      <w:proofErr w:type="spellEnd"/>
      <w:r w:rsidR="00DF6D9A" w:rsidRPr="00DF6D9A">
        <w:t xml:space="preserve"> vplive teh aktivnosti, vključiti druge ekonomske komponente – tip, višino in lokacije investicij, ROI, dobiček, itd.)</w:t>
      </w:r>
    </w:p>
    <w:p w14:paraId="5CABF236" w14:textId="679196C3" w:rsidR="00D803E7" w:rsidRDefault="00D803E7" w:rsidP="00EE3E13">
      <w:pPr>
        <w:jc w:val="both"/>
      </w:pPr>
      <w:r>
        <w:t>Za namen te Študije smo (glede na javno dostopne podatke o načrtih za investicije) Model oblikovali tako, da je iz podatkov o obstoječih količinah predelave lesa v pomembnejše izdelke in polizdelke (SURS, FAO</w:t>
      </w:r>
      <w:r w:rsidR="00A1749E">
        <w:rPr>
          <w:rStyle w:val="Sprotnaopomba-sklic"/>
        </w:rPr>
        <w:footnoteReference w:id="75"/>
      </w:r>
      <w:r>
        <w:t>) ter količin, ki jih je (</w:t>
      </w:r>
      <w:r w:rsidRPr="00EE4CC0">
        <w:t>glede na namen optimizacije</w:t>
      </w:r>
      <w:r>
        <w:t>) izračunal za posamezne Smeri predelave lesa, opredelil tudi potrebne investicije v obrate za predelavo lesa, ki jih v RS nimamo (ali pa imajo premajhne kapacitete).</w:t>
      </w:r>
    </w:p>
    <w:p w14:paraId="4B77DBAE" w14:textId="77777777" w:rsidR="00D803E7" w:rsidRDefault="00D803E7" w:rsidP="00EE3E13">
      <w:pPr>
        <w:jc w:val="both"/>
      </w:pPr>
    </w:p>
    <w:p w14:paraId="503388C9" w14:textId="77777777" w:rsidR="00D803E7" w:rsidRDefault="00D803E7" w:rsidP="00EE3E13">
      <w:pPr>
        <w:jc w:val="both"/>
      </w:pPr>
      <w:r>
        <w:t>Zgoraj opisane predpostavke in oblikovanje Modela smo poimenovali S</w:t>
      </w:r>
      <w:r w:rsidRPr="003E72CD">
        <w:t>cenarij »Cilji MGRT do 2030«</w:t>
      </w:r>
    </w:p>
    <w:p w14:paraId="64137A68" w14:textId="77777777" w:rsidR="00D803E7" w:rsidRDefault="00D803E7" w:rsidP="00EE3E13">
      <w:pPr>
        <w:pStyle w:val="podpisi"/>
        <w:spacing w:line="312" w:lineRule="auto"/>
        <w:jc w:val="both"/>
        <w:rPr>
          <w:rFonts w:asciiTheme="minorHAnsi" w:hAnsiTheme="minorHAnsi" w:cstheme="minorHAnsi"/>
          <w:szCs w:val="20"/>
          <w:lang w:val="sl-SI"/>
        </w:rPr>
      </w:pPr>
    </w:p>
    <w:p w14:paraId="5A4BDD7E" w14:textId="77777777" w:rsidR="00D803E7" w:rsidRDefault="00D803E7" w:rsidP="00EE3E13">
      <w:pPr>
        <w:pStyle w:val="Naslov3"/>
        <w:jc w:val="both"/>
      </w:pPr>
      <w:bookmarkStart w:id="63" w:name="_Toc69315960"/>
      <w:bookmarkStart w:id="64" w:name="_Toc71527886"/>
      <w:r>
        <w:t>Rezultati, pridobljeni z Modelom</w:t>
      </w:r>
      <w:bookmarkEnd w:id="63"/>
      <w:bookmarkEnd w:id="64"/>
    </w:p>
    <w:p w14:paraId="786EE380" w14:textId="77777777" w:rsidR="00D221F7" w:rsidRDefault="00D221F7" w:rsidP="00EE3E13">
      <w:pPr>
        <w:jc w:val="both"/>
        <w:rPr>
          <w:rFonts w:cstheme="minorHAnsi"/>
          <w:szCs w:val="20"/>
        </w:rPr>
      </w:pPr>
      <w:r w:rsidRPr="00181AB8">
        <w:t xml:space="preserve">Prestrukturiranje industrije in povečana </w:t>
      </w:r>
      <w:r w:rsidRPr="00181AB8">
        <w:rPr>
          <w:rFonts w:cstheme="minorHAnsi"/>
          <w:szCs w:val="20"/>
        </w:rPr>
        <w:t>predelava lesa, predvsem pa povečana uporaba lesenih izdelkov pa lahko povzroči precejšnje pozitivne učinke na okolje. Najbolj neposredno se to odrazi v »prihrankih« emisij ogljikovega dioksida (CO</w:t>
      </w:r>
      <w:r w:rsidRPr="00A1749E">
        <w:rPr>
          <w:rFonts w:cstheme="minorHAnsi"/>
          <w:szCs w:val="20"/>
          <w:vertAlign w:val="subscript"/>
        </w:rPr>
        <w:t>2</w:t>
      </w:r>
      <w:r w:rsidRPr="00181AB8">
        <w:rPr>
          <w:rFonts w:cstheme="minorHAnsi"/>
          <w:szCs w:val="20"/>
        </w:rPr>
        <w:t xml:space="preserve">) zaradi efekta substitucije (uporaba lesenih namesto izdelkov iz drugih (fosilnih) materialov), </w:t>
      </w:r>
      <w:proofErr w:type="spellStart"/>
      <w:r w:rsidRPr="00181AB8">
        <w:rPr>
          <w:rFonts w:cstheme="minorHAnsi"/>
          <w:szCs w:val="20"/>
        </w:rPr>
        <w:t>sekvestracije</w:t>
      </w:r>
      <w:proofErr w:type="spellEnd"/>
      <w:r w:rsidRPr="00181AB8">
        <w:rPr>
          <w:rFonts w:cstheme="minorHAnsi"/>
          <w:szCs w:val="20"/>
        </w:rPr>
        <w:t xml:space="preserve"> (»skladiščenje« ogljika v lesenih izdelkih v času njihove življenjske dobe) in v manjši meri tudi zaradi zmanjšanja količine prevozov zaradi skrajšanja transportnih poti, če lesenih izdelkov ne bi bilo potrebno več uvažati, ker bi v Sloveniji vzpostavili proizvodnjo teh izdelkov.</w:t>
      </w:r>
    </w:p>
    <w:p w14:paraId="511A9E35" w14:textId="77777777" w:rsidR="00D221F7" w:rsidRDefault="00D221F7" w:rsidP="00EE3E13">
      <w:pPr>
        <w:jc w:val="both"/>
      </w:pPr>
    </w:p>
    <w:p w14:paraId="602D4FC5" w14:textId="77777777" w:rsidR="00D803E7" w:rsidRDefault="00D803E7" w:rsidP="00EE3E13">
      <w:pPr>
        <w:jc w:val="both"/>
      </w:pPr>
      <w:r>
        <w:lastRenderedPageBreak/>
        <w:t xml:space="preserve">Pomembno je poudariti, da model izračunava potencialne prihranke emisij TGP zaradi nadomeščanja uporabe </w:t>
      </w:r>
      <w:proofErr w:type="spellStart"/>
      <w:r>
        <w:t>nelesnih</w:t>
      </w:r>
      <w:proofErr w:type="spellEnd"/>
      <w:r>
        <w:t xml:space="preserve"> z lesnimi izdelki. Na tako majhnem trgu, kot je RS, in s tako odprtim in izvozno naravnanim gospodarstvom je težko oceniti kakšen delež novo narejenih lesnih izdelkov bi izpodrinil uporabo (in posledično proizvodnjo) </w:t>
      </w:r>
      <w:proofErr w:type="spellStart"/>
      <w:r>
        <w:t>nelesnih</w:t>
      </w:r>
      <w:proofErr w:type="spellEnd"/>
      <w:r>
        <w:t xml:space="preserve"> izdelkov znotraj RS (ker se emisije zaradi proizvodnje v obračunskih sistemih izračunavajo na ravni posameznih držav). Na primer, če v RS vzpostavimo proizvodnjo križno lepljenih lesnih plošč in jih uporabimo za gradnjo vseh stavb v državi, to še ne pomeni, da bo npr. cementarna v RS prisiljena ukiniti proizvodnjo, saj bo lahko svoj izdelek še vedno prodajala kje drugje. Emisije CO</w:t>
      </w:r>
      <w:r w:rsidRPr="00A4642C">
        <w:rPr>
          <w:vertAlign w:val="subscript"/>
        </w:rPr>
        <w:t>2</w:t>
      </w:r>
      <w:r>
        <w:t>, ki nastanejo pri proizvodnji cementa, pa bi se vseeno obračunale v RS. Vsekakor pa drži, da bi povečana proizvodnja in uporaba križno lepljenih plošč v gradbeništvu, ki bi nadomestila uporabo betona, na globalni ravni znižala emisije TGP in povečala zalogo biogenega ogljika v stavbah.</w:t>
      </w:r>
    </w:p>
    <w:p w14:paraId="455A3266" w14:textId="77777777" w:rsidR="00D803E7" w:rsidRDefault="00D803E7" w:rsidP="00EE3E13">
      <w:pPr>
        <w:jc w:val="both"/>
      </w:pPr>
    </w:p>
    <w:p w14:paraId="304C5A3B" w14:textId="19A11600" w:rsidR="00D803E7" w:rsidRDefault="00D803E7" w:rsidP="00EE3E13">
      <w:pPr>
        <w:jc w:val="both"/>
      </w:pPr>
      <w:r>
        <w:t>Paket zakonodajnih sprememb »</w:t>
      </w:r>
      <w:proofErr w:type="spellStart"/>
      <w:r w:rsidR="006D4E2F" w:rsidRPr="006D4E2F">
        <w:rPr>
          <w:i/>
        </w:rPr>
        <w:t>Fit</w:t>
      </w:r>
      <w:proofErr w:type="spellEnd"/>
      <w:r w:rsidR="006D4E2F" w:rsidRPr="006D4E2F">
        <w:rPr>
          <w:i/>
        </w:rPr>
        <w:t xml:space="preserve"> </w:t>
      </w:r>
      <w:proofErr w:type="spellStart"/>
      <w:r w:rsidR="006D4E2F" w:rsidRPr="006D4E2F">
        <w:rPr>
          <w:i/>
        </w:rPr>
        <w:t>for</w:t>
      </w:r>
      <w:proofErr w:type="spellEnd"/>
      <w:r w:rsidR="006D4E2F" w:rsidRPr="006D4E2F">
        <w:rPr>
          <w:i/>
        </w:rPr>
        <w:t xml:space="preserve"> 55</w:t>
      </w:r>
      <w:r>
        <w:t>« bo Sloveniji postavil nove cilje pri zmanjševanju emisij TGP, za izhodiščno leto pa postavil 1990, ko je Slovenija ustvarila 18,6 milijona ton ekvivalenta CO</w:t>
      </w:r>
      <w:r w:rsidRPr="00A1749E">
        <w:rPr>
          <w:vertAlign w:val="subscript"/>
        </w:rPr>
        <w:t>2</w:t>
      </w:r>
      <w:r>
        <w:t xml:space="preserve"> emisij TGP. Leta 2018 (zadnji podatki, ki so na voljo) so bile emisije Slovenije 15,9 mio CO</w:t>
      </w:r>
      <w:r w:rsidRPr="00A4642C">
        <w:rPr>
          <w:vertAlign w:val="subscript"/>
        </w:rPr>
        <w:t>2e</w:t>
      </w:r>
      <w:r>
        <w:t>. Ciljna vrednost po scenariju »</w:t>
      </w:r>
      <w:proofErr w:type="spellStart"/>
      <w:r w:rsidR="006D4E2F" w:rsidRPr="006D4E2F">
        <w:rPr>
          <w:i/>
        </w:rPr>
        <w:t>Fit</w:t>
      </w:r>
      <w:proofErr w:type="spellEnd"/>
      <w:r w:rsidR="006D4E2F" w:rsidRPr="006D4E2F">
        <w:rPr>
          <w:i/>
        </w:rPr>
        <w:t xml:space="preserve"> </w:t>
      </w:r>
      <w:proofErr w:type="spellStart"/>
      <w:r w:rsidR="006D4E2F" w:rsidRPr="006D4E2F">
        <w:rPr>
          <w:i/>
        </w:rPr>
        <w:t>for</w:t>
      </w:r>
      <w:proofErr w:type="spellEnd"/>
      <w:r w:rsidR="006D4E2F" w:rsidRPr="006D4E2F">
        <w:rPr>
          <w:i/>
        </w:rPr>
        <w:t xml:space="preserve"> 55</w:t>
      </w:r>
      <w:r>
        <w:t>« je torej 55% od velikosti emisij v izhodiščnem letu, kar znaša 10,2 mio CO</w:t>
      </w:r>
      <w:r w:rsidRPr="003601BE">
        <w:rPr>
          <w:vertAlign w:val="subscript"/>
        </w:rPr>
        <w:t>2e</w:t>
      </w:r>
      <w:r>
        <w:t>. Do leta 2030 mora torej Slovenija glede na leto 2018 zmanjšati emisije za 5,7 mio CO</w:t>
      </w:r>
      <w:r w:rsidRPr="003601BE">
        <w:rPr>
          <w:vertAlign w:val="subscript"/>
        </w:rPr>
        <w:t>2e</w:t>
      </w:r>
      <w:r>
        <w:t>.</w:t>
      </w:r>
    </w:p>
    <w:p w14:paraId="7C2E67D7" w14:textId="77777777" w:rsidR="00D803E7" w:rsidRDefault="00D803E7" w:rsidP="00EE3E13">
      <w:pPr>
        <w:jc w:val="both"/>
      </w:pPr>
    </w:p>
    <w:p w14:paraId="1B529E37" w14:textId="36CBF030" w:rsidR="00D803E7" w:rsidRDefault="00D803E7" w:rsidP="00EE3E13">
      <w:pPr>
        <w:jc w:val="both"/>
      </w:pPr>
      <w:r>
        <w:t>Rezultati izračunov Modela (</w:t>
      </w:r>
      <w:r w:rsidR="001710D6">
        <w:t xml:space="preserve">spodnja </w:t>
      </w:r>
      <w:r>
        <w:t>Preglednica) so razdeljeni v tri logične enote (vse tri pa prikazujejo rezultate za vseh šest zgoraj opisanih načinov optimizacije rezultatov). Prva je prikaz potencialnih prihrankov emisij CO</w:t>
      </w:r>
      <w:r w:rsidRPr="00A4642C">
        <w:rPr>
          <w:vertAlign w:val="subscript"/>
        </w:rPr>
        <w:t>2</w:t>
      </w:r>
      <w:r>
        <w:t xml:space="preserve">, če upoštevamo zgolj </w:t>
      </w:r>
      <w:proofErr w:type="spellStart"/>
      <w:r>
        <w:t>ogljični</w:t>
      </w:r>
      <w:proofErr w:type="spellEnd"/>
      <w:r>
        <w:t xml:space="preserve"> odtis (in razlike med njimi) lesnih in </w:t>
      </w:r>
      <w:proofErr w:type="spellStart"/>
      <w:r>
        <w:t>nelesnih</w:t>
      </w:r>
      <w:proofErr w:type="spellEnd"/>
      <w:r>
        <w:t xml:space="preserve"> izdelkov. Druga je zaloga biogenega ogljika v lesnih izdelkih, tretja pa </w:t>
      </w:r>
      <w:proofErr w:type="spellStart"/>
      <w:r>
        <w:t>ogljični</w:t>
      </w:r>
      <w:proofErr w:type="spellEnd"/>
      <w:r>
        <w:t xml:space="preserve"> odtis (in razlike med njimi) lesnih in </w:t>
      </w:r>
      <w:proofErr w:type="spellStart"/>
      <w:r>
        <w:t>nelesnih</w:t>
      </w:r>
      <w:proofErr w:type="spellEnd"/>
      <w:r>
        <w:t xml:space="preserve"> izdelkov, če upoštevamo tudi zaloga biogenega ogljika v lesnih izdelkih.</w:t>
      </w:r>
    </w:p>
    <w:p w14:paraId="4B8C683D" w14:textId="77777777" w:rsidR="00D803E7" w:rsidRDefault="00D803E7" w:rsidP="00EE3E13">
      <w:pPr>
        <w:jc w:val="both"/>
      </w:pPr>
    </w:p>
    <w:p w14:paraId="6487D834" w14:textId="4A762AEE" w:rsidR="00D803E7" w:rsidRPr="00DF6D9A" w:rsidRDefault="00D803E7" w:rsidP="00EE3E13">
      <w:pPr>
        <w:jc w:val="both"/>
      </w:pPr>
      <w:r w:rsidRPr="00DF6D9A">
        <w:t xml:space="preserve">Zato tudi potencialne učinke proizvodnje in uporabe lesnih izdelkov namesto </w:t>
      </w:r>
      <w:proofErr w:type="spellStart"/>
      <w:r w:rsidRPr="00DF6D9A">
        <w:t>nelesnih</w:t>
      </w:r>
      <w:proofErr w:type="spellEnd"/>
      <w:r w:rsidRPr="00DF6D9A">
        <w:t xml:space="preserve"> na izpolnjevanje zahtev zakonodajnega svežnja »</w:t>
      </w:r>
      <w:proofErr w:type="spellStart"/>
      <w:r w:rsidR="006D4E2F" w:rsidRPr="006D4E2F">
        <w:rPr>
          <w:i/>
        </w:rPr>
        <w:t>Fit</w:t>
      </w:r>
      <w:proofErr w:type="spellEnd"/>
      <w:r w:rsidR="006D4E2F" w:rsidRPr="006D4E2F">
        <w:rPr>
          <w:i/>
        </w:rPr>
        <w:t xml:space="preserve"> </w:t>
      </w:r>
      <w:proofErr w:type="spellStart"/>
      <w:r w:rsidR="006D4E2F" w:rsidRPr="006D4E2F">
        <w:rPr>
          <w:i/>
        </w:rPr>
        <w:t>for</w:t>
      </w:r>
      <w:proofErr w:type="spellEnd"/>
      <w:r w:rsidR="006D4E2F" w:rsidRPr="006D4E2F">
        <w:rPr>
          <w:i/>
        </w:rPr>
        <w:t xml:space="preserve"> 55</w:t>
      </w:r>
      <w:r w:rsidRPr="00DF6D9A">
        <w:t>« lahko obravnavamo na dva načina:</w:t>
      </w:r>
    </w:p>
    <w:p w14:paraId="4A7E403F" w14:textId="373EFEFC" w:rsidR="00D803E7" w:rsidRDefault="00D803E7" w:rsidP="005D23B6">
      <w:pPr>
        <w:pStyle w:val="Odstavekseznama"/>
        <w:numPr>
          <w:ilvl w:val="0"/>
          <w:numId w:val="2"/>
        </w:numPr>
        <w:jc w:val="both"/>
      </w:pPr>
      <w:r>
        <w:t>Če RS uspe s svojim predlogom, da s spremembami, ki jih predvideva zakonodajni sveženj »</w:t>
      </w:r>
      <w:proofErr w:type="spellStart"/>
      <w:r w:rsidR="006D4E2F" w:rsidRPr="006D4E2F">
        <w:rPr>
          <w:i/>
        </w:rPr>
        <w:t>Fit</w:t>
      </w:r>
      <w:proofErr w:type="spellEnd"/>
      <w:r w:rsidR="006D4E2F" w:rsidRPr="006D4E2F">
        <w:rPr>
          <w:i/>
        </w:rPr>
        <w:t xml:space="preserve"> </w:t>
      </w:r>
      <w:proofErr w:type="spellStart"/>
      <w:r w:rsidR="006D4E2F" w:rsidRPr="006D4E2F">
        <w:rPr>
          <w:i/>
        </w:rPr>
        <w:t>for</w:t>
      </w:r>
      <w:proofErr w:type="spellEnd"/>
      <w:r w:rsidR="006D4E2F" w:rsidRPr="006D4E2F">
        <w:rPr>
          <w:i/>
        </w:rPr>
        <w:t xml:space="preserve"> 55</w:t>
      </w:r>
      <w:r>
        <w:t>«, doseže, da se vezava CO</w:t>
      </w:r>
      <w:r w:rsidRPr="00DF6D9A">
        <w:rPr>
          <w:vertAlign w:val="subscript"/>
        </w:rPr>
        <w:t>2</w:t>
      </w:r>
      <w:r>
        <w:t xml:space="preserve"> v izdelke tudi v obračunskih sistemih prizna kot ponor:</w:t>
      </w:r>
    </w:p>
    <w:p w14:paraId="6873864E" w14:textId="77777777" w:rsidR="00D803E7" w:rsidRDefault="00D803E7" w:rsidP="005D23B6">
      <w:pPr>
        <w:pStyle w:val="Odstavekseznama"/>
        <w:numPr>
          <w:ilvl w:val="1"/>
          <w:numId w:val="2"/>
        </w:numPr>
        <w:jc w:val="both"/>
      </w:pPr>
      <w:r>
        <w:t>bi že sama predelava 3 mio m</w:t>
      </w:r>
      <w:r w:rsidRPr="00DF6D9A">
        <w:rPr>
          <w:vertAlign w:val="superscript"/>
        </w:rPr>
        <w:t>3</w:t>
      </w:r>
      <w:r>
        <w:t xml:space="preserve"> okroglega lesa v izdelke</w:t>
      </w:r>
      <w:r w:rsidRPr="002569A5">
        <w:t xml:space="preserve"> </w:t>
      </w:r>
      <w:r>
        <w:t xml:space="preserve">imela negativen </w:t>
      </w:r>
      <w:proofErr w:type="spellStart"/>
      <w:r>
        <w:t>ogljični</w:t>
      </w:r>
      <w:proofErr w:type="spellEnd"/>
      <w:r>
        <w:t xml:space="preserve"> odtis</w:t>
      </w:r>
    </w:p>
    <w:p w14:paraId="32F43AE0" w14:textId="77777777" w:rsidR="00D803E7" w:rsidRDefault="00D803E7" w:rsidP="005D23B6">
      <w:pPr>
        <w:pStyle w:val="Odstavekseznama"/>
        <w:numPr>
          <w:ilvl w:val="1"/>
          <w:numId w:val="2"/>
        </w:numPr>
        <w:jc w:val="both"/>
      </w:pPr>
      <w:r>
        <w:t xml:space="preserve">uporaba teh izdelkov namesto takih iz energijsko zahtevnejših materialov ali iz fosilnega vira bi povzročila zelo veliko zmanjšanje emisij TGP (od najmanj </w:t>
      </w:r>
      <w:r w:rsidRPr="00993AF3">
        <w:t>3.625.177</w:t>
      </w:r>
      <w:r>
        <w:t xml:space="preserve"> do največ</w:t>
      </w:r>
      <w:r w:rsidRPr="00993AF3">
        <w:t xml:space="preserve"> 12.420.826</w:t>
      </w:r>
      <w:r>
        <w:t xml:space="preserve"> </w:t>
      </w:r>
      <w:r w:rsidRPr="00993AF3">
        <w:t>ton CO</w:t>
      </w:r>
      <w:r w:rsidRPr="00DF6D9A">
        <w:rPr>
          <w:vertAlign w:val="subscript"/>
        </w:rPr>
        <w:t>2e</w:t>
      </w:r>
      <w:r>
        <w:t xml:space="preserve">) </w:t>
      </w:r>
    </w:p>
    <w:p w14:paraId="5E83635D" w14:textId="622191A5" w:rsidR="00D803E7" w:rsidRDefault="00D803E7" w:rsidP="005D23B6">
      <w:pPr>
        <w:pStyle w:val="Odstavekseznama"/>
        <w:numPr>
          <w:ilvl w:val="1"/>
          <w:numId w:val="2"/>
        </w:numPr>
        <w:jc w:val="both"/>
      </w:pPr>
      <w:r>
        <w:t xml:space="preserve">Že s povprečnimi vrednostmi (med </w:t>
      </w:r>
      <w:r w:rsidRPr="009E64BD">
        <w:t>5.722.553</w:t>
      </w:r>
      <w:r>
        <w:t xml:space="preserve"> in </w:t>
      </w:r>
      <w:r w:rsidRPr="009E1BE3">
        <w:t>6.776.828</w:t>
      </w:r>
      <w:r>
        <w:t xml:space="preserve"> </w:t>
      </w:r>
      <w:r w:rsidRPr="009E64BD">
        <w:t>ton CO</w:t>
      </w:r>
      <w:r w:rsidRPr="00DF6D9A">
        <w:rPr>
          <w:vertAlign w:val="subscript"/>
        </w:rPr>
        <w:t>2e</w:t>
      </w:r>
      <w:r>
        <w:t xml:space="preserve">) potencialnih prihrankov emisij CO2 zaradi zamenjave proizvodnje </w:t>
      </w:r>
      <w:proofErr w:type="spellStart"/>
      <w:r>
        <w:t>nelesnih</w:t>
      </w:r>
      <w:proofErr w:type="spellEnd"/>
      <w:r>
        <w:t xml:space="preserve"> z lesnimi izdelki dosežemo </w:t>
      </w:r>
      <w:r>
        <w:lastRenderedPageBreak/>
        <w:t>zmanjšanje emisij do vrednosti, ki jo bo od nas zahteval sveženj zakonodajnih sprememb »</w:t>
      </w:r>
      <w:proofErr w:type="spellStart"/>
      <w:r w:rsidR="006D4E2F" w:rsidRPr="006D4E2F">
        <w:rPr>
          <w:i/>
        </w:rPr>
        <w:t>Fit</w:t>
      </w:r>
      <w:proofErr w:type="spellEnd"/>
      <w:r w:rsidR="006D4E2F" w:rsidRPr="006D4E2F">
        <w:rPr>
          <w:i/>
        </w:rPr>
        <w:t xml:space="preserve"> </w:t>
      </w:r>
      <w:proofErr w:type="spellStart"/>
      <w:r w:rsidR="006D4E2F" w:rsidRPr="006D4E2F">
        <w:rPr>
          <w:i/>
        </w:rPr>
        <w:t>for</w:t>
      </w:r>
      <w:proofErr w:type="spellEnd"/>
      <w:r w:rsidR="006D4E2F" w:rsidRPr="006D4E2F">
        <w:rPr>
          <w:i/>
        </w:rPr>
        <w:t xml:space="preserve"> 55</w:t>
      </w:r>
      <w:r>
        <w:t>«</w:t>
      </w:r>
    </w:p>
    <w:p w14:paraId="7187C544" w14:textId="77777777" w:rsidR="00D803E7" w:rsidRDefault="00D803E7" w:rsidP="00EE3E13">
      <w:pPr>
        <w:pStyle w:val="podpisi"/>
        <w:spacing w:line="312" w:lineRule="auto"/>
        <w:jc w:val="both"/>
        <w:rPr>
          <w:rFonts w:asciiTheme="minorHAnsi" w:hAnsiTheme="minorHAnsi" w:cstheme="minorHAnsi"/>
          <w:szCs w:val="20"/>
          <w:lang w:val="sl-SI"/>
        </w:rPr>
      </w:pPr>
    </w:p>
    <w:p w14:paraId="00A7C3C8" w14:textId="77777777" w:rsidR="00D803E7" w:rsidRDefault="00D803E7" w:rsidP="00EE3E13">
      <w:pPr>
        <w:jc w:val="both"/>
      </w:pPr>
      <w:r>
        <w:t xml:space="preserve">Zaključek – </w:t>
      </w:r>
      <w:r w:rsidRPr="00DF6D9A">
        <w:rPr>
          <w:b/>
        </w:rPr>
        <w:t xml:space="preserve">Slovenija si mora prizadevati v pogajanjih, da se uporaba lesenih izdelkov namesto takih iz energijsko zahtevnejših materialov ali iz fosilnega vira ovrednoti kot zmanjšanje emisij (efekt substitucije), dodatno pa se kot ponor ogljika pripozna skladiščenje biogenega ogljika v lesenih izdelkih (efekt </w:t>
      </w:r>
      <w:proofErr w:type="spellStart"/>
      <w:r w:rsidRPr="00DF6D9A">
        <w:rPr>
          <w:b/>
        </w:rPr>
        <w:t>sekvestracije</w:t>
      </w:r>
      <w:proofErr w:type="spellEnd"/>
      <w:r w:rsidRPr="00DF6D9A">
        <w:rPr>
          <w:b/>
        </w:rPr>
        <w:t>).</w:t>
      </w:r>
    </w:p>
    <w:p w14:paraId="3F0E8FB8" w14:textId="77777777" w:rsidR="00D803E7" w:rsidRDefault="00D803E7" w:rsidP="00EE3E13">
      <w:pPr>
        <w:pStyle w:val="podpisi"/>
        <w:spacing w:line="312" w:lineRule="auto"/>
        <w:jc w:val="both"/>
        <w:rPr>
          <w:rFonts w:asciiTheme="minorHAnsi" w:hAnsiTheme="minorHAnsi" w:cstheme="minorHAnsi"/>
          <w:szCs w:val="20"/>
          <w:lang w:val="sl-SI"/>
        </w:rPr>
      </w:pPr>
    </w:p>
    <w:p w14:paraId="2CAC6B4D" w14:textId="77777777" w:rsidR="00D803E7" w:rsidRPr="00DF6D9A" w:rsidRDefault="00D803E7" w:rsidP="005D23B6">
      <w:pPr>
        <w:pStyle w:val="Odstavekseznama"/>
        <w:numPr>
          <w:ilvl w:val="0"/>
          <w:numId w:val="44"/>
        </w:numPr>
        <w:jc w:val="both"/>
      </w:pPr>
      <w:r w:rsidRPr="00DF6D9A">
        <w:t>Če se metodologije ne spremenijo in se vezave CO</w:t>
      </w:r>
      <w:r w:rsidRPr="00DF6D9A">
        <w:rPr>
          <w:vertAlign w:val="subscript"/>
        </w:rPr>
        <w:t>2</w:t>
      </w:r>
      <w:r w:rsidRPr="00DF6D9A">
        <w:t xml:space="preserve"> v izdelkih ne priznajo kot ponor:</w:t>
      </w:r>
    </w:p>
    <w:p w14:paraId="6D9D25AA" w14:textId="77777777" w:rsidR="00D803E7" w:rsidRDefault="00D803E7" w:rsidP="005D23B6">
      <w:pPr>
        <w:pStyle w:val="Odstavekseznama"/>
        <w:numPr>
          <w:ilvl w:val="0"/>
          <w:numId w:val="45"/>
        </w:numPr>
        <w:jc w:val="both"/>
      </w:pPr>
      <w:r>
        <w:t>V preglednici X bi potem bili relevantni samo rezultati, prikazani v prvih dveh stolpcih in prvih štirih vrsticah</w:t>
      </w:r>
    </w:p>
    <w:p w14:paraId="40BAC98B" w14:textId="1385F6BB" w:rsidR="00D803E7" w:rsidRDefault="00D803E7" w:rsidP="005D23B6">
      <w:pPr>
        <w:pStyle w:val="Odstavekseznama"/>
        <w:numPr>
          <w:ilvl w:val="0"/>
          <w:numId w:val="45"/>
        </w:numPr>
        <w:jc w:val="both"/>
      </w:pPr>
      <w:r>
        <w:t xml:space="preserve">Kljub temu bi potencialni prihranki zaradi substitucije </w:t>
      </w:r>
      <w:proofErr w:type="spellStart"/>
      <w:r>
        <w:t>nelesnih</w:t>
      </w:r>
      <w:proofErr w:type="spellEnd"/>
      <w:r>
        <w:t xml:space="preserve"> z lesnimi izdelki znašali med </w:t>
      </w:r>
      <w:r w:rsidRPr="00CF2761">
        <w:t>1.161.626</w:t>
      </w:r>
      <w:r>
        <w:t xml:space="preserve"> in </w:t>
      </w:r>
      <w:r w:rsidRPr="00CF2761">
        <w:t>8.892.579</w:t>
      </w:r>
      <w:r>
        <w:t xml:space="preserve"> </w:t>
      </w:r>
      <w:r w:rsidRPr="009E64BD">
        <w:t>ton CO</w:t>
      </w:r>
      <w:r w:rsidRPr="00DF6D9A">
        <w:rPr>
          <w:vertAlign w:val="subscript"/>
        </w:rPr>
        <w:t>2e</w:t>
      </w:r>
      <w:r>
        <w:t>, povprečna vrednost pa malo manj (</w:t>
      </w:r>
      <w:r w:rsidRPr="00CF2761">
        <w:t>5.099.882</w:t>
      </w:r>
      <w:r>
        <w:t xml:space="preserve"> </w:t>
      </w:r>
      <w:r w:rsidRPr="009E64BD">
        <w:t>ton CO</w:t>
      </w:r>
      <w:r w:rsidRPr="00DF6D9A">
        <w:rPr>
          <w:vertAlign w:val="subscript"/>
        </w:rPr>
        <w:t>2e</w:t>
      </w:r>
      <w:r>
        <w:t>), kot so pričakovane zahteve po zmanjšanju emisij, ki jih bo predvidoma uveljavil zakonski sveženj »</w:t>
      </w:r>
      <w:proofErr w:type="spellStart"/>
      <w:r w:rsidR="006D4E2F" w:rsidRPr="006D4E2F">
        <w:rPr>
          <w:i/>
        </w:rPr>
        <w:t>Fit</w:t>
      </w:r>
      <w:proofErr w:type="spellEnd"/>
      <w:r w:rsidR="006D4E2F" w:rsidRPr="006D4E2F">
        <w:rPr>
          <w:i/>
        </w:rPr>
        <w:t xml:space="preserve"> </w:t>
      </w:r>
      <w:proofErr w:type="spellStart"/>
      <w:r w:rsidR="006D4E2F" w:rsidRPr="006D4E2F">
        <w:rPr>
          <w:i/>
        </w:rPr>
        <w:t>for</w:t>
      </w:r>
      <w:proofErr w:type="spellEnd"/>
      <w:r w:rsidR="006D4E2F" w:rsidRPr="006D4E2F">
        <w:rPr>
          <w:i/>
        </w:rPr>
        <w:t xml:space="preserve"> 55</w:t>
      </w:r>
      <w:r>
        <w:t>«</w:t>
      </w:r>
    </w:p>
    <w:p w14:paraId="58D2AACB" w14:textId="77777777" w:rsidR="00D803E7" w:rsidRDefault="00D803E7" w:rsidP="00EE3E13">
      <w:pPr>
        <w:pStyle w:val="podpisi"/>
        <w:spacing w:line="312" w:lineRule="auto"/>
        <w:jc w:val="both"/>
        <w:rPr>
          <w:rFonts w:asciiTheme="minorHAnsi" w:hAnsiTheme="minorHAnsi" w:cstheme="minorHAnsi"/>
          <w:szCs w:val="20"/>
          <w:lang w:val="sl-SI"/>
        </w:rPr>
      </w:pPr>
    </w:p>
    <w:p w14:paraId="24EF0AA9" w14:textId="77777777" w:rsidR="00D803E7" w:rsidRDefault="00D803E7" w:rsidP="00EE3E13">
      <w:pPr>
        <w:jc w:val="both"/>
      </w:pPr>
      <w:r>
        <w:t>Zaključek –</w:t>
      </w:r>
      <w:r w:rsidRPr="00DF6D9A">
        <w:rPr>
          <w:b/>
        </w:rPr>
        <w:t xml:space="preserve"> Slovenija naj si prizadeva za precejšnja vlaganja v lesnopredelovalno industrijo, saj predelava večjih količin lesa v lesne izdelke in nadomeščanje proizvodnje in uporabe </w:t>
      </w:r>
      <w:proofErr w:type="spellStart"/>
      <w:r w:rsidRPr="00DF6D9A">
        <w:rPr>
          <w:b/>
        </w:rPr>
        <w:t>nelesnih</w:t>
      </w:r>
      <w:proofErr w:type="spellEnd"/>
      <w:r w:rsidRPr="00DF6D9A">
        <w:rPr>
          <w:b/>
        </w:rPr>
        <w:t xml:space="preserve"> izdelkov z lesnimi daje potencial za zelo veliko zmanjšanje emisij toplogrednih plinov.</w:t>
      </w:r>
      <w:r>
        <w:t xml:space="preserve"> Obenem so take investicije dober potencial za skokovito povečanje prihodkov od prodaje Sektorja predelave obnovljivih virov (do potencialno </w:t>
      </w:r>
      <w:r w:rsidRPr="008F132C">
        <w:t>3.854.218.735</w:t>
      </w:r>
      <w:r>
        <w:t xml:space="preserve"> EUR/leto iz 3 mio m</w:t>
      </w:r>
      <w:r w:rsidRPr="00A4642C">
        <w:rPr>
          <w:vertAlign w:val="superscript"/>
        </w:rPr>
        <w:t>3</w:t>
      </w:r>
      <w:r>
        <w:t xml:space="preserve"> okroglega lesa).</w:t>
      </w:r>
    </w:p>
    <w:p w14:paraId="0178B1DE" w14:textId="77777777" w:rsidR="00D803E7" w:rsidRPr="007800A4" w:rsidRDefault="00D803E7" w:rsidP="00EE3E13">
      <w:pPr>
        <w:pStyle w:val="podpisi"/>
        <w:spacing w:line="312" w:lineRule="auto"/>
        <w:jc w:val="both"/>
        <w:rPr>
          <w:rFonts w:asciiTheme="minorHAnsi" w:hAnsiTheme="minorHAnsi" w:cstheme="minorHAnsi"/>
          <w:szCs w:val="20"/>
          <w:lang w:val="sl-SI"/>
        </w:rPr>
      </w:pPr>
    </w:p>
    <w:p w14:paraId="4C986372" w14:textId="77777777" w:rsidR="00435A0D" w:rsidRDefault="00435A0D" w:rsidP="00D803E7">
      <w:pPr>
        <w:pStyle w:val="podpisi"/>
        <w:keepNext/>
        <w:spacing w:line="312" w:lineRule="auto"/>
        <w:jc w:val="both"/>
        <w:rPr>
          <w:rFonts w:asciiTheme="minorHAnsi" w:eastAsiaTheme="minorEastAsia" w:hAnsiTheme="minorHAnsi" w:cstheme="minorHAnsi"/>
          <w:b/>
          <w:color w:val="67A332"/>
          <w:szCs w:val="20"/>
          <w:shd w:val="clear" w:color="auto" w:fill="FFFFFF"/>
          <w:lang w:val="sl-SI"/>
        </w:rPr>
        <w:sectPr w:rsidR="00435A0D" w:rsidSect="00E34DC0">
          <w:pgSz w:w="12240" w:h="15840"/>
          <w:pgMar w:top="1560" w:right="1440" w:bottom="1440" w:left="1440" w:header="708" w:footer="708" w:gutter="0"/>
          <w:pgNumType w:start="93"/>
          <w:cols w:space="708"/>
          <w:titlePg/>
          <w:docGrid w:linePitch="360"/>
        </w:sectPr>
      </w:pPr>
    </w:p>
    <w:p w14:paraId="37679E5E" w14:textId="117742AC" w:rsidR="00D221F7" w:rsidRPr="00DF6D9A" w:rsidRDefault="00D221F7" w:rsidP="00DF6D9A">
      <w:pPr>
        <w:rPr>
          <w:rStyle w:val="Naslov4Znak"/>
          <w:rFonts w:asciiTheme="minorHAnsi" w:eastAsiaTheme="minorEastAsia" w:hAnsiTheme="minorHAnsi" w:cstheme="minorHAnsi"/>
          <w:b w:val="0"/>
          <w:i w:val="0"/>
          <w:color w:val="86BC25" w:themeColor="accent1"/>
          <w:sz w:val="20"/>
          <w:szCs w:val="20"/>
          <w:shd w:val="clear" w:color="auto" w:fill="FFFFFF"/>
        </w:rPr>
      </w:pPr>
      <w:bookmarkStart w:id="65" w:name="_Ref59538527"/>
      <w:bookmarkStart w:id="66" w:name="_Toc64878617"/>
      <w:r w:rsidRPr="007A4A8D">
        <w:rPr>
          <w:b/>
          <w:color w:val="FF0000"/>
          <w:shd w:val="clear" w:color="auto" w:fill="FFFFFF"/>
        </w:rPr>
        <w:lastRenderedPageBreak/>
        <w:t>Preglednica</w:t>
      </w:r>
      <w:bookmarkEnd w:id="65"/>
      <w:r w:rsidRPr="007A4A8D">
        <w:rPr>
          <w:rFonts w:eastAsiaTheme="minorEastAsia" w:cstheme="minorHAnsi"/>
          <w:b/>
          <w:color w:val="FF0000"/>
          <w:szCs w:val="20"/>
          <w:shd w:val="clear" w:color="auto" w:fill="FFFFFF"/>
        </w:rPr>
        <w:t>: Rezultati izračunov Modela razporeditve predelave količin lesa za scenarij</w:t>
      </w:r>
      <w:bookmarkEnd w:id="66"/>
      <w:r w:rsidRPr="007A4A8D">
        <w:rPr>
          <w:rFonts w:eastAsiaTheme="minorEastAsia" w:cstheme="minorHAnsi"/>
          <w:b/>
          <w:color w:val="FF0000"/>
          <w:szCs w:val="20"/>
          <w:shd w:val="clear" w:color="auto" w:fill="FFFFFF"/>
        </w:rPr>
        <w:t xml:space="preserve"> »Cilji MGRT do 2030«, brez omejitev novih obratov predelave lesa«</w:t>
      </w:r>
    </w:p>
    <w:p w14:paraId="53EA31A5" w14:textId="77777777" w:rsidR="00D221F7" w:rsidRPr="00622102" w:rsidRDefault="00D221F7" w:rsidP="00D221F7">
      <w:pPr>
        <w:rPr>
          <w:rStyle w:val="Naslov4Znak"/>
          <w:rFonts w:asciiTheme="minorHAnsi" w:hAnsiTheme="minorHAnsi" w:cstheme="minorHAnsi"/>
        </w:rPr>
      </w:pPr>
    </w:p>
    <w:tbl>
      <w:tblPr>
        <w:tblStyle w:val="Tabelamrea"/>
        <w:tblW w:w="13036" w:type="dxa"/>
        <w:tblLook w:val="04A0" w:firstRow="1" w:lastRow="0" w:firstColumn="1" w:lastColumn="0" w:noHBand="0" w:noVBand="1"/>
      </w:tblPr>
      <w:tblGrid>
        <w:gridCol w:w="2263"/>
        <w:gridCol w:w="1701"/>
        <w:gridCol w:w="1701"/>
        <w:gridCol w:w="1843"/>
        <w:gridCol w:w="1843"/>
        <w:gridCol w:w="1843"/>
        <w:gridCol w:w="1842"/>
      </w:tblGrid>
      <w:tr w:rsidR="00D803E7" w:rsidRPr="00622102" w14:paraId="4BCDEA7B" w14:textId="77777777" w:rsidTr="000A0126">
        <w:trPr>
          <w:trHeight w:val="486"/>
        </w:trPr>
        <w:tc>
          <w:tcPr>
            <w:tcW w:w="2263" w:type="dxa"/>
          </w:tcPr>
          <w:p w14:paraId="510963CA"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c>
          <w:tcPr>
            <w:tcW w:w="10773" w:type="dxa"/>
            <w:gridSpan w:val="6"/>
          </w:tcPr>
          <w:p w14:paraId="7046162F"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Optimizacija glede na:</w:t>
            </w:r>
          </w:p>
        </w:tc>
      </w:tr>
      <w:tr w:rsidR="00D803E7" w:rsidRPr="00622102" w14:paraId="280252EA" w14:textId="77777777" w:rsidTr="000A0126">
        <w:trPr>
          <w:trHeight w:val="1340"/>
        </w:trPr>
        <w:tc>
          <w:tcPr>
            <w:tcW w:w="2263" w:type="dxa"/>
            <w:hideMark/>
          </w:tcPr>
          <w:p w14:paraId="35A94F9E"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c>
          <w:tcPr>
            <w:tcW w:w="1701" w:type="dxa"/>
            <w:hideMark/>
          </w:tcPr>
          <w:p w14:paraId="3B603F8F"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pričakovane prihodke od prodaje</w:t>
            </w:r>
          </w:p>
        </w:tc>
        <w:tc>
          <w:tcPr>
            <w:tcW w:w="1701" w:type="dxa"/>
            <w:hideMark/>
          </w:tcPr>
          <w:p w14:paraId="76731EA6" w14:textId="77777777" w:rsidR="00D803E7" w:rsidRPr="007800A4" w:rsidRDefault="00D803E7" w:rsidP="00D803E7">
            <w:pPr>
              <w:pStyle w:val="podpisi"/>
              <w:spacing w:line="312" w:lineRule="auto"/>
              <w:jc w:val="center"/>
              <w:rPr>
                <w:rFonts w:asciiTheme="minorHAnsi" w:hAnsiTheme="minorHAnsi" w:cstheme="minorHAnsi"/>
                <w:szCs w:val="20"/>
                <w:lang w:val="sl-SI"/>
              </w:rPr>
            </w:pPr>
            <w:proofErr w:type="spellStart"/>
            <w:r w:rsidRPr="007800A4">
              <w:rPr>
                <w:rFonts w:asciiTheme="minorHAnsi" w:hAnsiTheme="minorHAnsi" w:cstheme="minorHAnsi"/>
                <w:szCs w:val="20"/>
                <w:lang w:val="sl-SI"/>
              </w:rPr>
              <w:t>ogljični</w:t>
            </w:r>
            <w:proofErr w:type="spellEnd"/>
            <w:r w:rsidRPr="007800A4">
              <w:rPr>
                <w:rFonts w:asciiTheme="minorHAnsi" w:hAnsiTheme="minorHAnsi" w:cstheme="minorHAnsi"/>
                <w:szCs w:val="20"/>
                <w:lang w:val="sl-SI"/>
              </w:rPr>
              <w:t xml:space="preserve"> odtis proizvodnje lesnih izdelkov</w:t>
            </w:r>
          </w:p>
        </w:tc>
        <w:tc>
          <w:tcPr>
            <w:tcW w:w="1843" w:type="dxa"/>
            <w:hideMark/>
          </w:tcPr>
          <w:p w14:paraId="396BAE02"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zalogo biogenega ogljika</w:t>
            </w:r>
          </w:p>
        </w:tc>
        <w:tc>
          <w:tcPr>
            <w:tcW w:w="1843" w:type="dxa"/>
          </w:tcPr>
          <w:p w14:paraId="72FF452F" w14:textId="77777777" w:rsidR="00D803E7" w:rsidRPr="007800A4" w:rsidRDefault="00D803E7" w:rsidP="00D803E7">
            <w:pPr>
              <w:pStyle w:val="podpisi"/>
              <w:spacing w:line="312" w:lineRule="auto"/>
              <w:jc w:val="center"/>
              <w:rPr>
                <w:rFonts w:asciiTheme="minorHAnsi" w:hAnsiTheme="minorHAnsi" w:cstheme="minorHAnsi"/>
                <w:szCs w:val="20"/>
                <w:lang w:val="sl-SI"/>
              </w:rPr>
            </w:pPr>
            <w:proofErr w:type="spellStart"/>
            <w:r w:rsidRPr="007800A4">
              <w:rPr>
                <w:rFonts w:asciiTheme="minorHAnsi" w:hAnsiTheme="minorHAnsi" w:cstheme="minorHAnsi"/>
                <w:szCs w:val="20"/>
                <w:lang w:val="sl-SI"/>
              </w:rPr>
              <w:t>ogljični</w:t>
            </w:r>
            <w:proofErr w:type="spellEnd"/>
            <w:r w:rsidRPr="007800A4">
              <w:rPr>
                <w:rFonts w:asciiTheme="minorHAnsi" w:hAnsiTheme="minorHAnsi" w:cstheme="minorHAnsi"/>
                <w:szCs w:val="20"/>
                <w:lang w:val="sl-SI"/>
              </w:rPr>
              <w:t xml:space="preserve"> odtis proizvodnje lesnih izdelkov z upoštevano zalogo biogenega ogljika</w:t>
            </w:r>
          </w:p>
        </w:tc>
        <w:tc>
          <w:tcPr>
            <w:tcW w:w="1843" w:type="dxa"/>
          </w:tcPr>
          <w:p w14:paraId="460E20B2"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prihranek CO</w:t>
            </w:r>
            <w:r w:rsidRPr="00A4642C">
              <w:rPr>
                <w:rFonts w:asciiTheme="minorHAnsi" w:hAnsiTheme="minorHAnsi" w:cstheme="minorHAnsi"/>
                <w:szCs w:val="20"/>
                <w:vertAlign w:val="subscript"/>
                <w:lang w:val="sl-SI"/>
              </w:rPr>
              <w:t>2</w:t>
            </w:r>
            <w:r w:rsidRPr="007800A4">
              <w:rPr>
                <w:rFonts w:asciiTheme="minorHAnsi" w:hAnsiTheme="minorHAnsi" w:cstheme="minorHAnsi"/>
                <w:szCs w:val="20"/>
                <w:lang w:val="sl-SI"/>
              </w:rPr>
              <w:t>, z upoštevano zalogo biogenega ogljika – primerjava najmanjše razlike</w:t>
            </w:r>
          </w:p>
        </w:tc>
        <w:tc>
          <w:tcPr>
            <w:tcW w:w="1842" w:type="dxa"/>
          </w:tcPr>
          <w:p w14:paraId="270939FC"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prihranek CO</w:t>
            </w:r>
            <w:r w:rsidRPr="00A4642C">
              <w:rPr>
                <w:rFonts w:asciiTheme="minorHAnsi" w:hAnsiTheme="minorHAnsi" w:cstheme="minorHAnsi"/>
                <w:szCs w:val="20"/>
                <w:vertAlign w:val="subscript"/>
                <w:lang w:val="sl-SI"/>
              </w:rPr>
              <w:t>2</w:t>
            </w:r>
            <w:r w:rsidRPr="007800A4">
              <w:rPr>
                <w:rFonts w:asciiTheme="minorHAnsi" w:hAnsiTheme="minorHAnsi" w:cstheme="minorHAnsi"/>
                <w:szCs w:val="20"/>
                <w:lang w:val="sl-SI"/>
              </w:rPr>
              <w:t>, z upoštevano zalogo biogenega ogljika – primerjava največje razlike</w:t>
            </w:r>
          </w:p>
        </w:tc>
      </w:tr>
      <w:tr w:rsidR="00D803E7" w:rsidRPr="00622102" w14:paraId="58F96545" w14:textId="77777777" w:rsidTr="000A0126">
        <w:trPr>
          <w:trHeight w:val="907"/>
        </w:trPr>
        <w:tc>
          <w:tcPr>
            <w:tcW w:w="2263" w:type="dxa"/>
            <w:hideMark/>
          </w:tcPr>
          <w:p w14:paraId="7C3390BA" w14:textId="77777777" w:rsidR="00D803E7" w:rsidRPr="007800A4" w:rsidRDefault="00D803E7" w:rsidP="00D803E7">
            <w:pPr>
              <w:pStyle w:val="podpisi"/>
              <w:spacing w:line="312" w:lineRule="auto"/>
              <w:jc w:val="center"/>
              <w:rPr>
                <w:rFonts w:asciiTheme="minorHAnsi" w:hAnsiTheme="minorHAnsi" w:cstheme="minorHAnsi"/>
                <w:szCs w:val="20"/>
                <w:lang w:val="sl-SI"/>
              </w:rPr>
            </w:pPr>
            <w:proofErr w:type="spellStart"/>
            <w:r w:rsidRPr="007800A4">
              <w:rPr>
                <w:rFonts w:asciiTheme="minorHAnsi" w:hAnsiTheme="minorHAnsi" w:cstheme="minorHAnsi"/>
                <w:szCs w:val="20"/>
                <w:lang w:val="sl-SI"/>
              </w:rPr>
              <w:t>Ogljični</w:t>
            </w:r>
            <w:proofErr w:type="spellEnd"/>
            <w:r w:rsidRPr="007800A4">
              <w:rPr>
                <w:rFonts w:asciiTheme="minorHAnsi" w:hAnsiTheme="minorHAnsi" w:cstheme="minorHAnsi"/>
                <w:szCs w:val="20"/>
                <w:lang w:val="sl-SI"/>
              </w:rPr>
              <w:t xml:space="preserve"> odtis predelave lesa v izbrane izdelke [ton CO</w:t>
            </w:r>
            <w:r w:rsidRPr="00A4642C">
              <w:rPr>
                <w:rFonts w:asciiTheme="minorHAnsi" w:hAnsiTheme="minorHAnsi" w:cstheme="minorHAnsi"/>
                <w:szCs w:val="20"/>
                <w:vertAlign w:val="subscript"/>
                <w:lang w:val="sl-SI"/>
              </w:rPr>
              <w:t>2</w:t>
            </w:r>
            <w:r w:rsidRPr="007800A4">
              <w:rPr>
                <w:rFonts w:asciiTheme="minorHAnsi" w:hAnsiTheme="minorHAnsi" w:cstheme="minorHAnsi"/>
                <w:szCs w:val="20"/>
                <w:lang w:val="sl-SI"/>
              </w:rPr>
              <w:t>e]</w:t>
            </w:r>
          </w:p>
        </w:tc>
        <w:tc>
          <w:tcPr>
            <w:tcW w:w="1701" w:type="dxa"/>
          </w:tcPr>
          <w:p w14:paraId="614438D6" w14:textId="77777777" w:rsidR="00D803E7" w:rsidRPr="007800A4" w:rsidRDefault="00D803E7" w:rsidP="00D803E7">
            <w:pPr>
              <w:pStyle w:val="podpisi"/>
              <w:spacing w:line="312" w:lineRule="auto"/>
              <w:jc w:val="center"/>
              <w:rPr>
                <w:rFonts w:asciiTheme="minorHAnsi" w:hAnsiTheme="minorHAnsi" w:cstheme="minorBidi"/>
                <w:lang w:val="sl-SI"/>
              </w:rPr>
            </w:pPr>
            <w:r w:rsidRPr="68E69300">
              <w:rPr>
                <w:rFonts w:asciiTheme="minorHAnsi" w:hAnsiTheme="minorHAnsi" w:cstheme="minorBidi"/>
                <w:color w:val="000000" w:themeColor="text1"/>
                <w:sz w:val="22"/>
                <w:szCs w:val="22"/>
              </w:rPr>
              <w:t>1.130.897</w:t>
            </w:r>
          </w:p>
        </w:tc>
        <w:tc>
          <w:tcPr>
            <w:tcW w:w="1701" w:type="dxa"/>
          </w:tcPr>
          <w:p w14:paraId="114560F5" w14:textId="77777777" w:rsidR="00D803E7" w:rsidRPr="00A4642C" w:rsidRDefault="00D803E7" w:rsidP="00D803E7">
            <w:pPr>
              <w:pStyle w:val="podpisi"/>
              <w:spacing w:line="312" w:lineRule="auto"/>
              <w:jc w:val="center"/>
              <w:rPr>
                <w:rFonts w:asciiTheme="minorHAnsi" w:hAnsiTheme="minorHAnsi" w:cstheme="minorHAnsi"/>
                <w:b/>
                <w:bCs/>
                <w:szCs w:val="20"/>
                <w:lang w:val="sl-SI"/>
              </w:rPr>
            </w:pPr>
            <w:r w:rsidRPr="00A4642C">
              <w:rPr>
                <w:rFonts w:asciiTheme="minorHAnsi" w:hAnsiTheme="minorHAnsi" w:cstheme="minorHAnsi"/>
                <w:b/>
                <w:bCs/>
                <w:szCs w:val="20"/>
                <w:lang w:val="sl-SI"/>
              </w:rPr>
              <w:t>1.082.295</w:t>
            </w:r>
          </w:p>
        </w:tc>
        <w:tc>
          <w:tcPr>
            <w:tcW w:w="1843" w:type="dxa"/>
          </w:tcPr>
          <w:p w14:paraId="2DA54A1B"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1.603.134</w:t>
            </w:r>
          </w:p>
        </w:tc>
        <w:tc>
          <w:tcPr>
            <w:tcW w:w="1843" w:type="dxa"/>
          </w:tcPr>
          <w:p w14:paraId="3918C301"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1.439.447</w:t>
            </w:r>
          </w:p>
        </w:tc>
        <w:tc>
          <w:tcPr>
            <w:tcW w:w="1843" w:type="dxa"/>
          </w:tcPr>
          <w:p w14:paraId="05FDC500"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1.495.721</w:t>
            </w:r>
          </w:p>
        </w:tc>
        <w:tc>
          <w:tcPr>
            <w:tcW w:w="1842" w:type="dxa"/>
          </w:tcPr>
          <w:p w14:paraId="737B36FC"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1.557.729</w:t>
            </w:r>
          </w:p>
        </w:tc>
      </w:tr>
      <w:tr w:rsidR="00D803E7" w:rsidRPr="00622102" w14:paraId="1DF458C8" w14:textId="77777777" w:rsidTr="000A0126">
        <w:trPr>
          <w:trHeight w:val="864"/>
        </w:trPr>
        <w:tc>
          <w:tcPr>
            <w:tcW w:w="2263" w:type="dxa"/>
            <w:hideMark/>
          </w:tcPr>
          <w:p w14:paraId="72AEEE7E"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prihranek CO</w:t>
            </w:r>
            <w:r w:rsidRPr="00A4642C">
              <w:rPr>
                <w:rFonts w:asciiTheme="minorHAnsi" w:hAnsiTheme="minorHAnsi" w:cstheme="minorHAnsi"/>
                <w:szCs w:val="20"/>
                <w:vertAlign w:val="subscript"/>
                <w:lang w:val="sl-SI"/>
              </w:rPr>
              <w:t>2</w:t>
            </w:r>
            <w:r w:rsidRPr="007800A4">
              <w:rPr>
                <w:rFonts w:asciiTheme="minorHAnsi" w:hAnsiTheme="minorHAnsi" w:cstheme="minorHAnsi"/>
                <w:szCs w:val="20"/>
                <w:lang w:val="sl-SI"/>
              </w:rPr>
              <w:t>, upoštevan samo učinek substitucije [ton CO</w:t>
            </w:r>
            <w:r w:rsidRPr="00A4642C">
              <w:rPr>
                <w:rFonts w:asciiTheme="minorHAnsi" w:hAnsiTheme="minorHAnsi" w:cstheme="minorHAnsi"/>
                <w:szCs w:val="20"/>
                <w:vertAlign w:val="subscript"/>
                <w:lang w:val="sl-SI"/>
              </w:rPr>
              <w:t>2</w:t>
            </w:r>
            <w:r w:rsidRPr="007800A4">
              <w:rPr>
                <w:rFonts w:asciiTheme="minorHAnsi" w:hAnsiTheme="minorHAnsi" w:cstheme="minorHAnsi"/>
                <w:szCs w:val="20"/>
                <w:lang w:val="sl-SI"/>
              </w:rPr>
              <w:t>e] - primerjava najmanjše razlike</w:t>
            </w:r>
          </w:p>
        </w:tc>
        <w:tc>
          <w:tcPr>
            <w:tcW w:w="1701" w:type="dxa"/>
          </w:tcPr>
          <w:p w14:paraId="3C003D3A" w14:textId="77777777" w:rsidR="00D803E7" w:rsidRPr="007800A4" w:rsidRDefault="00D803E7" w:rsidP="00D803E7">
            <w:pPr>
              <w:pStyle w:val="podpisi"/>
              <w:spacing w:line="312" w:lineRule="auto"/>
              <w:jc w:val="center"/>
              <w:rPr>
                <w:rFonts w:asciiTheme="minorHAnsi" w:hAnsiTheme="minorHAnsi" w:cstheme="minorBidi"/>
                <w:lang w:val="sl-SI"/>
              </w:rPr>
            </w:pPr>
            <w:r w:rsidRPr="68E69300">
              <w:rPr>
                <w:rFonts w:asciiTheme="minorHAnsi" w:hAnsiTheme="minorHAnsi" w:cstheme="minorBidi"/>
                <w:lang w:val="sl-SI"/>
              </w:rPr>
              <w:t>1.161.62</w:t>
            </w:r>
            <w:r>
              <w:rPr>
                <w:rFonts w:asciiTheme="minorHAnsi" w:hAnsiTheme="minorHAnsi" w:cstheme="minorBidi"/>
                <w:lang w:val="sl-SI"/>
              </w:rPr>
              <w:t>6</w:t>
            </w:r>
          </w:p>
        </w:tc>
        <w:tc>
          <w:tcPr>
            <w:tcW w:w="1701" w:type="dxa"/>
          </w:tcPr>
          <w:p w14:paraId="7039B1CF" w14:textId="77777777" w:rsidR="00D803E7" w:rsidRPr="00A4642C" w:rsidRDefault="00D803E7" w:rsidP="00D803E7">
            <w:pPr>
              <w:pStyle w:val="podpisi"/>
              <w:spacing w:line="312" w:lineRule="auto"/>
              <w:jc w:val="center"/>
              <w:rPr>
                <w:rFonts w:asciiTheme="minorHAnsi" w:hAnsiTheme="minorHAnsi" w:cstheme="minorHAnsi"/>
                <w:b/>
                <w:bCs/>
                <w:szCs w:val="20"/>
                <w:lang w:val="sl-SI"/>
              </w:rPr>
            </w:pPr>
            <w:r w:rsidRPr="00A4642C">
              <w:rPr>
                <w:rFonts w:asciiTheme="minorHAnsi" w:hAnsiTheme="minorHAnsi" w:cstheme="minorHAnsi"/>
                <w:b/>
                <w:bCs/>
                <w:szCs w:val="20"/>
                <w:lang w:val="sl-SI"/>
              </w:rPr>
              <w:t>1.307.185</w:t>
            </w:r>
          </w:p>
        </w:tc>
        <w:tc>
          <w:tcPr>
            <w:tcW w:w="1843" w:type="dxa"/>
          </w:tcPr>
          <w:p w14:paraId="706746EF"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591.65</w:t>
            </w:r>
            <w:r>
              <w:rPr>
                <w:rFonts w:asciiTheme="minorHAnsi" w:hAnsiTheme="minorHAnsi" w:cstheme="minorHAnsi"/>
                <w:szCs w:val="20"/>
                <w:lang w:val="sl-SI"/>
              </w:rPr>
              <w:t>8</w:t>
            </w:r>
          </w:p>
        </w:tc>
        <w:tc>
          <w:tcPr>
            <w:tcW w:w="1843" w:type="dxa"/>
          </w:tcPr>
          <w:p w14:paraId="45193F07"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915.933</w:t>
            </w:r>
          </w:p>
        </w:tc>
        <w:tc>
          <w:tcPr>
            <w:tcW w:w="1843" w:type="dxa"/>
          </w:tcPr>
          <w:p w14:paraId="7493C149"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1.048.93</w:t>
            </w:r>
            <w:r>
              <w:rPr>
                <w:rFonts w:asciiTheme="minorHAnsi" w:hAnsiTheme="minorHAnsi" w:cstheme="minorHAnsi"/>
                <w:szCs w:val="20"/>
                <w:lang w:val="sl-SI"/>
              </w:rPr>
              <w:t>1</w:t>
            </w:r>
          </w:p>
        </w:tc>
        <w:tc>
          <w:tcPr>
            <w:tcW w:w="1842" w:type="dxa"/>
          </w:tcPr>
          <w:p w14:paraId="636B143D"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993.646</w:t>
            </w:r>
          </w:p>
        </w:tc>
      </w:tr>
      <w:tr w:rsidR="00D803E7" w:rsidRPr="00622102" w14:paraId="1935FCC0" w14:textId="77777777" w:rsidTr="000A0126">
        <w:trPr>
          <w:trHeight w:val="864"/>
        </w:trPr>
        <w:tc>
          <w:tcPr>
            <w:tcW w:w="2263" w:type="dxa"/>
          </w:tcPr>
          <w:p w14:paraId="41FEA45B"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prihranek CO</w:t>
            </w:r>
            <w:r w:rsidRPr="00A4642C">
              <w:rPr>
                <w:rFonts w:asciiTheme="minorHAnsi" w:hAnsiTheme="minorHAnsi" w:cstheme="minorHAnsi"/>
                <w:szCs w:val="20"/>
                <w:vertAlign w:val="subscript"/>
                <w:lang w:val="sl-SI"/>
              </w:rPr>
              <w:t>2</w:t>
            </w:r>
            <w:r w:rsidRPr="007800A4">
              <w:rPr>
                <w:rFonts w:asciiTheme="minorHAnsi" w:hAnsiTheme="minorHAnsi" w:cstheme="minorHAnsi"/>
                <w:szCs w:val="20"/>
                <w:lang w:val="sl-SI"/>
              </w:rPr>
              <w:t>, upoštevan samo učinek substitucije [ton CO</w:t>
            </w:r>
            <w:r w:rsidRPr="00A4642C">
              <w:rPr>
                <w:rFonts w:asciiTheme="minorHAnsi" w:hAnsiTheme="minorHAnsi" w:cstheme="minorHAnsi"/>
                <w:szCs w:val="20"/>
                <w:vertAlign w:val="subscript"/>
                <w:lang w:val="sl-SI"/>
              </w:rPr>
              <w:t>2</w:t>
            </w:r>
            <w:r w:rsidRPr="007800A4">
              <w:rPr>
                <w:rFonts w:asciiTheme="minorHAnsi" w:hAnsiTheme="minorHAnsi" w:cstheme="minorHAnsi"/>
                <w:szCs w:val="20"/>
                <w:lang w:val="sl-SI"/>
              </w:rPr>
              <w:t>e] - povprečje</w:t>
            </w:r>
          </w:p>
        </w:tc>
        <w:tc>
          <w:tcPr>
            <w:tcW w:w="1701" w:type="dxa"/>
          </w:tcPr>
          <w:p w14:paraId="60F41DA2" w14:textId="77777777" w:rsidR="00D803E7" w:rsidRPr="007800A4" w:rsidRDefault="00D803E7" w:rsidP="00D803E7">
            <w:pPr>
              <w:pStyle w:val="podpisi"/>
              <w:spacing w:line="312" w:lineRule="auto"/>
              <w:jc w:val="center"/>
              <w:rPr>
                <w:rFonts w:asciiTheme="minorHAnsi" w:hAnsiTheme="minorHAnsi" w:cstheme="minorBidi"/>
                <w:lang w:val="sl-SI"/>
              </w:rPr>
            </w:pPr>
            <w:r w:rsidRPr="68E69300">
              <w:rPr>
                <w:rFonts w:asciiTheme="minorHAnsi" w:hAnsiTheme="minorHAnsi" w:cstheme="minorBidi"/>
                <w:lang w:val="sl-SI"/>
              </w:rPr>
              <w:t>4.591.65</w:t>
            </w:r>
            <w:r>
              <w:rPr>
                <w:rFonts w:asciiTheme="minorHAnsi" w:hAnsiTheme="minorHAnsi" w:cstheme="minorBidi"/>
                <w:lang w:val="sl-SI"/>
              </w:rPr>
              <w:t>6</w:t>
            </w:r>
          </w:p>
        </w:tc>
        <w:tc>
          <w:tcPr>
            <w:tcW w:w="1701" w:type="dxa"/>
          </w:tcPr>
          <w:p w14:paraId="1021C33F"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5.099.882</w:t>
            </w:r>
          </w:p>
        </w:tc>
        <w:tc>
          <w:tcPr>
            <w:tcW w:w="1843" w:type="dxa"/>
          </w:tcPr>
          <w:p w14:paraId="7A4BF0DF"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4.170.51</w:t>
            </w:r>
            <w:r>
              <w:rPr>
                <w:rFonts w:asciiTheme="minorHAnsi" w:hAnsiTheme="minorHAnsi" w:cstheme="minorHAnsi"/>
                <w:szCs w:val="20"/>
                <w:lang w:val="sl-SI"/>
              </w:rPr>
              <w:t>8</w:t>
            </w:r>
          </w:p>
        </w:tc>
        <w:tc>
          <w:tcPr>
            <w:tcW w:w="1843" w:type="dxa"/>
          </w:tcPr>
          <w:p w14:paraId="4E648290"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4.679.59</w:t>
            </w:r>
            <w:r>
              <w:rPr>
                <w:rFonts w:asciiTheme="minorHAnsi" w:hAnsiTheme="minorHAnsi" w:cstheme="minorHAnsi"/>
                <w:szCs w:val="20"/>
                <w:lang w:val="sl-SI"/>
              </w:rPr>
              <w:t>4</w:t>
            </w:r>
          </w:p>
        </w:tc>
        <w:tc>
          <w:tcPr>
            <w:tcW w:w="1843" w:type="dxa"/>
          </w:tcPr>
          <w:p w14:paraId="00F1A95B" w14:textId="77777777" w:rsidR="00D803E7" w:rsidRPr="00A4642C" w:rsidRDefault="00D803E7" w:rsidP="00D803E7">
            <w:pPr>
              <w:pStyle w:val="podpisi"/>
              <w:spacing w:line="312" w:lineRule="auto"/>
              <w:jc w:val="center"/>
              <w:rPr>
                <w:rFonts w:asciiTheme="minorHAnsi" w:hAnsiTheme="minorHAnsi" w:cstheme="minorHAnsi"/>
                <w:b/>
                <w:bCs/>
                <w:szCs w:val="20"/>
                <w:lang w:val="sl-SI"/>
              </w:rPr>
            </w:pPr>
            <w:r w:rsidRPr="00A4642C">
              <w:rPr>
                <w:rFonts w:asciiTheme="minorHAnsi" w:hAnsiTheme="minorHAnsi" w:cstheme="minorHAnsi"/>
                <w:b/>
                <w:bCs/>
                <w:szCs w:val="20"/>
                <w:lang w:val="sl-SI"/>
              </w:rPr>
              <w:t>5.237.79</w:t>
            </w:r>
            <w:r>
              <w:rPr>
                <w:rFonts w:asciiTheme="minorHAnsi" w:hAnsiTheme="minorHAnsi" w:cstheme="minorHAnsi"/>
                <w:b/>
                <w:bCs/>
                <w:szCs w:val="20"/>
                <w:lang w:val="sl-SI"/>
              </w:rPr>
              <w:t>7</w:t>
            </w:r>
          </w:p>
        </w:tc>
        <w:tc>
          <w:tcPr>
            <w:tcW w:w="1842" w:type="dxa"/>
          </w:tcPr>
          <w:p w14:paraId="51FAAFC5"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5.219.098</w:t>
            </w:r>
          </w:p>
        </w:tc>
      </w:tr>
      <w:tr w:rsidR="00D803E7" w:rsidRPr="00622102" w14:paraId="2A1A312B" w14:textId="77777777" w:rsidTr="000A0126">
        <w:trPr>
          <w:trHeight w:val="864"/>
        </w:trPr>
        <w:tc>
          <w:tcPr>
            <w:tcW w:w="2263" w:type="dxa"/>
          </w:tcPr>
          <w:p w14:paraId="472E0B12"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lastRenderedPageBreak/>
              <w:t>prihranek CO</w:t>
            </w:r>
            <w:r w:rsidRPr="00A4642C">
              <w:rPr>
                <w:rFonts w:asciiTheme="minorHAnsi" w:hAnsiTheme="minorHAnsi" w:cstheme="minorHAnsi"/>
                <w:szCs w:val="20"/>
                <w:vertAlign w:val="subscript"/>
                <w:lang w:val="sl-SI"/>
              </w:rPr>
              <w:t>2</w:t>
            </w:r>
            <w:r w:rsidRPr="007800A4">
              <w:rPr>
                <w:rFonts w:asciiTheme="minorHAnsi" w:hAnsiTheme="minorHAnsi" w:cstheme="minorHAnsi"/>
                <w:szCs w:val="20"/>
                <w:lang w:val="sl-SI"/>
              </w:rPr>
              <w:t>, upoštevan samo učinek substitucije [ton CO</w:t>
            </w:r>
            <w:r w:rsidRPr="00A4642C">
              <w:rPr>
                <w:rFonts w:asciiTheme="minorHAnsi" w:hAnsiTheme="minorHAnsi" w:cstheme="minorHAnsi"/>
                <w:szCs w:val="20"/>
                <w:vertAlign w:val="subscript"/>
                <w:lang w:val="sl-SI"/>
              </w:rPr>
              <w:t>2</w:t>
            </w:r>
            <w:r w:rsidRPr="007800A4">
              <w:rPr>
                <w:rFonts w:asciiTheme="minorHAnsi" w:hAnsiTheme="minorHAnsi" w:cstheme="minorHAnsi"/>
                <w:szCs w:val="20"/>
                <w:lang w:val="sl-SI"/>
              </w:rPr>
              <w:t>e] - primerjava največje razlike</w:t>
            </w:r>
          </w:p>
        </w:tc>
        <w:tc>
          <w:tcPr>
            <w:tcW w:w="1701" w:type="dxa"/>
          </w:tcPr>
          <w:p w14:paraId="4C6B89A8" w14:textId="77777777" w:rsidR="00D803E7" w:rsidRPr="007800A4" w:rsidRDefault="00D803E7" w:rsidP="00D803E7">
            <w:pPr>
              <w:pStyle w:val="podpisi"/>
              <w:spacing w:line="312" w:lineRule="auto"/>
              <w:jc w:val="center"/>
              <w:rPr>
                <w:rFonts w:asciiTheme="minorHAnsi" w:hAnsiTheme="minorHAnsi" w:cstheme="minorBidi"/>
                <w:lang w:val="sl-SI"/>
              </w:rPr>
            </w:pPr>
            <w:r w:rsidRPr="68E69300">
              <w:rPr>
                <w:rFonts w:asciiTheme="minorHAnsi" w:hAnsiTheme="minorHAnsi" w:cstheme="minorBidi"/>
                <w:lang w:val="sl-SI"/>
              </w:rPr>
              <w:t>8.021.68</w:t>
            </w:r>
            <w:r>
              <w:rPr>
                <w:rFonts w:asciiTheme="minorHAnsi" w:hAnsiTheme="minorHAnsi" w:cstheme="minorBidi"/>
                <w:lang w:val="sl-SI"/>
              </w:rPr>
              <w:t>6</w:t>
            </w:r>
          </w:p>
        </w:tc>
        <w:tc>
          <w:tcPr>
            <w:tcW w:w="1701" w:type="dxa"/>
          </w:tcPr>
          <w:p w14:paraId="548CBCE2"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8.892.57</w:t>
            </w:r>
            <w:r>
              <w:rPr>
                <w:rFonts w:asciiTheme="minorHAnsi" w:hAnsiTheme="minorHAnsi" w:cstheme="minorHAnsi"/>
                <w:szCs w:val="20"/>
                <w:lang w:val="sl-SI"/>
              </w:rPr>
              <w:t>9</w:t>
            </w:r>
          </w:p>
        </w:tc>
        <w:tc>
          <w:tcPr>
            <w:tcW w:w="1843" w:type="dxa"/>
          </w:tcPr>
          <w:p w14:paraId="3637158D"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7.749.37</w:t>
            </w:r>
            <w:r>
              <w:rPr>
                <w:rFonts w:asciiTheme="minorHAnsi" w:hAnsiTheme="minorHAnsi" w:cstheme="minorHAnsi"/>
                <w:szCs w:val="20"/>
                <w:lang w:val="sl-SI"/>
              </w:rPr>
              <w:t>8</w:t>
            </w:r>
          </w:p>
        </w:tc>
        <w:tc>
          <w:tcPr>
            <w:tcW w:w="1843" w:type="dxa"/>
          </w:tcPr>
          <w:p w14:paraId="7A4287D4"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8.443.253</w:t>
            </w:r>
          </w:p>
        </w:tc>
        <w:tc>
          <w:tcPr>
            <w:tcW w:w="1843" w:type="dxa"/>
          </w:tcPr>
          <w:p w14:paraId="6561C666"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9.426.663</w:t>
            </w:r>
          </w:p>
        </w:tc>
        <w:tc>
          <w:tcPr>
            <w:tcW w:w="1842" w:type="dxa"/>
          </w:tcPr>
          <w:p w14:paraId="730536F4" w14:textId="77777777" w:rsidR="00D803E7" w:rsidRPr="00A4642C" w:rsidRDefault="00D803E7" w:rsidP="00D803E7">
            <w:pPr>
              <w:pStyle w:val="podpisi"/>
              <w:spacing w:line="312" w:lineRule="auto"/>
              <w:jc w:val="center"/>
              <w:rPr>
                <w:rFonts w:asciiTheme="minorHAnsi" w:hAnsiTheme="minorHAnsi" w:cstheme="minorHAnsi"/>
                <w:b/>
                <w:bCs/>
                <w:szCs w:val="20"/>
                <w:lang w:val="sl-SI"/>
              </w:rPr>
            </w:pPr>
            <w:r w:rsidRPr="00A4642C">
              <w:rPr>
                <w:rFonts w:asciiTheme="minorHAnsi" w:hAnsiTheme="minorHAnsi" w:cstheme="minorHAnsi"/>
                <w:b/>
                <w:bCs/>
                <w:szCs w:val="20"/>
                <w:lang w:val="sl-SI"/>
              </w:rPr>
              <w:t>9.444.550</w:t>
            </w:r>
          </w:p>
        </w:tc>
      </w:tr>
      <w:tr w:rsidR="00D803E7" w:rsidRPr="00622102" w14:paraId="7A7FA7EB" w14:textId="77777777" w:rsidTr="000A0126">
        <w:trPr>
          <w:trHeight w:val="864"/>
        </w:trPr>
        <w:tc>
          <w:tcPr>
            <w:tcW w:w="2263" w:type="dxa"/>
          </w:tcPr>
          <w:p w14:paraId="49DD0248"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Zaloga biogenega ogljika</w:t>
            </w:r>
          </w:p>
        </w:tc>
        <w:tc>
          <w:tcPr>
            <w:tcW w:w="1701" w:type="dxa"/>
          </w:tcPr>
          <w:p w14:paraId="3EAD5ED2" w14:textId="77777777" w:rsidR="00D803E7" w:rsidRPr="007800A4" w:rsidRDefault="00D803E7" w:rsidP="00D803E7">
            <w:pPr>
              <w:pStyle w:val="podpisi"/>
              <w:spacing w:line="312" w:lineRule="auto"/>
              <w:jc w:val="center"/>
              <w:rPr>
                <w:rFonts w:asciiTheme="minorHAnsi" w:hAnsiTheme="minorHAnsi" w:cstheme="minorBidi"/>
                <w:lang w:val="sl-SI"/>
              </w:rPr>
            </w:pPr>
            <w:r w:rsidRPr="68E69300">
              <w:rPr>
                <w:rFonts w:asciiTheme="minorHAnsi" w:hAnsiTheme="minorHAnsi" w:cstheme="minorBidi"/>
                <w:color w:val="000000" w:themeColor="text1"/>
                <w:sz w:val="22"/>
                <w:szCs w:val="22"/>
              </w:rPr>
              <w:t>-2.463.551</w:t>
            </w:r>
          </w:p>
        </w:tc>
        <w:tc>
          <w:tcPr>
            <w:tcW w:w="1701" w:type="dxa"/>
          </w:tcPr>
          <w:p w14:paraId="1C1B6FE3"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-2.428.515</w:t>
            </w:r>
          </w:p>
        </w:tc>
        <w:tc>
          <w:tcPr>
            <w:tcW w:w="1843" w:type="dxa"/>
          </w:tcPr>
          <w:p w14:paraId="63A029E2" w14:textId="77777777" w:rsidR="00D803E7" w:rsidRPr="00A4642C" w:rsidRDefault="00D803E7" w:rsidP="00D803E7">
            <w:pPr>
              <w:pStyle w:val="podpisi"/>
              <w:spacing w:line="312" w:lineRule="auto"/>
              <w:jc w:val="center"/>
              <w:rPr>
                <w:rFonts w:asciiTheme="minorHAnsi" w:hAnsiTheme="minorHAnsi" w:cstheme="minorHAnsi"/>
                <w:b/>
                <w:bCs/>
                <w:szCs w:val="20"/>
                <w:lang w:val="sl-SI"/>
              </w:rPr>
            </w:pPr>
            <w:r w:rsidRPr="00A4642C">
              <w:rPr>
                <w:rFonts w:asciiTheme="minorHAnsi" w:hAnsiTheme="minorHAnsi" w:cstheme="minorHAnsi"/>
                <w:b/>
                <w:bCs/>
                <w:szCs w:val="20"/>
                <w:lang w:val="sl-SI"/>
              </w:rPr>
              <w:t>-3.052.01</w:t>
            </w:r>
            <w:r>
              <w:rPr>
                <w:rFonts w:asciiTheme="minorHAnsi" w:hAnsiTheme="minorHAnsi" w:cstheme="minorHAnsi"/>
                <w:b/>
                <w:bCs/>
                <w:szCs w:val="20"/>
                <w:lang w:val="sl-SI"/>
              </w:rPr>
              <w:t>7</w:t>
            </w:r>
          </w:p>
        </w:tc>
        <w:tc>
          <w:tcPr>
            <w:tcW w:w="1843" w:type="dxa"/>
          </w:tcPr>
          <w:p w14:paraId="1273BBD0"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-2.940.47</w:t>
            </w:r>
            <w:r>
              <w:rPr>
                <w:rFonts w:asciiTheme="minorHAnsi" w:hAnsiTheme="minorHAnsi" w:cstheme="minorHAnsi"/>
                <w:szCs w:val="20"/>
                <w:lang w:val="sl-SI"/>
              </w:rPr>
              <w:t>6</w:t>
            </w:r>
          </w:p>
        </w:tc>
        <w:tc>
          <w:tcPr>
            <w:tcW w:w="1843" w:type="dxa"/>
          </w:tcPr>
          <w:p w14:paraId="7CF8E5F0"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-2.948.486</w:t>
            </w:r>
          </w:p>
        </w:tc>
        <w:tc>
          <w:tcPr>
            <w:tcW w:w="1842" w:type="dxa"/>
          </w:tcPr>
          <w:p w14:paraId="739A1E0C"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-2.976.275</w:t>
            </w:r>
          </w:p>
        </w:tc>
      </w:tr>
      <w:tr w:rsidR="00D803E7" w:rsidRPr="00622102" w14:paraId="7DB086C5" w14:textId="77777777" w:rsidTr="000A0126">
        <w:trPr>
          <w:trHeight w:val="864"/>
        </w:trPr>
        <w:tc>
          <w:tcPr>
            <w:tcW w:w="2263" w:type="dxa"/>
            <w:hideMark/>
          </w:tcPr>
          <w:p w14:paraId="0E59E26D" w14:textId="77777777" w:rsidR="00D803E7" w:rsidRPr="007800A4" w:rsidRDefault="00D803E7" w:rsidP="00D803E7">
            <w:pPr>
              <w:pStyle w:val="podpisi"/>
              <w:spacing w:line="312" w:lineRule="auto"/>
              <w:jc w:val="center"/>
              <w:rPr>
                <w:rFonts w:asciiTheme="minorHAnsi" w:hAnsiTheme="minorHAnsi" w:cstheme="minorHAnsi"/>
                <w:szCs w:val="20"/>
                <w:lang w:val="sl-SI"/>
              </w:rPr>
            </w:pPr>
            <w:proofErr w:type="spellStart"/>
            <w:r w:rsidRPr="007800A4">
              <w:rPr>
                <w:rFonts w:asciiTheme="minorHAnsi" w:hAnsiTheme="minorHAnsi" w:cstheme="minorHAnsi"/>
                <w:szCs w:val="20"/>
                <w:lang w:val="sl-SI"/>
              </w:rPr>
              <w:t>Ogljični</w:t>
            </w:r>
            <w:proofErr w:type="spellEnd"/>
            <w:r w:rsidRPr="007800A4">
              <w:rPr>
                <w:rFonts w:asciiTheme="minorHAnsi" w:hAnsiTheme="minorHAnsi" w:cstheme="minorHAnsi"/>
                <w:szCs w:val="20"/>
                <w:lang w:val="sl-SI"/>
              </w:rPr>
              <w:t xml:space="preserve"> odtis predelave lesa v izbrane izdelke, z upoštevano zalogo biogenega ogljika [ton CO</w:t>
            </w:r>
            <w:r w:rsidRPr="00A4642C">
              <w:rPr>
                <w:rFonts w:asciiTheme="minorHAnsi" w:hAnsiTheme="minorHAnsi" w:cstheme="minorHAnsi"/>
                <w:szCs w:val="20"/>
                <w:vertAlign w:val="subscript"/>
                <w:lang w:val="sl-SI"/>
              </w:rPr>
              <w:t>2</w:t>
            </w:r>
            <w:r w:rsidRPr="007800A4">
              <w:rPr>
                <w:rFonts w:asciiTheme="minorHAnsi" w:hAnsiTheme="minorHAnsi" w:cstheme="minorHAnsi"/>
                <w:szCs w:val="20"/>
                <w:lang w:val="sl-SI"/>
              </w:rPr>
              <w:t>e]</w:t>
            </w:r>
          </w:p>
        </w:tc>
        <w:tc>
          <w:tcPr>
            <w:tcW w:w="1701" w:type="dxa"/>
          </w:tcPr>
          <w:p w14:paraId="29503369" w14:textId="77777777" w:rsidR="00D803E7" w:rsidRPr="007800A4" w:rsidRDefault="00D803E7" w:rsidP="00D803E7">
            <w:pPr>
              <w:pStyle w:val="podpisi"/>
              <w:spacing w:line="312" w:lineRule="auto"/>
              <w:jc w:val="center"/>
              <w:rPr>
                <w:rFonts w:asciiTheme="minorHAnsi" w:hAnsiTheme="minorHAnsi" w:cstheme="minorBidi"/>
                <w:lang w:val="sl-SI"/>
              </w:rPr>
            </w:pPr>
            <w:r w:rsidRPr="68E69300">
              <w:rPr>
                <w:rFonts w:asciiTheme="minorHAnsi" w:hAnsiTheme="minorHAnsi" w:cstheme="minorBidi"/>
                <w:color w:val="000000" w:themeColor="text1"/>
                <w:sz w:val="22"/>
                <w:szCs w:val="22"/>
              </w:rPr>
              <w:t>-1.332.654</w:t>
            </w:r>
          </w:p>
        </w:tc>
        <w:tc>
          <w:tcPr>
            <w:tcW w:w="1701" w:type="dxa"/>
          </w:tcPr>
          <w:p w14:paraId="04D10563"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-1.346.2</w:t>
            </w:r>
            <w:r>
              <w:rPr>
                <w:rFonts w:asciiTheme="minorHAnsi" w:hAnsiTheme="minorHAnsi" w:cstheme="minorHAnsi"/>
                <w:szCs w:val="20"/>
                <w:lang w:val="sl-SI"/>
              </w:rPr>
              <w:t>20</w:t>
            </w:r>
          </w:p>
        </w:tc>
        <w:tc>
          <w:tcPr>
            <w:tcW w:w="1843" w:type="dxa"/>
          </w:tcPr>
          <w:p w14:paraId="61C849F4"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-1.448.881</w:t>
            </w:r>
          </w:p>
        </w:tc>
        <w:tc>
          <w:tcPr>
            <w:tcW w:w="1843" w:type="dxa"/>
          </w:tcPr>
          <w:p w14:paraId="5BCA0F2C" w14:textId="77777777" w:rsidR="00D803E7" w:rsidRPr="00A4642C" w:rsidRDefault="00D803E7" w:rsidP="00D803E7">
            <w:pPr>
              <w:pStyle w:val="podpisi"/>
              <w:spacing w:line="312" w:lineRule="auto"/>
              <w:jc w:val="center"/>
              <w:rPr>
                <w:rFonts w:asciiTheme="minorHAnsi" w:hAnsiTheme="minorHAnsi" w:cstheme="minorHAnsi"/>
                <w:b/>
                <w:bCs/>
                <w:szCs w:val="20"/>
                <w:lang w:val="sl-SI"/>
              </w:rPr>
            </w:pPr>
            <w:r w:rsidRPr="00A4642C">
              <w:rPr>
                <w:rFonts w:asciiTheme="minorHAnsi" w:hAnsiTheme="minorHAnsi" w:cstheme="minorHAnsi"/>
                <w:b/>
                <w:bCs/>
                <w:szCs w:val="20"/>
                <w:lang w:val="sl-SI"/>
              </w:rPr>
              <w:t>-1.501.028</w:t>
            </w:r>
          </w:p>
        </w:tc>
        <w:tc>
          <w:tcPr>
            <w:tcW w:w="1843" w:type="dxa"/>
          </w:tcPr>
          <w:p w14:paraId="71B4FCA6"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-1.452.76</w:t>
            </w:r>
            <w:r>
              <w:rPr>
                <w:rFonts w:asciiTheme="minorHAnsi" w:hAnsiTheme="minorHAnsi" w:cstheme="minorHAnsi"/>
                <w:szCs w:val="20"/>
                <w:lang w:val="sl-SI"/>
              </w:rPr>
              <w:t>5</w:t>
            </w:r>
          </w:p>
        </w:tc>
        <w:tc>
          <w:tcPr>
            <w:tcW w:w="1842" w:type="dxa"/>
          </w:tcPr>
          <w:p w14:paraId="474D5B33"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-1.418.545</w:t>
            </w:r>
          </w:p>
        </w:tc>
      </w:tr>
      <w:tr w:rsidR="00D803E7" w:rsidRPr="00622102" w14:paraId="57A9C18C" w14:textId="77777777" w:rsidTr="000A0126">
        <w:trPr>
          <w:trHeight w:val="576"/>
        </w:trPr>
        <w:tc>
          <w:tcPr>
            <w:tcW w:w="2263" w:type="dxa"/>
            <w:hideMark/>
          </w:tcPr>
          <w:p w14:paraId="782F2C33"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prihranek CO</w:t>
            </w:r>
            <w:r w:rsidRPr="00A4642C">
              <w:rPr>
                <w:rFonts w:asciiTheme="minorHAnsi" w:hAnsiTheme="minorHAnsi" w:cstheme="minorHAnsi"/>
                <w:szCs w:val="20"/>
                <w:vertAlign w:val="subscript"/>
                <w:lang w:val="sl-SI"/>
              </w:rPr>
              <w:t>2</w:t>
            </w:r>
            <w:r w:rsidRPr="007800A4">
              <w:rPr>
                <w:rFonts w:asciiTheme="minorHAnsi" w:hAnsiTheme="minorHAnsi" w:cstheme="minorHAnsi"/>
                <w:szCs w:val="20"/>
                <w:lang w:val="sl-SI"/>
              </w:rPr>
              <w:t>, z upoštevano zalogo biogenega ogljika [ton CO</w:t>
            </w:r>
            <w:r w:rsidRPr="00A4642C">
              <w:rPr>
                <w:rFonts w:asciiTheme="minorHAnsi" w:hAnsiTheme="minorHAnsi" w:cstheme="minorHAnsi"/>
                <w:szCs w:val="20"/>
                <w:vertAlign w:val="subscript"/>
                <w:lang w:val="sl-SI"/>
              </w:rPr>
              <w:t>2</w:t>
            </w:r>
            <w:r w:rsidRPr="007800A4">
              <w:rPr>
                <w:rFonts w:asciiTheme="minorHAnsi" w:hAnsiTheme="minorHAnsi" w:cstheme="minorHAnsi"/>
                <w:szCs w:val="20"/>
                <w:lang w:val="sl-SI"/>
              </w:rPr>
              <w:t>e] –  primerjava najmanjše razlike</w:t>
            </w:r>
          </w:p>
        </w:tc>
        <w:tc>
          <w:tcPr>
            <w:tcW w:w="1701" w:type="dxa"/>
          </w:tcPr>
          <w:p w14:paraId="44BF8B73"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E42923">
              <w:rPr>
                <w:rFonts w:asciiTheme="minorHAnsi" w:hAnsiTheme="minorHAnsi" w:cstheme="minorHAnsi"/>
                <w:color w:val="000000"/>
                <w:sz w:val="22"/>
                <w:szCs w:val="22"/>
              </w:rPr>
              <w:t>3.625.177</w:t>
            </w:r>
          </w:p>
        </w:tc>
        <w:tc>
          <w:tcPr>
            <w:tcW w:w="1701" w:type="dxa"/>
          </w:tcPr>
          <w:p w14:paraId="03559C6A"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3.735.700</w:t>
            </w:r>
          </w:p>
        </w:tc>
        <w:tc>
          <w:tcPr>
            <w:tcW w:w="1843" w:type="dxa"/>
          </w:tcPr>
          <w:p w14:paraId="065E35A0"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3.643.674</w:t>
            </w:r>
          </w:p>
        </w:tc>
        <w:tc>
          <w:tcPr>
            <w:tcW w:w="1843" w:type="dxa"/>
          </w:tcPr>
          <w:p w14:paraId="673BE78E"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3.856.4</w:t>
            </w:r>
            <w:r>
              <w:rPr>
                <w:rFonts w:asciiTheme="minorHAnsi" w:hAnsiTheme="minorHAnsi" w:cstheme="minorHAnsi"/>
                <w:szCs w:val="20"/>
                <w:lang w:val="sl-SI"/>
              </w:rPr>
              <w:t>10</w:t>
            </w:r>
          </w:p>
        </w:tc>
        <w:tc>
          <w:tcPr>
            <w:tcW w:w="1843" w:type="dxa"/>
          </w:tcPr>
          <w:p w14:paraId="002F27C7" w14:textId="77777777" w:rsidR="00D803E7" w:rsidRPr="00A4642C" w:rsidRDefault="00D803E7" w:rsidP="00D803E7">
            <w:pPr>
              <w:pStyle w:val="podpisi"/>
              <w:spacing w:line="312" w:lineRule="auto"/>
              <w:jc w:val="center"/>
              <w:rPr>
                <w:rFonts w:asciiTheme="minorHAnsi" w:hAnsiTheme="minorHAnsi" w:cstheme="minorHAnsi"/>
                <w:b/>
                <w:bCs/>
                <w:szCs w:val="20"/>
                <w:lang w:val="sl-SI"/>
              </w:rPr>
            </w:pPr>
            <w:r w:rsidRPr="00A4642C">
              <w:rPr>
                <w:rFonts w:asciiTheme="minorHAnsi" w:hAnsiTheme="minorHAnsi" w:cstheme="minorHAnsi"/>
                <w:b/>
                <w:bCs/>
                <w:szCs w:val="20"/>
                <w:lang w:val="sl-SI"/>
              </w:rPr>
              <w:t>3.997.41</w:t>
            </w:r>
            <w:r>
              <w:rPr>
                <w:rFonts w:asciiTheme="minorHAnsi" w:hAnsiTheme="minorHAnsi" w:cstheme="minorHAnsi"/>
                <w:b/>
                <w:bCs/>
                <w:szCs w:val="20"/>
                <w:lang w:val="sl-SI"/>
              </w:rPr>
              <w:t>7</w:t>
            </w:r>
          </w:p>
        </w:tc>
        <w:tc>
          <w:tcPr>
            <w:tcW w:w="1842" w:type="dxa"/>
          </w:tcPr>
          <w:p w14:paraId="2C15B411"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3.969.922</w:t>
            </w:r>
          </w:p>
        </w:tc>
      </w:tr>
      <w:tr w:rsidR="00D803E7" w:rsidRPr="00622102" w14:paraId="146A7306" w14:textId="77777777" w:rsidTr="000A0126">
        <w:trPr>
          <w:trHeight w:val="576"/>
        </w:trPr>
        <w:tc>
          <w:tcPr>
            <w:tcW w:w="2263" w:type="dxa"/>
            <w:hideMark/>
          </w:tcPr>
          <w:p w14:paraId="26730A20"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prihranek CO</w:t>
            </w:r>
            <w:r w:rsidRPr="00A4642C">
              <w:rPr>
                <w:rFonts w:asciiTheme="minorHAnsi" w:hAnsiTheme="minorHAnsi" w:cstheme="minorHAnsi"/>
                <w:szCs w:val="20"/>
                <w:vertAlign w:val="subscript"/>
                <w:lang w:val="sl-SI"/>
              </w:rPr>
              <w:t>2</w:t>
            </w:r>
            <w:r w:rsidRPr="007800A4">
              <w:rPr>
                <w:rFonts w:asciiTheme="minorHAnsi" w:hAnsiTheme="minorHAnsi" w:cstheme="minorHAnsi"/>
                <w:szCs w:val="20"/>
                <w:lang w:val="sl-SI"/>
              </w:rPr>
              <w:t>, z upoštevano zalogo biogenega ogljika [ton CO</w:t>
            </w:r>
            <w:r w:rsidRPr="00A4642C">
              <w:rPr>
                <w:rFonts w:asciiTheme="minorHAnsi" w:hAnsiTheme="minorHAnsi" w:cstheme="minorHAnsi"/>
                <w:szCs w:val="20"/>
                <w:vertAlign w:val="subscript"/>
                <w:lang w:val="sl-SI"/>
              </w:rPr>
              <w:t>2</w:t>
            </w:r>
            <w:r w:rsidRPr="007800A4">
              <w:rPr>
                <w:rFonts w:asciiTheme="minorHAnsi" w:hAnsiTheme="minorHAnsi" w:cstheme="minorHAnsi"/>
                <w:szCs w:val="20"/>
                <w:lang w:val="sl-SI"/>
              </w:rPr>
              <w:t>e] – povprečje</w:t>
            </w:r>
          </w:p>
        </w:tc>
        <w:tc>
          <w:tcPr>
            <w:tcW w:w="1701" w:type="dxa"/>
          </w:tcPr>
          <w:p w14:paraId="2658478A"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5.722.553</w:t>
            </w:r>
          </w:p>
        </w:tc>
        <w:tc>
          <w:tcPr>
            <w:tcW w:w="1701" w:type="dxa"/>
          </w:tcPr>
          <w:p w14:paraId="23BD51C6"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6.182.17</w:t>
            </w:r>
            <w:r>
              <w:rPr>
                <w:rFonts w:asciiTheme="minorHAnsi" w:hAnsiTheme="minorHAnsi" w:cstheme="minorHAnsi"/>
                <w:szCs w:val="20"/>
                <w:lang w:val="sl-SI"/>
              </w:rPr>
              <w:t>8</w:t>
            </w:r>
          </w:p>
        </w:tc>
        <w:tc>
          <w:tcPr>
            <w:tcW w:w="1843" w:type="dxa"/>
          </w:tcPr>
          <w:p w14:paraId="30F6EE33"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5.773.653</w:t>
            </w:r>
          </w:p>
        </w:tc>
        <w:tc>
          <w:tcPr>
            <w:tcW w:w="1843" w:type="dxa"/>
          </w:tcPr>
          <w:p w14:paraId="0C1CE921"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6.119.041</w:t>
            </w:r>
          </w:p>
        </w:tc>
        <w:tc>
          <w:tcPr>
            <w:tcW w:w="1843" w:type="dxa"/>
          </w:tcPr>
          <w:p w14:paraId="4C285F38"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6.733.518</w:t>
            </w:r>
          </w:p>
        </w:tc>
        <w:tc>
          <w:tcPr>
            <w:tcW w:w="1842" w:type="dxa"/>
          </w:tcPr>
          <w:p w14:paraId="43D9C514" w14:textId="77777777" w:rsidR="00D803E7" w:rsidRPr="00A4642C" w:rsidRDefault="00D803E7" w:rsidP="00D803E7">
            <w:pPr>
              <w:pStyle w:val="podpisi"/>
              <w:spacing w:line="312" w:lineRule="auto"/>
              <w:jc w:val="center"/>
              <w:rPr>
                <w:rFonts w:asciiTheme="minorHAnsi" w:hAnsiTheme="minorHAnsi" w:cstheme="minorHAnsi"/>
                <w:b/>
                <w:bCs/>
                <w:szCs w:val="20"/>
                <w:lang w:val="sl-SI"/>
              </w:rPr>
            </w:pPr>
            <w:r w:rsidRPr="00A4642C">
              <w:rPr>
                <w:rFonts w:asciiTheme="minorHAnsi" w:hAnsiTheme="minorHAnsi" w:cstheme="minorHAnsi"/>
                <w:b/>
                <w:bCs/>
                <w:szCs w:val="20"/>
                <w:lang w:val="sl-SI"/>
              </w:rPr>
              <w:t>6.776.828</w:t>
            </w:r>
          </w:p>
        </w:tc>
      </w:tr>
      <w:tr w:rsidR="00D803E7" w:rsidRPr="00622102" w14:paraId="0A10196D" w14:textId="77777777" w:rsidTr="000A0126">
        <w:trPr>
          <w:trHeight w:val="1807"/>
        </w:trPr>
        <w:tc>
          <w:tcPr>
            <w:tcW w:w="2263" w:type="dxa"/>
            <w:hideMark/>
          </w:tcPr>
          <w:p w14:paraId="52CB7017"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lastRenderedPageBreak/>
              <w:t>prihranek CO</w:t>
            </w:r>
            <w:r w:rsidRPr="00A4642C">
              <w:rPr>
                <w:rFonts w:asciiTheme="minorHAnsi" w:hAnsiTheme="minorHAnsi" w:cstheme="minorHAnsi"/>
                <w:szCs w:val="20"/>
                <w:vertAlign w:val="subscript"/>
                <w:lang w:val="sl-SI"/>
              </w:rPr>
              <w:t>2</w:t>
            </w:r>
            <w:r w:rsidRPr="007800A4">
              <w:rPr>
                <w:rFonts w:asciiTheme="minorHAnsi" w:hAnsiTheme="minorHAnsi" w:cstheme="minorHAnsi"/>
                <w:szCs w:val="20"/>
                <w:lang w:val="sl-SI"/>
              </w:rPr>
              <w:t>, z upoštevano zalogo biogenega ogljika [ton CO</w:t>
            </w:r>
            <w:r w:rsidRPr="00A4642C">
              <w:rPr>
                <w:rFonts w:asciiTheme="minorHAnsi" w:hAnsiTheme="minorHAnsi" w:cstheme="minorHAnsi"/>
                <w:szCs w:val="20"/>
                <w:vertAlign w:val="subscript"/>
                <w:lang w:val="sl-SI"/>
              </w:rPr>
              <w:t>2</w:t>
            </w:r>
            <w:r w:rsidRPr="007800A4">
              <w:rPr>
                <w:rFonts w:asciiTheme="minorHAnsi" w:hAnsiTheme="minorHAnsi" w:cstheme="minorHAnsi"/>
                <w:szCs w:val="20"/>
                <w:lang w:val="sl-SI"/>
              </w:rPr>
              <w:t>e] – primerjava največje razlike</w:t>
            </w:r>
          </w:p>
        </w:tc>
        <w:tc>
          <w:tcPr>
            <w:tcW w:w="1701" w:type="dxa"/>
          </w:tcPr>
          <w:p w14:paraId="6198040F"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E42923">
              <w:rPr>
                <w:rFonts w:asciiTheme="minorHAnsi" w:hAnsiTheme="minorHAnsi" w:cstheme="minorHAnsi"/>
                <w:color w:val="000000"/>
                <w:sz w:val="22"/>
                <w:szCs w:val="22"/>
              </w:rPr>
              <w:t>10.485.236</w:t>
            </w:r>
          </w:p>
        </w:tc>
        <w:tc>
          <w:tcPr>
            <w:tcW w:w="1701" w:type="dxa"/>
          </w:tcPr>
          <w:p w14:paraId="1FE0AE42"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11.321.094</w:t>
            </w:r>
          </w:p>
        </w:tc>
        <w:tc>
          <w:tcPr>
            <w:tcW w:w="1843" w:type="dxa"/>
          </w:tcPr>
          <w:p w14:paraId="0989E8A8"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10.801.394</w:t>
            </w:r>
          </w:p>
        </w:tc>
        <w:tc>
          <w:tcPr>
            <w:tcW w:w="1843" w:type="dxa"/>
          </w:tcPr>
          <w:p w14:paraId="0AAF1DDF"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11.383.729</w:t>
            </w:r>
          </w:p>
        </w:tc>
        <w:tc>
          <w:tcPr>
            <w:tcW w:w="1843" w:type="dxa"/>
          </w:tcPr>
          <w:p w14:paraId="7B19A742"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12.375.149</w:t>
            </w:r>
          </w:p>
        </w:tc>
        <w:tc>
          <w:tcPr>
            <w:tcW w:w="1842" w:type="dxa"/>
          </w:tcPr>
          <w:p w14:paraId="22329879" w14:textId="77777777" w:rsidR="00D803E7" w:rsidRPr="00A4642C" w:rsidRDefault="00D803E7" w:rsidP="00D803E7">
            <w:pPr>
              <w:pStyle w:val="podpisi"/>
              <w:spacing w:line="312" w:lineRule="auto"/>
              <w:jc w:val="center"/>
              <w:rPr>
                <w:rFonts w:asciiTheme="minorHAnsi" w:hAnsiTheme="minorHAnsi" w:cstheme="minorHAnsi"/>
                <w:b/>
                <w:bCs/>
                <w:szCs w:val="20"/>
                <w:lang w:val="sl-SI"/>
              </w:rPr>
            </w:pPr>
            <w:r w:rsidRPr="00A4642C">
              <w:rPr>
                <w:rFonts w:asciiTheme="minorHAnsi" w:hAnsiTheme="minorHAnsi" w:cstheme="minorHAnsi"/>
                <w:b/>
                <w:bCs/>
                <w:szCs w:val="20"/>
                <w:lang w:val="sl-SI"/>
              </w:rPr>
              <w:t>12.420.826</w:t>
            </w:r>
          </w:p>
        </w:tc>
      </w:tr>
      <w:tr w:rsidR="00D803E7" w:rsidRPr="00622102" w14:paraId="241F7EE3" w14:textId="77777777" w:rsidTr="000A0126">
        <w:trPr>
          <w:trHeight w:val="288"/>
        </w:trPr>
        <w:tc>
          <w:tcPr>
            <w:tcW w:w="2263" w:type="dxa"/>
            <w:noWrap/>
            <w:hideMark/>
          </w:tcPr>
          <w:p w14:paraId="26AC184E"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c>
          <w:tcPr>
            <w:tcW w:w="1701" w:type="dxa"/>
            <w:noWrap/>
            <w:hideMark/>
          </w:tcPr>
          <w:p w14:paraId="332D3A89"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c>
          <w:tcPr>
            <w:tcW w:w="1701" w:type="dxa"/>
            <w:noWrap/>
            <w:hideMark/>
          </w:tcPr>
          <w:p w14:paraId="692B5735"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c>
          <w:tcPr>
            <w:tcW w:w="1843" w:type="dxa"/>
            <w:noWrap/>
            <w:hideMark/>
          </w:tcPr>
          <w:p w14:paraId="3EBD8A5C"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c>
          <w:tcPr>
            <w:tcW w:w="1843" w:type="dxa"/>
          </w:tcPr>
          <w:p w14:paraId="0871B9CD"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c>
          <w:tcPr>
            <w:tcW w:w="1843" w:type="dxa"/>
          </w:tcPr>
          <w:p w14:paraId="0DF1A0CD"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c>
          <w:tcPr>
            <w:tcW w:w="1842" w:type="dxa"/>
          </w:tcPr>
          <w:p w14:paraId="09B29C36"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r>
      <w:tr w:rsidR="00D803E7" w:rsidRPr="00622102" w14:paraId="6766457D" w14:textId="77777777" w:rsidTr="000A0126">
        <w:trPr>
          <w:trHeight w:val="487"/>
        </w:trPr>
        <w:tc>
          <w:tcPr>
            <w:tcW w:w="2263" w:type="dxa"/>
            <w:hideMark/>
          </w:tcPr>
          <w:p w14:paraId="675397F0" w14:textId="77777777" w:rsidR="00D803E7" w:rsidRPr="00A4642C" w:rsidRDefault="00D803E7" w:rsidP="00D803E7">
            <w:pPr>
              <w:pStyle w:val="podpisi"/>
              <w:spacing w:line="312" w:lineRule="auto"/>
              <w:jc w:val="center"/>
              <w:rPr>
                <w:rFonts w:asciiTheme="minorHAnsi" w:hAnsiTheme="minorHAnsi" w:cstheme="minorHAnsi"/>
                <w:b/>
                <w:bCs/>
                <w:szCs w:val="20"/>
                <w:lang w:val="sl-SI"/>
              </w:rPr>
            </w:pPr>
            <w:r w:rsidRPr="00A4642C">
              <w:rPr>
                <w:rFonts w:asciiTheme="minorHAnsi" w:hAnsiTheme="minorHAnsi" w:cstheme="minorHAnsi"/>
                <w:b/>
                <w:bCs/>
                <w:szCs w:val="20"/>
                <w:lang w:val="sl-SI"/>
              </w:rPr>
              <w:t>Pričakovani prihodki od prodaje (EUR</w:t>
            </w:r>
            <w:r>
              <w:rPr>
                <w:rFonts w:asciiTheme="minorHAnsi" w:hAnsiTheme="minorHAnsi" w:cstheme="minorHAnsi"/>
                <w:b/>
                <w:bCs/>
                <w:szCs w:val="20"/>
                <w:lang w:val="sl-SI"/>
              </w:rPr>
              <w:t xml:space="preserve"> / leto</w:t>
            </w:r>
            <w:r w:rsidRPr="00A4642C">
              <w:rPr>
                <w:rFonts w:asciiTheme="minorHAnsi" w:hAnsiTheme="minorHAnsi" w:cstheme="minorHAnsi"/>
                <w:b/>
                <w:bCs/>
                <w:szCs w:val="20"/>
                <w:lang w:val="sl-SI"/>
              </w:rPr>
              <w:t>)</w:t>
            </w:r>
          </w:p>
        </w:tc>
        <w:tc>
          <w:tcPr>
            <w:tcW w:w="1701" w:type="dxa"/>
          </w:tcPr>
          <w:p w14:paraId="0CF8CB5A"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c>
          <w:tcPr>
            <w:tcW w:w="1701" w:type="dxa"/>
          </w:tcPr>
          <w:p w14:paraId="3F9DE428"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c>
          <w:tcPr>
            <w:tcW w:w="1843" w:type="dxa"/>
          </w:tcPr>
          <w:p w14:paraId="2746AFAB"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c>
          <w:tcPr>
            <w:tcW w:w="1843" w:type="dxa"/>
          </w:tcPr>
          <w:p w14:paraId="5DCE047E"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c>
          <w:tcPr>
            <w:tcW w:w="1843" w:type="dxa"/>
          </w:tcPr>
          <w:p w14:paraId="438F39A7"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c>
          <w:tcPr>
            <w:tcW w:w="1842" w:type="dxa"/>
          </w:tcPr>
          <w:p w14:paraId="68A39A60"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r>
      <w:tr w:rsidR="00D803E7" w:rsidRPr="00622102" w14:paraId="01A8700F" w14:textId="77777777" w:rsidTr="000A0126">
        <w:trPr>
          <w:trHeight w:val="288"/>
        </w:trPr>
        <w:tc>
          <w:tcPr>
            <w:tcW w:w="2263" w:type="dxa"/>
            <w:noWrap/>
            <w:hideMark/>
          </w:tcPr>
          <w:p w14:paraId="5984CCD6"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b/>
                <w:szCs w:val="20"/>
                <w:lang w:val="sl-SI"/>
              </w:rPr>
              <w:t>Model</w:t>
            </w:r>
          </w:p>
        </w:tc>
        <w:tc>
          <w:tcPr>
            <w:tcW w:w="1701" w:type="dxa"/>
            <w:noWrap/>
            <w:hideMark/>
          </w:tcPr>
          <w:p w14:paraId="56B31451" w14:textId="77777777" w:rsidR="00D803E7" w:rsidRPr="007800A4" w:rsidRDefault="00D803E7" w:rsidP="00D803E7">
            <w:pPr>
              <w:pStyle w:val="podpisi"/>
              <w:spacing w:line="312" w:lineRule="auto"/>
              <w:jc w:val="center"/>
              <w:rPr>
                <w:rFonts w:asciiTheme="minorHAnsi" w:hAnsiTheme="minorHAnsi" w:cstheme="minorHAnsi"/>
                <w:b/>
                <w:szCs w:val="20"/>
                <w:lang w:val="sl-SI"/>
              </w:rPr>
            </w:pPr>
            <w:r w:rsidRPr="007800A4">
              <w:rPr>
                <w:rFonts w:asciiTheme="minorHAnsi" w:hAnsiTheme="minorHAnsi" w:cstheme="minorHAnsi"/>
                <w:b/>
                <w:szCs w:val="20"/>
                <w:lang w:val="sl-SI"/>
              </w:rPr>
              <w:t>2.479.062.333</w:t>
            </w:r>
          </w:p>
        </w:tc>
        <w:tc>
          <w:tcPr>
            <w:tcW w:w="1701" w:type="dxa"/>
            <w:noWrap/>
            <w:hideMark/>
          </w:tcPr>
          <w:p w14:paraId="2F1F5AD1" w14:textId="77777777" w:rsidR="00D803E7" w:rsidRPr="007800A4" w:rsidRDefault="00D803E7" w:rsidP="00D803E7">
            <w:pPr>
              <w:pStyle w:val="podpisi"/>
              <w:spacing w:line="312" w:lineRule="auto"/>
              <w:jc w:val="center"/>
              <w:rPr>
                <w:rFonts w:asciiTheme="minorHAnsi" w:hAnsiTheme="minorHAnsi" w:cstheme="minorHAnsi"/>
                <w:b/>
                <w:szCs w:val="20"/>
                <w:lang w:val="sl-SI"/>
              </w:rPr>
            </w:pPr>
            <w:r w:rsidRPr="007800A4">
              <w:rPr>
                <w:rFonts w:asciiTheme="minorHAnsi" w:hAnsiTheme="minorHAnsi" w:cstheme="minorHAnsi"/>
                <w:b/>
                <w:szCs w:val="20"/>
                <w:lang w:val="sl-SI"/>
              </w:rPr>
              <w:t>1.646.829.530</w:t>
            </w:r>
          </w:p>
        </w:tc>
        <w:tc>
          <w:tcPr>
            <w:tcW w:w="1843" w:type="dxa"/>
            <w:noWrap/>
            <w:hideMark/>
          </w:tcPr>
          <w:p w14:paraId="60EBD346" w14:textId="77777777" w:rsidR="00D803E7" w:rsidRPr="007800A4" w:rsidRDefault="00D803E7" w:rsidP="00D803E7">
            <w:pPr>
              <w:pStyle w:val="podpisi"/>
              <w:spacing w:line="312" w:lineRule="auto"/>
              <w:jc w:val="center"/>
              <w:rPr>
                <w:rFonts w:asciiTheme="minorHAnsi" w:hAnsiTheme="minorHAnsi" w:cstheme="minorHAnsi"/>
                <w:b/>
                <w:szCs w:val="20"/>
                <w:lang w:val="sl-SI"/>
              </w:rPr>
            </w:pPr>
            <w:r w:rsidRPr="007800A4">
              <w:rPr>
                <w:rFonts w:asciiTheme="minorHAnsi" w:hAnsiTheme="minorHAnsi" w:cstheme="minorHAnsi"/>
                <w:b/>
                <w:szCs w:val="20"/>
                <w:lang w:val="sl-SI"/>
              </w:rPr>
              <w:t>1.518.191.438</w:t>
            </w:r>
          </w:p>
        </w:tc>
        <w:tc>
          <w:tcPr>
            <w:tcW w:w="1843" w:type="dxa"/>
          </w:tcPr>
          <w:p w14:paraId="52150BFB" w14:textId="77777777" w:rsidR="00D803E7" w:rsidRPr="007800A4" w:rsidRDefault="00D803E7" w:rsidP="00D803E7">
            <w:pPr>
              <w:pStyle w:val="podpisi"/>
              <w:spacing w:line="312" w:lineRule="auto"/>
              <w:jc w:val="center"/>
              <w:rPr>
                <w:rFonts w:asciiTheme="minorHAnsi" w:hAnsiTheme="minorHAnsi" w:cstheme="minorHAnsi"/>
                <w:b/>
                <w:szCs w:val="20"/>
                <w:lang w:val="sl-SI"/>
              </w:rPr>
            </w:pPr>
            <w:r w:rsidRPr="007800A4">
              <w:rPr>
                <w:rFonts w:asciiTheme="minorHAnsi" w:hAnsiTheme="minorHAnsi" w:cstheme="minorHAnsi"/>
                <w:b/>
                <w:szCs w:val="20"/>
                <w:lang w:val="sl-SI"/>
              </w:rPr>
              <w:t>1.564.852.849</w:t>
            </w:r>
          </w:p>
        </w:tc>
        <w:tc>
          <w:tcPr>
            <w:tcW w:w="1843" w:type="dxa"/>
          </w:tcPr>
          <w:p w14:paraId="0C797713" w14:textId="77777777" w:rsidR="00D803E7" w:rsidRPr="007800A4" w:rsidRDefault="00D803E7" w:rsidP="00D803E7">
            <w:pPr>
              <w:pStyle w:val="podpisi"/>
              <w:spacing w:line="312" w:lineRule="auto"/>
              <w:jc w:val="center"/>
              <w:rPr>
                <w:rFonts w:asciiTheme="minorHAnsi" w:hAnsiTheme="minorHAnsi" w:cstheme="minorHAnsi"/>
                <w:b/>
                <w:szCs w:val="20"/>
                <w:lang w:val="sl-SI"/>
              </w:rPr>
            </w:pPr>
            <w:r w:rsidRPr="007800A4">
              <w:rPr>
                <w:rFonts w:asciiTheme="minorHAnsi" w:hAnsiTheme="minorHAnsi" w:cstheme="minorHAnsi"/>
                <w:b/>
                <w:szCs w:val="20"/>
                <w:lang w:val="sl-SI"/>
              </w:rPr>
              <w:t>1.485.594.902</w:t>
            </w:r>
          </w:p>
        </w:tc>
        <w:tc>
          <w:tcPr>
            <w:tcW w:w="1842" w:type="dxa"/>
          </w:tcPr>
          <w:p w14:paraId="2AD9D40B" w14:textId="77777777" w:rsidR="00D803E7" w:rsidRPr="007800A4" w:rsidRDefault="00D803E7" w:rsidP="00D803E7">
            <w:pPr>
              <w:pStyle w:val="podpisi"/>
              <w:spacing w:line="312" w:lineRule="auto"/>
              <w:jc w:val="center"/>
              <w:rPr>
                <w:rFonts w:asciiTheme="minorHAnsi" w:hAnsiTheme="minorHAnsi" w:cstheme="minorHAnsi"/>
                <w:b/>
                <w:szCs w:val="20"/>
                <w:lang w:val="sl-SI"/>
              </w:rPr>
            </w:pPr>
            <w:r w:rsidRPr="007800A4">
              <w:rPr>
                <w:rFonts w:asciiTheme="minorHAnsi" w:hAnsiTheme="minorHAnsi" w:cstheme="minorHAnsi"/>
                <w:b/>
                <w:szCs w:val="20"/>
                <w:lang w:val="sl-SI"/>
              </w:rPr>
              <w:t>1.394.124.375</w:t>
            </w:r>
          </w:p>
        </w:tc>
      </w:tr>
      <w:tr w:rsidR="00D803E7" w:rsidRPr="00622102" w14:paraId="0CF94013" w14:textId="77777777" w:rsidTr="000A0126">
        <w:trPr>
          <w:trHeight w:val="288"/>
        </w:trPr>
        <w:tc>
          <w:tcPr>
            <w:tcW w:w="2263" w:type="dxa"/>
            <w:noWrap/>
          </w:tcPr>
          <w:p w14:paraId="35DF9C8F"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c>
          <w:tcPr>
            <w:tcW w:w="1701" w:type="dxa"/>
            <w:noWrap/>
          </w:tcPr>
          <w:p w14:paraId="5E85DAC3" w14:textId="77777777" w:rsidR="00D803E7" w:rsidRPr="007800A4" w:rsidRDefault="00D803E7" w:rsidP="00D803E7">
            <w:pPr>
              <w:pStyle w:val="podpisi"/>
              <w:spacing w:line="312" w:lineRule="auto"/>
              <w:jc w:val="both"/>
              <w:rPr>
                <w:rFonts w:asciiTheme="minorHAnsi" w:hAnsiTheme="minorHAnsi" w:cstheme="minorHAnsi"/>
                <w:szCs w:val="20"/>
                <w:lang w:val="sl-SI"/>
              </w:rPr>
            </w:pPr>
          </w:p>
        </w:tc>
        <w:tc>
          <w:tcPr>
            <w:tcW w:w="1701" w:type="dxa"/>
            <w:noWrap/>
          </w:tcPr>
          <w:p w14:paraId="502654B6" w14:textId="77777777" w:rsidR="00D803E7" w:rsidRPr="007800A4" w:rsidRDefault="00D803E7" w:rsidP="00D803E7">
            <w:pPr>
              <w:pStyle w:val="podpisi"/>
              <w:spacing w:line="312" w:lineRule="auto"/>
              <w:jc w:val="both"/>
              <w:rPr>
                <w:rFonts w:asciiTheme="minorHAnsi" w:hAnsiTheme="minorHAnsi" w:cstheme="minorHAnsi"/>
                <w:szCs w:val="20"/>
                <w:lang w:val="sl-SI"/>
              </w:rPr>
            </w:pPr>
          </w:p>
        </w:tc>
        <w:tc>
          <w:tcPr>
            <w:tcW w:w="1843" w:type="dxa"/>
            <w:noWrap/>
          </w:tcPr>
          <w:p w14:paraId="698CBD34" w14:textId="77777777" w:rsidR="00D803E7" w:rsidRPr="007800A4" w:rsidRDefault="00D803E7" w:rsidP="00D803E7">
            <w:pPr>
              <w:pStyle w:val="podpisi"/>
              <w:spacing w:line="312" w:lineRule="auto"/>
              <w:jc w:val="both"/>
              <w:rPr>
                <w:rFonts w:asciiTheme="minorHAnsi" w:hAnsiTheme="minorHAnsi" w:cstheme="minorHAnsi"/>
                <w:szCs w:val="20"/>
                <w:lang w:val="sl-SI"/>
              </w:rPr>
            </w:pPr>
          </w:p>
        </w:tc>
        <w:tc>
          <w:tcPr>
            <w:tcW w:w="1843" w:type="dxa"/>
          </w:tcPr>
          <w:p w14:paraId="57437418" w14:textId="77777777" w:rsidR="00D803E7" w:rsidRPr="007800A4" w:rsidRDefault="00D803E7" w:rsidP="00D803E7">
            <w:pPr>
              <w:pStyle w:val="podpisi"/>
              <w:spacing w:line="312" w:lineRule="auto"/>
              <w:jc w:val="both"/>
              <w:rPr>
                <w:rFonts w:asciiTheme="minorHAnsi" w:hAnsiTheme="minorHAnsi" w:cstheme="minorHAnsi"/>
                <w:szCs w:val="20"/>
                <w:lang w:val="sl-SI"/>
              </w:rPr>
            </w:pPr>
          </w:p>
        </w:tc>
        <w:tc>
          <w:tcPr>
            <w:tcW w:w="1843" w:type="dxa"/>
          </w:tcPr>
          <w:p w14:paraId="51C98E64" w14:textId="77777777" w:rsidR="00D803E7" w:rsidRPr="007800A4" w:rsidRDefault="00D803E7" w:rsidP="00D803E7">
            <w:pPr>
              <w:pStyle w:val="podpisi"/>
              <w:spacing w:line="312" w:lineRule="auto"/>
              <w:jc w:val="both"/>
              <w:rPr>
                <w:rFonts w:asciiTheme="minorHAnsi" w:hAnsiTheme="minorHAnsi" w:cstheme="minorHAnsi"/>
                <w:szCs w:val="20"/>
                <w:lang w:val="sl-SI"/>
              </w:rPr>
            </w:pPr>
          </w:p>
        </w:tc>
        <w:tc>
          <w:tcPr>
            <w:tcW w:w="1842" w:type="dxa"/>
          </w:tcPr>
          <w:p w14:paraId="3C686BB8" w14:textId="77777777" w:rsidR="00D803E7" w:rsidRPr="007800A4" w:rsidRDefault="00D803E7" w:rsidP="00D803E7">
            <w:pPr>
              <w:pStyle w:val="podpisi"/>
              <w:spacing w:line="312" w:lineRule="auto"/>
              <w:jc w:val="both"/>
              <w:rPr>
                <w:rFonts w:asciiTheme="minorHAnsi" w:hAnsiTheme="minorHAnsi" w:cstheme="minorHAnsi"/>
                <w:szCs w:val="20"/>
                <w:lang w:val="sl-SI"/>
              </w:rPr>
            </w:pPr>
          </w:p>
        </w:tc>
      </w:tr>
      <w:tr w:rsidR="00D803E7" w:rsidRPr="00622102" w14:paraId="2F4CA290" w14:textId="77777777" w:rsidTr="000A0126">
        <w:trPr>
          <w:trHeight w:val="288"/>
        </w:trPr>
        <w:tc>
          <w:tcPr>
            <w:tcW w:w="2263" w:type="dxa"/>
            <w:noWrap/>
          </w:tcPr>
          <w:p w14:paraId="511BBE4A"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C17 Papir in izdelki iz papirja</w:t>
            </w:r>
          </w:p>
        </w:tc>
        <w:tc>
          <w:tcPr>
            <w:tcW w:w="1701" w:type="dxa"/>
            <w:noWrap/>
          </w:tcPr>
          <w:p w14:paraId="30600F3A" w14:textId="77777777" w:rsidR="00D803E7" w:rsidRPr="007800A4" w:rsidRDefault="00D803E7" w:rsidP="00D803E7">
            <w:pPr>
              <w:pStyle w:val="podpisi"/>
              <w:spacing w:line="312" w:lineRule="auto"/>
              <w:jc w:val="both"/>
              <w:rPr>
                <w:rFonts w:asciiTheme="minorHAnsi" w:hAnsiTheme="minorHAnsi" w:cstheme="minorHAnsi"/>
                <w:szCs w:val="20"/>
                <w:lang w:val="sl-SI"/>
              </w:rPr>
            </w:pPr>
            <w:r w:rsidRPr="007800A4">
              <w:rPr>
                <w:rFonts w:asciiTheme="minorHAnsi" w:hAnsiTheme="minorHAnsi" w:cstheme="minorHAnsi"/>
                <w:szCs w:val="20"/>
                <w:lang w:val="sl-SI"/>
              </w:rPr>
              <w:t>846.585.131</w:t>
            </w:r>
          </w:p>
        </w:tc>
        <w:tc>
          <w:tcPr>
            <w:tcW w:w="1701" w:type="dxa"/>
            <w:noWrap/>
          </w:tcPr>
          <w:p w14:paraId="7034DE96" w14:textId="77777777" w:rsidR="00D803E7" w:rsidRPr="007800A4" w:rsidRDefault="00D803E7" w:rsidP="00D803E7">
            <w:pPr>
              <w:pStyle w:val="podpisi"/>
              <w:spacing w:line="312" w:lineRule="auto"/>
              <w:jc w:val="both"/>
              <w:rPr>
                <w:rFonts w:asciiTheme="minorHAnsi" w:hAnsiTheme="minorHAnsi" w:cstheme="minorHAnsi"/>
                <w:szCs w:val="20"/>
                <w:lang w:val="sl-SI"/>
              </w:rPr>
            </w:pPr>
            <w:r w:rsidRPr="007800A4">
              <w:rPr>
                <w:rFonts w:asciiTheme="minorHAnsi" w:hAnsiTheme="minorHAnsi" w:cstheme="minorHAnsi"/>
                <w:szCs w:val="20"/>
                <w:lang w:val="sl-SI"/>
              </w:rPr>
              <w:t>846.585.131</w:t>
            </w:r>
          </w:p>
        </w:tc>
        <w:tc>
          <w:tcPr>
            <w:tcW w:w="1843" w:type="dxa"/>
            <w:noWrap/>
          </w:tcPr>
          <w:p w14:paraId="374C1B60" w14:textId="77777777" w:rsidR="00D803E7" w:rsidRPr="007800A4" w:rsidRDefault="00D803E7" w:rsidP="00D803E7">
            <w:pPr>
              <w:pStyle w:val="podpisi"/>
              <w:spacing w:line="312" w:lineRule="auto"/>
              <w:jc w:val="both"/>
              <w:rPr>
                <w:rFonts w:asciiTheme="minorHAnsi" w:hAnsiTheme="minorHAnsi" w:cstheme="minorHAnsi"/>
                <w:szCs w:val="20"/>
                <w:lang w:val="sl-SI"/>
              </w:rPr>
            </w:pPr>
            <w:r w:rsidRPr="007800A4">
              <w:rPr>
                <w:rFonts w:asciiTheme="minorHAnsi" w:hAnsiTheme="minorHAnsi" w:cstheme="minorHAnsi"/>
                <w:szCs w:val="20"/>
                <w:lang w:val="sl-SI"/>
              </w:rPr>
              <w:t>846.585.131</w:t>
            </w:r>
          </w:p>
        </w:tc>
        <w:tc>
          <w:tcPr>
            <w:tcW w:w="1843" w:type="dxa"/>
          </w:tcPr>
          <w:p w14:paraId="7DC30784" w14:textId="77777777" w:rsidR="00D803E7" w:rsidRPr="007800A4" w:rsidRDefault="00D803E7" w:rsidP="00D803E7">
            <w:pPr>
              <w:pStyle w:val="podpisi"/>
              <w:spacing w:line="312" w:lineRule="auto"/>
              <w:jc w:val="both"/>
              <w:rPr>
                <w:rFonts w:asciiTheme="minorHAnsi" w:hAnsiTheme="minorHAnsi" w:cstheme="minorHAnsi"/>
                <w:szCs w:val="20"/>
                <w:lang w:val="sl-SI"/>
              </w:rPr>
            </w:pPr>
            <w:r w:rsidRPr="007800A4">
              <w:rPr>
                <w:rFonts w:asciiTheme="minorHAnsi" w:hAnsiTheme="minorHAnsi" w:cstheme="minorHAnsi"/>
                <w:szCs w:val="20"/>
                <w:lang w:val="sl-SI"/>
              </w:rPr>
              <w:t>846.585.131</w:t>
            </w:r>
          </w:p>
        </w:tc>
        <w:tc>
          <w:tcPr>
            <w:tcW w:w="1843" w:type="dxa"/>
          </w:tcPr>
          <w:p w14:paraId="3E044465" w14:textId="77777777" w:rsidR="00D803E7" w:rsidRPr="007800A4" w:rsidRDefault="00D803E7" w:rsidP="00D803E7">
            <w:pPr>
              <w:pStyle w:val="podpisi"/>
              <w:spacing w:line="312" w:lineRule="auto"/>
              <w:jc w:val="both"/>
              <w:rPr>
                <w:rFonts w:asciiTheme="minorHAnsi" w:hAnsiTheme="minorHAnsi" w:cstheme="minorHAnsi"/>
                <w:szCs w:val="20"/>
                <w:lang w:val="sl-SI"/>
              </w:rPr>
            </w:pPr>
            <w:r w:rsidRPr="007800A4">
              <w:rPr>
                <w:rFonts w:asciiTheme="minorHAnsi" w:hAnsiTheme="minorHAnsi" w:cstheme="minorHAnsi"/>
                <w:szCs w:val="20"/>
                <w:lang w:val="sl-SI"/>
              </w:rPr>
              <w:t>846.585.131</w:t>
            </w:r>
          </w:p>
        </w:tc>
        <w:tc>
          <w:tcPr>
            <w:tcW w:w="1842" w:type="dxa"/>
          </w:tcPr>
          <w:p w14:paraId="44C0B0D5" w14:textId="77777777" w:rsidR="00D803E7" w:rsidRPr="007800A4" w:rsidRDefault="00D803E7" w:rsidP="00D803E7">
            <w:pPr>
              <w:pStyle w:val="podpisi"/>
              <w:spacing w:line="312" w:lineRule="auto"/>
              <w:jc w:val="both"/>
              <w:rPr>
                <w:rFonts w:asciiTheme="minorHAnsi" w:hAnsiTheme="minorHAnsi" w:cstheme="minorHAnsi"/>
                <w:szCs w:val="20"/>
                <w:lang w:val="sl-SI"/>
              </w:rPr>
            </w:pPr>
            <w:r w:rsidRPr="007800A4">
              <w:rPr>
                <w:rFonts w:asciiTheme="minorHAnsi" w:hAnsiTheme="minorHAnsi" w:cstheme="minorHAnsi"/>
                <w:szCs w:val="20"/>
                <w:lang w:val="sl-SI"/>
              </w:rPr>
              <w:t>846.585.131</w:t>
            </w:r>
          </w:p>
        </w:tc>
      </w:tr>
      <w:tr w:rsidR="00D803E7" w:rsidRPr="00622102" w14:paraId="02EAD922" w14:textId="77777777" w:rsidTr="000A0126">
        <w:trPr>
          <w:trHeight w:val="288"/>
        </w:trPr>
        <w:tc>
          <w:tcPr>
            <w:tcW w:w="2263" w:type="dxa"/>
            <w:noWrap/>
          </w:tcPr>
          <w:p w14:paraId="2A053738"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c>
          <w:tcPr>
            <w:tcW w:w="1701" w:type="dxa"/>
            <w:noWrap/>
          </w:tcPr>
          <w:p w14:paraId="25242F12" w14:textId="77777777" w:rsidR="00D803E7" w:rsidRPr="007800A4" w:rsidRDefault="00D803E7" w:rsidP="00D803E7">
            <w:pPr>
              <w:pStyle w:val="podpisi"/>
              <w:spacing w:line="312" w:lineRule="auto"/>
              <w:jc w:val="both"/>
              <w:rPr>
                <w:rFonts w:asciiTheme="minorHAnsi" w:hAnsiTheme="minorHAnsi" w:cstheme="minorHAnsi"/>
                <w:szCs w:val="20"/>
                <w:lang w:val="sl-SI"/>
              </w:rPr>
            </w:pPr>
          </w:p>
        </w:tc>
        <w:tc>
          <w:tcPr>
            <w:tcW w:w="1701" w:type="dxa"/>
            <w:noWrap/>
          </w:tcPr>
          <w:p w14:paraId="782E8334" w14:textId="77777777" w:rsidR="00D803E7" w:rsidRPr="007800A4" w:rsidRDefault="00D803E7" w:rsidP="00D803E7">
            <w:pPr>
              <w:pStyle w:val="podpisi"/>
              <w:spacing w:line="312" w:lineRule="auto"/>
              <w:jc w:val="both"/>
              <w:rPr>
                <w:rFonts w:asciiTheme="minorHAnsi" w:hAnsiTheme="minorHAnsi" w:cstheme="minorHAnsi"/>
                <w:szCs w:val="20"/>
                <w:lang w:val="sl-SI"/>
              </w:rPr>
            </w:pPr>
          </w:p>
        </w:tc>
        <w:tc>
          <w:tcPr>
            <w:tcW w:w="1843" w:type="dxa"/>
            <w:noWrap/>
          </w:tcPr>
          <w:p w14:paraId="2B6C4E8A" w14:textId="77777777" w:rsidR="00D803E7" w:rsidRPr="007800A4" w:rsidRDefault="00D803E7" w:rsidP="00D803E7">
            <w:pPr>
              <w:pStyle w:val="podpisi"/>
              <w:spacing w:line="312" w:lineRule="auto"/>
              <w:jc w:val="both"/>
              <w:rPr>
                <w:rFonts w:asciiTheme="minorHAnsi" w:hAnsiTheme="minorHAnsi" w:cstheme="minorHAnsi"/>
                <w:szCs w:val="20"/>
                <w:lang w:val="sl-SI"/>
              </w:rPr>
            </w:pPr>
          </w:p>
        </w:tc>
        <w:tc>
          <w:tcPr>
            <w:tcW w:w="1843" w:type="dxa"/>
          </w:tcPr>
          <w:p w14:paraId="750DC64B" w14:textId="77777777" w:rsidR="00D803E7" w:rsidRPr="007800A4" w:rsidRDefault="00D803E7" w:rsidP="00D803E7">
            <w:pPr>
              <w:pStyle w:val="podpisi"/>
              <w:spacing w:line="312" w:lineRule="auto"/>
              <w:jc w:val="both"/>
              <w:rPr>
                <w:rFonts w:asciiTheme="minorHAnsi" w:hAnsiTheme="minorHAnsi" w:cstheme="minorHAnsi"/>
                <w:szCs w:val="20"/>
                <w:lang w:val="sl-SI"/>
              </w:rPr>
            </w:pPr>
          </w:p>
        </w:tc>
        <w:tc>
          <w:tcPr>
            <w:tcW w:w="1843" w:type="dxa"/>
          </w:tcPr>
          <w:p w14:paraId="2C7D13FF" w14:textId="77777777" w:rsidR="00D803E7" w:rsidRPr="007800A4" w:rsidRDefault="00D803E7" w:rsidP="00D803E7">
            <w:pPr>
              <w:pStyle w:val="podpisi"/>
              <w:spacing w:line="312" w:lineRule="auto"/>
              <w:jc w:val="both"/>
              <w:rPr>
                <w:rFonts w:asciiTheme="minorHAnsi" w:hAnsiTheme="minorHAnsi" w:cstheme="minorHAnsi"/>
                <w:szCs w:val="20"/>
                <w:lang w:val="sl-SI"/>
              </w:rPr>
            </w:pPr>
          </w:p>
        </w:tc>
        <w:tc>
          <w:tcPr>
            <w:tcW w:w="1842" w:type="dxa"/>
          </w:tcPr>
          <w:p w14:paraId="5574F514" w14:textId="77777777" w:rsidR="00D803E7" w:rsidRPr="007800A4" w:rsidRDefault="00D803E7" w:rsidP="00D803E7">
            <w:pPr>
              <w:pStyle w:val="podpisi"/>
              <w:spacing w:line="312" w:lineRule="auto"/>
              <w:jc w:val="both"/>
              <w:rPr>
                <w:rFonts w:asciiTheme="minorHAnsi" w:hAnsiTheme="minorHAnsi" w:cstheme="minorHAnsi"/>
                <w:szCs w:val="20"/>
                <w:lang w:val="sl-SI"/>
              </w:rPr>
            </w:pPr>
          </w:p>
        </w:tc>
      </w:tr>
      <w:tr w:rsidR="00D803E7" w:rsidRPr="00622102" w14:paraId="103372C5" w14:textId="77777777" w:rsidTr="000A0126">
        <w:trPr>
          <w:trHeight w:val="288"/>
        </w:trPr>
        <w:tc>
          <w:tcPr>
            <w:tcW w:w="2263" w:type="dxa"/>
            <w:noWrap/>
          </w:tcPr>
          <w:p w14:paraId="0698B12A"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C31 Proizvodnja pohištva</w:t>
            </w:r>
          </w:p>
        </w:tc>
        <w:tc>
          <w:tcPr>
            <w:tcW w:w="1701" w:type="dxa"/>
            <w:noWrap/>
          </w:tcPr>
          <w:p w14:paraId="2AD15A80" w14:textId="77777777" w:rsidR="00D803E7" w:rsidRPr="007800A4" w:rsidRDefault="00D803E7" w:rsidP="00D803E7">
            <w:pPr>
              <w:pStyle w:val="podpisi"/>
              <w:spacing w:line="312" w:lineRule="auto"/>
              <w:jc w:val="both"/>
              <w:rPr>
                <w:rFonts w:asciiTheme="minorHAnsi" w:hAnsiTheme="minorHAnsi" w:cstheme="minorHAnsi"/>
                <w:szCs w:val="20"/>
                <w:lang w:val="sl-SI"/>
              </w:rPr>
            </w:pPr>
            <w:r w:rsidRPr="007800A4">
              <w:rPr>
                <w:rFonts w:asciiTheme="minorHAnsi" w:hAnsiTheme="minorHAnsi" w:cstheme="minorHAnsi"/>
                <w:szCs w:val="20"/>
                <w:lang w:val="sl-SI"/>
              </w:rPr>
              <w:t>360.836.161</w:t>
            </w:r>
          </w:p>
        </w:tc>
        <w:tc>
          <w:tcPr>
            <w:tcW w:w="1701" w:type="dxa"/>
            <w:noWrap/>
          </w:tcPr>
          <w:p w14:paraId="3C899A7C" w14:textId="77777777" w:rsidR="00D803E7" w:rsidRPr="007800A4" w:rsidRDefault="00D803E7" w:rsidP="00D803E7">
            <w:pPr>
              <w:pStyle w:val="podpisi"/>
              <w:spacing w:line="312" w:lineRule="auto"/>
              <w:jc w:val="both"/>
              <w:rPr>
                <w:rFonts w:asciiTheme="minorHAnsi" w:hAnsiTheme="minorHAnsi" w:cstheme="minorHAnsi"/>
                <w:szCs w:val="20"/>
                <w:lang w:val="sl-SI"/>
              </w:rPr>
            </w:pPr>
            <w:r w:rsidRPr="007800A4">
              <w:rPr>
                <w:rFonts w:asciiTheme="minorHAnsi" w:hAnsiTheme="minorHAnsi" w:cstheme="minorHAnsi"/>
                <w:szCs w:val="20"/>
                <w:lang w:val="sl-SI"/>
              </w:rPr>
              <w:t>360.836.161</w:t>
            </w:r>
          </w:p>
        </w:tc>
        <w:tc>
          <w:tcPr>
            <w:tcW w:w="1843" w:type="dxa"/>
            <w:noWrap/>
          </w:tcPr>
          <w:p w14:paraId="05F86845"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360.836.161</w:t>
            </w:r>
          </w:p>
        </w:tc>
        <w:tc>
          <w:tcPr>
            <w:tcW w:w="1843" w:type="dxa"/>
          </w:tcPr>
          <w:p w14:paraId="25C4D95D"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360.836.161</w:t>
            </w:r>
          </w:p>
        </w:tc>
        <w:tc>
          <w:tcPr>
            <w:tcW w:w="1843" w:type="dxa"/>
          </w:tcPr>
          <w:p w14:paraId="0BD38467"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360.836.161</w:t>
            </w:r>
          </w:p>
        </w:tc>
        <w:tc>
          <w:tcPr>
            <w:tcW w:w="1842" w:type="dxa"/>
          </w:tcPr>
          <w:p w14:paraId="4C8B1F0F"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360.836.161</w:t>
            </w:r>
          </w:p>
        </w:tc>
      </w:tr>
      <w:tr w:rsidR="00D803E7" w:rsidRPr="00622102" w14:paraId="0FEC6C7F" w14:textId="77777777" w:rsidTr="000A0126">
        <w:trPr>
          <w:trHeight w:val="288"/>
        </w:trPr>
        <w:tc>
          <w:tcPr>
            <w:tcW w:w="2263" w:type="dxa"/>
            <w:noWrap/>
          </w:tcPr>
          <w:p w14:paraId="20C6ADC2"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c>
          <w:tcPr>
            <w:tcW w:w="1701" w:type="dxa"/>
            <w:noWrap/>
          </w:tcPr>
          <w:p w14:paraId="0104BC2E" w14:textId="77777777" w:rsidR="00D803E7" w:rsidRPr="007800A4" w:rsidRDefault="00D803E7" w:rsidP="00D803E7">
            <w:pPr>
              <w:pStyle w:val="podpisi"/>
              <w:spacing w:line="312" w:lineRule="auto"/>
              <w:jc w:val="both"/>
              <w:rPr>
                <w:rFonts w:asciiTheme="minorHAnsi" w:hAnsiTheme="minorHAnsi" w:cstheme="minorHAnsi"/>
                <w:szCs w:val="20"/>
                <w:lang w:val="sl-SI"/>
              </w:rPr>
            </w:pPr>
          </w:p>
        </w:tc>
        <w:tc>
          <w:tcPr>
            <w:tcW w:w="1701" w:type="dxa"/>
            <w:noWrap/>
          </w:tcPr>
          <w:p w14:paraId="2DB3D5E0" w14:textId="77777777" w:rsidR="00D803E7" w:rsidRPr="007800A4" w:rsidRDefault="00D803E7" w:rsidP="00D803E7">
            <w:pPr>
              <w:pStyle w:val="podpisi"/>
              <w:spacing w:line="312" w:lineRule="auto"/>
              <w:jc w:val="both"/>
              <w:rPr>
                <w:rFonts w:asciiTheme="minorHAnsi" w:hAnsiTheme="minorHAnsi" w:cstheme="minorHAnsi"/>
                <w:szCs w:val="20"/>
                <w:lang w:val="sl-SI"/>
              </w:rPr>
            </w:pPr>
          </w:p>
        </w:tc>
        <w:tc>
          <w:tcPr>
            <w:tcW w:w="1843" w:type="dxa"/>
            <w:noWrap/>
          </w:tcPr>
          <w:p w14:paraId="6720CFCF"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c>
          <w:tcPr>
            <w:tcW w:w="1843" w:type="dxa"/>
          </w:tcPr>
          <w:p w14:paraId="70D130F2"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c>
          <w:tcPr>
            <w:tcW w:w="1843" w:type="dxa"/>
          </w:tcPr>
          <w:p w14:paraId="244F95EC"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c>
          <w:tcPr>
            <w:tcW w:w="1842" w:type="dxa"/>
          </w:tcPr>
          <w:p w14:paraId="1C3748B1"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r>
      <w:tr w:rsidR="00D803E7" w:rsidRPr="00622102" w14:paraId="174787AB" w14:textId="77777777" w:rsidTr="000A0126">
        <w:trPr>
          <w:trHeight w:val="288"/>
        </w:trPr>
        <w:tc>
          <w:tcPr>
            <w:tcW w:w="2263" w:type="dxa"/>
            <w:noWrap/>
          </w:tcPr>
          <w:p w14:paraId="7C0AEE78"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Lesna gradnja</w:t>
            </w:r>
          </w:p>
        </w:tc>
        <w:tc>
          <w:tcPr>
            <w:tcW w:w="1701" w:type="dxa"/>
            <w:noWrap/>
          </w:tcPr>
          <w:p w14:paraId="4A6B637C" w14:textId="77777777" w:rsidR="00D803E7" w:rsidRPr="007800A4" w:rsidRDefault="00D803E7" w:rsidP="00D803E7">
            <w:pPr>
              <w:pStyle w:val="podpisi"/>
              <w:spacing w:line="312" w:lineRule="auto"/>
              <w:jc w:val="both"/>
              <w:rPr>
                <w:rFonts w:asciiTheme="minorHAnsi" w:hAnsiTheme="minorHAnsi" w:cstheme="minorHAnsi"/>
                <w:szCs w:val="20"/>
                <w:lang w:val="sl-SI"/>
              </w:rPr>
            </w:pPr>
            <w:r w:rsidRPr="007800A4">
              <w:rPr>
                <w:rFonts w:asciiTheme="minorHAnsi" w:hAnsiTheme="minorHAnsi" w:cstheme="minorHAnsi"/>
                <w:szCs w:val="20"/>
                <w:lang w:val="sl-SI"/>
              </w:rPr>
              <w:t>167.735.110</w:t>
            </w:r>
          </w:p>
        </w:tc>
        <w:tc>
          <w:tcPr>
            <w:tcW w:w="1701" w:type="dxa"/>
            <w:noWrap/>
          </w:tcPr>
          <w:p w14:paraId="14D4697C" w14:textId="77777777" w:rsidR="00D803E7" w:rsidRPr="007800A4" w:rsidRDefault="00D803E7" w:rsidP="00D803E7">
            <w:pPr>
              <w:pStyle w:val="podpisi"/>
              <w:spacing w:line="312" w:lineRule="auto"/>
              <w:jc w:val="both"/>
              <w:rPr>
                <w:rFonts w:asciiTheme="minorHAnsi" w:hAnsiTheme="minorHAnsi" w:cstheme="minorHAnsi"/>
                <w:szCs w:val="20"/>
                <w:lang w:val="sl-SI"/>
              </w:rPr>
            </w:pPr>
            <w:r w:rsidRPr="007800A4">
              <w:rPr>
                <w:rFonts w:asciiTheme="minorHAnsi" w:hAnsiTheme="minorHAnsi" w:cstheme="minorHAnsi"/>
                <w:szCs w:val="20"/>
                <w:lang w:val="sl-SI"/>
              </w:rPr>
              <w:t>167.735.110</w:t>
            </w:r>
          </w:p>
        </w:tc>
        <w:tc>
          <w:tcPr>
            <w:tcW w:w="1843" w:type="dxa"/>
            <w:noWrap/>
          </w:tcPr>
          <w:p w14:paraId="33DF80EE"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167.735.110</w:t>
            </w:r>
          </w:p>
        </w:tc>
        <w:tc>
          <w:tcPr>
            <w:tcW w:w="1843" w:type="dxa"/>
          </w:tcPr>
          <w:p w14:paraId="2061FDDC"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167.735.110</w:t>
            </w:r>
          </w:p>
        </w:tc>
        <w:tc>
          <w:tcPr>
            <w:tcW w:w="1843" w:type="dxa"/>
          </w:tcPr>
          <w:p w14:paraId="6A549AC4"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167.735.110</w:t>
            </w:r>
          </w:p>
        </w:tc>
        <w:tc>
          <w:tcPr>
            <w:tcW w:w="1842" w:type="dxa"/>
          </w:tcPr>
          <w:p w14:paraId="4AC233BC" w14:textId="77777777" w:rsidR="00D803E7" w:rsidRPr="007800A4" w:rsidRDefault="00D803E7" w:rsidP="00D803E7">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167.735.110</w:t>
            </w:r>
          </w:p>
        </w:tc>
      </w:tr>
      <w:tr w:rsidR="00D803E7" w:rsidRPr="00622102" w14:paraId="536E5F90" w14:textId="77777777" w:rsidTr="000A0126">
        <w:trPr>
          <w:trHeight w:val="288"/>
        </w:trPr>
        <w:tc>
          <w:tcPr>
            <w:tcW w:w="2263" w:type="dxa"/>
            <w:noWrap/>
          </w:tcPr>
          <w:p w14:paraId="2E2C72D4"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c>
          <w:tcPr>
            <w:tcW w:w="1701" w:type="dxa"/>
            <w:noWrap/>
          </w:tcPr>
          <w:p w14:paraId="7A3E0255" w14:textId="77777777" w:rsidR="00D803E7" w:rsidRPr="007800A4" w:rsidRDefault="00D803E7" w:rsidP="00D803E7">
            <w:pPr>
              <w:pStyle w:val="podpisi"/>
              <w:spacing w:line="312" w:lineRule="auto"/>
              <w:jc w:val="both"/>
              <w:rPr>
                <w:rFonts w:asciiTheme="minorHAnsi" w:hAnsiTheme="minorHAnsi" w:cstheme="minorHAnsi"/>
                <w:szCs w:val="20"/>
                <w:lang w:val="sl-SI"/>
              </w:rPr>
            </w:pPr>
          </w:p>
        </w:tc>
        <w:tc>
          <w:tcPr>
            <w:tcW w:w="1701" w:type="dxa"/>
            <w:noWrap/>
          </w:tcPr>
          <w:p w14:paraId="37EC767C" w14:textId="77777777" w:rsidR="00D803E7" w:rsidRPr="007800A4" w:rsidRDefault="00D803E7" w:rsidP="00D803E7">
            <w:pPr>
              <w:pStyle w:val="podpisi"/>
              <w:spacing w:line="312" w:lineRule="auto"/>
              <w:jc w:val="both"/>
              <w:rPr>
                <w:rFonts w:asciiTheme="minorHAnsi" w:hAnsiTheme="minorHAnsi" w:cstheme="minorHAnsi"/>
                <w:szCs w:val="20"/>
                <w:lang w:val="sl-SI"/>
              </w:rPr>
            </w:pPr>
          </w:p>
        </w:tc>
        <w:tc>
          <w:tcPr>
            <w:tcW w:w="1843" w:type="dxa"/>
            <w:noWrap/>
          </w:tcPr>
          <w:p w14:paraId="058A336A"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c>
          <w:tcPr>
            <w:tcW w:w="1843" w:type="dxa"/>
          </w:tcPr>
          <w:p w14:paraId="21E31E1C"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c>
          <w:tcPr>
            <w:tcW w:w="1843" w:type="dxa"/>
          </w:tcPr>
          <w:p w14:paraId="2106DF48"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c>
          <w:tcPr>
            <w:tcW w:w="1842" w:type="dxa"/>
          </w:tcPr>
          <w:p w14:paraId="1FB08F18" w14:textId="77777777" w:rsidR="00D803E7" w:rsidRPr="007800A4" w:rsidRDefault="00D803E7" w:rsidP="00D803E7">
            <w:pPr>
              <w:pStyle w:val="podpisi"/>
              <w:spacing w:line="312" w:lineRule="auto"/>
              <w:jc w:val="center"/>
              <w:rPr>
                <w:rFonts w:asciiTheme="minorHAnsi" w:hAnsiTheme="minorHAnsi" w:cstheme="minorHAnsi"/>
                <w:szCs w:val="20"/>
                <w:lang w:val="sl-SI"/>
              </w:rPr>
            </w:pPr>
          </w:p>
        </w:tc>
      </w:tr>
      <w:tr w:rsidR="00D803E7" w:rsidRPr="00622102" w14:paraId="6B654F50" w14:textId="77777777" w:rsidTr="000A0126">
        <w:trPr>
          <w:trHeight w:val="288"/>
        </w:trPr>
        <w:tc>
          <w:tcPr>
            <w:tcW w:w="2263" w:type="dxa"/>
            <w:hideMark/>
          </w:tcPr>
          <w:p w14:paraId="4C54FAF7" w14:textId="77777777" w:rsidR="00D803E7" w:rsidRPr="007800A4" w:rsidRDefault="00D803E7" w:rsidP="00D803E7">
            <w:pPr>
              <w:pStyle w:val="podpisi"/>
              <w:spacing w:line="312" w:lineRule="auto"/>
              <w:jc w:val="center"/>
              <w:rPr>
                <w:rFonts w:asciiTheme="minorHAnsi" w:hAnsiTheme="minorHAnsi" w:cstheme="minorHAnsi"/>
                <w:b/>
                <w:szCs w:val="20"/>
                <w:lang w:val="sl-SI"/>
              </w:rPr>
            </w:pPr>
            <w:r w:rsidRPr="007800A4">
              <w:rPr>
                <w:rFonts w:asciiTheme="minorHAnsi" w:hAnsiTheme="minorHAnsi" w:cstheme="minorHAnsi"/>
                <w:b/>
                <w:szCs w:val="20"/>
                <w:lang w:val="sl-SI"/>
              </w:rPr>
              <w:t>SKUPAJ celotni sektor</w:t>
            </w:r>
          </w:p>
        </w:tc>
        <w:tc>
          <w:tcPr>
            <w:tcW w:w="1701" w:type="dxa"/>
            <w:noWrap/>
            <w:hideMark/>
          </w:tcPr>
          <w:p w14:paraId="732CC5E5" w14:textId="77777777" w:rsidR="00D803E7" w:rsidRPr="007800A4" w:rsidRDefault="00D803E7" w:rsidP="00D803E7">
            <w:pPr>
              <w:pStyle w:val="podpisi"/>
              <w:spacing w:line="312" w:lineRule="auto"/>
              <w:jc w:val="center"/>
              <w:rPr>
                <w:rFonts w:asciiTheme="minorHAnsi" w:hAnsiTheme="minorHAnsi" w:cstheme="minorHAnsi"/>
                <w:b/>
                <w:szCs w:val="20"/>
                <w:lang w:val="sl-SI"/>
              </w:rPr>
            </w:pPr>
            <w:r w:rsidRPr="003717F1">
              <w:rPr>
                <w:rFonts w:asciiTheme="minorHAnsi" w:hAnsiTheme="minorHAnsi" w:cstheme="minorHAnsi"/>
                <w:b/>
                <w:szCs w:val="20"/>
                <w:lang w:val="sl-SI"/>
              </w:rPr>
              <w:t>3.854.218.735</w:t>
            </w:r>
          </w:p>
        </w:tc>
        <w:tc>
          <w:tcPr>
            <w:tcW w:w="1701" w:type="dxa"/>
            <w:noWrap/>
            <w:hideMark/>
          </w:tcPr>
          <w:p w14:paraId="17B0DF2D" w14:textId="77777777" w:rsidR="00D803E7" w:rsidRPr="007800A4" w:rsidRDefault="00D803E7" w:rsidP="00D803E7">
            <w:pPr>
              <w:pStyle w:val="podpisi"/>
              <w:spacing w:line="312" w:lineRule="auto"/>
              <w:jc w:val="center"/>
              <w:rPr>
                <w:rFonts w:asciiTheme="minorHAnsi" w:hAnsiTheme="minorHAnsi" w:cstheme="minorHAnsi"/>
                <w:b/>
                <w:szCs w:val="20"/>
                <w:lang w:val="sl-SI"/>
              </w:rPr>
            </w:pPr>
            <w:r w:rsidRPr="003717F1">
              <w:rPr>
                <w:rFonts w:asciiTheme="minorHAnsi" w:hAnsiTheme="minorHAnsi" w:cstheme="minorHAnsi"/>
                <w:b/>
                <w:szCs w:val="20"/>
                <w:lang w:val="sl-SI"/>
              </w:rPr>
              <w:t>3.021.985.932</w:t>
            </w:r>
          </w:p>
        </w:tc>
        <w:tc>
          <w:tcPr>
            <w:tcW w:w="1843" w:type="dxa"/>
            <w:noWrap/>
            <w:hideMark/>
          </w:tcPr>
          <w:p w14:paraId="776E73EC" w14:textId="77777777" w:rsidR="00D803E7" w:rsidRPr="007800A4" w:rsidRDefault="00D803E7" w:rsidP="00D803E7">
            <w:pPr>
              <w:pStyle w:val="podpisi"/>
              <w:spacing w:line="312" w:lineRule="auto"/>
              <w:jc w:val="center"/>
              <w:rPr>
                <w:rFonts w:asciiTheme="minorHAnsi" w:hAnsiTheme="minorHAnsi" w:cstheme="minorHAnsi"/>
                <w:b/>
                <w:szCs w:val="20"/>
                <w:lang w:val="sl-SI"/>
              </w:rPr>
            </w:pPr>
            <w:r w:rsidRPr="00970C6D">
              <w:rPr>
                <w:rFonts w:asciiTheme="minorHAnsi" w:hAnsiTheme="minorHAnsi" w:cstheme="minorHAnsi"/>
                <w:b/>
                <w:szCs w:val="20"/>
                <w:lang w:val="sl-SI"/>
              </w:rPr>
              <w:t>2.893.347.840</w:t>
            </w:r>
          </w:p>
        </w:tc>
        <w:tc>
          <w:tcPr>
            <w:tcW w:w="1843" w:type="dxa"/>
          </w:tcPr>
          <w:p w14:paraId="636215E0" w14:textId="77777777" w:rsidR="00D803E7" w:rsidRPr="007800A4" w:rsidRDefault="00D803E7" w:rsidP="00D803E7">
            <w:pPr>
              <w:pStyle w:val="podpisi"/>
              <w:spacing w:line="312" w:lineRule="auto"/>
              <w:jc w:val="center"/>
              <w:rPr>
                <w:rFonts w:asciiTheme="minorHAnsi" w:hAnsiTheme="minorHAnsi" w:cstheme="minorHAnsi"/>
                <w:b/>
                <w:szCs w:val="20"/>
                <w:lang w:val="sl-SI"/>
              </w:rPr>
            </w:pPr>
            <w:r w:rsidRPr="00D14168">
              <w:rPr>
                <w:rFonts w:asciiTheme="minorHAnsi" w:hAnsiTheme="minorHAnsi" w:cstheme="minorHAnsi"/>
                <w:b/>
                <w:szCs w:val="20"/>
                <w:lang w:val="sl-SI"/>
              </w:rPr>
              <w:t>2.940.009.251</w:t>
            </w:r>
          </w:p>
        </w:tc>
        <w:tc>
          <w:tcPr>
            <w:tcW w:w="1843" w:type="dxa"/>
          </w:tcPr>
          <w:p w14:paraId="44EE1701" w14:textId="77777777" w:rsidR="00D803E7" w:rsidRPr="007800A4" w:rsidRDefault="00D803E7" w:rsidP="00D803E7">
            <w:pPr>
              <w:pStyle w:val="podpisi"/>
              <w:spacing w:line="312" w:lineRule="auto"/>
              <w:jc w:val="center"/>
              <w:rPr>
                <w:rFonts w:asciiTheme="minorHAnsi" w:hAnsiTheme="minorHAnsi" w:cstheme="minorHAnsi"/>
                <w:b/>
                <w:szCs w:val="20"/>
                <w:lang w:val="sl-SI"/>
              </w:rPr>
            </w:pPr>
            <w:r w:rsidRPr="00D14168">
              <w:rPr>
                <w:rFonts w:asciiTheme="minorHAnsi" w:hAnsiTheme="minorHAnsi" w:cstheme="minorHAnsi"/>
                <w:b/>
                <w:szCs w:val="20"/>
                <w:lang w:val="sl-SI"/>
              </w:rPr>
              <w:t>2.860.751.304</w:t>
            </w:r>
          </w:p>
        </w:tc>
        <w:tc>
          <w:tcPr>
            <w:tcW w:w="1842" w:type="dxa"/>
          </w:tcPr>
          <w:p w14:paraId="7CF55907" w14:textId="77777777" w:rsidR="00D803E7" w:rsidRPr="007800A4" w:rsidRDefault="00D803E7" w:rsidP="00D803E7">
            <w:pPr>
              <w:pStyle w:val="podpisi"/>
              <w:spacing w:line="312" w:lineRule="auto"/>
              <w:jc w:val="center"/>
              <w:rPr>
                <w:rFonts w:asciiTheme="minorHAnsi" w:hAnsiTheme="minorHAnsi" w:cstheme="minorHAnsi"/>
                <w:b/>
                <w:szCs w:val="20"/>
                <w:lang w:val="sl-SI"/>
              </w:rPr>
            </w:pPr>
            <w:r w:rsidRPr="00D14168">
              <w:rPr>
                <w:rFonts w:asciiTheme="minorHAnsi" w:hAnsiTheme="minorHAnsi" w:cstheme="minorHAnsi"/>
                <w:b/>
                <w:szCs w:val="20"/>
                <w:lang w:val="sl-SI"/>
              </w:rPr>
              <w:t>2.769.280.777</w:t>
            </w:r>
          </w:p>
        </w:tc>
      </w:tr>
      <w:tr w:rsidR="00D803E7" w:rsidRPr="00622102" w14:paraId="7FD9508E" w14:textId="77777777" w:rsidTr="000A0126">
        <w:trPr>
          <w:trHeight w:val="288"/>
        </w:trPr>
        <w:tc>
          <w:tcPr>
            <w:tcW w:w="2263" w:type="dxa"/>
          </w:tcPr>
          <w:p w14:paraId="28A08DF3" w14:textId="77777777" w:rsidR="00D803E7" w:rsidRPr="007800A4" w:rsidRDefault="00D803E7" w:rsidP="00D803E7">
            <w:pPr>
              <w:pStyle w:val="podpisi"/>
              <w:spacing w:line="312" w:lineRule="auto"/>
              <w:jc w:val="center"/>
              <w:rPr>
                <w:rFonts w:asciiTheme="minorHAnsi" w:hAnsiTheme="minorHAnsi" w:cstheme="minorHAnsi"/>
                <w:b/>
                <w:szCs w:val="20"/>
                <w:lang w:val="sl-SI"/>
              </w:rPr>
            </w:pPr>
          </w:p>
        </w:tc>
        <w:tc>
          <w:tcPr>
            <w:tcW w:w="1701" w:type="dxa"/>
            <w:noWrap/>
          </w:tcPr>
          <w:p w14:paraId="32726DAF" w14:textId="77777777" w:rsidR="00D803E7" w:rsidRPr="007800A4" w:rsidRDefault="00D803E7" w:rsidP="00D803E7">
            <w:pPr>
              <w:pStyle w:val="podpisi"/>
              <w:spacing w:line="312" w:lineRule="auto"/>
              <w:jc w:val="center"/>
              <w:rPr>
                <w:rFonts w:asciiTheme="minorHAnsi" w:hAnsiTheme="minorHAnsi" w:cstheme="minorHAnsi"/>
                <w:b/>
                <w:szCs w:val="20"/>
                <w:lang w:val="sl-SI"/>
              </w:rPr>
            </w:pPr>
          </w:p>
        </w:tc>
        <w:tc>
          <w:tcPr>
            <w:tcW w:w="1701" w:type="dxa"/>
            <w:noWrap/>
          </w:tcPr>
          <w:p w14:paraId="6AE69436" w14:textId="77777777" w:rsidR="00D803E7" w:rsidRPr="007800A4" w:rsidRDefault="00D803E7" w:rsidP="00D803E7">
            <w:pPr>
              <w:pStyle w:val="podpisi"/>
              <w:spacing w:line="312" w:lineRule="auto"/>
              <w:jc w:val="center"/>
              <w:rPr>
                <w:rFonts w:asciiTheme="minorHAnsi" w:hAnsiTheme="minorHAnsi" w:cstheme="minorHAnsi"/>
                <w:b/>
                <w:szCs w:val="20"/>
                <w:lang w:val="sl-SI"/>
              </w:rPr>
            </w:pPr>
          </w:p>
        </w:tc>
        <w:tc>
          <w:tcPr>
            <w:tcW w:w="1843" w:type="dxa"/>
            <w:noWrap/>
          </w:tcPr>
          <w:p w14:paraId="2AD0B9F4" w14:textId="77777777" w:rsidR="00D803E7" w:rsidRPr="007800A4" w:rsidRDefault="00D803E7" w:rsidP="00D803E7">
            <w:pPr>
              <w:pStyle w:val="podpisi"/>
              <w:spacing w:line="312" w:lineRule="auto"/>
              <w:jc w:val="center"/>
              <w:rPr>
                <w:rFonts w:asciiTheme="minorHAnsi" w:hAnsiTheme="minorHAnsi" w:cstheme="minorHAnsi"/>
                <w:b/>
                <w:szCs w:val="20"/>
                <w:lang w:val="sl-SI"/>
              </w:rPr>
            </w:pPr>
          </w:p>
        </w:tc>
        <w:tc>
          <w:tcPr>
            <w:tcW w:w="1843" w:type="dxa"/>
          </w:tcPr>
          <w:p w14:paraId="247A937E" w14:textId="77777777" w:rsidR="00D803E7" w:rsidRPr="007800A4" w:rsidRDefault="00D803E7" w:rsidP="00D803E7">
            <w:pPr>
              <w:pStyle w:val="podpisi"/>
              <w:spacing w:line="312" w:lineRule="auto"/>
              <w:jc w:val="center"/>
              <w:rPr>
                <w:rFonts w:asciiTheme="minorHAnsi" w:hAnsiTheme="minorHAnsi" w:cstheme="minorHAnsi"/>
                <w:b/>
                <w:szCs w:val="20"/>
                <w:lang w:val="sl-SI"/>
              </w:rPr>
            </w:pPr>
          </w:p>
        </w:tc>
        <w:tc>
          <w:tcPr>
            <w:tcW w:w="1843" w:type="dxa"/>
          </w:tcPr>
          <w:p w14:paraId="0D79180D" w14:textId="77777777" w:rsidR="00D803E7" w:rsidRPr="007800A4" w:rsidRDefault="00D803E7" w:rsidP="00D803E7">
            <w:pPr>
              <w:pStyle w:val="podpisi"/>
              <w:spacing w:line="312" w:lineRule="auto"/>
              <w:jc w:val="center"/>
              <w:rPr>
                <w:rFonts w:asciiTheme="minorHAnsi" w:hAnsiTheme="minorHAnsi" w:cstheme="minorHAnsi"/>
                <w:b/>
                <w:szCs w:val="20"/>
                <w:lang w:val="sl-SI"/>
              </w:rPr>
            </w:pPr>
          </w:p>
        </w:tc>
        <w:tc>
          <w:tcPr>
            <w:tcW w:w="1842" w:type="dxa"/>
          </w:tcPr>
          <w:p w14:paraId="799C64F0" w14:textId="77777777" w:rsidR="00D803E7" w:rsidRPr="007800A4" w:rsidRDefault="00D803E7" w:rsidP="00D803E7">
            <w:pPr>
              <w:pStyle w:val="podpisi"/>
              <w:spacing w:line="312" w:lineRule="auto"/>
              <w:jc w:val="center"/>
              <w:rPr>
                <w:rFonts w:asciiTheme="minorHAnsi" w:hAnsiTheme="minorHAnsi" w:cstheme="minorHAnsi"/>
                <w:b/>
                <w:szCs w:val="20"/>
                <w:lang w:val="sl-SI"/>
              </w:rPr>
            </w:pPr>
          </w:p>
        </w:tc>
      </w:tr>
      <w:tr w:rsidR="00D803E7" w:rsidRPr="00622102" w14:paraId="0B351E65" w14:textId="77777777" w:rsidTr="000A0126">
        <w:trPr>
          <w:trHeight w:val="288"/>
        </w:trPr>
        <w:tc>
          <w:tcPr>
            <w:tcW w:w="2263" w:type="dxa"/>
          </w:tcPr>
          <w:p w14:paraId="4EF46413" w14:textId="77777777" w:rsidR="00D803E7" w:rsidRPr="007800A4" w:rsidRDefault="00D803E7" w:rsidP="00D803E7">
            <w:pPr>
              <w:pStyle w:val="podpisi"/>
              <w:spacing w:line="312" w:lineRule="auto"/>
              <w:jc w:val="center"/>
              <w:rPr>
                <w:rFonts w:asciiTheme="minorHAnsi" w:hAnsiTheme="minorHAnsi" w:cstheme="minorHAnsi"/>
                <w:b/>
                <w:szCs w:val="20"/>
                <w:lang w:val="sl-SI"/>
              </w:rPr>
            </w:pPr>
            <w:r w:rsidRPr="007800A4">
              <w:rPr>
                <w:rFonts w:asciiTheme="minorHAnsi" w:hAnsiTheme="minorHAnsi" w:cstheme="minorHAnsi"/>
                <w:b/>
                <w:szCs w:val="20"/>
                <w:lang w:val="sl-SI"/>
              </w:rPr>
              <w:t xml:space="preserve">Ocena višine investicij, potrebnih </w:t>
            </w:r>
            <w:r w:rsidRPr="007800A4">
              <w:rPr>
                <w:rFonts w:asciiTheme="minorHAnsi" w:hAnsiTheme="minorHAnsi" w:cstheme="minorHAnsi"/>
                <w:b/>
                <w:szCs w:val="20"/>
                <w:lang w:val="sl-SI"/>
              </w:rPr>
              <w:lastRenderedPageBreak/>
              <w:t>za uresničitev optimizacije</w:t>
            </w:r>
          </w:p>
        </w:tc>
        <w:tc>
          <w:tcPr>
            <w:tcW w:w="1701" w:type="dxa"/>
            <w:noWrap/>
          </w:tcPr>
          <w:p w14:paraId="10B01CEC" w14:textId="77777777" w:rsidR="00D803E7" w:rsidRPr="007800A4" w:rsidRDefault="00D803E7" w:rsidP="00D803E7">
            <w:pPr>
              <w:pStyle w:val="podpisi"/>
              <w:spacing w:line="312" w:lineRule="auto"/>
              <w:jc w:val="center"/>
              <w:rPr>
                <w:rFonts w:asciiTheme="minorHAnsi" w:hAnsiTheme="minorHAnsi" w:cstheme="minorHAnsi"/>
                <w:b/>
                <w:szCs w:val="20"/>
                <w:lang w:val="sl-SI"/>
              </w:rPr>
            </w:pPr>
            <w:r w:rsidRPr="007800A4">
              <w:rPr>
                <w:rFonts w:asciiTheme="minorHAnsi" w:hAnsiTheme="minorHAnsi" w:cstheme="minorHAnsi"/>
                <w:b/>
                <w:szCs w:val="20"/>
                <w:lang w:val="sl-SI"/>
              </w:rPr>
              <w:lastRenderedPageBreak/>
              <w:t>2.951.367.000</w:t>
            </w:r>
          </w:p>
        </w:tc>
        <w:tc>
          <w:tcPr>
            <w:tcW w:w="1701" w:type="dxa"/>
            <w:noWrap/>
          </w:tcPr>
          <w:p w14:paraId="4F52526A" w14:textId="77777777" w:rsidR="00D803E7" w:rsidRPr="007800A4" w:rsidRDefault="00D803E7" w:rsidP="00D803E7">
            <w:pPr>
              <w:pStyle w:val="podpisi"/>
              <w:spacing w:line="312" w:lineRule="auto"/>
              <w:jc w:val="center"/>
              <w:rPr>
                <w:rFonts w:asciiTheme="minorHAnsi" w:hAnsiTheme="minorHAnsi" w:cstheme="minorHAnsi"/>
                <w:b/>
                <w:szCs w:val="20"/>
                <w:lang w:val="sl-SI"/>
              </w:rPr>
            </w:pPr>
            <w:r w:rsidRPr="007800A4">
              <w:rPr>
                <w:rFonts w:asciiTheme="minorHAnsi" w:hAnsiTheme="minorHAnsi" w:cstheme="minorHAnsi"/>
                <w:b/>
                <w:szCs w:val="20"/>
                <w:lang w:val="sl-SI"/>
              </w:rPr>
              <w:t>1.229.760.000</w:t>
            </w:r>
          </w:p>
        </w:tc>
        <w:tc>
          <w:tcPr>
            <w:tcW w:w="1843" w:type="dxa"/>
            <w:noWrap/>
          </w:tcPr>
          <w:p w14:paraId="24308DB1" w14:textId="77777777" w:rsidR="00D803E7" w:rsidRPr="007800A4" w:rsidRDefault="00D803E7" w:rsidP="00D803E7">
            <w:pPr>
              <w:pStyle w:val="podpisi"/>
              <w:spacing w:line="312" w:lineRule="auto"/>
              <w:jc w:val="center"/>
              <w:rPr>
                <w:rFonts w:asciiTheme="minorHAnsi" w:hAnsiTheme="minorHAnsi" w:cstheme="minorHAnsi"/>
                <w:b/>
                <w:szCs w:val="20"/>
                <w:lang w:val="sl-SI"/>
              </w:rPr>
            </w:pPr>
            <w:r w:rsidRPr="007800A4">
              <w:rPr>
                <w:rFonts w:asciiTheme="minorHAnsi" w:hAnsiTheme="minorHAnsi" w:cstheme="minorHAnsi"/>
                <w:b/>
                <w:szCs w:val="20"/>
                <w:lang w:val="sl-SI"/>
              </w:rPr>
              <w:t>812.971.680</w:t>
            </w:r>
          </w:p>
        </w:tc>
        <w:tc>
          <w:tcPr>
            <w:tcW w:w="1843" w:type="dxa"/>
          </w:tcPr>
          <w:p w14:paraId="75B88954" w14:textId="77777777" w:rsidR="00D803E7" w:rsidRPr="007800A4" w:rsidRDefault="00D803E7" w:rsidP="00D803E7">
            <w:pPr>
              <w:pStyle w:val="podpisi"/>
              <w:spacing w:line="312" w:lineRule="auto"/>
              <w:jc w:val="center"/>
              <w:rPr>
                <w:rFonts w:asciiTheme="minorHAnsi" w:hAnsiTheme="minorHAnsi" w:cstheme="minorHAnsi"/>
                <w:b/>
                <w:szCs w:val="20"/>
                <w:lang w:val="sl-SI"/>
              </w:rPr>
            </w:pPr>
            <w:r w:rsidRPr="007800A4">
              <w:rPr>
                <w:rFonts w:asciiTheme="minorHAnsi" w:hAnsiTheme="minorHAnsi" w:cstheme="minorHAnsi"/>
                <w:b/>
                <w:szCs w:val="20"/>
                <w:lang w:val="sl-SI"/>
              </w:rPr>
              <w:t>692.356.020</w:t>
            </w:r>
          </w:p>
        </w:tc>
        <w:tc>
          <w:tcPr>
            <w:tcW w:w="1843" w:type="dxa"/>
          </w:tcPr>
          <w:p w14:paraId="4379470A" w14:textId="77777777" w:rsidR="00D803E7" w:rsidRPr="007800A4" w:rsidRDefault="00D803E7" w:rsidP="00D803E7">
            <w:pPr>
              <w:pStyle w:val="podpisi"/>
              <w:spacing w:line="312" w:lineRule="auto"/>
              <w:jc w:val="center"/>
              <w:rPr>
                <w:rFonts w:asciiTheme="minorHAnsi" w:hAnsiTheme="minorHAnsi" w:cstheme="minorHAnsi"/>
                <w:b/>
                <w:szCs w:val="20"/>
                <w:lang w:val="sl-SI"/>
              </w:rPr>
            </w:pPr>
            <w:r w:rsidRPr="007800A4">
              <w:rPr>
                <w:rFonts w:asciiTheme="minorHAnsi" w:hAnsiTheme="minorHAnsi" w:cstheme="minorHAnsi"/>
                <w:b/>
                <w:szCs w:val="20"/>
                <w:lang w:val="sl-SI"/>
              </w:rPr>
              <w:t>683.172.680</w:t>
            </w:r>
          </w:p>
        </w:tc>
        <w:tc>
          <w:tcPr>
            <w:tcW w:w="1842" w:type="dxa"/>
          </w:tcPr>
          <w:p w14:paraId="1EA71749" w14:textId="77777777" w:rsidR="00D803E7" w:rsidRPr="007800A4" w:rsidRDefault="00D803E7" w:rsidP="00D803E7">
            <w:pPr>
              <w:pStyle w:val="podpisi"/>
              <w:spacing w:line="312" w:lineRule="auto"/>
              <w:jc w:val="center"/>
              <w:rPr>
                <w:rFonts w:asciiTheme="minorHAnsi" w:hAnsiTheme="minorHAnsi" w:cstheme="minorHAnsi"/>
                <w:b/>
                <w:szCs w:val="20"/>
                <w:lang w:val="sl-SI"/>
              </w:rPr>
            </w:pPr>
            <w:r w:rsidRPr="007800A4">
              <w:rPr>
                <w:rFonts w:asciiTheme="minorHAnsi" w:hAnsiTheme="minorHAnsi" w:cstheme="minorHAnsi"/>
                <w:b/>
                <w:szCs w:val="20"/>
                <w:lang w:val="sl-SI"/>
              </w:rPr>
              <w:t xml:space="preserve">170.172.680  </w:t>
            </w:r>
          </w:p>
        </w:tc>
      </w:tr>
    </w:tbl>
    <w:p w14:paraId="36E156C9" w14:textId="77777777" w:rsidR="00D221F7" w:rsidRDefault="00D221F7" w:rsidP="00D221F7">
      <w:pPr>
        <w:jc w:val="both"/>
        <w:rPr>
          <w:rFonts w:cstheme="minorHAnsi"/>
        </w:rPr>
      </w:pPr>
    </w:p>
    <w:p w14:paraId="39D19591" w14:textId="49E4C069" w:rsidR="00D803E7" w:rsidRPr="00E42923" w:rsidRDefault="00D803E7" w:rsidP="00D803E7">
      <w:pPr>
        <w:jc w:val="both"/>
        <w:rPr>
          <w:rFonts w:cstheme="minorHAnsi"/>
        </w:rPr>
      </w:pPr>
      <w:r>
        <w:rPr>
          <w:rFonts w:cstheme="minorHAnsi"/>
        </w:rPr>
        <w:t xml:space="preserve">Zgolj kot </w:t>
      </w:r>
      <w:r w:rsidRPr="00115A18">
        <w:rPr>
          <w:rFonts w:cstheme="minorHAnsi"/>
        </w:rPr>
        <w:t xml:space="preserve">ilustracijo </w:t>
      </w:r>
      <w:r>
        <w:rPr>
          <w:rFonts w:cstheme="minorHAnsi"/>
        </w:rPr>
        <w:t xml:space="preserve">lahko v </w:t>
      </w:r>
      <w:r w:rsidR="001710D6">
        <w:rPr>
          <w:rFonts w:cstheme="minorHAnsi"/>
        </w:rPr>
        <w:t xml:space="preserve">zgornji </w:t>
      </w:r>
      <w:r>
        <w:rPr>
          <w:rFonts w:cstheme="minorHAnsi"/>
        </w:rPr>
        <w:t>Preglednici navedene podatke o potencialnih prihrankih emisij CO</w:t>
      </w:r>
      <w:r w:rsidRPr="00A4642C">
        <w:rPr>
          <w:rFonts w:cstheme="minorHAnsi"/>
          <w:vertAlign w:val="subscript"/>
        </w:rPr>
        <w:t>2</w:t>
      </w:r>
      <w:r>
        <w:rPr>
          <w:rFonts w:cstheme="minorHAnsi"/>
        </w:rPr>
        <w:t xml:space="preserve"> postavimo še</w:t>
      </w:r>
      <w:r w:rsidRPr="00115A18">
        <w:rPr>
          <w:rFonts w:cstheme="minorHAnsi"/>
        </w:rPr>
        <w:t xml:space="preserve"> </w:t>
      </w:r>
      <w:r>
        <w:rPr>
          <w:rFonts w:cstheme="minorHAnsi"/>
        </w:rPr>
        <w:t>v drugačen kontekst</w:t>
      </w:r>
      <w:r w:rsidRPr="00115A18">
        <w:rPr>
          <w:rFonts w:cstheme="minorHAnsi"/>
        </w:rPr>
        <w:t>– če bi te »prihranke« preračunali v denarno vrednost po zgledu evropske sheme trgovanja z emisijskimi kuponi (ETS), kjer se je v zadnjem letu in pol cena emisijskih pravic za tono CO</w:t>
      </w:r>
      <w:r w:rsidRPr="00A4642C">
        <w:rPr>
          <w:rFonts w:cstheme="minorHAnsi"/>
          <w:vertAlign w:val="subscript"/>
        </w:rPr>
        <w:t>2</w:t>
      </w:r>
      <w:r w:rsidRPr="00115A18">
        <w:rPr>
          <w:rFonts w:cstheme="minorHAnsi"/>
        </w:rPr>
        <w:t xml:space="preserve"> gibala med 20 in 25 EUR, bi ti prihranki segali med 90 in 170 milijonov EUR na letni ravni</w:t>
      </w:r>
      <w:r>
        <w:rPr>
          <w:rFonts w:cstheme="minorHAnsi"/>
        </w:rPr>
        <w:t xml:space="preserve"> (odvisno od namena optimizacije izračunov v Modelu ter tega, ali bi v informativni izračun vzeli le primerjavo </w:t>
      </w:r>
      <w:proofErr w:type="spellStart"/>
      <w:r>
        <w:rPr>
          <w:rFonts w:cstheme="minorHAnsi"/>
        </w:rPr>
        <w:t>ogljičnih</w:t>
      </w:r>
      <w:proofErr w:type="spellEnd"/>
      <w:r>
        <w:rPr>
          <w:rFonts w:cstheme="minorHAnsi"/>
        </w:rPr>
        <w:t xml:space="preserve"> odtisov primerljivih lesnih in </w:t>
      </w:r>
      <w:proofErr w:type="spellStart"/>
      <w:r>
        <w:rPr>
          <w:rFonts w:cstheme="minorHAnsi"/>
        </w:rPr>
        <w:t>nelesnih</w:t>
      </w:r>
      <w:proofErr w:type="spellEnd"/>
      <w:r>
        <w:rPr>
          <w:rFonts w:cstheme="minorHAnsi"/>
        </w:rPr>
        <w:t xml:space="preserve"> izdelkov, ali pa bi upoštevali tudi učinek vezave biogenega ogljika v lesne izdelke)</w:t>
      </w:r>
      <w:r w:rsidRPr="00115A18">
        <w:rPr>
          <w:rFonts w:cstheme="minorHAnsi"/>
        </w:rPr>
        <w:t>. Vrednosti so potencialne, za doseganje tega potenciala pa je ključna sprememba politike na ravni EU – kot ponor CO</w:t>
      </w:r>
      <w:r w:rsidRPr="00A4642C">
        <w:rPr>
          <w:rFonts w:cstheme="minorHAnsi"/>
          <w:vertAlign w:val="subscript"/>
        </w:rPr>
        <w:t>2</w:t>
      </w:r>
      <w:r w:rsidRPr="00115A18">
        <w:rPr>
          <w:rFonts w:cstheme="minorHAnsi"/>
        </w:rPr>
        <w:t xml:space="preserve"> bi morala postati priznana tudi </w:t>
      </w:r>
      <w:proofErr w:type="spellStart"/>
      <w:r w:rsidRPr="00115A18">
        <w:rPr>
          <w:rFonts w:cstheme="minorHAnsi"/>
        </w:rPr>
        <w:t>sekvestracija</w:t>
      </w:r>
      <w:proofErr w:type="spellEnd"/>
      <w:r w:rsidRPr="00115A18">
        <w:rPr>
          <w:rFonts w:cstheme="minorHAnsi"/>
        </w:rPr>
        <w:t xml:space="preserve"> ogljika – bilanca biogenega ogljika v lesnih proizvodih vseh vrst (po vzoru prirasta lesne zaloge v gozdovih). Vprašanje je kompleksno, saj zadeva spremembe tako v omenjenem sistemu ETS kot uredbe, ki ureja vključitev emisij toplogrednih plinov in odvzemov zaradi rabe zemljišč, spremembe rabe zemljišč in gozdarstva v okvir podnebne in energetske politike do leta 2030, tako imenovane uredbe LULUCF. </w:t>
      </w:r>
      <w:r>
        <w:rPr>
          <w:rFonts w:cstheme="minorHAnsi"/>
        </w:rPr>
        <w:t>P</w:t>
      </w:r>
      <w:r w:rsidRPr="00115A18">
        <w:rPr>
          <w:rFonts w:cstheme="minorHAnsi"/>
        </w:rPr>
        <w:t xml:space="preserve">redlog sprememb, ki tako globoko posegajo v obstoječo evropsko zakonodajo, </w:t>
      </w:r>
      <w:r>
        <w:rPr>
          <w:rFonts w:cstheme="minorHAnsi"/>
        </w:rPr>
        <w:t>je podan v zgornjih poglavjih te</w:t>
      </w:r>
      <w:r w:rsidRPr="00115A18">
        <w:rPr>
          <w:rFonts w:cstheme="minorHAnsi"/>
        </w:rPr>
        <w:t xml:space="preserve"> Študije</w:t>
      </w:r>
      <w:r>
        <w:rPr>
          <w:rFonts w:cstheme="minorHAnsi"/>
        </w:rPr>
        <w:t xml:space="preserve"> (kot eden od predlaganih odzivov RS na predlog zakonodajnih sprememb v svežnju »</w:t>
      </w:r>
      <w:proofErr w:type="spellStart"/>
      <w:r w:rsidR="006D4E2F" w:rsidRPr="006D4E2F">
        <w:rPr>
          <w:rFonts w:cstheme="minorHAnsi"/>
          <w:i/>
        </w:rPr>
        <w:t>Fit</w:t>
      </w:r>
      <w:proofErr w:type="spellEnd"/>
      <w:r w:rsidR="006D4E2F" w:rsidRPr="006D4E2F">
        <w:rPr>
          <w:rFonts w:cstheme="minorHAnsi"/>
          <w:i/>
        </w:rPr>
        <w:t xml:space="preserve"> </w:t>
      </w:r>
      <w:proofErr w:type="spellStart"/>
      <w:r w:rsidR="006D4E2F" w:rsidRPr="006D4E2F">
        <w:rPr>
          <w:rFonts w:cstheme="minorHAnsi"/>
          <w:i/>
        </w:rPr>
        <w:t>for</w:t>
      </w:r>
      <w:proofErr w:type="spellEnd"/>
      <w:r w:rsidR="006D4E2F" w:rsidRPr="006D4E2F">
        <w:rPr>
          <w:rFonts w:cstheme="minorHAnsi"/>
          <w:i/>
        </w:rPr>
        <w:t xml:space="preserve"> 55</w:t>
      </w:r>
      <w:r>
        <w:rPr>
          <w:rFonts w:cstheme="minorHAnsi"/>
        </w:rPr>
        <w:t>«)</w:t>
      </w:r>
      <w:r w:rsidRPr="00115A18">
        <w:rPr>
          <w:rFonts w:cstheme="minorHAnsi"/>
        </w:rPr>
        <w:t>.</w:t>
      </w:r>
    </w:p>
    <w:p w14:paraId="3863ACD3" w14:textId="77777777" w:rsidR="00D803E7" w:rsidRPr="007800A4" w:rsidRDefault="00D803E7" w:rsidP="00D803E7">
      <w:pPr>
        <w:pStyle w:val="podpisi"/>
        <w:spacing w:line="312" w:lineRule="auto"/>
        <w:jc w:val="both"/>
        <w:rPr>
          <w:rFonts w:asciiTheme="minorHAnsi" w:hAnsiTheme="minorHAnsi" w:cstheme="minorHAnsi"/>
          <w:szCs w:val="20"/>
          <w:lang w:val="sl-SI"/>
        </w:rPr>
      </w:pPr>
    </w:p>
    <w:p w14:paraId="528E84D9" w14:textId="77777777" w:rsidR="00E34DC0" w:rsidRDefault="00E34DC0" w:rsidP="00D803E7">
      <w:pPr>
        <w:pStyle w:val="podpisi"/>
        <w:keepNext/>
        <w:spacing w:line="312" w:lineRule="auto"/>
        <w:jc w:val="both"/>
        <w:rPr>
          <w:rFonts w:asciiTheme="minorHAnsi" w:eastAsiaTheme="minorEastAsia" w:hAnsiTheme="minorHAnsi" w:cstheme="minorHAnsi"/>
          <w:b/>
          <w:color w:val="67A332"/>
          <w:szCs w:val="20"/>
          <w:shd w:val="clear" w:color="auto" w:fill="FFFFFF"/>
          <w:lang w:val="sl-SI"/>
        </w:rPr>
      </w:pPr>
    </w:p>
    <w:p w14:paraId="3C459E47" w14:textId="77777777" w:rsidR="00E34DC0" w:rsidRDefault="00E34DC0">
      <w:pPr>
        <w:rPr>
          <w:rFonts w:eastAsiaTheme="minorEastAsia" w:cstheme="minorHAnsi"/>
          <w:b/>
          <w:color w:val="67A332"/>
          <w:sz w:val="20"/>
          <w:szCs w:val="20"/>
          <w:shd w:val="clear" w:color="auto" w:fill="FFFFFF"/>
        </w:rPr>
      </w:pPr>
      <w:r>
        <w:rPr>
          <w:rFonts w:eastAsiaTheme="minorEastAsia" w:cstheme="minorHAnsi"/>
          <w:b/>
          <w:color w:val="67A332"/>
          <w:szCs w:val="20"/>
          <w:shd w:val="clear" w:color="auto" w:fill="FFFFFF"/>
        </w:rPr>
        <w:br w:type="page"/>
      </w:r>
    </w:p>
    <w:p w14:paraId="7FF6AC40" w14:textId="446DFE15" w:rsidR="00D221F7" w:rsidRPr="00E42923" w:rsidRDefault="00D221F7" w:rsidP="00D221F7">
      <w:pPr>
        <w:pStyle w:val="podpisi"/>
        <w:keepNext/>
        <w:spacing w:line="312" w:lineRule="auto"/>
        <w:jc w:val="both"/>
        <w:rPr>
          <w:rFonts w:asciiTheme="minorHAnsi" w:eastAsiaTheme="minorEastAsia" w:hAnsiTheme="minorHAnsi" w:cstheme="minorHAnsi"/>
          <w:b/>
          <w:color w:val="67A332"/>
          <w:szCs w:val="20"/>
          <w:shd w:val="clear" w:color="auto" w:fill="FFFFFF"/>
          <w:lang w:val="sl-SI"/>
        </w:rPr>
      </w:pPr>
      <w:r w:rsidRPr="007A4A8D">
        <w:rPr>
          <w:rFonts w:asciiTheme="minorHAnsi" w:eastAsiaTheme="minorEastAsia" w:hAnsiTheme="minorHAnsi" w:cstheme="minorHAnsi"/>
          <w:b/>
          <w:color w:val="FF0000"/>
          <w:szCs w:val="20"/>
          <w:shd w:val="clear" w:color="auto" w:fill="FFFFFF"/>
          <w:lang w:val="sl-SI"/>
        </w:rPr>
        <w:lastRenderedPageBreak/>
        <w:t>Preglednica: Rezultati izračunov Modela razporeditve predelave količin lesa za scenarij »Cilji MGRT do 2030« – Vrsta in število obratov, v katere bi bilo potrebno investirati, glede na vrsto optimizacije modela</w:t>
      </w:r>
    </w:p>
    <w:tbl>
      <w:tblPr>
        <w:tblStyle w:val="Tabelamrea"/>
        <w:tblW w:w="13036" w:type="dxa"/>
        <w:tblLook w:val="04A0" w:firstRow="1" w:lastRow="0" w:firstColumn="1" w:lastColumn="0" w:noHBand="0" w:noVBand="1"/>
      </w:tblPr>
      <w:tblGrid>
        <w:gridCol w:w="2263"/>
        <w:gridCol w:w="1701"/>
        <w:gridCol w:w="1701"/>
        <w:gridCol w:w="1843"/>
        <w:gridCol w:w="1843"/>
        <w:gridCol w:w="1843"/>
        <w:gridCol w:w="1842"/>
      </w:tblGrid>
      <w:tr w:rsidR="00D221F7" w:rsidRPr="00622102" w14:paraId="76109392" w14:textId="77777777" w:rsidTr="000A0126">
        <w:trPr>
          <w:trHeight w:val="459"/>
        </w:trPr>
        <w:tc>
          <w:tcPr>
            <w:tcW w:w="2263" w:type="dxa"/>
          </w:tcPr>
          <w:p w14:paraId="591DE520" w14:textId="77777777" w:rsidR="00D221F7" w:rsidRPr="007800A4" w:rsidRDefault="00D221F7" w:rsidP="00CA2311">
            <w:pPr>
              <w:pStyle w:val="podpisi"/>
              <w:spacing w:line="312" w:lineRule="auto"/>
              <w:jc w:val="center"/>
              <w:rPr>
                <w:rFonts w:asciiTheme="minorHAnsi" w:hAnsiTheme="minorHAnsi" w:cstheme="minorHAnsi"/>
                <w:szCs w:val="20"/>
                <w:lang w:val="sl-SI"/>
              </w:rPr>
            </w:pPr>
          </w:p>
        </w:tc>
        <w:tc>
          <w:tcPr>
            <w:tcW w:w="10773" w:type="dxa"/>
            <w:gridSpan w:val="6"/>
          </w:tcPr>
          <w:p w14:paraId="6AEBE081" w14:textId="77777777" w:rsidR="00D221F7" w:rsidRPr="007800A4" w:rsidRDefault="00D221F7" w:rsidP="00CA2311">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Optimizacija glede na:</w:t>
            </w:r>
          </w:p>
        </w:tc>
      </w:tr>
      <w:tr w:rsidR="00D221F7" w:rsidRPr="00622102" w14:paraId="091A5FF5" w14:textId="77777777" w:rsidTr="000A0126">
        <w:trPr>
          <w:trHeight w:val="841"/>
        </w:trPr>
        <w:tc>
          <w:tcPr>
            <w:tcW w:w="2263" w:type="dxa"/>
            <w:hideMark/>
          </w:tcPr>
          <w:p w14:paraId="74FA38A7" w14:textId="77777777" w:rsidR="00D221F7" w:rsidRPr="007800A4" w:rsidRDefault="00D221F7" w:rsidP="00CA2311">
            <w:pPr>
              <w:pStyle w:val="podpisi"/>
              <w:spacing w:line="312" w:lineRule="auto"/>
              <w:jc w:val="center"/>
              <w:rPr>
                <w:rFonts w:asciiTheme="minorHAnsi" w:hAnsiTheme="minorHAnsi" w:cstheme="minorHAnsi"/>
                <w:szCs w:val="20"/>
                <w:lang w:val="sl-SI"/>
              </w:rPr>
            </w:pPr>
          </w:p>
        </w:tc>
        <w:tc>
          <w:tcPr>
            <w:tcW w:w="1701" w:type="dxa"/>
            <w:hideMark/>
          </w:tcPr>
          <w:p w14:paraId="3E5C5F2C" w14:textId="77777777" w:rsidR="00D221F7" w:rsidRPr="007800A4" w:rsidRDefault="00D221F7" w:rsidP="00CA2311">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pričakovane prihodke od prodaje</w:t>
            </w:r>
          </w:p>
        </w:tc>
        <w:tc>
          <w:tcPr>
            <w:tcW w:w="1701" w:type="dxa"/>
            <w:hideMark/>
          </w:tcPr>
          <w:p w14:paraId="78BBE23D" w14:textId="77777777" w:rsidR="00D221F7" w:rsidRPr="007800A4" w:rsidRDefault="00D221F7" w:rsidP="00CA2311">
            <w:pPr>
              <w:pStyle w:val="podpisi"/>
              <w:spacing w:line="312" w:lineRule="auto"/>
              <w:jc w:val="center"/>
              <w:rPr>
                <w:rFonts w:asciiTheme="minorHAnsi" w:hAnsiTheme="minorHAnsi" w:cstheme="minorHAnsi"/>
                <w:szCs w:val="20"/>
                <w:lang w:val="sl-SI"/>
              </w:rPr>
            </w:pPr>
            <w:proofErr w:type="spellStart"/>
            <w:r w:rsidRPr="007800A4">
              <w:rPr>
                <w:rFonts w:asciiTheme="minorHAnsi" w:hAnsiTheme="minorHAnsi" w:cstheme="minorHAnsi"/>
                <w:szCs w:val="20"/>
                <w:lang w:val="sl-SI"/>
              </w:rPr>
              <w:t>ogljični</w:t>
            </w:r>
            <w:proofErr w:type="spellEnd"/>
            <w:r w:rsidRPr="007800A4">
              <w:rPr>
                <w:rFonts w:asciiTheme="minorHAnsi" w:hAnsiTheme="minorHAnsi" w:cstheme="minorHAnsi"/>
                <w:szCs w:val="20"/>
                <w:lang w:val="sl-SI"/>
              </w:rPr>
              <w:t xml:space="preserve"> odtis proizvodnje lesnih izdelkov</w:t>
            </w:r>
          </w:p>
        </w:tc>
        <w:tc>
          <w:tcPr>
            <w:tcW w:w="1843" w:type="dxa"/>
            <w:hideMark/>
          </w:tcPr>
          <w:p w14:paraId="5AE33465" w14:textId="77777777" w:rsidR="00D221F7" w:rsidRPr="007800A4" w:rsidRDefault="00D221F7" w:rsidP="00CA2311">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zalogo biogenega ogljika</w:t>
            </w:r>
          </w:p>
        </w:tc>
        <w:tc>
          <w:tcPr>
            <w:tcW w:w="1843" w:type="dxa"/>
          </w:tcPr>
          <w:p w14:paraId="595DF8CE" w14:textId="77777777" w:rsidR="00D221F7" w:rsidRPr="007800A4" w:rsidRDefault="00D221F7" w:rsidP="00CA2311">
            <w:pPr>
              <w:pStyle w:val="podpisi"/>
              <w:spacing w:line="312" w:lineRule="auto"/>
              <w:jc w:val="center"/>
              <w:rPr>
                <w:rFonts w:asciiTheme="minorHAnsi" w:hAnsiTheme="minorHAnsi" w:cstheme="minorHAnsi"/>
                <w:szCs w:val="20"/>
                <w:lang w:val="sl-SI"/>
              </w:rPr>
            </w:pPr>
            <w:proofErr w:type="spellStart"/>
            <w:r w:rsidRPr="007800A4">
              <w:rPr>
                <w:rFonts w:asciiTheme="minorHAnsi" w:hAnsiTheme="minorHAnsi" w:cstheme="minorHAnsi"/>
                <w:szCs w:val="20"/>
                <w:lang w:val="sl-SI"/>
              </w:rPr>
              <w:t>ogljični</w:t>
            </w:r>
            <w:proofErr w:type="spellEnd"/>
            <w:r w:rsidRPr="007800A4">
              <w:rPr>
                <w:rFonts w:asciiTheme="minorHAnsi" w:hAnsiTheme="minorHAnsi" w:cstheme="minorHAnsi"/>
                <w:szCs w:val="20"/>
                <w:lang w:val="sl-SI"/>
              </w:rPr>
              <w:t xml:space="preserve"> odtis proizvodnje lesnih izdelkov z upoštevano zalogo biogenega ogljika</w:t>
            </w:r>
          </w:p>
        </w:tc>
        <w:tc>
          <w:tcPr>
            <w:tcW w:w="1843" w:type="dxa"/>
          </w:tcPr>
          <w:p w14:paraId="051EE92E" w14:textId="77777777" w:rsidR="00D221F7" w:rsidRPr="007800A4" w:rsidRDefault="00D221F7" w:rsidP="00CA2311">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prihranek CO</w:t>
            </w:r>
            <w:r w:rsidRPr="00A4642C">
              <w:rPr>
                <w:rFonts w:asciiTheme="minorHAnsi" w:hAnsiTheme="minorHAnsi" w:cstheme="minorHAnsi"/>
                <w:szCs w:val="20"/>
                <w:vertAlign w:val="subscript"/>
                <w:lang w:val="sl-SI"/>
              </w:rPr>
              <w:t>2</w:t>
            </w:r>
            <w:r w:rsidRPr="007800A4">
              <w:rPr>
                <w:rFonts w:asciiTheme="minorHAnsi" w:hAnsiTheme="minorHAnsi" w:cstheme="minorHAnsi"/>
                <w:szCs w:val="20"/>
                <w:lang w:val="sl-SI"/>
              </w:rPr>
              <w:t>, z upoštevano zalogo biogenega ogljika – primerjava najmanjše razlike</w:t>
            </w:r>
          </w:p>
        </w:tc>
        <w:tc>
          <w:tcPr>
            <w:tcW w:w="1842" w:type="dxa"/>
          </w:tcPr>
          <w:p w14:paraId="0DE4443C" w14:textId="77777777" w:rsidR="00D221F7" w:rsidRPr="007800A4" w:rsidRDefault="00D221F7" w:rsidP="00CA2311">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prihranek CO</w:t>
            </w:r>
            <w:r w:rsidRPr="00A4642C">
              <w:rPr>
                <w:rFonts w:asciiTheme="minorHAnsi" w:hAnsiTheme="minorHAnsi" w:cstheme="minorHAnsi"/>
                <w:szCs w:val="20"/>
                <w:vertAlign w:val="subscript"/>
                <w:lang w:val="sl-SI"/>
              </w:rPr>
              <w:t>2</w:t>
            </w:r>
            <w:r w:rsidRPr="007800A4">
              <w:rPr>
                <w:rFonts w:asciiTheme="minorHAnsi" w:hAnsiTheme="minorHAnsi" w:cstheme="minorHAnsi"/>
                <w:szCs w:val="20"/>
                <w:lang w:val="sl-SI"/>
              </w:rPr>
              <w:t>, z upoštevano zalogo biogenega ogljika – primerjava največje razlike</w:t>
            </w:r>
          </w:p>
        </w:tc>
      </w:tr>
      <w:tr w:rsidR="00D221F7" w:rsidRPr="00622102" w14:paraId="5AA9C9CD" w14:textId="77777777" w:rsidTr="000A0126">
        <w:trPr>
          <w:trHeight w:val="907"/>
        </w:trPr>
        <w:tc>
          <w:tcPr>
            <w:tcW w:w="2263" w:type="dxa"/>
            <w:hideMark/>
          </w:tcPr>
          <w:p w14:paraId="53DFE948" w14:textId="77777777" w:rsidR="00D221F7" w:rsidRPr="007800A4" w:rsidRDefault="00D221F7" w:rsidP="00CA2311">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Žagarski obrat, kapaciteta predelave 300.000 m</w:t>
            </w:r>
            <w:r w:rsidRPr="00A4642C">
              <w:rPr>
                <w:rFonts w:asciiTheme="minorHAnsi" w:hAnsiTheme="minorHAnsi" w:cstheme="minorHAnsi"/>
                <w:szCs w:val="20"/>
                <w:vertAlign w:val="superscript"/>
                <w:lang w:val="sl-SI"/>
              </w:rPr>
              <w:t>3</w:t>
            </w:r>
            <w:r w:rsidRPr="007800A4">
              <w:rPr>
                <w:rFonts w:asciiTheme="minorHAnsi" w:hAnsiTheme="minorHAnsi" w:cstheme="minorHAnsi"/>
                <w:szCs w:val="20"/>
                <w:lang w:val="sl-SI"/>
              </w:rPr>
              <w:t xml:space="preserve"> / leto</w:t>
            </w:r>
          </w:p>
        </w:tc>
        <w:tc>
          <w:tcPr>
            <w:tcW w:w="1701" w:type="dxa"/>
          </w:tcPr>
          <w:p w14:paraId="50056099"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701" w:type="dxa"/>
          </w:tcPr>
          <w:p w14:paraId="7957A791"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32C46BA6"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34629074"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444C811D"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2" w:type="dxa"/>
          </w:tcPr>
          <w:p w14:paraId="4602209C"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r>
      <w:tr w:rsidR="00D221F7" w:rsidRPr="00622102" w14:paraId="657B6343" w14:textId="77777777" w:rsidTr="000A0126">
        <w:trPr>
          <w:trHeight w:val="864"/>
        </w:trPr>
        <w:tc>
          <w:tcPr>
            <w:tcW w:w="2263" w:type="dxa"/>
            <w:hideMark/>
          </w:tcPr>
          <w:p w14:paraId="3EAFA21A" w14:textId="77777777" w:rsidR="00D221F7" w:rsidRPr="007800A4" w:rsidRDefault="00D221F7" w:rsidP="00CA2311">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Žagarski obrat, kapaciteta predelave 50.000 m</w:t>
            </w:r>
            <w:r w:rsidRPr="00A4642C">
              <w:rPr>
                <w:rFonts w:asciiTheme="minorHAnsi" w:hAnsiTheme="minorHAnsi" w:cstheme="minorHAnsi"/>
                <w:szCs w:val="20"/>
                <w:vertAlign w:val="superscript"/>
                <w:lang w:val="sl-SI"/>
              </w:rPr>
              <w:t>3</w:t>
            </w:r>
            <w:r w:rsidRPr="007800A4">
              <w:rPr>
                <w:rFonts w:asciiTheme="minorHAnsi" w:hAnsiTheme="minorHAnsi" w:cstheme="minorHAnsi"/>
                <w:szCs w:val="20"/>
                <w:lang w:val="sl-SI"/>
              </w:rPr>
              <w:t xml:space="preserve"> / leto</w:t>
            </w:r>
          </w:p>
        </w:tc>
        <w:tc>
          <w:tcPr>
            <w:tcW w:w="1701" w:type="dxa"/>
          </w:tcPr>
          <w:p w14:paraId="72EA971C"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701" w:type="dxa"/>
          </w:tcPr>
          <w:p w14:paraId="2CB3FAF1"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0FAECD70"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400C0C04"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2935D67D"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2" w:type="dxa"/>
          </w:tcPr>
          <w:p w14:paraId="11723581"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r>
      <w:tr w:rsidR="00D221F7" w:rsidRPr="00622102" w14:paraId="498490ED" w14:textId="77777777" w:rsidTr="000A0126">
        <w:trPr>
          <w:trHeight w:val="864"/>
        </w:trPr>
        <w:tc>
          <w:tcPr>
            <w:tcW w:w="2263" w:type="dxa"/>
          </w:tcPr>
          <w:p w14:paraId="499BF388" w14:textId="77777777" w:rsidR="00D221F7" w:rsidRPr="007800A4" w:rsidRDefault="00D221F7" w:rsidP="00CA2311">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Obrat za proizvodnjo križno lepljenih plošč (CLT), kapaciteta predelave 87.000 m</w:t>
            </w:r>
            <w:r w:rsidRPr="00A4642C">
              <w:rPr>
                <w:rFonts w:asciiTheme="minorHAnsi" w:hAnsiTheme="minorHAnsi" w:cstheme="minorHAnsi"/>
                <w:szCs w:val="20"/>
                <w:vertAlign w:val="superscript"/>
                <w:lang w:val="sl-SI"/>
              </w:rPr>
              <w:t>3</w:t>
            </w:r>
            <w:r w:rsidRPr="007800A4">
              <w:rPr>
                <w:rFonts w:asciiTheme="minorHAnsi" w:hAnsiTheme="minorHAnsi" w:cstheme="minorHAnsi"/>
                <w:szCs w:val="20"/>
                <w:lang w:val="sl-SI"/>
              </w:rPr>
              <w:t xml:space="preserve"> / leto</w:t>
            </w:r>
          </w:p>
        </w:tc>
        <w:tc>
          <w:tcPr>
            <w:tcW w:w="1701" w:type="dxa"/>
          </w:tcPr>
          <w:p w14:paraId="7EDA7B59"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1</w:t>
            </w:r>
          </w:p>
        </w:tc>
        <w:tc>
          <w:tcPr>
            <w:tcW w:w="1701" w:type="dxa"/>
          </w:tcPr>
          <w:p w14:paraId="1EBB0875"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0840458D"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1</w:t>
            </w:r>
          </w:p>
        </w:tc>
        <w:tc>
          <w:tcPr>
            <w:tcW w:w="1843" w:type="dxa"/>
          </w:tcPr>
          <w:p w14:paraId="24B8EBEB"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1</w:t>
            </w:r>
          </w:p>
        </w:tc>
        <w:tc>
          <w:tcPr>
            <w:tcW w:w="1843" w:type="dxa"/>
          </w:tcPr>
          <w:p w14:paraId="653F6AF7"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2" w:type="dxa"/>
          </w:tcPr>
          <w:p w14:paraId="4CF76257"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r>
      <w:tr w:rsidR="00D221F7" w:rsidRPr="00622102" w14:paraId="65977F76" w14:textId="77777777" w:rsidTr="000A0126">
        <w:trPr>
          <w:trHeight w:val="864"/>
        </w:trPr>
        <w:tc>
          <w:tcPr>
            <w:tcW w:w="2263" w:type="dxa"/>
          </w:tcPr>
          <w:p w14:paraId="7DB8AE75" w14:textId="77777777" w:rsidR="00D221F7" w:rsidRPr="007800A4" w:rsidRDefault="00D221F7" w:rsidP="00CA2311">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Obrat za proizvodnjo križno lepljenih plošč (CLT), kapaciteta predelave 31.000 m</w:t>
            </w:r>
            <w:r w:rsidRPr="00A4642C">
              <w:rPr>
                <w:rFonts w:asciiTheme="minorHAnsi" w:hAnsiTheme="minorHAnsi" w:cstheme="minorHAnsi"/>
                <w:szCs w:val="20"/>
                <w:vertAlign w:val="superscript"/>
                <w:lang w:val="sl-SI"/>
              </w:rPr>
              <w:t>3</w:t>
            </w:r>
            <w:r w:rsidRPr="007800A4">
              <w:rPr>
                <w:rFonts w:asciiTheme="minorHAnsi" w:hAnsiTheme="minorHAnsi" w:cstheme="minorHAnsi"/>
                <w:szCs w:val="20"/>
                <w:lang w:val="sl-SI"/>
              </w:rPr>
              <w:t xml:space="preserve"> / leto</w:t>
            </w:r>
          </w:p>
        </w:tc>
        <w:tc>
          <w:tcPr>
            <w:tcW w:w="1701" w:type="dxa"/>
          </w:tcPr>
          <w:p w14:paraId="3109C0F5"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701" w:type="dxa"/>
          </w:tcPr>
          <w:p w14:paraId="5E3C339F"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46953294"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64C22D1B"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1</w:t>
            </w:r>
          </w:p>
        </w:tc>
        <w:tc>
          <w:tcPr>
            <w:tcW w:w="1843" w:type="dxa"/>
          </w:tcPr>
          <w:p w14:paraId="084960BE"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2" w:type="dxa"/>
          </w:tcPr>
          <w:p w14:paraId="02111D23"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r>
      <w:tr w:rsidR="00D221F7" w:rsidRPr="00622102" w14:paraId="3616D366" w14:textId="77777777" w:rsidTr="000A0126">
        <w:trPr>
          <w:trHeight w:val="864"/>
        </w:trPr>
        <w:tc>
          <w:tcPr>
            <w:tcW w:w="2263" w:type="dxa"/>
          </w:tcPr>
          <w:p w14:paraId="0001B11C" w14:textId="77777777" w:rsidR="00D221F7" w:rsidRPr="007800A4" w:rsidRDefault="00D221F7" w:rsidP="00CA2311">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lastRenderedPageBreak/>
              <w:t>Obrat za proizvodnjo lepljenih nosilcev (</w:t>
            </w:r>
            <w:proofErr w:type="spellStart"/>
            <w:r w:rsidRPr="007800A4">
              <w:rPr>
                <w:rFonts w:asciiTheme="minorHAnsi" w:hAnsiTheme="minorHAnsi" w:cstheme="minorHAnsi"/>
                <w:szCs w:val="20"/>
                <w:lang w:val="sl-SI"/>
              </w:rPr>
              <w:t>glulam</w:t>
            </w:r>
            <w:proofErr w:type="spellEnd"/>
            <w:r w:rsidRPr="007800A4">
              <w:rPr>
                <w:rFonts w:asciiTheme="minorHAnsi" w:hAnsiTheme="minorHAnsi" w:cstheme="minorHAnsi"/>
                <w:szCs w:val="20"/>
                <w:lang w:val="sl-SI"/>
              </w:rPr>
              <w:t>), kapaciteta predelave 27.000 m</w:t>
            </w:r>
            <w:r w:rsidRPr="00A4642C">
              <w:rPr>
                <w:rFonts w:asciiTheme="minorHAnsi" w:hAnsiTheme="minorHAnsi" w:cstheme="minorHAnsi"/>
                <w:szCs w:val="20"/>
                <w:vertAlign w:val="superscript"/>
                <w:lang w:val="sl-SI"/>
              </w:rPr>
              <w:t>3</w:t>
            </w:r>
            <w:r w:rsidRPr="007800A4">
              <w:rPr>
                <w:rFonts w:asciiTheme="minorHAnsi" w:hAnsiTheme="minorHAnsi" w:cstheme="minorHAnsi"/>
                <w:szCs w:val="20"/>
                <w:lang w:val="sl-SI"/>
              </w:rPr>
              <w:t xml:space="preserve"> / leto</w:t>
            </w:r>
          </w:p>
        </w:tc>
        <w:tc>
          <w:tcPr>
            <w:tcW w:w="1701" w:type="dxa"/>
          </w:tcPr>
          <w:p w14:paraId="5BF41E1E"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701" w:type="dxa"/>
          </w:tcPr>
          <w:p w14:paraId="3F343F6A"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52719707"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4</w:t>
            </w:r>
          </w:p>
        </w:tc>
        <w:tc>
          <w:tcPr>
            <w:tcW w:w="1843" w:type="dxa"/>
          </w:tcPr>
          <w:p w14:paraId="6ABBD95B"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438E74E4"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2" w:type="dxa"/>
          </w:tcPr>
          <w:p w14:paraId="4B2719D5"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r>
      <w:tr w:rsidR="00D221F7" w:rsidRPr="00622102" w14:paraId="36FB920B" w14:textId="77777777" w:rsidTr="000A0126">
        <w:trPr>
          <w:trHeight w:val="864"/>
        </w:trPr>
        <w:tc>
          <w:tcPr>
            <w:tcW w:w="2263" w:type="dxa"/>
            <w:hideMark/>
          </w:tcPr>
          <w:p w14:paraId="24B8D3C9" w14:textId="77777777" w:rsidR="00D221F7" w:rsidRPr="007800A4" w:rsidRDefault="00D221F7" w:rsidP="00CA2311">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Obrat za proizvodnjo furnirja in vezanih plošč, kapaciteta predelave 230.000 m</w:t>
            </w:r>
            <w:r w:rsidRPr="00A4642C">
              <w:rPr>
                <w:rFonts w:asciiTheme="minorHAnsi" w:hAnsiTheme="minorHAnsi" w:cstheme="minorHAnsi"/>
                <w:szCs w:val="20"/>
                <w:vertAlign w:val="superscript"/>
                <w:lang w:val="sl-SI"/>
              </w:rPr>
              <w:t>3</w:t>
            </w:r>
            <w:r w:rsidRPr="007800A4">
              <w:rPr>
                <w:rFonts w:asciiTheme="minorHAnsi" w:hAnsiTheme="minorHAnsi" w:cstheme="minorHAnsi"/>
                <w:szCs w:val="20"/>
                <w:lang w:val="sl-SI"/>
              </w:rPr>
              <w:t xml:space="preserve"> / leto</w:t>
            </w:r>
          </w:p>
        </w:tc>
        <w:tc>
          <w:tcPr>
            <w:tcW w:w="1701" w:type="dxa"/>
          </w:tcPr>
          <w:p w14:paraId="61A196CA"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1</w:t>
            </w:r>
          </w:p>
        </w:tc>
        <w:tc>
          <w:tcPr>
            <w:tcW w:w="1701" w:type="dxa"/>
          </w:tcPr>
          <w:p w14:paraId="0F22BC3F"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1</w:t>
            </w:r>
          </w:p>
        </w:tc>
        <w:tc>
          <w:tcPr>
            <w:tcW w:w="1843" w:type="dxa"/>
          </w:tcPr>
          <w:p w14:paraId="429C6FD7"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1</w:t>
            </w:r>
          </w:p>
        </w:tc>
        <w:tc>
          <w:tcPr>
            <w:tcW w:w="1843" w:type="dxa"/>
          </w:tcPr>
          <w:p w14:paraId="067B525E"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1</w:t>
            </w:r>
          </w:p>
        </w:tc>
        <w:tc>
          <w:tcPr>
            <w:tcW w:w="1843" w:type="dxa"/>
          </w:tcPr>
          <w:p w14:paraId="441389A9"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1</w:t>
            </w:r>
          </w:p>
        </w:tc>
        <w:tc>
          <w:tcPr>
            <w:tcW w:w="1842" w:type="dxa"/>
          </w:tcPr>
          <w:p w14:paraId="3C94E3FF"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1</w:t>
            </w:r>
          </w:p>
        </w:tc>
      </w:tr>
      <w:tr w:rsidR="00D221F7" w:rsidRPr="00622102" w14:paraId="0631695A" w14:textId="77777777" w:rsidTr="000A0126">
        <w:trPr>
          <w:trHeight w:val="576"/>
        </w:trPr>
        <w:tc>
          <w:tcPr>
            <w:tcW w:w="2263" w:type="dxa"/>
            <w:hideMark/>
          </w:tcPr>
          <w:p w14:paraId="6C1E72C1" w14:textId="77777777" w:rsidR="00D221F7" w:rsidRPr="007800A4" w:rsidRDefault="00D221F7" w:rsidP="00CA2311">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Obrat za proizvodnjo plošč OSB, kapaciteta predelave 310.000 ton / leto</w:t>
            </w:r>
          </w:p>
        </w:tc>
        <w:tc>
          <w:tcPr>
            <w:tcW w:w="1701" w:type="dxa"/>
          </w:tcPr>
          <w:p w14:paraId="6725503F"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1</w:t>
            </w:r>
          </w:p>
        </w:tc>
        <w:tc>
          <w:tcPr>
            <w:tcW w:w="1701" w:type="dxa"/>
          </w:tcPr>
          <w:p w14:paraId="1D845DBA"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1</w:t>
            </w:r>
          </w:p>
        </w:tc>
        <w:tc>
          <w:tcPr>
            <w:tcW w:w="1843" w:type="dxa"/>
          </w:tcPr>
          <w:p w14:paraId="7A0C5E11"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1</w:t>
            </w:r>
          </w:p>
        </w:tc>
        <w:tc>
          <w:tcPr>
            <w:tcW w:w="1843" w:type="dxa"/>
          </w:tcPr>
          <w:p w14:paraId="4781A68A"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53DED96B"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1</w:t>
            </w:r>
          </w:p>
        </w:tc>
        <w:tc>
          <w:tcPr>
            <w:tcW w:w="1842" w:type="dxa"/>
          </w:tcPr>
          <w:p w14:paraId="2747BD2F"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1</w:t>
            </w:r>
          </w:p>
        </w:tc>
      </w:tr>
      <w:tr w:rsidR="00D221F7" w:rsidRPr="00622102" w14:paraId="5E36673F" w14:textId="77777777" w:rsidTr="000A0126">
        <w:trPr>
          <w:trHeight w:val="1151"/>
        </w:trPr>
        <w:tc>
          <w:tcPr>
            <w:tcW w:w="2263" w:type="dxa"/>
            <w:hideMark/>
          </w:tcPr>
          <w:p w14:paraId="30A35ACB" w14:textId="77777777" w:rsidR="00D221F7" w:rsidRPr="007800A4" w:rsidRDefault="00D221F7" w:rsidP="00CA2311">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Obrat za proizvodnjo celuloze, kapaciteta predelave 615.000 ton / leto</w:t>
            </w:r>
          </w:p>
        </w:tc>
        <w:tc>
          <w:tcPr>
            <w:tcW w:w="1701" w:type="dxa"/>
          </w:tcPr>
          <w:p w14:paraId="05DEE0F6"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701" w:type="dxa"/>
          </w:tcPr>
          <w:p w14:paraId="5268EE38"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1E87C4AB"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5990A44B"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1CFBB8B9"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2" w:type="dxa"/>
          </w:tcPr>
          <w:p w14:paraId="7FEA6520"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r>
      <w:tr w:rsidR="00D221F7" w:rsidRPr="00622102" w14:paraId="1BE34CE7" w14:textId="77777777" w:rsidTr="000A0126">
        <w:trPr>
          <w:trHeight w:val="1437"/>
        </w:trPr>
        <w:tc>
          <w:tcPr>
            <w:tcW w:w="2263" w:type="dxa"/>
            <w:hideMark/>
          </w:tcPr>
          <w:p w14:paraId="6823C802" w14:textId="77777777" w:rsidR="00D221F7" w:rsidRPr="007800A4" w:rsidRDefault="00D221F7" w:rsidP="00CA2311">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Obrat za proizvodnjo ivernih plošč, kapaciteta predelave 180.000 m</w:t>
            </w:r>
            <w:r w:rsidRPr="00A4642C">
              <w:rPr>
                <w:rFonts w:asciiTheme="minorHAnsi" w:hAnsiTheme="minorHAnsi" w:cstheme="minorHAnsi"/>
                <w:szCs w:val="20"/>
                <w:vertAlign w:val="superscript"/>
                <w:lang w:val="sl-SI"/>
              </w:rPr>
              <w:t>3</w:t>
            </w:r>
            <w:r w:rsidRPr="007800A4">
              <w:rPr>
                <w:rFonts w:asciiTheme="minorHAnsi" w:hAnsiTheme="minorHAnsi" w:cstheme="minorHAnsi"/>
                <w:szCs w:val="20"/>
                <w:lang w:val="sl-SI"/>
              </w:rPr>
              <w:t xml:space="preserve"> / leto</w:t>
            </w:r>
          </w:p>
        </w:tc>
        <w:tc>
          <w:tcPr>
            <w:tcW w:w="1701" w:type="dxa"/>
          </w:tcPr>
          <w:p w14:paraId="3FBCD2B0"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701" w:type="dxa"/>
          </w:tcPr>
          <w:p w14:paraId="49EB7B3C"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69E389B5"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1</w:t>
            </w:r>
          </w:p>
        </w:tc>
        <w:tc>
          <w:tcPr>
            <w:tcW w:w="1843" w:type="dxa"/>
          </w:tcPr>
          <w:p w14:paraId="5926C795"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3FC38F5F"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2" w:type="dxa"/>
          </w:tcPr>
          <w:p w14:paraId="4C600D19"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1</w:t>
            </w:r>
          </w:p>
        </w:tc>
      </w:tr>
      <w:tr w:rsidR="00D221F7" w:rsidRPr="00622102" w14:paraId="67D67681" w14:textId="77777777" w:rsidTr="000A0126">
        <w:trPr>
          <w:trHeight w:val="1408"/>
        </w:trPr>
        <w:tc>
          <w:tcPr>
            <w:tcW w:w="2263" w:type="dxa"/>
          </w:tcPr>
          <w:p w14:paraId="7A0A0511" w14:textId="77777777" w:rsidR="00D221F7" w:rsidRPr="007800A4" w:rsidRDefault="00D221F7" w:rsidP="00CA2311">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Obrat za proizvodnjo energije, kapaciteta kurjenja 108.000 m</w:t>
            </w:r>
            <w:r w:rsidRPr="00A4642C">
              <w:rPr>
                <w:rFonts w:asciiTheme="minorHAnsi" w:hAnsiTheme="minorHAnsi" w:cstheme="minorHAnsi"/>
                <w:szCs w:val="20"/>
                <w:vertAlign w:val="superscript"/>
                <w:lang w:val="sl-SI"/>
              </w:rPr>
              <w:t>3</w:t>
            </w:r>
            <w:r w:rsidRPr="007800A4">
              <w:rPr>
                <w:rFonts w:asciiTheme="minorHAnsi" w:hAnsiTheme="minorHAnsi" w:cstheme="minorHAnsi"/>
                <w:szCs w:val="20"/>
                <w:lang w:val="sl-SI"/>
              </w:rPr>
              <w:t xml:space="preserve"> / leto</w:t>
            </w:r>
          </w:p>
        </w:tc>
        <w:tc>
          <w:tcPr>
            <w:tcW w:w="1701" w:type="dxa"/>
          </w:tcPr>
          <w:p w14:paraId="6D71647E"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701" w:type="dxa"/>
          </w:tcPr>
          <w:p w14:paraId="322937C6"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724D8676"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232C4D69"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75A28863"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2" w:type="dxa"/>
          </w:tcPr>
          <w:p w14:paraId="77573699"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r>
      <w:tr w:rsidR="00D221F7" w:rsidRPr="00622102" w14:paraId="75CC042C" w14:textId="77777777" w:rsidTr="000A0126">
        <w:trPr>
          <w:trHeight w:val="1291"/>
        </w:trPr>
        <w:tc>
          <w:tcPr>
            <w:tcW w:w="2263" w:type="dxa"/>
          </w:tcPr>
          <w:p w14:paraId="298D147F" w14:textId="77777777" w:rsidR="00D221F7" w:rsidRPr="007800A4" w:rsidRDefault="00D221F7" w:rsidP="00CA2311">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lastRenderedPageBreak/>
              <w:t>Obrat za proizvodnjo energije, kapaciteta kurjenja 43.000 m</w:t>
            </w:r>
            <w:r w:rsidRPr="00A4642C">
              <w:rPr>
                <w:rFonts w:asciiTheme="minorHAnsi" w:hAnsiTheme="minorHAnsi" w:cstheme="minorHAnsi"/>
                <w:szCs w:val="20"/>
                <w:vertAlign w:val="superscript"/>
                <w:lang w:val="sl-SI"/>
              </w:rPr>
              <w:t>3</w:t>
            </w:r>
            <w:r w:rsidRPr="007800A4">
              <w:rPr>
                <w:rFonts w:asciiTheme="minorHAnsi" w:hAnsiTheme="minorHAnsi" w:cstheme="minorHAnsi"/>
                <w:szCs w:val="20"/>
                <w:lang w:val="sl-SI"/>
              </w:rPr>
              <w:t xml:space="preserve"> / leto</w:t>
            </w:r>
          </w:p>
        </w:tc>
        <w:tc>
          <w:tcPr>
            <w:tcW w:w="1701" w:type="dxa"/>
          </w:tcPr>
          <w:p w14:paraId="2458199D"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701" w:type="dxa"/>
          </w:tcPr>
          <w:p w14:paraId="62DB6ED4"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1737B035"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4E6F9807"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2A2815EB"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2</w:t>
            </w:r>
          </w:p>
        </w:tc>
        <w:tc>
          <w:tcPr>
            <w:tcW w:w="1842" w:type="dxa"/>
          </w:tcPr>
          <w:p w14:paraId="5EDD95E3"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2</w:t>
            </w:r>
          </w:p>
        </w:tc>
      </w:tr>
      <w:tr w:rsidR="00D221F7" w:rsidRPr="00622102" w14:paraId="121CFC2D" w14:textId="77777777" w:rsidTr="000A0126">
        <w:trPr>
          <w:trHeight w:val="1459"/>
        </w:trPr>
        <w:tc>
          <w:tcPr>
            <w:tcW w:w="2263" w:type="dxa"/>
          </w:tcPr>
          <w:p w14:paraId="2EC8FC9A" w14:textId="77777777" w:rsidR="00D221F7" w:rsidRPr="007800A4" w:rsidRDefault="00D221F7" w:rsidP="00CA2311">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Obrat za proizvodnjo lesene volne, kapaciteta predelave 50.000 ton / leto</w:t>
            </w:r>
          </w:p>
        </w:tc>
        <w:tc>
          <w:tcPr>
            <w:tcW w:w="1701" w:type="dxa"/>
          </w:tcPr>
          <w:p w14:paraId="6F8F7A15"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701" w:type="dxa"/>
          </w:tcPr>
          <w:p w14:paraId="6E4B652C"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5D753867"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7501A526"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5B29ABEC"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2" w:type="dxa"/>
          </w:tcPr>
          <w:p w14:paraId="68B56628"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r>
      <w:tr w:rsidR="00D221F7" w:rsidRPr="00622102" w14:paraId="6165B07D" w14:textId="77777777" w:rsidTr="000A0126">
        <w:trPr>
          <w:trHeight w:val="1202"/>
        </w:trPr>
        <w:tc>
          <w:tcPr>
            <w:tcW w:w="2263" w:type="dxa"/>
          </w:tcPr>
          <w:p w14:paraId="7D03168C" w14:textId="77777777" w:rsidR="00D221F7" w:rsidRPr="007800A4" w:rsidRDefault="00D221F7" w:rsidP="00CA2311">
            <w:pPr>
              <w:pStyle w:val="podpisi"/>
              <w:spacing w:line="312" w:lineRule="auto"/>
              <w:jc w:val="center"/>
              <w:rPr>
                <w:rFonts w:asciiTheme="minorHAnsi" w:hAnsiTheme="minorHAnsi" w:cstheme="minorHAnsi"/>
                <w:szCs w:val="20"/>
                <w:lang w:val="sl-SI"/>
              </w:rPr>
            </w:pPr>
            <w:proofErr w:type="spellStart"/>
            <w:r w:rsidRPr="007800A4">
              <w:rPr>
                <w:rFonts w:asciiTheme="minorHAnsi" w:hAnsiTheme="minorHAnsi" w:cstheme="minorHAnsi"/>
                <w:szCs w:val="20"/>
                <w:lang w:val="sl-SI"/>
              </w:rPr>
              <w:t>Biorafinerija</w:t>
            </w:r>
            <w:proofErr w:type="spellEnd"/>
            <w:r w:rsidRPr="007800A4">
              <w:rPr>
                <w:rFonts w:asciiTheme="minorHAnsi" w:hAnsiTheme="minorHAnsi" w:cstheme="minorHAnsi"/>
                <w:szCs w:val="20"/>
                <w:lang w:val="sl-SI"/>
              </w:rPr>
              <w:t>, kapaciteta predelave 220.000 ton / leto</w:t>
            </w:r>
          </w:p>
        </w:tc>
        <w:tc>
          <w:tcPr>
            <w:tcW w:w="1701" w:type="dxa"/>
          </w:tcPr>
          <w:p w14:paraId="7A84EEA5"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5</w:t>
            </w:r>
          </w:p>
        </w:tc>
        <w:tc>
          <w:tcPr>
            <w:tcW w:w="1701" w:type="dxa"/>
          </w:tcPr>
          <w:p w14:paraId="58C41E76"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2</w:t>
            </w:r>
          </w:p>
        </w:tc>
        <w:tc>
          <w:tcPr>
            <w:tcW w:w="1843" w:type="dxa"/>
          </w:tcPr>
          <w:p w14:paraId="76D16BB5"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1</w:t>
            </w:r>
          </w:p>
        </w:tc>
        <w:tc>
          <w:tcPr>
            <w:tcW w:w="1843" w:type="dxa"/>
          </w:tcPr>
          <w:p w14:paraId="5B1DEC99"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1</w:t>
            </w:r>
          </w:p>
        </w:tc>
        <w:tc>
          <w:tcPr>
            <w:tcW w:w="1843" w:type="dxa"/>
          </w:tcPr>
          <w:p w14:paraId="260A8E83"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1</w:t>
            </w:r>
          </w:p>
        </w:tc>
        <w:tc>
          <w:tcPr>
            <w:tcW w:w="1842" w:type="dxa"/>
          </w:tcPr>
          <w:p w14:paraId="7E0A04C3"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r>
      <w:tr w:rsidR="00D221F7" w:rsidRPr="00622102" w14:paraId="17160638" w14:textId="77777777" w:rsidTr="000A0126">
        <w:trPr>
          <w:trHeight w:val="1335"/>
        </w:trPr>
        <w:tc>
          <w:tcPr>
            <w:tcW w:w="2263" w:type="dxa"/>
          </w:tcPr>
          <w:p w14:paraId="15308ACC" w14:textId="77777777" w:rsidR="00D221F7" w:rsidRPr="007800A4" w:rsidRDefault="00D221F7" w:rsidP="00CA2311">
            <w:pPr>
              <w:pStyle w:val="podpisi"/>
              <w:spacing w:line="312" w:lineRule="auto"/>
              <w:jc w:val="center"/>
              <w:rPr>
                <w:rFonts w:asciiTheme="minorHAnsi" w:hAnsiTheme="minorHAnsi" w:cstheme="minorHAnsi"/>
                <w:szCs w:val="20"/>
                <w:lang w:val="sl-SI"/>
              </w:rPr>
            </w:pPr>
            <w:r w:rsidRPr="007800A4">
              <w:rPr>
                <w:rFonts w:asciiTheme="minorHAnsi" w:hAnsiTheme="minorHAnsi" w:cstheme="minorHAnsi"/>
                <w:szCs w:val="20"/>
                <w:lang w:val="sl-SI"/>
              </w:rPr>
              <w:t>Obrat za proizvodnjo vlaknenih plošč, kapaciteta predelave 177.000 m</w:t>
            </w:r>
            <w:r w:rsidRPr="00A4642C">
              <w:rPr>
                <w:rFonts w:asciiTheme="minorHAnsi" w:hAnsiTheme="minorHAnsi" w:cstheme="minorHAnsi"/>
                <w:szCs w:val="20"/>
                <w:vertAlign w:val="superscript"/>
                <w:lang w:val="sl-SI"/>
              </w:rPr>
              <w:t>3</w:t>
            </w:r>
            <w:r w:rsidRPr="007800A4">
              <w:rPr>
                <w:rFonts w:asciiTheme="minorHAnsi" w:hAnsiTheme="minorHAnsi" w:cstheme="minorHAnsi"/>
                <w:szCs w:val="20"/>
                <w:lang w:val="sl-SI"/>
              </w:rPr>
              <w:t xml:space="preserve"> / leto</w:t>
            </w:r>
          </w:p>
        </w:tc>
        <w:tc>
          <w:tcPr>
            <w:tcW w:w="1701" w:type="dxa"/>
          </w:tcPr>
          <w:p w14:paraId="0249705B"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701" w:type="dxa"/>
          </w:tcPr>
          <w:p w14:paraId="56680808"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p>
        </w:tc>
        <w:tc>
          <w:tcPr>
            <w:tcW w:w="1843" w:type="dxa"/>
          </w:tcPr>
          <w:p w14:paraId="700904DB"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2</w:t>
            </w:r>
          </w:p>
        </w:tc>
        <w:tc>
          <w:tcPr>
            <w:tcW w:w="1843" w:type="dxa"/>
          </w:tcPr>
          <w:p w14:paraId="250C3042"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3</w:t>
            </w:r>
          </w:p>
        </w:tc>
        <w:tc>
          <w:tcPr>
            <w:tcW w:w="1843" w:type="dxa"/>
          </w:tcPr>
          <w:p w14:paraId="5FA420A0"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2</w:t>
            </w:r>
          </w:p>
        </w:tc>
        <w:tc>
          <w:tcPr>
            <w:tcW w:w="1842" w:type="dxa"/>
          </w:tcPr>
          <w:p w14:paraId="3684935C" w14:textId="77777777" w:rsidR="00D221F7" w:rsidRPr="00A4642C" w:rsidRDefault="00D221F7" w:rsidP="00CA2311">
            <w:pPr>
              <w:pStyle w:val="podpisi"/>
              <w:spacing w:line="312" w:lineRule="auto"/>
              <w:jc w:val="center"/>
              <w:rPr>
                <w:rFonts w:asciiTheme="minorHAnsi" w:hAnsiTheme="minorHAnsi" w:cstheme="minorHAnsi"/>
                <w:b/>
                <w:bCs/>
                <w:sz w:val="24"/>
                <w:lang w:val="sl-SI"/>
              </w:rPr>
            </w:pPr>
            <w:r w:rsidRPr="00A4642C">
              <w:rPr>
                <w:rFonts w:asciiTheme="minorHAnsi" w:hAnsiTheme="minorHAnsi" w:cstheme="minorHAnsi"/>
                <w:b/>
                <w:bCs/>
                <w:sz w:val="24"/>
                <w:lang w:val="sl-SI"/>
              </w:rPr>
              <w:t>2</w:t>
            </w:r>
          </w:p>
        </w:tc>
      </w:tr>
      <w:tr w:rsidR="00D221F7" w:rsidRPr="00622102" w14:paraId="2383F638" w14:textId="77777777" w:rsidTr="000A0126">
        <w:trPr>
          <w:trHeight w:val="288"/>
        </w:trPr>
        <w:tc>
          <w:tcPr>
            <w:tcW w:w="2263" w:type="dxa"/>
          </w:tcPr>
          <w:p w14:paraId="42F944FF" w14:textId="77777777" w:rsidR="00D221F7" w:rsidRPr="007800A4" w:rsidRDefault="00D221F7" w:rsidP="00CA2311">
            <w:pPr>
              <w:pStyle w:val="podpisi"/>
              <w:spacing w:line="312" w:lineRule="auto"/>
              <w:jc w:val="center"/>
              <w:rPr>
                <w:rFonts w:asciiTheme="minorHAnsi" w:hAnsiTheme="minorHAnsi" w:cstheme="minorHAnsi"/>
                <w:b/>
                <w:szCs w:val="20"/>
                <w:lang w:val="sl-SI"/>
              </w:rPr>
            </w:pPr>
          </w:p>
        </w:tc>
        <w:tc>
          <w:tcPr>
            <w:tcW w:w="1701" w:type="dxa"/>
            <w:noWrap/>
          </w:tcPr>
          <w:p w14:paraId="6FD8BC62" w14:textId="77777777" w:rsidR="00D221F7" w:rsidRPr="007800A4" w:rsidRDefault="00D221F7" w:rsidP="00CA2311">
            <w:pPr>
              <w:pStyle w:val="podpisi"/>
              <w:spacing w:line="312" w:lineRule="auto"/>
              <w:jc w:val="center"/>
              <w:rPr>
                <w:rFonts w:asciiTheme="minorHAnsi" w:hAnsiTheme="minorHAnsi" w:cstheme="minorHAnsi"/>
                <w:b/>
                <w:szCs w:val="20"/>
                <w:lang w:val="sl-SI"/>
              </w:rPr>
            </w:pPr>
          </w:p>
        </w:tc>
        <w:tc>
          <w:tcPr>
            <w:tcW w:w="1701" w:type="dxa"/>
            <w:noWrap/>
          </w:tcPr>
          <w:p w14:paraId="68BFDBF5" w14:textId="77777777" w:rsidR="00D221F7" w:rsidRPr="007800A4" w:rsidRDefault="00D221F7" w:rsidP="00CA2311">
            <w:pPr>
              <w:pStyle w:val="podpisi"/>
              <w:spacing w:line="312" w:lineRule="auto"/>
              <w:jc w:val="center"/>
              <w:rPr>
                <w:rFonts w:asciiTheme="minorHAnsi" w:hAnsiTheme="minorHAnsi" w:cstheme="minorHAnsi"/>
                <w:b/>
                <w:szCs w:val="20"/>
                <w:lang w:val="sl-SI"/>
              </w:rPr>
            </w:pPr>
          </w:p>
        </w:tc>
        <w:tc>
          <w:tcPr>
            <w:tcW w:w="1843" w:type="dxa"/>
            <w:noWrap/>
          </w:tcPr>
          <w:p w14:paraId="236636A0" w14:textId="77777777" w:rsidR="00D221F7" w:rsidRPr="007800A4" w:rsidRDefault="00D221F7" w:rsidP="00CA2311">
            <w:pPr>
              <w:pStyle w:val="podpisi"/>
              <w:spacing w:line="312" w:lineRule="auto"/>
              <w:jc w:val="center"/>
              <w:rPr>
                <w:rFonts w:asciiTheme="minorHAnsi" w:hAnsiTheme="minorHAnsi" w:cstheme="minorHAnsi"/>
                <w:b/>
                <w:szCs w:val="20"/>
                <w:lang w:val="sl-SI"/>
              </w:rPr>
            </w:pPr>
          </w:p>
        </w:tc>
        <w:tc>
          <w:tcPr>
            <w:tcW w:w="1843" w:type="dxa"/>
          </w:tcPr>
          <w:p w14:paraId="234A4BD4" w14:textId="77777777" w:rsidR="00D221F7" w:rsidRPr="007800A4" w:rsidRDefault="00D221F7" w:rsidP="00CA2311">
            <w:pPr>
              <w:pStyle w:val="podpisi"/>
              <w:spacing w:line="312" w:lineRule="auto"/>
              <w:jc w:val="center"/>
              <w:rPr>
                <w:rFonts w:asciiTheme="minorHAnsi" w:hAnsiTheme="minorHAnsi" w:cstheme="minorHAnsi"/>
                <w:b/>
                <w:szCs w:val="20"/>
                <w:lang w:val="sl-SI"/>
              </w:rPr>
            </w:pPr>
          </w:p>
        </w:tc>
        <w:tc>
          <w:tcPr>
            <w:tcW w:w="1843" w:type="dxa"/>
          </w:tcPr>
          <w:p w14:paraId="744BC43A" w14:textId="77777777" w:rsidR="00D221F7" w:rsidRPr="007800A4" w:rsidRDefault="00D221F7" w:rsidP="00CA2311">
            <w:pPr>
              <w:pStyle w:val="podpisi"/>
              <w:spacing w:line="312" w:lineRule="auto"/>
              <w:jc w:val="center"/>
              <w:rPr>
                <w:rFonts w:asciiTheme="minorHAnsi" w:hAnsiTheme="minorHAnsi" w:cstheme="minorHAnsi"/>
                <w:b/>
                <w:szCs w:val="20"/>
                <w:lang w:val="sl-SI"/>
              </w:rPr>
            </w:pPr>
          </w:p>
        </w:tc>
        <w:tc>
          <w:tcPr>
            <w:tcW w:w="1842" w:type="dxa"/>
          </w:tcPr>
          <w:p w14:paraId="19B3D876" w14:textId="77777777" w:rsidR="00D221F7" w:rsidRPr="007800A4" w:rsidRDefault="00D221F7" w:rsidP="00CA2311">
            <w:pPr>
              <w:pStyle w:val="podpisi"/>
              <w:spacing w:line="312" w:lineRule="auto"/>
              <w:jc w:val="center"/>
              <w:rPr>
                <w:rFonts w:asciiTheme="minorHAnsi" w:hAnsiTheme="minorHAnsi" w:cstheme="minorHAnsi"/>
                <w:b/>
                <w:szCs w:val="20"/>
                <w:lang w:val="sl-SI"/>
              </w:rPr>
            </w:pPr>
          </w:p>
        </w:tc>
      </w:tr>
      <w:tr w:rsidR="00D221F7" w:rsidRPr="00622102" w14:paraId="7F1392C2" w14:textId="77777777" w:rsidTr="000A0126">
        <w:trPr>
          <w:trHeight w:val="288"/>
        </w:trPr>
        <w:tc>
          <w:tcPr>
            <w:tcW w:w="2263" w:type="dxa"/>
          </w:tcPr>
          <w:p w14:paraId="18898389" w14:textId="77777777" w:rsidR="00D221F7" w:rsidRPr="007800A4" w:rsidRDefault="00D221F7" w:rsidP="00CA2311">
            <w:pPr>
              <w:pStyle w:val="podpisi"/>
              <w:spacing w:line="312" w:lineRule="auto"/>
              <w:jc w:val="center"/>
              <w:rPr>
                <w:rFonts w:asciiTheme="minorHAnsi" w:hAnsiTheme="minorHAnsi" w:cstheme="minorHAnsi"/>
                <w:b/>
                <w:szCs w:val="20"/>
                <w:lang w:val="sl-SI"/>
              </w:rPr>
            </w:pPr>
            <w:r w:rsidRPr="007800A4">
              <w:rPr>
                <w:rFonts w:asciiTheme="minorHAnsi" w:hAnsiTheme="minorHAnsi" w:cstheme="minorHAnsi"/>
                <w:b/>
                <w:szCs w:val="20"/>
                <w:lang w:val="sl-SI"/>
              </w:rPr>
              <w:t>Ocena višine investicij, potrebnih za uresničitev optimizacije</w:t>
            </w:r>
          </w:p>
        </w:tc>
        <w:tc>
          <w:tcPr>
            <w:tcW w:w="1701" w:type="dxa"/>
            <w:noWrap/>
          </w:tcPr>
          <w:p w14:paraId="6E87D34B" w14:textId="77777777" w:rsidR="00D221F7" w:rsidRPr="007800A4" w:rsidRDefault="00D221F7" w:rsidP="00CA2311">
            <w:pPr>
              <w:pStyle w:val="podpisi"/>
              <w:spacing w:line="312" w:lineRule="auto"/>
              <w:jc w:val="center"/>
              <w:rPr>
                <w:rFonts w:asciiTheme="minorHAnsi" w:hAnsiTheme="minorHAnsi" w:cstheme="minorHAnsi"/>
                <w:b/>
                <w:szCs w:val="20"/>
                <w:lang w:val="sl-SI"/>
              </w:rPr>
            </w:pPr>
            <w:r w:rsidRPr="007800A4">
              <w:rPr>
                <w:rFonts w:asciiTheme="minorHAnsi" w:hAnsiTheme="minorHAnsi" w:cstheme="minorHAnsi"/>
                <w:b/>
                <w:szCs w:val="20"/>
                <w:lang w:val="sl-SI"/>
              </w:rPr>
              <w:t xml:space="preserve">2.951.367.000 </w:t>
            </w:r>
          </w:p>
        </w:tc>
        <w:tc>
          <w:tcPr>
            <w:tcW w:w="1701" w:type="dxa"/>
            <w:noWrap/>
          </w:tcPr>
          <w:p w14:paraId="6BC1CABF" w14:textId="77777777" w:rsidR="00D221F7" w:rsidRPr="007800A4" w:rsidRDefault="00D221F7" w:rsidP="00CA2311">
            <w:pPr>
              <w:pStyle w:val="podpisi"/>
              <w:spacing w:line="312" w:lineRule="auto"/>
              <w:jc w:val="center"/>
              <w:rPr>
                <w:rFonts w:asciiTheme="minorHAnsi" w:hAnsiTheme="minorHAnsi" w:cstheme="minorHAnsi"/>
                <w:b/>
                <w:szCs w:val="20"/>
                <w:lang w:val="sl-SI"/>
              </w:rPr>
            </w:pPr>
            <w:r w:rsidRPr="007800A4">
              <w:rPr>
                <w:rFonts w:asciiTheme="minorHAnsi" w:hAnsiTheme="minorHAnsi" w:cstheme="minorHAnsi"/>
                <w:b/>
                <w:szCs w:val="20"/>
                <w:lang w:val="sl-SI"/>
              </w:rPr>
              <w:t>1.229.760.000</w:t>
            </w:r>
          </w:p>
        </w:tc>
        <w:tc>
          <w:tcPr>
            <w:tcW w:w="1843" w:type="dxa"/>
            <w:noWrap/>
          </w:tcPr>
          <w:p w14:paraId="048BEDD0" w14:textId="77777777" w:rsidR="00D221F7" w:rsidRPr="007800A4" w:rsidRDefault="00D221F7" w:rsidP="00CA2311">
            <w:pPr>
              <w:pStyle w:val="podpisi"/>
              <w:spacing w:line="312" w:lineRule="auto"/>
              <w:jc w:val="center"/>
              <w:rPr>
                <w:rFonts w:asciiTheme="minorHAnsi" w:hAnsiTheme="minorHAnsi" w:cstheme="minorHAnsi"/>
                <w:b/>
                <w:szCs w:val="20"/>
                <w:lang w:val="sl-SI"/>
              </w:rPr>
            </w:pPr>
            <w:r w:rsidRPr="007800A4">
              <w:rPr>
                <w:rFonts w:asciiTheme="minorHAnsi" w:hAnsiTheme="minorHAnsi" w:cstheme="minorHAnsi"/>
                <w:b/>
                <w:szCs w:val="20"/>
                <w:lang w:val="sl-SI"/>
              </w:rPr>
              <w:t>812.971.680</w:t>
            </w:r>
          </w:p>
        </w:tc>
        <w:tc>
          <w:tcPr>
            <w:tcW w:w="1843" w:type="dxa"/>
          </w:tcPr>
          <w:p w14:paraId="072EF1C0" w14:textId="77777777" w:rsidR="00D221F7" w:rsidRPr="007800A4" w:rsidRDefault="00D221F7" w:rsidP="00CA2311">
            <w:pPr>
              <w:pStyle w:val="podpisi"/>
              <w:spacing w:line="312" w:lineRule="auto"/>
              <w:jc w:val="center"/>
              <w:rPr>
                <w:rFonts w:asciiTheme="minorHAnsi" w:hAnsiTheme="minorHAnsi" w:cstheme="minorHAnsi"/>
                <w:b/>
                <w:szCs w:val="20"/>
                <w:lang w:val="sl-SI"/>
              </w:rPr>
            </w:pPr>
            <w:r w:rsidRPr="007800A4">
              <w:rPr>
                <w:rFonts w:asciiTheme="minorHAnsi" w:hAnsiTheme="minorHAnsi" w:cstheme="minorHAnsi"/>
                <w:b/>
                <w:szCs w:val="20"/>
                <w:lang w:val="sl-SI"/>
              </w:rPr>
              <w:t>692.356.020</w:t>
            </w:r>
          </w:p>
        </w:tc>
        <w:tc>
          <w:tcPr>
            <w:tcW w:w="1843" w:type="dxa"/>
          </w:tcPr>
          <w:p w14:paraId="2EFCF42B" w14:textId="77777777" w:rsidR="00D221F7" w:rsidRPr="007800A4" w:rsidRDefault="00D221F7" w:rsidP="00CA2311">
            <w:pPr>
              <w:pStyle w:val="podpisi"/>
              <w:spacing w:line="312" w:lineRule="auto"/>
              <w:jc w:val="center"/>
              <w:rPr>
                <w:rFonts w:asciiTheme="minorHAnsi" w:hAnsiTheme="minorHAnsi" w:cstheme="minorHAnsi"/>
                <w:b/>
                <w:szCs w:val="20"/>
                <w:lang w:val="sl-SI"/>
              </w:rPr>
            </w:pPr>
            <w:r w:rsidRPr="007800A4">
              <w:rPr>
                <w:rFonts w:asciiTheme="minorHAnsi" w:hAnsiTheme="minorHAnsi" w:cstheme="minorHAnsi"/>
                <w:b/>
                <w:szCs w:val="20"/>
                <w:lang w:val="sl-SI"/>
              </w:rPr>
              <w:t>683.172.680</w:t>
            </w:r>
          </w:p>
        </w:tc>
        <w:tc>
          <w:tcPr>
            <w:tcW w:w="1842" w:type="dxa"/>
          </w:tcPr>
          <w:p w14:paraId="392FEFE9" w14:textId="77777777" w:rsidR="00D221F7" w:rsidRPr="007800A4" w:rsidRDefault="00D221F7" w:rsidP="00CA2311">
            <w:pPr>
              <w:pStyle w:val="podpisi"/>
              <w:spacing w:line="312" w:lineRule="auto"/>
              <w:jc w:val="center"/>
              <w:rPr>
                <w:rFonts w:asciiTheme="minorHAnsi" w:hAnsiTheme="minorHAnsi" w:cstheme="minorHAnsi"/>
                <w:b/>
                <w:szCs w:val="20"/>
                <w:lang w:val="sl-SI"/>
              </w:rPr>
            </w:pPr>
            <w:r w:rsidRPr="007800A4">
              <w:rPr>
                <w:rFonts w:asciiTheme="minorHAnsi" w:hAnsiTheme="minorHAnsi" w:cstheme="minorHAnsi"/>
                <w:b/>
                <w:szCs w:val="20"/>
                <w:lang w:val="sl-SI"/>
              </w:rPr>
              <w:t xml:space="preserve">170.172.680  </w:t>
            </w:r>
          </w:p>
        </w:tc>
      </w:tr>
    </w:tbl>
    <w:p w14:paraId="2CF229DE" w14:textId="77777777" w:rsidR="00D221F7" w:rsidRPr="007800A4" w:rsidRDefault="00D221F7" w:rsidP="00D221F7">
      <w:pPr>
        <w:pStyle w:val="podpisi"/>
        <w:spacing w:line="312" w:lineRule="auto"/>
        <w:jc w:val="both"/>
        <w:rPr>
          <w:rFonts w:asciiTheme="minorHAnsi" w:hAnsiTheme="minorHAnsi" w:cstheme="minorHAnsi"/>
          <w:szCs w:val="20"/>
          <w:lang w:val="sl-SI"/>
        </w:rPr>
      </w:pPr>
    </w:p>
    <w:p w14:paraId="4F27EDE2" w14:textId="77777777" w:rsidR="007B57C1" w:rsidRPr="00920442" w:rsidRDefault="00D221F7" w:rsidP="007B57C1">
      <w:pPr>
        <w:jc w:val="both"/>
        <w:rPr>
          <w:rFonts w:cstheme="minorHAnsi"/>
        </w:rPr>
      </w:pPr>
      <w:r w:rsidRPr="00E42923">
        <w:rPr>
          <w:rFonts w:cstheme="minorHAnsi"/>
        </w:rPr>
        <w:t>*Vrste predelovalnih obratov, njihova kapaciteta in višina investicije izbrani glede na dostopne investicijske načrte</w:t>
      </w:r>
      <w:r w:rsidR="007B57C1">
        <w:rPr>
          <w:rFonts w:cstheme="minorHAnsi"/>
        </w:rPr>
        <w:t xml:space="preserve"> (viri: </w:t>
      </w:r>
      <w:hyperlink r:id="rId17" w:history="1">
        <w:r w:rsidR="007B57C1" w:rsidRPr="00E00881">
          <w:rPr>
            <w:rStyle w:val="Hiperpovezava"/>
            <w:rFonts w:cstheme="minorHAnsi"/>
          </w:rPr>
          <w:t>https://www.woodbusiness.ca/canadian-firms-may-build-new-sawmills-in-us-south-4652/</w:t>
        </w:r>
      </w:hyperlink>
      <w:r w:rsidR="007B57C1">
        <w:rPr>
          <w:rFonts w:cstheme="minorHAnsi"/>
        </w:rPr>
        <w:t xml:space="preserve">; </w:t>
      </w:r>
      <w:hyperlink r:id="rId18" w:history="1">
        <w:r w:rsidR="007B57C1" w:rsidRPr="00E00881">
          <w:rPr>
            <w:rStyle w:val="Hiperpovezava"/>
            <w:rFonts w:cstheme="minorHAnsi"/>
          </w:rPr>
          <w:t>https://hs.at/en/press/news/detail/hs-timber-group-expands-and-builds-modern-sawmill.html</w:t>
        </w:r>
      </w:hyperlink>
      <w:r w:rsidR="007B57C1">
        <w:rPr>
          <w:rFonts w:cstheme="minorHAnsi"/>
        </w:rPr>
        <w:t xml:space="preserve">; </w:t>
      </w:r>
      <w:hyperlink r:id="rId19" w:history="1">
        <w:r w:rsidR="007B57C1" w:rsidRPr="00E00881">
          <w:rPr>
            <w:rStyle w:val="Hiperpovezava"/>
            <w:rFonts w:cstheme="minorHAnsi"/>
          </w:rPr>
          <w:t>https://www.radovljica.si/files/other/news/112/6428602a_Predinvesticijska%20zasnova%20projekta%20vzpostavitve%20lesn</w:t>
        </w:r>
        <w:r w:rsidR="007B57C1" w:rsidRPr="00E00881">
          <w:rPr>
            <w:rStyle w:val="Hiperpovezava"/>
            <w:rFonts w:cstheme="minorHAnsi"/>
          </w:rPr>
          <w:lastRenderedPageBreak/>
          <w:t>o%20predelovalnega%20centra%20Radovljica.pdf</w:t>
        </w:r>
      </w:hyperlink>
      <w:r w:rsidR="007B57C1">
        <w:rPr>
          <w:rFonts w:cstheme="minorHAnsi"/>
        </w:rPr>
        <w:t xml:space="preserve">; </w:t>
      </w:r>
      <w:hyperlink r:id="rId20" w:history="1">
        <w:r w:rsidR="007B57C1" w:rsidRPr="00E00881">
          <w:rPr>
            <w:rStyle w:val="Hiperpovezava"/>
            <w:rFonts w:cstheme="minorHAnsi"/>
          </w:rPr>
          <w:t>https://ojs.cnr.ncsu.edu/index.php/BioRes/article/view/BioRes_14_4_7790_Wilson_Techno_Economic_Analysis_Manufacturing</w:t>
        </w:r>
      </w:hyperlink>
      <w:r w:rsidR="007B57C1">
        <w:rPr>
          <w:rFonts w:cstheme="minorHAnsi"/>
        </w:rPr>
        <w:t xml:space="preserve">; </w:t>
      </w:r>
    </w:p>
    <w:p w14:paraId="613CFA32" w14:textId="53E04D0F" w:rsidR="00D221F7" w:rsidRPr="00E42923" w:rsidRDefault="0083770D" w:rsidP="00D221F7">
      <w:pPr>
        <w:jc w:val="both"/>
        <w:rPr>
          <w:rFonts w:cstheme="minorHAnsi"/>
        </w:rPr>
      </w:pPr>
      <w:hyperlink r:id="rId21" w:history="1">
        <w:r w:rsidR="007B57C1" w:rsidRPr="00E00881">
          <w:rPr>
            <w:rStyle w:val="Hiperpovezava"/>
            <w:rFonts w:cstheme="minorHAnsi"/>
          </w:rPr>
          <w:t>https://www.nationalforests.org/assets/pdfs/Phase-II-Project-Summary-1-4-16.pdf</w:t>
        </w:r>
      </w:hyperlink>
      <w:r w:rsidR="007B57C1">
        <w:rPr>
          <w:rFonts w:cstheme="minorHAnsi"/>
        </w:rPr>
        <w:t xml:space="preserve">; </w:t>
      </w:r>
      <w:hyperlink r:id="rId22" w:history="1">
        <w:r w:rsidR="007B57C1" w:rsidRPr="00E00881">
          <w:rPr>
            <w:rStyle w:val="Hiperpovezava"/>
            <w:rFonts w:cstheme="minorHAnsi"/>
          </w:rPr>
          <w:t>http://koles.org/en/company/</w:t>
        </w:r>
      </w:hyperlink>
      <w:r w:rsidR="007B57C1">
        <w:rPr>
          <w:rFonts w:cstheme="minorHAnsi"/>
        </w:rPr>
        <w:t xml:space="preserve">; </w:t>
      </w:r>
      <w:hyperlink r:id="rId23" w:history="1">
        <w:r w:rsidR="007B57C1" w:rsidRPr="00E00881">
          <w:rPr>
            <w:rStyle w:val="Hiperpovezava"/>
            <w:rFonts w:cstheme="minorHAnsi"/>
          </w:rPr>
          <w:t>https://www.fpl.fs.fed.us/documnts/fplgtr/fplgtr82.pdf</w:t>
        </w:r>
      </w:hyperlink>
      <w:r w:rsidR="007B57C1">
        <w:rPr>
          <w:rFonts w:cstheme="minorHAnsi"/>
        </w:rPr>
        <w:t xml:space="preserve">; </w:t>
      </w:r>
      <w:hyperlink r:id="rId24" w:history="1">
        <w:r w:rsidR="007B57C1" w:rsidRPr="00E00881">
          <w:rPr>
            <w:rStyle w:val="Hiperpovezava"/>
            <w:rFonts w:cstheme="minorHAnsi"/>
          </w:rPr>
          <w:t>https://www.eib.org/attachments/pj/financing_european_pulp_paper_board_industry_en.pdf</w:t>
        </w:r>
      </w:hyperlink>
      <w:r w:rsidR="007B57C1">
        <w:rPr>
          <w:rFonts w:cstheme="minorHAnsi"/>
        </w:rPr>
        <w:t xml:space="preserve">; </w:t>
      </w:r>
      <w:hyperlink r:id="rId25" w:history="1">
        <w:r w:rsidR="007B57C1" w:rsidRPr="00E00881">
          <w:rPr>
            <w:rStyle w:val="Hiperpovezava"/>
            <w:rFonts w:cstheme="minorHAnsi"/>
          </w:rPr>
          <w:t>https://www.fpl.fs.fed.us/documnts/fplgtr/fplgtr82.pdf</w:t>
        </w:r>
      </w:hyperlink>
      <w:r w:rsidR="007B57C1">
        <w:rPr>
          <w:rFonts w:cstheme="minorHAnsi"/>
        </w:rPr>
        <w:t xml:space="preserve">; </w:t>
      </w:r>
      <w:hyperlink r:id="rId26" w:history="1">
        <w:r w:rsidR="007B57C1" w:rsidRPr="00E00881">
          <w:rPr>
            <w:rStyle w:val="Hiperpovezava"/>
            <w:rFonts w:cstheme="minorHAnsi"/>
          </w:rPr>
          <w:t>https://www.nationalforests.org/assets/pdfs/Phase-II-Project-Summary-1-4-16.pdf</w:t>
        </w:r>
      </w:hyperlink>
      <w:r w:rsidR="007B57C1">
        <w:rPr>
          <w:rFonts w:cstheme="minorHAnsi"/>
        </w:rPr>
        <w:t xml:space="preserve">; </w:t>
      </w:r>
      <w:hyperlink r:id="rId27" w:history="1">
        <w:r w:rsidR="007B57C1" w:rsidRPr="00E00881">
          <w:rPr>
            <w:rStyle w:val="Hiperpovezava"/>
            <w:rFonts w:cstheme="minorHAnsi"/>
          </w:rPr>
          <w:t>https://www.s2biom.eu/images/Publications/D8.3c_S2Biom_Investment_guide_for_forest_biomass_CHP_and_DH_in_Slovenia_Final.pdf</w:t>
        </w:r>
      </w:hyperlink>
      <w:r w:rsidR="007B57C1">
        <w:rPr>
          <w:rFonts w:cstheme="minorHAnsi"/>
        </w:rPr>
        <w:t xml:space="preserve">; </w:t>
      </w:r>
      <w:hyperlink r:id="rId28" w:history="1">
        <w:r w:rsidR="007B57C1" w:rsidRPr="00E00881">
          <w:rPr>
            <w:rStyle w:val="Hiperpovezava"/>
            <w:rFonts w:cstheme="minorHAnsi"/>
          </w:rPr>
          <w:t>https://www.upm.com/about-us/for-media/releases/2020/01/upm-invests-in-next-generation-biochemicals-to-drive-a-switch-from-fossil-raw-materials-to-sustainable-solutions/</w:t>
        </w:r>
      </w:hyperlink>
      <w:r w:rsidR="007B57C1">
        <w:rPr>
          <w:rFonts w:cstheme="minorHAnsi"/>
        </w:rPr>
        <w:t xml:space="preserve">; </w:t>
      </w:r>
      <w:hyperlink r:id="rId29" w:history="1">
        <w:r w:rsidR="007B57C1" w:rsidRPr="00E00881">
          <w:rPr>
            <w:rStyle w:val="Hiperpovezava"/>
            <w:rFonts w:cstheme="minorHAnsi"/>
          </w:rPr>
          <w:t>https://www.fpl.fs.fed.us/documnts/fplgtr/fplgtr82.pdf</w:t>
        </w:r>
      </w:hyperlink>
      <w:r w:rsidR="007B57C1">
        <w:rPr>
          <w:rFonts w:cstheme="minorHAnsi"/>
        </w:rPr>
        <w:t>;</w:t>
      </w:r>
    </w:p>
    <w:p w14:paraId="7B57341D" w14:textId="77777777" w:rsidR="00D221F7" w:rsidRPr="00E42923" w:rsidRDefault="00D221F7" w:rsidP="00D221F7">
      <w:pPr>
        <w:jc w:val="both"/>
        <w:rPr>
          <w:rFonts w:cstheme="minorHAnsi"/>
        </w:rPr>
      </w:pPr>
    </w:p>
    <w:p w14:paraId="6E392706" w14:textId="77777777" w:rsidR="00435A0D" w:rsidRDefault="00435A0D" w:rsidP="00D803E7">
      <w:pPr>
        <w:jc w:val="both"/>
        <w:rPr>
          <w:rFonts w:cstheme="minorHAnsi"/>
        </w:rPr>
        <w:sectPr w:rsidR="00435A0D" w:rsidSect="00E34DC0">
          <w:pgSz w:w="15840" w:h="12240" w:orient="landscape"/>
          <w:pgMar w:top="1440" w:right="1560" w:bottom="1440" w:left="1440" w:header="708" w:footer="708" w:gutter="0"/>
          <w:pgNumType w:start="97"/>
          <w:cols w:space="708"/>
          <w:titlePg/>
          <w:docGrid w:linePitch="360"/>
        </w:sectPr>
      </w:pPr>
    </w:p>
    <w:p w14:paraId="615A7F07" w14:textId="16691B71" w:rsidR="00D221F7" w:rsidRDefault="00D221F7" w:rsidP="00EE3E13">
      <w:pPr>
        <w:jc w:val="both"/>
        <w:rPr>
          <w:rStyle w:val="Naslov4Znak"/>
          <w:rFonts w:asciiTheme="minorHAnsi" w:eastAsiaTheme="minorHAnsi" w:hAnsiTheme="minorHAnsi" w:cstheme="minorHAnsi"/>
          <w:b w:val="0"/>
          <w:i w:val="0"/>
          <w:iCs w:val="0"/>
          <w:color w:val="auto"/>
          <w:sz w:val="22"/>
        </w:rPr>
      </w:pPr>
    </w:p>
    <w:p w14:paraId="7CB75E54" w14:textId="77777777" w:rsidR="00DF5CBC" w:rsidRDefault="007B57C1" w:rsidP="007B57C1">
      <w:pPr>
        <w:jc w:val="both"/>
        <w:rPr>
          <w:rFonts w:cstheme="minorHAnsi"/>
        </w:rPr>
      </w:pPr>
      <w:r>
        <w:rPr>
          <w:rFonts w:cstheme="minorHAnsi"/>
        </w:rPr>
        <w:t>Prva, do neke mere p</w:t>
      </w:r>
      <w:r w:rsidRPr="00DF6D9A">
        <w:rPr>
          <w:rFonts w:cstheme="minorHAnsi"/>
        </w:rPr>
        <w:t>resenetljiva ugotovitev</w:t>
      </w:r>
      <w:r>
        <w:rPr>
          <w:rFonts w:cstheme="minorHAnsi"/>
        </w:rPr>
        <w:t xml:space="preserve">, ki jo vidimo v zgornji preglednici, je, da </w:t>
      </w:r>
      <w:r w:rsidRPr="00DF6D9A">
        <w:rPr>
          <w:rFonts w:cstheme="minorHAnsi"/>
        </w:rPr>
        <w:t xml:space="preserve">model </w:t>
      </w:r>
      <w:r>
        <w:rPr>
          <w:rFonts w:cstheme="minorHAnsi"/>
        </w:rPr>
        <w:t xml:space="preserve">za </w:t>
      </w:r>
      <w:r w:rsidRPr="0005661D">
        <w:rPr>
          <w:rFonts w:cstheme="minorHAnsi"/>
        </w:rPr>
        <w:t>Scenarij »Cilji MGRT do 2030«</w:t>
      </w:r>
      <w:r>
        <w:rPr>
          <w:rFonts w:cstheme="minorHAnsi"/>
        </w:rPr>
        <w:t xml:space="preserve"> </w:t>
      </w:r>
      <w:r w:rsidRPr="00DF6D9A">
        <w:rPr>
          <w:rFonts w:cstheme="minorHAnsi"/>
        </w:rPr>
        <w:t xml:space="preserve">ne pokaže potrebe po </w:t>
      </w:r>
      <w:r>
        <w:rPr>
          <w:rFonts w:cstheme="minorHAnsi"/>
        </w:rPr>
        <w:t xml:space="preserve">investicijah v </w:t>
      </w:r>
      <w:r w:rsidRPr="00DF6D9A">
        <w:rPr>
          <w:rFonts w:cstheme="minorHAnsi"/>
        </w:rPr>
        <w:t>nov</w:t>
      </w:r>
      <w:r>
        <w:rPr>
          <w:rFonts w:cstheme="minorHAnsi"/>
        </w:rPr>
        <w:t>e</w:t>
      </w:r>
      <w:r w:rsidRPr="00DF6D9A">
        <w:rPr>
          <w:rFonts w:cstheme="minorHAnsi"/>
        </w:rPr>
        <w:t xml:space="preserve"> žagarsk</w:t>
      </w:r>
      <w:r>
        <w:rPr>
          <w:rFonts w:cstheme="minorHAnsi"/>
        </w:rPr>
        <w:t>e</w:t>
      </w:r>
      <w:r w:rsidRPr="00DF6D9A">
        <w:rPr>
          <w:rFonts w:cstheme="minorHAnsi"/>
        </w:rPr>
        <w:t xml:space="preserve"> obrat</w:t>
      </w:r>
      <w:r>
        <w:rPr>
          <w:rFonts w:cstheme="minorHAnsi"/>
        </w:rPr>
        <w:t xml:space="preserve">e. Pri tako »majhnem« povečanju predelave lesa, kot ga predvideva omenjeni scenarij, je očitno bolj smiselno investirati v obrate za predelavo listavcev (npr. furnir in vezane plošče) in pa predvsem v obrate za predelavo </w:t>
      </w:r>
      <w:proofErr w:type="spellStart"/>
      <w:r>
        <w:rPr>
          <w:rFonts w:cstheme="minorHAnsi"/>
        </w:rPr>
        <w:t>t.i</w:t>
      </w:r>
      <w:proofErr w:type="spellEnd"/>
      <w:r>
        <w:rPr>
          <w:rFonts w:cstheme="minorHAnsi"/>
        </w:rPr>
        <w:t xml:space="preserve">. manj kakovostnega lesa (ki ni primeren za predelavo v žagarskih obratih). </w:t>
      </w:r>
      <w:r w:rsidR="00DF5CBC">
        <w:rPr>
          <w:rFonts w:cstheme="minorHAnsi"/>
        </w:rPr>
        <w:t>To pa nikakor ne pomeni, da investicije v moderne žagarske obrate, oziroma za korenito modernizacijo obstoječih, niso nujne. Nasprotno, take investicije so nujno potrebne, da bi lahko dosegli (tudi brez korenitega povečanja same količine predelanega lesa) višjo kvaliteto polizdelkov in izdelkov, ki jih sedaj proizvajajo žagarski obrati v RS. Le z višjo kvaliteto bi ti izdelki lahko dosegli višjo prodajno ceno, torej cene, ki jih Model uporablja za izračun potencialnih načrtovanih prihodkov od prodaje. Ne smemo zanemariti tudi investicij (tudi ali predvsem v neopredmetena sredstva, kot so »know-how«, zagotavljanje in nadzor kvalitete ter certificiranje), ki so potrebne, da bi žagarski obrati lahko proizvajali izdelke in polizdelke, ki jih lahko uporabljamo v gradnji z lesom.</w:t>
      </w:r>
    </w:p>
    <w:p w14:paraId="7C5E6CCB" w14:textId="77777777" w:rsidR="00DF5CBC" w:rsidRDefault="00DF5CBC" w:rsidP="007B57C1">
      <w:pPr>
        <w:jc w:val="both"/>
        <w:rPr>
          <w:rFonts w:cstheme="minorHAnsi"/>
        </w:rPr>
      </w:pPr>
    </w:p>
    <w:p w14:paraId="1CB860B7" w14:textId="6F3C4940" w:rsidR="007B57C1" w:rsidRPr="00DF6D9A" w:rsidRDefault="007B57C1" w:rsidP="007B57C1">
      <w:pPr>
        <w:jc w:val="both"/>
        <w:rPr>
          <w:rFonts w:cstheme="minorHAnsi"/>
        </w:rPr>
      </w:pPr>
      <w:r>
        <w:rPr>
          <w:rFonts w:cstheme="minorHAnsi"/>
        </w:rPr>
        <w:t>Na prvi pogled n</w:t>
      </w:r>
      <w:r w:rsidRPr="00DF6D9A">
        <w:rPr>
          <w:rFonts w:cstheme="minorHAnsi"/>
        </w:rPr>
        <w:t xml:space="preserve">elogična ugotovitev </w:t>
      </w:r>
      <w:r>
        <w:rPr>
          <w:rFonts w:cstheme="minorHAnsi"/>
        </w:rPr>
        <w:t xml:space="preserve">Modela je predlog za investicije v </w:t>
      </w:r>
      <w:r w:rsidRPr="00DF6D9A">
        <w:rPr>
          <w:rFonts w:cstheme="minorHAnsi"/>
        </w:rPr>
        <w:t xml:space="preserve">naprave za </w:t>
      </w:r>
      <w:r>
        <w:rPr>
          <w:rFonts w:cstheme="minorHAnsi"/>
        </w:rPr>
        <w:t>pridobivanje energije iz (sicer v Modelu za ta namen dopustna le uporaba ostankov predelave v drugih Smereh predelave lesa)</w:t>
      </w:r>
      <w:r w:rsidRPr="00DF6D9A">
        <w:rPr>
          <w:rFonts w:cstheme="minorHAnsi"/>
        </w:rPr>
        <w:t xml:space="preserve"> tam, kjer </w:t>
      </w:r>
      <w:r>
        <w:rPr>
          <w:rFonts w:cstheme="minorHAnsi"/>
        </w:rPr>
        <w:t xml:space="preserve">Model </w:t>
      </w:r>
      <w:r w:rsidRPr="00DF6D9A">
        <w:rPr>
          <w:rFonts w:cstheme="minorHAnsi"/>
        </w:rPr>
        <w:t>optimiz</w:t>
      </w:r>
      <w:r>
        <w:rPr>
          <w:rFonts w:cstheme="minorHAnsi"/>
        </w:rPr>
        <w:t>ira rezultate glede</w:t>
      </w:r>
      <w:r w:rsidRPr="00DF6D9A">
        <w:rPr>
          <w:rFonts w:cstheme="minorHAnsi"/>
        </w:rPr>
        <w:t xml:space="preserve"> na razliko, ki upošteva </w:t>
      </w:r>
      <w:r w:rsidR="00DF5CBC" w:rsidRPr="00DE6A65">
        <w:rPr>
          <w:rFonts w:cstheme="minorHAnsi"/>
        </w:rPr>
        <w:t>prihranek CO</w:t>
      </w:r>
      <w:r w:rsidR="00DF5CBC" w:rsidRPr="00FC51B8">
        <w:rPr>
          <w:rFonts w:cstheme="minorHAnsi"/>
          <w:vertAlign w:val="subscript"/>
        </w:rPr>
        <w:t>2</w:t>
      </w:r>
      <w:r w:rsidR="00DF5CBC" w:rsidRPr="00DE6A65">
        <w:rPr>
          <w:rFonts w:cstheme="minorHAnsi"/>
        </w:rPr>
        <w:t xml:space="preserve">, z upoštevano zalogo biogenega ogljika </w:t>
      </w:r>
      <w:r w:rsidR="00DF5CBC">
        <w:rPr>
          <w:rFonts w:cstheme="minorHAnsi"/>
        </w:rPr>
        <w:t xml:space="preserve">(tako </w:t>
      </w:r>
      <w:r w:rsidR="00DF5CBC" w:rsidRPr="00DE6A65">
        <w:rPr>
          <w:rFonts w:cstheme="minorHAnsi"/>
        </w:rPr>
        <w:t>primerjava najmanjše</w:t>
      </w:r>
      <w:r w:rsidR="00DF5CBC">
        <w:rPr>
          <w:rFonts w:cstheme="minorHAnsi"/>
        </w:rPr>
        <w:t xml:space="preserve"> kot največje</w:t>
      </w:r>
      <w:r w:rsidR="00DF5CBC" w:rsidRPr="00DE6A65">
        <w:rPr>
          <w:rFonts w:cstheme="minorHAnsi"/>
        </w:rPr>
        <w:t xml:space="preserve"> razlike</w:t>
      </w:r>
      <w:r w:rsidR="00DF5CBC">
        <w:rPr>
          <w:rFonts w:cstheme="minorHAnsi"/>
        </w:rPr>
        <w:t>),</w:t>
      </w:r>
      <w:r w:rsidR="00DF5CBC" w:rsidRPr="00DE6A65" w:rsidDel="00DE6A65">
        <w:rPr>
          <w:rFonts w:cstheme="minorHAnsi"/>
        </w:rPr>
        <w:t xml:space="preserve"> </w:t>
      </w:r>
      <w:r w:rsidR="00DF5CBC">
        <w:rPr>
          <w:rFonts w:cstheme="minorHAnsi"/>
        </w:rPr>
        <w:t>v predlaganih izdelkih. Pri tem moramo vedeti, da je v izračunu tovrstnega prihranka CO</w:t>
      </w:r>
      <w:r w:rsidR="00DF5CBC" w:rsidRPr="00FC51B8">
        <w:rPr>
          <w:rFonts w:cstheme="minorHAnsi"/>
          <w:vertAlign w:val="subscript"/>
        </w:rPr>
        <w:t>2</w:t>
      </w:r>
      <w:r w:rsidR="00DF5CBC">
        <w:rPr>
          <w:rFonts w:cstheme="minorHAnsi"/>
        </w:rPr>
        <w:t xml:space="preserve"> upoštevano ne le skladiščenje biogenega ogljika v izdelkih (to je pri optimizaciji glede na »</w:t>
      </w:r>
      <w:r w:rsidR="00DF5CBC" w:rsidRPr="003337F7">
        <w:rPr>
          <w:rFonts w:cstheme="minorHAnsi"/>
        </w:rPr>
        <w:t>zalogo biogenega ogljika</w:t>
      </w:r>
      <w:r w:rsidR="00DF5CBC">
        <w:rPr>
          <w:rFonts w:cstheme="minorHAnsi"/>
        </w:rPr>
        <w:t xml:space="preserve">« v zgornji preglednici), ampak tudi razliko v </w:t>
      </w:r>
      <w:proofErr w:type="spellStart"/>
      <w:r w:rsidR="00DF5CBC">
        <w:rPr>
          <w:rFonts w:cstheme="minorHAnsi"/>
        </w:rPr>
        <w:t>ogljičnem</w:t>
      </w:r>
      <w:proofErr w:type="spellEnd"/>
      <w:r w:rsidR="00DF5CBC">
        <w:rPr>
          <w:rFonts w:cstheme="minorHAnsi"/>
        </w:rPr>
        <w:t xml:space="preserve"> odtisu med lesnim in </w:t>
      </w:r>
      <w:proofErr w:type="spellStart"/>
      <w:r w:rsidR="00DF5CBC">
        <w:rPr>
          <w:rFonts w:cstheme="minorHAnsi"/>
        </w:rPr>
        <w:t>nelesnim</w:t>
      </w:r>
      <w:proofErr w:type="spellEnd"/>
      <w:r w:rsidR="00DF5CBC">
        <w:rPr>
          <w:rFonts w:cstheme="minorHAnsi"/>
        </w:rPr>
        <w:t xml:space="preserve"> izdelkom (v tem primeru med energijo, ki jo pridobimo z zažigom lesa in pa energijo, ki jo dobimo z zažigom kurilnega olja ali naravnega utekočinjenega plina). Ker ima pridobivanje energije iz lesa zelo nizek </w:t>
      </w:r>
      <w:proofErr w:type="spellStart"/>
      <w:r w:rsidR="00DF5CBC">
        <w:rPr>
          <w:rFonts w:cstheme="minorHAnsi"/>
        </w:rPr>
        <w:t>ogljični</w:t>
      </w:r>
      <w:proofErr w:type="spellEnd"/>
      <w:r w:rsidR="00DF5CBC">
        <w:rPr>
          <w:rFonts w:cstheme="minorHAnsi"/>
        </w:rPr>
        <w:t xml:space="preserve"> odtis, iz fosilnih virov pa zelo visokega, ta razlika »preglasi« učinek skladiščenja biogenega ogljika v nekaterih drugih Smereh predelave lesa. Zato moramo na ta presenetljivi rezultat Modela gledati celostno, saj nikakor ne predlaga </w:t>
      </w:r>
      <w:r w:rsidR="00DF5CBC" w:rsidRPr="00FC51B8">
        <w:rPr>
          <w:rFonts w:cstheme="minorHAnsi"/>
          <w:b/>
          <w:bCs/>
        </w:rPr>
        <w:t>samo</w:t>
      </w:r>
      <w:r w:rsidR="00DF5CBC">
        <w:rPr>
          <w:rFonts w:cstheme="minorHAnsi"/>
        </w:rPr>
        <w:t xml:space="preserve"> investicije v obrate za pridobivanje energije (pomembno je tudi, da predlaga investicijo v dva </w:t>
      </w:r>
      <w:r w:rsidR="00DF5CBC" w:rsidRPr="00FC51B8">
        <w:rPr>
          <w:rFonts w:cstheme="minorHAnsi"/>
          <w:b/>
          <w:bCs/>
        </w:rPr>
        <w:t>manjša</w:t>
      </w:r>
      <w:r w:rsidR="00DF5CBC">
        <w:rPr>
          <w:rFonts w:cstheme="minorHAnsi"/>
        </w:rPr>
        <w:t xml:space="preserve"> taka obrata), ampak predvsem tudi v obrat za izdelavo furnirja in vezanih plošč ter plošč OSB, ter v </w:t>
      </w:r>
      <w:proofErr w:type="spellStart"/>
      <w:r w:rsidR="00DF5CBC">
        <w:rPr>
          <w:rFonts w:cstheme="minorHAnsi"/>
        </w:rPr>
        <w:t>biorafinerijo</w:t>
      </w:r>
      <w:proofErr w:type="spellEnd"/>
      <w:r w:rsidR="00DF5CBC">
        <w:rPr>
          <w:rFonts w:cstheme="minorHAnsi"/>
        </w:rPr>
        <w:t xml:space="preserve"> in obrat za izdelavo vlaknenih plošč (slednja uporabljata zelo podoben tip ostankov predelave lesa kot obrat za pridobivanje energije – ti nastajajo pri drugih procesih predelave lesa, ki jih ponazarjajo investicije v prvi dve omenjeni vrsti obratov in pa že pri vseh obstoječih (npr. žagarskih) obratih). Če pa želimo investirati v obrate, ki bi proizvajali izdelke, v katerih se skladišči čim večja količina biogenega ogljika, pa moramo upoštevati izračune Modela v stolpcu »optimizacija glede na </w:t>
      </w:r>
      <w:r w:rsidR="00DF5CBC" w:rsidRPr="0071458B">
        <w:rPr>
          <w:rFonts w:cstheme="minorHAnsi"/>
        </w:rPr>
        <w:t>zalogo biogenega ogljika</w:t>
      </w:r>
      <w:r w:rsidR="00DF5CBC">
        <w:rPr>
          <w:rFonts w:cstheme="minorHAnsi"/>
        </w:rPr>
        <w:t>«, kjer, seveda, investicije v obrate za proizvodnjo energije niso predlagane.</w:t>
      </w:r>
    </w:p>
    <w:p w14:paraId="686305E0" w14:textId="77777777" w:rsidR="007B57C1" w:rsidRPr="00DF6D9A" w:rsidRDefault="007B57C1" w:rsidP="007B57C1">
      <w:pPr>
        <w:jc w:val="both"/>
        <w:rPr>
          <w:rFonts w:cstheme="minorHAnsi"/>
        </w:rPr>
      </w:pPr>
    </w:p>
    <w:p w14:paraId="39E54176" w14:textId="5A7B684F" w:rsidR="007B57C1" w:rsidRPr="00DF6D9A" w:rsidRDefault="007B57C1" w:rsidP="007B57C1">
      <w:pPr>
        <w:jc w:val="both"/>
        <w:rPr>
          <w:rFonts w:cstheme="minorHAnsi"/>
        </w:rPr>
      </w:pPr>
      <w:r>
        <w:rPr>
          <w:rFonts w:cstheme="minorHAnsi"/>
        </w:rPr>
        <w:t xml:space="preserve">Izračuni modela </w:t>
      </w:r>
      <w:r w:rsidR="00DF5CBC">
        <w:rPr>
          <w:rFonts w:cstheme="minorHAnsi"/>
        </w:rPr>
        <w:t>pa</w:t>
      </w:r>
      <w:r>
        <w:rPr>
          <w:rFonts w:cstheme="minorHAnsi"/>
        </w:rPr>
        <w:t xml:space="preserve"> so </w:t>
      </w:r>
      <w:r w:rsidR="00DF5CBC">
        <w:rPr>
          <w:rFonts w:cstheme="minorHAnsi"/>
        </w:rPr>
        <w:t>predvsem</w:t>
      </w:r>
      <w:r>
        <w:rPr>
          <w:rFonts w:cstheme="minorHAnsi"/>
        </w:rPr>
        <w:t xml:space="preserve"> potrdili nekaj na prvi pogled očitnih, </w:t>
      </w:r>
      <w:r w:rsidRPr="00DF6D9A">
        <w:rPr>
          <w:rFonts w:cstheme="minorHAnsi"/>
        </w:rPr>
        <w:t>»</w:t>
      </w:r>
      <w:r>
        <w:rPr>
          <w:rFonts w:cstheme="minorHAnsi"/>
        </w:rPr>
        <w:t>s</w:t>
      </w:r>
      <w:r w:rsidRPr="00DF6D9A">
        <w:rPr>
          <w:rFonts w:cstheme="minorHAnsi"/>
        </w:rPr>
        <w:t>miseln</w:t>
      </w:r>
      <w:r>
        <w:rPr>
          <w:rFonts w:cstheme="minorHAnsi"/>
        </w:rPr>
        <w:t>ih</w:t>
      </w:r>
      <w:r w:rsidRPr="00DF6D9A">
        <w:rPr>
          <w:rFonts w:cstheme="minorHAnsi"/>
        </w:rPr>
        <w:t>« ugotovit</w:t>
      </w:r>
      <w:r>
        <w:rPr>
          <w:rFonts w:cstheme="minorHAnsi"/>
        </w:rPr>
        <w:t>ev:</w:t>
      </w:r>
    </w:p>
    <w:p w14:paraId="2B0D129A" w14:textId="77777777" w:rsidR="007B57C1" w:rsidRDefault="007B57C1" w:rsidP="005D23B6">
      <w:pPr>
        <w:pStyle w:val="Odstavekseznama"/>
        <w:numPr>
          <w:ilvl w:val="0"/>
          <w:numId w:val="2"/>
        </w:numPr>
        <w:jc w:val="both"/>
        <w:rPr>
          <w:rFonts w:asciiTheme="minorHAnsi" w:hAnsiTheme="minorHAnsi" w:cstheme="minorHAnsi"/>
          <w:sz w:val="22"/>
        </w:rPr>
      </w:pPr>
      <w:r>
        <w:rPr>
          <w:rFonts w:asciiTheme="minorHAnsi" w:hAnsiTheme="minorHAnsi" w:cstheme="minorHAnsi"/>
          <w:sz w:val="22"/>
        </w:rPr>
        <w:t>Če model optimizira rezultate v smeri večjih prihrankov emisij TGP, manj je potencialnega pričakovanega prihodka od prodaje, vendar je obenem potrebnih tudi manj neposrednih investicij.</w:t>
      </w:r>
    </w:p>
    <w:p w14:paraId="2F8F6368" w14:textId="591615D4" w:rsidR="007B57C1" w:rsidRDefault="007B57C1" w:rsidP="005D23B6">
      <w:pPr>
        <w:pStyle w:val="Odstavekseznama"/>
        <w:numPr>
          <w:ilvl w:val="0"/>
          <w:numId w:val="2"/>
        </w:numPr>
        <w:jc w:val="both"/>
        <w:rPr>
          <w:rFonts w:asciiTheme="minorHAnsi" w:hAnsiTheme="minorHAnsi" w:cstheme="minorHAnsi"/>
          <w:sz w:val="22"/>
        </w:rPr>
      </w:pPr>
      <w:r>
        <w:rPr>
          <w:rFonts w:asciiTheme="minorHAnsi" w:hAnsiTheme="minorHAnsi" w:cstheme="minorHAnsi"/>
          <w:sz w:val="22"/>
        </w:rPr>
        <w:t xml:space="preserve">Če želimo s predelavo lesa v lesne izdelke, s katerimi bomo nadomestili proizvodnjo in uporabo izdelkov iz drugih materialov, ustvariti prihranke emisij TGP do meje, ki jo bo RS postavil zakonodajni sveženj </w:t>
      </w:r>
      <w:proofErr w:type="spellStart"/>
      <w:r w:rsidR="006D4E2F" w:rsidRPr="006D4E2F">
        <w:rPr>
          <w:rFonts w:asciiTheme="minorHAnsi" w:hAnsiTheme="minorHAnsi" w:cstheme="minorHAnsi"/>
          <w:i/>
          <w:sz w:val="22"/>
        </w:rPr>
        <w:t>Fit</w:t>
      </w:r>
      <w:proofErr w:type="spellEnd"/>
      <w:r w:rsidR="006D4E2F" w:rsidRPr="006D4E2F">
        <w:rPr>
          <w:rFonts w:asciiTheme="minorHAnsi" w:hAnsiTheme="minorHAnsi" w:cstheme="minorHAnsi"/>
          <w:i/>
          <w:sz w:val="22"/>
        </w:rPr>
        <w:t xml:space="preserve"> </w:t>
      </w:r>
      <w:proofErr w:type="spellStart"/>
      <w:r w:rsidR="006D4E2F" w:rsidRPr="006D4E2F">
        <w:rPr>
          <w:rFonts w:asciiTheme="minorHAnsi" w:hAnsiTheme="minorHAnsi" w:cstheme="minorHAnsi"/>
          <w:i/>
          <w:sz w:val="22"/>
        </w:rPr>
        <w:t>for</w:t>
      </w:r>
      <w:proofErr w:type="spellEnd"/>
      <w:r w:rsidR="006D4E2F" w:rsidRPr="006D4E2F">
        <w:rPr>
          <w:rFonts w:asciiTheme="minorHAnsi" w:hAnsiTheme="minorHAnsi" w:cstheme="minorHAnsi"/>
          <w:i/>
          <w:sz w:val="22"/>
        </w:rPr>
        <w:t xml:space="preserve"> 55</w:t>
      </w:r>
      <w:r>
        <w:rPr>
          <w:rFonts w:asciiTheme="minorHAnsi" w:hAnsiTheme="minorHAnsi" w:cstheme="minorHAnsi"/>
          <w:sz w:val="22"/>
        </w:rPr>
        <w:t xml:space="preserve"> moramo:</w:t>
      </w:r>
    </w:p>
    <w:p w14:paraId="2AE54EDF" w14:textId="77777777" w:rsidR="007B57C1" w:rsidRDefault="007B57C1" w:rsidP="005D23B6">
      <w:pPr>
        <w:pStyle w:val="Odstavekseznama"/>
        <w:numPr>
          <w:ilvl w:val="1"/>
          <w:numId w:val="2"/>
        </w:numPr>
        <w:jc w:val="both"/>
        <w:rPr>
          <w:rFonts w:asciiTheme="minorHAnsi" w:hAnsiTheme="minorHAnsi" w:cstheme="minorHAnsi"/>
          <w:sz w:val="22"/>
        </w:rPr>
      </w:pPr>
      <w:r>
        <w:rPr>
          <w:rFonts w:asciiTheme="minorHAnsi" w:hAnsiTheme="minorHAnsi" w:cstheme="minorHAnsi"/>
          <w:sz w:val="22"/>
        </w:rPr>
        <w:t xml:space="preserve">Investirati najmanj </w:t>
      </w:r>
      <w:r w:rsidRPr="00E8069E">
        <w:rPr>
          <w:rFonts w:asciiTheme="minorHAnsi" w:hAnsiTheme="minorHAnsi" w:cstheme="minorHAnsi"/>
          <w:sz w:val="22"/>
        </w:rPr>
        <w:t>1.229.760.000</w:t>
      </w:r>
      <w:r>
        <w:rPr>
          <w:rFonts w:asciiTheme="minorHAnsi" w:hAnsiTheme="minorHAnsi" w:cstheme="minorHAnsi"/>
          <w:sz w:val="22"/>
        </w:rPr>
        <w:t xml:space="preserve"> EUR v proizvodne obrate, ki bodo proizvajali izdelke, ki bodo v čim večji meri nadomestili </w:t>
      </w:r>
      <w:proofErr w:type="spellStart"/>
      <w:r>
        <w:rPr>
          <w:rFonts w:asciiTheme="minorHAnsi" w:hAnsiTheme="minorHAnsi" w:cstheme="minorHAnsi"/>
          <w:sz w:val="22"/>
        </w:rPr>
        <w:t>nelesne</w:t>
      </w:r>
      <w:proofErr w:type="spellEnd"/>
      <w:r>
        <w:rPr>
          <w:rFonts w:asciiTheme="minorHAnsi" w:hAnsiTheme="minorHAnsi" w:cstheme="minorHAnsi"/>
          <w:sz w:val="22"/>
        </w:rPr>
        <w:t xml:space="preserve"> izdelke z zelo visokim </w:t>
      </w:r>
      <w:proofErr w:type="spellStart"/>
      <w:r>
        <w:rPr>
          <w:rFonts w:asciiTheme="minorHAnsi" w:hAnsiTheme="minorHAnsi" w:cstheme="minorHAnsi"/>
          <w:sz w:val="22"/>
        </w:rPr>
        <w:t>ogljičnim</w:t>
      </w:r>
      <w:proofErr w:type="spellEnd"/>
      <w:r>
        <w:rPr>
          <w:rFonts w:asciiTheme="minorHAnsi" w:hAnsiTheme="minorHAnsi" w:cstheme="minorHAnsi"/>
          <w:sz w:val="22"/>
        </w:rPr>
        <w:t xml:space="preserve"> odtisom – če želimo ob tem obdržati še vedno zelo visoko raven pričakovanih prihodkov od prodaje. Če pa je prioriteta zgolj doseganje prihrankov emisij CO</w:t>
      </w:r>
      <w:r w:rsidRPr="004F7D2A">
        <w:rPr>
          <w:rFonts w:asciiTheme="minorHAnsi" w:hAnsiTheme="minorHAnsi" w:cstheme="minorHAnsi"/>
          <w:sz w:val="22"/>
          <w:vertAlign w:val="subscript"/>
        </w:rPr>
        <w:t>2</w:t>
      </w:r>
      <w:r>
        <w:rPr>
          <w:rFonts w:asciiTheme="minorHAnsi" w:hAnsiTheme="minorHAnsi" w:cstheme="minorHAnsi"/>
          <w:sz w:val="22"/>
        </w:rPr>
        <w:t xml:space="preserve">, pa v minimalističnem primeru po izračunu Modela zadostujejo že investicije v višini </w:t>
      </w:r>
      <w:r w:rsidRPr="004F7D2A">
        <w:rPr>
          <w:rFonts w:asciiTheme="minorHAnsi" w:hAnsiTheme="minorHAnsi" w:cstheme="minorHAnsi"/>
          <w:sz w:val="22"/>
        </w:rPr>
        <w:t>170.172.680</w:t>
      </w:r>
      <w:r>
        <w:rPr>
          <w:rFonts w:asciiTheme="minorHAnsi" w:hAnsiTheme="minorHAnsi" w:cstheme="minorHAnsi"/>
          <w:sz w:val="22"/>
        </w:rPr>
        <w:t xml:space="preserve"> EUR (ob pogoju, da RS na ravni EU uspe z vsemi predlogi, ki bi vzpostavili priznavanje </w:t>
      </w:r>
      <w:proofErr w:type="spellStart"/>
      <w:r>
        <w:rPr>
          <w:rFonts w:asciiTheme="minorHAnsi" w:hAnsiTheme="minorHAnsi" w:cstheme="minorHAnsi"/>
          <w:sz w:val="22"/>
        </w:rPr>
        <w:t>sekvestracije</w:t>
      </w:r>
      <w:proofErr w:type="spellEnd"/>
      <w:r>
        <w:rPr>
          <w:rFonts w:asciiTheme="minorHAnsi" w:hAnsiTheme="minorHAnsi" w:cstheme="minorHAnsi"/>
          <w:sz w:val="22"/>
        </w:rPr>
        <w:t xml:space="preserve"> biogenega ogljika v lesnih izdelkih kot ponora CO</w:t>
      </w:r>
      <w:r w:rsidRPr="004F7D2A">
        <w:rPr>
          <w:rFonts w:asciiTheme="minorHAnsi" w:hAnsiTheme="minorHAnsi" w:cstheme="minorHAnsi"/>
          <w:sz w:val="22"/>
          <w:vertAlign w:val="subscript"/>
        </w:rPr>
        <w:t>2</w:t>
      </w:r>
      <w:r>
        <w:rPr>
          <w:rFonts w:asciiTheme="minorHAnsi" w:hAnsiTheme="minorHAnsi" w:cstheme="minorHAnsi"/>
          <w:sz w:val="22"/>
        </w:rPr>
        <w:t>)</w:t>
      </w:r>
    </w:p>
    <w:p w14:paraId="3A0F7C6E" w14:textId="77777777" w:rsidR="007B57C1" w:rsidRDefault="007B57C1" w:rsidP="005D23B6">
      <w:pPr>
        <w:pStyle w:val="Odstavekseznama"/>
        <w:numPr>
          <w:ilvl w:val="1"/>
          <w:numId w:val="2"/>
        </w:numPr>
        <w:jc w:val="both"/>
        <w:rPr>
          <w:rFonts w:asciiTheme="minorHAnsi" w:hAnsiTheme="minorHAnsi" w:cstheme="minorHAnsi"/>
          <w:sz w:val="22"/>
        </w:rPr>
      </w:pPr>
      <w:r>
        <w:rPr>
          <w:rFonts w:asciiTheme="minorHAnsi" w:hAnsiTheme="minorHAnsi" w:cstheme="minorHAnsi"/>
          <w:sz w:val="22"/>
        </w:rPr>
        <w:t>V lesne izdelke predelati res »le« 3 mio m</w:t>
      </w:r>
      <w:r w:rsidRPr="00543F8A">
        <w:rPr>
          <w:rFonts w:asciiTheme="minorHAnsi" w:hAnsiTheme="minorHAnsi" w:cstheme="minorHAnsi"/>
          <w:sz w:val="22"/>
          <w:vertAlign w:val="superscript"/>
        </w:rPr>
        <w:t>3</w:t>
      </w:r>
      <w:r>
        <w:rPr>
          <w:rFonts w:asciiTheme="minorHAnsi" w:hAnsiTheme="minorHAnsi" w:cstheme="minorHAnsi"/>
          <w:sz w:val="22"/>
        </w:rPr>
        <w:t xml:space="preserve"> lesa, kot to predvidevajo načrti MGRT, Direktorata za lesarstvo, in z njimi nadomestiti proizvodnjo in uporabo primerljivih izdelkov iz drugih materialov.</w:t>
      </w:r>
    </w:p>
    <w:p w14:paraId="7F25635F" w14:textId="77777777" w:rsidR="007B57C1" w:rsidRDefault="007B57C1" w:rsidP="005D23B6">
      <w:pPr>
        <w:pStyle w:val="Odstavekseznama"/>
        <w:numPr>
          <w:ilvl w:val="1"/>
          <w:numId w:val="2"/>
        </w:numPr>
        <w:jc w:val="both"/>
        <w:rPr>
          <w:rFonts w:asciiTheme="minorHAnsi" w:hAnsiTheme="minorHAnsi" w:cstheme="minorHAnsi"/>
          <w:sz w:val="22"/>
        </w:rPr>
      </w:pPr>
      <w:r>
        <w:rPr>
          <w:rFonts w:asciiTheme="minorHAnsi" w:hAnsiTheme="minorHAnsi" w:cstheme="minorHAnsi"/>
          <w:sz w:val="22"/>
        </w:rPr>
        <w:t xml:space="preserve">Kot </w:t>
      </w:r>
      <w:proofErr w:type="spellStart"/>
      <w:r>
        <w:rPr>
          <w:rFonts w:asciiTheme="minorHAnsi" w:hAnsiTheme="minorHAnsi" w:cstheme="minorHAnsi"/>
          <w:sz w:val="22"/>
        </w:rPr>
        <w:t>držćava</w:t>
      </w:r>
      <w:proofErr w:type="spellEnd"/>
      <w:r>
        <w:rPr>
          <w:rFonts w:asciiTheme="minorHAnsi" w:hAnsiTheme="minorHAnsi" w:cstheme="minorHAnsi"/>
          <w:sz w:val="22"/>
        </w:rPr>
        <w:t xml:space="preserve"> uspeti s predlogom na ravni EU, da priznajo in uvedejo metodologijo za obračunavanje zaloge biogenega ogljika v lesnih izdelkih</w:t>
      </w:r>
    </w:p>
    <w:p w14:paraId="5862246D" w14:textId="77777777" w:rsidR="007B57C1" w:rsidRDefault="007B57C1" w:rsidP="005D23B6">
      <w:pPr>
        <w:pStyle w:val="Odstavekseznama"/>
        <w:numPr>
          <w:ilvl w:val="0"/>
          <w:numId w:val="2"/>
        </w:numPr>
        <w:jc w:val="both"/>
        <w:rPr>
          <w:rFonts w:asciiTheme="minorHAnsi" w:hAnsiTheme="minorHAnsi" w:cstheme="minorHAnsi"/>
          <w:sz w:val="22"/>
        </w:rPr>
      </w:pPr>
      <w:r>
        <w:rPr>
          <w:rFonts w:asciiTheme="minorHAnsi" w:hAnsiTheme="minorHAnsi" w:cstheme="minorHAnsi"/>
          <w:sz w:val="22"/>
        </w:rPr>
        <w:t xml:space="preserve">Če želimo optimizirati uporabo v Scenariju </w:t>
      </w:r>
      <w:r w:rsidRPr="0005661D">
        <w:rPr>
          <w:rFonts w:cstheme="minorHAnsi"/>
        </w:rPr>
        <w:t>»Cilji MGRT do 2030«</w:t>
      </w:r>
      <w:r>
        <w:rPr>
          <w:rFonts w:cstheme="minorHAnsi"/>
        </w:rPr>
        <w:t xml:space="preserve"> predvidenih količin lesa</w:t>
      </w:r>
      <w:r>
        <w:rPr>
          <w:rFonts w:asciiTheme="minorHAnsi" w:hAnsiTheme="minorHAnsi" w:cstheme="minorHAnsi"/>
          <w:sz w:val="22"/>
        </w:rPr>
        <w:t xml:space="preserve"> za čim večji potencialni pričakovani prihodek od prodaje, moramo biti pripravljeni tudi na najvišja vlaganja</w:t>
      </w:r>
    </w:p>
    <w:p w14:paraId="481C5F9C" w14:textId="77777777" w:rsidR="007B57C1" w:rsidRPr="00E42923" w:rsidRDefault="007B57C1" w:rsidP="005D23B6">
      <w:pPr>
        <w:pStyle w:val="Odstavekseznama"/>
        <w:numPr>
          <w:ilvl w:val="0"/>
          <w:numId w:val="2"/>
        </w:numPr>
        <w:jc w:val="both"/>
        <w:rPr>
          <w:rFonts w:asciiTheme="minorHAnsi" w:hAnsiTheme="minorHAnsi" w:cstheme="minorHAnsi"/>
          <w:sz w:val="22"/>
        </w:rPr>
      </w:pPr>
      <w:r>
        <w:rPr>
          <w:rFonts w:asciiTheme="minorHAnsi" w:hAnsiTheme="minorHAnsi" w:cstheme="minorHAnsi"/>
          <w:sz w:val="22"/>
        </w:rPr>
        <w:t xml:space="preserve">Predlogi Modela za investicije v obrate za predelavo lesa v drugih postopkih optimizacije prav tako predstavljajo precej </w:t>
      </w:r>
      <w:r w:rsidRPr="00E42923">
        <w:rPr>
          <w:rFonts w:asciiTheme="minorHAnsi" w:hAnsiTheme="minorHAnsi" w:cstheme="minorHAnsi"/>
          <w:sz w:val="22"/>
        </w:rPr>
        <w:t>logično razpore</w:t>
      </w:r>
      <w:r>
        <w:rPr>
          <w:rFonts w:asciiTheme="minorHAnsi" w:hAnsiTheme="minorHAnsi" w:cstheme="minorHAnsi"/>
          <w:sz w:val="22"/>
        </w:rPr>
        <w:t>ditev. Model namreč prikaže da:</w:t>
      </w:r>
    </w:p>
    <w:p w14:paraId="038CC0BD" w14:textId="77777777" w:rsidR="007B57C1" w:rsidRPr="00996B99" w:rsidRDefault="007B57C1" w:rsidP="005D23B6">
      <w:pPr>
        <w:pStyle w:val="Odstavekseznama"/>
        <w:numPr>
          <w:ilvl w:val="1"/>
          <w:numId w:val="2"/>
        </w:numPr>
        <w:jc w:val="both"/>
        <w:rPr>
          <w:rFonts w:asciiTheme="minorHAnsi" w:hAnsiTheme="minorHAnsi" w:cstheme="minorHAnsi"/>
          <w:sz w:val="22"/>
        </w:rPr>
      </w:pPr>
      <w:r w:rsidRPr="00996B99">
        <w:rPr>
          <w:rFonts w:asciiTheme="minorHAnsi" w:hAnsiTheme="minorHAnsi" w:cstheme="minorHAnsi"/>
          <w:sz w:val="22"/>
        </w:rPr>
        <w:t>Potrebujemo večje kapacitete za pridelavo furnirja/vezanih plošč (model to izbral v vsakem primeru od vseh šestih v zgornjih Preg</w:t>
      </w:r>
      <w:r w:rsidRPr="0015471C">
        <w:rPr>
          <w:rFonts w:asciiTheme="minorHAnsi" w:hAnsiTheme="minorHAnsi" w:cstheme="minorHAnsi"/>
          <w:sz w:val="22"/>
        </w:rPr>
        <w:t xml:space="preserve">lednicah prikazanih </w:t>
      </w:r>
      <w:r w:rsidRPr="00543F8A">
        <w:rPr>
          <w:rFonts w:asciiTheme="minorHAnsi" w:hAnsiTheme="minorHAnsi" w:cstheme="minorHAnsi"/>
          <w:sz w:val="22"/>
        </w:rPr>
        <w:t xml:space="preserve">načinov optimizacije) – saj sedaj takšnih kapacitet </w:t>
      </w:r>
      <w:r>
        <w:rPr>
          <w:rFonts w:asciiTheme="minorHAnsi" w:hAnsiTheme="minorHAnsi" w:cstheme="minorHAnsi"/>
          <w:sz w:val="22"/>
        </w:rPr>
        <w:t xml:space="preserve">v </w:t>
      </w:r>
      <w:r w:rsidRPr="00996B99">
        <w:rPr>
          <w:rFonts w:asciiTheme="minorHAnsi" w:hAnsiTheme="minorHAnsi" w:cstheme="minorHAnsi"/>
          <w:sz w:val="22"/>
        </w:rPr>
        <w:t>S</w:t>
      </w:r>
      <w:r>
        <w:rPr>
          <w:rFonts w:asciiTheme="minorHAnsi" w:hAnsiTheme="minorHAnsi" w:cstheme="minorHAnsi"/>
          <w:sz w:val="22"/>
        </w:rPr>
        <w:t>loveniji dejansko primanjkuje, predvsem za predelavo lesa listavcev</w:t>
      </w:r>
    </w:p>
    <w:p w14:paraId="49CAB6B3" w14:textId="77777777" w:rsidR="007B57C1" w:rsidRPr="001710D6" w:rsidRDefault="007B57C1" w:rsidP="005D23B6">
      <w:pPr>
        <w:pStyle w:val="Odstavekseznama"/>
        <w:numPr>
          <w:ilvl w:val="1"/>
          <w:numId w:val="2"/>
        </w:numPr>
        <w:jc w:val="both"/>
        <w:rPr>
          <w:rFonts w:asciiTheme="minorHAnsi" w:hAnsiTheme="minorHAnsi" w:cstheme="minorHAnsi"/>
          <w:sz w:val="22"/>
        </w:rPr>
      </w:pPr>
      <w:r w:rsidRPr="001710D6">
        <w:rPr>
          <w:rFonts w:asciiTheme="minorHAnsi" w:hAnsiTheme="minorHAnsi" w:cstheme="minorHAnsi"/>
          <w:sz w:val="22"/>
        </w:rPr>
        <w:t xml:space="preserve">Potrebujemo kapacitete za predelavo »manj kakovostnega lesa« (iverne in/ali vlaknene plošče, </w:t>
      </w:r>
      <w:proofErr w:type="spellStart"/>
      <w:r w:rsidRPr="001710D6">
        <w:rPr>
          <w:rFonts w:asciiTheme="minorHAnsi" w:hAnsiTheme="minorHAnsi" w:cstheme="minorHAnsi"/>
          <w:sz w:val="22"/>
        </w:rPr>
        <w:t>biorafinerije</w:t>
      </w:r>
      <w:proofErr w:type="spellEnd"/>
      <w:r w:rsidRPr="001710D6">
        <w:rPr>
          <w:rFonts w:asciiTheme="minorHAnsi" w:hAnsiTheme="minorHAnsi" w:cstheme="minorHAnsi"/>
          <w:sz w:val="22"/>
        </w:rPr>
        <w:t>, itd.)</w:t>
      </w:r>
      <w:r>
        <w:rPr>
          <w:rFonts w:asciiTheme="minorHAnsi" w:hAnsiTheme="minorHAnsi" w:cstheme="minorHAnsi"/>
          <w:sz w:val="22"/>
        </w:rPr>
        <w:t>. Tovrstnih kapacitet za predelavo lesa v Sloveniji trenutno sploh nimamo</w:t>
      </w:r>
    </w:p>
    <w:p w14:paraId="00CFD908" w14:textId="77777777" w:rsidR="007B57C1" w:rsidRDefault="007B57C1" w:rsidP="005D23B6">
      <w:pPr>
        <w:pStyle w:val="Odstavekseznama"/>
        <w:numPr>
          <w:ilvl w:val="1"/>
          <w:numId w:val="2"/>
        </w:numPr>
        <w:jc w:val="both"/>
        <w:rPr>
          <w:rFonts w:asciiTheme="minorHAnsi" w:hAnsiTheme="minorHAnsi" w:cstheme="minorHAnsi"/>
          <w:sz w:val="22"/>
        </w:rPr>
      </w:pPr>
      <w:r w:rsidRPr="00E42923">
        <w:rPr>
          <w:rFonts w:asciiTheme="minorHAnsi" w:hAnsiTheme="minorHAnsi" w:cstheme="minorHAnsi"/>
          <w:sz w:val="22"/>
        </w:rPr>
        <w:t xml:space="preserve">Ko </w:t>
      </w:r>
      <w:r>
        <w:rPr>
          <w:rFonts w:asciiTheme="minorHAnsi" w:hAnsiTheme="minorHAnsi" w:cstheme="minorHAnsi"/>
          <w:sz w:val="22"/>
        </w:rPr>
        <w:t xml:space="preserve">Model </w:t>
      </w:r>
      <w:r w:rsidRPr="00E42923">
        <w:rPr>
          <w:rFonts w:asciiTheme="minorHAnsi" w:hAnsiTheme="minorHAnsi" w:cstheme="minorHAnsi"/>
          <w:sz w:val="22"/>
        </w:rPr>
        <w:t>optimizir</w:t>
      </w:r>
      <w:r>
        <w:rPr>
          <w:rFonts w:asciiTheme="minorHAnsi" w:hAnsiTheme="minorHAnsi" w:cstheme="minorHAnsi"/>
          <w:sz w:val="22"/>
        </w:rPr>
        <w:t>a</w:t>
      </w:r>
      <w:r w:rsidRPr="00E42923">
        <w:rPr>
          <w:rFonts w:asciiTheme="minorHAnsi" w:hAnsiTheme="minorHAnsi" w:cstheme="minorHAnsi"/>
          <w:sz w:val="22"/>
        </w:rPr>
        <w:t xml:space="preserve"> za </w:t>
      </w:r>
      <w:r>
        <w:rPr>
          <w:rFonts w:asciiTheme="minorHAnsi" w:hAnsiTheme="minorHAnsi" w:cstheme="minorHAnsi"/>
          <w:sz w:val="22"/>
        </w:rPr>
        <w:t>čim višje potencialne pričakovane prihodke od prodaje</w:t>
      </w:r>
      <w:r w:rsidRPr="00E42923">
        <w:rPr>
          <w:rFonts w:asciiTheme="minorHAnsi" w:hAnsiTheme="minorHAnsi" w:cstheme="minorHAnsi"/>
          <w:sz w:val="22"/>
        </w:rPr>
        <w:t xml:space="preserve">, </w:t>
      </w:r>
      <w:r>
        <w:rPr>
          <w:rFonts w:asciiTheme="minorHAnsi" w:hAnsiTheme="minorHAnsi" w:cstheme="minorHAnsi"/>
          <w:sz w:val="22"/>
        </w:rPr>
        <w:t xml:space="preserve">predlaga </w:t>
      </w:r>
      <w:r w:rsidRPr="00E42923">
        <w:rPr>
          <w:rFonts w:asciiTheme="minorHAnsi" w:hAnsiTheme="minorHAnsi" w:cstheme="minorHAnsi"/>
          <w:sz w:val="22"/>
        </w:rPr>
        <w:t xml:space="preserve">največ </w:t>
      </w:r>
      <w:r>
        <w:rPr>
          <w:rFonts w:asciiTheme="minorHAnsi" w:hAnsiTheme="minorHAnsi" w:cstheme="minorHAnsi"/>
          <w:sz w:val="22"/>
        </w:rPr>
        <w:t>investicij v</w:t>
      </w:r>
      <w:r w:rsidRPr="00E42923">
        <w:rPr>
          <w:rFonts w:asciiTheme="minorHAnsi" w:hAnsiTheme="minorHAnsi" w:cstheme="minorHAnsi"/>
          <w:sz w:val="22"/>
        </w:rPr>
        <w:t xml:space="preserve"> </w:t>
      </w:r>
      <w:proofErr w:type="spellStart"/>
      <w:r w:rsidRPr="00E42923">
        <w:rPr>
          <w:rFonts w:asciiTheme="minorHAnsi" w:hAnsiTheme="minorHAnsi" w:cstheme="minorHAnsi"/>
          <w:sz w:val="22"/>
        </w:rPr>
        <w:t>biorafinerij</w:t>
      </w:r>
      <w:r>
        <w:rPr>
          <w:rFonts w:asciiTheme="minorHAnsi" w:hAnsiTheme="minorHAnsi" w:cstheme="minorHAnsi"/>
          <w:sz w:val="22"/>
        </w:rPr>
        <w:t>e</w:t>
      </w:r>
      <w:proofErr w:type="spellEnd"/>
      <w:r>
        <w:rPr>
          <w:rFonts w:asciiTheme="minorHAnsi" w:hAnsiTheme="minorHAnsi" w:cstheme="minorHAnsi"/>
          <w:sz w:val="22"/>
        </w:rPr>
        <w:t xml:space="preserve">, saj te omogočajo pridobivanje izdelkov iz lesa z daleč najvišjo </w:t>
      </w:r>
      <w:r w:rsidRPr="00E42923">
        <w:rPr>
          <w:rFonts w:asciiTheme="minorHAnsi" w:hAnsiTheme="minorHAnsi" w:cstheme="minorHAnsi"/>
          <w:sz w:val="22"/>
        </w:rPr>
        <w:t>dodana vrednost</w:t>
      </w:r>
      <w:r>
        <w:rPr>
          <w:rFonts w:asciiTheme="minorHAnsi" w:hAnsiTheme="minorHAnsi" w:cstheme="minorHAnsi"/>
          <w:sz w:val="22"/>
        </w:rPr>
        <w:t>jo</w:t>
      </w:r>
    </w:p>
    <w:p w14:paraId="40C5BFE1" w14:textId="77777777" w:rsidR="007B57C1" w:rsidRPr="00E42923" w:rsidRDefault="007B57C1" w:rsidP="005D23B6">
      <w:pPr>
        <w:pStyle w:val="Odstavekseznama"/>
        <w:numPr>
          <w:ilvl w:val="2"/>
          <w:numId w:val="2"/>
        </w:numPr>
        <w:jc w:val="both"/>
        <w:rPr>
          <w:rFonts w:asciiTheme="minorHAnsi" w:hAnsiTheme="minorHAnsi" w:cstheme="minorHAnsi"/>
          <w:sz w:val="22"/>
        </w:rPr>
      </w:pPr>
      <w:proofErr w:type="spellStart"/>
      <w:r>
        <w:rPr>
          <w:rFonts w:asciiTheme="minorHAnsi" w:hAnsiTheme="minorHAnsi" w:cstheme="minorHAnsi"/>
          <w:sz w:val="22"/>
        </w:rPr>
        <w:t>Biorafinerije</w:t>
      </w:r>
      <w:proofErr w:type="spellEnd"/>
      <w:r>
        <w:rPr>
          <w:rFonts w:asciiTheme="minorHAnsi" w:hAnsiTheme="minorHAnsi" w:cstheme="minorHAnsi"/>
          <w:sz w:val="22"/>
        </w:rPr>
        <w:t xml:space="preserve"> lahko tudi take, da je eden od izdelkov celuloza (za pridelavo katere lahko načrtujemo tudi posebne, specializirane obrate, </w:t>
      </w:r>
      <w:r>
        <w:rPr>
          <w:rFonts w:asciiTheme="minorHAnsi" w:hAnsiTheme="minorHAnsi" w:cstheme="minorHAnsi"/>
          <w:sz w:val="22"/>
        </w:rPr>
        <w:lastRenderedPageBreak/>
        <w:t>za katere je potrebna nekoliko nižja začetna investicija). V kakršnem koli primeru pa obe vrsti obratov za predelavo lesa uporabljata zelo podobno (če ne enako) vhodno surovino. Manj kakovosten les iz gozda (ki ga ni moč uporabiti za žagarske izdelke ali za pridelavo furnirja) in pa stranske tokove predelave v ostalih procesih predelave (skorja, žaganje, sekanci (vključujoč ostanke žaganja), oblanci, prah, itd.)</w:t>
      </w:r>
    </w:p>
    <w:p w14:paraId="7D5EE883" w14:textId="77777777" w:rsidR="007B57C1" w:rsidRPr="00E42923" w:rsidRDefault="007B57C1" w:rsidP="005D23B6">
      <w:pPr>
        <w:pStyle w:val="Odstavekseznama"/>
        <w:numPr>
          <w:ilvl w:val="1"/>
          <w:numId w:val="2"/>
        </w:numPr>
        <w:jc w:val="both"/>
        <w:rPr>
          <w:rFonts w:asciiTheme="minorHAnsi" w:hAnsiTheme="minorHAnsi" w:cstheme="minorHAnsi"/>
          <w:sz w:val="22"/>
        </w:rPr>
      </w:pPr>
      <w:r w:rsidRPr="00E42923">
        <w:rPr>
          <w:rFonts w:asciiTheme="minorHAnsi" w:hAnsiTheme="minorHAnsi" w:cstheme="minorHAnsi"/>
          <w:sz w:val="22"/>
        </w:rPr>
        <w:t xml:space="preserve">Ko </w:t>
      </w:r>
      <w:r>
        <w:rPr>
          <w:rFonts w:asciiTheme="minorHAnsi" w:hAnsiTheme="minorHAnsi" w:cstheme="minorHAnsi"/>
          <w:sz w:val="22"/>
        </w:rPr>
        <w:t xml:space="preserve">Model </w:t>
      </w:r>
      <w:proofErr w:type="spellStart"/>
      <w:r w:rsidRPr="00E42923">
        <w:rPr>
          <w:rFonts w:asciiTheme="minorHAnsi" w:hAnsiTheme="minorHAnsi" w:cstheme="minorHAnsi"/>
          <w:sz w:val="22"/>
        </w:rPr>
        <w:t>optimizira</w:t>
      </w:r>
      <w:r>
        <w:rPr>
          <w:rFonts w:asciiTheme="minorHAnsi" w:hAnsiTheme="minorHAnsi" w:cstheme="minorHAnsi"/>
          <w:sz w:val="22"/>
        </w:rPr>
        <w:t>a</w:t>
      </w:r>
      <w:proofErr w:type="spellEnd"/>
      <w:r w:rsidRPr="00E42923">
        <w:rPr>
          <w:rFonts w:asciiTheme="minorHAnsi" w:hAnsiTheme="minorHAnsi" w:cstheme="minorHAnsi"/>
          <w:sz w:val="22"/>
        </w:rPr>
        <w:t xml:space="preserve"> za maksimalno skladiščenje </w:t>
      </w:r>
      <w:r>
        <w:rPr>
          <w:rFonts w:asciiTheme="minorHAnsi" w:hAnsiTheme="minorHAnsi" w:cstheme="minorHAnsi"/>
          <w:sz w:val="22"/>
        </w:rPr>
        <w:t xml:space="preserve">biogenega </w:t>
      </w:r>
      <w:r w:rsidRPr="00E42923">
        <w:rPr>
          <w:rFonts w:asciiTheme="minorHAnsi" w:hAnsiTheme="minorHAnsi" w:cstheme="minorHAnsi"/>
          <w:sz w:val="22"/>
        </w:rPr>
        <w:t>ogljika</w:t>
      </w:r>
      <w:r>
        <w:rPr>
          <w:rFonts w:asciiTheme="minorHAnsi" w:hAnsiTheme="minorHAnsi" w:cstheme="minorHAnsi"/>
          <w:sz w:val="22"/>
        </w:rPr>
        <w:t xml:space="preserve"> v lesnih izdelkih</w:t>
      </w:r>
      <w:r w:rsidRPr="00E42923">
        <w:rPr>
          <w:rFonts w:asciiTheme="minorHAnsi" w:hAnsiTheme="minorHAnsi" w:cstheme="minorHAnsi"/>
          <w:sz w:val="22"/>
        </w:rPr>
        <w:t xml:space="preserve">, </w:t>
      </w:r>
      <w:r>
        <w:rPr>
          <w:rFonts w:asciiTheme="minorHAnsi" w:hAnsiTheme="minorHAnsi" w:cstheme="minorHAnsi"/>
          <w:sz w:val="22"/>
        </w:rPr>
        <w:t xml:space="preserve">predlaga investicije v </w:t>
      </w:r>
      <w:r w:rsidRPr="00E42923">
        <w:rPr>
          <w:rFonts w:asciiTheme="minorHAnsi" w:hAnsiTheme="minorHAnsi" w:cstheme="minorHAnsi"/>
          <w:sz w:val="22"/>
        </w:rPr>
        <w:t>obrat</w:t>
      </w:r>
      <w:r>
        <w:rPr>
          <w:rFonts w:asciiTheme="minorHAnsi" w:hAnsiTheme="minorHAnsi" w:cstheme="minorHAnsi"/>
          <w:sz w:val="22"/>
        </w:rPr>
        <w:t>e</w:t>
      </w:r>
      <w:r w:rsidRPr="00E42923">
        <w:rPr>
          <w:rFonts w:asciiTheme="minorHAnsi" w:hAnsiTheme="minorHAnsi" w:cstheme="minorHAnsi"/>
          <w:sz w:val="22"/>
        </w:rPr>
        <w:t xml:space="preserve"> za proizvodnjo izdelkov, ki imajo daljšo pričakovano življenjsko dobo (predvsem CLT, vezane plošče, lesna volna – uporabljani v gradbeništvu)</w:t>
      </w:r>
    </w:p>
    <w:p w14:paraId="3D0AE3B9" w14:textId="2095B378" w:rsidR="007B57C1" w:rsidRPr="00E42923" w:rsidRDefault="007B57C1" w:rsidP="005D23B6">
      <w:pPr>
        <w:pStyle w:val="Odstavekseznama"/>
        <w:numPr>
          <w:ilvl w:val="1"/>
          <w:numId w:val="2"/>
        </w:numPr>
        <w:jc w:val="both"/>
        <w:rPr>
          <w:rFonts w:asciiTheme="minorHAnsi" w:hAnsiTheme="minorHAnsi" w:cstheme="minorHAnsi"/>
          <w:sz w:val="22"/>
        </w:rPr>
      </w:pPr>
      <w:r>
        <w:rPr>
          <w:rFonts w:asciiTheme="minorHAnsi" w:hAnsiTheme="minorHAnsi" w:cstheme="minorHAnsi"/>
          <w:sz w:val="22"/>
        </w:rPr>
        <w:t>Uporabo lesa za pridobivanje energije pa Model favorizira zgolj v dveh scenarijih (kjer velik faktor nadomeščanje uporabe fosilnih virov – tu gre morda celo za pomanjkljivost Modela, ki ga moramo še nadalje dograjevati in posodabljati)</w:t>
      </w:r>
      <w:r w:rsidRPr="001710D6">
        <w:rPr>
          <w:rFonts w:asciiTheme="minorHAnsi" w:hAnsiTheme="minorHAnsi" w:cstheme="minorHAnsi"/>
          <w:sz w:val="22"/>
        </w:rPr>
        <w:t xml:space="preserve"> </w:t>
      </w:r>
      <w:r w:rsidRPr="001C5130">
        <w:rPr>
          <w:rFonts w:asciiTheme="minorHAnsi" w:hAnsiTheme="minorHAnsi" w:cstheme="minorHAnsi"/>
          <w:sz w:val="22"/>
        </w:rPr>
        <w:t>– torej je z vidika uravnoteženega, trajnostnega razvoja bolj smiselno vlagati v obrate, ki les predelujejo v izdelke z višjo dodano vrednostjo, ki v svoji življenjski dobi v sebi skladiščijo biogeni ogljik – šele ostanke, ki jih ne moremo uporabiti za snovno predelavo pa izrabimo za pridobivanje energije.</w:t>
      </w:r>
    </w:p>
    <w:p w14:paraId="65CF0D0B" w14:textId="77777777" w:rsidR="007B57C1" w:rsidRPr="00DF6D9A" w:rsidRDefault="007B57C1" w:rsidP="007B57C1">
      <w:pPr>
        <w:jc w:val="both"/>
        <w:rPr>
          <w:rFonts w:cstheme="minorHAnsi"/>
        </w:rPr>
      </w:pPr>
    </w:p>
    <w:p w14:paraId="53343ADB" w14:textId="77777777" w:rsidR="007B57C1" w:rsidRPr="00DF6D9A" w:rsidRDefault="007B57C1" w:rsidP="007B57C1">
      <w:pPr>
        <w:jc w:val="both"/>
        <w:rPr>
          <w:rFonts w:cstheme="minorHAnsi"/>
        </w:rPr>
      </w:pPr>
      <w:r>
        <w:rPr>
          <w:rFonts w:cstheme="minorHAnsi"/>
        </w:rPr>
        <w:t xml:space="preserve">Natančnost in zanesljivost napovedi z Modelom pa je </w:t>
      </w:r>
      <w:r w:rsidRPr="00DF6D9A">
        <w:rPr>
          <w:rFonts w:cstheme="minorHAnsi"/>
        </w:rPr>
        <w:t>(kot vedno)</w:t>
      </w:r>
      <w:r>
        <w:rPr>
          <w:rFonts w:cstheme="minorHAnsi"/>
        </w:rPr>
        <w:t xml:space="preserve"> omejena z</w:t>
      </w:r>
      <w:r w:rsidRPr="00DF6D9A">
        <w:rPr>
          <w:rFonts w:cstheme="minorHAnsi"/>
        </w:rPr>
        <w:t xml:space="preserve"> omejen</w:t>
      </w:r>
      <w:r>
        <w:rPr>
          <w:rFonts w:cstheme="minorHAnsi"/>
        </w:rPr>
        <w:t>im</w:t>
      </w:r>
      <w:r w:rsidRPr="00DF6D9A">
        <w:rPr>
          <w:rFonts w:cstheme="minorHAnsi"/>
        </w:rPr>
        <w:t xml:space="preserve"> število</w:t>
      </w:r>
      <w:r>
        <w:rPr>
          <w:rFonts w:cstheme="minorHAnsi"/>
        </w:rPr>
        <w:t>m</w:t>
      </w:r>
      <w:r w:rsidRPr="00DF6D9A">
        <w:rPr>
          <w:rFonts w:cstheme="minorHAnsi"/>
        </w:rPr>
        <w:t xml:space="preserve"> </w:t>
      </w:r>
      <w:r>
        <w:rPr>
          <w:rFonts w:cstheme="minorHAnsi"/>
        </w:rPr>
        <w:t xml:space="preserve">in kvaliteto vhodnih </w:t>
      </w:r>
      <w:r w:rsidRPr="00DF6D9A">
        <w:rPr>
          <w:rFonts w:cstheme="minorHAnsi"/>
        </w:rPr>
        <w:t>podatkov</w:t>
      </w:r>
      <w:r>
        <w:rPr>
          <w:rFonts w:cstheme="minorHAnsi"/>
        </w:rPr>
        <w:t>. Z</w:t>
      </w:r>
      <w:r w:rsidRPr="00DF6D9A">
        <w:rPr>
          <w:rFonts w:cstheme="minorHAnsi"/>
        </w:rPr>
        <w:t xml:space="preserve"> več in boljš</w:t>
      </w:r>
      <w:r>
        <w:rPr>
          <w:rFonts w:cstheme="minorHAnsi"/>
        </w:rPr>
        <w:t>imi</w:t>
      </w:r>
      <w:r w:rsidRPr="00DF6D9A">
        <w:rPr>
          <w:rFonts w:cstheme="minorHAnsi"/>
        </w:rPr>
        <w:t xml:space="preserve"> podatk</w:t>
      </w:r>
      <w:r>
        <w:rPr>
          <w:rFonts w:cstheme="minorHAnsi"/>
        </w:rPr>
        <w:t>i bomo v nadaljevanju izboljšali tudi delovanje Modela.</w:t>
      </w:r>
    </w:p>
    <w:p w14:paraId="566285EB" w14:textId="77777777" w:rsidR="007B57C1" w:rsidRDefault="007B57C1" w:rsidP="00EE3E13">
      <w:pPr>
        <w:jc w:val="both"/>
        <w:rPr>
          <w:rStyle w:val="Naslov4Znak"/>
          <w:rFonts w:asciiTheme="minorHAnsi" w:eastAsiaTheme="minorHAnsi" w:hAnsiTheme="minorHAnsi" w:cstheme="minorHAnsi"/>
          <w:b w:val="0"/>
          <w:i w:val="0"/>
          <w:iCs w:val="0"/>
          <w:color w:val="auto"/>
          <w:sz w:val="22"/>
        </w:rPr>
      </w:pPr>
    </w:p>
    <w:p w14:paraId="67C81A9D" w14:textId="0882BA22" w:rsidR="00D221F7" w:rsidRDefault="00D221F7" w:rsidP="00EE3E13">
      <w:pPr>
        <w:jc w:val="both"/>
        <w:rPr>
          <w:rStyle w:val="Naslov4Znak"/>
          <w:rFonts w:asciiTheme="minorHAnsi" w:eastAsiaTheme="minorHAnsi" w:hAnsiTheme="minorHAnsi" w:cstheme="minorHAnsi"/>
          <w:b w:val="0"/>
          <w:i w:val="0"/>
          <w:iCs w:val="0"/>
          <w:color w:val="auto"/>
          <w:sz w:val="22"/>
        </w:rPr>
      </w:pPr>
      <w:r w:rsidRPr="000F0E27">
        <w:rPr>
          <w:rStyle w:val="Naslov4Znak"/>
          <w:rFonts w:asciiTheme="minorHAnsi" w:eastAsiaTheme="minorHAnsi" w:hAnsiTheme="minorHAnsi" w:cstheme="minorHAnsi"/>
          <w:b w:val="0"/>
          <w:i w:val="0"/>
          <w:iCs w:val="0"/>
          <w:color w:val="auto"/>
          <w:sz w:val="22"/>
        </w:rPr>
        <w:t>Predelava 3 mio m</w:t>
      </w:r>
      <w:r w:rsidRPr="00A4642C">
        <w:rPr>
          <w:rStyle w:val="Naslov4Znak"/>
          <w:rFonts w:asciiTheme="minorHAnsi" w:eastAsiaTheme="minorHAnsi" w:hAnsiTheme="minorHAnsi" w:cstheme="minorHAnsi"/>
          <w:b w:val="0"/>
          <w:i w:val="0"/>
          <w:color w:val="auto"/>
          <w:sz w:val="22"/>
          <w:vertAlign w:val="superscript"/>
        </w:rPr>
        <w:t>3</w:t>
      </w:r>
      <w:r w:rsidRPr="000F0E27">
        <w:rPr>
          <w:rStyle w:val="Naslov4Znak"/>
          <w:rFonts w:asciiTheme="minorHAnsi" w:eastAsiaTheme="minorHAnsi" w:hAnsiTheme="minorHAnsi" w:cstheme="minorHAnsi"/>
          <w:b w:val="0"/>
          <w:i w:val="0"/>
          <w:iCs w:val="0"/>
          <w:color w:val="auto"/>
          <w:sz w:val="22"/>
        </w:rPr>
        <w:t xml:space="preserve"> okroglega lesa v Sloveniji je le začetni, osnovni cilj MGRT, Direktorata za lesarstvo, saj </w:t>
      </w:r>
      <w:r w:rsidR="00D803E7">
        <w:rPr>
          <w:rStyle w:val="Naslov4Znak"/>
          <w:rFonts w:asciiTheme="minorHAnsi" w:eastAsiaTheme="minorHAnsi" w:hAnsiTheme="minorHAnsi" w:cstheme="minorHAnsi"/>
          <w:b w:val="0"/>
          <w:i w:val="0"/>
          <w:iCs w:val="0"/>
          <w:color w:val="auto"/>
          <w:sz w:val="22"/>
        </w:rPr>
        <w:t xml:space="preserve">bi </w:t>
      </w:r>
      <w:r w:rsidRPr="000F0E27">
        <w:rPr>
          <w:rStyle w:val="Naslov4Znak"/>
          <w:rFonts w:asciiTheme="minorHAnsi" w:eastAsiaTheme="minorHAnsi" w:hAnsiTheme="minorHAnsi" w:cstheme="minorHAnsi"/>
          <w:b w:val="0"/>
          <w:i w:val="0"/>
          <w:iCs w:val="0"/>
          <w:color w:val="auto"/>
          <w:sz w:val="22"/>
        </w:rPr>
        <w:t xml:space="preserve">v državi lahko </w:t>
      </w:r>
      <w:proofErr w:type="spellStart"/>
      <w:r w:rsidRPr="000F0E27">
        <w:rPr>
          <w:rStyle w:val="Naslov4Znak"/>
          <w:rFonts w:asciiTheme="minorHAnsi" w:eastAsiaTheme="minorHAnsi" w:hAnsiTheme="minorHAnsi" w:cstheme="minorHAnsi"/>
          <w:b w:val="0"/>
          <w:i w:val="0"/>
          <w:iCs w:val="0"/>
          <w:color w:val="auto"/>
          <w:sz w:val="22"/>
        </w:rPr>
        <w:t>trajnostnostno</w:t>
      </w:r>
      <w:proofErr w:type="spellEnd"/>
      <w:r w:rsidRPr="000F0E27">
        <w:rPr>
          <w:rStyle w:val="Naslov4Znak"/>
          <w:rFonts w:asciiTheme="minorHAnsi" w:eastAsiaTheme="minorHAnsi" w:hAnsiTheme="minorHAnsi" w:cstheme="minorHAnsi"/>
          <w:b w:val="0"/>
          <w:i w:val="0"/>
          <w:iCs w:val="0"/>
          <w:color w:val="auto"/>
          <w:sz w:val="22"/>
        </w:rPr>
        <w:t xml:space="preserve"> </w:t>
      </w:r>
      <w:r w:rsidR="00D803E7" w:rsidRPr="000F0E27">
        <w:rPr>
          <w:rStyle w:val="Naslov4Znak"/>
          <w:rFonts w:asciiTheme="minorHAnsi" w:eastAsiaTheme="minorHAnsi" w:hAnsiTheme="minorHAnsi" w:cstheme="minorHAnsi"/>
          <w:b w:val="0"/>
          <w:i w:val="0"/>
          <w:iCs w:val="0"/>
          <w:color w:val="auto"/>
          <w:sz w:val="22"/>
        </w:rPr>
        <w:t>poseka</w:t>
      </w:r>
      <w:r w:rsidR="00D803E7">
        <w:rPr>
          <w:rStyle w:val="Naslov4Znak"/>
          <w:rFonts w:asciiTheme="minorHAnsi" w:eastAsiaTheme="minorHAnsi" w:hAnsiTheme="minorHAnsi" w:cstheme="minorHAnsi"/>
          <w:b w:val="0"/>
          <w:i w:val="0"/>
          <w:iCs w:val="0"/>
          <w:color w:val="auto"/>
          <w:sz w:val="22"/>
        </w:rPr>
        <w:t>li tudi</w:t>
      </w:r>
      <w:r w:rsidRPr="000F0E27">
        <w:rPr>
          <w:rStyle w:val="Naslov4Znak"/>
          <w:rFonts w:asciiTheme="minorHAnsi" w:eastAsiaTheme="minorHAnsi" w:hAnsiTheme="minorHAnsi" w:cstheme="minorHAnsi"/>
          <w:b w:val="0"/>
          <w:i w:val="0"/>
          <w:iCs w:val="0"/>
          <w:color w:val="auto"/>
          <w:sz w:val="22"/>
        </w:rPr>
        <w:t xml:space="preserve"> precej večjo količino lesa. Poudariti je potrebno, da bi z večanjem količine predelanega lesa povečevali tudi pozitivne učinke, ki jih ima ta industrijska panoga na slovensko gospodarstvo in na napore za blaženje in prilagajanje na podnebne spremembe. Za tako povečanje pa bi morali pristop k investicijam zgolj v predelovalno infrastrukturo razširiti in nadgraditi z razvojem instrumentov za strateško načrtovanje (podprte morajo biti »pametne« investicije, ki ne bi bile usmerjene zgolj v primarno, temveč tudi na višje stopnje predelave lesa (končni izdelki z višjo dodano vrednostjo)) in z razvojem trga za lesne izdelke, podporo raziskavam in inovacijam, ter šolstvu (vseživljenjsko učenje). To je mogoče uresničiti zgolj z zagotovitvijo sredstev za celosten razvoj lesarstva iz nacionalnih in evropskih virov (npr. Podnebni sklad, integralni proračun RS preko ukrepov za okrevanje gospodarstva po epidemiji COVID-19; evropski instrument »</w:t>
      </w:r>
      <w:proofErr w:type="spellStart"/>
      <w:r w:rsidRPr="000F0E27">
        <w:rPr>
          <w:rStyle w:val="Naslov4Znak"/>
          <w:rFonts w:asciiTheme="minorHAnsi" w:eastAsiaTheme="minorHAnsi" w:hAnsiTheme="minorHAnsi" w:cstheme="minorHAnsi"/>
          <w:b w:val="0"/>
          <w:i w:val="0"/>
          <w:iCs w:val="0"/>
          <w:color w:val="auto"/>
          <w:sz w:val="22"/>
        </w:rPr>
        <w:t>NextGenerationEU</w:t>
      </w:r>
      <w:proofErr w:type="spellEnd"/>
      <w:r w:rsidRPr="000F0E27">
        <w:rPr>
          <w:rStyle w:val="Naslov4Znak"/>
          <w:rFonts w:asciiTheme="minorHAnsi" w:eastAsiaTheme="minorHAnsi" w:hAnsiTheme="minorHAnsi" w:cstheme="minorHAnsi"/>
          <w:b w:val="0"/>
          <w:i w:val="0"/>
          <w:iCs w:val="0"/>
          <w:color w:val="auto"/>
          <w:sz w:val="22"/>
        </w:rPr>
        <w:t xml:space="preserve">«, preko Mehanizma za okrevanje in odpornost, in Skladov za pravični prehod (JTF); Evropski strukturni in investicijski skladi (ESFRI)), saj je s Študijo izkazan velik multiplikativen učinek na gospodarstvo ob hkratnem zelo pozitivnem vplivu na okolje s potencialom za zmanjševanje izpustov toplogrednih plinov. Obenem bi </w:t>
      </w:r>
      <w:r w:rsidRPr="000F0E27">
        <w:rPr>
          <w:rStyle w:val="Naslov4Znak"/>
          <w:rFonts w:asciiTheme="minorHAnsi" w:eastAsiaTheme="minorHAnsi" w:hAnsiTheme="minorHAnsi" w:cstheme="minorHAnsi"/>
          <w:b w:val="0"/>
          <w:i w:val="0"/>
          <w:iCs w:val="0"/>
          <w:color w:val="auto"/>
          <w:sz w:val="22"/>
        </w:rPr>
        <w:lastRenderedPageBreak/>
        <w:t>morali vplivati na politike na ravni EU – pri zakonodajnih spremembah »</w:t>
      </w:r>
      <w:proofErr w:type="spellStart"/>
      <w:r w:rsidR="006D4E2F" w:rsidRPr="006D4E2F">
        <w:rPr>
          <w:rStyle w:val="Naslov4Znak"/>
          <w:rFonts w:asciiTheme="minorHAnsi" w:eastAsiaTheme="minorHAnsi" w:hAnsiTheme="minorHAnsi" w:cstheme="minorHAnsi"/>
          <w:b w:val="0"/>
          <w:iCs w:val="0"/>
          <w:color w:val="auto"/>
          <w:sz w:val="22"/>
        </w:rPr>
        <w:t>Fit</w:t>
      </w:r>
      <w:proofErr w:type="spellEnd"/>
      <w:r w:rsidR="006D4E2F" w:rsidRPr="006D4E2F">
        <w:rPr>
          <w:rStyle w:val="Naslov4Znak"/>
          <w:rFonts w:asciiTheme="minorHAnsi" w:eastAsiaTheme="minorHAnsi" w:hAnsiTheme="minorHAnsi" w:cstheme="minorHAnsi"/>
          <w:b w:val="0"/>
          <w:iCs w:val="0"/>
          <w:color w:val="auto"/>
          <w:sz w:val="22"/>
        </w:rPr>
        <w:t xml:space="preserve"> </w:t>
      </w:r>
      <w:proofErr w:type="spellStart"/>
      <w:r w:rsidR="006D4E2F" w:rsidRPr="006D4E2F">
        <w:rPr>
          <w:rStyle w:val="Naslov4Znak"/>
          <w:rFonts w:asciiTheme="minorHAnsi" w:eastAsiaTheme="minorHAnsi" w:hAnsiTheme="minorHAnsi" w:cstheme="minorHAnsi"/>
          <w:b w:val="0"/>
          <w:iCs w:val="0"/>
          <w:color w:val="auto"/>
          <w:sz w:val="22"/>
        </w:rPr>
        <w:t>for</w:t>
      </w:r>
      <w:proofErr w:type="spellEnd"/>
      <w:r w:rsidR="006D4E2F" w:rsidRPr="006D4E2F">
        <w:rPr>
          <w:rStyle w:val="Naslov4Znak"/>
          <w:rFonts w:asciiTheme="minorHAnsi" w:eastAsiaTheme="minorHAnsi" w:hAnsiTheme="minorHAnsi" w:cstheme="minorHAnsi"/>
          <w:b w:val="0"/>
          <w:iCs w:val="0"/>
          <w:color w:val="auto"/>
          <w:sz w:val="22"/>
        </w:rPr>
        <w:t xml:space="preserve"> 55</w:t>
      </w:r>
      <w:r w:rsidRPr="000F0E27">
        <w:rPr>
          <w:rStyle w:val="Naslov4Znak"/>
          <w:rFonts w:asciiTheme="minorHAnsi" w:eastAsiaTheme="minorHAnsi" w:hAnsiTheme="minorHAnsi" w:cstheme="minorHAnsi"/>
          <w:b w:val="0"/>
          <w:i w:val="0"/>
          <w:iCs w:val="0"/>
          <w:color w:val="auto"/>
          <w:sz w:val="22"/>
        </w:rPr>
        <w:t xml:space="preserve">« doseči upoštevanje </w:t>
      </w:r>
      <w:proofErr w:type="spellStart"/>
      <w:r w:rsidRPr="000F0E27">
        <w:rPr>
          <w:rStyle w:val="Naslov4Znak"/>
          <w:rFonts w:asciiTheme="minorHAnsi" w:eastAsiaTheme="minorHAnsi" w:hAnsiTheme="minorHAnsi" w:cstheme="minorHAnsi"/>
          <w:b w:val="0"/>
          <w:i w:val="0"/>
          <w:iCs w:val="0"/>
          <w:color w:val="auto"/>
          <w:sz w:val="22"/>
        </w:rPr>
        <w:t>sekvestracije</w:t>
      </w:r>
      <w:proofErr w:type="spellEnd"/>
      <w:r w:rsidRPr="000F0E27">
        <w:rPr>
          <w:rStyle w:val="Naslov4Znak"/>
          <w:rFonts w:asciiTheme="minorHAnsi" w:eastAsiaTheme="minorHAnsi" w:hAnsiTheme="minorHAnsi" w:cstheme="minorHAnsi"/>
          <w:b w:val="0"/>
          <w:i w:val="0"/>
          <w:iCs w:val="0"/>
          <w:color w:val="auto"/>
          <w:sz w:val="22"/>
        </w:rPr>
        <w:t xml:space="preserve"> biogenega ogljika v lesnih proizvodih kot ponor (po vzoru prirasta lesne zaloge v gozdovih).</w:t>
      </w:r>
    </w:p>
    <w:p w14:paraId="02B1E888" w14:textId="77777777" w:rsidR="00D221F7" w:rsidRDefault="00D221F7" w:rsidP="00EE3E13">
      <w:pPr>
        <w:jc w:val="both"/>
        <w:rPr>
          <w:rStyle w:val="Naslov4Znak"/>
          <w:rFonts w:asciiTheme="minorHAnsi" w:eastAsiaTheme="minorHAnsi" w:hAnsiTheme="minorHAnsi" w:cstheme="minorHAnsi"/>
          <w:b w:val="0"/>
          <w:i w:val="0"/>
          <w:iCs w:val="0"/>
          <w:color w:val="auto"/>
          <w:sz w:val="22"/>
        </w:rPr>
      </w:pPr>
    </w:p>
    <w:p w14:paraId="7E3267AB" w14:textId="08C99001" w:rsidR="00D221F7" w:rsidRPr="00E720BC" w:rsidRDefault="00D221F7" w:rsidP="00EE3E13">
      <w:pPr>
        <w:pStyle w:val="Naslov3"/>
        <w:jc w:val="both"/>
        <w:rPr>
          <w:rStyle w:val="Naslov4Znak"/>
          <w:rFonts w:asciiTheme="minorHAnsi" w:eastAsiaTheme="minorHAnsi" w:hAnsiTheme="minorHAnsi" w:cstheme="minorHAnsi"/>
          <w:b/>
          <w:i w:val="0"/>
          <w:iCs w:val="0"/>
          <w:color w:val="auto"/>
          <w:sz w:val="22"/>
        </w:rPr>
      </w:pPr>
      <w:bookmarkStart w:id="67" w:name="_Toc69315961"/>
      <w:bookmarkStart w:id="68" w:name="_Toc71527887"/>
      <w:r w:rsidRPr="00DF6D9A">
        <w:t>Priprava osnovn</w:t>
      </w:r>
      <w:bookmarkStart w:id="69" w:name="_Hlk57172554"/>
      <w:r w:rsidRPr="00DF6D9A">
        <w:t xml:space="preserve">ega Modela razporeditve </w:t>
      </w:r>
      <w:bookmarkStart w:id="70" w:name="_Hlk57175770"/>
      <w:r w:rsidRPr="00DF6D9A">
        <w:t xml:space="preserve">predelave količin </w:t>
      </w:r>
      <w:bookmarkEnd w:id="70"/>
      <w:r w:rsidRPr="00DF6D9A">
        <w:t>lesa</w:t>
      </w:r>
      <w:bookmarkEnd w:id="67"/>
      <w:bookmarkEnd w:id="68"/>
      <w:bookmarkEnd w:id="69"/>
    </w:p>
    <w:p w14:paraId="7DA66F27" w14:textId="77777777" w:rsidR="00D803E7" w:rsidRPr="00DF6D9A" w:rsidRDefault="00D803E7" w:rsidP="00EE3E13">
      <w:pPr>
        <w:jc w:val="both"/>
      </w:pPr>
      <w:r w:rsidRPr="00600FFC">
        <w:t>Les je obnovljiv vir materiala in energije. V življenjski dobi izdelkov, narejenih iz tega tvoriva, v sebi hrani ogljikov dioksid (CO</w:t>
      </w:r>
      <w:r w:rsidRPr="00600FFC">
        <w:rPr>
          <w:vertAlign w:val="subscript"/>
        </w:rPr>
        <w:t>2</w:t>
      </w:r>
      <w:r w:rsidRPr="00600FFC">
        <w:t>), ki ga je drevo v svoji rasti s fotosintezo vgradilo vase. Če ga uporabljamo na način kaskade - da po izteku življenjskega cikla nekega izdelka, material (les) uporabimo za naslednji izdelek, pri tem pa ves čas poskušamo ohranjati kar največjo prostornino tega lesa, je lahko čas hrambe CO</w:t>
      </w:r>
      <w:r w:rsidRPr="00600FFC">
        <w:rPr>
          <w:vertAlign w:val="subscript"/>
        </w:rPr>
        <w:t>2</w:t>
      </w:r>
      <w:r w:rsidRPr="00600FFC">
        <w:t xml:space="preserve"> tudi nekaj stoletij. V tem času v trajnostno </w:t>
      </w:r>
      <w:proofErr w:type="spellStart"/>
      <w:r w:rsidRPr="00600FFC">
        <w:t>gospodarjenih</w:t>
      </w:r>
      <w:proofErr w:type="spellEnd"/>
      <w:r w:rsidRPr="00600FFC">
        <w:t xml:space="preserve"> gozdovih, kot jih imamo v Sloveniji, zraste najmanj trikratna prostornina novega lesa (in s tem trikratna akumulacija in </w:t>
      </w:r>
      <w:proofErr w:type="spellStart"/>
      <w:r w:rsidRPr="00600FFC">
        <w:t>sekvestracija</w:t>
      </w:r>
      <w:proofErr w:type="spellEnd"/>
      <w:r w:rsidRPr="00600FFC">
        <w:t xml:space="preserve"> CO</w:t>
      </w:r>
      <w:r w:rsidRPr="00600FFC">
        <w:rPr>
          <w:vertAlign w:val="subscript"/>
        </w:rPr>
        <w:t>2</w:t>
      </w:r>
      <w:r w:rsidRPr="00600FFC">
        <w:t xml:space="preserve">). Zato priznana mednarodna metodologija za izračun </w:t>
      </w:r>
      <w:proofErr w:type="spellStart"/>
      <w:r w:rsidRPr="00600FFC">
        <w:t>ogljičnega</w:t>
      </w:r>
      <w:proofErr w:type="spellEnd"/>
      <w:r w:rsidRPr="00600FFC">
        <w:t xml:space="preserve"> odtisa (IPCC, 2019) dovoljuje upoštevanje količine CO</w:t>
      </w:r>
      <w:r w:rsidRPr="00600FFC">
        <w:rPr>
          <w:vertAlign w:val="subscript"/>
        </w:rPr>
        <w:t>2</w:t>
      </w:r>
      <w:r w:rsidRPr="00600FFC">
        <w:t xml:space="preserve">, ki je vgrajena v nek izdelek, če je pričakovana življenjska doba tega </w:t>
      </w:r>
      <w:r w:rsidRPr="00DF6D9A">
        <w:t xml:space="preserve">izdelka enaka ali večja od 100 let (če krajša, potem je potrebno upoštevati korekcijski faktor). Zato je pridelava in predelava lesa ena najenostavnejših in najcenejših poti v </w:t>
      </w:r>
      <w:proofErr w:type="spellStart"/>
      <w:r w:rsidRPr="00DF6D9A">
        <w:t>brezogljično</w:t>
      </w:r>
      <w:proofErr w:type="spellEnd"/>
      <w:r w:rsidRPr="00DF6D9A">
        <w:t xml:space="preserve">, krožno družbo, ki ceni </w:t>
      </w:r>
      <w:proofErr w:type="spellStart"/>
      <w:r w:rsidRPr="00DF6D9A">
        <w:t>trajnostnost</w:t>
      </w:r>
      <w:proofErr w:type="spellEnd"/>
      <w:r w:rsidRPr="00DF6D9A">
        <w:t xml:space="preserve"> z vseh treh njenih vidikov (ekonomski, </w:t>
      </w:r>
      <w:proofErr w:type="spellStart"/>
      <w:r w:rsidRPr="00DF6D9A">
        <w:t>okoljski</w:t>
      </w:r>
      <w:proofErr w:type="spellEnd"/>
      <w:r w:rsidRPr="00DF6D9A">
        <w:t>, družbeni). Navedimo primer:</w:t>
      </w:r>
    </w:p>
    <w:p w14:paraId="750333E9" w14:textId="77777777" w:rsidR="00D803E7" w:rsidRPr="00DF6D9A" w:rsidRDefault="00D803E7" w:rsidP="005D23B6">
      <w:pPr>
        <w:pStyle w:val="Odstavekseznama"/>
        <w:numPr>
          <w:ilvl w:val="0"/>
          <w:numId w:val="46"/>
        </w:numPr>
        <w:jc w:val="both"/>
        <w:rPr>
          <w:rFonts w:asciiTheme="minorHAnsi" w:hAnsiTheme="minorHAnsi" w:cstheme="minorHAnsi"/>
          <w:sz w:val="22"/>
        </w:rPr>
      </w:pPr>
      <w:r w:rsidRPr="00DF6D9A">
        <w:rPr>
          <w:rFonts w:asciiTheme="minorHAnsi" w:hAnsiTheme="minorHAnsi" w:cstheme="minorHAnsi"/>
          <w:sz w:val="22"/>
        </w:rPr>
        <w:t>Po poseku drevesa les najprej uporabimo za izdelavo tramov ostrešja ali konstrukcijskih elementov neke zgradbe (življenjska doba 100 – 500 let);</w:t>
      </w:r>
    </w:p>
    <w:p w14:paraId="16EB5E85" w14:textId="77777777" w:rsidR="00D803E7" w:rsidRPr="00DF6D9A" w:rsidRDefault="00D803E7" w:rsidP="005D23B6">
      <w:pPr>
        <w:pStyle w:val="Odstavekseznama"/>
        <w:numPr>
          <w:ilvl w:val="0"/>
          <w:numId w:val="46"/>
        </w:numPr>
        <w:jc w:val="both"/>
        <w:rPr>
          <w:rFonts w:asciiTheme="minorHAnsi" w:hAnsiTheme="minorHAnsi" w:cstheme="minorHAnsi"/>
          <w:sz w:val="22"/>
        </w:rPr>
      </w:pPr>
      <w:r w:rsidRPr="00DF6D9A">
        <w:rPr>
          <w:rFonts w:asciiTheme="minorHAnsi" w:hAnsiTheme="minorHAnsi" w:cstheme="minorHAnsi"/>
          <w:sz w:val="22"/>
        </w:rPr>
        <w:t>Po izteku prvega kroga življenjskega cikla te tramove uporabimo za pripravo desk za izdelavo medetažnega stropa v drugi zgradbi (življenjska doba do 100 let);</w:t>
      </w:r>
    </w:p>
    <w:p w14:paraId="5E95C4F1" w14:textId="77777777" w:rsidR="00D803E7" w:rsidRPr="00DF6D9A" w:rsidRDefault="00D803E7" w:rsidP="005D23B6">
      <w:pPr>
        <w:pStyle w:val="Odstavekseznama"/>
        <w:numPr>
          <w:ilvl w:val="0"/>
          <w:numId w:val="46"/>
        </w:numPr>
        <w:jc w:val="both"/>
        <w:rPr>
          <w:rFonts w:asciiTheme="minorHAnsi" w:hAnsiTheme="minorHAnsi" w:cstheme="minorHAnsi"/>
          <w:sz w:val="22"/>
        </w:rPr>
      </w:pPr>
      <w:r w:rsidRPr="00DF6D9A">
        <w:rPr>
          <w:rFonts w:asciiTheme="minorHAnsi" w:hAnsiTheme="minorHAnsi" w:cstheme="minorHAnsi"/>
          <w:sz w:val="22"/>
        </w:rPr>
        <w:t>Te deske lahko kasneje razžagamo v deščice in uporabimo za izdelavo križno lepljenih plošč, ponovno za konstrukcijske elemente zgradb (življenjska doba vsaj 100 let);</w:t>
      </w:r>
    </w:p>
    <w:p w14:paraId="32B14D55" w14:textId="77777777" w:rsidR="00D803E7" w:rsidRPr="00DF6D9A" w:rsidRDefault="00D803E7" w:rsidP="005D23B6">
      <w:pPr>
        <w:pStyle w:val="Odstavekseznama"/>
        <w:numPr>
          <w:ilvl w:val="0"/>
          <w:numId w:val="46"/>
        </w:numPr>
        <w:jc w:val="both"/>
        <w:rPr>
          <w:rFonts w:asciiTheme="minorHAnsi" w:hAnsiTheme="minorHAnsi" w:cstheme="minorHAnsi"/>
          <w:sz w:val="22"/>
        </w:rPr>
      </w:pPr>
      <w:r w:rsidRPr="00DF6D9A">
        <w:rPr>
          <w:rFonts w:asciiTheme="minorHAnsi" w:hAnsiTheme="minorHAnsi" w:cstheme="minorHAnsi"/>
          <w:sz w:val="22"/>
        </w:rPr>
        <w:t>V kasnejših stopnjah lahko izdelujemo raznorazne gradbene in pohištvene plošče (življenjska doba do 30 za vsak krog),</w:t>
      </w:r>
    </w:p>
    <w:p w14:paraId="56F0926A" w14:textId="77777777" w:rsidR="00D803E7" w:rsidRPr="00DF6D9A" w:rsidRDefault="00D803E7" w:rsidP="005D23B6">
      <w:pPr>
        <w:pStyle w:val="Odstavekseznama"/>
        <w:numPr>
          <w:ilvl w:val="0"/>
          <w:numId w:val="46"/>
        </w:numPr>
        <w:jc w:val="both"/>
        <w:rPr>
          <w:rFonts w:asciiTheme="minorHAnsi" w:hAnsiTheme="minorHAnsi" w:cstheme="minorHAnsi"/>
          <w:sz w:val="22"/>
        </w:rPr>
      </w:pPr>
      <w:r w:rsidRPr="00DF6D9A">
        <w:rPr>
          <w:rFonts w:asciiTheme="minorHAnsi" w:hAnsiTheme="minorHAnsi" w:cstheme="minorHAnsi"/>
          <w:sz w:val="22"/>
        </w:rPr>
        <w:t>Proti »dnu« kaskade lahko izdelamo še vlakna (papir, tekstilije) in ga</w:t>
      </w:r>
    </w:p>
    <w:p w14:paraId="662DD2DC" w14:textId="77777777" w:rsidR="00D803E7" w:rsidRPr="00DF6D9A" w:rsidRDefault="00D803E7" w:rsidP="005D23B6">
      <w:pPr>
        <w:pStyle w:val="Odstavekseznama"/>
        <w:numPr>
          <w:ilvl w:val="0"/>
          <w:numId w:val="46"/>
        </w:numPr>
        <w:jc w:val="both"/>
        <w:rPr>
          <w:rFonts w:asciiTheme="minorHAnsi" w:hAnsiTheme="minorHAnsi" w:cstheme="minorHAnsi"/>
          <w:sz w:val="22"/>
        </w:rPr>
      </w:pPr>
      <w:r w:rsidRPr="00DF6D9A">
        <w:rPr>
          <w:rFonts w:asciiTheme="minorHAnsi" w:hAnsiTheme="minorHAnsi" w:cstheme="minorHAnsi"/>
          <w:sz w:val="22"/>
        </w:rPr>
        <w:t>čisto na koncu porabimo še za pridobivanje energije (</w:t>
      </w:r>
      <w:proofErr w:type="spellStart"/>
      <w:r w:rsidRPr="00DF6D9A">
        <w:rPr>
          <w:rFonts w:asciiTheme="minorHAnsi" w:hAnsiTheme="minorHAnsi" w:cstheme="minorHAnsi"/>
          <w:sz w:val="22"/>
        </w:rPr>
        <w:t>Petrillo</w:t>
      </w:r>
      <w:proofErr w:type="spellEnd"/>
      <w:r w:rsidRPr="00DF6D9A">
        <w:rPr>
          <w:rFonts w:asciiTheme="minorHAnsi" w:hAnsiTheme="minorHAnsi" w:cstheme="minorHAnsi"/>
          <w:sz w:val="22"/>
        </w:rPr>
        <w:t xml:space="preserve"> in sod., 2018).</w:t>
      </w:r>
    </w:p>
    <w:p w14:paraId="06FF2069" w14:textId="77777777" w:rsidR="00D803E7" w:rsidRPr="00600FFC" w:rsidRDefault="00D803E7" w:rsidP="00EE3E13">
      <w:pPr>
        <w:pStyle w:val="podpisi"/>
        <w:spacing w:line="312" w:lineRule="auto"/>
        <w:jc w:val="both"/>
        <w:rPr>
          <w:rFonts w:ascii="Calibri" w:hAnsi="Calibri" w:cs="Arial"/>
          <w:bCs/>
          <w:szCs w:val="20"/>
          <w:lang w:val="sl-SI"/>
        </w:rPr>
      </w:pPr>
    </w:p>
    <w:p w14:paraId="048B117F" w14:textId="77777777" w:rsidR="00D803E7" w:rsidRPr="00600FFC" w:rsidRDefault="00D803E7" w:rsidP="00EE3E13">
      <w:pPr>
        <w:jc w:val="both"/>
      </w:pPr>
      <w:r w:rsidRPr="00600FFC">
        <w:t xml:space="preserve">Les je zato idealen material za krožno </w:t>
      </w:r>
      <w:proofErr w:type="spellStart"/>
      <w:r w:rsidRPr="00600FFC">
        <w:t>biogospodarstvo</w:t>
      </w:r>
      <w:proofErr w:type="spellEnd"/>
      <w:r w:rsidRPr="00600FFC">
        <w:t>, obenem pa pripomore k zmanjševanju količine CO</w:t>
      </w:r>
      <w:r w:rsidRPr="00600FFC">
        <w:rPr>
          <w:vertAlign w:val="subscript"/>
        </w:rPr>
        <w:t>2</w:t>
      </w:r>
      <w:r w:rsidRPr="00600FFC">
        <w:t xml:space="preserve"> v atmosferi in s tem blaži klimatske spremembe, Ker za pridelavo in predelavo lesa porabimo tudi bistveno manj energije kot pri drugih materialih (jeklo, beton, steklo, plastika, </w:t>
      </w:r>
      <w:proofErr w:type="spellStart"/>
      <w:r w:rsidRPr="00600FFC">
        <w:t>itd</w:t>
      </w:r>
      <w:proofErr w:type="spellEnd"/>
      <w:r w:rsidRPr="00600FFC">
        <w:t xml:space="preserve">,), je čim večja uporaba lesa za izdelavo trajnih izdelkov zelo logična, cenovno ugodna in tehnološko ter z vidika družbenih sprememb zelo nezahtevna pot v </w:t>
      </w:r>
      <w:proofErr w:type="spellStart"/>
      <w:r w:rsidRPr="00600FFC">
        <w:t>nizkoogljično</w:t>
      </w:r>
      <w:proofErr w:type="spellEnd"/>
      <w:r w:rsidRPr="00600FFC">
        <w:t xml:space="preserve"> družbo in uvajanje krožnega gospodarstva (Kutnar in Hill, 2017).</w:t>
      </w:r>
    </w:p>
    <w:p w14:paraId="662AF533" w14:textId="77777777" w:rsidR="00D803E7" w:rsidRPr="00600FFC" w:rsidRDefault="00D803E7" w:rsidP="00EE3E13">
      <w:pPr>
        <w:jc w:val="both"/>
      </w:pPr>
    </w:p>
    <w:p w14:paraId="190D8AFC" w14:textId="77777777" w:rsidR="00D803E7" w:rsidRDefault="00D803E7" w:rsidP="00EE3E13">
      <w:pPr>
        <w:jc w:val="both"/>
      </w:pPr>
      <w:r>
        <w:lastRenderedPageBreak/>
        <w:t>Potencialno p</w:t>
      </w:r>
      <w:r w:rsidRPr="00600FFC">
        <w:t xml:space="preserve">ovečanje prihodkov od prodaje in investicije, ki so za to potrebne, zagotavljajo ekonomski učinek, kot enega od treh stebrov </w:t>
      </w:r>
      <w:proofErr w:type="spellStart"/>
      <w:r w:rsidRPr="00600FFC">
        <w:t>trajnostnosti</w:t>
      </w:r>
      <w:proofErr w:type="spellEnd"/>
      <w:r w:rsidRPr="00600FFC">
        <w:t xml:space="preserve"> razvoja. </w:t>
      </w:r>
      <w:r>
        <w:t xml:space="preserve">Spodaj opisani </w:t>
      </w:r>
      <w:r w:rsidRPr="00600FFC">
        <w:t xml:space="preserve">Model razporeditve lesa pa upošteva vsaj osnovna načela kaskadne uporabe lesa, ker to zagotavlja čim boljše izkoristke pri predelavi te dragocene surovine, hkrati pa zagotavlja čim boljšo ekonomsko izkoriščenost in zaposlitvene možnosti. Načela trajnosti in </w:t>
      </w:r>
      <w:proofErr w:type="spellStart"/>
      <w:r w:rsidRPr="00600FFC">
        <w:t>trajnostnosti</w:t>
      </w:r>
      <w:proofErr w:type="spellEnd"/>
      <w:r w:rsidRPr="00600FFC">
        <w:t xml:space="preserve"> so zato neločljivo vključena v osnovne predpostavke, izračune in modele te Študije.</w:t>
      </w:r>
    </w:p>
    <w:p w14:paraId="6EC00926" w14:textId="77777777" w:rsidR="00D221F7" w:rsidRPr="00E720BC" w:rsidRDefault="00D221F7" w:rsidP="00EE3E13">
      <w:pPr>
        <w:jc w:val="both"/>
        <w:rPr>
          <w:rStyle w:val="Naslov4Znak"/>
          <w:rFonts w:asciiTheme="minorHAnsi" w:eastAsiaTheme="minorHAnsi" w:hAnsiTheme="minorHAnsi" w:cstheme="minorHAnsi"/>
          <w:b w:val="0"/>
          <w:i w:val="0"/>
          <w:iCs w:val="0"/>
          <w:color w:val="auto"/>
          <w:sz w:val="22"/>
        </w:rPr>
      </w:pPr>
    </w:p>
    <w:p w14:paraId="582BFBA7" w14:textId="77777777" w:rsidR="00D221F7" w:rsidRPr="00600FFC" w:rsidRDefault="00D221F7" w:rsidP="00EE3E13">
      <w:pPr>
        <w:jc w:val="both"/>
        <w:rPr>
          <w:rFonts w:ascii="Calibri" w:hAnsi="Calibri" w:cs="Arial"/>
          <w:bCs/>
          <w:szCs w:val="20"/>
        </w:rPr>
      </w:pPr>
      <w:r w:rsidRPr="00600FFC">
        <w:t>Da bi lahko pripravili oceno najvišjega možnega prihodka od prodaje, ki bi ga lahko dosegli z razporeditvijo in predelavo razpoložljivega okroglega lesa, smo z linearnim programiranjem (LP) pripravili model, ki omogoča matematično predstavitev izziva razporeditve lesa (</w:t>
      </w:r>
      <w:r w:rsidRPr="007A4A8D">
        <w:rPr>
          <w:rFonts w:ascii="Calibri" w:hAnsi="Calibri" w:cs="Arial"/>
          <w:b/>
          <w:color w:val="FF0000"/>
          <w:szCs w:val="20"/>
        </w:rPr>
        <w:t>Model razporeditve predelave količin lesa, Model</w:t>
      </w:r>
      <w:r w:rsidRPr="00600FFC">
        <w:rPr>
          <w:rFonts w:ascii="Calibri" w:hAnsi="Calibri" w:cs="Arial"/>
          <w:bCs/>
          <w:szCs w:val="20"/>
        </w:rPr>
        <w:t xml:space="preserve">). Ta optimizacijski model vzame količino okroglega lesa, ki je na voljo, kot vir, ki ga razporedi na produktna tokova za les iglavcev in listavcev glede na razmerje v dejanskem poseku v RS (žagan les, furnir/vezane plošče, plošče OSB ter celuloza in papir) na način, da ustvari najvišji možen prihodek. Pri tem Model upošteva omejitve tako pri največji dovoljeni količini lesa, ki ga lahko alocira v izbran produktni tok, kot tudi, da lahko določimo najmanjšo še dovoljeno količino vsakega od v Modelu zajetih izdelkov. Te zgornje in spodnje meje so skupaj s cenami v Modelu zajetih izdelkov in pa faktorji izkoristka materiala pri operacijah znotraj posameznih produktnih (pod)tokov parametri optimizacijskega modela. Če jih spreminjamo, lahko pripravimo različne scenarije optimizacije. Osnovne zakonitosti za pripravo bilance lesa smo povzeli po poročilu FAO (2010) »FOREST PRODUCT CONVERSION FACTORS FOR THE UNECE REGION«. Uporabili smo jih za optimizacijo tokov okroglega lesa in za oceno količin ostankov, ki nastajajo v procesih predelave lesa. Te ostanke optimizacijski model uporabi za »sekundarne tokove materiala«, s katerimi pripravi količine izdelkov, ki so »nižje« v kaskadi uporabe lesa (iverne in vlaknene plošče, lesna volna, </w:t>
      </w:r>
      <w:proofErr w:type="spellStart"/>
      <w:r w:rsidRPr="00600FFC">
        <w:rPr>
          <w:rFonts w:ascii="Calibri" w:hAnsi="Calibri" w:cs="Arial"/>
          <w:bCs/>
          <w:szCs w:val="20"/>
        </w:rPr>
        <w:t>biorafinerija</w:t>
      </w:r>
      <w:proofErr w:type="spellEnd"/>
      <w:r w:rsidRPr="00600FFC">
        <w:rPr>
          <w:rFonts w:ascii="Calibri" w:hAnsi="Calibri" w:cs="Arial"/>
          <w:bCs/>
          <w:szCs w:val="20"/>
        </w:rPr>
        <w:t>). Da lahko pripravimo bolj podrobne in realistične scenarije, Model podrobneje kot poročilo FAO (2010) razdeli les, ki je namenjen za produktni tok »Žagan les« na več možnosti (žagan les, polproizvodi iz žaganega lesa, les za palete, konstrukcijski les, križno lepljen les (CLT), opažne plošče, lepljeni profili, lepljeni nosilci (</w:t>
      </w:r>
      <w:proofErr w:type="spellStart"/>
      <w:r w:rsidRPr="00600FFC">
        <w:rPr>
          <w:rFonts w:ascii="Calibri" w:hAnsi="Calibri" w:cs="Arial"/>
          <w:bCs/>
          <w:szCs w:val="20"/>
        </w:rPr>
        <w:t>glulam</w:t>
      </w:r>
      <w:proofErr w:type="spellEnd"/>
      <w:r w:rsidRPr="00600FFC">
        <w:rPr>
          <w:rFonts w:ascii="Calibri" w:hAnsi="Calibri" w:cs="Arial"/>
          <w:bCs/>
          <w:szCs w:val="20"/>
        </w:rPr>
        <w:t>) in notranje in zunanje stavbno pohištvo).</w:t>
      </w:r>
    </w:p>
    <w:p w14:paraId="2A621175" w14:textId="77777777" w:rsidR="00D221F7" w:rsidRPr="00600FFC" w:rsidRDefault="00D221F7" w:rsidP="00EE3E13">
      <w:pPr>
        <w:jc w:val="both"/>
      </w:pPr>
    </w:p>
    <w:p w14:paraId="0F447C8A" w14:textId="77777777" w:rsidR="00D221F7" w:rsidRPr="00600FFC" w:rsidRDefault="00D221F7" w:rsidP="00EE3E13">
      <w:pPr>
        <w:jc w:val="both"/>
      </w:pPr>
      <w:r w:rsidRPr="00600FFC">
        <w:t>Splošni opis zgradbe modela lahko zato podamo z izrazom:</w:t>
      </w:r>
    </w:p>
    <w:p w14:paraId="516A751A" w14:textId="77777777" w:rsidR="00D221F7" w:rsidRPr="00600FFC" w:rsidRDefault="00D221F7" w:rsidP="00EE3E13">
      <w:pPr>
        <w:jc w:val="both"/>
        <w:rPr>
          <w:rFonts w:ascii="Calibri" w:hAnsi="Calibri"/>
        </w:rPr>
      </w:pPr>
      <m:oMathPara>
        <m:oMathParaPr>
          <m:jc m:val="center"/>
        </m:oMathParaPr>
        <m:oMath>
          <m:r>
            <w:rPr>
              <w:rFonts w:ascii="Cambria Math" w:hAnsi="Cambria Math"/>
            </w:rPr>
            <m:t>maksimiraj</m:t>
          </m:r>
          <m:nary>
            <m:naryPr>
              <m:chr m:val="∑"/>
              <m:supHide m:val="1"/>
              <m:ctrlPr>
                <w:rPr>
                  <w:rFonts w:ascii="Cambria Math" w:hAnsi="Cambria Math"/>
                  <w:i/>
                  <w:iCs/>
                </w:rPr>
              </m:ctrlPr>
            </m:naryPr>
            <m:sub>
              <m:r>
                <w:rPr>
                  <w:rFonts w:ascii="Cambria Math" w:hAnsi="Cambria Math"/>
                </w:rPr>
                <m:t>i</m:t>
              </m:r>
            </m:sub>
            <m:sup/>
            <m:e>
              <m:sSub>
                <m:sSubPr>
                  <m:ctrlPr>
                    <w:rPr>
                      <w:rFonts w:ascii="Cambria Math" w:hAnsi="Cambria Math"/>
                      <w:i/>
                      <w:iCs/>
                    </w:rPr>
                  </m:ctrlPr>
                </m:sSubPr>
                <m:e>
                  <m:r>
                    <w:rPr>
                      <w:rFonts w:ascii="Cambria Math" w:hAnsi="Cambria Math"/>
                    </w:rPr>
                    <m:t>c</m:t>
                  </m:r>
                </m:e>
                <m:sub>
                  <m:r>
                    <w:rPr>
                      <w:rFonts w:ascii="Cambria Math" w:hAnsi="Cambria Math"/>
                    </w:rPr>
                    <m:t>i</m:t>
                  </m:r>
                </m:sub>
              </m:sSub>
              <m:sSub>
                <m:sSubPr>
                  <m:ctrlPr>
                    <w:rPr>
                      <w:rFonts w:ascii="Cambria Math" w:hAnsi="Cambria Math"/>
                      <w:i/>
                      <w:iCs/>
                    </w:rPr>
                  </m:ctrlPr>
                </m:sSubPr>
                <m:e>
                  <m:r>
                    <w:rPr>
                      <w:rFonts w:ascii="Cambria Math" w:hAnsi="Cambria Math"/>
                    </w:rPr>
                    <m:t>v</m:t>
                  </m:r>
                </m:e>
                <m:sub>
                  <m:r>
                    <w:rPr>
                      <w:rFonts w:ascii="Cambria Math" w:hAnsi="Cambria Math"/>
                    </w:rPr>
                    <m:t>i</m:t>
                  </m:r>
                </m:sub>
              </m:sSub>
              <m:sSub>
                <m:sSubPr>
                  <m:ctrlPr>
                    <w:rPr>
                      <w:rFonts w:ascii="Cambria Math" w:hAnsi="Cambria Math"/>
                      <w:i/>
                      <w:iCs/>
                    </w:rPr>
                  </m:ctrlPr>
                </m:sSubPr>
                <m:e>
                  <m:r>
                    <w:rPr>
                      <w:rFonts w:ascii="Cambria Math" w:hAnsi="Cambria Math"/>
                    </w:rPr>
                    <m:t>x</m:t>
                  </m:r>
                </m:e>
                <m:sub>
                  <m:r>
                    <w:rPr>
                      <w:rFonts w:ascii="Cambria Math" w:hAnsi="Cambria Math"/>
                    </w:rPr>
                    <m:t>i</m:t>
                  </m:r>
                </m:sub>
              </m:sSub>
            </m:e>
          </m:nary>
          <m:r>
            <w:rPr>
              <w:rFonts w:ascii="Cambria Math" w:hAnsi="Cambria Math"/>
            </w:rPr>
            <m:t>+</m:t>
          </m:r>
          <m:nary>
            <m:naryPr>
              <m:chr m:val="∑"/>
              <m:supHide m:val="1"/>
              <m:ctrlPr>
                <w:rPr>
                  <w:rFonts w:ascii="Cambria Math" w:hAnsi="Cambria Math"/>
                  <w:i/>
                  <w:iCs/>
                </w:rPr>
              </m:ctrlPr>
            </m:naryPr>
            <m:sub>
              <m:r>
                <w:rPr>
                  <w:rFonts w:ascii="Cambria Math" w:hAnsi="Cambria Math"/>
                </w:rPr>
                <m:t>j</m:t>
              </m:r>
            </m:sub>
            <m:sup/>
            <m:e>
              <m:sSub>
                <m:sSubPr>
                  <m:ctrlPr>
                    <w:rPr>
                      <w:rFonts w:ascii="Cambria Math" w:hAnsi="Cambria Math"/>
                      <w:i/>
                      <w:iCs/>
                    </w:rPr>
                  </m:ctrlPr>
                </m:sSubPr>
                <m:e>
                  <m:r>
                    <w:rPr>
                      <w:rFonts w:ascii="Cambria Math" w:hAnsi="Cambria Math"/>
                    </w:rPr>
                    <m:t>d</m:t>
                  </m:r>
                </m:e>
                <m:sub>
                  <m:r>
                    <w:rPr>
                      <w:rFonts w:ascii="Cambria Math" w:hAnsi="Cambria Math"/>
                    </w:rPr>
                    <m:t>j</m:t>
                  </m:r>
                </m:sub>
              </m:sSub>
              <m:sSub>
                <m:sSubPr>
                  <m:ctrlPr>
                    <w:rPr>
                      <w:rFonts w:ascii="Cambria Math" w:hAnsi="Cambria Math"/>
                      <w:i/>
                      <w:iCs/>
                    </w:rPr>
                  </m:ctrlPr>
                </m:sSubPr>
                <m:e>
                  <m:r>
                    <w:rPr>
                      <w:rFonts w:ascii="Cambria Math" w:hAnsi="Cambria Math"/>
                    </w:rPr>
                    <m:t>w</m:t>
                  </m:r>
                </m:e>
                <m:sub>
                  <m:r>
                    <w:rPr>
                      <w:rFonts w:ascii="Cambria Math" w:hAnsi="Cambria Math"/>
                    </w:rPr>
                    <m:t>j</m:t>
                  </m:r>
                </m:sub>
              </m:sSub>
              <m:sSub>
                <m:sSubPr>
                  <m:ctrlPr>
                    <w:rPr>
                      <w:rFonts w:ascii="Cambria Math" w:hAnsi="Cambria Math"/>
                      <w:i/>
                      <w:iCs/>
                    </w:rPr>
                  </m:ctrlPr>
                </m:sSubPr>
                <m:e>
                  <m:r>
                    <w:rPr>
                      <w:rFonts w:ascii="Cambria Math" w:hAnsi="Cambria Math"/>
                    </w:rPr>
                    <m:t>y</m:t>
                  </m:r>
                </m:e>
                <m:sub>
                  <m:r>
                    <w:rPr>
                      <w:rFonts w:ascii="Cambria Math" w:hAnsi="Cambria Math"/>
                    </w:rPr>
                    <m:t>j</m:t>
                  </m:r>
                </m:sub>
              </m:sSub>
            </m:e>
          </m:nary>
          <m:r>
            <w:rPr>
              <w:rFonts w:ascii="Cambria Math" w:hAnsi="Cambria Math"/>
            </w:rPr>
            <m:t xml:space="preserve"> </m:t>
          </m:r>
        </m:oMath>
      </m:oMathPara>
    </w:p>
    <w:p w14:paraId="7C1B3E68" w14:textId="77777777" w:rsidR="00D221F7" w:rsidRPr="00DF6D9A" w:rsidRDefault="00D221F7" w:rsidP="00EE3E13">
      <w:pPr>
        <w:jc w:val="both"/>
        <w:rPr>
          <w:rFonts w:cstheme="minorHAnsi"/>
          <w:sz w:val="24"/>
        </w:rPr>
      </w:pPr>
      <w:r w:rsidRPr="00600FFC">
        <w:t>z naslednjimi omejitvami:</w:t>
      </w:r>
    </w:p>
    <w:p w14:paraId="3C36256D" w14:textId="77777777" w:rsidR="00D221F7" w:rsidRPr="00DF6D9A" w:rsidRDefault="0083770D" w:rsidP="00EE3E13">
      <w:pPr>
        <w:pBdr>
          <w:top w:val="single" w:sz="4" w:space="1" w:color="auto"/>
          <w:left w:val="single" w:sz="4" w:space="4" w:color="auto"/>
          <w:bottom w:val="single" w:sz="4" w:space="1" w:color="auto"/>
          <w:right w:val="single" w:sz="4" w:space="4" w:color="auto"/>
          <w:between w:val="single" w:sz="4" w:space="1" w:color="auto"/>
          <w:bar w:val="single" w:sz="4" w:color="auto"/>
        </w:pBdr>
        <w:spacing w:line="312" w:lineRule="auto"/>
        <w:jc w:val="both"/>
        <w:rPr>
          <w:rFonts w:cstheme="minorHAnsi"/>
          <w:i/>
          <w:szCs w:val="20"/>
        </w:rPr>
      </w:pPr>
      <m:oMathPara>
        <m:oMath>
          <m:eqArr>
            <m:eqArrPr>
              <m:maxDist m:val="1"/>
              <m:ctrlPr>
                <w:rPr>
                  <w:rFonts w:ascii="Cambria Math" w:hAnsi="Cambria Math" w:cstheme="minorHAnsi"/>
                  <w:i/>
                  <w:iCs/>
                  <w:szCs w:val="20"/>
                </w:rPr>
              </m:ctrlPr>
            </m:eqArrPr>
            <m:e>
              <m:nary>
                <m:naryPr>
                  <m:chr m:val="∑"/>
                  <m:ctrlPr>
                    <w:rPr>
                      <w:rFonts w:ascii="Cambria Math" w:hAnsi="Cambria Math" w:cstheme="minorHAnsi"/>
                      <w:i/>
                      <w:iCs/>
                      <w:szCs w:val="20"/>
                    </w:rPr>
                  </m:ctrlPr>
                </m:naryPr>
                <m:sub>
                  <m:r>
                    <w:rPr>
                      <w:rFonts w:ascii="Cambria Math" w:hAnsi="Cambria Math" w:cstheme="minorHAnsi"/>
                      <w:szCs w:val="20"/>
                    </w:rPr>
                    <m:t>i</m:t>
                  </m:r>
                </m:sub>
                <m:sup>
                  <m:d>
                    <m:dPr>
                      <m:begChr m:val="|"/>
                      <m:endChr m:val="|"/>
                      <m:ctrlPr>
                        <w:rPr>
                          <w:rFonts w:ascii="Cambria Math" w:hAnsi="Cambria Math" w:cstheme="minorHAnsi"/>
                          <w:i/>
                          <w:iCs/>
                          <w:szCs w:val="20"/>
                        </w:rPr>
                      </m:ctrlPr>
                    </m:dPr>
                    <m:e>
                      <m:r>
                        <w:rPr>
                          <w:rFonts w:ascii="Cambria Math" w:hAnsi="Cambria Math" w:cstheme="minorHAnsi"/>
                          <w:szCs w:val="20"/>
                        </w:rPr>
                        <m:t>X</m:t>
                      </m:r>
                    </m:e>
                  </m:d>
                </m:sup>
                <m:e>
                  <m:sSubSup>
                    <m:sSubSupPr>
                      <m:ctrlPr>
                        <w:rPr>
                          <w:rFonts w:ascii="Cambria Math" w:hAnsi="Cambria Math" w:cstheme="minorHAnsi"/>
                          <w:i/>
                          <w:iCs/>
                          <w:szCs w:val="20"/>
                        </w:rPr>
                      </m:ctrlPr>
                    </m:sSubSupPr>
                    <m:e>
                      <m:r>
                        <w:rPr>
                          <w:rFonts w:ascii="Cambria Math" w:hAnsi="Cambria Math" w:cstheme="minorHAnsi"/>
                          <w:szCs w:val="20"/>
                        </w:rPr>
                        <m:t>x</m:t>
                      </m:r>
                    </m:e>
                    <m:sub>
                      <m:r>
                        <w:rPr>
                          <w:rFonts w:ascii="Cambria Math" w:hAnsi="Cambria Math" w:cstheme="minorHAnsi"/>
                          <w:szCs w:val="20"/>
                        </w:rPr>
                        <m:t>i</m:t>
                      </m:r>
                    </m:sub>
                    <m:sup>
                      <m:r>
                        <w:rPr>
                          <w:rFonts w:ascii="Cambria Math" w:hAnsi="Cambria Math" w:cstheme="minorHAnsi"/>
                          <w:szCs w:val="20"/>
                        </w:rPr>
                        <m:t>a</m:t>
                      </m:r>
                    </m:sup>
                  </m:sSubSup>
                </m:e>
              </m:nary>
              <m:r>
                <w:rPr>
                  <w:rFonts w:ascii="Cambria Math" w:hAnsi="Cambria Math" w:cstheme="minorHAnsi"/>
                  <w:szCs w:val="20"/>
                </w:rPr>
                <m:t>+</m:t>
              </m:r>
              <m:nary>
                <m:naryPr>
                  <m:chr m:val="∑"/>
                  <m:ctrlPr>
                    <w:rPr>
                      <w:rFonts w:ascii="Cambria Math" w:hAnsi="Cambria Math" w:cstheme="minorHAnsi"/>
                      <w:i/>
                      <w:iCs/>
                      <w:szCs w:val="20"/>
                    </w:rPr>
                  </m:ctrlPr>
                </m:naryPr>
                <m:sub>
                  <m:r>
                    <w:rPr>
                      <w:rFonts w:ascii="Cambria Math" w:hAnsi="Cambria Math" w:cstheme="minorHAnsi"/>
                      <w:szCs w:val="20"/>
                    </w:rPr>
                    <m:t>j</m:t>
                  </m:r>
                </m:sub>
                <m:sup>
                  <m:d>
                    <m:dPr>
                      <m:begChr m:val="|"/>
                      <m:endChr m:val="|"/>
                      <m:ctrlPr>
                        <w:rPr>
                          <w:rFonts w:ascii="Cambria Math" w:hAnsi="Cambria Math" w:cstheme="minorHAnsi"/>
                          <w:i/>
                          <w:iCs/>
                          <w:szCs w:val="20"/>
                        </w:rPr>
                      </m:ctrlPr>
                    </m:dPr>
                    <m:e>
                      <m:r>
                        <w:rPr>
                          <w:rFonts w:ascii="Cambria Math" w:hAnsi="Cambria Math" w:cstheme="minorHAnsi"/>
                          <w:szCs w:val="20"/>
                        </w:rPr>
                        <m:t>Y</m:t>
                      </m:r>
                    </m:e>
                  </m:d>
                </m:sup>
                <m:e>
                  <m:sSubSup>
                    <m:sSubSupPr>
                      <m:ctrlPr>
                        <w:rPr>
                          <w:rFonts w:ascii="Cambria Math" w:hAnsi="Cambria Math" w:cstheme="minorHAnsi"/>
                          <w:i/>
                          <w:iCs/>
                          <w:szCs w:val="20"/>
                        </w:rPr>
                      </m:ctrlPr>
                    </m:sSubSupPr>
                    <m:e>
                      <m:r>
                        <w:rPr>
                          <w:rFonts w:ascii="Cambria Math" w:hAnsi="Cambria Math" w:cstheme="minorHAnsi"/>
                          <w:szCs w:val="20"/>
                        </w:rPr>
                        <m:t>y</m:t>
                      </m:r>
                    </m:e>
                    <m:sub>
                      <m:r>
                        <w:rPr>
                          <w:rFonts w:ascii="Cambria Math" w:hAnsi="Cambria Math" w:cstheme="minorHAnsi"/>
                          <w:szCs w:val="20"/>
                        </w:rPr>
                        <m:t>j</m:t>
                      </m:r>
                    </m:sub>
                    <m:sup>
                      <m:r>
                        <w:rPr>
                          <w:rFonts w:ascii="Cambria Math" w:hAnsi="Cambria Math" w:cstheme="minorHAnsi"/>
                          <w:szCs w:val="20"/>
                        </w:rPr>
                        <m:t>a</m:t>
                      </m:r>
                    </m:sup>
                  </m:sSubSup>
                </m:e>
              </m:nary>
              <m:r>
                <w:rPr>
                  <w:rFonts w:ascii="Cambria Math" w:hAnsi="Cambria Math" w:cstheme="minorHAnsi"/>
                  <w:szCs w:val="20"/>
                </w:rPr>
                <m:t>≤</m:t>
              </m:r>
              <m:sSub>
                <m:sSubPr>
                  <m:ctrlPr>
                    <w:rPr>
                      <w:rFonts w:ascii="Cambria Math" w:hAnsi="Cambria Math" w:cstheme="minorHAnsi"/>
                      <w:i/>
                      <w:iCs/>
                      <w:szCs w:val="20"/>
                    </w:rPr>
                  </m:ctrlPr>
                </m:sSubPr>
                <m:e>
                  <m:r>
                    <w:rPr>
                      <w:rFonts w:ascii="Cambria Math" w:hAnsi="Cambria Math" w:cstheme="minorHAnsi"/>
                      <w:szCs w:val="20"/>
                    </w:rPr>
                    <m:t>a</m:t>
                  </m:r>
                </m:e>
                <m:sub>
                  <m:r>
                    <w:rPr>
                      <w:rFonts w:ascii="Cambria Math" w:hAnsi="Cambria Math" w:cstheme="minorHAnsi"/>
                      <w:szCs w:val="20"/>
                    </w:rPr>
                    <m:t>les</m:t>
                  </m:r>
                </m:sub>
              </m:sSub>
              <m:r>
                <w:rPr>
                  <w:rFonts w:ascii="Cambria Math" w:hAnsi="Cambria Math" w:cstheme="minorHAnsi"/>
                  <w:szCs w:val="20"/>
                </w:rPr>
                <m:t>#</m:t>
              </m:r>
              <m:d>
                <m:dPr>
                  <m:ctrlPr>
                    <w:rPr>
                      <w:rFonts w:ascii="Cambria Math" w:hAnsi="Cambria Math" w:cstheme="minorHAnsi"/>
                      <w:i/>
                      <w:iCs/>
                      <w:szCs w:val="20"/>
                    </w:rPr>
                  </m:ctrlPr>
                </m:dPr>
                <m:e>
                  <m:r>
                    <w:rPr>
                      <w:rFonts w:ascii="Cambria Math" w:hAnsi="Cambria Math" w:cstheme="minorHAnsi"/>
                      <w:szCs w:val="20"/>
                    </w:rPr>
                    <m:t>1</m:t>
                  </m:r>
                </m:e>
              </m:d>
            </m:e>
          </m:eqArr>
        </m:oMath>
      </m:oMathPara>
    </w:p>
    <w:p w14:paraId="04469401" w14:textId="77777777" w:rsidR="00D221F7" w:rsidRPr="00DF6D9A" w:rsidRDefault="00D221F7" w:rsidP="00EE3E13">
      <w:pPr>
        <w:spacing w:line="312" w:lineRule="auto"/>
        <w:jc w:val="both"/>
        <w:rPr>
          <w:rFonts w:cstheme="minorHAnsi"/>
          <w:i/>
          <w:szCs w:val="20"/>
        </w:rPr>
      </w:pPr>
    </w:p>
    <w:p w14:paraId="22A88FD4" w14:textId="77777777" w:rsidR="00D221F7" w:rsidRPr="00DF6D9A" w:rsidRDefault="0083770D" w:rsidP="00EE3E13">
      <w:pPr>
        <w:spacing w:line="312" w:lineRule="auto"/>
        <w:jc w:val="both"/>
        <w:rPr>
          <w:rFonts w:cstheme="minorHAnsi"/>
          <w:i/>
          <w:szCs w:val="20"/>
        </w:rPr>
      </w:pPr>
      <m:oMathPara>
        <m:oMath>
          <m:eqArr>
            <m:eqArrPr>
              <m:maxDist m:val="1"/>
              <m:ctrlPr>
                <w:rPr>
                  <w:rFonts w:ascii="Cambria Math" w:hAnsi="Cambria Math" w:cstheme="minorHAnsi"/>
                  <w:i/>
                  <w:iCs/>
                  <w:szCs w:val="20"/>
                </w:rPr>
              </m:ctrlPr>
            </m:eqArrPr>
            <m:e>
              <m:nary>
                <m:naryPr>
                  <m:chr m:val="∑"/>
                  <m:ctrlPr>
                    <w:rPr>
                      <w:rFonts w:ascii="Cambria Math" w:hAnsi="Cambria Math" w:cstheme="minorHAnsi"/>
                      <w:i/>
                      <w:iCs/>
                      <w:szCs w:val="20"/>
                    </w:rPr>
                  </m:ctrlPr>
                </m:naryPr>
                <m:sub>
                  <m:r>
                    <w:rPr>
                      <w:rFonts w:ascii="Cambria Math" w:hAnsi="Cambria Math" w:cstheme="minorHAnsi"/>
                      <w:szCs w:val="20"/>
                    </w:rPr>
                    <m:t>i</m:t>
                  </m:r>
                </m:sub>
                <m:sup>
                  <m:d>
                    <m:dPr>
                      <m:begChr m:val="|"/>
                      <m:endChr m:val="|"/>
                      <m:ctrlPr>
                        <w:rPr>
                          <w:rFonts w:ascii="Cambria Math" w:hAnsi="Cambria Math" w:cstheme="minorHAnsi"/>
                          <w:i/>
                          <w:iCs/>
                          <w:szCs w:val="20"/>
                        </w:rPr>
                      </m:ctrlPr>
                    </m:dPr>
                    <m:e>
                      <m:r>
                        <w:rPr>
                          <w:rFonts w:ascii="Cambria Math" w:hAnsi="Cambria Math" w:cstheme="minorHAnsi"/>
                          <w:szCs w:val="20"/>
                        </w:rPr>
                        <m:t>X</m:t>
                      </m:r>
                    </m:e>
                  </m:d>
                </m:sup>
                <m:e>
                  <m:sSubSup>
                    <m:sSubSupPr>
                      <m:ctrlPr>
                        <w:rPr>
                          <w:rFonts w:ascii="Cambria Math" w:hAnsi="Cambria Math" w:cstheme="minorHAnsi"/>
                          <w:i/>
                          <w:iCs/>
                          <w:szCs w:val="20"/>
                        </w:rPr>
                      </m:ctrlPr>
                    </m:sSubSupPr>
                    <m:e>
                      <m:r>
                        <w:rPr>
                          <w:rFonts w:ascii="Cambria Math" w:hAnsi="Cambria Math" w:cstheme="minorHAnsi"/>
                          <w:szCs w:val="20"/>
                        </w:rPr>
                        <m:t>x</m:t>
                      </m:r>
                    </m:e>
                    <m:sub>
                      <m:r>
                        <w:rPr>
                          <w:rFonts w:ascii="Cambria Math" w:hAnsi="Cambria Math" w:cstheme="minorHAnsi"/>
                          <w:szCs w:val="20"/>
                        </w:rPr>
                        <m:t>i</m:t>
                      </m:r>
                    </m:sub>
                    <m:sup>
                      <m:r>
                        <w:rPr>
                          <w:rFonts w:ascii="Cambria Math" w:hAnsi="Cambria Math" w:cstheme="minorHAnsi"/>
                          <w:szCs w:val="20"/>
                        </w:rPr>
                        <m:t>a</m:t>
                      </m:r>
                    </m:sup>
                  </m:sSubSup>
                </m:e>
              </m:nary>
              <m:r>
                <w:rPr>
                  <w:rFonts w:ascii="Cambria Math" w:hAnsi="Cambria Math" w:cstheme="minorHAnsi"/>
                  <w:szCs w:val="20"/>
                </w:rPr>
                <m:t> ≥</m:t>
              </m:r>
              <m:sSub>
                <m:sSubPr>
                  <m:ctrlPr>
                    <w:rPr>
                      <w:rFonts w:ascii="Cambria Math" w:hAnsi="Cambria Math" w:cstheme="minorHAnsi"/>
                      <w:i/>
                      <w:iCs/>
                      <w:szCs w:val="20"/>
                    </w:rPr>
                  </m:ctrlPr>
                </m:sSubPr>
                <m:e>
                  <m:r>
                    <w:rPr>
                      <w:rFonts w:ascii="Cambria Math" w:hAnsi="Cambria Math" w:cstheme="minorHAnsi"/>
                      <w:szCs w:val="20"/>
                    </w:rPr>
                    <m:t>a</m:t>
                  </m:r>
                </m:e>
                <m:sub>
                  <m:r>
                    <w:rPr>
                      <w:rFonts w:ascii="Cambria Math" w:hAnsi="Cambria Math" w:cstheme="minorHAnsi"/>
                      <w:szCs w:val="20"/>
                    </w:rPr>
                    <m:t>min,c</m:t>
                  </m:r>
                </m:sub>
              </m:sSub>
              <m:r>
                <w:rPr>
                  <w:rFonts w:ascii="Cambria Math" w:hAnsi="Cambria Math" w:cstheme="minorHAnsi"/>
                  <w:szCs w:val="20"/>
                </w:rPr>
                <m:t> #</m:t>
              </m:r>
              <m:d>
                <m:dPr>
                  <m:ctrlPr>
                    <w:rPr>
                      <w:rFonts w:ascii="Cambria Math" w:hAnsi="Cambria Math" w:cstheme="minorHAnsi"/>
                      <w:i/>
                      <w:iCs/>
                      <w:szCs w:val="20"/>
                    </w:rPr>
                  </m:ctrlPr>
                </m:dPr>
                <m:e>
                  <m:r>
                    <w:rPr>
                      <w:rFonts w:ascii="Cambria Math" w:hAnsi="Cambria Math" w:cstheme="minorHAnsi"/>
                      <w:szCs w:val="20"/>
                    </w:rPr>
                    <m:t>2</m:t>
                  </m:r>
                </m:e>
              </m:d>
            </m:e>
          </m:eqArr>
        </m:oMath>
      </m:oMathPara>
    </w:p>
    <w:p w14:paraId="37A28AF6" w14:textId="77777777" w:rsidR="00D221F7" w:rsidRPr="00DF6D9A" w:rsidRDefault="00D221F7" w:rsidP="00EE3E13">
      <w:pPr>
        <w:spacing w:line="312" w:lineRule="auto"/>
        <w:jc w:val="both"/>
        <w:rPr>
          <w:rFonts w:cstheme="minorHAnsi"/>
          <w:i/>
          <w:szCs w:val="20"/>
        </w:rPr>
      </w:pPr>
    </w:p>
    <w:p w14:paraId="71B9DC20" w14:textId="77777777" w:rsidR="00D221F7" w:rsidRPr="00DF6D9A" w:rsidRDefault="0083770D" w:rsidP="00EE3E13">
      <w:pPr>
        <w:spacing w:line="312" w:lineRule="auto"/>
        <w:jc w:val="both"/>
        <w:rPr>
          <w:rFonts w:cstheme="minorHAnsi"/>
          <w:i/>
          <w:szCs w:val="20"/>
        </w:rPr>
      </w:pPr>
      <m:oMathPara>
        <m:oMath>
          <m:eqArr>
            <m:eqArrPr>
              <m:maxDist m:val="1"/>
              <m:ctrlPr>
                <w:rPr>
                  <w:rFonts w:ascii="Cambria Math" w:hAnsi="Cambria Math" w:cstheme="minorHAnsi"/>
                  <w:i/>
                  <w:iCs/>
                  <w:szCs w:val="20"/>
                </w:rPr>
              </m:ctrlPr>
            </m:eqArrPr>
            <m:e>
              <m:nary>
                <m:naryPr>
                  <m:chr m:val="∑"/>
                  <m:ctrlPr>
                    <w:rPr>
                      <w:rFonts w:ascii="Cambria Math" w:hAnsi="Cambria Math" w:cstheme="minorHAnsi"/>
                      <w:i/>
                      <w:iCs/>
                      <w:szCs w:val="20"/>
                    </w:rPr>
                  </m:ctrlPr>
                </m:naryPr>
                <m:sub>
                  <m:r>
                    <w:rPr>
                      <w:rFonts w:ascii="Cambria Math" w:hAnsi="Cambria Math" w:cstheme="minorHAnsi"/>
                      <w:szCs w:val="20"/>
                    </w:rPr>
                    <m:t>j</m:t>
                  </m:r>
                </m:sub>
                <m:sup>
                  <m:d>
                    <m:dPr>
                      <m:begChr m:val="|"/>
                      <m:endChr m:val="|"/>
                      <m:ctrlPr>
                        <w:rPr>
                          <w:rFonts w:ascii="Cambria Math" w:hAnsi="Cambria Math" w:cstheme="minorHAnsi"/>
                          <w:i/>
                          <w:iCs/>
                          <w:szCs w:val="20"/>
                        </w:rPr>
                      </m:ctrlPr>
                    </m:dPr>
                    <m:e>
                      <m:r>
                        <w:rPr>
                          <w:rFonts w:ascii="Cambria Math" w:hAnsi="Cambria Math" w:cstheme="minorHAnsi"/>
                          <w:szCs w:val="20"/>
                        </w:rPr>
                        <m:t>Y</m:t>
                      </m:r>
                    </m:e>
                  </m:d>
                </m:sup>
                <m:e>
                  <m:sSubSup>
                    <m:sSubSupPr>
                      <m:ctrlPr>
                        <w:rPr>
                          <w:rFonts w:ascii="Cambria Math" w:hAnsi="Cambria Math" w:cstheme="minorHAnsi"/>
                          <w:i/>
                          <w:iCs/>
                          <w:szCs w:val="20"/>
                        </w:rPr>
                      </m:ctrlPr>
                    </m:sSubSupPr>
                    <m:e>
                      <m:r>
                        <w:rPr>
                          <w:rFonts w:ascii="Cambria Math" w:hAnsi="Cambria Math" w:cstheme="minorHAnsi"/>
                          <w:szCs w:val="20"/>
                        </w:rPr>
                        <m:t>y</m:t>
                      </m:r>
                    </m:e>
                    <m:sub>
                      <m:r>
                        <w:rPr>
                          <w:rFonts w:ascii="Cambria Math" w:hAnsi="Cambria Math" w:cstheme="minorHAnsi"/>
                          <w:szCs w:val="20"/>
                        </w:rPr>
                        <m:t>j</m:t>
                      </m:r>
                    </m:sub>
                    <m:sup>
                      <m:r>
                        <w:rPr>
                          <w:rFonts w:ascii="Cambria Math" w:hAnsi="Cambria Math" w:cstheme="minorHAnsi"/>
                          <w:szCs w:val="20"/>
                        </w:rPr>
                        <m:t>a</m:t>
                      </m:r>
                    </m:sup>
                  </m:sSubSup>
                </m:e>
              </m:nary>
              <m:r>
                <w:rPr>
                  <w:rFonts w:ascii="Cambria Math" w:hAnsi="Cambria Math" w:cstheme="minorHAnsi"/>
                  <w:szCs w:val="20"/>
                </w:rPr>
                <m:t> ≥</m:t>
              </m:r>
              <m:sSub>
                <m:sSubPr>
                  <m:ctrlPr>
                    <w:rPr>
                      <w:rFonts w:ascii="Cambria Math" w:hAnsi="Cambria Math" w:cstheme="minorHAnsi"/>
                      <w:i/>
                      <w:iCs/>
                      <w:szCs w:val="20"/>
                    </w:rPr>
                  </m:ctrlPr>
                </m:sSubPr>
                <m:e>
                  <m:r>
                    <w:rPr>
                      <w:rFonts w:ascii="Cambria Math" w:hAnsi="Cambria Math" w:cstheme="minorHAnsi"/>
                      <w:szCs w:val="20"/>
                    </w:rPr>
                    <m:t>a</m:t>
                  </m:r>
                </m:e>
                <m:sub>
                  <m:r>
                    <w:rPr>
                      <w:rFonts w:ascii="Cambria Math" w:hAnsi="Cambria Math" w:cstheme="minorHAnsi"/>
                      <w:szCs w:val="20"/>
                    </w:rPr>
                    <m:t>min,nc</m:t>
                  </m:r>
                </m:sub>
              </m:sSub>
              <m:r>
                <w:rPr>
                  <w:rFonts w:ascii="Cambria Math" w:hAnsi="Cambria Math" w:cstheme="minorHAnsi"/>
                  <w:szCs w:val="20"/>
                </w:rPr>
                <m:t> #</m:t>
              </m:r>
              <m:d>
                <m:dPr>
                  <m:ctrlPr>
                    <w:rPr>
                      <w:rFonts w:ascii="Cambria Math" w:hAnsi="Cambria Math" w:cstheme="minorHAnsi"/>
                      <w:i/>
                      <w:iCs/>
                      <w:szCs w:val="20"/>
                    </w:rPr>
                  </m:ctrlPr>
                </m:dPr>
                <m:e>
                  <m:r>
                    <w:rPr>
                      <w:rFonts w:ascii="Cambria Math" w:hAnsi="Cambria Math" w:cstheme="minorHAnsi"/>
                      <w:szCs w:val="20"/>
                    </w:rPr>
                    <m:t>3</m:t>
                  </m:r>
                </m:e>
              </m:d>
            </m:e>
          </m:eqArr>
        </m:oMath>
      </m:oMathPara>
    </w:p>
    <w:p w14:paraId="023EB2E3" w14:textId="77777777" w:rsidR="00D221F7" w:rsidRPr="00DF6D9A" w:rsidRDefault="00D221F7" w:rsidP="00EE3E13">
      <w:pPr>
        <w:spacing w:line="312" w:lineRule="auto"/>
        <w:jc w:val="both"/>
        <w:rPr>
          <w:rFonts w:cstheme="minorHAnsi"/>
          <w:i/>
          <w:szCs w:val="20"/>
        </w:rPr>
      </w:pPr>
    </w:p>
    <w:p w14:paraId="3A615A4C" w14:textId="77777777" w:rsidR="00D221F7" w:rsidRPr="00DF6D9A" w:rsidRDefault="0083770D" w:rsidP="00EE3E13">
      <w:pPr>
        <w:pBdr>
          <w:top w:val="single" w:sz="4" w:space="1" w:color="auto"/>
          <w:left w:val="single" w:sz="4" w:space="4" w:color="auto"/>
          <w:bottom w:val="single" w:sz="4" w:space="1" w:color="auto"/>
          <w:right w:val="single" w:sz="4" w:space="4" w:color="auto"/>
          <w:between w:val="single" w:sz="4" w:space="1" w:color="auto"/>
          <w:bar w:val="single" w:sz="4" w:color="auto"/>
        </w:pBdr>
        <w:spacing w:line="312" w:lineRule="auto"/>
        <w:jc w:val="both"/>
        <w:rPr>
          <w:rFonts w:cstheme="minorHAnsi"/>
          <w:i/>
          <w:szCs w:val="20"/>
        </w:rPr>
      </w:pPr>
      <m:oMathPara>
        <m:oMath>
          <m:eqArr>
            <m:eqArrPr>
              <m:maxDist m:val="1"/>
              <m:ctrlPr>
                <w:rPr>
                  <w:rFonts w:ascii="Cambria Math" w:hAnsi="Cambria Math" w:cstheme="minorHAnsi"/>
                  <w:i/>
                  <w:iCs/>
                  <w:szCs w:val="20"/>
                </w:rPr>
              </m:ctrlPr>
            </m:eqArrPr>
            <m:e>
              <m:nary>
                <m:naryPr>
                  <m:chr m:val="∑"/>
                  <m:ctrlPr>
                    <w:rPr>
                      <w:rFonts w:ascii="Cambria Math" w:hAnsi="Cambria Math" w:cstheme="minorHAnsi"/>
                      <w:i/>
                      <w:iCs/>
                      <w:szCs w:val="20"/>
                    </w:rPr>
                  </m:ctrlPr>
                </m:naryPr>
                <m:sub>
                  <m:r>
                    <w:rPr>
                      <w:rFonts w:ascii="Cambria Math" w:hAnsi="Cambria Math" w:cstheme="minorHAnsi"/>
                      <w:szCs w:val="20"/>
                    </w:rPr>
                    <m:t>i</m:t>
                  </m:r>
                </m:sub>
                <m:sup>
                  <m:d>
                    <m:dPr>
                      <m:begChr m:val="|"/>
                      <m:endChr m:val="|"/>
                      <m:ctrlPr>
                        <w:rPr>
                          <w:rFonts w:ascii="Cambria Math" w:hAnsi="Cambria Math" w:cstheme="minorHAnsi"/>
                          <w:i/>
                          <w:iCs/>
                          <w:szCs w:val="20"/>
                        </w:rPr>
                      </m:ctrlPr>
                    </m:dPr>
                    <m:e>
                      <m:r>
                        <w:rPr>
                          <w:rFonts w:ascii="Cambria Math" w:hAnsi="Cambria Math" w:cstheme="minorHAnsi"/>
                          <w:szCs w:val="20"/>
                        </w:rPr>
                        <m:t>X</m:t>
                      </m:r>
                    </m:e>
                  </m:d>
                </m:sup>
                <m:e>
                  <m:sSubSup>
                    <m:sSubSupPr>
                      <m:ctrlPr>
                        <w:rPr>
                          <w:rFonts w:ascii="Cambria Math" w:hAnsi="Cambria Math" w:cstheme="minorHAnsi"/>
                          <w:i/>
                          <w:iCs/>
                          <w:szCs w:val="20"/>
                        </w:rPr>
                      </m:ctrlPr>
                    </m:sSubSupPr>
                    <m:e>
                      <m:r>
                        <w:rPr>
                          <w:rFonts w:ascii="Cambria Math" w:hAnsi="Cambria Math" w:cstheme="minorHAnsi"/>
                          <w:szCs w:val="20"/>
                        </w:rPr>
                        <m:t>x</m:t>
                      </m:r>
                    </m:e>
                    <m:sub>
                      <m:r>
                        <w:rPr>
                          <w:rFonts w:ascii="Cambria Math" w:hAnsi="Cambria Math" w:cstheme="minorHAnsi"/>
                          <w:szCs w:val="20"/>
                        </w:rPr>
                        <m:t>i</m:t>
                      </m:r>
                    </m:sub>
                    <m:sup>
                      <m:r>
                        <w:rPr>
                          <w:rFonts w:ascii="Cambria Math" w:hAnsi="Cambria Math" w:cstheme="minorHAnsi"/>
                          <w:szCs w:val="20"/>
                        </w:rPr>
                        <m:t>j</m:t>
                      </m:r>
                    </m:sup>
                  </m:sSubSup>
                </m:e>
              </m:nary>
              <m:r>
                <w:rPr>
                  <w:rFonts w:ascii="Cambria Math" w:hAnsi="Cambria Math" w:cstheme="minorHAnsi"/>
                  <w:szCs w:val="20"/>
                </w:rPr>
                <m:t> ≤</m:t>
              </m:r>
              <m:nary>
                <m:naryPr>
                  <m:chr m:val="∑"/>
                  <m:ctrlPr>
                    <w:rPr>
                      <w:rFonts w:ascii="Cambria Math" w:hAnsi="Cambria Math" w:cstheme="minorHAnsi"/>
                      <w:i/>
                      <w:iCs/>
                      <w:szCs w:val="20"/>
                    </w:rPr>
                  </m:ctrlPr>
                </m:naryPr>
                <m:sub>
                  <m:r>
                    <w:rPr>
                      <w:rFonts w:ascii="Cambria Math" w:hAnsi="Cambria Math" w:cstheme="minorHAnsi"/>
                      <w:szCs w:val="20"/>
                    </w:rPr>
                    <m:t>i</m:t>
                  </m:r>
                </m:sub>
                <m:sup>
                  <m:d>
                    <m:dPr>
                      <m:begChr m:val="|"/>
                      <m:endChr m:val="|"/>
                      <m:ctrlPr>
                        <w:rPr>
                          <w:rFonts w:ascii="Cambria Math" w:hAnsi="Cambria Math" w:cstheme="minorHAnsi"/>
                          <w:i/>
                          <w:iCs/>
                          <w:szCs w:val="20"/>
                        </w:rPr>
                      </m:ctrlPr>
                    </m:dPr>
                    <m:e>
                      <m:r>
                        <w:rPr>
                          <w:rFonts w:ascii="Cambria Math" w:hAnsi="Cambria Math" w:cstheme="minorHAnsi"/>
                          <w:szCs w:val="20"/>
                        </w:rPr>
                        <m:t>X</m:t>
                      </m:r>
                    </m:e>
                  </m:d>
                </m:sup>
                <m:e>
                  <m:sSubSup>
                    <m:sSubSupPr>
                      <m:ctrlPr>
                        <w:rPr>
                          <w:rFonts w:ascii="Cambria Math" w:hAnsi="Cambria Math" w:cstheme="minorHAnsi"/>
                          <w:i/>
                          <w:iCs/>
                          <w:szCs w:val="20"/>
                        </w:rPr>
                      </m:ctrlPr>
                    </m:sSubSupPr>
                    <m:e>
                      <m:r>
                        <w:rPr>
                          <w:rFonts w:ascii="Cambria Math" w:hAnsi="Cambria Math" w:cstheme="minorHAnsi"/>
                          <w:szCs w:val="20"/>
                        </w:rPr>
                        <m:t>r</m:t>
                      </m:r>
                    </m:e>
                    <m:sub>
                      <m:r>
                        <w:rPr>
                          <w:rFonts w:ascii="Cambria Math" w:hAnsi="Cambria Math" w:cstheme="minorHAnsi"/>
                          <w:szCs w:val="20"/>
                        </w:rPr>
                        <m:t>c,i</m:t>
                      </m:r>
                    </m:sub>
                    <m:sup>
                      <m:r>
                        <w:rPr>
                          <w:rFonts w:ascii="Cambria Math" w:hAnsi="Cambria Math" w:cstheme="minorHAnsi"/>
                          <w:szCs w:val="20"/>
                        </w:rPr>
                        <m:t>j</m:t>
                      </m:r>
                    </m:sup>
                  </m:sSubSup>
                  <m:sSubSup>
                    <m:sSubSupPr>
                      <m:ctrlPr>
                        <w:rPr>
                          <w:rFonts w:ascii="Cambria Math" w:hAnsi="Cambria Math" w:cstheme="minorHAnsi"/>
                          <w:i/>
                          <w:iCs/>
                          <w:szCs w:val="20"/>
                        </w:rPr>
                      </m:ctrlPr>
                    </m:sSubSupPr>
                    <m:e>
                      <m:r>
                        <w:rPr>
                          <w:rFonts w:ascii="Cambria Math" w:hAnsi="Cambria Math" w:cstheme="minorHAnsi"/>
                          <w:szCs w:val="20"/>
                        </w:rPr>
                        <m:t>x</m:t>
                      </m:r>
                    </m:e>
                    <m:sub>
                      <m:r>
                        <w:rPr>
                          <w:rFonts w:ascii="Cambria Math" w:hAnsi="Cambria Math" w:cstheme="minorHAnsi"/>
                          <w:szCs w:val="20"/>
                        </w:rPr>
                        <m:t>i</m:t>
                      </m:r>
                    </m:sub>
                    <m:sup>
                      <m:r>
                        <w:rPr>
                          <w:rFonts w:ascii="Cambria Math" w:hAnsi="Cambria Math" w:cstheme="minorHAnsi"/>
                          <w:szCs w:val="20"/>
                        </w:rPr>
                        <m:t>a</m:t>
                      </m:r>
                    </m:sup>
                  </m:sSubSup>
                </m:e>
              </m:nary>
              <m:r>
                <w:rPr>
                  <w:rFonts w:ascii="Cambria Math" w:hAnsi="Cambria Math" w:cstheme="minorHAnsi"/>
                  <w:szCs w:val="20"/>
                </w:rPr>
                <m:t>  ∀j∈{c,s,b}#</m:t>
              </m:r>
              <m:d>
                <m:dPr>
                  <m:ctrlPr>
                    <w:rPr>
                      <w:rFonts w:ascii="Cambria Math" w:hAnsi="Cambria Math" w:cstheme="minorHAnsi"/>
                      <w:i/>
                      <w:iCs/>
                      <w:szCs w:val="20"/>
                    </w:rPr>
                  </m:ctrlPr>
                </m:dPr>
                <m:e>
                  <m:r>
                    <w:rPr>
                      <w:rFonts w:ascii="Cambria Math" w:hAnsi="Cambria Math" w:cstheme="minorHAnsi"/>
                      <w:szCs w:val="20"/>
                    </w:rPr>
                    <m:t>4</m:t>
                  </m:r>
                </m:e>
              </m:d>
            </m:e>
          </m:eqArr>
        </m:oMath>
      </m:oMathPara>
    </w:p>
    <w:p w14:paraId="43D1F96B" w14:textId="77777777" w:rsidR="00D221F7" w:rsidRPr="00DF6D9A" w:rsidRDefault="00D221F7" w:rsidP="00EE3E13">
      <w:pPr>
        <w:spacing w:line="312" w:lineRule="auto"/>
        <w:jc w:val="both"/>
        <w:rPr>
          <w:rFonts w:cstheme="minorHAnsi"/>
          <w:i/>
          <w:szCs w:val="20"/>
        </w:rPr>
      </w:pPr>
    </w:p>
    <w:p w14:paraId="695A4640" w14:textId="77777777" w:rsidR="00D221F7" w:rsidRPr="00DF6D9A" w:rsidRDefault="0083770D" w:rsidP="00EE3E13">
      <w:pPr>
        <w:spacing w:line="312" w:lineRule="auto"/>
        <w:jc w:val="both"/>
        <w:rPr>
          <w:rFonts w:cstheme="minorHAnsi"/>
          <w:i/>
          <w:szCs w:val="20"/>
        </w:rPr>
      </w:pPr>
      <m:oMathPara>
        <m:oMath>
          <m:eqArr>
            <m:eqArrPr>
              <m:maxDist m:val="1"/>
              <m:ctrlPr>
                <w:rPr>
                  <w:rFonts w:ascii="Cambria Math" w:hAnsi="Cambria Math" w:cstheme="minorHAnsi"/>
                  <w:i/>
                  <w:iCs/>
                  <w:szCs w:val="20"/>
                </w:rPr>
              </m:ctrlPr>
            </m:eqArrPr>
            <m:e>
              <m:nary>
                <m:naryPr>
                  <m:chr m:val="∑"/>
                  <m:ctrlPr>
                    <w:rPr>
                      <w:rFonts w:ascii="Cambria Math" w:hAnsi="Cambria Math" w:cstheme="minorHAnsi"/>
                      <w:i/>
                      <w:iCs/>
                      <w:szCs w:val="20"/>
                    </w:rPr>
                  </m:ctrlPr>
                </m:naryPr>
                <m:sub>
                  <m:r>
                    <w:rPr>
                      <w:rFonts w:ascii="Cambria Math" w:hAnsi="Cambria Math" w:cstheme="minorHAnsi"/>
                      <w:szCs w:val="20"/>
                    </w:rPr>
                    <m:t>i</m:t>
                  </m:r>
                </m:sub>
                <m:sup>
                  <m:d>
                    <m:dPr>
                      <m:begChr m:val="|"/>
                      <m:endChr m:val="|"/>
                      <m:ctrlPr>
                        <w:rPr>
                          <w:rFonts w:ascii="Cambria Math" w:hAnsi="Cambria Math" w:cstheme="minorHAnsi"/>
                          <w:i/>
                          <w:iCs/>
                          <w:szCs w:val="20"/>
                        </w:rPr>
                      </m:ctrlPr>
                    </m:dPr>
                    <m:e>
                      <m:r>
                        <w:rPr>
                          <w:rFonts w:ascii="Cambria Math" w:hAnsi="Cambria Math" w:cstheme="minorHAnsi"/>
                          <w:szCs w:val="20"/>
                        </w:rPr>
                        <m:t>Y</m:t>
                      </m:r>
                    </m:e>
                  </m:d>
                </m:sup>
                <m:e>
                  <m:sSubSup>
                    <m:sSubSupPr>
                      <m:ctrlPr>
                        <w:rPr>
                          <w:rFonts w:ascii="Cambria Math" w:hAnsi="Cambria Math" w:cstheme="minorHAnsi"/>
                          <w:i/>
                          <w:iCs/>
                          <w:szCs w:val="20"/>
                        </w:rPr>
                      </m:ctrlPr>
                    </m:sSubSupPr>
                    <m:e>
                      <m:r>
                        <w:rPr>
                          <w:rFonts w:ascii="Cambria Math" w:hAnsi="Cambria Math" w:cstheme="minorHAnsi"/>
                          <w:szCs w:val="20"/>
                        </w:rPr>
                        <m:t>y</m:t>
                      </m:r>
                    </m:e>
                    <m:sub>
                      <m:r>
                        <w:rPr>
                          <w:rFonts w:ascii="Cambria Math" w:hAnsi="Cambria Math" w:cstheme="minorHAnsi"/>
                          <w:szCs w:val="20"/>
                        </w:rPr>
                        <m:t>i</m:t>
                      </m:r>
                    </m:sub>
                    <m:sup>
                      <m:r>
                        <w:rPr>
                          <w:rFonts w:ascii="Cambria Math" w:hAnsi="Cambria Math" w:cstheme="minorHAnsi"/>
                          <w:szCs w:val="20"/>
                        </w:rPr>
                        <m:t>j</m:t>
                      </m:r>
                    </m:sup>
                  </m:sSubSup>
                </m:e>
              </m:nary>
              <m:r>
                <w:rPr>
                  <w:rFonts w:ascii="Cambria Math" w:hAnsi="Cambria Math" w:cstheme="minorHAnsi"/>
                  <w:szCs w:val="20"/>
                </w:rPr>
                <m:t> ≤</m:t>
              </m:r>
              <m:nary>
                <m:naryPr>
                  <m:chr m:val="∑"/>
                  <m:ctrlPr>
                    <w:rPr>
                      <w:rFonts w:ascii="Cambria Math" w:hAnsi="Cambria Math" w:cstheme="minorHAnsi"/>
                      <w:i/>
                      <w:iCs/>
                      <w:szCs w:val="20"/>
                    </w:rPr>
                  </m:ctrlPr>
                </m:naryPr>
                <m:sub>
                  <m:r>
                    <w:rPr>
                      <w:rFonts w:ascii="Cambria Math" w:hAnsi="Cambria Math" w:cstheme="minorHAnsi"/>
                      <w:szCs w:val="20"/>
                    </w:rPr>
                    <m:t>i</m:t>
                  </m:r>
                </m:sub>
                <m:sup>
                  <m:d>
                    <m:dPr>
                      <m:begChr m:val="|"/>
                      <m:endChr m:val="|"/>
                      <m:ctrlPr>
                        <w:rPr>
                          <w:rFonts w:ascii="Cambria Math" w:hAnsi="Cambria Math" w:cstheme="minorHAnsi"/>
                          <w:i/>
                          <w:iCs/>
                          <w:szCs w:val="20"/>
                        </w:rPr>
                      </m:ctrlPr>
                    </m:dPr>
                    <m:e>
                      <m:r>
                        <w:rPr>
                          <w:rFonts w:ascii="Cambria Math" w:hAnsi="Cambria Math" w:cstheme="minorHAnsi"/>
                          <w:szCs w:val="20"/>
                        </w:rPr>
                        <m:t>Y</m:t>
                      </m:r>
                    </m:e>
                  </m:d>
                </m:sup>
                <m:e>
                  <m:sSubSup>
                    <m:sSubSupPr>
                      <m:ctrlPr>
                        <w:rPr>
                          <w:rFonts w:ascii="Cambria Math" w:hAnsi="Cambria Math" w:cstheme="minorHAnsi"/>
                          <w:i/>
                          <w:iCs/>
                          <w:szCs w:val="20"/>
                        </w:rPr>
                      </m:ctrlPr>
                    </m:sSubSupPr>
                    <m:e>
                      <m:r>
                        <w:rPr>
                          <w:rFonts w:ascii="Cambria Math" w:hAnsi="Cambria Math" w:cstheme="minorHAnsi"/>
                          <w:szCs w:val="20"/>
                        </w:rPr>
                        <m:t>r</m:t>
                      </m:r>
                    </m:e>
                    <m:sub>
                      <m:r>
                        <w:rPr>
                          <w:rFonts w:ascii="Cambria Math" w:hAnsi="Cambria Math" w:cstheme="minorHAnsi"/>
                          <w:szCs w:val="20"/>
                        </w:rPr>
                        <m:t>c,i</m:t>
                      </m:r>
                    </m:sub>
                    <m:sup>
                      <m:r>
                        <w:rPr>
                          <w:rFonts w:ascii="Cambria Math" w:hAnsi="Cambria Math" w:cstheme="minorHAnsi"/>
                          <w:szCs w:val="20"/>
                        </w:rPr>
                        <m:t>j</m:t>
                      </m:r>
                    </m:sup>
                  </m:sSubSup>
                  <m:sSubSup>
                    <m:sSubSupPr>
                      <m:ctrlPr>
                        <w:rPr>
                          <w:rFonts w:ascii="Cambria Math" w:hAnsi="Cambria Math" w:cstheme="minorHAnsi"/>
                          <w:i/>
                          <w:iCs/>
                          <w:szCs w:val="20"/>
                        </w:rPr>
                      </m:ctrlPr>
                    </m:sSubSupPr>
                    <m:e>
                      <m:r>
                        <w:rPr>
                          <w:rFonts w:ascii="Cambria Math" w:hAnsi="Cambria Math" w:cstheme="minorHAnsi"/>
                          <w:szCs w:val="20"/>
                        </w:rPr>
                        <m:t>y</m:t>
                      </m:r>
                    </m:e>
                    <m:sub>
                      <m:r>
                        <w:rPr>
                          <w:rFonts w:ascii="Cambria Math" w:hAnsi="Cambria Math" w:cstheme="minorHAnsi"/>
                          <w:szCs w:val="20"/>
                        </w:rPr>
                        <m:t>i</m:t>
                      </m:r>
                    </m:sub>
                    <m:sup>
                      <m:r>
                        <w:rPr>
                          <w:rFonts w:ascii="Cambria Math" w:hAnsi="Cambria Math" w:cstheme="minorHAnsi"/>
                          <w:szCs w:val="20"/>
                        </w:rPr>
                        <m:t>a</m:t>
                      </m:r>
                    </m:sup>
                  </m:sSubSup>
                </m:e>
              </m:nary>
              <m:r>
                <w:rPr>
                  <w:rFonts w:ascii="Cambria Math" w:hAnsi="Cambria Math" w:cstheme="minorHAnsi"/>
                  <w:szCs w:val="20"/>
                </w:rPr>
                <m:t>  ∀j∈</m:t>
              </m:r>
              <m:d>
                <m:dPr>
                  <m:begChr m:val="{"/>
                  <m:endChr m:val="}"/>
                  <m:ctrlPr>
                    <w:rPr>
                      <w:rFonts w:ascii="Cambria Math" w:hAnsi="Cambria Math" w:cstheme="minorHAnsi"/>
                      <w:i/>
                      <w:szCs w:val="20"/>
                    </w:rPr>
                  </m:ctrlPr>
                </m:dPr>
                <m:e>
                  <m:r>
                    <w:rPr>
                      <w:rFonts w:ascii="Cambria Math" w:hAnsi="Cambria Math" w:cstheme="minorHAnsi"/>
                      <w:szCs w:val="20"/>
                    </w:rPr>
                    <m:t>c,s,b</m:t>
                  </m:r>
                </m:e>
              </m:d>
              <m:r>
                <w:rPr>
                  <w:rFonts w:ascii="Cambria Math" w:hAnsi="Cambria Math" w:cstheme="minorHAnsi"/>
                  <w:szCs w:val="20"/>
                </w:rPr>
                <m:t>#</m:t>
              </m:r>
              <m:d>
                <m:dPr>
                  <m:ctrlPr>
                    <w:rPr>
                      <w:rFonts w:ascii="Cambria Math" w:hAnsi="Cambria Math" w:cstheme="minorHAnsi"/>
                      <w:i/>
                      <w:iCs/>
                      <w:szCs w:val="20"/>
                    </w:rPr>
                  </m:ctrlPr>
                </m:dPr>
                <m:e>
                  <m:r>
                    <w:rPr>
                      <w:rFonts w:ascii="Cambria Math" w:hAnsi="Cambria Math" w:cstheme="minorHAnsi"/>
                      <w:szCs w:val="20"/>
                    </w:rPr>
                    <m:t>5</m:t>
                  </m:r>
                </m:e>
              </m:d>
            </m:e>
          </m:eqArr>
        </m:oMath>
      </m:oMathPara>
    </w:p>
    <w:p w14:paraId="4745F0EC" w14:textId="77777777" w:rsidR="00D221F7" w:rsidRPr="00DF6D9A" w:rsidRDefault="00D221F7" w:rsidP="00EE3E13">
      <w:pPr>
        <w:spacing w:line="312" w:lineRule="auto"/>
        <w:jc w:val="both"/>
        <w:rPr>
          <w:rFonts w:cstheme="minorHAnsi"/>
          <w:i/>
          <w:szCs w:val="20"/>
        </w:rPr>
      </w:pPr>
    </w:p>
    <w:p w14:paraId="6138683F" w14:textId="77777777" w:rsidR="00D221F7" w:rsidRPr="00DF6D9A" w:rsidRDefault="0083770D" w:rsidP="00EE3E13">
      <w:pPr>
        <w:spacing w:line="312" w:lineRule="auto"/>
        <w:jc w:val="both"/>
        <w:rPr>
          <w:rFonts w:cstheme="minorHAnsi"/>
          <w:i/>
          <w:szCs w:val="20"/>
        </w:rPr>
      </w:pPr>
      <m:oMathPara>
        <m:oMath>
          <m:eqArr>
            <m:eqArrPr>
              <m:maxDist m:val="1"/>
              <m:ctrlPr>
                <w:rPr>
                  <w:rFonts w:ascii="Cambria Math" w:hAnsi="Cambria Math" w:cstheme="minorHAnsi"/>
                  <w:i/>
                  <w:iCs/>
                  <w:szCs w:val="20"/>
                </w:rPr>
              </m:ctrlPr>
            </m:eqArrPr>
            <m:e>
              <m:sSub>
                <m:sSubPr>
                  <m:ctrlPr>
                    <w:rPr>
                      <w:rFonts w:ascii="Cambria Math" w:hAnsi="Cambria Math" w:cstheme="minorHAnsi"/>
                      <w:i/>
                      <w:iCs/>
                      <w:szCs w:val="20"/>
                    </w:rPr>
                  </m:ctrlPr>
                </m:sSubPr>
                <m:e>
                  <m:r>
                    <w:rPr>
                      <w:rFonts w:ascii="Cambria Math" w:hAnsi="Cambria Math" w:cstheme="minorHAnsi"/>
                      <w:szCs w:val="20"/>
                    </w:rPr>
                    <m:t>x</m:t>
                  </m:r>
                </m:e>
                <m:sub>
                  <m:r>
                    <w:rPr>
                      <w:rFonts w:ascii="Cambria Math" w:hAnsi="Cambria Math" w:cstheme="minorHAnsi"/>
                      <w:szCs w:val="20"/>
                    </w:rPr>
                    <m:t>i</m:t>
                  </m:r>
                </m:sub>
              </m:sSub>
              <m:r>
                <w:rPr>
                  <w:rFonts w:ascii="Cambria Math" w:hAnsi="Cambria Math" w:cstheme="minorHAnsi"/>
                  <w:szCs w:val="20"/>
                </w:rPr>
                <m:t>=</m:t>
              </m:r>
              <m:nary>
                <m:naryPr>
                  <m:chr m:val="∑"/>
                  <m:supHide m:val="1"/>
                  <m:ctrlPr>
                    <w:rPr>
                      <w:rFonts w:ascii="Cambria Math" w:hAnsi="Cambria Math" w:cstheme="minorHAnsi"/>
                      <w:i/>
                      <w:iCs/>
                      <w:szCs w:val="20"/>
                    </w:rPr>
                  </m:ctrlPr>
                </m:naryPr>
                <m:sub>
                  <m:r>
                    <w:rPr>
                      <w:rFonts w:ascii="Cambria Math" w:hAnsi="Cambria Math" w:cstheme="minorHAnsi"/>
                      <w:szCs w:val="20"/>
                    </w:rPr>
                    <m:t>j∈a,c,s,b</m:t>
                  </m:r>
                </m:sub>
                <m:sup/>
                <m:e>
                  <m:sSubSup>
                    <m:sSubSupPr>
                      <m:ctrlPr>
                        <w:rPr>
                          <w:rFonts w:ascii="Cambria Math" w:hAnsi="Cambria Math" w:cstheme="minorHAnsi"/>
                          <w:i/>
                          <w:iCs/>
                          <w:szCs w:val="20"/>
                        </w:rPr>
                      </m:ctrlPr>
                    </m:sSubSupPr>
                    <m:e>
                      <m:r>
                        <w:rPr>
                          <w:rFonts w:ascii="Cambria Math" w:hAnsi="Cambria Math" w:cstheme="minorHAnsi"/>
                          <w:szCs w:val="20"/>
                        </w:rPr>
                        <m:t>x</m:t>
                      </m:r>
                    </m:e>
                    <m:sub>
                      <m:r>
                        <w:rPr>
                          <w:rFonts w:ascii="Cambria Math" w:hAnsi="Cambria Math" w:cstheme="minorHAnsi"/>
                          <w:szCs w:val="20"/>
                        </w:rPr>
                        <m:t>i</m:t>
                      </m:r>
                    </m:sub>
                    <m:sup>
                      <m:r>
                        <w:rPr>
                          <w:rFonts w:ascii="Cambria Math" w:hAnsi="Cambria Math" w:cstheme="minorHAnsi"/>
                          <w:szCs w:val="20"/>
                        </w:rPr>
                        <m:t>j</m:t>
                      </m:r>
                    </m:sup>
                  </m:sSubSup>
                </m:e>
              </m:nary>
              <m:r>
                <w:rPr>
                  <w:rFonts w:ascii="Cambria Math" w:hAnsi="Cambria Math" w:cstheme="minorHAnsi"/>
                  <w:szCs w:val="20"/>
                </w:rPr>
                <m:t xml:space="preserve">, </m:t>
              </m:r>
              <m:r>
                <w:rPr>
                  <w:rFonts w:ascii="Cambria Math" w:hAnsi="Cambria Math" w:cstheme="minorHAnsi"/>
                  <w:i/>
                  <w:iCs/>
                  <w:szCs w:val="20"/>
                </w:rPr>
                <m:t> </m:t>
              </m:r>
              <m:r>
                <w:rPr>
                  <w:rFonts w:ascii="Cambria Math" w:hAnsi="Cambria Math" w:cstheme="minorHAnsi"/>
                  <w:szCs w:val="20"/>
                </w:rPr>
                <m:t> ∀i = 1,…,|X| #</m:t>
              </m:r>
              <m:d>
                <m:dPr>
                  <m:ctrlPr>
                    <w:rPr>
                      <w:rFonts w:ascii="Cambria Math" w:hAnsi="Cambria Math" w:cstheme="minorHAnsi"/>
                      <w:i/>
                      <w:iCs/>
                      <w:szCs w:val="20"/>
                    </w:rPr>
                  </m:ctrlPr>
                </m:dPr>
                <m:e>
                  <m:r>
                    <w:rPr>
                      <w:rFonts w:ascii="Cambria Math" w:hAnsi="Cambria Math" w:cstheme="minorHAnsi"/>
                      <w:szCs w:val="20"/>
                    </w:rPr>
                    <m:t>7</m:t>
                  </m:r>
                </m:e>
              </m:d>
            </m:e>
          </m:eqArr>
        </m:oMath>
      </m:oMathPara>
    </w:p>
    <w:p w14:paraId="4C0422E9" w14:textId="77777777" w:rsidR="00D221F7" w:rsidRPr="00DF6D9A" w:rsidRDefault="0083770D" w:rsidP="00EE3E13">
      <w:pPr>
        <w:spacing w:line="312" w:lineRule="auto"/>
        <w:jc w:val="both"/>
        <w:rPr>
          <w:rFonts w:cstheme="minorHAnsi"/>
          <w:i/>
          <w:szCs w:val="20"/>
        </w:rPr>
      </w:pPr>
      <m:oMathPara>
        <m:oMath>
          <m:eqArr>
            <m:eqArrPr>
              <m:maxDist m:val="1"/>
              <m:ctrlPr>
                <w:rPr>
                  <w:rFonts w:ascii="Cambria Math" w:hAnsi="Cambria Math" w:cstheme="minorHAnsi"/>
                  <w:i/>
                  <w:iCs/>
                  <w:szCs w:val="20"/>
                </w:rPr>
              </m:ctrlPr>
            </m:eqArrPr>
            <m:e>
              <m:sSub>
                <m:sSubPr>
                  <m:ctrlPr>
                    <w:rPr>
                      <w:rFonts w:ascii="Cambria Math" w:hAnsi="Cambria Math" w:cstheme="minorHAnsi"/>
                      <w:i/>
                      <w:iCs/>
                      <w:szCs w:val="20"/>
                    </w:rPr>
                  </m:ctrlPr>
                </m:sSubPr>
                <m:e>
                  <m:r>
                    <w:rPr>
                      <w:rFonts w:ascii="Cambria Math" w:hAnsi="Cambria Math" w:cstheme="minorHAnsi"/>
                      <w:szCs w:val="20"/>
                    </w:rPr>
                    <m:t>y</m:t>
                  </m:r>
                </m:e>
                <m:sub>
                  <m:r>
                    <w:rPr>
                      <w:rFonts w:ascii="Cambria Math" w:hAnsi="Cambria Math" w:cstheme="minorHAnsi"/>
                      <w:szCs w:val="20"/>
                    </w:rPr>
                    <m:t>i</m:t>
                  </m:r>
                </m:sub>
              </m:sSub>
              <m:r>
                <w:rPr>
                  <w:rFonts w:ascii="Cambria Math" w:hAnsi="Cambria Math" w:cstheme="minorHAnsi"/>
                  <w:szCs w:val="20"/>
                </w:rPr>
                <m:t>=</m:t>
              </m:r>
              <m:nary>
                <m:naryPr>
                  <m:chr m:val="∑"/>
                  <m:supHide m:val="1"/>
                  <m:ctrlPr>
                    <w:rPr>
                      <w:rFonts w:ascii="Cambria Math" w:hAnsi="Cambria Math" w:cstheme="minorHAnsi"/>
                      <w:i/>
                      <w:iCs/>
                      <w:szCs w:val="20"/>
                    </w:rPr>
                  </m:ctrlPr>
                </m:naryPr>
                <m:sub>
                  <m:r>
                    <w:rPr>
                      <w:rFonts w:ascii="Cambria Math" w:hAnsi="Cambria Math" w:cstheme="minorHAnsi"/>
                      <w:szCs w:val="20"/>
                    </w:rPr>
                    <m:t>j∈a,c,s,b</m:t>
                  </m:r>
                </m:sub>
                <m:sup/>
                <m:e>
                  <m:sSubSup>
                    <m:sSubSupPr>
                      <m:ctrlPr>
                        <w:rPr>
                          <w:rFonts w:ascii="Cambria Math" w:hAnsi="Cambria Math" w:cstheme="minorHAnsi"/>
                          <w:i/>
                          <w:iCs/>
                          <w:szCs w:val="20"/>
                        </w:rPr>
                      </m:ctrlPr>
                    </m:sSubSupPr>
                    <m:e>
                      <m:r>
                        <w:rPr>
                          <w:rFonts w:ascii="Cambria Math" w:hAnsi="Cambria Math" w:cstheme="minorHAnsi"/>
                          <w:szCs w:val="20"/>
                        </w:rPr>
                        <m:t>y</m:t>
                      </m:r>
                    </m:e>
                    <m:sub>
                      <m:r>
                        <w:rPr>
                          <w:rFonts w:ascii="Cambria Math" w:hAnsi="Cambria Math" w:cstheme="minorHAnsi"/>
                          <w:szCs w:val="20"/>
                        </w:rPr>
                        <m:t>i</m:t>
                      </m:r>
                    </m:sub>
                    <m:sup>
                      <m:r>
                        <w:rPr>
                          <w:rFonts w:ascii="Cambria Math" w:hAnsi="Cambria Math" w:cstheme="minorHAnsi"/>
                          <w:szCs w:val="20"/>
                        </w:rPr>
                        <m:t>j</m:t>
                      </m:r>
                    </m:sup>
                  </m:sSubSup>
                </m:e>
              </m:nary>
              <m:r>
                <w:rPr>
                  <w:rFonts w:ascii="Cambria Math" w:hAnsi="Cambria Math" w:cstheme="minorHAnsi"/>
                  <w:szCs w:val="20"/>
                </w:rPr>
                <m:t> , ∀j=1,…,|Y|#</m:t>
              </m:r>
              <m:d>
                <m:dPr>
                  <m:ctrlPr>
                    <w:rPr>
                      <w:rFonts w:ascii="Cambria Math" w:hAnsi="Cambria Math" w:cstheme="minorHAnsi"/>
                      <w:i/>
                      <w:iCs/>
                      <w:szCs w:val="20"/>
                    </w:rPr>
                  </m:ctrlPr>
                </m:dPr>
                <m:e>
                  <m:r>
                    <w:rPr>
                      <w:rFonts w:ascii="Cambria Math" w:hAnsi="Cambria Math" w:cstheme="minorHAnsi"/>
                      <w:szCs w:val="20"/>
                    </w:rPr>
                    <m:t>8</m:t>
                  </m:r>
                </m:e>
              </m:d>
            </m:e>
          </m:eqArr>
        </m:oMath>
      </m:oMathPara>
    </w:p>
    <w:p w14:paraId="55BC1F4F" w14:textId="77777777" w:rsidR="00D221F7" w:rsidRPr="00DF6D9A" w:rsidRDefault="0083770D" w:rsidP="00EE3E13">
      <w:pPr>
        <w:spacing w:line="312" w:lineRule="auto"/>
        <w:jc w:val="both"/>
        <w:rPr>
          <w:rFonts w:cstheme="minorHAnsi"/>
          <w:i/>
          <w:szCs w:val="20"/>
        </w:rPr>
      </w:pPr>
      <m:oMathPara>
        <m:oMath>
          <m:eqArr>
            <m:eqArrPr>
              <m:maxDist m:val="1"/>
              <m:ctrlPr>
                <w:rPr>
                  <w:rFonts w:ascii="Cambria Math" w:hAnsi="Cambria Math" w:cstheme="minorHAnsi"/>
                  <w:i/>
                  <w:iCs/>
                  <w:szCs w:val="20"/>
                </w:rPr>
              </m:ctrlPr>
            </m:eqArrPr>
            <m:e>
              <m:r>
                <w:rPr>
                  <w:rFonts w:ascii="Cambria Math" w:hAnsi="Cambria Math" w:cstheme="minorHAnsi"/>
                  <w:szCs w:val="20"/>
                </w:rPr>
                <m:t>mi</m:t>
              </m:r>
              <m:sSubSup>
                <m:sSubSupPr>
                  <m:ctrlPr>
                    <w:rPr>
                      <w:rFonts w:ascii="Cambria Math" w:hAnsi="Cambria Math" w:cstheme="minorHAnsi"/>
                      <w:i/>
                      <w:iCs/>
                      <w:szCs w:val="20"/>
                    </w:rPr>
                  </m:ctrlPr>
                </m:sSubSupPr>
                <m:e>
                  <m:r>
                    <w:rPr>
                      <w:rFonts w:ascii="Cambria Math" w:hAnsi="Cambria Math" w:cstheme="minorHAnsi"/>
                      <w:szCs w:val="20"/>
                    </w:rPr>
                    <m:t>n</m:t>
                  </m:r>
                </m:e>
                <m:sub>
                  <m:r>
                    <w:rPr>
                      <w:rFonts w:ascii="Cambria Math" w:hAnsi="Cambria Math" w:cstheme="minorHAnsi"/>
                      <w:szCs w:val="20"/>
                    </w:rPr>
                    <m:t>c</m:t>
                  </m:r>
                </m:sub>
                <m:sup>
                  <m:r>
                    <w:rPr>
                      <w:rFonts w:ascii="Cambria Math" w:hAnsi="Cambria Math" w:cstheme="minorHAnsi"/>
                      <w:szCs w:val="20"/>
                    </w:rPr>
                    <m:t>j</m:t>
                  </m:r>
                </m:sup>
              </m:sSubSup>
              <m:r>
                <w:rPr>
                  <w:rFonts w:ascii="Cambria Math" w:hAnsi="Cambria Math" w:cstheme="minorHAnsi"/>
                  <w:szCs w:val="20"/>
                </w:rPr>
                <m:t>≤</m:t>
              </m:r>
              <m:sSubSup>
                <m:sSubSupPr>
                  <m:ctrlPr>
                    <w:rPr>
                      <w:rFonts w:ascii="Cambria Math" w:hAnsi="Cambria Math" w:cstheme="minorHAnsi"/>
                      <w:i/>
                      <w:iCs/>
                      <w:szCs w:val="20"/>
                    </w:rPr>
                  </m:ctrlPr>
                </m:sSubSupPr>
                <m:e>
                  <m:r>
                    <w:rPr>
                      <w:rFonts w:ascii="Cambria Math" w:hAnsi="Cambria Math" w:cstheme="minorHAnsi"/>
                      <w:szCs w:val="20"/>
                    </w:rPr>
                    <m:t>x</m:t>
                  </m:r>
                </m:e>
                <m:sub>
                  <m:r>
                    <w:rPr>
                      <w:rFonts w:ascii="Cambria Math" w:hAnsi="Cambria Math" w:cstheme="minorHAnsi"/>
                      <w:szCs w:val="20"/>
                    </w:rPr>
                    <m:t>i</m:t>
                  </m:r>
                </m:sub>
                <m:sup>
                  <m:r>
                    <w:rPr>
                      <w:rFonts w:ascii="Cambria Math" w:hAnsi="Cambria Math" w:cstheme="minorHAnsi"/>
                      <w:szCs w:val="20"/>
                    </w:rPr>
                    <m:t>j</m:t>
                  </m:r>
                </m:sup>
              </m:sSubSup>
              <m:r>
                <w:rPr>
                  <w:rFonts w:ascii="Cambria Math" w:hAnsi="Cambria Math" w:cstheme="minorHAnsi"/>
                  <w:szCs w:val="20"/>
                </w:rPr>
                <m:t>≤</m:t>
              </m:r>
              <m:sSubSup>
                <m:sSubSupPr>
                  <m:ctrlPr>
                    <w:rPr>
                      <w:rFonts w:ascii="Cambria Math" w:hAnsi="Cambria Math" w:cstheme="minorHAnsi"/>
                      <w:i/>
                      <w:iCs/>
                      <w:szCs w:val="20"/>
                    </w:rPr>
                  </m:ctrlPr>
                </m:sSubSupPr>
                <m:e>
                  <m:r>
                    <w:rPr>
                      <w:rFonts w:ascii="Cambria Math" w:hAnsi="Cambria Math" w:cstheme="minorHAnsi"/>
                      <w:szCs w:val="20"/>
                    </w:rPr>
                    <m:t>max</m:t>
                  </m:r>
                </m:e>
                <m:sub>
                  <m:r>
                    <w:rPr>
                      <w:rFonts w:ascii="Cambria Math" w:hAnsi="Cambria Math" w:cstheme="minorHAnsi"/>
                      <w:szCs w:val="20"/>
                    </w:rPr>
                    <m:t>c</m:t>
                  </m:r>
                </m:sub>
                <m:sup>
                  <m:r>
                    <w:rPr>
                      <w:rFonts w:ascii="Cambria Math" w:hAnsi="Cambria Math" w:cstheme="minorHAnsi"/>
                      <w:szCs w:val="20"/>
                    </w:rPr>
                    <m:t>j</m:t>
                  </m:r>
                </m:sup>
              </m:sSubSup>
              <m:r>
                <w:rPr>
                  <w:rFonts w:ascii="Cambria Math" w:hAnsi="Cambria Math" w:cstheme="minorHAnsi"/>
                  <w:szCs w:val="20"/>
                </w:rPr>
                <m:t>, ∀i=1,…,</m:t>
              </m:r>
              <m:d>
                <m:dPr>
                  <m:begChr m:val="|"/>
                  <m:endChr m:val="|"/>
                  <m:ctrlPr>
                    <w:rPr>
                      <w:rFonts w:ascii="Cambria Math" w:hAnsi="Cambria Math" w:cstheme="minorHAnsi"/>
                      <w:i/>
                      <w:iCs/>
                      <w:szCs w:val="20"/>
                    </w:rPr>
                  </m:ctrlPr>
                </m:dPr>
                <m:e>
                  <m:r>
                    <w:rPr>
                      <w:rFonts w:ascii="Cambria Math" w:hAnsi="Cambria Math" w:cstheme="minorHAnsi"/>
                      <w:szCs w:val="20"/>
                    </w:rPr>
                    <m:t>X</m:t>
                  </m:r>
                </m:e>
              </m:d>
              <m:r>
                <w:rPr>
                  <w:rFonts w:ascii="Cambria Math" w:hAnsi="Cambria Math" w:cstheme="minorHAnsi"/>
                  <w:szCs w:val="20"/>
                </w:rPr>
                <m:t>,∀j∈{a,c,s,b}#</m:t>
              </m:r>
              <m:d>
                <m:dPr>
                  <m:ctrlPr>
                    <w:rPr>
                      <w:rFonts w:ascii="Cambria Math" w:hAnsi="Cambria Math" w:cstheme="minorHAnsi"/>
                      <w:i/>
                      <w:iCs/>
                      <w:szCs w:val="20"/>
                    </w:rPr>
                  </m:ctrlPr>
                </m:dPr>
                <m:e>
                  <m:r>
                    <w:rPr>
                      <w:rFonts w:ascii="Cambria Math" w:hAnsi="Cambria Math" w:cstheme="minorHAnsi"/>
                      <w:szCs w:val="20"/>
                    </w:rPr>
                    <m:t>9</m:t>
                  </m:r>
                </m:e>
              </m:d>
            </m:e>
          </m:eqArr>
        </m:oMath>
      </m:oMathPara>
    </w:p>
    <w:p w14:paraId="2D09EB4C" w14:textId="77777777" w:rsidR="00D221F7" w:rsidRPr="00DF6D9A" w:rsidRDefault="0083770D" w:rsidP="00EE3E13">
      <w:pPr>
        <w:spacing w:line="312" w:lineRule="auto"/>
        <w:jc w:val="both"/>
        <w:rPr>
          <w:rFonts w:cstheme="minorHAnsi"/>
          <w:szCs w:val="20"/>
        </w:rPr>
      </w:pPr>
      <m:oMathPara>
        <m:oMath>
          <m:eqArr>
            <m:eqArrPr>
              <m:maxDist m:val="1"/>
              <m:ctrlPr>
                <w:rPr>
                  <w:rFonts w:ascii="Cambria Math" w:hAnsi="Cambria Math" w:cstheme="minorHAnsi"/>
                  <w:szCs w:val="20"/>
                </w:rPr>
              </m:ctrlPr>
            </m:eqArrPr>
            <m:e>
              <m:r>
                <m:rPr>
                  <m:sty m:val="p"/>
                </m:rPr>
                <w:rPr>
                  <w:rFonts w:ascii="Cambria Math" w:hAnsi="Cambria Math" w:cstheme="minorHAnsi"/>
                  <w:szCs w:val="20"/>
                </w:rPr>
                <m:t>mi</m:t>
              </m:r>
              <m:sSubSup>
                <m:sSubSupPr>
                  <m:ctrlPr>
                    <w:rPr>
                      <w:rFonts w:ascii="Cambria Math" w:hAnsi="Cambria Math" w:cstheme="minorHAnsi"/>
                      <w:szCs w:val="20"/>
                    </w:rPr>
                  </m:ctrlPr>
                </m:sSubSupPr>
                <m:e>
                  <m:r>
                    <m:rPr>
                      <m:sty m:val="p"/>
                    </m:rPr>
                    <w:rPr>
                      <w:rFonts w:ascii="Cambria Math" w:hAnsi="Cambria Math" w:cstheme="minorHAnsi"/>
                      <w:szCs w:val="20"/>
                    </w:rPr>
                    <m:t>n</m:t>
                  </m:r>
                </m:e>
                <m:sub>
                  <m:r>
                    <m:rPr>
                      <m:sty m:val="p"/>
                    </m:rPr>
                    <w:rPr>
                      <w:rFonts w:ascii="Cambria Math" w:hAnsi="Cambria Math" w:cstheme="minorHAnsi"/>
                      <w:szCs w:val="20"/>
                    </w:rPr>
                    <m:t>nc</m:t>
                  </m:r>
                </m:sub>
                <m:sup>
                  <m:r>
                    <m:rPr>
                      <m:sty m:val="p"/>
                    </m:rPr>
                    <w:rPr>
                      <w:rFonts w:ascii="Cambria Math" w:hAnsi="Cambria Math" w:cstheme="minorHAnsi"/>
                      <w:szCs w:val="20"/>
                    </w:rPr>
                    <m:t>j</m:t>
                  </m:r>
                </m:sup>
              </m:sSubSup>
              <m:r>
                <m:rPr>
                  <m:sty m:val="p"/>
                </m:rPr>
                <w:rPr>
                  <w:rFonts w:ascii="Cambria Math" w:hAnsi="Cambria Math" w:cstheme="minorHAnsi"/>
                  <w:szCs w:val="20"/>
                </w:rPr>
                <m:t>≤</m:t>
              </m:r>
              <m:sSubSup>
                <m:sSubSupPr>
                  <m:ctrlPr>
                    <w:rPr>
                      <w:rFonts w:ascii="Cambria Math" w:hAnsi="Cambria Math" w:cstheme="minorHAnsi"/>
                      <w:szCs w:val="20"/>
                    </w:rPr>
                  </m:ctrlPr>
                </m:sSubSupPr>
                <m:e>
                  <m:r>
                    <m:rPr>
                      <m:sty m:val="p"/>
                    </m:rPr>
                    <w:rPr>
                      <w:rFonts w:ascii="Cambria Math" w:hAnsi="Cambria Math" w:cstheme="minorHAnsi"/>
                      <w:szCs w:val="20"/>
                    </w:rPr>
                    <m:t>y</m:t>
                  </m:r>
                </m:e>
                <m:sub>
                  <m:r>
                    <m:rPr>
                      <m:sty m:val="p"/>
                    </m:rPr>
                    <w:rPr>
                      <w:rFonts w:ascii="Cambria Math" w:hAnsi="Cambria Math" w:cstheme="minorHAnsi"/>
                      <w:szCs w:val="20"/>
                    </w:rPr>
                    <m:t>i</m:t>
                  </m:r>
                </m:sub>
                <m:sup>
                  <m:r>
                    <m:rPr>
                      <m:sty m:val="p"/>
                    </m:rPr>
                    <w:rPr>
                      <w:rFonts w:ascii="Cambria Math" w:hAnsi="Cambria Math" w:cstheme="minorHAnsi"/>
                      <w:szCs w:val="20"/>
                    </w:rPr>
                    <m:t>j</m:t>
                  </m:r>
                </m:sup>
              </m:sSubSup>
              <m:r>
                <m:rPr>
                  <m:sty m:val="p"/>
                </m:rPr>
                <w:rPr>
                  <w:rFonts w:ascii="Cambria Math" w:hAnsi="Cambria Math" w:cstheme="minorHAnsi"/>
                  <w:szCs w:val="20"/>
                </w:rPr>
                <m:t>≤</m:t>
              </m:r>
              <m:sSubSup>
                <m:sSubSupPr>
                  <m:ctrlPr>
                    <w:rPr>
                      <w:rFonts w:ascii="Cambria Math" w:hAnsi="Cambria Math" w:cstheme="minorHAnsi"/>
                      <w:szCs w:val="20"/>
                    </w:rPr>
                  </m:ctrlPr>
                </m:sSubSupPr>
                <m:e>
                  <m:r>
                    <m:rPr>
                      <m:sty m:val="p"/>
                    </m:rPr>
                    <w:rPr>
                      <w:rFonts w:ascii="Cambria Math" w:hAnsi="Cambria Math" w:cstheme="minorHAnsi"/>
                      <w:szCs w:val="20"/>
                    </w:rPr>
                    <m:t>max</m:t>
                  </m:r>
                </m:e>
                <m:sub>
                  <m:r>
                    <m:rPr>
                      <m:sty m:val="p"/>
                    </m:rPr>
                    <w:rPr>
                      <w:rFonts w:ascii="Cambria Math" w:hAnsi="Cambria Math" w:cstheme="minorHAnsi"/>
                      <w:szCs w:val="20"/>
                    </w:rPr>
                    <m:t>nc</m:t>
                  </m:r>
                </m:sub>
                <m:sup>
                  <m:r>
                    <m:rPr>
                      <m:sty m:val="p"/>
                    </m:rPr>
                    <w:rPr>
                      <w:rFonts w:ascii="Cambria Math" w:hAnsi="Cambria Math" w:cstheme="minorHAnsi"/>
                      <w:szCs w:val="20"/>
                    </w:rPr>
                    <m:t>j</m:t>
                  </m:r>
                </m:sup>
              </m:sSubSup>
              <m:r>
                <m:rPr>
                  <m:sty m:val="p"/>
                </m:rPr>
                <w:rPr>
                  <w:rFonts w:ascii="Cambria Math" w:hAnsi="Cambria Math" w:cstheme="minorHAnsi"/>
                  <w:szCs w:val="20"/>
                </w:rPr>
                <m:t>, ∀i=1,…,</m:t>
              </m:r>
              <m:d>
                <m:dPr>
                  <m:begChr m:val="|"/>
                  <m:endChr m:val="|"/>
                  <m:ctrlPr>
                    <w:rPr>
                      <w:rFonts w:ascii="Cambria Math" w:hAnsi="Cambria Math" w:cstheme="minorHAnsi"/>
                      <w:szCs w:val="20"/>
                    </w:rPr>
                  </m:ctrlPr>
                </m:dPr>
                <m:e>
                  <m:r>
                    <m:rPr>
                      <m:sty m:val="p"/>
                    </m:rPr>
                    <w:rPr>
                      <w:rFonts w:ascii="Cambria Math" w:hAnsi="Cambria Math" w:cstheme="minorHAnsi"/>
                      <w:szCs w:val="20"/>
                    </w:rPr>
                    <m:t>Y</m:t>
                  </m:r>
                </m:e>
              </m:d>
              <m:r>
                <m:rPr>
                  <m:sty m:val="p"/>
                </m:rPr>
                <w:rPr>
                  <w:rFonts w:ascii="Cambria Math" w:hAnsi="Cambria Math" w:cstheme="minorHAnsi"/>
                  <w:szCs w:val="20"/>
                </w:rPr>
                <m:t>,∀j∈{a,c,s,b}#</m:t>
              </m:r>
              <m:d>
                <m:dPr>
                  <m:ctrlPr>
                    <w:rPr>
                      <w:rFonts w:ascii="Cambria Math" w:hAnsi="Cambria Math" w:cstheme="minorHAnsi"/>
                      <w:szCs w:val="20"/>
                    </w:rPr>
                  </m:ctrlPr>
                </m:dPr>
                <m:e>
                  <m:r>
                    <m:rPr>
                      <m:sty m:val="p"/>
                    </m:rPr>
                    <w:rPr>
                      <w:rFonts w:ascii="Cambria Math" w:hAnsi="Cambria Math" w:cstheme="minorHAnsi"/>
                      <w:szCs w:val="20"/>
                    </w:rPr>
                    <m:t>10</m:t>
                  </m:r>
                </m:e>
              </m:d>
            </m:e>
          </m:eqArr>
        </m:oMath>
      </m:oMathPara>
    </w:p>
    <w:p w14:paraId="70949507" w14:textId="77777777" w:rsidR="00D221F7" w:rsidRPr="00DF6D9A" w:rsidRDefault="00D221F7" w:rsidP="00EE3E13">
      <w:pPr>
        <w:spacing w:line="312" w:lineRule="auto"/>
        <w:jc w:val="both"/>
        <w:rPr>
          <w:rFonts w:cstheme="minorHAnsi"/>
          <w:szCs w:val="20"/>
        </w:rPr>
      </w:pPr>
    </w:p>
    <w:p w14:paraId="0F262641" w14:textId="77777777" w:rsidR="00D221F7" w:rsidRPr="00DF6D9A" w:rsidRDefault="00D221F7" w:rsidP="00EE3E13">
      <w:pPr>
        <w:spacing w:line="312" w:lineRule="auto"/>
        <w:jc w:val="both"/>
        <w:rPr>
          <w:rFonts w:cstheme="minorHAnsi"/>
          <w:szCs w:val="20"/>
        </w:rPr>
      </w:pPr>
      <w:r w:rsidRPr="00DF6D9A">
        <w:rPr>
          <w:rFonts w:cstheme="minorHAnsi"/>
          <w:szCs w:val="20"/>
        </w:rPr>
        <w:t xml:space="preserve">Model uskladi količine v nizu X produktnih tokov lesa iglavcev in nizu Y produktnih tokov lesa iglavcev s skupno količino lesa </w:t>
      </w:r>
      <m:oMath>
        <m:sSub>
          <m:sSubPr>
            <m:ctrlPr>
              <w:rPr>
                <w:rFonts w:ascii="Cambria Math" w:hAnsi="Cambria Math" w:cstheme="minorHAnsi"/>
                <w:i/>
                <w:szCs w:val="20"/>
              </w:rPr>
            </m:ctrlPr>
          </m:sSubPr>
          <m:e>
            <m:r>
              <w:rPr>
                <w:rFonts w:ascii="Cambria Math" w:hAnsi="Cambria Math" w:cstheme="minorHAnsi"/>
                <w:szCs w:val="20"/>
              </w:rPr>
              <m:t>a</m:t>
            </m:r>
          </m:e>
          <m:sub>
            <m:r>
              <w:rPr>
                <w:rFonts w:ascii="Cambria Math" w:hAnsi="Cambria Math" w:cstheme="minorHAnsi"/>
                <w:szCs w:val="20"/>
              </w:rPr>
              <m:t>les</m:t>
            </m:r>
          </m:sub>
        </m:sSub>
      </m:oMath>
      <w:r w:rsidRPr="00DF6D9A">
        <w:rPr>
          <w:rFonts w:cstheme="minorHAnsi"/>
          <w:szCs w:val="20"/>
        </w:rPr>
        <w:t xml:space="preserve"> , ki je na voljo za razporeditev. Pri razporejanju končne količine surovine v te produktne tokove poskuša maksimirati možne prihodke od prodaje. Ti so v zgornji izrazih označeni z </w:t>
      </w:r>
      <m:oMath>
        <m:sSub>
          <m:sSubPr>
            <m:ctrlPr>
              <w:rPr>
                <w:rFonts w:ascii="Cambria Math" w:hAnsi="Cambria Math" w:cstheme="minorHAnsi"/>
                <w:i/>
                <w:szCs w:val="20"/>
              </w:rPr>
            </m:ctrlPr>
          </m:sSubPr>
          <m:e>
            <m:r>
              <w:rPr>
                <w:rFonts w:ascii="Cambria Math" w:hAnsi="Cambria Math" w:cstheme="minorHAnsi"/>
                <w:szCs w:val="20"/>
              </w:rPr>
              <m:t>x</m:t>
            </m:r>
          </m:e>
          <m:sub>
            <m:r>
              <w:rPr>
                <w:rFonts w:ascii="Cambria Math" w:hAnsi="Cambria Math" w:cstheme="minorHAnsi"/>
                <w:szCs w:val="20"/>
              </w:rPr>
              <m:t>i</m:t>
            </m:r>
          </m:sub>
        </m:sSub>
      </m:oMath>
      <w:r w:rsidRPr="00DF6D9A">
        <w:rPr>
          <w:rFonts w:cstheme="minorHAnsi"/>
          <w:szCs w:val="20"/>
        </w:rPr>
        <w:t xml:space="preserve"> (za tok iglavcev </w:t>
      </w:r>
      <w:r w:rsidRPr="00DF6D9A">
        <w:rPr>
          <w:rFonts w:cstheme="minorHAnsi"/>
          <w:i/>
          <w:szCs w:val="20"/>
        </w:rPr>
        <w:t>i</w:t>
      </w:r>
      <w:r w:rsidRPr="00DF6D9A">
        <w:rPr>
          <w:rFonts w:cstheme="minorHAnsi"/>
          <w:szCs w:val="20"/>
        </w:rPr>
        <w:t xml:space="preserve">) in </w:t>
      </w:r>
      <m:oMath>
        <m:sSub>
          <m:sSubPr>
            <m:ctrlPr>
              <w:rPr>
                <w:rFonts w:ascii="Cambria Math" w:hAnsi="Cambria Math" w:cstheme="minorHAnsi"/>
                <w:i/>
                <w:szCs w:val="20"/>
              </w:rPr>
            </m:ctrlPr>
          </m:sSubPr>
          <m:e>
            <m:r>
              <w:rPr>
                <w:rFonts w:ascii="Cambria Math" w:hAnsi="Cambria Math" w:cstheme="minorHAnsi"/>
                <w:szCs w:val="20"/>
              </w:rPr>
              <m:t>y</m:t>
            </m:r>
          </m:e>
          <m:sub>
            <m:r>
              <w:rPr>
                <w:rFonts w:ascii="Cambria Math" w:hAnsi="Cambria Math" w:cstheme="minorHAnsi"/>
                <w:szCs w:val="20"/>
              </w:rPr>
              <m:t>j</m:t>
            </m:r>
          </m:sub>
        </m:sSub>
      </m:oMath>
      <w:r w:rsidRPr="00DF6D9A">
        <w:rPr>
          <w:rFonts w:cstheme="minorHAnsi"/>
          <w:szCs w:val="20"/>
        </w:rPr>
        <w:t xml:space="preserve">(za tok listavcev </w:t>
      </w:r>
      <w:r w:rsidRPr="00DF6D9A">
        <w:rPr>
          <w:rFonts w:cstheme="minorHAnsi"/>
          <w:i/>
          <w:szCs w:val="20"/>
        </w:rPr>
        <w:t>j</w:t>
      </w:r>
      <w:r w:rsidRPr="00DF6D9A">
        <w:rPr>
          <w:rFonts w:cstheme="minorHAnsi"/>
          <w:szCs w:val="20"/>
        </w:rPr>
        <w:t>), model pa jih izračuna kot seštevek razporejene količine lesa (</w:t>
      </w:r>
      <m:oMath>
        <m:sSubSup>
          <m:sSubSupPr>
            <m:ctrlPr>
              <w:rPr>
                <w:rFonts w:ascii="Cambria Math" w:hAnsi="Cambria Math" w:cstheme="minorHAnsi"/>
                <w:i/>
                <w:szCs w:val="20"/>
              </w:rPr>
            </m:ctrlPr>
          </m:sSubSupPr>
          <m:e>
            <m:r>
              <w:rPr>
                <w:rFonts w:ascii="Cambria Math" w:hAnsi="Cambria Math" w:cstheme="minorHAnsi"/>
                <w:szCs w:val="20"/>
              </w:rPr>
              <m:t>x</m:t>
            </m:r>
          </m:e>
          <m:sub>
            <m:r>
              <w:rPr>
                <w:rFonts w:ascii="Cambria Math" w:hAnsi="Cambria Math" w:cstheme="minorHAnsi"/>
                <w:szCs w:val="20"/>
              </w:rPr>
              <m:t>i</m:t>
            </m:r>
          </m:sub>
          <m:sup>
            <m:r>
              <w:rPr>
                <w:rFonts w:ascii="Cambria Math" w:hAnsi="Cambria Math" w:cstheme="minorHAnsi"/>
                <w:szCs w:val="20"/>
              </w:rPr>
              <m:t>a</m:t>
            </m:r>
          </m:sup>
        </m:sSubSup>
        <m:r>
          <w:rPr>
            <w:rFonts w:ascii="Cambria Math" w:hAnsi="Cambria Math" w:cstheme="minorHAnsi"/>
            <w:szCs w:val="20"/>
          </w:rPr>
          <m:t>,</m:t>
        </m:r>
        <m:sSubSup>
          <m:sSubSupPr>
            <m:ctrlPr>
              <w:rPr>
                <w:rFonts w:ascii="Cambria Math" w:hAnsi="Cambria Math" w:cstheme="minorHAnsi"/>
                <w:i/>
                <w:szCs w:val="20"/>
              </w:rPr>
            </m:ctrlPr>
          </m:sSubSupPr>
          <m:e>
            <m:r>
              <w:rPr>
                <w:rFonts w:ascii="Cambria Math" w:hAnsi="Cambria Math" w:cstheme="minorHAnsi"/>
                <w:szCs w:val="20"/>
              </w:rPr>
              <m:t>y</m:t>
            </m:r>
          </m:e>
          <m:sub>
            <m:r>
              <w:rPr>
                <w:rFonts w:ascii="Cambria Math" w:hAnsi="Cambria Math" w:cstheme="minorHAnsi"/>
                <w:szCs w:val="20"/>
              </w:rPr>
              <m:t>i</m:t>
            </m:r>
          </m:sub>
          <m:sup>
            <m:r>
              <w:rPr>
                <w:rFonts w:ascii="Cambria Math" w:hAnsi="Cambria Math" w:cstheme="minorHAnsi"/>
                <w:szCs w:val="20"/>
              </w:rPr>
              <m:t>a</m:t>
            </m:r>
          </m:sup>
        </m:sSubSup>
      </m:oMath>
      <w:r w:rsidRPr="00DF6D9A">
        <w:rPr>
          <w:rFonts w:cstheme="minorHAnsi"/>
          <w:szCs w:val="20"/>
        </w:rPr>
        <w:t>), sekancev (</w:t>
      </w:r>
      <m:oMath>
        <m:sSubSup>
          <m:sSubSupPr>
            <m:ctrlPr>
              <w:rPr>
                <w:rFonts w:ascii="Cambria Math" w:hAnsi="Cambria Math" w:cstheme="minorHAnsi"/>
                <w:i/>
                <w:szCs w:val="20"/>
              </w:rPr>
            </m:ctrlPr>
          </m:sSubSupPr>
          <m:e>
            <m:r>
              <w:rPr>
                <w:rFonts w:ascii="Cambria Math" w:hAnsi="Cambria Math" w:cstheme="minorHAnsi"/>
                <w:szCs w:val="20"/>
              </w:rPr>
              <m:t>x</m:t>
            </m:r>
          </m:e>
          <m:sub>
            <m:r>
              <w:rPr>
                <w:rFonts w:ascii="Cambria Math" w:hAnsi="Cambria Math" w:cstheme="minorHAnsi"/>
                <w:szCs w:val="20"/>
              </w:rPr>
              <m:t>i</m:t>
            </m:r>
          </m:sub>
          <m:sup>
            <m:r>
              <w:rPr>
                <w:rFonts w:ascii="Cambria Math" w:hAnsi="Cambria Math" w:cstheme="minorHAnsi"/>
                <w:szCs w:val="20"/>
              </w:rPr>
              <m:t>c</m:t>
            </m:r>
          </m:sup>
        </m:sSubSup>
        <m:r>
          <w:rPr>
            <w:rFonts w:ascii="Cambria Math" w:hAnsi="Cambria Math" w:cstheme="minorHAnsi"/>
            <w:szCs w:val="20"/>
          </w:rPr>
          <m:t>,</m:t>
        </m:r>
        <m:sSubSup>
          <m:sSubSupPr>
            <m:ctrlPr>
              <w:rPr>
                <w:rFonts w:ascii="Cambria Math" w:hAnsi="Cambria Math" w:cstheme="minorHAnsi"/>
                <w:i/>
                <w:szCs w:val="20"/>
              </w:rPr>
            </m:ctrlPr>
          </m:sSubSupPr>
          <m:e>
            <m:r>
              <w:rPr>
                <w:rFonts w:ascii="Cambria Math" w:hAnsi="Cambria Math" w:cstheme="minorHAnsi"/>
                <w:szCs w:val="20"/>
              </w:rPr>
              <m:t>y</m:t>
            </m:r>
          </m:e>
          <m:sub>
            <m:r>
              <w:rPr>
                <w:rFonts w:ascii="Cambria Math" w:hAnsi="Cambria Math" w:cstheme="minorHAnsi"/>
                <w:szCs w:val="20"/>
              </w:rPr>
              <m:t>i</m:t>
            </m:r>
          </m:sub>
          <m:sup>
            <m:r>
              <w:rPr>
                <w:rFonts w:ascii="Cambria Math" w:hAnsi="Cambria Math" w:cstheme="minorHAnsi"/>
                <w:szCs w:val="20"/>
              </w:rPr>
              <m:t>c</m:t>
            </m:r>
          </m:sup>
        </m:sSubSup>
      </m:oMath>
      <w:r w:rsidRPr="00DF6D9A">
        <w:rPr>
          <w:rFonts w:cstheme="minorHAnsi"/>
          <w:szCs w:val="20"/>
        </w:rPr>
        <w:t>), žagovine/oblancev/lesnega prahu (</w:t>
      </w:r>
      <m:oMath>
        <m:sSubSup>
          <m:sSubSupPr>
            <m:ctrlPr>
              <w:rPr>
                <w:rFonts w:ascii="Cambria Math" w:hAnsi="Cambria Math" w:cstheme="minorHAnsi"/>
                <w:i/>
                <w:szCs w:val="20"/>
              </w:rPr>
            </m:ctrlPr>
          </m:sSubSupPr>
          <m:e>
            <m:r>
              <w:rPr>
                <w:rFonts w:ascii="Cambria Math" w:hAnsi="Cambria Math" w:cstheme="minorHAnsi"/>
                <w:szCs w:val="20"/>
              </w:rPr>
              <m:t>x</m:t>
            </m:r>
          </m:e>
          <m:sub>
            <m:r>
              <w:rPr>
                <w:rFonts w:ascii="Cambria Math" w:hAnsi="Cambria Math" w:cstheme="minorHAnsi"/>
                <w:szCs w:val="20"/>
              </w:rPr>
              <m:t>i</m:t>
            </m:r>
          </m:sub>
          <m:sup>
            <m:r>
              <w:rPr>
                <w:rFonts w:ascii="Cambria Math" w:hAnsi="Cambria Math" w:cstheme="minorHAnsi"/>
                <w:szCs w:val="20"/>
              </w:rPr>
              <m:t>s</m:t>
            </m:r>
          </m:sup>
        </m:sSubSup>
        <m:r>
          <w:rPr>
            <w:rFonts w:ascii="Cambria Math" w:hAnsi="Cambria Math" w:cstheme="minorHAnsi"/>
            <w:szCs w:val="20"/>
          </w:rPr>
          <m:t>,</m:t>
        </m:r>
        <m:sSubSup>
          <m:sSubSupPr>
            <m:ctrlPr>
              <w:rPr>
                <w:rFonts w:ascii="Cambria Math" w:hAnsi="Cambria Math" w:cstheme="minorHAnsi"/>
                <w:i/>
                <w:szCs w:val="20"/>
              </w:rPr>
            </m:ctrlPr>
          </m:sSubSupPr>
          <m:e>
            <m:r>
              <w:rPr>
                <w:rFonts w:ascii="Cambria Math" w:hAnsi="Cambria Math" w:cstheme="minorHAnsi"/>
                <w:szCs w:val="20"/>
              </w:rPr>
              <m:t>y</m:t>
            </m:r>
          </m:e>
          <m:sub>
            <m:r>
              <w:rPr>
                <w:rFonts w:ascii="Cambria Math" w:hAnsi="Cambria Math" w:cstheme="minorHAnsi"/>
                <w:szCs w:val="20"/>
              </w:rPr>
              <m:t>i</m:t>
            </m:r>
          </m:sub>
          <m:sup>
            <m:r>
              <w:rPr>
                <w:rFonts w:ascii="Cambria Math" w:hAnsi="Cambria Math" w:cstheme="minorHAnsi"/>
                <w:szCs w:val="20"/>
              </w:rPr>
              <m:t>s</m:t>
            </m:r>
          </m:sup>
        </m:sSubSup>
      </m:oMath>
      <w:r w:rsidRPr="00DF6D9A">
        <w:rPr>
          <w:rFonts w:cstheme="minorHAnsi"/>
          <w:szCs w:val="20"/>
        </w:rPr>
        <w:t>) in lubja (</w:t>
      </w:r>
      <m:oMath>
        <m:sSubSup>
          <m:sSubSupPr>
            <m:ctrlPr>
              <w:rPr>
                <w:rFonts w:ascii="Cambria Math" w:hAnsi="Cambria Math" w:cstheme="minorHAnsi"/>
                <w:i/>
                <w:szCs w:val="20"/>
              </w:rPr>
            </m:ctrlPr>
          </m:sSubSupPr>
          <m:e>
            <m:r>
              <w:rPr>
                <w:rFonts w:ascii="Cambria Math" w:hAnsi="Cambria Math" w:cstheme="minorHAnsi"/>
                <w:szCs w:val="20"/>
              </w:rPr>
              <m:t>x</m:t>
            </m:r>
          </m:e>
          <m:sub>
            <m:r>
              <w:rPr>
                <w:rFonts w:ascii="Cambria Math" w:hAnsi="Cambria Math" w:cstheme="minorHAnsi"/>
                <w:szCs w:val="20"/>
              </w:rPr>
              <m:t>i</m:t>
            </m:r>
          </m:sub>
          <m:sup>
            <m:r>
              <w:rPr>
                <w:rFonts w:ascii="Cambria Math" w:hAnsi="Cambria Math" w:cstheme="minorHAnsi"/>
                <w:szCs w:val="20"/>
              </w:rPr>
              <m:t>b</m:t>
            </m:r>
          </m:sup>
        </m:sSubSup>
        <m:r>
          <w:rPr>
            <w:rFonts w:ascii="Cambria Math" w:hAnsi="Cambria Math" w:cstheme="minorHAnsi"/>
            <w:szCs w:val="20"/>
          </w:rPr>
          <m:t>,</m:t>
        </m:r>
        <m:sSubSup>
          <m:sSubSupPr>
            <m:ctrlPr>
              <w:rPr>
                <w:rFonts w:ascii="Cambria Math" w:hAnsi="Cambria Math" w:cstheme="minorHAnsi"/>
                <w:i/>
                <w:szCs w:val="20"/>
              </w:rPr>
            </m:ctrlPr>
          </m:sSubSupPr>
          <m:e>
            <m:r>
              <w:rPr>
                <w:rFonts w:ascii="Cambria Math" w:hAnsi="Cambria Math" w:cstheme="minorHAnsi"/>
                <w:szCs w:val="20"/>
              </w:rPr>
              <m:t>y</m:t>
            </m:r>
          </m:e>
          <m:sub>
            <m:r>
              <w:rPr>
                <w:rFonts w:ascii="Cambria Math" w:hAnsi="Cambria Math" w:cstheme="minorHAnsi"/>
                <w:szCs w:val="20"/>
              </w:rPr>
              <m:t>i</m:t>
            </m:r>
          </m:sub>
          <m:sup>
            <m:r>
              <w:rPr>
                <w:rFonts w:ascii="Cambria Math" w:hAnsi="Cambria Math" w:cstheme="minorHAnsi"/>
                <w:szCs w:val="20"/>
              </w:rPr>
              <m:t>b</m:t>
            </m:r>
          </m:sup>
        </m:sSubSup>
      </m:oMath>
      <w:r w:rsidRPr="00DF6D9A">
        <w:rPr>
          <w:rFonts w:cstheme="minorHAnsi"/>
          <w:szCs w:val="20"/>
        </w:rPr>
        <w:t xml:space="preserve">) in so spremenljivke, na katerih model temelji odločitve. Te so predstavljene z omejitvama (7) in (8). Količina lesa je vhodni podatek, ostale surovine so izračunane kot ostanki različnih produktnih tokov. Vektorja </w:t>
      </w:r>
      <w:r w:rsidRPr="00DF6D9A">
        <w:rPr>
          <w:rFonts w:cstheme="minorHAnsi"/>
          <w:b/>
          <w:szCs w:val="20"/>
        </w:rPr>
        <w:t>v</w:t>
      </w:r>
      <w:r w:rsidRPr="00DF6D9A">
        <w:rPr>
          <w:rFonts w:cstheme="minorHAnsi"/>
          <w:szCs w:val="20"/>
        </w:rPr>
        <w:t xml:space="preserve"> in </w:t>
      </w:r>
      <w:r w:rsidRPr="00DF6D9A">
        <w:rPr>
          <w:rFonts w:cstheme="minorHAnsi"/>
          <w:b/>
          <w:szCs w:val="20"/>
        </w:rPr>
        <w:t xml:space="preserve">w </w:t>
      </w:r>
      <w:r w:rsidRPr="00DF6D9A">
        <w:rPr>
          <w:rFonts w:cstheme="minorHAnsi"/>
          <w:szCs w:val="20"/>
        </w:rPr>
        <w:t xml:space="preserve">podata faktorje izkoristka </w:t>
      </w:r>
      <w:r w:rsidRPr="00DF6D9A">
        <w:rPr>
          <w:rFonts w:cstheme="minorHAnsi"/>
          <w:szCs w:val="20"/>
        </w:rPr>
        <w:lastRenderedPageBreak/>
        <w:t xml:space="preserve">razporejenih surovin pri predelavi v izdelke vsakega produktnega toka, </w:t>
      </w:r>
      <w:r w:rsidRPr="00DF6D9A">
        <w:rPr>
          <w:rFonts w:cstheme="minorHAnsi"/>
          <w:b/>
          <w:szCs w:val="20"/>
        </w:rPr>
        <w:t>c</w:t>
      </w:r>
      <w:r w:rsidRPr="00DF6D9A">
        <w:rPr>
          <w:rFonts w:cstheme="minorHAnsi"/>
          <w:szCs w:val="20"/>
        </w:rPr>
        <w:t xml:space="preserve"> in </w:t>
      </w:r>
      <w:r w:rsidRPr="00DF6D9A">
        <w:rPr>
          <w:rFonts w:cstheme="minorHAnsi"/>
          <w:b/>
          <w:szCs w:val="20"/>
        </w:rPr>
        <w:t>d</w:t>
      </w:r>
      <w:r w:rsidRPr="00DF6D9A">
        <w:rPr>
          <w:rFonts w:cstheme="minorHAnsi"/>
          <w:szCs w:val="20"/>
        </w:rPr>
        <w:t xml:space="preserve"> pa podata prihodek za vsako enoto proizvoda. Omejitev (1) v modelu zagotovi, da ni razporejenega več lesa, kot ga je na voljo, omejitvi (2) in (3) pa določita najmanjšo količino lesa iglavcev ali listavcev, ki mora biti razporejena. Z omejitvama (4) in (5) model nadzira izrabo količin ostankov (sekanci, žagovina/oblanci/lesni prah in lubje) predelave tako iglavcev kot listavcev ter tako zagotovi, da ni razporejene več surovine (ostankov) za nadaljnje proizvode, kot jo je pridelane v produktnih tokovih. Razmerje ostankov, ki nastajajo v produktnih tokovih je podano z vektorjema </w:t>
      </w:r>
      <m:oMath>
        <m:sSubSup>
          <m:sSubSupPr>
            <m:ctrlPr>
              <w:rPr>
                <w:rFonts w:ascii="Cambria Math" w:hAnsi="Cambria Math" w:cstheme="minorHAnsi"/>
                <w:b/>
                <w:bCs/>
                <w:i/>
                <w:szCs w:val="20"/>
              </w:rPr>
            </m:ctrlPr>
          </m:sSubSupPr>
          <m:e>
            <m:r>
              <m:rPr>
                <m:sty m:val="bi"/>
              </m:rPr>
              <w:rPr>
                <w:rFonts w:ascii="Cambria Math" w:hAnsi="Cambria Math" w:cstheme="minorHAnsi"/>
                <w:szCs w:val="20"/>
              </w:rPr>
              <m:t>r</m:t>
            </m:r>
          </m:e>
          <m:sub>
            <m:r>
              <m:rPr>
                <m:sty m:val="bi"/>
              </m:rPr>
              <w:rPr>
                <w:rFonts w:ascii="Cambria Math" w:hAnsi="Cambria Math" w:cstheme="minorHAnsi"/>
                <w:szCs w:val="20"/>
              </w:rPr>
              <m:t>c</m:t>
            </m:r>
          </m:sub>
          <m:sup>
            <m:r>
              <m:rPr>
                <m:sty m:val="bi"/>
              </m:rPr>
              <w:rPr>
                <w:rFonts w:ascii="Cambria Math" w:hAnsi="Cambria Math" w:cstheme="minorHAnsi"/>
                <w:szCs w:val="20"/>
              </w:rPr>
              <m:t>j</m:t>
            </m:r>
          </m:sup>
        </m:sSubSup>
      </m:oMath>
      <w:r w:rsidRPr="00DF6D9A">
        <w:rPr>
          <w:rFonts w:cstheme="minorHAnsi"/>
          <w:szCs w:val="20"/>
        </w:rPr>
        <w:t xml:space="preserve"> and </w:t>
      </w:r>
      <m:oMath>
        <m:sSubSup>
          <m:sSubSupPr>
            <m:ctrlPr>
              <w:rPr>
                <w:rFonts w:ascii="Cambria Math" w:hAnsi="Cambria Math" w:cstheme="minorHAnsi"/>
                <w:b/>
                <w:bCs/>
                <w:i/>
                <w:szCs w:val="20"/>
              </w:rPr>
            </m:ctrlPr>
          </m:sSubSupPr>
          <m:e>
            <m:r>
              <m:rPr>
                <m:sty m:val="bi"/>
              </m:rPr>
              <w:rPr>
                <w:rFonts w:ascii="Cambria Math" w:hAnsi="Cambria Math" w:cstheme="minorHAnsi"/>
                <w:szCs w:val="20"/>
              </w:rPr>
              <m:t>r</m:t>
            </m:r>
          </m:e>
          <m:sub>
            <m:r>
              <m:rPr>
                <m:sty m:val="bi"/>
              </m:rPr>
              <w:rPr>
                <w:rFonts w:ascii="Cambria Math" w:hAnsi="Cambria Math" w:cstheme="minorHAnsi"/>
                <w:szCs w:val="20"/>
              </w:rPr>
              <m:t>nc</m:t>
            </m:r>
          </m:sub>
          <m:sup>
            <m:r>
              <m:rPr>
                <m:sty m:val="bi"/>
              </m:rPr>
              <w:rPr>
                <w:rFonts w:ascii="Cambria Math" w:hAnsi="Cambria Math" w:cstheme="minorHAnsi"/>
                <w:szCs w:val="20"/>
              </w:rPr>
              <m:t>j</m:t>
            </m:r>
          </m:sup>
        </m:sSubSup>
      </m:oMath>
      <w:r w:rsidRPr="00DF6D9A">
        <w:rPr>
          <w:rFonts w:cstheme="minorHAnsi"/>
          <w:szCs w:val="20"/>
        </w:rPr>
        <w:t xml:space="preserve"> (</w:t>
      </w:r>
      <w:r w:rsidRPr="00DF6D9A">
        <w:rPr>
          <w:rFonts w:cstheme="minorHAnsi"/>
          <w:i/>
          <w:szCs w:val="20"/>
        </w:rPr>
        <w:t>j є {</w:t>
      </w:r>
      <w:proofErr w:type="spellStart"/>
      <w:r w:rsidRPr="00DF6D9A">
        <w:rPr>
          <w:rFonts w:cstheme="minorHAnsi"/>
          <w:i/>
          <w:szCs w:val="20"/>
        </w:rPr>
        <w:t>c,s,b</w:t>
      </w:r>
      <w:proofErr w:type="spellEnd"/>
      <w:r w:rsidRPr="00DF6D9A">
        <w:rPr>
          <w:rFonts w:cstheme="minorHAnsi"/>
          <w:i/>
          <w:szCs w:val="20"/>
        </w:rPr>
        <w:t xml:space="preserve">} </w:t>
      </w:r>
      <w:r w:rsidRPr="00DF6D9A">
        <w:rPr>
          <w:rFonts w:cstheme="minorHAnsi"/>
          <w:szCs w:val="20"/>
        </w:rPr>
        <w:t>so oznake za te ostanke). Vse spremenljivke v modelu so pozitivna števila, vsilimo pa jim lahko zgornje in spodnje meje (minimum ali maksimum količine surovine, ki jo lahko uporabimo / enot izdelka, ki ga proizvedemo / itd.). Te meje določamo z omejitvama (9) in (10).</w:t>
      </w:r>
    </w:p>
    <w:p w14:paraId="026048AE" w14:textId="77777777" w:rsidR="00D803E7" w:rsidRPr="00DF6D9A" w:rsidRDefault="00D803E7" w:rsidP="00EE3E13">
      <w:pPr>
        <w:jc w:val="both"/>
        <w:rPr>
          <w:rStyle w:val="Naslov4Znak"/>
          <w:rFonts w:asciiTheme="minorHAnsi" w:eastAsiaTheme="minorHAnsi" w:hAnsiTheme="minorHAnsi" w:cstheme="minorHAnsi"/>
          <w:b w:val="0"/>
          <w:i w:val="0"/>
          <w:iCs w:val="0"/>
          <w:color w:val="auto"/>
          <w:sz w:val="22"/>
        </w:rPr>
      </w:pPr>
    </w:p>
    <w:p w14:paraId="46E9C58C" w14:textId="77777777" w:rsidR="00DF6D9A" w:rsidRPr="00DF6D9A" w:rsidRDefault="00DF6D9A" w:rsidP="00EE3E13">
      <w:pPr>
        <w:jc w:val="both"/>
        <w:rPr>
          <w:rFonts w:cstheme="minorHAnsi"/>
        </w:rPr>
      </w:pPr>
      <w:r w:rsidRPr="00DF6D9A">
        <w:rPr>
          <w:rFonts w:cstheme="minorHAnsi"/>
        </w:rPr>
        <w:t>Ker želimo omogočiti še druge optimizacije, je model »odprtega tipa«, saj ga lahko (in smo tudi ga) razširimo še z drugimi matematičnimi izrazi na spodaj prikazan način, ki prikazuje optimizacijo glede na emisije toplogrednih plinov:</w:t>
      </w:r>
    </w:p>
    <w:p w14:paraId="114C5704" w14:textId="77777777" w:rsidR="00DF6D9A" w:rsidRPr="00DF6D9A" w:rsidRDefault="00DF6D9A" w:rsidP="00EE3E13">
      <w:pPr>
        <w:jc w:val="both"/>
        <w:rPr>
          <w:rFonts w:cstheme="minorHAnsi"/>
        </w:rPr>
      </w:pPr>
    </w:p>
    <w:p w14:paraId="38B2EF0C" w14:textId="77777777" w:rsidR="00DF6D9A" w:rsidRPr="00DF6D9A" w:rsidRDefault="0083770D" w:rsidP="00EE3E13">
      <w:pPr>
        <w:jc w:val="both"/>
        <w:rPr>
          <w:rFonts w:eastAsiaTheme="minorEastAsia" w:cstheme="minorHAnsi"/>
        </w:rPr>
      </w:pPr>
      <m:oMathPara>
        <m:oMath>
          <m:eqArr>
            <m:eqArrPr>
              <m:maxDist m:val="1"/>
              <m:ctrlPr>
                <w:rPr>
                  <w:rFonts w:ascii="Cambria Math" w:hAnsi="Cambria Math" w:cstheme="minorHAnsi"/>
                  <w:i/>
                  <w:iCs/>
                </w:rPr>
              </m:ctrlPr>
            </m:eqArrPr>
            <m:e>
              <m:r>
                <w:rPr>
                  <w:rFonts w:ascii="Cambria Math" w:hAnsi="Cambria Math" w:cstheme="minorHAnsi"/>
                </w:rPr>
                <m:t>maksimiraj</m:t>
              </m:r>
              <m:nary>
                <m:naryPr>
                  <m:chr m:val="∑"/>
                  <m:supHide m:val="1"/>
                  <m:ctrlPr>
                    <w:rPr>
                      <w:rFonts w:ascii="Cambria Math" w:hAnsi="Cambria Math" w:cstheme="minorHAnsi"/>
                      <w:i/>
                      <w:iCs/>
                    </w:rPr>
                  </m:ctrlPr>
                </m:naryPr>
                <m:sub>
                  <m:r>
                    <w:rPr>
                      <w:rFonts w:ascii="Cambria Math" w:hAnsi="Cambria Math" w:cstheme="minorHAnsi"/>
                    </w:rPr>
                    <m:t>i</m:t>
                  </m:r>
                </m:sub>
                <m:sup/>
                <m:e>
                  <m:sSub>
                    <m:sSubPr>
                      <m:ctrlPr>
                        <w:rPr>
                          <w:rFonts w:ascii="Cambria Math" w:hAnsi="Cambria Math" w:cstheme="minorHAnsi"/>
                          <w:i/>
                          <w:iCs/>
                        </w:rPr>
                      </m:ctrlPr>
                    </m:sSubPr>
                    <m:e>
                      <m:sSubSup>
                        <m:sSubSupPr>
                          <m:ctrlPr>
                            <w:rPr>
                              <w:rFonts w:ascii="Cambria Math" w:eastAsiaTheme="minorEastAsia" w:hAnsi="Cambria Math" w:cstheme="minorHAnsi"/>
                              <w:i/>
                            </w:rPr>
                          </m:ctrlPr>
                        </m:sSubSupPr>
                        <m:e>
                          <m:r>
                            <w:rPr>
                              <w:rFonts w:ascii="Cambria Math" w:eastAsiaTheme="minorEastAsia" w:hAnsi="Cambria Math" w:cstheme="minorHAnsi"/>
                            </w:rPr>
                            <m:t>t</m:t>
                          </m:r>
                        </m:e>
                        <m:sub>
                          <m:r>
                            <w:rPr>
                              <w:rFonts w:ascii="Cambria Math" w:eastAsiaTheme="minorEastAsia" w:hAnsi="Cambria Math" w:cstheme="minorHAnsi"/>
                            </w:rPr>
                            <m:t>i</m:t>
                          </m:r>
                        </m:sub>
                        <m:sup>
                          <m:r>
                            <w:rPr>
                              <w:rFonts w:ascii="Cambria Math" w:eastAsiaTheme="minorEastAsia" w:hAnsi="Cambria Math" w:cstheme="minorHAnsi"/>
                            </w:rPr>
                            <m:t>c</m:t>
                          </m:r>
                        </m:sup>
                      </m:sSubSup>
                      <m:r>
                        <w:rPr>
                          <w:rFonts w:ascii="Cambria Math" w:hAnsi="Cambria Math" w:cstheme="minorHAnsi"/>
                        </w:rPr>
                        <m:t>v</m:t>
                      </m:r>
                    </m:e>
                    <m:sub>
                      <m:r>
                        <w:rPr>
                          <w:rFonts w:ascii="Cambria Math" w:hAnsi="Cambria Math" w:cstheme="minorHAnsi"/>
                        </w:rPr>
                        <m:t>i</m:t>
                      </m:r>
                    </m:sub>
                  </m:sSub>
                  <m:sSub>
                    <m:sSubPr>
                      <m:ctrlPr>
                        <w:rPr>
                          <w:rFonts w:ascii="Cambria Math" w:hAnsi="Cambria Math" w:cstheme="minorHAnsi"/>
                          <w:i/>
                          <w:iCs/>
                        </w:rPr>
                      </m:ctrlPr>
                    </m:sSubPr>
                    <m:e>
                      <m:r>
                        <w:rPr>
                          <w:rFonts w:ascii="Cambria Math" w:hAnsi="Cambria Math" w:cstheme="minorHAnsi"/>
                        </w:rPr>
                        <m:t>x</m:t>
                      </m:r>
                    </m:e>
                    <m:sub>
                      <m:r>
                        <w:rPr>
                          <w:rFonts w:ascii="Cambria Math" w:hAnsi="Cambria Math" w:cstheme="minorHAnsi"/>
                        </w:rPr>
                        <m:t>i</m:t>
                      </m:r>
                    </m:sub>
                  </m:sSub>
                </m:e>
              </m:nary>
              <m:r>
                <w:rPr>
                  <w:rFonts w:ascii="Cambria Math" w:hAnsi="Cambria Math" w:cstheme="minorHAnsi"/>
                </w:rPr>
                <m:t>+</m:t>
              </m:r>
              <m:nary>
                <m:naryPr>
                  <m:chr m:val="∑"/>
                  <m:supHide m:val="1"/>
                  <m:ctrlPr>
                    <w:rPr>
                      <w:rFonts w:ascii="Cambria Math" w:hAnsi="Cambria Math" w:cstheme="minorHAnsi"/>
                      <w:i/>
                      <w:iCs/>
                    </w:rPr>
                  </m:ctrlPr>
                </m:naryPr>
                <m:sub>
                  <m:r>
                    <w:rPr>
                      <w:rFonts w:ascii="Cambria Math" w:hAnsi="Cambria Math" w:cstheme="minorHAnsi"/>
                    </w:rPr>
                    <m:t>j</m:t>
                  </m:r>
                </m:sub>
                <m:sup/>
                <m:e>
                  <m:sSubSup>
                    <m:sSubSupPr>
                      <m:ctrlPr>
                        <w:rPr>
                          <w:rFonts w:ascii="Cambria Math" w:eastAsiaTheme="minorEastAsia" w:hAnsi="Cambria Math" w:cstheme="minorHAnsi"/>
                          <w:i/>
                        </w:rPr>
                      </m:ctrlPr>
                    </m:sSubSupPr>
                    <m:e>
                      <m:r>
                        <w:rPr>
                          <w:rFonts w:ascii="Cambria Math" w:eastAsiaTheme="minorEastAsia" w:hAnsi="Cambria Math" w:cstheme="minorHAnsi"/>
                        </w:rPr>
                        <m:t>t</m:t>
                      </m:r>
                    </m:e>
                    <m:sub>
                      <m:r>
                        <w:rPr>
                          <w:rFonts w:ascii="Cambria Math" w:eastAsiaTheme="minorEastAsia" w:hAnsi="Cambria Math" w:cstheme="minorHAnsi"/>
                        </w:rPr>
                        <m:t>j</m:t>
                      </m:r>
                    </m:sub>
                    <m:sup>
                      <m:r>
                        <w:rPr>
                          <w:rFonts w:ascii="Cambria Math" w:eastAsiaTheme="minorEastAsia" w:hAnsi="Cambria Math" w:cstheme="minorHAnsi"/>
                        </w:rPr>
                        <m:t>nc</m:t>
                      </m:r>
                    </m:sup>
                  </m:sSubSup>
                  <m:sSub>
                    <m:sSubPr>
                      <m:ctrlPr>
                        <w:rPr>
                          <w:rFonts w:ascii="Cambria Math" w:hAnsi="Cambria Math" w:cstheme="minorHAnsi"/>
                          <w:i/>
                          <w:iCs/>
                        </w:rPr>
                      </m:ctrlPr>
                    </m:sSubPr>
                    <m:e>
                      <m:r>
                        <w:rPr>
                          <w:rFonts w:ascii="Cambria Math" w:hAnsi="Cambria Math" w:cstheme="minorHAnsi"/>
                        </w:rPr>
                        <m:t>w</m:t>
                      </m:r>
                    </m:e>
                    <m:sub>
                      <m:r>
                        <w:rPr>
                          <w:rFonts w:ascii="Cambria Math" w:hAnsi="Cambria Math" w:cstheme="minorHAnsi"/>
                        </w:rPr>
                        <m:t>j</m:t>
                      </m:r>
                    </m:sub>
                  </m:sSub>
                  <m:sSub>
                    <m:sSubPr>
                      <m:ctrlPr>
                        <w:rPr>
                          <w:rFonts w:ascii="Cambria Math" w:hAnsi="Cambria Math" w:cstheme="minorHAnsi"/>
                          <w:i/>
                          <w:iCs/>
                        </w:rPr>
                      </m:ctrlPr>
                    </m:sSubPr>
                    <m:e>
                      <m:r>
                        <w:rPr>
                          <w:rFonts w:ascii="Cambria Math" w:hAnsi="Cambria Math" w:cstheme="minorHAnsi"/>
                        </w:rPr>
                        <m:t>y</m:t>
                      </m:r>
                    </m:e>
                    <m:sub>
                      <m:r>
                        <w:rPr>
                          <w:rFonts w:ascii="Cambria Math" w:hAnsi="Cambria Math" w:cstheme="minorHAnsi"/>
                        </w:rPr>
                        <m:t>j</m:t>
                      </m:r>
                    </m:sub>
                  </m:sSub>
                </m:e>
              </m:nary>
              <m:r>
                <w:rPr>
                  <w:rFonts w:ascii="Cambria Math" w:hAnsi="Cambria Math" w:cstheme="minorHAnsi"/>
                </w:rPr>
                <m:t>#</m:t>
              </m:r>
              <m:d>
                <m:dPr>
                  <m:ctrlPr>
                    <w:rPr>
                      <w:rFonts w:ascii="Cambria Math" w:hAnsi="Cambria Math" w:cstheme="minorHAnsi"/>
                      <w:i/>
                      <w:iCs/>
                    </w:rPr>
                  </m:ctrlPr>
                </m:dPr>
                <m:e>
                  <m:r>
                    <w:rPr>
                      <w:rFonts w:ascii="Cambria Math" w:hAnsi="Cambria Math" w:cstheme="minorHAnsi"/>
                    </w:rPr>
                    <m:t>11</m:t>
                  </m:r>
                </m:e>
              </m:d>
              <m:ctrlPr>
                <w:rPr>
                  <w:rFonts w:ascii="Cambria Math" w:hAnsi="Cambria Math" w:cstheme="minorHAnsi"/>
                  <w:i/>
                </w:rPr>
              </m:ctrlPr>
            </m:e>
          </m:eqArr>
        </m:oMath>
      </m:oMathPara>
    </w:p>
    <w:p w14:paraId="43897AD9" w14:textId="77777777" w:rsidR="00DF6D9A" w:rsidRPr="00DF6D9A" w:rsidRDefault="0083770D" w:rsidP="00EE3E13">
      <w:pPr>
        <w:jc w:val="both"/>
        <w:rPr>
          <w:rFonts w:eastAsiaTheme="minorEastAsia" w:cstheme="minorHAnsi"/>
        </w:rPr>
      </w:pPr>
      <m:oMathPara>
        <m:oMath>
          <m:eqArr>
            <m:eqArrPr>
              <m:maxDist m:val="1"/>
              <m:ctrlPr>
                <w:rPr>
                  <w:rFonts w:ascii="Cambria Math" w:hAnsi="Cambria Math" w:cstheme="minorHAnsi"/>
                  <w:i/>
                  <w:iCs/>
                </w:rPr>
              </m:ctrlPr>
            </m:eqArrPr>
            <m:e>
              <m:r>
                <w:rPr>
                  <w:rFonts w:ascii="Cambria Math" w:hAnsi="Cambria Math" w:cstheme="minorHAnsi"/>
                </w:rPr>
                <m:t>minimiraj</m:t>
              </m:r>
              <m:nary>
                <m:naryPr>
                  <m:chr m:val="∑"/>
                  <m:supHide m:val="1"/>
                  <m:ctrlPr>
                    <w:rPr>
                      <w:rFonts w:ascii="Cambria Math" w:hAnsi="Cambria Math" w:cstheme="minorHAnsi"/>
                      <w:i/>
                      <w:iCs/>
                    </w:rPr>
                  </m:ctrlPr>
                </m:naryPr>
                <m:sub>
                  <m:r>
                    <w:rPr>
                      <w:rFonts w:ascii="Cambria Math" w:hAnsi="Cambria Math" w:cstheme="minorHAnsi"/>
                    </w:rPr>
                    <m:t>i</m:t>
                  </m:r>
                </m:sub>
                <m:sup/>
                <m:e>
                  <m:sSubSup>
                    <m:sSubSupPr>
                      <m:ctrlPr>
                        <w:rPr>
                          <w:rFonts w:ascii="Cambria Math" w:eastAsiaTheme="minorEastAsia" w:hAnsi="Cambria Math" w:cstheme="minorHAnsi"/>
                          <w:i/>
                        </w:rPr>
                      </m:ctrlPr>
                    </m:sSubSupPr>
                    <m:e>
                      <m:r>
                        <w:rPr>
                          <w:rFonts w:ascii="Cambria Math" w:eastAsiaTheme="minorEastAsia" w:hAnsi="Cambria Math" w:cstheme="minorHAnsi"/>
                        </w:rPr>
                        <m:t>f</m:t>
                      </m:r>
                    </m:e>
                    <m:sub>
                      <m:r>
                        <w:rPr>
                          <w:rFonts w:ascii="Cambria Math" w:eastAsiaTheme="minorEastAsia" w:hAnsi="Cambria Math" w:cstheme="minorHAnsi"/>
                        </w:rPr>
                        <m:t>i</m:t>
                      </m:r>
                    </m:sub>
                    <m:sup>
                      <m:r>
                        <w:rPr>
                          <w:rFonts w:ascii="Cambria Math" w:eastAsiaTheme="minorEastAsia" w:hAnsi="Cambria Math" w:cstheme="minorHAnsi"/>
                        </w:rPr>
                        <m:t>c</m:t>
                      </m:r>
                    </m:sup>
                  </m:sSubSup>
                  <m:sSub>
                    <m:sSubPr>
                      <m:ctrlPr>
                        <w:rPr>
                          <w:rFonts w:ascii="Cambria Math" w:hAnsi="Cambria Math" w:cstheme="minorHAnsi"/>
                          <w:i/>
                          <w:iCs/>
                        </w:rPr>
                      </m:ctrlPr>
                    </m:sSubPr>
                    <m:e>
                      <m:r>
                        <w:rPr>
                          <w:rFonts w:ascii="Cambria Math" w:hAnsi="Cambria Math" w:cstheme="minorHAnsi"/>
                        </w:rPr>
                        <m:t>v</m:t>
                      </m:r>
                    </m:e>
                    <m:sub>
                      <m:r>
                        <w:rPr>
                          <w:rFonts w:ascii="Cambria Math" w:hAnsi="Cambria Math" w:cstheme="minorHAnsi"/>
                        </w:rPr>
                        <m:t>i</m:t>
                      </m:r>
                    </m:sub>
                  </m:sSub>
                  <m:sSub>
                    <m:sSubPr>
                      <m:ctrlPr>
                        <w:rPr>
                          <w:rFonts w:ascii="Cambria Math" w:hAnsi="Cambria Math" w:cstheme="minorHAnsi"/>
                          <w:i/>
                          <w:iCs/>
                        </w:rPr>
                      </m:ctrlPr>
                    </m:sSubPr>
                    <m:e>
                      <m:r>
                        <w:rPr>
                          <w:rFonts w:ascii="Cambria Math" w:hAnsi="Cambria Math" w:cstheme="minorHAnsi"/>
                        </w:rPr>
                        <m:t>x</m:t>
                      </m:r>
                    </m:e>
                    <m:sub>
                      <m:r>
                        <w:rPr>
                          <w:rFonts w:ascii="Cambria Math" w:hAnsi="Cambria Math" w:cstheme="minorHAnsi"/>
                        </w:rPr>
                        <m:t>i</m:t>
                      </m:r>
                    </m:sub>
                  </m:sSub>
                </m:e>
              </m:nary>
              <m:r>
                <w:rPr>
                  <w:rFonts w:ascii="Cambria Math" w:hAnsi="Cambria Math" w:cstheme="minorHAnsi"/>
                </w:rPr>
                <m:t>+</m:t>
              </m:r>
              <m:nary>
                <m:naryPr>
                  <m:chr m:val="∑"/>
                  <m:supHide m:val="1"/>
                  <m:ctrlPr>
                    <w:rPr>
                      <w:rFonts w:ascii="Cambria Math" w:hAnsi="Cambria Math" w:cstheme="minorHAnsi"/>
                      <w:i/>
                      <w:iCs/>
                    </w:rPr>
                  </m:ctrlPr>
                </m:naryPr>
                <m:sub>
                  <m:r>
                    <w:rPr>
                      <w:rFonts w:ascii="Cambria Math" w:hAnsi="Cambria Math" w:cstheme="minorHAnsi"/>
                    </w:rPr>
                    <m:t>j</m:t>
                  </m:r>
                </m:sub>
                <m:sup/>
                <m:e>
                  <m:sSubSup>
                    <m:sSubSupPr>
                      <m:ctrlPr>
                        <w:rPr>
                          <w:rFonts w:ascii="Cambria Math" w:eastAsiaTheme="minorEastAsia" w:hAnsi="Cambria Math" w:cstheme="minorHAnsi"/>
                          <w:i/>
                        </w:rPr>
                      </m:ctrlPr>
                    </m:sSubSupPr>
                    <m:e>
                      <m:r>
                        <w:rPr>
                          <w:rFonts w:ascii="Cambria Math" w:eastAsiaTheme="minorEastAsia" w:hAnsi="Cambria Math" w:cstheme="minorHAnsi"/>
                        </w:rPr>
                        <m:t>f</m:t>
                      </m:r>
                    </m:e>
                    <m:sub>
                      <m:r>
                        <w:rPr>
                          <w:rFonts w:ascii="Cambria Math" w:eastAsiaTheme="minorEastAsia" w:hAnsi="Cambria Math" w:cstheme="minorHAnsi"/>
                        </w:rPr>
                        <m:t>j</m:t>
                      </m:r>
                    </m:sub>
                    <m:sup>
                      <m:r>
                        <w:rPr>
                          <w:rFonts w:ascii="Cambria Math" w:eastAsiaTheme="minorEastAsia" w:hAnsi="Cambria Math" w:cstheme="minorHAnsi"/>
                        </w:rPr>
                        <m:t>nc</m:t>
                      </m:r>
                    </m:sup>
                  </m:sSubSup>
                  <m:sSub>
                    <m:sSubPr>
                      <m:ctrlPr>
                        <w:rPr>
                          <w:rFonts w:ascii="Cambria Math" w:hAnsi="Cambria Math" w:cstheme="minorHAnsi"/>
                          <w:i/>
                          <w:iCs/>
                        </w:rPr>
                      </m:ctrlPr>
                    </m:sSubPr>
                    <m:e>
                      <m:r>
                        <w:rPr>
                          <w:rFonts w:ascii="Cambria Math" w:hAnsi="Cambria Math" w:cstheme="minorHAnsi"/>
                        </w:rPr>
                        <m:t>w</m:t>
                      </m:r>
                    </m:e>
                    <m:sub>
                      <m:r>
                        <w:rPr>
                          <w:rFonts w:ascii="Cambria Math" w:hAnsi="Cambria Math" w:cstheme="minorHAnsi"/>
                        </w:rPr>
                        <m:t>j</m:t>
                      </m:r>
                    </m:sub>
                  </m:sSub>
                  <m:sSub>
                    <m:sSubPr>
                      <m:ctrlPr>
                        <w:rPr>
                          <w:rFonts w:ascii="Cambria Math" w:hAnsi="Cambria Math" w:cstheme="minorHAnsi"/>
                          <w:i/>
                          <w:iCs/>
                        </w:rPr>
                      </m:ctrlPr>
                    </m:sSubPr>
                    <m:e>
                      <m:r>
                        <w:rPr>
                          <w:rFonts w:ascii="Cambria Math" w:hAnsi="Cambria Math" w:cstheme="minorHAnsi"/>
                        </w:rPr>
                        <m:t>y</m:t>
                      </m:r>
                    </m:e>
                    <m:sub>
                      <m:r>
                        <w:rPr>
                          <w:rFonts w:ascii="Cambria Math" w:hAnsi="Cambria Math" w:cstheme="minorHAnsi"/>
                        </w:rPr>
                        <m:t>j</m:t>
                      </m:r>
                    </m:sub>
                  </m:sSub>
                </m:e>
              </m:nary>
              <m:r>
                <w:rPr>
                  <w:rFonts w:ascii="Cambria Math" w:hAnsi="Cambria Math" w:cstheme="minorHAnsi"/>
                </w:rPr>
                <m:t>#</m:t>
              </m:r>
              <m:d>
                <m:dPr>
                  <m:ctrlPr>
                    <w:rPr>
                      <w:rFonts w:ascii="Cambria Math" w:hAnsi="Cambria Math" w:cstheme="minorHAnsi"/>
                      <w:i/>
                      <w:iCs/>
                    </w:rPr>
                  </m:ctrlPr>
                </m:dPr>
                <m:e>
                  <m:r>
                    <w:rPr>
                      <w:rFonts w:ascii="Cambria Math" w:hAnsi="Cambria Math" w:cstheme="minorHAnsi"/>
                    </w:rPr>
                    <m:t>12</m:t>
                  </m:r>
                </m:e>
              </m:d>
              <m:ctrlPr>
                <w:rPr>
                  <w:rFonts w:ascii="Cambria Math" w:hAnsi="Cambria Math" w:cstheme="minorHAnsi"/>
                  <w:i/>
                </w:rPr>
              </m:ctrlPr>
            </m:e>
          </m:eqArr>
        </m:oMath>
      </m:oMathPara>
    </w:p>
    <w:p w14:paraId="0C3AA85C" w14:textId="77777777" w:rsidR="00DF6D9A" w:rsidRPr="00DF6D9A" w:rsidRDefault="0083770D" w:rsidP="00EE3E13">
      <w:pPr>
        <w:jc w:val="both"/>
        <w:rPr>
          <w:rFonts w:eastAsiaTheme="minorEastAsia" w:cstheme="minorHAnsi"/>
        </w:rPr>
      </w:pPr>
      <m:oMathPara>
        <m:oMath>
          <m:eqArr>
            <m:eqArrPr>
              <m:maxDist m:val="1"/>
              <m:ctrlPr>
                <w:rPr>
                  <w:rFonts w:ascii="Cambria Math" w:hAnsi="Cambria Math" w:cstheme="minorHAnsi"/>
                  <w:i/>
                  <w:iCs/>
                </w:rPr>
              </m:ctrlPr>
            </m:eqArrPr>
            <m:e>
              <m:r>
                <w:rPr>
                  <w:rFonts w:ascii="Cambria Math" w:hAnsi="Cambria Math" w:cstheme="minorHAnsi"/>
                </w:rPr>
                <m:t>minimiraj</m:t>
              </m:r>
              <m:nary>
                <m:naryPr>
                  <m:chr m:val="∑"/>
                  <m:supHide m:val="1"/>
                  <m:ctrlPr>
                    <w:rPr>
                      <w:rFonts w:ascii="Cambria Math" w:hAnsi="Cambria Math" w:cstheme="minorHAnsi"/>
                      <w:i/>
                      <w:iCs/>
                    </w:rPr>
                  </m:ctrlPr>
                </m:naryPr>
                <m:sub>
                  <m:r>
                    <w:rPr>
                      <w:rFonts w:ascii="Cambria Math" w:hAnsi="Cambria Math" w:cstheme="minorHAnsi"/>
                    </w:rPr>
                    <m:t>i</m:t>
                  </m:r>
                </m:sub>
                <m:sup/>
                <m:e>
                  <m:sSub>
                    <m:sSubPr>
                      <m:ctrlPr>
                        <w:rPr>
                          <w:rFonts w:ascii="Cambria Math" w:hAnsi="Cambria Math" w:cstheme="minorHAnsi"/>
                          <w:i/>
                          <w:iCs/>
                        </w:rPr>
                      </m:ctrlPr>
                    </m:sSubPr>
                    <m:e>
                      <m:sSubSup>
                        <m:sSubSupPr>
                          <m:ctrlPr>
                            <w:rPr>
                              <w:rFonts w:ascii="Cambria Math" w:eastAsiaTheme="minorEastAsia" w:hAnsi="Cambria Math" w:cstheme="minorHAnsi"/>
                              <w:i/>
                            </w:rPr>
                          </m:ctrlPr>
                        </m:sSubSupPr>
                        <m:e>
                          <m:r>
                            <w:rPr>
                              <w:rFonts w:ascii="Cambria Math" w:eastAsiaTheme="minorEastAsia" w:hAnsi="Cambria Math" w:cstheme="minorHAnsi"/>
                            </w:rPr>
                            <m:t>(t</m:t>
                          </m:r>
                        </m:e>
                        <m:sub>
                          <m:r>
                            <w:rPr>
                              <w:rFonts w:ascii="Cambria Math" w:eastAsiaTheme="minorEastAsia" w:hAnsi="Cambria Math" w:cstheme="minorHAnsi"/>
                            </w:rPr>
                            <m:t>i</m:t>
                          </m:r>
                        </m:sub>
                        <m:sup>
                          <m:r>
                            <w:rPr>
                              <w:rFonts w:ascii="Cambria Math" w:eastAsiaTheme="minorEastAsia" w:hAnsi="Cambria Math" w:cstheme="minorHAnsi"/>
                            </w:rPr>
                            <m:t>c</m:t>
                          </m:r>
                        </m:sup>
                      </m:sSubSup>
                      <m:r>
                        <w:rPr>
                          <w:rFonts w:ascii="Cambria Math" w:hAnsi="Cambria Math" w:cstheme="minorHAnsi"/>
                        </w:rPr>
                        <m:t>+</m:t>
                      </m:r>
                      <m:sSubSup>
                        <m:sSubSupPr>
                          <m:ctrlPr>
                            <w:rPr>
                              <w:rFonts w:ascii="Cambria Math" w:eastAsiaTheme="minorEastAsia" w:hAnsi="Cambria Math" w:cstheme="minorHAnsi"/>
                              <w:i/>
                            </w:rPr>
                          </m:ctrlPr>
                        </m:sSubSupPr>
                        <m:e>
                          <m:r>
                            <w:rPr>
                              <w:rFonts w:ascii="Cambria Math" w:eastAsiaTheme="minorEastAsia" w:hAnsi="Cambria Math" w:cstheme="minorHAnsi"/>
                            </w:rPr>
                            <m:t>f</m:t>
                          </m:r>
                        </m:e>
                        <m:sub>
                          <m:r>
                            <w:rPr>
                              <w:rFonts w:ascii="Cambria Math" w:eastAsiaTheme="minorEastAsia" w:hAnsi="Cambria Math" w:cstheme="minorHAnsi"/>
                            </w:rPr>
                            <m:t>i</m:t>
                          </m:r>
                        </m:sub>
                        <m:sup>
                          <m:r>
                            <w:rPr>
                              <w:rFonts w:ascii="Cambria Math" w:eastAsiaTheme="minorEastAsia" w:hAnsi="Cambria Math" w:cstheme="minorHAnsi"/>
                            </w:rPr>
                            <m:t>c</m:t>
                          </m:r>
                        </m:sup>
                      </m:sSubSup>
                      <m:r>
                        <w:rPr>
                          <w:rFonts w:ascii="Cambria Math" w:hAnsi="Cambria Math" w:cstheme="minorHAnsi"/>
                        </w:rPr>
                        <m:t>)v</m:t>
                      </m:r>
                    </m:e>
                    <m:sub>
                      <m:r>
                        <w:rPr>
                          <w:rFonts w:ascii="Cambria Math" w:hAnsi="Cambria Math" w:cstheme="minorHAnsi"/>
                        </w:rPr>
                        <m:t>i</m:t>
                      </m:r>
                    </m:sub>
                  </m:sSub>
                  <m:sSub>
                    <m:sSubPr>
                      <m:ctrlPr>
                        <w:rPr>
                          <w:rFonts w:ascii="Cambria Math" w:hAnsi="Cambria Math" w:cstheme="minorHAnsi"/>
                          <w:i/>
                          <w:iCs/>
                        </w:rPr>
                      </m:ctrlPr>
                    </m:sSubPr>
                    <m:e>
                      <m:r>
                        <w:rPr>
                          <w:rFonts w:ascii="Cambria Math" w:hAnsi="Cambria Math" w:cstheme="minorHAnsi"/>
                        </w:rPr>
                        <m:t>x</m:t>
                      </m:r>
                    </m:e>
                    <m:sub>
                      <m:r>
                        <w:rPr>
                          <w:rFonts w:ascii="Cambria Math" w:hAnsi="Cambria Math" w:cstheme="minorHAnsi"/>
                        </w:rPr>
                        <m:t>i</m:t>
                      </m:r>
                    </m:sub>
                  </m:sSub>
                </m:e>
              </m:nary>
              <m:r>
                <w:rPr>
                  <w:rFonts w:ascii="Cambria Math" w:hAnsi="Cambria Math" w:cstheme="minorHAnsi"/>
                </w:rPr>
                <m:t>+</m:t>
              </m:r>
              <m:nary>
                <m:naryPr>
                  <m:chr m:val="∑"/>
                  <m:supHide m:val="1"/>
                  <m:ctrlPr>
                    <w:rPr>
                      <w:rFonts w:ascii="Cambria Math" w:hAnsi="Cambria Math" w:cstheme="minorHAnsi"/>
                      <w:i/>
                      <w:iCs/>
                    </w:rPr>
                  </m:ctrlPr>
                </m:naryPr>
                <m:sub>
                  <m:r>
                    <w:rPr>
                      <w:rFonts w:ascii="Cambria Math" w:hAnsi="Cambria Math" w:cstheme="minorHAnsi"/>
                    </w:rPr>
                    <m:t>j</m:t>
                  </m:r>
                </m:sub>
                <m:sup/>
                <m:e>
                  <m:sSubSup>
                    <m:sSubSupPr>
                      <m:ctrlPr>
                        <w:rPr>
                          <w:rFonts w:ascii="Cambria Math" w:eastAsiaTheme="minorEastAsia" w:hAnsi="Cambria Math" w:cstheme="minorHAnsi"/>
                          <w:i/>
                        </w:rPr>
                      </m:ctrlPr>
                    </m:sSubSupPr>
                    <m:e>
                      <m:r>
                        <w:rPr>
                          <w:rFonts w:ascii="Cambria Math" w:eastAsiaTheme="minorEastAsia" w:hAnsi="Cambria Math" w:cstheme="minorHAnsi"/>
                        </w:rPr>
                        <m:t>(t</m:t>
                      </m:r>
                    </m:e>
                    <m:sub>
                      <m:r>
                        <w:rPr>
                          <w:rFonts w:ascii="Cambria Math" w:eastAsiaTheme="minorEastAsia" w:hAnsi="Cambria Math" w:cstheme="minorHAnsi"/>
                        </w:rPr>
                        <m:t>j</m:t>
                      </m:r>
                    </m:sub>
                    <m:sup>
                      <m:r>
                        <w:rPr>
                          <w:rFonts w:ascii="Cambria Math" w:eastAsiaTheme="minorEastAsia" w:hAnsi="Cambria Math" w:cstheme="minorHAnsi"/>
                        </w:rPr>
                        <m:t>nc</m:t>
                      </m:r>
                    </m:sup>
                  </m:sSubSup>
                  <m:sSub>
                    <m:sSubPr>
                      <m:ctrlPr>
                        <w:rPr>
                          <w:rFonts w:ascii="Cambria Math" w:hAnsi="Cambria Math" w:cstheme="minorHAnsi"/>
                          <w:i/>
                          <w:iCs/>
                        </w:rPr>
                      </m:ctrlPr>
                    </m:sSubPr>
                    <m:e>
                      <m:r>
                        <w:rPr>
                          <w:rFonts w:ascii="Cambria Math" w:hAnsi="Cambria Math" w:cstheme="minorHAnsi"/>
                        </w:rPr>
                        <m:t>+</m:t>
                      </m:r>
                      <m:sSubSup>
                        <m:sSubSupPr>
                          <m:ctrlPr>
                            <w:rPr>
                              <w:rFonts w:ascii="Cambria Math" w:eastAsiaTheme="minorEastAsia" w:hAnsi="Cambria Math" w:cstheme="minorHAnsi"/>
                              <w:i/>
                            </w:rPr>
                          </m:ctrlPr>
                        </m:sSubSupPr>
                        <m:e>
                          <m:r>
                            <w:rPr>
                              <w:rFonts w:ascii="Cambria Math" w:eastAsiaTheme="minorEastAsia" w:hAnsi="Cambria Math" w:cstheme="minorHAnsi"/>
                            </w:rPr>
                            <m:t>f</m:t>
                          </m:r>
                        </m:e>
                        <m:sub>
                          <m:r>
                            <w:rPr>
                              <w:rFonts w:ascii="Cambria Math" w:eastAsiaTheme="minorEastAsia" w:hAnsi="Cambria Math" w:cstheme="minorHAnsi"/>
                            </w:rPr>
                            <m:t>j</m:t>
                          </m:r>
                        </m:sub>
                        <m:sup>
                          <m:r>
                            <w:rPr>
                              <w:rFonts w:ascii="Cambria Math" w:eastAsiaTheme="minorEastAsia" w:hAnsi="Cambria Math" w:cstheme="minorHAnsi"/>
                            </w:rPr>
                            <m:t>nc</m:t>
                          </m:r>
                        </m:sup>
                      </m:sSubSup>
                      <m:r>
                        <w:rPr>
                          <w:rFonts w:ascii="Cambria Math" w:hAnsi="Cambria Math" w:cstheme="minorHAnsi"/>
                        </w:rPr>
                        <m:t>)w</m:t>
                      </m:r>
                    </m:e>
                    <m:sub>
                      <m:r>
                        <w:rPr>
                          <w:rFonts w:ascii="Cambria Math" w:hAnsi="Cambria Math" w:cstheme="minorHAnsi"/>
                        </w:rPr>
                        <m:t>j</m:t>
                      </m:r>
                    </m:sub>
                  </m:sSub>
                  <m:sSub>
                    <m:sSubPr>
                      <m:ctrlPr>
                        <w:rPr>
                          <w:rFonts w:ascii="Cambria Math" w:hAnsi="Cambria Math" w:cstheme="minorHAnsi"/>
                          <w:i/>
                          <w:iCs/>
                        </w:rPr>
                      </m:ctrlPr>
                    </m:sSubPr>
                    <m:e>
                      <m:r>
                        <w:rPr>
                          <w:rFonts w:ascii="Cambria Math" w:hAnsi="Cambria Math" w:cstheme="minorHAnsi"/>
                        </w:rPr>
                        <m:t>y</m:t>
                      </m:r>
                    </m:e>
                    <m:sub>
                      <m:r>
                        <w:rPr>
                          <w:rFonts w:ascii="Cambria Math" w:hAnsi="Cambria Math" w:cstheme="minorHAnsi"/>
                        </w:rPr>
                        <m:t>j</m:t>
                      </m:r>
                    </m:sub>
                  </m:sSub>
                </m:e>
              </m:nary>
              <m:r>
                <w:rPr>
                  <w:rFonts w:ascii="Cambria Math" w:hAnsi="Cambria Math" w:cstheme="minorHAnsi"/>
                </w:rPr>
                <m:t>#</m:t>
              </m:r>
              <m:d>
                <m:dPr>
                  <m:ctrlPr>
                    <w:rPr>
                      <w:rFonts w:ascii="Cambria Math" w:hAnsi="Cambria Math" w:cstheme="minorHAnsi"/>
                      <w:i/>
                      <w:iCs/>
                    </w:rPr>
                  </m:ctrlPr>
                </m:dPr>
                <m:e>
                  <m:r>
                    <w:rPr>
                      <w:rFonts w:ascii="Cambria Math" w:hAnsi="Cambria Math" w:cstheme="minorHAnsi"/>
                    </w:rPr>
                    <m:t>13</m:t>
                  </m:r>
                </m:e>
              </m:d>
              <m:ctrlPr>
                <w:rPr>
                  <w:rFonts w:ascii="Cambria Math" w:hAnsi="Cambria Math" w:cstheme="minorHAnsi"/>
                  <w:i/>
                </w:rPr>
              </m:ctrlPr>
            </m:e>
          </m:eqArr>
        </m:oMath>
      </m:oMathPara>
    </w:p>
    <w:p w14:paraId="41597683" w14:textId="77777777" w:rsidR="00DF6D9A" w:rsidRPr="00DF6D9A" w:rsidRDefault="0083770D" w:rsidP="00EE3E13">
      <w:pPr>
        <w:jc w:val="both"/>
        <w:rPr>
          <w:rFonts w:eastAsiaTheme="minorEastAsia" w:cstheme="minorHAnsi"/>
        </w:rPr>
      </w:pPr>
      <m:oMathPara>
        <m:oMath>
          <m:eqArr>
            <m:eqArrPr>
              <m:maxDist m:val="1"/>
              <m:ctrlPr>
                <w:rPr>
                  <w:rFonts w:ascii="Cambria Math" w:hAnsi="Cambria Math" w:cstheme="minorHAnsi"/>
                  <w:i/>
                  <w:iCs/>
                </w:rPr>
              </m:ctrlPr>
            </m:eqArrPr>
            <m:e>
              <m:r>
                <w:rPr>
                  <w:rFonts w:ascii="Cambria Math" w:hAnsi="Cambria Math" w:cstheme="minorHAnsi"/>
                </w:rPr>
                <m:t>maksimiraj</m:t>
              </m:r>
              <m:nary>
                <m:naryPr>
                  <m:chr m:val="∑"/>
                  <m:supHide m:val="1"/>
                  <m:ctrlPr>
                    <w:rPr>
                      <w:rFonts w:ascii="Cambria Math" w:hAnsi="Cambria Math" w:cstheme="minorHAnsi"/>
                      <w:i/>
                      <w:iCs/>
                    </w:rPr>
                  </m:ctrlPr>
                </m:naryPr>
                <m:sub>
                  <m:r>
                    <w:rPr>
                      <w:rFonts w:ascii="Cambria Math" w:hAnsi="Cambria Math" w:cstheme="minorHAnsi"/>
                    </w:rPr>
                    <m:t>i</m:t>
                  </m:r>
                </m:sub>
                <m:sup/>
                <m:e>
                  <m:sSub>
                    <m:sSubPr>
                      <m:ctrlPr>
                        <w:rPr>
                          <w:rFonts w:ascii="Cambria Math" w:hAnsi="Cambria Math" w:cstheme="minorHAnsi"/>
                          <w:i/>
                          <w:iCs/>
                        </w:rPr>
                      </m:ctrlPr>
                    </m:sSubPr>
                    <m:e>
                      <m:sSubSup>
                        <m:sSubSupPr>
                          <m:ctrlPr>
                            <w:rPr>
                              <w:rFonts w:ascii="Cambria Math" w:eastAsiaTheme="minorEastAsia" w:hAnsi="Cambria Math" w:cstheme="minorHAnsi"/>
                              <w:i/>
                            </w:rPr>
                          </m:ctrlPr>
                        </m:sSubSupPr>
                        <m:e>
                          <m:r>
                            <w:rPr>
                              <w:rFonts w:ascii="Cambria Math" w:eastAsiaTheme="minorEastAsia" w:hAnsi="Cambria Math" w:cstheme="minorHAnsi"/>
                            </w:rPr>
                            <m:t>(</m:t>
                          </m:r>
                          <m:sSubSup>
                            <m:sSubSupPr>
                              <m:ctrlPr>
                                <w:rPr>
                                  <w:rFonts w:ascii="Cambria Math" w:eastAsiaTheme="minorEastAsia" w:hAnsi="Cambria Math" w:cstheme="minorHAnsi"/>
                                  <w:i/>
                                </w:rPr>
                              </m:ctrlPr>
                            </m:sSubSupPr>
                            <m:e>
                              <m:r>
                                <w:rPr>
                                  <w:rFonts w:ascii="Cambria Math" w:eastAsiaTheme="minorEastAsia" w:hAnsi="Cambria Math" w:cstheme="minorHAnsi"/>
                                </w:rPr>
                                <m:t>p</m:t>
                              </m:r>
                            </m:e>
                            <m:sub>
                              <m:r>
                                <w:rPr>
                                  <w:rFonts w:ascii="Cambria Math" w:eastAsiaTheme="minorEastAsia" w:hAnsi="Cambria Math" w:cstheme="minorHAnsi"/>
                                </w:rPr>
                                <m:t>i</m:t>
                              </m:r>
                            </m:sub>
                            <m:sup>
                              <m:r>
                                <w:rPr>
                                  <w:rFonts w:ascii="Cambria Math" w:eastAsiaTheme="minorEastAsia" w:hAnsi="Cambria Math" w:cstheme="minorHAnsi"/>
                                </w:rPr>
                                <m:t>c</m:t>
                              </m:r>
                            </m:sup>
                          </m:sSubSup>
                          <m:r>
                            <w:rPr>
                              <w:rFonts w:ascii="Cambria Math" w:eastAsiaTheme="minorEastAsia" w:hAnsi="Cambria Math" w:cstheme="minorHAnsi"/>
                            </w:rPr>
                            <m:t>-t</m:t>
                          </m:r>
                        </m:e>
                        <m:sub>
                          <m:r>
                            <w:rPr>
                              <w:rFonts w:ascii="Cambria Math" w:eastAsiaTheme="minorEastAsia" w:hAnsi="Cambria Math" w:cstheme="minorHAnsi"/>
                            </w:rPr>
                            <m:t>i</m:t>
                          </m:r>
                        </m:sub>
                        <m:sup>
                          <m:r>
                            <w:rPr>
                              <w:rFonts w:ascii="Cambria Math" w:eastAsiaTheme="minorEastAsia" w:hAnsi="Cambria Math" w:cstheme="minorHAnsi"/>
                            </w:rPr>
                            <m:t>c</m:t>
                          </m:r>
                        </m:sup>
                      </m:sSubSup>
                      <m:r>
                        <w:rPr>
                          <w:rFonts w:ascii="Cambria Math" w:hAnsi="Cambria Math" w:cstheme="minorHAnsi"/>
                        </w:rPr>
                        <m:t>+</m:t>
                      </m:r>
                      <m:sSubSup>
                        <m:sSubSupPr>
                          <m:ctrlPr>
                            <w:rPr>
                              <w:rFonts w:ascii="Cambria Math" w:eastAsiaTheme="minorEastAsia" w:hAnsi="Cambria Math" w:cstheme="minorHAnsi"/>
                              <w:i/>
                            </w:rPr>
                          </m:ctrlPr>
                        </m:sSubSupPr>
                        <m:e>
                          <m:r>
                            <w:rPr>
                              <w:rFonts w:ascii="Cambria Math" w:eastAsiaTheme="minorEastAsia" w:hAnsi="Cambria Math" w:cstheme="minorHAnsi"/>
                            </w:rPr>
                            <m:t>f</m:t>
                          </m:r>
                        </m:e>
                        <m:sub>
                          <m:r>
                            <w:rPr>
                              <w:rFonts w:ascii="Cambria Math" w:eastAsiaTheme="minorEastAsia" w:hAnsi="Cambria Math" w:cstheme="minorHAnsi"/>
                            </w:rPr>
                            <m:t>i</m:t>
                          </m:r>
                        </m:sub>
                        <m:sup>
                          <m:r>
                            <w:rPr>
                              <w:rFonts w:ascii="Cambria Math" w:eastAsiaTheme="minorEastAsia" w:hAnsi="Cambria Math" w:cstheme="minorHAnsi"/>
                            </w:rPr>
                            <m:t>c</m:t>
                          </m:r>
                        </m:sup>
                      </m:sSubSup>
                      <m:r>
                        <w:rPr>
                          <w:rFonts w:ascii="Cambria Math" w:hAnsi="Cambria Math" w:cstheme="minorHAnsi"/>
                        </w:rPr>
                        <m:t>)v</m:t>
                      </m:r>
                    </m:e>
                    <m:sub>
                      <m:r>
                        <w:rPr>
                          <w:rFonts w:ascii="Cambria Math" w:hAnsi="Cambria Math" w:cstheme="minorHAnsi"/>
                        </w:rPr>
                        <m:t>i</m:t>
                      </m:r>
                    </m:sub>
                  </m:sSub>
                  <m:sSub>
                    <m:sSubPr>
                      <m:ctrlPr>
                        <w:rPr>
                          <w:rFonts w:ascii="Cambria Math" w:hAnsi="Cambria Math" w:cstheme="minorHAnsi"/>
                          <w:i/>
                          <w:iCs/>
                        </w:rPr>
                      </m:ctrlPr>
                    </m:sSubPr>
                    <m:e>
                      <m:r>
                        <w:rPr>
                          <w:rFonts w:ascii="Cambria Math" w:hAnsi="Cambria Math" w:cstheme="minorHAnsi"/>
                        </w:rPr>
                        <m:t>x</m:t>
                      </m:r>
                    </m:e>
                    <m:sub>
                      <m:r>
                        <w:rPr>
                          <w:rFonts w:ascii="Cambria Math" w:hAnsi="Cambria Math" w:cstheme="minorHAnsi"/>
                        </w:rPr>
                        <m:t>i</m:t>
                      </m:r>
                    </m:sub>
                  </m:sSub>
                </m:e>
              </m:nary>
              <m:r>
                <w:rPr>
                  <w:rFonts w:ascii="Cambria Math" w:hAnsi="Cambria Math" w:cstheme="minorHAnsi"/>
                </w:rPr>
                <m:t>+</m:t>
              </m:r>
              <m:nary>
                <m:naryPr>
                  <m:chr m:val="∑"/>
                  <m:supHide m:val="1"/>
                  <m:ctrlPr>
                    <w:rPr>
                      <w:rFonts w:ascii="Cambria Math" w:hAnsi="Cambria Math" w:cstheme="minorHAnsi"/>
                      <w:i/>
                      <w:iCs/>
                    </w:rPr>
                  </m:ctrlPr>
                </m:naryPr>
                <m:sub>
                  <m:r>
                    <w:rPr>
                      <w:rFonts w:ascii="Cambria Math" w:hAnsi="Cambria Math" w:cstheme="minorHAnsi"/>
                    </w:rPr>
                    <m:t>j</m:t>
                  </m:r>
                </m:sub>
                <m:sup/>
                <m:e>
                  <m:sSubSup>
                    <m:sSubSupPr>
                      <m:ctrlPr>
                        <w:rPr>
                          <w:rFonts w:ascii="Cambria Math" w:eastAsiaTheme="minorEastAsia" w:hAnsi="Cambria Math" w:cstheme="minorHAnsi"/>
                          <w:i/>
                        </w:rPr>
                      </m:ctrlPr>
                    </m:sSubSupPr>
                    <m:e>
                      <m:r>
                        <w:rPr>
                          <w:rFonts w:ascii="Cambria Math" w:eastAsiaTheme="minorEastAsia" w:hAnsi="Cambria Math" w:cstheme="minorHAnsi"/>
                        </w:rPr>
                        <m:t>(</m:t>
                      </m:r>
                      <m:sSubSup>
                        <m:sSubSupPr>
                          <m:ctrlPr>
                            <w:rPr>
                              <w:rFonts w:ascii="Cambria Math" w:eastAsiaTheme="minorEastAsia" w:hAnsi="Cambria Math" w:cstheme="minorHAnsi"/>
                              <w:i/>
                            </w:rPr>
                          </m:ctrlPr>
                        </m:sSubSupPr>
                        <m:e>
                          <m:r>
                            <w:rPr>
                              <w:rFonts w:ascii="Cambria Math" w:eastAsiaTheme="minorEastAsia" w:hAnsi="Cambria Math" w:cstheme="minorHAnsi"/>
                            </w:rPr>
                            <m:t>p</m:t>
                          </m:r>
                        </m:e>
                        <m:sub>
                          <m:r>
                            <w:rPr>
                              <w:rFonts w:ascii="Cambria Math" w:eastAsiaTheme="minorEastAsia" w:hAnsi="Cambria Math" w:cstheme="minorHAnsi"/>
                            </w:rPr>
                            <m:t>j</m:t>
                          </m:r>
                        </m:sub>
                        <m:sup>
                          <m:r>
                            <w:rPr>
                              <w:rFonts w:ascii="Cambria Math" w:eastAsiaTheme="minorEastAsia" w:hAnsi="Cambria Math" w:cstheme="minorHAnsi"/>
                            </w:rPr>
                            <m:t>nc</m:t>
                          </m:r>
                        </m:sup>
                      </m:sSubSup>
                      <m:r>
                        <w:rPr>
                          <w:rFonts w:ascii="Cambria Math" w:eastAsiaTheme="minorEastAsia" w:hAnsi="Cambria Math" w:cstheme="minorHAnsi"/>
                        </w:rPr>
                        <m:t>-t</m:t>
                      </m:r>
                    </m:e>
                    <m:sub>
                      <m:r>
                        <w:rPr>
                          <w:rFonts w:ascii="Cambria Math" w:eastAsiaTheme="minorEastAsia" w:hAnsi="Cambria Math" w:cstheme="minorHAnsi"/>
                        </w:rPr>
                        <m:t>j</m:t>
                      </m:r>
                    </m:sub>
                    <m:sup>
                      <m:r>
                        <w:rPr>
                          <w:rFonts w:ascii="Cambria Math" w:eastAsiaTheme="minorEastAsia" w:hAnsi="Cambria Math" w:cstheme="minorHAnsi"/>
                        </w:rPr>
                        <m:t>nc</m:t>
                      </m:r>
                    </m:sup>
                  </m:sSubSup>
                  <m:sSub>
                    <m:sSubPr>
                      <m:ctrlPr>
                        <w:rPr>
                          <w:rFonts w:ascii="Cambria Math" w:hAnsi="Cambria Math" w:cstheme="minorHAnsi"/>
                          <w:i/>
                          <w:iCs/>
                        </w:rPr>
                      </m:ctrlPr>
                    </m:sSubPr>
                    <m:e>
                      <m:r>
                        <w:rPr>
                          <w:rFonts w:ascii="Cambria Math" w:hAnsi="Cambria Math" w:cstheme="minorHAnsi"/>
                        </w:rPr>
                        <m:t>+</m:t>
                      </m:r>
                      <m:sSubSup>
                        <m:sSubSupPr>
                          <m:ctrlPr>
                            <w:rPr>
                              <w:rFonts w:ascii="Cambria Math" w:eastAsiaTheme="minorEastAsia" w:hAnsi="Cambria Math" w:cstheme="minorHAnsi"/>
                              <w:i/>
                            </w:rPr>
                          </m:ctrlPr>
                        </m:sSubSupPr>
                        <m:e>
                          <m:r>
                            <w:rPr>
                              <w:rFonts w:ascii="Cambria Math" w:eastAsiaTheme="minorEastAsia" w:hAnsi="Cambria Math" w:cstheme="minorHAnsi"/>
                            </w:rPr>
                            <m:t>f</m:t>
                          </m:r>
                        </m:e>
                        <m:sub>
                          <m:r>
                            <w:rPr>
                              <w:rFonts w:ascii="Cambria Math" w:eastAsiaTheme="minorEastAsia" w:hAnsi="Cambria Math" w:cstheme="minorHAnsi"/>
                            </w:rPr>
                            <m:t>j</m:t>
                          </m:r>
                        </m:sub>
                        <m:sup>
                          <m:r>
                            <w:rPr>
                              <w:rFonts w:ascii="Cambria Math" w:eastAsiaTheme="minorEastAsia" w:hAnsi="Cambria Math" w:cstheme="minorHAnsi"/>
                            </w:rPr>
                            <m:t>nc</m:t>
                          </m:r>
                        </m:sup>
                      </m:sSubSup>
                      <m:r>
                        <w:rPr>
                          <w:rFonts w:ascii="Cambria Math" w:hAnsi="Cambria Math" w:cstheme="minorHAnsi"/>
                        </w:rPr>
                        <m:t>)w</m:t>
                      </m:r>
                    </m:e>
                    <m:sub>
                      <m:r>
                        <w:rPr>
                          <w:rFonts w:ascii="Cambria Math" w:hAnsi="Cambria Math" w:cstheme="minorHAnsi"/>
                        </w:rPr>
                        <m:t>j</m:t>
                      </m:r>
                    </m:sub>
                  </m:sSub>
                  <m:sSub>
                    <m:sSubPr>
                      <m:ctrlPr>
                        <w:rPr>
                          <w:rFonts w:ascii="Cambria Math" w:hAnsi="Cambria Math" w:cstheme="minorHAnsi"/>
                          <w:i/>
                          <w:iCs/>
                        </w:rPr>
                      </m:ctrlPr>
                    </m:sSubPr>
                    <m:e>
                      <m:r>
                        <w:rPr>
                          <w:rFonts w:ascii="Cambria Math" w:hAnsi="Cambria Math" w:cstheme="minorHAnsi"/>
                        </w:rPr>
                        <m:t>y</m:t>
                      </m:r>
                    </m:e>
                    <m:sub>
                      <m:r>
                        <w:rPr>
                          <w:rFonts w:ascii="Cambria Math" w:hAnsi="Cambria Math" w:cstheme="minorHAnsi"/>
                        </w:rPr>
                        <m:t>j</m:t>
                      </m:r>
                    </m:sub>
                  </m:sSub>
                </m:e>
              </m:nary>
              <m:r>
                <w:rPr>
                  <w:rFonts w:ascii="Cambria Math" w:hAnsi="Cambria Math" w:cstheme="minorHAnsi"/>
                </w:rPr>
                <m:t>#</m:t>
              </m:r>
              <m:d>
                <m:dPr>
                  <m:ctrlPr>
                    <w:rPr>
                      <w:rFonts w:ascii="Cambria Math" w:hAnsi="Cambria Math" w:cstheme="minorHAnsi"/>
                      <w:i/>
                      <w:iCs/>
                    </w:rPr>
                  </m:ctrlPr>
                </m:dPr>
                <m:e>
                  <m:r>
                    <w:rPr>
                      <w:rFonts w:ascii="Cambria Math" w:hAnsi="Cambria Math" w:cstheme="minorHAnsi"/>
                    </w:rPr>
                    <m:t>14</m:t>
                  </m:r>
                </m:e>
              </m:d>
              <m:ctrlPr>
                <w:rPr>
                  <w:rFonts w:ascii="Cambria Math" w:hAnsi="Cambria Math" w:cstheme="minorHAnsi"/>
                  <w:i/>
                </w:rPr>
              </m:ctrlPr>
            </m:e>
          </m:eqArr>
        </m:oMath>
      </m:oMathPara>
    </w:p>
    <w:p w14:paraId="2024560F" w14:textId="77777777" w:rsidR="00DF6D9A" w:rsidRPr="00DF6D9A" w:rsidRDefault="00DF6D9A" w:rsidP="00EE3E13">
      <w:pPr>
        <w:jc w:val="both"/>
        <w:rPr>
          <w:rFonts w:eastAsiaTheme="minorEastAsia" w:cstheme="minorHAnsi"/>
        </w:rPr>
      </w:pPr>
      <w:r w:rsidRPr="00DF6D9A">
        <w:rPr>
          <w:rFonts w:eastAsiaTheme="minorEastAsia" w:cstheme="minorHAnsi"/>
        </w:rPr>
        <w:t xml:space="preserve">Vektorja </w:t>
      </w:r>
      <w:proofErr w:type="spellStart"/>
      <w:r w:rsidRPr="00DF6D9A">
        <w:rPr>
          <w:rFonts w:eastAsiaTheme="minorEastAsia" w:cstheme="minorHAnsi"/>
          <w:b/>
          <w:bCs/>
        </w:rPr>
        <w:t>t</w:t>
      </w:r>
      <w:r w:rsidRPr="00DF6D9A">
        <w:rPr>
          <w:rFonts w:eastAsiaTheme="minorEastAsia" w:cstheme="minorHAnsi"/>
          <w:b/>
          <w:bCs/>
          <w:vertAlign w:val="superscript"/>
        </w:rPr>
        <w:t>c</w:t>
      </w:r>
      <w:proofErr w:type="spellEnd"/>
      <w:r w:rsidRPr="00DF6D9A">
        <w:rPr>
          <w:rFonts w:eastAsiaTheme="minorEastAsia" w:cstheme="minorHAnsi"/>
          <w:i/>
          <w:iCs/>
        </w:rPr>
        <w:t xml:space="preserve"> </w:t>
      </w:r>
      <w:r w:rsidRPr="00DF6D9A">
        <w:rPr>
          <w:rFonts w:eastAsiaTheme="minorEastAsia" w:cstheme="minorHAnsi"/>
        </w:rPr>
        <w:t>in</w:t>
      </w:r>
      <w:r w:rsidRPr="00DF6D9A">
        <w:rPr>
          <w:rFonts w:eastAsiaTheme="minorEastAsia" w:cstheme="minorHAnsi"/>
          <w:i/>
          <w:iCs/>
        </w:rPr>
        <w:t xml:space="preserve"> </w:t>
      </w:r>
      <w:proofErr w:type="spellStart"/>
      <w:r w:rsidRPr="00DF6D9A">
        <w:rPr>
          <w:rFonts w:eastAsiaTheme="minorEastAsia" w:cstheme="minorHAnsi"/>
          <w:b/>
          <w:bCs/>
        </w:rPr>
        <w:t>t</w:t>
      </w:r>
      <w:r w:rsidRPr="00DF6D9A">
        <w:rPr>
          <w:rFonts w:eastAsiaTheme="minorEastAsia" w:cstheme="minorHAnsi"/>
          <w:b/>
          <w:bCs/>
          <w:vertAlign w:val="superscript"/>
        </w:rPr>
        <w:t>nc</w:t>
      </w:r>
      <w:proofErr w:type="spellEnd"/>
      <w:r w:rsidRPr="00DF6D9A">
        <w:rPr>
          <w:rFonts w:eastAsiaTheme="minorEastAsia" w:cstheme="minorHAnsi"/>
        </w:rPr>
        <w:t xml:space="preserve"> predstavljata zalogo ogljika na enoto vsakega lesnega proizvoda, vektorja</w:t>
      </w:r>
      <w:r w:rsidRPr="00DF6D9A">
        <w:rPr>
          <w:rFonts w:eastAsiaTheme="minorEastAsia" w:cstheme="minorHAnsi"/>
          <w:b/>
          <w:bCs/>
        </w:rPr>
        <w:t xml:space="preserve"> </w:t>
      </w:r>
      <w:proofErr w:type="spellStart"/>
      <w:r w:rsidRPr="00DF6D9A">
        <w:rPr>
          <w:rFonts w:eastAsiaTheme="minorEastAsia" w:cstheme="minorHAnsi"/>
          <w:b/>
          <w:bCs/>
        </w:rPr>
        <w:t>f</w:t>
      </w:r>
      <w:r w:rsidRPr="00DF6D9A">
        <w:rPr>
          <w:rFonts w:eastAsiaTheme="minorEastAsia" w:cstheme="minorHAnsi"/>
          <w:b/>
          <w:bCs/>
          <w:vertAlign w:val="superscript"/>
        </w:rPr>
        <w:t>c</w:t>
      </w:r>
      <w:proofErr w:type="spellEnd"/>
      <w:r w:rsidRPr="00DF6D9A">
        <w:rPr>
          <w:rFonts w:eastAsiaTheme="minorEastAsia" w:cstheme="minorHAnsi"/>
          <w:i/>
          <w:iCs/>
        </w:rPr>
        <w:t xml:space="preserve"> </w:t>
      </w:r>
      <w:r w:rsidRPr="00DF6D9A">
        <w:rPr>
          <w:rFonts w:eastAsiaTheme="minorEastAsia" w:cstheme="minorHAnsi"/>
        </w:rPr>
        <w:t>in</w:t>
      </w:r>
      <w:r w:rsidRPr="00DF6D9A">
        <w:rPr>
          <w:rFonts w:eastAsiaTheme="minorEastAsia" w:cstheme="minorHAnsi"/>
          <w:i/>
          <w:iCs/>
        </w:rPr>
        <w:t xml:space="preserve"> </w:t>
      </w:r>
      <w:proofErr w:type="spellStart"/>
      <w:r w:rsidRPr="00DF6D9A">
        <w:rPr>
          <w:rFonts w:eastAsiaTheme="minorEastAsia" w:cstheme="minorHAnsi"/>
          <w:b/>
          <w:bCs/>
        </w:rPr>
        <w:t>f</w:t>
      </w:r>
      <w:r w:rsidRPr="00DF6D9A">
        <w:rPr>
          <w:rFonts w:eastAsiaTheme="minorEastAsia" w:cstheme="minorHAnsi"/>
          <w:b/>
          <w:bCs/>
          <w:vertAlign w:val="superscript"/>
        </w:rPr>
        <w:t>nc</w:t>
      </w:r>
      <w:proofErr w:type="spellEnd"/>
      <w:r w:rsidRPr="00DF6D9A">
        <w:rPr>
          <w:rFonts w:eastAsiaTheme="minorEastAsia" w:cstheme="minorHAnsi"/>
        </w:rPr>
        <w:t xml:space="preserve"> pa emisije ogljika, ki nastanejo pri proizvodnji vsake enote teh izdelkov. Vsota teh vrednosti določa </w:t>
      </w:r>
      <w:proofErr w:type="spellStart"/>
      <w:r w:rsidRPr="00DF6D9A">
        <w:rPr>
          <w:rFonts w:eastAsiaTheme="minorEastAsia" w:cstheme="minorHAnsi"/>
        </w:rPr>
        <w:t>ogljični</w:t>
      </w:r>
      <w:proofErr w:type="spellEnd"/>
      <w:r w:rsidRPr="00DF6D9A">
        <w:rPr>
          <w:rFonts w:eastAsiaTheme="minorEastAsia" w:cstheme="minorHAnsi"/>
        </w:rPr>
        <w:t xml:space="preserve"> odtis vsakega izdelka. Vektorja </w:t>
      </w:r>
      <w:proofErr w:type="spellStart"/>
      <w:r w:rsidRPr="00DF6D9A">
        <w:rPr>
          <w:rFonts w:eastAsiaTheme="minorEastAsia" w:cstheme="minorHAnsi"/>
          <w:b/>
          <w:bCs/>
        </w:rPr>
        <w:t>p</w:t>
      </w:r>
      <w:r w:rsidRPr="00DF6D9A">
        <w:rPr>
          <w:rFonts w:eastAsiaTheme="minorEastAsia" w:cstheme="minorHAnsi"/>
          <w:b/>
          <w:bCs/>
          <w:vertAlign w:val="superscript"/>
        </w:rPr>
        <w:t>c</w:t>
      </w:r>
      <w:proofErr w:type="spellEnd"/>
      <w:r w:rsidRPr="00DF6D9A">
        <w:rPr>
          <w:rFonts w:eastAsiaTheme="minorEastAsia" w:cstheme="minorHAnsi"/>
          <w:i/>
          <w:iCs/>
        </w:rPr>
        <w:t xml:space="preserve"> </w:t>
      </w:r>
      <w:r w:rsidRPr="00DF6D9A">
        <w:rPr>
          <w:rFonts w:eastAsiaTheme="minorEastAsia" w:cstheme="minorHAnsi"/>
        </w:rPr>
        <w:t>in</w:t>
      </w:r>
      <w:r w:rsidRPr="00DF6D9A">
        <w:rPr>
          <w:rFonts w:eastAsiaTheme="minorEastAsia" w:cstheme="minorHAnsi"/>
          <w:i/>
          <w:iCs/>
        </w:rPr>
        <w:t xml:space="preserve"> </w:t>
      </w:r>
      <w:proofErr w:type="spellStart"/>
      <w:r w:rsidRPr="00DF6D9A">
        <w:rPr>
          <w:rFonts w:eastAsiaTheme="minorEastAsia" w:cstheme="minorHAnsi"/>
          <w:b/>
          <w:bCs/>
        </w:rPr>
        <w:t>p</w:t>
      </w:r>
      <w:r w:rsidRPr="00DF6D9A">
        <w:rPr>
          <w:rFonts w:eastAsiaTheme="minorEastAsia" w:cstheme="minorHAnsi"/>
          <w:b/>
          <w:bCs/>
          <w:vertAlign w:val="superscript"/>
        </w:rPr>
        <w:t>nc</w:t>
      </w:r>
      <w:proofErr w:type="spellEnd"/>
      <w:r w:rsidRPr="00DF6D9A">
        <w:rPr>
          <w:rFonts w:eastAsiaTheme="minorEastAsia" w:cstheme="minorHAnsi"/>
        </w:rPr>
        <w:t xml:space="preserve"> pa podajata </w:t>
      </w:r>
      <w:proofErr w:type="spellStart"/>
      <w:r w:rsidRPr="00DF6D9A">
        <w:rPr>
          <w:rFonts w:eastAsiaTheme="minorEastAsia" w:cstheme="minorHAnsi"/>
        </w:rPr>
        <w:t>ogljični</w:t>
      </w:r>
      <w:proofErr w:type="spellEnd"/>
      <w:r w:rsidRPr="00DF6D9A">
        <w:rPr>
          <w:rFonts w:eastAsiaTheme="minorEastAsia" w:cstheme="minorHAnsi"/>
        </w:rPr>
        <w:t xml:space="preserve"> odtis primerljivih (primerljiva/enaka/ista funkcionalnost) </w:t>
      </w:r>
      <w:proofErr w:type="spellStart"/>
      <w:r w:rsidRPr="00DF6D9A">
        <w:rPr>
          <w:rFonts w:eastAsiaTheme="minorEastAsia" w:cstheme="minorHAnsi"/>
        </w:rPr>
        <w:t>nelesnih</w:t>
      </w:r>
      <w:proofErr w:type="spellEnd"/>
      <w:r w:rsidRPr="00DF6D9A">
        <w:rPr>
          <w:rFonts w:eastAsiaTheme="minorEastAsia" w:cstheme="minorHAnsi"/>
        </w:rPr>
        <w:t xml:space="preserve"> izdelkov (izdelkov iz energijsko intenzivnih materialov ali materialov iz fosilnih virov). Z matematičnim izrazom (11) način razporejanja količin lesa v produktne tokove optimiziramo tako, da maksimiramo zalogo biogenega ogljika v lesnih izdelkih, ki bi tako nastali (vrednosti zaloge biogenega ogljika so podane kot negativne, ker predstavljajo odvzem CO</w:t>
      </w:r>
      <w:r w:rsidRPr="00DF6D9A">
        <w:rPr>
          <w:rFonts w:eastAsiaTheme="minorEastAsia" w:cstheme="minorHAnsi"/>
          <w:vertAlign w:val="subscript"/>
        </w:rPr>
        <w:t>2</w:t>
      </w:r>
      <w:r w:rsidRPr="00DF6D9A">
        <w:rPr>
          <w:rFonts w:eastAsiaTheme="minorEastAsia" w:cstheme="minorHAnsi"/>
        </w:rPr>
        <w:t xml:space="preserve"> iz atmosfere, zato je »najboljša« najbolj negativna vrednost), z izrazom (12) pa zagotavljamo optimizacijo na najnižjo vrednost emisij </w:t>
      </w:r>
      <w:r w:rsidRPr="00DF6D9A">
        <w:rPr>
          <w:rFonts w:eastAsiaTheme="minorEastAsia" w:cstheme="minorHAnsi"/>
        </w:rPr>
        <w:lastRenderedPageBreak/>
        <w:t xml:space="preserve">toplogrednih plinov za izdelavo lesnih izdelkov. Kombinacija teh dveh postopkov, ki je izraz (13) pa poda optimizacijo za najnižji </w:t>
      </w:r>
      <w:proofErr w:type="spellStart"/>
      <w:r w:rsidRPr="00DF6D9A">
        <w:rPr>
          <w:rFonts w:eastAsiaTheme="minorEastAsia" w:cstheme="minorHAnsi"/>
        </w:rPr>
        <w:t>ogljični</w:t>
      </w:r>
      <w:proofErr w:type="spellEnd"/>
      <w:r w:rsidRPr="00DF6D9A">
        <w:rPr>
          <w:rFonts w:eastAsiaTheme="minorEastAsia" w:cstheme="minorHAnsi"/>
        </w:rPr>
        <w:t xml:space="preserve"> odtis po modelu razporejenih izdelkov, z upoštevanjem zaloge biogenega ogljika v njih. Optimizacija z izrazom (14) poda rešitev, kjer je razlika </w:t>
      </w:r>
      <w:proofErr w:type="spellStart"/>
      <w:r w:rsidRPr="00DF6D9A">
        <w:rPr>
          <w:rFonts w:eastAsiaTheme="minorEastAsia" w:cstheme="minorHAnsi"/>
        </w:rPr>
        <w:t>ogljičnih</w:t>
      </w:r>
      <w:proofErr w:type="spellEnd"/>
      <w:r w:rsidRPr="00DF6D9A">
        <w:rPr>
          <w:rFonts w:eastAsiaTheme="minorEastAsia" w:cstheme="minorHAnsi"/>
        </w:rPr>
        <w:t xml:space="preserve"> odtisov, z upoštevanjem zaloge biogenega ogljika, med lesnimi izdelki in primerljivimi izdelki iz energijsko intenzivnih materialov ali materialov iz fosilnih virov, največja. Pri tej optimizacij torej pokažemo najvišje možne prihranke emisij toplogrednih plinov, ki bi nastali zaradi proizvodnje in uporabe lesnih namesto </w:t>
      </w:r>
      <w:proofErr w:type="spellStart"/>
      <w:r w:rsidRPr="00DF6D9A">
        <w:rPr>
          <w:rFonts w:eastAsiaTheme="minorEastAsia" w:cstheme="minorHAnsi"/>
        </w:rPr>
        <w:t>nelesnih</w:t>
      </w:r>
      <w:proofErr w:type="spellEnd"/>
      <w:r w:rsidRPr="00DF6D9A">
        <w:rPr>
          <w:rFonts w:eastAsiaTheme="minorEastAsia" w:cstheme="minorHAnsi"/>
        </w:rPr>
        <w:t xml:space="preserve"> proizvodov.</w:t>
      </w:r>
    </w:p>
    <w:p w14:paraId="1941C689" w14:textId="77777777" w:rsidR="00D803E7" w:rsidRDefault="00D803E7" w:rsidP="00EE3E13">
      <w:pPr>
        <w:jc w:val="both"/>
        <w:rPr>
          <w:rStyle w:val="Naslov4Znak"/>
          <w:rFonts w:asciiTheme="minorHAnsi" w:eastAsiaTheme="minorHAnsi" w:hAnsiTheme="minorHAnsi" w:cstheme="minorHAnsi"/>
          <w:b w:val="0"/>
          <w:i w:val="0"/>
          <w:iCs w:val="0"/>
          <w:color w:val="auto"/>
          <w:sz w:val="22"/>
        </w:rPr>
      </w:pPr>
    </w:p>
    <w:p w14:paraId="0B6A402D" w14:textId="438DC949" w:rsidR="00D803E7" w:rsidRPr="00DF6D9A" w:rsidRDefault="00D803E7" w:rsidP="00EE3E13">
      <w:pPr>
        <w:jc w:val="both"/>
        <w:rPr>
          <w:rFonts w:cstheme="minorHAnsi"/>
          <w:bCs/>
        </w:rPr>
      </w:pPr>
      <w:r w:rsidRPr="00DF6D9A">
        <w:rPr>
          <w:rFonts w:cstheme="minorHAnsi"/>
          <w:bCs/>
        </w:rPr>
        <w:t xml:space="preserve">Za znanstveno in metodološko pravilno oceno </w:t>
      </w:r>
      <w:proofErr w:type="spellStart"/>
      <w:r w:rsidRPr="00DF6D9A">
        <w:rPr>
          <w:rFonts w:cstheme="minorHAnsi"/>
          <w:bCs/>
        </w:rPr>
        <w:t>trajnostnosti</w:t>
      </w:r>
      <w:proofErr w:type="spellEnd"/>
      <w:r w:rsidRPr="00DF6D9A">
        <w:rPr>
          <w:rFonts w:cstheme="minorHAnsi"/>
          <w:bCs/>
        </w:rPr>
        <w:t xml:space="preserve"> izdelkov ali storitev je potrebno opraviti objektivno oceno njihovih vplivov na okolje v celotnem življenjskem ciklu (proizvodnja, uporaba, po izteku življenjske dobe). To naredimo z analizo ocene življenjskega cikla (</w:t>
      </w:r>
      <w:proofErr w:type="spellStart"/>
      <w:r w:rsidRPr="00DF6D9A">
        <w:rPr>
          <w:rFonts w:cstheme="minorHAnsi"/>
          <w:bCs/>
        </w:rPr>
        <w:t>Life</w:t>
      </w:r>
      <w:proofErr w:type="spellEnd"/>
      <w:r w:rsidRPr="00DF6D9A">
        <w:rPr>
          <w:rFonts w:cstheme="minorHAnsi"/>
          <w:bCs/>
        </w:rPr>
        <w:t xml:space="preserve"> </w:t>
      </w:r>
      <w:proofErr w:type="spellStart"/>
      <w:r w:rsidRPr="00DF6D9A">
        <w:rPr>
          <w:rFonts w:cstheme="minorHAnsi"/>
          <w:bCs/>
        </w:rPr>
        <w:t>Cycle</w:t>
      </w:r>
      <w:proofErr w:type="spellEnd"/>
      <w:r w:rsidRPr="00DF6D9A">
        <w:rPr>
          <w:rFonts w:cstheme="minorHAnsi"/>
          <w:bCs/>
        </w:rPr>
        <w:t xml:space="preserve"> </w:t>
      </w:r>
      <w:proofErr w:type="spellStart"/>
      <w:r w:rsidRPr="00DF6D9A">
        <w:rPr>
          <w:rFonts w:cstheme="minorHAnsi"/>
          <w:bCs/>
        </w:rPr>
        <w:t>Assesment</w:t>
      </w:r>
      <w:proofErr w:type="spellEnd"/>
      <w:r w:rsidRPr="00DF6D9A">
        <w:rPr>
          <w:rFonts w:cstheme="minorHAnsi"/>
          <w:bCs/>
        </w:rPr>
        <w:t xml:space="preserve"> – LCA). Pomemben torej ni le ekonomski, ampak tudi </w:t>
      </w:r>
      <w:proofErr w:type="spellStart"/>
      <w:r w:rsidRPr="00DF6D9A">
        <w:rPr>
          <w:rFonts w:cstheme="minorHAnsi"/>
          <w:bCs/>
        </w:rPr>
        <w:t>okoljski</w:t>
      </w:r>
      <w:proofErr w:type="spellEnd"/>
      <w:r w:rsidRPr="00DF6D9A">
        <w:rPr>
          <w:rFonts w:cstheme="minorHAnsi"/>
          <w:bCs/>
        </w:rPr>
        <w:t xml:space="preserve"> vpliv povečanja predelave lesa v Sloveniji (dva od treh vidikov </w:t>
      </w:r>
      <w:proofErr w:type="spellStart"/>
      <w:r w:rsidRPr="00DF6D9A">
        <w:rPr>
          <w:rFonts w:cstheme="minorHAnsi"/>
          <w:bCs/>
        </w:rPr>
        <w:t>trajnostnosti</w:t>
      </w:r>
      <w:proofErr w:type="spellEnd"/>
      <w:r w:rsidRPr="00DF6D9A">
        <w:rPr>
          <w:rFonts w:cstheme="minorHAnsi"/>
          <w:bCs/>
        </w:rPr>
        <w:t xml:space="preserve">). Pri analizi LCA obravnavamo več vidikov vpliva na okolje (trenutno najbolj uporabljan način je vrednotenje 16 različnih indikatorjev), za namen te Študije pa smo se osredotočili na </w:t>
      </w:r>
      <w:proofErr w:type="spellStart"/>
      <w:r w:rsidRPr="00DF6D9A">
        <w:rPr>
          <w:rFonts w:cstheme="minorHAnsi"/>
          <w:bCs/>
        </w:rPr>
        <w:t>ogljični</w:t>
      </w:r>
      <w:proofErr w:type="spellEnd"/>
      <w:r w:rsidRPr="00DF6D9A">
        <w:rPr>
          <w:rFonts w:cstheme="minorHAnsi"/>
          <w:bCs/>
        </w:rPr>
        <w:t xml:space="preserve"> odtis (najenostavneje povezljiv z indikatorjem Potencial za globalno segrevanje (Global </w:t>
      </w:r>
      <w:proofErr w:type="spellStart"/>
      <w:r w:rsidRPr="00DF6D9A">
        <w:rPr>
          <w:rFonts w:cstheme="minorHAnsi"/>
          <w:bCs/>
        </w:rPr>
        <w:t>Warming</w:t>
      </w:r>
      <w:proofErr w:type="spellEnd"/>
      <w:r w:rsidRPr="00DF6D9A">
        <w:rPr>
          <w:rFonts w:cstheme="minorHAnsi"/>
          <w:bCs/>
        </w:rPr>
        <w:t xml:space="preserve"> </w:t>
      </w:r>
      <w:proofErr w:type="spellStart"/>
      <w:r w:rsidRPr="00DF6D9A">
        <w:rPr>
          <w:rFonts w:cstheme="minorHAnsi"/>
          <w:bCs/>
        </w:rPr>
        <w:t>Potential</w:t>
      </w:r>
      <w:proofErr w:type="spellEnd"/>
      <w:r w:rsidRPr="00DF6D9A">
        <w:rPr>
          <w:rFonts w:cstheme="minorHAnsi"/>
          <w:bCs/>
        </w:rPr>
        <w:t xml:space="preserve"> – GWP)), ki kaže na vpliv proizvodnje izdelkov na klimatske spremembe. Metodologija, po kateri smo v Modelu izračunavali </w:t>
      </w:r>
      <w:proofErr w:type="spellStart"/>
      <w:r w:rsidRPr="00DF6D9A">
        <w:rPr>
          <w:rFonts w:cstheme="minorHAnsi"/>
          <w:bCs/>
        </w:rPr>
        <w:t>ogljični</w:t>
      </w:r>
      <w:proofErr w:type="spellEnd"/>
      <w:r w:rsidRPr="00DF6D9A">
        <w:rPr>
          <w:rFonts w:cstheme="minorHAnsi"/>
          <w:bCs/>
        </w:rPr>
        <w:t xml:space="preserve"> odtis, načela, po katerih smo izbrali primere lesnih in primerljivih </w:t>
      </w:r>
      <w:proofErr w:type="spellStart"/>
      <w:r w:rsidRPr="00DF6D9A">
        <w:rPr>
          <w:rFonts w:cstheme="minorHAnsi"/>
          <w:bCs/>
        </w:rPr>
        <w:t>nelesnih</w:t>
      </w:r>
      <w:proofErr w:type="spellEnd"/>
      <w:r w:rsidRPr="00DF6D9A">
        <w:rPr>
          <w:rFonts w:cstheme="minorHAnsi"/>
          <w:bCs/>
        </w:rPr>
        <w:t xml:space="preserve"> izdelkov, in način, s katerim ugotovimo razlike med </w:t>
      </w:r>
      <w:proofErr w:type="spellStart"/>
      <w:r w:rsidRPr="00DF6D9A">
        <w:rPr>
          <w:rFonts w:cstheme="minorHAnsi"/>
          <w:bCs/>
        </w:rPr>
        <w:t>njihivimi</w:t>
      </w:r>
      <w:proofErr w:type="spellEnd"/>
      <w:r w:rsidRPr="00DF6D9A">
        <w:rPr>
          <w:rFonts w:cstheme="minorHAnsi"/>
          <w:bCs/>
        </w:rPr>
        <w:t xml:space="preserve"> </w:t>
      </w:r>
      <w:proofErr w:type="spellStart"/>
      <w:r w:rsidRPr="00DF6D9A">
        <w:rPr>
          <w:rFonts w:cstheme="minorHAnsi"/>
          <w:bCs/>
        </w:rPr>
        <w:t>ogljičnimi</w:t>
      </w:r>
      <w:proofErr w:type="spellEnd"/>
      <w:r w:rsidRPr="00DF6D9A">
        <w:rPr>
          <w:rFonts w:cstheme="minorHAnsi"/>
          <w:bCs/>
        </w:rPr>
        <w:t xml:space="preserve"> odtisi ter jih posplošimo na Smeri predelave lesa in na koncu na celotno količino lesa, ki jo v izračun vzame Model, so podrobno opisana v študiji »EKONOMSKI VIDIKI PRESTRUKTURIRANJA LESNO-PREDELOVALNE PANOGE V Republiki Sloveniji«. Za vsako od smeri predelave lesa smo izbrali vsaj en tipičen izdelek in zanj(e) izračunali </w:t>
      </w:r>
      <w:proofErr w:type="spellStart"/>
      <w:r w:rsidRPr="00DF6D9A">
        <w:rPr>
          <w:rFonts w:cstheme="minorHAnsi"/>
          <w:bCs/>
        </w:rPr>
        <w:t>ogljični</w:t>
      </w:r>
      <w:proofErr w:type="spellEnd"/>
      <w:r w:rsidRPr="00DF6D9A">
        <w:rPr>
          <w:rFonts w:cstheme="minorHAnsi"/>
          <w:bCs/>
        </w:rPr>
        <w:t xml:space="preserve"> odtis »od zibeli do vrat«, ki bi ga povzročila njih izdelava. Te rezultate smo primerjali z </w:t>
      </w:r>
      <w:proofErr w:type="spellStart"/>
      <w:r w:rsidRPr="00DF6D9A">
        <w:rPr>
          <w:rFonts w:cstheme="minorHAnsi"/>
          <w:bCs/>
        </w:rPr>
        <w:t>ogljičnim</w:t>
      </w:r>
      <w:proofErr w:type="spellEnd"/>
      <w:r w:rsidRPr="00DF6D9A">
        <w:rPr>
          <w:rFonts w:cstheme="minorHAnsi"/>
          <w:bCs/>
        </w:rPr>
        <w:t xml:space="preserve"> odtisom enakovrednih (po lastnostih in funkciji) izdelkov, ki so narejeni iz drugih materialov. Izračunali smo tudi koliko CO</w:t>
      </w:r>
      <w:r w:rsidRPr="00DF6D9A">
        <w:rPr>
          <w:rFonts w:cstheme="minorHAnsi"/>
          <w:bCs/>
          <w:vertAlign w:val="subscript"/>
        </w:rPr>
        <w:t>2</w:t>
      </w:r>
      <w:r w:rsidRPr="00DF6D9A">
        <w:rPr>
          <w:rFonts w:cstheme="minorHAnsi"/>
          <w:bCs/>
        </w:rPr>
        <w:t xml:space="preserve"> bi bilo vezanega v izdelke, ki bi nastali pri predelavi omenjenih 3 mio m</w:t>
      </w:r>
      <w:r w:rsidRPr="00DF6D9A">
        <w:rPr>
          <w:rFonts w:cstheme="minorHAnsi"/>
          <w:bCs/>
          <w:vertAlign w:val="superscript"/>
        </w:rPr>
        <w:t>3</w:t>
      </w:r>
      <w:r w:rsidRPr="00DF6D9A">
        <w:rPr>
          <w:rFonts w:cstheme="minorHAnsi"/>
          <w:bCs/>
        </w:rPr>
        <w:t xml:space="preserve"> okroglega lesa. </w:t>
      </w:r>
      <w:r w:rsidRPr="00DF6D9A">
        <w:rPr>
          <w:rFonts w:cstheme="minorHAnsi"/>
        </w:rPr>
        <w:t>Model nato izračuna</w:t>
      </w:r>
      <w:r w:rsidRPr="00DF6D9A">
        <w:rPr>
          <w:rFonts w:cstheme="minorHAnsi"/>
          <w:bCs/>
        </w:rPr>
        <w:t xml:space="preserve"> razlike v emisijah toplogrednih plinov, ki bi v celotnem življenjskem ciklu proizvodov nastale, če bi izdelali in uporabili (vgradili) lesene izdelke, ki jih je predvidel izračun Modela razporeditve lesa, in z njimi nadomestili ustrezajoče izdelke iz fosilnih ali drugih neobnovljivih virov materiala (</w:t>
      </w:r>
      <w:proofErr w:type="spellStart"/>
      <w:r w:rsidRPr="00DF6D9A">
        <w:rPr>
          <w:rFonts w:cstheme="minorHAnsi"/>
          <w:bCs/>
        </w:rPr>
        <w:t>t.i</w:t>
      </w:r>
      <w:proofErr w:type="spellEnd"/>
      <w:r w:rsidRPr="00DF6D9A">
        <w:rPr>
          <w:rFonts w:cstheme="minorHAnsi"/>
          <w:bCs/>
        </w:rPr>
        <w:t>. učinek substitucije). Prav tako izračuna količino ogljika, ki bi bila vezana v lesne izdelke, ki bi jih proizvedli v po Modelu predvidenih količinah (</w:t>
      </w:r>
      <w:proofErr w:type="spellStart"/>
      <w:r w:rsidRPr="00DF6D9A">
        <w:rPr>
          <w:rFonts w:cstheme="minorHAnsi"/>
          <w:bCs/>
        </w:rPr>
        <w:t>t.i</w:t>
      </w:r>
      <w:proofErr w:type="spellEnd"/>
      <w:r w:rsidRPr="00DF6D9A">
        <w:rPr>
          <w:rFonts w:cstheme="minorHAnsi"/>
          <w:bCs/>
        </w:rPr>
        <w:t xml:space="preserve">. učinek </w:t>
      </w:r>
      <w:proofErr w:type="spellStart"/>
      <w:r w:rsidRPr="00DF6D9A">
        <w:rPr>
          <w:rFonts w:cstheme="minorHAnsi"/>
          <w:bCs/>
        </w:rPr>
        <w:t>sekvestracije</w:t>
      </w:r>
      <w:proofErr w:type="spellEnd"/>
      <w:r w:rsidRPr="00DF6D9A">
        <w:rPr>
          <w:rFonts w:cstheme="minorHAnsi"/>
          <w:bCs/>
        </w:rPr>
        <w:t xml:space="preserve"> ogljika). Za ugotavljanje </w:t>
      </w:r>
      <w:proofErr w:type="spellStart"/>
      <w:r w:rsidRPr="00DF6D9A">
        <w:rPr>
          <w:rFonts w:cstheme="minorHAnsi"/>
          <w:bCs/>
        </w:rPr>
        <w:t>ogljičnega</w:t>
      </w:r>
      <w:proofErr w:type="spellEnd"/>
      <w:r w:rsidRPr="00DF6D9A">
        <w:rPr>
          <w:rFonts w:cstheme="minorHAnsi"/>
          <w:bCs/>
        </w:rPr>
        <w:t xml:space="preserve"> ga odtisa teh izdelkov ali sklopov smo uporabili eno najširše uporabljanih baz podatkov </w:t>
      </w:r>
      <w:proofErr w:type="spellStart"/>
      <w:r w:rsidRPr="00DF6D9A">
        <w:rPr>
          <w:rFonts w:cstheme="minorHAnsi"/>
          <w:bCs/>
        </w:rPr>
        <w:t>Ecoinvent</w:t>
      </w:r>
      <w:proofErr w:type="spellEnd"/>
      <w:r w:rsidRPr="00DF6D9A">
        <w:rPr>
          <w:rFonts w:cstheme="minorHAnsi"/>
          <w:bCs/>
        </w:rPr>
        <w:t xml:space="preserve"> Centre (</w:t>
      </w:r>
      <w:proofErr w:type="spellStart"/>
      <w:r w:rsidRPr="00DF6D9A">
        <w:rPr>
          <w:rFonts w:cstheme="minorHAnsi"/>
          <w:bCs/>
        </w:rPr>
        <w:t>Ecoinvent</w:t>
      </w:r>
      <w:proofErr w:type="spellEnd"/>
      <w:r w:rsidRPr="00DF6D9A">
        <w:rPr>
          <w:rFonts w:cstheme="minorHAnsi"/>
          <w:bCs/>
        </w:rPr>
        <w:t xml:space="preserve"> </w:t>
      </w:r>
      <w:proofErr w:type="spellStart"/>
      <w:r w:rsidRPr="00DF6D9A">
        <w:rPr>
          <w:rFonts w:cstheme="minorHAnsi"/>
          <w:bCs/>
        </w:rPr>
        <w:t>Life</w:t>
      </w:r>
      <w:proofErr w:type="spellEnd"/>
      <w:r w:rsidRPr="00DF6D9A">
        <w:rPr>
          <w:rFonts w:cstheme="minorHAnsi"/>
          <w:bCs/>
        </w:rPr>
        <w:t xml:space="preserve"> </w:t>
      </w:r>
      <w:proofErr w:type="spellStart"/>
      <w:r w:rsidRPr="00DF6D9A">
        <w:rPr>
          <w:rFonts w:cstheme="minorHAnsi"/>
          <w:bCs/>
        </w:rPr>
        <w:t>Cycle</w:t>
      </w:r>
      <w:proofErr w:type="spellEnd"/>
      <w:r w:rsidRPr="00DF6D9A">
        <w:rPr>
          <w:rFonts w:cstheme="minorHAnsi"/>
          <w:bCs/>
        </w:rPr>
        <w:t xml:space="preserve"> </w:t>
      </w:r>
      <w:proofErr w:type="spellStart"/>
      <w:r w:rsidRPr="00DF6D9A">
        <w:rPr>
          <w:rFonts w:cstheme="minorHAnsi"/>
          <w:bCs/>
        </w:rPr>
        <w:t>Inventory</w:t>
      </w:r>
      <w:proofErr w:type="spellEnd"/>
      <w:r w:rsidRPr="00DF6D9A">
        <w:rPr>
          <w:rFonts w:cstheme="minorHAnsi"/>
          <w:bCs/>
        </w:rPr>
        <w:t xml:space="preserve"> </w:t>
      </w:r>
      <w:proofErr w:type="spellStart"/>
      <w:r w:rsidRPr="00DF6D9A">
        <w:rPr>
          <w:rFonts w:cstheme="minorHAnsi"/>
          <w:bCs/>
        </w:rPr>
        <w:t>Database</w:t>
      </w:r>
      <w:proofErr w:type="spellEnd"/>
      <w:r w:rsidRPr="00DF6D9A">
        <w:rPr>
          <w:rFonts w:cstheme="minorHAnsi"/>
          <w:bCs/>
        </w:rPr>
        <w:t xml:space="preserve">, 2018, v 3,5, </w:t>
      </w:r>
      <w:proofErr w:type="spellStart"/>
      <w:r w:rsidRPr="00DF6D9A">
        <w:rPr>
          <w:rFonts w:cstheme="minorHAnsi"/>
          <w:bCs/>
        </w:rPr>
        <w:t>Zurich</w:t>
      </w:r>
      <w:proofErr w:type="spellEnd"/>
      <w:r w:rsidRPr="00DF6D9A">
        <w:rPr>
          <w:rFonts w:cstheme="minorHAnsi"/>
          <w:bCs/>
        </w:rPr>
        <w:t>) (</w:t>
      </w:r>
      <w:proofErr w:type="spellStart"/>
      <w:r w:rsidRPr="00DF6D9A">
        <w:rPr>
          <w:rFonts w:cstheme="minorHAnsi"/>
          <w:bCs/>
        </w:rPr>
        <w:t>Wernet</w:t>
      </w:r>
      <w:proofErr w:type="spellEnd"/>
      <w:r w:rsidRPr="00DF6D9A">
        <w:rPr>
          <w:rFonts w:cstheme="minorHAnsi"/>
          <w:bCs/>
        </w:rPr>
        <w:t xml:space="preserve"> in sod., 2016), kot funkcionalno enoto pa smo pri vsaki od smeri predelave lesa izbrali izdelke ali sklope z enako funkcionalnostjo.</w:t>
      </w:r>
    </w:p>
    <w:p w14:paraId="062CBFFD" w14:textId="77777777" w:rsidR="00D803E7" w:rsidRPr="00DF6D9A" w:rsidRDefault="00D803E7" w:rsidP="00EE3E13">
      <w:pPr>
        <w:jc w:val="both"/>
        <w:rPr>
          <w:rFonts w:cstheme="minorHAnsi"/>
          <w:bCs/>
        </w:rPr>
      </w:pPr>
    </w:p>
    <w:p w14:paraId="7DCE04E1" w14:textId="7EFE26E3" w:rsidR="00D803E7" w:rsidRPr="00DF6D9A" w:rsidRDefault="00D803E7" w:rsidP="00EE3E13">
      <w:pPr>
        <w:jc w:val="both"/>
        <w:rPr>
          <w:rStyle w:val="Naslov4Znak"/>
          <w:rFonts w:asciiTheme="minorHAnsi" w:eastAsiaTheme="minorHAnsi" w:hAnsiTheme="minorHAnsi" w:cstheme="minorHAnsi"/>
          <w:b w:val="0"/>
          <w:i w:val="0"/>
          <w:iCs w:val="0"/>
          <w:color w:val="auto"/>
          <w:sz w:val="22"/>
        </w:rPr>
      </w:pPr>
      <w:r w:rsidRPr="00DF6D9A">
        <w:rPr>
          <w:rFonts w:cstheme="minorHAnsi"/>
          <w:bCs/>
        </w:rPr>
        <w:lastRenderedPageBreak/>
        <w:t xml:space="preserve">Izdelki ali sklopi, ki so popolnoma leseni ali v katerih je prevladujoč material na osnovi lesa, imajo precej nižji </w:t>
      </w:r>
      <w:proofErr w:type="spellStart"/>
      <w:r w:rsidRPr="00DF6D9A">
        <w:rPr>
          <w:rFonts w:cstheme="minorHAnsi"/>
          <w:bCs/>
        </w:rPr>
        <w:t>ogljični</w:t>
      </w:r>
      <w:proofErr w:type="spellEnd"/>
      <w:r w:rsidRPr="00DF6D9A">
        <w:rPr>
          <w:rFonts w:cstheme="minorHAnsi"/>
          <w:bCs/>
        </w:rPr>
        <w:t xml:space="preserve"> odtis kot ne-leseni. Pri tem pa skladiščijo še veliko CO</w:t>
      </w:r>
      <w:r w:rsidRPr="00DF6D9A">
        <w:rPr>
          <w:rFonts w:cstheme="minorHAnsi"/>
          <w:bCs/>
          <w:vertAlign w:val="subscript"/>
        </w:rPr>
        <w:t>2</w:t>
      </w:r>
      <w:r w:rsidRPr="00DF6D9A">
        <w:rPr>
          <w:rFonts w:cstheme="minorHAnsi"/>
          <w:bCs/>
        </w:rPr>
        <w:t xml:space="preserve">, saj iz rezultatov študije »EKONOMSKI VIDIKI PRESTRUKTURIRANJA LESNO-PREDELOVALNE PANOGE V Republiki Sloveniji« vidimo, da se ravno zaradi tega pojava razlika v </w:t>
      </w:r>
      <w:proofErr w:type="spellStart"/>
      <w:r w:rsidRPr="00DF6D9A">
        <w:rPr>
          <w:rFonts w:cstheme="minorHAnsi"/>
          <w:bCs/>
        </w:rPr>
        <w:t>ogljičnem</w:t>
      </w:r>
      <w:proofErr w:type="spellEnd"/>
      <w:r w:rsidRPr="00DF6D9A">
        <w:rPr>
          <w:rFonts w:cstheme="minorHAnsi"/>
          <w:bCs/>
        </w:rPr>
        <w:t xml:space="preserve"> odtisu med lesenimi in </w:t>
      </w:r>
      <w:proofErr w:type="spellStart"/>
      <w:r w:rsidRPr="00DF6D9A">
        <w:rPr>
          <w:rFonts w:cstheme="minorHAnsi"/>
          <w:bCs/>
        </w:rPr>
        <w:t>nelesenimi</w:t>
      </w:r>
      <w:proofErr w:type="spellEnd"/>
      <w:r w:rsidRPr="00DF6D9A">
        <w:rPr>
          <w:rFonts w:cstheme="minorHAnsi"/>
          <w:bCs/>
        </w:rPr>
        <w:t xml:space="preserve"> izdelki še precej poveča. Vidimo tudi, da imajo les in drugi naravni materiali iz obnovljivega vira precej manjši </w:t>
      </w:r>
      <w:proofErr w:type="spellStart"/>
      <w:r w:rsidRPr="00DF6D9A">
        <w:rPr>
          <w:rFonts w:cstheme="minorHAnsi"/>
          <w:bCs/>
        </w:rPr>
        <w:t>ogljični</w:t>
      </w:r>
      <w:proofErr w:type="spellEnd"/>
      <w:r w:rsidRPr="00DF6D9A">
        <w:rPr>
          <w:rFonts w:cstheme="minorHAnsi"/>
          <w:bCs/>
        </w:rPr>
        <w:t xml:space="preserve"> odtis kot drugi materiali že na primarni stopnji pridelave/obdelave. Ker za obdelavo/predelavo lesa v nadaljnjih stopnjah porabimo tudi precej manj energije kot za druge materiale, se ta razlika na poti do končnega izdelka le še povečuje. Razlika je očitna že pri </w:t>
      </w:r>
      <w:proofErr w:type="spellStart"/>
      <w:r w:rsidRPr="00DF6D9A">
        <w:rPr>
          <w:rFonts w:cstheme="minorHAnsi"/>
          <w:bCs/>
        </w:rPr>
        <w:t>ogljičnem</w:t>
      </w:r>
      <w:proofErr w:type="spellEnd"/>
      <w:r w:rsidRPr="00DF6D9A">
        <w:rPr>
          <w:rFonts w:cstheme="minorHAnsi"/>
          <w:bCs/>
        </w:rPr>
        <w:t xml:space="preserve"> odtisu, ki ga povzročijo emisije iz fosilnih virov, pri lesu in na njem temelječih materialih pa je zanimivo, da imajo relativno velik </w:t>
      </w:r>
      <w:proofErr w:type="spellStart"/>
      <w:r w:rsidRPr="00DF6D9A">
        <w:rPr>
          <w:rFonts w:cstheme="minorHAnsi"/>
          <w:bCs/>
        </w:rPr>
        <w:t>ogljični</w:t>
      </w:r>
      <w:proofErr w:type="spellEnd"/>
      <w:r w:rsidRPr="00DF6D9A">
        <w:rPr>
          <w:rFonts w:cstheme="minorHAnsi"/>
          <w:bCs/>
        </w:rPr>
        <w:t xml:space="preserve"> odtis, ki ga povzročijo emisije iz biogenih virov. To je zato, ker ima velika večina lesnopredelovalnih obratov tudi naprave za </w:t>
      </w:r>
      <w:proofErr w:type="spellStart"/>
      <w:r w:rsidRPr="00DF6D9A">
        <w:rPr>
          <w:rFonts w:cstheme="minorHAnsi"/>
          <w:bCs/>
        </w:rPr>
        <w:t>sopridobivanje</w:t>
      </w:r>
      <w:proofErr w:type="spellEnd"/>
      <w:r w:rsidRPr="00DF6D9A">
        <w:rPr>
          <w:rFonts w:cstheme="minorHAnsi"/>
          <w:bCs/>
        </w:rPr>
        <w:t xml:space="preserve"> elektrike in toplote (ali pa vsaj za pridobivanje procesne toplote), kjer kot energent uporabljajo odpadni les in lesne ostanke, ki nastajajo prav pri predelavi lesa. Čeprav je les lahko upoštevan kot energent iz  obnovljivega vira in zato lahko predstavljen tudi kot </w:t>
      </w:r>
      <w:proofErr w:type="spellStart"/>
      <w:r w:rsidRPr="00DF6D9A">
        <w:rPr>
          <w:rFonts w:cstheme="minorHAnsi"/>
          <w:bCs/>
        </w:rPr>
        <w:t>ogljično</w:t>
      </w:r>
      <w:proofErr w:type="spellEnd"/>
      <w:r w:rsidRPr="00DF6D9A">
        <w:rPr>
          <w:rFonts w:cstheme="minorHAnsi"/>
          <w:bCs/>
        </w:rPr>
        <w:t xml:space="preserve"> nevtralen (</w:t>
      </w:r>
      <w:proofErr w:type="spellStart"/>
      <w:r w:rsidRPr="00DF6D9A">
        <w:rPr>
          <w:rFonts w:cstheme="minorHAnsi"/>
          <w:bCs/>
        </w:rPr>
        <w:t>Baul</w:t>
      </w:r>
      <w:proofErr w:type="spellEnd"/>
      <w:r w:rsidRPr="00DF6D9A">
        <w:rPr>
          <w:rFonts w:cstheme="minorHAnsi"/>
          <w:bCs/>
        </w:rPr>
        <w:t xml:space="preserve"> in sod., 2017), pa so v izračunih v </w:t>
      </w:r>
      <w:r w:rsidR="00EE3E13">
        <w:rPr>
          <w:rFonts w:cstheme="minorHAnsi"/>
        </w:rPr>
        <w:t xml:space="preserve">zgornji preglednici </w:t>
      </w:r>
      <w:r w:rsidRPr="00DF6D9A">
        <w:rPr>
          <w:rFonts w:cstheme="minorHAnsi"/>
          <w:bCs/>
        </w:rPr>
        <w:t xml:space="preserve">te emisije vseeno upoštevane (saj ne moremo govoriti, da je ogljik v teh ostankih in odpadkih uskladiščen vsaj 100 let – upoštevali smo strožjo metodologijo). Ravno zaradi povečevanja zaloge ogljika v trajnostno </w:t>
      </w:r>
      <w:proofErr w:type="spellStart"/>
      <w:r w:rsidRPr="00DF6D9A">
        <w:rPr>
          <w:rFonts w:cstheme="minorHAnsi"/>
          <w:bCs/>
        </w:rPr>
        <w:t>gospodarjenih</w:t>
      </w:r>
      <w:proofErr w:type="spellEnd"/>
      <w:r w:rsidRPr="00DF6D9A">
        <w:rPr>
          <w:rFonts w:cstheme="minorHAnsi"/>
          <w:bCs/>
        </w:rPr>
        <w:t xml:space="preserve"> gozdovih in izdelkih iz lesa (</w:t>
      </w:r>
      <w:proofErr w:type="spellStart"/>
      <w:r w:rsidRPr="00DF6D9A">
        <w:rPr>
          <w:rFonts w:cstheme="minorHAnsi"/>
          <w:bCs/>
        </w:rPr>
        <w:t>Baul</w:t>
      </w:r>
      <w:proofErr w:type="spellEnd"/>
      <w:r w:rsidRPr="00DF6D9A">
        <w:rPr>
          <w:rFonts w:cstheme="minorHAnsi"/>
          <w:bCs/>
        </w:rPr>
        <w:t xml:space="preserve"> in sod., 2017), je razlika v končnem skupnem </w:t>
      </w:r>
      <w:proofErr w:type="spellStart"/>
      <w:r w:rsidRPr="00DF6D9A">
        <w:rPr>
          <w:rFonts w:cstheme="minorHAnsi"/>
          <w:bCs/>
        </w:rPr>
        <w:t>ogljičnem</w:t>
      </w:r>
      <w:proofErr w:type="spellEnd"/>
      <w:r w:rsidRPr="00DF6D9A">
        <w:rPr>
          <w:rFonts w:cstheme="minorHAnsi"/>
          <w:bCs/>
        </w:rPr>
        <w:t xml:space="preserve"> odtisu, upoštevajoč tudi zalogo biogenega ogljika, med na lesu temelječih in pa drugih materialih še toliko večja. Velika večina lesnih tvoriv (razen tistih, ki glede na maso lesa vsebujejo tudi res velike količine lepil) ima namreč negativen </w:t>
      </w:r>
      <w:proofErr w:type="spellStart"/>
      <w:r w:rsidRPr="00DF6D9A">
        <w:rPr>
          <w:rFonts w:cstheme="minorHAnsi"/>
          <w:bCs/>
        </w:rPr>
        <w:t>ogljični</w:t>
      </w:r>
      <w:proofErr w:type="spellEnd"/>
      <w:r w:rsidRPr="00DF6D9A">
        <w:rPr>
          <w:rFonts w:cstheme="minorHAnsi"/>
          <w:bCs/>
        </w:rPr>
        <w:t xml:space="preserve"> odtis, kar pomeni, da v sebi skladiščijo več biogenega ogljika kot je bilo potrebno emisij CO</w:t>
      </w:r>
      <w:r w:rsidRPr="00DF6D9A">
        <w:rPr>
          <w:rFonts w:cstheme="minorHAnsi"/>
          <w:bCs/>
          <w:vertAlign w:val="subscript"/>
        </w:rPr>
        <w:t>2</w:t>
      </w:r>
      <w:r w:rsidRPr="00DF6D9A">
        <w:rPr>
          <w:rFonts w:cstheme="minorHAnsi"/>
          <w:bCs/>
        </w:rPr>
        <w:t>, da so to tvorivo proizvedli. Proizvodnja trajnih izdelkov iz lesa in večine lesnih tvoriv zato aktivno zmanjšuje koncentracijo CO</w:t>
      </w:r>
      <w:r w:rsidRPr="00DF6D9A">
        <w:rPr>
          <w:rFonts w:cstheme="minorHAnsi"/>
          <w:bCs/>
          <w:vertAlign w:val="subscript"/>
        </w:rPr>
        <w:t>2</w:t>
      </w:r>
      <w:r w:rsidRPr="00DF6D9A">
        <w:rPr>
          <w:rFonts w:cstheme="minorHAnsi"/>
          <w:bCs/>
        </w:rPr>
        <w:t xml:space="preserve"> v atmosferi našega planeta.</w:t>
      </w:r>
    </w:p>
    <w:p w14:paraId="639E1FE0" w14:textId="77777777" w:rsidR="00D803E7" w:rsidRDefault="00D803E7" w:rsidP="00D803E7">
      <w:pPr>
        <w:jc w:val="both"/>
        <w:rPr>
          <w:rStyle w:val="Naslov4Znak"/>
          <w:rFonts w:asciiTheme="minorHAnsi" w:eastAsiaTheme="minorHAnsi" w:hAnsiTheme="minorHAnsi" w:cstheme="minorHAnsi"/>
          <w:b w:val="0"/>
          <w:i w:val="0"/>
          <w:iCs w:val="0"/>
          <w:color w:val="auto"/>
          <w:sz w:val="22"/>
        </w:rPr>
      </w:pPr>
    </w:p>
    <w:p w14:paraId="4A3B3B94" w14:textId="77777777" w:rsidR="00DF6D9A" w:rsidRDefault="00DF6D9A">
      <w:pPr>
        <w:rPr>
          <w:rStyle w:val="Naslov4Znak"/>
          <w:i w:val="0"/>
          <w:iCs w:val="0"/>
          <w:color w:val="046A38"/>
          <w:sz w:val="28"/>
          <w:szCs w:val="24"/>
        </w:rPr>
      </w:pPr>
      <w:r>
        <w:rPr>
          <w:rStyle w:val="Naslov4Znak"/>
          <w:b w:val="0"/>
          <w:i w:val="0"/>
          <w:iCs w:val="0"/>
          <w:color w:val="046A38"/>
          <w:sz w:val="28"/>
        </w:rPr>
        <w:br w:type="page"/>
      </w:r>
    </w:p>
    <w:p w14:paraId="4439C332" w14:textId="28A482D0" w:rsidR="00D803E7" w:rsidRPr="00DF6D9A" w:rsidRDefault="00D803E7" w:rsidP="00DF6D9A">
      <w:pPr>
        <w:pStyle w:val="Naslov3"/>
        <w:rPr>
          <w:rStyle w:val="Naslov4Znak"/>
          <w:b/>
          <w:i w:val="0"/>
          <w:iCs w:val="0"/>
          <w:color w:val="046A38"/>
          <w:sz w:val="28"/>
        </w:rPr>
      </w:pPr>
      <w:bookmarkStart w:id="71" w:name="_Toc69315962"/>
      <w:bookmarkStart w:id="72" w:name="_Toc71527888"/>
      <w:r w:rsidRPr="00DF6D9A">
        <w:rPr>
          <w:rStyle w:val="Naslov4Znak"/>
          <w:b/>
          <w:i w:val="0"/>
          <w:iCs w:val="0"/>
          <w:color w:val="046A38"/>
          <w:sz w:val="28"/>
        </w:rPr>
        <w:lastRenderedPageBreak/>
        <w:t>Osnovne predpostavke in omejitve, ki smo jih upoštevali pri pripravi Modela</w:t>
      </w:r>
      <w:bookmarkEnd w:id="71"/>
      <w:bookmarkEnd w:id="72"/>
    </w:p>
    <w:p w14:paraId="27C9C272" w14:textId="77777777" w:rsidR="00D803E7" w:rsidRPr="00DF6D9A" w:rsidRDefault="00D803E7" w:rsidP="00D803E7">
      <w:pPr>
        <w:pStyle w:val="podpisi"/>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t xml:space="preserve">Pri izdelavi Študije, še posebej pri postavitvi Modela razporeditve lesa in izračuna </w:t>
      </w:r>
      <w:proofErr w:type="spellStart"/>
      <w:r w:rsidRPr="00DF6D9A">
        <w:rPr>
          <w:rFonts w:asciiTheme="minorHAnsi" w:hAnsiTheme="minorHAnsi" w:cstheme="minorHAnsi"/>
          <w:bCs/>
          <w:sz w:val="22"/>
          <w:szCs w:val="22"/>
          <w:lang w:val="sl-SI"/>
        </w:rPr>
        <w:t>okoljskega</w:t>
      </w:r>
      <w:proofErr w:type="spellEnd"/>
      <w:r w:rsidRPr="00DF6D9A">
        <w:rPr>
          <w:rFonts w:asciiTheme="minorHAnsi" w:hAnsiTheme="minorHAnsi" w:cstheme="minorHAnsi"/>
          <w:bCs/>
          <w:sz w:val="22"/>
          <w:szCs w:val="22"/>
          <w:lang w:val="sl-SI"/>
        </w:rPr>
        <w:t xml:space="preserve"> vpliva, smo upoštevali številne predpostavke in omejitve, začenši s tistimi, ki so bili kot »robni pogoji« navedeni v Dispoziciji študije, ki jo je pripravil Naročnik:</w:t>
      </w:r>
    </w:p>
    <w:p w14:paraId="02355387" w14:textId="77777777" w:rsidR="00D803E7" w:rsidRPr="00DF6D9A" w:rsidRDefault="00D803E7" w:rsidP="005D23B6">
      <w:pPr>
        <w:pStyle w:val="podpisi"/>
        <w:numPr>
          <w:ilvl w:val="0"/>
          <w:numId w:val="42"/>
        </w:numPr>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t>Da je les dobavljiv, oziroma, da v Študiji ni potrebno podrobneje predvideti ukrepov za izboljšanje mobilizacije lesa iz slovenskih gozdov. Študija naj predpostavi, da bi se za dodaten les, ki bi se predelal v Sloveniji, ustrezno zmanjšal izvoz v Sloveniji posekanega lesa v tujino oziroma bi se uvozil les na podlagi konkurenčnih cen.</w:t>
      </w:r>
    </w:p>
    <w:p w14:paraId="52D219CA" w14:textId="77777777" w:rsidR="00D803E7" w:rsidRPr="00DF6D9A" w:rsidRDefault="00D803E7" w:rsidP="005D23B6">
      <w:pPr>
        <w:pStyle w:val="podpisi"/>
        <w:numPr>
          <w:ilvl w:val="1"/>
          <w:numId w:val="42"/>
        </w:numPr>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t>Zato smo pri izračunih, ki jih je opravil Model, upoštevali le razmerje med dejansko posekanim lesom iglavcev in listavcev, ki v Sloveniji velja v letu 2019 (</w:t>
      </w:r>
      <w:hyperlink r:id="rId30" w:history="1">
        <w:r w:rsidRPr="00DF6D9A">
          <w:rPr>
            <w:rStyle w:val="Hiperpovezava"/>
            <w:rFonts w:asciiTheme="minorHAnsi" w:hAnsiTheme="minorHAnsi" w:cstheme="minorHAnsi"/>
            <w:b/>
            <w:sz w:val="22"/>
            <w:szCs w:val="22"/>
            <w:lang w:val="sl-SI"/>
          </w:rPr>
          <w:t>http://wcm.gozdis.si/cene-in-tokovi-lesa</w:t>
        </w:r>
      </w:hyperlink>
      <w:r w:rsidRPr="00DF6D9A">
        <w:rPr>
          <w:rFonts w:asciiTheme="minorHAnsi" w:hAnsiTheme="minorHAnsi" w:cstheme="minorHAnsi"/>
          <w:bCs/>
          <w:sz w:val="22"/>
          <w:szCs w:val="22"/>
          <w:lang w:val="sl-SI"/>
        </w:rPr>
        <w:t>), ter privzeli, da je celotna količina tega lesa primerna za nadaljnjo predelavo v Smereh predelave lesa (glej spodaj)</w:t>
      </w:r>
    </w:p>
    <w:p w14:paraId="6134399E" w14:textId="77777777" w:rsidR="00D803E7" w:rsidRPr="00DF6D9A" w:rsidRDefault="00D803E7" w:rsidP="005D23B6">
      <w:pPr>
        <w:pStyle w:val="podpisi"/>
        <w:numPr>
          <w:ilvl w:val="0"/>
          <w:numId w:val="42"/>
        </w:numPr>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t xml:space="preserve">Da bodo vse količine izdelkov, predvidenih v Modelu, tudi prodane </w:t>
      </w:r>
    </w:p>
    <w:p w14:paraId="2B934E12" w14:textId="77777777" w:rsidR="00D803E7" w:rsidRPr="00DF6D9A" w:rsidRDefault="00D803E7" w:rsidP="005D23B6">
      <w:pPr>
        <w:pStyle w:val="podpisi"/>
        <w:numPr>
          <w:ilvl w:val="1"/>
          <w:numId w:val="42"/>
        </w:numPr>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t>Posledično za v Modelu predvidene izdelke) nismo izdelati podrobnejših tržnih študij</w:t>
      </w:r>
    </w:p>
    <w:p w14:paraId="4D26E30D" w14:textId="77777777" w:rsidR="00D803E7" w:rsidRPr="00DF6D9A" w:rsidRDefault="00D803E7" w:rsidP="005D23B6">
      <w:pPr>
        <w:pStyle w:val="podpisi"/>
        <w:numPr>
          <w:ilvl w:val="0"/>
          <w:numId w:val="42"/>
        </w:numPr>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t xml:space="preserve">Se za izračun </w:t>
      </w:r>
      <w:proofErr w:type="spellStart"/>
      <w:r w:rsidRPr="00DF6D9A">
        <w:rPr>
          <w:rFonts w:asciiTheme="minorHAnsi" w:hAnsiTheme="minorHAnsi" w:cstheme="minorHAnsi"/>
          <w:bCs/>
          <w:sz w:val="22"/>
          <w:szCs w:val="22"/>
          <w:lang w:val="sl-SI"/>
        </w:rPr>
        <w:t>ogljičnih</w:t>
      </w:r>
      <w:proofErr w:type="spellEnd"/>
      <w:r w:rsidRPr="00DF6D9A">
        <w:rPr>
          <w:rFonts w:asciiTheme="minorHAnsi" w:hAnsiTheme="minorHAnsi" w:cstheme="minorHAnsi"/>
          <w:bCs/>
          <w:sz w:val="22"/>
          <w:szCs w:val="22"/>
          <w:lang w:val="sl-SI"/>
        </w:rPr>
        <w:t xml:space="preserve"> odtisov uporablja metoda ugotavljanja vplivov na okolje v celotnem življenjskem ciklu (ang. </w:t>
      </w:r>
      <w:proofErr w:type="spellStart"/>
      <w:r w:rsidRPr="00DF6D9A">
        <w:rPr>
          <w:rFonts w:asciiTheme="minorHAnsi" w:hAnsiTheme="minorHAnsi" w:cstheme="minorHAnsi"/>
          <w:bCs/>
          <w:sz w:val="22"/>
          <w:szCs w:val="22"/>
          <w:lang w:val="sl-SI"/>
        </w:rPr>
        <w:t>Life</w:t>
      </w:r>
      <w:proofErr w:type="spellEnd"/>
      <w:r w:rsidRPr="00DF6D9A">
        <w:rPr>
          <w:rFonts w:asciiTheme="minorHAnsi" w:hAnsiTheme="minorHAnsi" w:cstheme="minorHAnsi"/>
          <w:bCs/>
          <w:sz w:val="22"/>
          <w:szCs w:val="22"/>
          <w:lang w:val="sl-SI"/>
        </w:rPr>
        <w:t xml:space="preserve"> </w:t>
      </w:r>
      <w:proofErr w:type="spellStart"/>
      <w:r w:rsidRPr="00DF6D9A">
        <w:rPr>
          <w:rFonts w:asciiTheme="minorHAnsi" w:hAnsiTheme="minorHAnsi" w:cstheme="minorHAnsi"/>
          <w:bCs/>
          <w:sz w:val="22"/>
          <w:szCs w:val="22"/>
          <w:lang w:val="sl-SI"/>
        </w:rPr>
        <w:t>Cycle</w:t>
      </w:r>
      <w:proofErr w:type="spellEnd"/>
      <w:r w:rsidRPr="00DF6D9A">
        <w:rPr>
          <w:rFonts w:asciiTheme="minorHAnsi" w:hAnsiTheme="minorHAnsi" w:cstheme="minorHAnsi"/>
          <w:bCs/>
          <w:sz w:val="22"/>
          <w:szCs w:val="22"/>
          <w:lang w:val="sl-SI"/>
        </w:rPr>
        <w:t xml:space="preserve"> </w:t>
      </w:r>
      <w:proofErr w:type="spellStart"/>
      <w:r w:rsidRPr="00DF6D9A">
        <w:rPr>
          <w:rFonts w:asciiTheme="minorHAnsi" w:hAnsiTheme="minorHAnsi" w:cstheme="minorHAnsi"/>
          <w:bCs/>
          <w:sz w:val="22"/>
          <w:szCs w:val="22"/>
          <w:lang w:val="sl-SI"/>
        </w:rPr>
        <w:t>Assessment</w:t>
      </w:r>
      <w:proofErr w:type="spellEnd"/>
      <w:r w:rsidRPr="00DF6D9A">
        <w:rPr>
          <w:rFonts w:asciiTheme="minorHAnsi" w:hAnsiTheme="minorHAnsi" w:cstheme="minorHAnsi"/>
          <w:bCs/>
          <w:sz w:val="22"/>
          <w:szCs w:val="22"/>
          <w:lang w:val="sl-SI"/>
        </w:rPr>
        <w:t>), po metodi »od zibeli do vrat«, in za to mednarodno uveljavljena programska oprema in baze podatkov</w:t>
      </w:r>
    </w:p>
    <w:p w14:paraId="67E153BE" w14:textId="77777777" w:rsidR="00D803E7" w:rsidRPr="00DF6D9A" w:rsidRDefault="00D803E7" w:rsidP="005D23B6">
      <w:pPr>
        <w:pStyle w:val="podpisi"/>
        <w:numPr>
          <w:ilvl w:val="1"/>
          <w:numId w:val="42"/>
        </w:numPr>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t xml:space="preserve">Zato smo podatke za izračun </w:t>
      </w:r>
      <w:proofErr w:type="spellStart"/>
      <w:r w:rsidRPr="00DF6D9A">
        <w:rPr>
          <w:rFonts w:asciiTheme="minorHAnsi" w:hAnsiTheme="minorHAnsi" w:cstheme="minorHAnsi"/>
          <w:bCs/>
          <w:sz w:val="22"/>
          <w:szCs w:val="22"/>
          <w:lang w:val="sl-SI"/>
        </w:rPr>
        <w:t>ogljičnega</w:t>
      </w:r>
      <w:proofErr w:type="spellEnd"/>
      <w:r w:rsidRPr="00DF6D9A">
        <w:rPr>
          <w:rFonts w:asciiTheme="minorHAnsi" w:hAnsiTheme="minorHAnsi" w:cstheme="minorHAnsi"/>
          <w:bCs/>
          <w:sz w:val="22"/>
          <w:szCs w:val="22"/>
          <w:lang w:val="sl-SI"/>
        </w:rPr>
        <w:t xml:space="preserve"> odtisa pridobili iz baze podatkov </w:t>
      </w:r>
      <w:proofErr w:type="spellStart"/>
      <w:r w:rsidRPr="00DF6D9A">
        <w:rPr>
          <w:rFonts w:asciiTheme="minorHAnsi" w:hAnsiTheme="minorHAnsi" w:cstheme="minorHAnsi"/>
          <w:bCs/>
          <w:sz w:val="22"/>
          <w:szCs w:val="22"/>
          <w:lang w:val="sl-SI"/>
        </w:rPr>
        <w:t>Ecoinvent</w:t>
      </w:r>
      <w:proofErr w:type="spellEnd"/>
      <w:r w:rsidRPr="00DF6D9A">
        <w:rPr>
          <w:rFonts w:asciiTheme="minorHAnsi" w:hAnsiTheme="minorHAnsi" w:cstheme="minorHAnsi"/>
          <w:bCs/>
          <w:sz w:val="22"/>
          <w:szCs w:val="22"/>
          <w:lang w:val="sl-SI"/>
        </w:rPr>
        <w:t xml:space="preserve"> Centre (</w:t>
      </w:r>
      <w:proofErr w:type="spellStart"/>
      <w:r w:rsidRPr="00DF6D9A">
        <w:rPr>
          <w:rFonts w:asciiTheme="minorHAnsi" w:hAnsiTheme="minorHAnsi" w:cstheme="minorHAnsi"/>
          <w:bCs/>
          <w:sz w:val="22"/>
          <w:szCs w:val="22"/>
          <w:lang w:val="sl-SI"/>
        </w:rPr>
        <w:t>Wernet</w:t>
      </w:r>
      <w:proofErr w:type="spellEnd"/>
      <w:r w:rsidRPr="00DF6D9A">
        <w:rPr>
          <w:rFonts w:asciiTheme="minorHAnsi" w:hAnsiTheme="minorHAnsi" w:cstheme="minorHAnsi"/>
          <w:bCs/>
          <w:sz w:val="22"/>
          <w:szCs w:val="22"/>
          <w:lang w:val="sl-SI"/>
        </w:rPr>
        <w:t xml:space="preserve"> in sod., 2016), največkrat posplošene za raven EU, in ne, na primer, neposredno od konkretnih proizvajalcev teh izdelkov</w:t>
      </w:r>
    </w:p>
    <w:p w14:paraId="4A56A10D" w14:textId="77777777" w:rsidR="00D803E7" w:rsidRPr="00DF6D9A" w:rsidRDefault="00D803E7" w:rsidP="00D803E7">
      <w:pPr>
        <w:pStyle w:val="podpisi"/>
        <w:spacing w:line="312" w:lineRule="auto"/>
        <w:jc w:val="both"/>
        <w:rPr>
          <w:rFonts w:asciiTheme="minorHAnsi" w:hAnsiTheme="minorHAnsi" w:cstheme="minorHAnsi"/>
          <w:bCs/>
          <w:sz w:val="22"/>
          <w:szCs w:val="22"/>
          <w:lang w:val="sl-SI"/>
        </w:rPr>
      </w:pPr>
    </w:p>
    <w:p w14:paraId="786D4151" w14:textId="77777777" w:rsidR="00D803E7" w:rsidRPr="00DF6D9A" w:rsidRDefault="00D803E7" w:rsidP="00D803E7">
      <w:pPr>
        <w:pStyle w:val="podpisi"/>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t>Kjer ni eksplicitno omenjeno, so vstopni podatki pridobljeni iz javno dostopnih virov in agregirani na nacionalni ravni, kar seveda močno vpliva na natančnost rezultatov – idealno bi bilo, da bi podatke pridobivali na ravni posameznih podjetij (npr. lesnopredelovalna podjetja) ali agregirano vsaj na ravni npr. statističnih regij. Zaradi omejenega namena in obsega te Študije to, žal, ni bilo izvedljivo, kot tudi ne to, da bi posebej preverjali točnosti podatkov, ki smo jih pridobil iz zgoraj omenjenih javno dostopnih baz podatkov.</w:t>
      </w:r>
    </w:p>
    <w:p w14:paraId="126FB937" w14:textId="77777777" w:rsidR="00D803E7" w:rsidRPr="00DF6D9A" w:rsidRDefault="00D803E7" w:rsidP="005D23B6">
      <w:pPr>
        <w:pStyle w:val="podpisi"/>
        <w:numPr>
          <w:ilvl w:val="0"/>
          <w:numId w:val="42"/>
        </w:numPr>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lastRenderedPageBreak/>
        <w:t>Še posebej moramo izpostaviti, da so podatki, ki jih nekatere inštitucije (npr. SURS) zbirajo o ekonomski aktivnosti lesarstva na podlagi registracije dejavnosti podjetij po Standardni klasifikaciji dejavnosti (SKD) nepopolni in pogosto napačni</w:t>
      </w:r>
    </w:p>
    <w:p w14:paraId="63211EF6" w14:textId="77777777" w:rsidR="00D803E7" w:rsidRPr="00DF6D9A" w:rsidRDefault="00D803E7" w:rsidP="005D23B6">
      <w:pPr>
        <w:pStyle w:val="podpisi"/>
        <w:numPr>
          <w:ilvl w:val="0"/>
          <w:numId w:val="42"/>
        </w:numPr>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t>Veliko podjetij, še posebej to velja za podjetja, katerih glavna dejanska dejavnost je gradnja z lesom, ima kot primarno dejavnost prijavljeno izven razredov, ki naj bi zbirali podjetja, ki se ukvarjajo s predelavo lesa (C16, C17, C31)</w:t>
      </w:r>
    </w:p>
    <w:p w14:paraId="08ADB51D" w14:textId="77777777" w:rsidR="00D803E7" w:rsidRPr="00DF6D9A" w:rsidRDefault="00D803E7" w:rsidP="00D803E7">
      <w:pPr>
        <w:pStyle w:val="podpisi"/>
        <w:spacing w:line="312" w:lineRule="auto"/>
        <w:jc w:val="both"/>
        <w:rPr>
          <w:rFonts w:asciiTheme="minorHAnsi" w:hAnsiTheme="minorHAnsi" w:cstheme="minorHAnsi"/>
          <w:bCs/>
          <w:sz w:val="22"/>
          <w:szCs w:val="22"/>
          <w:lang w:val="sl-SI"/>
        </w:rPr>
      </w:pPr>
    </w:p>
    <w:p w14:paraId="0B09C2AD" w14:textId="77777777" w:rsidR="00D803E7" w:rsidRPr="00DF6D9A" w:rsidRDefault="00D803E7" w:rsidP="00D803E7">
      <w:pPr>
        <w:pStyle w:val="podpisi"/>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t xml:space="preserve">Tako za izračun potencialnih prihodkov od prodaje, ki jih je izračunal Model, kot za izračune </w:t>
      </w:r>
      <w:proofErr w:type="spellStart"/>
      <w:r w:rsidRPr="00DF6D9A">
        <w:rPr>
          <w:rFonts w:asciiTheme="minorHAnsi" w:hAnsiTheme="minorHAnsi" w:cstheme="minorHAnsi"/>
          <w:bCs/>
          <w:sz w:val="22"/>
          <w:szCs w:val="22"/>
          <w:lang w:val="sl-SI"/>
        </w:rPr>
        <w:t>ogljičnega</w:t>
      </w:r>
      <w:proofErr w:type="spellEnd"/>
      <w:r w:rsidRPr="00DF6D9A">
        <w:rPr>
          <w:rFonts w:asciiTheme="minorHAnsi" w:hAnsiTheme="minorHAnsi" w:cstheme="minorHAnsi"/>
          <w:bCs/>
          <w:sz w:val="22"/>
          <w:szCs w:val="22"/>
          <w:lang w:val="sl-SI"/>
        </w:rPr>
        <w:t xml:space="preserve"> odtisa in v nadaljevanju ocene potencialnega prihranka emisij toplogrednih plinov, smo izbrali nabor izdelkov, ki po naši oceni najbolje odraža sestavo izdelkov za posamezno Smer predelave lesa, ki je danes na slovenskem trgu. V nekaterih Smereh predelave lesa taki podatki niso na voljo – v tem primeru smo kot reprezentativen(ne) izbrali izdelek(e), za katere sploh obstajajo javno dostopni podatki.</w:t>
      </w:r>
    </w:p>
    <w:p w14:paraId="107E0F9D" w14:textId="77777777" w:rsidR="00D803E7" w:rsidRPr="00DF6D9A" w:rsidRDefault="00D803E7" w:rsidP="005D23B6">
      <w:pPr>
        <w:pStyle w:val="podpisi"/>
        <w:numPr>
          <w:ilvl w:val="0"/>
          <w:numId w:val="42"/>
        </w:numPr>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t>Idealno bi bilo, da bi imeli na voljo popoln seznam vsaj lesnih izdelkov, ki jih proizvaja slovenska lesnopredelovalna industrija, na ravni posameznih podjetij ali vsaj na ravni statističnih regij, s pripadajočimi cenami, ki jih na trgu dosegajo ti izdelki (npr. na ravni poslovnih četrtletij) – to močno presega okvir te Študije</w:t>
      </w:r>
    </w:p>
    <w:p w14:paraId="4F29A651" w14:textId="77777777" w:rsidR="00D803E7" w:rsidRPr="00DF6D9A" w:rsidRDefault="00D803E7" w:rsidP="00D803E7">
      <w:pPr>
        <w:pStyle w:val="podpisi"/>
        <w:spacing w:line="312" w:lineRule="auto"/>
        <w:jc w:val="both"/>
        <w:rPr>
          <w:rFonts w:asciiTheme="minorHAnsi" w:hAnsiTheme="minorHAnsi" w:cstheme="minorHAnsi"/>
          <w:bCs/>
          <w:sz w:val="22"/>
          <w:szCs w:val="22"/>
          <w:lang w:val="sl-SI"/>
        </w:rPr>
      </w:pPr>
    </w:p>
    <w:p w14:paraId="0BDE58AE" w14:textId="77777777" w:rsidR="00D803E7" w:rsidRPr="00DF6D9A" w:rsidRDefault="00D803E7" w:rsidP="00D803E7">
      <w:pPr>
        <w:pStyle w:val="podpisi"/>
        <w:spacing w:line="312" w:lineRule="auto"/>
        <w:jc w:val="both"/>
        <w:rPr>
          <w:rFonts w:asciiTheme="minorHAnsi" w:hAnsiTheme="minorHAnsi" w:cstheme="minorHAnsi"/>
          <w:bCs/>
          <w:sz w:val="22"/>
          <w:szCs w:val="22"/>
          <w:lang w:val="sl-SI"/>
        </w:rPr>
      </w:pPr>
    </w:p>
    <w:p w14:paraId="6BFCCA39" w14:textId="77777777" w:rsidR="00D803E7" w:rsidRPr="00DF6D9A" w:rsidRDefault="00D803E7" w:rsidP="00D803E7">
      <w:pPr>
        <w:pStyle w:val="podpisi"/>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t>Model razporeditve lesa smo zato pripravili z naslednjimi omejitvami/predpostavkami:</w:t>
      </w:r>
    </w:p>
    <w:p w14:paraId="5BE6E3B1" w14:textId="77777777" w:rsidR="00D803E7" w:rsidRPr="00DF6D9A" w:rsidRDefault="00D803E7" w:rsidP="005D23B6">
      <w:pPr>
        <w:pStyle w:val="podpisi"/>
        <w:numPr>
          <w:ilvl w:val="0"/>
          <w:numId w:val="42"/>
        </w:numPr>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t>Strukturo razporeditve količin okroglega lesa znotraj posameznih produktnih (pod)tokov in pa faktorje izkoristka materiala pri operacijah smo povzeli po metodologiji FAO (FAO, 2010), ki te podatke agregira na ravni celotne države</w:t>
      </w:r>
    </w:p>
    <w:p w14:paraId="43B9E839" w14:textId="77777777" w:rsidR="00D803E7" w:rsidRPr="00DF6D9A" w:rsidRDefault="00D803E7" w:rsidP="005D23B6">
      <w:pPr>
        <w:pStyle w:val="podpisi"/>
        <w:numPr>
          <w:ilvl w:val="1"/>
          <w:numId w:val="42"/>
        </w:numPr>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t xml:space="preserve">Idealno bi bilo, da bi te podatke imeli zbrane na ravni posameznih podjetij ali vsaj na ravni statističnih regij, posodobljene za trenutno stanje v RS – v modelu dosežene cene izdelkov </w:t>
      </w:r>
      <w:proofErr w:type="spellStart"/>
      <w:r w:rsidRPr="00DF6D9A">
        <w:rPr>
          <w:rFonts w:asciiTheme="minorHAnsi" w:hAnsiTheme="minorHAnsi" w:cstheme="minorHAnsi"/>
          <w:bCs/>
          <w:sz w:val="22"/>
          <w:szCs w:val="22"/>
          <w:lang w:val="sl-SI"/>
        </w:rPr>
        <w:t>utežene</w:t>
      </w:r>
      <w:proofErr w:type="spellEnd"/>
      <w:r w:rsidRPr="00DF6D9A">
        <w:rPr>
          <w:rFonts w:asciiTheme="minorHAnsi" w:hAnsiTheme="minorHAnsi" w:cstheme="minorHAnsi"/>
          <w:bCs/>
          <w:sz w:val="22"/>
          <w:szCs w:val="22"/>
          <w:lang w:val="sl-SI"/>
        </w:rPr>
        <w:t xml:space="preserve"> glede na relativno zastopanost lesne vrste in sortimenta na trgu - ocena)</w:t>
      </w:r>
    </w:p>
    <w:p w14:paraId="4E0EB443" w14:textId="77777777" w:rsidR="00D803E7" w:rsidRPr="00DF6D9A" w:rsidRDefault="00D803E7" w:rsidP="005D23B6">
      <w:pPr>
        <w:pStyle w:val="podpisi"/>
        <w:numPr>
          <w:ilvl w:val="1"/>
          <w:numId w:val="42"/>
        </w:numPr>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t>Kot primer – za tokove lesa iglavcev smo študijo FAO (FAO, 2010) modificirali, ker v RS ne proizvajamo celuloze (ali vlaken) iz lesa iglavcev (samo papirnica Količevo iz listavcev).</w:t>
      </w:r>
    </w:p>
    <w:p w14:paraId="25265B36" w14:textId="77777777" w:rsidR="00D803E7" w:rsidRPr="00DF6D9A" w:rsidRDefault="00D803E7" w:rsidP="005D23B6">
      <w:pPr>
        <w:pStyle w:val="podpisi"/>
        <w:numPr>
          <w:ilvl w:val="0"/>
          <w:numId w:val="42"/>
        </w:numPr>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t xml:space="preserve">Cene za žagan les vzete s spletnega mesta (https://www.mojmojster.net/cene/gradbeni_les) </w:t>
      </w:r>
    </w:p>
    <w:p w14:paraId="4B85FD89" w14:textId="77777777" w:rsidR="00D803E7" w:rsidRPr="00DF6D9A" w:rsidRDefault="00D803E7" w:rsidP="005D23B6">
      <w:pPr>
        <w:pStyle w:val="podpisi"/>
        <w:numPr>
          <w:ilvl w:val="0"/>
          <w:numId w:val="42"/>
        </w:numPr>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t xml:space="preserve">Cene za CLT in </w:t>
      </w:r>
      <w:proofErr w:type="spellStart"/>
      <w:r w:rsidRPr="00DF6D9A">
        <w:rPr>
          <w:rFonts w:asciiTheme="minorHAnsi" w:hAnsiTheme="minorHAnsi" w:cstheme="minorHAnsi"/>
          <w:bCs/>
          <w:sz w:val="22"/>
          <w:szCs w:val="22"/>
          <w:lang w:val="sl-SI"/>
        </w:rPr>
        <w:t>lameliran</w:t>
      </w:r>
      <w:proofErr w:type="spellEnd"/>
      <w:r w:rsidRPr="00DF6D9A">
        <w:rPr>
          <w:rFonts w:asciiTheme="minorHAnsi" w:hAnsiTheme="minorHAnsi" w:cstheme="minorHAnsi"/>
          <w:bCs/>
          <w:sz w:val="22"/>
          <w:szCs w:val="22"/>
          <w:lang w:val="sl-SI"/>
        </w:rPr>
        <w:t xml:space="preserve"> les pridobili neposredno od proizvajalcev (tržne cene v RS)</w:t>
      </w:r>
    </w:p>
    <w:p w14:paraId="6E5C3F38" w14:textId="77777777" w:rsidR="00D803E7" w:rsidRPr="00DF6D9A" w:rsidRDefault="00D803E7" w:rsidP="005D23B6">
      <w:pPr>
        <w:pStyle w:val="podpisi"/>
        <w:numPr>
          <w:ilvl w:val="0"/>
          <w:numId w:val="42"/>
        </w:numPr>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lastRenderedPageBreak/>
        <w:t xml:space="preserve">Cene za </w:t>
      </w:r>
      <w:proofErr w:type="spellStart"/>
      <w:r w:rsidRPr="00DF6D9A">
        <w:rPr>
          <w:rFonts w:asciiTheme="minorHAnsi" w:hAnsiTheme="minorHAnsi" w:cstheme="minorHAnsi"/>
          <w:bCs/>
          <w:sz w:val="22"/>
          <w:szCs w:val="22"/>
          <w:lang w:val="sl-SI"/>
        </w:rPr>
        <w:t>lamelirane</w:t>
      </w:r>
      <w:proofErr w:type="spellEnd"/>
      <w:r w:rsidRPr="00DF6D9A">
        <w:rPr>
          <w:rFonts w:asciiTheme="minorHAnsi" w:hAnsiTheme="minorHAnsi" w:cstheme="minorHAnsi"/>
          <w:bCs/>
          <w:sz w:val="22"/>
          <w:szCs w:val="22"/>
          <w:lang w:val="sl-SI"/>
        </w:rPr>
        <w:t xml:space="preserve"> profile in pa zunanje in notranje pohištvo pridobili neposredno od kupcev in proizvajalcev (tržne cene v RS)</w:t>
      </w:r>
    </w:p>
    <w:p w14:paraId="63F22800" w14:textId="77777777" w:rsidR="00D803E7" w:rsidRPr="00DF6D9A" w:rsidRDefault="00D803E7" w:rsidP="005D23B6">
      <w:pPr>
        <w:pStyle w:val="podpisi"/>
        <w:numPr>
          <w:ilvl w:val="1"/>
          <w:numId w:val="42"/>
        </w:numPr>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t>Kot omenjeno, izbrani le nekateri produkti, za večjo točnost podatkov bi potrebovali širši nabor</w:t>
      </w:r>
    </w:p>
    <w:p w14:paraId="5BF56E20" w14:textId="77777777" w:rsidR="00D803E7" w:rsidRPr="00DF6D9A" w:rsidRDefault="00D803E7" w:rsidP="005D23B6">
      <w:pPr>
        <w:pStyle w:val="podpisi"/>
        <w:numPr>
          <w:ilvl w:val="0"/>
          <w:numId w:val="42"/>
        </w:numPr>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t>Cene za izdelke v Smeri predelave lesa »</w:t>
      </w:r>
      <w:proofErr w:type="spellStart"/>
      <w:r w:rsidRPr="00DF6D9A">
        <w:rPr>
          <w:rFonts w:asciiTheme="minorHAnsi" w:hAnsiTheme="minorHAnsi" w:cstheme="minorHAnsi"/>
          <w:bCs/>
          <w:sz w:val="22"/>
          <w:szCs w:val="22"/>
          <w:lang w:val="sl-SI"/>
        </w:rPr>
        <w:t>Biorafinerija</w:t>
      </w:r>
      <w:proofErr w:type="spellEnd"/>
      <w:r w:rsidRPr="00DF6D9A">
        <w:rPr>
          <w:rFonts w:asciiTheme="minorHAnsi" w:hAnsiTheme="minorHAnsi" w:cstheme="minorHAnsi"/>
          <w:bCs/>
          <w:sz w:val="22"/>
          <w:szCs w:val="22"/>
          <w:lang w:val="sl-SI"/>
        </w:rPr>
        <w:t>« pridobili iz mednarodne literature (ni specifično za RS)</w:t>
      </w:r>
    </w:p>
    <w:p w14:paraId="718EB191" w14:textId="77777777" w:rsidR="00D803E7" w:rsidRPr="00DF6D9A" w:rsidRDefault="00D803E7" w:rsidP="005D23B6">
      <w:pPr>
        <w:pStyle w:val="podpisi"/>
        <w:numPr>
          <w:ilvl w:val="0"/>
          <w:numId w:val="42"/>
        </w:numPr>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t>Cena za energijo v vseh scenarijih enaka (</w:t>
      </w:r>
      <w:hyperlink r:id="rId31" w:history="1">
        <w:r w:rsidRPr="00DF6D9A">
          <w:rPr>
            <w:rFonts w:asciiTheme="minorHAnsi" w:hAnsiTheme="minorHAnsi" w:cstheme="minorHAnsi"/>
            <w:bCs/>
            <w:sz w:val="22"/>
            <w:szCs w:val="22"/>
            <w:lang w:val="sl-SI"/>
          </w:rPr>
          <w:t>http://wcm.gozdis.si/en/wood-flows-and-prices</w:t>
        </w:r>
      </w:hyperlink>
      <w:r w:rsidRPr="00DF6D9A">
        <w:rPr>
          <w:rFonts w:asciiTheme="minorHAnsi" w:hAnsiTheme="minorHAnsi" w:cstheme="minorHAnsi"/>
          <w:bCs/>
          <w:sz w:val="22"/>
          <w:szCs w:val="22"/>
          <w:lang w:val="sl-SI"/>
        </w:rPr>
        <w:t>)</w:t>
      </w:r>
    </w:p>
    <w:p w14:paraId="0A3EEFC1" w14:textId="77777777" w:rsidR="00D803E7" w:rsidRPr="00DF6D9A" w:rsidRDefault="00D803E7" w:rsidP="005D23B6">
      <w:pPr>
        <w:pStyle w:val="podpisi"/>
        <w:numPr>
          <w:ilvl w:val="1"/>
          <w:numId w:val="42"/>
        </w:numPr>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t>Niso specifično upoštevane vse možne tehnologije pridobivanja energije</w:t>
      </w:r>
    </w:p>
    <w:p w14:paraId="2B807E21" w14:textId="77777777" w:rsidR="00D803E7" w:rsidRPr="00DF6D9A" w:rsidRDefault="00D803E7" w:rsidP="00D803E7">
      <w:pPr>
        <w:pStyle w:val="podpisi"/>
        <w:spacing w:line="312" w:lineRule="auto"/>
        <w:jc w:val="both"/>
        <w:rPr>
          <w:rFonts w:asciiTheme="minorHAnsi" w:hAnsiTheme="minorHAnsi" w:cstheme="minorHAnsi"/>
          <w:bCs/>
          <w:sz w:val="22"/>
          <w:szCs w:val="22"/>
          <w:lang w:val="sl-SI"/>
        </w:rPr>
      </w:pPr>
    </w:p>
    <w:p w14:paraId="1A4CB399" w14:textId="77777777" w:rsidR="00D803E7" w:rsidRPr="00DF6D9A" w:rsidRDefault="00D803E7" w:rsidP="00D803E7">
      <w:pPr>
        <w:pStyle w:val="podpisi"/>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t xml:space="preserve">Za izračune </w:t>
      </w:r>
      <w:proofErr w:type="spellStart"/>
      <w:r w:rsidRPr="00DF6D9A">
        <w:rPr>
          <w:rFonts w:asciiTheme="minorHAnsi" w:hAnsiTheme="minorHAnsi" w:cstheme="minorHAnsi"/>
          <w:bCs/>
          <w:sz w:val="22"/>
          <w:szCs w:val="22"/>
          <w:lang w:val="sl-SI"/>
        </w:rPr>
        <w:t>ogljičnega</w:t>
      </w:r>
      <w:proofErr w:type="spellEnd"/>
      <w:r w:rsidRPr="00DF6D9A">
        <w:rPr>
          <w:rFonts w:asciiTheme="minorHAnsi" w:hAnsiTheme="minorHAnsi" w:cstheme="minorHAnsi"/>
          <w:bCs/>
          <w:sz w:val="22"/>
          <w:szCs w:val="22"/>
          <w:lang w:val="sl-SI"/>
        </w:rPr>
        <w:t xml:space="preserve"> odtisa in v nadaljevanju ocene potencialnega prihranka emisij toplogrednih plinov pri izdelavi in uporabi lesnih izdelkov, ki bi nadomestili izdelke iz drugih materialov, smo izbrali nabor izdelkov, ki po naši oceni najbolje odraža sestavo izdelkov za posamezno Smer predelave lesa, ki je danes na slovenskem trgu. Podatke za izračun </w:t>
      </w:r>
      <w:proofErr w:type="spellStart"/>
      <w:r w:rsidRPr="00DF6D9A">
        <w:rPr>
          <w:rFonts w:asciiTheme="minorHAnsi" w:hAnsiTheme="minorHAnsi" w:cstheme="minorHAnsi"/>
          <w:bCs/>
          <w:sz w:val="22"/>
          <w:szCs w:val="22"/>
          <w:lang w:val="sl-SI"/>
        </w:rPr>
        <w:t>ogljičnega</w:t>
      </w:r>
      <w:proofErr w:type="spellEnd"/>
      <w:r w:rsidRPr="00DF6D9A">
        <w:rPr>
          <w:rFonts w:asciiTheme="minorHAnsi" w:hAnsiTheme="minorHAnsi" w:cstheme="minorHAnsi"/>
          <w:bCs/>
          <w:sz w:val="22"/>
          <w:szCs w:val="22"/>
          <w:lang w:val="sl-SI"/>
        </w:rPr>
        <w:t xml:space="preserve"> odtisa smo pridobili iz baze podatkov </w:t>
      </w:r>
      <w:proofErr w:type="spellStart"/>
      <w:r w:rsidRPr="00DF6D9A">
        <w:rPr>
          <w:rFonts w:asciiTheme="minorHAnsi" w:hAnsiTheme="minorHAnsi" w:cstheme="minorHAnsi"/>
          <w:bCs/>
          <w:sz w:val="22"/>
          <w:szCs w:val="22"/>
          <w:lang w:val="sl-SI"/>
        </w:rPr>
        <w:t>Ecoinvent</w:t>
      </w:r>
      <w:proofErr w:type="spellEnd"/>
      <w:r w:rsidRPr="00DF6D9A">
        <w:rPr>
          <w:rFonts w:asciiTheme="minorHAnsi" w:hAnsiTheme="minorHAnsi" w:cstheme="minorHAnsi"/>
          <w:bCs/>
          <w:sz w:val="22"/>
          <w:szCs w:val="22"/>
          <w:lang w:val="sl-SI"/>
        </w:rPr>
        <w:t xml:space="preserve"> Centre (</w:t>
      </w:r>
      <w:proofErr w:type="spellStart"/>
      <w:r w:rsidRPr="00DF6D9A">
        <w:rPr>
          <w:rFonts w:asciiTheme="minorHAnsi" w:hAnsiTheme="minorHAnsi" w:cstheme="minorHAnsi"/>
          <w:bCs/>
          <w:sz w:val="22"/>
          <w:szCs w:val="22"/>
          <w:lang w:val="sl-SI"/>
        </w:rPr>
        <w:t>Wernet</w:t>
      </w:r>
      <w:proofErr w:type="spellEnd"/>
      <w:r w:rsidRPr="00DF6D9A">
        <w:rPr>
          <w:rFonts w:asciiTheme="minorHAnsi" w:hAnsiTheme="minorHAnsi" w:cstheme="minorHAnsi"/>
          <w:bCs/>
          <w:sz w:val="22"/>
          <w:szCs w:val="22"/>
          <w:lang w:val="sl-SI"/>
        </w:rPr>
        <w:t xml:space="preserve"> in sod., 2016), največkrat posplošene za raven EU.</w:t>
      </w:r>
    </w:p>
    <w:p w14:paraId="0B92AFDB" w14:textId="77777777" w:rsidR="00D803E7" w:rsidRPr="00DF6D9A" w:rsidRDefault="00D803E7" w:rsidP="005D23B6">
      <w:pPr>
        <w:pStyle w:val="podpisi"/>
        <w:numPr>
          <w:ilvl w:val="0"/>
          <w:numId w:val="42"/>
        </w:numPr>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t>Idealno bi bilo, da bi za lesne izdelke, ki jih proizvaja slovenska lesnopredelovalna industrija, imeli podatke LCA zbrane na ravni posameznih podjetij – to bi zahtevalo velik napor, ki močno presega okvir te Študije</w:t>
      </w:r>
    </w:p>
    <w:p w14:paraId="15710BAD" w14:textId="77777777" w:rsidR="00D803E7" w:rsidRPr="00DF6D9A" w:rsidRDefault="00D803E7" w:rsidP="005D23B6">
      <w:pPr>
        <w:pStyle w:val="podpisi"/>
        <w:numPr>
          <w:ilvl w:val="0"/>
          <w:numId w:val="42"/>
        </w:numPr>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t xml:space="preserve">Razlike </w:t>
      </w:r>
      <w:proofErr w:type="spellStart"/>
      <w:r w:rsidRPr="00DF6D9A">
        <w:rPr>
          <w:rFonts w:asciiTheme="minorHAnsi" w:hAnsiTheme="minorHAnsi" w:cstheme="minorHAnsi"/>
          <w:bCs/>
          <w:sz w:val="22"/>
          <w:szCs w:val="22"/>
          <w:lang w:val="sl-SI"/>
        </w:rPr>
        <w:t>ogljičnega</w:t>
      </w:r>
      <w:proofErr w:type="spellEnd"/>
      <w:r w:rsidRPr="00DF6D9A">
        <w:rPr>
          <w:rFonts w:asciiTheme="minorHAnsi" w:hAnsiTheme="minorHAnsi" w:cstheme="minorHAnsi"/>
          <w:bCs/>
          <w:sz w:val="22"/>
          <w:szCs w:val="22"/>
          <w:lang w:val="sl-SI"/>
        </w:rPr>
        <w:t xml:space="preserve"> odtisa zaradi proizvodnje izdelkov, v katerih je prevladujoč material les (lesni izdelki), smo za vsakega od obravnavanih izdelkov izračunali glede na prostornino v njem uporabljenega lesa (ali maso, če je bilo to ustrezno). Razliko smo posplošili na celotno skupino izdelkov v smeri predelave lesa, tako da smo enako razliko v </w:t>
      </w:r>
      <w:proofErr w:type="spellStart"/>
      <w:r w:rsidRPr="00DF6D9A">
        <w:rPr>
          <w:rFonts w:asciiTheme="minorHAnsi" w:hAnsiTheme="minorHAnsi" w:cstheme="minorHAnsi"/>
          <w:bCs/>
          <w:sz w:val="22"/>
          <w:szCs w:val="22"/>
          <w:lang w:val="sl-SI"/>
        </w:rPr>
        <w:t>ogljičnem</w:t>
      </w:r>
      <w:proofErr w:type="spellEnd"/>
      <w:r w:rsidRPr="00DF6D9A">
        <w:rPr>
          <w:rFonts w:asciiTheme="minorHAnsi" w:hAnsiTheme="minorHAnsi" w:cstheme="minorHAnsi"/>
          <w:bCs/>
          <w:sz w:val="22"/>
          <w:szCs w:val="22"/>
          <w:lang w:val="sl-SI"/>
        </w:rPr>
        <w:t xml:space="preserve"> odtisu pripisali celotni prostornini lesa ki jo je Model razporedil v to smer predelave lesa in je bila v modelu predstavljena kot prostornina (ali pa masa, če to ustrezno) v tej Smeri predelave lesa predvidenih izdelkov.</w:t>
      </w:r>
    </w:p>
    <w:p w14:paraId="2CD99848" w14:textId="77777777" w:rsidR="00D803E7" w:rsidRPr="00DF6D9A" w:rsidRDefault="00D803E7" w:rsidP="005D23B6">
      <w:pPr>
        <w:pStyle w:val="podpisi"/>
        <w:numPr>
          <w:ilvl w:val="1"/>
          <w:numId w:val="42"/>
        </w:numPr>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t>Izračun bi bil natančnejši, če bi na voljo imeli popoln seznam vsaj lesnih izdelkov, ki jih proizvaja slovenska lesnopredelovalna industrija</w:t>
      </w:r>
    </w:p>
    <w:p w14:paraId="32B3D0FB" w14:textId="77777777" w:rsidR="00D803E7" w:rsidRPr="00DF6D9A" w:rsidRDefault="00D803E7" w:rsidP="005D23B6">
      <w:pPr>
        <w:pStyle w:val="podpisi"/>
        <w:numPr>
          <w:ilvl w:val="1"/>
          <w:numId w:val="42"/>
        </w:numPr>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t>Kot primer – pri izračunu pri smeri predelave lesa »</w:t>
      </w:r>
      <w:proofErr w:type="spellStart"/>
      <w:r w:rsidRPr="00DF6D9A">
        <w:rPr>
          <w:rFonts w:asciiTheme="minorHAnsi" w:hAnsiTheme="minorHAnsi" w:cstheme="minorHAnsi"/>
          <w:bCs/>
          <w:sz w:val="22"/>
          <w:szCs w:val="22"/>
          <w:lang w:val="sl-SI"/>
        </w:rPr>
        <w:t>Biorafinerija</w:t>
      </w:r>
      <w:proofErr w:type="spellEnd"/>
      <w:r w:rsidRPr="00DF6D9A">
        <w:rPr>
          <w:rFonts w:asciiTheme="minorHAnsi" w:hAnsiTheme="minorHAnsi" w:cstheme="minorHAnsi"/>
          <w:bCs/>
          <w:sz w:val="22"/>
          <w:szCs w:val="22"/>
          <w:lang w:val="sl-SI"/>
        </w:rPr>
        <w:t>« smo morali upoštevati, kot da je celotna prostornina za v Modelu za to namenjenega lesa (ostankov drugih procesov predelave lesa) predelana v tekoče kemikalije (čeprav je v tej smeri predelave lesa možna res široka paleta raznovrstnih izdelkov) – boljša konsistentnost podatkov bi izboljšala natančnost izračuna</w:t>
      </w:r>
    </w:p>
    <w:p w14:paraId="37650A52" w14:textId="77777777" w:rsidR="00D803E7" w:rsidRPr="00DF6D9A" w:rsidRDefault="00D803E7" w:rsidP="005D23B6">
      <w:pPr>
        <w:pStyle w:val="podpisi"/>
        <w:numPr>
          <w:ilvl w:val="0"/>
          <w:numId w:val="42"/>
        </w:numPr>
        <w:spacing w:line="312" w:lineRule="auto"/>
        <w:jc w:val="both"/>
        <w:rPr>
          <w:rFonts w:asciiTheme="minorHAnsi" w:hAnsiTheme="minorHAnsi" w:cstheme="minorHAnsi"/>
          <w:bCs/>
          <w:sz w:val="22"/>
          <w:szCs w:val="22"/>
          <w:lang w:val="sl-SI"/>
        </w:rPr>
      </w:pPr>
      <w:r w:rsidRPr="00DF6D9A">
        <w:rPr>
          <w:rFonts w:asciiTheme="minorHAnsi" w:hAnsiTheme="minorHAnsi" w:cstheme="minorHAnsi"/>
          <w:bCs/>
          <w:sz w:val="22"/>
          <w:szCs w:val="22"/>
          <w:lang w:val="sl-SI"/>
        </w:rPr>
        <w:lastRenderedPageBreak/>
        <w:t>Zaradi relativno majhnega nabora izdelkov je pri primerjavi »največje razlike« in »najmanjše razlike« pri posamezni Smeri predelave lesa prihajalo do velikih razlik v oceni potencialnega prihranka emisij toplogrednih plinov in količine CO</w:t>
      </w:r>
      <w:r w:rsidRPr="00DF6D9A">
        <w:rPr>
          <w:rFonts w:asciiTheme="minorHAnsi" w:hAnsiTheme="minorHAnsi" w:cstheme="minorHAnsi"/>
          <w:bCs/>
          <w:sz w:val="22"/>
          <w:szCs w:val="22"/>
          <w:vertAlign w:val="subscript"/>
          <w:lang w:val="sl-SI"/>
        </w:rPr>
        <w:t>2</w:t>
      </w:r>
      <w:r w:rsidRPr="00DF6D9A">
        <w:rPr>
          <w:rFonts w:asciiTheme="minorHAnsi" w:hAnsiTheme="minorHAnsi" w:cstheme="minorHAnsi"/>
          <w:bCs/>
          <w:sz w:val="22"/>
          <w:szCs w:val="22"/>
          <w:lang w:val="sl-SI"/>
        </w:rPr>
        <w:t>, ki je potencialno »skladiščena« v teh izdelkih. Zato je v skupnem prikazu kot najbolj korekten rezultat izpostavljeno povprečje teh razlik.</w:t>
      </w:r>
    </w:p>
    <w:p w14:paraId="3A49BD29" w14:textId="77777777" w:rsidR="00D803E7" w:rsidRPr="00DF6D9A" w:rsidRDefault="00D803E7" w:rsidP="00D803E7">
      <w:pPr>
        <w:jc w:val="both"/>
        <w:rPr>
          <w:rStyle w:val="Naslov4Znak"/>
          <w:rFonts w:asciiTheme="minorHAnsi" w:eastAsiaTheme="minorHAnsi" w:hAnsiTheme="minorHAnsi" w:cstheme="minorHAnsi"/>
          <w:b w:val="0"/>
          <w:i w:val="0"/>
          <w:iCs w:val="0"/>
          <w:color w:val="auto"/>
          <w:sz w:val="22"/>
        </w:rPr>
      </w:pPr>
    </w:p>
    <w:p w14:paraId="45965711" w14:textId="77777777" w:rsidR="00D221F7" w:rsidRDefault="00D221F7" w:rsidP="00D221F7">
      <w:pPr>
        <w:jc w:val="both"/>
        <w:rPr>
          <w:rStyle w:val="Naslov4Znak"/>
          <w:rFonts w:asciiTheme="minorHAnsi" w:eastAsiaTheme="minorHAnsi" w:hAnsiTheme="minorHAnsi" w:cstheme="minorHAnsi"/>
          <w:b w:val="0"/>
          <w:i w:val="0"/>
          <w:iCs w:val="0"/>
          <w:color w:val="auto"/>
          <w:sz w:val="22"/>
        </w:rPr>
      </w:pPr>
    </w:p>
    <w:p w14:paraId="3396FDA5" w14:textId="77777777" w:rsidR="00D221F7" w:rsidRDefault="00D221F7" w:rsidP="00D221F7">
      <w:pPr>
        <w:jc w:val="both"/>
        <w:rPr>
          <w:rStyle w:val="Naslov4Znak"/>
          <w:rFonts w:asciiTheme="minorHAnsi" w:eastAsiaTheme="minorHAnsi" w:hAnsiTheme="minorHAnsi" w:cstheme="minorHAnsi"/>
          <w:b w:val="0"/>
          <w:i w:val="0"/>
          <w:iCs w:val="0"/>
          <w:color w:val="auto"/>
          <w:sz w:val="22"/>
        </w:rPr>
      </w:pPr>
    </w:p>
    <w:p w14:paraId="428D6DF2" w14:textId="77777777" w:rsidR="00D221F7" w:rsidRDefault="00D221F7" w:rsidP="00D221F7">
      <w:pPr>
        <w:jc w:val="both"/>
        <w:rPr>
          <w:rStyle w:val="Naslov4Znak"/>
          <w:rFonts w:asciiTheme="minorHAnsi" w:eastAsiaTheme="minorHAnsi" w:hAnsiTheme="minorHAnsi" w:cstheme="minorHAnsi"/>
          <w:b w:val="0"/>
          <w:i w:val="0"/>
          <w:iCs w:val="0"/>
          <w:color w:val="auto"/>
          <w:sz w:val="22"/>
        </w:rPr>
      </w:pPr>
    </w:p>
    <w:p w14:paraId="46BFAFEF" w14:textId="631AAF9C" w:rsidR="00D221F7" w:rsidRDefault="00E34DC0">
      <w:pPr>
        <w:rPr>
          <w:rStyle w:val="Naslov4Znak"/>
          <w:rFonts w:asciiTheme="minorHAnsi" w:eastAsiaTheme="minorHAnsi" w:hAnsiTheme="minorHAnsi" w:cstheme="minorHAnsi"/>
          <w:b w:val="0"/>
          <w:i w:val="0"/>
          <w:iCs w:val="0"/>
          <w:color w:val="auto"/>
          <w:sz w:val="22"/>
        </w:rPr>
      </w:pPr>
      <w:r>
        <w:rPr>
          <w:rStyle w:val="Naslov4Znak"/>
          <w:rFonts w:asciiTheme="minorHAnsi" w:eastAsiaTheme="minorHAnsi" w:hAnsiTheme="minorHAnsi" w:cstheme="minorHAnsi"/>
          <w:b w:val="0"/>
          <w:i w:val="0"/>
          <w:iCs w:val="0"/>
          <w:color w:val="auto"/>
          <w:sz w:val="22"/>
        </w:rPr>
        <w:br w:type="page"/>
      </w:r>
    </w:p>
    <w:p w14:paraId="23EF4228" w14:textId="6E9EB48E" w:rsidR="00CB717E" w:rsidRDefault="00696D9A" w:rsidP="00CB717E">
      <w:pPr>
        <w:pStyle w:val="Naslov2"/>
      </w:pPr>
      <w:bookmarkStart w:id="73" w:name="_Toc69315963"/>
      <w:bookmarkStart w:id="74" w:name="_Toc71527889"/>
      <w:r w:rsidRPr="007A4A8D">
        <w:rPr>
          <w:color w:val="FF0000"/>
        </w:rPr>
        <w:lastRenderedPageBreak/>
        <w:t xml:space="preserve">Zaključek </w:t>
      </w:r>
      <w:r w:rsidR="001C62EC" w:rsidRPr="007A4A8D">
        <w:rPr>
          <w:color w:val="FF0000"/>
        </w:rPr>
        <w:t>in nadaljn</w:t>
      </w:r>
      <w:r w:rsidR="00D803E7" w:rsidRPr="007A4A8D">
        <w:rPr>
          <w:color w:val="FF0000"/>
        </w:rPr>
        <w:t>j</w:t>
      </w:r>
      <w:r w:rsidR="001C62EC" w:rsidRPr="007A4A8D">
        <w:rPr>
          <w:color w:val="FF0000"/>
        </w:rPr>
        <w:t>i koraki</w:t>
      </w:r>
      <w:bookmarkEnd w:id="73"/>
      <w:bookmarkEnd w:id="74"/>
    </w:p>
    <w:p w14:paraId="6DB9572D" w14:textId="5B9D05D8" w:rsidR="00696D9A" w:rsidRDefault="00696D9A" w:rsidP="00267A44">
      <w:pPr>
        <w:jc w:val="both"/>
      </w:pPr>
      <w:r>
        <w:t xml:space="preserve">Študija </w:t>
      </w:r>
      <w:r w:rsidR="009D4195" w:rsidRPr="009D4195">
        <w:t>podnebnega svežnja »</w:t>
      </w:r>
      <w:proofErr w:type="spellStart"/>
      <w:r w:rsidR="006D4E2F" w:rsidRPr="006D4E2F">
        <w:rPr>
          <w:i/>
        </w:rPr>
        <w:t>Fit</w:t>
      </w:r>
      <w:proofErr w:type="spellEnd"/>
      <w:r w:rsidR="006D4E2F" w:rsidRPr="006D4E2F">
        <w:rPr>
          <w:i/>
        </w:rPr>
        <w:t xml:space="preserve"> </w:t>
      </w:r>
      <w:proofErr w:type="spellStart"/>
      <w:r w:rsidR="006D4E2F" w:rsidRPr="006D4E2F">
        <w:rPr>
          <w:i/>
        </w:rPr>
        <w:t>for</w:t>
      </w:r>
      <w:proofErr w:type="spellEnd"/>
      <w:r w:rsidR="006D4E2F" w:rsidRPr="006D4E2F">
        <w:rPr>
          <w:i/>
        </w:rPr>
        <w:t xml:space="preserve"> 55</w:t>
      </w:r>
      <w:r w:rsidR="009D4195" w:rsidRPr="009D4195">
        <w:t>«</w:t>
      </w:r>
      <w:r w:rsidR="009D4195">
        <w:t xml:space="preserve"> </w:t>
      </w:r>
      <w:r>
        <w:t xml:space="preserve">se je izvajala v </w:t>
      </w:r>
      <w:r w:rsidR="009D4195">
        <w:t xml:space="preserve">marcu </w:t>
      </w:r>
      <w:r w:rsidR="00BF4765">
        <w:t xml:space="preserve">in </w:t>
      </w:r>
      <w:r w:rsidR="009D4195">
        <w:t xml:space="preserve">aprilu </w:t>
      </w:r>
      <w:r>
        <w:t>2021</w:t>
      </w:r>
      <w:r w:rsidR="009D4195">
        <w:t>.</w:t>
      </w:r>
      <w:r w:rsidR="002B713E">
        <w:t xml:space="preserve"> Njen n</w:t>
      </w:r>
      <w:r>
        <w:t xml:space="preserve">amen je bil </w:t>
      </w:r>
      <w:r w:rsidRPr="00696D9A">
        <w:t xml:space="preserve">na visoki ravni preučiti pomen predlaganih zakonodajnih sprememb </w:t>
      </w:r>
      <w:r>
        <w:t>paketa »</w:t>
      </w:r>
      <w:proofErr w:type="spellStart"/>
      <w:r w:rsidR="006D4E2F" w:rsidRPr="006D4E2F">
        <w:rPr>
          <w:i/>
        </w:rPr>
        <w:t>Fit</w:t>
      </w:r>
      <w:proofErr w:type="spellEnd"/>
      <w:r w:rsidR="006D4E2F" w:rsidRPr="006D4E2F">
        <w:rPr>
          <w:i/>
        </w:rPr>
        <w:t xml:space="preserve"> </w:t>
      </w:r>
      <w:proofErr w:type="spellStart"/>
      <w:r w:rsidR="006D4E2F" w:rsidRPr="006D4E2F">
        <w:rPr>
          <w:i/>
        </w:rPr>
        <w:t>for</w:t>
      </w:r>
      <w:proofErr w:type="spellEnd"/>
      <w:r w:rsidR="006D4E2F" w:rsidRPr="006D4E2F">
        <w:rPr>
          <w:i/>
        </w:rPr>
        <w:t xml:space="preserve"> 55</w:t>
      </w:r>
      <w:r>
        <w:t xml:space="preserve">« </w:t>
      </w:r>
      <w:r w:rsidRPr="00696D9A">
        <w:t xml:space="preserve">za RS, predlagati osnutek stališč RS (oblikovanih v predloge) in pripraviti osnovo za ukrepe </w:t>
      </w:r>
      <w:r w:rsidR="00E01D4A">
        <w:t xml:space="preserve">za razvojni preboj </w:t>
      </w:r>
      <w:r w:rsidRPr="00696D9A">
        <w:t>v sektorjih gospodarstva, na katere predlagane spremembe najbolj vplivajo.</w:t>
      </w:r>
    </w:p>
    <w:p w14:paraId="533601CC" w14:textId="4B9B5626" w:rsidR="005B31B7" w:rsidRDefault="00696D9A" w:rsidP="00267A44">
      <w:pPr>
        <w:jc w:val="both"/>
      </w:pPr>
      <w:r>
        <w:t>Preučitev ključnih dokumentov, preučitev predlogov zakonodajnega paketa »</w:t>
      </w:r>
      <w:proofErr w:type="spellStart"/>
      <w:r w:rsidR="006D4E2F" w:rsidRPr="006D4E2F">
        <w:rPr>
          <w:i/>
        </w:rPr>
        <w:t>Fit</w:t>
      </w:r>
      <w:proofErr w:type="spellEnd"/>
      <w:r w:rsidR="006D4E2F" w:rsidRPr="006D4E2F">
        <w:rPr>
          <w:i/>
        </w:rPr>
        <w:t xml:space="preserve"> </w:t>
      </w:r>
      <w:proofErr w:type="spellStart"/>
      <w:r w:rsidR="006D4E2F" w:rsidRPr="006D4E2F">
        <w:rPr>
          <w:i/>
        </w:rPr>
        <w:t>for</w:t>
      </w:r>
      <w:proofErr w:type="spellEnd"/>
      <w:r w:rsidR="006D4E2F" w:rsidRPr="006D4E2F">
        <w:rPr>
          <w:i/>
        </w:rPr>
        <w:t xml:space="preserve"> 55</w:t>
      </w:r>
      <w:r>
        <w:t xml:space="preserve">« in pogovori (intervjuji) s predstavniki ključnimi sektorjev so služili kot podlaga za analizo trenutnega stanja, ki se je zaključila v »SWOT« analizi. </w:t>
      </w:r>
      <w:r w:rsidR="00940E36">
        <w:t>Opisane analize so v nadaljevanju služili kot vodilo pri oblikovanju predlogov odzivov RS na omenjeni zakonodajni paket in pri predlaganju nekaterih ukrepov. Pripravljen je bil tudi p</w:t>
      </w:r>
      <w:r w:rsidR="005B31B7" w:rsidRPr="005B31B7">
        <w:t>regled ključnih informacij po analiziranih sektorjih</w:t>
      </w:r>
      <w:r w:rsidR="00940E36">
        <w:t>, ki je umeščen</w:t>
      </w:r>
      <w:r>
        <w:t xml:space="preserve"> znotraj poglavja »Odzivi na previdene zakonodajne predloge Evropske Komisije«. </w:t>
      </w:r>
    </w:p>
    <w:p w14:paraId="314ED212" w14:textId="5A1172EA" w:rsidR="005B31B7" w:rsidRDefault="00E01D4A" w:rsidP="00267A44">
      <w:pPr>
        <w:jc w:val="both"/>
      </w:pPr>
      <w:r>
        <w:t>Predlaga se, da se predmetna študija uporabi kot podlaga za izvedbo naslednjih ključnih korakov:</w:t>
      </w:r>
    </w:p>
    <w:p w14:paraId="5795E8A6" w14:textId="699007A0" w:rsidR="005B31B7" w:rsidRPr="00BF4765" w:rsidRDefault="00E01D4A" w:rsidP="005D23B6">
      <w:pPr>
        <w:pStyle w:val="Odstavekseznama"/>
        <w:numPr>
          <w:ilvl w:val="0"/>
          <w:numId w:val="2"/>
        </w:numPr>
        <w:jc w:val="both"/>
        <w:rPr>
          <w:rFonts w:asciiTheme="minorHAnsi" w:hAnsiTheme="minorHAnsi"/>
          <w:sz w:val="22"/>
        </w:rPr>
      </w:pPr>
      <w:r w:rsidRPr="00BF4765">
        <w:rPr>
          <w:rFonts w:asciiTheme="minorHAnsi" w:hAnsiTheme="minorHAnsi"/>
          <w:sz w:val="22"/>
        </w:rPr>
        <w:t>Do 30</w:t>
      </w:r>
      <w:r w:rsidR="005B31B7" w:rsidRPr="00BF4765">
        <w:rPr>
          <w:rFonts w:asciiTheme="minorHAnsi" w:hAnsiTheme="minorHAnsi"/>
          <w:sz w:val="22"/>
        </w:rPr>
        <w:t xml:space="preserve">.6.2021 se študija pregleda in dopolni pod koordinacijo MGRT, s poudarkom na odzivih in ukrepih. Po potrebi se organizira delavnica s ključnimi deležniki, da se spodbudi dialog.  </w:t>
      </w:r>
    </w:p>
    <w:p w14:paraId="55817824" w14:textId="40F550F7" w:rsidR="00373CED" w:rsidRPr="00BF4765" w:rsidRDefault="00373CED" w:rsidP="005D23B6">
      <w:pPr>
        <w:pStyle w:val="Odstavekseznama"/>
        <w:numPr>
          <w:ilvl w:val="0"/>
          <w:numId w:val="2"/>
        </w:numPr>
        <w:jc w:val="both"/>
        <w:rPr>
          <w:rFonts w:asciiTheme="minorHAnsi" w:hAnsiTheme="minorHAnsi"/>
          <w:sz w:val="22"/>
        </w:rPr>
      </w:pPr>
      <w:r w:rsidRPr="00BF4765">
        <w:rPr>
          <w:rFonts w:asciiTheme="minorHAnsi" w:hAnsiTheme="minorHAnsi"/>
          <w:sz w:val="22"/>
        </w:rPr>
        <w:t>Do 30.6.2021 se realizacijo predlaganih ukrepov preuči s ključnimi deležniki (nosilci oziroma izvajalci teh ukrepov).</w:t>
      </w:r>
    </w:p>
    <w:p w14:paraId="619449B9" w14:textId="0A0F43AB" w:rsidR="005B31B7" w:rsidRPr="00BF4765" w:rsidRDefault="00863FD0" w:rsidP="005D23B6">
      <w:pPr>
        <w:pStyle w:val="Odstavekseznama"/>
        <w:numPr>
          <w:ilvl w:val="0"/>
          <w:numId w:val="2"/>
        </w:numPr>
        <w:jc w:val="both"/>
        <w:rPr>
          <w:rFonts w:asciiTheme="minorHAnsi" w:hAnsiTheme="minorHAnsi"/>
          <w:sz w:val="22"/>
        </w:rPr>
      </w:pPr>
      <w:r>
        <w:rPr>
          <w:rFonts w:asciiTheme="minorHAnsi" w:hAnsiTheme="minorHAnsi"/>
          <w:sz w:val="22"/>
        </w:rPr>
        <w:t>MGRT</w:t>
      </w:r>
      <w:r w:rsidR="00E01D4A" w:rsidRPr="00BF4765">
        <w:rPr>
          <w:rFonts w:asciiTheme="minorHAnsi" w:hAnsiTheme="minorHAnsi"/>
          <w:sz w:val="22"/>
        </w:rPr>
        <w:t xml:space="preserve"> se do 30</w:t>
      </w:r>
      <w:r w:rsidR="005B31B7" w:rsidRPr="00BF4765">
        <w:rPr>
          <w:rFonts w:asciiTheme="minorHAnsi" w:hAnsiTheme="minorHAnsi"/>
          <w:sz w:val="22"/>
        </w:rPr>
        <w:t xml:space="preserve">.6.2021 poveže s predstavniki držav članic, ki zavzemajo podobno stališče glede vključitve sektorja gradbeništva </w:t>
      </w:r>
      <w:proofErr w:type="spellStart"/>
      <w:r w:rsidR="005B31B7" w:rsidRPr="00BF4765">
        <w:rPr>
          <w:rFonts w:asciiTheme="minorHAnsi" w:hAnsiTheme="minorHAnsi"/>
          <w:sz w:val="22"/>
        </w:rPr>
        <w:t>vshemo</w:t>
      </w:r>
      <w:proofErr w:type="spellEnd"/>
      <w:r w:rsidR="009A2202">
        <w:rPr>
          <w:rFonts w:asciiTheme="minorHAnsi" w:hAnsiTheme="minorHAnsi"/>
          <w:sz w:val="22"/>
        </w:rPr>
        <w:t xml:space="preserve"> ETS</w:t>
      </w:r>
      <w:r w:rsidR="005B31B7" w:rsidRPr="00BF4765">
        <w:rPr>
          <w:rFonts w:asciiTheme="minorHAnsi" w:hAnsiTheme="minorHAnsi"/>
          <w:sz w:val="22"/>
        </w:rPr>
        <w:t xml:space="preserve">. </w:t>
      </w:r>
    </w:p>
    <w:p w14:paraId="2C74D6C1" w14:textId="3E546B8F" w:rsidR="005B31B7" w:rsidRPr="00BF4765" w:rsidRDefault="005B31B7" w:rsidP="005D23B6">
      <w:pPr>
        <w:pStyle w:val="Odstavekseznama"/>
        <w:numPr>
          <w:ilvl w:val="0"/>
          <w:numId w:val="2"/>
        </w:numPr>
        <w:jc w:val="both"/>
        <w:rPr>
          <w:rFonts w:asciiTheme="minorHAnsi" w:hAnsiTheme="minorHAnsi"/>
          <w:sz w:val="22"/>
        </w:rPr>
      </w:pPr>
      <w:r w:rsidRPr="00BF4765">
        <w:rPr>
          <w:rFonts w:asciiTheme="minorHAnsi" w:hAnsiTheme="minorHAnsi"/>
          <w:sz w:val="22"/>
        </w:rPr>
        <w:t>Takoj, ko bodo zakonodajni predlogi paketa »</w:t>
      </w:r>
      <w:proofErr w:type="spellStart"/>
      <w:r w:rsidR="006D4E2F" w:rsidRPr="006D4E2F">
        <w:rPr>
          <w:rFonts w:asciiTheme="minorHAnsi" w:hAnsiTheme="minorHAnsi"/>
          <w:i/>
          <w:sz w:val="22"/>
        </w:rPr>
        <w:t>Fit</w:t>
      </w:r>
      <w:proofErr w:type="spellEnd"/>
      <w:r w:rsidR="006D4E2F" w:rsidRPr="006D4E2F">
        <w:rPr>
          <w:rFonts w:asciiTheme="minorHAnsi" w:hAnsiTheme="minorHAnsi"/>
          <w:i/>
          <w:sz w:val="22"/>
        </w:rPr>
        <w:t xml:space="preserve"> </w:t>
      </w:r>
      <w:proofErr w:type="spellStart"/>
      <w:r w:rsidR="006D4E2F" w:rsidRPr="006D4E2F">
        <w:rPr>
          <w:rFonts w:asciiTheme="minorHAnsi" w:hAnsiTheme="minorHAnsi"/>
          <w:i/>
          <w:sz w:val="22"/>
        </w:rPr>
        <w:t>for</w:t>
      </w:r>
      <w:proofErr w:type="spellEnd"/>
      <w:r w:rsidR="006D4E2F" w:rsidRPr="006D4E2F">
        <w:rPr>
          <w:rFonts w:asciiTheme="minorHAnsi" w:hAnsiTheme="minorHAnsi"/>
          <w:i/>
          <w:sz w:val="22"/>
        </w:rPr>
        <w:t xml:space="preserve"> 55</w:t>
      </w:r>
      <w:r w:rsidRPr="00BF4765">
        <w:rPr>
          <w:rFonts w:asciiTheme="minorHAnsi" w:hAnsiTheme="minorHAnsi"/>
          <w:sz w:val="22"/>
        </w:rPr>
        <w:t>« bolj konkretni, MGRT to študijo, predvsem pa odzive in ukrepe, dopolni z aktualnimi stališči.</w:t>
      </w:r>
    </w:p>
    <w:p w14:paraId="36326FAA" w14:textId="5A2385EF" w:rsidR="005B31B7" w:rsidRDefault="005B31B7" w:rsidP="005B31B7">
      <w:pPr>
        <w:jc w:val="both"/>
      </w:pPr>
    </w:p>
    <w:p w14:paraId="3BADA6C4" w14:textId="77777777" w:rsidR="005B31B7" w:rsidRDefault="00744D20" w:rsidP="005B31B7">
      <w:pPr>
        <w:jc w:val="both"/>
      </w:pPr>
      <w:r>
        <w:t>Za opisane ključne cilje se predlaga naslednje k</w:t>
      </w:r>
      <w:r w:rsidR="005B31B7">
        <w:t>ljučn</w:t>
      </w:r>
      <w:r>
        <w:t>e deležnike:</w:t>
      </w:r>
      <w:r w:rsidR="005B31B7">
        <w:t xml:space="preserve"> </w:t>
      </w:r>
    </w:p>
    <w:p w14:paraId="36978B02" w14:textId="556F44C6" w:rsidR="005B31B7" w:rsidRPr="00BF4765" w:rsidRDefault="00E451CD" w:rsidP="005D23B6">
      <w:pPr>
        <w:pStyle w:val="Odstavekseznama"/>
        <w:numPr>
          <w:ilvl w:val="0"/>
          <w:numId w:val="47"/>
        </w:numPr>
        <w:jc w:val="both"/>
        <w:rPr>
          <w:rFonts w:asciiTheme="minorHAnsi" w:hAnsiTheme="minorHAnsi"/>
          <w:sz w:val="22"/>
        </w:rPr>
      </w:pPr>
      <w:r w:rsidRPr="00BF4765">
        <w:rPr>
          <w:rFonts w:asciiTheme="minorHAnsi" w:hAnsiTheme="minorHAnsi"/>
          <w:sz w:val="22"/>
        </w:rPr>
        <w:t xml:space="preserve">MGRT kot naročnik te študije poskrbi za izvedbo </w:t>
      </w:r>
      <w:r w:rsidR="00696D9A" w:rsidRPr="00BF4765">
        <w:rPr>
          <w:rFonts w:asciiTheme="minorHAnsi" w:hAnsiTheme="minorHAnsi"/>
          <w:sz w:val="22"/>
        </w:rPr>
        <w:t>nadaljnjih</w:t>
      </w:r>
      <w:r w:rsidRPr="00BF4765">
        <w:rPr>
          <w:rFonts w:asciiTheme="minorHAnsi" w:hAnsiTheme="minorHAnsi"/>
          <w:sz w:val="22"/>
        </w:rPr>
        <w:t xml:space="preserve"> korakov, </w:t>
      </w:r>
      <w:r w:rsidR="00696D9A" w:rsidRPr="00BF4765">
        <w:rPr>
          <w:rFonts w:asciiTheme="minorHAnsi" w:hAnsiTheme="minorHAnsi"/>
          <w:sz w:val="22"/>
        </w:rPr>
        <w:t>predvsem</w:t>
      </w:r>
      <w:r w:rsidRPr="00BF4765">
        <w:rPr>
          <w:rFonts w:asciiTheme="minorHAnsi" w:hAnsiTheme="minorHAnsi"/>
          <w:sz w:val="22"/>
        </w:rPr>
        <w:t xml:space="preserve"> možno delegacijo </w:t>
      </w:r>
      <w:r w:rsidR="00696D9A" w:rsidRPr="00BF4765">
        <w:rPr>
          <w:rFonts w:asciiTheme="minorHAnsi" w:hAnsiTheme="minorHAnsi"/>
          <w:sz w:val="22"/>
        </w:rPr>
        <w:t xml:space="preserve">novih </w:t>
      </w:r>
      <w:r w:rsidRPr="00BF4765">
        <w:rPr>
          <w:rFonts w:asciiTheme="minorHAnsi" w:hAnsiTheme="minorHAnsi"/>
          <w:sz w:val="22"/>
        </w:rPr>
        <w:t xml:space="preserve">nalog in </w:t>
      </w:r>
      <w:r w:rsidR="00696D9A" w:rsidRPr="00BF4765">
        <w:rPr>
          <w:rFonts w:asciiTheme="minorHAnsi" w:hAnsiTheme="minorHAnsi"/>
          <w:sz w:val="22"/>
        </w:rPr>
        <w:t xml:space="preserve">naročilom </w:t>
      </w:r>
      <w:r w:rsidRPr="00BF4765">
        <w:rPr>
          <w:rFonts w:asciiTheme="minorHAnsi" w:hAnsiTheme="minorHAnsi"/>
          <w:sz w:val="22"/>
        </w:rPr>
        <w:t>nadaljn</w:t>
      </w:r>
      <w:r w:rsidR="00696D9A" w:rsidRPr="00BF4765">
        <w:rPr>
          <w:rFonts w:asciiTheme="minorHAnsi" w:hAnsiTheme="minorHAnsi"/>
          <w:sz w:val="22"/>
        </w:rPr>
        <w:t>j</w:t>
      </w:r>
      <w:r w:rsidRPr="00BF4765">
        <w:rPr>
          <w:rFonts w:asciiTheme="minorHAnsi" w:hAnsiTheme="minorHAnsi"/>
          <w:sz w:val="22"/>
        </w:rPr>
        <w:t>ih študij</w:t>
      </w:r>
      <w:r w:rsidR="00696D9A" w:rsidRPr="00BF4765">
        <w:rPr>
          <w:rFonts w:asciiTheme="minorHAnsi" w:hAnsiTheme="minorHAnsi"/>
          <w:sz w:val="22"/>
        </w:rPr>
        <w:t xml:space="preserve"> in informiranjem ključnih deležnikov</w:t>
      </w:r>
    </w:p>
    <w:p w14:paraId="5BCBF0C9" w14:textId="723C3030" w:rsidR="005B31B7" w:rsidRPr="00BF4765" w:rsidRDefault="000B196F" w:rsidP="005D23B6">
      <w:pPr>
        <w:pStyle w:val="Odstavekseznama"/>
        <w:numPr>
          <w:ilvl w:val="0"/>
          <w:numId w:val="47"/>
        </w:numPr>
        <w:jc w:val="both"/>
        <w:rPr>
          <w:rFonts w:asciiTheme="minorHAnsi" w:hAnsiTheme="minorHAnsi"/>
          <w:sz w:val="22"/>
        </w:rPr>
      </w:pPr>
      <w:r w:rsidRPr="00BF4765">
        <w:rPr>
          <w:rFonts w:asciiTheme="minorHAnsi" w:hAnsiTheme="minorHAnsi"/>
          <w:sz w:val="22"/>
        </w:rPr>
        <w:t>O</w:t>
      </w:r>
      <w:r w:rsidR="00696D9A" w:rsidRPr="00BF4765">
        <w:rPr>
          <w:rFonts w:asciiTheme="minorHAnsi" w:hAnsiTheme="minorHAnsi"/>
          <w:sz w:val="22"/>
        </w:rPr>
        <w:t>dgovorna ministrstva oziroma resorji na katere bi oz. bo zakonodajni paket »</w:t>
      </w:r>
      <w:proofErr w:type="spellStart"/>
      <w:r w:rsidR="006D4E2F" w:rsidRPr="006D4E2F">
        <w:rPr>
          <w:rFonts w:asciiTheme="minorHAnsi" w:hAnsiTheme="minorHAnsi"/>
          <w:i/>
          <w:sz w:val="22"/>
        </w:rPr>
        <w:t>Fit</w:t>
      </w:r>
      <w:proofErr w:type="spellEnd"/>
      <w:r w:rsidR="006D4E2F" w:rsidRPr="006D4E2F">
        <w:rPr>
          <w:rFonts w:asciiTheme="minorHAnsi" w:hAnsiTheme="minorHAnsi"/>
          <w:i/>
          <w:sz w:val="22"/>
        </w:rPr>
        <w:t xml:space="preserve"> </w:t>
      </w:r>
      <w:proofErr w:type="spellStart"/>
      <w:r w:rsidR="006D4E2F" w:rsidRPr="006D4E2F">
        <w:rPr>
          <w:rFonts w:asciiTheme="minorHAnsi" w:hAnsiTheme="minorHAnsi"/>
          <w:i/>
          <w:sz w:val="22"/>
        </w:rPr>
        <w:t>for</w:t>
      </w:r>
      <w:proofErr w:type="spellEnd"/>
      <w:r w:rsidR="006D4E2F" w:rsidRPr="006D4E2F">
        <w:rPr>
          <w:rFonts w:asciiTheme="minorHAnsi" w:hAnsiTheme="minorHAnsi"/>
          <w:i/>
          <w:sz w:val="22"/>
        </w:rPr>
        <w:t xml:space="preserve"> 55</w:t>
      </w:r>
      <w:r w:rsidR="00696D9A" w:rsidRPr="00BF4765">
        <w:rPr>
          <w:rFonts w:asciiTheme="minorHAnsi" w:hAnsiTheme="minorHAnsi"/>
          <w:sz w:val="22"/>
        </w:rPr>
        <w:t>« vplival</w:t>
      </w:r>
      <w:r w:rsidRPr="00BF4765">
        <w:rPr>
          <w:rFonts w:asciiTheme="minorHAnsi" w:hAnsiTheme="minorHAnsi"/>
          <w:sz w:val="22"/>
        </w:rPr>
        <w:t xml:space="preserve">: poskrbijo za </w:t>
      </w:r>
      <w:r w:rsidR="005476EC" w:rsidRPr="00BF4765">
        <w:rPr>
          <w:rFonts w:asciiTheme="minorHAnsi" w:hAnsiTheme="minorHAnsi"/>
          <w:sz w:val="22"/>
        </w:rPr>
        <w:t>izvajanje naslednjih korakov pri</w:t>
      </w:r>
      <w:r w:rsidR="003F0CEE" w:rsidRPr="00BF4765">
        <w:rPr>
          <w:rFonts w:asciiTheme="minorHAnsi" w:hAnsiTheme="minorHAnsi"/>
          <w:sz w:val="22"/>
        </w:rPr>
        <w:t xml:space="preserve"> nadaljnji razčlenitvi in</w:t>
      </w:r>
      <w:r w:rsidR="005476EC" w:rsidRPr="00BF4765">
        <w:rPr>
          <w:rFonts w:asciiTheme="minorHAnsi" w:hAnsiTheme="minorHAnsi"/>
          <w:sz w:val="22"/>
        </w:rPr>
        <w:t xml:space="preserve"> </w:t>
      </w:r>
      <w:r w:rsidR="003F0CEE" w:rsidRPr="00BF4765">
        <w:rPr>
          <w:rFonts w:asciiTheme="minorHAnsi" w:hAnsiTheme="minorHAnsi"/>
          <w:sz w:val="22"/>
        </w:rPr>
        <w:t>implementaciji ukrepov</w:t>
      </w:r>
    </w:p>
    <w:p w14:paraId="03F9745F" w14:textId="61A3C00D" w:rsidR="005B31B7" w:rsidRPr="00BF4765" w:rsidRDefault="000B196F" w:rsidP="005D23B6">
      <w:pPr>
        <w:pStyle w:val="Odstavekseznama"/>
        <w:numPr>
          <w:ilvl w:val="0"/>
          <w:numId w:val="47"/>
        </w:numPr>
        <w:jc w:val="both"/>
        <w:rPr>
          <w:rFonts w:asciiTheme="minorHAnsi" w:hAnsiTheme="minorHAnsi"/>
          <w:sz w:val="22"/>
        </w:rPr>
      </w:pPr>
      <w:r w:rsidRPr="00BF4765">
        <w:rPr>
          <w:rFonts w:asciiTheme="minorHAnsi" w:hAnsiTheme="minorHAnsi"/>
          <w:sz w:val="22"/>
        </w:rPr>
        <w:t>M</w:t>
      </w:r>
      <w:r w:rsidR="00E451CD" w:rsidRPr="00BF4765">
        <w:rPr>
          <w:rFonts w:asciiTheme="minorHAnsi" w:hAnsiTheme="minorHAnsi"/>
          <w:sz w:val="22"/>
        </w:rPr>
        <w:t xml:space="preserve">ožni </w:t>
      </w:r>
      <w:proofErr w:type="spellStart"/>
      <w:r w:rsidR="00E451CD" w:rsidRPr="00BF4765">
        <w:rPr>
          <w:rFonts w:asciiTheme="minorHAnsi" w:hAnsiTheme="minorHAnsi"/>
          <w:sz w:val="22"/>
        </w:rPr>
        <w:t>pripravljalci</w:t>
      </w:r>
      <w:proofErr w:type="spellEnd"/>
      <w:r w:rsidR="00E451CD" w:rsidRPr="00BF4765">
        <w:rPr>
          <w:rFonts w:asciiTheme="minorHAnsi" w:hAnsiTheme="minorHAnsi"/>
          <w:sz w:val="22"/>
        </w:rPr>
        <w:t xml:space="preserve"> študij, ki so predvidene v </w:t>
      </w:r>
      <w:r w:rsidR="00696D9A" w:rsidRPr="00BF4765">
        <w:rPr>
          <w:rFonts w:asciiTheme="minorHAnsi" w:hAnsiTheme="minorHAnsi"/>
          <w:sz w:val="22"/>
        </w:rPr>
        <w:t>nadaljnjih</w:t>
      </w:r>
      <w:r w:rsidR="00E451CD" w:rsidRPr="00BF4765">
        <w:rPr>
          <w:rFonts w:asciiTheme="minorHAnsi" w:hAnsiTheme="minorHAnsi"/>
          <w:sz w:val="22"/>
        </w:rPr>
        <w:t xml:space="preserve"> korakih</w:t>
      </w:r>
      <w:r w:rsidR="00696D9A" w:rsidRPr="00BF4765">
        <w:rPr>
          <w:rFonts w:asciiTheme="minorHAnsi" w:hAnsiTheme="minorHAnsi"/>
          <w:sz w:val="22"/>
        </w:rPr>
        <w:t>, strokovnjaki iz sektorjev, na katere bi oz. bo zakonodajni paket »</w:t>
      </w:r>
      <w:proofErr w:type="spellStart"/>
      <w:r w:rsidR="006D4E2F" w:rsidRPr="006D4E2F">
        <w:rPr>
          <w:rFonts w:asciiTheme="minorHAnsi" w:hAnsiTheme="minorHAnsi"/>
          <w:i/>
          <w:sz w:val="22"/>
        </w:rPr>
        <w:t>Fit</w:t>
      </w:r>
      <w:proofErr w:type="spellEnd"/>
      <w:r w:rsidR="006D4E2F" w:rsidRPr="006D4E2F">
        <w:rPr>
          <w:rFonts w:asciiTheme="minorHAnsi" w:hAnsiTheme="minorHAnsi"/>
          <w:i/>
          <w:sz w:val="22"/>
        </w:rPr>
        <w:t xml:space="preserve"> </w:t>
      </w:r>
      <w:proofErr w:type="spellStart"/>
      <w:r w:rsidR="006D4E2F" w:rsidRPr="006D4E2F">
        <w:rPr>
          <w:rFonts w:asciiTheme="minorHAnsi" w:hAnsiTheme="minorHAnsi"/>
          <w:i/>
          <w:sz w:val="22"/>
        </w:rPr>
        <w:t>for</w:t>
      </w:r>
      <w:proofErr w:type="spellEnd"/>
      <w:r w:rsidR="006D4E2F" w:rsidRPr="006D4E2F">
        <w:rPr>
          <w:rFonts w:asciiTheme="minorHAnsi" w:hAnsiTheme="minorHAnsi"/>
          <w:i/>
          <w:sz w:val="22"/>
        </w:rPr>
        <w:t xml:space="preserve"> 55</w:t>
      </w:r>
      <w:r w:rsidR="00696D9A" w:rsidRPr="00BF4765">
        <w:rPr>
          <w:rFonts w:asciiTheme="minorHAnsi" w:hAnsiTheme="minorHAnsi"/>
          <w:sz w:val="22"/>
        </w:rPr>
        <w:t>« vplival</w:t>
      </w:r>
      <w:r w:rsidR="00D059A5" w:rsidRPr="00BF4765">
        <w:rPr>
          <w:rFonts w:asciiTheme="minorHAnsi" w:hAnsiTheme="minorHAnsi"/>
          <w:sz w:val="22"/>
        </w:rPr>
        <w:t>: delujejo kot svetovalci odgovornim ministrstvom</w:t>
      </w:r>
    </w:p>
    <w:p w14:paraId="6B08A399" w14:textId="35A50447" w:rsidR="005B31B7" w:rsidRPr="00E91985" w:rsidRDefault="00D059A5" w:rsidP="005D23B6">
      <w:pPr>
        <w:pStyle w:val="Odstavekseznama"/>
        <w:numPr>
          <w:ilvl w:val="0"/>
          <w:numId w:val="47"/>
        </w:numPr>
        <w:jc w:val="both"/>
        <w:rPr>
          <w:rFonts w:asciiTheme="minorHAnsi" w:hAnsiTheme="minorHAnsi"/>
          <w:sz w:val="22"/>
        </w:rPr>
      </w:pPr>
      <w:r w:rsidRPr="00E91985">
        <w:rPr>
          <w:rFonts w:asciiTheme="minorHAnsi" w:hAnsiTheme="minorHAnsi"/>
          <w:sz w:val="22"/>
        </w:rPr>
        <w:lastRenderedPageBreak/>
        <w:t>P</w:t>
      </w:r>
      <w:r w:rsidR="005B31B7" w:rsidRPr="00E91985">
        <w:rPr>
          <w:rFonts w:asciiTheme="minorHAnsi" w:hAnsiTheme="minorHAnsi"/>
          <w:sz w:val="22"/>
        </w:rPr>
        <w:t>redstavniki ključnih sektorjev in širša javnost</w:t>
      </w:r>
      <w:r w:rsidRPr="00E91985">
        <w:rPr>
          <w:rFonts w:asciiTheme="minorHAnsi" w:hAnsiTheme="minorHAnsi"/>
          <w:sz w:val="22"/>
        </w:rPr>
        <w:t xml:space="preserve">: </w:t>
      </w:r>
      <w:r w:rsidR="005476EC" w:rsidRPr="00E91985">
        <w:rPr>
          <w:rFonts w:asciiTheme="minorHAnsi" w:hAnsiTheme="minorHAnsi"/>
          <w:sz w:val="22"/>
        </w:rPr>
        <w:t>so informirani in</w:t>
      </w:r>
      <w:r w:rsidR="00E451CD" w:rsidRPr="00E91985">
        <w:rPr>
          <w:rFonts w:asciiTheme="minorHAnsi" w:hAnsiTheme="minorHAnsi"/>
          <w:sz w:val="22"/>
        </w:rPr>
        <w:t xml:space="preserve"> imajo nalogo aktivnega vključevanja na javne razprave in dogodke, povezane s tematiko</w:t>
      </w:r>
    </w:p>
    <w:p w14:paraId="0E61C3E9" w14:textId="338DDF59" w:rsidR="000A1343" w:rsidRDefault="000A1343" w:rsidP="003F0CEE">
      <w:pPr>
        <w:pStyle w:val="Naslov2"/>
      </w:pPr>
      <w:r>
        <w:br w:type="page"/>
      </w:r>
      <w:bookmarkStart w:id="75" w:name="_Toc69315964"/>
      <w:bookmarkStart w:id="76" w:name="_Toc71527890"/>
      <w:r>
        <w:lastRenderedPageBreak/>
        <w:t>Viri in literatura</w:t>
      </w:r>
      <w:bookmarkEnd w:id="75"/>
      <w:bookmarkEnd w:id="76"/>
    </w:p>
    <w:p w14:paraId="57A5677B" w14:textId="77777777" w:rsidR="00B476FC" w:rsidRPr="009B6A07" w:rsidRDefault="00B476FC"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 xml:space="preserve">ARSO, Kazalci okolja, Delež OVE v energiji goriv za pogon vozil. Dostopno: </w:t>
      </w:r>
      <w:hyperlink r:id="rId32" w:history="1">
        <w:r w:rsidR="00DF22C8" w:rsidRPr="00D803E7">
          <w:rPr>
            <w:rStyle w:val="Hiperpovezava"/>
            <w:rFonts w:asciiTheme="minorHAnsi" w:hAnsiTheme="minorHAnsi" w:cstheme="minorHAnsi"/>
            <w:color w:val="auto"/>
            <w:sz w:val="22"/>
            <w:u w:val="none"/>
          </w:rPr>
          <w:t>http://kazalci.arso.gov.si/sl/content/delez-ove-v-energiji-goriv-za-pogon-vozil-0</w:t>
        </w:r>
      </w:hyperlink>
    </w:p>
    <w:p w14:paraId="7F7FCF78" w14:textId="77777777" w:rsidR="00B476FC" w:rsidRPr="009B6A07" w:rsidRDefault="00B476FC"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 xml:space="preserve">ARSO, Kazalci okolja, </w:t>
      </w:r>
      <w:proofErr w:type="spellStart"/>
      <w:r w:rsidRPr="009B6A07">
        <w:rPr>
          <w:rFonts w:asciiTheme="minorHAnsi" w:hAnsiTheme="minorHAnsi" w:cstheme="minorHAnsi"/>
          <w:sz w:val="22"/>
        </w:rPr>
        <w:t>Eko</w:t>
      </w:r>
      <w:proofErr w:type="spellEnd"/>
      <w:r w:rsidRPr="009B6A07">
        <w:rPr>
          <w:rFonts w:asciiTheme="minorHAnsi" w:hAnsiTheme="minorHAnsi" w:cstheme="minorHAnsi"/>
          <w:sz w:val="22"/>
        </w:rPr>
        <w:t xml:space="preserve"> turizem. Dostopno: </w:t>
      </w:r>
      <w:hyperlink r:id="rId33" w:history="1">
        <w:r w:rsidR="00DF22C8" w:rsidRPr="00D803E7">
          <w:rPr>
            <w:rStyle w:val="Hiperpovezava"/>
            <w:rFonts w:asciiTheme="minorHAnsi" w:hAnsiTheme="minorHAnsi" w:cstheme="minorHAnsi"/>
            <w:color w:val="auto"/>
            <w:sz w:val="22"/>
            <w:u w:val="none"/>
          </w:rPr>
          <w:t>http://kazalci.arso.gov.si/sl/content/eko-turizem</w:t>
        </w:r>
      </w:hyperlink>
    </w:p>
    <w:p w14:paraId="65471D1C" w14:textId="77777777" w:rsidR="001B2E15" w:rsidRPr="009B6A07" w:rsidRDefault="001B2E15"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 xml:space="preserve">ARSO, Kazalci okolja, Izpusti toplogrednih plinov. Dostopno: </w:t>
      </w:r>
      <w:hyperlink r:id="rId34" w:history="1">
        <w:r w:rsidRPr="00D803E7">
          <w:rPr>
            <w:rStyle w:val="Hiperpovezava"/>
            <w:rFonts w:asciiTheme="minorHAnsi" w:hAnsiTheme="minorHAnsi" w:cstheme="minorHAnsi"/>
            <w:color w:val="auto"/>
            <w:sz w:val="22"/>
            <w:u w:val="none"/>
          </w:rPr>
          <w:t>http://kazalci.arso.gov.si/sl/content/izpusti-toplogrednih-plinov-7</w:t>
        </w:r>
      </w:hyperlink>
    </w:p>
    <w:p w14:paraId="7434B860" w14:textId="77777777" w:rsidR="00A96DF5" w:rsidRPr="009B6A07" w:rsidRDefault="00A96DF5"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 xml:space="preserve">ARSO, Kazalci okolja, Površina energetsko saniranih stavb v javnem sektorju. Dostopno: </w:t>
      </w:r>
      <w:hyperlink r:id="rId35" w:history="1">
        <w:r w:rsidR="00DF22C8" w:rsidRPr="00D803E7">
          <w:rPr>
            <w:rStyle w:val="Hiperpovezava"/>
            <w:rFonts w:asciiTheme="minorHAnsi" w:hAnsiTheme="minorHAnsi" w:cstheme="minorHAnsi"/>
            <w:color w:val="auto"/>
            <w:sz w:val="22"/>
            <w:u w:val="none"/>
          </w:rPr>
          <w:t>http://kazalci.arso.gov.si/sl/content/povrsina-energetsko-saniranih-stavb-v-javnem-sektorju-0?tid=94</w:t>
        </w:r>
      </w:hyperlink>
    </w:p>
    <w:p w14:paraId="259228B9" w14:textId="77777777" w:rsidR="008A6923" w:rsidRPr="009B6A07" w:rsidRDefault="008A6923"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 xml:space="preserve">ARSO, Kazalci okolja, Raba primarne energije po gorivih. Dostopno: </w:t>
      </w:r>
      <w:hyperlink r:id="rId36" w:history="1">
        <w:r w:rsidR="00DF22C8" w:rsidRPr="00D803E7">
          <w:rPr>
            <w:rStyle w:val="Hiperpovezava"/>
            <w:rFonts w:asciiTheme="minorHAnsi" w:hAnsiTheme="minorHAnsi" w:cstheme="minorHAnsi"/>
            <w:color w:val="auto"/>
            <w:sz w:val="22"/>
            <w:u w:val="none"/>
          </w:rPr>
          <w:t>http://kazalci.arso.gov.si/sl/content/raba-primarne-energije-po-gorivih?tid=25</w:t>
        </w:r>
      </w:hyperlink>
    </w:p>
    <w:p w14:paraId="7330FFC5" w14:textId="77777777" w:rsidR="008A6923" w:rsidRPr="009B6A07" w:rsidRDefault="008A6923"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 xml:space="preserve">ARSO, Kazalci okolja, Snovna produktivnost. Dostopno: </w:t>
      </w:r>
      <w:hyperlink r:id="rId37" w:history="1">
        <w:r w:rsidRPr="00D803E7">
          <w:rPr>
            <w:rStyle w:val="Hiperpovezava"/>
            <w:rFonts w:asciiTheme="minorHAnsi" w:hAnsiTheme="minorHAnsi" w:cstheme="minorHAnsi"/>
            <w:color w:val="auto"/>
            <w:sz w:val="22"/>
            <w:u w:val="none"/>
          </w:rPr>
          <w:t>http://kazalci.arso.gov.si/sl/content/snovna-produktivnost-3?tid=25</w:t>
        </w:r>
      </w:hyperlink>
    </w:p>
    <w:p w14:paraId="39D11C1B" w14:textId="77777777" w:rsidR="00B476FC" w:rsidRPr="009B6A07" w:rsidRDefault="00B476FC"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 xml:space="preserve">ARSO, Kazalci okolja, Specifični izpusti TGP v stanovanjskem sektorju. Dostopno: </w:t>
      </w:r>
      <w:hyperlink r:id="rId38" w:history="1">
        <w:r w:rsidR="00DF22C8" w:rsidRPr="00D803E7">
          <w:rPr>
            <w:rStyle w:val="Hiperpovezava"/>
            <w:rFonts w:asciiTheme="minorHAnsi" w:hAnsiTheme="minorHAnsi" w:cstheme="minorHAnsi"/>
            <w:color w:val="auto"/>
            <w:sz w:val="22"/>
            <w:u w:val="none"/>
          </w:rPr>
          <w:t>http://kazalci.arso.gov.si/sl/content/specificni-izpusti-tgp-v-stanovanjskem-sektorju</w:t>
        </w:r>
      </w:hyperlink>
    </w:p>
    <w:p w14:paraId="507AF149" w14:textId="77777777" w:rsidR="00D803E7" w:rsidRPr="00D803E7" w:rsidRDefault="00D803E7" w:rsidP="005D23B6">
      <w:pPr>
        <w:pStyle w:val="Odstavekseznama"/>
        <w:numPr>
          <w:ilvl w:val="0"/>
          <w:numId w:val="15"/>
        </w:numPr>
        <w:rPr>
          <w:rFonts w:asciiTheme="minorHAnsi" w:hAnsiTheme="minorHAnsi" w:cstheme="minorHAnsi"/>
          <w:sz w:val="22"/>
        </w:rPr>
      </w:pPr>
      <w:proofErr w:type="spellStart"/>
      <w:r w:rsidRPr="00D803E7">
        <w:rPr>
          <w:rFonts w:asciiTheme="minorHAnsi" w:hAnsiTheme="minorHAnsi" w:cstheme="minorHAnsi"/>
          <w:sz w:val="22"/>
        </w:rPr>
        <w:t>Baul</w:t>
      </w:r>
      <w:proofErr w:type="spellEnd"/>
      <w:r w:rsidRPr="00D803E7">
        <w:rPr>
          <w:rFonts w:asciiTheme="minorHAnsi" w:hAnsiTheme="minorHAnsi" w:cstheme="minorHAnsi"/>
          <w:sz w:val="22"/>
        </w:rPr>
        <w:t xml:space="preserve">, T.K., </w:t>
      </w:r>
      <w:proofErr w:type="spellStart"/>
      <w:r w:rsidRPr="00D803E7">
        <w:rPr>
          <w:rFonts w:asciiTheme="minorHAnsi" w:hAnsiTheme="minorHAnsi" w:cstheme="minorHAnsi"/>
          <w:sz w:val="22"/>
        </w:rPr>
        <w:t>Alam</w:t>
      </w:r>
      <w:proofErr w:type="spellEnd"/>
      <w:r w:rsidRPr="00D803E7">
        <w:rPr>
          <w:rFonts w:asciiTheme="minorHAnsi" w:hAnsiTheme="minorHAnsi" w:cstheme="minorHAnsi"/>
          <w:sz w:val="22"/>
        </w:rPr>
        <w:t xml:space="preserve">, A, </w:t>
      </w:r>
      <w:proofErr w:type="spellStart"/>
      <w:r w:rsidRPr="00D803E7">
        <w:rPr>
          <w:rFonts w:asciiTheme="minorHAnsi" w:hAnsiTheme="minorHAnsi" w:cstheme="minorHAnsi"/>
          <w:sz w:val="22"/>
        </w:rPr>
        <w:t>Ikonen</w:t>
      </w:r>
      <w:proofErr w:type="spellEnd"/>
      <w:r w:rsidRPr="00D803E7">
        <w:rPr>
          <w:rFonts w:asciiTheme="minorHAnsi" w:hAnsiTheme="minorHAnsi" w:cstheme="minorHAnsi"/>
          <w:sz w:val="22"/>
        </w:rPr>
        <w:t xml:space="preserve">, A., </w:t>
      </w:r>
      <w:proofErr w:type="spellStart"/>
      <w:r w:rsidRPr="00D803E7">
        <w:rPr>
          <w:rFonts w:asciiTheme="minorHAnsi" w:hAnsiTheme="minorHAnsi" w:cstheme="minorHAnsi"/>
          <w:sz w:val="22"/>
        </w:rPr>
        <w:t>Strandman</w:t>
      </w:r>
      <w:proofErr w:type="spellEnd"/>
      <w:r w:rsidRPr="00D803E7">
        <w:rPr>
          <w:rFonts w:asciiTheme="minorHAnsi" w:hAnsiTheme="minorHAnsi" w:cstheme="minorHAnsi"/>
          <w:sz w:val="22"/>
        </w:rPr>
        <w:t xml:space="preserve">, H., </w:t>
      </w:r>
      <w:proofErr w:type="spellStart"/>
      <w:r w:rsidRPr="00D803E7">
        <w:rPr>
          <w:rFonts w:asciiTheme="minorHAnsi" w:hAnsiTheme="minorHAnsi" w:cstheme="minorHAnsi"/>
          <w:sz w:val="22"/>
        </w:rPr>
        <w:t>Asikainen</w:t>
      </w:r>
      <w:proofErr w:type="spellEnd"/>
      <w:r w:rsidRPr="00D803E7">
        <w:rPr>
          <w:rFonts w:asciiTheme="minorHAnsi" w:hAnsiTheme="minorHAnsi" w:cstheme="minorHAnsi"/>
          <w:sz w:val="22"/>
        </w:rPr>
        <w:t xml:space="preserve">, A., </w:t>
      </w:r>
      <w:proofErr w:type="spellStart"/>
      <w:r w:rsidRPr="00D803E7">
        <w:rPr>
          <w:rFonts w:asciiTheme="minorHAnsi" w:hAnsiTheme="minorHAnsi" w:cstheme="minorHAnsi"/>
          <w:sz w:val="22"/>
        </w:rPr>
        <w:t>Peltola</w:t>
      </w:r>
      <w:proofErr w:type="spellEnd"/>
      <w:r w:rsidRPr="00D803E7">
        <w:rPr>
          <w:rFonts w:asciiTheme="minorHAnsi" w:hAnsiTheme="minorHAnsi" w:cstheme="minorHAnsi"/>
          <w:sz w:val="22"/>
        </w:rPr>
        <w:t xml:space="preserve">, H., </w:t>
      </w:r>
      <w:proofErr w:type="spellStart"/>
      <w:r w:rsidRPr="00D803E7">
        <w:rPr>
          <w:rFonts w:asciiTheme="minorHAnsi" w:hAnsiTheme="minorHAnsi" w:cstheme="minorHAnsi"/>
          <w:sz w:val="22"/>
        </w:rPr>
        <w:t>Kilpeläinen</w:t>
      </w:r>
      <w:proofErr w:type="spellEnd"/>
      <w:r w:rsidRPr="00D803E7">
        <w:rPr>
          <w:rFonts w:asciiTheme="minorHAnsi" w:hAnsiTheme="minorHAnsi" w:cstheme="minorHAnsi"/>
          <w:sz w:val="22"/>
        </w:rPr>
        <w:t xml:space="preserve">.(2017). A. </w:t>
      </w:r>
      <w:proofErr w:type="spellStart"/>
      <w:r w:rsidRPr="00D803E7">
        <w:rPr>
          <w:rFonts w:asciiTheme="minorHAnsi" w:hAnsiTheme="minorHAnsi" w:cstheme="minorHAnsi"/>
          <w:sz w:val="22"/>
        </w:rPr>
        <w:t>Climate</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Change</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Mitigation</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Potential</w:t>
      </w:r>
      <w:proofErr w:type="spellEnd"/>
      <w:r w:rsidRPr="00D803E7">
        <w:rPr>
          <w:rFonts w:asciiTheme="minorHAnsi" w:hAnsiTheme="minorHAnsi" w:cstheme="minorHAnsi"/>
          <w:sz w:val="22"/>
        </w:rPr>
        <w:t xml:space="preserve"> in </w:t>
      </w:r>
      <w:proofErr w:type="spellStart"/>
      <w:r w:rsidRPr="00D803E7">
        <w:rPr>
          <w:rFonts w:asciiTheme="minorHAnsi" w:hAnsiTheme="minorHAnsi" w:cstheme="minorHAnsi"/>
          <w:sz w:val="22"/>
        </w:rPr>
        <w:t>Boreal</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Forests</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Impacts</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of</w:t>
      </w:r>
      <w:proofErr w:type="spellEnd"/>
      <w:r w:rsidRPr="00D803E7">
        <w:rPr>
          <w:rFonts w:asciiTheme="minorHAnsi" w:hAnsiTheme="minorHAnsi" w:cstheme="minorHAnsi"/>
          <w:sz w:val="22"/>
        </w:rPr>
        <w:t xml:space="preserve"> Management, </w:t>
      </w:r>
      <w:proofErr w:type="spellStart"/>
      <w:r w:rsidRPr="00D803E7">
        <w:rPr>
          <w:rFonts w:asciiTheme="minorHAnsi" w:hAnsiTheme="minorHAnsi" w:cstheme="minorHAnsi"/>
          <w:sz w:val="22"/>
        </w:rPr>
        <w:t>Harvest</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Intensity</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and</w:t>
      </w:r>
      <w:proofErr w:type="spellEnd"/>
      <w:r w:rsidRPr="00D803E7">
        <w:rPr>
          <w:rFonts w:asciiTheme="minorHAnsi" w:hAnsiTheme="minorHAnsi" w:cstheme="minorHAnsi"/>
          <w:sz w:val="22"/>
        </w:rPr>
        <w:t xml:space="preserve"> Use </w:t>
      </w:r>
      <w:proofErr w:type="spellStart"/>
      <w:r w:rsidRPr="00D803E7">
        <w:rPr>
          <w:rFonts w:asciiTheme="minorHAnsi" w:hAnsiTheme="minorHAnsi" w:cstheme="minorHAnsi"/>
          <w:sz w:val="22"/>
        </w:rPr>
        <w:t>of</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Forest</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Biomass</w:t>
      </w:r>
      <w:proofErr w:type="spellEnd"/>
      <w:r w:rsidRPr="00D803E7">
        <w:rPr>
          <w:rFonts w:asciiTheme="minorHAnsi" w:hAnsiTheme="minorHAnsi" w:cstheme="minorHAnsi"/>
          <w:sz w:val="22"/>
        </w:rPr>
        <w:t xml:space="preserve"> to Substitute </w:t>
      </w:r>
      <w:proofErr w:type="spellStart"/>
      <w:r w:rsidRPr="00D803E7">
        <w:rPr>
          <w:rFonts w:asciiTheme="minorHAnsi" w:hAnsiTheme="minorHAnsi" w:cstheme="minorHAnsi"/>
          <w:sz w:val="22"/>
        </w:rPr>
        <w:t>Fossil</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Resources</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Forests</w:t>
      </w:r>
      <w:proofErr w:type="spellEnd"/>
      <w:r w:rsidRPr="00D803E7">
        <w:rPr>
          <w:rFonts w:asciiTheme="minorHAnsi" w:hAnsiTheme="minorHAnsi" w:cstheme="minorHAnsi"/>
          <w:sz w:val="22"/>
        </w:rPr>
        <w:t xml:space="preserve">, vol, 8, </w:t>
      </w:r>
      <w:proofErr w:type="spellStart"/>
      <w:r w:rsidRPr="00D803E7">
        <w:rPr>
          <w:rFonts w:asciiTheme="minorHAnsi" w:hAnsiTheme="minorHAnsi" w:cstheme="minorHAnsi"/>
          <w:sz w:val="22"/>
        </w:rPr>
        <w:t>str</w:t>
      </w:r>
      <w:proofErr w:type="spellEnd"/>
      <w:r w:rsidRPr="00D803E7">
        <w:rPr>
          <w:rFonts w:asciiTheme="minorHAnsi" w:hAnsiTheme="minorHAnsi" w:cstheme="minorHAnsi"/>
          <w:sz w:val="22"/>
        </w:rPr>
        <w:t>, 455; doi:10,3390/f8110455</w:t>
      </w:r>
    </w:p>
    <w:p w14:paraId="2630153F" w14:textId="77777777" w:rsidR="00B476FC" w:rsidRPr="009B6A07" w:rsidRDefault="00DF22C8"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D</w:t>
      </w:r>
      <w:r w:rsidR="008A6923" w:rsidRPr="009B6A07">
        <w:rPr>
          <w:rFonts w:asciiTheme="minorHAnsi" w:hAnsiTheme="minorHAnsi" w:cstheme="minorHAnsi"/>
          <w:sz w:val="22"/>
        </w:rPr>
        <w:t xml:space="preserve">olgoročna strategija energetske prenove stavb do leta 2050. Dostopno: </w:t>
      </w:r>
      <w:hyperlink r:id="rId39" w:history="1">
        <w:r w:rsidRPr="00D803E7">
          <w:rPr>
            <w:rStyle w:val="Hiperpovezava"/>
            <w:rFonts w:asciiTheme="minorHAnsi" w:hAnsiTheme="minorHAnsi" w:cstheme="minorHAnsi"/>
            <w:color w:val="auto"/>
            <w:sz w:val="22"/>
            <w:u w:val="none"/>
          </w:rPr>
          <w:t>https://www.energetika-portal.si/fileadmin/dokumenti/publikacije/dseps/dseps_2050_final.pdf</w:t>
        </w:r>
      </w:hyperlink>
    </w:p>
    <w:p w14:paraId="1DABD8C5" w14:textId="77777777" w:rsidR="009B6A07" w:rsidRPr="009B6A07" w:rsidRDefault="009B6A07" w:rsidP="005D23B6">
      <w:pPr>
        <w:pStyle w:val="Odstavekseznama"/>
        <w:numPr>
          <w:ilvl w:val="0"/>
          <w:numId w:val="15"/>
        </w:numPr>
        <w:rPr>
          <w:rFonts w:asciiTheme="minorHAnsi" w:hAnsiTheme="minorHAnsi" w:cstheme="minorHAnsi"/>
          <w:sz w:val="22"/>
        </w:rPr>
      </w:pPr>
      <w:proofErr w:type="spellStart"/>
      <w:r w:rsidRPr="009B6A07">
        <w:rPr>
          <w:rFonts w:asciiTheme="minorHAnsi" w:hAnsiTheme="minorHAnsi" w:cstheme="minorHAnsi"/>
          <w:sz w:val="22"/>
        </w:rPr>
        <w:t>European</w:t>
      </w:r>
      <w:proofErr w:type="spellEnd"/>
      <w:r w:rsidRPr="009B6A07">
        <w:rPr>
          <w:rFonts w:asciiTheme="minorHAnsi" w:hAnsiTheme="minorHAnsi" w:cstheme="minorHAnsi"/>
          <w:sz w:val="22"/>
        </w:rPr>
        <w:t xml:space="preserve"> </w:t>
      </w:r>
      <w:proofErr w:type="spellStart"/>
      <w:r w:rsidRPr="009B6A07">
        <w:rPr>
          <w:rFonts w:asciiTheme="minorHAnsi" w:hAnsiTheme="minorHAnsi" w:cstheme="minorHAnsi"/>
          <w:sz w:val="22"/>
        </w:rPr>
        <w:t>Environment</w:t>
      </w:r>
      <w:proofErr w:type="spellEnd"/>
      <w:r w:rsidRPr="009B6A07">
        <w:rPr>
          <w:rFonts w:asciiTheme="minorHAnsi" w:hAnsiTheme="minorHAnsi" w:cstheme="minorHAnsi"/>
          <w:sz w:val="22"/>
        </w:rPr>
        <w:t xml:space="preserve"> </w:t>
      </w:r>
      <w:proofErr w:type="spellStart"/>
      <w:r w:rsidRPr="009B6A07">
        <w:rPr>
          <w:rFonts w:asciiTheme="minorHAnsi" w:hAnsiTheme="minorHAnsi" w:cstheme="minorHAnsi"/>
          <w:sz w:val="22"/>
        </w:rPr>
        <w:t>Agency</w:t>
      </w:r>
      <w:proofErr w:type="spellEnd"/>
      <w:r w:rsidRPr="009B6A07">
        <w:rPr>
          <w:rFonts w:asciiTheme="minorHAnsi" w:hAnsiTheme="minorHAnsi" w:cstheme="minorHAnsi"/>
          <w:sz w:val="22"/>
        </w:rPr>
        <w:t>,</w:t>
      </w:r>
      <w:r w:rsidRPr="00D803E7">
        <w:rPr>
          <w:rFonts w:asciiTheme="minorHAnsi" w:hAnsiTheme="minorHAnsi" w:cstheme="minorHAnsi"/>
          <w:sz w:val="22"/>
        </w:rPr>
        <w:t xml:space="preserve"> </w:t>
      </w:r>
      <w:r w:rsidRPr="009B6A07">
        <w:rPr>
          <w:rFonts w:asciiTheme="minorHAnsi" w:hAnsiTheme="minorHAnsi" w:cstheme="minorHAnsi"/>
          <w:sz w:val="22"/>
        </w:rPr>
        <w:t xml:space="preserve">New </w:t>
      </w:r>
      <w:proofErr w:type="spellStart"/>
      <w:r w:rsidRPr="009B6A07">
        <w:rPr>
          <w:rFonts w:asciiTheme="minorHAnsi" w:hAnsiTheme="minorHAnsi" w:cstheme="minorHAnsi"/>
          <w:sz w:val="22"/>
        </w:rPr>
        <w:t>registrations</w:t>
      </w:r>
      <w:proofErr w:type="spellEnd"/>
      <w:r w:rsidRPr="009B6A07">
        <w:rPr>
          <w:rFonts w:asciiTheme="minorHAnsi" w:hAnsiTheme="minorHAnsi" w:cstheme="minorHAnsi"/>
          <w:sz w:val="22"/>
        </w:rPr>
        <w:t xml:space="preserve"> </w:t>
      </w:r>
      <w:proofErr w:type="spellStart"/>
      <w:r w:rsidRPr="009B6A07">
        <w:rPr>
          <w:rFonts w:asciiTheme="minorHAnsi" w:hAnsiTheme="minorHAnsi" w:cstheme="minorHAnsi"/>
          <w:sz w:val="22"/>
        </w:rPr>
        <w:t>of</w:t>
      </w:r>
      <w:proofErr w:type="spellEnd"/>
      <w:r w:rsidRPr="009B6A07">
        <w:rPr>
          <w:rFonts w:asciiTheme="minorHAnsi" w:hAnsiTheme="minorHAnsi" w:cstheme="minorHAnsi"/>
          <w:sz w:val="22"/>
        </w:rPr>
        <w:t xml:space="preserve"> </w:t>
      </w:r>
      <w:proofErr w:type="spellStart"/>
      <w:r w:rsidRPr="009B6A07">
        <w:rPr>
          <w:rFonts w:asciiTheme="minorHAnsi" w:hAnsiTheme="minorHAnsi" w:cstheme="minorHAnsi"/>
          <w:sz w:val="22"/>
        </w:rPr>
        <w:t>electric</w:t>
      </w:r>
      <w:proofErr w:type="spellEnd"/>
      <w:r w:rsidRPr="009B6A07">
        <w:rPr>
          <w:rFonts w:asciiTheme="minorHAnsi" w:hAnsiTheme="minorHAnsi" w:cstheme="minorHAnsi"/>
          <w:sz w:val="22"/>
        </w:rPr>
        <w:t xml:space="preserve"> </w:t>
      </w:r>
      <w:proofErr w:type="spellStart"/>
      <w:r w:rsidRPr="009B6A07">
        <w:rPr>
          <w:rFonts w:asciiTheme="minorHAnsi" w:hAnsiTheme="minorHAnsi" w:cstheme="minorHAnsi"/>
          <w:sz w:val="22"/>
        </w:rPr>
        <w:t>vehicles</w:t>
      </w:r>
      <w:proofErr w:type="spellEnd"/>
      <w:r w:rsidRPr="009B6A07">
        <w:rPr>
          <w:rFonts w:asciiTheme="minorHAnsi" w:hAnsiTheme="minorHAnsi" w:cstheme="minorHAnsi"/>
          <w:sz w:val="22"/>
        </w:rPr>
        <w:t xml:space="preserve"> in </w:t>
      </w:r>
      <w:proofErr w:type="spellStart"/>
      <w:r w:rsidRPr="009B6A07">
        <w:rPr>
          <w:rFonts w:asciiTheme="minorHAnsi" w:hAnsiTheme="minorHAnsi" w:cstheme="minorHAnsi"/>
          <w:sz w:val="22"/>
        </w:rPr>
        <w:t>Europe</w:t>
      </w:r>
      <w:proofErr w:type="spellEnd"/>
      <w:r w:rsidRPr="009B6A07">
        <w:rPr>
          <w:rFonts w:asciiTheme="minorHAnsi" w:hAnsiTheme="minorHAnsi" w:cstheme="minorHAnsi"/>
          <w:sz w:val="22"/>
        </w:rPr>
        <w:t xml:space="preserve">. Dostopno: </w:t>
      </w:r>
      <w:hyperlink r:id="rId40" w:history="1">
        <w:r w:rsidRPr="00D803E7">
          <w:rPr>
            <w:rStyle w:val="Hiperpovezava"/>
            <w:rFonts w:asciiTheme="minorHAnsi" w:hAnsiTheme="minorHAnsi" w:cstheme="minorHAnsi"/>
            <w:color w:val="auto"/>
            <w:sz w:val="22"/>
            <w:u w:val="none"/>
          </w:rPr>
          <w:t>https://www.eea.europa.eu/data-and-maps/indicators/proportion-of-vehicle-fleet-meeting-5/assessment</w:t>
        </w:r>
      </w:hyperlink>
    </w:p>
    <w:p w14:paraId="3C33F7AF" w14:textId="77777777" w:rsidR="00D803E7" w:rsidRPr="00D803E7" w:rsidRDefault="00D803E7" w:rsidP="005D23B6">
      <w:pPr>
        <w:pStyle w:val="Odstavekseznama"/>
        <w:numPr>
          <w:ilvl w:val="0"/>
          <w:numId w:val="15"/>
        </w:numPr>
        <w:rPr>
          <w:rFonts w:asciiTheme="minorHAnsi" w:hAnsiTheme="minorHAnsi" w:cstheme="minorHAnsi"/>
          <w:sz w:val="22"/>
        </w:rPr>
      </w:pPr>
      <w:r w:rsidRPr="00D803E7">
        <w:rPr>
          <w:rFonts w:asciiTheme="minorHAnsi" w:hAnsiTheme="minorHAnsi" w:cstheme="minorHAnsi"/>
          <w:sz w:val="22"/>
        </w:rPr>
        <w:t xml:space="preserve">FAO. (2010). </w:t>
      </w:r>
      <w:proofErr w:type="spellStart"/>
      <w:r w:rsidRPr="00D803E7">
        <w:rPr>
          <w:rFonts w:asciiTheme="minorHAnsi" w:hAnsiTheme="minorHAnsi" w:cstheme="minorHAnsi"/>
          <w:sz w:val="22"/>
        </w:rPr>
        <w:t>Forest</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product</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conversion</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factors</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for</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the</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unece</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region</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Geneva</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timber</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and</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forest</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discussion</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paper</w:t>
      </w:r>
      <w:proofErr w:type="spellEnd"/>
      <w:r w:rsidRPr="00D803E7">
        <w:rPr>
          <w:rFonts w:asciiTheme="minorHAnsi" w:hAnsiTheme="minorHAnsi" w:cstheme="minorHAnsi"/>
          <w:sz w:val="22"/>
        </w:rPr>
        <w:t xml:space="preserve"> 49, </w:t>
      </w:r>
      <w:proofErr w:type="spellStart"/>
      <w:r w:rsidRPr="00D803E7">
        <w:rPr>
          <w:rFonts w:asciiTheme="minorHAnsi" w:hAnsiTheme="minorHAnsi" w:cstheme="minorHAnsi"/>
          <w:sz w:val="22"/>
        </w:rPr>
        <w:t>Food</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and</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Agriculture</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Organization</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of</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the</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United</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Nations</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Geneva</w:t>
      </w:r>
      <w:proofErr w:type="spellEnd"/>
      <w:r w:rsidRPr="00D803E7">
        <w:rPr>
          <w:rFonts w:asciiTheme="minorHAnsi" w:hAnsiTheme="minorHAnsi" w:cstheme="minorHAnsi"/>
          <w:sz w:val="22"/>
        </w:rPr>
        <w:t>. 50 str.</w:t>
      </w:r>
    </w:p>
    <w:p w14:paraId="64A7D0F6" w14:textId="77777777" w:rsidR="00A96DF5" w:rsidRPr="009B6A07" w:rsidRDefault="00A96DF5"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 xml:space="preserve">GOV.SI, Blaženje učinkov podnebnih sprememb v kmetijstvu. Dostopno: </w:t>
      </w:r>
      <w:hyperlink r:id="rId41" w:history="1">
        <w:r w:rsidR="00DF22C8" w:rsidRPr="00D803E7">
          <w:rPr>
            <w:rStyle w:val="Hiperpovezava"/>
            <w:rFonts w:asciiTheme="minorHAnsi" w:hAnsiTheme="minorHAnsi" w:cstheme="minorHAnsi"/>
            <w:color w:val="auto"/>
            <w:sz w:val="22"/>
            <w:u w:val="none"/>
          </w:rPr>
          <w:t>https://www.gov.si/teme/blazenje-ucinkov-podnebnih-sprememb-v-kmetijstvu/</w:t>
        </w:r>
      </w:hyperlink>
    </w:p>
    <w:p w14:paraId="15084D94" w14:textId="77777777" w:rsidR="008A6923" w:rsidRPr="009B6A07" w:rsidRDefault="008A6923"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 xml:space="preserve">GOV.SI, Energetska prenova stavb. Dostopno: </w:t>
      </w:r>
      <w:hyperlink r:id="rId42" w:history="1">
        <w:r w:rsidR="00DF22C8" w:rsidRPr="00D803E7">
          <w:rPr>
            <w:rStyle w:val="Hiperpovezava"/>
            <w:rFonts w:asciiTheme="minorHAnsi" w:hAnsiTheme="minorHAnsi" w:cstheme="minorHAnsi"/>
            <w:color w:val="auto"/>
            <w:sz w:val="22"/>
            <w:u w:val="none"/>
          </w:rPr>
          <w:t>https://www.gov.si/teme/energetska-prenova-stavb/</w:t>
        </w:r>
      </w:hyperlink>
    </w:p>
    <w:p w14:paraId="7A94E2EE" w14:textId="09E4265D" w:rsidR="008A6923" w:rsidRPr="004B6A83" w:rsidRDefault="008A6923" w:rsidP="005D23B6">
      <w:pPr>
        <w:pStyle w:val="Odstavekseznama"/>
        <w:numPr>
          <w:ilvl w:val="0"/>
          <w:numId w:val="15"/>
        </w:numPr>
        <w:rPr>
          <w:rStyle w:val="Hiperpovezava"/>
          <w:rFonts w:asciiTheme="minorHAnsi" w:hAnsiTheme="minorHAnsi"/>
          <w:color w:val="auto"/>
          <w:sz w:val="22"/>
          <w:u w:val="none"/>
        </w:rPr>
      </w:pPr>
      <w:r w:rsidRPr="0BE61390">
        <w:rPr>
          <w:rFonts w:asciiTheme="minorHAnsi" w:hAnsiTheme="minorHAnsi"/>
          <w:sz w:val="22"/>
        </w:rPr>
        <w:t xml:space="preserve">GOV.SI, Odpadki. Dostopno: </w:t>
      </w:r>
      <w:hyperlink r:id="rId43">
        <w:r w:rsidRPr="00D803E7">
          <w:rPr>
            <w:rStyle w:val="Hiperpovezava"/>
            <w:rFonts w:asciiTheme="minorHAnsi" w:hAnsiTheme="minorHAnsi" w:cstheme="minorHAnsi"/>
            <w:color w:val="auto"/>
            <w:sz w:val="22"/>
            <w:u w:val="none"/>
          </w:rPr>
          <w:t>https://www.gov.si/podrocja/okolje-in-prostor/okolje/ravnanje-z-odpadki/</w:t>
        </w:r>
      </w:hyperlink>
    </w:p>
    <w:p w14:paraId="1CAF085B" w14:textId="77777777" w:rsidR="00D803E7" w:rsidRPr="00D803E7" w:rsidRDefault="0083770D" w:rsidP="00546A83">
      <w:pPr>
        <w:pStyle w:val="Odstavekseznama"/>
        <w:rPr>
          <w:rStyle w:val="Hiperpovezava"/>
          <w:rFonts w:asciiTheme="minorHAnsi" w:hAnsiTheme="minorHAnsi" w:cstheme="minorHAnsi"/>
          <w:color w:val="auto"/>
          <w:sz w:val="22"/>
          <w:u w:val="none"/>
        </w:rPr>
      </w:pPr>
      <w:hyperlink r:id="rId44" w:history="1">
        <w:r w:rsidR="00D803E7" w:rsidRPr="00D803E7">
          <w:rPr>
            <w:rStyle w:val="Hiperpovezava"/>
            <w:rFonts w:asciiTheme="minorHAnsi" w:hAnsiTheme="minorHAnsi" w:cstheme="minorHAnsi"/>
            <w:color w:val="auto"/>
            <w:sz w:val="22"/>
            <w:u w:val="none"/>
          </w:rPr>
          <w:t>https://www.gov.si/assets/ministrstva/MOP/Dokumenti/Podnebne-spremembe/tretje_porocilo_izvajanje_OP_TGP_2018.pdf</w:t>
        </w:r>
      </w:hyperlink>
    </w:p>
    <w:p w14:paraId="01E048E1" w14:textId="77777777" w:rsidR="00D803E7" w:rsidRPr="00D803E7" w:rsidRDefault="00D803E7" w:rsidP="005D23B6">
      <w:pPr>
        <w:pStyle w:val="Odstavekseznama"/>
        <w:numPr>
          <w:ilvl w:val="0"/>
          <w:numId w:val="15"/>
        </w:numPr>
        <w:rPr>
          <w:rFonts w:asciiTheme="minorHAnsi" w:hAnsiTheme="minorHAnsi" w:cstheme="minorHAnsi"/>
          <w:sz w:val="22"/>
        </w:rPr>
      </w:pPr>
      <w:r w:rsidRPr="00D803E7">
        <w:rPr>
          <w:rFonts w:asciiTheme="minorHAnsi" w:hAnsiTheme="minorHAnsi" w:cstheme="minorHAnsi"/>
          <w:sz w:val="22"/>
        </w:rPr>
        <w:lastRenderedPageBreak/>
        <w:t>IPCC. (2019). https://www.ipcc.ch/report/2019-refinement-to-the-2006-ipcc-guidelines-for-national-greenhouse-gas-inventories/</w:t>
      </w:r>
    </w:p>
    <w:p w14:paraId="14588D99" w14:textId="77777777" w:rsidR="00D803E7" w:rsidRPr="00D803E7" w:rsidRDefault="00D803E7" w:rsidP="005D23B6">
      <w:pPr>
        <w:pStyle w:val="Odstavekseznama"/>
        <w:numPr>
          <w:ilvl w:val="0"/>
          <w:numId w:val="15"/>
        </w:numPr>
        <w:rPr>
          <w:rFonts w:asciiTheme="minorHAnsi" w:hAnsiTheme="minorHAnsi" w:cstheme="minorHAnsi"/>
          <w:sz w:val="22"/>
        </w:rPr>
      </w:pPr>
      <w:r w:rsidRPr="00D803E7">
        <w:rPr>
          <w:rFonts w:asciiTheme="minorHAnsi" w:hAnsiTheme="minorHAnsi" w:cstheme="minorHAnsi"/>
          <w:sz w:val="22"/>
        </w:rPr>
        <w:t xml:space="preserve">Kutnar, A., Hill, C., A., S. (2017). </w:t>
      </w:r>
      <w:proofErr w:type="spellStart"/>
      <w:r w:rsidRPr="00D803E7">
        <w:rPr>
          <w:rFonts w:asciiTheme="minorHAnsi" w:hAnsiTheme="minorHAnsi" w:cstheme="minorHAnsi"/>
          <w:sz w:val="22"/>
        </w:rPr>
        <w:t>Life</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cycle</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assessment</w:t>
      </w:r>
      <w:proofErr w:type="spellEnd"/>
      <w:r w:rsidRPr="00D803E7">
        <w:rPr>
          <w:rFonts w:asciiTheme="minorHAnsi" w:hAnsiTheme="minorHAnsi" w:cstheme="minorHAnsi"/>
          <w:sz w:val="22"/>
        </w:rPr>
        <w:t xml:space="preserve"> - </w:t>
      </w:r>
      <w:proofErr w:type="spellStart"/>
      <w:r w:rsidRPr="00D803E7">
        <w:rPr>
          <w:rFonts w:asciiTheme="minorHAnsi" w:hAnsiTheme="minorHAnsi" w:cstheme="minorHAnsi"/>
          <w:sz w:val="22"/>
        </w:rPr>
        <w:t>opportunities</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for</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forest</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products</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sector</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Bioproducts</w:t>
      </w:r>
      <w:proofErr w:type="spellEnd"/>
      <w:r w:rsidRPr="00D803E7">
        <w:rPr>
          <w:rFonts w:asciiTheme="minorHAnsi" w:hAnsiTheme="minorHAnsi" w:cstheme="minorHAnsi"/>
          <w:sz w:val="22"/>
        </w:rPr>
        <w:t xml:space="preserve"> business, vol, 2, no, 6, </w:t>
      </w:r>
      <w:proofErr w:type="spellStart"/>
      <w:r w:rsidRPr="00D803E7">
        <w:rPr>
          <w:rFonts w:asciiTheme="minorHAnsi" w:hAnsiTheme="minorHAnsi" w:cstheme="minorHAnsi"/>
          <w:sz w:val="22"/>
        </w:rPr>
        <w:t>str</w:t>
      </w:r>
      <w:proofErr w:type="spellEnd"/>
      <w:r w:rsidRPr="00D803E7">
        <w:rPr>
          <w:rFonts w:asciiTheme="minorHAnsi" w:hAnsiTheme="minorHAnsi" w:cstheme="minorHAnsi"/>
          <w:sz w:val="22"/>
        </w:rPr>
        <w:t>, 52-64, ISSN 2378-1394, http://biobus,swst,org/index,php/bpbj/article/view/26/14, [COBISS,SI-ID 1539704260]</w:t>
      </w:r>
    </w:p>
    <w:p w14:paraId="243CE05B" w14:textId="77777777" w:rsidR="00D803E7" w:rsidRPr="00D803E7" w:rsidRDefault="00D803E7" w:rsidP="005D23B6">
      <w:pPr>
        <w:pStyle w:val="Odstavekseznama"/>
        <w:numPr>
          <w:ilvl w:val="0"/>
          <w:numId w:val="15"/>
        </w:numPr>
        <w:rPr>
          <w:rFonts w:asciiTheme="minorHAnsi" w:hAnsiTheme="minorHAnsi" w:cstheme="minorHAnsi"/>
          <w:sz w:val="22"/>
        </w:rPr>
      </w:pPr>
      <w:proofErr w:type="spellStart"/>
      <w:r w:rsidRPr="00D803E7">
        <w:rPr>
          <w:rFonts w:asciiTheme="minorHAnsi" w:hAnsiTheme="minorHAnsi" w:cstheme="minorHAnsi"/>
          <w:sz w:val="22"/>
        </w:rPr>
        <w:t>Petrillo</w:t>
      </w:r>
      <w:proofErr w:type="spellEnd"/>
      <w:r w:rsidRPr="00D803E7">
        <w:rPr>
          <w:rFonts w:asciiTheme="minorHAnsi" w:hAnsiTheme="minorHAnsi" w:cstheme="minorHAnsi"/>
          <w:sz w:val="22"/>
        </w:rPr>
        <w:t xml:space="preserve">, M., </w:t>
      </w:r>
      <w:proofErr w:type="spellStart"/>
      <w:r w:rsidRPr="00D803E7">
        <w:rPr>
          <w:rFonts w:asciiTheme="minorHAnsi" w:hAnsiTheme="minorHAnsi" w:cstheme="minorHAnsi"/>
          <w:sz w:val="22"/>
        </w:rPr>
        <w:t>Sandak</w:t>
      </w:r>
      <w:proofErr w:type="spellEnd"/>
      <w:r w:rsidRPr="00D803E7">
        <w:rPr>
          <w:rFonts w:asciiTheme="minorHAnsi" w:hAnsiTheme="minorHAnsi" w:cstheme="minorHAnsi"/>
          <w:sz w:val="22"/>
        </w:rPr>
        <w:t xml:space="preserve">, J., M., Grossi, P., Kutnar, A., </w:t>
      </w:r>
      <w:proofErr w:type="spellStart"/>
      <w:r w:rsidRPr="00D803E7">
        <w:rPr>
          <w:rFonts w:asciiTheme="minorHAnsi" w:hAnsiTheme="minorHAnsi" w:cstheme="minorHAnsi"/>
          <w:sz w:val="22"/>
        </w:rPr>
        <w:t>Sandak</w:t>
      </w:r>
      <w:proofErr w:type="spellEnd"/>
      <w:r w:rsidRPr="00D803E7">
        <w:rPr>
          <w:rFonts w:asciiTheme="minorHAnsi" w:hAnsiTheme="minorHAnsi" w:cstheme="minorHAnsi"/>
          <w:sz w:val="22"/>
        </w:rPr>
        <w:t xml:space="preserve">, A., M.(2018) Long </w:t>
      </w:r>
      <w:proofErr w:type="spellStart"/>
      <w:r w:rsidRPr="00D803E7">
        <w:rPr>
          <w:rFonts w:asciiTheme="minorHAnsi" w:hAnsiTheme="minorHAnsi" w:cstheme="minorHAnsi"/>
          <w:sz w:val="22"/>
        </w:rPr>
        <w:t>service</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life</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or</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cascading</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The</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environmental</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impact</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of</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maintenance</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of</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wood-based</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materials</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for</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building</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envelope</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and</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their</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recycling</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options</w:t>
      </w:r>
      <w:proofErr w:type="spellEnd"/>
      <w:r w:rsidRPr="00D803E7">
        <w:rPr>
          <w:rFonts w:asciiTheme="minorHAnsi" w:hAnsiTheme="minorHAnsi" w:cstheme="minorHAnsi"/>
          <w:sz w:val="22"/>
        </w:rPr>
        <w:t xml:space="preserve">, V: </w:t>
      </w:r>
      <w:proofErr w:type="spellStart"/>
      <w:r w:rsidRPr="00D803E7">
        <w:rPr>
          <w:rFonts w:asciiTheme="minorHAnsi" w:hAnsiTheme="minorHAnsi" w:cstheme="minorHAnsi"/>
          <w:sz w:val="22"/>
        </w:rPr>
        <w:t>Papers</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prepared</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for</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the</w:t>
      </w:r>
      <w:proofErr w:type="spellEnd"/>
      <w:r w:rsidRPr="00D803E7">
        <w:rPr>
          <w:rFonts w:asciiTheme="minorHAnsi" w:hAnsiTheme="minorHAnsi" w:cstheme="minorHAnsi"/>
          <w:sz w:val="22"/>
        </w:rPr>
        <w:t xml:space="preserve"> 49th </w:t>
      </w:r>
      <w:proofErr w:type="spellStart"/>
      <w:r w:rsidRPr="00D803E7">
        <w:rPr>
          <w:rFonts w:asciiTheme="minorHAnsi" w:hAnsiTheme="minorHAnsi" w:cstheme="minorHAnsi"/>
          <w:sz w:val="22"/>
        </w:rPr>
        <w:t>Annual</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conference</w:t>
      </w:r>
      <w:proofErr w:type="spellEnd"/>
      <w:r w:rsidRPr="00D803E7">
        <w:rPr>
          <w:rFonts w:asciiTheme="minorHAnsi" w:hAnsiTheme="minorHAnsi" w:cstheme="minorHAnsi"/>
          <w:sz w:val="22"/>
        </w:rPr>
        <w:t xml:space="preserve">, 29 April - 3 </w:t>
      </w:r>
      <w:proofErr w:type="spellStart"/>
      <w:r w:rsidRPr="00D803E7">
        <w:rPr>
          <w:rFonts w:asciiTheme="minorHAnsi" w:hAnsiTheme="minorHAnsi" w:cstheme="minorHAnsi"/>
          <w:sz w:val="22"/>
        </w:rPr>
        <w:t>May</w:t>
      </w:r>
      <w:proofErr w:type="spellEnd"/>
      <w:r w:rsidRPr="00D803E7">
        <w:rPr>
          <w:rFonts w:asciiTheme="minorHAnsi" w:hAnsiTheme="minorHAnsi" w:cstheme="minorHAnsi"/>
          <w:sz w:val="22"/>
        </w:rPr>
        <w:t xml:space="preserve"> 2018, Johannesburg, </w:t>
      </w:r>
      <w:proofErr w:type="spellStart"/>
      <w:r w:rsidRPr="00D803E7">
        <w:rPr>
          <w:rFonts w:asciiTheme="minorHAnsi" w:hAnsiTheme="minorHAnsi" w:cstheme="minorHAnsi"/>
          <w:sz w:val="22"/>
        </w:rPr>
        <w:t>South</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Africa</w:t>
      </w:r>
      <w:proofErr w:type="spellEnd"/>
      <w:r w:rsidRPr="00D803E7">
        <w:rPr>
          <w:rFonts w:asciiTheme="minorHAnsi" w:hAnsiTheme="minorHAnsi" w:cstheme="minorHAnsi"/>
          <w:sz w:val="22"/>
        </w:rPr>
        <w:t xml:space="preserve">, Johannesburg: IRG/WP, 2018, </w:t>
      </w:r>
      <w:proofErr w:type="spellStart"/>
      <w:r w:rsidRPr="00D803E7">
        <w:rPr>
          <w:rFonts w:asciiTheme="minorHAnsi" w:hAnsiTheme="minorHAnsi" w:cstheme="minorHAnsi"/>
          <w:sz w:val="22"/>
        </w:rPr>
        <w:t>Str</w:t>
      </w:r>
      <w:proofErr w:type="spellEnd"/>
      <w:r w:rsidRPr="00D803E7">
        <w:rPr>
          <w:rFonts w:asciiTheme="minorHAnsi" w:hAnsiTheme="minorHAnsi" w:cstheme="minorHAnsi"/>
          <w:sz w:val="22"/>
        </w:rPr>
        <w:t xml:space="preserve">, 1-21, </w:t>
      </w:r>
      <w:proofErr w:type="spellStart"/>
      <w:r w:rsidRPr="00D803E7">
        <w:rPr>
          <w:rFonts w:asciiTheme="minorHAnsi" w:hAnsiTheme="minorHAnsi" w:cstheme="minorHAnsi"/>
          <w:sz w:val="22"/>
        </w:rPr>
        <w:t>ilustr</w:t>
      </w:r>
      <w:proofErr w:type="spellEnd"/>
      <w:r w:rsidRPr="00D803E7">
        <w:rPr>
          <w:rFonts w:asciiTheme="minorHAnsi" w:hAnsiTheme="minorHAnsi" w:cstheme="minorHAnsi"/>
          <w:sz w:val="22"/>
        </w:rPr>
        <w:t>, [COBISS,SI-ID 1540343236]</w:t>
      </w:r>
    </w:p>
    <w:p w14:paraId="6DDF7A48" w14:textId="69C069A5" w:rsidR="004B6A83" w:rsidRDefault="004B6A83" w:rsidP="005D23B6">
      <w:pPr>
        <w:pStyle w:val="Odstavekseznama"/>
        <w:numPr>
          <w:ilvl w:val="0"/>
          <w:numId w:val="15"/>
        </w:numPr>
        <w:rPr>
          <w:rFonts w:asciiTheme="minorHAnsi" w:hAnsiTheme="minorHAnsi"/>
          <w:sz w:val="22"/>
        </w:rPr>
      </w:pPr>
      <w:r w:rsidRPr="0BE61390">
        <w:rPr>
          <w:rFonts w:asciiTheme="minorHAnsi" w:hAnsiTheme="minorHAnsi"/>
          <w:sz w:val="22"/>
        </w:rPr>
        <w:t xml:space="preserve">Podnebno ogledalo 2019 – Ostali sektorji, končno poročilo. Dostopno: </w:t>
      </w:r>
      <w:hyperlink r:id="rId45">
        <w:r w:rsidRPr="00D803E7">
          <w:rPr>
            <w:rStyle w:val="Hiperpovezava"/>
            <w:rFonts w:asciiTheme="minorHAnsi" w:hAnsiTheme="minorHAnsi" w:cstheme="minorHAnsi"/>
            <w:color w:val="auto"/>
            <w:sz w:val="22"/>
            <w:u w:val="none"/>
          </w:rPr>
          <w:t>https://www.podnebnapot2050.si/wp-content/uploads/2019/06/Podnebno_Ogledalo_2019_Zvezek5_Ostali_sektorji_KONCNO-2.pdf</w:t>
        </w:r>
      </w:hyperlink>
    </w:p>
    <w:p w14:paraId="3CD2BF32" w14:textId="154D75CD" w:rsidR="00A96DF5" w:rsidRPr="009B6A07" w:rsidRDefault="00A96DF5"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Podnebno ogledalo 2020</w:t>
      </w:r>
      <w:r w:rsidR="004B6A83" w:rsidRPr="004B6A83">
        <w:rPr>
          <w:rFonts w:asciiTheme="minorHAnsi" w:hAnsiTheme="minorHAnsi" w:cstheme="minorHAnsi"/>
          <w:sz w:val="22"/>
        </w:rPr>
        <w:t xml:space="preserve"> – </w:t>
      </w:r>
      <w:r w:rsidRPr="009B6A07">
        <w:rPr>
          <w:rFonts w:asciiTheme="minorHAnsi" w:hAnsiTheme="minorHAnsi" w:cstheme="minorHAnsi"/>
          <w:sz w:val="22"/>
        </w:rPr>
        <w:t xml:space="preserve"> Emisije TGP in sektor EU-ETS, končno poročilo. Dostopno: </w:t>
      </w:r>
      <w:hyperlink r:id="rId46" w:history="1">
        <w:r w:rsidRPr="00D803E7">
          <w:rPr>
            <w:rStyle w:val="Hiperpovezava"/>
            <w:rFonts w:asciiTheme="minorHAnsi" w:hAnsiTheme="minorHAnsi" w:cstheme="minorHAnsi"/>
            <w:color w:val="auto"/>
            <w:sz w:val="22"/>
            <w:u w:val="none"/>
          </w:rPr>
          <w:t>https://www.podnebnapot2050.si/wp-content/uploads/2021/01/PO2020_Zvezek7_EU-ETS_Koncen_2021-01-21.pdf</w:t>
        </w:r>
      </w:hyperlink>
    </w:p>
    <w:p w14:paraId="7BFDA904" w14:textId="77777777" w:rsidR="00A96DF5" w:rsidRPr="009B6A07" w:rsidRDefault="00A96DF5"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 xml:space="preserve">Podnebno ogledalo 2020 – Kmetijstvo, končno poročilo. Dostopno: </w:t>
      </w:r>
      <w:hyperlink r:id="rId47" w:history="1">
        <w:r w:rsidRPr="00D803E7">
          <w:rPr>
            <w:rStyle w:val="Hiperpovezava"/>
            <w:rFonts w:asciiTheme="minorHAnsi" w:hAnsiTheme="minorHAnsi" w:cstheme="minorHAnsi"/>
            <w:color w:val="auto"/>
            <w:sz w:val="22"/>
            <w:u w:val="none"/>
          </w:rPr>
          <w:t>https://www.podnebnapot2050.si/wp-content/uploads/2021/01/PO2020_Zvezek4_Kmetijstvo_Koncen_2021-01-21.pdf</w:t>
        </w:r>
      </w:hyperlink>
    </w:p>
    <w:p w14:paraId="4D4A0613" w14:textId="77777777" w:rsidR="00A96DF5" w:rsidRPr="009B6A07" w:rsidRDefault="00A96DF5"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Podnebno ogledalo 2020 – Promet, končno poročilo. Dostopno:</w:t>
      </w:r>
      <w:r w:rsidRPr="00D803E7">
        <w:rPr>
          <w:rFonts w:asciiTheme="minorHAnsi" w:hAnsiTheme="minorHAnsi" w:cstheme="minorHAnsi"/>
          <w:sz w:val="22"/>
        </w:rPr>
        <w:t xml:space="preserve"> </w:t>
      </w:r>
      <w:hyperlink r:id="rId48" w:history="1">
        <w:r w:rsidRPr="00D803E7">
          <w:rPr>
            <w:rStyle w:val="Hiperpovezava"/>
            <w:rFonts w:asciiTheme="minorHAnsi" w:hAnsiTheme="minorHAnsi" w:cstheme="minorHAnsi"/>
            <w:color w:val="auto"/>
            <w:sz w:val="22"/>
            <w:u w:val="none"/>
          </w:rPr>
          <w:t>https://www.podnebnapot2050.si/wp-content/uploads/2021/01/PO2020_Zvezek2_Promet_Koncen_2021-01-21.pdf</w:t>
        </w:r>
      </w:hyperlink>
    </w:p>
    <w:p w14:paraId="2BD7D80D" w14:textId="77777777" w:rsidR="009B6A07" w:rsidRPr="009B6A07" w:rsidRDefault="009B6A07"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 xml:space="preserve">Podnebno ogledalo 2020 – Stavbe, končno poročilo. Dostopno: </w:t>
      </w:r>
      <w:hyperlink r:id="rId49" w:history="1">
        <w:r w:rsidRPr="00D803E7">
          <w:rPr>
            <w:rStyle w:val="Hiperpovezava"/>
            <w:rFonts w:asciiTheme="minorHAnsi" w:hAnsiTheme="minorHAnsi" w:cstheme="minorHAnsi"/>
            <w:color w:val="auto"/>
            <w:sz w:val="22"/>
            <w:u w:val="none"/>
          </w:rPr>
          <w:t>https://www.podnebnapot2050.si/wp-content/uploads/2021/01/PO2020_Zvezek3_Stavbe_Koncen_2021-01-21.pdf</w:t>
        </w:r>
      </w:hyperlink>
    </w:p>
    <w:p w14:paraId="128839B3" w14:textId="77777777" w:rsidR="00A96DF5" w:rsidRPr="009B6A07" w:rsidRDefault="00A96DF5"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 xml:space="preserve">Poročilo o stanju na področju energetike v Sloveniji. Dostopno: </w:t>
      </w:r>
      <w:hyperlink r:id="rId50" w:history="1">
        <w:r w:rsidR="00DF22C8" w:rsidRPr="00D803E7">
          <w:rPr>
            <w:rStyle w:val="Hiperpovezava"/>
            <w:rFonts w:asciiTheme="minorHAnsi" w:hAnsiTheme="minorHAnsi" w:cstheme="minorHAnsi"/>
            <w:color w:val="auto"/>
            <w:sz w:val="22"/>
            <w:u w:val="none"/>
          </w:rPr>
          <w:t>https://www.agen-rs.si/documents/10926/38704/Poro%C4%8Dilo-o-stanju-na-podro%C4%8Dju-energetike-v-Sloveniji-v-letu-2019/5571e312-7b68-4e97-b5e2-6705c534d783</w:t>
        </w:r>
      </w:hyperlink>
    </w:p>
    <w:p w14:paraId="0F1A4CBD" w14:textId="77777777" w:rsidR="009B6A07" w:rsidRPr="009B6A07" w:rsidRDefault="009B6A07"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 xml:space="preserve">SI STAT, Delovno aktivni po področjih dejavnosti, spolu in kohezijskih regijah, Slovenija, letno. Dostopno: </w:t>
      </w:r>
      <w:hyperlink r:id="rId51" w:history="1">
        <w:r w:rsidRPr="00D803E7">
          <w:rPr>
            <w:rStyle w:val="Hiperpovezava"/>
            <w:rFonts w:asciiTheme="minorHAnsi" w:hAnsiTheme="minorHAnsi" w:cstheme="minorHAnsi"/>
            <w:color w:val="auto"/>
            <w:sz w:val="22"/>
            <w:u w:val="none"/>
          </w:rPr>
          <w:t>https://pxweb.stat.si/SiStatData/pxweb/sl/Data/-/0762105S.px</w:t>
        </w:r>
      </w:hyperlink>
    </w:p>
    <w:p w14:paraId="7EFEB7C9" w14:textId="77777777" w:rsidR="008A6923" w:rsidRPr="009B6A07" w:rsidRDefault="008A6923"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 xml:space="preserve">SI STAT, Ekonomski računi za kmetijstvo, Slovenija, 2018. Dostopno: </w:t>
      </w:r>
      <w:hyperlink r:id="rId52" w:history="1">
        <w:r w:rsidRPr="00D803E7">
          <w:rPr>
            <w:rStyle w:val="Hiperpovezava"/>
            <w:rFonts w:asciiTheme="minorHAnsi" w:hAnsiTheme="minorHAnsi" w:cstheme="minorHAnsi"/>
            <w:color w:val="auto"/>
            <w:sz w:val="22"/>
            <w:u w:val="none"/>
          </w:rPr>
          <w:t>https://www.stat.si/StatWeb/News/Index/8392</w:t>
        </w:r>
      </w:hyperlink>
    </w:p>
    <w:p w14:paraId="0CDDA504" w14:textId="77777777" w:rsidR="008A6923" w:rsidRPr="009B6A07" w:rsidRDefault="008A6923"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 xml:space="preserve">SI STAT, Gradbeništvo v Sloveniji. Dostopno: </w:t>
      </w:r>
      <w:hyperlink r:id="rId53" w:history="1">
        <w:r w:rsidR="00DF22C8" w:rsidRPr="00D803E7">
          <w:rPr>
            <w:rStyle w:val="Hiperpovezava"/>
            <w:rFonts w:asciiTheme="minorHAnsi" w:hAnsiTheme="minorHAnsi" w:cstheme="minorHAnsi"/>
            <w:color w:val="auto"/>
            <w:sz w:val="22"/>
            <w:u w:val="none"/>
          </w:rPr>
          <w:t>https://www.stat.si/StatWeb/news/Index/8278</w:t>
        </w:r>
      </w:hyperlink>
    </w:p>
    <w:p w14:paraId="2E103BD5" w14:textId="77777777" w:rsidR="008A6923" w:rsidRPr="009B6A07" w:rsidRDefault="008A6923"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 xml:space="preserve">SI STAT, Infrastruktura za ravnanje z odpadki, Slovenija, 2018. Dostopno: </w:t>
      </w:r>
      <w:hyperlink r:id="rId54" w:history="1">
        <w:r w:rsidRPr="00D803E7">
          <w:rPr>
            <w:rStyle w:val="Hiperpovezava"/>
            <w:rFonts w:asciiTheme="minorHAnsi" w:hAnsiTheme="minorHAnsi" w:cstheme="minorHAnsi"/>
            <w:color w:val="auto"/>
            <w:sz w:val="22"/>
            <w:u w:val="none"/>
          </w:rPr>
          <w:t>https://www.stat.si/StatWeb/news/Index/8903</w:t>
        </w:r>
      </w:hyperlink>
    </w:p>
    <w:p w14:paraId="3FD428C1" w14:textId="69D06EB3" w:rsidR="008A6923" w:rsidRPr="00B66C55" w:rsidRDefault="008A6923" w:rsidP="005D23B6">
      <w:pPr>
        <w:pStyle w:val="Odstavekseznama"/>
        <w:numPr>
          <w:ilvl w:val="0"/>
          <w:numId w:val="15"/>
        </w:numPr>
        <w:rPr>
          <w:rStyle w:val="Hiperpovezava"/>
          <w:rFonts w:asciiTheme="minorHAnsi" w:hAnsiTheme="minorHAnsi"/>
          <w:color w:val="auto"/>
          <w:sz w:val="22"/>
          <w:u w:val="none"/>
        </w:rPr>
      </w:pPr>
      <w:r w:rsidRPr="09EB7B71">
        <w:rPr>
          <w:rFonts w:asciiTheme="minorHAnsi" w:hAnsiTheme="minorHAnsi"/>
          <w:sz w:val="22"/>
        </w:rPr>
        <w:lastRenderedPageBreak/>
        <w:t xml:space="preserve">SI STAT, Izvoz in uvoz okroglega lesa (m3), Slovenija, letno. Dostopno: </w:t>
      </w:r>
      <w:hyperlink r:id="rId55">
        <w:r w:rsidRPr="00D803E7">
          <w:rPr>
            <w:rStyle w:val="Hiperpovezava"/>
            <w:rFonts w:asciiTheme="minorHAnsi" w:hAnsiTheme="minorHAnsi" w:cstheme="minorHAnsi"/>
            <w:color w:val="auto"/>
            <w:sz w:val="22"/>
            <w:u w:val="none"/>
          </w:rPr>
          <w:t>https://pxweb.stat.si/SiStatData/pxweb/sl/Data/-/1625901S.px</w:t>
        </w:r>
      </w:hyperlink>
    </w:p>
    <w:p w14:paraId="6285B3BD" w14:textId="69D06EB3" w:rsidR="00B66C55" w:rsidRDefault="00B66C55" w:rsidP="005D23B6">
      <w:pPr>
        <w:pStyle w:val="Odstavekseznama"/>
        <w:numPr>
          <w:ilvl w:val="0"/>
          <w:numId w:val="15"/>
        </w:numPr>
        <w:rPr>
          <w:rFonts w:asciiTheme="minorHAnsi" w:hAnsiTheme="minorHAnsi"/>
          <w:sz w:val="22"/>
        </w:rPr>
      </w:pPr>
      <w:r w:rsidRPr="09EB7B71">
        <w:rPr>
          <w:rFonts w:asciiTheme="minorHAnsi" w:hAnsiTheme="minorHAnsi"/>
          <w:sz w:val="22"/>
        </w:rPr>
        <w:t xml:space="preserve">SI STAT, Izvoz in uvoz po 8-mestni šifri Kombinirane nomenklature in po državah, Slovenija, letno (kumulativni podatki). Dostopno: </w:t>
      </w:r>
      <w:hyperlink r:id="rId56">
        <w:r w:rsidRPr="00D803E7">
          <w:rPr>
            <w:rStyle w:val="Hiperpovezava"/>
            <w:rFonts w:asciiTheme="minorHAnsi" w:hAnsiTheme="minorHAnsi" w:cstheme="minorHAnsi"/>
            <w:color w:val="auto"/>
            <w:sz w:val="22"/>
            <w:u w:val="none"/>
          </w:rPr>
          <w:t>https://pxweb.stat.si/SiStatData/pxweb/sl/Data/Data/2490201S.px/</w:t>
        </w:r>
      </w:hyperlink>
    </w:p>
    <w:p w14:paraId="492C4DCD" w14:textId="77777777" w:rsidR="008A6923" w:rsidRPr="00AA6460" w:rsidRDefault="008A6923" w:rsidP="005D23B6">
      <w:pPr>
        <w:pStyle w:val="Odstavekseznama"/>
        <w:numPr>
          <w:ilvl w:val="0"/>
          <w:numId w:val="15"/>
        </w:numPr>
        <w:rPr>
          <w:rStyle w:val="Hiperpovezava"/>
          <w:rFonts w:asciiTheme="minorHAnsi" w:hAnsiTheme="minorHAnsi" w:cstheme="minorHAnsi"/>
          <w:color w:val="auto"/>
          <w:sz w:val="22"/>
          <w:u w:val="none"/>
        </w:rPr>
      </w:pPr>
      <w:r w:rsidRPr="009B6A07">
        <w:rPr>
          <w:rFonts w:asciiTheme="minorHAnsi" w:hAnsiTheme="minorHAnsi" w:cstheme="minorHAnsi"/>
          <w:sz w:val="22"/>
        </w:rPr>
        <w:t xml:space="preserve">SI STAT, Izvoz in uvoz po Standardni klasifikaciji dejavnosti (2008), po državah, Slovenija, letno (kumulativni podatki). Dostopno: </w:t>
      </w:r>
      <w:hyperlink r:id="rId57" w:history="1">
        <w:r w:rsidR="00DF22C8" w:rsidRPr="00D803E7">
          <w:rPr>
            <w:rStyle w:val="Hiperpovezava"/>
            <w:rFonts w:asciiTheme="minorHAnsi" w:hAnsiTheme="minorHAnsi" w:cstheme="minorHAnsi"/>
            <w:color w:val="auto"/>
            <w:sz w:val="22"/>
            <w:u w:val="none"/>
          </w:rPr>
          <w:t>https://pxweb.stat.si/SiStatData/pxweb/sl/Data/Data/2490521S.px/table/tableViewLayout2/</w:t>
        </w:r>
      </w:hyperlink>
    </w:p>
    <w:p w14:paraId="5D4D4F6D" w14:textId="44A300EC" w:rsidR="00AA6460" w:rsidRDefault="00AA6460" w:rsidP="005D23B6">
      <w:pPr>
        <w:pStyle w:val="Odstavekseznama"/>
        <w:numPr>
          <w:ilvl w:val="0"/>
          <w:numId w:val="15"/>
        </w:numPr>
        <w:rPr>
          <w:rFonts w:asciiTheme="minorHAnsi" w:hAnsiTheme="minorHAnsi" w:cstheme="minorHAnsi"/>
          <w:sz w:val="22"/>
        </w:rPr>
      </w:pPr>
      <w:r>
        <w:rPr>
          <w:rFonts w:asciiTheme="minorHAnsi" w:hAnsiTheme="minorHAnsi" w:cstheme="minorHAnsi"/>
          <w:sz w:val="22"/>
        </w:rPr>
        <w:t xml:space="preserve">SI STAT, </w:t>
      </w:r>
      <w:r w:rsidRPr="00AA6460">
        <w:rPr>
          <w:rFonts w:asciiTheme="minorHAnsi" w:hAnsiTheme="minorHAnsi" w:cstheme="minorHAnsi"/>
          <w:sz w:val="22"/>
        </w:rPr>
        <w:t>Odpadki so se v Sloveniji v 2018 odlagali na 16 odlagališčih odpadkov</w:t>
      </w:r>
      <w:r>
        <w:rPr>
          <w:rFonts w:asciiTheme="minorHAnsi" w:hAnsiTheme="minorHAnsi" w:cstheme="minorHAnsi"/>
          <w:sz w:val="22"/>
        </w:rPr>
        <w:t xml:space="preserve">. Dostopno: </w:t>
      </w:r>
      <w:hyperlink r:id="rId58" w:history="1">
        <w:r w:rsidRPr="00D803E7">
          <w:rPr>
            <w:rStyle w:val="Hiperpovezava"/>
            <w:rFonts w:asciiTheme="minorHAnsi" w:hAnsiTheme="minorHAnsi" w:cstheme="minorHAnsi"/>
            <w:color w:val="auto"/>
            <w:sz w:val="22"/>
            <w:u w:val="none"/>
          </w:rPr>
          <w:t>https://www.stat.si/StatWeb/News/Index/8903</w:t>
        </w:r>
      </w:hyperlink>
    </w:p>
    <w:p w14:paraId="43B19B92" w14:textId="77777777" w:rsidR="008A6923" w:rsidRPr="009B6A07" w:rsidRDefault="008A6923"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 xml:space="preserve">SI STAT, Ponudba nepredelanih gozdarskih proizvodov po vrsti dejavnosti (1000 m3 s skorjo), Slovenija, letno. Dostopno: </w:t>
      </w:r>
      <w:hyperlink r:id="rId59" w:history="1">
        <w:r w:rsidR="00DF22C8" w:rsidRPr="00D803E7">
          <w:rPr>
            <w:rStyle w:val="Hiperpovezava"/>
            <w:rFonts w:asciiTheme="minorHAnsi" w:hAnsiTheme="minorHAnsi" w:cstheme="minorHAnsi"/>
            <w:color w:val="auto"/>
            <w:sz w:val="22"/>
            <w:u w:val="none"/>
          </w:rPr>
          <w:t>https://pxweb.stat.si/SiStatData/pxweb/sl/Data/-/1622750S.px</w:t>
        </w:r>
      </w:hyperlink>
    </w:p>
    <w:p w14:paraId="0FAA11AD" w14:textId="77777777" w:rsidR="008A6923" w:rsidRPr="009B6A07" w:rsidRDefault="008A6923"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 xml:space="preserve">SI STAT, POPRAVEK – Odpadki, Slovenija, 2019. Dostopno: </w:t>
      </w:r>
      <w:hyperlink r:id="rId60" w:history="1">
        <w:r w:rsidRPr="00D803E7">
          <w:rPr>
            <w:rStyle w:val="Hiperpovezava"/>
            <w:rFonts w:asciiTheme="minorHAnsi" w:hAnsiTheme="minorHAnsi" w:cstheme="minorHAnsi"/>
            <w:color w:val="auto"/>
            <w:sz w:val="22"/>
            <w:u w:val="none"/>
          </w:rPr>
          <w:t>https://www.stat.si/StatWeb/News/Index/9253</w:t>
        </w:r>
      </w:hyperlink>
    </w:p>
    <w:p w14:paraId="0A74C0F7" w14:textId="77777777" w:rsidR="00904AAA" w:rsidRPr="009B6A07" w:rsidRDefault="00904AAA"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 xml:space="preserve">SI STAT, Proizvodna struktura BDP, Slovenija, letno. Dostopno: </w:t>
      </w:r>
      <w:hyperlink r:id="rId61" w:history="1">
        <w:r w:rsidRPr="00D803E7">
          <w:rPr>
            <w:rStyle w:val="Hiperpovezava"/>
            <w:rFonts w:asciiTheme="minorHAnsi" w:hAnsiTheme="minorHAnsi" w:cstheme="minorHAnsi"/>
            <w:color w:val="auto"/>
            <w:sz w:val="22"/>
            <w:u w:val="none"/>
          </w:rPr>
          <w:t>https://pxweb.stat.si/SiStatData/pxweb/sl/Data/-/0301915S.px</w:t>
        </w:r>
      </w:hyperlink>
    </w:p>
    <w:p w14:paraId="3C1B702A" w14:textId="77777777" w:rsidR="00B476FC" w:rsidRPr="009B6A07" w:rsidRDefault="00B476FC"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 xml:space="preserve">SI STAT, Proizvodnja električne energije po vrstah </w:t>
      </w:r>
      <w:proofErr w:type="spellStart"/>
      <w:r w:rsidRPr="009B6A07">
        <w:rPr>
          <w:rFonts w:asciiTheme="minorHAnsi" w:hAnsiTheme="minorHAnsi" w:cstheme="minorHAnsi"/>
          <w:sz w:val="22"/>
        </w:rPr>
        <w:t>elekrarn</w:t>
      </w:r>
      <w:proofErr w:type="spellEnd"/>
      <w:r w:rsidRPr="009B6A07">
        <w:rPr>
          <w:rFonts w:asciiTheme="minorHAnsi" w:hAnsiTheme="minorHAnsi" w:cstheme="minorHAnsi"/>
          <w:sz w:val="22"/>
        </w:rPr>
        <w:t xml:space="preserve"> (GWh), Slovenija, letno. Dostopno: </w:t>
      </w:r>
      <w:hyperlink r:id="rId62" w:history="1">
        <w:r w:rsidR="00DF22C8" w:rsidRPr="00D803E7">
          <w:rPr>
            <w:rStyle w:val="Hiperpovezava"/>
            <w:rFonts w:asciiTheme="minorHAnsi" w:hAnsiTheme="minorHAnsi" w:cstheme="minorHAnsi"/>
            <w:color w:val="auto"/>
            <w:sz w:val="22"/>
            <w:u w:val="none"/>
          </w:rPr>
          <w:t>https://pxweb.stat.si/SiStatData/pxweb/sl/Data/-/H029S.px/</w:t>
        </w:r>
      </w:hyperlink>
    </w:p>
    <w:p w14:paraId="03AACA16" w14:textId="77777777" w:rsidR="008A6923" w:rsidRPr="009B6A07" w:rsidRDefault="008A6923"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 xml:space="preserve">SI STAT, Proizvodnja gozdnih lesnih sortimentov (1000 m3), Slovenija, letno. Dostopno: </w:t>
      </w:r>
      <w:hyperlink r:id="rId63" w:history="1">
        <w:r w:rsidR="00A96DF5" w:rsidRPr="00D803E7">
          <w:rPr>
            <w:rStyle w:val="Hiperpovezava"/>
            <w:rFonts w:asciiTheme="minorHAnsi" w:hAnsiTheme="minorHAnsi" w:cstheme="minorHAnsi"/>
            <w:color w:val="auto"/>
            <w:sz w:val="22"/>
            <w:u w:val="none"/>
          </w:rPr>
          <w:t>https://pxweb.stat.si/SiStatData/pxweb/sl/Data/-/1673145S.px</w:t>
        </w:r>
      </w:hyperlink>
    </w:p>
    <w:p w14:paraId="4A1764C4" w14:textId="77777777" w:rsidR="009B6A07" w:rsidRPr="009B6A07" w:rsidRDefault="009B6A07" w:rsidP="005D23B6">
      <w:pPr>
        <w:pStyle w:val="Odstavekseznama"/>
        <w:numPr>
          <w:ilvl w:val="0"/>
          <w:numId w:val="15"/>
        </w:numPr>
        <w:rPr>
          <w:rFonts w:asciiTheme="minorHAnsi" w:hAnsiTheme="minorHAnsi" w:cstheme="minorHAnsi"/>
          <w:sz w:val="22"/>
        </w:rPr>
      </w:pPr>
      <w:proofErr w:type="spellStart"/>
      <w:r w:rsidRPr="009B6A07">
        <w:rPr>
          <w:rFonts w:asciiTheme="minorHAnsi" w:hAnsiTheme="minorHAnsi" w:cstheme="minorHAnsi"/>
          <w:sz w:val="22"/>
        </w:rPr>
        <w:t>Slovenia</w:t>
      </w:r>
      <w:proofErr w:type="spellEnd"/>
      <w:r w:rsidRPr="009B6A07">
        <w:rPr>
          <w:rFonts w:asciiTheme="minorHAnsi" w:hAnsiTheme="minorHAnsi" w:cstheme="minorHAnsi"/>
          <w:sz w:val="22"/>
        </w:rPr>
        <w:t xml:space="preserve"> </w:t>
      </w:r>
      <w:proofErr w:type="spellStart"/>
      <w:r w:rsidRPr="009B6A07">
        <w:rPr>
          <w:rFonts w:asciiTheme="minorHAnsi" w:hAnsiTheme="minorHAnsi" w:cstheme="minorHAnsi"/>
          <w:sz w:val="22"/>
        </w:rPr>
        <w:t>green</w:t>
      </w:r>
      <w:proofErr w:type="spellEnd"/>
      <w:r w:rsidRPr="009B6A07">
        <w:rPr>
          <w:rFonts w:asciiTheme="minorHAnsi" w:hAnsiTheme="minorHAnsi" w:cstheme="minorHAnsi"/>
          <w:sz w:val="22"/>
        </w:rPr>
        <w:t xml:space="preserve">, uradna spletna stran. Dostopno: </w:t>
      </w:r>
      <w:hyperlink r:id="rId64" w:history="1">
        <w:r w:rsidRPr="00D803E7">
          <w:rPr>
            <w:rStyle w:val="Hiperpovezava"/>
            <w:rFonts w:asciiTheme="minorHAnsi" w:hAnsiTheme="minorHAnsi" w:cstheme="minorHAnsi"/>
            <w:color w:val="auto"/>
            <w:sz w:val="22"/>
            <w:u w:val="none"/>
          </w:rPr>
          <w:t>https://slovenia-green.si/index_new.php?menu=home_greendestinations&amp;lang=si</w:t>
        </w:r>
      </w:hyperlink>
    </w:p>
    <w:p w14:paraId="7E818492" w14:textId="77777777" w:rsidR="00A96DF5" w:rsidRPr="009B6A07" w:rsidRDefault="00A96DF5"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 xml:space="preserve">Slovenia.info, Ekonomski pomen turizma. Dostopno: </w:t>
      </w:r>
      <w:hyperlink r:id="rId65" w:history="1">
        <w:r w:rsidRPr="00D803E7">
          <w:rPr>
            <w:rStyle w:val="Hiperpovezava"/>
            <w:rFonts w:asciiTheme="minorHAnsi" w:hAnsiTheme="minorHAnsi" w:cstheme="minorHAnsi"/>
            <w:color w:val="auto"/>
            <w:sz w:val="22"/>
            <w:u w:val="none"/>
          </w:rPr>
          <w:t>https://www.slovenia.info/sl/poslovne-strani/raziskave-in-analize/ekonomski-pomen-turizma</w:t>
        </w:r>
      </w:hyperlink>
    </w:p>
    <w:p w14:paraId="49C7DF48" w14:textId="77777777" w:rsidR="00A96DF5" w:rsidRPr="009B6A07" w:rsidRDefault="00A96DF5"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 xml:space="preserve">Slovenia.info, Turizem v številkah 2019. Dostopno: </w:t>
      </w:r>
      <w:hyperlink r:id="rId66" w:history="1">
        <w:r w:rsidRPr="00D803E7">
          <w:rPr>
            <w:rStyle w:val="Hiperpovezava"/>
            <w:rFonts w:asciiTheme="minorHAnsi" w:hAnsiTheme="minorHAnsi" w:cstheme="minorHAnsi"/>
            <w:color w:val="auto"/>
            <w:sz w:val="22"/>
            <w:u w:val="none"/>
          </w:rPr>
          <w:t>https://www.slovenia.info/uploads/dokumenti/tvs/2019/turizem_v_stevilkah_2019.pdf</w:t>
        </w:r>
      </w:hyperlink>
    </w:p>
    <w:p w14:paraId="13CDABF2" w14:textId="77777777" w:rsidR="00A96DF5" w:rsidRPr="009B6A07" w:rsidRDefault="00A96DF5"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 xml:space="preserve">Slovenia.info, V letu 2020 ena milijarda evrov iz naslova izvoza potovanj. Dostopno: </w:t>
      </w:r>
      <w:hyperlink r:id="rId67" w:history="1">
        <w:r w:rsidRPr="00D803E7">
          <w:rPr>
            <w:rStyle w:val="Hiperpovezava"/>
            <w:rFonts w:asciiTheme="minorHAnsi" w:hAnsiTheme="minorHAnsi" w:cstheme="minorHAnsi"/>
            <w:color w:val="auto"/>
            <w:sz w:val="22"/>
            <w:u w:val="none"/>
          </w:rPr>
          <w:t>https://www.slovenia.info/sl/novinarsko-sredisce/novice/15222-v-letu-2020-ena-milijarda-evrov-iz-naslova-izvoza-potovanj</w:t>
        </w:r>
      </w:hyperlink>
    </w:p>
    <w:p w14:paraId="544A0DC6" w14:textId="77777777" w:rsidR="00A96DF5" w:rsidRPr="009B6A07" w:rsidRDefault="00A96DF5"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 xml:space="preserve">Slovenia.info, Zelena shema Slovenskega turizma. Dostopno: </w:t>
      </w:r>
      <w:hyperlink r:id="rId68" w:history="1">
        <w:r w:rsidR="00DF22C8" w:rsidRPr="00D803E7">
          <w:rPr>
            <w:rStyle w:val="Hiperpovezava"/>
            <w:rFonts w:asciiTheme="minorHAnsi" w:hAnsiTheme="minorHAnsi" w:cstheme="minorHAnsi"/>
            <w:color w:val="auto"/>
            <w:sz w:val="22"/>
            <w:u w:val="none"/>
          </w:rPr>
          <w:t>https://www.slovenia.info/uploads/dokumenti/zelena-shema/sto_slovenia_green_zsst_brosura_jun2017_slo_web.pdf</w:t>
        </w:r>
      </w:hyperlink>
    </w:p>
    <w:p w14:paraId="51D481EC" w14:textId="5A80EB29" w:rsidR="00546A83" w:rsidRPr="00546A83" w:rsidRDefault="00546A83" w:rsidP="005D23B6">
      <w:pPr>
        <w:pStyle w:val="Odstavekseznama"/>
        <w:numPr>
          <w:ilvl w:val="0"/>
          <w:numId w:val="15"/>
        </w:numPr>
        <w:rPr>
          <w:rFonts w:asciiTheme="minorHAnsi" w:hAnsiTheme="minorHAnsi" w:cstheme="minorHAnsi"/>
          <w:sz w:val="22"/>
        </w:rPr>
      </w:pPr>
      <w:r w:rsidRPr="00546A83">
        <w:rPr>
          <w:rFonts w:asciiTheme="minorHAnsi" w:hAnsiTheme="minorHAnsi" w:cstheme="minorHAnsi"/>
          <w:sz w:val="22"/>
        </w:rPr>
        <w:t>Tretje letno poročilo o izvajanju Operativnega programa ukrepov zmanjšanja emisij toplogrednih plinov do leta 2020</w:t>
      </w:r>
    </w:p>
    <w:p w14:paraId="55E7E8F1" w14:textId="77777777" w:rsidR="00546A83" w:rsidRPr="00546A83" w:rsidRDefault="0083770D" w:rsidP="00546A83">
      <w:pPr>
        <w:pStyle w:val="Odstavekseznama"/>
        <w:rPr>
          <w:rStyle w:val="Hiperpovezava"/>
          <w:rFonts w:asciiTheme="minorHAnsi" w:hAnsiTheme="minorHAnsi" w:cstheme="minorHAnsi"/>
          <w:color w:val="auto"/>
          <w:sz w:val="22"/>
          <w:u w:val="none"/>
        </w:rPr>
      </w:pPr>
      <w:hyperlink r:id="rId69" w:history="1">
        <w:r w:rsidR="00546A83" w:rsidRPr="009F0719">
          <w:rPr>
            <w:rStyle w:val="Hiperpovezava"/>
            <w:rFonts w:asciiTheme="minorHAnsi" w:hAnsiTheme="minorHAnsi" w:cstheme="minorHAnsi"/>
            <w:color w:val="auto"/>
            <w:sz w:val="22"/>
            <w:u w:val="none"/>
          </w:rPr>
          <w:t>https://www.gov.si/assets/ministrstva/MOP/Dokumenti/Podnebne-spremembe/tretje_porocilo_izvajanje_OP_TGP_2018.pdf</w:t>
        </w:r>
      </w:hyperlink>
    </w:p>
    <w:p w14:paraId="37FF3AE0" w14:textId="77777777" w:rsidR="008A6923" w:rsidRPr="009B6A07" w:rsidRDefault="008A6923"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lastRenderedPageBreak/>
        <w:t xml:space="preserve">UMAR, Poročilo o razvoju 2020. Dostopno: </w:t>
      </w:r>
      <w:hyperlink r:id="rId70" w:history="1">
        <w:r w:rsidR="00A96DF5" w:rsidRPr="00D803E7">
          <w:rPr>
            <w:rStyle w:val="Hiperpovezava"/>
            <w:rFonts w:asciiTheme="minorHAnsi" w:hAnsiTheme="minorHAnsi" w:cstheme="minorHAnsi"/>
            <w:color w:val="auto"/>
            <w:sz w:val="22"/>
            <w:u w:val="none"/>
          </w:rPr>
          <w:t>https://www.umar.gov.si/fileadmin/user_upload/razvoj_slovenije/2020/slovenski/POR2020.pdf</w:t>
        </w:r>
      </w:hyperlink>
    </w:p>
    <w:p w14:paraId="558263F6" w14:textId="77777777" w:rsidR="00A96DF5" w:rsidRPr="009B6A07" w:rsidRDefault="00A96DF5" w:rsidP="005D23B6">
      <w:pPr>
        <w:pStyle w:val="Odstavekseznama"/>
        <w:numPr>
          <w:ilvl w:val="0"/>
          <w:numId w:val="15"/>
        </w:numPr>
        <w:rPr>
          <w:rFonts w:asciiTheme="minorHAnsi" w:hAnsiTheme="minorHAnsi" w:cstheme="minorHAnsi"/>
          <w:sz w:val="22"/>
        </w:rPr>
      </w:pPr>
      <w:r w:rsidRPr="009B6A07">
        <w:rPr>
          <w:rFonts w:asciiTheme="minorHAnsi" w:hAnsiTheme="minorHAnsi" w:cstheme="minorHAnsi"/>
          <w:sz w:val="22"/>
        </w:rPr>
        <w:t xml:space="preserve">UMAR, Vpliv epidemije COVID-19 na turistično dejavnost. Dostopno: </w:t>
      </w:r>
      <w:hyperlink r:id="rId71" w:history="1">
        <w:r w:rsidRPr="00D803E7">
          <w:rPr>
            <w:rStyle w:val="Hiperpovezava"/>
            <w:rFonts w:asciiTheme="minorHAnsi" w:hAnsiTheme="minorHAnsi" w:cstheme="minorHAnsi"/>
            <w:color w:val="auto"/>
            <w:sz w:val="22"/>
            <w:u w:val="none"/>
          </w:rPr>
          <w:t>https://www.umar.gov.si/fileadmin/user_upload/publikacije/kratke_analize/Vpliv_epidemije_COVID-19_na_turisticno_dejavnost_MKoprivnikar/Vpliv_epidemije_COVID-19_na_turisticno_dejavnost.pdf</w:t>
        </w:r>
      </w:hyperlink>
    </w:p>
    <w:p w14:paraId="77526CF5" w14:textId="77777777" w:rsidR="00D803E7" w:rsidRPr="00D803E7" w:rsidRDefault="00D803E7" w:rsidP="005D23B6">
      <w:pPr>
        <w:pStyle w:val="Odstavekseznama"/>
        <w:numPr>
          <w:ilvl w:val="0"/>
          <w:numId w:val="15"/>
        </w:numPr>
        <w:rPr>
          <w:rFonts w:asciiTheme="minorHAnsi" w:hAnsiTheme="minorHAnsi" w:cstheme="minorHAnsi"/>
          <w:sz w:val="22"/>
        </w:rPr>
      </w:pPr>
      <w:proofErr w:type="spellStart"/>
      <w:r w:rsidRPr="00D803E7">
        <w:rPr>
          <w:rFonts w:asciiTheme="minorHAnsi" w:hAnsiTheme="minorHAnsi" w:cstheme="minorHAnsi"/>
          <w:sz w:val="22"/>
        </w:rPr>
        <w:t>Wernet</w:t>
      </w:r>
      <w:proofErr w:type="spellEnd"/>
      <w:r w:rsidRPr="00D803E7">
        <w:rPr>
          <w:rFonts w:asciiTheme="minorHAnsi" w:hAnsiTheme="minorHAnsi" w:cstheme="minorHAnsi"/>
          <w:sz w:val="22"/>
        </w:rPr>
        <w:t xml:space="preserve">, G., Bauer, C., </w:t>
      </w:r>
      <w:proofErr w:type="spellStart"/>
      <w:r w:rsidRPr="00D803E7">
        <w:rPr>
          <w:rFonts w:asciiTheme="minorHAnsi" w:hAnsiTheme="minorHAnsi" w:cstheme="minorHAnsi"/>
          <w:sz w:val="22"/>
        </w:rPr>
        <w:t>Steubing</w:t>
      </w:r>
      <w:proofErr w:type="spellEnd"/>
      <w:r w:rsidRPr="00D803E7">
        <w:rPr>
          <w:rFonts w:asciiTheme="minorHAnsi" w:hAnsiTheme="minorHAnsi" w:cstheme="minorHAnsi"/>
          <w:sz w:val="22"/>
        </w:rPr>
        <w:t xml:space="preserve">, B., </w:t>
      </w:r>
      <w:proofErr w:type="spellStart"/>
      <w:r w:rsidRPr="00D803E7">
        <w:rPr>
          <w:rFonts w:asciiTheme="minorHAnsi" w:hAnsiTheme="minorHAnsi" w:cstheme="minorHAnsi"/>
          <w:sz w:val="22"/>
        </w:rPr>
        <w:t>Reinhard</w:t>
      </w:r>
      <w:proofErr w:type="spellEnd"/>
      <w:r w:rsidRPr="00D803E7">
        <w:rPr>
          <w:rFonts w:asciiTheme="minorHAnsi" w:hAnsiTheme="minorHAnsi" w:cstheme="minorHAnsi"/>
          <w:sz w:val="22"/>
        </w:rPr>
        <w:t>, J., Moreno-</w:t>
      </w:r>
      <w:proofErr w:type="spellStart"/>
      <w:r w:rsidRPr="00D803E7">
        <w:rPr>
          <w:rFonts w:asciiTheme="minorHAnsi" w:hAnsiTheme="minorHAnsi" w:cstheme="minorHAnsi"/>
          <w:sz w:val="22"/>
        </w:rPr>
        <w:t>Ruiz</w:t>
      </w:r>
      <w:proofErr w:type="spellEnd"/>
      <w:r w:rsidRPr="00D803E7">
        <w:rPr>
          <w:rFonts w:asciiTheme="minorHAnsi" w:hAnsiTheme="minorHAnsi" w:cstheme="minorHAnsi"/>
          <w:sz w:val="22"/>
        </w:rPr>
        <w:t xml:space="preserve">, E., </w:t>
      </w:r>
      <w:proofErr w:type="spellStart"/>
      <w:r w:rsidRPr="00D803E7">
        <w:rPr>
          <w:rFonts w:asciiTheme="minorHAnsi" w:hAnsiTheme="minorHAnsi" w:cstheme="minorHAnsi"/>
          <w:sz w:val="22"/>
        </w:rPr>
        <w:t>Weidema</w:t>
      </w:r>
      <w:proofErr w:type="spellEnd"/>
      <w:r w:rsidRPr="00D803E7">
        <w:rPr>
          <w:rFonts w:asciiTheme="minorHAnsi" w:hAnsiTheme="minorHAnsi" w:cstheme="minorHAnsi"/>
          <w:sz w:val="22"/>
        </w:rPr>
        <w:t xml:space="preserve">, B. (2016). </w:t>
      </w:r>
      <w:proofErr w:type="spellStart"/>
      <w:r w:rsidRPr="00D803E7">
        <w:rPr>
          <w:rFonts w:asciiTheme="minorHAnsi" w:hAnsiTheme="minorHAnsi" w:cstheme="minorHAnsi"/>
          <w:sz w:val="22"/>
        </w:rPr>
        <w:t>The</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ecoinvent</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database</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version</w:t>
      </w:r>
      <w:proofErr w:type="spellEnd"/>
      <w:r w:rsidRPr="00D803E7">
        <w:rPr>
          <w:rFonts w:asciiTheme="minorHAnsi" w:hAnsiTheme="minorHAnsi" w:cstheme="minorHAnsi"/>
          <w:sz w:val="22"/>
        </w:rPr>
        <w:t xml:space="preserve"> 3 (part I): </w:t>
      </w:r>
      <w:proofErr w:type="spellStart"/>
      <w:r w:rsidRPr="00D803E7">
        <w:rPr>
          <w:rFonts w:asciiTheme="minorHAnsi" w:hAnsiTheme="minorHAnsi" w:cstheme="minorHAnsi"/>
          <w:sz w:val="22"/>
        </w:rPr>
        <w:t>overview</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and</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methodology</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The</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International</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Journal</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of</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Life</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Cycle</w:t>
      </w:r>
      <w:proofErr w:type="spellEnd"/>
      <w:r w:rsidRPr="00D803E7">
        <w:rPr>
          <w:rFonts w:asciiTheme="minorHAnsi" w:hAnsiTheme="minorHAnsi" w:cstheme="minorHAnsi"/>
          <w:sz w:val="22"/>
        </w:rPr>
        <w:t xml:space="preserve"> </w:t>
      </w:r>
      <w:proofErr w:type="spellStart"/>
      <w:r w:rsidRPr="00D803E7">
        <w:rPr>
          <w:rFonts w:asciiTheme="minorHAnsi" w:hAnsiTheme="minorHAnsi" w:cstheme="minorHAnsi"/>
          <w:sz w:val="22"/>
        </w:rPr>
        <w:t>Assessment</w:t>
      </w:r>
      <w:proofErr w:type="spellEnd"/>
      <w:r w:rsidRPr="00D803E7">
        <w:rPr>
          <w:rFonts w:asciiTheme="minorHAnsi" w:hAnsiTheme="minorHAnsi" w:cstheme="minorHAnsi"/>
          <w:sz w:val="22"/>
        </w:rPr>
        <w:t>. 21 (9), 1218–1230. http://link.springer.com/10.1007/s11367-016-1087-8 (</w:t>
      </w:r>
      <w:proofErr w:type="spellStart"/>
      <w:r w:rsidRPr="00D803E7">
        <w:rPr>
          <w:rFonts w:asciiTheme="minorHAnsi" w:hAnsiTheme="minorHAnsi" w:cstheme="minorHAnsi"/>
          <w:sz w:val="22"/>
        </w:rPr>
        <w:t>dostopana</w:t>
      </w:r>
      <w:proofErr w:type="spellEnd"/>
      <w:r w:rsidRPr="00D803E7">
        <w:rPr>
          <w:rFonts w:asciiTheme="minorHAnsi" w:hAnsiTheme="minorHAnsi" w:cstheme="minorHAnsi"/>
          <w:sz w:val="22"/>
        </w:rPr>
        <w:t xml:space="preserve"> april 2020)</w:t>
      </w:r>
    </w:p>
    <w:p w14:paraId="0641C43D" w14:textId="77777777" w:rsidR="00A96DF5" w:rsidRPr="00D803E7" w:rsidRDefault="00A96DF5" w:rsidP="005D23B6">
      <w:pPr>
        <w:pStyle w:val="Odstavekseznama"/>
        <w:numPr>
          <w:ilvl w:val="0"/>
          <w:numId w:val="15"/>
        </w:numPr>
        <w:rPr>
          <w:rStyle w:val="Hiperpovezava"/>
          <w:rFonts w:asciiTheme="minorHAnsi" w:hAnsiTheme="minorHAnsi" w:cstheme="minorHAnsi"/>
          <w:color w:val="auto"/>
          <w:sz w:val="22"/>
          <w:u w:val="none"/>
        </w:rPr>
      </w:pPr>
      <w:r w:rsidRPr="009B6A07">
        <w:rPr>
          <w:rFonts w:asciiTheme="minorHAnsi" w:hAnsiTheme="minorHAnsi" w:cstheme="minorHAnsi"/>
          <w:sz w:val="22"/>
        </w:rPr>
        <w:t xml:space="preserve">WTTC, </w:t>
      </w:r>
      <w:proofErr w:type="spellStart"/>
      <w:r w:rsidRPr="009B6A07">
        <w:rPr>
          <w:rFonts w:asciiTheme="minorHAnsi" w:hAnsiTheme="minorHAnsi" w:cstheme="minorHAnsi"/>
          <w:sz w:val="22"/>
        </w:rPr>
        <w:t>Economic</w:t>
      </w:r>
      <w:proofErr w:type="spellEnd"/>
      <w:r w:rsidRPr="009B6A07">
        <w:rPr>
          <w:rFonts w:asciiTheme="minorHAnsi" w:hAnsiTheme="minorHAnsi" w:cstheme="minorHAnsi"/>
          <w:sz w:val="22"/>
        </w:rPr>
        <w:t xml:space="preserve"> </w:t>
      </w:r>
      <w:proofErr w:type="spellStart"/>
      <w:r w:rsidRPr="009B6A07">
        <w:rPr>
          <w:rFonts w:asciiTheme="minorHAnsi" w:hAnsiTheme="minorHAnsi" w:cstheme="minorHAnsi"/>
          <w:sz w:val="22"/>
        </w:rPr>
        <w:t>Impact</w:t>
      </w:r>
      <w:proofErr w:type="spellEnd"/>
      <w:r w:rsidRPr="009B6A07">
        <w:rPr>
          <w:rFonts w:asciiTheme="minorHAnsi" w:hAnsiTheme="minorHAnsi" w:cstheme="minorHAnsi"/>
          <w:sz w:val="22"/>
        </w:rPr>
        <w:t xml:space="preserve"> </w:t>
      </w:r>
      <w:proofErr w:type="spellStart"/>
      <w:r w:rsidRPr="009B6A07">
        <w:rPr>
          <w:rFonts w:asciiTheme="minorHAnsi" w:hAnsiTheme="minorHAnsi" w:cstheme="minorHAnsi"/>
          <w:sz w:val="22"/>
        </w:rPr>
        <w:t>reports</w:t>
      </w:r>
      <w:proofErr w:type="spellEnd"/>
      <w:r w:rsidRPr="009B6A07">
        <w:rPr>
          <w:rFonts w:asciiTheme="minorHAnsi" w:hAnsiTheme="minorHAnsi" w:cstheme="minorHAnsi"/>
          <w:sz w:val="22"/>
        </w:rPr>
        <w:t xml:space="preserve">. Dostopno: </w:t>
      </w:r>
      <w:hyperlink r:id="rId72" w:history="1">
        <w:r w:rsidR="00DF22C8" w:rsidRPr="00D803E7">
          <w:rPr>
            <w:rStyle w:val="Hiperpovezava"/>
            <w:rFonts w:asciiTheme="minorHAnsi" w:hAnsiTheme="minorHAnsi" w:cstheme="minorHAnsi"/>
            <w:color w:val="auto"/>
            <w:sz w:val="22"/>
            <w:u w:val="none"/>
          </w:rPr>
          <w:t>https://wttc.org/Research/Economic-Impact</w:t>
        </w:r>
      </w:hyperlink>
    </w:p>
    <w:p w14:paraId="241212E8" w14:textId="77777777" w:rsidR="00DF22C8" w:rsidRPr="008A6923" w:rsidRDefault="00DF22C8" w:rsidP="008A6923"/>
    <w:p w14:paraId="1A37BC38" w14:textId="77777777" w:rsidR="00F07650" w:rsidRDefault="00F07650">
      <w:pPr>
        <w:rPr>
          <w:rFonts w:asciiTheme="majorHAnsi" w:eastAsiaTheme="majorEastAsia" w:hAnsiTheme="majorHAnsi" w:cstheme="majorBidi"/>
          <w:b/>
          <w:color w:val="43B02A"/>
          <w:sz w:val="36"/>
          <w:szCs w:val="26"/>
        </w:rPr>
      </w:pPr>
      <w:r>
        <w:br w:type="page"/>
      </w:r>
    </w:p>
    <w:p w14:paraId="2F9C50BA" w14:textId="77777777" w:rsidR="007D3E20" w:rsidRDefault="007D3E20" w:rsidP="007D3E20">
      <w:pPr>
        <w:autoSpaceDE w:val="0"/>
        <w:autoSpaceDN w:val="0"/>
        <w:adjustRightInd w:val="0"/>
        <w:spacing w:after="0" w:line="240" w:lineRule="auto"/>
        <w:jc w:val="both"/>
        <w:rPr>
          <w:rFonts w:ascii="Verdana" w:hAnsi="Verdana"/>
          <w:b/>
          <w:color w:val="000000"/>
          <w:sz w:val="16"/>
          <w:szCs w:val="20"/>
        </w:rPr>
      </w:pPr>
    </w:p>
    <w:p w14:paraId="60BB1B57" w14:textId="77777777" w:rsidR="007D3E20" w:rsidRPr="00CB7209" w:rsidRDefault="007D3E20" w:rsidP="007D3E20">
      <w:pPr>
        <w:autoSpaceDE w:val="0"/>
        <w:autoSpaceDN w:val="0"/>
        <w:adjustRightInd w:val="0"/>
        <w:spacing w:after="0" w:line="240" w:lineRule="auto"/>
        <w:jc w:val="both"/>
        <w:rPr>
          <w:rFonts w:ascii="Verdana" w:hAnsi="Verdana"/>
          <w:b/>
          <w:color w:val="000000"/>
          <w:sz w:val="16"/>
          <w:szCs w:val="20"/>
        </w:rPr>
      </w:pPr>
      <w:r w:rsidRPr="000F0ACD">
        <w:rPr>
          <w:rFonts w:ascii="Verdana" w:hAnsi="Verdana"/>
          <w:noProof/>
          <w:color w:val="2B579A"/>
          <w:shd w:val="clear" w:color="auto" w:fill="E6E6E6"/>
          <w:lang w:val="en-US"/>
        </w:rPr>
        <w:drawing>
          <wp:anchor distT="0" distB="0" distL="114300" distR="114300" simplePos="0" relativeHeight="251658290" behindDoc="0" locked="0" layoutInCell="1" allowOverlap="1" wp14:anchorId="7B6DEF87" wp14:editId="21395E4F">
            <wp:simplePos x="0" y="0"/>
            <wp:positionH relativeFrom="column">
              <wp:posOffset>0</wp:posOffset>
            </wp:positionH>
            <wp:positionV relativeFrom="paragraph">
              <wp:posOffset>0</wp:posOffset>
            </wp:positionV>
            <wp:extent cx="1667510" cy="313160"/>
            <wp:effectExtent l="0" t="0" r="8890" b="0"/>
            <wp:wrapNone/>
            <wp:docPr id="1568"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89" behindDoc="0" locked="0" layoutInCell="1" allowOverlap="1" wp14:anchorId="4A9702A6" wp14:editId="30E3B173">
            <wp:simplePos x="0" y="0"/>
            <wp:positionH relativeFrom="column">
              <wp:posOffset>0</wp:posOffset>
            </wp:positionH>
            <wp:positionV relativeFrom="paragraph">
              <wp:posOffset>0</wp:posOffset>
            </wp:positionV>
            <wp:extent cx="1667510" cy="313160"/>
            <wp:effectExtent l="0" t="0" r="8890" b="0"/>
            <wp:wrapNone/>
            <wp:docPr id="156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88" behindDoc="0" locked="0" layoutInCell="1" allowOverlap="1" wp14:anchorId="1BE66732" wp14:editId="2A1B5DD3">
            <wp:simplePos x="0" y="0"/>
            <wp:positionH relativeFrom="column">
              <wp:posOffset>0</wp:posOffset>
            </wp:positionH>
            <wp:positionV relativeFrom="paragraph">
              <wp:posOffset>0</wp:posOffset>
            </wp:positionV>
            <wp:extent cx="1667510" cy="313160"/>
            <wp:effectExtent l="0" t="0" r="8890" b="0"/>
            <wp:wrapNone/>
            <wp:docPr id="1570"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87" behindDoc="0" locked="0" layoutInCell="1" allowOverlap="1" wp14:anchorId="4BE9AECB" wp14:editId="76EB2158">
            <wp:simplePos x="0" y="0"/>
            <wp:positionH relativeFrom="column">
              <wp:posOffset>0</wp:posOffset>
            </wp:positionH>
            <wp:positionV relativeFrom="paragraph">
              <wp:posOffset>0</wp:posOffset>
            </wp:positionV>
            <wp:extent cx="1667510" cy="313160"/>
            <wp:effectExtent l="0" t="0" r="8890" b="0"/>
            <wp:wrapNone/>
            <wp:docPr id="1571"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86" behindDoc="0" locked="0" layoutInCell="1" allowOverlap="1" wp14:anchorId="57BE3E86" wp14:editId="356B27ED">
            <wp:simplePos x="0" y="0"/>
            <wp:positionH relativeFrom="column">
              <wp:posOffset>0</wp:posOffset>
            </wp:positionH>
            <wp:positionV relativeFrom="paragraph">
              <wp:posOffset>0</wp:posOffset>
            </wp:positionV>
            <wp:extent cx="1667510" cy="313160"/>
            <wp:effectExtent l="0" t="0" r="8890" b="0"/>
            <wp:wrapNone/>
            <wp:docPr id="157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inline distT="0" distB="0" distL="0" distR="0" wp14:anchorId="780DB041" wp14:editId="5EFA7E9E">
            <wp:extent cx="1667510" cy="313160"/>
            <wp:effectExtent l="0" t="0" r="8890" b="0"/>
            <wp:docPr id="1573" name="Picture 6" descr="DEL_PRI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L_PRI_RGB"/>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inline>
        </w:drawing>
      </w:r>
      <w:r w:rsidRPr="000F0ACD">
        <w:rPr>
          <w:rFonts w:ascii="Verdana" w:hAnsi="Verdana"/>
          <w:noProof/>
          <w:color w:val="2B579A"/>
          <w:shd w:val="clear" w:color="auto" w:fill="E6E6E6"/>
          <w:lang w:val="en-US"/>
        </w:rPr>
        <w:drawing>
          <wp:anchor distT="0" distB="0" distL="114300" distR="114300" simplePos="0" relativeHeight="251658284" behindDoc="0" locked="0" layoutInCell="1" allowOverlap="1" wp14:anchorId="0048BB62" wp14:editId="4771DB43">
            <wp:simplePos x="0" y="0"/>
            <wp:positionH relativeFrom="column">
              <wp:posOffset>0</wp:posOffset>
            </wp:positionH>
            <wp:positionV relativeFrom="paragraph">
              <wp:posOffset>0</wp:posOffset>
            </wp:positionV>
            <wp:extent cx="1667510" cy="313160"/>
            <wp:effectExtent l="0" t="0" r="8890" b="0"/>
            <wp:wrapNone/>
            <wp:docPr id="156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83" behindDoc="0" locked="0" layoutInCell="1" allowOverlap="1" wp14:anchorId="756B7499" wp14:editId="75F563D1">
            <wp:simplePos x="0" y="0"/>
            <wp:positionH relativeFrom="column">
              <wp:posOffset>0</wp:posOffset>
            </wp:positionH>
            <wp:positionV relativeFrom="paragraph">
              <wp:posOffset>0</wp:posOffset>
            </wp:positionV>
            <wp:extent cx="1667510" cy="313160"/>
            <wp:effectExtent l="0" t="0" r="8890" b="0"/>
            <wp:wrapNone/>
            <wp:docPr id="156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82" behindDoc="0" locked="0" layoutInCell="1" allowOverlap="1" wp14:anchorId="5EFA38C4" wp14:editId="620337E5">
            <wp:simplePos x="0" y="0"/>
            <wp:positionH relativeFrom="column">
              <wp:posOffset>0</wp:posOffset>
            </wp:positionH>
            <wp:positionV relativeFrom="paragraph">
              <wp:posOffset>0</wp:posOffset>
            </wp:positionV>
            <wp:extent cx="1667510" cy="313160"/>
            <wp:effectExtent l="0" t="0" r="8890" b="0"/>
            <wp:wrapNone/>
            <wp:docPr id="1564"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81" behindDoc="0" locked="0" layoutInCell="1" allowOverlap="1" wp14:anchorId="552D3335" wp14:editId="3084267B">
            <wp:simplePos x="0" y="0"/>
            <wp:positionH relativeFrom="column">
              <wp:posOffset>0</wp:posOffset>
            </wp:positionH>
            <wp:positionV relativeFrom="paragraph">
              <wp:posOffset>0</wp:posOffset>
            </wp:positionV>
            <wp:extent cx="1667510" cy="313160"/>
            <wp:effectExtent l="0" t="0" r="8890" b="0"/>
            <wp:wrapNone/>
            <wp:docPr id="1565"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80" behindDoc="0" locked="0" layoutInCell="1" allowOverlap="1" wp14:anchorId="56AFF430" wp14:editId="58C511CD">
            <wp:simplePos x="0" y="0"/>
            <wp:positionH relativeFrom="column">
              <wp:posOffset>0</wp:posOffset>
            </wp:positionH>
            <wp:positionV relativeFrom="paragraph">
              <wp:posOffset>0</wp:posOffset>
            </wp:positionV>
            <wp:extent cx="1667510" cy="313160"/>
            <wp:effectExtent l="0" t="0" r="8890" b="0"/>
            <wp:wrapNone/>
            <wp:docPr id="156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79" behindDoc="0" locked="0" layoutInCell="1" allowOverlap="1" wp14:anchorId="6FAD988E" wp14:editId="1B48CC80">
            <wp:simplePos x="0" y="0"/>
            <wp:positionH relativeFrom="column">
              <wp:posOffset>0</wp:posOffset>
            </wp:positionH>
            <wp:positionV relativeFrom="paragraph">
              <wp:posOffset>0</wp:posOffset>
            </wp:positionV>
            <wp:extent cx="1667510" cy="313160"/>
            <wp:effectExtent l="0" t="0" r="8890" b="0"/>
            <wp:wrapNone/>
            <wp:docPr id="1567"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78" behindDoc="0" locked="0" layoutInCell="1" allowOverlap="1" wp14:anchorId="4C62A8ED" wp14:editId="52DA1AF9">
            <wp:simplePos x="0" y="0"/>
            <wp:positionH relativeFrom="column">
              <wp:posOffset>0</wp:posOffset>
            </wp:positionH>
            <wp:positionV relativeFrom="paragraph">
              <wp:posOffset>0</wp:posOffset>
            </wp:positionV>
            <wp:extent cx="1667510" cy="313160"/>
            <wp:effectExtent l="0" t="0" r="8890" b="0"/>
            <wp:wrapNone/>
            <wp:docPr id="155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77" behindDoc="0" locked="0" layoutInCell="1" allowOverlap="1" wp14:anchorId="53086319" wp14:editId="14499F72">
            <wp:simplePos x="0" y="0"/>
            <wp:positionH relativeFrom="column">
              <wp:posOffset>0</wp:posOffset>
            </wp:positionH>
            <wp:positionV relativeFrom="paragraph">
              <wp:posOffset>0</wp:posOffset>
            </wp:positionV>
            <wp:extent cx="1667510" cy="313160"/>
            <wp:effectExtent l="0" t="0" r="8890" b="0"/>
            <wp:wrapNone/>
            <wp:docPr id="1557"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76" behindDoc="0" locked="0" layoutInCell="1" allowOverlap="1" wp14:anchorId="26F29CB8" wp14:editId="67769BD9">
            <wp:simplePos x="0" y="0"/>
            <wp:positionH relativeFrom="column">
              <wp:posOffset>0</wp:posOffset>
            </wp:positionH>
            <wp:positionV relativeFrom="paragraph">
              <wp:posOffset>0</wp:posOffset>
            </wp:positionV>
            <wp:extent cx="1667510" cy="313160"/>
            <wp:effectExtent l="0" t="0" r="8890" b="0"/>
            <wp:wrapNone/>
            <wp:docPr id="1558"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75" behindDoc="0" locked="0" layoutInCell="1" allowOverlap="1" wp14:anchorId="0A483423" wp14:editId="4C45BFF4">
            <wp:simplePos x="0" y="0"/>
            <wp:positionH relativeFrom="column">
              <wp:posOffset>0</wp:posOffset>
            </wp:positionH>
            <wp:positionV relativeFrom="paragraph">
              <wp:posOffset>0</wp:posOffset>
            </wp:positionV>
            <wp:extent cx="1667510" cy="313160"/>
            <wp:effectExtent l="0" t="0" r="8890" b="0"/>
            <wp:wrapNone/>
            <wp:docPr id="155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74" behindDoc="0" locked="0" layoutInCell="1" allowOverlap="1" wp14:anchorId="4544025F" wp14:editId="2AE1D19A">
            <wp:simplePos x="0" y="0"/>
            <wp:positionH relativeFrom="column">
              <wp:posOffset>0</wp:posOffset>
            </wp:positionH>
            <wp:positionV relativeFrom="paragraph">
              <wp:posOffset>0</wp:posOffset>
            </wp:positionV>
            <wp:extent cx="1667510" cy="313160"/>
            <wp:effectExtent l="0" t="0" r="8890" b="0"/>
            <wp:wrapNone/>
            <wp:docPr id="1560"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73" behindDoc="0" locked="0" layoutInCell="1" allowOverlap="1" wp14:anchorId="10FD8863" wp14:editId="3432D23E">
            <wp:simplePos x="0" y="0"/>
            <wp:positionH relativeFrom="column">
              <wp:posOffset>0</wp:posOffset>
            </wp:positionH>
            <wp:positionV relativeFrom="paragraph">
              <wp:posOffset>0</wp:posOffset>
            </wp:positionV>
            <wp:extent cx="1667510" cy="313160"/>
            <wp:effectExtent l="0" t="0" r="8890" b="0"/>
            <wp:wrapNone/>
            <wp:docPr id="1561"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72" behindDoc="0" locked="0" layoutInCell="1" allowOverlap="1" wp14:anchorId="0559DFD5" wp14:editId="1CB87170">
            <wp:simplePos x="0" y="0"/>
            <wp:positionH relativeFrom="column">
              <wp:posOffset>0</wp:posOffset>
            </wp:positionH>
            <wp:positionV relativeFrom="paragraph">
              <wp:posOffset>0</wp:posOffset>
            </wp:positionV>
            <wp:extent cx="1667510" cy="313160"/>
            <wp:effectExtent l="0" t="0" r="8890" b="0"/>
            <wp:wrapNone/>
            <wp:docPr id="1555"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71" behindDoc="0" locked="0" layoutInCell="1" allowOverlap="1" wp14:anchorId="08325E6C" wp14:editId="6AE49227">
            <wp:simplePos x="0" y="0"/>
            <wp:positionH relativeFrom="column">
              <wp:posOffset>0</wp:posOffset>
            </wp:positionH>
            <wp:positionV relativeFrom="paragraph">
              <wp:posOffset>0</wp:posOffset>
            </wp:positionV>
            <wp:extent cx="1667510" cy="313160"/>
            <wp:effectExtent l="0" t="0" r="8890" b="0"/>
            <wp:wrapNone/>
            <wp:docPr id="154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70" behindDoc="0" locked="0" layoutInCell="1" allowOverlap="1" wp14:anchorId="01ECDFB8" wp14:editId="5DC7D269">
            <wp:simplePos x="0" y="0"/>
            <wp:positionH relativeFrom="column">
              <wp:posOffset>0</wp:posOffset>
            </wp:positionH>
            <wp:positionV relativeFrom="paragraph">
              <wp:posOffset>0</wp:posOffset>
            </wp:positionV>
            <wp:extent cx="1667510" cy="313160"/>
            <wp:effectExtent l="0" t="0" r="8890" b="0"/>
            <wp:wrapNone/>
            <wp:docPr id="1541"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69" behindDoc="0" locked="0" layoutInCell="1" allowOverlap="1" wp14:anchorId="39BC4972" wp14:editId="55DFE3E1">
            <wp:simplePos x="0" y="0"/>
            <wp:positionH relativeFrom="column">
              <wp:posOffset>0</wp:posOffset>
            </wp:positionH>
            <wp:positionV relativeFrom="paragraph">
              <wp:posOffset>0</wp:posOffset>
            </wp:positionV>
            <wp:extent cx="1667510" cy="313160"/>
            <wp:effectExtent l="0" t="0" r="8890" b="0"/>
            <wp:wrapNone/>
            <wp:docPr id="1535"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68" behindDoc="0" locked="0" layoutInCell="1" allowOverlap="1" wp14:anchorId="311CD677" wp14:editId="0936117F">
            <wp:simplePos x="0" y="0"/>
            <wp:positionH relativeFrom="column">
              <wp:posOffset>0</wp:posOffset>
            </wp:positionH>
            <wp:positionV relativeFrom="paragraph">
              <wp:posOffset>0</wp:posOffset>
            </wp:positionV>
            <wp:extent cx="1667510" cy="313160"/>
            <wp:effectExtent l="0" t="0" r="8890" b="0"/>
            <wp:wrapNone/>
            <wp:docPr id="153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67" behindDoc="0" locked="0" layoutInCell="1" allowOverlap="1" wp14:anchorId="024211B9" wp14:editId="7A49F80B">
            <wp:simplePos x="0" y="0"/>
            <wp:positionH relativeFrom="column">
              <wp:posOffset>0</wp:posOffset>
            </wp:positionH>
            <wp:positionV relativeFrom="paragraph">
              <wp:posOffset>0</wp:posOffset>
            </wp:positionV>
            <wp:extent cx="1667510" cy="313160"/>
            <wp:effectExtent l="0" t="0" r="8890" b="0"/>
            <wp:wrapNone/>
            <wp:docPr id="1537"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66" behindDoc="0" locked="0" layoutInCell="1" allowOverlap="1" wp14:anchorId="32003AA2" wp14:editId="02BDC612">
            <wp:simplePos x="0" y="0"/>
            <wp:positionH relativeFrom="column">
              <wp:posOffset>0</wp:posOffset>
            </wp:positionH>
            <wp:positionV relativeFrom="paragraph">
              <wp:posOffset>0</wp:posOffset>
            </wp:positionV>
            <wp:extent cx="1667510" cy="313160"/>
            <wp:effectExtent l="0" t="0" r="8890" b="0"/>
            <wp:wrapNone/>
            <wp:docPr id="1538"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65" behindDoc="0" locked="0" layoutInCell="1" allowOverlap="1" wp14:anchorId="2A8682F4" wp14:editId="45644E9F">
            <wp:simplePos x="0" y="0"/>
            <wp:positionH relativeFrom="column">
              <wp:posOffset>0</wp:posOffset>
            </wp:positionH>
            <wp:positionV relativeFrom="paragraph">
              <wp:posOffset>0</wp:posOffset>
            </wp:positionV>
            <wp:extent cx="1667510" cy="313160"/>
            <wp:effectExtent l="0" t="0" r="8890" b="0"/>
            <wp:wrapNone/>
            <wp:docPr id="153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64" behindDoc="0" locked="0" layoutInCell="1" allowOverlap="1" wp14:anchorId="7DD59D59" wp14:editId="3428F871">
            <wp:simplePos x="0" y="0"/>
            <wp:positionH relativeFrom="column">
              <wp:posOffset>0</wp:posOffset>
            </wp:positionH>
            <wp:positionV relativeFrom="paragraph">
              <wp:posOffset>0</wp:posOffset>
            </wp:positionV>
            <wp:extent cx="1667510" cy="313160"/>
            <wp:effectExtent l="0" t="0" r="8890" b="0"/>
            <wp:wrapNone/>
            <wp:docPr id="1540"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63" behindDoc="0" locked="0" layoutInCell="1" allowOverlap="1" wp14:anchorId="015439BB" wp14:editId="0FF4BDE5">
            <wp:simplePos x="0" y="0"/>
            <wp:positionH relativeFrom="column">
              <wp:posOffset>0</wp:posOffset>
            </wp:positionH>
            <wp:positionV relativeFrom="paragraph">
              <wp:posOffset>0</wp:posOffset>
            </wp:positionV>
            <wp:extent cx="1667510" cy="313160"/>
            <wp:effectExtent l="0" t="0" r="8890" b="0"/>
            <wp:wrapNone/>
            <wp:docPr id="1528"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62" behindDoc="0" locked="0" layoutInCell="1" allowOverlap="1" wp14:anchorId="4309B589" wp14:editId="3B25BE14">
            <wp:simplePos x="0" y="0"/>
            <wp:positionH relativeFrom="column">
              <wp:posOffset>0</wp:posOffset>
            </wp:positionH>
            <wp:positionV relativeFrom="paragraph">
              <wp:posOffset>0</wp:posOffset>
            </wp:positionV>
            <wp:extent cx="1667510" cy="313160"/>
            <wp:effectExtent l="0" t="0" r="8890" b="0"/>
            <wp:wrapNone/>
            <wp:docPr id="152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61" behindDoc="0" locked="0" layoutInCell="1" allowOverlap="1" wp14:anchorId="42F1BBFC" wp14:editId="31F9CE79">
            <wp:simplePos x="0" y="0"/>
            <wp:positionH relativeFrom="column">
              <wp:posOffset>0</wp:posOffset>
            </wp:positionH>
            <wp:positionV relativeFrom="paragraph">
              <wp:posOffset>0</wp:posOffset>
            </wp:positionV>
            <wp:extent cx="1667510" cy="313160"/>
            <wp:effectExtent l="0" t="0" r="8890" b="0"/>
            <wp:wrapNone/>
            <wp:docPr id="1530"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60" behindDoc="0" locked="0" layoutInCell="1" allowOverlap="1" wp14:anchorId="09855C36" wp14:editId="5772BD31">
            <wp:simplePos x="0" y="0"/>
            <wp:positionH relativeFrom="column">
              <wp:posOffset>0</wp:posOffset>
            </wp:positionH>
            <wp:positionV relativeFrom="paragraph">
              <wp:posOffset>0</wp:posOffset>
            </wp:positionV>
            <wp:extent cx="1667510" cy="313160"/>
            <wp:effectExtent l="0" t="0" r="8890" b="0"/>
            <wp:wrapNone/>
            <wp:docPr id="1527"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59" behindDoc="0" locked="0" layoutInCell="1" allowOverlap="1" wp14:anchorId="1CABCB03" wp14:editId="67D0D458">
            <wp:simplePos x="0" y="0"/>
            <wp:positionH relativeFrom="column">
              <wp:posOffset>0</wp:posOffset>
            </wp:positionH>
            <wp:positionV relativeFrom="paragraph">
              <wp:posOffset>0</wp:posOffset>
            </wp:positionV>
            <wp:extent cx="1667510" cy="313160"/>
            <wp:effectExtent l="0" t="0" r="8890" b="0"/>
            <wp:wrapNone/>
            <wp:docPr id="152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58" behindDoc="0" locked="0" layoutInCell="1" allowOverlap="1" wp14:anchorId="2FBBF86F" wp14:editId="516F221D">
            <wp:simplePos x="0" y="0"/>
            <wp:positionH relativeFrom="column">
              <wp:posOffset>0</wp:posOffset>
            </wp:positionH>
            <wp:positionV relativeFrom="paragraph">
              <wp:posOffset>0</wp:posOffset>
            </wp:positionV>
            <wp:extent cx="1667510" cy="313160"/>
            <wp:effectExtent l="0" t="0" r="8890" b="0"/>
            <wp:wrapNone/>
            <wp:docPr id="1525"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57" behindDoc="0" locked="0" layoutInCell="1" allowOverlap="1" wp14:anchorId="1D54E724" wp14:editId="2F7C8CD3">
            <wp:simplePos x="0" y="0"/>
            <wp:positionH relativeFrom="column">
              <wp:posOffset>0</wp:posOffset>
            </wp:positionH>
            <wp:positionV relativeFrom="paragraph">
              <wp:posOffset>0</wp:posOffset>
            </wp:positionV>
            <wp:extent cx="1667510" cy="313160"/>
            <wp:effectExtent l="0" t="0" r="8890" b="0"/>
            <wp:wrapNone/>
            <wp:docPr id="1521"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56" behindDoc="0" locked="0" layoutInCell="1" allowOverlap="1" wp14:anchorId="304DE6B0" wp14:editId="615D6F96">
            <wp:simplePos x="0" y="0"/>
            <wp:positionH relativeFrom="column">
              <wp:posOffset>0</wp:posOffset>
            </wp:positionH>
            <wp:positionV relativeFrom="paragraph">
              <wp:posOffset>0</wp:posOffset>
            </wp:positionV>
            <wp:extent cx="1667510" cy="313160"/>
            <wp:effectExtent l="0" t="0" r="8890" b="0"/>
            <wp:wrapNone/>
            <wp:docPr id="152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55" behindDoc="0" locked="0" layoutInCell="1" allowOverlap="1" wp14:anchorId="55116C61" wp14:editId="4206A134">
            <wp:simplePos x="0" y="0"/>
            <wp:positionH relativeFrom="column">
              <wp:posOffset>0</wp:posOffset>
            </wp:positionH>
            <wp:positionV relativeFrom="paragraph">
              <wp:posOffset>0</wp:posOffset>
            </wp:positionV>
            <wp:extent cx="1667510" cy="313160"/>
            <wp:effectExtent l="0" t="0" r="8890" b="0"/>
            <wp:wrapNone/>
            <wp:docPr id="1524"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54" behindDoc="0" locked="0" layoutInCell="1" allowOverlap="1" wp14:anchorId="3F32DE8B" wp14:editId="00D75ED3">
            <wp:simplePos x="0" y="0"/>
            <wp:positionH relativeFrom="column">
              <wp:posOffset>0</wp:posOffset>
            </wp:positionH>
            <wp:positionV relativeFrom="paragraph">
              <wp:posOffset>0</wp:posOffset>
            </wp:positionV>
            <wp:extent cx="1667510" cy="313160"/>
            <wp:effectExtent l="0" t="0" r="8890" b="0"/>
            <wp:wrapNone/>
            <wp:docPr id="1518"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53" behindDoc="0" locked="0" layoutInCell="1" allowOverlap="1" wp14:anchorId="43D5465D" wp14:editId="51673E8C">
            <wp:simplePos x="0" y="0"/>
            <wp:positionH relativeFrom="column">
              <wp:posOffset>0</wp:posOffset>
            </wp:positionH>
            <wp:positionV relativeFrom="paragraph">
              <wp:posOffset>0</wp:posOffset>
            </wp:positionV>
            <wp:extent cx="1667510" cy="313160"/>
            <wp:effectExtent l="0" t="0" r="8890" b="0"/>
            <wp:wrapNone/>
            <wp:docPr id="151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52" behindDoc="0" locked="0" layoutInCell="1" allowOverlap="1" wp14:anchorId="5FC37C31" wp14:editId="4665FB51">
            <wp:simplePos x="0" y="0"/>
            <wp:positionH relativeFrom="column">
              <wp:posOffset>0</wp:posOffset>
            </wp:positionH>
            <wp:positionV relativeFrom="paragraph">
              <wp:posOffset>0</wp:posOffset>
            </wp:positionV>
            <wp:extent cx="1667510" cy="313160"/>
            <wp:effectExtent l="0" t="0" r="8890" b="0"/>
            <wp:wrapNone/>
            <wp:docPr id="1520"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51" behindDoc="0" locked="0" layoutInCell="1" allowOverlap="1" wp14:anchorId="78D20259" wp14:editId="65429549">
            <wp:simplePos x="0" y="0"/>
            <wp:positionH relativeFrom="column">
              <wp:posOffset>0</wp:posOffset>
            </wp:positionH>
            <wp:positionV relativeFrom="paragraph">
              <wp:posOffset>0</wp:posOffset>
            </wp:positionV>
            <wp:extent cx="1667510" cy="313160"/>
            <wp:effectExtent l="0" t="0" r="8890" b="0"/>
            <wp:wrapNone/>
            <wp:docPr id="151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50" behindDoc="0" locked="0" layoutInCell="1" allowOverlap="1" wp14:anchorId="436F6288" wp14:editId="5830DAB1">
            <wp:simplePos x="0" y="0"/>
            <wp:positionH relativeFrom="column">
              <wp:posOffset>0</wp:posOffset>
            </wp:positionH>
            <wp:positionV relativeFrom="paragraph">
              <wp:posOffset>0</wp:posOffset>
            </wp:positionV>
            <wp:extent cx="1667510" cy="313160"/>
            <wp:effectExtent l="0" t="0" r="8890" b="0"/>
            <wp:wrapNone/>
            <wp:docPr id="1517"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49" behindDoc="0" locked="0" layoutInCell="1" allowOverlap="1" wp14:anchorId="32D7EB1E" wp14:editId="43881F98">
            <wp:simplePos x="0" y="0"/>
            <wp:positionH relativeFrom="column">
              <wp:posOffset>0</wp:posOffset>
            </wp:positionH>
            <wp:positionV relativeFrom="paragraph">
              <wp:posOffset>0</wp:posOffset>
            </wp:positionV>
            <wp:extent cx="1667510" cy="313160"/>
            <wp:effectExtent l="0" t="0" r="8890" b="0"/>
            <wp:wrapNone/>
            <wp:docPr id="1514"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48" behindDoc="0" locked="0" layoutInCell="1" allowOverlap="1" wp14:anchorId="2ABDD428" wp14:editId="58334FC5">
            <wp:simplePos x="0" y="0"/>
            <wp:positionH relativeFrom="column">
              <wp:posOffset>0</wp:posOffset>
            </wp:positionH>
            <wp:positionV relativeFrom="paragraph">
              <wp:posOffset>0</wp:posOffset>
            </wp:positionV>
            <wp:extent cx="1667510" cy="313160"/>
            <wp:effectExtent l="0" t="0" r="8890" b="0"/>
            <wp:wrapNone/>
            <wp:docPr id="1515"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47" behindDoc="0" locked="0" layoutInCell="1" allowOverlap="1" wp14:anchorId="197409A6" wp14:editId="2099A975">
            <wp:simplePos x="0" y="0"/>
            <wp:positionH relativeFrom="column">
              <wp:posOffset>0</wp:posOffset>
            </wp:positionH>
            <wp:positionV relativeFrom="paragraph">
              <wp:posOffset>0</wp:posOffset>
            </wp:positionV>
            <wp:extent cx="1667510" cy="313160"/>
            <wp:effectExtent l="0" t="0" r="8890" b="0"/>
            <wp:wrapNone/>
            <wp:docPr id="151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46" behindDoc="0" locked="0" layoutInCell="1" allowOverlap="1" wp14:anchorId="6BC1C70A" wp14:editId="2153A2CF">
            <wp:simplePos x="0" y="0"/>
            <wp:positionH relativeFrom="column">
              <wp:posOffset>0</wp:posOffset>
            </wp:positionH>
            <wp:positionV relativeFrom="paragraph">
              <wp:posOffset>0</wp:posOffset>
            </wp:positionV>
            <wp:extent cx="1667510" cy="313160"/>
            <wp:effectExtent l="0" t="0" r="8890" b="0"/>
            <wp:wrapNone/>
            <wp:docPr id="151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45" behindDoc="0" locked="0" layoutInCell="1" allowOverlap="1" wp14:anchorId="3675D24A" wp14:editId="6AD24FFE">
            <wp:simplePos x="0" y="0"/>
            <wp:positionH relativeFrom="column">
              <wp:posOffset>0</wp:posOffset>
            </wp:positionH>
            <wp:positionV relativeFrom="paragraph">
              <wp:posOffset>0</wp:posOffset>
            </wp:positionV>
            <wp:extent cx="1667510" cy="313160"/>
            <wp:effectExtent l="0" t="0" r="8890" b="0"/>
            <wp:wrapNone/>
            <wp:docPr id="1510"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44" behindDoc="0" locked="0" layoutInCell="1" allowOverlap="1" wp14:anchorId="6E8AAB6B" wp14:editId="6F3BF927">
            <wp:simplePos x="0" y="0"/>
            <wp:positionH relativeFrom="column">
              <wp:posOffset>0</wp:posOffset>
            </wp:positionH>
            <wp:positionV relativeFrom="paragraph">
              <wp:posOffset>0</wp:posOffset>
            </wp:positionV>
            <wp:extent cx="1667510" cy="313160"/>
            <wp:effectExtent l="0" t="0" r="8890" b="0"/>
            <wp:wrapNone/>
            <wp:docPr id="1511"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43" behindDoc="0" locked="0" layoutInCell="1" allowOverlap="1" wp14:anchorId="011D3497" wp14:editId="4FEA6BF2">
            <wp:simplePos x="0" y="0"/>
            <wp:positionH relativeFrom="column">
              <wp:posOffset>0</wp:posOffset>
            </wp:positionH>
            <wp:positionV relativeFrom="paragraph">
              <wp:posOffset>0</wp:posOffset>
            </wp:positionV>
            <wp:extent cx="1667510" cy="313160"/>
            <wp:effectExtent l="0" t="0" r="8890" b="0"/>
            <wp:wrapNone/>
            <wp:docPr id="1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r w:rsidRPr="000F0ACD">
        <w:rPr>
          <w:rFonts w:ascii="Verdana" w:hAnsi="Verdana"/>
          <w:noProof/>
          <w:color w:val="2B579A"/>
          <w:shd w:val="clear" w:color="auto" w:fill="E6E6E6"/>
          <w:lang w:val="en-US"/>
        </w:rPr>
        <w:drawing>
          <wp:anchor distT="0" distB="0" distL="114300" distR="114300" simplePos="0" relativeHeight="251658242" behindDoc="0" locked="0" layoutInCell="1" allowOverlap="1" wp14:anchorId="721A76A4" wp14:editId="6AE78BC8">
            <wp:simplePos x="0" y="0"/>
            <wp:positionH relativeFrom="column">
              <wp:posOffset>0</wp:posOffset>
            </wp:positionH>
            <wp:positionV relativeFrom="paragraph">
              <wp:posOffset>0</wp:posOffset>
            </wp:positionV>
            <wp:extent cx="1667510" cy="313160"/>
            <wp:effectExtent l="0" t="0" r="8890" b="0"/>
            <wp:wrapNone/>
            <wp:docPr id="1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675" cy="323144"/>
                    </a:xfrm>
                    <a:prstGeom prst="rect">
                      <a:avLst/>
                    </a:prstGeom>
                    <a:noFill/>
                  </pic:spPr>
                </pic:pic>
              </a:graphicData>
            </a:graphic>
            <wp14:sizeRelH relativeFrom="margin">
              <wp14:pctWidth>0</wp14:pctWidth>
            </wp14:sizeRelH>
            <wp14:sizeRelV relativeFrom="margin">
              <wp14:pctHeight>0</wp14:pctHeight>
            </wp14:sizeRelV>
          </wp:anchor>
        </w:drawing>
      </w:r>
    </w:p>
    <w:p w14:paraId="0514B18D" w14:textId="77777777" w:rsidR="007D3E20" w:rsidRPr="00FD6E75" w:rsidRDefault="007D3E20" w:rsidP="007D3E20">
      <w:pPr>
        <w:autoSpaceDE w:val="0"/>
        <w:autoSpaceDN w:val="0"/>
        <w:adjustRightInd w:val="0"/>
        <w:spacing w:after="0" w:line="240" w:lineRule="auto"/>
        <w:jc w:val="both"/>
        <w:rPr>
          <w:rFonts w:ascii="Verdana" w:hAnsi="Verdana"/>
          <w:b/>
          <w:color w:val="000000"/>
          <w:sz w:val="16"/>
          <w:szCs w:val="20"/>
        </w:rPr>
      </w:pPr>
    </w:p>
    <w:p w14:paraId="05EC29A5" w14:textId="77777777" w:rsidR="007D3E20" w:rsidRPr="000F0ACD" w:rsidRDefault="007D3E20" w:rsidP="007D3E20">
      <w:pPr>
        <w:autoSpaceDE w:val="0"/>
        <w:autoSpaceDN w:val="0"/>
        <w:adjustRightInd w:val="0"/>
        <w:spacing w:after="0" w:line="240" w:lineRule="auto"/>
        <w:jc w:val="both"/>
        <w:rPr>
          <w:rFonts w:ascii="Verdana" w:hAnsi="Verdana"/>
          <w:b/>
          <w:color w:val="000000"/>
          <w:sz w:val="16"/>
          <w:szCs w:val="20"/>
        </w:rPr>
      </w:pPr>
    </w:p>
    <w:p w14:paraId="500653FD" w14:textId="77777777" w:rsidR="007D3E20" w:rsidRPr="000F0ACD" w:rsidRDefault="007D3E20" w:rsidP="007D3E20">
      <w:pPr>
        <w:autoSpaceDE w:val="0"/>
        <w:autoSpaceDN w:val="0"/>
        <w:adjustRightInd w:val="0"/>
        <w:spacing w:after="0" w:line="240" w:lineRule="auto"/>
        <w:jc w:val="both"/>
        <w:rPr>
          <w:rFonts w:ascii="Verdana" w:hAnsi="Verdana"/>
          <w:b/>
          <w:color w:val="000000"/>
          <w:sz w:val="16"/>
          <w:szCs w:val="20"/>
        </w:rPr>
      </w:pPr>
    </w:p>
    <w:p w14:paraId="1DD101D4" w14:textId="77777777" w:rsidR="007D3E20" w:rsidRPr="000F0ACD" w:rsidRDefault="007D3E20" w:rsidP="007D3E20">
      <w:pPr>
        <w:autoSpaceDE w:val="0"/>
        <w:autoSpaceDN w:val="0"/>
        <w:adjustRightInd w:val="0"/>
        <w:spacing w:after="0" w:line="240" w:lineRule="auto"/>
        <w:jc w:val="both"/>
        <w:rPr>
          <w:rFonts w:ascii="Verdana" w:hAnsi="Verdana"/>
          <w:b/>
          <w:color w:val="000000"/>
          <w:sz w:val="16"/>
          <w:szCs w:val="20"/>
        </w:rPr>
      </w:pPr>
      <w:r w:rsidRPr="000F0ACD">
        <w:rPr>
          <w:rFonts w:ascii="Verdana" w:hAnsi="Verdana"/>
          <w:b/>
          <w:color w:val="000000"/>
          <w:sz w:val="16"/>
          <w:szCs w:val="20"/>
        </w:rPr>
        <w:t>ZAVRNITEV ODGOVORNOSTI</w:t>
      </w:r>
    </w:p>
    <w:p w14:paraId="763FF196" w14:textId="77777777" w:rsidR="007D3E20" w:rsidRPr="000F0ACD" w:rsidRDefault="007D3E20" w:rsidP="007D3E20">
      <w:pPr>
        <w:autoSpaceDE w:val="0"/>
        <w:autoSpaceDN w:val="0"/>
        <w:adjustRightInd w:val="0"/>
        <w:spacing w:after="0" w:line="240" w:lineRule="auto"/>
        <w:jc w:val="both"/>
        <w:rPr>
          <w:rFonts w:ascii="Verdana" w:hAnsi="Verdana"/>
          <w:b/>
          <w:color w:val="000000"/>
          <w:sz w:val="16"/>
          <w:szCs w:val="20"/>
        </w:rPr>
      </w:pPr>
    </w:p>
    <w:p w14:paraId="0E2403F4" w14:textId="77777777" w:rsidR="007D3E20" w:rsidRPr="000F0ACD" w:rsidRDefault="007D3E20" w:rsidP="007D3E20">
      <w:pPr>
        <w:autoSpaceDE w:val="0"/>
        <w:autoSpaceDN w:val="0"/>
        <w:adjustRightInd w:val="0"/>
        <w:spacing w:after="0" w:line="240" w:lineRule="auto"/>
        <w:jc w:val="both"/>
        <w:rPr>
          <w:rFonts w:ascii="Verdana" w:hAnsi="Verdana"/>
          <w:color w:val="000000"/>
          <w:sz w:val="16"/>
          <w:szCs w:val="20"/>
        </w:rPr>
      </w:pPr>
      <w:r w:rsidRPr="000F0ACD">
        <w:rPr>
          <w:rFonts w:ascii="Verdana" w:hAnsi="Verdana"/>
          <w:color w:val="000000"/>
          <w:sz w:val="16"/>
          <w:szCs w:val="20"/>
        </w:rPr>
        <w:t xml:space="preserve">Pričujoče gradivo in informacije v njem so delo družbe </w:t>
      </w:r>
      <w:proofErr w:type="spellStart"/>
      <w:r w:rsidRPr="000F0ACD">
        <w:rPr>
          <w:rFonts w:ascii="Verdana" w:hAnsi="Verdana"/>
          <w:color w:val="000000"/>
          <w:sz w:val="16"/>
          <w:szCs w:val="20"/>
        </w:rPr>
        <w:t>Deloitte</w:t>
      </w:r>
      <w:proofErr w:type="spellEnd"/>
      <w:r w:rsidRPr="000F0ACD">
        <w:rPr>
          <w:rFonts w:ascii="Verdana" w:hAnsi="Verdana"/>
          <w:color w:val="000000"/>
          <w:sz w:val="16"/>
          <w:szCs w:val="20"/>
        </w:rPr>
        <w:t xml:space="preserve"> Slovenija in imajo namen posredovati splošne informacije o določeni temi ali temah ter te teme ali tem ne obravnavajo izčrpno.</w:t>
      </w:r>
    </w:p>
    <w:p w14:paraId="16B84FE1" w14:textId="77777777" w:rsidR="007D3E20" w:rsidRPr="000F0ACD" w:rsidRDefault="007D3E20" w:rsidP="007D3E20">
      <w:pPr>
        <w:autoSpaceDE w:val="0"/>
        <w:autoSpaceDN w:val="0"/>
        <w:adjustRightInd w:val="0"/>
        <w:spacing w:after="0" w:line="240" w:lineRule="auto"/>
        <w:jc w:val="both"/>
        <w:rPr>
          <w:rFonts w:ascii="Verdana" w:hAnsi="Verdana"/>
          <w:color w:val="000000"/>
          <w:sz w:val="16"/>
          <w:szCs w:val="20"/>
        </w:rPr>
      </w:pPr>
    </w:p>
    <w:p w14:paraId="37DD32F8" w14:textId="77777777" w:rsidR="007D3E20" w:rsidRPr="000F0ACD" w:rsidRDefault="007D3E20" w:rsidP="007D3E20">
      <w:pPr>
        <w:autoSpaceDE w:val="0"/>
        <w:autoSpaceDN w:val="0"/>
        <w:adjustRightInd w:val="0"/>
        <w:spacing w:after="0" w:line="240" w:lineRule="auto"/>
        <w:jc w:val="both"/>
        <w:rPr>
          <w:rFonts w:ascii="Verdana" w:hAnsi="Verdana"/>
          <w:color w:val="000000"/>
          <w:sz w:val="16"/>
          <w:szCs w:val="20"/>
        </w:rPr>
      </w:pPr>
      <w:r w:rsidRPr="000F0ACD">
        <w:rPr>
          <w:rFonts w:ascii="Verdana" w:hAnsi="Verdana"/>
          <w:color w:val="000000"/>
          <w:sz w:val="16"/>
          <w:szCs w:val="20"/>
        </w:rPr>
        <w:t>Skladno s pravkar navedenim informacije v tem gradivu ne predstavljajo računovodskih, davčnih, pravnih, naložbenih ali drugih strokovnih nasvetov ali storitev. Te informacije vam niso podane z namenom, da bi se nanje zanašali kot na edino osnovo pri sprejemanju odločitev, ki lahko vplivajo na vaše poslovanje. Preden sprejmete kakršnokoli odločitev ali ukrep, ki lahko vpliva na vaše osebne finance ali poslovanje, se morate posvetovati z usposobljenim strokovnim svetovalcem.</w:t>
      </w:r>
    </w:p>
    <w:p w14:paraId="3BF931D4" w14:textId="77777777" w:rsidR="007D3E20" w:rsidRPr="000F0ACD" w:rsidRDefault="007D3E20" w:rsidP="007D3E20">
      <w:pPr>
        <w:autoSpaceDE w:val="0"/>
        <w:autoSpaceDN w:val="0"/>
        <w:adjustRightInd w:val="0"/>
        <w:spacing w:after="0" w:line="240" w:lineRule="auto"/>
        <w:jc w:val="both"/>
        <w:rPr>
          <w:rFonts w:ascii="Verdana" w:hAnsi="Verdana"/>
          <w:color w:val="000000"/>
          <w:sz w:val="16"/>
          <w:szCs w:val="20"/>
        </w:rPr>
      </w:pPr>
    </w:p>
    <w:p w14:paraId="61F974C5" w14:textId="77777777" w:rsidR="007D3E20" w:rsidRPr="000F0ACD" w:rsidRDefault="007D3E20" w:rsidP="007D3E20">
      <w:pPr>
        <w:autoSpaceDE w:val="0"/>
        <w:autoSpaceDN w:val="0"/>
        <w:adjustRightInd w:val="0"/>
        <w:spacing w:after="0" w:line="240" w:lineRule="auto"/>
        <w:jc w:val="both"/>
        <w:rPr>
          <w:rFonts w:ascii="Verdana" w:hAnsi="Verdana"/>
          <w:color w:val="000000"/>
          <w:sz w:val="16"/>
          <w:szCs w:val="20"/>
        </w:rPr>
      </w:pPr>
      <w:r w:rsidRPr="000F0ACD">
        <w:rPr>
          <w:rFonts w:ascii="Verdana" w:hAnsi="Verdana"/>
          <w:color w:val="000000"/>
          <w:sz w:val="16"/>
          <w:szCs w:val="20"/>
        </w:rPr>
        <w:t xml:space="preserve">To gradivo in informacije v njem so posredovane v pričujoči obliki, družba </w:t>
      </w:r>
      <w:proofErr w:type="spellStart"/>
      <w:r w:rsidRPr="000F0ACD">
        <w:rPr>
          <w:rFonts w:ascii="Verdana" w:hAnsi="Verdana"/>
          <w:color w:val="000000"/>
          <w:sz w:val="16"/>
          <w:szCs w:val="20"/>
        </w:rPr>
        <w:t>Deloitte</w:t>
      </w:r>
      <w:proofErr w:type="spellEnd"/>
      <w:r w:rsidRPr="000F0ACD">
        <w:rPr>
          <w:rFonts w:ascii="Verdana" w:hAnsi="Verdana"/>
          <w:color w:val="000000"/>
          <w:sz w:val="16"/>
          <w:szCs w:val="20"/>
        </w:rPr>
        <w:t xml:space="preserve"> Slovenija pa ne podaja nobenih implicitnih ali eksplicitnih izjav ali jamstev glede tega gradiva ali informacij v njem. Brez omejevanja slednjega družba </w:t>
      </w:r>
      <w:proofErr w:type="spellStart"/>
      <w:r w:rsidRPr="000F0ACD">
        <w:rPr>
          <w:rFonts w:ascii="Verdana" w:hAnsi="Verdana"/>
          <w:color w:val="000000"/>
          <w:sz w:val="16"/>
          <w:szCs w:val="20"/>
        </w:rPr>
        <w:t>Deloitte</w:t>
      </w:r>
      <w:proofErr w:type="spellEnd"/>
      <w:r w:rsidRPr="000F0ACD">
        <w:rPr>
          <w:rFonts w:ascii="Verdana" w:hAnsi="Verdana"/>
          <w:color w:val="000000"/>
          <w:sz w:val="16"/>
          <w:szCs w:val="20"/>
        </w:rPr>
        <w:t xml:space="preserve"> Slovenija ne jamči, da so to gradivo ali informacije v njem brez napak ali da izpolnjujejo kakršnakoli specifična merila uspešnosti ali kakovosti. Družba </w:t>
      </w:r>
      <w:proofErr w:type="spellStart"/>
      <w:r w:rsidRPr="000F0ACD">
        <w:rPr>
          <w:rFonts w:ascii="Verdana" w:hAnsi="Verdana"/>
          <w:color w:val="000000"/>
          <w:sz w:val="16"/>
          <w:szCs w:val="20"/>
        </w:rPr>
        <w:t>Deloitte</w:t>
      </w:r>
      <w:proofErr w:type="spellEnd"/>
      <w:r w:rsidRPr="000F0ACD">
        <w:rPr>
          <w:rFonts w:ascii="Verdana" w:hAnsi="Verdana"/>
          <w:color w:val="000000"/>
          <w:sz w:val="16"/>
          <w:szCs w:val="20"/>
        </w:rPr>
        <w:t xml:space="preserve"> Slovenija izrecno zavrača vsa implicitna jamstva, vključno, vendar ne omejeno na jamstva o tržnosti, lastništvu, primernosti za določen namen, </w:t>
      </w:r>
      <w:proofErr w:type="spellStart"/>
      <w:r w:rsidRPr="000F0ACD">
        <w:rPr>
          <w:rFonts w:ascii="Verdana" w:hAnsi="Verdana"/>
          <w:color w:val="000000"/>
          <w:sz w:val="16"/>
          <w:szCs w:val="20"/>
        </w:rPr>
        <w:t>nekršitvi</w:t>
      </w:r>
      <w:proofErr w:type="spellEnd"/>
      <w:r w:rsidRPr="000F0ACD">
        <w:rPr>
          <w:rFonts w:ascii="Verdana" w:hAnsi="Verdana"/>
          <w:color w:val="000000"/>
          <w:sz w:val="16"/>
          <w:szCs w:val="20"/>
        </w:rPr>
        <w:t xml:space="preserve">, združljivosti, varnosti in točnosti. </w:t>
      </w:r>
    </w:p>
    <w:p w14:paraId="3A0192D7" w14:textId="77777777" w:rsidR="007D3E20" w:rsidRPr="000F0ACD" w:rsidRDefault="007D3E20" w:rsidP="007D3E20">
      <w:pPr>
        <w:autoSpaceDE w:val="0"/>
        <w:autoSpaceDN w:val="0"/>
        <w:adjustRightInd w:val="0"/>
        <w:spacing w:after="0" w:line="240" w:lineRule="auto"/>
        <w:jc w:val="both"/>
        <w:rPr>
          <w:rFonts w:ascii="Verdana" w:hAnsi="Verdana"/>
          <w:color w:val="000000"/>
          <w:sz w:val="16"/>
          <w:szCs w:val="20"/>
        </w:rPr>
      </w:pPr>
    </w:p>
    <w:p w14:paraId="696B23CF" w14:textId="77777777" w:rsidR="007D3E20" w:rsidRPr="000F0ACD" w:rsidRDefault="007D3E20" w:rsidP="007D3E20">
      <w:pPr>
        <w:spacing w:after="0" w:line="240" w:lineRule="auto"/>
        <w:jc w:val="both"/>
        <w:rPr>
          <w:rFonts w:ascii="Verdana" w:hAnsi="Verdana"/>
          <w:color w:val="000000"/>
          <w:sz w:val="16"/>
          <w:szCs w:val="20"/>
        </w:rPr>
      </w:pPr>
      <w:r w:rsidRPr="000F0ACD">
        <w:rPr>
          <w:rFonts w:ascii="Verdana" w:hAnsi="Verdana"/>
          <w:color w:val="000000"/>
          <w:sz w:val="16"/>
          <w:szCs w:val="20"/>
        </w:rPr>
        <w:t xml:space="preserve">To gradivo in informacije v njem tako uporabljate na lastno odgovornost ter nase prevzemate polno odgovornost in tveganje izgube, ki jo lahko utrpite zaradi uporabe tega gradiva ali informacij v njem. Družba </w:t>
      </w:r>
      <w:proofErr w:type="spellStart"/>
      <w:r w:rsidRPr="000F0ACD">
        <w:rPr>
          <w:rFonts w:ascii="Verdana" w:hAnsi="Verdana"/>
          <w:color w:val="000000"/>
          <w:sz w:val="16"/>
          <w:szCs w:val="20"/>
        </w:rPr>
        <w:t>Deloitte</w:t>
      </w:r>
      <w:proofErr w:type="spellEnd"/>
      <w:r w:rsidRPr="000F0ACD">
        <w:rPr>
          <w:rFonts w:ascii="Verdana" w:hAnsi="Verdana"/>
          <w:color w:val="000000"/>
          <w:sz w:val="16"/>
          <w:szCs w:val="20"/>
        </w:rPr>
        <w:t xml:space="preserve"> Slovenija ne bo odgovorna za nobeno posebno, posredno, postransko, posledično ali dodatno odškodnino oz. kakršnokoli drugo škodo, najsi se pojavi zaradi pogodbe, zakona, kazenskega prava (vključno, vendar ne omejeno na malomarnost) ali drugega v povezavi z uporabo tega gradiva ali informacij v njem.</w:t>
      </w:r>
    </w:p>
    <w:p w14:paraId="4E49B702" w14:textId="77777777" w:rsidR="007D3E20" w:rsidRPr="000F0ACD" w:rsidRDefault="007D3E20" w:rsidP="007D3E20">
      <w:pPr>
        <w:spacing w:after="0" w:line="240" w:lineRule="auto"/>
        <w:jc w:val="both"/>
        <w:rPr>
          <w:rFonts w:ascii="Verdana" w:hAnsi="Verdana"/>
          <w:color w:val="000000"/>
          <w:sz w:val="16"/>
          <w:szCs w:val="20"/>
        </w:rPr>
      </w:pPr>
    </w:p>
    <w:p w14:paraId="7CFE9666" w14:textId="77777777" w:rsidR="007D3E20" w:rsidRPr="007D3E20" w:rsidRDefault="007D3E20" w:rsidP="001C716F">
      <w:pPr>
        <w:autoSpaceDE w:val="0"/>
        <w:autoSpaceDN w:val="0"/>
        <w:adjustRightInd w:val="0"/>
        <w:spacing w:after="0" w:line="240" w:lineRule="auto"/>
        <w:rPr>
          <w:rFonts w:ascii="Verdana" w:hAnsi="Verdana"/>
          <w:color w:val="000000"/>
          <w:sz w:val="16"/>
          <w:szCs w:val="20"/>
        </w:rPr>
      </w:pPr>
      <w:r w:rsidRPr="000F0ACD">
        <w:rPr>
          <w:rFonts w:ascii="Verdana" w:hAnsi="Verdana"/>
          <w:color w:val="000000"/>
          <w:sz w:val="16"/>
          <w:szCs w:val="20"/>
        </w:rPr>
        <w:t>Če karkoli od zgoraj navedenega iz kakršnegakoli razloga ni v celoti izvršljivo, o</w:t>
      </w:r>
      <w:r>
        <w:rPr>
          <w:rFonts w:ascii="Verdana" w:hAnsi="Verdana"/>
          <w:color w:val="000000"/>
          <w:sz w:val="16"/>
          <w:szCs w:val="20"/>
        </w:rPr>
        <w:t>stalo še vedno ostane v veljavi.</w:t>
      </w:r>
    </w:p>
    <w:sectPr w:rsidR="007D3E20" w:rsidRPr="007D3E20" w:rsidSect="00E34DC0">
      <w:pgSz w:w="12240" w:h="15840"/>
      <w:pgMar w:top="1560" w:right="1440" w:bottom="1440" w:left="1440" w:header="708" w:footer="708" w:gutter="0"/>
      <w:pgNumType w:start="10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77190" w14:textId="77777777" w:rsidR="006962B1" w:rsidRDefault="006962B1" w:rsidP="006E5E08">
      <w:pPr>
        <w:spacing w:after="0" w:line="240" w:lineRule="auto"/>
      </w:pPr>
      <w:r>
        <w:separator/>
      </w:r>
    </w:p>
  </w:endnote>
  <w:endnote w:type="continuationSeparator" w:id="0">
    <w:p w14:paraId="4DE59D2E" w14:textId="77777777" w:rsidR="006962B1" w:rsidRDefault="006962B1" w:rsidP="006E5E08">
      <w:pPr>
        <w:spacing w:after="0" w:line="240" w:lineRule="auto"/>
      </w:pPr>
      <w:r>
        <w:continuationSeparator/>
      </w:r>
    </w:p>
  </w:endnote>
  <w:endnote w:type="continuationNotice" w:id="1">
    <w:p w14:paraId="31B31263" w14:textId="77777777" w:rsidR="006962B1" w:rsidRDefault="006962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Narrow">
    <w:altName w:val="Arial Narrow"/>
    <w:charset w:val="00"/>
    <w:family w:val="auto"/>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162080"/>
      <w:docPartObj>
        <w:docPartGallery w:val="Page Numbers (Bottom of Page)"/>
        <w:docPartUnique/>
      </w:docPartObj>
    </w:sdtPr>
    <w:sdtEndPr>
      <w:rPr>
        <w:noProof/>
      </w:rPr>
    </w:sdtEndPr>
    <w:sdtContent>
      <w:p w14:paraId="6E443536" w14:textId="2CB015A2" w:rsidR="00D171EE" w:rsidRDefault="00D171EE">
        <w:pPr>
          <w:pStyle w:val="Noga"/>
          <w:jc w:val="right"/>
        </w:pPr>
        <w:r>
          <w:fldChar w:fldCharType="begin"/>
        </w:r>
        <w:r>
          <w:instrText xml:space="preserve"> PAGE   \* MERGEFORMAT </w:instrText>
        </w:r>
        <w:r>
          <w:fldChar w:fldCharType="separate"/>
        </w:r>
        <w:r w:rsidR="00D2495F">
          <w:rPr>
            <w:noProof/>
          </w:rPr>
          <w:t>iii</w:t>
        </w:r>
        <w:r>
          <w:rPr>
            <w:noProof/>
          </w:rPr>
          <w:fldChar w:fldCharType="end"/>
        </w:r>
      </w:p>
    </w:sdtContent>
  </w:sdt>
  <w:p w14:paraId="06A132B5" w14:textId="77777777" w:rsidR="00D171EE" w:rsidRDefault="00D171E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FF474" w14:textId="7C165B4F" w:rsidR="00D171EE" w:rsidRDefault="00D171EE">
    <w:pPr>
      <w:pStyle w:val="Noga"/>
      <w:jc w:val="right"/>
    </w:pPr>
  </w:p>
  <w:p w14:paraId="2F91B040" w14:textId="77777777" w:rsidR="00D171EE" w:rsidRDefault="00D171E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9919894"/>
      <w:docPartObj>
        <w:docPartGallery w:val="Page Numbers (Bottom of Page)"/>
        <w:docPartUnique/>
      </w:docPartObj>
    </w:sdtPr>
    <w:sdtEndPr>
      <w:rPr>
        <w:noProof/>
      </w:rPr>
    </w:sdtEndPr>
    <w:sdtContent>
      <w:p w14:paraId="5373E3F6" w14:textId="04FF6835" w:rsidR="00D171EE" w:rsidRDefault="00D171EE">
        <w:pPr>
          <w:pStyle w:val="Noga"/>
          <w:jc w:val="right"/>
        </w:pPr>
        <w:r>
          <w:fldChar w:fldCharType="begin"/>
        </w:r>
        <w:r>
          <w:instrText xml:space="preserve"> PAGE   \* MERGEFORMAT </w:instrText>
        </w:r>
        <w:r>
          <w:fldChar w:fldCharType="separate"/>
        </w:r>
        <w:r w:rsidR="00D2495F">
          <w:rPr>
            <w:noProof/>
          </w:rPr>
          <w:t>x</w:t>
        </w:r>
        <w:r>
          <w:rPr>
            <w:noProof/>
          </w:rPr>
          <w:fldChar w:fldCharType="end"/>
        </w:r>
      </w:p>
    </w:sdtContent>
  </w:sdt>
  <w:p w14:paraId="1FFD4609" w14:textId="77777777" w:rsidR="00D171EE" w:rsidRDefault="00D171EE">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0397542"/>
      <w:docPartObj>
        <w:docPartGallery w:val="Page Numbers (Bottom of Page)"/>
        <w:docPartUnique/>
      </w:docPartObj>
    </w:sdtPr>
    <w:sdtEndPr>
      <w:rPr>
        <w:noProof/>
      </w:rPr>
    </w:sdtEndPr>
    <w:sdtContent>
      <w:p w14:paraId="38F50302" w14:textId="12B4D399" w:rsidR="00D171EE" w:rsidRDefault="00D171EE" w:rsidP="00E34DC0">
        <w:pPr>
          <w:pStyle w:val="Noga"/>
          <w:jc w:val="right"/>
        </w:pPr>
        <w:r>
          <w:fldChar w:fldCharType="begin"/>
        </w:r>
        <w:r>
          <w:instrText xml:space="preserve"> PAGE   \* MERGEFORMAT </w:instrText>
        </w:r>
        <w:r>
          <w:fldChar w:fldCharType="separate"/>
        </w:r>
        <w:r w:rsidR="00D2495F">
          <w:rPr>
            <w:noProof/>
          </w:rPr>
          <w:t>93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D0A9D" w14:textId="77777777" w:rsidR="006962B1" w:rsidRDefault="006962B1" w:rsidP="006E5E08">
      <w:pPr>
        <w:spacing w:after="0" w:line="240" w:lineRule="auto"/>
      </w:pPr>
      <w:r>
        <w:separator/>
      </w:r>
    </w:p>
  </w:footnote>
  <w:footnote w:type="continuationSeparator" w:id="0">
    <w:p w14:paraId="3297FA14" w14:textId="77777777" w:rsidR="006962B1" w:rsidRDefault="006962B1" w:rsidP="006E5E08">
      <w:pPr>
        <w:spacing w:after="0" w:line="240" w:lineRule="auto"/>
      </w:pPr>
      <w:r>
        <w:continuationSeparator/>
      </w:r>
    </w:p>
  </w:footnote>
  <w:footnote w:type="continuationNotice" w:id="1">
    <w:p w14:paraId="3AA0B6FE" w14:textId="77777777" w:rsidR="006962B1" w:rsidRDefault="006962B1">
      <w:pPr>
        <w:spacing w:after="0" w:line="240" w:lineRule="auto"/>
      </w:pPr>
    </w:p>
  </w:footnote>
  <w:footnote w:id="2">
    <w:p w14:paraId="00FE9FD5" w14:textId="77777777" w:rsidR="00E61318" w:rsidRDefault="00E61318" w:rsidP="00396EA8">
      <w:pPr>
        <w:pStyle w:val="Sprotnaopomba-besedilo"/>
      </w:pPr>
      <w:r>
        <w:rPr>
          <w:rStyle w:val="Sprotnaopomba-sklic"/>
        </w:rPr>
        <w:footnoteRef/>
      </w:r>
      <w:r>
        <w:t xml:space="preserve"> </w:t>
      </w:r>
      <w:hyperlink r:id="rId1" w:history="1">
        <w:r w:rsidRPr="007B00E8">
          <w:rPr>
            <w:rStyle w:val="Hiperpovezava"/>
          </w:rPr>
          <w:t>https://www.gov.si/assets/ministrstva/MOP/Dokumenti/Podnebne-spremembe/tretje_porocilo_izvajanje_OP_TGP_2018.pdf</w:t>
        </w:r>
      </w:hyperlink>
      <w:r>
        <w:t xml:space="preserve"> </w:t>
      </w:r>
    </w:p>
  </w:footnote>
  <w:footnote w:id="3">
    <w:p w14:paraId="3B9C41EC" w14:textId="460CA46C" w:rsidR="00D171EE" w:rsidRDefault="00D171EE" w:rsidP="00560539">
      <w:pPr>
        <w:pStyle w:val="Sprotnaopomba-besedilo"/>
      </w:pPr>
      <w:r>
        <w:rPr>
          <w:rStyle w:val="Sprotnaopomba-sklic"/>
        </w:rPr>
        <w:footnoteRef/>
      </w:r>
      <w:r>
        <w:t xml:space="preserve"> </w:t>
      </w:r>
      <w:r w:rsidRPr="000B654A">
        <w:rPr>
          <w:sz w:val="16"/>
        </w:rPr>
        <w:t>„ponor“ pomeni kateri koli proces, dejavnost ali mehanizem, s katerim se iz ozračja odvzamejo toplogredni plini, aerosoli ali predhodniki toplogrednih plinov</w:t>
      </w:r>
      <w:r w:rsidRPr="00560539">
        <w:rPr>
          <w:sz w:val="16"/>
        </w:rPr>
        <w:t>.</w:t>
      </w:r>
    </w:p>
  </w:footnote>
  <w:footnote w:id="4">
    <w:p w14:paraId="4E99B217" w14:textId="77777777" w:rsidR="00D171EE" w:rsidRDefault="00D171EE">
      <w:pPr>
        <w:pStyle w:val="Sprotnaopomba-besedilo"/>
      </w:pPr>
      <w:r w:rsidRPr="00651266">
        <w:rPr>
          <w:rStyle w:val="Sprotnaopomba-sklic"/>
          <w:sz w:val="16"/>
        </w:rPr>
        <w:footnoteRef/>
      </w:r>
      <w:r w:rsidRPr="00651266">
        <w:rPr>
          <w:sz w:val="16"/>
        </w:rPr>
        <w:t xml:space="preserve"> Vir: Evropska komisija: Sporočilo komisije Evropskemu parlamentu, evropskemu svetu, evropskemu ekonomsko-socialnemu odboru in odboru regij- Evropski zeleni dogovor.</w:t>
      </w:r>
    </w:p>
  </w:footnote>
  <w:footnote w:id="5">
    <w:p w14:paraId="79520986" w14:textId="77777777" w:rsidR="00D171EE" w:rsidRDefault="00D171EE" w:rsidP="001F15A2">
      <w:pPr>
        <w:pStyle w:val="Sprotnaopomba-besedilo"/>
        <w:jc w:val="both"/>
      </w:pPr>
      <w:r w:rsidRPr="00651266">
        <w:rPr>
          <w:rStyle w:val="Sprotnaopomba-sklic"/>
          <w:sz w:val="16"/>
        </w:rPr>
        <w:footnoteRef/>
      </w:r>
      <w:r w:rsidRPr="00651266">
        <w:rPr>
          <w:sz w:val="16"/>
        </w:rPr>
        <w:t xml:space="preserve"> Vir: Nacionalna strategija za izstop iz premoga in prestrukturiranje premogovnih regij v skladu z načeli pravičnega prehoda</w:t>
      </w:r>
    </w:p>
  </w:footnote>
  <w:footnote w:id="6">
    <w:p w14:paraId="423F6D54" w14:textId="25E7C7BC" w:rsidR="00D171EE" w:rsidRDefault="00D171EE" w:rsidP="001F15A2">
      <w:pPr>
        <w:pStyle w:val="Sprotnaopomba-besedilo"/>
        <w:jc w:val="both"/>
      </w:pPr>
      <w:r w:rsidRPr="001F15A2">
        <w:rPr>
          <w:rStyle w:val="Sprotnaopomba-sklic"/>
          <w:sz w:val="16"/>
        </w:rPr>
        <w:footnoteRef/>
      </w:r>
      <w:r w:rsidRPr="001F15A2">
        <w:rPr>
          <w:sz w:val="16"/>
        </w:rPr>
        <w:t xml:space="preserve"> Cilji za znižanje emisij v NEPN so zastavljeni glede na vrednosti v letu 2005, zato velja posebna pozornost pri primerjanju ciljev NEPN in ciljev, ki jih zastavlja zakonodajni paket Fit for 55 (glede na vrednosti v letu 1990).</w:t>
      </w:r>
    </w:p>
  </w:footnote>
  <w:footnote w:id="7">
    <w:p w14:paraId="5B444C78" w14:textId="77777777" w:rsidR="00D171EE" w:rsidRPr="00E61933" w:rsidRDefault="00D171EE" w:rsidP="001F15A2">
      <w:pPr>
        <w:pStyle w:val="Sprotnaopomba-besedilo"/>
        <w:jc w:val="both"/>
        <w:rPr>
          <w:sz w:val="16"/>
          <w:szCs w:val="16"/>
        </w:rPr>
      </w:pPr>
      <w:r w:rsidRPr="00E61933">
        <w:rPr>
          <w:rStyle w:val="Sprotnaopomba-sklic"/>
          <w:sz w:val="16"/>
          <w:szCs w:val="16"/>
        </w:rPr>
        <w:footnoteRef/>
      </w:r>
      <w:r w:rsidRPr="00E61933">
        <w:rPr>
          <w:sz w:val="16"/>
          <w:szCs w:val="16"/>
        </w:rPr>
        <w:t xml:space="preserve"> Vir: Nacionalni energetski in podnebni načrt</w:t>
      </w:r>
    </w:p>
  </w:footnote>
  <w:footnote w:id="8">
    <w:p w14:paraId="66367BEC" w14:textId="77777777" w:rsidR="00D171EE" w:rsidRPr="00E97221" w:rsidRDefault="00D171EE">
      <w:pPr>
        <w:pStyle w:val="Sprotnaopomba-besedilo"/>
        <w:rPr>
          <w:sz w:val="16"/>
          <w:szCs w:val="16"/>
        </w:rPr>
      </w:pPr>
      <w:r w:rsidRPr="00E97221">
        <w:rPr>
          <w:rStyle w:val="Sprotnaopomba-sklic"/>
          <w:sz w:val="16"/>
          <w:szCs w:val="16"/>
        </w:rPr>
        <w:footnoteRef/>
      </w:r>
      <w:r w:rsidRPr="00E97221">
        <w:rPr>
          <w:sz w:val="16"/>
          <w:szCs w:val="16"/>
        </w:rPr>
        <w:t xml:space="preserve"> Vir: Osnutek DPS2050</w:t>
      </w:r>
    </w:p>
  </w:footnote>
  <w:footnote w:id="9">
    <w:p w14:paraId="7A1544C2" w14:textId="602C351C" w:rsidR="00D171EE" w:rsidRPr="00E97221" w:rsidRDefault="00D171EE">
      <w:pPr>
        <w:pStyle w:val="Sprotnaopomba-besedilo"/>
        <w:rPr>
          <w:sz w:val="16"/>
          <w:szCs w:val="16"/>
        </w:rPr>
      </w:pPr>
      <w:r w:rsidRPr="00E97221">
        <w:rPr>
          <w:rStyle w:val="Sprotnaopomba-sklic"/>
          <w:sz w:val="16"/>
          <w:szCs w:val="16"/>
        </w:rPr>
        <w:footnoteRef/>
      </w:r>
      <w:r w:rsidRPr="00E97221">
        <w:rPr>
          <w:sz w:val="16"/>
          <w:szCs w:val="16"/>
        </w:rPr>
        <w:t xml:space="preserve"> Vir: Strategija razvoja Slovenije 2030</w:t>
      </w:r>
    </w:p>
  </w:footnote>
  <w:footnote w:id="10">
    <w:p w14:paraId="7F5DC332" w14:textId="5268025C" w:rsidR="00D171EE" w:rsidRDefault="00D171EE">
      <w:pPr>
        <w:pStyle w:val="Sprotnaopomba-besedilo"/>
      </w:pPr>
      <w:r w:rsidRPr="00E97221">
        <w:rPr>
          <w:rStyle w:val="Sprotnaopomba-sklic"/>
          <w:sz w:val="16"/>
          <w:szCs w:val="16"/>
        </w:rPr>
        <w:footnoteRef/>
      </w:r>
      <w:r w:rsidRPr="00E97221">
        <w:rPr>
          <w:sz w:val="16"/>
          <w:szCs w:val="16"/>
        </w:rPr>
        <w:t xml:space="preserve"> V času izvedbe predmetne študije je v pripravi nova S4 za obdobje 2021 - 2027</w:t>
      </w:r>
    </w:p>
  </w:footnote>
  <w:footnote w:id="11">
    <w:p w14:paraId="63A578B8" w14:textId="77777777" w:rsidR="00D171EE" w:rsidRDefault="00D171EE">
      <w:pPr>
        <w:pStyle w:val="Sprotnaopomba-besedilo"/>
      </w:pPr>
      <w:r w:rsidRPr="00D123E9">
        <w:rPr>
          <w:rStyle w:val="Sprotnaopomba-sklic"/>
          <w:sz w:val="16"/>
        </w:rPr>
        <w:footnoteRef/>
      </w:r>
      <w:r w:rsidRPr="00D123E9">
        <w:rPr>
          <w:sz w:val="16"/>
        </w:rPr>
        <w:t xml:space="preserve"> Vir: Gov.si - Izvajanje in prenova Slovenske strategije pametne specializacije - S4</w:t>
      </w:r>
    </w:p>
  </w:footnote>
  <w:footnote w:id="12">
    <w:p w14:paraId="5CDCB4C1" w14:textId="77777777" w:rsidR="00D171EE" w:rsidRDefault="00D171EE" w:rsidP="006A387E">
      <w:pPr>
        <w:pStyle w:val="Sprotnaopomba-besedilo"/>
        <w:jc w:val="both"/>
      </w:pPr>
      <w:r>
        <w:rPr>
          <w:rStyle w:val="Sprotnaopomba-sklic"/>
        </w:rPr>
        <w:footnoteRef/>
      </w:r>
      <w:r>
        <w:t xml:space="preserve"> </w:t>
      </w:r>
      <w:r w:rsidRPr="00E0694D">
        <w:rPr>
          <w:color w:val="000000" w:themeColor="text1"/>
          <w:sz w:val="16"/>
          <w:szCs w:val="16"/>
        </w:rPr>
        <w:t>Ker gre za sektorje, ki so po statistični klasifikaciji in naravi poslovanja zelo različni ter imajo ob enem različno obravnavo v okviru sheme ETS, bo v dogovoru z naročnikom v fazi izvedbe analize ta kategorija nadalje razčlenjena.</w:t>
      </w:r>
      <w:r>
        <w:rPr>
          <w:color w:val="000000" w:themeColor="text1"/>
          <w:sz w:val="16"/>
          <w:szCs w:val="16"/>
        </w:rPr>
        <w:t xml:space="preserve"> Zajeti so sektorji:</w:t>
      </w:r>
      <w:r w:rsidRPr="00EF6A13">
        <w:t xml:space="preserve"> </w:t>
      </w:r>
      <w:r w:rsidRPr="00EF6A13">
        <w:rPr>
          <w:color w:val="000000" w:themeColor="text1"/>
          <w:sz w:val="16"/>
          <w:szCs w:val="16"/>
        </w:rPr>
        <w:t>C16 -  Obdelava in predelava lesa, proizvodnja izdelkov iz lesa, plute, slame in protja;</w:t>
      </w:r>
      <w:r>
        <w:rPr>
          <w:color w:val="000000" w:themeColor="text1"/>
          <w:sz w:val="16"/>
          <w:szCs w:val="16"/>
        </w:rPr>
        <w:t xml:space="preserve"> C17</w:t>
      </w:r>
      <w:r w:rsidRPr="00EF6A13">
        <w:rPr>
          <w:color w:val="000000" w:themeColor="text1"/>
          <w:sz w:val="16"/>
          <w:szCs w:val="16"/>
        </w:rPr>
        <w:t xml:space="preserve"> </w:t>
      </w:r>
      <w:r>
        <w:rPr>
          <w:color w:val="000000" w:themeColor="text1"/>
          <w:sz w:val="16"/>
          <w:szCs w:val="16"/>
        </w:rPr>
        <w:t xml:space="preserve">- </w:t>
      </w:r>
      <w:r w:rsidRPr="00EF6A13">
        <w:rPr>
          <w:color w:val="000000" w:themeColor="text1"/>
          <w:sz w:val="16"/>
          <w:szCs w:val="16"/>
        </w:rPr>
        <w:t xml:space="preserve">proizvodnja papirja in izdelkov iz papirja; </w:t>
      </w:r>
      <w:r>
        <w:rPr>
          <w:color w:val="000000" w:themeColor="text1"/>
          <w:sz w:val="16"/>
          <w:szCs w:val="16"/>
        </w:rPr>
        <w:t xml:space="preserve">C31 - </w:t>
      </w:r>
      <w:r w:rsidRPr="00EF6A13">
        <w:rPr>
          <w:color w:val="000000" w:themeColor="text1"/>
          <w:sz w:val="16"/>
          <w:szCs w:val="16"/>
        </w:rPr>
        <w:t>proizvodnja pohištva</w:t>
      </w:r>
      <w:r>
        <w:rPr>
          <w:color w:val="000000" w:themeColor="text1"/>
          <w:sz w:val="16"/>
          <w:szCs w:val="16"/>
        </w:rPr>
        <w:t xml:space="preserve">) </w:t>
      </w:r>
    </w:p>
  </w:footnote>
  <w:footnote w:id="13">
    <w:p w14:paraId="2FDA39D3" w14:textId="02729059" w:rsidR="007E1AEA" w:rsidRPr="007E1AEA" w:rsidRDefault="007E1AEA">
      <w:pPr>
        <w:pStyle w:val="Sprotnaopomba-besedilo"/>
        <w:rPr>
          <w:sz w:val="16"/>
        </w:rPr>
      </w:pPr>
      <w:r>
        <w:rPr>
          <w:rStyle w:val="Sprotnaopomba-sklic"/>
        </w:rPr>
        <w:footnoteRef/>
      </w:r>
      <w:r>
        <w:t xml:space="preserve"> </w:t>
      </w:r>
      <w:r w:rsidRPr="007E1AEA">
        <w:rPr>
          <w:sz w:val="16"/>
        </w:rPr>
        <w:t>Sektor zajema o</w:t>
      </w:r>
      <w:r>
        <w:rPr>
          <w:sz w:val="16"/>
        </w:rPr>
        <w:t>bdelavo in predelavo</w:t>
      </w:r>
      <w:r w:rsidRPr="007E1AEA">
        <w:rPr>
          <w:sz w:val="16"/>
        </w:rPr>
        <w:t xml:space="preserve"> lesa, proizvodnj</w:t>
      </w:r>
      <w:r>
        <w:rPr>
          <w:sz w:val="16"/>
        </w:rPr>
        <w:t>o</w:t>
      </w:r>
      <w:r w:rsidRPr="007E1AEA">
        <w:rPr>
          <w:sz w:val="16"/>
        </w:rPr>
        <w:t xml:space="preserve"> izdelkov iz lesa, plute, slame in protja; proizvodnj</w:t>
      </w:r>
      <w:r>
        <w:rPr>
          <w:sz w:val="16"/>
        </w:rPr>
        <w:t>o</w:t>
      </w:r>
      <w:r w:rsidRPr="007E1AEA">
        <w:rPr>
          <w:sz w:val="16"/>
        </w:rPr>
        <w:t xml:space="preserve"> papirja in </w:t>
      </w:r>
      <w:r>
        <w:rPr>
          <w:sz w:val="16"/>
        </w:rPr>
        <w:t>izdelkov iz papirja; proizvodnjo</w:t>
      </w:r>
      <w:r w:rsidRPr="007E1AEA">
        <w:rPr>
          <w:sz w:val="16"/>
        </w:rPr>
        <w:t xml:space="preserve"> pohištva)</w:t>
      </w:r>
    </w:p>
  </w:footnote>
  <w:footnote w:id="14">
    <w:p w14:paraId="155261B6" w14:textId="77777777" w:rsidR="00D171EE" w:rsidRDefault="00D171EE">
      <w:pPr>
        <w:pStyle w:val="Sprotnaopomba-besedilo"/>
      </w:pPr>
      <w:r w:rsidRPr="00916F13">
        <w:rPr>
          <w:rStyle w:val="Sprotnaopomba-sklic"/>
          <w:sz w:val="16"/>
        </w:rPr>
        <w:footnoteRef/>
      </w:r>
      <w:r w:rsidRPr="00916F13">
        <w:rPr>
          <w:sz w:val="16"/>
        </w:rPr>
        <w:t xml:space="preserve"> Glede na podatke o izvoznih vrednostih v EUR. Vir:</w:t>
      </w:r>
      <w:r>
        <w:rPr>
          <w:sz w:val="16"/>
        </w:rPr>
        <w:t xml:space="preserve"> SURS, dostopno:</w:t>
      </w:r>
      <w:r w:rsidRPr="00916F13">
        <w:rPr>
          <w:sz w:val="16"/>
        </w:rPr>
        <w:t>https://pxweb.stat.si/SiStatData/pxweb/sl/Data/Data/2490521S.px/table/tableViewLayout2/</w:t>
      </w:r>
    </w:p>
  </w:footnote>
  <w:footnote w:id="15">
    <w:p w14:paraId="147B4DC0" w14:textId="77777777" w:rsidR="00D171EE" w:rsidRDefault="00D171EE" w:rsidP="005F7563">
      <w:pPr>
        <w:pStyle w:val="Sprotnaopomba-besedilo"/>
      </w:pPr>
      <w:r w:rsidRPr="00F92D69">
        <w:rPr>
          <w:rStyle w:val="Sprotnaopomba-sklic"/>
          <w:sz w:val="16"/>
        </w:rPr>
        <w:footnoteRef/>
      </w:r>
      <w:r w:rsidRPr="00F92D69">
        <w:rPr>
          <w:sz w:val="16"/>
        </w:rPr>
        <w:t xml:space="preserve"> Vir:</w:t>
      </w:r>
      <w:r>
        <w:rPr>
          <w:sz w:val="16"/>
        </w:rPr>
        <w:t xml:space="preserve"> SI STAT. Dostopno:</w:t>
      </w:r>
      <w:r w:rsidRPr="00F92D69">
        <w:rPr>
          <w:sz w:val="16"/>
        </w:rPr>
        <w:t xml:space="preserve"> https://pxweb.stat.si/SiStatData/pxweb/sl/Data/-/1706001S.px</w:t>
      </w:r>
    </w:p>
  </w:footnote>
  <w:footnote w:id="16">
    <w:p w14:paraId="72C7EBDD" w14:textId="77777777" w:rsidR="00D171EE" w:rsidRDefault="00D171EE">
      <w:pPr>
        <w:pStyle w:val="Sprotnaopomba-besedilo"/>
      </w:pPr>
      <w:r w:rsidRPr="001F0F50">
        <w:rPr>
          <w:rStyle w:val="Sprotnaopomba-sklic"/>
          <w:sz w:val="16"/>
        </w:rPr>
        <w:footnoteRef/>
      </w:r>
      <w:r w:rsidRPr="00665A31">
        <w:rPr>
          <w:sz w:val="16"/>
        </w:rPr>
        <w:t xml:space="preserve"> Samo del sektorja, ki ni vključen v sistem trgovanja z emisijami.</w:t>
      </w:r>
    </w:p>
  </w:footnote>
  <w:footnote w:id="17">
    <w:p w14:paraId="59626EED" w14:textId="77777777" w:rsidR="00D171EE" w:rsidRDefault="00D171EE">
      <w:pPr>
        <w:pStyle w:val="Sprotnaopomba-besedilo"/>
      </w:pPr>
      <w:r w:rsidRPr="00065BD7">
        <w:rPr>
          <w:rStyle w:val="Sprotnaopomba-sklic"/>
          <w:sz w:val="16"/>
        </w:rPr>
        <w:footnoteRef/>
      </w:r>
      <w:r w:rsidRPr="00065BD7">
        <w:rPr>
          <w:sz w:val="16"/>
        </w:rPr>
        <w:t xml:space="preserve"> Vir: https://www.gozd-les.com/upravljanje-gozdov/certificiranje-gozdov/pefc-certifikat</w:t>
      </w:r>
    </w:p>
  </w:footnote>
  <w:footnote w:id="18">
    <w:p w14:paraId="206AB845" w14:textId="3654F128" w:rsidR="00D171EE" w:rsidRDefault="00D171EE">
      <w:pPr>
        <w:pStyle w:val="Sprotnaopomba-besedilo"/>
      </w:pPr>
      <w:r w:rsidRPr="000B654A">
        <w:rPr>
          <w:rStyle w:val="Sprotnaopomba-sklic"/>
          <w:sz w:val="16"/>
        </w:rPr>
        <w:footnoteRef/>
      </w:r>
      <w:r w:rsidRPr="000B654A">
        <w:rPr>
          <w:sz w:val="16"/>
        </w:rPr>
        <w:t xml:space="preserve"> Vir: Podnebno ogledalo 2019, Zvezek 5, ostali sektorji</w:t>
      </w:r>
    </w:p>
  </w:footnote>
  <w:footnote w:id="19">
    <w:p w14:paraId="3046726F" w14:textId="77777777" w:rsidR="00D171EE" w:rsidRPr="00080AA7" w:rsidRDefault="00D171EE">
      <w:pPr>
        <w:pStyle w:val="Sprotnaopomba-besedilo"/>
        <w:rPr>
          <w:sz w:val="16"/>
          <w:szCs w:val="16"/>
        </w:rPr>
      </w:pPr>
      <w:r w:rsidRPr="00080AA7">
        <w:rPr>
          <w:rStyle w:val="Sprotnaopomba-sklic"/>
          <w:sz w:val="16"/>
          <w:szCs w:val="16"/>
        </w:rPr>
        <w:footnoteRef/>
      </w:r>
      <w:r w:rsidRPr="00080AA7">
        <w:rPr>
          <w:sz w:val="16"/>
          <w:szCs w:val="16"/>
        </w:rPr>
        <w:t xml:space="preserve"> Vir: ARSO, Kazalci okolja, dostopno http://kazalci.arso.gov.si/sl/content/neto-izpusti-tgp?tid=100</w:t>
      </w:r>
    </w:p>
  </w:footnote>
  <w:footnote w:id="20">
    <w:p w14:paraId="19A0DB3A" w14:textId="77777777" w:rsidR="00D171EE" w:rsidRPr="00080AA7" w:rsidRDefault="00D171EE">
      <w:pPr>
        <w:pStyle w:val="Sprotnaopomba-besedilo"/>
        <w:rPr>
          <w:sz w:val="16"/>
          <w:szCs w:val="16"/>
        </w:rPr>
      </w:pPr>
      <w:r w:rsidRPr="00080AA7">
        <w:rPr>
          <w:rStyle w:val="Sprotnaopomba-sklic"/>
          <w:sz w:val="16"/>
          <w:szCs w:val="16"/>
        </w:rPr>
        <w:footnoteRef/>
      </w:r>
      <w:r w:rsidRPr="00080AA7">
        <w:rPr>
          <w:sz w:val="16"/>
          <w:szCs w:val="16"/>
        </w:rPr>
        <w:t xml:space="preserve"> Vir: ARSO, Kazalci okolja, dostopno http://kazalci.arso.gov.si/sl/content/izpusti-tgp-zaradi-spremembe-rabe-zemljisc?tid=100</w:t>
      </w:r>
    </w:p>
  </w:footnote>
  <w:footnote w:id="21">
    <w:p w14:paraId="4B06FDD0" w14:textId="77777777" w:rsidR="00D171EE" w:rsidRDefault="00D171EE">
      <w:pPr>
        <w:pStyle w:val="Sprotnaopomba-besedilo"/>
      </w:pPr>
      <w:r w:rsidRPr="00080AA7">
        <w:rPr>
          <w:rStyle w:val="Sprotnaopomba-sklic"/>
          <w:sz w:val="16"/>
          <w:szCs w:val="16"/>
        </w:rPr>
        <w:footnoteRef/>
      </w:r>
      <w:r w:rsidRPr="00080AA7">
        <w:rPr>
          <w:sz w:val="16"/>
          <w:szCs w:val="16"/>
        </w:rPr>
        <w:t xml:space="preserve"> Vir: ARSO, Kazalci okolja, dostopno http://kazalci.arso.gov.si/sl/content/izpusti-tgp-zaradi-spremembe-rabe-zemljisc?tid=100</w:t>
      </w:r>
    </w:p>
  </w:footnote>
  <w:footnote w:id="22">
    <w:p w14:paraId="66CBE2FD" w14:textId="6504C0AD" w:rsidR="00D171EE" w:rsidRDefault="00D171EE">
      <w:pPr>
        <w:pStyle w:val="Sprotnaopomba-besedilo"/>
      </w:pPr>
      <w:r w:rsidRPr="000B654A">
        <w:rPr>
          <w:rStyle w:val="Sprotnaopomba-sklic"/>
          <w:sz w:val="16"/>
        </w:rPr>
        <w:footnoteRef/>
      </w:r>
      <w:r w:rsidRPr="000B654A">
        <w:rPr>
          <w:sz w:val="16"/>
        </w:rPr>
        <w:t xml:space="preserve"> </w:t>
      </w:r>
      <w:r w:rsidRPr="00A27D1F">
        <w:rPr>
          <w:sz w:val="16"/>
        </w:rPr>
        <w:t>Zaradi zamika pri sprejemanju zakonodaje za novo SKP in Večletnega finančnega okvira 2021–2027 je prišlo tudi do zamika začetka izvajanja reforme SKP. Dogovorjeno je, da se reforma SKP začne izvajati 1. januarja 2023.</w:t>
      </w:r>
    </w:p>
  </w:footnote>
  <w:footnote w:id="23">
    <w:p w14:paraId="6643E1D0" w14:textId="77777777" w:rsidR="00D171EE" w:rsidRDefault="00D171EE">
      <w:pPr>
        <w:pStyle w:val="Sprotnaopomba-besedilo"/>
      </w:pPr>
      <w:r w:rsidRPr="00065BD7">
        <w:rPr>
          <w:rStyle w:val="Sprotnaopomba-sklic"/>
          <w:sz w:val="16"/>
        </w:rPr>
        <w:footnoteRef/>
      </w:r>
      <w:r w:rsidRPr="00065BD7">
        <w:rPr>
          <w:sz w:val="16"/>
        </w:rPr>
        <w:t xml:space="preserve"> Vir: ARSO: http://kazalci.arso.gov.si/sl/content/neto-izpusti-tgp</w:t>
      </w:r>
    </w:p>
  </w:footnote>
  <w:footnote w:id="24">
    <w:p w14:paraId="553ACCD1" w14:textId="77777777" w:rsidR="00D171EE" w:rsidRDefault="00D171EE">
      <w:pPr>
        <w:pStyle w:val="Sprotnaopomba-besedilo"/>
      </w:pPr>
      <w:r w:rsidRPr="001846A5">
        <w:rPr>
          <w:rStyle w:val="Sprotnaopomba-sklic"/>
          <w:sz w:val="16"/>
        </w:rPr>
        <w:footnoteRef/>
      </w:r>
      <w:r w:rsidRPr="001846A5">
        <w:rPr>
          <w:sz w:val="16"/>
        </w:rPr>
        <w:t xml:space="preserve"> Vir: ZGS: </w:t>
      </w:r>
      <w:hyperlink r:id="rId2" w:history="1">
        <w:r w:rsidRPr="001846A5">
          <w:rPr>
            <w:rStyle w:val="Hiperpovezava"/>
            <w:sz w:val="16"/>
          </w:rPr>
          <w:t>http://www.zgs.si/gozdovi_slovenije/o_gozdovih_slovenije/lastnistvo_gozdov/index.html</w:t>
        </w:r>
      </w:hyperlink>
    </w:p>
  </w:footnote>
  <w:footnote w:id="25">
    <w:p w14:paraId="4BD0491D" w14:textId="77777777" w:rsidR="00D171EE" w:rsidRDefault="00D171EE">
      <w:pPr>
        <w:pStyle w:val="Sprotnaopomba-besedilo"/>
      </w:pPr>
      <w:r w:rsidRPr="00C40CA1">
        <w:rPr>
          <w:rStyle w:val="Sprotnaopomba-sklic"/>
          <w:sz w:val="16"/>
        </w:rPr>
        <w:footnoteRef/>
      </w:r>
      <w:r w:rsidRPr="00C40CA1">
        <w:rPr>
          <w:sz w:val="16"/>
        </w:rPr>
        <w:t xml:space="preserve"> Vir: </w:t>
      </w:r>
      <w:r>
        <w:rPr>
          <w:sz w:val="16"/>
        </w:rPr>
        <w:t xml:space="preserve">Economic impact report WTTC, pridobljeno: </w:t>
      </w:r>
      <w:r w:rsidRPr="00C40CA1">
        <w:rPr>
          <w:sz w:val="16"/>
        </w:rPr>
        <w:t>https://wttc.org/Research/Economic-Impact</w:t>
      </w:r>
    </w:p>
  </w:footnote>
  <w:footnote w:id="26">
    <w:p w14:paraId="1091B98D" w14:textId="77777777" w:rsidR="00D171EE" w:rsidRDefault="00D171EE">
      <w:pPr>
        <w:pStyle w:val="Sprotnaopomba-besedilo"/>
      </w:pPr>
      <w:r w:rsidRPr="00C40CA1">
        <w:rPr>
          <w:rStyle w:val="Sprotnaopomba-sklic"/>
          <w:sz w:val="18"/>
        </w:rPr>
        <w:footnoteRef/>
      </w:r>
      <w:r w:rsidRPr="00C66AF4">
        <w:rPr>
          <w:sz w:val="18"/>
        </w:rPr>
        <w:t xml:space="preserve"> </w:t>
      </w:r>
      <w:r w:rsidRPr="00916F13">
        <w:rPr>
          <w:sz w:val="16"/>
        </w:rPr>
        <w:t xml:space="preserve">Vir: </w:t>
      </w:r>
      <w:r>
        <w:rPr>
          <w:sz w:val="16"/>
        </w:rPr>
        <w:t xml:space="preserve">Economic impact report WTTC, pridobljeno: </w:t>
      </w:r>
      <w:r w:rsidRPr="00B867DA">
        <w:rPr>
          <w:sz w:val="16"/>
        </w:rPr>
        <w:t>https://wttc.org/Research/Economic-Impact</w:t>
      </w:r>
    </w:p>
  </w:footnote>
  <w:footnote w:id="27">
    <w:p w14:paraId="41880BCC" w14:textId="77777777" w:rsidR="00D171EE" w:rsidRDefault="00D171EE">
      <w:pPr>
        <w:pStyle w:val="Sprotnaopomba-besedilo"/>
      </w:pPr>
      <w:r w:rsidRPr="00B867DA">
        <w:rPr>
          <w:rStyle w:val="Sprotnaopomba-sklic"/>
          <w:sz w:val="16"/>
        </w:rPr>
        <w:footnoteRef/>
      </w:r>
      <w:r w:rsidRPr="00B867DA">
        <w:rPr>
          <w:sz w:val="16"/>
        </w:rPr>
        <w:t xml:space="preserve"> Vir: Slovenia Info, pridobljeno: https://www.slovenia.info/sl/poslovne-strani/raziskave-in-analize/ekonomski-pomen-turizma</w:t>
      </w:r>
    </w:p>
  </w:footnote>
  <w:footnote w:id="28">
    <w:p w14:paraId="1B396615" w14:textId="77777777" w:rsidR="00D171EE" w:rsidRDefault="00D171EE">
      <w:pPr>
        <w:pStyle w:val="Sprotnaopomba-besedilo"/>
      </w:pPr>
      <w:r w:rsidRPr="00B867DA">
        <w:rPr>
          <w:rStyle w:val="Sprotnaopomba-sklic"/>
          <w:sz w:val="16"/>
        </w:rPr>
        <w:footnoteRef/>
      </w:r>
      <w:r w:rsidRPr="00B867DA">
        <w:rPr>
          <w:sz w:val="16"/>
        </w:rPr>
        <w:t xml:space="preserve"> Vir: Slovenia Info, pridobljeno: https://www.slovenia.info/sl/novinarsko-sredisce/novice/15222-v-letu-2020-ena-milijarda-evrov-iz-naslova-izvoza-potovanj</w:t>
      </w:r>
    </w:p>
  </w:footnote>
  <w:footnote w:id="29">
    <w:p w14:paraId="040DE65C" w14:textId="58967C3F" w:rsidR="00D171EE" w:rsidRDefault="00D171EE">
      <w:pPr>
        <w:pStyle w:val="Sprotnaopomba-besedilo"/>
      </w:pPr>
      <w:r w:rsidRPr="00F92D69">
        <w:rPr>
          <w:rStyle w:val="Sprotnaopomba-sklic"/>
          <w:sz w:val="16"/>
        </w:rPr>
        <w:footnoteRef/>
      </w:r>
      <w:r w:rsidRPr="00F92D69">
        <w:rPr>
          <w:sz w:val="16"/>
        </w:rPr>
        <w:t xml:space="preserve"> Vir: </w:t>
      </w:r>
      <w:r>
        <w:rPr>
          <w:sz w:val="16"/>
        </w:rPr>
        <w:t>ARSO, Kazalci okolja – Eko turizem</w:t>
      </w:r>
    </w:p>
  </w:footnote>
  <w:footnote w:id="30">
    <w:p w14:paraId="244B09C7" w14:textId="77777777" w:rsidR="00D171EE" w:rsidRDefault="00D171EE">
      <w:pPr>
        <w:pStyle w:val="Sprotnaopomba-besedilo"/>
      </w:pPr>
      <w:r w:rsidRPr="00F92D69">
        <w:rPr>
          <w:rStyle w:val="Sprotnaopomba-sklic"/>
          <w:sz w:val="16"/>
        </w:rPr>
        <w:footnoteRef/>
      </w:r>
      <w:r w:rsidRPr="00F92D69">
        <w:rPr>
          <w:sz w:val="16"/>
        </w:rPr>
        <w:t xml:space="preserve"> Vir: ARSO http://kazalci.arso.gov.si/sl/content/izpusti-toplogrednih-plinov-7</w:t>
      </w:r>
    </w:p>
  </w:footnote>
  <w:footnote w:id="31">
    <w:p w14:paraId="1E999840" w14:textId="1DB99E4E" w:rsidR="00D171EE" w:rsidRDefault="00D171EE" w:rsidP="00FD6950">
      <w:pPr>
        <w:pStyle w:val="Sprotnaopomba-besedilo"/>
        <w:jc w:val="both"/>
      </w:pPr>
      <w:r w:rsidRPr="00FD6950">
        <w:rPr>
          <w:rStyle w:val="Sprotnaopomba-sklic"/>
          <w:sz w:val="16"/>
        </w:rPr>
        <w:footnoteRef/>
      </w:r>
      <w:r w:rsidRPr="00FD6950">
        <w:rPr>
          <w:sz w:val="16"/>
        </w:rPr>
        <w:t xml:space="preserve"> Biogoriva prve generacije se nanašajo na tista biogoriva, ki so proizvedena iz sladkorjev, škroba, rastlinskih olj ali živalske masti, z uporabo poznanih in uveljavljenih tehnologij (rastlinsko olje, biodizel, bioalkoholi, bioplin). Biogoriva druge generacije so pridobljena na podlagi predelave lignoceluloze, ki jo vsebujejo ostanki rastlin kot so lesna biomasa, slama, trava ipd.</w:t>
      </w:r>
    </w:p>
  </w:footnote>
  <w:footnote w:id="32">
    <w:p w14:paraId="0E1AD7DC" w14:textId="435F764C" w:rsidR="00D171EE" w:rsidRDefault="00D171EE">
      <w:pPr>
        <w:pStyle w:val="Sprotnaopomba-besedilo"/>
      </w:pPr>
      <w:r w:rsidRPr="001F15A2">
        <w:rPr>
          <w:rStyle w:val="Sprotnaopomba-sklic"/>
          <w:sz w:val="16"/>
          <w:szCs w:val="16"/>
        </w:rPr>
        <w:footnoteRef/>
      </w:r>
      <w:r w:rsidRPr="001F15A2">
        <w:rPr>
          <w:sz w:val="16"/>
          <w:szCs w:val="16"/>
        </w:rPr>
        <w:t xml:space="preserve"> Večji</w:t>
      </w:r>
      <w:r w:rsidRPr="001F15A2">
        <w:rPr>
          <w:sz w:val="16"/>
        </w:rPr>
        <w:t xml:space="preserve"> del emisij iz letalskega prometa in emisije iz ladijskega prometa skladno z metodologijo IPCC niso vključene v ta cilj.</w:t>
      </w:r>
    </w:p>
  </w:footnote>
  <w:footnote w:id="33">
    <w:p w14:paraId="6DC2CD2A" w14:textId="77777777" w:rsidR="00D171EE" w:rsidRDefault="00D171EE">
      <w:pPr>
        <w:pStyle w:val="Sprotnaopomba-besedilo"/>
      </w:pPr>
      <w:r w:rsidRPr="00170B04">
        <w:rPr>
          <w:rStyle w:val="Sprotnaopomba-sklic"/>
          <w:sz w:val="16"/>
        </w:rPr>
        <w:footnoteRef/>
      </w:r>
      <w:r w:rsidRPr="00633FFA">
        <w:rPr>
          <w:sz w:val="16"/>
        </w:rPr>
        <w:t xml:space="preserve"> Vir: Podnebno ogledalo 2020</w:t>
      </w:r>
    </w:p>
  </w:footnote>
  <w:footnote w:id="34">
    <w:p w14:paraId="6545B519" w14:textId="77777777" w:rsidR="00D171EE" w:rsidRDefault="00D171EE">
      <w:pPr>
        <w:pStyle w:val="Sprotnaopomba-besedilo"/>
      </w:pPr>
      <w:r w:rsidRPr="00170B04">
        <w:rPr>
          <w:rStyle w:val="Sprotnaopomba-sklic"/>
          <w:sz w:val="16"/>
        </w:rPr>
        <w:footnoteRef/>
      </w:r>
      <w:r w:rsidRPr="00170B04">
        <w:rPr>
          <w:sz w:val="16"/>
        </w:rPr>
        <w:t xml:space="preserve"> Vir: p</w:t>
      </w:r>
      <w:r>
        <w:rPr>
          <w:sz w:val="16"/>
        </w:rPr>
        <w:t>odnebno ogledalo 2020,</w:t>
      </w:r>
      <w:r w:rsidRPr="004F086D">
        <w:rPr>
          <w:sz w:val="16"/>
        </w:rPr>
        <w:t xml:space="preserve"> Zvezek 2-</w:t>
      </w:r>
      <w:r w:rsidRPr="00633FFA">
        <w:rPr>
          <w:sz w:val="16"/>
        </w:rPr>
        <w:t xml:space="preserve"> Promet. Dostopno: https://www.podnebnapot2050.si/wp-content/uploads/2021/01/PO2020_Zvezek2_Promet_Koncen_2021-01-21.pdf</w:t>
      </w:r>
    </w:p>
  </w:footnote>
  <w:footnote w:id="35">
    <w:p w14:paraId="47077231" w14:textId="255113C5" w:rsidR="00D171EE" w:rsidRDefault="00D171EE">
      <w:pPr>
        <w:pStyle w:val="Sprotnaopomba-besedilo"/>
      </w:pPr>
      <w:r w:rsidRPr="005D48A8">
        <w:rPr>
          <w:rStyle w:val="Sprotnaopomba-sklic"/>
          <w:sz w:val="16"/>
        </w:rPr>
        <w:footnoteRef/>
      </w:r>
      <w:r w:rsidRPr="005D48A8">
        <w:rPr>
          <w:color w:val="2B579A"/>
          <w:sz w:val="16"/>
          <w:shd w:val="clear" w:color="auto" w:fill="E6E6E6"/>
        </w:rPr>
        <w:t xml:space="preserve"> Vir: SI STAT: Izvoz in uvoz po 8-mestni šifri Kombinirane nomenklature in po državah, Slovenija, letno (kumulativni podatki)</w:t>
      </w:r>
    </w:p>
  </w:footnote>
  <w:footnote w:id="36">
    <w:p w14:paraId="3E416F33" w14:textId="77777777" w:rsidR="00D171EE" w:rsidRDefault="00D171EE">
      <w:pPr>
        <w:pStyle w:val="Sprotnaopomba-besedilo"/>
      </w:pPr>
      <w:r w:rsidRPr="00633FFA">
        <w:rPr>
          <w:rStyle w:val="Sprotnaopomba-sklic"/>
          <w:sz w:val="16"/>
        </w:rPr>
        <w:footnoteRef/>
      </w:r>
      <w:r w:rsidRPr="00633FFA">
        <w:rPr>
          <w:sz w:val="16"/>
        </w:rPr>
        <w:t xml:space="preserve"> Kazalec Specifični izpusti TGP v stanovanjskem sektorju opisuje gibanje izpustov TGP zaradi rabe goriv v gospodinjstvih v odvisnosti od površine stanovanj.</w:t>
      </w:r>
    </w:p>
  </w:footnote>
  <w:footnote w:id="37">
    <w:p w14:paraId="6F53DFAD" w14:textId="77777777" w:rsidR="00D171EE" w:rsidRDefault="00D171EE">
      <w:pPr>
        <w:pStyle w:val="Sprotnaopomba-besedilo"/>
      </w:pPr>
      <w:r w:rsidRPr="00354D7D">
        <w:rPr>
          <w:rStyle w:val="Sprotnaopomba-sklic"/>
          <w:sz w:val="16"/>
        </w:rPr>
        <w:footnoteRef/>
      </w:r>
      <w:r w:rsidRPr="00354D7D">
        <w:rPr>
          <w:sz w:val="16"/>
        </w:rPr>
        <w:t xml:space="preserve"> Vir: </w:t>
      </w:r>
      <w:r>
        <w:rPr>
          <w:sz w:val="16"/>
        </w:rPr>
        <w:t xml:space="preserve">ARSO, kazalci okolja. Dostopno: </w:t>
      </w:r>
      <w:r w:rsidRPr="00354D7D">
        <w:rPr>
          <w:sz w:val="16"/>
        </w:rPr>
        <w:t>http://kazalci.arso.gov.si/sl/content/specificni-izpusti-tgp-v-stanovanjskem-sektorju</w:t>
      </w:r>
    </w:p>
  </w:footnote>
  <w:footnote w:id="38">
    <w:p w14:paraId="6EC5EDDF" w14:textId="7196C4C0" w:rsidR="00D171EE" w:rsidRDefault="00D171EE">
      <w:pPr>
        <w:pStyle w:val="Sprotnaopomba-besedilo"/>
      </w:pPr>
      <w:r w:rsidRPr="00F970AB">
        <w:rPr>
          <w:rStyle w:val="Sprotnaopomba-sklic"/>
          <w:sz w:val="16"/>
        </w:rPr>
        <w:footnoteRef/>
      </w:r>
      <w:r w:rsidRPr="001F15A2">
        <w:rPr>
          <w:sz w:val="16"/>
        </w:rPr>
        <w:t xml:space="preserve"> Gre za delež rabe OVE v končni rabi energentov brez električne energije in daljinske toplote</w:t>
      </w:r>
    </w:p>
  </w:footnote>
  <w:footnote w:id="39">
    <w:p w14:paraId="71E156DE" w14:textId="77777777" w:rsidR="00D171EE" w:rsidRDefault="00D171EE">
      <w:pPr>
        <w:pStyle w:val="Sprotnaopomba-besedilo"/>
      </w:pPr>
      <w:r w:rsidRPr="004F5DA0">
        <w:rPr>
          <w:rStyle w:val="Sprotnaopomba-sklic"/>
          <w:sz w:val="16"/>
        </w:rPr>
        <w:footnoteRef/>
      </w:r>
      <w:r w:rsidRPr="004F5DA0">
        <w:rPr>
          <w:sz w:val="16"/>
        </w:rPr>
        <w:t xml:space="preserve"> Vir: Podnebno ogledalo 2020- Stavbe.</w:t>
      </w:r>
    </w:p>
  </w:footnote>
  <w:footnote w:id="40">
    <w:p w14:paraId="6CCE791C" w14:textId="77777777" w:rsidR="00D171EE" w:rsidRDefault="00D171EE">
      <w:pPr>
        <w:pStyle w:val="Sprotnaopomba-besedilo"/>
      </w:pPr>
      <w:r w:rsidRPr="00916F13">
        <w:rPr>
          <w:rStyle w:val="Sprotnaopomba-sklic"/>
          <w:sz w:val="16"/>
        </w:rPr>
        <w:footnoteRef/>
      </w:r>
      <w:r w:rsidRPr="00916F13">
        <w:rPr>
          <w:sz w:val="16"/>
        </w:rPr>
        <w:t xml:space="preserve"> Dejavnost 29 po SKD, kot del področja C- Predelovalne dejavnosti. </w:t>
      </w:r>
    </w:p>
  </w:footnote>
  <w:footnote w:id="41">
    <w:p w14:paraId="480907C1" w14:textId="77777777" w:rsidR="00D171EE" w:rsidRDefault="00D171EE">
      <w:pPr>
        <w:pStyle w:val="Sprotnaopomba-besedilo"/>
      </w:pPr>
      <w:r w:rsidRPr="00F92D69">
        <w:rPr>
          <w:rStyle w:val="Sprotnaopomba-sklic"/>
          <w:sz w:val="16"/>
        </w:rPr>
        <w:footnoteRef/>
      </w:r>
      <w:r w:rsidRPr="00F92D69">
        <w:rPr>
          <w:sz w:val="16"/>
        </w:rPr>
        <w:t xml:space="preserve"> </w:t>
      </w:r>
      <w:r>
        <w:rPr>
          <w:sz w:val="16"/>
        </w:rPr>
        <w:t xml:space="preserve">Dejavnost </w:t>
      </w:r>
      <w:r w:rsidRPr="00F92D69">
        <w:rPr>
          <w:sz w:val="16"/>
        </w:rPr>
        <w:t>C29 Proizvodnja motornih vozil, prikolic in polprikolic</w:t>
      </w:r>
    </w:p>
  </w:footnote>
  <w:footnote w:id="42">
    <w:p w14:paraId="1D7B5633" w14:textId="77777777" w:rsidR="00D171EE" w:rsidRDefault="00D171EE">
      <w:pPr>
        <w:pStyle w:val="Sprotnaopomba-besedilo"/>
      </w:pPr>
      <w:r w:rsidRPr="00F92D69">
        <w:rPr>
          <w:rStyle w:val="Sprotnaopomba-sklic"/>
          <w:sz w:val="16"/>
        </w:rPr>
        <w:footnoteRef/>
      </w:r>
      <w:r w:rsidRPr="00F92D69">
        <w:rPr>
          <w:sz w:val="16"/>
        </w:rPr>
        <w:t xml:space="preserve"> Vir: https://www.eea.europa.eu/data-and-maps/indicators/proportion-of-vehicle-fleet-meeting-5/assessment</w:t>
      </w:r>
    </w:p>
  </w:footnote>
  <w:footnote w:id="43">
    <w:p w14:paraId="0EDC9215" w14:textId="70B08CE5" w:rsidR="00D171EE" w:rsidRDefault="00D171EE">
      <w:pPr>
        <w:pStyle w:val="Sprotnaopomba-besedilo"/>
      </w:pPr>
      <w:r w:rsidRPr="00403900">
        <w:rPr>
          <w:rStyle w:val="Sprotnaopomba-sklic"/>
          <w:sz w:val="16"/>
        </w:rPr>
        <w:footnoteRef/>
      </w:r>
      <w:r w:rsidRPr="00665A31">
        <w:rPr>
          <w:sz w:val="16"/>
        </w:rPr>
        <w:t xml:space="preserve"> Samo del sektorja, ki ni vključen v sistem trgovanja z emisijami.</w:t>
      </w:r>
    </w:p>
  </w:footnote>
  <w:footnote w:id="44">
    <w:p w14:paraId="1FA6A943" w14:textId="77777777" w:rsidR="00D171EE" w:rsidRDefault="00D171EE">
      <w:pPr>
        <w:pStyle w:val="Sprotnaopomba-besedilo"/>
      </w:pPr>
      <w:r w:rsidRPr="00F92D69">
        <w:rPr>
          <w:rStyle w:val="Sprotnaopomba-sklic"/>
          <w:sz w:val="16"/>
        </w:rPr>
        <w:footnoteRef/>
      </w:r>
      <w:r w:rsidRPr="00F92D69">
        <w:rPr>
          <w:sz w:val="16"/>
        </w:rPr>
        <w:t xml:space="preserve"> Energetska učinkovitost je razmerje med končno porabo energije in oskrbo z energijo.</w:t>
      </w:r>
    </w:p>
  </w:footnote>
  <w:footnote w:id="45">
    <w:p w14:paraId="57B834CC" w14:textId="77777777" w:rsidR="00D171EE" w:rsidRDefault="00D171EE">
      <w:pPr>
        <w:pStyle w:val="Sprotnaopomba-besedilo"/>
      </w:pPr>
      <w:r w:rsidRPr="00F92D69">
        <w:rPr>
          <w:rStyle w:val="Sprotnaopomba-sklic"/>
          <w:sz w:val="16"/>
        </w:rPr>
        <w:footnoteRef/>
      </w:r>
      <w:r w:rsidRPr="00F92D69">
        <w:rPr>
          <w:sz w:val="16"/>
        </w:rPr>
        <w:t xml:space="preserve"> Energetska odvisnost je razmerje med neto uvozom (uvoz – izvoz) in oskrbo z energijo na ravni države. Meri odvisnost države od uvoza energije</w:t>
      </w:r>
    </w:p>
  </w:footnote>
  <w:footnote w:id="46">
    <w:p w14:paraId="12CE696B" w14:textId="03EE10D2" w:rsidR="00D171EE" w:rsidRDefault="00D171EE">
      <w:pPr>
        <w:pStyle w:val="Sprotnaopomba-besedilo"/>
      </w:pPr>
      <w:r>
        <w:rPr>
          <w:rStyle w:val="Sprotnaopomba-sklic"/>
        </w:rPr>
        <w:footnoteRef/>
      </w:r>
      <w:r>
        <w:t xml:space="preserve"> </w:t>
      </w:r>
      <w:r w:rsidRPr="00F81CD7">
        <w:t>Samo del sektorja, ki ni vključen v sistem trgovanja z emisijami.</w:t>
      </w:r>
    </w:p>
  </w:footnote>
  <w:footnote w:id="47">
    <w:p w14:paraId="50CE5E8F" w14:textId="77777777" w:rsidR="00D171EE" w:rsidRDefault="00D171EE">
      <w:pPr>
        <w:pStyle w:val="Sprotnaopomba-besedilo"/>
      </w:pPr>
      <w:r w:rsidRPr="00ED4635">
        <w:rPr>
          <w:rStyle w:val="Sprotnaopomba-sklic"/>
          <w:sz w:val="16"/>
        </w:rPr>
        <w:footnoteRef/>
      </w:r>
      <w:r w:rsidRPr="00ED4635">
        <w:rPr>
          <w:sz w:val="16"/>
        </w:rPr>
        <w:t xml:space="preserve"> Podatki za dejavnost E37-39 Ravnanje z odplakami in odpadki, saniranje okolja</w:t>
      </w:r>
    </w:p>
  </w:footnote>
  <w:footnote w:id="48">
    <w:p w14:paraId="180E75BC" w14:textId="77777777" w:rsidR="00D171EE" w:rsidRPr="00A35FBB" w:rsidRDefault="00D171EE">
      <w:pPr>
        <w:pStyle w:val="Sprotnaopomba-besedilo"/>
        <w:rPr>
          <w:sz w:val="16"/>
          <w:szCs w:val="16"/>
        </w:rPr>
      </w:pPr>
      <w:r w:rsidRPr="00A35FBB">
        <w:rPr>
          <w:rStyle w:val="Sprotnaopomba-sklic"/>
          <w:sz w:val="16"/>
          <w:szCs w:val="16"/>
        </w:rPr>
        <w:footnoteRef/>
      </w:r>
      <w:r w:rsidRPr="00A35FBB">
        <w:rPr>
          <w:sz w:val="16"/>
          <w:szCs w:val="16"/>
        </w:rPr>
        <w:t xml:space="preserve"> Podatki za dejavnost E37-39 Ravnanje z odplakami in odpadki, saniranje okolja</w:t>
      </w:r>
    </w:p>
  </w:footnote>
  <w:footnote w:id="49">
    <w:p w14:paraId="7DC76258" w14:textId="77777777" w:rsidR="00D171EE" w:rsidRDefault="00D171EE">
      <w:pPr>
        <w:pStyle w:val="Sprotnaopomba-besedilo"/>
      </w:pPr>
      <w:r w:rsidRPr="004F086D">
        <w:rPr>
          <w:rStyle w:val="Sprotnaopomba-sklic"/>
          <w:sz w:val="16"/>
        </w:rPr>
        <w:footnoteRef/>
      </w:r>
      <w:r w:rsidRPr="004F086D">
        <w:rPr>
          <w:sz w:val="16"/>
        </w:rPr>
        <w:t xml:space="preserve"> Za dejavnost E38 Zbiranje in odvoz odpadkov ter ravnanje z njimi, pridobivanje sekundarnih surovin</w:t>
      </w:r>
    </w:p>
  </w:footnote>
  <w:footnote w:id="50">
    <w:p w14:paraId="6514BAE2" w14:textId="77777777" w:rsidR="00D171EE" w:rsidRDefault="00D171EE">
      <w:pPr>
        <w:pStyle w:val="Sprotnaopomba-besedilo"/>
      </w:pPr>
      <w:r w:rsidRPr="005170A0">
        <w:rPr>
          <w:rStyle w:val="Sprotnaopomba-sklic"/>
          <w:sz w:val="16"/>
        </w:rPr>
        <w:footnoteRef/>
      </w:r>
      <w:r w:rsidRPr="005170A0">
        <w:rPr>
          <w:sz w:val="16"/>
        </w:rPr>
        <w:t xml:space="preserve"> Vir: https://pxweb.stat.si/SiStatData/pxweb/sl/Data/-/2700001S.px/table/tableViewLayout2/</w:t>
      </w:r>
    </w:p>
  </w:footnote>
  <w:footnote w:id="51">
    <w:p w14:paraId="4EE9D625" w14:textId="4A2503C3" w:rsidR="00D171EE" w:rsidRPr="00DB2A6B" w:rsidRDefault="00D171EE">
      <w:pPr>
        <w:pStyle w:val="Sprotnaopomba-besedilo"/>
        <w:rPr>
          <w:sz w:val="16"/>
          <w:szCs w:val="16"/>
        </w:rPr>
      </w:pPr>
      <w:r w:rsidRPr="00DB2A6B">
        <w:rPr>
          <w:rStyle w:val="Sprotnaopomba-sklic"/>
          <w:sz w:val="16"/>
          <w:szCs w:val="16"/>
        </w:rPr>
        <w:footnoteRef/>
      </w:r>
      <w:r w:rsidRPr="00DB2A6B">
        <w:rPr>
          <w:sz w:val="16"/>
          <w:szCs w:val="16"/>
        </w:rPr>
        <w:t xml:space="preserve"> Vir: SURS - Odpadki so se v Sloveniji v 2018 odlagali na 16 odlagališčih odpadkov</w:t>
      </w:r>
    </w:p>
  </w:footnote>
  <w:footnote w:id="52">
    <w:p w14:paraId="4EC42395" w14:textId="49BBCFAA" w:rsidR="00D171EE" w:rsidRDefault="00D171EE">
      <w:pPr>
        <w:pStyle w:val="Sprotnaopomba-besedilo"/>
      </w:pPr>
      <w:r>
        <w:rPr>
          <w:rStyle w:val="Sprotnaopomba-sklic"/>
        </w:rPr>
        <w:footnoteRef/>
      </w:r>
      <w:r>
        <w:t xml:space="preserve"> Vključen celoten sektor C glede na Standardno klasifikacijo dejavnosti (SKD)</w:t>
      </w:r>
    </w:p>
  </w:footnote>
  <w:footnote w:id="53">
    <w:p w14:paraId="0454FF23" w14:textId="77777777" w:rsidR="00D171EE" w:rsidRDefault="00D171EE" w:rsidP="00C37B53">
      <w:pPr>
        <w:pStyle w:val="Sprotnaopomba-besedilo"/>
      </w:pPr>
      <w:r>
        <w:rPr>
          <w:rStyle w:val="Sprotnaopomba-sklic"/>
        </w:rPr>
        <w:footnoteRef/>
      </w:r>
      <w:r>
        <w:t xml:space="preserve"> Vir: https://pxweb.stat.si/SiStatData/pxweb/sl/Data/-/0300220S.px</w:t>
      </w:r>
    </w:p>
  </w:footnote>
  <w:footnote w:id="54">
    <w:p w14:paraId="4E2CBAAA" w14:textId="77777777" w:rsidR="00D171EE" w:rsidRDefault="00D171EE" w:rsidP="00C37B53">
      <w:pPr>
        <w:pStyle w:val="Sprotnaopomba-besedilo"/>
      </w:pPr>
      <w:r>
        <w:rPr>
          <w:rStyle w:val="Sprotnaopomba-sklic"/>
        </w:rPr>
        <w:footnoteRef/>
      </w:r>
      <w:r>
        <w:t xml:space="preserve"> Vir: </w:t>
      </w:r>
      <w:r w:rsidRPr="00D7383F">
        <w:t>https://pxweb.stat.si/SiStatData/pxweb/sl/Data/-/0775321S.px</w:t>
      </w:r>
    </w:p>
  </w:footnote>
  <w:footnote w:id="55">
    <w:p w14:paraId="0036FDDD" w14:textId="77777777" w:rsidR="00D171EE" w:rsidRDefault="00D171EE">
      <w:pPr>
        <w:pStyle w:val="Sprotnaopomba-besedilo"/>
      </w:pPr>
      <w:r>
        <w:rPr>
          <w:rStyle w:val="Sprotnaopomba-sklic"/>
        </w:rPr>
        <w:footnoteRef/>
      </w:r>
      <w:r>
        <w:t xml:space="preserve"> V izračun so vključene vse SKD dejavnosti C, razen C16, C17 in C31</w:t>
      </w:r>
    </w:p>
  </w:footnote>
  <w:footnote w:id="56">
    <w:p w14:paraId="63BF99B6" w14:textId="77777777" w:rsidR="00D171EE" w:rsidRDefault="00D171EE" w:rsidP="00C37B53">
      <w:pPr>
        <w:pStyle w:val="Sprotnaopomba-besedilo"/>
      </w:pPr>
      <w:r>
        <w:rPr>
          <w:rStyle w:val="Sprotnaopomba-sklic"/>
        </w:rPr>
        <w:footnoteRef/>
      </w:r>
      <w:r>
        <w:t xml:space="preserve"> Po standardni klasifikaciji dejavnosti. Vir: </w:t>
      </w:r>
      <w:r w:rsidRPr="00AC0979">
        <w:t>https://pxweb.stat.si/SiStatData/pxweb/sl/Data/-/2490521S.px/</w:t>
      </w:r>
    </w:p>
  </w:footnote>
  <w:footnote w:id="57">
    <w:p w14:paraId="25A8DC15" w14:textId="6B3F3BB4" w:rsidR="00D171EE" w:rsidRDefault="00D171EE">
      <w:pPr>
        <w:pStyle w:val="Sprotnaopomba-besedilo"/>
      </w:pPr>
      <w:r>
        <w:rPr>
          <w:rStyle w:val="Sprotnaopomba-sklic"/>
        </w:rPr>
        <w:footnoteRef/>
      </w:r>
      <w:r>
        <w:t xml:space="preserve"> Osnutek Dolgoročne podnebne strategije Slovenije do leta 2050</w:t>
      </w:r>
    </w:p>
  </w:footnote>
  <w:footnote w:id="58">
    <w:p w14:paraId="6752661D" w14:textId="77777777" w:rsidR="00D171EE" w:rsidRPr="00DB0493" w:rsidRDefault="00D171EE" w:rsidP="00035EB9">
      <w:pPr>
        <w:pStyle w:val="Sprotnaopomba-besedilo"/>
        <w:rPr>
          <w:sz w:val="16"/>
          <w:szCs w:val="16"/>
        </w:rPr>
      </w:pPr>
      <w:r w:rsidRPr="00DB0493">
        <w:rPr>
          <w:rStyle w:val="Sprotnaopomba-sklic"/>
          <w:sz w:val="16"/>
          <w:szCs w:val="16"/>
        </w:rPr>
        <w:footnoteRef/>
      </w:r>
      <w:r w:rsidRPr="00DB0493">
        <w:rPr>
          <w:sz w:val="16"/>
          <w:szCs w:val="16"/>
        </w:rPr>
        <w:t xml:space="preserve"> Izbrane so bile iniciative, katere smo ocenili kot bolj pomembne, po potrebi lahko ta seznam še revidiramo.</w:t>
      </w:r>
    </w:p>
  </w:footnote>
  <w:footnote w:id="59">
    <w:p w14:paraId="700D091B" w14:textId="77777777" w:rsidR="00D171EE" w:rsidRPr="00DB0493" w:rsidRDefault="00D171EE" w:rsidP="0069221E">
      <w:pPr>
        <w:pStyle w:val="Sprotnaopomba-besedilo"/>
        <w:rPr>
          <w:sz w:val="16"/>
          <w:szCs w:val="16"/>
        </w:rPr>
      </w:pPr>
      <w:r w:rsidRPr="00DB0493">
        <w:rPr>
          <w:rStyle w:val="Sprotnaopomba-sklic"/>
          <w:sz w:val="16"/>
          <w:szCs w:val="16"/>
        </w:rPr>
        <w:footnoteRef/>
      </w:r>
      <w:r w:rsidRPr="00DB0493">
        <w:rPr>
          <w:sz w:val="16"/>
          <w:szCs w:val="16"/>
        </w:rPr>
        <w:t xml:space="preserve"> </w:t>
      </w:r>
      <w:hyperlink r:id="rId3" w:history="1">
        <w:r w:rsidRPr="00DB0493">
          <w:rPr>
            <w:rStyle w:val="Hiperpovezava"/>
            <w:sz w:val="16"/>
            <w:szCs w:val="16"/>
          </w:rPr>
          <w:t>Revision of the EU emission trading system (ETS) | Legislative train schedule | European Parliament (europa.eu)</w:t>
        </w:r>
      </w:hyperlink>
    </w:p>
  </w:footnote>
  <w:footnote w:id="60">
    <w:p w14:paraId="3F23489F" w14:textId="77777777" w:rsidR="00D171EE" w:rsidRPr="00DB0493" w:rsidRDefault="00D171EE" w:rsidP="0069221E">
      <w:pPr>
        <w:pStyle w:val="Sprotnaopomba-besedilo"/>
        <w:rPr>
          <w:sz w:val="16"/>
          <w:szCs w:val="16"/>
        </w:rPr>
      </w:pPr>
      <w:r w:rsidRPr="00DB0493">
        <w:rPr>
          <w:rStyle w:val="Sprotnaopomba-sklic"/>
          <w:sz w:val="16"/>
          <w:szCs w:val="16"/>
        </w:rPr>
        <w:footnoteRef/>
      </w:r>
      <w:r w:rsidRPr="00DB0493">
        <w:rPr>
          <w:sz w:val="16"/>
          <w:szCs w:val="16"/>
        </w:rPr>
        <w:t xml:space="preserve"> </w:t>
      </w:r>
      <w:hyperlink r:id="rId4" w:history="1">
        <w:r w:rsidRPr="00DB0493">
          <w:rPr>
            <w:rStyle w:val="Hiperpovezava"/>
            <w:sz w:val="16"/>
            <w:szCs w:val="16"/>
          </w:rPr>
          <w:t>L_2018076SL.01000301.xml (europa.eu)</w:t>
        </w:r>
      </w:hyperlink>
    </w:p>
  </w:footnote>
  <w:footnote w:id="61">
    <w:p w14:paraId="47A5D740" w14:textId="77777777" w:rsidR="00D171EE" w:rsidRDefault="00D171EE" w:rsidP="0069221E">
      <w:pPr>
        <w:pStyle w:val="Sprotnaopomba-besedilo"/>
      </w:pPr>
      <w:r w:rsidRPr="00DB0493">
        <w:rPr>
          <w:rStyle w:val="Sprotnaopomba-sklic"/>
          <w:sz w:val="16"/>
          <w:szCs w:val="16"/>
        </w:rPr>
        <w:footnoteRef/>
      </w:r>
      <w:r w:rsidRPr="00DB0493">
        <w:rPr>
          <w:sz w:val="16"/>
          <w:szCs w:val="16"/>
        </w:rPr>
        <w:t xml:space="preserve"> </w:t>
      </w:r>
      <w:hyperlink r:id="rId5" w:anchor=":~:text=The%20EU%20emissions%20trading%20system%20%28EU%20ETS%29%20is,major%20carbon%20market%20and%20remains%20the%20biggest%20one." w:history="1">
        <w:r w:rsidRPr="00DB0493">
          <w:rPr>
            <w:rStyle w:val="Hiperpovezava"/>
            <w:sz w:val="16"/>
            <w:szCs w:val="16"/>
          </w:rPr>
          <w:t>EU Emissions Trading System (EU ETS) | Climate Action (europa.eu)</w:t>
        </w:r>
      </w:hyperlink>
    </w:p>
  </w:footnote>
  <w:footnote w:id="62">
    <w:p w14:paraId="403F83C6" w14:textId="77777777" w:rsidR="00D171EE" w:rsidRPr="0005113A" w:rsidRDefault="00D171EE" w:rsidP="0069221E">
      <w:pPr>
        <w:pStyle w:val="Sprotnaopomba-besedilo"/>
        <w:rPr>
          <w:rStyle w:val="Sprotnaopomba-sklic"/>
        </w:rPr>
      </w:pPr>
      <w:r w:rsidRPr="0005113A">
        <w:rPr>
          <w:rStyle w:val="Sprotnaopomba-sklic"/>
        </w:rPr>
        <w:footnoteRef/>
      </w:r>
      <w:r w:rsidRPr="0005113A">
        <w:rPr>
          <w:rStyle w:val="Sprotnaopomba-sklic"/>
        </w:rPr>
        <w:t xml:space="preserve"> </w:t>
      </w:r>
      <w:r w:rsidRPr="0005113A">
        <w:rPr>
          <w:rStyle w:val="Sprotnaopomba-sklic"/>
          <w:sz w:val="22"/>
        </w:rPr>
        <w:t>https://ec.europa.eu/info/law/better-regulation/have-your-say/initiatives/12228-Carbon-Border-Adjustment-Mechanism</w:t>
      </w:r>
    </w:p>
  </w:footnote>
  <w:footnote w:id="63">
    <w:p w14:paraId="5FAF0E62" w14:textId="77777777" w:rsidR="00D171EE" w:rsidRPr="00F07650" w:rsidRDefault="00D171EE" w:rsidP="0069221E">
      <w:pPr>
        <w:pStyle w:val="Sprotnaopomba-besedilo"/>
        <w:rPr>
          <w:sz w:val="16"/>
          <w:szCs w:val="16"/>
        </w:rPr>
      </w:pPr>
      <w:r w:rsidRPr="00F07650">
        <w:rPr>
          <w:rStyle w:val="Sprotnaopomba-sklic"/>
          <w:sz w:val="16"/>
          <w:szCs w:val="16"/>
        </w:rPr>
        <w:footnoteRef/>
      </w:r>
      <w:r w:rsidRPr="00F07650">
        <w:rPr>
          <w:sz w:val="16"/>
          <w:szCs w:val="16"/>
        </w:rPr>
        <w:t xml:space="preserve"> </w:t>
      </w:r>
      <w:hyperlink r:id="rId6" w:history="1">
        <w:r w:rsidRPr="00E42923">
          <w:rPr>
            <w:rStyle w:val="Hiperpovezava"/>
            <w:color w:val="auto"/>
            <w:sz w:val="16"/>
            <w:szCs w:val="16"/>
          </w:rPr>
          <w:t>https://ec.europa.eu/info/law/better-regulation/have-your-say/initiatives/12228-Carbon-Border-Adjustment-Mechanism/public-consultation</w:t>
        </w:r>
      </w:hyperlink>
      <w:r w:rsidRPr="00F07650">
        <w:rPr>
          <w:sz w:val="16"/>
          <w:szCs w:val="16"/>
        </w:rPr>
        <w:t xml:space="preserve"> </w:t>
      </w:r>
    </w:p>
  </w:footnote>
  <w:footnote w:id="64">
    <w:p w14:paraId="59C79C11" w14:textId="77777777" w:rsidR="00D171EE" w:rsidRPr="00F07650" w:rsidRDefault="00D171EE" w:rsidP="0069221E">
      <w:pPr>
        <w:pStyle w:val="Sprotnaopomba-besedilo"/>
        <w:rPr>
          <w:sz w:val="16"/>
          <w:szCs w:val="16"/>
        </w:rPr>
      </w:pPr>
      <w:r w:rsidRPr="00F07650">
        <w:rPr>
          <w:rStyle w:val="Sprotnaopomba-sklic"/>
          <w:sz w:val="16"/>
          <w:szCs w:val="16"/>
        </w:rPr>
        <w:footnoteRef/>
      </w:r>
      <w:r w:rsidRPr="00F07650">
        <w:rPr>
          <w:sz w:val="16"/>
          <w:szCs w:val="16"/>
        </w:rPr>
        <w:t xml:space="preserve"> </w:t>
      </w:r>
      <w:hyperlink r:id="rId7" w:history="1">
        <w:r w:rsidRPr="00E42923">
          <w:rPr>
            <w:rStyle w:val="Hiperpovezava"/>
            <w:color w:val="auto"/>
            <w:sz w:val="16"/>
            <w:szCs w:val="16"/>
          </w:rPr>
          <w:t>National emissions reduction targets (Effort Sharing Regulation) – review based on 2030 climate target plan (europa.eu)</w:t>
        </w:r>
      </w:hyperlink>
    </w:p>
  </w:footnote>
  <w:footnote w:id="65">
    <w:p w14:paraId="59BB298B" w14:textId="77777777" w:rsidR="00D171EE" w:rsidRDefault="00D171EE" w:rsidP="0069221E">
      <w:pPr>
        <w:pStyle w:val="Sprotnaopomba-besedilo"/>
      </w:pPr>
      <w:r w:rsidRPr="00F07650">
        <w:rPr>
          <w:rStyle w:val="Sprotnaopomba-sklic"/>
          <w:sz w:val="16"/>
          <w:szCs w:val="16"/>
        </w:rPr>
        <w:footnoteRef/>
      </w:r>
      <w:r w:rsidRPr="00F07650">
        <w:rPr>
          <w:sz w:val="16"/>
          <w:szCs w:val="16"/>
        </w:rPr>
        <w:t xml:space="preserve"> </w:t>
      </w:r>
      <w:hyperlink r:id="rId8" w:history="1">
        <w:r w:rsidRPr="00E42923">
          <w:rPr>
            <w:rStyle w:val="Hiperpovezava"/>
            <w:color w:val="auto"/>
            <w:sz w:val="16"/>
            <w:szCs w:val="16"/>
          </w:rPr>
          <w:t>L_2018156SL.01002601.xml (europa.eu)</w:t>
        </w:r>
      </w:hyperlink>
    </w:p>
  </w:footnote>
  <w:footnote w:id="66">
    <w:p w14:paraId="7C358C83" w14:textId="77777777" w:rsidR="00D171EE" w:rsidRPr="00F07650" w:rsidRDefault="00D171EE" w:rsidP="0069221E">
      <w:pPr>
        <w:pStyle w:val="Sprotnaopomba-besedilo"/>
        <w:rPr>
          <w:sz w:val="16"/>
          <w:szCs w:val="16"/>
        </w:rPr>
      </w:pPr>
      <w:r w:rsidRPr="00DB0493">
        <w:rPr>
          <w:rStyle w:val="Sprotnaopomba-sklic"/>
          <w:sz w:val="16"/>
        </w:rPr>
        <w:footnoteRef/>
      </w:r>
      <w:r w:rsidRPr="00DB0493">
        <w:rPr>
          <w:sz w:val="16"/>
        </w:rPr>
        <w:t xml:space="preserve"> </w:t>
      </w:r>
      <w:hyperlink r:id="rId9" w:history="1">
        <w:r w:rsidRPr="00E42923">
          <w:rPr>
            <w:rStyle w:val="Hiperpovezava"/>
            <w:color w:val="auto"/>
            <w:sz w:val="16"/>
            <w:szCs w:val="16"/>
          </w:rPr>
          <w:t>Revision of the Energy Efficiency Directive | Legislative train schedule | European Parliament (europa.eu)</w:t>
        </w:r>
      </w:hyperlink>
    </w:p>
  </w:footnote>
  <w:footnote w:id="67">
    <w:p w14:paraId="2D5C87AF" w14:textId="77777777" w:rsidR="00D171EE" w:rsidRPr="00DB0493" w:rsidRDefault="00D171EE" w:rsidP="0069221E">
      <w:pPr>
        <w:pStyle w:val="Sprotnaopomba-besedilo"/>
        <w:rPr>
          <w:sz w:val="16"/>
        </w:rPr>
      </w:pPr>
      <w:r w:rsidRPr="00F07650">
        <w:rPr>
          <w:rStyle w:val="Sprotnaopomba-sklic"/>
          <w:sz w:val="16"/>
          <w:szCs w:val="16"/>
        </w:rPr>
        <w:footnoteRef/>
      </w:r>
      <w:r w:rsidRPr="00F07650">
        <w:rPr>
          <w:sz w:val="16"/>
          <w:szCs w:val="16"/>
        </w:rPr>
        <w:t xml:space="preserve"> </w:t>
      </w:r>
      <w:hyperlink r:id="rId10" w:history="1">
        <w:r w:rsidRPr="00E42923">
          <w:rPr>
            <w:rStyle w:val="Hiperpovezava"/>
            <w:color w:val="auto"/>
            <w:sz w:val="16"/>
            <w:szCs w:val="16"/>
          </w:rPr>
          <w:t>EUR-Lex - 02012L0027-20200101 - SL - EUR-Lex (europa.eu)</w:t>
        </w:r>
      </w:hyperlink>
    </w:p>
  </w:footnote>
  <w:footnote w:id="68">
    <w:p w14:paraId="51CE156C" w14:textId="77777777" w:rsidR="00D171EE" w:rsidRDefault="00D171EE" w:rsidP="0069221E">
      <w:pPr>
        <w:pStyle w:val="Sprotnaopomba-besedilo"/>
      </w:pPr>
      <w:r w:rsidRPr="00DB0493">
        <w:rPr>
          <w:rStyle w:val="Sprotnaopomba-sklic"/>
          <w:sz w:val="16"/>
        </w:rPr>
        <w:footnoteRef/>
      </w:r>
      <w:r w:rsidRPr="00DB0493">
        <w:rPr>
          <w:sz w:val="16"/>
        </w:rPr>
        <w:t xml:space="preserve"> </w:t>
      </w:r>
      <w:hyperlink r:id="rId11" w:history="1">
        <w:r w:rsidRPr="006C0052">
          <w:rPr>
            <w:rStyle w:val="Hiperpovezava"/>
            <w:color w:val="auto"/>
            <w:sz w:val="16"/>
          </w:rPr>
          <w:t>L_2018328SL.01</w:t>
        </w:r>
        <w:r w:rsidRPr="00E42923">
          <w:rPr>
            <w:rStyle w:val="Hiperpovezava"/>
            <w:color w:val="auto"/>
            <w:sz w:val="16"/>
          </w:rPr>
          <w:t>000101.xml (europa.eu)</w:t>
        </w:r>
      </w:hyperlink>
    </w:p>
  </w:footnote>
  <w:footnote w:id="69">
    <w:p w14:paraId="6A18A9B2" w14:textId="77777777" w:rsidR="00D171EE" w:rsidRDefault="00D171EE" w:rsidP="0069221E">
      <w:pPr>
        <w:pStyle w:val="Sprotnaopomba-besedilo"/>
      </w:pPr>
      <w:r w:rsidRPr="00DB0493">
        <w:rPr>
          <w:rStyle w:val="Sprotnaopomba-sklic"/>
          <w:sz w:val="16"/>
        </w:rPr>
        <w:footnoteRef/>
      </w:r>
      <w:r w:rsidRPr="00DB0493">
        <w:rPr>
          <w:sz w:val="16"/>
        </w:rPr>
        <w:t xml:space="preserve"> </w:t>
      </w:r>
      <w:hyperlink r:id="rId12" w:history="1">
        <w:r w:rsidRPr="006C0052">
          <w:rPr>
            <w:rStyle w:val="Hiperpovezava"/>
            <w:color w:val="auto"/>
            <w:sz w:val="16"/>
          </w:rPr>
          <w:t>EU Green Deal – Revision of the Energy Taxation Directive (europa.eu)</w:t>
        </w:r>
      </w:hyperlink>
    </w:p>
  </w:footnote>
  <w:footnote w:id="70">
    <w:p w14:paraId="4F330D38" w14:textId="77777777" w:rsidR="00D171EE" w:rsidRPr="00DB0493" w:rsidRDefault="00D171EE" w:rsidP="0069221E">
      <w:pPr>
        <w:pStyle w:val="Sprotnaopomba-besedilo"/>
        <w:rPr>
          <w:sz w:val="16"/>
        </w:rPr>
      </w:pPr>
      <w:r w:rsidRPr="00DB0493">
        <w:rPr>
          <w:rStyle w:val="Sprotnaopomba-sklic"/>
          <w:sz w:val="16"/>
        </w:rPr>
        <w:footnoteRef/>
      </w:r>
      <w:r w:rsidRPr="00DB0493">
        <w:rPr>
          <w:sz w:val="16"/>
        </w:rPr>
        <w:t xml:space="preserve"> </w:t>
      </w:r>
      <w:hyperlink r:id="rId13" w:history="1">
        <w:r w:rsidRPr="006C0052">
          <w:rPr>
            <w:rStyle w:val="Hiperpovezava"/>
            <w:color w:val="auto"/>
            <w:sz w:val="16"/>
          </w:rPr>
          <w:t>Land use, land use change &amp; forestry – review of EU rules (europa.eu)</w:t>
        </w:r>
      </w:hyperlink>
    </w:p>
  </w:footnote>
  <w:footnote w:id="71">
    <w:p w14:paraId="748F0B56" w14:textId="77777777" w:rsidR="00D171EE" w:rsidRDefault="00D171EE" w:rsidP="0069221E">
      <w:pPr>
        <w:pStyle w:val="Sprotnaopomba-besedilo"/>
      </w:pPr>
      <w:r w:rsidRPr="00DB0493">
        <w:rPr>
          <w:rStyle w:val="Sprotnaopomba-sklic"/>
          <w:sz w:val="16"/>
        </w:rPr>
        <w:footnoteRef/>
      </w:r>
      <w:r w:rsidRPr="00DB0493">
        <w:rPr>
          <w:sz w:val="16"/>
        </w:rPr>
        <w:t xml:space="preserve"> </w:t>
      </w:r>
      <w:hyperlink r:id="rId14" w:history="1">
        <w:r w:rsidRPr="006C0052">
          <w:rPr>
            <w:rStyle w:val="Hiperpovezava"/>
            <w:color w:val="auto"/>
            <w:sz w:val="16"/>
          </w:rPr>
          <w:t>Analysis-of-LULUCF-Regulation.pdf (oeko.de)</w:t>
        </w:r>
      </w:hyperlink>
    </w:p>
  </w:footnote>
  <w:footnote w:id="72">
    <w:p w14:paraId="468FA49D" w14:textId="27C53249" w:rsidR="00D171EE" w:rsidRDefault="00D171EE">
      <w:pPr>
        <w:pStyle w:val="Sprotnaopomba-besedilo"/>
      </w:pPr>
      <w:r>
        <w:rPr>
          <w:rStyle w:val="Sprotnaopomba-sklic"/>
        </w:rPr>
        <w:footnoteRef/>
      </w:r>
      <w:r>
        <w:t xml:space="preserve"> </w:t>
      </w:r>
      <w:hyperlink r:id="rId15" w:history="1">
        <w:r w:rsidRPr="007B00E8">
          <w:rPr>
            <w:rStyle w:val="Hiperpovezava"/>
          </w:rPr>
          <w:t>https://www.gov.si/assets/ministrstva/MOP/Dokumenti/Podnebne-spremembe/tretje_porocilo_izvajanje_OP_TGP_2018.pdf</w:t>
        </w:r>
      </w:hyperlink>
      <w:r>
        <w:t xml:space="preserve"> </w:t>
      </w:r>
    </w:p>
  </w:footnote>
  <w:footnote w:id="73">
    <w:p w14:paraId="7F098830" w14:textId="6AA7BC74" w:rsidR="00D171EE" w:rsidRDefault="00D171EE">
      <w:pPr>
        <w:pStyle w:val="Sprotnaopomba-besedilo"/>
      </w:pPr>
      <w:r>
        <w:rPr>
          <w:rStyle w:val="Sprotnaopomba-sklic"/>
        </w:rPr>
        <w:footnoteRef/>
      </w:r>
      <w:r>
        <w:t xml:space="preserve"> Na primer </w:t>
      </w:r>
      <w:hyperlink r:id="rId16" w:history="1">
        <w:r w:rsidRPr="008C7F16">
          <w:rPr>
            <w:rStyle w:val="Hiperpovezava"/>
          </w:rPr>
          <w:t>https://ec.europa.eu/info/sites/default/files/business_economy_euro/banking_and_finance/documents/200309-sustainable-finance-teg-final-report-taxonomy_en.pdf</w:t>
        </w:r>
      </w:hyperlink>
    </w:p>
  </w:footnote>
  <w:footnote w:id="74">
    <w:p w14:paraId="6D81146F" w14:textId="73BFB74B" w:rsidR="00D171EE" w:rsidRDefault="00D171EE">
      <w:pPr>
        <w:pStyle w:val="Sprotnaopomba-besedilo"/>
      </w:pPr>
      <w:r>
        <w:rPr>
          <w:rStyle w:val="Sprotnaopomba-sklic"/>
        </w:rPr>
        <w:footnoteRef/>
      </w:r>
      <w:r>
        <w:t xml:space="preserve"> </w:t>
      </w:r>
      <w:hyperlink r:id="rId17" w:history="1">
        <w:r>
          <w:rPr>
            <w:rStyle w:val="Hiperpovezava"/>
          </w:rPr>
          <w:t>Osnutek Slovenske industrijske strategije 2021-2030 v javni razpravi | GOV.SI</w:t>
        </w:r>
      </w:hyperlink>
    </w:p>
  </w:footnote>
  <w:footnote w:id="75">
    <w:p w14:paraId="5751A1FC" w14:textId="4524431D" w:rsidR="00D171EE" w:rsidRPr="00A1749E" w:rsidRDefault="00D171EE">
      <w:pPr>
        <w:pStyle w:val="Sprotnaopomba-besedilo"/>
      </w:pPr>
      <w:r>
        <w:rPr>
          <w:rStyle w:val="Sprotnaopomba-sklic"/>
        </w:rPr>
        <w:footnoteRef/>
      </w:r>
      <w:r>
        <w:t xml:space="preserve"> </w:t>
      </w:r>
      <w:r w:rsidRPr="00A1749E">
        <w:t>https://unece.org/fileadmin/DAM/timber/country-info/statements/slovenia2020.pdf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4187"/>
    <w:multiLevelType w:val="hybridMultilevel"/>
    <w:tmpl w:val="CE540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A21D8"/>
    <w:multiLevelType w:val="hybridMultilevel"/>
    <w:tmpl w:val="30BAB0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CD2BDB"/>
    <w:multiLevelType w:val="hybridMultilevel"/>
    <w:tmpl w:val="938280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104D04"/>
    <w:multiLevelType w:val="hybridMultilevel"/>
    <w:tmpl w:val="87287A8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DE00210"/>
    <w:multiLevelType w:val="hybridMultilevel"/>
    <w:tmpl w:val="B0309312"/>
    <w:lvl w:ilvl="0" w:tplc="4B683B82">
      <w:numFmt w:val="bullet"/>
      <w:lvlText w:val="-"/>
      <w:lvlJc w:val="left"/>
      <w:pPr>
        <w:ind w:left="720" w:hanging="360"/>
      </w:pPr>
      <w:rPr>
        <w:rFonts w:ascii="Open Sans" w:hAnsi="Open Sans" w:cs="ArialNarrow" w:hint="default"/>
        <w:b w:val="0"/>
        <w:i w:val="0"/>
        <w:sz w:val="22"/>
      </w:rPr>
    </w:lvl>
    <w:lvl w:ilvl="1" w:tplc="AE5A469E">
      <w:start w:val="1"/>
      <w:numFmt w:val="bullet"/>
      <w:lvlText w:val="o"/>
      <w:lvlJc w:val="left"/>
      <w:pPr>
        <w:ind w:left="1440" w:hanging="360"/>
      </w:pPr>
      <w:rPr>
        <w:rFonts w:ascii="Courier New" w:hAnsi="Courier New" w:hint="default"/>
      </w:rPr>
    </w:lvl>
    <w:lvl w:ilvl="2" w:tplc="A872B790">
      <w:start w:val="1"/>
      <w:numFmt w:val="bullet"/>
      <w:lvlText w:val=""/>
      <w:lvlJc w:val="left"/>
      <w:pPr>
        <w:ind w:left="2160" w:hanging="360"/>
      </w:pPr>
      <w:rPr>
        <w:rFonts w:ascii="Wingdings" w:hAnsi="Wingdings" w:hint="default"/>
      </w:rPr>
    </w:lvl>
    <w:lvl w:ilvl="3" w:tplc="92ECCF90">
      <w:start w:val="1"/>
      <w:numFmt w:val="bullet"/>
      <w:lvlText w:val=""/>
      <w:lvlJc w:val="left"/>
      <w:pPr>
        <w:ind w:left="2880" w:hanging="360"/>
      </w:pPr>
      <w:rPr>
        <w:rFonts w:ascii="Symbol" w:hAnsi="Symbol" w:hint="default"/>
      </w:rPr>
    </w:lvl>
    <w:lvl w:ilvl="4" w:tplc="420C34C0">
      <w:start w:val="1"/>
      <w:numFmt w:val="bullet"/>
      <w:lvlText w:val="o"/>
      <w:lvlJc w:val="left"/>
      <w:pPr>
        <w:ind w:left="3600" w:hanging="360"/>
      </w:pPr>
      <w:rPr>
        <w:rFonts w:ascii="Courier New" w:hAnsi="Courier New" w:hint="default"/>
      </w:rPr>
    </w:lvl>
    <w:lvl w:ilvl="5" w:tplc="F1504A28">
      <w:start w:val="1"/>
      <w:numFmt w:val="bullet"/>
      <w:lvlText w:val=""/>
      <w:lvlJc w:val="left"/>
      <w:pPr>
        <w:ind w:left="4320" w:hanging="360"/>
      </w:pPr>
      <w:rPr>
        <w:rFonts w:ascii="Wingdings" w:hAnsi="Wingdings" w:hint="default"/>
      </w:rPr>
    </w:lvl>
    <w:lvl w:ilvl="6" w:tplc="3604A92C">
      <w:start w:val="1"/>
      <w:numFmt w:val="bullet"/>
      <w:lvlText w:val=""/>
      <w:lvlJc w:val="left"/>
      <w:pPr>
        <w:ind w:left="5040" w:hanging="360"/>
      </w:pPr>
      <w:rPr>
        <w:rFonts w:ascii="Symbol" w:hAnsi="Symbol" w:hint="default"/>
      </w:rPr>
    </w:lvl>
    <w:lvl w:ilvl="7" w:tplc="7BDAB900">
      <w:start w:val="1"/>
      <w:numFmt w:val="bullet"/>
      <w:lvlText w:val="o"/>
      <w:lvlJc w:val="left"/>
      <w:pPr>
        <w:ind w:left="5760" w:hanging="360"/>
      </w:pPr>
      <w:rPr>
        <w:rFonts w:ascii="Courier New" w:hAnsi="Courier New" w:hint="default"/>
      </w:rPr>
    </w:lvl>
    <w:lvl w:ilvl="8" w:tplc="E03A8D8C">
      <w:start w:val="1"/>
      <w:numFmt w:val="bullet"/>
      <w:lvlText w:val=""/>
      <w:lvlJc w:val="left"/>
      <w:pPr>
        <w:ind w:left="6480" w:hanging="360"/>
      </w:pPr>
      <w:rPr>
        <w:rFonts w:ascii="Wingdings" w:hAnsi="Wingdings" w:hint="default"/>
      </w:rPr>
    </w:lvl>
  </w:abstractNum>
  <w:abstractNum w:abstractNumId="5" w15:restartNumberingAfterBreak="0">
    <w:nsid w:val="0ED81A34"/>
    <w:multiLevelType w:val="hybridMultilevel"/>
    <w:tmpl w:val="F7089090"/>
    <w:lvl w:ilvl="0" w:tplc="73224846">
      <w:start w:val="1"/>
      <w:numFmt w:val="bullet"/>
      <w:lvlText w:val=""/>
      <w:lvlJc w:val="left"/>
      <w:pPr>
        <w:ind w:left="720" w:hanging="360"/>
      </w:pPr>
      <w:rPr>
        <w:rFonts w:ascii="Symbol" w:hAnsi="Symbol" w:hint="default"/>
      </w:rPr>
    </w:lvl>
    <w:lvl w:ilvl="1" w:tplc="F3D4A90A">
      <w:start w:val="1"/>
      <w:numFmt w:val="bullet"/>
      <w:lvlText w:val="o"/>
      <w:lvlJc w:val="left"/>
      <w:pPr>
        <w:ind w:left="1440" w:hanging="360"/>
      </w:pPr>
      <w:rPr>
        <w:rFonts w:ascii="Courier New" w:hAnsi="Courier New" w:hint="default"/>
      </w:rPr>
    </w:lvl>
    <w:lvl w:ilvl="2" w:tplc="8A209484">
      <w:start w:val="1"/>
      <w:numFmt w:val="bullet"/>
      <w:lvlText w:val=""/>
      <w:lvlJc w:val="left"/>
      <w:pPr>
        <w:ind w:left="2160" w:hanging="360"/>
      </w:pPr>
      <w:rPr>
        <w:rFonts w:ascii="Wingdings" w:hAnsi="Wingdings" w:hint="default"/>
      </w:rPr>
    </w:lvl>
    <w:lvl w:ilvl="3" w:tplc="286CFFCA">
      <w:start w:val="1"/>
      <w:numFmt w:val="bullet"/>
      <w:lvlText w:val=""/>
      <w:lvlJc w:val="left"/>
      <w:pPr>
        <w:ind w:left="2880" w:hanging="360"/>
      </w:pPr>
      <w:rPr>
        <w:rFonts w:ascii="Symbol" w:hAnsi="Symbol" w:hint="default"/>
      </w:rPr>
    </w:lvl>
    <w:lvl w:ilvl="4" w:tplc="A3486CEC">
      <w:start w:val="1"/>
      <w:numFmt w:val="bullet"/>
      <w:lvlText w:val="o"/>
      <w:lvlJc w:val="left"/>
      <w:pPr>
        <w:ind w:left="3600" w:hanging="360"/>
      </w:pPr>
      <w:rPr>
        <w:rFonts w:ascii="Courier New" w:hAnsi="Courier New" w:hint="default"/>
      </w:rPr>
    </w:lvl>
    <w:lvl w:ilvl="5" w:tplc="17C2D424">
      <w:start w:val="1"/>
      <w:numFmt w:val="bullet"/>
      <w:lvlText w:val=""/>
      <w:lvlJc w:val="left"/>
      <w:pPr>
        <w:ind w:left="4320" w:hanging="360"/>
      </w:pPr>
      <w:rPr>
        <w:rFonts w:ascii="Wingdings" w:hAnsi="Wingdings" w:hint="default"/>
      </w:rPr>
    </w:lvl>
    <w:lvl w:ilvl="6" w:tplc="F60E033C">
      <w:start w:val="1"/>
      <w:numFmt w:val="bullet"/>
      <w:lvlText w:val=""/>
      <w:lvlJc w:val="left"/>
      <w:pPr>
        <w:ind w:left="5040" w:hanging="360"/>
      </w:pPr>
      <w:rPr>
        <w:rFonts w:ascii="Symbol" w:hAnsi="Symbol" w:hint="default"/>
      </w:rPr>
    </w:lvl>
    <w:lvl w:ilvl="7" w:tplc="700CE578">
      <w:start w:val="1"/>
      <w:numFmt w:val="bullet"/>
      <w:lvlText w:val="o"/>
      <w:lvlJc w:val="left"/>
      <w:pPr>
        <w:ind w:left="5760" w:hanging="360"/>
      </w:pPr>
      <w:rPr>
        <w:rFonts w:ascii="Courier New" w:hAnsi="Courier New" w:hint="default"/>
      </w:rPr>
    </w:lvl>
    <w:lvl w:ilvl="8" w:tplc="F132B872">
      <w:start w:val="1"/>
      <w:numFmt w:val="bullet"/>
      <w:lvlText w:val=""/>
      <w:lvlJc w:val="left"/>
      <w:pPr>
        <w:ind w:left="6480" w:hanging="360"/>
      </w:pPr>
      <w:rPr>
        <w:rFonts w:ascii="Wingdings" w:hAnsi="Wingdings" w:hint="default"/>
      </w:rPr>
    </w:lvl>
  </w:abstractNum>
  <w:abstractNum w:abstractNumId="6" w15:restartNumberingAfterBreak="0">
    <w:nsid w:val="0FC82796"/>
    <w:multiLevelType w:val="hybridMultilevel"/>
    <w:tmpl w:val="C3E6DD6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327F8D"/>
    <w:multiLevelType w:val="hybridMultilevel"/>
    <w:tmpl w:val="2816436E"/>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1755CE8"/>
    <w:multiLevelType w:val="multilevel"/>
    <w:tmpl w:val="F9E68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E3766B"/>
    <w:multiLevelType w:val="hybridMultilevel"/>
    <w:tmpl w:val="93828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436A3F"/>
    <w:multiLevelType w:val="hybridMultilevel"/>
    <w:tmpl w:val="8BAE2CF0"/>
    <w:lvl w:ilvl="0" w:tplc="6CD0F5D0">
      <w:start w:val="1"/>
      <w:numFmt w:val="bullet"/>
      <w:lvlText w:val=""/>
      <w:lvlJc w:val="left"/>
      <w:pPr>
        <w:ind w:left="720" w:hanging="360"/>
      </w:pPr>
      <w:rPr>
        <w:rFonts w:ascii="Symbol" w:hAnsi="Symbol" w:hint="default"/>
      </w:rPr>
    </w:lvl>
    <w:lvl w:ilvl="1" w:tplc="F0C2F618">
      <w:start w:val="1"/>
      <w:numFmt w:val="bullet"/>
      <w:lvlText w:val="o"/>
      <w:lvlJc w:val="left"/>
      <w:pPr>
        <w:ind w:left="1440" w:hanging="360"/>
      </w:pPr>
      <w:rPr>
        <w:rFonts w:ascii="Courier New" w:hAnsi="Courier New" w:hint="default"/>
      </w:rPr>
    </w:lvl>
    <w:lvl w:ilvl="2" w:tplc="840661A6">
      <w:start w:val="1"/>
      <w:numFmt w:val="bullet"/>
      <w:lvlText w:val=""/>
      <w:lvlJc w:val="left"/>
      <w:pPr>
        <w:ind w:left="2160" w:hanging="360"/>
      </w:pPr>
      <w:rPr>
        <w:rFonts w:ascii="Wingdings" w:hAnsi="Wingdings" w:hint="default"/>
      </w:rPr>
    </w:lvl>
    <w:lvl w:ilvl="3" w:tplc="9E0CB0C4">
      <w:start w:val="1"/>
      <w:numFmt w:val="bullet"/>
      <w:lvlText w:val=""/>
      <w:lvlJc w:val="left"/>
      <w:pPr>
        <w:ind w:left="2880" w:hanging="360"/>
      </w:pPr>
      <w:rPr>
        <w:rFonts w:ascii="Symbol" w:hAnsi="Symbol" w:hint="default"/>
      </w:rPr>
    </w:lvl>
    <w:lvl w:ilvl="4" w:tplc="BB28887E">
      <w:start w:val="1"/>
      <w:numFmt w:val="bullet"/>
      <w:lvlText w:val="o"/>
      <w:lvlJc w:val="left"/>
      <w:pPr>
        <w:ind w:left="3600" w:hanging="360"/>
      </w:pPr>
      <w:rPr>
        <w:rFonts w:ascii="Courier New" w:hAnsi="Courier New" w:hint="default"/>
      </w:rPr>
    </w:lvl>
    <w:lvl w:ilvl="5" w:tplc="B448DDCC">
      <w:start w:val="1"/>
      <w:numFmt w:val="bullet"/>
      <w:lvlText w:val=""/>
      <w:lvlJc w:val="left"/>
      <w:pPr>
        <w:ind w:left="4320" w:hanging="360"/>
      </w:pPr>
      <w:rPr>
        <w:rFonts w:ascii="Wingdings" w:hAnsi="Wingdings" w:hint="default"/>
      </w:rPr>
    </w:lvl>
    <w:lvl w:ilvl="6" w:tplc="73305C8A">
      <w:start w:val="1"/>
      <w:numFmt w:val="bullet"/>
      <w:lvlText w:val=""/>
      <w:lvlJc w:val="left"/>
      <w:pPr>
        <w:ind w:left="5040" w:hanging="360"/>
      </w:pPr>
      <w:rPr>
        <w:rFonts w:ascii="Symbol" w:hAnsi="Symbol" w:hint="default"/>
      </w:rPr>
    </w:lvl>
    <w:lvl w:ilvl="7" w:tplc="9CAABA72">
      <w:start w:val="1"/>
      <w:numFmt w:val="bullet"/>
      <w:lvlText w:val="o"/>
      <w:lvlJc w:val="left"/>
      <w:pPr>
        <w:ind w:left="5760" w:hanging="360"/>
      </w:pPr>
      <w:rPr>
        <w:rFonts w:ascii="Courier New" w:hAnsi="Courier New" w:hint="default"/>
      </w:rPr>
    </w:lvl>
    <w:lvl w:ilvl="8" w:tplc="5FC45640">
      <w:start w:val="1"/>
      <w:numFmt w:val="bullet"/>
      <w:lvlText w:val=""/>
      <w:lvlJc w:val="left"/>
      <w:pPr>
        <w:ind w:left="6480" w:hanging="360"/>
      </w:pPr>
      <w:rPr>
        <w:rFonts w:ascii="Wingdings" w:hAnsi="Wingdings" w:hint="default"/>
      </w:rPr>
    </w:lvl>
  </w:abstractNum>
  <w:abstractNum w:abstractNumId="11" w15:restartNumberingAfterBreak="0">
    <w:nsid w:val="16FC7353"/>
    <w:multiLevelType w:val="hybridMultilevel"/>
    <w:tmpl w:val="ECBA33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76942A5"/>
    <w:multiLevelType w:val="multilevel"/>
    <w:tmpl w:val="C88C1B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12265F"/>
    <w:multiLevelType w:val="hybridMultilevel"/>
    <w:tmpl w:val="805A8828"/>
    <w:lvl w:ilvl="0" w:tplc="05165608">
      <w:start w:val="1"/>
      <w:numFmt w:val="bullet"/>
      <w:lvlText w:val=""/>
      <w:lvlJc w:val="left"/>
      <w:pPr>
        <w:ind w:left="720" w:hanging="360"/>
      </w:pPr>
      <w:rPr>
        <w:rFonts w:ascii="Symbol" w:hAnsi="Symbol" w:hint="default"/>
      </w:rPr>
    </w:lvl>
    <w:lvl w:ilvl="1" w:tplc="D622725E">
      <w:start w:val="1"/>
      <w:numFmt w:val="bullet"/>
      <w:lvlText w:val="o"/>
      <w:lvlJc w:val="left"/>
      <w:pPr>
        <w:ind w:left="1440" w:hanging="360"/>
      </w:pPr>
      <w:rPr>
        <w:rFonts w:ascii="Courier New" w:hAnsi="Courier New" w:hint="default"/>
      </w:rPr>
    </w:lvl>
    <w:lvl w:ilvl="2" w:tplc="E2D804FA">
      <w:start w:val="1"/>
      <w:numFmt w:val="bullet"/>
      <w:lvlText w:val=""/>
      <w:lvlJc w:val="left"/>
      <w:pPr>
        <w:ind w:left="2160" w:hanging="360"/>
      </w:pPr>
      <w:rPr>
        <w:rFonts w:ascii="Wingdings" w:hAnsi="Wingdings" w:hint="default"/>
      </w:rPr>
    </w:lvl>
    <w:lvl w:ilvl="3" w:tplc="55B0A0B6">
      <w:start w:val="1"/>
      <w:numFmt w:val="bullet"/>
      <w:lvlText w:val=""/>
      <w:lvlJc w:val="left"/>
      <w:pPr>
        <w:ind w:left="2880" w:hanging="360"/>
      </w:pPr>
      <w:rPr>
        <w:rFonts w:ascii="Symbol" w:hAnsi="Symbol" w:hint="default"/>
      </w:rPr>
    </w:lvl>
    <w:lvl w:ilvl="4" w:tplc="D9D2CECA">
      <w:start w:val="1"/>
      <w:numFmt w:val="bullet"/>
      <w:lvlText w:val="o"/>
      <w:lvlJc w:val="left"/>
      <w:pPr>
        <w:ind w:left="3600" w:hanging="360"/>
      </w:pPr>
      <w:rPr>
        <w:rFonts w:ascii="Courier New" w:hAnsi="Courier New" w:hint="default"/>
      </w:rPr>
    </w:lvl>
    <w:lvl w:ilvl="5" w:tplc="B6A421BC">
      <w:start w:val="1"/>
      <w:numFmt w:val="bullet"/>
      <w:lvlText w:val=""/>
      <w:lvlJc w:val="left"/>
      <w:pPr>
        <w:ind w:left="4320" w:hanging="360"/>
      </w:pPr>
      <w:rPr>
        <w:rFonts w:ascii="Wingdings" w:hAnsi="Wingdings" w:hint="default"/>
      </w:rPr>
    </w:lvl>
    <w:lvl w:ilvl="6" w:tplc="8EEC6704">
      <w:start w:val="1"/>
      <w:numFmt w:val="bullet"/>
      <w:lvlText w:val=""/>
      <w:lvlJc w:val="left"/>
      <w:pPr>
        <w:ind w:left="5040" w:hanging="360"/>
      </w:pPr>
      <w:rPr>
        <w:rFonts w:ascii="Symbol" w:hAnsi="Symbol" w:hint="default"/>
      </w:rPr>
    </w:lvl>
    <w:lvl w:ilvl="7" w:tplc="9AFC3C24">
      <w:start w:val="1"/>
      <w:numFmt w:val="bullet"/>
      <w:lvlText w:val="o"/>
      <w:lvlJc w:val="left"/>
      <w:pPr>
        <w:ind w:left="5760" w:hanging="360"/>
      </w:pPr>
      <w:rPr>
        <w:rFonts w:ascii="Courier New" w:hAnsi="Courier New" w:hint="default"/>
      </w:rPr>
    </w:lvl>
    <w:lvl w:ilvl="8" w:tplc="A7C481E8">
      <w:start w:val="1"/>
      <w:numFmt w:val="bullet"/>
      <w:lvlText w:val=""/>
      <w:lvlJc w:val="left"/>
      <w:pPr>
        <w:ind w:left="6480" w:hanging="360"/>
      </w:pPr>
      <w:rPr>
        <w:rFonts w:ascii="Wingdings" w:hAnsi="Wingdings" w:hint="default"/>
      </w:rPr>
    </w:lvl>
  </w:abstractNum>
  <w:abstractNum w:abstractNumId="14" w15:restartNumberingAfterBreak="0">
    <w:nsid w:val="1A2647A5"/>
    <w:multiLevelType w:val="hybridMultilevel"/>
    <w:tmpl w:val="8A14C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9B2FB6"/>
    <w:multiLevelType w:val="hybridMultilevel"/>
    <w:tmpl w:val="410A6F80"/>
    <w:lvl w:ilvl="0" w:tplc="4B683B82">
      <w:numFmt w:val="bullet"/>
      <w:lvlText w:val="-"/>
      <w:lvlJc w:val="left"/>
      <w:pPr>
        <w:ind w:left="720" w:hanging="360"/>
      </w:pPr>
      <w:rPr>
        <w:rFonts w:ascii="Open Sans" w:hAnsi="Open Sans" w:cs="ArialNarrow"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726673"/>
    <w:multiLevelType w:val="hybridMultilevel"/>
    <w:tmpl w:val="20A23AA8"/>
    <w:lvl w:ilvl="0" w:tplc="BD26D4B0">
      <w:start w:val="1"/>
      <w:numFmt w:val="bullet"/>
      <w:lvlText w:val=""/>
      <w:lvlJc w:val="left"/>
      <w:pPr>
        <w:ind w:left="720" w:hanging="360"/>
      </w:pPr>
      <w:rPr>
        <w:rFonts w:ascii="Symbol" w:hAnsi="Symbol" w:hint="default"/>
      </w:rPr>
    </w:lvl>
    <w:lvl w:ilvl="1" w:tplc="EF6E1192">
      <w:start w:val="1"/>
      <w:numFmt w:val="bullet"/>
      <w:lvlText w:val="o"/>
      <w:lvlJc w:val="left"/>
      <w:pPr>
        <w:ind w:left="1440" w:hanging="360"/>
      </w:pPr>
      <w:rPr>
        <w:rFonts w:ascii="Courier New" w:hAnsi="Courier New" w:hint="default"/>
      </w:rPr>
    </w:lvl>
    <w:lvl w:ilvl="2" w:tplc="5CF0CB84">
      <w:start w:val="1"/>
      <w:numFmt w:val="bullet"/>
      <w:lvlText w:val=""/>
      <w:lvlJc w:val="left"/>
      <w:pPr>
        <w:ind w:left="2160" w:hanging="360"/>
      </w:pPr>
      <w:rPr>
        <w:rFonts w:ascii="Wingdings" w:hAnsi="Wingdings" w:hint="default"/>
      </w:rPr>
    </w:lvl>
    <w:lvl w:ilvl="3" w:tplc="3D762E9A">
      <w:start w:val="1"/>
      <w:numFmt w:val="bullet"/>
      <w:lvlText w:val=""/>
      <w:lvlJc w:val="left"/>
      <w:pPr>
        <w:ind w:left="2880" w:hanging="360"/>
      </w:pPr>
      <w:rPr>
        <w:rFonts w:ascii="Symbol" w:hAnsi="Symbol" w:hint="default"/>
      </w:rPr>
    </w:lvl>
    <w:lvl w:ilvl="4" w:tplc="336C2D84">
      <w:start w:val="1"/>
      <w:numFmt w:val="bullet"/>
      <w:lvlText w:val="o"/>
      <w:lvlJc w:val="left"/>
      <w:pPr>
        <w:ind w:left="3600" w:hanging="360"/>
      </w:pPr>
      <w:rPr>
        <w:rFonts w:ascii="Courier New" w:hAnsi="Courier New" w:hint="default"/>
      </w:rPr>
    </w:lvl>
    <w:lvl w:ilvl="5" w:tplc="A3DE2732">
      <w:start w:val="1"/>
      <w:numFmt w:val="bullet"/>
      <w:lvlText w:val=""/>
      <w:lvlJc w:val="left"/>
      <w:pPr>
        <w:ind w:left="4320" w:hanging="360"/>
      </w:pPr>
      <w:rPr>
        <w:rFonts w:ascii="Wingdings" w:hAnsi="Wingdings" w:hint="default"/>
      </w:rPr>
    </w:lvl>
    <w:lvl w:ilvl="6" w:tplc="17A46482">
      <w:start w:val="1"/>
      <w:numFmt w:val="bullet"/>
      <w:lvlText w:val=""/>
      <w:lvlJc w:val="left"/>
      <w:pPr>
        <w:ind w:left="5040" w:hanging="360"/>
      </w:pPr>
      <w:rPr>
        <w:rFonts w:ascii="Symbol" w:hAnsi="Symbol" w:hint="default"/>
      </w:rPr>
    </w:lvl>
    <w:lvl w:ilvl="7" w:tplc="49F8237C">
      <w:start w:val="1"/>
      <w:numFmt w:val="bullet"/>
      <w:lvlText w:val="o"/>
      <w:lvlJc w:val="left"/>
      <w:pPr>
        <w:ind w:left="5760" w:hanging="360"/>
      </w:pPr>
      <w:rPr>
        <w:rFonts w:ascii="Courier New" w:hAnsi="Courier New" w:hint="default"/>
      </w:rPr>
    </w:lvl>
    <w:lvl w:ilvl="8" w:tplc="C4A22E1E">
      <w:start w:val="1"/>
      <w:numFmt w:val="bullet"/>
      <w:lvlText w:val=""/>
      <w:lvlJc w:val="left"/>
      <w:pPr>
        <w:ind w:left="6480" w:hanging="360"/>
      </w:pPr>
      <w:rPr>
        <w:rFonts w:ascii="Wingdings" w:hAnsi="Wingdings" w:hint="default"/>
      </w:rPr>
    </w:lvl>
  </w:abstractNum>
  <w:abstractNum w:abstractNumId="17" w15:restartNumberingAfterBreak="0">
    <w:nsid w:val="22110CB4"/>
    <w:multiLevelType w:val="hybridMultilevel"/>
    <w:tmpl w:val="090C8AA6"/>
    <w:lvl w:ilvl="0" w:tplc="E424E2AC">
      <w:numFmt w:val="bullet"/>
      <w:lvlText w:val="-"/>
      <w:lvlJc w:val="left"/>
      <w:pPr>
        <w:ind w:left="720" w:hanging="360"/>
      </w:pPr>
      <w:rPr>
        <w:rFonts w:ascii="ArialNarrow" w:eastAsia="Calibri" w:hAnsi="ArialNarrow" w:cs="ArialNarro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39A0467"/>
    <w:multiLevelType w:val="hybridMultilevel"/>
    <w:tmpl w:val="134A6AA4"/>
    <w:lvl w:ilvl="0" w:tplc="4B683B82">
      <w:numFmt w:val="bullet"/>
      <w:lvlText w:val="-"/>
      <w:lvlJc w:val="left"/>
      <w:pPr>
        <w:ind w:left="720" w:hanging="360"/>
      </w:pPr>
      <w:rPr>
        <w:rFonts w:ascii="Open Sans" w:hAnsi="Open Sans" w:cs="ArialNarrow" w:hint="default"/>
        <w:b w:val="0"/>
        <w:i w:val="0"/>
        <w:sz w:val="22"/>
      </w:rPr>
    </w:lvl>
    <w:lvl w:ilvl="1" w:tplc="964A2B70">
      <w:start w:val="1"/>
      <w:numFmt w:val="bullet"/>
      <w:lvlText w:val="o"/>
      <w:lvlJc w:val="left"/>
      <w:pPr>
        <w:ind w:left="1440" w:hanging="360"/>
      </w:pPr>
      <w:rPr>
        <w:rFonts w:ascii="Courier New" w:hAnsi="Courier New" w:hint="default"/>
      </w:rPr>
    </w:lvl>
    <w:lvl w:ilvl="2" w:tplc="DFF43BC2">
      <w:start w:val="1"/>
      <w:numFmt w:val="bullet"/>
      <w:lvlText w:val=""/>
      <w:lvlJc w:val="left"/>
      <w:pPr>
        <w:ind w:left="2160" w:hanging="360"/>
      </w:pPr>
      <w:rPr>
        <w:rFonts w:ascii="Wingdings" w:hAnsi="Wingdings" w:hint="default"/>
      </w:rPr>
    </w:lvl>
    <w:lvl w:ilvl="3" w:tplc="EEB41488">
      <w:start w:val="1"/>
      <w:numFmt w:val="bullet"/>
      <w:lvlText w:val=""/>
      <w:lvlJc w:val="left"/>
      <w:pPr>
        <w:ind w:left="2880" w:hanging="360"/>
      </w:pPr>
      <w:rPr>
        <w:rFonts w:ascii="Symbol" w:hAnsi="Symbol" w:hint="default"/>
      </w:rPr>
    </w:lvl>
    <w:lvl w:ilvl="4" w:tplc="EE12AB42">
      <w:start w:val="1"/>
      <w:numFmt w:val="bullet"/>
      <w:lvlText w:val="o"/>
      <w:lvlJc w:val="left"/>
      <w:pPr>
        <w:ind w:left="3600" w:hanging="360"/>
      </w:pPr>
      <w:rPr>
        <w:rFonts w:ascii="Courier New" w:hAnsi="Courier New" w:hint="default"/>
      </w:rPr>
    </w:lvl>
    <w:lvl w:ilvl="5" w:tplc="A65822E0">
      <w:start w:val="1"/>
      <w:numFmt w:val="bullet"/>
      <w:lvlText w:val=""/>
      <w:lvlJc w:val="left"/>
      <w:pPr>
        <w:ind w:left="4320" w:hanging="360"/>
      </w:pPr>
      <w:rPr>
        <w:rFonts w:ascii="Wingdings" w:hAnsi="Wingdings" w:hint="default"/>
      </w:rPr>
    </w:lvl>
    <w:lvl w:ilvl="6" w:tplc="3C4EF314">
      <w:start w:val="1"/>
      <w:numFmt w:val="bullet"/>
      <w:lvlText w:val=""/>
      <w:lvlJc w:val="left"/>
      <w:pPr>
        <w:ind w:left="5040" w:hanging="360"/>
      </w:pPr>
      <w:rPr>
        <w:rFonts w:ascii="Symbol" w:hAnsi="Symbol" w:hint="default"/>
      </w:rPr>
    </w:lvl>
    <w:lvl w:ilvl="7" w:tplc="0994EFE6">
      <w:start w:val="1"/>
      <w:numFmt w:val="bullet"/>
      <w:lvlText w:val="o"/>
      <w:lvlJc w:val="left"/>
      <w:pPr>
        <w:ind w:left="5760" w:hanging="360"/>
      </w:pPr>
      <w:rPr>
        <w:rFonts w:ascii="Courier New" w:hAnsi="Courier New" w:hint="default"/>
      </w:rPr>
    </w:lvl>
    <w:lvl w:ilvl="8" w:tplc="D8DE3630">
      <w:start w:val="1"/>
      <w:numFmt w:val="bullet"/>
      <w:lvlText w:val=""/>
      <w:lvlJc w:val="left"/>
      <w:pPr>
        <w:ind w:left="6480" w:hanging="360"/>
      </w:pPr>
      <w:rPr>
        <w:rFonts w:ascii="Wingdings" w:hAnsi="Wingdings" w:hint="default"/>
      </w:rPr>
    </w:lvl>
  </w:abstractNum>
  <w:abstractNum w:abstractNumId="19" w15:restartNumberingAfterBreak="0">
    <w:nsid w:val="2A7D3597"/>
    <w:multiLevelType w:val="hybridMultilevel"/>
    <w:tmpl w:val="6304F66E"/>
    <w:lvl w:ilvl="0" w:tplc="4B683B82">
      <w:numFmt w:val="bullet"/>
      <w:lvlText w:val="-"/>
      <w:lvlJc w:val="left"/>
      <w:pPr>
        <w:ind w:left="720" w:hanging="360"/>
      </w:pPr>
      <w:rPr>
        <w:rFonts w:ascii="Open Sans" w:hAnsi="Open Sans" w:cs="ArialNarrow" w:hint="default"/>
        <w:b w:val="0"/>
        <w:i w:val="0"/>
        <w:sz w:val="22"/>
      </w:rPr>
    </w:lvl>
    <w:lvl w:ilvl="1" w:tplc="6E6823A2">
      <w:start w:val="1"/>
      <w:numFmt w:val="bullet"/>
      <w:lvlText w:val="o"/>
      <w:lvlJc w:val="left"/>
      <w:pPr>
        <w:ind w:left="1440" w:hanging="360"/>
      </w:pPr>
      <w:rPr>
        <w:rFonts w:ascii="Courier New" w:hAnsi="Courier New" w:hint="default"/>
      </w:rPr>
    </w:lvl>
    <w:lvl w:ilvl="2" w:tplc="5546E7C0">
      <w:start w:val="1"/>
      <w:numFmt w:val="bullet"/>
      <w:lvlText w:val=""/>
      <w:lvlJc w:val="left"/>
      <w:pPr>
        <w:ind w:left="2160" w:hanging="360"/>
      </w:pPr>
      <w:rPr>
        <w:rFonts w:ascii="Wingdings" w:hAnsi="Wingdings" w:hint="default"/>
      </w:rPr>
    </w:lvl>
    <w:lvl w:ilvl="3" w:tplc="5002BE90">
      <w:start w:val="1"/>
      <w:numFmt w:val="bullet"/>
      <w:lvlText w:val=""/>
      <w:lvlJc w:val="left"/>
      <w:pPr>
        <w:ind w:left="2880" w:hanging="360"/>
      </w:pPr>
      <w:rPr>
        <w:rFonts w:ascii="Symbol" w:hAnsi="Symbol" w:hint="default"/>
      </w:rPr>
    </w:lvl>
    <w:lvl w:ilvl="4" w:tplc="4220567C">
      <w:start w:val="1"/>
      <w:numFmt w:val="bullet"/>
      <w:lvlText w:val="o"/>
      <w:lvlJc w:val="left"/>
      <w:pPr>
        <w:ind w:left="3600" w:hanging="360"/>
      </w:pPr>
      <w:rPr>
        <w:rFonts w:ascii="Courier New" w:hAnsi="Courier New" w:hint="default"/>
      </w:rPr>
    </w:lvl>
    <w:lvl w:ilvl="5" w:tplc="35FA24EA">
      <w:start w:val="1"/>
      <w:numFmt w:val="bullet"/>
      <w:lvlText w:val=""/>
      <w:lvlJc w:val="left"/>
      <w:pPr>
        <w:ind w:left="4320" w:hanging="360"/>
      </w:pPr>
      <w:rPr>
        <w:rFonts w:ascii="Wingdings" w:hAnsi="Wingdings" w:hint="default"/>
      </w:rPr>
    </w:lvl>
    <w:lvl w:ilvl="6" w:tplc="6D7EE422">
      <w:start w:val="1"/>
      <w:numFmt w:val="bullet"/>
      <w:lvlText w:val=""/>
      <w:lvlJc w:val="left"/>
      <w:pPr>
        <w:ind w:left="5040" w:hanging="360"/>
      </w:pPr>
      <w:rPr>
        <w:rFonts w:ascii="Symbol" w:hAnsi="Symbol" w:hint="default"/>
      </w:rPr>
    </w:lvl>
    <w:lvl w:ilvl="7" w:tplc="9AB81354">
      <w:start w:val="1"/>
      <w:numFmt w:val="bullet"/>
      <w:lvlText w:val="o"/>
      <w:lvlJc w:val="left"/>
      <w:pPr>
        <w:ind w:left="5760" w:hanging="360"/>
      </w:pPr>
      <w:rPr>
        <w:rFonts w:ascii="Courier New" w:hAnsi="Courier New" w:hint="default"/>
      </w:rPr>
    </w:lvl>
    <w:lvl w:ilvl="8" w:tplc="EF52A61A">
      <w:start w:val="1"/>
      <w:numFmt w:val="bullet"/>
      <w:lvlText w:val=""/>
      <w:lvlJc w:val="left"/>
      <w:pPr>
        <w:ind w:left="6480" w:hanging="360"/>
      </w:pPr>
      <w:rPr>
        <w:rFonts w:ascii="Wingdings" w:hAnsi="Wingdings" w:hint="default"/>
      </w:rPr>
    </w:lvl>
  </w:abstractNum>
  <w:abstractNum w:abstractNumId="20" w15:restartNumberingAfterBreak="0">
    <w:nsid w:val="2D206A84"/>
    <w:multiLevelType w:val="hybridMultilevel"/>
    <w:tmpl w:val="0EBCBB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B22C21"/>
    <w:multiLevelType w:val="hybridMultilevel"/>
    <w:tmpl w:val="3AFE97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4637B3D"/>
    <w:multiLevelType w:val="hybridMultilevel"/>
    <w:tmpl w:val="4B40298C"/>
    <w:lvl w:ilvl="0" w:tplc="2820CF82">
      <w:start w:val="1"/>
      <w:numFmt w:val="bullet"/>
      <w:lvlText w:val=""/>
      <w:lvlJc w:val="left"/>
      <w:pPr>
        <w:ind w:left="1080" w:hanging="360"/>
      </w:pPr>
      <w:rPr>
        <w:rFonts w:ascii="Symbol" w:hAnsi="Symbol" w:hint="default"/>
      </w:rPr>
    </w:lvl>
    <w:lvl w:ilvl="1" w:tplc="55C85A34">
      <w:start w:val="1"/>
      <w:numFmt w:val="bullet"/>
      <w:lvlText w:val="o"/>
      <w:lvlJc w:val="left"/>
      <w:pPr>
        <w:ind w:left="1800" w:hanging="360"/>
      </w:pPr>
      <w:rPr>
        <w:rFonts w:ascii="Courier New" w:hAnsi="Courier New" w:hint="default"/>
      </w:rPr>
    </w:lvl>
    <w:lvl w:ilvl="2" w:tplc="0BEA878E">
      <w:start w:val="1"/>
      <w:numFmt w:val="bullet"/>
      <w:lvlText w:val=""/>
      <w:lvlJc w:val="left"/>
      <w:pPr>
        <w:ind w:left="2520" w:hanging="360"/>
      </w:pPr>
      <w:rPr>
        <w:rFonts w:ascii="Wingdings" w:hAnsi="Wingdings" w:hint="default"/>
      </w:rPr>
    </w:lvl>
    <w:lvl w:ilvl="3" w:tplc="C136EB7A">
      <w:start w:val="1"/>
      <w:numFmt w:val="bullet"/>
      <w:lvlText w:val=""/>
      <w:lvlJc w:val="left"/>
      <w:pPr>
        <w:ind w:left="3240" w:hanging="360"/>
      </w:pPr>
      <w:rPr>
        <w:rFonts w:ascii="Symbol" w:hAnsi="Symbol" w:hint="default"/>
      </w:rPr>
    </w:lvl>
    <w:lvl w:ilvl="4" w:tplc="64D6F6F6">
      <w:start w:val="1"/>
      <w:numFmt w:val="bullet"/>
      <w:lvlText w:val="o"/>
      <w:lvlJc w:val="left"/>
      <w:pPr>
        <w:ind w:left="3960" w:hanging="360"/>
      </w:pPr>
      <w:rPr>
        <w:rFonts w:ascii="Courier New" w:hAnsi="Courier New" w:hint="default"/>
      </w:rPr>
    </w:lvl>
    <w:lvl w:ilvl="5" w:tplc="D2386340">
      <w:start w:val="1"/>
      <w:numFmt w:val="bullet"/>
      <w:lvlText w:val=""/>
      <w:lvlJc w:val="left"/>
      <w:pPr>
        <w:ind w:left="4680" w:hanging="360"/>
      </w:pPr>
      <w:rPr>
        <w:rFonts w:ascii="Wingdings" w:hAnsi="Wingdings" w:hint="default"/>
      </w:rPr>
    </w:lvl>
    <w:lvl w:ilvl="6" w:tplc="1D54A0E4">
      <w:start w:val="1"/>
      <w:numFmt w:val="bullet"/>
      <w:lvlText w:val=""/>
      <w:lvlJc w:val="left"/>
      <w:pPr>
        <w:ind w:left="5400" w:hanging="360"/>
      </w:pPr>
      <w:rPr>
        <w:rFonts w:ascii="Symbol" w:hAnsi="Symbol" w:hint="default"/>
      </w:rPr>
    </w:lvl>
    <w:lvl w:ilvl="7" w:tplc="DBBEA614">
      <w:start w:val="1"/>
      <w:numFmt w:val="bullet"/>
      <w:lvlText w:val="o"/>
      <w:lvlJc w:val="left"/>
      <w:pPr>
        <w:ind w:left="6120" w:hanging="360"/>
      </w:pPr>
      <w:rPr>
        <w:rFonts w:ascii="Courier New" w:hAnsi="Courier New" w:hint="default"/>
      </w:rPr>
    </w:lvl>
    <w:lvl w:ilvl="8" w:tplc="B784B9FA">
      <w:start w:val="1"/>
      <w:numFmt w:val="bullet"/>
      <w:lvlText w:val=""/>
      <w:lvlJc w:val="left"/>
      <w:pPr>
        <w:ind w:left="6840" w:hanging="360"/>
      </w:pPr>
      <w:rPr>
        <w:rFonts w:ascii="Wingdings" w:hAnsi="Wingdings" w:hint="default"/>
      </w:rPr>
    </w:lvl>
  </w:abstractNum>
  <w:abstractNum w:abstractNumId="23" w15:restartNumberingAfterBreak="0">
    <w:nsid w:val="35A948F4"/>
    <w:multiLevelType w:val="hybridMultilevel"/>
    <w:tmpl w:val="E7E03206"/>
    <w:lvl w:ilvl="0" w:tplc="4B683B82">
      <w:numFmt w:val="bullet"/>
      <w:lvlText w:val="-"/>
      <w:lvlJc w:val="left"/>
      <w:pPr>
        <w:ind w:left="720" w:hanging="360"/>
      </w:pPr>
      <w:rPr>
        <w:rFonts w:ascii="Open Sans" w:hAnsi="Open Sans" w:cs="ArialNarrow"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134602"/>
    <w:multiLevelType w:val="hybridMultilevel"/>
    <w:tmpl w:val="513CE00A"/>
    <w:lvl w:ilvl="0" w:tplc="54103CF2">
      <w:start w:val="3"/>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770BA1"/>
    <w:multiLevelType w:val="hybridMultilevel"/>
    <w:tmpl w:val="340867FE"/>
    <w:lvl w:ilvl="0" w:tplc="6196474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D57BA9"/>
    <w:multiLevelType w:val="hybridMultilevel"/>
    <w:tmpl w:val="B08C9A02"/>
    <w:lvl w:ilvl="0" w:tplc="B04E32C2">
      <w:start w:val="1"/>
      <w:numFmt w:val="bullet"/>
      <w:lvlText w:val="·"/>
      <w:lvlJc w:val="left"/>
      <w:pPr>
        <w:ind w:left="720" w:hanging="360"/>
      </w:pPr>
      <w:rPr>
        <w:rFonts w:ascii="Symbol" w:hAnsi="Symbol" w:hint="default"/>
      </w:rPr>
    </w:lvl>
    <w:lvl w:ilvl="1" w:tplc="A51A8A54">
      <w:start w:val="1"/>
      <w:numFmt w:val="bullet"/>
      <w:lvlText w:val="o"/>
      <w:lvlJc w:val="left"/>
      <w:pPr>
        <w:ind w:left="1440" w:hanging="360"/>
      </w:pPr>
      <w:rPr>
        <w:rFonts w:ascii="Courier New" w:hAnsi="Courier New" w:hint="default"/>
      </w:rPr>
    </w:lvl>
    <w:lvl w:ilvl="2" w:tplc="2038850A">
      <w:start w:val="1"/>
      <w:numFmt w:val="bullet"/>
      <w:lvlText w:val=""/>
      <w:lvlJc w:val="left"/>
      <w:pPr>
        <w:ind w:left="2160" w:hanging="360"/>
      </w:pPr>
      <w:rPr>
        <w:rFonts w:ascii="Wingdings" w:hAnsi="Wingdings" w:hint="default"/>
      </w:rPr>
    </w:lvl>
    <w:lvl w:ilvl="3" w:tplc="63FC1414">
      <w:start w:val="1"/>
      <w:numFmt w:val="bullet"/>
      <w:lvlText w:val=""/>
      <w:lvlJc w:val="left"/>
      <w:pPr>
        <w:ind w:left="2880" w:hanging="360"/>
      </w:pPr>
      <w:rPr>
        <w:rFonts w:ascii="Symbol" w:hAnsi="Symbol" w:hint="default"/>
      </w:rPr>
    </w:lvl>
    <w:lvl w:ilvl="4" w:tplc="AFE21A1A">
      <w:start w:val="1"/>
      <w:numFmt w:val="bullet"/>
      <w:lvlText w:val="o"/>
      <w:lvlJc w:val="left"/>
      <w:pPr>
        <w:ind w:left="3600" w:hanging="360"/>
      </w:pPr>
      <w:rPr>
        <w:rFonts w:ascii="Courier New" w:hAnsi="Courier New" w:hint="default"/>
      </w:rPr>
    </w:lvl>
    <w:lvl w:ilvl="5" w:tplc="99A61514">
      <w:start w:val="1"/>
      <w:numFmt w:val="bullet"/>
      <w:lvlText w:val=""/>
      <w:lvlJc w:val="left"/>
      <w:pPr>
        <w:ind w:left="4320" w:hanging="360"/>
      </w:pPr>
      <w:rPr>
        <w:rFonts w:ascii="Wingdings" w:hAnsi="Wingdings" w:hint="default"/>
      </w:rPr>
    </w:lvl>
    <w:lvl w:ilvl="6" w:tplc="001810EA">
      <w:start w:val="1"/>
      <w:numFmt w:val="bullet"/>
      <w:lvlText w:val=""/>
      <w:lvlJc w:val="left"/>
      <w:pPr>
        <w:ind w:left="5040" w:hanging="360"/>
      </w:pPr>
      <w:rPr>
        <w:rFonts w:ascii="Symbol" w:hAnsi="Symbol" w:hint="default"/>
      </w:rPr>
    </w:lvl>
    <w:lvl w:ilvl="7" w:tplc="2738184E">
      <w:start w:val="1"/>
      <w:numFmt w:val="bullet"/>
      <w:lvlText w:val="o"/>
      <w:lvlJc w:val="left"/>
      <w:pPr>
        <w:ind w:left="5760" w:hanging="360"/>
      </w:pPr>
      <w:rPr>
        <w:rFonts w:ascii="Courier New" w:hAnsi="Courier New" w:hint="default"/>
      </w:rPr>
    </w:lvl>
    <w:lvl w:ilvl="8" w:tplc="ABDA434E">
      <w:start w:val="1"/>
      <w:numFmt w:val="bullet"/>
      <w:lvlText w:val=""/>
      <w:lvlJc w:val="left"/>
      <w:pPr>
        <w:ind w:left="6480" w:hanging="360"/>
      </w:pPr>
      <w:rPr>
        <w:rFonts w:ascii="Wingdings" w:hAnsi="Wingdings" w:hint="default"/>
      </w:rPr>
    </w:lvl>
  </w:abstractNum>
  <w:abstractNum w:abstractNumId="27" w15:restartNumberingAfterBreak="0">
    <w:nsid w:val="416D2836"/>
    <w:multiLevelType w:val="hybridMultilevel"/>
    <w:tmpl w:val="0068FF5E"/>
    <w:lvl w:ilvl="0" w:tplc="D562D2EA">
      <w:start w:val="5"/>
      <w:numFmt w:val="bullet"/>
      <w:lvlText w:val="-"/>
      <w:lvlJc w:val="left"/>
      <w:pPr>
        <w:ind w:left="720" w:hanging="360"/>
      </w:pPr>
      <w:rPr>
        <w:rFonts w:ascii="Open Sans" w:eastAsiaTheme="minorHAnsi"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86675B"/>
    <w:multiLevelType w:val="hybridMultilevel"/>
    <w:tmpl w:val="9B3CCCA2"/>
    <w:lvl w:ilvl="0" w:tplc="0409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1F1093B"/>
    <w:multiLevelType w:val="hybridMultilevel"/>
    <w:tmpl w:val="A3F430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1F47CEA"/>
    <w:multiLevelType w:val="hybridMultilevel"/>
    <w:tmpl w:val="27C2A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4E7324"/>
    <w:multiLevelType w:val="hybridMultilevel"/>
    <w:tmpl w:val="BC8E090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43CE7756"/>
    <w:multiLevelType w:val="hybridMultilevel"/>
    <w:tmpl w:val="F6D022B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45C83A97"/>
    <w:multiLevelType w:val="hybridMultilevel"/>
    <w:tmpl w:val="F9085050"/>
    <w:lvl w:ilvl="0" w:tplc="04090003">
      <w:start w:val="1"/>
      <w:numFmt w:val="bullet"/>
      <w:lvlText w:val="o"/>
      <w:lvlJc w:val="left"/>
      <w:pPr>
        <w:ind w:left="720" w:hanging="360"/>
      </w:pPr>
      <w:rPr>
        <w:rFonts w:ascii="Courier New" w:hAnsi="Courier New" w:cs="Courier New" w:hint="default"/>
      </w:rPr>
    </w:lvl>
    <w:lvl w:ilvl="1" w:tplc="F3D4A90A">
      <w:start w:val="1"/>
      <w:numFmt w:val="bullet"/>
      <w:lvlText w:val="o"/>
      <w:lvlJc w:val="left"/>
      <w:pPr>
        <w:ind w:left="1440" w:hanging="360"/>
      </w:pPr>
      <w:rPr>
        <w:rFonts w:ascii="Courier New" w:hAnsi="Courier New" w:hint="default"/>
      </w:rPr>
    </w:lvl>
    <w:lvl w:ilvl="2" w:tplc="8A209484">
      <w:start w:val="1"/>
      <w:numFmt w:val="bullet"/>
      <w:lvlText w:val=""/>
      <w:lvlJc w:val="left"/>
      <w:pPr>
        <w:ind w:left="2160" w:hanging="360"/>
      </w:pPr>
      <w:rPr>
        <w:rFonts w:ascii="Wingdings" w:hAnsi="Wingdings" w:hint="default"/>
      </w:rPr>
    </w:lvl>
    <w:lvl w:ilvl="3" w:tplc="286CFFCA">
      <w:start w:val="1"/>
      <w:numFmt w:val="bullet"/>
      <w:lvlText w:val=""/>
      <w:lvlJc w:val="left"/>
      <w:pPr>
        <w:ind w:left="2880" w:hanging="360"/>
      </w:pPr>
      <w:rPr>
        <w:rFonts w:ascii="Symbol" w:hAnsi="Symbol" w:hint="default"/>
      </w:rPr>
    </w:lvl>
    <w:lvl w:ilvl="4" w:tplc="A3486CEC">
      <w:start w:val="1"/>
      <w:numFmt w:val="bullet"/>
      <w:lvlText w:val="o"/>
      <w:lvlJc w:val="left"/>
      <w:pPr>
        <w:ind w:left="3600" w:hanging="360"/>
      </w:pPr>
      <w:rPr>
        <w:rFonts w:ascii="Courier New" w:hAnsi="Courier New" w:hint="default"/>
      </w:rPr>
    </w:lvl>
    <w:lvl w:ilvl="5" w:tplc="17C2D424">
      <w:start w:val="1"/>
      <w:numFmt w:val="bullet"/>
      <w:lvlText w:val=""/>
      <w:lvlJc w:val="left"/>
      <w:pPr>
        <w:ind w:left="4320" w:hanging="360"/>
      </w:pPr>
      <w:rPr>
        <w:rFonts w:ascii="Wingdings" w:hAnsi="Wingdings" w:hint="default"/>
      </w:rPr>
    </w:lvl>
    <w:lvl w:ilvl="6" w:tplc="F60E033C">
      <w:start w:val="1"/>
      <w:numFmt w:val="bullet"/>
      <w:lvlText w:val=""/>
      <w:lvlJc w:val="left"/>
      <w:pPr>
        <w:ind w:left="5040" w:hanging="360"/>
      </w:pPr>
      <w:rPr>
        <w:rFonts w:ascii="Symbol" w:hAnsi="Symbol" w:hint="default"/>
      </w:rPr>
    </w:lvl>
    <w:lvl w:ilvl="7" w:tplc="700CE578">
      <w:start w:val="1"/>
      <w:numFmt w:val="bullet"/>
      <w:lvlText w:val="o"/>
      <w:lvlJc w:val="left"/>
      <w:pPr>
        <w:ind w:left="5760" w:hanging="360"/>
      </w:pPr>
      <w:rPr>
        <w:rFonts w:ascii="Courier New" w:hAnsi="Courier New" w:hint="default"/>
      </w:rPr>
    </w:lvl>
    <w:lvl w:ilvl="8" w:tplc="F132B872">
      <w:start w:val="1"/>
      <w:numFmt w:val="bullet"/>
      <w:lvlText w:val=""/>
      <w:lvlJc w:val="left"/>
      <w:pPr>
        <w:ind w:left="6480" w:hanging="360"/>
      </w:pPr>
      <w:rPr>
        <w:rFonts w:ascii="Wingdings" w:hAnsi="Wingdings" w:hint="default"/>
      </w:rPr>
    </w:lvl>
  </w:abstractNum>
  <w:abstractNum w:abstractNumId="34" w15:restartNumberingAfterBreak="0">
    <w:nsid w:val="4640494C"/>
    <w:multiLevelType w:val="hybridMultilevel"/>
    <w:tmpl w:val="501E1D8E"/>
    <w:lvl w:ilvl="0" w:tplc="4D5E9ADA">
      <w:start w:val="1"/>
      <w:numFmt w:val="bullet"/>
      <w:lvlText w:val=""/>
      <w:lvlJc w:val="left"/>
      <w:pPr>
        <w:ind w:left="720" w:hanging="360"/>
      </w:pPr>
      <w:rPr>
        <w:rFonts w:ascii="Symbol" w:hAnsi="Symbol" w:hint="default"/>
      </w:rPr>
    </w:lvl>
    <w:lvl w:ilvl="1" w:tplc="450892D6">
      <w:start w:val="1"/>
      <w:numFmt w:val="bullet"/>
      <w:lvlText w:val="o"/>
      <w:lvlJc w:val="left"/>
      <w:pPr>
        <w:ind w:left="1440" w:hanging="360"/>
      </w:pPr>
      <w:rPr>
        <w:rFonts w:ascii="Courier New" w:hAnsi="Courier New" w:hint="default"/>
      </w:rPr>
    </w:lvl>
    <w:lvl w:ilvl="2" w:tplc="82E637EA">
      <w:start w:val="1"/>
      <w:numFmt w:val="bullet"/>
      <w:lvlText w:val=""/>
      <w:lvlJc w:val="left"/>
      <w:pPr>
        <w:ind w:left="2160" w:hanging="360"/>
      </w:pPr>
      <w:rPr>
        <w:rFonts w:ascii="Wingdings" w:hAnsi="Wingdings" w:hint="default"/>
      </w:rPr>
    </w:lvl>
    <w:lvl w:ilvl="3" w:tplc="74927AA4">
      <w:start w:val="1"/>
      <w:numFmt w:val="bullet"/>
      <w:lvlText w:val=""/>
      <w:lvlJc w:val="left"/>
      <w:pPr>
        <w:ind w:left="2880" w:hanging="360"/>
      </w:pPr>
      <w:rPr>
        <w:rFonts w:ascii="Symbol" w:hAnsi="Symbol" w:hint="default"/>
      </w:rPr>
    </w:lvl>
    <w:lvl w:ilvl="4" w:tplc="707E1994">
      <w:start w:val="1"/>
      <w:numFmt w:val="bullet"/>
      <w:lvlText w:val="o"/>
      <w:lvlJc w:val="left"/>
      <w:pPr>
        <w:ind w:left="3600" w:hanging="360"/>
      </w:pPr>
      <w:rPr>
        <w:rFonts w:ascii="Courier New" w:hAnsi="Courier New" w:hint="default"/>
      </w:rPr>
    </w:lvl>
    <w:lvl w:ilvl="5" w:tplc="8BA480CA">
      <w:start w:val="1"/>
      <w:numFmt w:val="bullet"/>
      <w:lvlText w:val=""/>
      <w:lvlJc w:val="left"/>
      <w:pPr>
        <w:ind w:left="4320" w:hanging="360"/>
      </w:pPr>
      <w:rPr>
        <w:rFonts w:ascii="Wingdings" w:hAnsi="Wingdings" w:hint="default"/>
      </w:rPr>
    </w:lvl>
    <w:lvl w:ilvl="6" w:tplc="67907554">
      <w:start w:val="1"/>
      <w:numFmt w:val="bullet"/>
      <w:lvlText w:val=""/>
      <w:lvlJc w:val="left"/>
      <w:pPr>
        <w:ind w:left="5040" w:hanging="360"/>
      </w:pPr>
      <w:rPr>
        <w:rFonts w:ascii="Symbol" w:hAnsi="Symbol" w:hint="default"/>
      </w:rPr>
    </w:lvl>
    <w:lvl w:ilvl="7" w:tplc="A45E1D22">
      <w:start w:val="1"/>
      <w:numFmt w:val="bullet"/>
      <w:lvlText w:val="o"/>
      <w:lvlJc w:val="left"/>
      <w:pPr>
        <w:ind w:left="5760" w:hanging="360"/>
      </w:pPr>
      <w:rPr>
        <w:rFonts w:ascii="Courier New" w:hAnsi="Courier New" w:hint="default"/>
      </w:rPr>
    </w:lvl>
    <w:lvl w:ilvl="8" w:tplc="1DBE662A">
      <w:start w:val="1"/>
      <w:numFmt w:val="bullet"/>
      <w:lvlText w:val=""/>
      <w:lvlJc w:val="left"/>
      <w:pPr>
        <w:ind w:left="6480" w:hanging="360"/>
      </w:pPr>
      <w:rPr>
        <w:rFonts w:ascii="Wingdings" w:hAnsi="Wingdings" w:hint="default"/>
      </w:rPr>
    </w:lvl>
  </w:abstractNum>
  <w:abstractNum w:abstractNumId="35" w15:restartNumberingAfterBreak="0">
    <w:nsid w:val="471237A2"/>
    <w:multiLevelType w:val="hybridMultilevel"/>
    <w:tmpl w:val="E812A0D0"/>
    <w:lvl w:ilvl="0" w:tplc="4B683B82">
      <w:numFmt w:val="bullet"/>
      <w:lvlText w:val="-"/>
      <w:lvlJc w:val="left"/>
      <w:pPr>
        <w:ind w:left="720" w:hanging="360"/>
      </w:pPr>
      <w:rPr>
        <w:rFonts w:ascii="Open Sans" w:hAnsi="Open Sans" w:cs="ArialNarrow"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7140836"/>
    <w:multiLevelType w:val="multilevel"/>
    <w:tmpl w:val="56AC8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A99270D"/>
    <w:multiLevelType w:val="hybridMultilevel"/>
    <w:tmpl w:val="A5203E22"/>
    <w:lvl w:ilvl="0" w:tplc="4B683B82">
      <w:numFmt w:val="bullet"/>
      <w:lvlText w:val="-"/>
      <w:lvlJc w:val="left"/>
      <w:pPr>
        <w:ind w:left="720" w:hanging="360"/>
      </w:pPr>
      <w:rPr>
        <w:rFonts w:ascii="Open Sans" w:hAnsi="Open Sans" w:cs="ArialNarrow"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BA249FC"/>
    <w:multiLevelType w:val="hybridMultilevel"/>
    <w:tmpl w:val="15D4E32A"/>
    <w:lvl w:ilvl="0" w:tplc="6196474C">
      <w:start w:val="1"/>
      <w:numFmt w:val="bullet"/>
      <w:lvlText w:val=""/>
      <w:lvlJc w:val="left"/>
      <w:pPr>
        <w:ind w:left="720" w:hanging="360"/>
      </w:pPr>
      <w:rPr>
        <w:rFonts w:ascii="Symbol" w:hAnsi="Symbol" w:hint="default"/>
      </w:rPr>
    </w:lvl>
    <w:lvl w:ilvl="1" w:tplc="847E46EC">
      <w:start w:val="1"/>
      <w:numFmt w:val="bullet"/>
      <w:lvlText w:val="o"/>
      <w:lvlJc w:val="left"/>
      <w:pPr>
        <w:ind w:left="1440" w:hanging="360"/>
      </w:pPr>
      <w:rPr>
        <w:rFonts w:ascii="Courier New" w:hAnsi="Courier New" w:hint="default"/>
      </w:rPr>
    </w:lvl>
    <w:lvl w:ilvl="2" w:tplc="19AAEB88">
      <w:start w:val="1"/>
      <w:numFmt w:val="bullet"/>
      <w:lvlText w:val=""/>
      <w:lvlJc w:val="left"/>
      <w:pPr>
        <w:ind w:left="2160" w:hanging="360"/>
      </w:pPr>
      <w:rPr>
        <w:rFonts w:ascii="Wingdings" w:hAnsi="Wingdings" w:hint="default"/>
      </w:rPr>
    </w:lvl>
    <w:lvl w:ilvl="3" w:tplc="6FE28A28">
      <w:start w:val="1"/>
      <w:numFmt w:val="bullet"/>
      <w:lvlText w:val=""/>
      <w:lvlJc w:val="left"/>
      <w:pPr>
        <w:ind w:left="2880" w:hanging="360"/>
      </w:pPr>
      <w:rPr>
        <w:rFonts w:ascii="Symbol" w:hAnsi="Symbol" w:hint="default"/>
      </w:rPr>
    </w:lvl>
    <w:lvl w:ilvl="4" w:tplc="8798745C">
      <w:start w:val="1"/>
      <w:numFmt w:val="bullet"/>
      <w:lvlText w:val="o"/>
      <w:lvlJc w:val="left"/>
      <w:pPr>
        <w:ind w:left="3600" w:hanging="360"/>
      </w:pPr>
      <w:rPr>
        <w:rFonts w:ascii="Courier New" w:hAnsi="Courier New" w:hint="default"/>
      </w:rPr>
    </w:lvl>
    <w:lvl w:ilvl="5" w:tplc="6FD6DC94">
      <w:start w:val="1"/>
      <w:numFmt w:val="bullet"/>
      <w:lvlText w:val=""/>
      <w:lvlJc w:val="left"/>
      <w:pPr>
        <w:ind w:left="4320" w:hanging="360"/>
      </w:pPr>
      <w:rPr>
        <w:rFonts w:ascii="Wingdings" w:hAnsi="Wingdings" w:hint="default"/>
      </w:rPr>
    </w:lvl>
    <w:lvl w:ilvl="6" w:tplc="9B92AA0C">
      <w:start w:val="1"/>
      <w:numFmt w:val="bullet"/>
      <w:lvlText w:val=""/>
      <w:lvlJc w:val="left"/>
      <w:pPr>
        <w:ind w:left="5040" w:hanging="360"/>
      </w:pPr>
      <w:rPr>
        <w:rFonts w:ascii="Symbol" w:hAnsi="Symbol" w:hint="default"/>
      </w:rPr>
    </w:lvl>
    <w:lvl w:ilvl="7" w:tplc="296EE304">
      <w:start w:val="1"/>
      <w:numFmt w:val="bullet"/>
      <w:lvlText w:val="o"/>
      <w:lvlJc w:val="left"/>
      <w:pPr>
        <w:ind w:left="5760" w:hanging="360"/>
      </w:pPr>
      <w:rPr>
        <w:rFonts w:ascii="Courier New" w:hAnsi="Courier New" w:hint="default"/>
      </w:rPr>
    </w:lvl>
    <w:lvl w:ilvl="8" w:tplc="CE02B40E">
      <w:start w:val="1"/>
      <w:numFmt w:val="bullet"/>
      <w:lvlText w:val=""/>
      <w:lvlJc w:val="left"/>
      <w:pPr>
        <w:ind w:left="6480" w:hanging="360"/>
      </w:pPr>
      <w:rPr>
        <w:rFonts w:ascii="Wingdings" w:hAnsi="Wingdings" w:hint="default"/>
      </w:rPr>
    </w:lvl>
  </w:abstractNum>
  <w:abstractNum w:abstractNumId="39" w15:restartNumberingAfterBreak="0">
    <w:nsid w:val="5B842CA7"/>
    <w:multiLevelType w:val="hybridMultilevel"/>
    <w:tmpl w:val="FBFC77AE"/>
    <w:lvl w:ilvl="0" w:tplc="4EAA231A">
      <w:start w:val="4"/>
      <w:numFmt w:val="bullet"/>
      <w:lvlText w:val=""/>
      <w:lvlJc w:val="left"/>
      <w:pPr>
        <w:ind w:left="720" w:hanging="360"/>
      </w:pPr>
      <w:rPr>
        <w:rFonts w:ascii="Symbol" w:eastAsiaTheme="minorHAnsi" w:hAnsi="Symbol"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BD13057"/>
    <w:multiLevelType w:val="hybridMultilevel"/>
    <w:tmpl w:val="478E92BC"/>
    <w:lvl w:ilvl="0" w:tplc="CBD8B216">
      <w:start w:val="1"/>
      <w:numFmt w:val="bullet"/>
      <w:lvlText w:val=""/>
      <w:lvlJc w:val="left"/>
      <w:pPr>
        <w:ind w:left="720" w:hanging="360"/>
      </w:pPr>
      <w:rPr>
        <w:rFonts w:ascii="Symbol" w:hAnsi="Symbol" w:hint="default"/>
      </w:rPr>
    </w:lvl>
    <w:lvl w:ilvl="1" w:tplc="95B81B76">
      <w:start w:val="1"/>
      <w:numFmt w:val="bullet"/>
      <w:lvlText w:val="o"/>
      <w:lvlJc w:val="left"/>
      <w:pPr>
        <w:ind w:left="1440" w:hanging="360"/>
      </w:pPr>
      <w:rPr>
        <w:rFonts w:ascii="Courier New" w:hAnsi="Courier New" w:hint="default"/>
      </w:rPr>
    </w:lvl>
    <w:lvl w:ilvl="2" w:tplc="C0CCE57C">
      <w:start w:val="1"/>
      <w:numFmt w:val="bullet"/>
      <w:lvlText w:val=""/>
      <w:lvlJc w:val="left"/>
      <w:pPr>
        <w:ind w:left="2160" w:hanging="360"/>
      </w:pPr>
      <w:rPr>
        <w:rFonts w:ascii="Wingdings" w:hAnsi="Wingdings" w:hint="default"/>
      </w:rPr>
    </w:lvl>
    <w:lvl w:ilvl="3" w:tplc="60481620">
      <w:start w:val="1"/>
      <w:numFmt w:val="bullet"/>
      <w:lvlText w:val=""/>
      <w:lvlJc w:val="left"/>
      <w:pPr>
        <w:ind w:left="2880" w:hanging="360"/>
      </w:pPr>
      <w:rPr>
        <w:rFonts w:ascii="Symbol" w:hAnsi="Symbol" w:hint="default"/>
      </w:rPr>
    </w:lvl>
    <w:lvl w:ilvl="4" w:tplc="4832156A">
      <w:start w:val="1"/>
      <w:numFmt w:val="bullet"/>
      <w:lvlText w:val="o"/>
      <w:lvlJc w:val="left"/>
      <w:pPr>
        <w:ind w:left="3600" w:hanging="360"/>
      </w:pPr>
      <w:rPr>
        <w:rFonts w:ascii="Courier New" w:hAnsi="Courier New" w:hint="default"/>
      </w:rPr>
    </w:lvl>
    <w:lvl w:ilvl="5" w:tplc="C2CA423E">
      <w:start w:val="1"/>
      <w:numFmt w:val="bullet"/>
      <w:lvlText w:val=""/>
      <w:lvlJc w:val="left"/>
      <w:pPr>
        <w:ind w:left="4320" w:hanging="360"/>
      </w:pPr>
      <w:rPr>
        <w:rFonts w:ascii="Wingdings" w:hAnsi="Wingdings" w:hint="default"/>
      </w:rPr>
    </w:lvl>
    <w:lvl w:ilvl="6" w:tplc="B198BB42">
      <w:start w:val="1"/>
      <w:numFmt w:val="bullet"/>
      <w:lvlText w:val=""/>
      <w:lvlJc w:val="left"/>
      <w:pPr>
        <w:ind w:left="5040" w:hanging="360"/>
      </w:pPr>
      <w:rPr>
        <w:rFonts w:ascii="Symbol" w:hAnsi="Symbol" w:hint="default"/>
      </w:rPr>
    </w:lvl>
    <w:lvl w:ilvl="7" w:tplc="83605FCC">
      <w:start w:val="1"/>
      <w:numFmt w:val="bullet"/>
      <w:lvlText w:val="o"/>
      <w:lvlJc w:val="left"/>
      <w:pPr>
        <w:ind w:left="5760" w:hanging="360"/>
      </w:pPr>
      <w:rPr>
        <w:rFonts w:ascii="Courier New" w:hAnsi="Courier New" w:hint="default"/>
      </w:rPr>
    </w:lvl>
    <w:lvl w:ilvl="8" w:tplc="A5D69942">
      <w:start w:val="1"/>
      <w:numFmt w:val="bullet"/>
      <w:lvlText w:val=""/>
      <w:lvlJc w:val="left"/>
      <w:pPr>
        <w:ind w:left="6480" w:hanging="360"/>
      </w:pPr>
      <w:rPr>
        <w:rFonts w:ascii="Wingdings" w:hAnsi="Wingdings" w:hint="default"/>
      </w:rPr>
    </w:lvl>
  </w:abstractNum>
  <w:abstractNum w:abstractNumId="41" w15:restartNumberingAfterBreak="0">
    <w:nsid w:val="5D58477C"/>
    <w:multiLevelType w:val="hybridMultilevel"/>
    <w:tmpl w:val="E60E6C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E6500FE"/>
    <w:multiLevelType w:val="hybridMultilevel"/>
    <w:tmpl w:val="5DD63CD0"/>
    <w:lvl w:ilvl="0" w:tplc="4B683B82">
      <w:numFmt w:val="bullet"/>
      <w:lvlText w:val="-"/>
      <w:lvlJc w:val="left"/>
      <w:pPr>
        <w:ind w:left="720" w:hanging="360"/>
      </w:pPr>
      <w:rPr>
        <w:rFonts w:ascii="Open Sans" w:hAnsi="Open Sans" w:cs="ArialNarrow"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4329D3"/>
    <w:multiLevelType w:val="hybridMultilevel"/>
    <w:tmpl w:val="11205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2F639E1"/>
    <w:multiLevelType w:val="hybridMultilevel"/>
    <w:tmpl w:val="350EAE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09004B2"/>
    <w:multiLevelType w:val="hybridMultilevel"/>
    <w:tmpl w:val="ACACB81E"/>
    <w:lvl w:ilvl="0" w:tplc="4B683B82">
      <w:numFmt w:val="bullet"/>
      <w:lvlText w:val="-"/>
      <w:lvlJc w:val="left"/>
      <w:pPr>
        <w:ind w:left="720" w:hanging="360"/>
      </w:pPr>
      <w:rPr>
        <w:rFonts w:ascii="Open Sans" w:hAnsi="Open Sans" w:cs="ArialNarrow"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11D376D"/>
    <w:multiLevelType w:val="hybridMultilevel"/>
    <w:tmpl w:val="F984009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360" w:hanging="360"/>
      </w:pPr>
      <w:rPr>
        <w:rFonts w:ascii="Courier New" w:hAnsi="Courier New" w:cs="Courier New" w:hint="default"/>
      </w:rPr>
    </w:lvl>
    <w:lvl w:ilvl="2" w:tplc="04240005" w:tentative="1">
      <w:start w:val="1"/>
      <w:numFmt w:val="bullet"/>
      <w:lvlText w:val=""/>
      <w:lvlJc w:val="left"/>
      <w:pPr>
        <w:ind w:left="1080" w:hanging="360"/>
      </w:pPr>
      <w:rPr>
        <w:rFonts w:ascii="Wingdings" w:hAnsi="Wingdings" w:hint="default"/>
      </w:rPr>
    </w:lvl>
    <w:lvl w:ilvl="3" w:tplc="04240001" w:tentative="1">
      <w:start w:val="1"/>
      <w:numFmt w:val="bullet"/>
      <w:lvlText w:val=""/>
      <w:lvlJc w:val="left"/>
      <w:pPr>
        <w:ind w:left="1800" w:hanging="360"/>
      </w:pPr>
      <w:rPr>
        <w:rFonts w:ascii="Symbol" w:hAnsi="Symbol" w:hint="default"/>
      </w:rPr>
    </w:lvl>
    <w:lvl w:ilvl="4" w:tplc="04240003" w:tentative="1">
      <w:start w:val="1"/>
      <w:numFmt w:val="bullet"/>
      <w:lvlText w:val="o"/>
      <w:lvlJc w:val="left"/>
      <w:pPr>
        <w:ind w:left="2520" w:hanging="360"/>
      </w:pPr>
      <w:rPr>
        <w:rFonts w:ascii="Courier New" w:hAnsi="Courier New" w:cs="Courier New" w:hint="default"/>
      </w:rPr>
    </w:lvl>
    <w:lvl w:ilvl="5" w:tplc="04240005" w:tentative="1">
      <w:start w:val="1"/>
      <w:numFmt w:val="bullet"/>
      <w:lvlText w:val=""/>
      <w:lvlJc w:val="left"/>
      <w:pPr>
        <w:ind w:left="3240" w:hanging="360"/>
      </w:pPr>
      <w:rPr>
        <w:rFonts w:ascii="Wingdings" w:hAnsi="Wingdings" w:hint="default"/>
      </w:rPr>
    </w:lvl>
    <w:lvl w:ilvl="6" w:tplc="04240001" w:tentative="1">
      <w:start w:val="1"/>
      <w:numFmt w:val="bullet"/>
      <w:lvlText w:val=""/>
      <w:lvlJc w:val="left"/>
      <w:pPr>
        <w:ind w:left="3960" w:hanging="360"/>
      </w:pPr>
      <w:rPr>
        <w:rFonts w:ascii="Symbol" w:hAnsi="Symbol" w:hint="default"/>
      </w:rPr>
    </w:lvl>
    <w:lvl w:ilvl="7" w:tplc="04240003" w:tentative="1">
      <w:start w:val="1"/>
      <w:numFmt w:val="bullet"/>
      <w:lvlText w:val="o"/>
      <w:lvlJc w:val="left"/>
      <w:pPr>
        <w:ind w:left="4680" w:hanging="360"/>
      </w:pPr>
      <w:rPr>
        <w:rFonts w:ascii="Courier New" w:hAnsi="Courier New" w:cs="Courier New" w:hint="default"/>
      </w:rPr>
    </w:lvl>
    <w:lvl w:ilvl="8" w:tplc="04240005" w:tentative="1">
      <w:start w:val="1"/>
      <w:numFmt w:val="bullet"/>
      <w:lvlText w:val=""/>
      <w:lvlJc w:val="left"/>
      <w:pPr>
        <w:ind w:left="5400" w:hanging="360"/>
      </w:pPr>
      <w:rPr>
        <w:rFonts w:ascii="Wingdings" w:hAnsi="Wingdings" w:hint="default"/>
      </w:rPr>
    </w:lvl>
  </w:abstractNum>
  <w:abstractNum w:abstractNumId="47" w15:restartNumberingAfterBreak="0">
    <w:nsid w:val="77177C39"/>
    <w:multiLevelType w:val="hybridMultilevel"/>
    <w:tmpl w:val="5DDC37E0"/>
    <w:lvl w:ilvl="0" w:tplc="4B683B82">
      <w:numFmt w:val="bullet"/>
      <w:lvlText w:val="-"/>
      <w:lvlJc w:val="left"/>
      <w:pPr>
        <w:ind w:left="720" w:hanging="360"/>
      </w:pPr>
      <w:rPr>
        <w:rFonts w:ascii="Open Sans" w:hAnsi="Open Sans" w:cs="ArialNarrow"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77523F8"/>
    <w:multiLevelType w:val="hybridMultilevel"/>
    <w:tmpl w:val="17C8ADA6"/>
    <w:lvl w:ilvl="0" w:tplc="4B683B82">
      <w:numFmt w:val="bullet"/>
      <w:lvlText w:val="-"/>
      <w:lvlJc w:val="left"/>
      <w:pPr>
        <w:ind w:left="720" w:hanging="360"/>
      </w:pPr>
      <w:rPr>
        <w:rFonts w:ascii="Open Sans" w:hAnsi="Open Sans" w:cs="ArialNarrow"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065543"/>
    <w:multiLevelType w:val="hybridMultilevel"/>
    <w:tmpl w:val="93828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DD77AD6"/>
    <w:multiLevelType w:val="hybridMultilevel"/>
    <w:tmpl w:val="74A2F66E"/>
    <w:lvl w:ilvl="0" w:tplc="4B683B82">
      <w:numFmt w:val="bullet"/>
      <w:lvlText w:val="-"/>
      <w:lvlJc w:val="left"/>
      <w:pPr>
        <w:ind w:left="720" w:hanging="360"/>
      </w:pPr>
      <w:rPr>
        <w:rFonts w:ascii="Open Sans" w:hAnsi="Open Sans" w:cs="ArialNarrow"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E1C4F45"/>
    <w:multiLevelType w:val="hybridMultilevel"/>
    <w:tmpl w:val="8FB0CA80"/>
    <w:lvl w:ilvl="0" w:tplc="E424E2AC">
      <w:numFmt w:val="bullet"/>
      <w:lvlText w:val="-"/>
      <w:lvlJc w:val="left"/>
      <w:pPr>
        <w:ind w:left="720" w:hanging="360"/>
      </w:pPr>
      <w:rPr>
        <w:rFonts w:ascii="ArialNarrow" w:eastAsia="Calibri" w:hAnsi="ArialNarrow" w:cs="Arial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EAA13F5"/>
    <w:multiLevelType w:val="hybridMultilevel"/>
    <w:tmpl w:val="AD32FE38"/>
    <w:lvl w:ilvl="0" w:tplc="4B683B82">
      <w:numFmt w:val="bullet"/>
      <w:lvlText w:val="-"/>
      <w:lvlJc w:val="left"/>
      <w:pPr>
        <w:ind w:left="720" w:hanging="360"/>
      </w:pPr>
      <w:rPr>
        <w:rFonts w:ascii="Open Sans" w:hAnsi="Open Sans" w:cs="ArialNarrow"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0199712">
    <w:abstractNumId w:val="51"/>
  </w:num>
  <w:num w:numId="2" w16cid:durableId="1251499379">
    <w:abstractNumId w:val="3"/>
  </w:num>
  <w:num w:numId="3" w16cid:durableId="217210868">
    <w:abstractNumId w:val="21"/>
  </w:num>
  <w:num w:numId="4" w16cid:durableId="1761442360">
    <w:abstractNumId w:val="36"/>
  </w:num>
  <w:num w:numId="5" w16cid:durableId="97920236">
    <w:abstractNumId w:val="41"/>
  </w:num>
  <w:num w:numId="6" w16cid:durableId="1416125454">
    <w:abstractNumId w:val="7"/>
  </w:num>
  <w:num w:numId="7" w16cid:durableId="1928150526">
    <w:abstractNumId w:val="49"/>
  </w:num>
  <w:num w:numId="8" w16cid:durableId="494566575">
    <w:abstractNumId w:val="9"/>
  </w:num>
  <w:num w:numId="9" w16cid:durableId="1686245725">
    <w:abstractNumId w:val="2"/>
  </w:num>
  <w:num w:numId="10" w16cid:durableId="156069973">
    <w:abstractNumId w:val="20"/>
  </w:num>
  <w:num w:numId="11" w16cid:durableId="171335681">
    <w:abstractNumId w:val="6"/>
  </w:num>
  <w:num w:numId="12" w16cid:durableId="756483491">
    <w:abstractNumId w:val="39"/>
  </w:num>
  <w:num w:numId="13" w16cid:durableId="1841694310">
    <w:abstractNumId w:val="43"/>
  </w:num>
  <w:num w:numId="14" w16cid:durableId="364449947">
    <w:abstractNumId w:val="12"/>
  </w:num>
  <w:num w:numId="15" w16cid:durableId="175850482">
    <w:abstractNumId w:val="14"/>
  </w:num>
  <w:num w:numId="16" w16cid:durableId="158885362">
    <w:abstractNumId w:val="26"/>
  </w:num>
  <w:num w:numId="17" w16cid:durableId="944507424">
    <w:abstractNumId w:val="47"/>
  </w:num>
  <w:num w:numId="18" w16cid:durableId="1237471054">
    <w:abstractNumId w:val="44"/>
  </w:num>
  <w:num w:numId="19" w16cid:durableId="486942396">
    <w:abstractNumId w:val="17"/>
  </w:num>
  <w:num w:numId="20" w16cid:durableId="850491802">
    <w:abstractNumId w:val="45"/>
  </w:num>
  <w:num w:numId="21" w16cid:durableId="789667495">
    <w:abstractNumId w:val="34"/>
  </w:num>
  <w:num w:numId="22" w16cid:durableId="312494825">
    <w:abstractNumId w:val="42"/>
  </w:num>
  <w:num w:numId="23" w16cid:durableId="799500425">
    <w:abstractNumId w:val="48"/>
  </w:num>
  <w:num w:numId="24" w16cid:durableId="549150097">
    <w:abstractNumId w:val="35"/>
  </w:num>
  <w:num w:numId="25" w16cid:durableId="288364508">
    <w:abstractNumId w:val="19"/>
  </w:num>
  <w:num w:numId="26" w16cid:durableId="1817145882">
    <w:abstractNumId w:val="23"/>
  </w:num>
  <w:num w:numId="27" w16cid:durableId="1648704231">
    <w:abstractNumId w:val="50"/>
  </w:num>
  <w:num w:numId="28" w16cid:durableId="754323058">
    <w:abstractNumId w:val="18"/>
  </w:num>
  <w:num w:numId="29" w16cid:durableId="195777009">
    <w:abstractNumId w:val="4"/>
  </w:num>
  <w:num w:numId="30" w16cid:durableId="1709255093">
    <w:abstractNumId w:val="40"/>
  </w:num>
  <w:num w:numId="31" w16cid:durableId="263194258">
    <w:abstractNumId w:val="5"/>
  </w:num>
  <w:num w:numId="32" w16cid:durableId="120266169">
    <w:abstractNumId w:val="22"/>
  </w:num>
  <w:num w:numId="33" w16cid:durableId="1147627110">
    <w:abstractNumId w:val="16"/>
  </w:num>
  <w:num w:numId="34" w16cid:durableId="1217738003">
    <w:abstractNumId w:val="38"/>
  </w:num>
  <w:num w:numId="35" w16cid:durableId="1240750666">
    <w:abstractNumId w:val="13"/>
  </w:num>
  <w:num w:numId="36" w16cid:durableId="91096039">
    <w:abstractNumId w:val="10"/>
  </w:num>
  <w:num w:numId="37" w16cid:durableId="1605334541">
    <w:abstractNumId w:val="28"/>
  </w:num>
  <w:num w:numId="38" w16cid:durableId="520629395">
    <w:abstractNumId w:val="37"/>
  </w:num>
  <w:num w:numId="39" w16cid:durableId="1513568856">
    <w:abstractNumId w:val="52"/>
  </w:num>
  <w:num w:numId="40" w16cid:durableId="745569811">
    <w:abstractNumId w:val="15"/>
  </w:num>
  <w:num w:numId="41" w16cid:durableId="1478498924">
    <w:abstractNumId w:val="25"/>
  </w:num>
  <w:num w:numId="42" w16cid:durableId="1001198596">
    <w:abstractNumId w:val="24"/>
  </w:num>
  <w:num w:numId="43" w16cid:durableId="465707234">
    <w:abstractNumId w:val="1"/>
  </w:num>
  <w:num w:numId="44" w16cid:durableId="865100241">
    <w:abstractNumId w:val="46"/>
  </w:num>
  <w:num w:numId="45" w16cid:durableId="218588413">
    <w:abstractNumId w:val="32"/>
  </w:num>
  <w:num w:numId="46" w16cid:durableId="59795378">
    <w:abstractNumId w:val="11"/>
  </w:num>
  <w:num w:numId="47" w16cid:durableId="1099258236">
    <w:abstractNumId w:val="31"/>
  </w:num>
  <w:num w:numId="48" w16cid:durableId="1340353753">
    <w:abstractNumId w:val="8"/>
  </w:num>
  <w:num w:numId="49" w16cid:durableId="1978409247">
    <w:abstractNumId w:val="29"/>
  </w:num>
  <w:num w:numId="50" w16cid:durableId="346830258">
    <w:abstractNumId w:val="27"/>
  </w:num>
  <w:num w:numId="51" w16cid:durableId="770862070">
    <w:abstractNumId w:val="33"/>
  </w:num>
  <w:num w:numId="52" w16cid:durableId="1298414372">
    <w:abstractNumId w:val="30"/>
  </w:num>
  <w:num w:numId="53" w16cid:durableId="592319631">
    <w:abstractNumId w:val="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hideGrammaticalErrors/>
  <w:activeWritingStyle w:appName="MSWord" w:lang="fr-FR" w:vendorID="64" w:dllVersion="6" w:nlCheck="1" w:checkStyle="0"/>
  <w:activeWritingStyle w:appName="MSWord" w:lang="en-US" w:vendorID="64" w:dllVersion="6" w:nlCheck="1" w:checkStyle="1"/>
  <w:activeWritingStyle w:appName="MSWord" w:lang="it-IT" w:vendorID="64" w:dllVersion="6" w:nlCheck="1" w:checkStyle="0"/>
  <w:activeWritingStyle w:appName="MSWord" w:lang="en-US" w:vendorID="64" w:dllVersion="0" w:nlCheck="1" w:checkStyle="0"/>
  <w:activeWritingStyle w:appName="MSWord" w:lang="fr-FR" w:vendorID="64" w:dllVersion="0" w:nlCheck="1" w:checkStyle="0"/>
  <w:activeWritingStyle w:appName="MSWord" w:lang="it-IT" w:vendorID="64" w:dllVersion="0" w:nlCheck="1" w:checkStyle="0"/>
  <w:proofState w:spelling="clean" w:grammar="clean"/>
  <w:defaultTabStop w:val="720"/>
  <w:hyphenationZone w:val="425"/>
  <w:characterSpacingControl w:val="doNotCompress"/>
  <w:hdrShapeDefaults>
    <o:shapedefaults v:ext="edit" spidmax="10241">
      <o:colormenu v:ext="edit" fillcolor="non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003"/>
    <w:rsid w:val="00000164"/>
    <w:rsid w:val="00000DBC"/>
    <w:rsid w:val="0000186E"/>
    <w:rsid w:val="00001A76"/>
    <w:rsid w:val="00003E0D"/>
    <w:rsid w:val="00003F4E"/>
    <w:rsid w:val="00004150"/>
    <w:rsid w:val="00004770"/>
    <w:rsid w:val="00005824"/>
    <w:rsid w:val="00007C4E"/>
    <w:rsid w:val="000118C5"/>
    <w:rsid w:val="00011EBC"/>
    <w:rsid w:val="000120C9"/>
    <w:rsid w:val="000127BD"/>
    <w:rsid w:val="00013256"/>
    <w:rsid w:val="000134B9"/>
    <w:rsid w:val="00013A90"/>
    <w:rsid w:val="00015AF6"/>
    <w:rsid w:val="00015D2D"/>
    <w:rsid w:val="00015DA5"/>
    <w:rsid w:val="000174FD"/>
    <w:rsid w:val="00020782"/>
    <w:rsid w:val="00021D17"/>
    <w:rsid w:val="00021DC5"/>
    <w:rsid w:val="00022459"/>
    <w:rsid w:val="000225BE"/>
    <w:rsid w:val="00022E21"/>
    <w:rsid w:val="0002369F"/>
    <w:rsid w:val="000236C9"/>
    <w:rsid w:val="00023896"/>
    <w:rsid w:val="00023B49"/>
    <w:rsid w:val="00023D5F"/>
    <w:rsid w:val="00026E65"/>
    <w:rsid w:val="000275EE"/>
    <w:rsid w:val="00027AF8"/>
    <w:rsid w:val="00031421"/>
    <w:rsid w:val="00032AE4"/>
    <w:rsid w:val="00032C03"/>
    <w:rsid w:val="0003301E"/>
    <w:rsid w:val="00034788"/>
    <w:rsid w:val="0003545F"/>
    <w:rsid w:val="000357DB"/>
    <w:rsid w:val="00035EB9"/>
    <w:rsid w:val="00036CFE"/>
    <w:rsid w:val="0003770B"/>
    <w:rsid w:val="0004012F"/>
    <w:rsid w:val="000451E6"/>
    <w:rsid w:val="00047ABA"/>
    <w:rsid w:val="0005599F"/>
    <w:rsid w:val="00055EFD"/>
    <w:rsid w:val="00056E2A"/>
    <w:rsid w:val="00057AA4"/>
    <w:rsid w:val="000608B1"/>
    <w:rsid w:val="00060CC1"/>
    <w:rsid w:val="00060DAE"/>
    <w:rsid w:val="00060F4E"/>
    <w:rsid w:val="00061A0A"/>
    <w:rsid w:val="00062D93"/>
    <w:rsid w:val="000635A5"/>
    <w:rsid w:val="00063736"/>
    <w:rsid w:val="00063CC3"/>
    <w:rsid w:val="00064B3E"/>
    <w:rsid w:val="00064C2B"/>
    <w:rsid w:val="0006534F"/>
    <w:rsid w:val="000657E2"/>
    <w:rsid w:val="00065BD7"/>
    <w:rsid w:val="00065CE0"/>
    <w:rsid w:val="00066929"/>
    <w:rsid w:val="00066EB1"/>
    <w:rsid w:val="00067018"/>
    <w:rsid w:val="000675D7"/>
    <w:rsid w:val="0006DE88"/>
    <w:rsid w:val="00070347"/>
    <w:rsid w:val="0007180C"/>
    <w:rsid w:val="0007220C"/>
    <w:rsid w:val="000727C7"/>
    <w:rsid w:val="000735D3"/>
    <w:rsid w:val="00073A20"/>
    <w:rsid w:val="0007539E"/>
    <w:rsid w:val="00077963"/>
    <w:rsid w:val="00080AA7"/>
    <w:rsid w:val="000814C2"/>
    <w:rsid w:val="000835C6"/>
    <w:rsid w:val="00083D70"/>
    <w:rsid w:val="0008548D"/>
    <w:rsid w:val="000854D2"/>
    <w:rsid w:val="00087993"/>
    <w:rsid w:val="00091747"/>
    <w:rsid w:val="00091A9D"/>
    <w:rsid w:val="00092D4E"/>
    <w:rsid w:val="00093B05"/>
    <w:rsid w:val="000946D1"/>
    <w:rsid w:val="00094AE0"/>
    <w:rsid w:val="00094B1B"/>
    <w:rsid w:val="00094C29"/>
    <w:rsid w:val="00094FF6"/>
    <w:rsid w:val="00097D01"/>
    <w:rsid w:val="000A0126"/>
    <w:rsid w:val="000A05D7"/>
    <w:rsid w:val="000A127D"/>
    <w:rsid w:val="000A1343"/>
    <w:rsid w:val="000A1683"/>
    <w:rsid w:val="000A309B"/>
    <w:rsid w:val="000A35A3"/>
    <w:rsid w:val="000A5C90"/>
    <w:rsid w:val="000A6EB7"/>
    <w:rsid w:val="000B00D7"/>
    <w:rsid w:val="000B1188"/>
    <w:rsid w:val="000B196F"/>
    <w:rsid w:val="000B2CAE"/>
    <w:rsid w:val="000B2D3B"/>
    <w:rsid w:val="000B5317"/>
    <w:rsid w:val="000B63AA"/>
    <w:rsid w:val="000B654A"/>
    <w:rsid w:val="000C2B70"/>
    <w:rsid w:val="000C495F"/>
    <w:rsid w:val="000C5504"/>
    <w:rsid w:val="000C6029"/>
    <w:rsid w:val="000C6414"/>
    <w:rsid w:val="000D15F0"/>
    <w:rsid w:val="000D2A9B"/>
    <w:rsid w:val="000D41D6"/>
    <w:rsid w:val="000D451C"/>
    <w:rsid w:val="000D6425"/>
    <w:rsid w:val="000D6995"/>
    <w:rsid w:val="000E0695"/>
    <w:rsid w:val="000E0F8A"/>
    <w:rsid w:val="000E185F"/>
    <w:rsid w:val="000E1AA5"/>
    <w:rsid w:val="000E2757"/>
    <w:rsid w:val="000E28E5"/>
    <w:rsid w:val="000E2DD0"/>
    <w:rsid w:val="000E4C5A"/>
    <w:rsid w:val="000E5C33"/>
    <w:rsid w:val="000E67A2"/>
    <w:rsid w:val="000F1261"/>
    <w:rsid w:val="000F21A6"/>
    <w:rsid w:val="000F3257"/>
    <w:rsid w:val="000F5E9E"/>
    <w:rsid w:val="000F7153"/>
    <w:rsid w:val="000F796D"/>
    <w:rsid w:val="00101134"/>
    <w:rsid w:val="001025A0"/>
    <w:rsid w:val="00103709"/>
    <w:rsid w:val="00105337"/>
    <w:rsid w:val="00107D57"/>
    <w:rsid w:val="00107DF2"/>
    <w:rsid w:val="00110B7C"/>
    <w:rsid w:val="00111171"/>
    <w:rsid w:val="001116B9"/>
    <w:rsid w:val="00111846"/>
    <w:rsid w:val="00112178"/>
    <w:rsid w:val="00112A7B"/>
    <w:rsid w:val="00112BC3"/>
    <w:rsid w:val="00112CF5"/>
    <w:rsid w:val="00112D90"/>
    <w:rsid w:val="00113047"/>
    <w:rsid w:val="00113573"/>
    <w:rsid w:val="00113BD6"/>
    <w:rsid w:val="00115811"/>
    <w:rsid w:val="00115E6B"/>
    <w:rsid w:val="001166C9"/>
    <w:rsid w:val="001173C9"/>
    <w:rsid w:val="00117E94"/>
    <w:rsid w:val="00117F65"/>
    <w:rsid w:val="001214B9"/>
    <w:rsid w:val="0012266F"/>
    <w:rsid w:val="00122680"/>
    <w:rsid w:val="001238EA"/>
    <w:rsid w:val="0012445F"/>
    <w:rsid w:val="00125306"/>
    <w:rsid w:val="001265EF"/>
    <w:rsid w:val="0012689A"/>
    <w:rsid w:val="0012699F"/>
    <w:rsid w:val="001275AB"/>
    <w:rsid w:val="00127C09"/>
    <w:rsid w:val="00127F82"/>
    <w:rsid w:val="001316A8"/>
    <w:rsid w:val="00133788"/>
    <w:rsid w:val="00134089"/>
    <w:rsid w:val="00136CE7"/>
    <w:rsid w:val="001406D9"/>
    <w:rsid w:val="00140EB1"/>
    <w:rsid w:val="00140FAA"/>
    <w:rsid w:val="0014271F"/>
    <w:rsid w:val="00142942"/>
    <w:rsid w:val="001432B5"/>
    <w:rsid w:val="0014374F"/>
    <w:rsid w:val="00143F77"/>
    <w:rsid w:val="00147C27"/>
    <w:rsid w:val="001506D6"/>
    <w:rsid w:val="001520C5"/>
    <w:rsid w:val="00152937"/>
    <w:rsid w:val="00152A38"/>
    <w:rsid w:val="001547C3"/>
    <w:rsid w:val="00154CF3"/>
    <w:rsid w:val="001562B6"/>
    <w:rsid w:val="00156399"/>
    <w:rsid w:val="001565B2"/>
    <w:rsid w:val="00156E8D"/>
    <w:rsid w:val="00157B5D"/>
    <w:rsid w:val="00164895"/>
    <w:rsid w:val="001659BC"/>
    <w:rsid w:val="00166A98"/>
    <w:rsid w:val="00166EA8"/>
    <w:rsid w:val="00167271"/>
    <w:rsid w:val="00167510"/>
    <w:rsid w:val="00170B04"/>
    <w:rsid w:val="001710D6"/>
    <w:rsid w:val="00171992"/>
    <w:rsid w:val="00172345"/>
    <w:rsid w:val="001729BE"/>
    <w:rsid w:val="00173CAA"/>
    <w:rsid w:val="00174E75"/>
    <w:rsid w:val="00175567"/>
    <w:rsid w:val="0017715A"/>
    <w:rsid w:val="001819EC"/>
    <w:rsid w:val="00181EE9"/>
    <w:rsid w:val="0018463E"/>
    <w:rsid w:val="001846A5"/>
    <w:rsid w:val="00184C8C"/>
    <w:rsid w:val="00184EBE"/>
    <w:rsid w:val="0018541B"/>
    <w:rsid w:val="00186464"/>
    <w:rsid w:val="00186C78"/>
    <w:rsid w:val="001876DD"/>
    <w:rsid w:val="0019035A"/>
    <w:rsid w:val="0019247E"/>
    <w:rsid w:val="00194B1C"/>
    <w:rsid w:val="00194CF6"/>
    <w:rsid w:val="00195832"/>
    <w:rsid w:val="0019648C"/>
    <w:rsid w:val="0019789F"/>
    <w:rsid w:val="00197A57"/>
    <w:rsid w:val="00197BCD"/>
    <w:rsid w:val="001A40C2"/>
    <w:rsid w:val="001A4193"/>
    <w:rsid w:val="001A6497"/>
    <w:rsid w:val="001A6763"/>
    <w:rsid w:val="001A69BE"/>
    <w:rsid w:val="001A703B"/>
    <w:rsid w:val="001B0396"/>
    <w:rsid w:val="001B074F"/>
    <w:rsid w:val="001B0B95"/>
    <w:rsid w:val="001B17B1"/>
    <w:rsid w:val="001B2074"/>
    <w:rsid w:val="001B2E15"/>
    <w:rsid w:val="001B4DF1"/>
    <w:rsid w:val="001B7C62"/>
    <w:rsid w:val="001B7E73"/>
    <w:rsid w:val="001C12C2"/>
    <w:rsid w:val="001C1956"/>
    <w:rsid w:val="001C1B8F"/>
    <w:rsid w:val="001C1F03"/>
    <w:rsid w:val="001C27E4"/>
    <w:rsid w:val="001C62EC"/>
    <w:rsid w:val="001C69F4"/>
    <w:rsid w:val="001C716F"/>
    <w:rsid w:val="001C7264"/>
    <w:rsid w:val="001D06AF"/>
    <w:rsid w:val="001D16ED"/>
    <w:rsid w:val="001D1A7A"/>
    <w:rsid w:val="001D3A1A"/>
    <w:rsid w:val="001D4C8A"/>
    <w:rsid w:val="001D5A0E"/>
    <w:rsid w:val="001D5E82"/>
    <w:rsid w:val="001E01B7"/>
    <w:rsid w:val="001E1EE1"/>
    <w:rsid w:val="001E69FC"/>
    <w:rsid w:val="001F01A4"/>
    <w:rsid w:val="001F15A2"/>
    <w:rsid w:val="001F1AFB"/>
    <w:rsid w:val="001F2694"/>
    <w:rsid w:val="001F34EB"/>
    <w:rsid w:val="001F4855"/>
    <w:rsid w:val="001F54E0"/>
    <w:rsid w:val="001F6E24"/>
    <w:rsid w:val="0020158C"/>
    <w:rsid w:val="00201969"/>
    <w:rsid w:val="00202037"/>
    <w:rsid w:val="00203A3A"/>
    <w:rsid w:val="00203C29"/>
    <w:rsid w:val="00203E48"/>
    <w:rsid w:val="00205CF1"/>
    <w:rsid w:val="00205DFA"/>
    <w:rsid w:val="002060E3"/>
    <w:rsid w:val="0020653B"/>
    <w:rsid w:val="00207FAB"/>
    <w:rsid w:val="00211B2C"/>
    <w:rsid w:val="00212332"/>
    <w:rsid w:val="002126FD"/>
    <w:rsid w:val="00215306"/>
    <w:rsid w:val="0021548A"/>
    <w:rsid w:val="002169D9"/>
    <w:rsid w:val="002178AC"/>
    <w:rsid w:val="00217DFE"/>
    <w:rsid w:val="00222017"/>
    <w:rsid w:val="00222659"/>
    <w:rsid w:val="00223650"/>
    <w:rsid w:val="00223E05"/>
    <w:rsid w:val="00224911"/>
    <w:rsid w:val="002266D7"/>
    <w:rsid w:val="00226A24"/>
    <w:rsid w:val="00227B19"/>
    <w:rsid w:val="002309D8"/>
    <w:rsid w:val="00232969"/>
    <w:rsid w:val="00234563"/>
    <w:rsid w:val="00235DDC"/>
    <w:rsid w:val="00235E14"/>
    <w:rsid w:val="00235E65"/>
    <w:rsid w:val="00236048"/>
    <w:rsid w:val="00236B47"/>
    <w:rsid w:val="00240957"/>
    <w:rsid w:val="002414DF"/>
    <w:rsid w:val="00242B2E"/>
    <w:rsid w:val="00242C96"/>
    <w:rsid w:val="00245FD2"/>
    <w:rsid w:val="002479B0"/>
    <w:rsid w:val="00250DBD"/>
    <w:rsid w:val="002515A1"/>
    <w:rsid w:val="00254352"/>
    <w:rsid w:val="00257632"/>
    <w:rsid w:val="00257DC9"/>
    <w:rsid w:val="002600B8"/>
    <w:rsid w:val="0026109C"/>
    <w:rsid w:val="00261ED7"/>
    <w:rsid w:val="002622B0"/>
    <w:rsid w:val="002623C9"/>
    <w:rsid w:val="00263BBD"/>
    <w:rsid w:val="002642B1"/>
    <w:rsid w:val="002649A1"/>
    <w:rsid w:val="00265217"/>
    <w:rsid w:val="00267A44"/>
    <w:rsid w:val="00267BFB"/>
    <w:rsid w:val="00272787"/>
    <w:rsid w:val="0027314F"/>
    <w:rsid w:val="00273393"/>
    <w:rsid w:val="0027342B"/>
    <w:rsid w:val="002734AF"/>
    <w:rsid w:val="00277536"/>
    <w:rsid w:val="002810C5"/>
    <w:rsid w:val="002812BB"/>
    <w:rsid w:val="00281F37"/>
    <w:rsid w:val="0028239E"/>
    <w:rsid w:val="0028353C"/>
    <w:rsid w:val="00284F8B"/>
    <w:rsid w:val="0028542B"/>
    <w:rsid w:val="002875D9"/>
    <w:rsid w:val="002901BC"/>
    <w:rsid w:val="00290207"/>
    <w:rsid w:val="00290A45"/>
    <w:rsid w:val="0029303B"/>
    <w:rsid w:val="00293A6E"/>
    <w:rsid w:val="00293B67"/>
    <w:rsid w:val="002949E9"/>
    <w:rsid w:val="002953FB"/>
    <w:rsid w:val="0029577F"/>
    <w:rsid w:val="002972F1"/>
    <w:rsid w:val="002976A2"/>
    <w:rsid w:val="002976E3"/>
    <w:rsid w:val="002A2A42"/>
    <w:rsid w:val="002A2EA4"/>
    <w:rsid w:val="002A2FAF"/>
    <w:rsid w:val="002A44F5"/>
    <w:rsid w:val="002A4F53"/>
    <w:rsid w:val="002A6786"/>
    <w:rsid w:val="002A681B"/>
    <w:rsid w:val="002A7741"/>
    <w:rsid w:val="002B28F3"/>
    <w:rsid w:val="002B2DB2"/>
    <w:rsid w:val="002B3454"/>
    <w:rsid w:val="002B4741"/>
    <w:rsid w:val="002B7129"/>
    <w:rsid w:val="002B713E"/>
    <w:rsid w:val="002C0BD2"/>
    <w:rsid w:val="002C2E79"/>
    <w:rsid w:val="002C41F3"/>
    <w:rsid w:val="002C75AA"/>
    <w:rsid w:val="002C7E27"/>
    <w:rsid w:val="002D0DA3"/>
    <w:rsid w:val="002D2A15"/>
    <w:rsid w:val="002D2AFC"/>
    <w:rsid w:val="002D3ED5"/>
    <w:rsid w:val="002D5561"/>
    <w:rsid w:val="002D67A4"/>
    <w:rsid w:val="002D752A"/>
    <w:rsid w:val="002D7A6D"/>
    <w:rsid w:val="002E03F8"/>
    <w:rsid w:val="002E1CD8"/>
    <w:rsid w:val="002E3A7A"/>
    <w:rsid w:val="002E4463"/>
    <w:rsid w:val="002E480A"/>
    <w:rsid w:val="002E4A66"/>
    <w:rsid w:val="002E7129"/>
    <w:rsid w:val="002F082D"/>
    <w:rsid w:val="002F2605"/>
    <w:rsid w:val="002F2AE6"/>
    <w:rsid w:val="002F46FE"/>
    <w:rsid w:val="002F4B9D"/>
    <w:rsid w:val="002F560C"/>
    <w:rsid w:val="00300E5A"/>
    <w:rsid w:val="00301DA7"/>
    <w:rsid w:val="0030421B"/>
    <w:rsid w:val="00304F5A"/>
    <w:rsid w:val="00304F80"/>
    <w:rsid w:val="0030569D"/>
    <w:rsid w:val="00307517"/>
    <w:rsid w:val="003104F1"/>
    <w:rsid w:val="0031124C"/>
    <w:rsid w:val="003112D5"/>
    <w:rsid w:val="00311D06"/>
    <w:rsid w:val="0031233E"/>
    <w:rsid w:val="0031386E"/>
    <w:rsid w:val="00314B2F"/>
    <w:rsid w:val="0031760B"/>
    <w:rsid w:val="00321E9E"/>
    <w:rsid w:val="00323A18"/>
    <w:rsid w:val="00323BB2"/>
    <w:rsid w:val="00324A0F"/>
    <w:rsid w:val="00325060"/>
    <w:rsid w:val="003262FD"/>
    <w:rsid w:val="00326F63"/>
    <w:rsid w:val="0032769E"/>
    <w:rsid w:val="003277AD"/>
    <w:rsid w:val="00330483"/>
    <w:rsid w:val="003306AA"/>
    <w:rsid w:val="00330778"/>
    <w:rsid w:val="00330916"/>
    <w:rsid w:val="00337C88"/>
    <w:rsid w:val="003409B3"/>
    <w:rsid w:val="00340D63"/>
    <w:rsid w:val="00341449"/>
    <w:rsid w:val="0034166C"/>
    <w:rsid w:val="00341AA9"/>
    <w:rsid w:val="00341CA5"/>
    <w:rsid w:val="003436C4"/>
    <w:rsid w:val="00343F0C"/>
    <w:rsid w:val="003448B5"/>
    <w:rsid w:val="00344D1D"/>
    <w:rsid w:val="003454DC"/>
    <w:rsid w:val="003470FC"/>
    <w:rsid w:val="003476AB"/>
    <w:rsid w:val="00347EB6"/>
    <w:rsid w:val="003505A8"/>
    <w:rsid w:val="003520F5"/>
    <w:rsid w:val="00355523"/>
    <w:rsid w:val="003559BD"/>
    <w:rsid w:val="00360E6A"/>
    <w:rsid w:val="00360F76"/>
    <w:rsid w:val="00361F2D"/>
    <w:rsid w:val="00362485"/>
    <w:rsid w:val="003633BD"/>
    <w:rsid w:val="00363485"/>
    <w:rsid w:val="00363FDE"/>
    <w:rsid w:val="003641B5"/>
    <w:rsid w:val="00366B70"/>
    <w:rsid w:val="00373CED"/>
    <w:rsid w:val="00373E78"/>
    <w:rsid w:val="003750A6"/>
    <w:rsid w:val="003764F2"/>
    <w:rsid w:val="00377169"/>
    <w:rsid w:val="003805B7"/>
    <w:rsid w:val="0038143C"/>
    <w:rsid w:val="00381ECE"/>
    <w:rsid w:val="003821CC"/>
    <w:rsid w:val="00382DE5"/>
    <w:rsid w:val="00382EB8"/>
    <w:rsid w:val="0038339C"/>
    <w:rsid w:val="00383A91"/>
    <w:rsid w:val="00383DD6"/>
    <w:rsid w:val="003844C1"/>
    <w:rsid w:val="00385B51"/>
    <w:rsid w:val="00385FD4"/>
    <w:rsid w:val="00387D91"/>
    <w:rsid w:val="00392D0F"/>
    <w:rsid w:val="003932D2"/>
    <w:rsid w:val="00393AA7"/>
    <w:rsid w:val="003953AC"/>
    <w:rsid w:val="00396EA8"/>
    <w:rsid w:val="003A083A"/>
    <w:rsid w:val="003A10BE"/>
    <w:rsid w:val="003A1955"/>
    <w:rsid w:val="003A1BBC"/>
    <w:rsid w:val="003A2972"/>
    <w:rsid w:val="003A3002"/>
    <w:rsid w:val="003A32B4"/>
    <w:rsid w:val="003A3301"/>
    <w:rsid w:val="003B1E1E"/>
    <w:rsid w:val="003B2CE2"/>
    <w:rsid w:val="003B3B62"/>
    <w:rsid w:val="003B52C7"/>
    <w:rsid w:val="003B7C5B"/>
    <w:rsid w:val="003B7F24"/>
    <w:rsid w:val="003C1355"/>
    <w:rsid w:val="003C15DB"/>
    <w:rsid w:val="003C3BBC"/>
    <w:rsid w:val="003C5EC7"/>
    <w:rsid w:val="003C759B"/>
    <w:rsid w:val="003D0A82"/>
    <w:rsid w:val="003D202C"/>
    <w:rsid w:val="003D23BC"/>
    <w:rsid w:val="003D295A"/>
    <w:rsid w:val="003D2B01"/>
    <w:rsid w:val="003D3881"/>
    <w:rsid w:val="003D5404"/>
    <w:rsid w:val="003D5933"/>
    <w:rsid w:val="003D6DA6"/>
    <w:rsid w:val="003D70CE"/>
    <w:rsid w:val="003E02E4"/>
    <w:rsid w:val="003E0EFE"/>
    <w:rsid w:val="003E2C63"/>
    <w:rsid w:val="003E3874"/>
    <w:rsid w:val="003E4397"/>
    <w:rsid w:val="003E6093"/>
    <w:rsid w:val="003E609A"/>
    <w:rsid w:val="003F0CEE"/>
    <w:rsid w:val="003F1E18"/>
    <w:rsid w:val="003F25DF"/>
    <w:rsid w:val="003F2741"/>
    <w:rsid w:val="003F324C"/>
    <w:rsid w:val="003F4083"/>
    <w:rsid w:val="003F588D"/>
    <w:rsid w:val="003F5BFD"/>
    <w:rsid w:val="003F604D"/>
    <w:rsid w:val="003F61A6"/>
    <w:rsid w:val="003F6B27"/>
    <w:rsid w:val="003F76B6"/>
    <w:rsid w:val="0040370C"/>
    <w:rsid w:val="00403900"/>
    <w:rsid w:val="004056DF"/>
    <w:rsid w:val="00406559"/>
    <w:rsid w:val="00407373"/>
    <w:rsid w:val="0040740F"/>
    <w:rsid w:val="00411CF7"/>
    <w:rsid w:val="0041254D"/>
    <w:rsid w:val="0041279D"/>
    <w:rsid w:val="00413CFC"/>
    <w:rsid w:val="0041472A"/>
    <w:rsid w:val="00414818"/>
    <w:rsid w:val="004161B1"/>
    <w:rsid w:val="00416601"/>
    <w:rsid w:val="00416867"/>
    <w:rsid w:val="00416C18"/>
    <w:rsid w:val="00417387"/>
    <w:rsid w:val="004175B2"/>
    <w:rsid w:val="004200E8"/>
    <w:rsid w:val="004208A7"/>
    <w:rsid w:val="00421838"/>
    <w:rsid w:val="00422B87"/>
    <w:rsid w:val="00424A0D"/>
    <w:rsid w:val="00426FAE"/>
    <w:rsid w:val="004325C4"/>
    <w:rsid w:val="0043270C"/>
    <w:rsid w:val="004328FA"/>
    <w:rsid w:val="00432F9B"/>
    <w:rsid w:val="0043346F"/>
    <w:rsid w:val="00434E83"/>
    <w:rsid w:val="004351A4"/>
    <w:rsid w:val="00435854"/>
    <w:rsid w:val="00435A0D"/>
    <w:rsid w:val="0043659B"/>
    <w:rsid w:val="00436792"/>
    <w:rsid w:val="00436F25"/>
    <w:rsid w:val="004428F6"/>
    <w:rsid w:val="00442E78"/>
    <w:rsid w:val="00443AAE"/>
    <w:rsid w:val="00443BFB"/>
    <w:rsid w:val="004440CD"/>
    <w:rsid w:val="00444A00"/>
    <w:rsid w:val="00444E1D"/>
    <w:rsid w:val="00445071"/>
    <w:rsid w:val="00446F48"/>
    <w:rsid w:val="0044733B"/>
    <w:rsid w:val="0044777F"/>
    <w:rsid w:val="00447BC5"/>
    <w:rsid w:val="0045015C"/>
    <w:rsid w:val="004515C7"/>
    <w:rsid w:val="004524DF"/>
    <w:rsid w:val="004536C9"/>
    <w:rsid w:val="0045597C"/>
    <w:rsid w:val="00456E22"/>
    <w:rsid w:val="00460834"/>
    <w:rsid w:val="00461156"/>
    <w:rsid w:val="0046187F"/>
    <w:rsid w:val="00464EED"/>
    <w:rsid w:val="00466782"/>
    <w:rsid w:val="0047145B"/>
    <w:rsid w:val="004714D6"/>
    <w:rsid w:val="00471D1F"/>
    <w:rsid w:val="00471DDC"/>
    <w:rsid w:val="00473717"/>
    <w:rsid w:val="0047395B"/>
    <w:rsid w:val="00474139"/>
    <w:rsid w:val="00476867"/>
    <w:rsid w:val="00476B5E"/>
    <w:rsid w:val="0048028E"/>
    <w:rsid w:val="0048103F"/>
    <w:rsid w:val="00481D4A"/>
    <w:rsid w:val="004821B3"/>
    <w:rsid w:val="00482700"/>
    <w:rsid w:val="00483113"/>
    <w:rsid w:val="004835AF"/>
    <w:rsid w:val="00483706"/>
    <w:rsid w:val="00484338"/>
    <w:rsid w:val="00484CFC"/>
    <w:rsid w:val="00484FA4"/>
    <w:rsid w:val="00487016"/>
    <w:rsid w:val="004908B1"/>
    <w:rsid w:val="0049141B"/>
    <w:rsid w:val="00492F13"/>
    <w:rsid w:val="00493981"/>
    <w:rsid w:val="00493CF4"/>
    <w:rsid w:val="00493E38"/>
    <w:rsid w:val="00494BCA"/>
    <w:rsid w:val="00494C91"/>
    <w:rsid w:val="00494CBA"/>
    <w:rsid w:val="004954AE"/>
    <w:rsid w:val="00495F31"/>
    <w:rsid w:val="00496BAA"/>
    <w:rsid w:val="00497D5B"/>
    <w:rsid w:val="004A0B75"/>
    <w:rsid w:val="004A1DC4"/>
    <w:rsid w:val="004A33BB"/>
    <w:rsid w:val="004A3B12"/>
    <w:rsid w:val="004A3C21"/>
    <w:rsid w:val="004A5A51"/>
    <w:rsid w:val="004A5C25"/>
    <w:rsid w:val="004A6114"/>
    <w:rsid w:val="004A7D4B"/>
    <w:rsid w:val="004A7FE3"/>
    <w:rsid w:val="004B20E8"/>
    <w:rsid w:val="004B298D"/>
    <w:rsid w:val="004B3FB9"/>
    <w:rsid w:val="004B695B"/>
    <w:rsid w:val="004B6A83"/>
    <w:rsid w:val="004B77BA"/>
    <w:rsid w:val="004C1B77"/>
    <w:rsid w:val="004C314E"/>
    <w:rsid w:val="004C321A"/>
    <w:rsid w:val="004C39BF"/>
    <w:rsid w:val="004C58C0"/>
    <w:rsid w:val="004C6168"/>
    <w:rsid w:val="004C6B60"/>
    <w:rsid w:val="004C6CC4"/>
    <w:rsid w:val="004D01D3"/>
    <w:rsid w:val="004D2FF6"/>
    <w:rsid w:val="004D3E24"/>
    <w:rsid w:val="004D5043"/>
    <w:rsid w:val="004D5478"/>
    <w:rsid w:val="004D7129"/>
    <w:rsid w:val="004D782B"/>
    <w:rsid w:val="004E0502"/>
    <w:rsid w:val="004E2952"/>
    <w:rsid w:val="004E3E8F"/>
    <w:rsid w:val="004E3F9C"/>
    <w:rsid w:val="004E452F"/>
    <w:rsid w:val="004E47D4"/>
    <w:rsid w:val="004E547C"/>
    <w:rsid w:val="004E6DE2"/>
    <w:rsid w:val="004F086D"/>
    <w:rsid w:val="004F1E92"/>
    <w:rsid w:val="004F2270"/>
    <w:rsid w:val="004F299F"/>
    <w:rsid w:val="004F3E79"/>
    <w:rsid w:val="004F5C28"/>
    <w:rsid w:val="004F5DA0"/>
    <w:rsid w:val="004F6B0B"/>
    <w:rsid w:val="004F731C"/>
    <w:rsid w:val="00500FA3"/>
    <w:rsid w:val="00501EBE"/>
    <w:rsid w:val="00502866"/>
    <w:rsid w:val="00502DBE"/>
    <w:rsid w:val="00503016"/>
    <w:rsid w:val="005065E3"/>
    <w:rsid w:val="005067A9"/>
    <w:rsid w:val="0050710F"/>
    <w:rsid w:val="00507450"/>
    <w:rsid w:val="00507F90"/>
    <w:rsid w:val="00510172"/>
    <w:rsid w:val="00510EAA"/>
    <w:rsid w:val="0051229A"/>
    <w:rsid w:val="00516050"/>
    <w:rsid w:val="00530DF6"/>
    <w:rsid w:val="0053611C"/>
    <w:rsid w:val="00540287"/>
    <w:rsid w:val="005411C9"/>
    <w:rsid w:val="00542851"/>
    <w:rsid w:val="0054339B"/>
    <w:rsid w:val="0054476D"/>
    <w:rsid w:val="00544C18"/>
    <w:rsid w:val="005458D3"/>
    <w:rsid w:val="005462B1"/>
    <w:rsid w:val="005464D8"/>
    <w:rsid w:val="00546A83"/>
    <w:rsid w:val="005476EC"/>
    <w:rsid w:val="005505D2"/>
    <w:rsid w:val="005507EE"/>
    <w:rsid w:val="00553CA9"/>
    <w:rsid w:val="00554789"/>
    <w:rsid w:val="005548C9"/>
    <w:rsid w:val="00554AFE"/>
    <w:rsid w:val="005553F8"/>
    <w:rsid w:val="0055551E"/>
    <w:rsid w:val="00555D3D"/>
    <w:rsid w:val="00556D03"/>
    <w:rsid w:val="00557D4A"/>
    <w:rsid w:val="00560539"/>
    <w:rsid w:val="005624DC"/>
    <w:rsid w:val="0056526D"/>
    <w:rsid w:val="00565B06"/>
    <w:rsid w:val="0057007A"/>
    <w:rsid w:val="00570385"/>
    <w:rsid w:val="00570782"/>
    <w:rsid w:val="005707EC"/>
    <w:rsid w:val="00570C12"/>
    <w:rsid w:val="00571DBD"/>
    <w:rsid w:val="005736EF"/>
    <w:rsid w:val="00574361"/>
    <w:rsid w:val="00574A42"/>
    <w:rsid w:val="00575551"/>
    <w:rsid w:val="00576390"/>
    <w:rsid w:val="0058139B"/>
    <w:rsid w:val="0058436B"/>
    <w:rsid w:val="0058644E"/>
    <w:rsid w:val="00586A7F"/>
    <w:rsid w:val="005923AC"/>
    <w:rsid w:val="005936B9"/>
    <w:rsid w:val="0059384A"/>
    <w:rsid w:val="00595134"/>
    <w:rsid w:val="005962D8"/>
    <w:rsid w:val="00596D38"/>
    <w:rsid w:val="00597EDC"/>
    <w:rsid w:val="005A0886"/>
    <w:rsid w:val="005A229F"/>
    <w:rsid w:val="005A26D9"/>
    <w:rsid w:val="005A4401"/>
    <w:rsid w:val="005A757B"/>
    <w:rsid w:val="005A7728"/>
    <w:rsid w:val="005B0A8A"/>
    <w:rsid w:val="005B1F43"/>
    <w:rsid w:val="005B29BC"/>
    <w:rsid w:val="005B2D46"/>
    <w:rsid w:val="005B31B7"/>
    <w:rsid w:val="005B437E"/>
    <w:rsid w:val="005B5A65"/>
    <w:rsid w:val="005B64CA"/>
    <w:rsid w:val="005B67A6"/>
    <w:rsid w:val="005C054B"/>
    <w:rsid w:val="005C0D84"/>
    <w:rsid w:val="005C12F0"/>
    <w:rsid w:val="005C18F4"/>
    <w:rsid w:val="005C27D2"/>
    <w:rsid w:val="005C2BE3"/>
    <w:rsid w:val="005C31B7"/>
    <w:rsid w:val="005C3BFC"/>
    <w:rsid w:val="005C3F00"/>
    <w:rsid w:val="005C3FC9"/>
    <w:rsid w:val="005C5718"/>
    <w:rsid w:val="005C623F"/>
    <w:rsid w:val="005C6394"/>
    <w:rsid w:val="005C792C"/>
    <w:rsid w:val="005D0CAB"/>
    <w:rsid w:val="005D1793"/>
    <w:rsid w:val="005D1B0B"/>
    <w:rsid w:val="005D2384"/>
    <w:rsid w:val="005D23B6"/>
    <w:rsid w:val="005D2B5E"/>
    <w:rsid w:val="005D3855"/>
    <w:rsid w:val="005D45C4"/>
    <w:rsid w:val="005D48A8"/>
    <w:rsid w:val="005D6E40"/>
    <w:rsid w:val="005D6F4E"/>
    <w:rsid w:val="005D7EF2"/>
    <w:rsid w:val="005D7FB8"/>
    <w:rsid w:val="005E12C2"/>
    <w:rsid w:val="005E18A8"/>
    <w:rsid w:val="005E229C"/>
    <w:rsid w:val="005E3873"/>
    <w:rsid w:val="005E3BB7"/>
    <w:rsid w:val="005E411E"/>
    <w:rsid w:val="005E4AA3"/>
    <w:rsid w:val="005E5BFF"/>
    <w:rsid w:val="005E7D98"/>
    <w:rsid w:val="005F040E"/>
    <w:rsid w:val="005F0ACD"/>
    <w:rsid w:val="005F276B"/>
    <w:rsid w:val="005F30C6"/>
    <w:rsid w:val="005F3C73"/>
    <w:rsid w:val="005F3F3C"/>
    <w:rsid w:val="005F6878"/>
    <w:rsid w:val="005F6972"/>
    <w:rsid w:val="005F7563"/>
    <w:rsid w:val="005F76F0"/>
    <w:rsid w:val="006008F8"/>
    <w:rsid w:val="006009AB"/>
    <w:rsid w:val="00600F96"/>
    <w:rsid w:val="00601077"/>
    <w:rsid w:val="00601C18"/>
    <w:rsid w:val="00601C7E"/>
    <w:rsid w:val="00604A56"/>
    <w:rsid w:val="00605235"/>
    <w:rsid w:val="00611E07"/>
    <w:rsid w:val="00612307"/>
    <w:rsid w:val="00612595"/>
    <w:rsid w:val="00613DBC"/>
    <w:rsid w:val="00613FB3"/>
    <w:rsid w:val="00614907"/>
    <w:rsid w:val="00614D8F"/>
    <w:rsid w:val="00614E40"/>
    <w:rsid w:val="00614E9A"/>
    <w:rsid w:val="006213A4"/>
    <w:rsid w:val="0062151D"/>
    <w:rsid w:val="00622102"/>
    <w:rsid w:val="00623B28"/>
    <w:rsid w:val="00624117"/>
    <w:rsid w:val="006245C7"/>
    <w:rsid w:val="00625657"/>
    <w:rsid w:val="0062568D"/>
    <w:rsid w:val="00625AC9"/>
    <w:rsid w:val="00627675"/>
    <w:rsid w:val="00627C95"/>
    <w:rsid w:val="00630DE1"/>
    <w:rsid w:val="00631A84"/>
    <w:rsid w:val="0063327E"/>
    <w:rsid w:val="00633FFA"/>
    <w:rsid w:val="00634037"/>
    <w:rsid w:val="00635179"/>
    <w:rsid w:val="00636644"/>
    <w:rsid w:val="0063689B"/>
    <w:rsid w:val="006379DC"/>
    <w:rsid w:val="00644AA6"/>
    <w:rsid w:val="00644EF7"/>
    <w:rsid w:val="00646545"/>
    <w:rsid w:val="00646DC5"/>
    <w:rsid w:val="00650251"/>
    <w:rsid w:val="00651266"/>
    <w:rsid w:val="00651AE0"/>
    <w:rsid w:val="00651CFB"/>
    <w:rsid w:val="006524BF"/>
    <w:rsid w:val="006539B4"/>
    <w:rsid w:val="006547AD"/>
    <w:rsid w:val="00654F24"/>
    <w:rsid w:val="00655513"/>
    <w:rsid w:val="00661C0A"/>
    <w:rsid w:val="006622C7"/>
    <w:rsid w:val="00662586"/>
    <w:rsid w:val="006628AE"/>
    <w:rsid w:val="006634F5"/>
    <w:rsid w:val="00663F21"/>
    <w:rsid w:val="006645C1"/>
    <w:rsid w:val="006653AC"/>
    <w:rsid w:val="00665A31"/>
    <w:rsid w:val="006708EE"/>
    <w:rsid w:val="006731F9"/>
    <w:rsid w:val="0067549C"/>
    <w:rsid w:val="00675EFB"/>
    <w:rsid w:val="00677D95"/>
    <w:rsid w:val="00677F74"/>
    <w:rsid w:val="00681B11"/>
    <w:rsid w:val="00682131"/>
    <w:rsid w:val="0068285D"/>
    <w:rsid w:val="00682A16"/>
    <w:rsid w:val="00682A30"/>
    <w:rsid w:val="00683A1E"/>
    <w:rsid w:val="00684208"/>
    <w:rsid w:val="006848C5"/>
    <w:rsid w:val="006853B2"/>
    <w:rsid w:val="0068765E"/>
    <w:rsid w:val="00687EEE"/>
    <w:rsid w:val="00687F53"/>
    <w:rsid w:val="0069221E"/>
    <w:rsid w:val="0069571B"/>
    <w:rsid w:val="00695975"/>
    <w:rsid w:val="006962B1"/>
    <w:rsid w:val="0069695B"/>
    <w:rsid w:val="00696D9A"/>
    <w:rsid w:val="006A2605"/>
    <w:rsid w:val="006A2ACE"/>
    <w:rsid w:val="006A2C23"/>
    <w:rsid w:val="006A31F9"/>
    <w:rsid w:val="006A387E"/>
    <w:rsid w:val="006A6F62"/>
    <w:rsid w:val="006A7776"/>
    <w:rsid w:val="006A79B4"/>
    <w:rsid w:val="006B0E47"/>
    <w:rsid w:val="006B1930"/>
    <w:rsid w:val="006B19A0"/>
    <w:rsid w:val="006B3B32"/>
    <w:rsid w:val="006B404E"/>
    <w:rsid w:val="006B45D9"/>
    <w:rsid w:val="006B5301"/>
    <w:rsid w:val="006B6FCC"/>
    <w:rsid w:val="006B712A"/>
    <w:rsid w:val="006B758E"/>
    <w:rsid w:val="006B7A11"/>
    <w:rsid w:val="006C0052"/>
    <w:rsid w:val="006C0F42"/>
    <w:rsid w:val="006C204B"/>
    <w:rsid w:val="006C2273"/>
    <w:rsid w:val="006C2E99"/>
    <w:rsid w:val="006C30BD"/>
    <w:rsid w:val="006C3861"/>
    <w:rsid w:val="006C3C68"/>
    <w:rsid w:val="006C5F1E"/>
    <w:rsid w:val="006C76FA"/>
    <w:rsid w:val="006D048B"/>
    <w:rsid w:val="006D0E0D"/>
    <w:rsid w:val="006D1222"/>
    <w:rsid w:val="006D30E1"/>
    <w:rsid w:val="006D42F4"/>
    <w:rsid w:val="006D4494"/>
    <w:rsid w:val="006D4CF2"/>
    <w:rsid w:val="006D4E2F"/>
    <w:rsid w:val="006D62ED"/>
    <w:rsid w:val="006D762D"/>
    <w:rsid w:val="006E13EA"/>
    <w:rsid w:val="006E28CE"/>
    <w:rsid w:val="006E300A"/>
    <w:rsid w:val="006E5E08"/>
    <w:rsid w:val="006E607B"/>
    <w:rsid w:val="006E615C"/>
    <w:rsid w:val="006E6436"/>
    <w:rsid w:val="006F1073"/>
    <w:rsid w:val="006F1E62"/>
    <w:rsid w:val="006F2AE8"/>
    <w:rsid w:val="006F31FF"/>
    <w:rsid w:val="006F4707"/>
    <w:rsid w:val="006F5889"/>
    <w:rsid w:val="006F6248"/>
    <w:rsid w:val="006F72C6"/>
    <w:rsid w:val="006F7737"/>
    <w:rsid w:val="00700511"/>
    <w:rsid w:val="00700CA6"/>
    <w:rsid w:val="0070138F"/>
    <w:rsid w:val="007015BA"/>
    <w:rsid w:val="00701F29"/>
    <w:rsid w:val="00701F54"/>
    <w:rsid w:val="00704883"/>
    <w:rsid w:val="00706A8A"/>
    <w:rsid w:val="00707324"/>
    <w:rsid w:val="007074BC"/>
    <w:rsid w:val="00707665"/>
    <w:rsid w:val="00707AAC"/>
    <w:rsid w:val="00710B91"/>
    <w:rsid w:val="0071167F"/>
    <w:rsid w:val="00711D3B"/>
    <w:rsid w:val="00712949"/>
    <w:rsid w:val="00712C46"/>
    <w:rsid w:val="00713693"/>
    <w:rsid w:val="00714DDC"/>
    <w:rsid w:val="0071528A"/>
    <w:rsid w:val="0071674D"/>
    <w:rsid w:val="00716C7D"/>
    <w:rsid w:val="00720639"/>
    <w:rsid w:val="00721222"/>
    <w:rsid w:val="007226EA"/>
    <w:rsid w:val="007229D1"/>
    <w:rsid w:val="00723E9B"/>
    <w:rsid w:val="00724102"/>
    <w:rsid w:val="00724F2E"/>
    <w:rsid w:val="00725013"/>
    <w:rsid w:val="00727B80"/>
    <w:rsid w:val="00730A2D"/>
    <w:rsid w:val="00730CFB"/>
    <w:rsid w:val="007322D1"/>
    <w:rsid w:val="00732518"/>
    <w:rsid w:val="00733C5F"/>
    <w:rsid w:val="007347C4"/>
    <w:rsid w:val="0074203D"/>
    <w:rsid w:val="007429B6"/>
    <w:rsid w:val="007445AC"/>
    <w:rsid w:val="00744D20"/>
    <w:rsid w:val="007450CE"/>
    <w:rsid w:val="00745C17"/>
    <w:rsid w:val="00745C5C"/>
    <w:rsid w:val="00751E5D"/>
    <w:rsid w:val="0075339E"/>
    <w:rsid w:val="007538D4"/>
    <w:rsid w:val="00753BD2"/>
    <w:rsid w:val="00754B80"/>
    <w:rsid w:val="00754CE3"/>
    <w:rsid w:val="00754D18"/>
    <w:rsid w:val="007556EF"/>
    <w:rsid w:val="00761B79"/>
    <w:rsid w:val="00761E13"/>
    <w:rsid w:val="007632CF"/>
    <w:rsid w:val="007638F6"/>
    <w:rsid w:val="0076429B"/>
    <w:rsid w:val="00765BC9"/>
    <w:rsid w:val="00765F3A"/>
    <w:rsid w:val="007702CC"/>
    <w:rsid w:val="0077234A"/>
    <w:rsid w:val="00774796"/>
    <w:rsid w:val="00776874"/>
    <w:rsid w:val="00777CDB"/>
    <w:rsid w:val="007800A4"/>
    <w:rsid w:val="007808AC"/>
    <w:rsid w:val="00780A0D"/>
    <w:rsid w:val="00780EBB"/>
    <w:rsid w:val="00780FB9"/>
    <w:rsid w:val="0078220F"/>
    <w:rsid w:val="00783784"/>
    <w:rsid w:val="00784716"/>
    <w:rsid w:val="007848E9"/>
    <w:rsid w:val="00786ABA"/>
    <w:rsid w:val="00787343"/>
    <w:rsid w:val="00787BE7"/>
    <w:rsid w:val="00790954"/>
    <w:rsid w:val="00791017"/>
    <w:rsid w:val="00793F3D"/>
    <w:rsid w:val="0079556C"/>
    <w:rsid w:val="007A0EDC"/>
    <w:rsid w:val="007A180C"/>
    <w:rsid w:val="007A324C"/>
    <w:rsid w:val="007A4A8D"/>
    <w:rsid w:val="007A5912"/>
    <w:rsid w:val="007A5BAD"/>
    <w:rsid w:val="007A5E2A"/>
    <w:rsid w:val="007A6E04"/>
    <w:rsid w:val="007A7472"/>
    <w:rsid w:val="007A790B"/>
    <w:rsid w:val="007A7A05"/>
    <w:rsid w:val="007B2717"/>
    <w:rsid w:val="007B4777"/>
    <w:rsid w:val="007B57C1"/>
    <w:rsid w:val="007B5A65"/>
    <w:rsid w:val="007C038C"/>
    <w:rsid w:val="007C0617"/>
    <w:rsid w:val="007C1E48"/>
    <w:rsid w:val="007C3EA6"/>
    <w:rsid w:val="007C4FFE"/>
    <w:rsid w:val="007D0A2C"/>
    <w:rsid w:val="007D27B4"/>
    <w:rsid w:val="007D2FF0"/>
    <w:rsid w:val="007D3995"/>
    <w:rsid w:val="007D3E20"/>
    <w:rsid w:val="007D4912"/>
    <w:rsid w:val="007D5077"/>
    <w:rsid w:val="007D5616"/>
    <w:rsid w:val="007D593F"/>
    <w:rsid w:val="007D67E3"/>
    <w:rsid w:val="007D6A6E"/>
    <w:rsid w:val="007D7523"/>
    <w:rsid w:val="007D773F"/>
    <w:rsid w:val="007D7FAA"/>
    <w:rsid w:val="007E0015"/>
    <w:rsid w:val="007E0A64"/>
    <w:rsid w:val="007E1AEA"/>
    <w:rsid w:val="007E2B21"/>
    <w:rsid w:val="007E3A64"/>
    <w:rsid w:val="007E3D47"/>
    <w:rsid w:val="007E4CB5"/>
    <w:rsid w:val="007E5125"/>
    <w:rsid w:val="007E5377"/>
    <w:rsid w:val="007E547F"/>
    <w:rsid w:val="007E6527"/>
    <w:rsid w:val="007E6CF4"/>
    <w:rsid w:val="007F0380"/>
    <w:rsid w:val="007F1341"/>
    <w:rsid w:val="007F3189"/>
    <w:rsid w:val="007F4451"/>
    <w:rsid w:val="007F4758"/>
    <w:rsid w:val="007F49A0"/>
    <w:rsid w:val="007F4AFA"/>
    <w:rsid w:val="007F4B2D"/>
    <w:rsid w:val="007F5BE5"/>
    <w:rsid w:val="007F6E8C"/>
    <w:rsid w:val="007F77DB"/>
    <w:rsid w:val="008001F0"/>
    <w:rsid w:val="00800B85"/>
    <w:rsid w:val="00800EA8"/>
    <w:rsid w:val="00803C66"/>
    <w:rsid w:val="0080443C"/>
    <w:rsid w:val="00806CF5"/>
    <w:rsid w:val="00807065"/>
    <w:rsid w:val="00807563"/>
    <w:rsid w:val="00807828"/>
    <w:rsid w:val="00807D7D"/>
    <w:rsid w:val="00810F89"/>
    <w:rsid w:val="0081260F"/>
    <w:rsid w:val="00813E46"/>
    <w:rsid w:val="008164F1"/>
    <w:rsid w:val="008172D7"/>
    <w:rsid w:val="00817517"/>
    <w:rsid w:val="00817A47"/>
    <w:rsid w:val="008228F8"/>
    <w:rsid w:val="00824704"/>
    <w:rsid w:val="00825C59"/>
    <w:rsid w:val="00832044"/>
    <w:rsid w:val="0083632C"/>
    <w:rsid w:val="00836892"/>
    <w:rsid w:val="0083770D"/>
    <w:rsid w:val="0084040D"/>
    <w:rsid w:val="0084058E"/>
    <w:rsid w:val="00840F02"/>
    <w:rsid w:val="00841F56"/>
    <w:rsid w:val="008438C8"/>
    <w:rsid w:val="00843A24"/>
    <w:rsid w:val="00843FDC"/>
    <w:rsid w:val="0084567D"/>
    <w:rsid w:val="008478B6"/>
    <w:rsid w:val="0085313D"/>
    <w:rsid w:val="008532F6"/>
    <w:rsid w:val="00854CA3"/>
    <w:rsid w:val="0085567C"/>
    <w:rsid w:val="00855CD2"/>
    <w:rsid w:val="008560B9"/>
    <w:rsid w:val="0085676A"/>
    <w:rsid w:val="00856E34"/>
    <w:rsid w:val="00857530"/>
    <w:rsid w:val="008575E1"/>
    <w:rsid w:val="00862065"/>
    <w:rsid w:val="008635A9"/>
    <w:rsid w:val="00863FD0"/>
    <w:rsid w:val="0086402E"/>
    <w:rsid w:val="00864308"/>
    <w:rsid w:val="00865384"/>
    <w:rsid w:val="00867413"/>
    <w:rsid w:val="00871325"/>
    <w:rsid w:val="008724E4"/>
    <w:rsid w:val="0087276D"/>
    <w:rsid w:val="008751C7"/>
    <w:rsid w:val="00875941"/>
    <w:rsid w:val="008765A4"/>
    <w:rsid w:val="00876692"/>
    <w:rsid w:val="00876B51"/>
    <w:rsid w:val="00877EBF"/>
    <w:rsid w:val="00880232"/>
    <w:rsid w:val="008816E2"/>
    <w:rsid w:val="00881C8D"/>
    <w:rsid w:val="008825DB"/>
    <w:rsid w:val="00883E7D"/>
    <w:rsid w:val="008846F7"/>
    <w:rsid w:val="00884E83"/>
    <w:rsid w:val="00885D72"/>
    <w:rsid w:val="0088682E"/>
    <w:rsid w:val="008878CD"/>
    <w:rsid w:val="00891956"/>
    <w:rsid w:val="00892003"/>
    <w:rsid w:val="00895AEC"/>
    <w:rsid w:val="008962E5"/>
    <w:rsid w:val="00896FB0"/>
    <w:rsid w:val="00897F5D"/>
    <w:rsid w:val="008A0F11"/>
    <w:rsid w:val="008A1210"/>
    <w:rsid w:val="008A2116"/>
    <w:rsid w:val="008A2BA6"/>
    <w:rsid w:val="008A42C6"/>
    <w:rsid w:val="008A5766"/>
    <w:rsid w:val="008A6923"/>
    <w:rsid w:val="008B04C9"/>
    <w:rsid w:val="008B152E"/>
    <w:rsid w:val="008B2473"/>
    <w:rsid w:val="008B320A"/>
    <w:rsid w:val="008B5053"/>
    <w:rsid w:val="008B579C"/>
    <w:rsid w:val="008B596D"/>
    <w:rsid w:val="008B6B72"/>
    <w:rsid w:val="008B7E26"/>
    <w:rsid w:val="008C06B0"/>
    <w:rsid w:val="008C14F6"/>
    <w:rsid w:val="008C2646"/>
    <w:rsid w:val="008C4A2C"/>
    <w:rsid w:val="008C69AE"/>
    <w:rsid w:val="008C7CFC"/>
    <w:rsid w:val="008D039B"/>
    <w:rsid w:val="008D106E"/>
    <w:rsid w:val="008D179C"/>
    <w:rsid w:val="008D4909"/>
    <w:rsid w:val="008D6309"/>
    <w:rsid w:val="008D67BE"/>
    <w:rsid w:val="008D6E3B"/>
    <w:rsid w:val="008E14BB"/>
    <w:rsid w:val="008E1B5C"/>
    <w:rsid w:val="008E1FC4"/>
    <w:rsid w:val="008E3A5B"/>
    <w:rsid w:val="008E459C"/>
    <w:rsid w:val="008E5919"/>
    <w:rsid w:val="008F265F"/>
    <w:rsid w:val="008F3884"/>
    <w:rsid w:val="008F3F68"/>
    <w:rsid w:val="008F4149"/>
    <w:rsid w:val="008F4EC4"/>
    <w:rsid w:val="008F51B0"/>
    <w:rsid w:val="00901363"/>
    <w:rsid w:val="00902440"/>
    <w:rsid w:val="0090363C"/>
    <w:rsid w:val="00904AA9"/>
    <w:rsid w:val="00904AAA"/>
    <w:rsid w:val="00906BC5"/>
    <w:rsid w:val="009117B6"/>
    <w:rsid w:val="00911B0F"/>
    <w:rsid w:val="00912D20"/>
    <w:rsid w:val="00913DE9"/>
    <w:rsid w:val="0091669D"/>
    <w:rsid w:val="00916A2A"/>
    <w:rsid w:val="00916F13"/>
    <w:rsid w:val="009174D9"/>
    <w:rsid w:val="00917814"/>
    <w:rsid w:val="00917D92"/>
    <w:rsid w:val="00921E4E"/>
    <w:rsid w:val="00921E7A"/>
    <w:rsid w:val="00922595"/>
    <w:rsid w:val="009228DF"/>
    <w:rsid w:val="00922D77"/>
    <w:rsid w:val="00924EFA"/>
    <w:rsid w:val="009262C8"/>
    <w:rsid w:val="00931B64"/>
    <w:rsid w:val="0093355D"/>
    <w:rsid w:val="009336E2"/>
    <w:rsid w:val="009337AF"/>
    <w:rsid w:val="009338DD"/>
    <w:rsid w:val="009345AC"/>
    <w:rsid w:val="00934B4D"/>
    <w:rsid w:val="00934C62"/>
    <w:rsid w:val="00934F81"/>
    <w:rsid w:val="00935888"/>
    <w:rsid w:val="00936E7E"/>
    <w:rsid w:val="00940E36"/>
    <w:rsid w:val="00942F5C"/>
    <w:rsid w:val="009472DD"/>
    <w:rsid w:val="00950B10"/>
    <w:rsid w:val="00950FC7"/>
    <w:rsid w:val="00951667"/>
    <w:rsid w:val="00951E42"/>
    <w:rsid w:val="009534FB"/>
    <w:rsid w:val="0095568C"/>
    <w:rsid w:val="0095570E"/>
    <w:rsid w:val="00955768"/>
    <w:rsid w:val="00955C9A"/>
    <w:rsid w:val="0095611A"/>
    <w:rsid w:val="009564D4"/>
    <w:rsid w:val="00956559"/>
    <w:rsid w:val="009577B6"/>
    <w:rsid w:val="00962526"/>
    <w:rsid w:val="009635C4"/>
    <w:rsid w:val="00963E58"/>
    <w:rsid w:val="0096481A"/>
    <w:rsid w:val="009662E6"/>
    <w:rsid w:val="00966522"/>
    <w:rsid w:val="00966987"/>
    <w:rsid w:val="009705E7"/>
    <w:rsid w:val="00970DAC"/>
    <w:rsid w:val="0097186E"/>
    <w:rsid w:val="00971B2E"/>
    <w:rsid w:val="00971D7D"/>
    <w:rsid w:val="00972759"/>
    <w:rsid w:val="00973F84"/>
    <w:rsid w:val="009750CA"/>
    <w:rsid w:val="00976675"/>
    <w:rsid w:val="00976AC1"/>
    <w:rsid w:val="00976CCD"/>
    <w:rsid w:val="00981A77"/>
    <w:rsid w:val="00982418"/>
    <w:rsid w:val="00984525"/>
    <w:rsid w:val="00987A7B"/>
    <w:rsid w:val="00987E36"/>
    <w:rsid w:val="0099173F"/>
    <w:rsid w:val="00993319"/>
    <w:rsid w:val="009938BE"/>
    <w:rsid w:val="00996F70"/>
    <w:rsid w:val="00996F79"/>
    <w:rsid w:val="009A12B7"/>
    <w:rsid w:val="009A190B"/>
    <w:rsid w:val="009A2202"/>
    <w:rsid w:val="009A26A2"/>
    <w:rsid w:val="009A303F"/>
    <w:rsid w:val="009A429B"/>
    <w:rsid w:val="009A4C3A"/>
    <w:rsid w:val="009A71D5"/>
    <w:rsid w:val="009A76C6"/>
    <w:rsid w:val="009A7809"/>
    <w:rsid w:val="009B00AB"/>
    <w:rsid w:val="009B0137"/>
    <w:rsid w:val="009B3C16"/>
    <w:rsid w:val="009B4420"/>
    <w:rsid w:val="009B6170"/>
    <w:rsid w:val="009B6A07"/>
    <w:rsid w:val="009B6A8F"/>
    <w:rsid w:val="009C1002"/>
    <w:rsid w:val="009C39CE"/>
    <w:rsid w:val="009C5714"/>
    <w:rsid w:val="009C6DAB"/>
    <w:rsid w:val="009D074A"/>
    <w:rsid w:val="009D0AA6"/>
    <w:rsid w:val="009D1056"/>
    <w:rsid w:val="009D11F9"/>
    <w:rsid w:val="009D1661"/>
    <w:rsid w:val="009D20AF"/>
    <w:rsid w:val="009D2542"/>
    <w:rsid w:val="009D29EE"/>
    <w:rsid w:val="009D3DC1"/>
    <w:rsid w:val="009D4195"/>
    <w:rsid w:val="009D43A8"/>
    <w:rsid w:val="009D604B"/>
    <w:rsid w:val="009D7A78"/>
    <w:rsid w:val="009D7D4A"/>
    <w:rsid w:val="009D7FFB"/>
    <w:rsid w:val="009E109C"/>
    <w:rsid w:val="009E11DD"/>
    <w:rsid w:val="009E29FD"/>
    <w:rsid w:val="009E4FFE"/>
    <w:rsid w:val="009E5EFE"/>
    <w:rsid w:val="009E7E30"/>
    <w:rsid w:val="009F0719"/>
    <w:rsid w:val="009F1936"/>
    <w:rsid w:val="009F1F8B"/>
    <w:rsid w:val="009F3331"/>
    <w:rsid w:val="009F39A8"/>
    <w:rsid w:val="009F582A"/>
    <w:rsid w:val="009F682B"/>
    <w:rsid w:val="009F7CE7"/>
    <w:rsid w:val="00A01737"/>
    <w:rsid w:val="00A01F3C"/>
    <w:rsid w:val="00A0207A"/>
    <w:rsid w:val="00A02652"/>
    <w:rsid w:val="00A03072"/>
    <w:rsid w:val="00A04701"/>
    <w:rsid w:val="00A102F2"/>
    <w:rsid w:val="00A138E9"/>
    <w:rsid w:val="00A1425F"/>
    <w:rsid w:val="00A14652"/>
    <w:rsid w:val="00A15056"/>
    <w:rsid w:val="00A151F0"/>
    <w:rsid w:val="00A15527"/>
    <w:rsid w:val="00A15B02"/>
    <w:rsid w:val="00A1643A"/>
    <w:rsid w:val="00A16776"/>
    <w:rsid w:val="00A16986"/>
    <w:rsid w:val="00A1749E"/>
    <w:rsid w:val="00A207B0"/>
    <w:rsid w:val="00A21531"/>
    <w:rsid w:val="00A226C1"/>
    <w:rsid w:val="00A245EA"/>
    <w:rsid w:val="00A2478D"/>
    <w:rsid w:val="00A24EED"/>
    <w:rsid w:val="00A253F9"/>
    <w:rsid w:val="00A27413"/>
    <w:rsid w:val="00A27994"/>
    <w:rsid w:val="00A27D1F"/>
    <w:rsid w:val="00A32B92"/>
    <w:rsid w:val="00A32BFD"/>
    <w:rsid w:val="00A33F34"/>
    <w:rsid w:val="00A34808"/>
    <w:rsid w:val="00A34EDE"/>
    <w:rsid w:val="00A35FBB"/>
    <w:rsid w:val="00A37B14"/>
    <w:rsid w:val="00A40859"/>
    <w:rsid w:val="00A42D94"/>
    <w:rsid w:val="00A42F51"/>
    <w:rsid w:val="00A440DD"/>
    <w:rsid w:val="00A4452C"/>
    <w:rsid w:val="00A44803"/>
    <w:rsid w:val="00A4492A"/>
    <w:rsid w:val="00A44FA7"/>
    <w:rsid w:val="00A4577D"/>
    <w:rsid w:val="00A45A85"/>
    <w:rsid w:val="00A46090"/>
    <w:rsid w:val="00A476D1"/>
    <w:rsid w:val="00A47856"/>
    <w:rsid w:val="00A500CF"/>
    <w:rsid w:val="00A50ECE"/>
    <w:rsid w:val="00A5108B"/>
    <w:rsid w:val="00A51967"/>
    <w:rsid w:val="00A51D62"/>
    <w:rsid w:val="00A52AE7"/>
    <w:rsid w:val="00A52B8F"/>
    <w:rsid w:val="00A52D53"/>
    <w:rsid w:val="00A53528"/>
    <w:rsid w:val="00A53835"/>
    <w:rsid w:val="00A53D9E"/>
    <w:rsid w:val="00A53F11"/>
    <w:rsid w:val="00A548AC"/>
    <w:rsid w:val="00A56F11"/>
    <w:rsid w:val="00A57A4A"/>
    <w:rsid w:val="00A62C73"/>
    <w:rsid w:val="00A63ACB"/>
    <w:rsid w:val="00A6488C"/>
    <w:rsid w:val="00A6716E"/>
    <w:rsid w:val="00A6D1AD"/>
    <w:rsid w:val="00A72475"/>
    <w:rsid w:val="00A726EE"/>
    <w:rsid w:val="00A7274B"/>
    <w:rsid w:val="00A73288"/>
    <w:rsid w:val="00A74605"/>
    <w:rsid w:val="00A74B58"/>
    <w:rsid w:val="00A802B2"/>
    <w:rsid w:val="00A80B7D"/>
    <w:rsid w:val="00A82968"/>
    <w:rsid w:val="00A82BBB"/>
    <w:rsid w:val="00A84EBA"/>
    <w:rsid w:val="00A8720D"/>
    <w:rsid w:val="00A87D73"/>
    <w:rsid w:val="00A90BEB"/>
    <w:rsid w:val="00A916D0"/>
    <w:rsid w:val="00A92AAF"/>
    <w:rsid w:val="00A93082"/>
    <w:rsid w:val="00A9490A"/>
    <w:rsid w:val="00A952E5"/>
    <w:rsid w:val="00A96631"/>
    <w:rsid w:val="00A969C4"/>
    <w:rsid w:val="00A96C38"/>
    <w:rsid w:val="00A96DF5"/>
    <w:rsid w:val="00A9734E"/>
    <w:rsid w:val="00A97F73"/>
    <w:rsid w:val="00AA0C2F"/>
    <w:rsid w:val="00AA0ECB"/>
    <w:rsid w:val="00AA2F7E"/>
    <w:rsid w:val="00AA5818"/>
    <w:rsid w:val="00AA58F0"/>
    <w:rsid w:val="00AA5AEB"/>
    <w:rsid w:val="00AA6460"/>
    <w:rsid w:val="00AA6D48"/>
    <w:rsid w:val="00AA7D12"/>
    <w:rsid w:val="00AB0A50"/>
    <w:rsid w:val="00AB22FD"/>
    <w:rsid w:val="00AB286D"/>
    <w:rsid w:val="00AB2999"/>
    <w:rsid w:val="00AB29AB"/>
    <w:rsid w:val="00AB33E5"/>
    <w:rsid w:val="00AB3ABB"/>
    <w:rsid w:val="00AC4879"/>
    <w:rsid w:val="00AC6E36"/>
    <w:rsid w:val="00AC72FC"/>
    <w:rsid w:val="00AD0750"/>
    <w:rsid w:val="00AD1619"/>
    <w:rsid w:val="00AD2CED"/>
    <w:rsid w:val="00AD314C"/>
    <w:rsid w:val="00AD3879"/>
    <w:rsid w:val="00AD66E6"/>
    <w:rsid w:val="00AD6879"/>
    <w:rsid w:val="00AD7FD5"/>
    <w:rsid w:val="00AE0529"/>
    <w:rsid w:val="00AE0759"/>
    <w:rsid w:val="00AE2121"/>
    <w:rsid w:val="00AE3C36"/>
    <w:rsid w:val="00AE52FE"/>
    <w:rsid w:val="00AE5600"/>
    <w:rsid w:val="00AE5728"/>
    <w:rsid w:val="00AE59E0"/>
    <w:rsid w:val="00AE6EC7"/>
    <w:rsid w:val="00AF1273"/>
    <w:rsid w:val="00AF281A"/>
    <w:rsid w:val="00AF3249"/>
    <w:rsid w:val="00AF4BA4"/>
    <w:rsid w:val="00AF57CB"/>
    <w:rsid w:val="00AF694B"/>
    <w:rsid w:val="00AF742F"/>
    <w:rsid w:val="00B01AA0"/>
    <w:rsid w:val="00B038A9"/>
    <w:rsid w:val="00B0421E"/>
    <w:rsid w:val="00B043AE"/>
    <w:rsid w:val="00B04907"/>
    <w:rsid w:val="00B0535C"/>
    <w:rsid w:val="00B058A7"/>
    <w:rsid w:val="00B062AE"/>
    <w:rsid w:val="00B0644F"/>
    <w:rsid w:val="00B07419"/>
    <w:rsid w:val="00B07781"/>
    <w:rsid w:val="00B117DA"/>
    <w:rsid w:val="00B13754"/>
    <w:rsid w:val="00B14E63"/>
    <w:rsid w:val="00B164BC"/>
    <w:rsid w:val="00B164DD"/>
    <w:rsid w:val="00B165F4"/>
    <w:rsid w:val="00B22344"/>
    <w:rsid w:val="00B2636B"/>
    <w:rsid w:val="00B26474"/>
    <w:rsid w:val="00B2705A"/>
    <w:rsid w:val="00B273D9"/>
    <w:rsid w:val="00B31B90"/>
    <w:rsid w:val="00B333AB"/>
    <w:rsid w:val="00B359EE"/>
    <w:rsid w:val="00B36686"/>
    <w:rsid w:val="00B375BF"/>
    <w:rsid w:val="00B379A9"/>
    <w:rsid w:val="00B37DE0"/>
    <w:rsid w:val="00B41587"/>
    <w:rsid w:val="00B42A3F"/>
    <w:rsid w:val="00B42E4D"/>
    <w:rsid w:val="00B42E56"/>
    <w:rsid w:val="00B451E2"/>
    <w:rsid w:val="00B45DE7"/>
    <w:rsid w:val="00B45EB8"/>
    <w:rsid w:val="00B4703C"/>
    <w:rsid w:val="00B471F7"/>
    <w:rsid w:val="00B472E3"/>
    <w:rsid w:val="00B476FC"/>
    <w:rsid w:val="00B50244"/>
    <w:rsid w:val="00B50DE6"/>
    <w:rsid w:val="00B514C2"/>
    <w:rsid w:val="00B51E42"/>
    <w:rsid w:val="00B54EFC"/>
    <w:rsid w:val="00B55348"/>
    <w:rsid w:val="00B5687E"/>
    <w:rsid w:val="00B57463"/>
    <w:rsid w:val="00B57A57"/>
    <w:rsid w:val="00B6021E"/>
    <w:rsid w:val="00B6021F"/>
    <w:rsid w:val="00B60A18"/>
    <w:rsid w:val="00B62694"/>
    <w:rsid w:val="00B65480"/>
    <w:rsid w:val="00B65AC0"/>
    <w:rsid w:val="00B65DA9"/>
    <w:rsid w:val="00B660A8"/>
    <w:rsid w:val="00B664ED"/>
    <w:rsid w:val="00B66C55"/>
    <w:rsid w:val="00B67F10"/>
    <w:rsid w:val="00B7035F"/>
    <w:rsid w:val="00B70B62"/>
    <w:rsid w:val="00B7193F"/>
    <w:rsid w:val="00B73011"/>
    <w:rsid w:val="00B73776"/>
    <w:rsid w:val="00B73E44"/>
    <w:rsid w:val="00B76A76"/>
    <w:rsid w:val="00B76C7B"/>
    <w:rsid w:val="00B77DA8"/>
    <w:rsid w:val="00B8107C"/>
    <w:rsid w:val="00B820F9"/>
    <w:rsid w:val="00B82186"/>
    <w:rsid w:val="00B82259"/>
    <w:rsid w:val="00B82964"/>
    <w:rsid w:val="00B82B3B"/>
    <w:rsid w:val="00B83A1D"/>
    <w:rsid w:val="00B857B3"/>
    <w:rsid w:val="00B85A5B"/>
    <w:rsid w:val="00B90822"/>
    <w:rsid w:val="00B90E22"/>
    <w:rsid w:val="00B90FFE"/>
    <w:rsid w:val="00B911C8"/>
    <w:rsid w:val="00B93FD3"/>
    <w:rsid w:val="00B948E3"/>
    <w:rsid w:val="00B949BB"/>
    <w:rsid w:val="00B94CFB"/>
    <w:rsid w:val="00B959FE"/>
    <w:rsid w:val="00BA0880"/>
    <w:rsid w:val="00BA19D6"/>
    <w:rsid w:val="00BA2D04"/>
    <w:rsid w:val="00BA3105"/>
    <w:rsid w:val="00BA6F64"/>
    <w:rsid w:val="00BA7FAF"/>
    <w:rsid w:val="00BB28CC"/>
    <w:rsid w:val="00BB292D"/>
    <w:rsid w:val="00BB47C8"/>
    <w:rsid w:val="00BC02F3"/>
    <w:rsid w:val="00BC18CA"/>
    <w:rsid w:val="00BC206F"/>
    <w:rsid w:val="00BC3347"/>
    <w:rsid w:val="00BC3850"/>
    <w:rsid w:val="00BC4012"/>
    <w:rsid w:val="00BC418E"/>
    <w:rsid w:val="00BC5329"/>
    <w:rsid w:val="00BC7139"/>
    <w:rsid w:val="00BC77E5"/>
    <w:rsid w:val="00BD0405"/>
    <w:rsid w:val="00BD1ACE"/>
    <w:rsid w:val="00BD1C87"/>
    <w:rsid w:val="00BD4A8D"/>
    <w:rsid w:val="00BD4F74"/>
    <w:rsid w:val="00BD56A9"/>
    <w:rsid w:val="00BD6048"/>
    <w:rsid w:val="00BE3F81"/>
    <w:rsid w:val="00BE50E7"/>
    <w:rsid w:val="00BE6E45"/>
    <w:rsid w:val="00BF03EA"/>
    <w:rsid w:val="00BF0626"/>
    <w:rsid w:val="00BF245E"/>
    <w:rsid w:val="00BF2485"/>
    <w:rsid w:val="00BF4765"/>
    <w:rsid w:val="00C013AF"/>
    <w:rsid w:val="00C01C77"/>
    <w:rsid w:val="00C022B6"/>
    <w:rsid w:val="00C032FD"/>
    <w:rsid w:val="00C04B7E"/>
    <w:rsid w:val="00C05DB4"/>
    <w:rsid w:val="00C06488"/>
    <w:rsid w:val="00C0748A"/>
    <w:rsid w:val="00C102E1"/>
    <w:rsid w:val="00C10F96"/>
    <w:rsid w:val="00C11DAE"/>
    <w:rsid w:val="00C123F5"/>
    <w:rsid w:val="00C126B4"/>
    <w:rsid w:val="00C141AB"/>
    <w:rsid w:val="00C167B7"/>
    <w:rsid w:val="00C17D29"/>
    <w:rsid w:val="00C205D7"/>
    <w:rsid w:val="00C21983"/>
    <w:rsid w:val="00C21F15"/>
    <w:rsid w:val="00C24348"/>
    <w:rsid w:val="00C24CD3"/>
    <w:rsid w:val="00C31978"/>
    <w:rsid w:val="00C31DC9"/>
    <w:rsid w:val="00C32023"/>
    <w:rsid w:val="00C32413"/>
    <w:rsid w:val="00C32F53"/>
    <w:rsid w:val="00C3375A"/>
    <w:rsid w:val="00C34C95"/>
    <w:rsid w:val="00C3500E"/>
    <w:rsid w:val="00C37B53"/>
    <w:rsid w:val="00C4022B"/>
    <w:rsid w:val="00C40CA1"/>
    <w:rsid w:val="00C41C46"/>
    <w:rsid w:val="00C42954"/>
    <w:rsid w:val="00C43FFB"/>
    <w:rsid w:val="00C465F1"/>
    <w:rsid w:val="00C47BF7"/>
    <w:rsid w:val="00C47F91"/>
    <w:rsid w:val="00C50481"/>
    <w:rsid w:val="00C50542"/>
    <w:rsid w:val="00C51D8F"/>
    <w:rsid w:val="00C51F66"/>
    <w:rsid w:val="00C532CF"/>
    <w:rsid w:val="00C53B45"/>
    <w:rsid w:val="00C5546D"/>
    <w:rsid w:val="00C56164"/>
    <w:rsid w:val="00C56434"/>
    <w:rsid w:val="00C564B7"/>
    <w:rsid w:val="00C629E0"/>
    <w:rsid w:val="00C63695"/>
    <w:rsid w:val="00C658E5"/>
    <w:rsid w:val="00C66AF4"/>
    <w:rsid w:val="00C702DD"/>
    <w:rsid w:val="00C7493D"/>
    <w:rsid w:val="00C74A1D"/>
    <w:rsid w:val="00C750D2"/>
    <w:rsid w:val="00C75A5B"/>
    <w:rsid w:val="00C77357"/>
    <w:rsid w:val="00C77BF3"/>
    <w:rsid w:val="00C8058C"/>
    <w:rsid w:val="00C85FE6"/>
    <w:rsid w:val="00C86DE9"/>
    <w:rsid w:val="00C86E39"/>
    <w:rsid w:val="00C8717D"/>
    <w:rsid w:val="00C8793C"/>
    <w:rsid w:val="00C87E3E"/>
    <w:rsid w:val="00C9335D"/>
    <w:rsid w:val="00C94187"/>
    <w:rsid w:val="00C9448D"/>
    <w:rsid w:val="00C94ED6"/>
    <w:rsid w:val="00C971BB"/>
    <w:rsid w:val="00C97774"/>
    <w:rsid w:val="00C97D06"/>
    <w:rsid w:val="00C97F49"/>
    <w:rsid w:val="00CA06FA"/>
    <w:rsid w:val="00CA09DA"/>
    <w:rsid w:val="00CA1A6C"/>
    <w:rsid w:val="00CA2311"/>
    <w:rsid w:val="00CA29C9"/>
    <w:rsid w:val="00CA3EB8"/>
    <w:rsid w:val="00CA4863"/>
    <w:rsid w:val="00CA5737"/>
    <w:rsid w:val="00CA5E50"/>
    <w:rsid w:val="00CA71BF"/>
    <w:rsid w:val="00CA74D9"/>
    <w:rsid w:val="00CB1930"/>
    <w:rsid w:val="00CB26DA"/>
    <w:rsid w:val="00CB3009"/>
    <w:rsid w:val="00CB36E3"/>
    <w:rsid w:val="00CB37EA"/>
    <w:rsid w:val="00CB496C"/>
    <w:rsid w:val="00CB4C2B"/>
    <w:rsid w:val="00CB4C98"/>
    <w:rsid w:val="00CB6268"/>
    <w:rsid w:val="00CB717E"/>
    <w:rsid w:val="00CB767D"/>
    <w:rsid w:val="00CC1A2D"/>
    <w:rsid w:val="00CC2BD1"/>
    <w:rsid w:val="00CC3053"/>
    <w:rsid w:val="00CC6566"/>
    <w:rsid w:val="00CC6AC6"/>
    <w:rsid w:val="00CC7060"/>
    <w:rsid w:val="00CC7F6C"/>
    <w:rsid w:val="00CD0878"/>
    <w:rsid w:val="00CD44AE"/>
    <w:rsid w:val="00CD7357"/>
    <w:rsid w:val="00CE1F5B"/>
    <w:rsid w:val="00CE26C1"/>
    <w:rsid w:val="00CE284A"/>
    <w:rsid w:val="00CE2C91"/>
    <w:rsid w:val="00CE4193"/>
    <w:rsid w:val="00CE4CA7"/>
    <w:rsid w:val="00CF00F3"/>
    <w:rsid w:val="00CF1231"/>
    <w:rsid w:val="00CF2312"/>
    <w:rsid w:val="00CF34C7"/>
    <w:rsid w:val="00CF6D0F"/>
    <w:rsid w:val="00CF7EEC"/>
    <w:rsid w:val="00D003BB"/>
    <w:rsid w:val="00D006D2"/>
    <w:rsid w:val="00D00B62"/>
    <w:rsid w:val="00D00FD7"/>
    <w:rsid w:val="00D01059"/>
    <w:rsid w:val="00D02190"/>
    <w:rsid w:val="00D03365"/>
    <w:rsid w:val="00D049AB"/>
    <w:rsid w:val="00D059A5"/>
    <w:rsid w:val="00D0637F"/>
    <w:rsid w:val="00D068B1"/>
    <w:rsid w:val="00D07DE4"/>
    <w:rsid w:val="00D123E9"/>
    <w:rsid w:val="00D12AC4"/>
    <w:rsid w:val="00D14AE8"/>
    <w:rsid w:val="00D157E4"/>
    <w:rsid w:val="00D15AB0"/>
    <w:rsid w:val="00D164C6"/>
    <w:rsid w:val="00D171EE"/>
    <w:rsid w:val="00D2173C"/>
    <w:rsid w:val="00D221F7"/>
    <w:rsid w:val="00D24906"/>
    <w:rsid w:val="00D2495F"/>
    <w:rsid w:val="00D24A29"/>
    <w:rsid w:val="00D25054"/>
    <w:rsid w:val="00D25CDF"/>
    <w:rsid w:val="00D26A06"/>
    <w:rsid w:val="00D30BF5"/>
    <w:rsid w:val="00D3501E"/>
    <w:rsid w:val="00D35037"/>
    <w:rsid w:val="00D36898"/>
    <w:rsid w:val="00D37432"/>
    <w:rsid w:val="00D414D4"/>
    <w:rsid w:val="00D42070"/>
    <w:rsid w:val="00D42E2F"/>
    <w:rsid w:val="00D45190"/>
    <w:rsid w:val="00D453AD"/>
    <w:rsid w:val="00D47A09"/>
    <w:rsid w:val="00D47E15"/>
    <w:rsid w:val="00D506B4"/>
    <w:rsid w:val="00D51999"/>
    <w:rsid w:val="00D528CE"/>
    <w:rsid w:val="00D5461B"/>
    <w:rsid w:val="00D552B2"/>
    <w:rsid w:val="00D56581"/>
    <w:rsid w:val="00D57893"/>
    <w:rsid w:val="00D603C6"/>
    <w:rsid w:val="00D61485"/>
    <w:rsid w:val="00D63B44"/>
    <w:rsid w:val="00D63C60"/>
    <w:rsid w:val="00D65038"/>
    <w:rsid w:val="00D670ED"/>
    <w:rsid w:val="00D67D85"/>
    <w:rsid w:val="00D67DDE"/>
    <w:rsid w:val="00D70779"/>
    <w:rsid w:val="00D717B0"/>
    <w:rsid w:val="00D73226"/>
    <w:rsid w:val="00D738DD"/>
    <w:rsid w:val="00D75DE7"/>
    <w:rsid w:val="00D7635E"/>
    <w:rsid w:val="00D80028"/>
    <w:rsid w:val="00D803E7"/>
    <w:rsid w:val="00D81610"/>
    <w:rsid w:val="00D8618F"/>
    <w:rsid w:val="00D90908"/>
    <w:rsid w:val="00D90AF0"/>
    <w:rsid w:val="00D91A82"/>
    <w:rsid w:val="00D92A0B"/>
    <w:rsid w:val="00D93F66"/>
    <w:rsid w:val="00D95620"/>
    <w:rsid w:val="00D95665"/>
    <w:rsid w:val="00D95814"/>
    <w:rsid w:val="00D95D6A"/>
    <w:rsid w:val="00D96613"/>
    <w:rsid w:val="00D97206"/>
    <w:rsid w:val="00DA00E9"/>
    <w:rsid w:val="00DA13E8"/>
    <w:rsid w:val="00DA2B7C"/>
    <w:rsid w:val="00DA46AB"/>
    <w:rsid w:val="00DA7580"/>
    <w:rsid w:val="00DA7BE2"/>
    <w:rsid w:val="00DB0493"/>
    <w:rsid w:val="00DB194F"/>
    <w:rsid w:val="00DB2008"/>
    <w:rsid w:val="00DB250B"/>
    <w:rsid w:val="00DB2A6B"/>
    <w:rsid w:val="00DB3DEB"/>
    <w:rsid w:val="00DB3E6E"/>
    <w:rsid w:val="00DB4D48"/>
    <w:rsid w:val="00DB6268"/>
    <w:rsid w:val="00DC106E"/>
    <w:rsid w:val="00DC1DEE"/>
    <w:rsid w:val="00DC2580"/>
    <w:rsid w:val="00DC2EB8"/>
    <w:rsid w:val="00DC404F"/>
    <w:rsid w:val="00DC508F"/>
    <w:rsid w:val="00DD07FE"/>
    <w:rsid w:val="00DD2B6B"/>
    <w:rsid w:val="00DD2D45"/>
    <w:rsid w:val="00DD303F"/>
    <w:rsid w:val="00DD32D2"/>
    <w:rsid w:val="00DD3E64"/>
    <w:rsid w:val="00DD4A61"/>
    <w:rsid w:val="00DD4FD9"/>
    <w:rsid w:val="00DD5C85"/>
    <w:rsid w:val="00DE01F3"/>
    <w:rsid w:val="00DE3C80"/>
    <w:rsid w:val="00DE3DF7"/>
    <w:rsid w:val="00DE55EA"/>
    <w:rsid w:val="00DE66F4"/>
    <w:rsid w:val="00DE6CC4"/>
    <w:rsid w:val="00DE6E27"/>
    <w:rsid w:val="00DE7728"/>
    <w:rsid w:val="00DF1300"/>
    <w:rsid w:val="00DF1DE1"/>
    <w:rsid w:val="00DF22C8"/>
    <w:rsid w:val="00DF2387"/>
    <w:rsid w:val="00DF272E"/>
    <w:rsid w:val="00DF35D8"/>
    <w:rsid w:val="00DF431C"/>
    <w:rsid w:val="00DF5CBC"/>
    <w:rsid w:val="00DF608B"/>
    <w:rsid w:val="00DF6D9A"/>
    <w:rsid w:val="00DF755E"/>
    <w:rsid w:val="00E004B8"/>
    <w:rsid w:val="00E01D4A"/>
    <w:rsid w:val="00E0251C"/>
    <w:rsid w:val="00E03DFD"/>
    <w:rsid w:val="00E04808"/>
    <w:rsid w:val="00E05A31"/>
    <w:rsid w:val="00E05D28"/>
    <w:rsid w:val="00E0694D"/>
    <w:rsid w:val="00E0712B"/>
    <w:rsid w:val="00E077F0"/>
    <w:rsid w:val="00E07E77"/>
    <w:rsid w:val="00E1042B"/>
    <w:rsid w:val="00E10B7C"/>
    <w:rsid w:val="00E10C2D"/>
    <w:rsid w:val="00E14022"/>
    <w:rsid w:val="00E1542A"/>
    <w:rsid w:val="00E154BC"/>
    <w:rsid w:val="00E16192"/>
    <w:rsid w:val="00E16B12"/>
    <w:rsid w:val="00E200BE"/>
    <w:rsid w:val="00E23E80"/>
    <w:rsid w:val="00E249EB"/>
    <w:rsid w:val="00E250F0"/>
    <w:rsid w:val="00E2634F"/>
    <w:rsid w:val="00E26D75"/>
    <w:rsid w:val="00E309FB"/>
    <w:rsid w:val="00E3387C"/>
    <w:rsid w:val="00E33949"/>
    <w:rsid w:val="00E33AA7"/>
    <w:rsid w:val="00E347A4"/>
    <w:rsid w:val="00E34DC0"/>
    <w:rsid w:val="00E350F1"/>
    <w:rsid w:val="00E35241"/>
    <w:rsid w:val="00E36E4F"/>
    <w:rsid w:val="00E3772C"/>
    <w:rsid w:val="00E40C60"/>
    <w:rsid w:val="00E42923"/>
    <w:rsid w:val="00E43FC8"/>
    <w:rsid w:val="00E4427C"/>
    <w:rsid w:val="00E451CD"/>
    <w:rsid w:val="00E45FF7"/>
    <w:rsid w:val="00E46D53"/>
    <w:rsid w:val="00E4718B"/>
    <w:rsid w:val="00E47195"/>
    <w:rsid w:val="00E47AA1"/>
    <w:rsid w:val="00E47C57"/>
    <w:rsid w:val="00E50744"/>
    <w:rsid w:val="00E52C6D"/>
    <w:rsid w:val="00E53FD5"/>
    <w:rsid w:val="00E5546A"/>
    <w:rsid w:val="00E5547B"/>
    <w:rsid w:val="00E568FF"/>
    <w:rsid w:val="00E6044E"/>
    <w:rsid w:val="00E61041"/>
    <w:rsid w:val="00E61318"/>
    <w:rsid w:val="00E617EB"/>
    <w:rsid w:val="00E61933"/>
    <w:rsid w:val="00E63124"/>
    <w:rsid w:val="00E63E24"/>
    <w:rsid w:val="00E64E8D"/>
    <w:rsid w:val="00E662F9"/>
    <w:rsid w:val="00E66D6E"/>
    <w:rsid w:val="00E70269"/>
    <w:rsid w:val="00E7106B"/>
    <w:rsid w:val="00E71369"/>
    <w:rsid w:val="00E719EA"/>
    <w:rsid w:val="00E72B68"/>
    <w:rsid w:val="00E75791"/>
    <w:rsid w:val="00E75F35"/>
    <w:rsid w:val="00E77050"/>
    <w:rsid w:val="00E776F2"/>
    <w:rsid w:val="00E77DA8"/>
    <w:rsid w:val="00E808C0"/>
    <w:rsid w:val="00E82B55"/>
    <w:rsid w:val="00E835D8"/>
    <w:rsid w:val="00E840F8"/>
    <w:rsid w:val="00E843DB"/>
    <w:rsid w:val="00E84567"/>
    <w:rsid w:val="00E84FD9"/>
    <w:rsid w:val="00E85BFC"/>
    <w:rsid w:val="00E876DA"/>
    <w:rsid w:val="00E91269"/>
    <w:rsid w:val="00E91486"/>
    <w:rsid w:val="00E91985"/>
    <w:rsid w:val="00E96298"/>
    <w:rsid w:val="00E97221"/>
    <w:rsid w:val="00EA0253"/>
    <w:rsid w:val="00EA0ED5"/>
    <w:rsid w:val="00EA3317"/>
    <w:rsid w:val="00EA3A3F"/>
    <w:rsid w:val="00EA4C95"/>
    <w:rsid w:val="00EA4CD0"/>
    <w:rsid w:val="00EA6A73"/>
    <w:rsid w:val="00EA6EBF"/>
    <w:rsid w:val="00EB043F"/>
    <w:rsid w:val="00EB07BC"/>
    <w:rsid w:val="00EB1834"/>
    <w:rsid w:val="00EB1B66"/>
    <w:rsid w:val="00EB1F8E"/>
    <w:rsid w:val="00EB49BE"/>
    <w:rsid w:val="00EB4C5B"/>
    <w:rsid w:val="00EB5FE7"/>
    <w:rsid w:val="00EB7360"/>
    <w:rsid w:val="00EB7FEC"/>
    <w:rsid w:val="00EC09D5"/>
    <w:rsid w:val="00EC12E6"/>
    <w:rsid w:val="00EC13E8"/>
    <w:rsid w:val="00EC1A47"/>
    <w:rsid w:val="00EC4281"/>
    <w:rsid w:val="00EC43A2"/>
    <w:rsid w:val="00EC4751"/>
    <w:rsid w:val="00EC48EE"/>
    <w:rsid w:val="00EC4BD9"/>
    <w:rsid w:val="00EC597C"/>
    <w:rsid w:val="00ED1B4B"/>
    <w:rsid w:val="00ED24BB"/>
    <w:rsid w:val="00ED2D8F"/>
    <w:rsid w:val="00ED3D21"/>
    <w:rsid w:val="00ED4635"/>
    <w:rsid w:val="00ED5F4F"/>
    <w:rsid w:val="00ED7DDF"/>
    <w:rsid w:val="00EE1E67"/>
    <w:rsid w:val="00EE3142"/>
    <w:rsid w:val="00EE325E"/>
    <w:rsid w:val="00EE3E13"/>
    <w:rsid w:val="00EE3E78"/>
    <w:rsid w:val="00EE4BD7"/>
    <w:rsid w:val="00EE4BEC"/>
    <w:rsid w:val="00EE4C08"/>
    <w:rsid w:val="00EE5670"/>
    <w:rsid w:val="00EE56C5"/>
    <w:rsid w:val="00EE64C5"/>
    <w:rsid w:val="00EF19C2"/>
    <w:rsid w:val="00EF2756"/>
    <w:rsid w:val="00EF2ED6"/>
    <w:rsid w:val="00EF3BD2"/>
    <w:rsid w:val="00EF42E6"/>
    <w:rsid w:val="00EF46C8"/>
    <w:rsid w:val="00EF4D29"/>
    <w:rsid w:val="00EF6A13"/>
    <w:rsid w:val="00EF6E70"/>
    <w:rsid w:val="00F026F1"/>
    <w:rsid w:val="00F06D92"/>
    <w:rsid w:val="00F07650"/>
    <w:rsid w:val="00F12118"/>
    <w:rsid w:val="00F135B4"/>
    <w:rsid w:val="00F136BF"/>
    <w:rsid w:val="00F14B02"/>
    <w:rsid w:val="00F14C09"/>
    <w:rsid w:val="00F14E38"/>
    <w:rsid w:val="00F15A7A"/>
    <w:rsid w:val="00F16828"/>
    <w:rsid w:val="00F17DF2"/>
    <w:rsid w:val="00F20728"/>
    <w:rsid w:val="00F22AA2"/>
    <w:rsid w:val="00F22C0C"/>
    <w:rsid w:val="00F22C0F"/>
    <w:rsid w:val="00F25A5F"/>
    <w:rsid w:val="00F271A5"/>
    <w:rsid w:val="00F31067"/>
    <w:rsid w:val="00F31452"/>
    <w:rsid w:val="00F3177B"/>
    <w:rsid w:val="00F3202D"/>
    <w:rsid w:val="00F3324A"/>
    <w:rsid w:val="00F3364A"/>
    <w:rsid w:val="00F342AF"/>
    <w:rsid w:val="00F4370F"/>
    <w:rsid w:val="00F44018"/>
    <w:rsid w:val="00F46405"/>
    <w:rsid w:val="00F46E2F"/>
    <w:rsid w:val="00F471D0"/>
    <w:rsid w:val="00F500F4"/>
    <w:rsid w:val="00F514EE"/>
    <w:rsid w:val="00F55CDC"/>
    <w:rsid w:val="00F576E3"/>
    <w:rsid w:val="00F60795"/>
    <w:rsid w:val="00F60AA2"/>
    <w:rsid w:val="00F61C38"/>
    <w:rsid w:val="00F61F3E"/>
    <w:rsid w:val="00F6268A"/>
    <w:rsid w:val="00F62D0A"/>
    <w:rsid w:val="00F6330D"/>
    <w:rsid w:val="00F636A3"/>
    <w:rsid w:val="00F6753A"/>
    <w:rsid w:val="00F7060A"/>
    <w:rsid w:val="00F70C7F"/>
    <w:rsid w:val="00F714CD"/>
    <w:rsid w:val="00F72647"/>
    <w:rsid w:val="00F72687"/>
    <w:rsid w:val="00F737A5"/>
    <w:rsid w:val="00F740B7"/>
    <w:rsid w:val="00F75016"/>
    <w:rsid w:val="00F76DA1"/>
    <w:rsid w:val="00F771AB"/>
    <w:rsid w:val="00F81709"/>
    <w:rsid w:val="00F819D2"/>
    <w:rsid w:val="00F81CD7"/>
    <w:rsid w:val="00F81F9D"/>
    <w:rsid w:val="00F82490"/>
    <w:rsid w:val="00F83570"/>
    <w:rsid w:val="00F855F2"/>
    <w:rsid w:val="00F86C00"/>
    <w:rsid w:val="00F8786C"/>
    <w:rsid w:val="00F907CF"/>
    <w:rsid w:val="00F918B7"/>
    <w:rsid w:val="00F91915"/>
    <w:rsid w:val="00F92048"/>
    <w:rsid w:val="00F93D23"/>
    <w:rsid w:val="00F96D04"/>
    <w:rsid w:val="00F96F3C"/>
    <w:rsid w:val="00F970AB"/>
    <w:rsid w:val="00F97680"/>
    <w:rsid w:val="00F97BB7"/>
    <w:rsid w:val="00FA268E"/>
    <w:rsid w:val="00FA4FE1"/>
    <w:rsid w:val="00FA6348"/>
    <w:rsid w:val="00FB019B"/>
    <w:rsid w:val="00FB3CB2"/>
    <w:rsid w:val="00FB58F1"/>
    <w:rsid w:val="00FC1BEE"/>
    <w:rsid w:val="00FC2775"/>
    <w:rsid w:val="00FC5462"/>
    <w:rsid w:val="00FC627C"/>
    <w:rsid w:val="00FC66BA"/>
    <w:rsid w:val="00FC7F10"/>
    <w:rsid w:val="00FD08C6"/>
    <w:rsid w:val="00FD1621"/>
    <w:rsid w:val="00FD2146"/>
    <w:rsid w:val="00FD29D5"/>
    <w:rsid w:val="00FD4274"/>
    <w:rsid w:val="00FD5388"/>
    <w:rsid w:val="00FD5FF1"/>
    <w:rsid w:val="00FD6950"/>
    <w:rsid w:val="00FD7256"/>
    <w:rsid w:val="00FE0E10"/>
    <w:rsid w:val="00FE4CA8"/>
    <w:rsid w:val="00FF00AF"/>
    <w:rsid w:val="00FF01A3"/>
    <w:rsid w:val="00FF1AE9"/>
    <w:rsid w:val="00FF1B85"/>
    <w:rsid w:val="00FF33CF"/>
    <w:rsid w:val="00FF4C76"/>
    <w:rsid w:val="00FF6AB8"/>
    <w:rsid w:val="00FF6E0A"/>
    <w:rsid w:val="00FF7F97"/>
    <w:rsid w:val="01155AB9"/>
    <w:rsid w:val="01B656FB"/>
    <w:rsid w:val="01D378D6"/>
    <w:rsid w:val="01E0A82E"/>
    <w:rsid w:val="01E9C4DB"/>
    <w:rsid w:val="0209AD63"/>
    <w:rsid w:val="022FE62A"/>
    <w:rsid w:val="026CB6AD"/>
    <w:rsid w:val="02752F36"/>
    <w:rsid w:val="02943420"/>
    <w:rsid w:val="02B07EAC"/>
    <w:rsid w:val="02FC3E9F"/>
    <w:rsid w:val="03524B09"/>
    <w:rsid w:val="03925D0E"/>
    <w:rsid w:val="0392ACB9"/>
    <w:rsid w:val="03B2E0DF"/>
    <w:rsid w:val="03FD292B"/>
    <w:rsid w:val="0407DDBA"/>
    <w:rsid w:val="040C52AA"/>
    <w:rsid w:val="04501AA9"/>
    <w:rsid w:val="04709819"/>
    <w:rsid w:val="0471D442"/>
    <w:rsid w:val="0485FD14"/>
    <w:rsid w:val="04E57EA2"/>
    <w:rsid w:val="054E6423"/>
    <w:rsid w:val="057B948B"/>
    <w:rsid w:val="058C5288"/>
    <w:rsid w:val="05D78666"/>
    <w:rsid w:val="05E253A9"/>
    <w:rsid w:val="067A93AD"/>
    <w:rsid w:val="06B3F98B"/>
    <w:rsid w:val="06FAE2EB"/>
    <w:rsid w:val="0715E36A"/>
    <w:rsid w:val="072822E9"/>
    <w:rsid w:val="08111B06"/>
    <w:rsid w:val="082478D9"/>
    <w:rsid w:val="08774C83"/>
    <w:rsid w:val="08A1B183"/>
    <w:rsid w:val="08DBF831"/>
    <w:rsid w:val="090375A4"/>
    <w:rsid w:val="0926686A"/>
    <w:rsid w:val="092753A7"/>
    <w:rsid w:val="098D9154"/>
    <w:rsid w:val="09D833AD"/>
    <w:rsid w:val="09EB7B71"/>
    <w:rsid w:val="0A391A50"/>
    <w:rsid w:val="0A55A179"/>
    <w:rsid w:val="0A77945E"/>
    <w:rsid w:val="0A77C892"/>
    <w:rsid w:val="0A80411B"/>
    <w:rsid w:val="0A8CCF05"/>
    <w:rsid w:val="0A94BC8B"/>
    <w:rsid w:val="0A97EE35"/>
    <w:rsid w:val="0AFC2D45"/>
    <w:rsid w:val="0B1D50B8"/>
    <w:rsid w:val="0B77E85D"/>
    <w:rsid w:val="0BADD8F2"/>
    <w:rsid w:val="0BE61390"/>
    <w:rsid w:val="0BF55629"/>
    <w:rsid w:val="0C4CC9E9"/>
    <w:rsid w:val="0C59CED5"/>
    <w:rsid w:val="0D033473"/>
    <w:rsid w:val="0D6BA155"/>
    <w:rsid w:val="0D76A8CE"/>
    <w:rsid w:val="0E746ABB"/>
    <w:rsid w:val="0E81052E"/>
    <w:rsid w:val="0E83AD54"/>
    <w:rsid w:val="0E99EE48"/>
    <w:rsid w:val="0EA48E6C"/>
    <w:rsid w:val="0EE7D98D"/>
    <w:rsid w:val="0F1C7829"/>
    <w:rsid w:val="0F4DE5CE"/>
    <w:rsid w:val="0F71D078"/>
    <w:rsid w:val="0F7D1D89"/>
    <w:rsid w:val="0F8C1A66"/>
    <w:rsid w:val="0F9577BC"/>
    <w:rsid w:val="0FE17EEE"/>
    <w:rsid w:val="10058527"/>
    <w:rsid w:val="1025D44B"/>
    <w:rsid w:val="104B8BCA"/>
    <w:rsid w:val="10F1FBD9"/>
    <w:rsid w:val="1131B726"/>
    <w:rsid w:val="1140F9D8"/>
    <w:rsid w:val="1150574A"/>
    <w:rsid w:val="116B7542"/>
    <w:rsid w:val="11AEEC69"/>
    <w:rsid w:val="11B14838"/>
    <w:rsid w:val="11C17078"/>
    <w:rsid w:val="11CD21E5"/>
    <w:rsid w:val="11CDE76E"/>
    <w:rsid w:val="11E51C44"/>
    <w:rsid w:val="122ED8B4"/>
    <w:rsid w:val="12478B01"/>
    <w:rsid w:val="124C432A"/>
    <w:rsid w:val="126818C4"/>
    <w:rsid w:val="12CA902A"/>
    <w:rsid w:val="12DA396A"/>
    <w:rsid w:val="12EED33E"/>
    <w:rsid w:val="1301989F"/>
    <w:rsid w:val="1306F4CB"/>
    <w:rsid w:val="130E4A64"/>
    <w:rsid w:val="13491A3B"/>
    <w:rsid w:val="1384BB03"/>
    <w:rsid w:val="13CF4B33"/>
    <w:rsid w:val="14683A62"/>
    <w:rsid w:val="1486BBE3"/>
    <w:rsid w:val="14E7CA43"/>
    <w:rsid w:val="155273C1"/>
    <w:rsid w:val="158E9A99"/>
    <w:rsid w:val="15BA7B39"/>
    <w:rsid w:val="15BEB0EE"/>
    <w:rsid w:val="15E4E6A7"/>
    <w:rsid w:val="1609FC5A"/>
    <w:rsid w:val="1689B325"/>
    <w:rsid w:val="16BF1EF4"/>
    <w:rsid w:val="17115A1D"/>
    <w:rsid w:val="173BA6DA"/>
    <w:rsid w:val="1757BA51"/>
    <w:rsid w:val="177743DC"/>
    <w:rsid w:val="177E7CC0"/>
    <w:rsid w:val="17A2A221"/>
    <w:rsid w:val="17BE996B"/>
    <w:rsid w:val="17E8261C"/>
    <w:rsid w:val="17F0CDAC"/>
    <w:rsid w:val="1831BBDD"/>
    <w:rsid w:val="183BB13B"/>
    <w:rsid w:val="1894D278"/>
    <w:rsid w:val="19181D11"/>
    <w:rsid w:val="19852D20"/>
    <w:rsid w:val="19B35A00"/>
    <w:rsid w:val="1A178FFC"/>
    <w:rsid w:val="1B16959F"/>
    <w:rsid w:val="1B188C4C"/>
    <w:rsid w:val="1B5429EC"/>
    <w:rsid w:val="1B9723E0"/>
    <w:rsid w:val="1BADB687"/>
    <w:rsid w:val="1BC92392"/>
    <w:rsid w:val="1BD95380"/>
    <w:rsid w:val="1C1B525D"/>
    <w:rsid w:val="1C24F737"/>
    <w:rsid w:val="1C2E9CFB"/>
    <w:rsid w:val="1C442E15"/>
    <w:rsid w:val="1C447358"/>
    <w:rsid w:val="1C98F6B0"/>
    <w:rsid w:val="1CCE6E66"/>
    <w:rsid w:val="1D02D9E7"/>
    <w:rsid w:val="1D214B4C"/>
    <w:rsid w:val="1D9FEE3B"/>
    <w:rsid w:val="1DD9886E"/>
    <w:rsid w:val="1E01233D"/>
    <w:rsid w:val="1E0F5C57"/>
    <w:rsid w:val="1E99B7E8"/>
    <w:rsid w:val="1F308A7F"/>
    <w:rsid w:val="1F58EE6D"/>
    <w:rsid w:val="1F8B0C25"/>
    <w:rsid w:val="1F9A73A4"/>
    <w:rsid w:val="1FA9A2DA"/>
    <w:rsid w:val="1FCFA597"/>
    <w:rsid w:val="200321D9"/>
    <w:rsid w:val="200DA914"/>
    <w:rsid w:val="20664EE5"/>
    <w:rsid w:val="20BADC95"/>
    <w:rsid w:val="21681FD7"/>
    <w:rsid w:val="21887702"/>
    <w:rsid w:val="21AE1F62"/>
    <w:rsid w:val="21CE13A2"/>
    <w:rsid w:val="220156E2"/>
    <w:rsid w:val="2204EAA2"/>
    <w:rsid w:val="220CFF2F"/>
    <w:rsid w:val="2238846E"/>
    <w:rsid w:val="2249C59A"/>
    <w:rsid w:val="22A96450"/>
    <w:rsid w:val="22DA40F8"/>
    <w:rsid w:val="235325D5"/>
    <w:rsid w:val="239FC448"/>
    <w:rsid w:val="23C18B5D"/>
    <w:rsid w:val="240320C9"/>
    <w:rsid w:val="240BB0E0"/>
    <w:rsid w:val="241F3EA0"/>
    <w:rsid w:val="242B63B0"/>
    <w:rsid w:val="248BFC89"/>
    <w:rsid w:val="250912A2"/>
    <w:rsid w:val="25E88662"/>
    <w:rsid w:val="266320C4"/>
    <w:rsid w:val="2693994A"/>
    <w:rsid w:val="26B3271F"/>
    <w:rsid w:val="26C41999"/>
    <w:rsid w:val="2748F4B1"/>
    <w:rsid w:val="279B52BA"/>
    <w:rsid w:val="279E1C04"/>
    <w:rsid w:val="27E80B71"/>
    <w:rsid w:val="27F9F79C"/>
    <w:rsid w:val="2829E664"/>
    <w:rsid w:val="2842B924"/>
    <w:rsid w:val="285E423F"/>
    <w:rsid w:val="28732756"/>
    <w:rsid w:val="2884C63E"/>
    <w:rsid w:val="28EF6329"/>
    <w:rsid w:val="28F590BF"/>
    <w:rsid w:val="2964B6BF"/>
    <w:rsid w:val="297050D0"/>
    <w:rsid w:val="29A6B85F"/>
    <w:rsid w:val="29C755FB"/>
    <w:rsid w:val="2A2A900E"/>
    <w:rsid w:val="2A484340"/>
    <w:rsid w:val="2A5F3ED3"/>
    <w:rsid w:val="2A7D3C20"/>
    <w:rsid w:val="2AA1F091"/>
    <w:rsid w:val="2ACD79F0"/>
    <w:rsid w:val="2ACDAA93"/>
    <w:rsid w:val="2AFC2283"/>
    <w:rsid w:val="2B210DB8"/>
    <w:rsid w:val="2B253058"/>
    <w:rsid w:val="2B420F36"/>
    <w:rsid w:val="2B84468A"/>
    <w:rsid w:val="2C15959E"/>
    <w:rsid w:val="2C454F0F"/>
    <w:rsid w:val="2C8B8EA6"/>
    <w:rsid w:val="2CF3A717"/>
    <w:rsid w:val="2D3B49A5"/>
    <w:rsid w:val="2D65D693"/>
    <w:rsid w:val="2D6F93CB"/>
    <w:rsid w:val="2DA2F382"/>
    <w:rsid w:val="2DC7B12C"/>
    <w:rsid w:val="2DD245F6"/>
    <w:rsid w:val="2DDECC9F"/>
    <w:rsid w:val="2E71ABE0"/>
    <w:rsid w:val="2E8BD66E"/>
    <w:rsid w:val="2EBC14ED"/>
    <w:rsid w:val="2EF86958"/>
    <w:rsid w:val="2EFEDED4"/>
    <w:rsid w:val="2F0D3D8F"/>
    <w:rsid w:val="2F3B2B56"/>
    <w:rsid w:val="2F40B7B7"/>
    <w:rsid w:val="2F67A61A"/>
    <w:rsid w:val="2FB7D424"/>
    <w:rsid w:val="2FCFB482"/>
    <w:rsid w:val="30135BA5"/>
    <w:rsid w:val="3048ABD1"/>
    <w:rsid w:val="30844EF8"/>
    <w:rsid w:val="3093C095"/>
    <w:rsid w:val="31253548"/>
    <w:rsid w:val="3166D714"/>
    <w:rsid w:val="31813F74"/>
    <w:rsid w:val="31E77C74"/>
    <w:rsid w:val="326D2D6A"/>
    <w:rsid w:val="326EEA39"/>
    <w:rsid w:val="32A1B2D0"/>
    <w:rsid w:val="32D01A4D"/>
    <w:rsid w:val="32E27F9B"/>
    <w:rsid w:val="32E705AB"/>
    <w:rsid w:val="330C1AA1"/>
    <w:rsid w:val="3351ADC4"/>
    <w:rsid w:val="3360155B"/>
    <w:rsid w:val="3360B4F0"/>
    <w:rsid w:val="337C0AD4"/>
    <w:rsid w:val="33B9279A"/>
    <w:rsid w:val="33EA7694"/>
    <w:rsid w:val="33FAF75B"/>
    <w:rsid w:val="345D820F"/>
    <w:rsid w:val="345F3628"/>
    <w:rsid w:val="346A77B0"/>
    <w:rsid w:val="348DE5A3"/>
    <w:rsid w:val="348F7966"/>
    <w:rsid w:val="34B36273"/>
    <w:rsid w:val="34C44BD0"/>
    <w:rsid w:val="34E6CCC8"/>
    <w:rsid w:val="34F7C361"/>
    <w:rsid w:val="3505F4D9"/>
    <w:rsid w:val="3596C7BC"/>
    <w:rsid w:val="35E98992"/>
    <w:rsid w:val="35EBCA92"/>
    <w:rsid w:val="35F27BEF"/>
    <w:rsid w:val="35FC27CE"/>
    <w:rsid w:val="3608C295"/>
    <w:rsid w:val="3621C87E"/>
    <w:rsid w:val="36679C40"/>
    <w:rsid w:val="369D3E97"/>
    <w:rsid w:val="36B2A80F"/>
    <w:rsid w:val="36D1C372"/>
    <w:rsid w:val="36E394FB"/>
    <w:rsid w:val="36F3907C"/>
    <w:rsid w:val="373E702B"/>
    <w:rsid w:val="37464BCF"/>
    <w:rsid w:val="375C2830"/>
    <w:rsid w:val="37B8EBF2"/>
    <w:rsid w:val="37C4A847"/>
    <w:rsid w:val="37F7BDE3"/>
    <w:rsid w:val="3809D642"/>
    <w:rsid w:val="38932519"/>
    <w:rsid w:val="38A614E7"/>
    <w:rsid w:val="3971E8F9"/>
    <w:rsid w:val="39B0A8F0"/>
    <w:rsid w:val="3A3E5B09"/>
    <w:rsid w:val="3A71B04A"/>
    <w:rsid w:val="3ABFE3C6"/>
    <w:rsid w:val="3AC1A19B"/>
    <w:rsid w:val="3AE15801"/>
    <w:rsid w:val="3B23A37C"/>
    <w:rsid w:val="3B4415E8"/>
    <w:rsid w:val="3B52A6F0"/>
    <w:rsid w:val="3B5AE730"/>
    <w:rsid w:val="3B621C7E"/>
    <w:rsid w:val="3B8ABEE9"/>
    <w:rsid w:val="3BC5DE42"/>
    <w:rsid w:val="3C375A3F"/>
    <w:rsid w:val="3C3C147C"/>
    <w:rsid w:val="3C57BE79"/>
    <w:rsid w:val="3C608AF4"/>
    <w:rsid w:val="3C6A7107"/>
    <w:rsid w:val="3C743473"/>
    <w:rsid w:val="3C7DE157"/>
    <w:rsid w:val="3C7FF82F"/>
    <w:rsid w:val="3CCD29E0"/>
    <w:rsid w:val="3D405C52"/>
    <w:rsid w:val="3D44FB3D"/>
    <w:rsid w:val="3D802008"/>
    <w:rsid w:val="3DC3CB20"/>
    <w:rsid w:val="3DFED190"/>
    <w:rsid w:val="3E0F0D43"/>
    <w:rsid w:val="3E2B8B0E"/>
    <w:rsid w:val="3E39684D"/>
    <w:rsid w:val="3E6D3E5F"/>
    <w:rsid w:val="3E85157E"/>
    <w:rsid w:val="3EA1A57B"/>
    <w:rsid w:val="3EBDBB18"/>
    <w:rsid w:val="3ECB9A80"/>
    <w:rsid w:val="3F0CC19D"/>
    <w:rsid w:val="3FA394BA"/>
    <w:rsid w:val="401FE162"/>
    <w:rsid w:val="404DC33B"/>
    <w:rsid w:val="40BCB8F8"/>
    <w:rsid w:val="40FB7059"/>
    <w:rsid w:val="412149D8"/>
    <w:rsid w:val="4128A0AC"/>
    <w:rsid w:val="412C96F3"/>
    <w:rsid w:val="414D026B"/>
    <w:rsid w:val="415FCE38"/>
    <w:rsid w:val="41876B3B"/>
    <w:rsid w:val="41D5A7F9"/>
    <w:rsid w:val="42124EE4"/>
    <w:rsid w:val="422CEFE0"/>
    <w:rsid w:val="423C9CCA"/>
    <w:rsid w:val="426934C8"/>
    <w:rsid w:val="4278D01A"/>
    <w:rsid w:val="42882A5E"/>
    <w:rsid w:val="429AE2A1"/>
    <w:rsid w:val="434EB5B2"/>
    <w:rsid w:val="43AA3007"/>
    <w:rsid w:val="43CAC24D"/>
    <w:rsid w:val="43D7DC4F"/>
    <w:rsid w:val="43DCAFC7"/>
    <w:rsid w:val="43EB3BE1"/>
    <w:rsid w:val="440098A3"/>
    <w:rsid w:val="44838BFD"/>
    <w:rsid w:val="44F5616E"/>
    <w:rsid w:val="44F9A2F5"/>
    <w:rsid w:val="45848753"/>
    <w:rsid w:val="459D30EC"/>
    <w:rsid w:val="45A9922C"/>
    <w:rsid w:val="460ECCC0"/>
    <w:rsid w:val="461C56B5"/>
    <w:rsid w:val="4677821F"/>
    <w:rsid w:val="46A6AE2D"/>
    <w:rsid w:val="46EA84AF"/>
    <w:rsid w:val="473CB331"/>
    <w:rsid w:val="47A03798"/>
    <w:rsid w:val="47D972A3"/>
    <w:rsid w:val="47ECE506"/>
    <w:rsid w:val="484550E9"/>
    <w:rsid w:val="4860994B"/>
    <w:rsid w:val="48727CC6"/>
    <w:rsid w:val="4886468D"/>
    <w:rsid w:val="48B87B41"/>
    <w:rsid w:val="48F76BE2"/>
    <w:rsid w:val="492DB7BC"/>
    <w:rsid w:val="4941AA5D"/>
    <w:rsid w:val="4957C9B3"/>
    <w:rsid w:val="4994873C"/>
    <w:rsid w:val="49CD74C5"/>
    <w:rsid w:val="49DCEED6"/>
    <w:rsid w:val="49F70226"/>
    <w:rsid w:val="4A170F75"/>
    <w:rsid w:val="4A55893F"/>
    <w:rsid w:val="4A5D6161"/>
    <w:rsid w:val="4A933C43"/>
    <w:rsid w:val="4A937755"/>
    <w:rsid w:val="4AB5B1F1"/>
    <w:rsid w:val="4ACDB754"/>
    <w:rsid w:val="4B3CD8CE"/>
    <w:rsid w:val="4B7181CD"/>
    <w:rsid w:val="4B779060"/>
    <w:rsid w:val="4B85CC11"/>
    <w:rsid w:val="4B8E54CF"/>
    <w:rsid w:val="4BAEBDEC"/>
    <w:rsid w:val="4BC29D41"/>
    <w:rsid w:val="4BC2ACAE"/>
    <w:rsid w:val="4BDD9AED"/>
    <w:rsid w:val="4C19BC1D"/>
    <w:rsid w:val="4C83079E"/>
    <w:rsid w:val="4CA9BCBC"/>
    <w:rsid w:val="4D2ABB51"/>
    <w:rsid w:val="4D3C67F0"/>
    <w:rsid w:val="4D493E4B"/>
    <w:rsid w:val="4D99E248"/>
    <w:rsid w:val="4DA26BB8"/>
    <w:rsid w:val="4DD7257C"/>
    <w:rsid w:val="4DF08B0D"/>
    <w:rsid w:val="4E0CB634"/>
    <w:rsid w:val="4E2DFE4E"/>
    <w:rsid w:val="4F033C0F"/>
    <w:rsid w:val="4F1C39E2"/>
    <w:rsid w:val="4F24C54D"/>
    <w:rsid w:val="4FE8214C"/>
    <w:rsid w:val="5003C8C0"/>
    <w:rsid w:val="50985D09"/>
    <w:rsid w:val="50E5CF5D"/>
    <w:rsid w:val="50F8B12B"/>
    <w:rsid w:val="51259C19"/>
    <w:rsid w:val="51DE6195"/>
    <w:rsid w:val="51E36120"/>
    <w:rsid w:val="51F517A3"/>
    <w:rsid w:val="51F640BA"/>
    <w:rsid w:val="520583D9"/>
    <w:rsid w:val="5227A154"/>
    <w:rsid w:val="529E1346"/>
    <w:rsid w:val="52EF1B2B"/>
    <w:rsid w:val="52FC61E1"/>
    <w:rsid w:val="53286455"/>
    <w:rsid w:val="534029E0"/>
    <w:rsid w:val="53BE6642"/>
    <w:rsid w:val="53D03372"/>
    <w:rsid w:val="53F3FE57"/>
    <w:rsid w:val="53FF0799"/>
    <w:rsid w:val="5409899F"/>
    <w:rsid w:val="5458FA07"/>
    <w:rsid w:val="5469CAC5"/>
    <w:rsid w:val="547106A2"/>
    <w:rsid w:val="547DE688"/>
    <w:rsid w:val="548B3169"/>
    <w:rsid w:val="54BFB649"/>
    <w:rsid w:val="554C5B56"/>
    <w:rsid w:val="55972FD5"/>
    <w:rsid w:val="55ACA55D"/>
    <w:rsid w:val="55FC6578"/>
    <w:rsid w:val="56277717"/>
    <w:rsid w:val="563E4276"/>
    <w:rsid w:val="565FD201"/>
    <w:rsid w:val="5677CAA2"/>
    <w:rsid w:val="567EBD71"/>
    <w:rsid w:val="569C6DBD"/>
    <w:rsid w:val="569DA9E6"/>
    <w:rsid w:val="56A3A99A"/>
    <w:rsid w:val="572B23E2"/>
    <w:rsid w:val="573603E1"/>
    <w:rsid w:val="5753A48E"/>
    <w:rsid w:val="57B704B6"/>
    <w:rsid w:val="57D367CC"/>
    <w:rsid w:val="57DE84A1"/>
    <w:rsid w:val="58011092"/>
    <w:rsid w:val="58544767"/>
    <w:rsid w:val="58860072"/>
    <w:rsid w:val="588F4389"/>
    <w:rsid w:val="58F5F7A6"/>
    <w:rsid w:val="5923E49F"/>
    <w:rsid w:val="5991A501"/>
    <w:rsid w:val="59BD89A4"/>
    <w:rsid w:val="59D56D00"/>
    <w:rsid w:val="5A193383"/>
    <w:rsid w:val="5A275FC2"/>
    <w:rsid w:val="5A2F71B5"/>
    <w:rsid w:val="5A3700AC"/>
    <w:rsid w:val="5A77C934"/>
    <w:rsid w:val="5AB8C9D4"/>
    <w:rsid w:val="5AE06285"/>
    <w:rsid w:val="5AF358F9"/>
    <w:rsid w:val="5B0F1DBF"/>
    <w:rsid w:val="5B178B40"/>
    <w:rsid w:val="5B4E4364"/>
    <w:rsid w:val="5B5470B9"/>
    <w:rsid w:val="5B568331"/>
    <w:rsid w:val="5B760C7E"/>
    <w:rsid w:val="5B8119B7"/>
    <w:rsid w:val="5BF1F151"/>
    <w:rsid w:val="5BFB90C8"/>
    <w:rsid w:val="5C47D150"/>
    <w:rsid w:val="5C86DDB2"/>
    <w:rsid w:val="5CF89F5E"/>
    <w:rsid w:val="5D71686B"/>
    <w:rsid w:val="5D72D59C"/>
    <w:rsid w:val="5DB4DE20"/>
    <w:rsid w:val="5DC02A92"/>
    <w:rsid w:val="5E3D3A72"/>
    <w:rsid w:val="5E5C3816"/>
    <w:rsid w:val="5EA246D1"/>
    <w:rsid w:val="5ED84748"/>
    <w:rsid w:val="5F0DC766"/>
    <w:rsid w:val="5F17D688"/>
    <w:rsid w:val="5F1FE15A"/>
    <w:rsid w:val="5F36FD26"/>
    <w:rsid w:val="5F4A4408"/>
    <w:rsid w:val="601F06F7"/>
    <w:rsid w:val="602407E1"/>
    <w:rsid w:val="602CCC24"/>
    <w:rsid w:val="6036FC0F"/>
    <w:rsid w:val="604630EF"/>
    <w:rsid w:val="604D2BC9"/>
    <w:rsid w:val="60573F89"/>
    <w:rsid w:val="6072441B"/>
    <w:rsid w:val="609B33C5"/>
    <w:rsid w:val="60BABE12"/>
    <w:rsid w:val="60EA9165"/>
    <w:rsid w:val="60EF1275"/>
    <w:rsid w:val="60FCBED0"/>
    <w:rsid w:val="61188B8E"/>
    <w:rsid w:val="6129DC68"/>
    <w:rsid w:val="6133959A"/>
    <w:rsid w:val="618CFBB5"/>
    <w:rsid w:val="618FDDA7"/>
    <w:rsid w:val="619F52F8"/>
    <w:rsid w:val="61AAD799"/>
    <w:rsid w:val="61B76234"/>
    <w:rsid w:val="61E258D0"/>
    <w:rsid w:val="628A0EBE"/>
    <w:rsid w:val="62B27A3A"/>
    <w:rsid w:val="634B0AA2"/>
    <w:rsid w:val="6362F0B4"/>
    <w:rsid w:val="63736BCB"/>
    <w:rsid w:val="63CFD3AE"/>
    <w:rsid w:val="63EAA7C7"/>
    <w:rsid w:val="63FE5B18"/>
    <w:rsid w:val="64071A0D"/>
    <w:rsid w:val="642C4A3A"/>
    <w:rsid w:val="64433152"/>
    <w:rsid w:val="6482CF7B"/>
    <w:rsid w:val="6487DF63"/>
    <w:rsid w:val="64E69AA2"/>
    <w:rsid w:val="65B3B61F"/>
    <w:rsid w:val="660C7C57"/>
    <w:rsid w:val="668C503D"/>
    <w:rsid w:val="66AB739C"/>
    <w:rsid w:val="66B73E74"/>
    <w:rsid w:val="66C002F9"/>
    <w:rsid w:val="671B520D"/>
    <w:rsid w:val="6728E6AE"/>
    <w:rsid w:val="677FEB6E"/>
    <w:rsid w:val="67EEDBBA"/>
    <w:rsid w:val="682A18DC"/>
    <w:rsid w:val="68329165"/>
    <w:rsid w:val="68509A8A"/>
    <w:rsid w:val="68B56B29"/>
    <w:rsid w:val="68D37683"/>
    <w:rsid w:val="68E2B91C"/>
    <w:rsid w:val="68E69300"/>
    <w:rsid w:val="6913F60B"/>
    <w:rsid w:val="691D81C0"/>
    <w:rsid w:val="692521D7"/>
    <w:rsid w:val="6928FC7E"/>
    <w:rsid w:val="693D0D93"/>
    <w:rsid w:val="6A314FDD"/>
    <w:rsid w:val="6A401DCD"/>
    <w:rsid w:val="6A84D5B9"/>
    <w:rsid w:val="6AA72F92"/>
    <w:rsid w:val="6AE2A229"/>
    <w:rsid w:val="6B1D1CD7"/>
    <w:rsid w:val="6B26CD50"/>
    <w:rsid w:val="6B56B929"/>
    <w:rsid w:val="6B8D3E87"/>
    <w:rsid w:val="6B8E40F1"/>
    <w:rsid w:val="6BA4933F"/>
    <w:rsid w:val="6C329F6E"/>
    <w:rsid w:val="6C3C2000"/>
    <w:rsid w:val="6C8BF106"/>
    <w:rsid w:val="6CAA86E9"/>
    <w:rsid w:val="6D415B12"/>
    <w:rsid w:val="6D687BF6"/>
    <w:rsid w:val="6D6FA3E0"/>
    <w:rsid w:val="6D7A8AE5"/>
    <w:rsid w:val="6D9024D0"/>
    <w:rsid w:val="6D95F046"/>
    <w:rsid w:val="6DD76511"/>
    <w:rsid w:val="6DD7CA86"/>
    <w:rsid w:val="6DE88AA4"/>
    <w:rsid w:val="6E2AFAF9"/>
    <w:rsid w:val="6E7B49C9"/>
    <w:rsid w:val="6EEB2C0C"/>
    <w:rsid w:val="6F2CB7D3"/>
    <w:rsid w:val="6F6EFCE1"/>
    <w:rsid w:val="6F73C0C2"/>
    <w:rsid w:val="6FB8A23C"/>
    <w:rsid w:val="6FDE26D8"/>
    <w:rsid w:val="6FF08DFA"/>
    <w:rsid w:val="705E3099"/>
    <w:rsid w:val="7060AFAA"/>
    <w:rsid w:val="70872936"/>
    <w:rsid w:val="708EBDEF"/>
    <w:rsid w:val="714D5B0C"/>
    <w:rsid w:val="714F0C42"/>
    <w:rsid w:val="715785A5"/>
    <w:rsid w:val="718C5E5B"/>
    <w:rsid w:val="721CB12F"/>
    <w:rsid w:val="72209E5B"/>
    <w:rsid w:val="723A4856"/>
    <w:rsid w:val="725638D3"/>
    <w:rsid w:val="72B95AE5"/>
    <w:rsid w:val="72C1BE04"/>
    <w:rsid w:val="72C9F393"/>
    <w:rsid w:val="733EEF00"/>
    <w:rsid w:val="7351E080"/>
    <w:rsid w:val="735A5EF4"/>
    <w:rsid w:val="73871595"/>
    <w:rsid w:val="7398506C"/>
    <w:rsid w:val="739F2477"/>
    <w:rsid w:val="73AE9B44"/>
    <w:rsid w:val="73EAFC7A"/>
    <w:rsid w:val="73EE996C"/>
    <w:rsid w:val="742945A7"/>
    <w:rsid w:val="7488DA6B"/>
    <w:rsid w:val="7498698C"/>
    <w:rsid w:val="749E3C4D"/>
    <w:rsid w:val="74B4D824"/>
    <w:rsid w:val="754100B3"/>
    <w:rsid w:val="755458A2"/>
    <w:rsid w:val="75C2BAC8"/>
    <w:rsid w:val="763C8444"/>
    <w:rsid w:val="766685E5"/>
    <w:rsid w:val="769BFEA7"/>
    <w:rsid w:val="76C91700"/>
    <w:rsid w:val="779EAF83"/>
    <w:rsid w:val="77A7DF8E"/>
    <w:rsid w:val="7829EA78"/>
    <w:rsid w:val="783A9139"/>
    <w:rsid w:val="7862C5B7"/>
    <w:rsid w:val="788C1208"/>
    <w:rsid w:val="789BBFC7"/>
    <w:rsid w:val="78DEFCC3"/>
    <w:rsid w:val="78F88773"/>
    <w:rsid w:val="78F946D5"/>
    <w:rsid w:val="79067A36"/>
    <w:rsid w:val="79F05765"/>
    <w:rsid w:val="79FE449F"/>
    <w:rsid w:val="7A020AB7"/>
    <w:rsid w:val="7AA05259"/>
    <w:rsid w:val="7B00B379"/>
    <w:rsid w:val="7B73EEAB"/>
    <w:rsid w:val="7B76948C"/>
    <w:rsid w:val="7B7BA904"/>
    <w:rsid w:val="7C2E39B5"/>
    <w:rsid w:val="7C4FD66C"/>
    <w:rsid w:val="7C521DEF"/>
    <w:rsid w:val="7C8AA05F"/>
    <w:rsid w:val="7CA716CE"/>
    <w:rsid w:val="7CE620E0"/>
    <w:rsid w:val="7D0EBD3C"/>
    <w:rsid w:val="7D1E2CC3"/>
    <w:rsid w:val="7D4CB576"/>
    <w:rsid w:val="7D8EECC3"/>
    <w:rsid w:val="7E1AAF76"/>
    <w:rsid w:val="7E6212CF"/>
    <w:rsid w:val="7E70EBA9"/>
    <w:rsid w:val="7EB349C6"/>
    <w:rsid w:val="7EE2F099"/>
    <w:rsid w:val="7EFB46F8"/>
    <w:rsid w:val="7F12462D"/>
    <w:rsid w:val="7F45D296"/>
    <w:rsid w:val="7F4DE438"/>
    <w:rsid w:val="7FCE547B"/>
    <w:rsid w:val="7FD7D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colormenu v:ext="edit" fillcolor="none"/>
    </o:shapedefaults>
    <o:shapelayout v:ext="edit">
      <o:idmap v:ext="edit" data="1"/>
    </o:shapelayout>
  </w:shapeDefaults>
  <w:decimalSymbol w:val=","/>
  <w:listSeparator w:val=";"/>
  <w14:docId w14:val="23410215"/>
  <w15:chartTrackingRefBased/>
  <w15:docId w15:val="{CCEEABC5-5E92-452C-B30B-DE59BBABF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F6D9A"/>
    <w:rPr>
      <w:lang w:val="sl-SI"/>
    </w:rPr>
  </w:style>
  <w:style w:type="paragraph" w:styleId="Naslov1">
    <w:name w:val="heading 1"/>
    <w:aliases w:val="NASLOV"/>
    <w:basedOn w:val="Navaden"/>
    <w:next w:val="Navaden"/>
    <w:link w:val="Naslov1Znak"/>
    <w:qFormat/>
    <w:rsid w:val="005D45C4"/>
    <w:pPr>
      <w:keepNext/>
      <w:keepLines/>
      <w:spacing w:after="0" w:line="256" w:lineRule="auto"/>
      <w:outlineLvl w:val="0"/>
    </w:pPr>
    <w:rPr>
      <w:rFonts w:ascii="Verdana" w:eastAsiaTheme="majorEastAsia" w:hAnsi="Verdana" w:cs="Arial"/>
      <w:b/>
      <w:sz w:val="40"/>
      <w:szCs w:val="32"/>
    </w:rPr>
  </w:style>
  <w:style w:type="paragraph" w:styleId="Naslov2">
    <w:name w:val="heading 2"/>
    <w:basedOn w:val="Navaden"/>
    <w:next w:val="Navaden"/>
    <w:link w:val="Naslov2Znak"/>
    <w:uiPriority w:val="9"/>
    <w:unhideWhenUsed/>
    <w:qFormat/>
    <w:rsid w:val="006C3861"/>
    <w:pPr>
      <w:keepNext/>
      <w:keepLines/>
      <w:spacing w:before="40" w:after="240"/>
      <w:outlineLvl w:val="1"/>
    </w:pPr>
    <w:rPr>
      <w:rFonts w:asciiTheme="majorHAnsi" w:eastAsiaTheme="majorEastAsia" w:hAnsiTheme="majorHAnsi" w:cstheme="majorBidi"/>
      <w:b/>
      <w:color w:val="43B02A"/>
      <w:sz w:val="36"/>
      <w:szCs w:val="26"/>
    </w:rPr>
  </w:style>
  <w:style w:type="paragraph" w:styleId="Naslov3">
    <w:name w:val="heading 3"/>
    <w:basedOn w:val="Navaden"/>
    <w:next w:val="Navaden"/>
    <w:link w:val="Naslov3Znak"/>
    <w:uiPriority w:val="9"/>
    <w:unhideWhenUsed/>
    <w:qFormat/>
    <w:rsid w:val="001F15A2"/>
    <w:pPr>
      <w:keepNext/>
      <w:keepLines/>
      <w:spacing w:before="240" w:after="240"/>
      <w:outlineLvl w:val="2"/>
    </w:pPr>
    <w:rPr>
      <w:rFonts w:asciiTheme="majorHAnsi" w:eastAsiaTheme="majorEastAsia" w:hAnsiTheme="majorHAnsi" w:cstheme="majorBidi"/>
      <w:b/>
      <w:color w:val="046A38"/>
      <w:sz w:val="28"/>
      <w:szCs w:val="24"/>
    </w:rPr>
  </w:style>
  <w:style w:type="paragraph" w:styleId="Naslov4">
    <w:name w:val="heading 4"/>
    <w:basedOn w:val="Navaden"/>
    <w:next w:val="Navaden"/>
    <w:link w:val="Naslov4Znak"/>
    <w:uiPriority w:val="9"/>
    <w:unhideWhenUsed/>
    <w:qFormat/>
    <w:rsid w:val="005C5718"/>
    <w:pPr>
      <w:keepNext/>
      <w:keepLines/>
      <w:spacing w:before="40" w:after="0"/>
      <w:outlineLvl w:val="3"/>
    </w:pPr>
    <w:rPr>
      <w:rFonts w:asciiTheme="majorHAnsi" w:eastAsiaTheme="majorEastAsia" w:hAnsiTheme="majorHAnsi" w:cstheme="majorBidi"/>
      <w:b/>
      <w:i/>
      <w:iCs/>
      <w:color w:val="43B02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892003"/>
    <w:pPr>
      <w:spacing w:after="0" w:line="240" w:lineRule="auto"/>
    </w:pPr>
    <w:rPr>
      <w:color w:val="44546A" w:themeColor="text2"/>
      <w:sz w:val="20"/>
      <w:szCs w:val="20"/>
    </w:rPr>
  </w:style>
  <w:style w:type="paragraph" w:styleId="Naslov">
    <w:name w:val="Title"/>
    <w:basedOn w:val="Navaden"/>
    <w:next w:val="Navaden"/>
    <w:link w:val="NaslovZnak"/>
    <w:uiPriority w:val="10"/>
    <w:qFormat/>
    <w:rsid w:val="00630D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630DE1"/>
    <w:rPr>
      <w:rFonts w:asciiTheme="majorHAnsi" w:eastAsiaTheme="majorEastAsia" w:hAnsiTheme="majorHAnsi" w:cstheme="majorBidi"/>
      <w:spacing w:val="-10"/>
      <w:kern w:val="28"/>
      <w:sz w:val="56"/>
      <w:szCs w:val="56"/>
    </w:rPr>
  </w:style>
  <w:style w:type="paragraph" w:styleId="Glava">
    <w:name w:val="header"/>
    <w:basedOn w:val="Navaden"/>
    <w:link w:val="GlavaZnak"/>
    <w:uiPriority w:val="99"/>
    <w:unhideWhenUsed/>
    <w:rsid w:val="006E5E08"/>
    <w:pPr>
      <w:tabs>
        <w:tab w:val="center" w:pos="4680"/>
        <w:tab w:val="right" w:pos="9360"/>
      </w:tabs>
      <w:spacing w:after="0" w:line="240" w:lineRule="auto"/>
    </w:pPr>
  </w:style>
  <w:style w:type="character" w:customStyle="1" w:styleId="GlavaZnak">
    <w:name w:val="Glava Znak"/>
    <w:basedOn w:val="Privzetapisavaodstavka"/>
    <w:link w:val="Glava"/>
    <w:uiPriority w:val="99"/>
    <w:rsid w:val="006E5E08"/>
  </w:style>
  <w:style w:type="paragraph" w:styleId="Noga">
    <w:name w:val="footer"/>
    <w:basedOn w:val="Navaden"/>
    <w:link w:val="NogaZnak"/>
    <w:uiPriority w:val="99"/>
    <w:unhideWhenUsed/>
    <w:rsid w:val="006E5E08"/>
    <w:pPr>
      <w:tabs>
        <w:tab w:val="center" w:pos="4680"/>
        <w:tab w:val="right" w:pos="9360"/>
      </w:tabs>
      <w:spacing w:after="0" w:line="240" w:lineRule="auto"/>
    </w:pPr>
  </w:style>
  <w:style w:type="character" w:customStyle="1" w:styleId="NogaZnak">
    <w:name w:val="Noga Znak"/>
    <w:basedOn w:val="Privzetapisavaodstavka"/>
    <w:link w:val="Noga"/>
    <w:uiPriority w:val="99"/>
    <w:rsid w:val="006E5E08"/>
  </w:style>
  <w:style w:type="paragraph" w:styleId="Odstavekseznama">
    <w:name w:val="List Paragraph"/>
    <w:aliases w:val="BulletsLevel1,List Paragraph compact,Normal bullet 2,Paragraphe de liste 2,Reference list,Bullet list,Numbered List,1st level - Bullet List Paragraph,Lettre d'introduction,Paragraph,Bullet EY,List Paragraph11,Normal bullet 21,List L1"/>
    <w:basedOn w:val="Navaden"/>
    <w:link w:val="OdstavekseznamaZnak1"/>
    <w:uiPriority w:val="34"/>
    <w:qFormat/>
    <w:rsid w:val="00235E65"/>
    <w:pPr>
      <w:spacing w:line="256" w:lineRule="auto"/>
      <w:ind w:left="720"/>
      <w:contextualSpacing/>
    </w:pPr>
    <w:rPr>
      <w:rFonts w:ascii="Arial" w:hAnsi="Arial"/>
      <w:sz w:val="20"/>
    </w:rPr>
  </w:style>
  <w:style w:type="table" w:styleId="Tabelamrea">
    <w:name w:val="Table Grid"/>
    <w:basedOn w:val="Navadnatabela"/>
    <w:uiPriority w:val="39"/>
    <w:rsid w:val="00235E65"/>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aliases w:val="NASLOV Znak"/>
    <w:basedOn w:val="Privzetapisavaodstavka"/>
    <w:link w:val="Naslov1"/>
    <w:rsid w:val="005D45C4"/>
    <w:rPr>
      <w:rFonts w:ascii="Verdana" w:eastAsiaTheme="majorEastAsia" w:hAnsi="Verdana" w:cs="Arial"/>
      <w:b/>
      <w:sz w:val="40"/>
      <w:szCs w:val="32"/>
      <w:lang w:val="sl-SI"/>
    </w:rPr>
  </w:style>
  <w:style w:type="character" w:customStyle="1" w:styleId="Naslov2Znak">
    <w:name w:val="Naslov 2 Znak"/>
    <w:basedOn w:val="Privzetapisavaodstavka"/>
    <w:link w:val="Naslov2"/>
    <w:uiPriority w:val="9"/>
    <w:rsid w:val="006C3861"/>
    <w:rPr>
      <w:rFonts w:asciiTheme="majorHAnsi" w:eastAsiaTheme="majorEastAsia" w:hAnsiTheme="majorHAnsi" w:cstheme="majorBidi"/>
      <w:b/>
      <w:color w:val="43B02A"/>
      <w:sz w:val="36"/>
      <w:szCs w:val="26"/>
      <w:lang w:val="sl-SI"/>
    </w:rPr>
  </w:style>
  <w:style w:type="paragraph" w:styleId="NaslovTOC">
    <w:name w:val="TOC Heading"/>
    <w:basedOn w:val="Naslov1"/>
    <w:next w:val="Navaden"/>
    <w:uiPriority w:val="39"/>
    <w:unhideWhenUsed/>
    <w:qFormat/>
    <w:rsid w:val="0071167F"/>
    <w:pPr>
      <w:spacing w:before="240" w:line="259" w:lineRule="auto"/>
      <w:outlineLvl w:val="9"/>
    </w:pPr>
    <w:rPr>
      <w:rFonts w:asciiTheme="majorHAnsi" w:hAnsiTheme="majorHAnsi" w:cstheme="majorBidi"/>
      <w:b w:val="0"/>
      <w:color w:val="638C1B" w:themeColor="accent1" w:themeShade="BF"/>
      <w:sz w:val="32"/>
      <w:lang w:val="en-US"/>
    </w:rPr>
  </w:style>
  <w:style w:type="paragraph" w:styleId="Kazalovsebine2">
    <w:name w:val="toc 2"/>
    <w:basedOn w:val="Navaden"/>
    <w:next w:val="Navaden"/>
    <w:autoRedefine/>
    <w:uiPriority w:val="39"/>
    <w:unhideWhenUsed/>
    <w:rsid w:val="007F3189"/>
    <w:pPr>
      <w:tabs>
        <w:tab w:val="right" w:leader="dot" w:pos="9350"/>
      </w:tabs>
      <w:spacing w:after="100"/>
      <w:ind w:left="220"/>
    </w:pPr>
    <w:rPr>
      <w:rFonts w:eastAsiaTheme="minorEastAsia" w:cs="Times New Roman"/>
    </w:rPr>
  </w:style>
  <w:style w:type="paragraph" w:styleId="Kazalovsebine1">
    <w:name w:val="toc 1"/>
    <w:basedOn w:val="Navaden"/>
    <w:next w:val="Navaden"/>
    <w:autoRedefine/>
    <w:uiPriority w:val="39"/>
    <w:unhideWhenUsed/>
    <w:rsid w:val="0071167F"/>
    <w:pPr>
      <w:spacing w:after="100"/>
    </w:pPr>
    <w:rPr>
      <w:rFonts w:eastAsiaTheme="minorEastAsia" w:cs="Times New Roman"/>
    </w:rPr>
  </w:style>
  <w:style w:type="paragraph" w:styleId="Kazalovsebine3">
    <w:name w:val="toc 3"/>
    <w:basedOn w:val="Navaden"/>
    <w:next w:val="Navaden"/>
    <w:autoRedefine/>
    <w:uiPriority w:val="39"/>
    <w:unhideWhenUsed/>
    <w:rsid w:val="003436C4"/>
    <w:pPr>
      <w:tabs>
        <w:tab w:val="right" w:leader="dot" w:pos="9350"/>
      </w:tabs>
      <w:spacing w:after="100"/>
      <w:ind w:left="360"/>
    </w:pPr>
    <w:rPr>
      <w:rFonts w:eastAsiaTheme="minorEastAsia" w:cstheme="minorHAnsi"/>
      <w:noProof/>
    </w:rPr>
  </w:style>
  <w:style w:type="character" w:styleId="Krepko">
    <w:name w:val="Strong"/>
    <w:basedOn w:val="Privzetapisavaodstavka"/>
    <w:uiPriority w:val="22"/>
    <w:qFormat/>
    <w:rsid w:val="008D106E"/>
    <w:rPr>
      <w:b/>
      <w:bCs/>
    </w:rPr>
  </w:style>
  <w:style w:type="paragraph" w:customStyle="1" w:styleId="Style1">
    <w:name w:val="Style1"/>
    <w:basedOn w:val="Navaden"/>
    <w:link w:val="Style1Char"/>
    <w:qFormat/>
    <w:rsid w:val="00F17DF2"/>
    <w:pPr>
      <w:spacing w:after="0" w:line="260" w:lineRule="atLeast"/>
      <w:ind w:left="360"/>
      <w:jc w:val="both"/>
    </w:pPr>
    <w:rPr>
      <w:b/>
      <w:bCs/>
    </w:rPr>
  </w:style>
  <w:style w:type="paragraph" w:customStyle="1" w:styleId="Point1number">
    <w:name w:val="Point 1 (number)"/>
    <w:basedOn w:val="Navaden"/>
    <w:rsid w:val="00F17DF2"/>
    <w:pPr>
      <w:tabs>
        <w:tab w:val="num" w:pos="1417"/>
      </w:tabs>
      <w:spacing w:before="120" w:after="120" w:line="240" w:lineRule="auto"/>
      <w:ind w:left="1417" w:hanging="567"/>
      <w:jc w:val="both"/>
    </w:pPr>
    <w:rPr>
      <w:rFonts w:ascii="Times New Roman" w:eastAsia="Calibri" w:hAnsi="Times New Roman" w:cs="Times New Roman"/>
      <w:lang w:eastAsia="sl-SI" w:bidi="sl-SI"/>
    </w:rPr>
  </w:style>
  <w:style w:type="character" w:customStyle="1" w:styleId="Style1Char">
    <w:name w:val="Style1 Char"/>
    <w:basedOn w:val="Privzetapisavaodstavka"/>
    <w:link w:val="Style1"/>
    <w:rsid w:val="00F17DF2"/>
    <w:rPr>
      <w:b/>
      <w:bCs/>
      <w:lang w:val="sl-SI"/>
    </w:rPr>
  </w:style>
  <w:style w:type="paragraph" w:customStyle="1" w:styleId="Point2number">
    <w:name w:val="Point 2 (number)"/>
    <w:basedOn w:val="Navaden"/>
    <w:rsid w:val="00F17DF2"/>
    <w:pPr>
      <w:tabs>
        <w:tab w:val="num" w:pos="1984"/>
      </w:tabs>
      <w:spacing w:before="120" w:after="120" w:line="240" w:lineRule="auto"/>
      <w:ind w:left="1984" w:hanging="567"/>
      <w:jc w:val="both"/>
    </w:pPr>
    <w:rPr>
      <w:rFonts w:ascii="Times New Roman" w:eastAsia="Calibri" w:hAnsi="Times New Roman" w:cs="Times New Roman"/>
      <w:lang w:eastAsia="sl-SI" w:bidi="sl-SI"/>
    </w:rPr>
  </w:style>
  <w:style w:type="paragraph" w:customStyle="1" w:styleId="Point3number">
    <w:name w:val="Point 3 (number)"/>
    <w:basedOn w:val="Navaden"/>
    <w:rsid w:val="00F17DF2"/>
    <w:pPr>
      <w:tabs>
        <w:tab w:val="num" w:pos="2551"/>
      </w:tabs>
      <w:spacing w:before="120" w:after="120" w:line="240" w:lineRule="auto"/>
      <w:ind w:left="2551" w:hanging="567"/>
      <w:jc w:val="both"/>
    </w:pPr>
    <w:rPr>
      <w:rFonts w:ascii="Times New Roman" w:eastAsia="Calibri" w:hAnsi="Times New Roman" w:cs="Times New Roman"/>
      <w:lang w:eastAsia="sl-SI" w:bidi="sl-SI"/>
    </w:rPr>
  </w:style>
  <w:style w:type="paragraph" w:customStyle="1" w:styleId="Point1letter">
    <w:name w:val="Point 1 (letter)"/>
    <w:basedOn w:val="Navaden"/>
    <w:rsid w:val="00F17DF2"/>
    <w:pPr>
      <w:spacing w:before="120" w:after="120" w:line="240" w:lineRule="auto"/>
      <w:jc w:val="both"/>
    </w:pPr>
    <w:rPr>
      <w:rFonts w:ascii="Times New Roman" w:eastAsia="Calibri" w:hAnsi="Times New Roman" w:cs="Times New Roman"/>
      <w:lang w:eastAsia="sl-SI" w:bidi="sl-SI"/>
    </w:rPr>
  </w:style>
  <w:style w:type="paragraph" w:customStyle="1" w:styleId="Point2letter">
    <w:name w:val="Point 2 (letter)"/>
    <w:basedOn w:val="Navaden"/>
    <w:rsid w:val="00F17DF2"/>
    <w:pPr>
      <w:tabs>
        <w:tab w:val="num" w:pos="1984"/>
      </w:tabs>
      <w:spacing w:before="120" w:after="120" w:line="240" w:lineRule="auto"/>
      <w:ind w:left="1984" w:hanging="567"/>
      <w:jc w:val="both"/>
    </w:pPr>
    <w:rPr>
      <w:rFonts w:ascii="Times New Roman" w:eastAsia="Calibri" w:hAnsi="Times New Roman" w:cs="Times New Roman"/>
      <w:lang w:eastAsia="sl-SI" w:bidi="sl-SI"/>
    </w:rPr>
  </w:style>
  <w:style w:type="paragraph" w:customStyle="1" w:styleId="Point3letter">
    <w:name w:val="Point 3 (letter)"/>
    <w:basedOn w:val="Navaden"/>
    <w:rsid w:val="00F17DF2"/>
    <w:pPr>
      <w:tabs>
        <w:tab w:val="num" w:pos="2551"/>
      </w:tabs>
      <w:spacing w:before="120" w:after="120" w:line="240" w:lineRule="auto"/>
      <w:ind w:left="2551" w:hanging="567"/>
      <w:jc w:val="both"/>
    </w:pPr>
    <w:rPr>
      <w:rFonts w:ascii="Times New Roman" w:eastAsia="Calibri" w:hAnsi="Times New Roman" w:cs="Times New Roman"/>
      <w:lang w:eastAsia="sl-SI" w:bidi="sl-SI"/>
    </w:rPr>
  </w:style>
  <w:style w:type="paragraph" w:customStyle="1" w:styleId="Point4letter">
    <w:name w:val="Point 4 (letter)"/>
    <w:basedOn w:val="Navaden"/>
    <w:rsid w:val="00F17DF2"/>
    <w:pPr>
      <w:tabs>
        <w:tab w:val="num" w:pos="3118"/>
      </w:tabs>
      <w:spacing w:before="120" w:after="120" w:line="240" w:lineRule="auto"/>
      <w:ind w:left="3118" w:hanging="567"/>
      <w:jc w:val="both"/>
    </w:pPr>
    <w:rPr>
      <w:rFonts w:ascii="Times New Roman" w:eastAsia="Calibri" w:hAnsi="Times New Roman" w:cs="Times New Roman"/>
      <w:lang w:eastAsia="sl-SI" w:bidi="sl-SI"/>
    </w:rPr>
  </w:style>
  <w:style w:type="character" w:styleId="Hiperpovezava">
    <w:name w:val="Hyperlink"/>
    <w:basedOn w:val="Privzetapisavaodstavka"/>
    <w:uiPriority w:val="99"/>
    <w:unhideWhenUsed/>
    <w:rsid w:val="002976A2"/>
    <w:rPr>
      <w:color w:val="00A3E0" w:themeColor="hyperlink"/>
      <w:u w:val="single"/>
    </w:rPr>
  </w:style>
  <w:style w:type="character" w:styleId="Neensklic">
    <w:name w:val="Subtle Reference"/>
    <w:basedOn w:val="Privzetapisavaodstavka"/>
    <w:uiPriority w:val="31"/>
    <w:qFormat/>
    <w:rsid w:val="00C24348"/>
    <w:rPr>
      <w:rFonts w:asciiTheme="minorHAnsi" w:hAnsiTheme="minorHAnsi"/>
      <w:b w:val="0"/>
      <w:smallCaps/>
      <w:color w:val="5A5A5A" w:themeColor="text1" w:themeTint="A5"/>
      <w:sz w:val="28"/>
    </w:rPr>
  </w:style>
  <w:style w:type="character" w:styleId="Intenzivensklic">
    <w:name w:val="Intense Reference"/>
    <w:basedOn w:val="Privzetapisavaodstavka"/>
    <w:uiPriority w:val="32"/>
    <w:qFormat/>
    <w:rsid w:val="00C24348"/>
    <w:rPr>
      <w:b/>
      <w:bCs/>
      <w:smallCaps/>
      <w:color w:val="86BC25" w:themeColor="accent1"/>
      <w:spacing w:val="5"/>
    </w:rPr>
  </w:style>
  <w:style w:type="character" w:styleId="Naslovknjige">
    <w:name w:val="Book Title"/>
    <w:basedOn w:val="Privzetapisavaodstavka"/>
    <w:uiPriority w:val="33"/>
    <w:qFormat/>
    <w:rsid w:val="00416C18"/>
    <w:rPr>
      <w:b/>
      <w:bCs/>
      <w:i/>
      <w:iCs/>
      <w:spacing w:val="5"/>
      <w:sz w:val="24"/>
    </w:rPr>
  </w:style>
  <w:style w:type="character" w:styleId="Intenzivenpoudarek">
    <w:name w:val="Intense Emphasis"/>
    <w:basedOn w:val="Privzetapisavaodstavka"/>
    <w:uiPriority w:val="21"/>
    <w:qFormat/>
    <w:rsid w:val="00416C18"/>
    <w:rPr>
      <w:rFonts w:asciiTheme="minorHAnsi" w:hAnsiTheme="minorHAnsi"/>
      <w:b/>
      <w:i w:val="0"/>
      <w:iCs/>
      <w:color w:val="auto"/>
      <w:sz w:val="28"/>
      <w:u w:val="none"/>
    </w:rPr>
  </w:style>
  <w:style w:type="character" w:styleId="Poudarek">
    <w:name w:val="Emphasis"/>
    <w:basedOn w:val="Privzetapisavaodstavka"/>
    <w:uiPriority w:val="20"/>
    <w:qFormat/>
    <w:rsid w:val="00416C18"/>
    <w:rPr>
      <w:i/>
      <w:iCs/>
    </w:rPr>
  </w:style>
  <w:style w:type="character" w:styleId="Pripombasklic">
    <w:name w:val="annotation reference"/>
    <w:basedOn w:val="Privzetapisavaodstavka"/>
    <w:uiPriority w:val="99"/>
    <w:unhideWhenUsed/>
    <w:rsid w:val="0046187F"/>
    <w:rPr>
      <w:sz w:val="16"/>
      <w:szCs w:val="16"/>
    </w:rPr>
  </w:style>
  <w:style w:type="paragraph" w:styleId="Pripombabesedilo">
    <w:name w:val="annotation text"/>
    <w:basedOn w:val="Navaden"/>
    <w:link w:val="PripombabesediloZnak"/>
    <w:uiPriority w:val="99"/>
    <w:unhideWhenUsed/>
    <w:rsid w:val="0046187F"/>
    <w:pPr>
      <w:spacing w:line="240" w:lineRule="auto"/>
    </w:pPr>
    <w:rPr>
      <w:sz w:val="20"/>
      <w:szCs w:val="20"/>
    </w:rPr>
  </w:style>
  <w:style w:type="character" w:customStyle="1" w:styleId="PripombabesediloZnak">
    <w:name w:val="Pripomba – besedilo Znak"/>
    <w:basedOn w:val="Privzetapisavaodstavka"/>
    <w:link w:val="Pripombabesedilo"/>
    <w:uiPriority w:val="99"/>
    <w:rsid w:val="0046187F"/>
    <w:rPr>
      <w:sz w:val="20"/>
      <w:szCs w:val="20"/>
    </w:rPr>
  </w:style>
  <w:style w:type="paragraph" w:styleId="Zadevapripombe">
    <w:name w:val="annotation subject"/>
    <w:basedOn w:val="Pripombabesedilo"/>
    <w:next w:val="Pripombabesedilo"/>
    <w:link w:val="ZadevapripombeZnak"/>
    <w:uiPriority w:val="99"/>
    <w:semiHidden/>
    <w:unhideWhenUsed/>
    <w:rsid w:val="0046187F"/>
    <w:rPr>
      <w:b/>
      <w:bCs/>
    </w:rPr>
  </w:style>
  <w:style w:type="character" w:customStyle="1" w:styleId="ZadevapripombeZnak">
    <w:name w:val="Zadeva pripombe Znak"/>
    <w:basedOn w:val="PripombabesediloZnak"/>
    <w:link w:val="Zadevapripombe"/>
    <w:uiPriority w:val="99"/>
    <w:semiHidden/>
    <w:rsid w:val="0046187F"/>
    <w:rPr>
      <w:b/>
      <w:bCs/>
      <w:sz w:val="20"/>
      <w:szCs w:val="20"/>
    </w:rPr>
  </w:style>
  <w:style w:type="paragraph" w:styleId="Besedilooblaka">
    <w:name w:val="Balloon Text"/>
    <w:basedOn w:val="Navaden"/>
    <w:link w:val="BesedilooblakaZnak"/>
    <w:uiPriority w:val="99"/>
    <w:semiHidden/>
    <w:unhideWhenUsed/>
    <w:rsid w:val="0046187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6187F"/>
    <w:rPr>
      <w:rFonts w:ascii="Segoe UI" w:hAnsi="Segoe UI" w:cs="Segoe UI"/>
      <w:sz w:val="18"/>
      <w:szCs w:val="18"/>
    </w:rPr>
  </w:style>
  <w:style w:type="paragraph" w:styleId="Sprotnaopomba-besedilo">
    <w:name w:val="footnote text"/>
    <w:aliases w:val="single space"/>
    <w:basedOn w:val="Navaden"/>
    <w:link w:val="Sprotnaopomba-besediloZnak"/>
    <w:uiPriority w:val="99"/>
    <w:unhideWhenUsed/>
    <w:rsid w:val="00BD4F74"/>
    <w:pPr>
      <w:spacing w:after="0" w:line="240" w:lineRule="auto"/>
    </w:pPr>
    <w:rPr>
      <w:sz w:val="20"/>
      <w:szCs w:val="20"/>
    </w:rPr>
  </w:style>
  <w:style w:type="character" w:customStyle="1" w:styleId="Sprotnaopomba-besediloZnak">
    <w:name w:val="Sprotna opomba - besedilo Znak"/>
    <w:aliases w:val="single space Znak"/>
    <w:basedOn w:val="Privzetapisavaodstavka"/>
    <w:link w:val="Sprotnaopomba-besedilo"/>
    <w:uiPriority w:val="99"/>
    <w:rsid w:val="00BD4F74"/>
    <w:rPr>
      <w:sz w:val="20"/>
      <w:szCs w:val="20"/>
      <w:lang w:val="sl-SI"/>
    </w:rPr>
  </w:style>
  <w:style w:type="character" w:styleId="Sprotnaopomba-sklic">
    <w:name w:val="footnote reference"/>
    <w:aliases w:val="BVI fnr, BVI fnr"/>
    <w:basedOn w:val="Privzetapisavaodstavka"/>
    <w:uiPriority w:val="99"/>
    <w:unhideWhenUsed/>
    <w:rsid w:val="00BD4F74"/>
    <w:rPr>
      <w:vertAlign w:val="superscript"/>
    </w:rPr>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basedOn w:val="Privzetapisavaodstavka"/>
    <w:link w:val="Odstavekseznama1"/>
    <w:uiPriority w:val="34"/>
    <w:locked/>
    <w:rsid w:val="00E617EB"/>
  </w:style>
  <w:style w:type="paragraph" w:customStyle="1" w:styleId="Odstavekseznama1">
    <w:name w:val="Odstavek seznama1"/>
    <w:aliases w:val="Odstavec1,Bullet 1,Bullet Points,Bullet layer,Colorful List - Accent 11,Dot pt,F5 List Paragraph,Indicator Text,Issue Action POC,List Paragraph Char Char Char,List Paragraph1,List Paragraph2,MAIN CONTENT,No Spacing1,Normal numbered"/>
    <w:basedOn w:val="Navaden"/>
    <w:link w:val="OdstavekseznamaZnak"/>
    <w:uiPriority w:val="34"/>
    <w:rsid w:val="00E617EB"/>
    <w:pPr>
      <w:spacing w:after="0" w:line="240" w:lineRule="auto"/>
      <w:ind w:left="720"/>
    </w:pPr>
    <w:rPr>
      <w:lang w:val="en-US"/>
    </w:rPr>
  </w:style>
  <w:style w:type="character" w:customStyle="1" w:styleId="OdstavekseznamaZnak1">
    <w:name w:val="Odstavek seznama Znak1"/>
    <w:aliases w:val="BulletsLevel1 Znak,List Paragraph compact Znak,Normal bullet 2 Znak,Paragraphe de liste 2 Znak,Reference list Znak,Bullet list Znak,Numbered List Znak,1st level - Bullet List Paragraph Znak,Lettre d'introduction Znak,List L1 Znak"/>
    <w:link w:val="Odstavekseznama"/>
    <w:uiPriority w:val="34"/>
    <w:qFormat/>
    <w:rsid w:val="00E617EB"/>
    <w:rPr>
      <w:rFonts w:ascii="Arial" w:hAnsi="Arial"/>
      <w:sz w:val="20"/>
      <w:lang w:val="sl-SI"/>
    </w:rPr>
  </w:style>
  <w:style w:type="paragraph" w:styleId="Konnaopomba-besedilo">
    <w:name w:val="endnote text"/>
    <w:basedOn w:val="Navaden"/>
    <w:link w:val="Konnaopomba-besediloZnak"/>
    <w:uiPriority w:val="99"/>
    <w:semiHidden/>
    <w:unhideWhenUsed/>
    <w:rsid w:val="00A253F9"/>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A253F9"/>
    <w:rPr>
      <w:sz w:val="20"/>
      <w:szCs w:val="20"/>
      <w:lang w:val="sl-SI"/>
    </w:rPr>
  </w:style>
  <w:style w:type="character" w:styleId="Konnaopomba-sklic">
    <w:name w:val="endnote reference"/>
    <w:basedOn w:val="Privzetapisavaodstavka"/>
    <w:uiPriority w:val="99"/>
    <w:semiHidden/>
    <w:unhideWhenUsed/>
    <w:rsid w:val="00A253F9"/>
    <w:rPr>
      <w:vertAlign w:val="superscript"/>
    </w:rPr>
  </w:style>
  <w:style w:type="character" w:customStyle="1" w:styleId="Naslov3Znak">
    <w:name w:val="Naslov 3 Znak"/>
    <w:basedOn w:val="Privzetapisavaodstavka"/>
    <w:link w:val="Naslov3"/>
    <w:uiPriority w:val="9"/>
    <w:rsid w:val="001F15A2"/>
    <w:rPr>
      <w:rFonts w:asciiTheme="majorHAnsi" w:eastAsiaTheme="majorEastAsia" w:hAnsiTheme="majorHAnsi" w:cstheme="majorBidi"/>
      <w:b/>
      <w:color w:val="046A38"/>
      <w:sz w:val="28"/>
      <w:szCs w:val="24"/>
      <w:lang w:val="sl-SI"/>
    </w:rPr>
  </w:style>
  <w:style w:type="character" w:customStyle="1" w:styleId="Naslov4Znak">
    <w:name w:val="Naslov 4 Znak"/>
    <w:basedOn w:val="Privzetapisavaodstavka"/>
    <w:link w:val="Naslov4"/>
    <w:uiPriority w:val="9"/>
    <w:rsid w:val="005C5718"/>
    <w:rPr>
      <w:rFonts w:asciiTheme="majorHAnsi" w:eastAsiaTheme="majorEastAsia" w:hAnsiTheme="majorHAnsi" w:cstheme="majorBidi"/>
      <w:b/>
      <w:i/>
      <w:iCs/>
      <w:color w:val="43B02A"/>
      <w:sz w:val="24"/>
      <w:lang w:val="sl-SI"/>
    </w:rPr>
  </w:style>
  <w:style w:type="table" w:styleId="Tabelasvetlamrea1poudarek1">
    <w:name w:val="Grid Table 1 Light Accent 1"/>
    <w:basedOn w:val="Navadnatabela"/>
    <w:uiPriority w:val="46"/>
    <w:rsid w:val="00186C78"/>
    <w:pPr>
      <w:spacing w:after="0" w:line="240" w:lineRule="auto"/>
    </w:pPr>
    <w:tblPr>
      <w:tblStyleRowBandSize w:val="1"/>
      <w:tblStyleColBandSize w:val="1"/>
      <w:tblBorders>
        <w:top w:val="single" w:sz="4" w:space="0" w:color="D0EC9F" w:themeColor="accent1" w:themeTint="66"/>
        <w:left w:val="single" w:sz="4" w:space="0" w:color="D0EC9F" w:themeColor="accent1" w:themeTint="66"/>
        <w:bottom w:val="single" w:sz="4" w:space="0" w:color="D0EC9F" w:themeColor="accent1" w:themeTint="66"/>
        <w:right w:val="single" w:sz="4" w:space="0" w:color="D0EC9F" w:themeColor="accent1" w:themeTint="66"/>
        <w:insideH w:val="single" w:sz="4" w:space="0" w:color="D0EC9F" w:themeColor="accent1" w:themeTint="66"/>
        <w:insideV w:val="single" w:sz="4" w:space="0" w:color="D0EC9F" w:themeColor="accent1" w:themeTint="66"/>
      </w:tblBorders>
    </w:tblPr>
    <w:tblStylePr w:type="firstRow">
      <w:rPr>
        <w:b/>
        <w:bCs/>
      </w:rPr>
      <w:tblPr/>
      <w:tcPr>
        <w:tcBorders>
          <w:bottom w:val="single" w:sz="12" w:space="0" w:color="B9E370" w:themeColor="accent1" w:themeTint="99"/>
        </w:tcBorders>
      </w:tcPr>
    </w:tblStylePr>
    <w:tblStylePr w:type="lastRow">
      <w:rPr>
        <w:b/>
        <w:bCs/>
      </w:rPr>
      <w:tblPr/>
      <w:tcPr>
        <w:tcBorders>
          <w:top w:val="double" w:sz="2" w:space="0" w:color="B9E370" w:themeColor="accent1" w:themeTint="99"/>
        </w:tcBorders>
      </w:tcPr>
    </w:tblStylePr>
    <w:tblStylePr w:type="firstCol">
      <w:rPr>
        <w:b/>
        <w:bCs/>
      </w:rPr>
    </w:tblStylePr>
    <w:tblStylePr w:type="lastCol">
      <w:rPr>
        <w:b/>
        <w:bCs/>
      </w:rPr>
    </w:tblStylePr>
  </w:style>
  <w:style w:type="table" w:styleId="Tabelaseznam3poudarek1">
    <w:name w:val="List Table 3 Accent 1"/>
    <w:basedOn w:val="Navadnatabela"/>
    <w:uiPriority w:val="48"/>
    <w:rsid w:val="007A5E2A"/>
    <w:pPr>
      <w:spacing w:after="0" w:line="240" w:lineRule="auto"/>
    </w:pPr>
    <w:tblPr>
      <w:tblStyleRowBandSize w:val="1"/>
      <w:tblStyleColBandSize w:val="1"/>
      <w:tblBorders>
        <w:top w:val="single" w:sz="4" w:space="0" w:color="86BC25" w:themeColor="accent1"/>
        <w:left w:val="single" w:sz="4" w:space="0" w:color="86BC25" w:themeColor="accent1"/>
        <w:bottom w:val="single" w:sz="4" w:space="0" w:color="86BC25" w:themeColor="accent1"/>
        <w:right w:val="single" w:sz="4" w:space="0" w:color="86BC25" w:themeColor="accent1"/>
      </w:tblBorders>
    </w:tblPr>
    <w:tblStylePr w:type="firstRow">
      <w:rPr>
        <w:b/>
        <w:bCs/>
        <w:color w:val="FFFFFF" w:themeColor="background1"/>
      </w:rPr>
      <w:tblPr/>
      <w:tcPr>
        <w:shd w:val="clear" w:color="auto" w:fill="86BC25" w:themeFill="accent1"/>
      </w:tcPr>
    </w:tblStylePr>
    <w:tblStylePr w:type="lastRow">
      <w:rPr>
        <w:b/>
        <w:bCs/>
      </w:rPr>
      <w:tblPr/>
      <w:tcPr>
        <w:tcBorders>
          <w:top w:val="double" w:sz="4" w:space="0" w:color="86BC2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6BC25" w:themeColor="accent1"/>
          <w:right w:val="single" w:sz="4" w:space="0" w:color="86BC25" w:themeColor="accent1"/>
        </w:tcBorders>
      </w:tcPr>
    </w:tblStylePr>
    <w:tblStylePr w:type="band1Horz">
      <w:tblPr/>
      <w:tcPr>
        <w:tcBorders>
          <w:top w:val="single" w:sz="4" w:space="0" w:color="86BC25" w:themeColor="accent1"/>
          <w:bottom w:val="single" w:sz="4" w:space="0" w:color="86BC2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BC25" w:themeColor="accent1"/>
          <w:left w:val="nil"/>
        </w:tcBorders>
      </w:tcPr>
    </w:tblStylePr>
    <w:tblStylePr w:type="swCell">
      <w:tblPr/>
      <w:tcPr>
        <w:tcBorders>
          <w:top w:val="double" w:sz="4" w:space="0" w:color="86BC25" w:themeColor="accent1"/>
          <w:right w:val="nil"/>
        </w:tcBorders>
      </w:tcPr>
    </w:tblStylePr>
  </w:style>
  <w:style w:type="table" w:styleId="Tabelasvetlamrea">
    <w:name w:val="Grid Table Light"/>
    <w:basedOn w:val="Navadnatabela"/>
    <w:uiPriority w:val="40"/>
    <w:rsid w:val="0065551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avadensplet">
    <w:name w:val="Normal (Web)"/>
    <w:basedOn w:val="Navaden"/>
    <w:uiPriority w:val="99"/>
    <w:semiHidden/>
    <w:unhideWhenUsed/>
    <w:rsid w:val="00DC1DEE"/>
    <w:pPr>
      <w:spacing w:before="100" w:beforeAutospacing="1" w:after="100" w:afterAutospacing="1" w:line="240" w:lineRule="auto"/>
    </w:pPr>
    <w:rPr>
      <w:rFonts w:ascii="Times New Roman" w:eastAsia="Times New Roman" w:hAnsi="Times New Roman" w:cs="Times New Roman"/>
      <w:szCs w:val="24"/>
      <w:lang w:eastAsia="sl-SI"/>
    </w:rPr>
  </w:style>
  <w:style w:type="paragraph" w:styleId="Napis">
    <w:name w:val="caption"/>
    <w:basedOn w:val="Navaden"/>
    <w:next w:val="Navaden"/>
    <w:uiPriority w:val="35"/>
    <w:unhideWhenUsed/>
    <w:qFormat/>
    <w:rsid w:val="00A15B02"/>
    <w:pPr>
      <w:spacing w:after="200" w:line="240" w:lineRule="auto"/>
    </w:pPr>
    <w:rPr>
      <w:i/>
      <w:iCs/>
      <w:color w:val="44546A" w:themeColor="text2"/>
      <w:sz w:val="18"/>
      <w:szCs w:val="18"/>
    </w:rPr>
  </w:style>
  <w:style w:type="table" w:customStyle="1" w:styleId="TableGrid1">
    <w:name w:val="Table Grid1"/>
    <w:basedOn w:val="Navadnatabela"/>
    <w:next w:val="Tabelamrea"/>
    <w:uiPriority w:val="39"/>
    <w:rsid w:val="00035EB9"/>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2poudarek1">
    <w:name w:val="Grid Table 2 Accent 1"/>
    <w:basedOn w:val="Navadnatabela"/>
    <w:uiPriority w:val="47"/>
    <w:rsid w:val="00035EB9"/>
    <w:pPr>
      <w:spacing w:after="0" w:line="240" w:lineRule="auto"/>
    </w:pPr>
    <w:tblPr>
      <w:tblStyleRowBandSize w:val="1"/>
      <w:tblStyleColBandSize w:val="1"/>
      <w:tblBorders>
        <w:top w:val="single" w:sz="2" w:space="0" w:color="B9E370" w:themeColor="accent1" w:themeTint="99"/>
        <w:bottom w:val="single" w:sz="2" w:space="0" w:color="B9E370" w:themeColor="accent1" w:themeTint="99"/>
        <w:insideH w:val="single" w:sz="2" w:space="0" w:color="B9E370" w:themeColor="accent1" w:themeTint="99"/>
        <w:insideV w:val="single" w:sz="2" w:space="0" w:color="B9E370" w:themeColor="accent1" w:themeTint="99"/>
      </w:tblBorders>
    </w:tblPr>
    <w:tblStylePr w:type="firstRow">
      <w:rPr>
        <w:b/>
        <w:bCs/>
      </w:rPr>
      <w:tblPr/>
      <w:tcPr>
        <w:tcBorders>
          <w:top w:val="nil"/>
          <w:bottom w:val="single" w:sz="12" w:space="0" w:color="B9E370" w:themeColor="accent1" w:themeTint="99"/>
          <w:insideH w:val="nil"/>
          <w:insideV w:val="nil"/>
        </w:tcBorders>
        <w:shd w:val="clear" w:color="auto" w:fill="FFFFFF" w:themeFill="background1"/>
      </w:tcPr>
    </w:tblStylePr>
    <w:tblStylePr w:type="lastRow">
      <w:rPr>
        <w:b/>
        <w:bCs/>
      </w:rPr>
      <w:tblPr/>
      <w:tcPr>
        <w:tcBorders>
          <w:top w:val="double" w:sz="2" w:space="0" w:color="B9E37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character" w:customStyle="1" w:styleId="UnresolvedMention1">
    <w:name w:val="Unresolved Mention1"/>
    <w:basedOn w:val="Privzetapisavaodstavka"/>
    <w:uiPriority w:val="99"/>
    <w:semiHidden/>
    <w:unhideWhenUsed/>
    <w:rsid w:val="002972F1"/>
    <w:rPr>
      <w:color w:val="605E5C"/>
      <w:shd w:val="clear" w:color="auto" w:fill="E1DFDD"/>
    </w:rPr>
  </w:style>
  <w:style w:type="character" w:customStyle="1" w:styleId="apple-converted-space">
    <w:name w:val="apple-converted-space"/>
    <w:basedOn w:val="Privzetapisavaodstavka"/>
    <w:rsid w:val="00FD4274"/>
  </w:style>
  <w:style w:type="character" w:styleId="SledenaHiperpovezava">
    <w:name w:val="FollowedHyperlink"/>
    <w:basedOn w:val="Privzetapisavaodstavka"/>
    <w:uiPriority w:val="99"/>
    <w:semiHidden/>
    <w:unhideWhenUsed/>
    <w:rsid w:val="004F5DA0"/>
    <w:rPr>
      <w:color w:val="954F72" w:themeColor="followedHyperlink"/>
      <w:u w:val="single"/>
    </w:rPr>
  </w:style>
  <w:style w:type="paragraph" w:styleId="Revizija">
    <w:name w:val="Revision"/>
    <w:hidden/>
    <w:uiPriority w:val="99"/>
    <w:semiHidden/>
    <w:rsid w:val="00B117DA"/>
    <w:pPr>
      <w:spacing w:after="0" w:line="240" w:lineRule="auto"/>
    </w:pPr>
    <w:rPr>
      <w:sz w:val="24"/>
      <w:lang w:val="sl-SI"/>
    </w:rPr>
  </w:style>
  <w:style w:type="paragraph" w:customStyle="1" w:styleId="Default">
    <w:name w:val="Default"/>
    <w:rsid w:val="00D26A06"/>
    <w:pPr>
      <w:autoSpaceDE w:val="0"/>
      <w:autoSpaceDN w:val="0"/>
      <w:adjustRightInd w:val="0"/>
      <w:spacing w:after="0" w:line="240" w:lineRule="auto"/>
    </w:pPr>
    <w:rPr>
      <w:rFonts w:ascii="Tahoma" w:hAnsi="Tahoma" w:cs="Tahoma"/>
      <w:color w:val="000000"/>
      <w:sz w:val="24"/>
      <w:szCs w:val="24"/>
    </w:rPr>
  </w:style>
  <w:style w:type="paragraph" w:customStyle="1" w:styleId="CM19">
    <w:name w:val="CM19"/>
    <w:basedOn w:val="Default"/>
    <w:next w:val="Default"/>
    <w:uiPriority w:val="99"/>
    <w:rsid w:val="00D26A06"/>
    <w:pPr>
      <w:spacing w:line="300" w:lineRule="atLeast"/>
    </w:pPr>
    <w:rPr>
      <w:rFonts w:ascii="Arial" w:hAnsi="Arial" w:cs="Arial"/>
      <w:color w:val="auto"/>
    </w:rPr>
  </w:style>
  <w:style w:type="paragraph" w:customStyle="1" w:styleId="podpisi">
    <w:name w:val="podpisi"/>
    <w:basedOn w:val="Navaden"/>
    <w:qFormat/>
    <w:rsid w:val="00DB6268"/>
    <w:pPr>
      <w:tabs>
        <w:tab w:val="left" w:pos="3402"/>
      </w:tabs>
      <w:spacing w:after="0" w:line="260" w:lineRule="atLeast"/>
    </w:pPr>
    <w:rPr>
      <w:rFonts w:ascii="Arial" w:eastAsia="Times New Roman" w:hAnsi="Arial" w:cs="Times New Roman"/>
      <w:sz w:val="20"/>
      <w:szCs w:val="24"/>
      <w:lang w:val="it-IT"/>
    </w:rPr>
  </w:style>
  <w:style w:type="character" w:customStyle="1" w:styleId="Mention1">
    <w:name w:val="Mention1"/>
    <w:basedOn w:val="Privzetapisavaodstavka"/>
    <w:uiPriority w:val="99"/>
    <w:unhideWhenUsed/>
    <w:rPr>
      <w:color w:val="2B579A"/>
      <w:shd w:val="clear" w:color="auto" w:fill="E6E6E6"/>
    </w:rPr>
  </w:style>
  <w:style w:type="character" w:customStyle="1" w:styleId="UnresolvedMention2">
    <w:name w:val="Unresolved Mention2"/>
    <w:basedOn w:val="Privzetapisavaodstavka"/>
    <w:uiPriority w:val="99"/>
    <w:semiHidden/>
    <w:unhideWhenUsed/>
    <w:rsid w:val="00E10C2D"/>
    <w:rPr>
      <w:color w:val="605E5C"/>
      <w:shd w:val="clear" w:color="auto" w:fill="E1DFDD"/>
    </w:rPr>
  </w:style>
  <w:style w:type="character" w:customStyle="1" w:styleId="UnresolvedMention3">
    <w:name w:val="Unresolved Mention3"/>
    <w:basedOn w:val="Privzetapisavaodstavka"/>
    <w:uiPriority w:val="99"/>
    <w:semiHidden/>
    <w:unhideWhenUsed/>
    <w:rsid w:val="007B57C1"/>
    <w:rPr>
      <w:color w:val="605E5C"/>
      <w:shd w:val="clear" w:color="auto" w:fill="E1DFDD"/>
    </w:rPr>
  </w:style>
  <w:style w:type="table" w:customStyle="1" w:styleId="TableGrid2">
    <w:name w:val="Table Grid2"/>
    <w:basedOn w:val="Navadnatabela"/>
    <w:next w:val="Tabelamrea"/>
    <w:uiPriority w:val="39"/>
    <w:rsid w:val="00396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Navadnatabela4">
    <w:name w:val="Plain Table 4"/>
    <w:basedOn w:val="Navadnatabela"/>
    <w:uiPriority w:val="44"/>
    <w:rsid w:val="006708E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93277">
      <w:bodyDiv w:val="1"/>
      <w:marLeft w:val="0"/>
      <w:marRight w:val="0"/>
      <w:marTop w:val="0"/>
      <w:marBottom w:val="0"/>
      <w:divBdr>
        <w:top w:val="none" w:sz="0" w:space="0" w:color="auto"/>
        <w:left w:val="none" w:sz="0" w:space="0" w:color="auto"/>
        <w:bottom w:val="none" w:sz="0" w:space="0" w:color="auto"/>
        <w:right w:val="none" w:sz="0" w:space="0" w:color="auto"/>
      </w:divBdr>
    </w:div>
    <w:div w:id="81487253">
      <w:bodyDiv w:val="1"/>
      <w:marLeft w:val="0"/>
      <w:marRight w:val="0"/>
      <w:marTop w:val="0"/>
      <w:marBottom w:val="0"/>
      <w:divBdr>
        <w:top w:val="none" w:sz="0" w:space="0" w:color="auto"/>
        <w:left w:val="none" w:sz="0" w:space="0" w:color="auto"/>
        <w:bottom w:val="none" w:sz="0" w:space="0" w:color="auto"/>
        <w:right w:val="none" w:sz="0" w:space="0" w:color="auto"/>
      </w:divBdr>
    </w:div>
    <w:div w:id="286931777">
      <w:bodyDiv w:val="1"/>
      <w:marLeft w:val="0"/>
      <w:marRight w:val="0"/>
      <w:marTop w:val="0"/>
      <w:marBottom w:val="0"/>
      <w:divBdr>
        <w:top w:val="none" w:sz="0" w:space="0" w:color="auto"/>
        <w:left w:val="none" w:sz="0" w:space="0" w:color="auto"/>
        <w:bottom w:val="none" w:sz="0" w:space="0" w:color="auto"/>
        <w:right w:val="none" w:sz="0" w:space="0" w:color="auto"/>
      </w:divBdr>
    </w:div>
    <w:div w:id="328559313">
      <w:bodyDiv w:val="1"/>
      <w:marLeft w:val="0"/>
      <w:marRight w:val="0"/>
      <w:marTop w:val="0"/>
      <w:marBottom w:val="0"/>
      <w:divBdr>
        <w:top w:val="none" w:sz="0" w:space="0" w:color="auto"/>
        <w:left w:val="none" w:sz="0" w:space="0" w:color="auto"/>
        <w:bottom w:val="none" w:sz="0" w:space="0" w:color="auto"/>
        <w:right w:val="none" w:sz="0" w:space="0" w:color="auto"/>
      </w:divBdr>
    </w:div>
    <w:div w:id="344594313">
      <w:bodyDiv w:val="1"/>
      <w:marLeft w:val="0"/>
      <w:marRight w:val="0"/>
      <w:marTop w:val="0"/>
      <w:marBottom w:val="0"/>
      <w:divBdr>
        <w:top w:val="none" w:sz="0" w:space="0" w:color="auto"/>
        <w:left w:val="none" w:sz="0" w:space="0" w:color="auto"/>
        <w:bottom w:val="none" w:sz="0" w:space="0" w:color="auto"/>
        <w:right w:val="none" w:sz="0" w:space="0" w:color="auto"/>
      </w:divBdr>
    </w:div>
    <w:div w:id="357505867">
      <w:bodyDiv w:val="1"/>
      <w:marLeft w:val="0"/>
      <w:marRight w:val="0"/>
      <w:marTop w:val="0"/>
      <w:marBottom w:val="0"/>
      <w:divBdr>
        <w:top w:val="none" w:sz="0" w:space="0" w:color="auto"/>
        <w:left w:val="none" w:sz="0" w:space="0" w:color="auto"/>
        <w:bottom w:val="none" w:sz="0" w:space="0" w:color="auto"/>
        <w:right w:val="none" w:sz="0" w:space="0" w:color="auto"/>
      </w:divBdr>
    </w:div>
    <w:div w:id="444154745">
      <w:bodyDiv w:val="1"/>
      <w:marLeft w:val="0"/>
      <w:marRight w:val="0"/>
      <w:marTop w:val="0"/>
      <w:marBottom w:val="0"/>
      <w:divBdr>
        <w:top w:val="none" w:sz="0" w:space="0" w:color="auto"/>
        <w:left w:val="none" w:sz="0" w:space="0" w:color="auto"/>
        <w:bottom w:val="none" w:sz="0" w:space="0" w:color="auto"/>
        <w:right w:val="none" w:sz="0" w:space="0" w:color="auto"/>
      </w:divBdr>
    </w:div>
    <w:div w:id="537551218">
      <w:bodyDiv w:val="1"/>
      <w:marLeft w:val="0"/>
      <w:marRight w:val="0"/>
      <w:marTop w:val="0"/>
      <w:marBottom w:val="0"/>
      <w:divBdr>
        <w:top w:val="none" w:sz="0" w:space="0" w:color="auto"/>
        <w:left w:val="none" w:sz="0" w:space="0" w:color="auto"/>
        <w:bottom w:val="none" w:sz="0" w:space="0" w:color="auto"/>
        <w:right w:val="none" w:sz="0" w:space="0" w:color="auto"/>
      </w:divBdr>
    </w:div>
    <w:div w:id="570047810">
      <w:bodyDiv w:val="1"/>
      <w:marLeft w:val="0"/>
      <w:marRight w:val="0"/>
      <w:marTop w:val="0"/>
      <w:marBottom w:val="0"/>
      <w:divBdr>
        <w:top w:val="none" w:sz="0" w:space="0" w:color="auto"/>
        <w:left w:val="none" w:sz="0" w:space="0" w:color="auto"/>
        <w:bottom w:val="none" w:sz="0" w:space="0" w:color="auto"/>
        <w:right w:val="none" w:sz="0" w:space="0" w:color="auto"/>
      </w:divBdr>
    </w:div>
    <w:div w:id="591010721">
      <w:bodyDiv w:val="1"/>
      <w:marLeft w:val="0"/>
      <w:marRight w:val="0"/>
      <w:marTop w:val="0"/>
      <w:marBottom w:val="0"/>
      <w:divBdr>
        <w:top w:val="none" w:sz="0" w:space="0" w:color="auto"/>
        <w:left w:val="none" w:sz="0" w:space="0" w:color="auto"/>
        <w:bottom w:val="none" w:sz="0" w:space="0" w:color="auto"/>
        <w:right w:val="none" w:sz="0" w:space="0" w:color="auto"/>
      </w:divBdr>
      <w:divsChild>
        <w:div w:id="301616381">
          <w:marLeft w:val="0"/>
          <w:marRight w:val="0"/>
          <w:marTop w:val="0"/>
          <w:marBottom w:val="0"/>
          <w:divBdr>
            <w:top w:val="none" w:sz="0" w:space="0" w:color="auto"/>
            <w:left w:val="none" w:sz="0" w:space="0" w:color="auto"/>
            <w:bottom w:val="none" w:sz="0" w:space="0" w:color="auto"/>
            <w:right w:val="none" w:sz="0" w:space="0" w:color="auto"/>
          </w:divBdr>
        </w:div>
      </w:divsChild>
    </w:div>
    <w:div w:id="665130595">
      <w:bodyDiv w:val="1"/>
      <w:marLeft w:val="0"/>
      <w:marRight w:val="0"/>
      <w:marTop w:val="0"/>
      <w:marBottom w:val="0"/>
      <w:divBdr>
        <w:top w:val="none" w:sz="0" w:space="0" w:color="auto"/>
        <w:left w:val="none" w:sz="0" w:space="0" w:color="auto"/>
        <w:bottom w:val="none" w:sz="0" w:space="0" w:color="auto"/>
        <w:right w:val="none" w:sz="0" w:space="0" w:color="auto"/>
      </w:divBdr>
    </w:div>
    <w:div w:id="674771445">
      <w:bodyDiv w:val="1"/>
      <w:marLeft w:val="0"/>
      <w:marRight w:val="0"/>
      <w:marTop w:val="0"/>
      <w:marBottom w:val="0"/>
      <w:divBdr>
        <w:top w:val="none" w:sz="0" w:space="0" w:color="auto"/>
        <w:left w:val="none" w:sz="0" w:space="0" w:color="auto"/>
        <w:bottom w:val="none" w:sz="0" w:space="0" w:color="auto"/>
        <w:right w:val="none" w:sz="0" w:space="0" w:color="auto"/>
      </w:divBdr>
    </w:div>
    <w:div w:id="730079008">
      <w:bodyDiv w:val="1"/>
      <w:marLeft w:val="0"/>
      <w:marRight w:val="0"/>
      <w:marTop w:val="0"/>
      <w:marBottom w:val="0"/>
      <w:divBdr>
        <w:top w:val="none" w:sz="0" w:space="0" w:color="auto"/>
        <w:left w:val="none" w:sz="0" w:space="0" w:color="auto"/>
        <w:bottom w:val="none" w:sz="0" w:space="0" w:color="auto"/>
        <w:right w:val="none" w:sz="0" w:space="0" w:color="auto"/>
      </w:divBdr>
    </w:div>
    <w:div w:id="884488302">
      <w:bodyDiv w:val="1"/>
      <w:marLeft w:val="0"/>
      <w:marRight w:val="0"/>
      <w:marTop w:val="0"/>
      <w:marBottom w:val="0"/>
      <w:divBdr>
        <w:top w:val="none" w:sz="0" w:space="0" w:color="auto"/>
        <w:left w:val="none" w:sz="0" w:space="0" w:color="auto"/>
        <w:bottom w:val="none" w:sz="0" w:space="0" w:color="auto"/>
        <w:right w:val="none" w:sz="0" w:space="0" w:color="auto"/>
      </w:divBdr>
    </w:div>
    <w:div w:id="912591893">
      <w:bodyDiv w:val="1"/>
      <w:marLeft w:val="0"/>
      <w:marRight w:val="0"/>
      <w:marTop w:val="0"/>
      <w:marBottom w:val="0"/>
      <w:divBdr>
        <w:top w:val="none" w:sz="0" w:space="0" w:color="auto"/>
        <w:left w:val="none" w:sz="0" w:space="0" w:color="auto"/>
        <w:bottom w:val="none" w:sz="0" w:space="0" w:color="auto"/>
        <w:right w:val="none" w:sz="0" w:space="0" w:color="auto"/>
      </w:divBdr>
      <w:divsChild>
        <w:div w:id="2111972653">
          <w:marLeft w:val="0"/>
          <w:marRight w:val="0"/>
          <w:marTop w:val="0"/>
          <w:marBottom w:val="0"/>
          <w:divBdr>
            <w:top w:val="none" w:sz="0" w:space="0" w:color="auto"/>
            <w:left w:val="none" w:sz="0" w:space="0" w:color="auto"/>
            <w:bottom w:val="none" w:sz="0" w:space="0" w:color="auto"/>
            <w:right w:val="none" w:sz="0" w:space="0" w:color="auto"/>
          </w:divBdr>
        </w:div>
      </w:divsChild>
    </w:div>
    <w:div w:id="1163623121">
      <w:bodyDiv w:val="1"/>
      <w:marLeft w:val="0"/>
      <w:marRight w:val="0"/>
      <w:marTop w:val="0"/>
      <w:marBottom w:val="0"/>
      <w:divBdr>
        <w:top w:val="none" w:sz="0" w:space="0" w:color="auto"/>
        <w:left w:val="none" w:sz="0" w:space="0" w:color="auto"/>
        <w:bottom w:val="none" w:sz="0" w:space="0" w:color="auto"/>
        <w:right w:val="none" w:sz="0" w:space="0" w:color="auto"/>
      </w:divBdr>
      <w:divsChild>
        <w:div w:id="1109811022">
          <w:marLeft w:val="0"/>
          <w:marRight w:val="0"/>
          <w:marTop w:val="0"/>
          <w:marBottom w:val="0"/>
          <w:divBdr>
            <w:top w:val="none" w:sz="0" w:space="0" w:color="auto"/>
            <w:left w:val="none" w:sz="0" w:space="0" w:color="auto"/>
            <w:bottom w:val="none" w:sz="0" w:space="0" w:color="auto"/>
            <w:right w:val="none" w:sz="0" w:space="0" w:color="auto"/>
          </w:divBdr>
        </w:div>
      </w:divsChild>
    </w:div>
    <w:div w:id="1259093537">
      <w:bodyDiv w:val="1"/>
      <w:marLeft w:val="0"/>
      <w:marRight w:val="0"/>
      <w:marTop w:val="0"/>
      <w:marBottom w:val="0"/>
      <w:divBdr>
        <w:top w:val="none" w:sz="0" w:space="0" w:color="auto"/>
        <w:left w:val="none" w:sz="0" w:space="0" w:color="auto"/>
        <w:bottom w:val="none" w:sz="0" w:space="0" w:color="auto"/>
        <w:right w:val="none" w:sz="0" w:space="0" w:color="auto"/>
      </w:divBdr>
    </w:div>
    <w:div w:id="1293443803">
      <w:bodyDiv w:val="1"/>
      <w:marLeft w:val="0"/>
      <w:marRight w:val="0"/>
      <w:marTop w:val="0"/>
      <w:marBottom w:val="0"/>
      <w:divBdr>
        <w:top w:val="none" w:sz="0" w:space="0" w:color="auto"/>
        <w:left w:val="none" w:sz="0" w:space="0" w:color="auto"/>
        <w:bottom w:val="none" w:sz="0" w:space="0" w:color="auto"/>
        <w:right w:val="none" w:sz="0" w:space="0" w:color="auto"/>
      </w:divBdr>
    </w:div>
    <w:div w:id="1325670380">
      <w:bodyDiv w:val="1"/>
      <w:marLeft w:val="0"/>
      <w:marRight w:val="0"/>
      <w:marTop w:val="0"/>
      <w:marBottom w:val="0"/>
      <w:divBdr>
        <w:top w:val="none" w:sz="0" w:space="0" w:color="auto"/>
        <w:left w:val="none" w:sz="0" w:space="0" w:color="auto"/>
        <w:bottom w:val="none" w:sz="0" w:space="0" w:color="auto"/>
        <w:right w:val="none" w:sz="0" w:space="0" w:color="auto"/>
      </w:divBdr>
    </w:div>
    <w:div w:id="1391928868">
      <w:bodyDiv w:val="1"/>
      <w:marLeft w:val="0"/>
      <w:marRight w:val="0"/>
      <w:marTop w:val="0"/>
      <w:marBottom w:val="0"/>
      <w:divBdr>
        <w:top w:val="none" w:sz="0" w:space="0" w:color="auto"/>
        <w:left w:val="none" w:sz="0" w:space="0" w:color="auto"/>
        <w:bottom w:val="none" w:sz="0" w:space="0" w:color="auto"/>
        <w:right w:val="none" w:sz="0" w:space="0" w:color="auto"/>
      </w:divBdr>
    </w:div>
    <w:div w:id="1421297095">
      <w:bodyDiv w:val="1"/>
      <w:marLeft w:val="0"/>
      <w:marRight w:val="0"/>
      <w:marTop w:val="0"/>
      <w:marBottom w:val="0"/>
      <w:divBdr>
        <w:top w:val="none" w:sz="0" w:space="0" w:color="auto"/>
        <w:left w:val="none" w:sz="0" w:space="0" w:color="auto"/>
        <w:bottom w:val="none" w:sz="0" w:space="0" w:color="auto"/>
        <w:right w:val="none" w:sz="0" w:space="0" w:color="auto"/>
      </w:divBdr>
    </w:div>
    <w:div w:id="1512724197">
      <w:bodyDiv w:val="1"/>
      <w:marLeft w:val="0"/>
      <w:marRight w:val="0"/>
      <w:marTop w:val="0"/>
      <w:marBottom w:val="0"/>
      <w:divBdr>
        <w:top w:val="none" w:sz="0" w:space="0" w:color="auto"/>
        <w:left w:val="none" w:sz="0" w:space="0" w:color="auto"/>
        <w:bottom w:val="none" w:sz="0" w:space="0" w:color="auto"/>
        <w:right w:val="none" w:sz="0" w:space="0" w:color="auto"/>
      </w:divBdr>
    </w:div>
    <w:div w:id="1784568286">
      <w:bodyDiv w:val="1"/>
      <w:marLeft w:val="0"/>
      <w:marRight w:val="0"/>
      <w:marTop w:val="0"/>
      <w:marBottom w:val="0"/>
      <w:divBdr>
        <w:top w:val="none" w:sz="0" w:space="0" w:color="auto"/>
        <w:left w:val="none" w:sz="0" w:space="0" w:color="auto"/>
        <w:bottom w:val="none" w:sz="0" w:space="0" w:color="auto"/>
        <w:right w:val="none" w:sz="0" w:space="0" w:color="auto"/>
      </w:divBdr>
    </w:div>
    <w:div w:id="1808814258">
      <w:bodyDiv w:val="1"/>
      <w:marLeft w:val="0"/>
      <w:marRight w:val="0"/>
      <w:marTop w:val="0"/>
      <w:marBottom w:val="0"/>
      <w:divBdr>
        <w:top w:val="none" w:sz="0" w:space="0" w:color="auto"/>
        <w:left w:val="none" w:sz="0" w:space="0" w:color="auto"/>
        <w:bottom w:val="none" w:sz="0" w:space="0" w:color="auto"/>
        <w:right w:val="none" w:sz="0" w:space="0" w:color="auto"/>
      </w:divBdr>
      <w:divsChild>
        <w:div w:id="1081752576">
          <w:marLeft w:val="0"/>
          <w:marRight w:val="0"/>
          <w:marTop w:val="0"/>
          <w:marBottom w:val="0"/>
          <w:divBdr>
            <w:top w:val="none" w:sz="0" w:space="0" w:color="auto"/>
            <w:left w:val="none" w:sz="0" w:space="0" w:color="auto"/>
            <w:bottom w:val="none" w:sz="0" w:space="0" w:color="auto"/>
            <w:right w:val="none" w:sz="0" w:space="0" w:color="auto"/>
          </w:divBdr>
        </w:div>
      </w:divsChild>
    </w:div>
    <w:div w:id="1817800169">
      <w:bodyDiv w:val="1"/>
      <w:marLeft w:val="0"/>
      <w:marRight w:val="0"/>
      <w:marTop w:val="0"/>
      <w:marBottom w:val="0"/>
      <w:divBdr>
        <w:top w:val="none" w:sz="0" w:space="0" w:color="auto"/>
        <w:left w:val="none" w:sz="0" w:space="0" w:color="auto"/>
        <w:bottom w:val="none" w:sz="0" w:space="0" w:color="auto"/>
        <w:right w:val="none" w:sz="0" w:space="0" w:color="auto"/>
      </w:divBdr>
    </w:div>
    <w:div w:id="1846044709">
      <w:bodyDiv w:val="1"/>
      <w:marLeft w:val="0"/>
      <w:marRight w:val="0"/>
      <w:marTop w:val="0"/>
      <w:marBottom w:val="0"/>
      <w:divBdr>
        <w:top w:val="none" w:sz="0" w:space="0" w:color="auto"/>
        <w:left w:val="none" w:sz="0" w:space="0" w:color="auto"/>
        <w:bottom w:val="none" w:sz="0" w:space="0" w:color="auto"/>
        <w:right w:val="none" w:sz="0" w:space="0" w:color="auto"/>
      </w:divBdr>
    </w:div>
    <w:div w:id="1862086811">
      <w:bodyDiv w:val="1"/>
      <w:marLeft w:val="0"/>
      <w:marRight w:val="0"/>
      <w:marTop w:val="0"/>
      <w:marBottom w:val="0"/>
      <w:divBdr>
        <w:top w:val="none" w:sz="0" w:space="0" w:color="auto"/>
        <w:left w:val="none" w:sz="0" w:space="0" w:color="auto"/>
        <w:bottom w:val="none" w:sz="0" w:space="0" w:color="auto"/>
        <w:right w:val="none" w:sz="0" w:space="0" w:color="auto"/>
      </w:divBdr>
    </w:div>
    <w:div w:id="1895776729">
      <w:bodyDiv w:val="1"/>
      <w:marLeft w:val="0"/>
      <w:marRight w:val="0"/>
      <w:marTop w:val="0"/>
      <w:marBottom w:val="0"/>
      <w:divBdr>
        <w:top w:val="none" w:sz="0" w:space="0" w:color="auto"/>
        <w:left w:val="none" w:sz="0" w:space="0" w:color="auto"/>
        <w:bottom w:val="none" w:sz="0" w:space="0" w:color="auto"/>
        <w:right w:val="none" w:sz="0" w:space="0" w:color="auto"/>
      </w:divBdr>
    </w:div>
    <w:div w:id="193327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ationalforests.org/assets/pdfs/Phase-II-Project-Summary-1-4-16.pdf" TargetMode="External"/><Relationship Id="rId21" Type="http://schemas.openxmlformats.org/officeDocument/2006/relationships/hyperlink" Target="https://www.nationalforests.org/assets/pdfs/Phase-II-Project-Summary-1-4-16.pdf" TargetMode="External"/><Relationship Id="rId42" Type="http://schemas.openxmlformats.org/officeDocument/2006/relationships/hyperlink" Target="https://www.gov.si/teme/energetska-prenova-stavb/" TargetMode="External"/><Relationship Id="rId47" Type="http://schemas.openxmlformats.org/officeDocument/2006/relationships/hyperlink" Target="https://www.podnebnapot2050.si/wp-content/uploads/2021/01/PO2020_Zvezek4_Kmetijstvo_Koncen_2021-01-21.pdf" TargetMode="External"/><Relationship Id="rId63" Type="http://schemas.openxmlformats.org/officeDocument/2006/relationships/hyperlink" Target="https://pxweb.stat.si/SiStatData/pxweb/sl/Data/-/1673145S.px" TargetMode="External"/><Relationship Id="rId68" Type="http://schemas.openxmlformats.org/officeDocument/2006/relationships/hyperlink" Target="https://www.slovenia.info/uploads/dokumenti/zelena-shema/sto_slovenia_green_zsst_brosura_jun2017_slo_web.pdf" TargetMode="Externa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hyperlink" Target="https://www.fpl.fs.fed.us/documnts/fplgtr/fplgtr82.pdf" TargetMode="External"/><Relationship Id="rId11" Type="http://schemas.openxmlformats.org/officeDocument/2006/relationships/image" Target="media/image1.png"/><Relationship Id="rId24" Type="http://schemas.openxmlformats.org/officeDocument/2006/relationships/hyperlink" Target="https://www.eib.org/attachments/pj/financing_european_pulp_paper_board_industry_en.pdf" TargetMode="External"/><Relationship Id="rId32" Type="http://schemas.openxmlformats.org/officeDocument/2006/relationships/hyperlink" Target="http://kazalci.arso.gov.si/sl/content/delez-ove-v-energiji-goriv-za-pogon-vozil-0" TargetMode="External"/><Relationship Id="rId37" Type="http://schemas.openxmlformats.org/officeDocument/2006/relationships/hyperlink" Target="http://kazalci.arso.gov.si/sl/content/snovna-produktivnost-3?tid=25" TargetMode="External"/><Relationship Id="rId40" Type="http://schemas.openxmlformats.org/officeDocument/2006/relationships/hyperlink" Target="https://www.eea.europa.eu/data-and-maps/indicators/proportion-of-vehicle-fleet-meeting-5/assessment" TargetMode="External"/><Relationship Id="rId45" Type="http://schemas.openxmlformats.org/officeDocument/2006/relationships/hyperlink" Target="https://www.podnebnapot2050.si/wp-content/uploads/2019/06/Podnebno_Ogledalo_2019_Zvezek5_Ostali_sektorji_KONCNO-2.pdf" TargetMode="External"/><Relationship Id="rId53" Type="http://schemas.openxmlformats.org/officeDocument/2006/relationships/hyperlink" Target="https://www.stat.si/StatWeb/news/Index/8278" TargetMode="External"/><Relationship Id="rId58" Type="http://schemas.openxmlformats.org/officeDocument/2006/relationships/hyperlink" Target="https://www.stat.si/StatWeb/News/Index/8903" TargetMode="External"/><Relationship Id="rId66" Type="http://schemas.openxmlformats.org/officeDocument/2006/relationships/hyperlink" Target="https://www.slovenia.info/uploads/dokumenti/tvs/2019/turizem_v_stevilkah_2019.pdf"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pxweb.stat.si/SiStatData/pxweb/sl/Data/-/0301915S.px" TargetMode="External"/><Relationship Id="rId19" Type="http://schemas.openxmlformats.org/officeDocument/2006/relationships/hyperlink" Target="https://www.radovljica.si/files/other/news/112/6428602a_Predinvesticijska%20zasnova%20projekta%20vzpostavitve%20lesno%20predelovalnega%20centra%20Radovljica.pdf" TargetMode="External"/><Relationship Id="rId14" Type="http://schemas.openxmlformats.org/officeDocument/2006/relationships/footer" Target="footer2.xml"/><Relationship Id="rId22" Type="http://schemas.openxmlformats.org/officeDocument/2006/relationships/hyperlink" Target="http://koles.org/en/company/" TargetMode="External"/><Relationship Id="rId27" Type="http://schemas.openxmlformats.org/officeDocument/2006/relationships/hyperlink" Target="https://www.s2biom.eu/images/Publications/D8.3c_S2Biom_Investment_guide_for_forest_biomass_CHP_and_DH_in_Slovenia_Final.pdf" TargetMode="External"/><Relationship Id="rId30" Type="http://schemas.openxmlformats.org/officeDocument/2006/relationships/hyperlink" Target="http://wcm.gozdis.si/cene-in-tokovi-lesa" TargetMode="External"/><Relationship Id="rId35" Type="http://schemas.openxmlformats.org/officeDocument/2006/relationships/hyperlink" Target="http://kazalci.arso.gov.si/sl/content/povrsina-energetsko-saniranih-stavb-v-javnem-sektorju-0?tid=94" TargetMode="External"/><Relationship Id="rId43" Type="http://schemas.openxmlformats.org/officeDocument/2006/relationships/hyperlink" Target="https://www.gov.si/podrocja/okolje-in-prostor/okolje/ravnanje-z-odpadki/" TargetMode="External"/><Relationship Id="rId48" Type="http://schemas.openxmlformats.org/officeDocument/2006/relationships/hyperlink" Target="https://www.podnebnapot2050.si/wp-content/uploads/2021/01/PO2020_Zvezek2_Promet_Koncen_2021-01-21.pdf" TargetMode="External"/><Relationship Id="rId56" Type="http://schemas.openxmlformats.org/officeDocument/2006/relationships/hyperlink" Target="https://pxweb.stat.si/SiStatData/pxweb/sl/Data/Data/2490201S.px/" TargetMode="External"/><Relationship Id="rId64" Type="http://schemas.openxmlformats.org/officeDocument/2006/relationships/hyperlink" Target="https://slovenia-green.si/index_new.php?menu=home_greendestinations&amp;lang=si" TargetMode="External"/><Relationship Id="rId69" Type="http://schemas.openxmlformats.org/officeDocument/2006/relationships/hyperlink" Target="https://www.gov.si/assets/ministrstva/MOP/Dokumenti/Podnebne-spremembe/tretje_porocilo_izvajanje_OP_TGP_2018.pdf" TargetMode="External"/><Relationship Id="rId8" Type="http://schemas.openxmlformats.org/officeDocument/2006/relationships/webSettings" Target="webSettings.xml"/><Relationship Id="rId51" Type="http://schemas.openxmlformats.org/officeDocument/2006/relationships/hyperlink" Target="https://pxweb.stat.si/SiStatData/pxweb/sl/Data/-/0762105S.px" TargetMode="External"/><Relationship Id="rId72" Type="http://schemas.openxmlformats.org/officeDocument/2006/relationships/hyperlink" Target="https://wttc.org/Research/Economic-Impact"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woodbusiness.ca/canadian-firms-may-build-new-sawmills-in-us-south-4652/" TargetMode="External"/><Relationship Id="rId25" Type="http://schemas.openxmlformats.org/officeDocument/2006/relationships/hyperlink" Target="https://www.fpl.fs.fed.us/documnts/fplgtr/fplgtr82.pdf" TargetMode="External"/><Relationship Id="rId33" Type="http://schemas.openxmlformats.org/officeDocument/2006/relationships/hyperlink" Target="http://kazalci.arso.gov.si/sl/content/eko-turizem" TargetMode="External"/><Relationship Id="rId38" Type="http://schemas.openxmlformats.org/officeDocument/2006/relationships/hyperlink" Target="http://kazalci.arso.gov.si/sl/content/specificni-izpusti-tgp-v-stanovanjskem-sektorju" TargetMode="External"/><Relationship Id="rId46" Type="http://schemas.openxmlformats.org/officeDocument/2006/relationships/hyperlink" Target="https://www.podnebnapot2050.si/wp-content/uploads/2021/01/PO2020_Zvezek7_EU-ETS_Koncen_2021-01-21.pdf" TargetMode="External"/><Relationship Id="rId59" Type="http://schemas.openxmlformats.org/officeDocument/2006/relationships/hyperlink" Target="https://pxweb.stat.si/SiStatData/pxweb/sl/Data/-/1622750S.px" TargetMode="External"/><Relationship Id="rId67" Type="http://schemas.openxmlformats.org/officeDocument/2006/relationships/hyperlink" Target="https://www.slovenia.info/sl/novinarsko-sredisce/novice/15222-v-letu-2020-ena-milijarda-evrov-iz-naslova-izvoza-potovanj" TargetMode="External"/><Relationship Id="rId20" Type="http://schemas.openxmlformats.org/officeDocument/2006/relationships/hyperlink" Target="https://ojs.cnr.ncsu.edu/index.php/BioRes/article/view/BioRes_14_4_7790_Wilson_Techno_Economic_Analysis_Manufacturing" TargetMode="External"/><Relationship Id="rId41" Type="http://schemas.openxmlformats.org/officeDocument/2006/relationships/hyperlink" Target="https://www.gov.si/teme/blazenje-ucinkov-podnebnih-sprememb-v-kmetijstvu/" TargetMode="External"/><Relationship Id="rId54" Type="http://schemas.openxmlformats.org/officeDocument/2006/relationships/hyperlink" Target="https://www.stat.si/StatWeb/news/Index/8903" TargetMode="External"/><Relationship Id="rId62" Type="http://schemas.openxmlformats.org/officeDocument/2006/relationships/hyperlink" Target="https://pxweb.stat.si/SiStatData/pxweb/sl/Data/-/H029S.px/" TargetMode="External"/><Relationship Id="rId70" Type="http://schemas.openxmlformats.org/officeDocument/2006/relationships/hyperlink" Target="https://www.umar.gov.si/fileadmin/user_upload/razvoj_slovenije/2020/slovenski/POR2020.pdf"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www.fpl.fs.fed.us/documnts/fplgtr/fplgtr82.pdf" TargetMode="External"/><Relationship Id="rId28" Type="http://schemas.openxmlformats.org/officeDocument/2006/relationships/hyperlink" Target="https://www.upm.com/about-us/for-media/releases/2020/01/upm-invests-in-next-generation-biochemicals-to-drive-a-switch-from-fossil-raw-materials-to-sustainable-solutions/" TargetMode="External"/><Relationship Id="rId36" Type="http://schemas.openxmlformats.org/officeDocument/2006/relationships/hyperlink" Target="http://kazalci.arso.gov.si/sl/content/raba-primarne-energije-po-gorivih?tid=25" TargetMode="External"/><Relationship Id="rId49" Type="http://schemas.openxmlformats.org/officeDocument/2006/relationships/hyperlink" Target="https://www.podnebnapot2050.si/wp-content/uploads/2021/01/PO2020_Zvezek3_Stavbe_Koncen_2021-01-21.pdf" TargetMode="External"/><Relationship Id="rId57" Type="http://schemas.openxmlformats.org/officeDocument/2006/relationships/hyperlink" Target="https://pxweb.stat.si/SiStatData/pxweb/sl/Data/Data/2490521S.px/table/tableViewLayout2/" TargetMode="External"/><Relationship Id="rId10" Type="http://schemas.openxmlformats.org/officeDocument/2006/relationships/endnotes" Target="endnotes.xml"/><Relationship Id="rId31" Type="http://schemas.openxmlformats.org/officeDocument/2006/relationships/hyperlink" Target="http://wcm.gozdis.si/en/wood-flows-and-prices" TargetMode="External"/><Relationship Id="rId44" Type="http://schemas.openxmlformats.org/officeDocument/2006/relationships/hyperlink" Target="https://www.gov.si/assets/ministrstva/MOP/Dokumenti/Podnebne-spremembe/tretje_porocilo_izvajanje_OP_TGP_2018.pdf" TargetMode="External"/><Relationship Id="rId52" Type="http://schemas.openxmlformats.org/officeDocument/2006/relationships/hyperlink" Target="https://www.stat.si/StatWeb/News/Index/8392" TargetMode="External"/><Relationship Id="rId60" Type="http://schemas.openxmlformats.org/officeDocument/2006/relationships/hyperlink" Target="https://www.stat.si/StatWeb/News/Index/9253" TargetMode="External"/><Relationship Id="rId65" Type="http://schemas.openxmlformats.org/officeDocument/2006/relationships/hyperlink" Target="https://www.slovenia.info/sl/poslovne-strani/raziskave-in-analize/ekonomski-pomen-turizma" TargetMode="External"/><Relationship Id="rId73"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hs.at/en/press/news/detail/hs-timber-group-expands-and-builds-modern-sawmill.html" TargetMode="External"/><Relationship Id="rId39" Type="http://schemas.openxmlformats.org/officeDocument/2006/relationships/hyperlink" Target="https://www.energetika-portal.si/fileadmin/dokumenti/publikacije/dseps/dseps_2050_final.pdf" TargetMode="External"/><Relationship Id="rId34" Type="http://schemas.openxmlformats.org/officeDocument/2006/relationships/hyperlink" Target="http://kazalci.arso.gov.si/sl/content/izpusti-toplogrednih-plinov-7" TargetMode="External"/><Relationship Id="rId50" Type="http://schemas.openxmlformats.org/officeDocument/2006/relationships/hyperlink" Target="https://www.agen-rs.si/documents/10926/38704/Poro%C4%8Dilo-o-stanju-na-podro%C4%8Dju-energetike-v-Sloveniji-v-letu-2019/5571e312-7b68-4e97-b5e2-6705c534d783" TargetMode="External"/><Relationship Id="rId55" Type="http://schemas.openxmlformats.org/officeDocument/2006/relationships/hyperlink" Target="https://pxweb.stat.si/SiStatData/pxweb/sl/Data/-/1625901S.px" TargetMode="External"/><Relationship Id="rId7" Type="http://schemas.openxmlformats.org/officeDocument/2006/relationships/settings" Target="settings.xml"/><Relationship Id="rId71" Type="http://schemas.openxmlformats.org/officeDocument/2006/relationships/hyperlink" Target="https://www.umar.gov.si/fileadmin/user_upload/publikacije/kratke_analize/Vpliv_epidemije_COVID-19_na_turisticno_dejavnost_MKoprivnikar/Vpliv_epidemije_COVID-19_na_turisticno_dejavnost.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SL/TXT/HTML/?uri=CELEX:32018R0842&amp;from=EN" TargetMode="External"/><Relationship Id="rId13" Type="http://schemas.openxmlformats.org/officeDocument/2006/relationships/hyperlink" Target="https://ec.europa.eu/info/law/better-regulation/have-your-say/initiatives/12657-Land-use-land-use-change-and-forestry-review-of-EU-rules" TargetMode="External"/><Relationship Id="rId3" Type="http://schemas.openxmlformats.org/officeDocument/2006/relationships/hyperlink" Target="https://www.europarl.europa.eu/legislative-train/theme-a-european-green-deal/file-revision-of-the-eu-emission-trading-system-(ets)" TargetMode="External"/><Relationship Id="rId7" Type="http://schemas.openxmlformats.org/officeDocument/2006/relationships/hyperlink" Target="https://ec.europa.eu/info/law/better-regulation/have-your-say/initiatives/12656-Updating-Member-State-emissions-reduction-targets-Effort-Sharing-Regulation-in-line-with-the-2030-climate-target-plan" TargetMode="External"/><Relationship Id="rId12" Type="http://schemas.openxmlformats.org/officeDocument/2006/relationships/hyperlink" Target="https://ec.europa.eu/info/law/better-regulation/have-your-say/initiatives/12227-Revision-of-the-Energy-Tax-Directive-" TargetMode="External"/><Relationship Id="rId17" Type="http://schemas.openxmlformats.org/officeDocument/2006/relationships/hyperlink" Target="https://www.gov.si/novice/2020-09-17-osnutek-slovenske-industrijske-strategije-2021-2030-v-javni-razpravi/" TargetMode="External"/><Relationship Id="rId2" Type="http://schemas.openxmlformats.org/officeDocument/2006/relationships/hyperlink" Target="http://www.zgs.si/gozdovi_slovenije/o_gozdovih_slovenije/lastnistvo_gozdov/index.html" TargetMode="External"/><Relationship Id="rId16" Type="http://schemas.openxmlformats.org/officeDocument/2006/relationships/hyperlink" Target="https://ec.europa.eu/info/sites/default/files/business_economy_euro/banking_and_finance/documents/200309-sustainable-finance-teg-final-report-taxonomy_en.pdf" TargetMode="External"/><Relationship Id="rId1" Type="http://schemas.openxmlformats.org/officeDocument/2006/relationships/hyperlink" Target="https://www.gov.si/assets/ministrstva/MOP/Dokumenti/Podnebne-spremembe/tretje_porocilo_izvajanje_OP_TGP_2018.pdf" TargetMode="External"/><Relationship Id="rId6" Type="http://schemas.openxmlformats.org/officeDocument/2006/relationships/hyperlink" Target="https://ec.europa.eu/info/law/better-regulation/have-your-say/initiatives/12228-Carbon-Border-Adjustment-Mechanism/public-consultation" TargetMode="External"/><Relationship Id="rId11" Type="http://schemas.openxmlformats.org/officeDocument/2006/relationships/hyperlink" Target="https://eur-lex.europa.eu/legal-content/SL/TXT/HTML/?uri=CELEX:32018R1999&amp;from=EN" TargetMode="External"/><Relationship Id="rId5" Type="http://schemas.openxmlformats.org/officeDocument/2006/relationships/hyperlink" Target="https://ec.europa.eu/clima/policies/ets_en" TargetMode="External"/><Relationship Id="rId15" Type="http://schemas.openxmlformats.org/officeDocument/2006/relationships/hyperlink" Target="https://www.gov.si/assets/ministrstva/MOP/Dokumenti/Podnebne-spremembe/tretje_porocilo_izvajanje_OP_TGP_2018.pdf" TargetMode="External"/><Relationship Id="rId10" Type="http://schemas.openxmlformats.org/officeDocument/2006/relationships/hyperlink" Target="https://eur-lex.europa.eu/legal-content/EN/TXT/?uri=CELEX:02012L0027-20200101" TargetMode="External"/><Relationship Id="rId4" Type="http://schemas.openxmlformats.org/officeDocument/2006/relationships/hyperlink" Target="https://eur-lex.europa.eu/legal-content/SL/TXT/HTML/?uri=CELEX:32018L0410&amp;from=EN" TargetMode="External"/><Relationship Id="rId9" Type="http://schemas.openxmlformats.org/officeDocument/2006/relationships/hyperlink" Target="https://www.europarl.europa.eu/legislative-train/theme-a-european-green-deal/file-revision-of-the-energy-efficiency-directive" TargetMode="External"/><Relationship Id="rId14" Type="http://schemas.openxmlformats.org/officeDocument/2006/relationships/hyperlink" Target="https://www.oeko.de/fileadmin/oekodoc/Analysis-of-LULUCF-Regulation.pdf" TargetMode="External"/></Relationships>
</file>

<file path=word/theme/theme1.xml><?xml version="1.0" encoding="utf-8"?>
<a:theme xmlns:a="http://schemas.openxmlformats.org/drawingml/2006/main" name="Deloitte_US_Letter_Print Theme">
  <a:themeElements>
    <a:clrScheme name="Deloitte colour theme">
      <a:dk1>
        <a:sysClr val="windowText" lastClr="000000"/>
      </a:dk1>
      <a:lt1>
        <a:sysClr val="window" lastClr="FFFFFF"/>
      </a:lt1>
      <a:dk2>
        <a:srgbClr val="44546A"/>
      </a:dk2>
      <a:lt2>
        <a:srgbClr val="E7E6E6"/>
      </a:lt2>
      <a:accent1>
        <a:srgbClr val="86BC25"/>
      </a:accent1>
      <a:accent2>
        <a:srgbClr val="2C5234"/>
      </a:accent2>
      <a:accent3>
        <a:srgbClr val="00A3E0"/>
      </a:accent3>
      <a:accent4>
        <a:srgbClr val="012169"/>
      </a:accent4>
      <a:accent5>
        <a:srgbClr val="0097A9"/>
      </a:accent5>
      <a:accent6>
        <a:srgbClr val="75787B"/>
      </a:accent6>
      <a:hlink>
        <a:srgbClr val="00A3E0"/>
      </a:hlink>
      <a:folHlink>
        <a:srgbClr val="954F72"/>
      </a:folHlink>
    </a:clrScheme>
    <a:fontScheme name="Custom 1">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Deloitte_US_Letter_Print Theme" id="{5B1C474F-3B6E-4C4C-B8B8-04058258F10F}" vid="{EE8175AA-1F22-47D3-9D7F-F1884DC9EC3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090124CD5AECC478FA3C5B91A1ADB7D" ma:contentTypeVersion="2" ma:contentTypeDescription="Create a new document." ma:contentTypeScope="" ma:versionID="641ed67810d1eab27f5801ad22272e3c">
  <xsd:schema xmlns:xsd="http://www.w3.org/2001/XMLSchema" xmlns:xs="http://www.w3.org/2001/XMLSchema" xmlns:p="http://schemas.microsoft.com/office/2006/metadata/properties" xmlns:ns2="266e6df7-bb06-4fc0-921f-eab804164a7a" targetNamespace="http://schemas.microsoft.com/office/2006/metadata/properties" ma:root="true" ma:fieldsID="432f7130dcedb696548ad2e26cd17f0f" ns2:_="">
    <xsd:import namespace="266e6df7-bb06-4fc0-921f-eab804164a7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e6df7-bb06-4fc0-921f-eab804164a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3B182B-78A0-4125-8A12-AC3734AADD9E}">
  <ds:schemaRefs>
    <ds:schemaRef ds:uri="http://schemas.openxmlformats.org/officeDocument/2006/bibliography"/>
  </ds:schemaRefs>
</ds:datastoreItem>
</file>

<file path=customXml/itemProps2.xml><?xml version="1.0" encoding="utf-8"?>
<ds:datastoreItem xmlns:ds="http://schemas.openxmlformats.org/officeDocument/2006/customXml" ds:itemID="{4BB1F762-2C44-48C5-82DA-88BDEF3F3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e6df7-bb06-4fc0-921f-eab804164a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35B73E-F299-41AA-AC32-9C5E5ED82F5E}">
  <ds:schemaRefs>
    <ds:schemaRef ds:uri="http://schemas.microsoft.com/sharepoint/v3/contenttype/forms"/>
  </ds:schemaRefs>
</ds:datastoreItem>
</file>

<file path=customXml/itemProps4.xml><?xml version="1.0" encoding="utf-8"?>
<ds:datastoreItem xmlns:ds="http://schemas.openxmlformats.org/officeDocument/2006/customXml" ds:itemID="{78FA89C8-7FEA-44DC-9732-A55BDB7B0257}">
  <ds:schemaRefs>
    <ds:schemaRef ds:uri="http://schemas.microsoft.com/office/2006/metadata/properties"/>
    <ds:schemaRef ds:uri="http://schemas.openxmlformats.org/package/2006/metadata/core-properties"/>
    <ds:schemaRef ds:uri="http://schemas.microsoft.com/office/2006/documentManagement/types"/>
    <ds:schemaRef ds:uri="http://purl.org/dc/terms/"/>
    <ds:schemaRef ds:uri="266e6df7-bb06-4fc0-921f-eab804164a7a"/>
    <ds:schemaRef ds:uri="http://purl.org/dc/elements/1.1/"/>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156</Pages>
  <Words>46238</Words>
  <Characters>263559</Characters>
  <Application>Microsoft Office Word</Application>
  <DocSecurity>0</DocSecurity>
  <Lines>2196</Lines>
  <Paragraphs>618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309179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Krzic, Ana</dc:creator>
  <cp:keywords/>
  <dc:description/>
  <cp:lastModifiedBy>Sebastijan Milovanovič Jarh</cp:lastModifiedBy>
  <cp:revision>7</cp:revision>
  <cp:lastPrinted>2021-05-10T06:29:00Z</cp:lastPrinted>
  <dcterms:created xsi:type="dcterms:W3CDTF">2023-06-26T12:20:00Z</dcterms:created>
  <dcterms:modified xsi:type="dcterms:W3CDTF">2023-06-28T12:04:00Z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0x010100F090124CD5AECC478FA3C5B91A1ADB7D</vt:lpwstr>
  </property>
</Properties>
</file>