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645"/>
      </w:tblGrid>
      <w:tr w:rsidR="00473682" w:rsidRPr="001E7E23" w14:paraId="03168FED" w14:textId="77777777" w:rsidTr="001E7E23">
        <w:trPr>
          <w:trHeight w:val="164"/>
        </w:trPr>
        <w:tc>
          <w:tcPr>
            <w:tcW w:w="4385" w:type="dxa"/>
            <w:tcMar>
              <w:top w:w="100" w:type="dxa"/>
              <w:left w:w="100" w:type="dxa"/>
              <w:bottom w:w="100" w:type="dxa"/>
              <w:right w:w="100" w:type="dxa"/>
            </w:tcMar>
          </w:tcPr>
          <w:p w14:paraId="3EBA1A06" w14:textId="77777777" w:rsidR="00473682" w:rsidRPr="001E7E23" w:rsidRDefault="00473682" w:rsidP="00473682">
            <w:pPr>
              <w:spacing w:after="0" w:line="240" w:lineRule="auto"/>
              <w:rPr>
                <w:rFonts w:ascii="Open Sans" w:eastAsia="Arial" w:hAnsi="Open Sans" w:cs="Open Sans"/>
                <w:b/>
                <w:sz w:val="20"/>
                <w:szCs w:val="20"/>
                <w:lang w:eastAsia="sl-SI"/>
              </w:rPr>
            </w:pPr>
            <w:bookmarkStart w:id="0" w:name="_Hlk107907275"/>
            <w:r w:rsidRPr="001E7E23">
              <w:rPr>
                <w:rFonts w:ascii="Open Sans" w:eastAsia="Arial" w:hAnsi="Open Sans" w:cs="Open Sans"/>
                <w:b/>
                <w:sz w:val="20"/>
                <w:szCs w:val="20"/>
                <w:lang w:eastAsia="sl-SI"/>
              </w:rPr>
              <w:t>ROKODELSKA PANOGA</w:t>
            </w:r>
          </w:p>
        </w:tc>
        <w:tc>
          <w:tcPr>
            <w:tcW w:w="4645" w:type="dxa"/>
            <w:tcMar>
              <w:top w:w="100" w:type="dxa"/>
              <w:left w:w="100" w:type="dxa"/>
              <w:bottom w:w="100" w:type="dxa"/>
              <w:right w:w="100" w:type="dxa"/>
            </w:tcMar>
          </w:tcPr>
          <w:p w14:paraId="0485262F" w14:textId="651D4BAF" w:rsidR="00473682" w:rsidRPr="001E7E23" w:rsidRDefault="00797E6F" w:rsidP="00473682">
            <w:pPr>
              <w:spacing w:after="0" w:line="240" w:lineRule="auto"/>
              <w:rPr>
                <w:rFonts w:ascii="Open Sans" w:eastAsia="Arial" w:hAnsi="Open Sans" w:cs="Open Sans"/>
                <w:b/>
                <w:bCs/>
                <w:color w:val="833C0B" w:themeColor="accent2" w:themeShade="80"/>
                <w:sz w:val="20"/>
                <w:szCs w:val="20"/>
                <w:lang w:eastAsia="sl-SI"/>
              </w:rPr>
            </w:pPr>
            <w:r w:rsidRPr="001E7E23">
              <w:rPr>
                <w:rFonts w:ascii="Open Sans" w:hAnsi="Open Sans" w:cs="Open Sans"/>
                <w:b/>
                <w:bCs/>
                <w:color w:val="833C0B" w:themeColor="accent2" w:themeShade="80"/>
                <w:sz w:val="20"/>
                <w:szCs w:val="20"/>
                <w:shd w:val="clear" w:color="auto" w:fill="FFFFFF"/>
              </w:rPr>
              <w:t>Tesarstvo</w:t>
            </w:r>
          </w:p>
        </w:tc>
      </w:tr>
      <w:tr w:rsidR="00473682" w:rsidRPr="001E7E23" w14:paraId="15B45EC4" w14:textId="77777777" w:rsidTr="001E7E23">
        <w:trPr>
          <w:trHeight w:val="151"/>
        </w:trPr>
        <w:tc>
          <w:tcPr>
            <w:tcW w:w="9030" w:type="dxa"/>
            <w:gridSpan w:val="2"/>
            <w:tcMar>
              <w:top w:w="100" w:type="dxa"/>
              <w:left w:w="100" w:type="dxa"/>
              <w:bottom w:w="100" w:type="dxa"/>
              <w:right w:w="100" w:type="dxa"/>
            </w:tcMar>
          </w:tcPr>
          <w:p w14:paraId="76221CB6" w14:textId="21F79499" w:rsidR="00473682" w:rsidRPr="001E7E23" w:rsidRDefault="00473682" w:rsidP="00473682">
            <w:pPr>
              <w:spacing w:after="0" w:line="240" w:lineRule="auto"/>
              <w:rPr>
                <w:rFonts w:ascii="Open Sans" w:eastAsia="Arial" w:hAnsi="Open Sans" w:cs="Open Sans"/>
                <w:b/>
                <w:sz w:val="20"/>
                <w:szCs w:val="20"/>
                <w:lang w:eastAsia="sl-SI"/>
              </w:rPr>
            </w:pPr>
            <w:r w:rsidRPr="001E7E23">
              <w:rPr>
                <w:rFonts w:ascii="Open Sans" w:eastAsia="Arial" w:hAnsi="Open Sans" w:cs="Open Sans"/>
                <w:b/>
                <w:sz w:val="20"/>
                <w:szCs w:val="20"/>
                <w:lang w:eastAsia="sl-SI"/>
              </w:rPr>
              <w:t>POVZETEK</w:t>
            </w:r>
          </w:p>
        </w:tc>
      </w:tr>
      <w:tr w:rsidR="00473682" w:rsidRPr="001E7E23" w14:paraId="1052A38A" w14:textId="77777777" w:rsidTr="001E7E23">
        <w:trPr>
          <w:trHeight w:val="1005"/>
        </w:trPr>
        <w:tc>
          <w:tcPr>
            <w:tcW w:w="9030" w:type="dxa"/>
            <w:gridSpan w:val="2"/>
            <w:tcMar>
              <w:top w:w="100" w:type="dxa"/>
              <w:left w:w="100" w:type="dxa"/>
              <w:bottom w:w="100" w:type="dxa"/>
              <w:right w:w="100" w:type="dxa"/>
            </w:tcMar>
          </w:tcPr>
          <w:p w14:paraId="43A4475D" w14:textId="7B9B38F9" w:rsidR="00EA296E" w:rsidRPr="001E7E23" w:rsidRDefault="006C3691" w:rsidP="00720C68">
            <w:pPr>
              <w:spacing w:after="0" w:line="240" w:lineRule="auto"/>
              <w:jc w:val="both"/>
              <w:rPr>
                <w:rFonts w:ascii="Open Sans" w:eastAsia="Arial" w:hAnsi="Open Sans" w:cs="Open Sans"/>
                <w:sz w:val="20"/>
                <w:szCs w:val="20"/>
                <w:lang w:eastAsia="sl-SI"/>
              </w:rPr>
            </w:pPr>
            <w:r w:rsidRPr="006C3691">
              <w:rPr>
                <w:rFonts w:ascii="Open Sans" w:eastAsia="Arial" w:hAnsi="Open Sans" w:cs="Open Sans"/>
                <w:sz w:val="20"/>
                <w:szCs w:val="20"/>
                <w:lang w:eastAsia="sl-SI"/>
              </w:rPr>
              <w:t>Tesarstvo je ena starejših obrti, povezana z graditvijo človekovega bivališča, postavljanjem gospodarskih objektov (kozolcev) ter prometnih objektov (lesenih mostov) in plovil. Osnovo tesarskega dela predstavlja odlično poznavanje lesa, njegove rasti in ustroja. Največji dosežek tesarskega dela in stoletnega mojstrstva predstavlja slovenski dvojni kozolec (toplar).</w:t>
            </w:r>
          </w:p>
        </w:tc>
      </w:tr>
      <w:tr w:rsidR="00473682" w:rsidRPr="001E7E23" w14:paraId="5A81AEBD" w14:textId="77777777" w:rsidTr="001E7E23">
        <w:trPr>
          <w:trHeight w:val="306"/>
        </w:trPr>
        <w:tc>
          <w:tcPr>
            <w:tcW w:w="9030" w:type="dxa"/>
            <w:gridSpan w:val="2"/>
            <w:tcMar>
              <w:top w:w="100" w:type="dxa"/>
              <w:left w:w="100" w:type="dxa"/>
              <w:bottom w:w="100" w:type="dxa"/>
              <w:right w:w="100" w:type="dxa"/>
            </w:tcMar>
          </w:tcPr>
          <w:p w14:paraId="4D58960F" w14:textId="2FE40ACA" w:rsidR="00473682" w:rsidRPr="001E7E23" w:rsidRDefault="00473682" w:rsidP="001E7E23">
            <w:pPr>
              <w:spacing w:after="0" w:line="240" w:lineRule="auto"/>
              <w:jc w:val="both"/>
              <w:rPr>
                <w:rFonts w:ascii="Open Sans" w:eastAsia="Arial" w:hAnsi="Open Sans" w:cs="Open Sans"/>
                <w:sz w:val="20"/>
                <w:szCs w:val="20"/>
                <w:lang w:eastAsia="sl-SI"/>
              </w:rPr>
            </w:pPr>
            <w:r w:rsidRPr="001E7E23">
              <w:rPr>
                <w:rFonts w:ascii="Open Sans" w:eastAsia="Arial" w:hAnsi="Open Sans" w:cs="Open Sans"/>
                <w:b/>
                <w:sz w:val="20"/>
                <w:szCs w:val="20"/>
                <w:lang w:eastAsia="sl-SI"/>
              </w:rPr>
              <w:t xml:space="preserve">OPIS PANOGE </w:t>
            </w:r>
          </w:p>
        </w:tc>
      </w:tr>
      <w:tr w:rsidR="00473682" w:rsidRPr="001E7E23" w14:paraId="0B330F84" w14:textId="77777777" w:rsidTr="001E7E23">
        <w:trPr>
          <w:trHeight w:val="458"/>
        </w:trPr>
        <w:tc>
          <w:tcPr>
            <w:tcW w:w="9030" w:type="dxa"/>
            <w:gridSpan w:val="2"/>
            <w:tcMar>
              <w:top w:w="100" w:type="dxa"/>
              <w:left w:w="100" w:type="dxa"/>
              <w:bottom w:w="100" w:type="dxa"/>
              <w:right w:w="100" w:type="dxa"/>
            </w:tcMar>
          </w:tcPr>
          <w:p w14:paraId="7512AB5C" w14:textId="77777777" w:rsidR="006C3691" w:rsidRPr="006C3691" w:rsidRDefault="006C3691" w:rsidP="006C3691">
            <w:pPr>
              <w:spacing w:after="0" w:line="240" w:lineRule="auto"/>
              <w:jc w:val="both"/>
              <w:rPr>
                <w:rFonts w:ascii="Open Sans" w:eastAsia="Arial" w:hAnsi="Open Sans" w:cs="Open Sans"/>
                <w:sz w:val="20"/>
                <w:szCs w:val="20"/>
                <w:lang w:eastAsia="sl-SI"/>
              </w:rPr>
            </w:pPr>
            <w:r w:rsidRPr="006C3691">
              <w:rPr>
                <w:rFonts w:ascii="Open Sans" w:eastAsia="Arial" w:hAnsi="Open Sans" w:cs="Open Sans"/>
                <w:sz w:val="20"/>
                <w:szCs w:val="20"/>
                <w:lang w:eastAsia="sl-SI"/>
              </w:rPr>
              <w:t xml:space="preserve">Tesarstvo kot način preoblikovanja lesa v ploskovite gradbene elemente za vezavo nosilnih konstrukcijskih elementov bivalnih, gospodarskih in komunikacijskih zgradb velja za eno od najstarejših obrti. V vseh obdobjih zgodovinskega razvoja je bilo razširjeno po celotnem slovenskem ozemlju, tako v mestih kot na podeželju. Zaradi potrebe po gradnji varnih bivališč so se ljudje že v zgodnjih obdobjih kovin srečali z obdelavo lesa, in tako so nastajale različne stanovanjske in gospodarske stavbe, brvi, mostovi in drugi uporabni objekti. </w:t>
            </w:r>
          </w:p>
          <w:p w14:paraId="6844E4F3" w14:textId="77777777" w:rsidR="006C3691" w:rsidRPr="006C3691" w:rsidRDefault="006C3691" w:rsidP="006C3691">
            <w:pPr>
              <w:spacing w:after="0" w:line="240" w:lineRule="auto"/>
              <w:jc w:val="both"/>
              <w:rPr>
                <w:rFonts w:ascii="Open Sans" w:eastAsia="Arial" w:hAnsi="Open Sans" w:cs="Open Sans"/>
                <w:sz w:val="20"/>
                <w:szCs w:val="20"/>
                <w:lang w:eastAsia="sl-SI"/>
              </w:rPr>
            </w:pPr>
          </w:p>
          <w:p w14:paraId="36103A49" w14:textId="51A52E8B" w:rsidR="006C3691" w:rsidRDefault="006C3691" w:rsidP="006C3691">
            <w:pPr>
              <w:spacing w:after="0" w:line="240" w:lineRule="auto"/>
              <w:jc w:val="both"/>
              <w:rPr>
                <w:rFonts w:ascii="Open Sans" w:eastAsia="Arial" w:hAnsi="Open Sans" w:cs="Open Sans"/>
                <w:sz w:val="20"/>
                <w:szCs w:val="20"/>
                <w:lang w:eastAsia="sl-SI"/>
              </w:rPr>
            </w:pPr>
            <w:r w:rsidRPr="006C3691">
              <w:rPr>
                <w:rFonts w:ascii="Open Sans" w:eastAsia="Arial" w:hAnsi="Open Sans" w:cs="Open Sans"/>
                <w:sz w:val="20"/>
                <w:szCs w:val="20"/>
                <w:lang w:eastAsia="sl-SI"/>
              </w:rPr>
              <w:t>Tesarji (</w:t>
            </w:r>
            <w:proofErr w:type="spellStart"/>
            <w:r w:rsidRPr="006C3691">
              <w:rPr>
                <w:rFonts w:ascii="Open Sans" w:eastAsia="Arial" w:hAnsi="Open Sans" w:cs="Open Sans"/>
                <w:sz w:val="20"/>
                <w:szCs w:val="20"/>
                <w:lang w:eastAsia="sl-SI"/>
              </w:rPr>
              <w:t>cimpermani</w:t>
            </w:r>
            <w:proofErr w:type="spellEnd"/>
            <w:r w:rsidRPr="006C3691">
              <w:rPr>
                <w:rFonts w:ascii="Open Sans" w:eastAsia="Arial" w:hAnsi="Open Sans" w:cs="Open Sans"/>
                <w:sz w:val="20"/>
                <w:szCs w:val="20"/>
                <w:lang w:eastAsia="sl-SI"/>
              </w:rPr>
              <w:t>) sodijo med tiste obrtnike, ki jih lahko dokumentirano spremljamo že od srednjega veka (freske in drugi slikovni viri), ko so se začeli združevati v cehe. V preteklosti je kmet obvladal tudi tesarska znanja, saj si je moral številne pripomočke izdelati sam. Posamezni mojstri pa so obvladovali panogo bolj detajlno, saj je med tesarskimi opravili tudi nekaj takšnih, ki zahtevajo posebne spretnosti ter obvladovanje orodja in materiala, s katerim izdelujejo.</w:t>
            </w:r>
          </w:p>
          <w:p w14:paraId="48F766E2" w14:textId="77777777" w:rsidR="006C3691" w:rsidRPr="006C3691" w:rsidRDefault="006C3691" w:rsidP="006C3691">
            <w:pPr>
              <w:spacing w:after="0" w:line="240" w:lineRule="auto"/>
              <w:jc w:val="both"/>
              <w:rPr>
                <w:rFonts w:ascii="Open Sans" w:eastAsia="Arial" w:hAnsi="Open Sans" w:cs="Open Sans"/>
                <w:sz w:val="20"/>
                <w:szCs w:val="20"/>
                <w:lang w:eastAsia="sl-SI"/>
              </w:rPr>
            </w:pPr>
          </w:p>
          <w:p w14:paraId="2798CD99" w14:textId="5632C484" w:rsidR="006C3691" w:rsidRDefault="006C3691" w:rsidP="006C3691">
            <w:pPr>
              <w:spacing w:after="0" w:line="240" w:lineRule="auto"/>
              <w:jc w:val="both"/>
              <w:rPr>
                <w:rFonts w:ascii="Open Sans" w:eastAsia="Arial" w:hAnsi="Open Sans" w:cs="Open Sans"/>
                <w:sz w:val="20"/>
                <w:szCs w:val="20"/>
                <w:lang w:eastAsia="sl-SI"/>
              </w:rPr>
            </w:pPr>
            <w:r w:rsidRPr="006C3691">
              <w:rPr>
                <w:rFonts w:ascii="Open Sans" w:eastAsia="Arial" w:hAnsi="Open Sans" w:cs="Open Sans"/>
                <w:sz w:val="20"/>
                <w:szCs w:val="20"/>
                <w:lang w:eastAsia="sl-SI"/>
              </w:rPr>
              <w:t xml:space="preserve">Zelo zahtevna za izdelavo so bila ostrešja nad bivališči in v zvonikih cerkva, samostanih in grajskih stavbah. Posebnost na Slovenskem je zagotovo sušilna naprava, imenovana kozolec. Poznamo jih različnih oblik, posebno mojstrovino predstavlja kozolec toplar, torej dvojni vezani kozolec. </w:t>
            </w:r>
          </w:p>
          <w:p w14:paraId="74A9E2AD" w14:textId="77777777" w:rsidR="006C3691" w:rsidRPr="006C3691" w:rsidRDefault="006C3691" w:rsidP="006C3691">
            <w:pPr>
              <w:spacing w:after="0" w:line="240" w:lineRule="auto"/>
              <w:jc w:val="both"/>
              <w:rPr>
                <w:rFonts w:ascii="Open Sans" w:eastAsia="Arial" w:hAnsi="Open Sans" w:cs="Open Sans"/>
                <w:sz w:val="20"/>
                <w:szCs w:val="20"/>
                <w:lang w:eastAsia="sl-SI"/>
              </w:rPr>
            </w:pPr>
          </w:p>
          <w:p w14:paraId="2C144093" w14:textId="77777777" w:rsidR="006C3691" w:rsidRPr="006C3691" w:rsidRDefault="006C3691" w:rsidP="006C3691">
            <w:pPr>
              <w:spacing w:after="0" w:line="240" w:lineRule="auto"/>
              <w:jc w:val="both"/>
              <w:rPr>
                <w:rFonts w:ascii="Open Sans" w:eastAsia="Arial" w:hAnsi="Open Sans" w:cs="Open Sans"/>
                <w:sz w:val="20"/>
                <w:szCs w:val="20"/>
                <w:lang w:eastAsia="sl-SI"/>
              </w:rPr>
            </w:pPr>
            <w:r w:rsidRPr="006C3691">
              <w:rPr>
                <w:rFonts w:ascii="Open Sans" w:eastAsia="Arial" w:hAnsi="Open Sans" w:cs="Open Sans"/>
                <w:sz w:val="20"/>
                <w:szCs w:val="20"/>
                <w:lang w:eastAsia="sl-SI"/>
              </w:rPr>
              <w:t xml:space="preserve">Tesarstvo zahteva veliko znanja in izkušenj. Za tesarskega mojstra je bilo treba opraviti pripravništvo, ki je zajemalo praktično učenje od mojstrov. Pripravništvo je bil čas, ko so se vajenci naučili obdelovati les in obvladati zakonitosti, ki veljajo pri gradnji lesenih objektov. Osnovna pogoja za tesarstvo sta bila dobro orodje, s katerim so tesali, in dobro pripravljen les. Tesarska sezona je potekala od pomladi do jeseni. V zimskem času so posekali les, ki se je sušil do pomladi, ko so začeli s tesanjem lesa in nato z vezavo posameznih sklopov konstrukcije. Glavno delo tesarjev je bilo obdelava požaganega lesa, ročno ali z žago. Tako so dobili tesane ali žagane gredi, tramove, špirovce, lege, late in druge osnovne lesene sestavne dele. Naslednjo skupino tesarskih opravil je predstavljalo vezanje ali sestavljanje lesene konstrukcije v ostrešja, lesene stene, mostove, kozolce in druge naprave. Pri tem je šlo za dve glavni skupini opravil: tesanje sestavnih delov in sestavljanje ali montaža. To je bilo še posebej značilno pri izdelavi ostrešij, ki so jih najprej v celoti stesali, sestavili na tleh, jih znova razdrli, dvignili posamezne sestavne elemente na stavbo in jih nato spet sestavili. Glavno tesarjevo orodje so različne sekire (plenkača, </w:t>
            </w:r>
            <w:proofErr w:type="spellStart"/>
            <w:r w:rsidRPr="006C3691">
              <w:rPr>
                <w:rFonts w:ascii="Open Sans" w:eastAsia="Arial" w:hAnsi="Open Sans" w:cs="Open Sans"/>
                <w:sz w:val="20"/>
                <w:szCs w:val="20"/>
                <w:lang w:eastAsia="sl-SI"/>
              </w:rPr>
              <w:t>cimerarka</w:t>
            </w:r>
            <w:proofErr w:type="spellEnd"/>
            <w:r w:rsidRPr="006C3691">
              <w:rPr>
                <w:rFonts w:ascii="Open Sans" w:eastAsia="Arial" w:hAnsi="Open Sans" w:cs="Open Sans"/>
                <w:sz w:val="20"/>
                <w:szCs w:val="20"/>
                <w:lang w:eastAsia="sl-SI"/>
              </w:rPr>
              <w:t xml:space="preserve">, </w:t>
            </w:r>
            <w:proofErr w:type="spellStart"/>
            <w:r w:rsidRPr="006C3691">
              <w:rPr>
                <w:rFonts w:ascii="Open Sans" w:eastAsia="Arial" w:hAnsi="Open Sans" w:cs="Open Sans"/>
                <w:sz w:val="20"/>
                <w:szCs w:val="20"/>
                <w:lang w:eastAsia="sl-SI"/>
              </w:rPr>
              <w:t>malarin</w:t>
            </w:r>
            <w:proofErr w:type="spellEnd"/>
            <w:r w:rsidRPr="006C3691">
              <w:rPr>
                <w:rFonts w:ascii="Open Sans" w:eastAsia="Arial" w:hAnsi="Open Sans" w:cs="Open Sans"/>
                <w:sz w:val="20"/>
                <w:szCs w:val="20"/>
                <w:lang w:eastAsia="sl-SI"/>
              </w:rPr>
              <w:t xml:space="preserve">, bradlja..). </w:t>
            </w:r>
          </w:p>
          <w:p w14:paraId="1FFE00A6" w14:textId="77777777" w:rsidR="006C3691" w:rsidRPr="006C3691" w:rsidRDefault="006C3691" w:rsidP="006C3691">
            <w:pPr>
              <w:spacing w:after="0" w:line="240" w:lineRule="auto"/>
              <w:jc w:val="both"/>
              <w:rPr>
                <w:rFonts w:ascii="Open Sans" w:eastAsia="Arial" w:hAnsi="Open Sans" w:cs="Open Sans"/>
                <w:sz w:val="20"/>
                <w:szCs w:val="20"/>
                <w:lang w:eastAsia="sl-SI"/>
              </w:rPr>
            </w:pPr>
          </w:p>
          <w:p w14:paraId="6E6BB173" w14:textId="77777777" w:rsidR="006C3691" w:rsidRPr="006C3691" w:rsidRDefault="006C3691" w:rsidP="006C3691">
            <w:pPr>
              <w:spacing w:after="0" w:line="240" w:lineRule="auto"/>
              <w:jc w:val="both"/>
              <w:rPr>
                <w:rFonts w:ascii="Open Sans" w:eastAsia="Arial" w:hAnsi="Open Sans" w:cs="Open Sans"/>
                <w:sz w:val="20"/>
                <w:szCs w:val="20"/>
                <w:lang w:eastAsia="sl-SI"/>
              </w:rPr>
            </w:pPr>
            <w:r w:rsidRPr="006C3691">
              <w:rPr>
                <w:rFonts w:ascii="Open Sans" w:eastAsia="Arial" w:hAnsi="Open Sans" w:cs="Open Sans"/>
                <w:sz w:val="20"/>
                <w:szCs w:val="20"/>
                <w:lang w:eastAsia="sl-SI"/>
              </w:rPr>
              <w:t xml:space="preserve">Panoga je po celotni Sloveniji zelo živa, saj je praviloma večina ostrešij še vedno izdelana iz lesa. Kot rokodelsko panogo lahko opredelimo le del tesarskih del sodobnih tesarjev, in sicer izdelovanje detajlov v zvezi s kulturnimi spomeniki naše dediščine, izdelovanje kozolcev (vendar ne pomanjšav, ki spadajo v rokodelsko panogo </w:t>
            </w:r>
            <w:proofErr w:type="spellStart"/>
            <w:r w:rsidRPr="006C3691">
              <w:rPr>
                <w:rFonts w:ascii="Open Sans" w:eastAsia="Arial" w:hAnsi="Open Sans" w:cs="Open Sans"/>
                <w:sz w:val="20"/>
                <w:szCs w:val="20"/>
                <w:lang w:eastAsia="sl-SI"/>
              </w:rPr>
              <w:t>maketarstva</w:t>
            </w:r>
            <w:proofErr w:type="spellEnd"/>
            <w:r w:rsidRPr="006C3691">
              <w:rPr>
                <w:rFonts w:ascii="Open Sans" w:eastAsia="Arial" w:hAnsi="Open Sans" w:cs="Open Sans"/>
                <w:sz w:val="20"/>
                <w:szCs w:val="20"/>
                <w:lang w:eastAsia="sl-SI"/>
              </w:rPr>
              <w:t xml:space="preserve">), lesenih tradicionalnih preš za grozdje, lesenih mlinskih delov za tradicionalne vodne in druge tipe mlinov, razna dela s </w:t>
            </w:r>
            <w:r w:rsidRPr="006C3691">
              <w:rPr>
                <w:rFonts w:ascii="Open Sans" w:eastAsia="Arial" w:hAnsi="Open Sans" w:cs="Open Sans"/>
                <w:sz w:val="20"/>
                <w:szCs w:val="20"/>
                <w:lang w:eastAsia="sl-SI"/>
              </w:rPr>
              <w:lastRenderedPageBreak/>
              <w:t xml:space="preserve">področja tesarskega restavratorstva in izdelovanje replik dediščine, za kar je potrebno temeljito tesarsko znanje. </w:t>
            </w:r>
          </w:p>
          <w:p w14:paraId="34837E1E" w14:textId="77777777" w:rsidR="006C3691" w:rsidRPr="006C3691" w:rsidRDefault="006C3691" w:rsidP="006C3691">
            <w:pPr>
              <w:spacing w:after="0" w:line="240" w:lineRule="auto"/>
              <w:jc w:val="both"/>
              <w:rPr>
                <w:rFonts w:ascii="Open Sans" w:eastAsia="Arial" w:hAnsi="Open Sans" w:cs="Open Sans"/>
                <w:sz w:val="20"/>
                <w:szCs w:val="20"/>
                <w:lang w:eastAsia="sl-SI"/>
              </w:rPr>
            </w:pPr>
          </w:p>
          <w:p w14:paraId="38936FC1" w14:textId="338A09C2" w:rsidR="00493DF4" w:rsidRPr="001E7E23" w:rsidRDefault="006C3691" w:rsidP="006C3691">
            <w:pPr>
              <w:spacing w:after="0" w:line="240" w:lineRule="auto"/>
              <w:jc w:val="both"/>
              <w:rPr>
                <w:rFonts w:ascii="Open Sans" w:eastAsia="Arial" w:hAnsi="Open Sans" w:cs="Open Sans"/>
                <w:sz w:val="20"/>
                <w:szCs w:val="20"/>
                <w:lang w:eastAsia="sl-SI"/>
              </w:rPr>
            </w:pPr>
            <w:r w:rsidRPr="006C3691">
              <w:rPr>
                <w:rFonts w:ascii="Open Sans" w:eastAsia="Arial" w:hAnsi="Open Sans" w:cs="Open Sans"/>
                <w:sz w:val="20"/>
                <w:szCs w:val="20"/>
                <w:lang w:eastAsia="sl-SI"/>
              </w:rPr>
              <w:t>Tesarstvo je kot pomembna obrtniška dejavnost močno zaznamovalo zlasti območje mirnske doline.</w:t>
            </w:r>
          </w:p>
        </w:tc>
      </w:tr>
      <w:tr w:rsidR="00473682" w:rsidRPr="001E7E23" w14:paraId="75C32A3A" w14:textId="77777777" w:rsidTr="001E7E23">
        <w:trPr>
          <w:trHeight w:val="269"/>
        </w:trPr>
        <w:tc>
          <w:tcPr>
            <w:tcW w:w="9030" w:type="dxa"/>
            <w:gridSpan w:val="2"/>
            <w:tcMar>
              <w:top w:w="100" w:type="dxa"/>
              <w:left w:w="100" w:type="dxa"/>
              <w:bottom w:w="100" w:type="dxa"/>
              <w:right w:w="100" w:type="dxa"/>
            </w:tcMar>
          </w:tcPr>
          <w:p w14:paraId="40E6EA9C" w14:textId="5A7EAA11" w:rsidR="00473682" w:rsidRPr="001E7E23" w:rsidRDefault="00473682" w:rsidP="00720C68">
            <w:pPr>
              <w:spacing w:after="0" w:line="240" w:lineRule="auto"/>
              <w:jc w:val="both"/>
              <w:rPr>
                <w:rFonts w:ascii="Open Sans" w:eastAsia="Arial" w:hAnsi="Open Sans" w:cs="Open Sans"/>
                <w:b/>
                <w:sz w:val="20"/>
                <w:szCs w:val="20"/>
                <w:lang w:eastAsia="sl-SI"/>
              </w:rPr>
            </w:pPr>
            <w:r w:rsidRPr="001E7E23">
              <w:rPr>
                <w:rFonts w:ascii="Open Sans" w:eastAsia="Arial" w:hAnsi="Open Sans" w:cs="Open Sans"/>
                <w:b/>
                <w:sz w:val="20"/>
                <w:szCs w:val="20"/>
                <w:lang w:eastAsia="sl-SI"/>
              </w:rPr>
              <w:lastRenderedPageBreak/>
              <w:t xml:space="preserve">EVALVACIJA PANOGE </w:t>
            </w:r>
          </w:p>
        </w:tc>
      </w:tr>
      <w:tr w:rsidR="006C3691" w:rsidRPr="001E7E23" w14:paraId="7730F864" w14:textId="77777777" w:rsidTr="006C3691">
        <w:trPr>
          <w:trHeight w:val="484"/>
        </w:trPr>
        <w:tc>
          <w:tcPr>
            <w:tcW w:w="4385" w:type="dxa"/>
            <w:tcMar>
              <w:top w:w="100" w:type="dxa"/>
              <w:left w:w="100" w:type="dxa"/>
              <w:bottom w:w="100" w:type="dxa"/>
              <w:right w:w="100" w:type="dxa"/>
            </w:tcMar>
          </w:tcPr>
          <w:p w14:paraId="5B22C4B8" w14:textId="77777777" w:rsidR="006C3691" w:rsidRPr="001E7E23" w:rsidRDefault="006C3691" w:rsidP="006C3691">
            <w:pPr>
              <w:spacing w:after="0" w:line="240" w:lineRule="auto"/>
              <w:jc w:val="both"/>
              <w:rPr>
                <w:rFonts w:ascii="Open Sans" w:eastAsia="Arial" w:hAnsi="Open Sans" w:cs="Open Sans"/>
                <w:b/>
                <w:sz w:val="20"/>
                <w:szCs w:val="20"/>
                <w:lang w:eastAsia="sl-SI"/>
              </w:rPr>
            </w:pPr>
            <w:r w:rsidRPr="001E7E23">
              <w:rPr>
                <w:rFonts w:ascii="Open Sans" w:eastAsia="Arial" w:hAnsi="Open Sans" w:cs="Open Sans"/>
                <w:b/>
                <w:sz w:val="20"/>
                <w:szCs w:val="20"/>
                <w:lang w:eastAsia="sl-SI"/>
              </w:rPr>
              <w:t xml:space="preserve">Vidik rokodelskih in obrtniških znanj, spretnosti in veščin </w:t>
            </w:r>
          </w:p>
          <w:p w14:paraId="096BD990" w14:textId="484F4157" w:rsidR="006C3691" w:rsidRPr="001E7E23" w:rsidRDefault="006C3691" w:rsidP="006C3691">
            <w:pPr>
              <w:spacing w:after="0" w:line="240" w:lineRule="auto"/>
              <w:jc w:val="both"/>
              <w:rPr>
                <w:rFonts w:ascii="Open Sans" w:eastAsia="Arial" w:hAnsi="Open Sans" w:cs="Open Sans"/>
                <w:bCs/>
                <w:i/>
                <w:iCs/>
                <w:sz w:val="20"/>
                <w:szCs w:val="20"/>
                <w:lang w:eastAsia="sl-SI"/>
              </w:rPr>
            </w:pPr>
          </w:p>
        </w:tc>
        <w:tc>
          <w:tcPr>
            <w:tcW w:w="4645" w:type="dxa"/>
          </w:tcPr>
          <w:p w14:paraId="0986106E" w14:textId="3C189EC8" w:rsidR="006C3691" w:rsidRPr="006C3691" w:rsidRDefault="006C3691" w:rsidP="006C3691">
            <w:pPr>
              <w:spacing w:after="0" w:line="240" w:lineRule="auto"/>
              <w:jc w:val="both"/>
              <w:rPr>
                <w:rFonts w:ascii="Open Sans" w:eastAsia="Arial" w:hAnsi="Open Sans" w:cs="Open Sans"/>
                <w:sz w:val="20"/>
                <w:szCs w:val="20"/>
                <w:lang w:eastAsia="sl-SI"/>
              </w:rPr>
            </w:pPr>
            <w:r w:rsidRPr="006C3691">
              <w:rPr>
                <w:rFonts w:ascii="Open Sans" w:eastAsia="Arial" w:hAnsi="Open Sans" w:cs="Open Sans"/>
                <w:sz w:val="20"/>
                <w:szCs w:val="20"/>
                <w:lang w:eastAsia="sl-SI"/>
              </w:rPr>
              <w:t>Za obvladovanje panoge mora tesar pripraviti les, kar vključuje poznavanje njegove rasti, sečnje in nadaljnje obdelave, ročno s sekiro ali žago. Poznati mora različne vrste lesa in osnove gradbeništva v smislu sestavljanja lesenih konstrukcij, znati mora ravnati tudi z orodjem. Tesar mora dobro poznati in upoštevati tudi zahtevno zakonodajo s področja varnosti in zdravja pri delu, varstva okolja, varstva pred požarom itd. Zelo pomemben je občutek za restavratorstvo in poznavanje področja varovanja in obnove objektov kulturne dediščine. Vrhunsko rokodelsko ustvarjanje zahteva veliko prakse in učenja od drugih bolj izkušenih mojstrov. Formalno izobraževanje za tesarja izvajajo srednje poklicne šole, v sodelovanju s temi šolami se izvaja tudi vajeništvo. V katalogu nacionalnih poklicnih kvalifikacij je opredeljen poklic tesar, restavratorski sodelavec/tesarka, restavratorska sodelavka.</w:t>
            </w:r>
          </w:p>
        </w:tc>
      </w:tr>
      <w:tr w:rsidR="006C3691" w:rsidRPr="001E7E23" w14:paraId="5D0BD473" w14:textId="77777777" w:rsidTr="006C3691">
        <w:trPr>
          <w:trHeight w:val="484"/>
        </w:trPr>
        <w:tc>
          <w:tcPr>
            <w:tcW w:w="4385" w:type="dxa"/>
            <w:tcMar>
              <w:top w:w="100" w:type="dxa"/>
              <w:left w:w="100" w:type="dxa"/>
              <w:bottom w:w="100" w:type="dxa"/>
              <w:right w:w="100" w:type="dxa"/>
            </w:tcMar>
          </w:tcPr>
          <w:p w14:paraId="2CB60984" w14:textId="77777777" w:rsidR="006C3691" w:rsidRPr="001E7E23" w:rsidRDefault="006C3691" w:rsidP="006C3691">
            <w:pPr>
              <w:spacing w:after="0" w:line="240" w:lineRule="auto"/>
              <w:jc w:val="both"/>
              <w:rPr>
                <w:rFonts w:ascii="Open Sans" w:eastAsia="Arial" w:hAnsi="Open Sans" w:cs="Open Sans"/>
                <w:b/>
                <w:sz w:val="20"/>
                <w:szCs w:val="20"/>
                <w:lang w:eastAsia="sl-SI"/>
              </w:rPr>
            </w:pPr>
            <w:r w:rsidRPr="001E7E23">
              <w:rPr>
                <w:rFonts w:ascii="Open Sans" w:eastAsia="Arial" w:hAnsi="Open Sans" w:cs="Open Sans"/>
                <w:b/>
                <w:sz w:val="20"/>
                <w:szCs w:val="20"/>
                <w:lang w:eastAsia="sl-SI"/>
              </w:rPr>
              <w:t>Vidik ohranjanja regionalnih razpoznavnosti in kultur, varstva in bogatenja kulturne dediščine</w:t>
            </w:r>
          </w:p>
          <w:p w14:paraId="5E97EA16" w14:textId="238A876A" w:rsidR="006C3691" w:rsidRPr="001E7E23" w:rsidRDefault="006C3691" w:rsidP="006C3691">
            <w:pPr>
              <w:spacing w:after="0" w:line="240" w:lineRule="auto"/>
              <w:jc w:val="both"/>
              <w:rPr>
                <w:rFonts w:ascii="Open Sans" w:eastAsia="Arial" w:hAnsi="Open Sans" w:cs="Open Sans"/>
                <w:b/>
                <w:sz w:val="20"/>
                <w:szCs w:val="20"/>
                <w:lang w:eastAsia="sl-SI"/>
              </w:rPr>
            </w:pPr>
          </w:p>
        </w:tc>
        <w:tc>
          <w:tcPr>
            <w:tcW w:w="4645" w:type="dxa"/>
          </w:tcPr>
          <w:p w14:paraId="04FC45BB" w14:textId="179030B5" w:rsidR="006C3691" w:rsidRPr="006C3691" w:rsidRDefault="006C3691" w:rsidP="006C3691">
            <w:pPr>
              <w:spacing w:after="0" w:line="240" w:lineRule="auto"/>
              <w:jc w:val="both"/>
              <w:rPr>
                <w:rFonts w:ascii="Open Sans" w:eastAsia="Times New Roman" w:hAnsi="Open Sans" w:cs="Open Sans"/>
                <w:sz w:val="20"/>
                <w:szCs w:val="20"/>
                <w:lang w:eastAsia="sl-SI"/>
              </w:rPr>
            </w:pPr>
            <w:r w:rsidRPr="006C3691">
              <w:rPr>
                <w:rFonts w:ascii="Open Sans" w:eastAsia="Times New Roman" w:hAnsi="Open Sans" w:cs="Open Sans"/>
                <w:sz w:val="20"/>
                <w:szCs w:val="20"/>
                <w:lang w:eastAsia="sl-SI"/>
              </w:rPr>
              <w:t>Panoga še ni vpisana v slovenski Register nesnovne kulturne dediščine, razen izdelovanja drevakov, ki zahteva prav tako določeno tesarsko znanje. Tesarstvo je v Sloveniji precej razširjeno, izginja pa število veščih tesarskih mojstrov.</w:t>
            </w:r>
          </w:p>
        </w:tc>
      </w:tr>
      <w:tr w:rsidR="006C3691" w:rsidRPr="001E7E23" w14:paraId="273588DE" w14:textId="77777777" w:rsidTr="006C3691">
        <w:trPr>
          <w:trHeight w:val="591"/>
        </w:trPr>
        <w:tc>
          <w:tcPr>
            <w:tcW w:w="4385" w:type="dxa"/>
            <w:tcMar>
              <w:top w:w="100" w:type="dxa"/>
              <w:left w:w="100" w:type="dxa"/>
              <w:bottom w:w="100" w:type="dxa"/>
              <w:right w:w="100" w:type="dxa"/>
            </w:tcMar>
          </w:tcPr>
          <w:p w14:paraId="29E21E7D" w14:textId="77777777" w:rsidR="006C3691" w:rsidRPr="001E7E23" w:rsidRDefault="006C3691" w:rsidP="006C3691">
            <w:pPr>
              <w:spacing w:after="0" w:line="240" w:lineRule="auto"/>
              <w:jc w:val="both"/>
              <w:rPr>
                <w:rFonts w:ascii="Open Sans" w:eastAsia="Arial" w:hAnsi="Open Sans" w:cs="Open Sans"/>
                <w:b/>
                <w:sz w:val="20"/>
                <w:szCs w:val="20"/>
                <w:lang w:eastAsia="sl-SI"/>
              </w:rPr>
            </w:pPr>
            <w:r w:rsidRPr="001E7E23">
              <w:rPr>
                <w:rFonts w:ascii="Open Sans" w:eastAsia="Arial" w:hAnsi="Open Sans" w:cs="Open Sans"/>
                <w:b/>
                <w:sz w:val="20"/>
                <w:szCs w:val="20"/>
                <w:lang w:eastAsia="sl-SI"/>
              </w:rPr>
              <w:t xml:space="preserve">Vidik identitete in prepoznavnosti </w:t>
            </w:r>
          </w:p>
          <w:p w14:paraId="62B86BAA" w14:textId="1479BB10" w:rsidR="006C3691" w:rsidRPr="001E7E23" w:rsidRDefault="006C3691" w:rsidP="006C3691">
            <w:pPr>
              <w:spacing w:after="0" w:line="240" w:lineRule="auto"/>
              <w:jc w:val="both"/>
              <w:rPr>
                <w:rFonts w:ascii="Open Sans" w:eastAsia="Arial" w:hAnsi="Open Sans" w:cs="Open Sans"/>
                <w:b/>
                <w:sz w:val="20"/>
                <w:szCs w:val="20"/>
                <w:lang w:eastAsia="sl-SI"/>
              </w:rPr>
            </w:pPr>
          </w:p>
        </w:tc>
        <w:tc>
          <w:tcPr>
            <w:tcW w:w="4645" w:type="dxa"/>
          </w:tcPr>
          <w:p w14:paraId="11A93F43" w14:textId="059E4D3E" w:rsidR="006C3691" w:rsidRDefault="006C3691" w:rsidP="006C3691">
            <w:pPr>
              <w:spacing w:after="0" w:line="240" w:lineRule="auto"/>
              <w:jc w:val="both"/>
              <w:rPr>
                <w:rFonts w:ascii="Open Sans" w:eastAsia="Arial" w:hAnsi="Open Sans" w:cs="Open Sans"/>
                <w:sz w:val="20"/>
                <w:szCs w:val="20"/>
                <w:lang w:eastAsia="sl-SI"/>
              </w:rPr>
            </w:pPr>
            <w:r w:rsidRPr="006C3691">
              <w:rPr>
                <w:rFonts w:ascii="Open Sans" w:eastAsia="Arial" w:hAnsi="Open Sans" w:cs="Open Sans"/>
                <w:sz w:val="20"/>
                <w:szCs w:val="20"/>
                <w:lang w:eastAsia="sl-SI"/>
              </w:rPr>
              <w:t>Tesarje obrtnike povezuje Obrtno-podjetniška zbornica Slovenije v okviru Sekcije lesnih strok in znotraj te Odbora tesarjev. Sodobni tesarji, člani zbornice, se mesečno srečujejo, udeležujejo seminarjev, dogodkov</w:t>
            </w:r>
            <w:r>
              <w:rPr>
                <w:rFonts w:ascii="Open Sans" w:eastAsia="Arial" w:hAnsi="Open Sans" w:cs="Open Sans"/>
                <w:sz w:val="20"/>
                <w:szCs w:val="20"/>
                <w:lang w:eastAsia="sl-SI"/>
              </w:rPr>
              <w:t>,</w:t>
            </w:r>
            <w:r w:rsidRPr="006C3691">
              <w:rPr>
                <w:rFonts w:ascii="Open Sans" w:eastAsia="Arial" w:hAnsi="Open Sans" w:cs="Open Sans"/>
                <w:sz w:val="20"/>
                <w:szCs w:val="20"/>
                <w:lang w:eastAsia="sl-SI"/>
              </w:rPr>
              <w:t xml:space="preserve"> itd. </w:t>
            </w:r>
          </w:p>
          <w:p w14:paraId="2505ECBC" w14:textId="77777777" w:rsidR="006C3691" w:rsidRPr="006C3691" w:rsidRDefault="006C3691" w:rsidP="006C3691">
            <w:pPr>
              <w:spacing w:after="0" w:line="240" w:lineRule="auto"/>
              <w:jc w:val="both"/>
              <w:rPr>
                <w:rFonts w:ascii="Open Sans" w:eastAsia="Arial" w:hAnsi="Open Sans" w:cs="Open Sans"/>
                <w:sz w:val="20"/>
                <w:szCs w:val="20"/>
                <w:lang w:eastAsia="sl-SI"/>
              </w:rPr>
            </w:pPr>
          </w:p>
          <w:p w14:paraId="580732D2" w14:textId="24ECA6F6" w:rsidR="006C3691" w:rsidRPr="006C3691" w:rsidRDefault="006C3691" w:rsidP="006C3691">
            <w:pPr>
              <w:spacing w:after="0" w:line="240" w:lineRule="auto"/>
              <w:jc w:val="both"/>
              <w:rPr>
                <w:rFonts w:ascii="Open Sans" w:eastAsia="Arial" w:hAnsi="Open Sans" w:cs="Open Sans"/>
                <w:sz w:val="20"/>
                <w:szCs w:val="20"/>
                <w:lang w:eastAsia="sl-SI"/>
              </w:rPr>
            </w:pPr>
            <w:r w:rsidRPr="006C3691">
              <w:rPr>
                <w:rFonts w:ascii="Open Sans" w:eastAsia="Arial" w:hAnsi="Open Sans" w:cs="Open Sans"/>
                <w:sz w:val="20"/>
                <w:szCs w:val="20"/>
                <w:lang w:eastAsia="sl-SI"/>
              </w:rPr>
              <w:t xml:space="preserve">Kozolci in drugi leseni objekti so pomemben del slovenske kulturne krajine. V Šentrupertu na Dolenjskem so na primer s projektom Muzej na prostem – kozolci v Šentrupertu tesarstvo znova povzdignili in mu dali veljavo, saj so bila njegova izhodišča in zakonitosti podlaga za postavitev muzeja. Prav tako so kozolci pomemben del </w:t>
            </w:r>
            <w:r w:rsidRPr="006C3691">
              <w:rPr>
                <w:rFonts w:ascii="Open Sans" w:eastAsia="Arial" w:hAnsi="Open Sans" w:cs="Open Sans"/>
                <w:sz w:val="20"/>
                <w:szCs w:val="20"/>
                <w:lang w:eastAsia="sl-SI"/>
              </w:rPr>
              <w:lastRenderedPageBreak/>
              <w:t xml:space="preserve">kulturne krajine drugih krajev po Sloveniji, npr. v </w:t>
            </w:r>
            <w:proofErr w:type="spellStart"/>
            <w:r w:rsidRPr="006C3691">
              <w:rPr>
                <w:rFonts w:ascii="Open Sans" w:eastAsia="Arial" w:hAnsi="Open Sans" w:cs="Open Sans"/>
                <w:sz w:val="20"/>
                <w:szCs w:val="20"/>
                <w:lang w:eastAsia="sl-SI"/>
              </w:rPr>
              <w:t>Studorju</w:t>
            </w:r>
            <w:proofErr w:type="spellEnd"/>
            <w:r w:rsidRPr="006C3691">
              <w:rPr>
                <w:rFonts w:ascii="Open Sans" w:eastAsia="Arial" w:hAnsi="Open Sans" w:cs="Open Sans"/>
                <w:sz w:val="20"/>
                <w:szCs w:val="20"/>
                <w:lang w:eastAsia="sl-SI"/>
              </w:rPr>
              <w:t xml:space="preserve"> v Bohinju … Ob slovenskih etnoloških prireditvah potekajo prikazi rokodelskih panog, tudi tesarstva, razstave in družabni dogodki pod kozolci. </w:t>
            </w:r>
          </w:p>
        </w:tc>
      </w:tr>
      <w:tr w:rsidR="006C3691" w:rsidRPr="001E7E23" w14:paraId="3B5EF15E" w14:textId="77777777" w:rsidTr="006C3691">
        <w:trPr>
          <w:trHeight w:val="900"/>
        </w:trPr>
        <w:tc>
          <w:tcPr>
            <w:tcW w:w="4385" w:type="dxa"/>
            <w:tcMar>
              <w:top w:w="100" w:type="dxa"/>
              <w:left w:w="100" w:type="dxa"/>
              <w:bottom w:w="100" w:type="dxa"/>
              <w:right w:w="100" w:type="dxa"/>
            </w:tcMar>
          </w:tcPr>
          <w:p w14:paraId="4BD079AD" w14:textId="77777777" w:rsidR="006C3691" w:rsidRPr="001E7E23" w:rsidRDefault="006C3691" w:rsidP="006C3691">
            <w:pPr>
              <w:spacing w:after="0" w:line="240" w:lineRule="auto"/>
              <w:rPr>
                <w:rFonts w:ascii="Open Sans" w:eastAsia="Arial" w:hAnsi="Open Sans" w:cs="Open Sans"/>
                <w:b/>
                <w:sz w:val="20"/>
                <w:szCs w:val="20"/>
                <w:lang w:eastAsia="sl-SI"/>
              </w:rPr>
            </w:pPr>
            <w:r w:rsidRPr="001E7E23">
              <w:rPr>
                <w:rFonts w:ascii="Open Sans" w:eastAsia="Arial" w:hAnsi="Open Sans" w:cs="Open Sans"/>
                <w:b/>
                <w:sz w:val="20"/>
                <w:szCs w:val="20"/>
                <w:lang w:eastAsia="sl-SI"/>
              </w:rPr>
              <w:lastRenderedPageBreak/>
              <w:t>Vidik družbenega in gospodarskega napredka</w:t>
            </w:r>
          </w:p>
          <w:p w14:paraId="17D8B133" w14:textId="539058C5" w:rsidR="006C3691" w:rsidRPr="001E7E23" w:rsidRDefault="006C3691" w:rsidP="006C3691">
            <w:pPr>
              <w:spacing w:after="0" w:line="240" w:lineRule="auto"/>
              <w:jc w:val="both"/>
              <w:rPr>
                <w:rFonts w:ascii="Open Sans" w:eastAsia="Arial" w:hAnsi="Open Sans" w:cs="Open Sans"/>
                <w:b/>
                <w:sz w:val="20"/>
                <w:szCs w:val="20"/>
                <w:lang w:eastAsia="sl-SI"/>
              </w:rPr>
            </w:pPr>
          </w:p>
        </w:tc>
        <w:tc>
          <w:tcPr>
            <w:tcW w:w="4645" w:type="dxa"/>
          </w:tcPr>
          <w:p w14:paraId="6F12B2B6" w14:textId="25CDF8FF" w:rsidR="006C3691" w:rsidRPr="006C3691" w:rsidRDefault="006C3691" w:rsidP="006C3691">
            <w:pPr>
              <w:spacing w:after="0" w:line="240" w:lineRule="auto"/>
              <w:jc w:val="both"/>
              <w:rPr>
                <w:rFonts w:ascii="Open Sans" w:eastAsia="Arial" w:hAnsi="Open Sans" w:cs="Open Sans"/>
                <w:sz w:val="20"/>
                <w:szCs w:val="20"/>
                <w:lang w:eastAsia="sl-SI"/>
              </w:rPr>
            </w:pPr>
            <w:r w:rsidRPr="006C3691">
              <w:rPr>
                <w:rFonts w:ascii="Open Sans" w:eastAsia="Arial" w:hAnsi="Open Sans" w:cs="Open Sans"/>
                <w:sz w:val="20"/>
                <w:szCs w:val="20"/>
                <w:lang w:eastAsia="sl-SI"/>
              </w:rPr>
              <w:t xml:space="preserve">Pri tesanju se še vedno uporablja tesarsko ročno orodje, mojstri pa si pri določenih delih pomagajo tudi s sodobnimi stroji, kar omogoča varnejše in hitrejše delo. Panoga se spreminja pod vplivom vzorov, ki prihajajo iz mednarodnega okolja. Les ima pomembno mesto v sodobni gradnji, zato je tudi delo tesarjev pomembno in zaželeno v sodobni družbi. Kot takšna panoga pripore k varovanju okolja, saj je les obnovljiv vir energije, ki ga imamo v Sloveniji dovolj na razpolago. </w:t>
            </w:r>
          </w:p>
        </w:tc>
      </w:tr>
      <w:tr w:rsidR="006C3691" w:rsidRPr="001E7E23" w14:paraId="46551BA7" w14:textId="77777777" w:rsidTr="006C3691">
        <w:trPr>
          <w:trHeight w:val="900"/>
        </w:trPr>
        <w:tc>
          <w:tcPr>
            <w:tcW w:w="4385" w:type="dxa"/>
            <w:tcMar>
              <w:top w:w="100" w:type="dxa"/>
              <w:left w:w="100" w:type="dxa"/>
              <w:bottom w:w="100" w:type="dxa"/>
              <w:right w:w="100" w:type="dxa"/>
            </w:tcMar>
          </w:tcPr>
          <w:p w14:paraId="552D0A3A" w14:textId="77777777" w:rsidR="006C3691" w:rsidRPr="001E7E23" w:rsidRDefault="006C3691" w:rsidP="006C3691">
            <w:pPr>
              <w:spacing w:after="0" w:line="240" w:lineRule="auto"/>
              <w:rPr>
                <w:rFonts w:ascii="Open Sans" w:eastAsia="Arial" w:hAnsi="Open Sans" w:cs="Open Sans"/>
                <w:b/>
                <w:sz w:val="20"/>
                <w:szCs w:val="20"/>
                <w:lang w:eastAsia="sl-SI"/>
              </w:rPr>
            </w:pPr>
            <w:r w:rsidRPr="001E7E23">
              <w:rPr>
                <w:rFonts w:ascii="Open Sans" w:eastAsia="Arial" w:hAnsi="Open Sans" w:cs="Open Sans"/>
                <w:b/>
                <w:sz w:val="20"/>
                <w:szCs w:val="20"/>
                <w:lang w:eastAsia="sl-SI"/>
              </w:rPr>
              <w:t>Vidik učinkov na medgeneracijsko povezovanje in vseživljenjsko učenje</w:t>
            </w:r>
          </w:p>
          <w:p w14:paraId="5C5FB8DC" w14:textId="63AA4D37" w:rsidR="006C3691" w:rsidRPr="001E7E23" w:rsidRDefault="006C3691" w:rsidP="006C3691">
            <w:pPr>
              <w:spacing w:after="0" w:line="240" w:lineRule="auto"/>
              <w:jc w:val="both"/>
              <w:rPr>
                <w:rFonts w:ascii="Open Sans" w:eastAsia="Arial" w:hAnsi="Open Sans" w:cs="Open Sans"/>
                <w:b/>
                <w:sz w:val="20"/>
                <w:szCs w:val="20"/>
                <w:lang w:eastAsia="sl-SI"/>
              </w:rPr>
            </w:pPr>
          </w:p>
        </w:tc>
        <w:tc>
          <w:tcPr>
            <w:tcW w:w="4645" w:type="dxa"/>
          </w:tcPr>
          <w:p w14:paraId="5F43C7CE" w14:textId="69D60901" w:rsidR="006C3691" w:rsidRPr="006C3691" w:rsidRDefault="006C3691" w:rsidP="006C3691">
            <w:pPr>
              <w:spacing w:after="0" w:line="240" w:lineRule="auto"/>
              <w:jc w:val="both"/>
              <w:rPr>
                <w:rFonts w:ascii="Open Sans" w:eastAsia="Times New Roman" w:hAnsi="Open Sans" w:cs="Open Sans"/>
                <w:sz w:val="20"/>
                <w:szCs w:val="20"/>
                <w:lang w:eastAsia="sl-SI"/>
              </w:rPr>
            </w:pPr>
            <w:r w:rsidRPr="006C3691">
              <w:rPr>
                <w:rFonts w:ascii="Open Sans" w:eastAsia="Times New Roman" w:hAnsi="Open Sans" w:cs="Open Sans"/>
                <w:sz w:val="20"/>
                <w:szCs w:val="20"/>
                <w:lang w:eastAsia="sl-SI"/>
              </w:rPr>
              <w:t xml:space="preserve">Prenos znanj poteka prek izvajanja vajeništva med poklicnimi šolami in tesarskimi mojstri, vendar v Sloveniji ta način še ni najbolj uveljavljen. Tesarstvo kot obrtna panoga samo po sebi ni namenjeno medgeneracijskemu povezovanju. </w:t>
            </w:r>
          </w:p>
        </w:tc>
      </w:tr>
      <w:tr w:rsidR="006C3691" w:rsidRPr="001E7E23" w14:paraId="0EDF9717" w14:textId="77777777" w:rsidTr="006C3691">
        <w:trPr>
          <w:trHeight w:val="15"/>
        </w:trPr>
        <w:tc>
          <w:tcPr>
            <w:tcW w:w="4385" w:type="dxa"/>
            <w:tcMar>
              <w:top w:w="100" w:type="dxa"/>
              <w:left w:w="100" w:type="dxa"/>
              <w:bottom w:w="100" w:type="dxa"/>
              <w:right w:w="100" w:type="dxa"/>
            </w:tcMar>
          </w:tcPr>
          <w:p w14:paraId="445E89BA" w14:textId="77777777" w:rsidR="006C3691" w:rsidRPr="001E7E23" w:rsidRDefault="006C3691" w:rsidP="006C3691">
            <w:pPr>
              <w:spacing w:after="0" w:line="240" w:lineRule="auto"/>
              <w:rPr>
                <w:rFonts w:ascii="Open Sans" w:eastAsia="Arial" w:hAnsi="Open Sans" w:cs="Open Sans"/>
                <w:b/>
                <w:sz w:val="20"/>
                <w:szCs w:val="20"/>
                <w:lang w:eastAsia="sl-SI"/>
              </w:rPr>
            </w:pPr>
            <w:r w:rsidRPr="001E7E23">
              <w:rPr>
                <w:rFonts w:ascii="Open Sans" w:eastAsia="Arial" w:hAnsi="Open Sans" w:cs="Open Sans"/>
                <w:b/>
                <w:sz w:val="20"/>
                <w:szCs w:val="20"/>
                <w:lang w:eastAsia="sl-SI"/>
              </w:rPr>
              <w:t xml:space="preserve">Vidik učinkov na turizem </w:t>
            </w:r>
          </w:p>
          <w:p w14:paraId="79D67198" w14:textId="1761140B" w:rsidR="006C3691" w:rsidRPr="001E7E23" w:rsidRDefault="006C3691" w:rsidP="006C3691">
            <w:pPr>
              <w:spacing w:after="0" w:line="240" w:lineRule="auto"/>
              <w:jc w:val="both"/>
              <w:rPr>
                <w:rFonts w:ascii="Open Sans" w:eastAsia="Arial" w:hAnsi="Open Sans" w:cs="Open Sans"/>
                <w:b/>
                <w:i/>
                <w:iCs/>
                <w:sz w:val="20"/>
                <w:szCs w:val="20"/>
                <w:lang w:eastAsia="sl-SI"/>
              </w:rPr>
            </w:pPr>
          </w:p>
        </w:tc>
        <w:tc>
          <w:tcPr>
            <w:tcW w:w="4645" w:type="dxa"/>
          </w:tcPr>
          <w:p w14:paraId="32D0C9EF" w14:textId="5324584F" w:rsidR="006C3691" w:rsidRPr="006C3691" w:rsidRDefault="006C3691" w:rsidP="006C3691">
            <w:pPr>
              <w:spacing w:after="0" w:line="240" w:lineRule="auto"/>
              <w:jc w:val="both"/>
              <w:rPr>
                <w:rFonts w:ascii="Open Sans" w:eastAsia="Times New Roman" w:hAnsi="Open Sans" w:cs="Open Sans"/>
                <w:sz w:val="20"/>
                <w:szCs w:val="20"/>
                <w:lang w:eastAsia="sl-SI"/>
              </w:rPr>
            </w:pPr>
            <w:r w:rsidRPr="006C3691">
              <w:rPr>
                <w:rFonts w:ascii="Open Sans" w:eastAsia="Times New Roman" w:hAnsi="Open Sans" w:cs="Open Sans"/>
                <w:sz w:val="20"/>
                <w:szCs w:val="20"/>
                <w:lang w:eastAsia="sl-SI"/>
              </w:rPr>
              <w:t xml:space="preserve">V zadnjih letih je spet več zanimanja za kozolce, kar pripomore tudi k popularizaciji tesarstva. Mnogi kozolci so se ohranili oz. obnovili za turistični namen (spanje na kozolcu, piknik ali prireditveni prostor, postajališče za avtodome ipd.). Primer je Dežela kozolcev, muzej na prostem s kozolci v Šentrupertu na Dolenjskem, ki je ena od osrednjih turističnih atrakcij v Sloveniji. V muzeju so na sporedu različni dogodki, ki prispevajo tudi k popularizaciji tesarstva. Nekateri izmed kozolcev so pridobili status kulturnega spomenika državnega pomena. </w:t>
            </w:r>
          </w:p>
        </w:tc>
      </w:tr>
      <w:tr w:rsidR="006C3691" w:rsidRPr="001E7E23" w14:paraId="33F8B413" w14:textId="77777777" w:rsidTr="006C3691">
        <w:trPr>
          <w:trHeight w:val="458"/>
        </w:trPr>
        <w:tc>
          <w:tcPr>
            <w:tcW w:w="4385" w:type="dxa"/>
            <w:tcMar>
              <w:top w:w="100" w:type="dxa"/>
              <w:left w:w="100" w:type="dxa"/>
              <w:bottom w:w="100" w:type="dxa"/>
              <w:right w:w="100" w:type="dxa"/>
            </w:tcMar>
          </w:tcPr>
          <w:p w14:paraId="32B408DA" w14:textId="77777777" w:rsidR="006C3691" w:rsidRPr="001E7E23" w:rsidRDefault="006C3691" w:rsidP="006C3691">
            <w:pPr>
              <w:spacing w:after="0" w:line="240" w:lineRule="auto"/>
              <w:rPr>
                <w:rFonts w:ascii="Open Sans" w:eastAsia="Arial" w:hAnsi="Open Sans" w:cs="Open Sans"/>
                <w:b/>
                <w:sz w:val="20"/>
                <w:szCs w:val="20"/>
                <w:lang w:eastAsia="sl-SI"/>
              </w:rPr>
            </w:pPr>
            <w:r w:rsidRPr="001E7E23">
              <w:rPr>
                <w:rFonts w:ascii="Open Sans" w:eastAsia="Arial" w:hAnsi="Open Sans" w:cs="Open Sans"/>
                <w:b/>
                <w:sz w:val="20"/>
                <w:szCs w:val="20"/>
                <w:lang w:eastAsia="sl-SI"/>
              </w:rPr>
              <w:t>Viri in literatura</w:t>
            </w:r>
          </w:p>
        </w:tc>
        <w:tc>
          <w:tcPr>
            <w:tcW w:w="4645" w:type="dxa"/>
          </w:tcPr>
          <w:p w14:paraId="345CAC96" w14:textId="77777777" w:rsidR="006C3691" w:rsidRPr="006C3691" w:rsidRDefault="006C3691" w:rsidP="006C3691">
            <w:pPr>
              <w:spacing w:after="0" w:line="240" w:lineRule="auto"/>
              <w:jc w:val="both"/>
              <w:rPr>
                <w:rFonts w:ascii="Open Sans" w:eastAsia="Times New Roman" w:hAnsi="Open Sans" w:cs="Open Sans"/>
                <w:sz w:val="20"/>
                <w:szCs w:val="20"/>
                <w:lang w:eastAsia="sl-SI"/>
              </w:rPr>
            </w:pPr>
            <w:r w:rsidRPr="006C3691">
              <w:rPr>
                <w:rFonts w:ascii="Open Sans" w:eastAsia="Times New Roman" w:hAnsi="Open Sans" w:cs="Open Sans"/>
                <w:sz w:val="20"/>
                <w:szCs w:val="20"/>
                <w:lang w:eastAsia="sl-SI"/>
              </w:rPr>
              <w:t>Janez Bogataj, Mojstrovine Slovenije: Srečanja s sodobnimi rokodelci, Gorenjski tisk, Ljubljana 1999.</w:t>
            </w:r>
          </w:p>
          <w:p w14:paraId="6255C0D2" w14:textId="77777777" w:rsidR="006C3691" w:rsidRPr="006C3691" w:rsidRDefault="006C3691" w:rsidP="006C3691">
            <w:pPr>
              <w:spacing w:after="0" w:line="240" w:lineRule="auto"/>
              <w:jc w:val="both"/>
              <w:rPr>
                <w:rFonts w:ascii="Open Sans" w:eastAsia="Times New Roman" w:hAnsi="Open Sans" w:cs="Open Sans"/>
                <w:sz w:val="20"/>
                <w:szCs w:val="20"/>
                <w:lang w:eastAsia="sl-SI"/>
              </w:rPr>
            </w:pPr>
          </w:p>
          <w:p w14:paraId="0ED31953" w14:textId="77777777" w:rsidR="006C3691" w:rsidRPr="006C3691" w:rsidRDefault="006C3691" w:rsidP="006C3691">
            <w:pPr>
              <w:spacing w:after="0" w:line="240" w:lineRule="auto"/>
              <w:jc w:val="both"/>
              <w:rPr>
                <w:rFonts w:ascii="Open Sans" w:eastAsia="Times New Roman" w:hAnsi="Open Sans" w:cs="Open Sans"/>
                <w:sz w:val="20"/>
                <w:szCs w:val="20"/>
                <w:lang w:eastAsia="sl-SI"/>
              </w:rPr>
            </w:pPr>
            <w:r w:rsidRPr="006C3691">
              <w:rPr>
                <w:rFonts w:ascii="Open Sans" w:eastAsia="Times New Roman" w:hAnsi="Open Sans" w:cs="Open Sans"/>
                <w:sz w:val="20"/>
                <w:szCs w:val="20"/>
                <w:lang w:eastAsia="sl-SI"/>
              </w:rPr>
              <w:t xml:space="preserve">Janez Bogataj, Domače obrti na Slovenskem, DZS, Ljubljana 1989. </w:t>
            </w:r>
          </w:p>
          <w:p w14:paraId="537F413E" w14:textId="77777777" w:rsidR="006C3691" w:rsidRPr="006C3691" w:rsidRDefault="006C3691" w:rsidP="006C3691">
            <w:pPr>
              <w:spacing w:after="0" w:line="240" w:lineRule="auto"/>
              <w:jc w:val="both"/>
              <w:rPr>
                <w:rStyle w:val="Hiperpovezava"/>
                <w:rFonts w:ascii="Open Sans" w:eastAsia="Times New Roman" w:hAnsi="Open Sans" w:cs="Open Sans"/>
                <w:color w:val="auto"/>
                <w:sz w:val="20"/>
                <w:szCs w:val="20"/>
                <w:u w:val="none"/>
                <w:lang w:eastAsia="sl-SI"/>
              </w:rPr>
            </w:pPr>
          </w:p>
          <w:p w14:paraId="53F6DB49" w14:textId="77777777" w:rsidR="006C3691" w:rsidRPr="006C3691" w:rsidRDefault="006C3691" w:rsidP="006C3691">
            <w:pPr>
              <w:spacing w:after="0" w:line="240" w:lineRule="auto"/>
              <w:jc w:val="both"/>
              <w:rPr>
                <w:rFonts w:ascii="Open Sans" w:eastAsia="Times New Roman" w:hAnsi="Open Sans" w:cs="Open Sans"/>
                <w:sz w:val="20"/>
                <w:szCs w:val="20"/>
                <w:lang w:eastAsia="sl-SI"/>
              </w:rPr>
            </w:pPr>
            <w:r w:rsidRPr="006C3691">
              <w:rPr>
                <w:rStyle w:val="Hiperpovezava"/>
                <w:rFonts w:ascii="Open Sans" w:eastAsia="Times New Roman" w:hAnsi="Open Sans" w:cs="Open Sans"/>
                <w:color w:val="auto"/>
                <w:sz w:val="20"/>
                <w:szCs w:val="20"/>
                <w:u w:val="none"/>
                <w:lang w:eastAsia="sl-SI"/>
              </w:rPr>
              <w:t>Tehniški muzej Slovenije.</w:t>
            </w:r>
          </w:p>
          <w:p w14:paraId="404771B6" w14:textId="77777777" w:rsidR="006C3691" w:rsidRPr="006C3691" w:rsidRDefault="006C3691" w:rsidP="006C3691">
            <w:pPr>
              <w:spacing w:after="0" w:line="240" w:lineRule="auto"/>
              <w:jc w:val="both"/>
              <w:rPr>
                <w:rFonts w:ascii="Open Sans" w:hAnsi="Open Sans" w:cs="Open Sans"/>
                <w:sz w:val="20"/>
                <w:szCs w:val="20"/>
              </w:rPr>
            </w:pPr>
          </w:p>
          <w:p w14:paraId="0FE22611" w14:textId="77777777" w:rsidR="006C3691" w:rsidRPr="006C3691" w:rsidRDefault="00000000" w:rsidP="006C3691">
            <w:pPr>
              <w:spacing w:after="0" w:line="240" w:lineRule="auto"/>
              <w:jc w:val="both"/>
              <w:rPr>
                <w:rStyle w:val="Hiperpovezava"/>
                <w:rFonts w:ascii="Open Sans" w:eastAsia="Times New Roman" w:hAnsi="Open Sans" w:cs="Open Sans"/>
                <w:color w:val="auto"/>
                <w:sz w:val="20"/>
                <w:szCs w:val="20"/>
                <w:u w:val="none"/>
                <w:lang w:eastAsia="sl-SI"/>
              </w:rPr>
            </w:pPr>
            <w:hyperlink r:id="rId8" w:history="1">
              <w:r w:rsidR="006C3691" w:rsidRPr="006C3691">
                <w:rPr>
                  <w:rStyle w:val="Hiperpovezava"/>
                  <w:rFonts w:ascii="Open Sans" w:eastAsia="Times New Roman" w:hAnsi="Open Sans" w:cs="Open Sans"/>
                  <w:color w:val="auto"/>
                  <w:sz w:val="20"/>
                  <w:szCs w:val="20"/>
                  <w:u w:val="none"/>
                  <w:lang w:eastAsia="sl-SI"/>
                </w:rPr>
                <w:t xml:space="preserve">Naše kulturno bogastvo: Vrednotenje nesnovne dediščine, več avtorjev, ur. Vito </w:t>
              </w:r>
              <w:proofErr w:type="spellStart"/>
              <w:r w:rsidR="006C3691" w:rsidRPr="006C3691">
                <w:rPr>
                  <w:rStyle w:val="Hiperpovezava"/>
                  <w:rFonts w:ascii="Open Sans" w:eastAsia="Times New Roman" w:hAnsi="Open Sans" w:cs="Open Sans"/>
                  <w:color w:val="auto"/>
                  <w:sz w:val="20"/>
                  <w:szCs w:val="20"/>
                  <w:u w:val="none"/>
                  <w:lang w:eastAsia="sl-SI"/>
                </w:rPr>
                <w:t>Hazler</w:t>
              </w:r>
              <w:proofErr w:type="spellEnd"/>
              <w:r w:rsidR="006C3691" w:rsidRPr="006C3691">
                <w:rPr>
                  <w:rStyle w:val="Hiperpovezava"/>
                  <w:rFonts w:ascii="Open Sans" w:eastAsia="Times New Roman" w:hAnsi="Open Sans" w:cs="Open Sans"/>
                  <w:color w:val="auto"/>
                  <w:sz w:val="20"/>
                  <w:szCs w:val="20"/>
                  <w:u w:val="none"/>
                  <w:lang w:eastAsia="sl-SI"/>
                </w:rPr>
                <w:t xml:space="preserve"> in Tina Mučič, Razvojni center Srca Slovenije, Litija 2000.</w:t>
              </w:r>
            </w:hyperlink>
          </w:p>
          <w:p w14:paraId="71DB1092" w14:textId="77777777" w:rsidR="006C3691" w:rsidRPr="006C3691" w:rsidRDefault="006C3691" w:rsidP="006C3691">
            <w:pPr>
              <w:spacing w:after="0" w:line="240" w:lineRule="auto"/>
              <w:jc w:val="both"/>
              <w:rPr>
                <w:rStyle w:val="Hiperpovezava"/>
                <w:rFonts w:ascii="Open Sans" w:eastAsia="Times New Roman" w:hAnsi="Open Sans" w:cs="Open Sans"/>
                <w:color w:val="auto"/>
                <w:sz w:val="20"/>
                <w:szCs w:val="20"/>
                <w:u w:val="none"/>
                <w:lang w:eastAsia="sl-SI"/>
              </w:rPr>
            </w:pPr>
          </w:p>
          <w:p w14:paraId="00CC2D76" w14:textId="7C17AC4B" w:rsidR="006C3691" w:rsidRPr="006C3691" w:rsidRDefault="006C3691" w:rsidP="006C3691">
            <w:pPr>
              <w:spacing w:after="0" w:line="240" w:lineRule="auto"/>
              <w:jc w:val="both"/>
              <w:rPr>
                <w:rFonts w:ascii="Open Sans" w:eastAsia="Times New Roman" w:hAnsi="Open Sans" w:cs="Open Sans"/>
                <w:color w:val="0000FF"/>
                <w:sz w:val="20"/>
                <w:szCs w:val="20"/>
                <w:u w:val="single"/>
                <w:lang w:eastAsia="sl-SI"/>
              </w:rPr>
            </w:pPr>
            <w:r w:rsidRPr="006C3691">
              <w:rPr>
                <w:rStyle w:val="Hiperpovezava"/>
                <w:rFonts w:ascii="Open Sans" w:eastAsia="Times New Roman" w:hAnsi="Open Sans" w:cs="Open Sans"/>
                <w:color w:val="auto"/>
                <w:sz w:val="20"/>
                <w:szCs w:val="20"/>
                <w:u w:val="none"/>
                <w:lang w:eastAsia="sl-SI"/>
              </w:rPr>
              <w:t>Alenka Stražišar Lamovšek, Dolenjski muzej.</w:t>
            </w:r>
          </w:p>
        </w:tc>
      </w:tr>
    </w:tbl>
    <w:p w14:paraId="67211D2F" w14:textId="77777777" w:rsidR="003435D6" w:rsidRPr="00427F04" w:rsidRDefault="003435D6" w:rsidP="003435D6">
      <w:pPr>
        <w:spacing w:after="0" w:line="240" w:lineRule="auto"/>
        <w:rPr>
          <w:rFonts w:ascii="Arial" w:eastAsia="Arial" w:hAnsi="Arial" w:cs="Arial"/>
          <w:sz w:val="20"/>
          <w:szCs w:val="20"/>
          <w:lang w:eastAsia="sl-SI"/>
        </w:rPr>
      </w:pPr>
    </w:p>
    <w:bookmarkEnd w:id="0"/>
    <w:p w14:paraId="7C698912" w14:textId="77777777" w:rsidR="003435D6" w:rsidRPr="00427F04" w:rsidRDefault="003435D6" w:rsidP="003435D6">
      <w:pPr>
        <w:spacing w:after="0" w:line="240" w:lineRule="auto"/>
        <w:rPr>
          <w:rFonts w:ascii="Arial" w:eastAsia="Arial" w:hAnsi="Arial" w:cs="Arial"/>
          <w:sz w:val="20"/>
          <w:szCs w:val="20"/>
          <w:lang w:eastAsia="sl-SI"/>
        </w:rPr>
      </w:pPr>
    </w:p>
    <w:p w14:paraId="77BC7CC2" w14:textId="77777777" w:rsidR="003435D6" w:rsidRPr="00427F04" w:rsidRDefault="003435D6" w:rsidP="003435D6">
      <w:pPr>
        <w:spacing w:after="0" w:line="240" w:lineRule="auto"/>
        <w:jc w:val="both"/>
        <w:rPr>
          <w:rFonts w:ascii="Arial" w:eastAsia="Arial" w:hAnsi="Arial" w:cs="Arial"/>
          <w:sz w:val="20"/>
          <w:szCs w:val="20"/>
          <w:lang w:eastAsia="sl-SI"/>
        </w:rPr>
      </w:pPr>
    </w:p>
    <w:p w14:paraId="150B1D2F" w14:textId="77777777" w:rsidR="003435D6" w:rsidRPr="00427F04" w:rsidRDefault="003435D6" w:rsidP="003435D6">
      <w:pPr>
        <w:spacing w:after="0" w:line="240" w:lineRule="auto"/>
        <w:jc w:val="both"/>
        <w:rPr>
          <w:rFonts w:ascii="Arial" w:eastAsia="Arial" w:hAnsi="Arial" w:cs="Arial"/>
          <w:sz w:val="20"/>
          <w:szCs w:val="20"/>
          <w:lang w:eastAsia="sl-SI"/>
        </w:rPr>
      </w:pPr>
    </w:p>
    <w:p w14:paraId="666B4D8B" w14:textId="77777777" w:rsidR="003435D6" w:rsidRPr="00427F04" w:rsidRDefault="003435D6" w:rsidP="003435D6">
      <w:pPr>
        <w:spacing w:after="0" w:line="240" w:lineRule="auto"/>
        <w:jc w:val="both"/>
        <w:rPr>
          <w:rFonts w:ascii="Arial" w:eastAsia="Arial" w:hAnsi="Arial" w:cs="Arial"/>
          <w:sz w:val="20"/>
          <w:szCs w:val="20"/>
          <w:lang w:eastAsia="sl-SI"/>
        </w:rPr>
      </w:pPr>
    </w:p>
    <w:p w14:paraId="3D8AB38D" w14:textId="77777777" w:rsidR="003435D6" w:rsidRPr="00427F04" w:rsidRDefault="003435D6" w:rsidP="003435D6">
      <w:pPr>
        <w:spacing w:after="0" w:line="240" w:lineRule="auto"/>
        <w:rPr>
          <w:rFonts w:ascii="Arial" w:eastAsia="Arial" w:hAnsi="Arial" w:cs="Arial"/>
          <w:sz w:val="20"/>
          <w:szCs w:val="20"/>
          <w:lang w:eastAsia="sl-SI"/>
        </w:rPr>
      </w:pPr>
    </w:p>
    <w:p w14:paraId="0D16EAD6" w14:textId="77777777" w:rsidR="003435D6" w:rsidRPr="00427F04" w:rsidRDefault="003435D6" w:rsidP="003435D6">
      <w:pPr>
        <w:spacing w:after="0" w:line="240" w:lineRule="auto"/>
        <w:rPr>
          <w:rFonts w:ascii="Arial" w:eastAsia="Arial" w:hAnsi="Arial" w:cs="Arial"/>
          <w:sz w:val="20"/>
          <w:szCs w:val="20"/>
          <w:lang w:eastAsia="sl-SI"/>
        </w:rPr>
      </w:pPr>
      <w:r w:rsidRPr="00427F04">
        <w:rPr>
          <w:rFonts w:ascii="Arial" w:eastAsia="Arial" w:hAnsi="Arial" w:cs="Arial"/>
          <w:sz w:val="20"/>
          <w:szCs w:val="20"/>
          <w:lang w:eastAsia="sl-SI"/>
        </w:rPr>
        <w:t xml:space="preserve"> </w:t>
      </w:r>
    </w:p>
    <w:p w14:paraId="433BD993" w14:textId="77777777" w:rsidR="003435D6" w:rsidRPr="00427F04" w:rsidRDefault="003435D6" w:rsidP="003435D6">
      <w:pPr>
        <w:spacing w:after="0" w:line="240" w:lineRule="auto"/>
        <w:jc w:val="both"/>
        <w:rPr>
          <w:rFonts w:ascii="Arial" w:eastAsia="Arial" w:hAnsi="Arial" w:cs="Arial"/>
          <w:sz w:val="20"/>
          <w:szCs w:val="20"/>
          <w:lang w:eastAsia="sl-SI"/>
        </w:rPr>
      </w:pPr>
    </w:p>
    <w:p w14:paraId="6A16C154" w14:textId="77777777" w:rsidR="003435D6" w:rsidRPr="00427F04" w:rsidRDefault="003435D6" w:rsidP="003435D6">
      <w:pPr>
        <w:spacing w:after="0" w:line="240" w:lineRule="auto"/>
        <w:jc w:val="both"/>
        <w:rPr>
          <w:rFonts w:ascii="Arial" w:eastAsia="Arial" w:hAnsi="Arial" w:cs="Arial"/>
          <w:sz w:val="20"/>
          <w:szCs w:val="20"/>
          <w:lang w:eastAsia="sl-SI"/>
        </w:rPr>
      </w:pPr>
    </w:p>
    <w:p w14:paraId="0603A70F" w14:textId="77777777" w:rsidR="003435D6" w:rsidRPr="00427F04" w:rsidRDefault="003435D6" w:rsidP="003435D6">
      <w:pPr>
        <w:spacing w:after="0" w:line="240" w:lineRule="auto"/>
        <w:rPr>
          <w:rFonts w:ascii="Arial" w:eastAsia="Arial" w:hAnsi="Arial" w:cs="Arial"/>
          <w:sz w:val="20"/>
          <w:szCs w:val="20"/>
          <w:lang w:eastAsia="sl-SI"/>
        </w:rPr>
      </w:pPr>
    </w:p>
    <w:p w14:paraId="552CA15F" w14:textId="77777777" w:rsidR="003435D6" w:rsidRPr="00427F04" w:rsidRDefault="003435D6" w:rsidP="003435D6">
      <w:pPr>
        <w:spacing w:after="0" w:line="276" w:lineRule="auto"/>
        <w:rPr>
          <w:rFonts w:ascii="Arial" w:eastAsia="Arial" w:hAnsi="Arial" w:cs="Arial"/>
          <w:sz w:val="20"/>
          <w:szCs w:val="20"/>
          <w:lang w:eastAsia="sl-SI"/>
        </w:rPr>
      </w:pPr>
    </w:p>
    <w:p w14:paraId="2C3798D2" w14:textId="77777777" w:rsidR="003435D6" w:rsidRPr="00427F04" w:rsidRDefault="003435D6" w:rsidP="003435D6">
      <w:pPr>
        <w:rPr>
          <w:rFonts w:ascii="Arial" w:hAnsi="Arial" w:cs="Arial"/>
          <w:sz w:val="20"/>
          <w:szCs w:val="20"/>
        </w:rPr>
      </w:pPr>
    </w:p>
    <w:p w14:paraId="6BEE8BED" w14:textId="77777777" w:rsidR="005E6733" w:rsidRPr="00427F04" w:rsidRDefault="005E6733">
      <w:pPr>
        <w:rPr>
          <w:rFonts w:ascii="Arial" w:hAnsi="Arial" w:cs="Arial"/>
          <w:sz w:val="20"/>
          <w:szCs w:val="20"/>
        </w:rPr>
      </w:pPr>
    </w:p>
    <w:sectPr w:rsidR="005E6733" w:rsidRPr="00427F04">
      <w:headerReference w:type="even" r:id="rId9"/>
      <w:headerReference w:type="default" r:id="rId10"/>
      <w:footerReference w:type="even" r:id="rId11"/>
      <w:footerReference w:type="default" r:id="rId12"/>
      <w:headerReference w:type="first" r:id="rId13"/>
      <w:footerReference w:type="first" r:id="rId14"/>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9774B" w14:textId="77777777" w:rsidR="00782AF6" w:rsidRDefault="00782AF6">
      <w:pPr>
        <w:spacing w:after="0" w:line="240" w:lineRule="auto"/>
      </w:pPr>
      <w:r>
        <w:separator/>
      </w:r>
    </w:p>
  </w:endnote>
  <w:endnote w:type="continuationSeparator" w:id="0">
    <w:p w14:paraId="6F04684B" w14:textId="77777777" w:rsidR="00782AF6" w:rsidRDefault="0078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5EC96" w14:textId="77777777" w:rsidR="00FC11D5" w:rsidRDefault="00FC11D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8F2BA" w14:textId="77777777" w:rsidR="00FC11D5" w:rsidRDefault="00FC11D5">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8BA4A" w14:textId="77777777" w:rsidR="00FC11D5" w:rsidRDefault="00FC11D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23AF9" w14:textId="77777777" w:rsidR="00782AF6" w:rsidRDefault="00782AF6">
      <w:pPr>
        <w:spacing w:after="0" w:line="240" w:lineRule="auto"/>
      </w:pPr>
      <w:r>
        <w:separator/>
      </w:r>
    </w:p>
  </w:footnote>
  <w:footnote w:type="continuationSeparator" w:id="0">
    <w:p w14:paraId="476B4E03" w14:textId="77777777" w:rsidR="00782AF6" w:rsidRDefault="00782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A7790" w14:textId="77777777" w:rsidR="00FC11D5" w:rsidRDefault="00FC11D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6AC2A" w14:textId="02047147" w:rsidR="001E7E23" w:rsidRPr="00653652" w:rsidRDefault="001E7E23" w:rsidP="001E7E23">
    <w:pPr>
      <w:pStyle w:val="Glava"/>
      <w:rPr>
        <w:rFonts w:ascii="Open Sans" w:hAnsi="Open Sans" w:cs="Open Sans"/>
      </w:rPr>
    </w:pPr>
    <w:r w:rsidRPr="00A532B9">
      <w:rPr>
        <w:rFonts w:ascii="Open Sans" w:hAnsi="Open Sans" w:cs="Open Sans"/>
        <w:noProof/>
      </w:rPr>
      <w:drawing>
        <wp:inline distT="0" distB="0" distL="0" distR="0" wp14:anchorId="71042944" wp14:editId="0989AED2">
          <wp:extent cx="2012950" cy="349250"/>
          <wp:effectExtent l="0" t="0" r="6350" b="0"/>
          <wp:docPr id="2" name="Slika 2" descr="Logotip Ministrstvo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Logotip Ministrstvo za gospodarstvo, turizem in š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349250"/>
                  </a:xfrm>
                  <a:prstGeom prst="rect">
                    <a:avLst/>
                  </a:prstGeom>
                  <a:noFill/>
                  <a:ln>
                    <a:noFill/>
                  </a:ln>
                </pic:spPr>
              </pic:pic>
            </a:graphicData>
          </a:graphic>
        </wp:inline>
      </w:drawing>
    </w:r>
    <w:r w:rsidRPr="00653652">
      <w:rPr>
        <w:rFonts w:ascii="Open Sans" w:hAnsi="Open Sans" w:cs="Open Sans"/>
      </w:rPr>
      <w:t xml:space="preserve">                                                           </w:t>
    </w:r>
    <w:r w:rsidRPr="00A532B9">
      <w:rPr>
        <w:rFonts w:ascii="Open Sans" w:hAnsi="Open Sans" w:cs="Open Sans"/>
        <w:noProof/>
      </w:rPr>
      <w:drawing>
        <wp:inline distT="0" distB="0" distL="0" distR="0" wp14:anchorId="47B01C33" wp14:editId="3CCF95E8">
          <wp:extent cx="1397000" cy="387350"/>
          <wp:effectExtent l="0" t="0" r="0" b="0"/>
          <wp:docPr id="1" name="Slika 1" descr="Slovensko rokodelstvo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ovensko rokodelstvo logoti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0" cy="387350"/>
                  </a:xfrm>
                  <a:prstGeom prst="rect">
                    <a:avLst/>
                  </a:prstGeom>
                  <a:noFill/>
                  <a:ln>
                    <a:noFill/>
                  </a:ln>
                </pic:spPr>
              </pic:pic>
            </a:graphicData>
          </a:graphic>
        </wp:inline>
      </w:drawing>
    </w:r>
    <w:r w:rsidRPr="00653652">
      <w:rPr>
        <w:rFonts w:ascii="Open Sans" w:hAnsi="Open Sans" w:cs="Open Sans"/>
      </w:rPr>
      <w:t xml:space="preserve">                  </w:t>
    </w:r>
  </w:p>
  <w:p w14:paraId="4C05124B" w14:textId="7B39BC92" w:rsidR="00D97B47" w:rsidRPr="001E7E23" w:rsidRDefault="00000000" w:rsidP="001E7E23">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815A1" w14:textId="77777777" w:rsidR="00FC11D5" w:rsidRDefault="00FC11D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82E52"/>
    <w:multiLevelType w:val="multilevel"/>
    <w:tmpl w:val="70D07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1817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5D6"/>
    <w:rsid w:val="00016C3F"/>
    <w:rsid w:val="000414C8"/>
    <w:rsid w:val="000434AC"/>
    <w:rsid w:val="00084A2D"/>
    <w:rsid w:val="000B3C0E"/>
    <w:rsid w:val="000D4D52"/>
    <w:rsid w:val="001459EB"/>
    <w:rsid w:val="0015447C"/>
    <w:rsid w:val="001C668C"/>
    <w:rsid w:val="001D3591"/>
    <w:rsid w:val="001E7E23"/>
    <w:rsid w:val="00232C57"/>
    <w:rsid w:val="00235574"/>
    <w:rsid w:val="002663F7"/>
    <w:rsid w:val="002A1ACF"/>
    <w:rsid w:val="002A442F"/>
    <w:rsid w:val="002C5556"/>
    <w:rsid w:val="00304BA3"/>
    <w:rsid w:val="00340FBA"/>
    <w:rsid w:val="003435D6"/>
    <w:rsid w:val="00395845"/>
    <w:rsid w:val="003A0891"/>
    <w:rsid w:val="003C2839"/>
    <w:rsid w:val="003D119C"/>
    <w:rsid w:val="003E6578"/>
    <w:rsid w:val="003F54EF"/>
    <w:rsid w:val="003F6E51"/>
    <w:rsid w:val="0040014F"/>
    <w:rsid w:val="00417854"/>
    <w:rsid w:val="00420F9D"/>
    <w:rsid w:val="0042147B"/>
    <w:rsid w:val="00425277"/>
    <w:rsid w:val="00425663"/>
    <w:rsid w:val="00427F04"/>
    <w:rsid w:val="0043378D"/>
    <w:rsid w:val="00450833"/>
    <w:rsid w:val="00473682"/>
    <w:rsid w:val="004850CB"/>
    <w:rsid w:val="00493DF4"/>
    <w:rsid w:val="004B525F"/>
    <w:rsid w:val="004C1306"/>
    <w:rsid w:val="00505B13"/>
    <w:rsid w:val="00530C33"/>
    <w:rsid w:val="00542DC1"/>
    <w:rsid w:val="00544884"/>
    <w:rsid w:val="00544CFE"/>
    <w:rsid w:val="005535E4"/>
    <w:rsid w:val="0056090B"/>
    <w:rsid w:val="005A5627"/>
    <w:rsid w:val="005E6733"/>
    <w:rsid w:val="006148F8"/>
    <w:rsid w:val="006269C7"/>
    <w:rsid w:val="006330A9"/>
    <w:rsid w:val="0066672D"/>
    <w:rsid w:val="006C3691"/>
    <w:rsid w:val="006D185D"/>
    <w:rsid w:val="006E0B94"/>
    <w:rsid w:val="006F41B2"/>
    <w:rsid w:val="00710E8F"/>
    <w:rsid w:val="00720C68"/>
    <w:rsid w:val="0072181A"/>
    <w:rsid w:val="00757EF8"/>
    <w:rsid w:val="00760E21"/>
    <w:rsid w:val="007807B5"/>
    <w:rsid w:val="00782AF6"/>
    <w:rsid w:val="00785016"/>
    <w:rsid w:val="00791849"/>
    <w:rsid w:val="00797E6F"/>
    <w:rsid w:val="007B60C3"/>
    <w:rsid w:val="007B773E"/>
    <w:rsid w:val="008126D4"/>
    <w:rsid w:val="008627CF"/>
    <w:rsid w:val="008671CD"/>
    <w:rsid w:val="008812B8"/>
    <w:rsid w:val="00886782"/>
    <w:rsid w:val="008C3403"/>
    <w:rsid w:val="008C3D51"/>
    <w:rsid w:val="008D202E"/>
    <w:rsid w:val="008E248A"/>
    <w:rsid w:val="0094322B"/>
    <w:rsid w:val="00971B17"/>
    <w:rsid w:val="00996FF1"/>
    <w:rsid w:val="009A20A6"/>
    <w:rsid w:val="009C6FF5"/>
    <w:rsid w:val="009D0703"/>
    <w:rsid w:val="00A1647C"/>
    <w:rsid w:val="00A361D9"/>
    <w:rsid w:val="00A3645B"/>
    <w:rsid w:val="00A677AF"/>
    <w:rsid w:val="00A721B6"/>
    <w:rsid w:val="00A7434E"/>
    <w:rsid w:val="00A93A42"/>
    <w:rsid w:val="00AD2C8F"/>
    <w:rsid w:val="00AF4CBF"/>
    <w:rsid w:val="00B15320"/>
    <w:rsid w:val="00B2249E"/>
    <w:rsid w:val="00B276B0"/>
    <w:rsid w:val="00BC30D0"/>
    <w:rsid w:val="00BD18CE"/>
    <w:rsid w:val="00BD6CD9"/>
    <w:rsid w:val="00BD7EDE"/>
    <w:rsid w:val="00C10824"/>
    <w:rsid w:val="00C414C5"/>
    <w:rsid w:val="00C6263B"/>
    <w:rsid w:val="00C739D9"/>
    <w:rsid w:val="00C74D30"/>
    <w:rsid w:val="00C85B24"/>
    <w:rsid w:val="00C93378"/>
    <w:rsid w:val="00CA5CA0"/>
    <w:rsid w:val="00CF5A75"/>
    <w:rsid w:val="00D54FE4"/>
    <w:rsid w:val="00D56403"/>
    <w:rsid w:val="00D9779C"/>
    <w:rsid w:val="00DC2DB4"/>
    <w:rsid w:val="00DC49E6"/>
    <w:rsid w:val="00E02510"/>
    <w:rsid w:val="00E12E11"/>
    <w:rsid w:val="00E21997"/>
    <w:rsid w:val="00E25E22"/>
    <w:rsid w:val="00E52925"/>
    <w:rsid w:val="00E56CFB"/>
    <w:rsid w:val="00E63EB0"/>
    <w:rsid w:val="00E8193D"/>
    <w:rsid w:val="00EA296E"/>
    <w:rsid w:val="00EF2386"/>
    <w:rsid w:val="00F00B5E"/>
    <w:rsid w:val="00FB5A3F"/>
    <w:rsid w:val="00FC11D5"/>
    <w:rsid w:val="00FD04C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47A2"/>
  <w15:chartTrackingRefBased/>
  <w15:docId w15:val="{5F47B412-4C61-43E9-B6A1-D459BE12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435D6"/>
    <w:pPr>
      <w:tabs>
        <w:tab w:val="center" w:pos="4536"/>
        <w:tab w:val="right" w:pos="9072"/>
      </w:tabs>
      <w:spacing w:after="0" w:line="240" w:lineRule="auto"/>
    </w:pPr>
    <w:rPr>
      <w:rFonts w:ascii="Arial" w:eastAsia="Arial" w:hAnsi="Arial" w:cs="Arial"/>
      <w:lang w:val="sl" w:eastAsia="sl-SI"/>
    </w:rPr>
  </w:style>
  <w:style w:type="character" w:customStyle="1" w:styleId="GlavaZnak">
    <w:name w:val="Glava Znak"/>
    <w:basedOn w:val="Privzetapisavaodstavka"/>
    <w:link w:val="Glava"/>
    <w:uiPriority w:val="99"/>
    <w:rsid w:val="003435D6"/>
    <w:rPr>
      <w:rFonts w:ascii="Arial" w:eastAsia="Arial" w:hAnsi="Arial" w:cs="Arial"/>
      <w:lang w:val="sl" w:eastAsia="sl-SI"/>
    </w:rPr>
  </w:style>
  <w:style w:type="character" w:styleId="Hiperpovezava">
    <w:name w:val="Hyperlink"/>
    <w:basedOn w:val="Privzetapisavaodstavka"/>
    <w:uiPriority w:val="99"/>
    <w:unhideWhenUsed/>
    <w:rsid w:val="00473682"/>
    <w:rPr>
      <w:color w:val="0000FF"/>
      <w:u w:val="single"/>
    </w:rPr>
  </w:style>
  <w:style w:type="character" w:customStyle="1" w:styleId="UnresolvedMention1">
    <w:name w:val="Unresolved Mention1"/>
    <w:basedOn w:val="Privzetapisavaodstavka"/>
    <w:uiPriority w:val="99"/>
    <w:semiHidden/>
    <w:unhideWhenUsed/>
    <w:rsid w:val="008C3D51"/>
    <w:rPr>
      <w:color w:val="605E5C"/>
      <w:shd w:val="clear" w:color="auto" w:fill="E1DFDD"/>
    </w:rPr>
  </w:style>
  <w:style w:type="character" w:styleId="Pripombasklic">
    <w:name w:val="annotation reference"/>
    <w:basedOn w:val="Privzetapisavaodstavka"/>
    <w:uiPriority w:val="99"/>
    <w:semiHidden/>
    <w:unhideWhenUsed/>
    <w:rsid w:val="00A721B6"/>
    <w:rPr>
      <w:sz w:val="16"/>
      <w:szCs w:val="16"/>
    </w:rPr>
  </w:style>
  <w:style w:type="paragraph" w:styleId="Pripombabesedilo">
    <w:name w:val="annotation text"/>
    <w:basedOn w:val="Navaden"/>
    <w:link w:val="PripombabesediloZnak"/>
    <w:uiPriority w:val="99"/>
    <w:unhideWhenUsed/>
    <w:rsid w:val="00A721B6"/>
    <w:pPr>
      <w:spacing w:line="240" w:lineRule="auto"/>
    </w:pPr>
    <w:rPr>
      <w:sz w:val="20"/>
      <w:szCs w:val="20"/>
    </w:rPr>
  </w:style>
  <w:style w:type="character" w:customStyle="1" w:styleId="PripombabesediloZnak">
    <w:name w:val="Pripomba – besedilo Znak"/>
    <w:basedOn w:val="Privzetapisavaodstavka"/>
    <w:link w:val="Pripombabesedilo"/>
    <w:uiPriority w:val="99"/>
    <w:rsid w:val="00A721B6"/>
    <w:rPr>
      <w:sz w:val="20"/>
      <w:szCs w:val="20"/>
    </w:rPr>
  </w:style>
  <w:style w:type="paragraph" w:styleId="Zadevapripombe">
    <w:name w:val="annotation subject"/>
    <w:basedOn w:val="Pripombabesedilo"/>
    <w:next w:val="Pripombabesedilo"/>
    <w:link w:val="ZadevapripombeZnak"/>
    <w:uiPriority w:val="99"/>
    <w:semiHidden/>
    <w:unhideWhenUsed/>
    <w:rsid w:val="00A721B6"/>
    <w:rPr>
      <w:b/>
      <w:bCs/>
    </w:rPr>
  </w:style>
  <w:style w:type="character" w:customStyle="1" w:styleId="ZadevapripombeZnak">
    <w:name w:val="Zadeva pripombe Znak"/>
    <w:basedOn w:val="PripombabesediloZnak"/>
    <w:link w:val="Zadevapripombe"/>
    <w:uiPriority w:val="99"/>
    <w:semiHidden/>
    <w:rsid w:val="00A721B6"/>
    <w:rPr>
      <w:b/>
      <w:bCs/>
      <w:sz w:val="20"/>
      <w:szCs w:val="20"/>
    </w:rPr>
  </w:style>
  <w:style w:type="paragraph" w:styleId="Besedilooblaka">
    <w:name w:val="Balloon Text"/>
    <w:basedOn w:val="Navaden"/>
    <w:link w:val="BesedilooblakaZnak"/>
    <w:uiPriority w:val="99"/>
    <w:semiHidden/>
    <w:unhideWhenUsed/>
    <w:rsid w:val="00A721B6"/>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721B6"/>
    <w:rPr>
      <w:rFonts w:ascii="Segoe UI" w:hAnsi="Segoe UI" w:cs="Segoe UI"/>
      <w:sz w:val="18"/>
      <w:szCs w:val="18"/>
    </w:rPr>
  </w:style>
  <w:style w:type="paragraph" w:styleId="Noga">
    <w:name w:val="footer"/>
    <w:basedOn w:val="Navaden"/>
    <w:link w:val="NogaZnak"/>
    <w:uiPriority w:val="99"/>
    <w:unhideWhenUsed/>
    <w:rsid w:val="001E7E23"/>
    <w:pPr>
      <w:tabs>
        <w:tab w:val="center" w:pos="4536"/>
        <w:tab w:val="right" w:pos="9072"/>
      </w:tabs>
      <w:spacing w:after="0" w:line="240" w:lineRule="auto"/>
    </w:pPr>
  </w:style>
  <w:style w:type="character" w:customStyle="1" w:styleId="NogaZnak">
    <w:name w:val="Noga Znak"/>
    <w:basedOn w:val="Privzetapisavaodstavka"/>
    <w:link w:val="Noga"/>
    <w:uiPriority w:val="99"/>
    <w:rsid w:val="001E7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897779">
      <w:bodyDiv w:val="1"/>
      <w:marLeft w:val="0"/>
      <w:marRight w:val="0"/>
      <w:marTop w:val="0"/>
      <w:marBottom w:val="0"/>
      <w:divBdr>
        <w:top w:val="none" w:sz="0" w:space="0" w:color="auto"/>
        <w:left w:val="none" w:sz="0" w:space="0" w:color="auto"/>
        <w:bottom w:val="none" w:sz="0" w:space="0" w:color="auto"/>
        <w:right w:val="none" w:sz="0" w:space="0" w:color="auto"/>
      </w:divBdr>
      <w:divsChild>
        <w:div w:id="1964845276">
          <w:marLeft w:val="0"/>
          <w:marRight w:val="0"/>
          <w:marTop w:val="0"/>
          <w:marBottom w:val="0"/>
          <w:divBdr>
            <w:top w:val="none" w:sz="0" w:space="0" w:color="auto"/>
            <w:left w:val="none" w:sz="0" w:space="0" w:color="auto"/>
            <w:bottom w:val="none" w:sz="0" w:space="0" w:color="auto"/>
            <w:right w:val="none" w:sz="0" w:space="0" w:color="auto"/>
          </w:divBdr>
          <w:divsChild>
            <w:div w:id="18640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186184">
      <w:bodyDiv w:val="1"/>
      <w:marLeft w:val="0"/>
      <w:marRight w:val="0"/>
      <w:marTop w:val="0"/>
      <w:marBottom w:val="0"/>
      <w:divBdr>
        <w:top w:val="none" w:sz="0" w:space="0" w:color="auto"/>
        <w:left w:val="none" w:sz="0" w:space="0" w:color="auto"/>
        <w:bottom w:val="none" w:sz="0" w:space="0" w:color="auto"/>
        <w:right w:val="none" w:sz="0" w:space="0" w:color="auto"/>
      </w:divBdr>
      <w:divsChild>
        <w:div w:id="1691567467">
          <w:marLeft w:val="0"/>
          <w:marRight w:val="0"/>
          <w:marTop w:val="0"/>
          <w:marBottom w:val="0"/>
          <w:divBdr>
            <w:top w:val="none" w:sz="0" w:space="0" w:color="auto"/>
            <w:left w:val="none" w:sz="0" w:space="0" w:color="auto"/>
            <w:bottom w:val="none" w:sz="0" w:space="0" w:color="auto"/>
            <w:right w:val="none" w:sz="0" w:space="0" w:color="auto"/>
          </w:divBdr>
          <w:divsChild>
            <w:div w:id="57304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784412">
      <w:bodyDiv w:val="1"/>
      <w:marLeft w:val="0"/>
      <w:marRight w:val="0"/>
      <w:marTop w:val="0"/>
      <w:marBottom w:val="0"/>
      <w:divBdr>
        <w:top w:val="none" w:sz="0" w:space="0" w:color="auto"/>
        <w:left w:val="none" w:sz="0" w:space="0" w:color="auto"/>
        <w:bottom w:val="none" w:sz="0" w:space="0" w:color="auto"/>
        <w:right w:val="none" w:sz="0" w:space="0" w:color="auto"/>
      </w:divBdr>
    </w:div>
    <w:div w:id="954100875">
      <w:bodyDiv w:val="1"/>
      <w:marLeft w:val="0"/>
      <w:marRight w:val="0"/>
      <w:marTop w:val="0"/>
      <w:marBottom w:val="0"/>
      <w:divBdr>
        <w:top w:val="none" w:sz="0" w:space="0" w:color="auto"/>
        <w:left w:val="none" w:sz="0" w:space="0" w:color="auto"/>
        <w:bottom w:val="none" w:sz="0" w:space="0" w:color="auto"/>
        <w:right w:val="none" w:sz="0" w:space="0" w:color="auto"/>
      </w:divBdr>
    </w:div>
    <w:div w:id="1358694716">
      <w:bodyDiv w:val="1"/>
      <w:marLeft w:val="0"/>
      <w:marRight w:val="0"/>
      <w:marTop w:val="0"/>
      <w:marBottom w:val="0"/>
      <w:divBdr>
        <w:top w:val="none" w:sz="0" w:space="0" w:color="auto"/>
        <w:left w:val="none" w:sz="0" w:space="0" w:color="auto"/>
        <w:bottom w:val="none" w:sz="0" w:space="0" w:color="auto"/>
        <w:right w:val="none" w:sz="0" w:space="0" w:color="auto"/>
      </w:divBdr>
    </w:div>
    <w:div w:id="176534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zvoj.si/UserFiles/File/Brochure_PP5.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F41F2A2-7C1B-4B0C-84B5-154DC3AE7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1151</Words>
  <Characters>6564</Characters>
  <Application>Microsoft Office Word</Application>
  <DocSecurity>0</DocSecurity>
  <Lines>54</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Roženbergar</dc:creator>
  <cp:keywords/>
  <dc:description/>
  <cp:lastModifiedBy>MiP</cp:lastModifiedBy>
  <cp:revision>5</cp:revision>
  <cp:lastPrinted>2022-07-07T09:30:00Z</cp:lastPrinted>
  <dcterms:created xsi:type="dcterms:W3CDTF">2023-09-20T16:01:00Z</dcterms:created>
  <dcterms:modified xsi:type="dcterms:W3CDTF">2023-11-30T13:40:00Z</dcterms:modified>
</cp:coreProperties>
</file>