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4"/>
      </w:tblGrid>
      <w:tr w:rsidR="00D64BD3">
        <w:tc>
          <w:tcPr>
            <w:tcW w:w="15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"/>
              <w:gridCol w:w="1978"/>
              <w:gridCol w:w="2694"/>
              <w:gridCol w:w="2873"/>
              <w:gridCol w:w="1978"/>
              <w:gridCol w:w="1260"/>
              <w:gridCol w:w="189"/>
              <w:gridCol w:w="1608"/>
              <w:gridCol w:w="1260"/>
              <w:gridCol w:w="109"/>
              <w:gridCol w:w="1686"/>
              <w:gridCol w:w="84"/>
            </w:tblGrid>
            <w:tr w:rsidR="00B90C1E" w:rsidTr="00B90C1E">
              <w:trPr>
                <w:trHeight w:val="461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  <w:bookmarkStart w:id="0" w:name="_GoBack"/>
                  <w:bookmarkEnd w:id="0"/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5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2C06B5" w:rsidRDefault="00B90C1E">
                  <w:pPr>
                    <w:spacing w:after="0" w:line="240" w:lineRule="auto"/>
                  </w:pPr>
                  <w:r w:rsidRPr="002C06B5"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>SEZNAM HARMONIZIRANIH STANDARDOV</w:t>
                  </w:r>
                  <w:r w:rsidR="002C06B5" w:rsidRPr="002C06B5"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 xml:space="preserve"> ZA DVIGALA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B90C1E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Oznaka direktive: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C06B5" w:rsidRDefault="00734161" w:rsidP="00627A16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2014/33/EU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7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79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Naslov direktive:</w:t>
                  </w:r>
                </w:p>
              </w:tc>
              <w:tc>
                <w:tcPr>
                  <w:tcW w:w="1365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2C06B5" w:rsidRDefault="00B90C1E" w:rsidP="00627A16">
                  <w:pPr>
                    <w:spacing w:after="0" w:line="240" w:lineRule="auto"/>
                    <w:jc w:val="both"/>
                    <w:rPr>
                      <w:lang w:val="en-GB"/>
                    </w:rPr>
                  </w:pPr>
                  <w:r w:rsidRPr="002C06B5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Directive 2014/33/EU of the European Parliament and of the Council of 26 February 2014 on the harmonisation of the laws of the Member States relating to lifts and safety components for lifts (recast)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90C1E" w:rsidRDefault="00B90C1E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90C1E" w:rsidRDefault="00B90C1E">
                  <w:pPr>
                    <w:spacing w:after="0" w:line="240" w:lineRule="auto"/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Slo. naslov direktive:</w:t>
                  </w:r>
                </w:p>
              </w:tc>
              <w:tc>
                <w:tcPr>
                  <w:tcW w:w="1365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90C1E" w:rsidRDefault="00B90C1E" w:rsidP="00627A16">
                  <w:pPr>
                    <w:spacing w:after="0" w:line="240" w:lineRule="auto"/>
                    <w:jc w:val="both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Direktiva 2014/33/EU Evropskega parlamenta in Sveta z dne 26. februarja 2014 o harmonizaciji zakonodaje držav članic v zvezi z dvigali in varnostnimi komponentami za dvigala (prenovitev)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90C1E" w:rsidRDefault="00B90C1E">
                  <w:pPr>
                    <w:spacing w:after="0" w:line="240" w:lineRule="auto"/>
                  </w:pPr>
                </w:p>
              </w:tc>
            </w:tr>
            <w:tr w:rsidR="00D64BD3" w:rsidTr="002C06B5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Datum izdaje: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Začetek uporabe: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Uradni list EU: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 27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Datum objave: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27-Jan-2021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rPr>
                <w:trHeight w:val="102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single" w:sz="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EC7A39">
              <w:trPr>
                <w:trHeight w:val="1795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Oznaka standarda</w:t>
                  </w:r>
                </w:p>
              </w:tc>
              <w:tc>
                <w:tcPr>
                  <w:tcW w:w="2694" w:type="dxa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Naslov standarda</w:t>
                  </w:r>
                </w:p>
              </w:tc>
              <w:tc>
                <w:tcPr>
                  <w:tcW w:w="2873" w:type="dxa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Naslov referenčnega standarda </w:t>
                  </w:r>
                  <w:r w:rsidR="002C06B5"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            </w:t>
                  </w: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v angleškem jeziku</w:t>
                  </w:r>
                </w:p>
              </w:tc>
              <w:tc>
                <w:tcPr>
                  <w:tcW w:w="1978" w:type="dxa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Referenčni standard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Oznaka nadomeščenega standarda</w:t>
                  </w:r>
                </w:p>
              </w:tc>
              <w:tc>
                <w:tcPr>
                  <w:tcW w:w="1608" w:type="dxa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Prva objava referenčnega standarda v UL EU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C7A39" w:rsidRDefault="00B90C1E" w:rsidP="002C06B5">
                  <w:pPr>
                    <w:spacing w:after="0" w:line="240" w:lineRule="auto"/>
                    <w:jc w:val="center"/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Datum, po katerem upor</w:t>
                  </w:r>
                  <w:r w:rsidR="002C06B5"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aba nadomeščenega standarda </w:t>
                  </w: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ne ustvarja </w:t>
                  </w:r>
                  <w:r w:rsidR="002C06B5"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več </w:t>
                  </w: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 xml:space="preserve">domneve o skladnosti </w:t>
                  </w:r>
                </w:p>
                <w:p w:rsidR="00EC7A39" w:rsidRDefault="00EC7A39" w:rsidP="002C06B5">
                  <w:pPr>
                    <w:spacing w:after="0" w:line="240" w:lineRule="auto"/>
                    <w:jc w:val="center"/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</w:pPr>
                </w:p>
                <w:p w:rsidR="00D64BD3" w:rsidRDefault="00B90C1E" w:rsidP="002C06B5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1</w:t>
                  </w:r>
                </w:p>
              </w:tc>
              <w:tc>
                <w:tcPr>
                  <w:tcW w:w="1686" w:type="dxa"/>
                  <w:tcBorders>
                    <w:top w:val="single" w:sz="5" w:space="0" w:color="000000"/>
                    <w:left w:val="single" w:sz="1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Opombe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81-20:2014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Dvigala za prevoz oseb in blaga - 20. del: Osebna in tovorno-osebna dvigala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Lifts for the transport of persons and goods - Part 20: Passenger and goods passenger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81-20:2014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27-Jan-2021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27-Jul-2022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81-20:2020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Dvigala za prevoz oseb in blaga - 20. del: Osebna in tovorno-osebna dvigala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Lifts for the transport of persons and goods - Part 20: Passenger and goods passenger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81-20:2020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27-Jan-2021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81-21:2009+A1:2012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Dvigala za prevoz oseb in blaga - 21. del: Nova osebna in tovorno-osebna dvigala v obstoječih stavbah (vključno z dopolnilom A1)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Lifts for the transport of persons and goods - Part 21: New passenger and goods passenger lifts in existing buildings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81-21:2009+A1:2012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81-22:2014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Dvigala za prevoz oseb in blaga - 22. del: Električna poševna dvigala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Lifts for the transport of persons and goods - Part 22: Electric lifts with inclined path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81-22:2014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81-28:2004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Dvigala za prevoz oseb in blaga - 28. del:  Alarmi v osebnih in osebno-tovornih dvigalih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Lifts for the transport of persons and goods - Part 28: Remote alarm on passenger and goods passenger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81-28:2003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81-50:2014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Pregledi in preskusi - 50. del: Pravila konstruiranja, izračuni, pregledi in preskusi sestavnih delov dvigal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Examinations and tests - Part 50: Design rules, calculations, examinations and tests of lift components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81-50:2014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27-Jan-2021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27-Jul-2022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81-50:2020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Pregledi in preskusi - 50. del: Pravila konstruiranja, izračuni, pregledi in preskusi sestavnih delov dvigal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Examinations and tests - Part 50: Design rules, calculations, examinations and tests of lift components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81-50:2020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27-Jan-2021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81-58:2004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Pregled in preskusi - 58.  del: Preskus odpornosti vrat proti požaru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Examination and tests - Part 58: Landing doors fire resistance test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81-58:2003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81-70:2004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Posebne izvedbe osebnih in osebno-tovornih dvigal - 70. del: Dostopnost dvigal za osebe, vključno z invalidi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installations of lifts - Particular applications for passenger and good passengers lifts - Part 70: Accessibility to lifts for persons including persons with disability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81-70:2003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81-70:2004/A1:2005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Dopolnilo A1:2005 k standardu SIST EN 81-70:2004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Amendment A1:2004 to EN 81-70:2003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81-70:2003/A1:2004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Opomba 3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81-71:2005+A1:2007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– Posebne izvedbe osebnih in osebno-tovornih dvigal – 71. del: Dvigala, odporna proti vandalizmu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Particular applications to passenger lifts and goods passenger lifts - Part 71: Vandal resistant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81-71:2005+A1:2006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81-71:2005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81-72:2015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Posebne aplikacije za osebna in osebno-tovorna dvigala - 72. del: Dvigala za gasilce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Particular applications for passenger and goods passenger lifts - Part 72: Firefighters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81-72:2015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EC7A3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31-Av</w:t>
                  </w:r>
                  <w:r w:rsidR="00B90C1E">
                    <w:rPr>
                      <w:rFonts w:ascii="Arial" w:eastAsia="Arial" w:hAnsi="Arial"/>
                      <w:color w:val="000000"/>
                      <w:sz w:val="16"/>
                    </w:rPr>
                    <w:t>g-2017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Opomba 2.1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81-73:2016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Posebne izvedbe osebnih in osebno-tovornih dvigal - 73. del: Obnašanje dvigal v primeru požara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 of lifts - Particular applications for passenger and goods passenger lifts - Part 73: Behaviour of lifts in the event of fire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81-73:2016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EC7A3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31-Av</w:t>
                  </w:r>
                  <w:r w:rsidR="00B90C1E">
                    <w:rPr>
                      <w:rFonts w:ascii="Arial" w:eastAsia="Arial" w:hAnsi="Arial"/>
                      <w:color w:val="000000"/>
                      <w:sz w:val="16"/>
                    </w:rPr>
                    <w:t>g-2018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Opomba 2.1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81-77:2014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Varnostna pravila za konstruiranje in vgradnjo dvigal (liftov) - Posebne izvedbe osebnih in tovorno-osebnih dvigal - 77. del: Dvigala (lifti) za potresne razmere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Safety rules for the construction and installations of lifts - Particular applications for passenger and good passengers lifts - Part 77: Lifts subject to seismic conditions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81-77:2013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12016:2013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Elektromagnetna združljivost - Standard skupine izdelkov za dvigala (lifte), tekoče stopnice in tekoče steze - Odpornost proti motnjam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Electromagnetic compatibility - Product family standard for lifts, escalators and moving walks - Immunity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12016:2013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20-Apr-2016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12385-3:2004+A1:2008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Jeklene žične vrvi - Varnost - 3. del: Podatki za uporabo in vzdrževanje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Steel wire ropes - Safety - Part 3: Information for use and maintenance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12385-3:2004+A1:2008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12385-3:2004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20-Apr-2016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12385-5:2003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Jeklene žične vrvi - Varnost - 5. del: Pramenaste vrvi za dvigala (lifte)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Steel wire ropes - Safety - Part 5: Stranded ropes for lifts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12385-5:2002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12385-5:2003/AC:2006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Popravek AC:2006 k standardu SIST EN 12385-5:2003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Corrigendum AC:2005 to EN 12385-5:2002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12385-5:2002/AC:2005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13015:2002+A1:2008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Vzdrževanje dvigal (liftov) in tekočih stopnic - Pravila za vzdrževalna navodila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Maintenance for lifts and escalators - Rules for maintenance instructions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13015:2001+A1:2008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13015:2001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20-Apr-2016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13411-7:2006+A1:2008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Zaključki jeklenih žičnih vrvi - Varnost - 7. del: Simetrični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zagozdni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spoji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Terminations for steel wire ropes - Safety - Part 7: Symmetric wedge socket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13411-7:2006+A1:2008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13411-7:2006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20-Apr-2016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2C06B5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5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1" w:space="0" w:color="000000"/>
                    <w:bottom w:val="dotted" w:sz="1" w:space="0" w:color="000000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6775A3"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5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D64BD3">
                  <w:pPr>
                    <w:spacing w:after="0" w:line="240" w:lineRule="auto"/>
                    <w:rPr>
                      <w:lang w:val="en-GB"/>
                    </w:rPr>
                  </w:pPr>
                </w:p>
              </w:tc>
              <w:tc>
                <w:tcPr>
                  <w:tcW w:w="197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1608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1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1" w:space="0" w:color="000000"/>
                    <w:left w:val="single" w:sz="1" w:space="0" w:color="000000"/>
                    <w:bottom w:val="nil"/>
                    <w:right w:val="single" w:sz="5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EC7A39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84" w:type="dxa"/>
                  <w:tcBorders>
                    <w:top w:val="nil"/>
                    <w:left w:val="single" w:sz="5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6775A3">
              <w:trPr>
                <w:trHeight w:val="691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nil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SIST EN ISO 19011:2018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Smernice za presojanje sistemov vodenja (ISO 19011:2018)</w:t>
                  </w:r>
                </w:p>
              </w:tc>
              <w:tc>
                <w:tcPr>
                  <w:tcW w:w="287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Pr="00EC7A39" w:rsidRDefault="00B90C1E">
                  <w:pPr>
                    <w:spacing w:after="0" w:line="240" w:lineRule="auto"/>
                    <w:rPr>
                      <w:lang w:val="en-GB"/>
                    </w:rPr>
                  </w:pPr>
                  <w:r w:rsidRPr="00EC7A39">
                    <w:rPr>
                      <w:rFonts w:ascii="Arial" w:eastAsia="Arial" w:hAnsi="Arial"/>
                      <w:color w:val="000000"/>
                      <w:sz w:val="16"/>
                      <w:lang w:val="en-GB"/>
                    </w:rPr>
                    <w:t>Guidelines for auditing management systems (ISO 19011:2018)</w:t>
                  </w:r>
                </w:p>
              </w:tc>
              <w:tc>
                <w:tcPr>
                  <w:tcW w:w="197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EN ISO 19011:2018</w:t>
                  </w:r>
                </w:p>
              </w:tc>
              <w:tc>
                <w:tcPr>
                  <w:tcW w:w="1449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6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EC7A3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16-Ok</w:t>
                  </w:r>
                  <w:r w:rsidR="00B90C1E">
                    <w:rPr>
                      <w:rFonts w:ascii="Arial" w:eastAsia="Arial" w:hAnsi="Arial"/>
                      <w:color w:val="000000"/>
                      <w:sz w:val="16"/>
                    </w:rPr>
                    <w:t>t-2019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B90C1E" w:rsidP="00EC7A3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84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 w:rsidTr="006775A3">
              <w:trPr>
                <w:trHeight w:val="224"/>
              </w:trPr>
              <w:tc>
                <w:tcPr>
                  <w:tcW w:w="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  <w:p w:rsidR="00734161" w:rsidRDefault="00734161">
                  <w:pPr>
                    <w:spacing w:after="0" w:line="240" w:lineRule="auto"/>
                  </w:pPr>
                </w:p>
                <w:p w:rsidR="00734161" w:rsidRDefault="00734161">
                  <w:pPr>
                    <w:spacing w:after="0" w:line="240" w:lineRule="auto"/>
                  </w:pPr>
                </w:p>
              </w:tc>
              <w:tc>
                <w:tcPr>
                  <w:tcW w:w="2694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873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78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449" w:type="dxa"/>
                  <w:gridSpan w:val="2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08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369" w:type="dxa"/>
                  <w:gridSpan w:val="2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686" w:type="dxa"/>
                  <w:tcBorders>
                    <w:top w:val="dotted" w:sz="2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</w:tbl>
          <w:p w:rsidR="00D64BD3" w:rsidRDefault="00D64BD3">
            <w:pPr>
              <w:spacing w:after="0" w:line="240" w:lineRule="auto"/>
            </w:pPr>
          </w:p>
        </w:tc>
      </w:tr>
      <w:tr w:rsidR="00734161" w:rsidTr="00AF78D1">
        <w:tc>
          <w:tcPr>
            <w:tcW w:w="15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"/>
              <w:gridCol w:w="1978"/>
              <w:gridCol w:w="2696"/>
              <w:gridCol w:w="2875"/>
              <w:gridCol w:w="1977"/>
              <w:gridCol w:w="1258"/>
              <w:gridCol w:w="1797"/>
              <w:gridCol w:w="1258"/>
              <w:gridCol w:w="1797"/>
              <w:gridCol w:w="84"/>
            </w:tblGrid>
            <w:tr w:rsidR="00734161" w:rsidTr="00AF78D1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1:</w:t>
                  </w: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Običajno bo datum, ko preneha veljati domneva o skladnosti, datum preklica („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dow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“), ki ga določi Evropska organizacija za standardizacijo, vendar je treba opozoriti uporabnike teh standardov na dejstvo, da je v nekaterih izjemnih primerih to lahko drugače.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2.1:</w:t>
                  </w: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Področje uporabe novega (ali dopolnjenega) standarda ostaja nespremenjeno (enako kot pri nadomeščenem standardu). Domneva o skladnosti z bistvenimi zahtevami direktive, ki jo navaja nadomeščeni standard, preneha veljati z navedenim datumom.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2.2:</w:t>
                  </w: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Področje uporabe novega standarda je obširnejše kot področje uporabe nadomeščenega standarda. Domneva o skladnosti z bistvenimi zahtevami direktive, ki jo navaja nadomeščeni standard, preneha veljati z navedenim datumom. 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2.3:</w:t>
                  </w: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Področje uporabe novega standarda je manj obsežno kot področje uporabe nadomeščenega standarda. Z navedenim datumom preneha v (delno) nadomeščenem standardu veljati domneva o skladnosti z bistvenimi zahtevami direktive za tiste proizvode, ki spadajo v področje uporabe novega standarda. Domneva o skladnosti z bistvenimi zahtevami direktive ostane veljavna za proizvode, ki ne spadajo v področje uporabe novega standarda, spadajo pa v področje uporabe (delno) nadomeščenega standarda.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  <w:tr w:rsidR="00734161" w:rsidTr="00AF78D1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  <w:r>
                    <w:rPr>
                      <w:rFonts w:ascii="Arial Narrow" w:eastAsia="Arial Narrow" w:hAnsi="Arial Narrow"/>
                      <w:b/>
                      <w:color w:val="000000"/>
                      <w:sz w:val="18"/>
                    </w:rPr>
                    <w:t>Opomba 3:</w:t>
                  </w: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V primeru dopolnil je referenčni standard EN CCCCC:YYYY, njegova prejšnja dopolnila, če le-ta obstajajo, in novo, navedeno dopolnilo. Nadomeščeni standard (stolpec 3) torej vsebuje le EN CCCCC:YYYY in njegova predhodna dopolnila, če le-ta obstajajo, brez novega navedenega dopolnila. Z navedenim datumom preneha veljati domneva o skladnosti z bistvenimi zahtevami direktive, podana v nadomeščenem standardu.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34161" w:rsidRDefault="00734161" w:rsidP="00AF78D1">
                  <w:pPr>
                    <w:spacing w:after="0" w:line="240" w:lineRule="auto"/>
                  </w:pPr>
                </w:p>
              </w:tc>
            </w:tr>
          </w:tbl>
          <w:p w:rsidR="00734161" w:rsidRDefault="00734161" w:rsidP="00AF78D1">
            <w:pPr>
              <w:spacing w:after="0" w:line="240" w:lineRule="auto"/>
            </w:pPr>
          </w:p>
        </w:tc>
      </w:tr>
    </w:tbl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734161" w:rsidRDefault="00734161" w:rsidP="00734161">
      <w:pPr>
        <w:spacing w:after="0" w:line="240" w:lineRule="auto"/>
      </w:pPr>
    </w:p>
    <w:p w:rsidR="00D64BD3" w:rsidRDefault="00B90C1E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4"/>
      </w:tblGrid>
      <w:tr w:rsidR="00D64BD3">
        <w:tc>
          <w:tcPr>
            <w:tcW w:w="15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"/>
              <w:gridCol w:w="1977"/>
              <w:gridCol w:w="2696"/>
              <w:gridCol w:w="2876"/>
              <w:gridCol w:w="1977"/>
              <w:gridCol w:w="1258"/>
              <w:gridCol w:w="1797"/>
              <w:gridCol w:w="1258"/>
              <w:gridCol w:w="1797"/>
              <w:gridCol w:w="84"/>
            </w:tblGrid>
            <w:tr w:rsidR="00B90C1E" w:rsidTr="00B90C1E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D64BD3">
              <w:trPr>
                <w:trHeight w:val="10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  <w:tr w:rsidR="00B90C1E" w:rsidTr="00B90C1E">
              <w:trPr>
                <w:trHeight w:val="281"/>
              </w:trPr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  <w:tc>
                <w:tcPr>
                  <w:tcW w:w="270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 w:rsidP="0036521F">
                  <w:pPr>
                    <w:spacing w:after="0" w:line="240" w:lineRule="auto"/>
                    <w:jc w:val="both"/>
                  </w:pP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4BD3" w:rsidRDefault="00D64BD3">
                  <w:pPr>
                    <w:spacing w:after="0" w:line="240" w:lineRule="auto"/>
                  </w:pPr>
                </w:p>
              </w:tc>
            </w:tr>
          </w:tbl>
          <w:p w:rsidR="00D64BD3" w:rsidRDefault="00D64BD3">
            <w:pPr>
              <w:spacing w:after="0" w:line="240" w:lineRule="auto"/>
            </w:pPr>
          </w:p>
        </w:tc>
      </w:tr>
    </w:tbl>
    <w:p w:rsidR="00D64BD3" w:rsidRDefault="00D64BD3">
      <w:pPr>
        <w:spacing w:after="0" w:line="240" w:lineRule="auto"/>
      </w:pPr>
    </w:p>
    <w:sectPr w:rsidR="00D64BD3">
      <w:pgSz w:w="16833" w:h="11908" w:orient="landscape"/>
      <w:pgMar w:top="360" w:right="360" w:bottom="360" w:left="3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D3"/>
    <w:rsid w:val="002C06B5"/>
    <w:rsid w:val="0036521F"/>
    <w:rsid w:val="0051543E"/>
    <w:rsid w:val="00627A16"/>
    <w:rsid w:val="006775A3"/>
    <w:rsid w:val="00734161"/>
    <w:rsid w:val="00741217"/>
    <w:rsid w:val="00A5343F"/>
    <w:rsid w:val="00B90C1E"/>
    <w:rsid w:val="00D64BD3"/>
    <w:rsid w:val="00EC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EDE18-09C2-49F3-88EC-DA1B7D13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53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53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8309</Characters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ProjectDirectivesContactPoint</vt:lpstr>
    </vt:vector>
  </TitlesOfParts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2021-03-11T07:39:00Z</dcterms:created>
  <dcterms:modified xsi:type="dcterms:W3CDTF">2021-03-11T07:39:00Z</dcterms:modified>
</cp:coreProperties>
</file>