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6490F2" w14:textId="77777777" w:rsidR="00A169B1" w:rsidRDefault="00A169B1">
      <w:pPr>
        <w:pStyle w:val="BodyText1"/>
        <w:ind w:left="0"/>
        <w:jc w:val="center"/>
        <w:rPr>
          <w:rFonts w:eastAsia="SimSun" w:cs="Times New Roman"/>
          <w:b/>
          <w:bCs/>
        </w:rPr>
      </w:pPr>
      <w:r>
        <w:rPr>
          <w:rFonts w:eastAsia="SimSun" w:cs="Times New Roman"/>
          <w:b/>
          <w:bCs/>
        </w:rPr>
        <w:t>Ponudbeni dokument za izda</w:t>
      </w:r>
      <w:r>
        <w:rPr>
          <w:rFonts w:eastAsia="SimSun" w:cs="Times New Roman"/>
          <w:b/>
          <w:bCs/>
          <w:lang w:bidi="he-IL"/>
        </w:rPr>
        <w:t>jo zakladnih menic</w:t>
      </w:r>
    </w:p>
    <w:p w14:paraId="45197E3D" w14:textId="77777777" w:rsidR="00A169B1" w:rsidRDefault="00A169B1">
      <w:pPr>
        <w:pStyle w:val="BodyText1"/>
        <w:ind w:left="0"/>
        <w:rPr>
          <w:rFonts w:eastAsia="SimSun" w:cs="Times New Roman"/>
        </w:rPr>
      </w:pPr>
      <w:r>
        <w:rPr>
          <w:rFonts w:eastAsia="SimSun" w:cs="Times New Roman"/>
          <w:b/>
          <w:bCs/>
        </w:rPr>
        <w:t>1.</w:t>
      </w:r>
      <w:r>
        <w:rPr>
          <w:rFonts w:eastAsia="SimSun" w:cs="Times New Roman"/>
          <w:b/>
          <w:bCs/>
        </w:rPr>
        <w:tab/>
        <w:t>Izdajatelj zakladnih menic</w:t>
      </w:r>
    </w:p>
    <w:p w14:paraId="7E0CBA68" w14:textId="77777777" w:rsidR="00A169B1" w:rsidRDefault="00A169B1">
      <w:pPr>
        <w:pStyle w:val="BodyText1"/>
        <w:ind w:left="0"/>
        <w:rPr>
          <w:rFonts w:eastAsia="SimSun" w:cs="Times New Roman"/>
          <w:b/>
          <w:bCs/>
        </w:rPr>
      </w:pPr>
      <w:r>
        <w:rPr>
          <w:rFonts w:eastAsia="SimSun" w:cs="Times New Roman"/>
        </w:rPr>
        <w:t>Republika Slovenija, Gregorčičeva 20, Ljubljana.</w:t>
      </w:r>
    </w:p>
    <w:p w14:paraId="4958163A" w14:textId="77777777" w:rsidR="00A169B1" w:rsidRDefault="00A169B1">
      <w:pPr>
        <w:pStyle w:val="BodyText1"/>
        <w:ind w:left="0"/>
        <w:rPr>
          <w:rFonts w:eastAsia="SimSun" w:cs="Times New Roman"/>
          <w:b/>
          <w:bCs/>
        </w:rPr>
      </w:pPr>
      <w:r>
        <w:rPr>
          <w:rFonts w:eastAsia="SimSun" w:cs="Times New Roman"/>
          <w:b/>
          <w:bCs/>
        </w:rPr>
        <w:t>2.</w:t>
      </w:r>
      <w:r>
        <w:rPr>
          <w:rFonts w:eastAsia="SimSun" w:cs="Times New Roman"/>
          <w:b/>
          <w:bCs/>
        </w:rPr>
        <w:tab/>
        <w:t>Vrsta kratkoročnega vrednostnega papirja</w:t>
      </w:r>
    </w:p>
    <w:p w14:paraId="53597F05" w14:textId="77777777" w:rsidR="00A169B1" w:rsidRDefault="00A169B1">
      <w:pPr>
        <w:pStyle w:val="BodyText1"/>
        <w:spacing w:after="0"/>
        <w:ind w:left="0"/>
        <w:rPr>
          <w:rFonts w:eastAsia="SimSun" w:cs="Times New Roman"/>
        </w:rPr>
      </w:pPr>
      <w:r>
        <w:rPr>
          <w:rFonts w:eastAsia="SimSun" w:cs="Times New Roman"/>
          <w:b/>
          <w:bCs/>
        </w:rPr>
        <w:t>Tip vrednostnega papirja:</w:t>
      </w:r>
    </w:p>
    <w:p w14:paraId="2B6AB564" w14:textId="77777777" w:rsidR="00A169B1" w:rsidRDefault="00A169B1">
      <w:pPr>
        <w:pStyle w:val="BodyText1"/>
        <w:ind w:left="0"/>
        <w:rPr>
          <w:rFonts w:eastAsia="SimSun" w:cs="Times New Roman"/>
          <w:b/>
          <w:bCs/>
        </w:rPr>
      </w:pPr>
      <w:r>
        <w:rPr>
          <w:rFonts w:eastAsia="SimSun" w:cs="Times New Roman"/>
        </w:rPr>
        <w:t>Nematerializirana, serijska, imenska zakladna menica.</w:t>
      </w:r>
    </w:p>
    <w:p w14:paraId="37BD7740" w14:textId="77777777" w:rsidR="00A169B1" w:rsidRDefault="00A169B1">
      <w:pPr>
        <w:pStyle w:val="BodyText1"/>
        <w:spacing w:after="0"/>
        <w:ind w:left="0"/>
        <w:rPr>
          <w:rFonts w:eastAsia="SimSun" w:cs="Times New Roman"/>
        </w:rPr>
      </w:pPr>
      <w:r>
        <w:rPr>
          <w:rFonts w:eastAsia="SimSun" w:cs="Times New Roman"/>
          <w:b/>
          <w:bCs/>
        </w:rPr>
        <w:t>Dospetje vrednostnega papirja:</w:t>
      </w:r>
    </w:p>
    <w:p w14:paraId="7A949562" w14:textId="77777777" w:rsidR="00A169B1" w:rsidRDefault="00A169B1">
      <w:pPr>
        <w:pStyle w:val="BodyText1"/>
        <w:ind w:left="0"/>
        <w:rPr>
          <w:rFonts w:eastAsia="SimSun" w:cs="Times New Roman"/>
          <w:b/>
          <w:bCs/>
        </w:rPr>
      </w:pPr>
      <w:r>
        <w:rPr>
          <w:rFonts w:eastAsia="SimSun" w:cs="Times New Roman"/>
        </w:rPr>
        <w:t>Zakladne menice dospejo v skladu z amortizacijskim načrtom.</w:t>
      </w:r>
    </w:p>
    <w:p w14:paraId="3133C737" w14:textId="77777777" w:rsidR="00A169B1" w:rsidRDefault="00A169B1">
      <w:pPr>
        <w:pStyle w:val="BodyText1"/>
        <w:spacing w:after="0"/>
        <w:ind w:left="0"/>
        <w:rPr>
          <w:rFonts w:eastAsia="SimSun" w:cs="Times New Roman"/>
        </w:rPr>
      </w:pPr>
      <w:r>
        <w:rPr>
          <w:rFonts w:eastAsia="SimSun" w:cs="Times New Roman"/>
          <w:b/>
          <w:bCs/>
        </w:rPr>
        <w:t>Obrestna mera:</w:t>
      </w:r>
    </w:p>
    <w:p w14:paraId="2A6E5123" w14:textId="77777777" w:rsidR="00A169B1" w:rsidRDefault="00A169B1">
      <w:pPr>
        <w:pStyle w:val="BodyText1"/>
        <w:ind w:left="0"/>
        <w:rPr>
          <w:rFonts w:eastAsia="SimSun" w:cs="Times New Roman"/>
          <w:b/>
          <w:bCs/>
        </w:rPr>
      </w:pPr>
      <w:r>
        <w:rPr>
          <w:rFonts w:eastAsia="SimSun" w:cs="Times New Roman"/>
        </w:rPr>
        <w:t>Nominalna proporcionalna obrestna mera posamezne izdaje zakladnih menic na avkciji se izračuna na</w:t>
      </w:r>
      <w:r>
        <w:rPr>
          <w:rFonts w:cs="Times New Roman"/>
        </w:rPr>
        <w:t xml:space="preserve"> </w:t>
      </w:r>
      <w:r>
        <w:rPr>
          <w:rFonts w:eastAsia="SimSun" w:cs="Times New Roman"/>
        </w:rPr>
        <w:t>podlagi zneska obresti in sprejete prodajne cene na avkciji.</w:t>
      </w:r>
    </w:p>
    <w:p w14:paraId="652B827B" w14:textId="77777777" w:rsidR="00A169B1" w:rsidRDefault="00A169B1">
      <w:pPr>
        <w:pStyle w:val="BodyText1"/>
        <w:spacing w:after="0"/>
        <w:ind w:left="0"/>
        <w:rPr>
          <w:rFonts w:eastAsia="SimSun" w:cs="Times New Roman"/>
        </w:rPr>
      </w:pPr>
      <w:r>
        <w:rPr>
          <w:rFonts w:eastAsia="SimSun" w:cs="Times New Roman"/>
          <w:b/>
          <w:bCs/>
        </w:rPr>
        <w:t>Izplačilo:</w:t>
      </w:r>
    </w:p>
    <w:p w14:paraId="51398F8F" w14:textId="77777777" w:rsidR="00A169B1" w:rsidRDefault="00A169B1">
      <w:pPr>
        <w:pStyle w:val="BodyText1"/>
        <w:ind w:left="0"/>
        <w:rPr>
          <w:rFonts w:eastAsia="SimSun" w:cs="Times New Roman"/>
          <w:b/>
          <w:bCs/>
        </w:rPr>
      </w:pPr>
      <w:r>
        <w:rPr>
          <w:rFonts w:eastAsia="SimSun" w:cs="Times New Roman"/>
        </w:rPr>
        <w:t>Ob dospelosti zakladne menice se izplača nominalna vrednost zakladne menice.</w:t>
      </w:r>
    </w:p>
    <w:p w14:paraId="284549DA" w14:textId="77777777" w:rsidR="00A169B1" w:rsidRDefault="00A169B1">
      <w:pPr>
        <w:pStyle w:val="BodyText1"/>
        <w:spacing w:after="0"/>
        <w:ind w:left="0"/>
        <w:rPr>
          <w:rFonts w:eastAsia="SimSun" w:cs="Times New Roman"/>
        </w:rPr>
      </w:pPr>
      <w:r>
        <w:rPr>
          <w:rFonts w:eastAsia="SimSun" w:cs="Times New Roman"/>
          <w:b/>
          <w:bCs/>
        </w:rPr>
        <w:t>Način izračuna obresti:</w:t>
      </w:r>
    </w:p>
    <w:p w14:paraId="052EEF10" w14:textId="77777777" w:rsidR="00A169B1" w:rsidRDefault="00A169B1">
      <w:pPr>
        <w:pStyle w:val="BodyText1"/>
        <w:ind w:left="0"/>
        <w:rPr>
          <w:rFonts w:eastAsia="SimSun" w:cs="Times New Roman"/>
          <w:b/>
          <w:bCs/>
        </w:rPr>
      </w:pPr>
      <w:r>
        <w:rPr>
          <w:rFonts w:eastAsia="SimSun" w:cs="Times New Roman"/>
        </w:rPr>
        <w:t>Zakladna menica je diskontni vrednostni papir. Obresti se izračunajo z uporabo navadnega obrestnega</w:t>
      </w:r>
      <w:r>
        <w:rPr>
          <w:rFonts w:cs="Times New Roman"/>
        </w:rPr>
        <w:t xml:space="preserve"> </w:t>
      </w:r>
      <w:r>
        <w:rPr>
          <w:rFonts w:eastAsia="SimSun" w:cs="Times New Roman"/>
        </w:rPr>
        <w:t>računa, dekurzivnega načina obrestovanja in z upoštevanjem dejanskega števila dni do dospelosti ter 360 dni v letu (določilo A/360).</w:t>
      </w:r>
    </w:p>
    <w:p w14:paraId="7495FB7F" w14:textId="77777777" w:rsidR="00A169B1" w:rsidRDefault="00A169B1">
      <w:pPr>
        <w:pStyle w:val="BodyText1"/>
        <w:spacing w:after="0"/>
        <w:ind w:left="0"/>
        <w:rPr>
          <w:rFonts w:eastAsia="SimSun" w:cs="Times New Roman"/>
        </w:rPr>
      </w:pPr>
      <w:r>
        <w:rPr>
          <w:rFonts w:eastAsia="SimSun" w:cs="Times New Roman"/>
          <w:b/>
          <w:bCs/>
        </w:rPr>
        <w:t>Zavarovanje terjatev:</w:t>
      </w:r>
    </w:p>
    <w:p w14:paraId="38DE2A4D" w14:textId="77777777" w:rsidR="00A169B1" w:rsidRDefault="00A169B1">
      <w:pPr>
        <w:pStyle w:val="BodyText1"/>
        <w:ind w:left="0"/>
        <w:rPr>
          <w:rFonts w:eastAsia="SimSun" w:cs="Times New Roman"/>
          <w:b/>
          <w:bCs/>
        </w:rPr>
      </w:pPr>
      <w:r>
        <w:rPr>
          <w:rFonts w:eastAsia="SimSun" w:cs="Times New Roman"/>
        </w:rPr>
        <w:t>Terjatve iz zakladnih menic niso zavarovane in za njihovo izpolnitev odgovarja imetnikom zakladnih menic izključno Republika Slovenija kot dolžnik.</w:t>
      </w:r>
    </w:p>
    <w:p w14:paraId="3E09ACDB" w14:textId="77777777" w:rsidR="00A169B1" w:rsidRDefault="00A169B1">
      <w:pPr>
        <w:pStyle w:val="BodyText1"/>
        <w:spacing w:after="0"/>
        <w:ind w:left="0"/>
        <w:rPr>
          <w:rFonts w:eastAsia="SimSun" w:cs="Times New Roman"/>
        </w:rPr>
      </w:pPr>
      <w:r>
        <w:rPr>
          <w:rFonts w:eastAsia="SimSun" w:cs="Times New Roman"/>
          <w:b/>
          <w:bCs/>
        </w:rPr>
        <w:t>Druge pravice iz vrednostnega papirja:</w:t>
      </w:r>
    </w:p>
    <w:p w14:paraId="14392215" w14:textId="77777777" w:rsidR="00A169B1" w:rsidRDefault="00A169B1">
      <w:pPr>
        <w:pStyle w:val="BodyText1"/>
        <w:ind w:left="0"/>
        <w:rPr>
          <w:rFonts w:eastAsia="SimSun" w:cs="Times New Roman"/>
          <w:b/>
          <w:bCs/>
        </w:rPr>
      </w:pPr>
      <w:r>
        <w:rPr>
          <w:rFonts w:eastAsia="SimSun" w:cs="Times New Roman"/>
        </w:rPr>
        <w:t>Nakup zakladnih menic ne daje imetniku posebnih pravic, razen pravic, zapisanih s tem ponudbenim dokumentom.</w:t>
      </w:r>
    </w:p>
    <w:p w14:paraId="6EDD2EE8" w14:textId="77777777" w:rsidR="00A169B1" w:rsidRDefault="00A169B1">
      <w:pPr>
        <w:pStyle w:val="BodyText1"/>
        <w:ind w:left="0"/>
        <w:rPr>
          <w:rFonts w:eastAsia="SimSun" w:cs="Times New Roman"/>
        </w:rPr>
      </w:pPr>
      <w:r>
        <w:rPr>
          <w:rFonts w:eastAsia="SimSun" w:cs="Times New Roman"/>
          <w:b/>
          <w:bCs/>
        </w:rPr>
        <w:t>3.</w:t>
      </w:r>
      <w:r>
        <w:rPr>
          <w:rFonts w:eastAsia="SimSun" w:cs="Times New Roman"/>
          <w:b/>
          <w:bCs/>
        </w:rPr>
        <w:tab/>
        <w:t>Skupna nominalna vrednost posamezne izdaje</w:t>
      </w:r>
    </w:p>
    <w:p w14:paraId="365D6BB9" w14:textId="77777777" w:rsidR="00A169B1" w:rsidRDefault="00A169B1">
      <w:pPr>
        <w:pStyle w:val="BodyText1"/>
        <w:ind w:left="0"/>
        <w:rPr>
          <w:rFonts w:eastAsia="SimSun" w:cs="Times New Roman"/>
          <w:b/>
          <w:bCs/>
        </w:rPr>
      </w:pPr>
      <w:r>
        <w:rPr>
          <w:rFonts w:eastAsia="SimSun" w:cs="Times New Roman"/>
        </w:rPr>
        <w:t>Nominalna vrednost posamezne razpisane izdaje je odvisna od vsakokratne odločitve izdajatelja. Dejanska nominalna vrednost posamezne izdaje je odvisna od sprejetih ponudb na avkciji.</w:t>
      </w:r>
    </w:p>
    <w:p w14:paraId="38FA7259" w14:textId="77777777" w:rsidR="00A169B1" w:rsidRDefault="00A169B1">
      <w:pPr>
        <w:pStyle w:val="BodyText1"/>
        <w:ind w:left="0"/>
        <w:rPr>
          <w:rFonts w:eastAsia="SimSun" w:cs="Times New Roman"/>
        </w:rPr>
      </w:pPr>
      <w:r>
        <w:rPr>
          <w:rFonts w:eastAsia="SimSun" w:cs="Times New Roman"/>
          <w:b/>
          <w:bCs/>
        </w:rPr>
        <w:t>4.</w:t>
      </w:r>
      <w:r>
        <w:rPr>
          <w:rFonts w:eastAsia="SimSun" w:cs="Times New Roman"/>
          <w:b/>
          <w:bCs/>
        </w:rPr>
        <w:tab/>
        <w:t>Apoenska struktura</w:t>
      </w:r>
    </w:p>
    <w:p w14:paraId="7B018783" w14:textId="77777777" w:rsidR="00A169B1" w:rsidRDefault="00A169B1">
      <w:pPr>
        <w:pStyle w:val="BodyText1"/>
        <w:ind w:left="0"/>
        <w:rPr>
          <w:rFonts w:eastAsia="SimSun" w:cs="Times New Roman"/>
          <w:b/>
          <w:bCs/>
        </w:rPr>
      </w:pPr>
      <w:r>
        <w:rPr>
          <w:rFonts w:eastAsia="SimSun" w:cs="Times New Roman"/>
        </w:rPr>
        <w:t>Zakladne menice so izdane v apoenih po 1.000,00 EUR.</w:t>
      </w:r>
    </w:p>
    <w:p w14:paraId="04B89BDD" w14:textId="77777777" w:rsidR="00A169B1" w:rsidRDefault="00A169B1">
      <w:pPr>
        <w:pStyle w:val="BodyText1"/>
        <w:ind w:left="0"/>
        <w:rPr>
          <w:rFonts w:eastAsia="SimSun" w:cs="Times New Roman"/>
        </w:rPr>
      </w:pPr>
      <w:r>
        <w:rPr>
          <w:rFonts w:eastAsia="SimSun" w:cs="Times New Roman"/>
          <w:b/>
          <w:bCs/>
        </w:rPr>
        <w:t>5.</w:t>
      </w:r>
      <w:r>
        <w:rPr>
          <w:rFonts w:eastAsia="SimSun" w:cs="Times New Roman"/>
          <w:b/>
          <w:bCs/>
        </w:rPr>
        <w:tab/>
        <w:t>Prodajna cena zakladnih menic</w:t>
      </w:r>
    </w:p>
    <w:p w14:paraId="394016B9" w14:textId="77777777" w:rsidR="00A169B1" w:rsidRDefault="00A169B1">
      <w:pPr>
        <w:pStyle w:val="BodyText1"/>
        <w:ind w:left="0"/>
        <w:rPr>
          <w:rFonts w:eastAsia="SimSun" w:cs="Times New Roman"/>
          <w:b/>
          <w:bCs/>
        </w:rPr>
      </w:pPr>
      <w:r>
        <w:rPr>
          <w:rFonts w:eastAsia="SimSun" w:cs="Times New Roman"/>
        </w:rPr>
        <w:t>Prodajna cena zakladne menice je sprejeta na avkciji in se izračuna na podlagi odstotka nominalne vrednosti zakladne menice.</w:t>
      </w:r>
    </w:p>
    <w:p w14:paraId="6AB47BD7" w14:textId="77777777" w:rsidR="00A169B1" w:rsidRDefault="00A169B1">
      <w:pPr>
        <w:pStyle w:val="BodyText1"/>
        <w:ind w:left="0"/>
        <w:rPr>
          <w:rFonts w:eastAsia="SimSun" w:cs="Times New Roman"/>
        </w:rPr>
      </w:pPr>
      <w:r>
        <w:rPr>
          <w:rFonts w:eastAsia="SimSun" w:cs="Times New Roman"/>
          <w:b/>
          <w:bCs/>
        </w:rPr>
        <w:t>6.</w:t>
      </w:r>
      <w:r>
        <w:rPr>
          <w:rFonts w:eastAsia="SimSun" w:cs="Times New Roman"/>
          <w:b/>
          <w:bCs/>
        </w:rPr>
        <w:tab/>
        <w:t>Začetek in konec vpisovanja in vplačevanja</w:t>
      </w:r>
    </w:p>
    <w:p w14:paraId="28FFCFA2" w14:textId="77777777" w:rsidR="00A169B1" w:rsidRDefault="00A169B1">
      <w:pPr>
        <w:pStyle w:val="BodyText1"/>
        <w:ind w:left="0"/>
        <w:rPr>
          <w:rFonts w:eastAsia="SimSun" w:cs="Times New Roman"/>
          <w:b/>
          <w:bCs/>
        </w:rPr>
      </w:pPr>
      <w:r>
        <w:rPr>
          <w:rFonts w:eastAsia="SimSun" w:cs="Times New Roman"/>
        </w:rPr>
        <w:t xml:space="preserve">Zakladne menice se vpisujejo in vplačujejo v več izdajah. Vpisovanje se izvede na podlagi sprejetih ponudb za nakup zakladnih menic s strani izdajatelja na posamezni avkciji. Vplačilo za vpisane </w:t>
      </w:r>
      <w:r>
        <w:rPr>
          <w:rFonts w:cs="Times New Roman"/>
        </w:rPr>
        <w:t xml:space="preserve"> </w:t>
      </w:r>
      <w:r>
        <w:rPr>
          <w:rFonts w:eastAsia="SimSun" w:cs="Times New Roman"/>
        </w:rPr>
        <w:t>zakladne menice se izvede dva delovna dneva po izvedeni avkciji.</w:t>
      </w:r>
    </w:p>
    <w:p w14:paraId="78CD3C3C" w14:textId="77777777" w:rsidR="00A169B1" w:rsidRDefault="00A169B1">
      <w:pPr>
        <w:pStyle w:val="BodyText1"/>
        <w:ind w:left="0"/>
        <w:rPr>
          <w:rFonts w:eastAsia="SimSun" w:cs="Times New Roman"/>
        </w:rPr>
      </w:pPr>
      <w:r>
        <w:rPr>
          <w:rFonts w:eastAsia="SimSun" w:cs="Times New Roman"/>
          <w:b/>
          <w:bCs/>
        </w:rPr>
        <w:t>7.</w:t>
      </w:r>
      <w:r>
        <w:rPr>
          <w:rFonts w:eastAsia="SimSun" w:cs="Times New Roman"/>
          <w:b/>
          <w:bCs/>
        </w:rPr>
        <w:tab/>
        <w:t>Vpisna mesta</w:t>
      </w:r>
    </w:p>
    <w:p w14:paraId="748CC773" w14:textId="77777777" w:rsidR="00A169B1" w:rsidRDefault="00A169B1">
      <w:pPr>
        <w:pStyle w:val="BodyText1"/>
        <w:ind w:left="0"/>
      </w:pPr>
      <w:r>
        <w:rPr>
          <w:rFonts w:eastAsia="SimSun" w:cs="Times New Roman"/>
        </w:rPr>
        <w:t>Pravne in fizične osebe lahko podajo naročila za vpis zakladnih menic v rednem delovnem času poslovnih enot primarnih vpisnikov.</w:t>
      </w:r>
    </w:p>
    <w:p w14:paraId="16E3D078" w14:textId="08664DCB" w:rsidR="00930450" w:rsidRPr="00930450" w:rsidRDefault="00C40F19">
      <w:pPr>
        <w:pStyle w:val="BodyText1"/>
        <w:ind w:left="0"/>
        <w:rPr>
          <w:rFonts w:eastAsia="SimSun" w:cs="Times New Roman"/>
        </w:rPr>
      </w:pPr>
      <w:r w:rsidRPr="00C40F19">
        <w:rPr>
          <w:rFonts w:eastAsia="SimSun" w:cs="Times New Roman"/>
        </w:rPr>
        <w:t xml:space="preserve">Ta ponudbeni dokument ne predstavlja prospekta v skladu z Uredbo (EU) 2017/1129 Evropskega parlamenta in Sveta z dne 14. junija 2017 o prospektu, ki se objavi ob ponudbi vrednostnih papirjev javnosti </w:t>
      </w:r>
      <w:r w:rsidRPr="00C40F19">
        <w:rPr>
          <w:rFonts w:eastAsia="SimSun" w:cs="Times New Roman"/>
        </w:rPr>
        <w:lastRenderedPageBreak/>
        <w:t>ali njihovi uvrstitvi v trgovanje na reguliranem trgu, in razveljavitvi Direktive 2003/71/ES (Uredba (EU) 2017/1129) in ne vsebuje podatkov o izdajatelju, ki jih mora v skladu z Uredbo o prospektih vsebovati prospekt, ter ni bil in ne bo predložen v odobritev kateremukoli pristojnemu organu v smislu Uredbe (EU) 2017/1129, vključno z Agencijo za trg vrednostnih papirjev.</w:t>
      </w:r>
    </w:p>
    <w:p w14:paraId="3CC1583F" w14:textId="77777777" w:rsidR="00A169B1" w:rsidRDefault="00A169B1">
      <w:pPr>
        <w:pStyle w:val="Kazalovirov-naslov"/>
        <w:pageBreakBefore/>
        <w:sectPr w:rsidR="00A169B1">
          <w:headerReference w:type="even" r:id="rId8"/>
          <w:headerReference w:type="default" r:id="rId9"/>
          <w:footerReference w:type="even" r:id="rId10"/>
          <w:footerReference w:type="default" r:id="rId11"/>
          <w:headerReference w:type="first" r:id="rId12"/>
          <w:footerReference w:type="first" r:id="rId13"/>
          <w:pgSz w:w="11906" w:h="16838"/>
          <w:pgMar w:top="1954" w:right="1701" w:bottom="1440" w:left="1701" w:header="1440" w:footer="284" w:gutter="0"/>
          <w:cols w:space="708"/>
          <w:docGrid w:linePitch="360"/>
        </w:sectPr>
      </w:pPr>
      <w:r>
        <w:lastRenderedPageBreak/>
        <w:t>Kazalo</w:t>
      </w:r>
    </w:p>
    <w:p w14:paraId="60633BC1" w14:textId="77777777" w:rsidR="00A169B1" w:rsidRDefault="00A169B1">
      <w:pPr>
        <w:pStyle w:val="BodyText1"/>
      </w:pPr>
    </w:p>
    <w:p w14:paraId="59F85745" w14:textId="77777777" w:rsidR="00A169B1" w:rsidRDefault="00A169B1">
      <w:pPr>
        <w:pStyle w:val="BodyText1"/>
      </w:pPr>
      <w:r>
        <w:t xml:space="preserve">1. Podatki o zakladnih menicah </w:t>
      </w:r>
      <w:r>
        <w:tab/>
      </w:r>
      <w:r>
        <w:tab/>
      </w:r>
      <w:r>
        <w:tab/>
      </w:r>
      <w:r>
        <w:tab/>
      </w:r>
      <w:r>
        <w:tab/>
      </w:r>
      <w:r>
        <w:tab/>
      </w:r>
      <w:r>
        <w:tab/>
      </w:r>
      <w:r>
        <w:tab/>
        <w:t xml:space="preserve">6 </w:t>
      </w:r>
    </w:p>
    <w:p w14:paraId="2738CB15" w14:textId="77777777" w:rsidR="00A169B1" w:rsidRDefault="00A169B1">
      <w:pPr>
        <w:pStyle w:val="BodyText1"/>
      </w:pPr>
      <w:r>
        <w:t xml:space="preserve">1.1 Vrsta zakladne menice </w:t>
      </w:r>
      <w:r>
        <w:tab/>
      </w:r>
      <w:r>
        <w:tab/>
      </w:r>
      <w:r>
        <w:tab/>
      </w:r>
      <w:r>
        <w:tab/>
      </w:r>
      <w:r>
        <w:tab/>
      </w:r>
      <w:r>
        <w:tab/>
      </w:r>
      <w:r>
        <w:tab/>
      </w:r>
      <w:r>
        <w:tab/>
        <w:t xml:space="preserve">6 </w:t>
      </w:r>
    </w:p>
    <w:p w14:paraId="48D3B660" w14:textId="77777777" w:rsidR="00A169B1" w:rsidRDefault="00A169B1">
      <w:pPr>
        <w:pStyle w:val="BodyText1"/>
      </w:pPr>
      <w:r>
        <w:t xml:space="preserve">1.2 Velikost izdaje zakladnih menic </w:t>
      </w:r>
      <w:r>
        <w:tab/>
      </w:r>
      <w:r>
        <w:tab/>
      </w:r>
      <w:r>
        <w:tab/>
      </w:r>
      <w:r>
        <w:tab/>
      </w:r>
      <w:r>
        <w:tab/>
      </w:r>
      <w:r>
        <w:tab/>
      </w:r>
      <w:r>
        <w:tab/>
        <w:t xml:space="preserve">6 </w:t>
      </w:r>
    </w:p>
    <w:p w14:paraId="7D08613B" w14:textId="77777777" w:rsidR="00A169B1" w:rsidRDefault="00A169B1">
      <w:pPr>
        <w:pStyle w:val="BodyText1"/>
      </w:pPr>
      <w:r>
        <w:t xml:space="preserve">1.2.1 Skupna nominalna vrednost celotne izdaje </w:t>
      </w:r>
      <w:r>
        <w:tab/>
      </w:r>
      <w:r>
        <w:tab/>
      </w:r>
      <w:r>
        <w:tab/>
      </w:r>
      <w:r>
        <w:tab/>
      </w:r>
      <w:r>
        <w:tab/>
      </w:r>
      <w:r>
        <w:tab/>
        <w:t xml:space="preserve">6 </w:t>
      </w:r>
    </w:p>
    <w:p w14:paraId="458704E7" w14:textId="77777777" w:rsidR="00A169B1" w:rsidRDefault="00A169B1">
      <w:pPr>
        <w:pStyle w:val="BodyText1"/>
      </w:pPr>
      <w:r>
        <w:t xml:space="preserve">1.2.2 Apoenska struktura </w:t>
      </w:r>
      <w:r>
        <w:tab/>
      </w:r>
      <w:r>
        <w:tab/>
      </w:r>
      <w:r>
        <w:tab/>
      </w:r>
      <w:r>
        <w:tab/>
      </w:r>
      <w:r>
        <w:tab/>
      </w:r>
      <w:r>
        <w:tab/>
      </w:r>
      <w:r>
        <w:tab/>
      </w:r>
      <w:r>
        <w:tab/>
      </w:r>
      <w:r>
        <w:tab/>
        <w:t xml:space="preserve">6 </w:t>
      </w:r>
    </w:p>
    <w:p w14:paraId="67D3DE1E" w14:textId="77777777" w:rsidR="00A169B1" w:rsidRDefault="00A169B1">
      <w:pPr>
        <w:pStyle w:val="BodyText1"/>
      </w:pPr>
      <w:r>
        <w:t xml:space="preserve">1.3 Zavarovanje terjatev </w:t>
      </w:r>
      <w:r>
        <w:tab/>
      </w:r>
      <w:r>
        <w:tab/>
      </w:r>
      <w:r>
        <w:tab/>
      </w:r>
      <w:r>
        <w:tab/>
      </w:r>
      <w:r>
        <w:tab/>
      </w:r>
      <w:r>
        <w:tab/>
      </w:r>
      <w:r>
        <w:tab/>
      </w:r>
      <w:r>
        <w:tab/>
      </w:r>
      <w:r>
        <w:tab/>
        <w:t xml:space="preserve">6 </w:t>
      </w:r>
    </w:p>
    <w:p w14:paraId="45FD1AB0" w14:textId="77777777" w:rsidR="00A169B1" w:rsidRDefault="00A169B1">
      <w:pPr>
        <w:pStyle w:val="BodyText1"/>
      </w:pPr>
      <w:r>
        <w:t xml:space="preserve">1.4 Druge pravice iz zakladnih menic </w:t>
      </w:r>
      <w:r>
        <w:tab/>
      </w:r>
      <w:r>
        <w:tab/>
      </w:r>
      <w:r>
        <w:tab/>
      </w:r>
      <w:r>
        <w:tab/>
      </w:r>
      <w:r>
        <w:tab/>
      </w:r>
      <w:r>
        <w:tab/>
      </w:r>
      <w:r>
        <w:tab/>
        <w:t xml:space="preserve">6 </w:t>
      </w:r>
    </w:p>
    <w:p w14:paraId="19F59A19" w14:textId="77777777" w:rsidR="00A169B1" w:rsidRDefault="00A169B1">
      <w:pPr>
        <w:pStyle w:val="BodyText1"/>
      </w:pPr>
      <w:r>
        <w:t xml:space="preserve">1.5 Zaveze in omejitve v zvezi z izdajo zakladnih menic </w:t>
      </w:r>
      <w:r>
        <w:tab/>
      </w:r>
      <w:r>
        <w:tab/>
      </w:r>
      <w:r>
        <w:tab/>
      </w:r>
      <w:r>
        <w:tab/>
      </w:r>
      <w:r>
        <w:tab/>
        <w:t xml:space="preserve">6 </w:t>
      </w:r>
    </w:p>
    <w:p w14:paraId="7E25617B" w14:textId="77777777" w:rsidR="00A169B1" w:rsidRDefault="00A169B1">
      <w:pPr>
        <w:pStyle w:val="BodyText1"/>
      </w:pPr>
      <w:r>
        <w:t xml:space="preserve">2. Amortizacija dolga in potek izpolnjevanja izdajateljevih obveznosti </w:t>
      </w:r>
      <w:r>
        <w:tab/>
      </w:r>
      <w:r>
        <w:tab/>
      </w:r>
      <w:r>
        <w:tab/>
        <w:t xml:space="preserve">7 </w:t>
      </w:r>
    </w:p>
    <w:p w14:paraId="7B19B8EC" w14:textId="77777777" w:rsidR="00A169B1" w:rsidRDefault="00A169B1">
      <w:pPr>
        <w:pStyle w:val="BodyText1"/>
      </w:pPr>
      <w:r>
        <w:t xml:space="preserve">2.1 Obrestna mera in način izračuna obresti </w:t>
      </w:r>
      <w:r>
        <w:tab/>
      </w:r>
      <w:r>
        <w:tab/>
      </w:r>
      <w:r>
        <w:tab/>
      </w:r>
      <w:r>
        <w:tab/>
      </w:r>
      <w:r>
        <w:tab/>
      </w:r>
      <w:r>
        <w:tab/>
        <w:t xml:space="preserve">7 </w:t>
      </w:r>
    </w:p>
    <w:p w14:paraId="24D81EB6" w14:textId="77777777" w:rsidR="00A169B1" w:rsidRDefault="00A169B1">
      <w:pPr>
        <w:pStyle w:val="BodyText1"/>
      </w:pPr>
      <w:r>
        <w:t xml:space="preserve">2.2 </w:t>
      </w:r>
      <w:r w:rsidR="000A1E0E" w:rsidRPr="000A1E0E">
        <w:t>Izpolnitev denarne obveznosti iz zakladnih menic</w:t>
      </w:r>
      <w:r>
        <w:tab/>
      </w:r>
      <w:r>
        <w:tab/>
      </w:r>
      <w:r>
        <w:tab/>
      </w:r>
      <w:r>
        <w:tab/>
      </w:r>
      <w:r>
        <w:tab/>
        <w:t xml:space="preserve">8 </w:t>
      </w:r>
    </w:p>
    <w:p w14:paraId="121EF207" w14:textId="77777777" w:rsidR="00A169B1" w:rsidRDefault="00A169B1">
      <w:pPr>
        <w:pStyle w:val="BodyText1"/>
      </w:pPr>
      <w:r>
        <w:t>2.3</w:t>
      </w:r>
      <w:r w:rsidR="004D0B3B">
        <w:t xml:space="preserve"> </w:t>
      </w:r>
      <w:r w:rsidR="000A1E0E">
        <w:t>Način izpolnitve denarnih obveznosti</w:t>
      </w:r>
      <w:r>
        <w:tab/>
      </w:r>
      <w:r>
        <w:tab/>
      </w:r>
      <w:r>
        <w:tab/>
      </w:r>
      <w:r>
        <w:tab/>
      </w:r>
      <w:r w:rsidR="000A1E0E">
        <w:tab/>
      </w:r>
      <w:r w:rsidR="000A1E0E">
        <w:tab/>
      </w:r>
      <w:r w:rsidR="000A1E0E">
        <w:tab/>
      </w:r>
      <w:r>
        <w:t xml:space="preserve">8 </w:t>
      </w:r>
    </w:p>
    <w:p w14:paraId="4837BC14" w14:textId="77777777" w:rsidR="00A169B1" w:rsidRDefault="00A169B1">
      <w:pPr>
        <w:pStyle w:val="BodyText1"/>
      </w:pPr>
      <w:r>
        <w:t xml:space="preserve">2.4 Zastaranje pravic iz zakladnih menic </w:t>
      </w:r>
      <w:r>
        <w:tab/>
      </w:r>
      <w:r>
        <w:tab/>
      </w:r>
      <w:r>
        <w:tab/>
      </w:r>
      <w:r>
        <w:tab/>
      </w:r>
      <w:r>
        <w:tab/>
      </w:r>
      <w:r>
        <w:tab/>
      </w:r>
      <w:r>
        <w:tab/>
        <w:t xml:space="preserve">8 </w:t>
      </w:r>
    </w:p>
    <w:p w14:paraId="1D371453" w14:textId="77777777" w:rsidR="00A169B1" w:rsidRDefault="00A169B1">
      <w:pPr>
        <w:pStyle w:val="BodyText1"/>
      </w:pPr>
      <w:r>
        <w:t xml:space="preserve">2.5 Avkcije </w:t>
      </w:r>
      <w:r>
        <w:tab/>
      </w:r>
      <w:r>
        <w:tab/>
      </w:r>
      <w:r>
        <w:tab/>
      </w:r>
      <w:r>
        <w:tab/>
      </w:r>
      <w:r>
        <w:tab/>
      </w:r>
      <w:r>
        <w:tab/>
      </w:r>
      <w:r>
        <w:tab/>
      </w:r>
      <w:r>
        <w:tab/>
      </w:r>
      <w:r>
        <w:tab/>
      </w:r>
      <w:r>
        <w:tab/>
        <w:t xml:space="preserve">8 </w:t>
      </w:r>
    </w:p>
    <w:p w14:paraId="65136B73" w14:textId="77777777" w:rsidR="00A169B1" w:rsidRDefault="00A169B1">
      <w:pPr>
        <w:pStyle w:val="BodyText1"/>
      </w:pPr>
      <w:r>
        <w:t xml:space="preserve">3. Spremembe obveznosti iz zakladnih menic </w:t>
      </w:r>
      <w:r>
        <w:tab/>
      </w:r>
      <w:r>
        <w:tab/>
      </w:r>
      <w:r>
        <w:tab/>
      </w:r>
      <w:r>
        <w:tab/>
      </w:r>
      <w:r>
        <w:tab/>
      </w:r>
      <w:r>
        <w:tab/>
      </w:r>
      <w:r w:rsidR="00D50CDB">
        <w:t>8</w:t>
      </w:r>
      <w:r>
        <w:t xml:space="preserve"> </w:t>
      </w:r>
    </w:p>
    <w:p w14:paraId="350DF691" w14:textId="77777777" w:rsidR="00A169B1" w:rsidRDefault="00A169B1">
      <w:pPr>
        <w:pStyle w:val="BodyText1"/>
      </w:pPr>
      <w:r>
        <w:t xml:space="preserve">3.1 Uporaba te točke 3 </w:t>
      </w:r>
      <w:r>
        <w:tab/>
      </w:r>
      <w:r>
        <w:tab/>
      </w:r>
      <w:r>
        <w:tab/>
      </w:r>
      <w:r>
        <w:tab/>
      </w:r>
      <w:r>
        <w:tab/>
      </w:r>
      <w:r>
        <w:tab/>
      </w:r>
      <w:r>
        <w:tab/>
      </w:r>
      <w:r>
        <w:tab/>
      </w:r>
      <w:r>
        <w:tab/>
      </w:r>
      <w:r w:rsidR="00D50CDB">
        <w:t>8</w:t>
      </w:r>
      <w:r>
        <w:t xml:space="preserve"> </w:t>
      </w:r>
    </w:p>
    <w:p w14:paraId="73B8DFB4" w14:textId="77777777" w:rsidR="00A169B1" w:rsidRDefault="00A169B1">
      <w:pPr>
        <w:pStyle w:val="BodyText1"/>
      </w:pPr>
      <w:r>
        <w:t xml:space="preserve">3.2 Definicije </w:t>
      </w:r>
      <w:r>
        <w:tab/>
      </w:r>
      <w:r>
        <w:tab/>
      </w:r>
      <w:r>
        <w:tab/>
      </w:r>
      <w:r>
        <w:tab/>
      </w:r>
      <w:r>
        <w:tab/>
      </w:r>
      <w:r>
        <w:tab/>
      </w:r>
      <w:r>
        <w:tab/>
      </w:r>
      <w:r>
        <w:tab/>
      </w:r>
      <w:r>
        <w:tab/>
        <w:t xml:space="preserve">  </w:t>
      </w:r>
      <w:r>
        <w:tab/>
        <w:t xml:space="preserve">9 </w:t>
      </w:r>
    </w:p>
    <w:p w14:paraId="166B0417" w14:textId="77777777" w:rsidR="00A169B1" w:rsidRDefault="00A169B1">
      <w:pPr>
        <w:pStyle w:val="BodyText1"/>
      </w:pPr>
      <w:r>
        <w:t>3.3 Sprememba zakladnih menic</w:t>
      </w:r>
      <w:r>
        <w:tab/>
      </w:r>
      <w:r>
        <w:tab/>
      </w:r>
      <w:r>
        <w:tab/>
      </w:r>
      <w:r>
        <w:tab/>
      </w:r>
      <w:r>
        <w:tab/>
      </w:r>
      <w:r>
        <w:tab/>
      </w:r>
      <w:r>
        <w:tab/>
        <w:t xml:space="preserve">            10 </w:t>
      </w:r>
    </w:p>
    <w:p w14:paraId="22889809" w14:textId="77777777" w:rsidR="00A169B1" w:rsidRDefault="00A169B1">
      <w:pPr>
        <w:pStyle w:val="BodyText1"/>
      </w:pPr>
      <w:r>
        <w:t>3.3.1 Pridržana odločitev</w:t>
      </w:r>
      <w:r>
        <w:tab/>
      </w:r>
      <w:r>
        <w:tab/>
      </w:r>
      <w:r>
        <w:tab/>
      </w:r>
      <w:r>
        <w:tab/>
      </w:r>
      <w:r>
        <w:tab/>
      </w:r>
      <w:r>
        <w:tab/>
      </w:r>
      <w:r>
        <w:tab/>
      </w:r>
      <w:r>
        <w:tab/>
        <w:t xml:space="preserve">            10 </w:t>
      </w:r>
    </w:p>
    <w:p w14:paraId="6D3D5527" w14:textId="77777777" w:rsidR="00A169B1" w:rsidRDefault="00A169B1">
      <w:pPr>
        <w:pStyle w:val="BodyText1"/>
      </w:pPr>
      <w:r>
        <w:t xml:space="preserve">3.3.2 Skupna sprememba </w:t>
      </w:r>
      <w:r>
        <w:tab/>
      </w:r>
      <w:r>
        <w:tab/>
      </w:r>
      <w:r>
        <w:tab/>
      </w:r>
      <w:r>
        <w:tab/>
      </w:r>
      <w:r>
        <w:tab/>
      </w:r>
      <w:r>
        <w:tab/>
      </w:r>
      <w:r>
        <w:tab/>
      </w:r>
      <w:r>
        <w:tab/>
        <w:t xml:space="preserve">            1</w:t>
      </w:r>
      <w:r w:rsidR="00C200DE">
        <w:t>0</w:t>
      </w:r>
      <w:r>
        <w:t xml:space="preserve"> </w:t>
      </w:r>
    </w:p>
    <w:p w14:paraId="64F8A8BC" w14:textId="77777777" w:rsidR="00A169B1" w:rsidRDefault="00A169B1">
      <w:pPr>
        <w:pStyle w:val="BodyText1"/>
      </w:pPr>
      <w:r>
        <w:t xml:space="preserve">3.3.3 Predlagana skupna sprememba </w:t>
      </w:r>
      <w:r>
        <w:tab/>
      </w:r>
      <w:r>
        <w:tab/>
      </w:r>
      <w:r>
        <w:tab/>
      </w:r>
      <w:r>
        <w:tab/>
      </w:r>
      <w:r>
        <w:tab/>
      </w:r>
      <w:r>
        <w:tab/>
        <w:t xml:space="preserve">            11 </w:t>
      </w:r>
    </w:p>
    <w:p w14:paraId="326E1FF8" w14:textId="77777777" w:rsidR="00A169B1" w:rsidRDefault="00A169B1">
      <w:pPr>
        <w:pStyle w:val="BodyText1"/>
      </w:pPr>
      <w:r>
        <w:t xml:space="preserve">3.3.4 Delna skupna sprememba </w:t>
      </w:r>
      <w:r>
        <w:tab/>
      </w:r>
      <w:r>
        <w:tab/>
      </w:r>
      <w:r>
        <w:tab/>
      </w:r>
      <w:r>
        <w:tab/>
      </w:r>
      <w:r>
        <w:tab/>
      </w:r>
      <w:r>
        <w:tab/>
      </w:r>
      <w:r>
        <w:tab/>
        <w:t xml:space="preserve">            11 </w:t>
      </w:r>
    </w:p>
    <w:p w14:paraId="45CD479B" w14:textId="77777777" w:rsidR="00A169B1" w:rsidRDefault="00A169B1">
      <w:pPr>
        <w:pStyle w:val="BodyText1"/>
      </w:pPr>
      <w:r>
        <w:t xml:space="preserve">3.3.5 Sprememba, ki ni pridržana odločitev </w:t>
      </w:r>
      <w:r>
        <w:tab/>
      </w:r>
      <w:r>
        <w:tab/>
      </w:r>
      <w:r>
        <w:tab/>
      </w:r>
      <w:r>
        <w:tab/>
      </w:r>
      <w:r>
        <w:tab/>
        <w:t xml:space="preserve">            11 </w:t>
      </w:r>
    </w:p>
    <w:p w14:paraId="6F40EF54" w14:textId="77777777" w:rsidR="00A169B1" w:rsidRDefault="00A169B1">
      <w:pPr>
        <w:pStyle w:val="BodyText1"/>
      </w:pPr>
      <w:r>
        <w:t xml:space="preserve">3.3.6 Upoštevanje različnih valut, indeksiranih obveznosti in neobrestovanih obveznosti        </w:t>
      </w:r>
      <w:r w:rsidR="00C200DE">
        <w:t xml:space="preserve"> </w:t>
      </w:r>
      <w:r>
        <w:t xml:space="preserve"> 1</w:t>
      </w:r>
      <w:r w:rsidR="00C200DE">
        <w:t>1</w:t>
      </w:r>
      <w:r>
        <w:t xml:space="preserve"> </w:t>
      </w:r>
    </w:p>
    <w:p w14:paraId="292A6A8B" w14:textId="77777777" w:rsidR="00A169B1" w:rsidRDefault="00A169B1">
      <w:pPr>
        <w:pStyle w:val="BodyText1"/>
      </w:pPr>
      <w:r>
        <w:t xml:space="preserve">3.3.7 Zakladne menice v obtoku </w:t>
      </w:r>
      <w:r>
        <w:tab/>
      </w:r>
      <w:r>
        <w:tab/>
      </w:r>
      <w:r>
        <w:tab/>
      </w:r>
      <w:r>
        <w:tab/>
      </w:r>
      <w:r>
        <w:tab/>
      </w:r>
      <w:r>
        <w:tab/>
      </w:r>
      <w:r>
        <w:tab/>
        <w:t xml:space="preserve">            13 </w:t>
      </w:r>
    </w:p>
    <w:p w14:paraId="5B46283E" w14:textId="77777777" w:rsidR="00A169B1" w:rsidRDefault="00A169B1">
      <w:pPr>
        <w:pStyle w:val="BodyText1"/>
      </w:pPr>
      <w:r>
        <w:t xml:space="preserve">3.3.8 Dolžniški vrednostni papirji v obtoku </w:t>
      </w:r>
      <w:r>
        <w:tab/>
      </w:r>
      <w:r>
        <w:tab/>
      </w:r>
      <w:r>
        <w:tab/>
      </w:r>
      <w:r>
        <w:tab/>
      </w:r>
      <w:r>
        <w:tab/>
        <w:t xml:space="preserve">            14 </w:t>
      </w:r>
    </w:p>
    <w:p w14:paraId="2D82B2E2" w14:textId="77777777" w:rsidR="00A169B1" w:rsidRDefault="00A169B1">
      <w:pPr>
        <w:pStyle w:val="BodyText1"/>
      </w:pPr>
      <w:r>
        <w:t xml:space="preserve">3.3.9 Pravne osebe, ki niso samostojne pri odločanju </w:t>
      </w:r>
      <w:r>
        <w:tab/>
      </w:r>
      <w:r>
        <w:tab/>
      </w:r>
      <w:r>
        <w:tab/>
      </w:r>
      <w:r>
        <w:tab/>
        <w:t xml:space="preserve">            14 </w:t>
      </w:r>
    </w:p>
    <w:p w14:paraId="0A155236" w14:textId="77777777" w:rsidR="00A169B1" w:rsidRDefault="00A169B1">
      <w:pPr>
        <w:pStyle w:val="BodyText1"/>
      </w:pPr>
      <w:r>
        <w:t xml:space="preserve">3.3.10 Zamenjava ali pretvorba </w:t>
      </w:r>
      <w:r>
        <w:tab/>
      </w:r>
      <w:r>
        <w:tab/>
      </w:r>
      <w:r>
        <w:tab/>
      </w:r>
      <w:r>
        <w:tab/>
      </w:r>
      <w:r>
        <w:tab/>
      </w:r>
      <w:r>
        <w:tab/>
      </w:r>
      <w:r>
        <w:tab/>
        <w:t xml:space="preserve">            14 </w:t>
      </w:r>
    </w:p>
    <w:p w14:paraId="6EFF8761" w14:textId="77777777" w:rsidR="00A169B1" w:rsidRDefault="00A169B1">
      <w:pPr>
        <w:pStyle w:val="BodyText1"/>
      </w:pPr>
      <w:r>
        <w:t xml:space="preserve">3.4 Preštevalec glasov </w:t>
      </w:r>
      <w:r>
        <w:tab/>
      </w:r>
      <w:r>
        <w:tab/>
      </w:r>
      <w:r>
        <w:tab/>
      </w:r>
      <w:r>
        <w:tab/>
      </w:r>
      <w:r>
        <w:tab/>
      </w:r>
      <w:r>
        <w:tab/>
      </w:r>
      <w:r>
        <w:tab/>
      </w:r>
      <w:r>
        <w:tab/>
        <w:t>1</w:t>
      </w:r>
      <w:r w:rsidR="00C200DE">
        <w:t>4</w:t>
      </w:r>
      <w:r>
        <w:t xml:space="preserve"> </w:t>
      </w:r>
    </w:p>
    <w:p w14:paraId="5BF9830E" w14:textId="77777777" w:rsidR="00A169B1" w:rsidRDefault="00A169B1">
      <w:pPr>
        <w:pStyle w:val="BodyText1"/>
      </w:pPr>
      <w:r>
        <w:lastRenderedPageBreak/>
        <w:t xml:space="preserve">3.4.1 Imenovanje in pristojnost </w:t>
      </w:r>
      <w:r>
        <w:tab/>
      </w:r>
      <w:r>
        <w:tab/>
      </w:r>
      <w:r>
        <w:tab/>
      </w:r>
      <w:r>
        <w:tab/>
      </w:r>
      <w:r>
        <w:tab/>
      </w:r>
      <w:r>
        <w:tab/>
      </w:r>
      <w:r>
        <w:tab/>
        <w:t>1</w:t>
      </w:r>
      <w:r w:rsidR="00C200DE">
        <w:t>4</w:t>
      </w:r>
      <w:r>
        <w:t xml:space="preserve"> </w:t>
      </w:r>
    </w:p>
    <w:p w14:paraId="0E25A2CE" w14:textId="77777777" w:rsidR="00A169B1" w:rsidRDefault="00A169B1">
      <w:pPr>
        <w:pStyle w:val="BodyText1"/>
      </w:pPr>
      <w:r>
        <w:t xml:space="preserve">3.4.2 Potrdilo </w:t>
      </w:r>
      <w:r>
        <w:tab/>
      </w:r>
      <w:r>
        <w:tab/>
      </w:r>
      <w:r>
        <w:tab/>
      </w:r>
      <w:r>
        <w:tab/>
      </w:r>
      <w:r>
        <w:tab/>
      </w:r>
      <w:r>
        <w:tab/>
      </w:r>
      <w:r>
        <w:tab/>
      </w:r>
      <w:r>
        <w:tab/>
      </w:r>
      <w:r>
        <w:tab/>
        <w:t>1</w:t>
      </w:r>
      <w:r w:rsidR="00C200DE">
        <w:t>4</w:t>
      </w:r>
      <w:r>
        <w:t xml:space="preserve"> </w:t>
      </w:r>
    </w:p>
    <w:p w14:paraId="54E36FD5" w14:textId="77777777" w:rsidR="00A169B1" w:rsidRDefault="00A169B1">
      <w:pPr>
        <w:pStyle w:val="BodyText1"/>
      </w:pPr>
      <w:r>
        <w:t xml:space="preserve">3.4.3 Zanašanje na podatke </w:t>
      </w:r>
      <w:r>
        <w:tab/>
      </w:r>
      <w:r>
        <w:tab/>
      </w:r>
      <w:r>
        <w:tab/>
      </w:r>
      <w:r>
        <w:tab/>
      </w:r>
      <w:r>
        <w:tab/>
      </w:r>
      <w:r>
        <w:tab/>
      </w:r>
      <w:r>
        <w:tab/>
        <w:t xml:space="preserve">15 </w:t>
      </w:r>
    </w:p>
    <w:p w14:paraId="344624A8" w14:textId="77777777" w:rsidR="00A169B1" w:rsidRDefault="00A169B1">
      <w:pPr>
        <w:pStyle w:val="BodyText1"/>
      </w:pPr>
      <w:r>
        <w:t xml:space="preserve">3.4.4 Objava </w:t>
      </w:r>
      <w:r>
        <w:tab/>
      </w:r>
      <w:r>
        <w:tab/>
      </w:r>
      <w:r>
        <w:tab/>
      </w:r>
      <w:r>
        <w:tab/>
      </w:r>
      <w:r>
        <w:tab/>
      </w:r>
      <w:r>
        <w:tab/>
      </w:r>
      <w:r>
        <w:tab/>
      </w:r>
      <w:r>
        <w:tab/>
      </w:r>
      <w:r>
        <w:tab/>
        <w:t>1</w:t>
      </w:r>
      <w:r w:rsidR="00C200DE">
        <w:t>5</w:t>
      </w:r>
      <w:r>
        <w:t xml:space="preserve"> </w:t>
      </w:r>
    </w:p>
    <w:p w14:paraId="01F9188D" w14:textId="77777777" w:rsidR="00A169B1" w:rsidRDefault="00A169B1">
      <w:pPr>
        <w:pStyle w:val="BodyText1"/>
      </w:pPr>
      <w:r>
        <w:t xml:space="preserve">3.5 Skupščine imetnikov zakladnih menic, pisni sklepi </w:t>
      </w:r>
      <w:r>
        <w:tab/>
      </w:r>
      <w:r>
        <w:tab/>
      </w:r>
      <w:r>
        <w:tab/>
      </w:r>
      <w:r>
        <w:tab/>
        <w:t>1</w:t>
      </w:r>
      <w:r w:rsidR="00C200DE">
        <w:t>5</w:t>
      </w:r>
      <w:r>
        <w:t xml:space="preserve"> </w:t>
      </w:r>
    </w:p>
    <w:p w14:paraId="4C2F92B1" w14:textId="77777777" w:rsidR="00A169B1" w:rsidRDefault="00A169B1">
      <w:pPr>
        <w:pStyle w:val="BodyText1"/>
      </w:pPr>
      <w:r>
        <w:t xml:space="preserve">3.5.1 Splošno </w:t>
      </w:r>
      <w:r>
        <w:tab/>
      </w:r>
      <w:r>
        <w:tab/>
      </w:r>
      <w:r>
        <w:tab/>
      </w:r>
      <w:r>
        <w:tab/>
      </w:r>
      <w:r>
        <w:tab/>
      </w:r>
      <w:r>
        <w:tab/>
      </w:r>
      <w:r>
        <w:tab/>
      </w:r>
      <w:r>
        <w:tab/>
      </w:r>
      <w:r>
        <w:tab/>
        <w:t>1</w:t>
      </w:r>
      <w:r w:rsidR="00C200DE">
        <w:t>5</w:t>
      </w:r>
      <w:r>
        <w:t xml:space="preserve"> </w:t>
      </w:r>
    </w:p>
    <w:p w14:paraId="581B765B" w14:textId="77777777" w:rsidR="00A169B1" w:rsidRDefault="00A169B1">
      <w:pPr>
        <w:pStyle w:val="BodyText1"/>
      </w:pPr>
      <w:r>
        <w:t xml:space="preserve">3.5.2 Sklicevanje skupščin </w:t>
      </w:r>
      <w:r>
        <w:tab/>
      </w:r>
      <w:r>
        <w:tab/>
      </w:r>
      <w:r>
        <w:tab/>
      </w:r>
      <w:r>
        <w:tab/>
      </w:r>
      <w:r>
        <w:tab/>
      </w:r>
      <w:r>
        <w:tab/>
      </w:r>
      <w:r>
        <w:tab/>
        <w:t>1</w:t>
      </w:r>
      <w:r w:rsidR="00C200DE">
        <w:t>5</w:t>
      </w:r>
      <w:r>
        <w:t xml:space="preserve"> </w:t>
      </w:r>
    </w:p>
    <w:p w14:paraId="30985AAD" w14:textId="77777777" w:rsidR="00A169B1" w:rsidRDefault="00A169B1">
      <w:pPr>
        <w:pStyle w:val="BodyText1"/>
      </w:pPr>
      <w:r>
        <w:t xml:space="preserve">3.5.3 Obvestilo o sklicu skupščine </w:t>
      </w:r>
      <w:r>
        <w:tab/>
      </w:r>
      <w:r>
        <w:tab/>
      </w:r>
      <w:r>
        <w:tab/>
      </w:r>
      <w:r>
        <w:tab/>
      </w:r>
      <w:r>
        <w:tab/>
      </w:r>
      <w:r>
        <w:tab/>
        <w:t xml:space="preserve">16 </w:t>
      </w:r>
    </w:p>
    <w:p w14:paraId="5FDB5B9D" w14:textId="77777777" w:rsidR="00A169B1" w:rsidRDefault="00A169B1">
      <w:pPr>
        <w:pStyle w:val="BodyText1"/>
      </w:pPr>
      <w:r>
        <w:t xml:space="preserve">3.5.4 Predsednik </w:t>
      </w:r>
      <w:r>
        <w:tab/>
      </w:r>
      <w:r>
        <w:tab/>
      </w:r>
      <w:r>
        <w:tab/>
      </w:r>
      <w:r>
        <w:tab/>
      </w:r>
      <w:r>
        <w:tab/>
      </w:r>
      <w:r>
        <w:tab/>
      </w:r>
      <w:r>
        <w:tab/>
      </w:r>
      <w:r>
        <w:tab/>
      </w:r>
      <w:r>
        <w:tab/>
        <w:t xml:space="preserve">16 </w:t>
      </w:r>
    </w:p>
    <w:p w14:paraId="7D567BC9" w14:textId="77777777" w:rsidR="00A169B1" w:rsidRDefault="00A169B1">
      <w:pPr>
        <w:pStyle w:val="BodyText1"/>
      </w:pPr>
      <w:r>
        <w:t xml:space="preserve">3.5.5 Sklepčnost </w:t>
      </w:r>
      <w:r>
        <w:tab/>
      </w:r>
      <w:r>
        <w:tab/>
      </w:r>
      <w:r>
        <w:tab/>
      </w:r>
      <w:r>
        <w:tab/>
      </w:r>
      <w:r>
        <w:tab/>
      </w:r>
      <w:r>
        <w:tab/>
      </w:r>
      <w:r>
        <w:tab/>
      </w:r>
      <w:r>
        <w:tab/>
      </w:r>
      <w:r>
        <w:tab/>
        <w:t xml:space="preserve">16 </w:t>
      </w:r>
    </w:p>
    <w:p w14:paraId="79D7C17B" w14:textId="77777777" w:rsidR="00A169B1" w:rsidRDefault="00A169B1">
      <w:pPr>
        <w:pStyle w:val="BodyText1"/>
      </w:pPr>
      <w:r>
        <w:t xml:space="preserve">3.5.6 Preložitev skupščine </w:t>
      </w:r>
      <w:r>
        <w:tab/>
      </w:r>
      <w:r>
        <w:tab/>
      </w:r>
      <w:r>
        <w:tab/>
      </w:r>
      <w:r>
        <w:tab/>
      </w:r>
      <w:r>
        <w:tab/>
      </w:r>
      <w:r>
        <w:tab/>
      </w:r>
      <w:r>
        <w:tab/>
        <w:t>1</w:t>
      </w:r>
      <w:r w:rsidR="00C200DE">
        <w:t>6</w:t>
      </w:r>
      <w:r>
        <w:t xml:space="preserve"> </w:t>
      </w:r>
    </w:p>
    <w:p w14:paraId="65268870" w14:textId="77777777" w:rsidR="00A169B1" w:rsidRDefault="00A169B1">
      <w:pPr>
        <w:pStyle w:val="BodyText1"/>
      </w:pPr>
      <w:r>
        <w:t xml:space="preserve">3.5.7 Pisni sklep </w:t>
      </w:r>
      <w:r>
        <w:tab/>
      </w:r>
      <w:r>
        <w:tab/>
      </w:r>
      <w:r>
        <w:tab/>
      </w:r>
      <w:r>
        <w:tab/>
      </w:r>
      <w:r>
        <w:tab/>
      </w:r>
      <w:r>
        <w:tab/>
      </w:r>
      <w:r>
        <w:tab/>
      </w:r>
      <w:r>
        <w:tab/>
      </w:r>
      <w:r>
        <w:tab/>
        <w:t>1</w:t>
      </w:r>
      <w:r w:rsidR="00C200DE">
        <w:t>6</w:t>
      </w:r>
      <w:r>
        <w:t xml:space="preserve"> </w:t>
      </w:r>
    </w:p>
    <w:p w14:paraId="124D1B2A" w14:textId="77777777" w:rsidR="00A169B1" w:rsidRDefault="00A169B1">
      <w:pPr>
        <w:pStyle w:val="BodyText1"/>
      </w:pPr>
      <w:r>
        <w:t xml:space="preserve">3.5.8 Glasovalna pravica </w:t>
      </w:r>
      <w:r>
        <w:tab/>
      </w:r>
      <w:r>
        <w:tab/>
      </w:r>
      <w:r>
        <w:tab/>
      </w:r>
      <w:r>
        <w:tab/>
      </w:r>
      <w:r>
        <w:tab/>
      </w:r>
      <w:r>
        <w:tab/>
      </w:r>
      <w:r>
        <w:tab/>
      </w:r>
      <w:r>
        <w:tab/>
        <w:t xml:space="preserve">17 </w:t>
      </w:r>
    </w:p>
    <w:p w14:paraId="3317D201" w14:textId="77777777" w:rsidR="00A169B1" w:rsidRDefault="00A169B1">
      <w:pPr>
        <w:pStyle w:val="BodyText1"/>
      </w:pPr>
      <w:r>
        <w:t xml:space="preserve">3.5.9 Glasovanje </w:t>
      </w:r>
      <w:r>
        <w:tab/>
      </w:r>
      <w:r>
        <w:tab/>
      </w:r>
      <w:r>
        <w:tab/>
      </w:r>
      <w:r>
        <w:tab/>
      </w:r>
      <w:r>
        <w:tab/>
      </w:r>
      <w:r>
        <w:tab/>
      </w:r>
      <w:r>
        <w:tab/>
      </w:r>
      <w:r>
        <w:tab/>
        <w:t xml:space="preserve">17 </w:t>
      </w:r>
    </w:p>
    <w:p w14:paraId="33E04F99" w14:textId="77777777" w:rsidR="00A169B1" w:rsidRDefault="00A169B1">
      <w:pPr>
        <w:pStyle w:val="BodyText1"/>
      </w:pPr>
      <w:r>
        <w:t xml:space="preserve">3.5.10 Pooblaščenci </w:t>
      </w:r>
      <w:r>
        <w:tab/>
      </w:r>
      <w:r>
        <w:tab/>
      </w:r>
      <w:r>
        <w:tab/>
      </w:r>
      <w:r>
        <w:tab/>
      </w:r>
      <w:r>
        <w:tab/>
      </w:r>
      <w:r>
        <w:tab/>
      </w:r>
      <w:r>
        <w:tab/>
      </w:r>
      <w:r>
        <w:tab/>
        <w:t xml:space="preserve">17 </w:t>
      </w:r>
    </w:p>
    <w:p w14:paraId="3F5A7540" w14:textId="77777777" w:rsidR="00A169B1" w:rsidRDefault="00A169B1">
      <w:pPr>
        <w:pStyle w:val="BodyText1"/>
      </w:pPr>
      <w:r>
        <w:t xml:space="preserve">3.5.11 Veljavnost in preklic pooblastila </w:t>
      </w:r>
      <w:r>
        <w:tab/>
      </w:r>
      <w:r>
        <w:tab/>
      </w:r>
      <w:r>
        <w:tab/>
      </w:r>
      <w:r>
        <w:tab/>
      </w:r>
      <w:r>
        <w:tab/>
      </w:r>
      <w:r>
        <w:tab/>
        <w:t xml:space="preserve">17 </w:t>
      </w:r>
    </w:p>
    <w:p w14:paraId="0C50FBD5" w14:textId="77777777" w:rsidR="00A169B1" w:rsidRDefault="00A169B1">
      <w:pPr>
        <w:pStyle w:val="BodyText1"/>
      </w:pPr>
      <w:r>
        <w:t xml:space="preserve">3.5.12 Zavezujoč učinek </w:t>
      </w:r>
      <w:r>
        <w:tab/>
      </w:r>
      <w:r>
        <w:tab/>
      </w:r>
      <w:r>
        <w:tab/>
      </w:r>
      <w:r>
        <w:tab/>
      </w:r>
      <w:r>
        <w:tab/>
      </w:r>
      <w:r>
        <w:tab/>
      </w:r>
      <w:r>
        <w:tab/>
      </w:r>
      <w:r>
        <w:tab/>
        <w:t>1</w:t>
      </w:r>
      <w:r w:rsidR="00C200DE">
        <w:t>7</w:t>
      </w:r>
      <w:r>
        <w:t xml:space="preserve"> </w:t>
      </w:r>
    </w:p>
    <w:p w14:paraId="19D9DD38" w14:textId="77777777" w:rsidR="00A169B1" w:rsidRDefault="00A169B1">
      <w:pPr>
        <w:pStyle w:val="BodyText1"/>
      </w:pPr>
      <w:r>
        <w:t xml:space="preserve">3.5.13 Objava </w:t>
      </w:r>
      <w:r>
        <w:tab/>
      </w:r>
      <w:r>
        <w:tab/>
      </w:r>
      <w:r>
        <w:tab/>
      </w:r>
      <w:r>
        <w:tab/>
      </w:r>
      <w:r>
        <w:tab/>
      </w:r>
      <w:r>
        <w:tab/>
      </w:r>
      <w:r>
        <w:tab/>
      </w:r>
      <w:r>
        <w:tab/>
      </w:r>
      <w:r>
        <w:tab/>
        <w:t>1</w:t>
      </w:r>
      <w:r w:rsidR="00C200DE">
        <w:t>7</w:t>
      </w:r>
      <w:r>
        <w:t xml:space="preserve"> </w:t>
      </w:r>
    </w:p>
    <w:p w14:paraId="560861B8" w14:textId="77777777" w:rsidR="00A169B1" w:rsidRDefault="00A169B1">
      <w:pPr>
        <w:pStyle w:val="BodyText1"/>
      </w:pPr>
      <w:r>
        <w:t xml:space="preserve">3.6 Objava </w:t>
      </w:r>
      <w:r>
        <w:tab/>
      </w:r>
      <w:r>
        <w:tab/>
      </w:r>
      <w:r>
        <w:tab/>
      </w:r>
      <w:r>
        <w:tab/>
      </w:r>
      <w:r>
        <w:tab/>
      </w:r>
      <w:r>
        <w:tab/>
      </w:r>
      <w:r>
        <w:tab/>
      </w:r>
      <w:r>
        <w:tab/>
      </w:r>
      <w:r>
        <w:tab/>
        <w:t>1</w:t>
      </w:r>
      <w:r w:rsidR="00C200DE">
        <w:t>7</w:t>
      </w:r>
      <w:r>
        <w:t xml:space="preserve"> </w:t>
      </w:r>
    </w:p>
    <w:p w14:paraId="1A99A869" w14:textId="77777777" w:rsidR="00A169B1" w:rsidRDefault="00A169B1">
      <w:pPr>
        <w:pStyle w:val="BodyText1"/>
      </w:pPr>
      <w:r>
        <w:t xml:space="preserve">3.6.1 Obvestila in druge zadeve </w:t>
      </w:r>
      <w:r>
        <w:tab/>
      </w:r>
      <w:r>
        <w:tab/>
      </w:r>
      <w:r>
        <w:tab/>
      </w:r>
      <w:r>
        <w:tab/>
      </w:r>
      <w:r>
        <w:tab/>
      </w:r>
      <w:r>
        <w:tab/>
      </w:r>
      <w:r>
        <w:tab/>
        <w:t>1</w:t>
      </w:r>
      <w:r w:rsidR="00C200DE">
        <w:t>7</w:t>
      </w:r>
      <w:r>
        <w:t xml:space="preserve"> </w:t>
      </w:r>
    </w:p>
    <w:p w14:paraId="13DE9273" w14:textId="77777777" w:rsidR="00A169B1" w:rsidRDefault="00A169B1">
      <w:pPr>
        <w:pStyle w:val="BodyText1"/>
      </w:pPr>
      <w:r>
        <w:t xml:space="preserve">3.7 Udeležba </w:t>
      </w:r>
      <w:r>
        <w:tab/>
      </w:r>
      <w:r>
        <w:tab/>
      </w:r>
      <w:r>
        <w:tab/>
      </w:r>
      <w:r>
        <w:tab/>
      </w:r>
      <w:r>
        <w:tab/>
      </w:r>
      <w:r>
        <w:tab/>
      </w:r>
      <w:r>
        <w:tab/>
      </w:r>
      <w:r>
        <w:tab/>
      </w:r>
      <w:r>
        <w:tab/>
        <w:t xml:space="preserve">18 </w:t>
      </w:r>
    </w:p>
    <w:p w14:paraId="5CA4F222" w14:textId="77777777" w:rsidR="00A169B1" w:rsidRDefault="00A169B1">
      <w:pPr>
        <w:pStyle w:val="BodyText1"/>
      </w:pPr>
      <w:r>
        <w:t xml:space="preserve">3.8 Zamenjava zakladnih menic </w:t>
      </w:r>
      <w:r>
        <w:tab/>
      </w:r>
      <w:r>
        <w:tab/>
      </w:r>
      <w:r>
        <w:tab/>
      </w:r>
      <w:r>
        <w:tab/>
      </w:r>
      <w:r>
        <w:tab/>
      </w:r>
      <w:r>
        <w:tab/>
      </w:r>
      <w:r>
        <w:tab/>
        <w:t xml:space="preserve">18 </w:t>
      </w:r>
    </w:p>
    <w:p w14:paraId="3EE9F092" w14:textId="77777777" w:rsidR="00A169B1" w:rsidRDefault="00A169B1">
      <w:pPr>
        <w:pStyle w:val="BodyText1"/>
      </w:pPr>
      <w:r>
        <w:t xml:space="preserve">4. Vpisovanje in vplačevanje zakladnih menic </w:t>
      </w:r>
      <w:r>
        <w:tab/>
      </w:r>
      <w:r>
        <w:tab/>
      </w:r>
      <w:r>
        <w:tab/>
      </w:r>
      <w:r>
        <w:tab/>
      </w:r>
      <w:r>
        <w:tab/>
        <w:t>1</w:t>
      </w:r>
      <w:r w:rsidR="00A52FF6">
        <w:t>8</w:t>
      </w:r>
      <w:r>
        <w:t xml:space="preserve"> </w:t>
      </w:r>
    </w:p>
    <w:p w14:paraId="2FBEF24C" w14:textId="77777777" w:rsidR="00A169B1" w:rsidRDefault="00A169B1">
      <w:pPr>
        <w:pStyle w:val="BodyText1"/>
      </w:pPr>
      <w:r>
        <w:t xml:space="preserve">4.1 Mesto, čas in način vpisovanja in vplačevanja zakladnih menic </w:t>
      </w:r>
      <w:r>
        <w:tab/>
      </w:r>
      <w:r>
        <w:tab/>
      </w:r>
      <w:r>
        <w:tab/>
        <w:t>1</w:t>
      </w:r>
      <w:r w:rsidR="00A52FF6">
        <w:t>8</w:t>
      </w:r>
      <w:r>
        <w:t xml:space="preserve"> </w:t>
      </w:r>
    </w:p>
    <w:p w14:paraId="4B621E9B" w14:textId="77777777" w:rsidR="00A169B1" w:rsidRDefault="00A169B1">
      <w:pPr>
        <w:pStyle w:val="BodyText1"/>
      </w:pPr>
      <w:r>
        <w:t xml:space="preserve">4.2 Prodajna cena in stroški, ki bremenijo kupca </w:t>
      </w:r>
      <w:r>
        <w:tab/>
      </w:r>
      <w:r>
        <w:tab/>
      </w:r>
      <w:r>
        <w:tab/>
      </w:r>
      <w:r>
        <w:tab/>
      </w:r>
      <w:r>
        <w:tab/>
        <w:t>1</w:t>
      </w:r>
      <w:r w:rsidR="00A52FF6">
        <w:t>8</w:t>
      </w:r>
      <w:r>
        <w:t xml:space="preserve"> </w:t>
      </w:r>
    </w:p>
    <w:p w14:paraId="0E3D07B7" w14:textId="77777777" w:rsidR="00A169B1" w:rsidRDefault="00A169B1">
      <w:pPr>
        <w:pStyle w:val="BodyText1"/>
      </w:pPr>
      <w:r>
        <w:t xml:space="preserve">4.3 Vpis in vplačilo zakladnih menic </w:t>
      </w:r>
      <w:r>
        <w:tab/>
      </w:r>
      <w:r>
        <w:tab/>
      </w:r>
      <w:r>
        <w:tab/>
      </w:r>
      <w:r>
        <w:tab/>
      </w:r>
      <w:r>
        <w:tab/>
      </w:r>
      <w:r>
        <w:tab/>
      </w:r>
      <w:r w:rsidR="00A52FF6">
        <w:t>19</w:t>
      </w:r>
      <w:r>
        <w:t xml:space="preserve"> </w:t>
      </w:r>
    </w:p>
    <w:p w14:paraId="565D9E11" w14:textId="77777777" w:rsidR="00A169B1" w:rsidRDefault="00A169B1">
      <w:pPr>
        <w:pStyle w:val="BodyText1"/>
      </w:pPr>
      <w:r>
        <w:t xml:space="preserve">5. Predvideno mesto trgovanja in predviden čas trgovanja z zakladnimi menicami </w:t>
      </w:r>
      <w:r>
        <w:tab/>
        <w:t xml:space="preserve">19 </w:t>
      </w:r>
    </w:p>
    <w:p w14:paraId="6085E0EB" w14:textId="77777777" w:rsidR="00A169B1" w:rsidRDefault="00A169B1">
      <w:pPr>
        <w:pStyle w:val="BodyText1"/>
      </w:pPr>
      <w:r>
        <w:t xml:space="preserve">6. Način izdaje in nadaljnjih prenosov zakladnih menic ter omejitve pri prenosu </w:t>
      </w:r>
      <w:r>
        <w:tab/>
      </w:r>
      <w:r w:rsidR="00A52FF6">
        <w:t>19</w:t>
      </w:r>
      <w:r>
        <w:t xml:space="preserve"> </w:t>
      </w:r>
    </w:p>
    <w:p w14:paraId="0B12830C" w14:textId="77777777" w:rsidR="00A169B1" w:rsidRDefault="00A169B1">
      <w:pPr>
        <w:pStyle w:val="BodyText1"/>
      </w:pPr>
      <w:r>
        <w:t xml:space="preserve">7. Obdavčitev </w:t>
      </w:r>
      <w:r>
        <w:tab/>
      </w:r>
      <w:r>
        <w:tab/>
      </w:r>
      <w:r>
        <w:tab/>
      </w:r>
      <w:r>
        <w:tab/>
      </w:r>
      <w:r>
        <w:tab/>
      </w:r>
      <w:r>
        <w:tab/>
      </w:r>
      <w:r>
        <w:tab/>
      </w:r>
      <w:r>
        <w:tab/>
      </w:r>
      <w:r>
        <w:tab/>
      </w:r>
      <w:r w:rsidR="00A52FF6">
        <w:t>19</w:t>
      </w:r>
      <w:r>
        <w:t xml:space="preserve"> </w:t>
      </w:r>
    </w:p>
    <w:p w14:paraId="603A1782" w14:textId="77777777" w:rsidR="00A169B1" w:rsidRDefault="00A169B1">
      <w:pPr>
        <w:pStyle w:val="BodyText1"/>
      </w:pPr>
      <w:r>
        <w:t xml:space="preserve">7.1 Obdavčitev prometa </w:t>
      </w:r>
      <w:r>
        <w:tab/>
      </w:r>
      <w:r>
        <w:tab/>
      </w:r>
      <w:r>
        <w:tab/>
      </w:r>
      <w:r>
        <w:tab/>
      </w:r>
      <w:r>
        <w:tab/>
      </w:r>
      <w:r>
        <w:tab/>
      </w:r>
      <w:r>
        <w:tab/>
      </w:r>
      <w:r>
        <w:tab/>
      </w:r>
      <w:r w:rsidR="00A52FF6">
        <w:t>19</w:t>
      </w:r>
      <w:r>
        <w:t xml:space="preserve"> </w:t>
      </w:r>
    </w:p>
    <w:p w14:paraId="2FA4C040" w14:textId="77777777" w:rsidR="00A169B1" w:rsidRDefault="00A169B1">
      <w:pPr>
        <w:pStyle w:val="BodyText1"/>
      </w:pPr>
      <w:r>
        <w:t xml:space="preserve">7.2 Obdavčitev donosov </w:t>
      </w:r>
      <w:r>
        <w:tab/>
      </w:r>
      <w:r>
        <w:tab/>
      </w:r>
      <w:r>
        <w:tab/>
      </w:r>
      <w:r>
        <w:tab/>
      </w:r>
      <w:r>
        <w:tab/>
      </w:r>
      <w:r>
        <w:tab/>
      </w:r>
      <w:r>
        <w:tab/>
      </w:r>
      <w:r>
        <w:tab/>
      </w:r>
      <w:r w:rsidR="00A52FF6">
        <w:t>19</w:t>
      </w:r>
      <w:r>
        <w:t xml:space="preserve"> </w:t>
      </w:r>
    </w:p>
    <w:p w14:paraId="5E7031E9" w14:textId="77777777" w:rsidR="00A169B1" w:rsidRDefault="00A169B1">
      <w:pPr>
        <w:pStyle w:val="BodyText1"/>
      </w:pPr>
      <w:r>
        <w:lastRenderedPageBreak/>
        <w:t>7.2.1 Fizične osebe</w:t>
      </w:r>
      <w:r>
        <w:tab/>
      </w:r>
      <w:r>
        <w:tab/>
      </w:r>
      <w:r>
        <w:tab/>
      </w:r>
      <w:r>
        <w:tab/>
      </w:r>
      <w:r>
        <w:tab/>
      </w:r>
      <w:r>
        <w:tab/>
      </w:r>
      <w:r>
        <w:tab/>
      </w:r>
      <w:r>
        <w:tab/>
      </w:r>
      <w:r w:rsidR="00A52FF6">
        <w:t>19</w:t>
      </w:r>
      <w:r>
        <w:t xml:space="preserve"> </w:t>
      </w:r>
    </w:p>
    <w:p w14:paraId="1137AF9C" w14:textId="77777777" w:rsidR="00A169B1" w:rsidRDefault="00A169B1">
      <w:pPr>
        <w:pStyle w:val="BodyText1"/>
      </w:pPr>
      <w:r>
        <w:t xml:space="preserve">7.2.2 Pravne osebe </w:t>
      </w:r>
      <w:r>
        <w:tab/>
      </w:r>
      <w:r>
        <w:tab/>
      </w:r>
      <w:r>
        <w:tab/>
      </w:r>
      <w:r>
        <w:tab/>
      </w:r>
      <w:r>
        <w:tab/>
      </w:r>
      <w:r>
        <w:tab/>
      </w:r>
      <w:r>
        <w:tab/>
      </w:r>
      <w:r>
        <w:tab/>
        <w:t xml:space="preserve">20 </w:t>
      </w:r>
    </w:p>
    <w:p w14:paraId="20589FBB" w14:textId="77777777" w:rsidR="00A169B1" w:rsidRDefault="00A169B1">
      <w:pPr>
        <w:pStyle w:val="BodyText1"/>
      </w:pPr>
      <w:r>
        <w:t xml:space="preserve">7.3 Veljavnost določil o obdavčitvi </w:t>
      </w:r>
      <w:r>
        <w:tab/>
      </w:r>
      <w:r>
        <w:tab/>
      </w:r>
      <w:r>
        <w:tab/>
      </w:r>
      <w:r>
        <w:tab/>
      </w:r>
      <w:r>
        <w:tab/>
      </w:r>
      <w:r>
        <w:tab/>
        <w:t xml:space="preserve">20 </w:t>
      </w:r>
    </w:p>
    <w:p w14:paraId="02F49B49" w14:textId="77777777" w:rsidR="00A169B1" w:rsidRDefault="00A169B1">
      <w:pPr>
        <w:pStyle w:val="BodyText1"/>
      </w:pPr>
      <w:r>
        <w:t xml:space="preserve">8. Nadaljnja objava informacij </w:t>
      </w:r>
      <w:r>
        <w:tab/>
      </w:r>
      <w:r>
        <w:tab/>
      </w:r>
      <w:r>
        <w:tab/>
      </w:r>
      <w:r>
        <w:tab/>
      </w:r>
      <w:r>
        <w:tab/>
      </w:r>
      <w:r>
        <w:tab/>
      </w:r>
      <w:r>
        <w:tab/>
        <w:t xml:space="preserve">20 </w:t>
      </w:r>
    </w:p>
    <w:p w14:paraId="7CF5E488" w14:textId="77777777" w:rsidR="00A169B1" w:rsidRDefault="00A169B1">
      <w:pPr>
        <w:pStyle w:val="BodyText1"/>
      </w:pPr>
      <w:r>
        <w:t xml:space="preserve">8.1 Kontaktne osebe izdajatelja </w:t>
      </w:r>
      <w:r>
        <w:tab/>
      </w:r>
      <w:r>
        <w:tab/>
      </w:r>
      <w:r>
        <w:tab/>
      </w:r>
      <w:r>
        <w:tab/>
      </w:r>
      <w:r>
        <w:tab/>
      </w:r>
      <w:r>
        <w:tab/>
      </w:r>
      <w:r>
        <w:tab/>
        <w:t xml:space="preserve">20 </w:t>
      </w:r>
    </w:p>
    <w:p w14:paraId="004D2B46" w14:textId="77777777" w:rsidR="00A169B1" w:rsidRDefault="00A169B1">
      <w:pPr>
        <w:pStyle w:val="BodyText1"/>
        <w:ind w:left="0"/>
        <w:rPr>
          <w:b/>
          <w:bCs/>
        </w:rPr>
      </w:pPr>
      <w:r>
        <w:t xml:space="preserve">8.2 Objava podatkov </w:t>
      </w:r>
      <w:r>
        <w:tab/>
      </w:r>
      <w:r>
        <w:tab/>
      </w:r>
      <w:r>
        <w:tab/>
      </w:r>
      <w:r>
        <w:tab/>
      </w:r>
      <w:r>
        <w:tab/>
      </w:r>
      <w:r>
        <w:tab/>
      </w:r>
      <w:r>
        <w:tab/>
      </w:r>
      <w:r>
        <w:tab/>
      </w:r>
      <w:r>
        <w:tab/>
      </w:r>
      <w:r w:rsidR="00A52FF6">
        <w:t>20</w:t>
      </w:r>
    </w:p>
    <w:p w14:paraId="2B81DC32" w14:textId="77777777" w:rsidR="00A169B1" w:rsidRDefault="00A169B1">
      <w:pPr>
        <w:pStyle w:val="ocNum4th2"/>
        <w:pageBreakBefore/>
        <w:widowControl w:val="0"/>
        <w:tabs>
          <w:tab w:val="clear" w:pos="720"/>
          <w:tab w:val="left" w:pos="700"/>
        </w:tabs>
        <w:rPr>
          <w:b/>
          <w:bCs/>
        </w:rPr>
      </w:pPr>
      <w:r>
        <w:rPr>
          <w:b/>
          <w:bCs/>
        </w:rPr>
        <w:lastRenderedPageBreak/>
        <w:t>Podatki o zakladnih menicah</w:t>
      </w:r>
    </w:p>
    <w:p w14:paraId="2FE933BF" w14:textId="77777777" w:rsidR="00A169B1" w:rsidRDefault="00A169B1">
      <w:pPr>
        <w:pStyle w:val="ocNum4th2"/>
        <w:widowControl w:val="0"/>
        <w:numPr>
          <w:ilvl w:val="1"/>
          <w:numId w:val="7"/>
        </w:numPr>
        <w:tabs>
          <w:tab w:val="clear" w:pos="680"/>
          <w:tab w:val="left" w:pos="700"/>
        </w:tabs>
      </w:pPr>
      <w:r>
        <w:rPr>
          <w:b/>
          <w:bCs/>
        </w:rPr>
        <w:t>Vrsta zakladne menice</w:t>
      </w:r>
    </w:p>
    <w:p w14:paraId="2072F67D" w14:textId="77777777" w:rsidR="00A169B1" w:rsidRDefault="00A169B1">
      <w:pPr>
        <w:pStyle w:val="BodyText1"/>
        <w:ind w:left="0"/>
        <w:rPr>
          <w:rFonts w:eastAsia="SimSun" w:cs="Times New Roman"/>
          <w:b/>
          <w:bCs/>
        </w:rPr>
      </w:pPr>
      <w:r>
        <w:rPr>
          <w:rFonts w:eastAsia="SimSun" w:cs="Times New Roman"/>
        </w:rPr>
        <w:t xml:space="preserve">Izdajatelj izdaja zakladne menice, opisane s tem ponudbenim dokumentom, v eni ali več izdajah. Ponudba zakladnih menic na trgu poteka preko avkcije, na kateri imajo izključno pravico sodelovanja primarni vpisniki, in sicer na </w:t>
      </w:r>
      <w:r>
        <w:rPr>
          <w:rFonts w:cs="Times New Roman"/>
        </w:rPr>
        <w:t xml:space="preserve"> </w:t>
      </w:r>
      <w:r>
        <w:rPr>
          <w:rFonts w:eastAsia="SimSun" w:cs="Times New Roman"/>
        </w:rPr>
        <w:t xml:space="preserve">podlagi izdajateljevega sprejema ponudb primarnih vpisnikov. </w:t>
      </w:r>
    </w:p>
    <w:p w14:paraId="7566D38D" w14:textId="77777777" w:rsidR="00A169B1" w:rsidRDefault="00A169B1">
      <w:pPr>
        <w:pStyle w:val="BodyText1"/>
        <w:spacing w:after="0"/>
        <w:ind w:left="0"/>
        <w:rPr>
          <w:rFonts w:eastAsia="SimSun" w:cs="Times New Roman"/>
        </w:rPr>
      </w:pPr>
      <w:r>
        <w:rPr>
          <w:rFonts w:eastAsia="SimSun" w:cs="Times New Roman"/>
          <w:b/>
          <w:bCs/>
        </w:rPr>
        <w:t>Tip vrednostnega papirja:</w:t>
      </w:r>
    </w:p>
    <w:p w14:paraId="04CEC6A1" w14:textId="77777777" w:rsidR="00A169B1" w:rsidRDefault="00A169B1">
      <w:pPr>
        <w:pStyle w:val="BodyText1"/>
        <w:ind w:left="0"/>
        <w:rPr>
          <w:rFonts w:eastAsia="SimSun" w:cs="Times New Roman"/>
          <w:b/>
          <w:bCs/>
        </w:rPr>
      </w:pPr>
      <w:r>
        <w:rPr>
          <w:rFonts w:eastAsia="SimSun" w:cs="Times New Roman"/>
        </w:rPr>
        <w:t>Nematerializirana, serijska, imenska zakladna menica.</w:t>
      </w:r>
    </w:p>
    <w:p w14:paraId="0BA6D274" w14:textId="77777777" w:rsidR="00A169B1" w:rsidRDefault="00A169B1">
      <w:pPr>
        <w:pStyle w:val="BodyText1"/>
        <w:spacing w:after="0"/>
        <w:ind w:left="0"/>
        <w:rPr>
          <w:rFonts w:eastAsia="SimSun" w:cs="Times New Roman"/>
        </w:rPr>
      </w:pPr>
      <w:r>
        <w:rPr>
          <w:rFonts w:eastAsia="SimSun" w:cs="Times New Roman"/>
          <w:b/>
          <w:bCs/>
        </w:rPr>
        <w:t>Dospetje vrednostnega papirja:</w:t>
      </w:r>
    </w:p>
    <w:p w14:paraId="19E455F4" w14:textId="77777777" w:rsidR="00A169B1" w:rsidRDefault="00A169B1">
      <w:pPr>
        <w:pStyle w:val="BodyText1"/>
        <w:ind w:left="0"/>
        <w:rPr>
          <w:rFonts w:eastAsia="SimSun" w:cs="Times New Roman"/>
          <w:b/>
          <w:bCs/>
        </w:rPr>
      </w:pPr>
      <w:r>
        <w:rPr>
          <w:rFonts w:eastAsia="SimSun" w:cs="Times New Roman"/>
        </w:rPr>
        <w:t>Zakladne menice dospejo v skladu z amortizacijskim načrtom.</w:t>
      </w:r>
    </w:p>
    <w:p w14:paraId="67C232C0" w14:textId="77777777" w:rsidR="00A169B1" w:rsidRDefault="00A169B1">
      <w:pPr>
        <w:pStyle w:val="BodyText1"/>
        <w:spacing w:after="0"/>
        <w:ind w:left="0"/>
        <w:rPr>
          <w:rFonts w:eastAsia="SimSun" w:cs="Times New Roman"/>
        </w:rPr>
      </w:pPr>
      <w:r>
        <w:rPr>
          <w:rFonts w:eastAsia="SimSun" w:cs="Times New Roman"/>
          <w:b/>
          <w:bCs/>
        </w:rPr>
        <w:t>Obrestna mera in način izračuna obresti:</w:t>
      </w:r>
    </w:p>
    <w:p w14:paraId="2021EA09" w14:textId="77777777" w:rsidR="00A169B1" w:rsidRDefault="00A169B1">
      <w:pPr>
        <w:pStyle w:val="BodyText1"/>
        <w:ind w:left="0"/>
        <w:rPr>
          <w:rFonts w:eastAsia="SimSun" w:cs="Times New Roman"/>
        </w:rPr>
      </w:pPr>
      <w:r>
        <w:rPr>
          <w:rFonts w:eastAsia="SimSun" w:cs="Times New Roman"/>
        </w:rPr>
        <w:t>Nominalna proporcionalna obrestna mera posamezne izdaje zakladnih menic, ponujenih na avkciji, se izračuna na</w:t>
      </w:r>
      <w:r>
        <w:rPr>
          <w:rFonts w:cs="Times New Roman"/>
        </w:rPr>
        <w:t xml:space="preserve"> </w:t>
      </w:r>
      <w:r>
        <w:rPr>
          <w:rFonts w:eastAsia="SimSun" w:cs="Times New Roman"/>
        </w:rPr>
        <w:t>podlagi cene, določene na posamezni avkciji.</w:t>
      </w:r>
    </w:p>
    <w:p w14:paraId="501C1F87" w14:textId="77777777" w:rsidR="00A169B1" w:rsidRDefault="00A169B1">
      <w:pPr>
        <w:pStyle w:val="BodyText1"/>
        <w:ind w:left="0"/>
        <w:rPr>
          <w:rFonts w:eastAsia="SimSun" w:cs="Times New Roman"/>
          <w:b/>
          <w:bCs/>
        </w:rPr>
      </w:pPr>
      <w:r>
        <w:rPr>
          <w:rFonts w:eastAsia="SimSun" w:cs="Times New Roman"/>
        </w:rPr>
        <w:t xml:space="preserve">Obresti se izračunajo z uporabo navadnega obrestnega računa in dekurzivnega načina obrestovanja. </w:t>
      </w:r>
      <w:r>
        <w:rPr>
          <w:rFonts w:cs="Times New Roman"/>
        </w:rPr>
        <w:t xml:space="preserve"> </w:t>
      </w:r>
      <w:r>
        <w:rPr>
          <w:rFonts w:eastAsia="SimSun" w:cs="Times New Roman"/>
        </w:rPr>
        <w:t xml:space="preserve">Obresti se ob izdaji zakladne menice odštejejo v obliki diskonta od nominalne vrednosti zakladne </w:t>
      </w:r>
      <w:r>
        <w:rPr>
          <w:rFonts w:cs="Times New Roman"/>
        </w:rPr>
        <w:t xml:space="preserve"> </w:t>
      </w:r>
      <w:r>
        <w:rPr>
          <w:rFonts w:eastAsia="SimSun" w:cs="Times New Roman"/>
        </w:rPr>
        <w:t>menice.</w:t>
      </w:r>
    </w:p>
    <w:p w14:paraId="61F26A16" w14:textId="77777777" w:rsidR="00A169B1" w:rsidRDefault="00A169B1">
      <w:pPr>
        <w:pStyle w:val="BodyText1"/>
        <w:spacing w:after="0"/>
        <w:ind w:left="0"/>
        <w:rPr>
          <w:rFonts w:eastAsia="SimSun" w:cs="Times New Roman"/>
        </w:rPr>
      </w:pPr>
      <w:r>
        <w:rPr>
          <w:rFonts w:eastAsia="SimSun" w:cs="Times New Roman"/>
          <w:b/>
          <w:bCs/>
        </w:rPr>
        <w:t>Izplačilo</w:t>
      </w:r>
      <w:r>
        <w:rPr>
          <w:rFonts w:eastAsia="SimSun" w:cs="Times New Roman"/>
        </w:rPr>
        <w:t>:</w:t>
      </w:r>
    </w:p>
    <w:p w14:paraId="2BDCCB59" w14:textId="77777777" w:rsidR="00A169B1" w:rsidRDefault="00A169B1">
      <w:pPr>
        <w:pStyle w:val="BodyText1"/>
        <w:ind w:left="0"/>
        <w:rPr>
          <w:b/>
          <w:bCs/>
        </w:rPr>
      </w:pPr>
      <w:r>
        <w:rPr>
          <w:rFonts w:eastAsia="SimSun" w:cs="Times New Roman"/>
        </w:rPr>
        <w:t xml:space="preserve">Ob dospelosti zakladne menice se izplača nominalna vrednost zakladne menice. </w:t>
      </w:r>
    </w:p>
    <w:p w14:paraId="5071EAC0" w14:textId="77777777" w:rsidR="00A169B1" w:rsidRDefault="00A169B1">
      <w:pPr>
        <w:pStyle w:val="ocNum4th2"/>
        <w:widowControl w:val="0"/>
        <w:numPr>
          <w:ilvl w:val="1"/>
          <w:numId w:val="7"/>
        </w:numPr>
        <w:tabs>
          <w:tab w:val="clear" w:pos="680"/>
          <w:tab w:val="left" w:pos="700"/>
        </w:tabs>
        <w:rPr>
          <w:b/>
          <w:bCs/>
        </w:rPr>
      </w:pPr>
      <w:r>
        <w:rPr>
          <w:b/>
          <w:bCs/>
        </w:rPr>
        <w:t>Velikost izdaje zakladnih menic</w:t>
      </w:r>
    </w:p>
    <w:p w14:paraId="3D47A449" w14:textId="77777777" w:rsidR="00A169B1" w:rsidRDefault="00A169B1">
      <w:pPr>
        <w:pStyle w:val="ocNum4th2"/>
        <w:widowControl w:val="0"/>
        <w:numPr>
          <w:ilvl w:val="2"/>
          <w:numId w:val="7"/>
        </w:numPr>
        <w:tabs>
          <w:tab w:val="clear" w:pos="680"/>
          <w:tab w:val="left" w:pos="700"/>
        </w:tabs>
      </w:pPr>
      <w:r>
        <w:rPr>
          <w:b/>
          <w:bCs/>
        </w:rPr>
        <w:t>Skupna nominalna vrednost celotne izdaje</w:t>
      </w:r>
    </w:p>
    <w:p w14:paraId="00766AE0" w14:textId="77777777" w:rsidR="00A169B1" w:rsidRDefault="00A169B1">
      <w:pPr>
        <w:pStyle w:val="BodyText1"/>
        <w:ind w:left="0"/>
        <w:rPr>
          <w:b/>
          <w:bCs/>
        </w:rPr>
      </w:pPr>
      <w:r>
        <w:rPr>
          <w:rFonts w:eastAsia="SimSun" w:cs="Times New Roman"/>
          <w:lang w:bidi="he-IL"/>
        </w:rPr>
        <w:t>Zakladne menice se izdajajo v več časovno ločen</w:t>
      </w:r>
      <w:r>
        <w:rPr>
          <w:rFonts w:eastAsia="SimSun" w:cs="Times New Roman"/>
        </w:rPr>
        <w:t xml:space="preserve">ih izdajah, praviloma v okviru avkcij. Dejanska nominalna vrednost posamezne izdaje je odvisna od sprejetih ponudb na avkciji in od </w:t>
      </w:r>
      <w:r>
        <w:rPr>
          <w:rFonts w:cs="Times New Roman"/>
        </w:rPr>
        <w:t xml:space="preserve"> </w:t>
      </w:r>
      <w:r>
        <w:rPr>
          <w:rFonts w:eastAsia="SimSun" w:cs="Times New Roman"/>
        </w:rPr>
        <w:t>vsakokratne odločitve izdajatelja.</w:t>
      </w:r>
    </w:p>
    <w:p w14:paraId="59EECB7F" w14:textId="77777777" w:rsidR="00A169B1" w:rsidRDefault="00A169B1">
      <w:pPr>
        <w:pStyle w:val="ocNum4th2"/>
        <w:widowControl w:val="0"/>
        <w:numPr>
          <w:ilvl w:val="2"/>
          <w:numId w:val="7"/>
        </w:numPr>
        <w:tabs>
          <w:tab w:val="clear" w:pos="680"/>
          <w:tab w:val="left" w:pos="700"/>
        </w:tabs>
      </w:pPr>
      <w:r>
        <w:rPr>
          <w:b/>
          <w:bCs/>
        </w:rPr>
        <w:t>Apoenska struktura</w:t>
      </w:r>
    </w:p>
    <w:p w14:paraId="3901A2DA" w14:textId="77777777" w:rsidR="00A169B1" w:rsidRDefault="00A169B1">
      <w:pPr>
        <w:pStyle w:val="BodyText1"/>
        <w:ind w:left="0"/>
        <w:rPr>
          <w:b/>
          <w:bCs/>
        </w:rPr>
      </w:pPr>
      <w:r>
        <w:rPr>
          <w:rFonts w:eastAsia="SimSun" w:cs="Times New Roman"/>
        </w:rPr>
        <w:t>Zakladne menice se izdajo v apoenih po 1.000,00 EUR.</w:t>
      </w:r>
    </w:p>
    <w:p w14:paraId="0ED150BA" w14:textId="77777777" w:rsidR="00A169B1" w:rsidRDefault="00A169B1">
      <w:pPr>
        <w:pStyle w:val="ocNum4th2"/>
        <w:widowControl w:val="0"/>
        <w:numPr>
          <w:ilvl w:val="1"/>
          <w:numId w:val="7"/>
        </w:numPr>
        <w:tabs>
          <w:tab w:val="clear" w:pos="680"/>
          <w:tab w:val="left" w:pos="700"/>
        </w:tabs>
      </w:pPr>
      <w:r>
        <w:rPr>
          <w:b/>
          <w:bCs/>
        </w:rPr>
        <w:t>Zavarovanje terjatev</w:t>
      </w:r>
    </w:p>
    <w:p w14:paraId="0F12A6A5" w14:textId="77777777" w:rsidR="00A169B1" w:rsidRDefault="00A169B1">
      <w:pPr>
        <w:pStyle w:val="BodyText1"/>
        <w:ind w:left="0"/>
        <w:rPr>
          <w:b/>
          <w:bCs/>
        </w:rPr>
      </w:pPr>
      <w:r>
        <w:rPr>
          <w:rFonts w:eastAsia="SimSun" w:cs="Times New Roman"/>
        </w:rPr>
        <w:t xml:space="preserve">Terjatve iz zakladnih menic niso zavarovane in za njihovo izpolnitev odgovarja imetnikom zakladnih </w:t>
      </w:r>
      <w:r>
        <w:rPr>
          <w:rFonts w:cs="Times New Roman"/>
        </w:rPr>
        <w:t xml:space="preserve"> </w:t>
      </w:r>
      <w:r>
        <w:rPr>
          <w:rFonts w:eastAsia="SimSun" w:cs="Times New Roman"/>
        </w:rPr>
        <w:t>menic izključno Republika Slovenija kot dolžnik.</w:t>
      </w:r>
    </w:p>
    <w:p w14:paraId="598FCED3" w14:textId="77777777" w:rsidR="00A169B1" w:rsidRDefault="00A169B1">
      <w:pPr>
        <w:pStyle w:val="ocNum4th2"/>
        <w:widowControl w:val="0"/>
        <w:numPr>
          <w:ilvl w:val="1"/>
          <w:numId w:val="7"/>
        </w:numPr>
        <w:tabs>
          <w:tab w:val="clear" w:pos="680"/>
          <w:tab w:val="left" w:pos="700"/>
        </w:tabs>
      </w:pPr>
      <w:r>
        <w:rPr>
          <w:rFonts w:eastAsia="Times New Roman"/>
          <w:b/>
          <w:bCs/>
        </w:rPr>
        <w:t xml:space="preserve"> </w:t>
      </w:r>
      <w:r>
        <w:rPr>
          <w:b/>
          <w:bCs/>
        </w:rPr>
        <w:t xml:space="preserve">Druge pravice iz zakladnih menic </w:t>
      </w:r>
    </w:p>
    <w:p w14:paraId="7CFE480B" w14:textId="77777777" w:rsidR="00A169B1" w:rsidRDefault="00A169B1">
      <w:pPr>
        <w:pStyle w:val="BodyText1"/>
        <w:ind w:left="0"/>
        <w:rPr>
          <w:rFonts w:eastAsia="SimSun" w:cs="Times New Roman"/>
        </w:rPr>
      </w:pPr>
      <w:r>
        <w:rPr>
          <w:rFonts w:eastAsia="SimSun" w:cs="Times New Roman"/>
        </w:rPr>
        <w:t>Zakladne menice ne vsebujejo klavzul, s katerimi bi si izdajatelj zagotovil pravico do odpoklica vrednostnih papirjev pred njihovo dospelostjo.</w:t>
      </w:r>
    </w:p>
    <w:p w14:paraId="421ED491" w14:textId="77777777" w:rsidR="00A169B1" w:rsidRDefault="00A169B1">
      <w:pPr>
        <w:pStyle w:val="BodyText1"/>
        <w:ind w:left="0"/>
        <w:rPr>
          <w:b/>
          <w:bCs/>
        </w:rPr>
      </w:pPr>
      <w:r>
        <w:rPr>
          <w:rFonts w:eastAsia="SimSun" w:cs="Times New Roman"/>
        </w:rPr>
        <w:t>Imetnik zakladnih menic nima pravice zahtevati od izdajatelja predčasnega</w:t>
      </w:r>
      <w:r w:rsidR="00B426F2">
        <w:rPr>
          <w:rFonts w:eastAsia="SimSun" w:cs="Times New Roman"/>
        </w:rPr>
        <w:t xml:space="preserve"> </w:t>
      </w:r>
      <w:r>
        <w:rPr>
          <w:rFonts w:eastAsia="SimSun" w:cs="Times New Roman"/>
        </w:rPr>
        <w:t xml:space="preserve"> </w:t>
      </w:r>
      <w:r w:rsidR="00B426F2">
        <w:rPr>
          <w:rFonts w:eastAsia="SimSun" w:cs="Times New Roman"/>
        </w:rPr>
        <w:t xml:space="preserve">izplačila denarne obveznosti </w:t>
      </w:r>
      <w:r>
        <w:rPr>
          <w:rFonts w:eastAsia="SimSun" w:cs="Times New Roman"/>
        </w:rPr>
        <w:t xml:space="preserve">iz </w:t>
      </w:r>
      <w:r>
        <w:rPr>
          <w:rFonts w:cs="Times New Roman"/>
        </w:rPr>
        <w:t xml:space="preserve"> </w:t>
      </w:r>
      <w:r>
        <w:rPr>
          <w:rFonts w:eastAsia="SimSun" w:cs="Times New Roman"/>
        </w:rPr>
        <w:t xml:space="preserve"> zakladnih menic pred njihovo</w:t>
      </w:r>
      <w:r>
        <w:rPr>
          <w:rFonts w:cs="Times New Roman"/>
        </w:rPr>
        <w:t xml:space="preserve"> </w:t>
      </w:r>
      <w:r>
        <w:rPr>
          <w:rFonts w:eastAsia="SimSun" w:cs="Times New Roman"/>
        </w:rPr>
        <w:t>dospelostjo.</w:t>
      </w:r>
    </w:p>
    <w:p w14:paraId="33CDA135" w14:textId="77777777" w:rsidR="00A169B1" w:rsidRDefault="00A169B1">
      <w:pPr>
        <w:pStyle w:val="ocNum4th2"/>
        <w:widowControl w:val="0"/>
        <w:numPr>
          <w:ilvl w:val="1"/>
          <w:numId w:val="7"/>
        </w:numPr>
        <w:tabs>
          <w:tab w:val="clear" w:pos="680"/>
          <w:tab w:val="left" w:pos="700"/>
        </w:tabs>
      </w:pPr>
      <w:r>
        <w:rPr>
          <w:b/>
          <w:bCs/>
        </w:rPr>
        <w:t>Zaveze in omejitve v zvezi z izdajo zakladnih menic</w:t>
      </w:r>
    </w:p>
    <w:p w14:paraId="72AE429F" w14:textId="77777777" w:rsidR="00A169B1" w:rsidRDefault="00A169B1">
      <w:pPr>
        <w:pStyle w:val="BodyText1"/>
        <w:ind w:left="0"/>
        <w:rPr>
          <w:b/>
          <w:bCs/>
        </w:rPr>
      </w:pPr>
      <w:r>
        <w:rPr>
          <w:rFonts w:eastAsia="SimSun" w:cs="Times New Roman"/>
        </w:rPr>
        <w:t xml:space="preserve">V zvezi z izdajo zakladnih menic se izdajatelj ne zavezuje oziroma omejuje glede vodenja fiskalne politike ali kakršnekoli druge zaveze oziroma omejitve, razen zapisanih s tem ponudbenim </w:t>
      </w:r>
      <w:r>
        <w:rPr>
          <w:rFonts w:cs="Times New Roman"/>
        </w:rPr>
        <w:t xml:space="preserve"> </w:t>
      </w:r>
      <w:r>
        <w:rPr>
          <w:rFonts w:eastAsia="SimSun" w:cs="Times New Roman"/>
        </w:rPr>
        <w:t>dokumentom.</w:t>
      </w:r>
    </w:p>
    <w:p w14:paraId="223EBBD5" w14:textId="77777777" w:rsidR="00A169B1" w:rsidRDefault="00A169B1">
      <w:pPr>
        <w:pStyle w:val="ocNum4th2"/>
        <w:widowControl w:val="0"/>
        <w:tabs>
          <w:tab w:val="clear" w:pos="720"/>
          <w:tab w:val="left" w:pos="700"/>
        </w:tabs>
        <w:rPr>
          <w:b/>
          <w:bCs/>
        </w:rPr>
      </w:pPr>
      <w:r>
        <w:rPr>
          <w:b/>
          <w:bCs/>
        </w:rPr>
        <w:t>Amortizacija dolga in potek izpolnjevanja izdajateljevih obveznosti</w:t>
      </w:r>
    </w:p>
    <w:p w14:paraId="5BB8ADC6" w14:textId="77777777" w:rsidR="00A169B1" w:rsidRDefault="00A169B1">
      <w:pPr>
        <w:pStyle w:val="ocNum4th2"/>
        <w:widowControl w:val="0"/>
        <w:numPr>
          <w:ilvl w:val="1"/>
          <w:numId w:val="7"/>
        </w:numPr>
        <w:tabs>
          <w:tab w:val="clear" w:pos="680"/>
          <w:tab w:val="left" w:pos="700"/>
        </w:tabs>
      </w:pPr>
      <w:r>
        <w:rPr>
          <w:b/>
          <w:bCs/>
        </w:rPr>
        <w:t>Obrestna mera in način izračuna obresti</w:t>
      </w:r>
    </w:p>
    <w:p w14:paraId="56EF6523" w14:textId="77777777" w:rsidR="00A169B1" w:rsidRDefault="00A169B1">
      <w:pPr>
        <w:pStyle w:val="BodyText1"/>
        <w:ind w:left="0"/>
        <w:rPr>
          <w:rFonts w:eastAsia="SimSun" w:cs="Times New Roman"/>
        </w:rPr>
      </w:pPr>
      <w:r>
        <w:rPr>
          <w:rFonts w:eastAsia="SimSun" w:cs="Times New Roman"/>
        </w:rPr>
        <w:t xml:space="preserve">Nominalna proporcionalna obrestna mera zakladnih menic, prodanih na avkciji, se izračuna na podlagi zneska obresti in sprejete prodajne </w:t>
      </w:r>
      <w:r>
        <w:rPr>
          <w:rFonts w:cs="Times New Roman"/>
        </w:rPr>
        <w:t xml:space="preserve"> </w:t>
      </w:r>
      <w:r>
        <w:rPr>
          <w:rFonts w:eastAsia="SimSun" w:cs="Times New Roman"/>
        </w:rPr>
        <w:t>cene na avkciji. Prodajna cena se izračuna na podlagi odstotka nominalne vrednosti zakladne menice.</w:t>
      </w:r>
    </w:p>
    <w:p w14:paraId="3907D23F" w14:textId="77777777" w:rsidR="00A169B1" w:rsidRDefault="00A169B1">
      <w:pPr>
        <w:pStyle w:val="BodyText1"/>
        <w:ind w:left="0"/>
        <w:rPr>
          <w:rFonts w:eastAsia="SimSun" w:cs="Times New Roman"/>
        </w:rPr>
      </w:pPr>
      <w:r>
        <w:rPr>
          <w:rFonts w:eastAsia="SimSun" w:cs="Times New Roman"/>
        </w:rPr>
        <w:lastRenderedPageBreak/>
        <w:t xml:space="preserve">Zakladna menica je diskontni vrednostni papir. Obresti se izračunajo z uporabo navadnega obrestnega računa, dekurzivnega načina obrestovanja in z upoštevanjem dejanskega števila dni do dospelosti ter </w:t>
      </w:r>
      <w:r>
        <w:rPr>
          <w:rFonts w:cs="Times New Roman"/>
        </w:rPr>
        <w:t xml:space="preserve"> </w:t>
      </w:r>
      <w:r>
        <w:rPr>
          <w:rFonts w:eastAsia="SimSun" w:cs="Times New Roman"/>
        </w:rPr>
        <w:t>360 dni v letu (določilo A/360).</w:t>
      </w:r>
    </w:p>
    <w:p w14:paraId="7C198F41" w14:textId="77777777" w:rsidR="00A169B1" w:rsidRDefault="00A169B1">
      <w:pPr>
        <w:pStyle w:val="BodyText1"/>
        <w:ind w:left="0"/>
        <w:rPr>
          <w:rFonts w:eastAsia="SimSun" w:cs="Times New Roman"/>
        </w:rPr>
      </w:pPr>
      <w:r>
        <w:rPr>
          <w:rFonts w:eastAsia="SimSun" w:cs="Times New Roman"/>
        </w:rPr>
        <w:t xml:space="preserve">Primarni vpisnik oziroma investitor poda ponudbo za nakup zakladne menice na avkciji na podlagi </w:t>
      </w:r>
      <w:r>
        <w:rPr>
          <w:rFonts w:cs="Times New Roman"/>
        </w:rPr>
        <w:t xml:space="preserve"> </w:t>
      </w:r>
      <w:r>
        <w:rPr>
          <w:rFonts w:eastAsia="SimSun" w:cs="Times New Roman"/>
        </w:rPr>
        <w:t>zahtevane letne stopnje donosa naložbe v zakladno menico.</w:t>
      </w:r>
    </w:p>
    <w:p w14:paraId="7B999EAE" w14:textId="77777777" w:rsidR="00A169B1" w:rsidRDefault="00A169B1">
      <w:pPr>
        <w:pStyle w:val="BodyText1"/>
        <w:ind w:left="0"/>
        <w:rPr>
          <w:rFonts w:eastAsia="SimSun" w:cs="Times New Roman"/>
        </w:rPr>
      </w:pPr>
      <w:r>
        <w:rPr>
          <w:rFonts w:eastAsia="SimSun" w:cs="Times New Roman"/>
        </w:rPr>
        <w:t xml:space="preserve">Ponudba za nakup zakladne menice je izražena v % od nominalne vrednosti (N) in kot takšna </w:t>
      </w:r>
      <w:r>
        <w:rPr>
          <w:rFonts w:cs="Times New Roman"/>
        </w:rPr>
        <w:t xml:space="preserve"> </w:t>
      </w:r>
      <w:r>
        <w:rPr>
          <w:rFonts w:eastAsia="SimSun" w:cs="Times New Roman"/>
        </w:rPr>
        <w:t xml:space="preserve">predstavlja v obliki tečaja izraženo ponudbo za nakup. Tečaj je zaokrožen na tri decimalke. Nominalna </w:t>
      </w:r>
      <w:r>
        <w:rPr>
          <w:rFonts w:cs="Times New Roman"/>
        </w:rPr>
        <w:t xml:space="preserve"> </w:t>
      </w:r>
      <w:r>
        <w:rPr>
          <w:rFonts w:eastAsia="SimSun" w:cs="Times New Roman"/>
        </w:rPr>
        <w:t>vrednost zakladne menice predstavlja v primeru, da je izražena v obliki tečaja, vrednost 100%.</w:t>
      </w:r>
    </w:p>
    <w:p w14:paraId="4F6972F8" w14:textId="77777777" w:rsidR="00A169B1" w:rsidRDefault="00A169B1">
      <w:pPr>
        <w:pStyle w:val="BodyText1"/>
        <w:ind w:left="0"/>
        <w:rPr>
          <w:rFonts w:eastAsia="SimSun" w:cs="Times New Roman"/>
        </w:rPr>
      </w:pPr>
      <w:r>
        <w:rPr>
          <w:rFonts w:eastAsia="SimSun" w:cs="Times New Roman"/>
        </w:rPr>
        <w:t>Ponudba za nakup zakladne menice na avkciji, ki je oblikovana v skladu z zahtevano letno stopnjo donosa primarnega vpisnika oziroma investitorja in je izražena v obliki tečaja zakladne menice, se izračuna z uporabo naslednje formule:</w:t>
      </w:r>
    </w:p>
    <w:p w14:paraId="1B6C7461" w14:textId="77777777" w:rsidR="00A169B1" w:rsidRDefault="00A169B1">
      <w:pPr>
        <w:pStyle w:val="BodyText1"/>
        <w:ind w:left="0"/>
        <w:jc w:val="center"/>
        <w:rPr>
          <w:rFonts w:eastAsia="SimSun" w:cs="Times New Roman"/>
        </w:rPr>
      </w:pPr>
      <w:r>
        <w:rPr>
          <w:rFonts w:eastAsia="SimSun" w:cs="Times New Roman"/>
        </w:rPr>
        <w:t>P</w:t>
      </w:r>
      <w:r>
        <w:rPr>
          <w:rFonts w:eastAsia="SimSun" w:cs="Times New Roman"/>
          <w:vertAlign w:val="subscript"/>
        </w:rPr>
        <w:t>T</w:t>
      </w:r>
      <w:r>
        <w:rPr>
          <w:rFonts w:eastAsia="SimSun" w:cs="Times New Roman"/>
        </w:rPr>
        <w:t xml:space="preserve"> = 100/</w:t>
      </w:r>
      <w:r w:rsidR="00FC2139">
        <w:rPr>
          <w:rFonts w:eastAsia="SimSun" w:cs="Times New Roman"/>
        </w:rPr>
        <w:t>(</w:t>
      </w:r>
      <w:r>
        <w:rPr>
          <w:rFonts w:eastAsia="SimSun" w:cs="Times New Roman"/>
        </w:rPr>
        <w:t>1+OM</w:t>
      </w:r>
      <w:r>
        <w:rPr>
          <w:rFonts w:eastAsia="SimSun" w:cs="Times New Roman"/>
          <w:vertAlign w:val="subscript"/>
        </w:rPr>
        <w:t>1</w:t>
      </w:r>
      <w:r>
        <w:rPr>
          <w:rFonts w:eastAsia="SimSun" w:cs="Times New Roman"/>
        </w:rPr>
        <w:t xml:space="preserve"> x d/360)</w:t>
      </w:r>
    </w:p>
    <w:p w14:paraId="2AB97060" w14:textId="77777777" w:rsidR="00A169B1" w:rsidRDefault="00A169B1">
      <w:pPr>
        <w:pStyle w:val="BodyText1"/>
        <w:tabs>
          <w:tab w:val="left" w:pos="589"/>
        </w:tabs>
        <w:ind w:left="611" w:hanging="579"/>
        <w:rPr>
          <w:rFonts w:eastAsia="SimSun" w:cs="Times New Roman"/>
        </w:rPr>
      </w:pPr>
      <w:r>
        <w:rPr>
          <w:rFonts w:eastAsia="SimSun" w:cs="Times New Roman"/>
        </w:rPr>
        <w:t>P</w:t>
      </w:r>
      <w:r>
        <w:rPr>
          <w:rFonts w:eastAsia="SimSun" w:cs="Times New Roman"/>
          <w:vertAlign w:val="subscript"/>
        </w:rPr>
        <w:t>T</w:t>
      </w:r>
      <w:r>
        <w:rPr>
          <w:rFonts w:eastAsia="SimSun" w:cs="Times New Roman"/>
        </w:rPr>
        <w:t xml:space="preserve"> ......v obliki tečaja izražena ponudba za nakup zakladne menice, ki je v skladu z zahtevano letno stopnjo donosa investitorja, izražena v %, zaokrožena na 3 decimalna mesta</w:t>
      </w:r>
    </w:p>
    <w:p w14:paraId="2718E320" w14:textId="77777777" w:rsidR="00A169B1" w:rsidRDefault="00A169B1">
      <w:pPr>
        <w:pStyle w:val="BodyText1"/>
        <w:tabs>
          <w:tab w:val="left" w:pos="589"/>
        </w:tabs>
        <w:ind w:left="611" w:hanging="579"/>
        <w:rPr>
          <w:rFonts w:eastAsia="SimSun" w:cs="Times New Roman"/>
        </w:rPr>
      </w:pPr>
      <w:r>
        <w:rPr>
          <w:rFonts w:eastAsia="SimSun" w:cs="Times New Roman"/>
        </w:rPr>
        <w:t>OM</w:t>
      </w:r>
      <w:r>
        <w:rPr>
          <w:rFonts w:eastAsia="SimSun" w:cs="Times New Roman"/>
          <w:vertAlign w:val="subscript"/>
        </w:rPr>
        <w:t>1</w:t>
      </w:r>
      <w:r>
        <w:rPr>
          <w:rFonts w:eastAsia="SimSun" w:cs="Times New Roman"/>
        </w:rPr>
        <w:t xml:space="preserve"> ..letna obrestna mera, izražena v %, ki izhaja iz ponudbe posameznega investitorja za nakup zakladnih menic na avkciji in izraža zahtevano stopnjo donosa</w:t>
      </w:r>
    </w:p>
    <w:p w14:paraId="00CE0AB6" w14:textId="77777777" w:rsidR="00A169B1" w:rsidRDefault="00A169B1">
      <w:pPr>
        <w:pStyle w:val="BodyText1"/>
        <w:tabs>
          <w:tab w:val="left" w:pos="589"/>
        </w:tabs>
        <w:ind w:left="611" w:hanging="579"/>
        <w:rPr>
          <w:rFonts w:eastAsia="SimSun" w:cs="Times New Roman"/>
        </w:rPr>
      </w:pPr>
      <w:r>
        <w:rPr>
          <w:rFonts w:eastAsia="SimSun" w:cs="Times New Roman"/>
        </w:rPr>
        <w:t>d ........</w:t>
      </w:r>
      <w:r w:rsidR="00F470D7">
        <w:rPr>
          <w:rFonts w:eastAsia="SimSun" w:cs="Times New Roman"/>
        </w:rPr>
        <w:t>.</w:t>
      </w:r>
      <w:r>
        <w:rPr>
          <w:rFonts w:eastAsia="SimSun" w:cs="Times New Roman"/>
        </w:rPr>
        <w:t>število dni do dospelosti posamezne izdaje zakladne menice</w:t>
      </w:r>
    </w:p>
    <w:p w14:paraId="7B7D918D" w14:textId="77777777" w:rsidR="00A169B1" w:rsidRDefault="00A169B1">
      <w:pPr>
        <w:pStyle w:val="BodyText1"/>
        <w:ind w:left="0"/>
        <w:rPr>
          <w:rFonts w:eastAsia="SimSun" w:cs="Times New Roman"/>
        </w:rPr>
      </w:pPr>
      <w:r>
        <w:rPr>
          <w:rFonts w:eastAsia="SimSun" w:cs="Times New Roman"/>
        </w:rPr>
        <w:t>Prodajna cena zakladne menice je enotna cena, določena na avkciji, v skladu s postopkom, opisanim v vsakokrat veljavnih pravilih za izvedbo avkcij državnih vrednostnih papirjev, ki so objavljeni na spletni strani Ministrstva za finance. Prodajna cena se izračuna na podlagi odstotka nominalne vrednosti zakladne menice z uporabo naslednje formule:</w:t>
      </w:r>
    </w:p>
    <w:p w14:paraId="1B45B939" w14:textId="77777777" w:rsidR="00A169B1" w:rsidRDefault="00A169B1">
      <w:pPr>
        <w:pStyle w:val="BodyText1"/>
        <w:ind w:left="0"/>
        <w:jc w:val="center"/>
        <w:rPr>
          <w:rFonts w:eastAsia="SimSun" w:cs="Times New Roman"/>
        </w:rPr>
      </w:pPr>
      <w:r>
        <w:rPr>
          <w:rFonts w:eastAsia="SimSun" w:cs="Times New Roman"/>
        </w:rPr>
        <w:t>PC = PC</w:t>
      </w:r>
      <w:r>
        <w:rPr>
          <w:rFonts w:eastAsia="SimSun" w:cs="Times New Roman"/>
          <w:vertAlign w:val="subscript"/>
        </w:rPr>
        <w:t>T</w:t>
      </w:r>
      <w:r>
        <w:rPr>
          <w:rFonts w:eastAsia="SimSun" w:cs="Times New Roman"/>
        </w:rPr>
        <w:t xml:space="preserve"> x N</w:t>
      </w:r>
    </w:p>
    <w:p w14:paraId="5CDF8D68" w14:textId="77777777" w:rsidR="00A169B1" w:rsidRDefault="00A169B1">
      <w:pPr>
        <w:pStyle w:val="BodyText1"/>
        <w:ind w:left="0"/>
        <w:rPr>
          <w:rFonts w:eastAsia="SimSun" w:cs="Times New Roman"/>
        </w:rPr>
      </w:pPr>
      <w:r>
        <w:rPr>
          <w:rFonts w:eastAsia="SimSun" w:cs="Times New Roman"/>
        </w:rPr>
        <w:t>PC .....</w:t>
      </w:r>
      <w:r w:rsidR="00927161">
        <w:rPr>
          <w:rFonts w:eastAsia="SimSun" w:cs="Times New Roman"/>
        </w:rPr>
        <w:t>.</w:t>
      </w:r>
      <w:r>
        <w:rPr>
          <w:rFonts w:eastAsia="SimSun" w:cs="Times New Roman"/>
        </w:rPr>
        <w:t>prodajna cena zakladne menice, dosežena na avkciji, v EUR, zaokrožena na 2 decimalni mesti</w:t>
      </w:r>
    </w:p>
    <w:p w14:paraId="0740B67C" w14:textId="77777777" w:rsidR="00A169B1" w:rsidRDefault="00A169B1">
      <w:pPr>
        <w:pStyle w:val="BodyText1"/>
        <w:ind w:left="0"/>
        <w:rPr>
          <w:rFonts w:eastAsia="SimSun" w:cs="Times New Roman"/>
        </w:rPr>
      </w:pPr>
      <w:r>
        <w:rPr>
          <w:rFonts w:eastAsia="SimSun" w:cs="Times New Roman"/>
        </w:rPr>
        <w:t>N ........nominalna vrednost zakladne menice v EUR</w:t>
      </w:r>
    </w:p>
    <w:p w14:paraId="58A57582" w14:textId="77777777" w:rsidR="00A169B1" w:rsidRDefault="00A169B1">
      <w:pPr>
        <w:pStyle w:val="BodyText1"/>
        <w:ind w:left="0"/>
        <w:rPr>
          <w:rFonts w:eastAsia="SimSun" w:cs="Times New Roman"/>
        </w:rPr>
      </w:pPr>
      <w:r>
        <w:rPr>
          <w:rFonts w:eastAsia="SimSun" w:cs="Times New Roman"/>
        </w:rPr>
        <w:t>PC</w:t>
      </w:r>
      <w:r>
        <w:rPr>
          <w:rFonts w:eastAsia="SimSun" w:cs="Times New Roman"/>
          <w:vertAlign w:val="subscript"/>
        </w:rPr>
        <w:t>T</w:t>
      </w:r>
      <w:r>
        <w:rPr>
          <w:rFonts w:eastAsia="SimSun" w:cs="Times New Roman"/>
        </w:rPr>
        <w:t xml:space="preserve"> ....končni tečaj zakladne menice, dosežen na avkciji, izražen v % in zaokrožen na 3 decimalna mesta</w:t>
      </w:r>
    </w:p>
    <w:p w14:paraId="5E99DA7C" w14:textId="77777777" w:rsidR="00A169B1" w:rsidRDefault="00A169B1">
      <w:pPr>
        <w:pStyle w:val="BodyText1"/>
        <w:ind w:left="0"/>
        <w:rPr>
          <w:rFonts w:eastAsia="SimSun" w:cs="Times New Roman"/>
        </w:rPr>
      </w:pPr>
      <w:r>
        <w:rPr>
          <w:rFonts w:eastAsia="SimSun" w:cs="Times New Roman"/>
        </w:rPr>
        <w:t xml:space="preserve">Končna obrestna mera se izračuna na podlagi prodajne cene, dosežene na avkciji. Obresti se v obliki diskonta odštejejo od nominalne vrednosti zakladne menice. </w:t>
      </w:r>
    </w:p>
    <w:p w14:paraId="4F5FB437" w14:textId="77777777" w:rsidR="00A169B1" w:rsidRDefault="00A169B1">
      <w:pPr>
        <w:pStyle w:val="BodyText1"/>
        <w:ind w:left="0"/>
        <w:rPr>
          <w:rFonts w:eastAsia="SimSun" w:cs="Times New Roman"/>
        </w:rPr>
      </w:pPr>
      <w:r>
        <w:rPr>
          <w:rFonts w:eastAsia="SimSun" w:cs="Times New Roman"/>
        </w:rPr>
        <w:t xml:space="preserve">Obresti in končna obrestna mera se izračunajo z uporabo naslednjih dveh formul: </w:t>
      </w:r>
    </w:p>
    <w:p w14:paraId="259194C6" w14:textId="77777777" w:rsidR="00A169B1" w:rsidRDefault="00A169B1">
      <w:pPr>
        <w:pStyle w:val="BodyText1"/>
        <w:ind w:left="0"/>
        <w:jc w:val="center"/>
        <w:rPr>
          <w:rFonts w:eastAsia="SimSun" w:cs="Times New Roman"/>
        </w:rPr>
      </w:pPr>
      <w:r>
        <w:rPr>
          <w:rFonts w:eastAsia="SimSun" w:cs="Times New Roman"/>
        </w:rPr>
        <w:t>O = N − PC</w:t>
      </w:r>
    </w:p>
    <w:p w14:paraId="5D052DE5" w14:textId="77777777" w:rsidR="00A169B1" w:rsidRDefault="00A169B1" w:rsidP="00487281">
      <w:pPr>
        <w:pStyle w:val="BodyText1"/>
        <w:tabs>
          <w:tab w:val="left" w:pos="589"/>
        </w:tabs>
        <w:ind w:left="611" w:hanging="579"/>
        <w:rPr>
          <w:rFonts w:eastAsia="SimSun" w:cs="Times New Roman"/>
        </w:rPr>
      </w:pPr>
      <w:r>
        <w:rPr>
          <w:rFonts w:eastAsia="SimSun" w:cs="Times New Roman"/>
        </w:rPr>
        <w:t>O ......obresti v obliki diskonta od nominalne vrednosti zakladne menice, ki pripadajo posameznemu investitorju na podlagi sprejete ponudbe za nakup zakladnih menic na avkciji, v EUR , zaokrožene na 2 decimalni mesti</w:t>
      </w:r>
    </w:p>
    <w:p w14:paraId="2ABE8C59" w14:textId="77777777" w:rsidR="00A169B1" w:rsidRDefault="00A169B1" w:rsidP="00487281">
      <w:pPr>
        <w:pStyle w:val="BodyText1"/>
        <w:tabs>
          <w:tab w:val="left" w:pos="567"/>
        </w:tabs>
        <w:ind w:left="0"/>
        <w:rPr>
          <w:rFonts w:eastAsia="SimSun" w:cs="Times New Roman"/>
        </w:rPr>
      </w:pPr>
      <w:r>
        <w:rPr>
          <w:rFonts w:eastAsia="SimSun" w:cs="Times New Roman"/>
        </w:rPr>
        <w:t>N .......nominalna vrednost zakladne menice v EUR</w:t>
      </w:r>
    </w:p>
    <w:p w14:paraId="6B1B0A38" w14:textId="77777777" w:rsidR="00A169B1" w:rsidRDefault="00A169B1">
      <w:pPr>
        <w:pStyle w:val="BodyText1"/>
        <w:ind w:left="0"/>
        <w:rPr>
          <w:rFonts w:eastAsia="SimSun" w:cs="Times New Roman"/>
        </w:rPr>
      </w:pPr>
      <w:r>
        <w:rPr>
          <w:rFonts w:eastAsia="SimSun" w:cs="Times New Roman"/>
        </w:rPr>
        <w:t>PC .....prodajna cena zakladne menice, sprejeta na avkciji, v EUR, zaokrožena na 2 decimalni mesti</w:t>
      </w:r>
    </w:p>
    <w:p w14:paraId="07640906" w14:textId="77777777" w:rsidR="00A169B1" w:rsidRDefault="00A169B1">
      <w:pPr>
        <w:pStyle w:val="BodyText1"/>
        <w:ind w:left="0"/>
        <w:jc w:val="center"/>
        <w:rPr>
          <w:rFonts w:eastAsia="SimSun" w:cs="Times New Roman"/>
        </w:rPr>
      </w:pPr>
      <w:r>
        <w:rPr>
          <w:rFonts w:eastAsia="SimSun" w:cs="Times New Roman"/>
        </w:rPr>
        <w:t>OM = O x 360 x 100/PC x d</w:t>
      </w:r>
    </w:p>
    <w:p w14:paraId="23BAD644" w14:textId="77777777" w:rsidR="00A169B1" w:rsidRDefault="00A169B1" w:rsidP="00487281">
      <w:pPr>
        <w:pStyle w:val="BodyText1"/>
        <w:tabs>
          <w:tab w:val="left" w:pos="589"/>
        </w:tabs>
        <w:ind w:left="611" w:hanging="579"/>
        <w:rPr>
          <w:rFonts w:eastAsia="SimSun" w:cs="Times New Roman"/>
        </w:rPr>
      </w:pPr>
      <w:r>
        <w:rPr>
          <w:rFonts w:eastAsia="SimSun" w:cs="Times New Roman"/>
        </w:rPr>
        <w:t xml:space="preserve">OM ...končna letna obrestna mera, izražena v %, dosežena na avkciji </w:t>
      </w:r>
    </w:p>
    <w:p w14:paraId="51BAB330" w14:textId="77777777" w:rsidR="00A169B1" w:rsidRDefault="00A169B1">
      <w:pPr>
        <w:pStyle w:val="BodyText1"/>
        <w:tabs>
          <w:tab w:val="left" w:pos="589"/>
        </w:tabs>
        <w:ind w:left="611" w:hanging="579"/>
        <w:rPr>
          <w:rFonts w:eastAsia="SimSun" w:cs="Times New Roman"/>
        </w:rPr>
      </w:pPr>
      <w:r>
        <w:rPr>
          <w:rFonts w:eastAsia="SimSun" w:cs="Times New Roman"/>
        </w:rPr>
        <w:t>O ......obresti v obliki diskonta od nominalne vrednosti zakladne menice, ki pripadajo posameznemu investitorju na podlagi sprejete ponudbe za nakup zakladnih menic na avkciji, v EUR, zaokrožene na 2 decimalni mesti</w:t>
      </w:r>
    </w:p>
    <w:p w14:paraId="02791308" w14:textId="77777777" w:rsidR="00A169B1" w:rsidRDefault="00A169B1">
      <w:pPr>
        <w:pStyle w:val="BodyText1"/>
        <w:ind w:left="0"/>
        <w:rPr>
          <w:rFonts w:eastAsia="SimSun" w:cs="Times New Roman"/>
        </w:rPr>
      </w:pPr>
      <w:r>
        <w:rPr>
          <w:rFonts w:eastAsia="SimSun" w:cs="Times New Roman"/>
        </w:rPr>
        <w:lastRenderedPageBreak/>
        <w:t>d.........število dni do dospelosti posamezne izdaje zakladne menice</w:t>
      </w:r>
    </w:p>
    <w:p w14:paraId="79DBBE2B" w14:textId="77777777" w:rsidR="00A169B1" w:rsidRDefault="00A169B1">
      <w:pPr>
        <w:pStyle w:val="BodyText1"/>
        <w:ind w:left="0"/>
        <w:rPr>
          <w:b/>
          <w:bCs/>
        </w:rPr>
      </w:pPr>
      <w:r>
        <w:rPr>
          <w:rFonts w:eastAsia="SimSun" w:cs="Times New Roman"/>
        </w:rPr>
        <w:t>PC .....prodajna cena zakladne menice, sprejeta na avkciji, v EUR, zaokrožena na 2 decimalni mesti</w:t>
      </w:r>
    </w:p>
    <w:p w14:paraId="7E1B7487" w14:textId="77777777" w:rsidR="00A169B1" w:rsidRDefault="000A1E0E">
      <w:pPr>
        <w:pStyle w:val="ocNum4th2"/>
        <w:widowControl w:val="0"/>
        <w:numPr>
          <w:ilvl w:val="1"/>
          <w:numId w:val="7"/>
        </w:numPr>
        <w:tabs>
          <w:tab w:val="clear" w:pos="680"/>
          <w:tab w:val="left" w:pos="700"/>
        </w:tabs>
      </w:pPr>
      <w:r>
        <w:rPr>
          <w:b/>
          <w:bCs/>
        </w:rPr>
        <w:t xml:space="preserve">Izpolnitev denarne obveznosti iz zakladnih menic </w:t>
      </w:r>
    </w:p>
    <w:p w14:paraId="7E524804" w14:textId="77777777" w:rsidR="00A169B1" w:rsidRDefault="00A169B1">
      <w:pPr>
        <w:pStyle w:val="BodyText1"/>
        <w:ind w:left="0"/>
        <w:rPr>
          <w:rFonts w:eastAsia="SimSun" w:cs="Times New Roman"/>
        </w:rPr>
      </w:pPr>
      <w:r>
        <w:rPr>
          <w:rFonts w:eastAsia="SimSun" w:cs="Times New Roman"/>
          <w:lang w:bidi="he-IL"/>
        </w:rPr>
        <w:t>Izdajatelj bo</w:t>
      </w:r>
      <w:r w:rsidR="00330CC0">
        <w:rPr>
          <w:rFonts w:eastAsia="SimSun" w:cs="Times New Roman"/>
          <w:lang w:bidi="he-IL"/>
        </w:rPr>
        <w:t xml:space="preserve"> </w:t>
      </w:r>
      <w:r>
        <w:rPr>
          <w:rFonts w:eastAsia="SimSun" w:cs="Times New Roman"/>
          <w:lang w:bidi="he-IL"/>
        </w:rPr>
        <w:t xml:space="preserve">obveznost iz naslova </w:t>
      </w:r>
      <w:r>
        <w:rPr>
          <w:rFonts w:eastAsia="SimSun" w:cs="Times New Roman"/>
        </w:rPr>
        <w:t xml:space="preserve">zakladne menice izplačal ob dospelosti, v skladu z amortizacijskim </w:t>
      </w:r>
      <w:r>
        <w:rPr>
          <w:rFonts w:cs="Times New Roman"/>
        </w:rPr>
        <w:t xml:space="preserve"> </w:t>
      </w:r>
      <w:r>
        <w:rPr>
          <w:rFonts w:eastAsia="SimSun" w:cs="Times New Roman"/>
        </w:rPr>
        <w:t>načrtom, v znesku nominalne vrednosti zakladnih menic</w:t>
      </w:r>
      <w:r w:rsidR="00330CC0">
        <w:rPr>
          <w:rFonts w:eastAsia="SimSun" w:cs="Times New Roman"/>
        </w:rPr>
        <w:t xml:space="preserve">, na način določen v točki </w:t>
      </w:r>
      <w:r w:rsidR="004D0B3B">
        <w:rPr>
          <w:rFonts w:eastAsia="SimSun" w:cs="Times New Roman"/>
        </w:rPr>
        <w:t>.</w:t>
      </w:r>
      <w:r w:rsidR="00330CC0">
        <w:rPr>
          <w:rFonts w:eastAsia="SimSun" w:cs="Times New Roman"/>
        </w:rPr>
        <w:t>2.3</w:t>
      </w:r>
      <w:r>
        <w:rPr>
          <w:rFonts w:eastAsia="SimSun" w:cs="Times New Roman"/>
        </w:rPr>
        <w:t>. Obresti so obračunane vnaprej in se ob izdaji zakladne menice odštevajo v obliki diskonta od njene nominalne vrednosti.</w:t>
      </w:r>
    </w:p>
    <w:p w14:paraId="35A1ADBA" w14:textId="77777777" w:rsidR="00B1687F" w:rsidRDefault="00A169B1">
      <w:pPr>
        <w:pStyle w:val="BodyText1"/>
        <w:ind w:left="0"/>
        <w:rPr>
          <w:b/>
          <w:bCs/>
        </w:rPr>
      </w:pPr>
      <w:r>
        <w:rPr>
          <w:rFonts w:eastAsia="SimSun" w:cs="Times New Roman"/>
        </w:rPr>
        <w:t xml:space="preserve">Izdajatelj izplačuje dospele zakladne menice v denarju, in sicer v EUR. </w:t>
      </w:r>
    </w:p>
    <w:p w14:paraId="16927E2E" w14:textId="77777777" w:rsidR="00B1687F" w:rsidRDefault="00A169B1" w:rsidP="00B1687F">
      <w:pPr>
        <w:pStyle w:val="ocNum4th2"/>
        <w:widowControl w:val="0"/>
        <w:numPr>
          <w:ilvl w:val="1"/>
          <w:numId w:val="7"/>
        </w:numPr>
        <w:tabs>
          <w:tab w:val="clear" w:pos="680"/>
          <w:tab w:val="left" w:pos="700"/>
        </w:tabs>
      </w:pPr>
      <w:r>
        <w:rPr>
          <w:b/>
          <w:bCs/>
        </w:rPr>
        <w:t>Način izpolnitve denarnih obveznosti</w:t>
      </w:r>
    </w:p>
    <w:p w14:paraId="0CFF7ABD" w14:textId="77777777" w:rsidR="003F478B" w:rsidRDefault="003F478B">
      <w:pPr>
        <w:pStyle w:val="BodyText1"/>
        <w:ind w:left="0"/>
        <w:rPr>
          <w:rFonts w:eastAsia="SimSun" w:cs="Times New Roman"/>
          <w:highlight w:val="yellow"/>
        </w:rPr>
      </w:pPr>
      <w:r w:rsidRPr="003F478B">
        <w:rPr>
          <w:rFonts w:eastAsia="SimSun" w:cs="Times New Roman"/>
        </w:rPr>
        <w:t>Skladno z Zakonom o nematerializiranih vrednostnih papirjih (ZNVP-1) je izdajatelj dolžan vsa korporacijska dejanja, kamor spadajo tudi izpolnitve obveznosti iz zakladnih menic kot nematerializiran</w:t>
      </w:r>
      <w:r>
        <w:rPr>
          <w:rFonts w:eastAsia="SimSun" w:cs="Times New Roman"/>
        </w:rPr>
        <w:t>ih</w:t>
      </w:r>
      <w:r w:rsidRPr="003F478B">
        <w:rPr>
          <w:rFonts w:eastAsia="SimSun" w:cs="Times New Roman"/>
        </w:rPr>
        <w:t xml:space="preserve"> vrednostn</w:t>
      </w:r>
      <w:r>
        <w:rPr>
          <w:rFonts w:eastAsia="SimSun" w:cs="Times New Roman"/>
        </w:rPr>
        <w:t>ih</w:t>
      </w:r>
      <w:r w:rsidRPr="003F478B">
        <w:rPr>
          <w:rFonts w:eastAsia="SimSun" w:cs="Times New Roman"/>
        </w:rPr>
        <w:t xml:space="preserve"> papirj</w:t>
      </w:r>
      <w:r>
        <w:rPr>
          <w:rFonts w:eastAsia="SimSun" w:cs="Times New Roman"/>
        </w:rPr>
        <w:t>ev</w:t>
      </w:r>
      <w:r w:rsidRPr="003F478B">
        <w:rPr>
          <w:rFonts w:eastAsia="SimSun" w:cs="Times New Roman"/>
        </w:rPr>
        <w:t>, izvesti preko KDD, Centralne klirinško depotne družbe d.d., Ljubljana (v  nadaljevanju: KDD) in njenih članov, ki vodijo račune imetnikov. Denarne obveznosti iz zakladnih menic bo izdajatelj tako izpolnjeval v skladu s pravili poslovanja KDD, veljavnimi v času izpolnitve.</w:t>
      </w:r>
    </w:p>
    <w:p w14:paraId="401457D6" w14:textId="77777777" w:rsidR="00B55715" w:rsidRDefault="003F478B">
      <w:pPr>
        <w:pStyle w:val="BodyText1"/>
        <w:ind w:left="0"/>
        <w:rPr>
          <w:rFonts w:eastAsia="SimSun" w:cs="Times New Roman"/>
        </w:rPr>
      </w:pPr>
      <w:r w:rsidRPr="003F478B">
        <w:rPr>
          <w:rFonts w:eastAsia="SimSun" w:cs="Times New Roman"/>
        </w:rPr>
        <w:t>Če iz pravil poslovanja KDD ne izhaja kaj drugega, je do izplačila obveznosti iz zakladne menice na dan njene dospelosti upravičena oseba, katere pravica prejeti takšno izplačilo izhaja iz stanja vpisov v centralnem registru, ki ga vodi KDD, ob koncu zadnjega delovnega dneva pred dnem dospelosti zakladne menice.</w:t>
      </w:r>
    </w:p>
    <w:p w14:paraId="677A88E7" w14:textId="77777777" w:rsidR="00A169B1" w:rsidRDefault="006B1B64">
      <w:pPr>
        <w:pStyle w:val="BodyText1"/>
        <w:ind w:left="0"/>
        <w:rPr>
          <w:rFonts w:eastAsia="SimSun" w:cs="Times New Roman"/>
        </w:rPr>
      </w:pPr>
      <w:r>
        <w:rPr>
          <w:rFonts w:eastAsia="SimSun" w:cs="Times New Roman"/>
        </w:rPr>
        <w:t xml:space="preserve">Izdajatelj ne odgovarja za obveznosti KDD in </w:t>
      </w:r>
      <w:r w:rsidRPr="006B1B64">
        <w:rPr>
          <w:rFonts w:eastAsia="SimSun" w:cs="Times New Roman"/>
        </w:rPr>
        <w:t>njenih</w:t>
      </w:r>
      <w:r>
        <w:rPr>
          <w:rFonts w:eastAsia="SimSun" w:cs="Times New Roman"/>
        </w:rPr>
        <w:t xml:space="preserve"> </w:t>
      </w:r>
      <w:r w:rsidRPr="006B1B64">
        <w:rPr>
          <w:rFonts w:eastAsia="SimSun" w:cs="Times New Roman"/>
        </w:rPr>
        <w:t>članov</w:t>
      </w:r>
      <w:r w:rsidR="00387AAA">
        <w:rPr>
          <w:rFonts w:eastAsia="SimSun" w:cs="Times New Roman"/>
        </w:rPr>
        <w:t xml:space="preserve"> do imetnikov zakladnih menic, ki so upravičeni do izplačila denarnih obveznosti iz naslova dospelih zakladnih menic. </w:t>
      </w:r>
      <w:r w:rsidR="00A169B1">
        <w:rPr>
          <w:rFonts w:eastAsia="SimSun" w:cs="Times New Roman"/>
        </w:rPr>
        <w:t xml:space="preserve"> </w:t>
      </w:r>
    </w:p>
    <w:p w14:paraId="62E2EFCA" w14:textId="77777777" w:rsidR="00A169B1" w:rsidRDefault="00A169B1">
      <w:pPr>
        <w:pStyle w:val="ocNum4th2"/>
        <w:widowControl w:val="0"/>
        <w:numPr>
          <w:ilvl w:val="1"/>
          <w:numId w:val="7"/>
        </w:numPr>
        <w:tabs>
          <w:tab w:val="clear" w:pos="680"/>
          <w:tab w:val="left" w:pos="700"/>
        </w:tabs>
      </w:pPr>
      <w:r>
        <w:rPr>
          <w:b/>
          <w:bCs/>
        </w:rPr>
        <w:t>Zastaranje pravic iz zakladnih menic</w:t>
      </w:r>
    </w:p>
    <w:p w14:paraId="37160B79" w14:textId="77777777" w:rsidR="00A169B1" w:rsidRDefault="00A169B1">
      <w:pPr>
        <w:pStyle w:val="BodyText1"/>
        <w:ind w:left="0"/>
        <w:rPr>
          <w:b/>
          <w:bCs/>
        </w:rPr>
      </w:pPr>
      <w:r>
        <w:rPr>
          <w:rFonts w:eastAsia="SimSun" w:cs="Times New Roman"/>
        </w:rPr>
        <w:t xml:space="preserve">V skladu s 346. členom Obligacijskega zakonika vse pravice iz posamezne zakladne menice zastarajo v </w:t>
      </w:r>
      <w:r>
        <w:rPr>
          <w:rFonts w:cs="Times New Roman"/>
        </w:rPr>
        <w:t xml:space="preserve"> </w:t>
      </w:r>
      <w:r>
        <w:rPr>
          <w:rFonts w:eastAsia="SimSun" w:cs="Times New Roman"/>
        </w:rPr>
        <w:t>petih letih od datuma dospelosti posamezne zakladne menice.</w:t>
      </w:r>
    </w:p>
    <w:p w14:paraId="63C2FACB" w14:textId="77777777" w:rsidR="00A169B1" w:rsidRDefault="00A169B1">
      <w:pPr>
        <w:pStyle w:val="ocNum4th2"/>
        <w:widowControl w:val="0"/>
        <w:numPr>
          <w:ilvl w:val="1"/>
          <w:numId w:val="7"/>
        </w:numPr>
        <w:tabs>
          <w:tab w:val="clear" w:pos="680"/>
          <w:tab w:val="left" w:pos="700"/>
        </w:tabs>
      </w:pPr>
      <w:r>
        <w:rPr>
          <w:b/>
          <w:bCs/>
        </w:rPr>
        <w:t>Avkcije</w:t>
      </w:r>
    </w:p>
    <w:p w14:paraId="4A1C35C8" w14:textId="77777777" w:rsidR="00A169B1" w:rsidRDefault="00A169B1">
      <w:pPr>
        <w:pStyle w:val="BodyText1"/>
        <w:ind w:left="0"/>
        <w:rPr>
          <w:rFonts w:eastAsia="SimSun" w:cs="Times New Roman"/>
        </w:rPr>
      </w:pPr>
      <w:r>
        <w:rPr>
          <w:rFonts w:eastAsia="SimSun" w:cs="Times New Roman"/>
        </w:rPr>
        <w:t xml:space="preserve">Avkcija je način javne ponudbe za nakup zakladnih menic in se izvaja v skladu s pravili za izvedbo </w:t>
      </w:r>
      <w:r>
        <w:rPr>
          <w:rFonts w:cs="Times New Roman"/>
        </w:rPr>
        <w:t xml:space="preserve"> </w:t>
      </w:r>
      <w:r>
        <w:rPr>
          <w:rFonts w:eastAsia="SimSun" w:cs="Times New Roman"/>
        </w:rPr>
        <w:t>avkcij državnih vrednostnih papirjev, ki jih sprejme minister za finance.</w:t>
      </w:r>
    </w:p>
    <w:p w14:paraId="3748130C" w14:textId="77777777" w:rsidR="00A169B1" w:rsidRDefault="00A169B1">
      <w:pPr>
        <w:pStyle w:val="BodyText1"/>
        <w:ind w:left="0"/>
        <w:rPr>
          <w:rFonts w:eastAsia="SimSun" w:cs="Times New Roman"/>
        </w:rPr>
      </w:pPr>
      <w:r>
        <w:rPr>
          <w:rFonts w:eastAsia="SimSun" w:cs="Times New Roman"/>
        </w:rPr>
        <w:t xml:space="preserve">Koledar avkcij in dospelosti posamezne izdaje zakladnih menic je objavljen na spletnih straneh </w:t>
      </w:r>
      <w:r>
        <w:rPr>
          <w:rFonts w:cs="Times New Roman"/>
        </w:rPr>
        <w:t xml:space="preserve"> </w:t>
      </w:r>
      <w:r>
        <w:rPr>
          <w:rFonts w:eastAsia="SimSun" w:cs="Times New Roman"/>
        </w:rPr>
        <w:t>Ministrstva za finance.</w:t>
      </w:r>
    </w:p>
    <w:p w14:paraId="630F8195" w14:textId="77777777" w:rsidR="00A169B1" w:rsidRDefault="00A169B1">
      <w:pPr>
        <w:pStyle w:val="BodyText1"/>
        <w:ind w:left="0"/>
        <w:rPr>
          <w:b/>
          <w:bCs/>
        </w:rPr>
      </w:pPr>
      <w:r>
        <w:rPr>
          <w:rFonts w:eastAsia="SimSun" w:cs="Times New Roman"/>
        </w:rPr>
        <w:t xml:space="preserve">Avkcije zakladnih menic se izvršujejo v skladu s koledarjem avkcij. Zakladne menice se vpišejo na </w:t>
      </w:r>
      <w:r>
        <w:rPr>
          <w:rFonts w:cs="Times New Roman"/>
        </w:rPr>
        <w:t xml:space="preserve"> </w:t>
      </w:r>
      <w:r>
        <w:rPr>
          <w:rFonts w:eastAsia="SimSun" w:cs="Times New Roman"/>
        </w:rPr>
        <w:t xml:space="preserve">podlagi sprejetih ponudb na avkciji. Vplačilo na avkciji vpisanih zakladnih menic posamezne vrste in </w:t>
      </w:r>
      <w:r>
        <w:rPr>
          <w:rFonts w:cs="Times New Roman"/>
        </w:rPr>
        <w:t xml:space="preserve"> </w:t>
      </w:r>
      <w:r>
        <w:rPr>
          <w:rFonts w:eastAsia="SimSun" w:cs="Times New Roman"/>
        </w:rPr>
        <w:t>izdaje je dva delovna dneva po izvedeni avkciji. Dospelost posamezne vrste in izdaje zakladnih menic je določena z zgoraj navedenim koledarjem.</w:t>
      </w:r>
    </w:p>
    <w:p w14:paraId="64EB233E" w14:textId="77777777" w:rsidR="00A169B1" w:rsidRDefault="00A169B1">
      <w:pPr>
        <w:pStyle w:val="ocNum4th2"/>
        <w:widowControl w:val="0"/>
        <w:tabs>
          <w:tab w:val="clear" w:pos="720"/>
          <w:tab w:val="left" w:pos="700"/>
        </w:tabs>
        <w:rPr>
          <w:i/>
          <w:iCs/>
        </w:rPr>
      </w:pPr>
      <w:bookmarkStart w:id="0" w:name="__RefNumPara__3724_1945685828"/>
      <w:bookmarkEnd w:id="0"/>
      <w:r>
        <w:rPr>
          <w:b/>
          <w:bCs/>
        </w:rPr>
        <w:t>Spremembe obveznosti iz zakladnih menic</w:t>
      </w:r>
    </w:p>
    <w:p w14:paraId="2BB3F3DE" w14:textId="77777777" w:rsidR="00A169B1" w:rsidRDefault="00A169B1">
      <w:pPr>
        <w:pStyle w:val="ocNum4th3"/>
        <w:widowControl w:val="0"/>
        <w:numPr>
          <w:ilvl w:val="1"/>
          <w:numId w:val="7"/>
        </w:numPr>
        <w:tabs>
          <w:tab w:val="clear" w:pos="680"/>
          <w:tab w:val="left" w:pos="700"/>
        </w:tabs>
      </w:pPr>
      <w:bookmarkStart w:id="1" w:name="__RefNumPara__3784_1945685828"/>
      <w:bookmarkEnd w:id="1"/>
      <w:r>
        <w:rPr>
          <w:i/>
          <w:iCs/>
        </w:rPr>
        <w:t xml:space="preserve">Uporaba te točke </w:t>
      </w:r>
      <w:r>
        <w:rPr>
          <w:i/>
          <w:iCs/>
        </w:rPr>
        <w:fldChar w:fldCharType="begin"/>
      </w:r>
      <w:r>
        <w:rPr>
          <w:i/>
          <w:iCs/>
        </w:rPr>
        <w:instrText xml:space="preserve"> REF __RefNumPara__3724_1945685828 \r \h </w:instrText>
      </w:r>
      <w:r>
        <w:rPr>
          <w:i/>
          <w:iCs/>
        </w:rPr>
      </w:r>
      <w:r>
        <w:rPr>
          <w:i/>
          <w:iCs/>
        </w:rPr>
        <w:fldChar w:fldCharType="separate"/>
      </w:r>
      <w:r w:rsidR="00C200DE">
        <w:rPr>
          <w:i/>
          <w:iCs/>
        </w:rPr>
        <w:t xml:space="preserve"> 3</w:t>
      </w:r>
      <w:r>
        <w:rPr>
          <w:i/>
          <w:iCs/>
        </w:rPr>
        <w:fldChar w:fldCharType="end"/>
      </w:r>
    </w:p>
    <w:p w14:paraId="319F462B" w14:textId="77777777" w:rsidR="00A169B1" w:rsidRDefault="00A169B1">
      <w:pPr>
        <w:pStyle w:val="BodyText1"/>
        <w:widowControl w:val="0"/>
        <w:tabs>
          <w:tab w:val="left" w:pos="700"/>
        </w:tabs>
        <w:rPr>
          <w:i/>
          <w:iCs/>
        </w:rPr>
      </w:pPr>
      <w:r>
        <w:rPr>
          <w:rFonts w:cs="Times New Roman"/>
        </w:rPr>
        <w:t>Določila te točke</w:t>
      </w:r>
      <w:r>
        <w:rPr>
          <w:rFonts w:cs="Times New Roman"/>
        </w:rPr>
        <w:fldChar w:fldCharType="begin"/>
      </w:r>
      <w:r>
        <w:rPr>
          <w:rFonts w:cs="Times New Roman"/>
        </w:rPr>
        <w:instrText xml:space="preserve"> REF __RefNumPara__3724_1945685828 \r \h </w:instrText>
      </w:r>
      <w:r>
        <w:rPr>
          <w:rFonts w:cs="Times New Roman"/>
        </w:rPr>
      </w:r>
      <w:r>
        <w:rPr>
          <w:rFonts w:cs="Times New Roman"/>
        </w:rPr>
        <w:fldChar w:fldCharType="separate"/>
      </w:r>
      <w:r w:rsidR="00C200DE">
        <w:rPr>
          <w:rFonts w:cs="Times New Roman"/>
        </w:rPr>
        <w:t xml:space="preserve"> 3</w:t>
      </w:r>
      <w:r>
        <w:rPr>
          <w:rFonts w:cs="Times New Roman"/>
        </w:rPr>
        <w:fldChar w:fldCharType="end"/>
      </w:r>
      <w:r>
        <w:rPr>
          <w:rFonts w:cs="Times New Roman"/>
        </w:rPr>
        <w:t xml:space="preserve"> se uporabljajo za zakladne menice, izdane z rokom dospetja, daljšim od enega leta.</w:t>
      </w:r>
    </w:p>
    <w:p w14:paraId="4653B424" w14:textId="77777777" w:rsidR="00A169B1" w:rsidRDefault="00A169B1">
      <w:pPr>
        <w:pStyle w:val="ocNum4th3"/>
        <w:widowControl w:val="0"/>
        <w:numPr>
          <w:ilvl w:val="1"/>
          <w:numId w:val="7"/>
        </w:numPr>
      </w:pPr>
      <w:r>
        <w:rPr>
          <w:i/>
          <w:iCs/>
        </w:rPr>
        <w:t xml:space="preserve">Definicije </w:t>
      </w:r>
    </w:p>
    <w:p w14:paraId="14329EB9" w14:textId="77777777" w:rsidR="00A169B1" w:rsidRDefault="00A169B1">
      <w:pPr>
        <w:pStyle w:val="BodyText1"/>
        <w:widowControl w:val="0"/>
      </w:pPr>
      <w:r>
        <w:rPr>
          <w:rFonts w:cs="Times New Roman"/>
        </w:rPr>
        <w:t xml:space="preserve">V tem ponudbenem dokumentu imajo naslednji izrazi naslednje pomene: </w:t>
      </w:r>
    </w:p>
    <w:p w14:paraId="74FFEA48" w14:textId="77777777" w:rsidR="00A169B1" w:rsidRDefault="00A169B1">
      <w:pPr>
        <w:pStyle w:val="Schedule3L5"/>
        <w:numPr>
          <w:ilvl w:val="4"/>
          <w:numId w:val="6"/>
        </w:numPr>
        <w:rPr>
          <w:rFonts w:eastAsia="Times New Roman"/>
        </w:rPr>
      </w:pPr>
      <w:r>
        <w:rPr>
          <w:rFonts w:eastAsia="Times New Roman"/>
        </w:rPr>
        <w:t>"</w:t>
      </w:r>
      <w:r>
        <w:rPr>
          <w:rFonts w:eastAsia="Times New Roman"/>
          <w:b/>
          <w:bCs/>
        </w:rPr>
        <w:t>zakladne menice</w:t>
      </w:r>
      <w:r>
        <w:rPr>
          <w:rFonts w:eastAsia="Times New Roman"/>
        </w:rPr>
        <w:t>" so vse zakladne menice, ki pripadajo isti seriji in imajo rok dospetja daljši od enega leta, "</w:t>
      </w:r>
      <w:r>
        <w:rPr>
          <w:rFonts w:eastAsia="Times New Roman"/>
          <w:b/>
          <w:bCs/>
        </w:rPr>
        <w:t>zakladna menica</w:t>
      </w:r>
      <w:r>
        <w:rPr>
          <w:rFonts w:eastAsia="Times New Roman"/>
        </w:rPr>
        <w:t>" pa je vsaka od teh zakladnih menic.</w:t>
      </w:r>
    </w:p>
    <w:p w14:paraId="18CBCC83" w14:textId="77777777" w:rsidR="00A169B1" w:rsidRDefault="00A169B1">
      <w:pPr>
        <w:pStyle w:val="Schedule3L5"/>
        <w:numPr>
          <w:ilvl w:val="4"/>
          <w:numId w:val="6"/>
        </w:numPr>
      </w:pPr>
      <w:r>
        <w:rPr>
          <w:rFonts w:eastAsia="Times New Roman"/>
        </w:rPr>
        <w:lastRenderedPageBreak/>
        <w:t>“</w:t>
      </w:r>
      <w:r>
        <w:rPr>
          <w:rFonts w:eastAsia="Times New Roman"/>
          <w:b/>
          <w:bCs/>
        </w:rPr>
        <w:t>dolžniški vrednostni papirji</w:t>
      </w:r>
      <w:r>
        <w:t>" so zakladne menice in vsi drugi dolžniški vrednostni papirji, ki jih je v eni ali več serijah izdala Republika Slovenija, izdani z rokom dospetja daljšim od enega leta, vključno z vsako obveznostjo, ki je bila ob izdaji sestavni del dolžniškega vrednostnega papirja, ne glede na njeno ročnost.</w:t>
      </w:r>
    </w:p>
    <w:p w14:paraId="5D7176E9" w14:textId="77777777" w:rsidR="00A169B1" w:rsidRDefault="00A169B1">
      <w:pPr>
        <w:pStyle w:val="Schedule3L5"/>
        <w:numPr>
          <w:ilvl w:val="4"/>
          <w:numId w:val="6"/>
        </w:numPr>
      </w:pPr>
      <w:r>
        <w:t>"</w:t>
      </w:r>
      <w:r>
        <w:rPr>
          <w:b/>
          <w:bCs/>
        </w:rPr>
        <w:t>neobrestovana obveznost</w:t>
      </w:r>
      <w:r>
        <w:t>" je dolžniški vrednostni papir, katerega glavnica se ne obrestuje, vključno z nekdanjim sestavnim delom drugega dolžniškega vrednostnega papirja, če se njihova glavnica ne obrestuje.</w:t>
      </w:r>
    </w:p>
    <w:p w14:paraId="64EBA0C2" w14:textId="77777777" w:rsidR="00A169B1" w:rsidRDefault="00A169B1">
      <w:pPr>
        <w:pStyle w:val="Schedule3L5"/>
        <w:numPr>
          <w:ilvl w:val="4"/>
          <w:numId w:val="6"/>
        </w:numPr>
      </w:pPr>
      <w:r>
        <w:t>"</w:t>
      </w:r>
      <w:r>
        <w:rPr>
          <w:b/>
          <w:bCs/>
        </w:rPr>
        <w:t>indeksirana obveznost</w:t>
      </w:r>
      <w:r>
        <w:t>" je dolžniški vrednostni papirji pri katerem so plačila dodatnih zneskov vezana na spremembe objavljenega indeksa; ne pa tudi nekdanji sestavni del indeksirane obveznosti, ki ni več del indeksirane obveznosti.</w:t>
      </w:r>
    </w:p>
    <w:p w14:paraId="3E8323B2" w14:textId="77777777" w:rsidR="00A169B1" w:rsidRDefault="00A169B1">
      <w:pPr>
        <w:pStyle w:val="Schedule3L5"/>
        <w:numPr>
          <w:ilvl w:val="4"/>
          <w:numId w:val="6"/>
        </w:numPr>
      </w:pPr>
      <w:r>
        <w:t>"</w:t>
      </w:r>
      <w:r>
        <w:rPr>
          <w:b/>
          <w:bCs/>
        </w:rPr>
        <w:t>serija</w:t>
      </w:r>
      <w:r>
        <w:t>" pomeni dolžniške vrednostne papirje, izdane v tranši, vključno z naknadno izdanimi tranšami, ki so med seboj in v razmerju dolžniških vrednostnih papirjev prvotne tranše (i) enaki v vseh pogledih, z izjemo dneva izdaje in dneva prvega izplačila in (ii) za katere je izrecno določeno, da vsi skupaj tvorijo eno samo serijo, vključno z zakladnimi menicami in morebitnimi nadaljnjimi izdajami zakladnih menic.</w:t>
      </w:r>
    </w:p>
    <w:p w14:paraId="47FD28BF" w14:textId="77777777" w:rsidR="00A169B1" w:rsidRDefault="00A169B1">
      <w:pPr>
        <w:pStyle w:val="Schedule3L5"/>
        <w:numPr>
          <w:ilvl w:val="4"/>
          <w:numId w:val="6"/>
        </w:numPr>
      </w:pPr>
      <w:r>
        <w:t>dolžniški vrednostni papir "</w:t>
      </w:r>
      <w:r>
        <w:rPr>
          <w:b/>
          <w:bCs/>
        </w:rPr>
        <w:t>v obtoku</w:t>
      </w:r>
      <w:r>
        <w:t xml:space="preserve">" pomeni zakladno menico, za katero se šteje, da je v obtoku v skladu s točko </w:t>
      </w:r>
      <w:r>
        <w:fldChar w:fldCharType="begin"/>
      </w:r>
      <w:r>
        <w:instrText xml:space="preserve"> REF __RefNumPara__3720_1945685828 \r \h </w:instrText>
      </w:r>
      <w:r>
        <w:fldChar w:fldCharType="separate"/>
      </w:r>
      <w:r w:rsidR="00C200DE">
        <w:t>.3.3.7</w:t>
      </w:r>
      <w:r>
        <w:fldChar w:fldCharType="end"/>
      </w:r>
      <w:r>
        <w:t xml:space="preserve"> in dolžniški vrednostni papir kakšne druge serije, za katerega se šteje, da je v obtoku v skladu s točko </w:t>
      </w:r>
      <w:r>
        <w:fldChar w:fldCharType="begin"/>
      </w:r>
      <w:r>
        <w:instrText xml:space="preserve"> REF __RefNumPara__3722_1945685828 \r \h </w:instrText>
      </w:r>
      <w:r>
        <w:fldChar w:fldCharType="separate"/>
      </w:r>
      <w:r w:rsidR="00C200DE">
        <w:t>.3.3.8</w:t>
      </w:r>
      <w:r>
        <w:fldChar w:fldCharType="end"/>
      </w:r>
      <w:r>
        <w:t>.</w:t>
      </w:r>
    </w:p>
    <w:p w14:paraId="5611135B" w14:textId="77777777" w:rsidR="00A169B1" w:rsidRDefault="00A169B1">
      <w:pPr>
        <w:pStyle w:val="Schedule3L5"/>
        <w:numPr>
          <w:ilvl w:val="4"/>
          <w:numId w:val="6"/>
        </w:numPr>
        <w:rPr>
          <w:b/>
          <w:bCs/>
        </w:rPr>
      </w:pPr>
      <w:r>
        <w:t>"</w:t>
      </w:r>
      <w:r>
        <w:rPr>
          <w:b/>
          <w:bCs/>
        </w:rPr>
        <w:t>sprememba</w:t>
      </w:r>
      <w:r>
        <w:t>" v povezavi z zakladnimi menicami pomeni vsako spremembo, dopolnitev ali odpoved uveljavljanju katere od obveznosti iz zakladnih menic in ima enak pomen v povezavi z dolžniškimi vrednostnimi papirji drugih serij, le da se se namesto na zakladne menice nanaša na takšne druge dolžniške vrednostne papirje oziroma morebitne pogodbe, ki urejajo izdajanje takšnih drugih vrednostnih papirjev in ravnanje z njimi.</w:t>
      </w:r>
    </w:p>
    <w:p w14:paraId="68208071" w14:textId="77777777" w:rsidR="00A169B1" w:rsidRDefault="00A169B1">
      <w:pPr>
        <w:pStyle w:val="Schedule3L5"/>
        <w:numPr>
          <w:ilvl w:val="4"/>
          <w:numId w:val="6"/>
        </w:numPr>
      </w:pPr>
      <w:r>
        <w:rPr>
          <w:b/>
          <w:bCs/>
        </w:rPr>
        <w:t>"skupna sprememba</w:t>
      </w:r>
      <w:r>
        <w:t>" pomeni spremembo, s katero se spreminjajo (i) zakladne menice, in (ii) dolžniški vrednostni papirji ene ali več drugih serij oziroma morebitne pogodbe, ki urejajo izdajanje takšnih drugih vrednostnih papirjev in ravnanje z njimi.</w:t>
      </w:r>
    </w:p>
    <w:p w14:paraId="41EC6EF4" w14:textId="77777777" w:rsidR="00A169B1" w:rsidRDefault="00A169B1">
      <w:pPr>
        <w:pStyle w:val="Schedule3L5"/>
        <w:numPr>
          <w:ilvl w:val="4"/>
          <w:numId w:val="6"/>
        </w:numPr>
      </w:pPr>
      <w:r>
        <w:t>"</w:t>
      </w:r>
      <w:r>
        <w:rPr>
          <w:b/>
          <w:bCs/>
        </w:rPr>
        <w:t>pridržana odločitev</w:t>
      </w:r>
      <w:r>
        <w:t>" pomeni, v zvezi z zakladnimi menicami, spremembo pravic iz zakladnih menic, s katero:</w:t>
      </w:r>
    </w:p>
    <w:p w14:paraId="266962CE" w14:textId="77777777" w:rsidR="00A169B1" w:rsidRDefault="00A169B1">
      <w:pPr>
        <w:pStyle w:val="Schedule3L6"/>
        <w:numPr>
          <w:ilvl w:val="5"/>
          <w:numId w:val="6"/>
        </w:numPr>
      </w:pPr>
      <w:r>
        <w:t>se spremeni datum na katerega dospe v plačilo kakšen znesek na podlagi zakladnih menic;</w:t>
      </w:r>
    </w:p>
    <w:p w14:paraId="34003C59" w14:textId="77777777" w:rsidR="00A169B1" w:rsidRDefault="00A169B1">
      <w:pPr>
        <w:pStyle w:val="Schedule3L6"/>
        <w:numPr>
          <w:ilvl w:val="5"/>
          <w:numId w:val="6"/>
        </w:numPr>
      </w:pPr>
      <w:r>
        <w:t>se zniža znesek kakšne denarne obveznosti na podlagi zakladnih menic, vključno z morebitnim zneskom, ki je že dospel v plačilo in še ni plačan;</w:t>
      </w:r>
    </w:p>
    <w:p w14:paraId="0817EF10" w14:textId="77777777" w:rsidR="00A169B1" w:rsidRDefault="00A169B1">
      <w:pPr>
        <w:pStyle w:val="Schedule3L6"/>
        <w:numPr>
          <w:ilvl w:val="5"/>
          <w:numId w:val="6"/>
        </w:numPr>
      </w:pPr>
      <w:r>
        <w:t>se spremeni način izračuna kakšne denarne obveznosti na podlagi zakladnih menic;</w:t>
      </w:r>
    </w:p>
    <w:p w14:paraId="193AEC4A" w14:textId="77777777" w:rsidR="00A169B1" w:rsidRDefault="00A169B1">
      <w:pPr>
        <w:pStyle w:val="Schedule3L6"/>
        <w:numPr>
          <w:ilvl w:val="5"/>
          <w:numId w:val="6"/>
        </w:numPr>
      </w:pPr>
      <w:r>
        <w:t>se spremeni valuta ali kraj izpolnitve kakšne denarne obveznosti na podlagi zakladnih menic;</w:t>
      </w:r>
    </w:p>
    <w:p w14:paraId="0487A48F" w14:textId="77777777" w:rsidR="00A169B1" w:rsidRDefault="00A169B1">
      <w:pPr>
        <w:pStyle w:val="Schedule3L6"/>
        <w:numPr>
          <w:ilvl w:val="5"/>
          <w:numId w:val="6"/>
        </w:numPr>
      </w:pPr>
      <w:r>
        <w:t>se denarna obveznost Republike Slovenije na podlagi zakladnih menic spremeni ali postane pogojna;</w:t>
      </w:r>
    </w:p>
    <w:p w14:paraId="62C0B4F9" w14:textId="77777777" w:rsidR="00A169B1" w:rsidRDefault="00A169B1">
      <w:pPr>
        <w:pStyle w:val="Schedule3L6"/>
        <w:numPr>
          <w:ilvl w:val="5"/>
          <w:numId w:val="6"/>
        </w:numPr>
      </w:pPr>
      <w:r>
        <w:t>se spremenijo določila glede okoliščin, v katerih je mogoče določiti predčasno dospelost zakladnih menic;</w:t>
      </w:r>
    </w:p>
    <w:p w14:paraId="15EBA90C" w14:textId="77777777" w:rsidR="00A169B1" w:rsidRDefault="00A169B1">
      <w:pPr>
        <w:pStyle w:val="Schedule3L6"/>
        <w:numPr>
          <w:ilvl w:val="5"/>
          <w:numId w:val="6"/>
        </w:numPr>
      </w:pPr>
      <w:r>
        <w:t>se spremeni podrejenost ali vrstni reda poplačila obveznosti na podlagi zakladnih menic;</w:t>
      </w:r>
    </w:p>
    <w:p w14:paraId="0CC0FD1E" w14:textId="77777777" w:rsidR="00A169B1" w:rsidRDefault="00A169B1">
      <w:pPr>
        <w:pStyle w:val="Schedule3L6"/>
        <w:numPr>
          <w:ilvl w:val="5"/>
          <w:numId w:val="6"/>
        </w:numPr>
      </w:pPr>
      <w:r>
        <w:t xml:space="preserve">se spremeni zahtevana glavnica zakladnih menic v obtoku, oziroma, v primeru skupne spremembe, zahtevana glavnica dolžniških vrednostnih papirjev kakšne druge serije, ki je potrebna za odobritev predlagane spremembe v zvezi z </w:t>
      </w:r>
      <w:r>
        <w:lastRenderedPageBreak/>
        <w:t>zakladnimi menicami, znesek glavnice zakladnih menic v obtoku, ki se zahteva za sklepčnost, ali pravil, v skladu s katerimi se presoja, ali je zakladna menica v obtoku ali ne; ali</w:t>
      </w:r>
    </w:p>
    <w:p w14:paraId="62BB0D83" w14:textId="77777777" w:rsidR="00A169B1" w:rsidRDefault="00A169B1">
      <w:pPr>
        <w:pStyle w:val="Schedule3L6"/>
        <w:numPr>
          <w:ilvl w:val="5"/>
          <w:numId w:val="6"/>
        </w:numPr>
      </w:pPr>
      <w:r>
        <w:t>se spremenil pomeni izraza pridržana odločitev,</w:t>
      </w:r>
    </w:p>
    <w:p w14:paraId="3D023B79" w14:textId="77777777" w:rsidR="00A169B1" w:rsidRDefault="00A169B1">
      <w:pPr>
        <w:pStyle w:val="Telobesedila2"/>
        <w:ind w:left="1454"/>
      </w:pPr>
      <w:r>
        <w:t>in ima enak pomen v povezavi z dolžniškimi vrednostnimi papirji drugih serij, le da se besedilo, ki se nanaša na zakladne menice, v tem primeru namesto na zakladnih menice nanaša na  takšne druge dolžniške vrednostne papirje oziroma morebitne pogodbe, ki urejajo izdajanje takšnih drugih vrednostnih papirjev in ravnanje z njimi.</w:t>
      </w:r>
    </w:p>
    <w:p w14:paraId="19B0657B" w14:textId="77777777" w:rsidR="00A169B1" w:rsidRDefault="00A169B1">
      <w:pPr>
        <w:pStyle w:val="Schedule3L5"/>
        <w:numPr>
          <w:ilvl w:val="4"/>
          <w:numId w:val="6"/>
        </w:numPr>
      </w:pPr>
      <w:r>
        <w:t>zgolj za namene te točke</w:t>
      </w:r>
      <w:r>
        <w:fldChar w:fldCharType="begin"/>
      </w:r>
      <w:r>
        <w:instrText xml:space="preserve"> REF __RefNumPara__3724_1945685828 \r \h </w:instrText>
      </w:r>
      <w:r>
        <w:fldChar w:fldCharType="separate"/>
      </w:r>
      <w:r w:rsidR="00C200DE">
        <w:t xml:space="preserve"> 3</w:t>
      </w:r>
      <w:r>
        <w:fldChar w:fldCharType="end"/>
      </w:r>
      <w:r>
        <w:t xml:space="preserve"> izraz "</w:t>
      </w:r>
      <w:r>
        <w:rPr>
          <w:b/>
          <w:bCs/>
        </w:rPr>
        <w:t>imetnik</w:t>
      </w:r>
      <w:r>
        <w:t>" pomeni, v zvezi z zakladno menico, imetnika zakladne menice, v zvezi z vsakim drugim dolžniškim vrednostnim papirjem pa osebo, ki jo je Republika Slovenija upravičena šteti kot zakonitega imetnika takšnega dolžniškega vrednostnega papirja v skladu s pravom, po katerem se presojajo obveznosti iz takšnega dolžniškega vrednostnega papirja.</w:t>
      </w:r>
    </w:p>
    <w:p w14:paraId="1F31CEF7" w14:textId="77777777" w:rsidR="00A169B1" w:rsidRDefault="00A169B1">
      <w:pPr>
        <w:pStyle w:val="Schedule3L5"/>
        <w:widowControl w:val="0"/>
        <w:numPr>
          <w:ilvl w:val="4"/>
          <w:numId w:val="6"/>
        </w:numPr>
        <w:rPr>
          <w:i/>
          <w:iCs/>
        </w:rPr>
      </w:pPr>
      <w:r>
        <w:t>"</w:t>
      </w:r>
      <w:r>
        <w:rPr>
          <w:b/>
          <w:bCs/>
        </w:rPr>
        <w:t>presečni dan</w:t>
      </w:r>
      <w:r>
        <w:t xml:space="preserve">" pomeni, v zvezi s predlagano spremembo, dan, ki ga določi Republika Slovenija za ugotavljanje imetnikov zakladnih menic in, v primeru skupne spremembe, tudi imetnikov dolžniških vrednostnih papirjev vseh ostalih serij, ki so upravičeni glasovati ali podpisati pisni sklep v zvezi s predlagano spremembo. </w:t>
      </w:r>
    </w:p>
    <w:p w14:paraId="54DDA4CF" w14:textId="77777777" w:rsidR="00A169B1" w:rsidRDefault="00A169B1">
      <w:pPr>
        <w:pStyle w:val="ocNum4th3"/>
        <w:widowControl w:val="0"/>
        <w:numPr>
          <w:ilvl w:val="1"/>
          <w:numId w:val="7"/>
        </w:numPr>
        <w:rPr>
          <w:b/>
          <w:bCs/>
        </w:rPr>
      </w:pPr>
      <w:r>
        <w:rPr>
          <w:i/>
          <w:iCs/>
        </w:rPr>
        <w:t>Sprememba zakladnih menic</w:t>
      </w:r>
    </w:p>
    <w:p w14:paraId="56087330" w14:textId="77777777" w:rsidR="00A169B1" w:rsidRDefault="00A169B1">
      <w:pPr>
        <w:pStyle w:val="ocNum4th3"/>
        <w:widowControl w:val="0"/>
        <w:numPr>
          <w:ilvl w:val="2"/>
          <w:numId w:val="7"/>
        </w:numPr>
      </w:pPr>
      <w:r>
        <w:rPr>
          <w:b/>
          <w:bCs/>
        </w:rPr>
        <w:t>Pridržana odločitev</w:t>
      </w:r>
      <w:r>
        <w:t>. Sprememba obveznosti na podlagi zakladnih menic, ki predstavlja pridržano odločitev, je mogoča, če z njo soglaša Republika Slovenija in:</w:t>
      </w:r>
    </w:p>
    <w:p w14:paraId="1D37D80C" w14:textId="77777777" w:rsidR="00A169B1" w:rsidRDefault="00A169B1">
      <w:pPr>
        <w:pStyle w:val="Schedule3L5"/>
        <w:widowControl w:val="0"/>
        <w:numPr>
          <w:ilvl w:val="3"/>
          <w:numId w:val="7"/>
        </w:numPr>
      </w:pPr>
      <w:r>
        <w:t>če zanjo glasujejo imetniki zakladnih menic v obtoku, katerih skupna glavnica predstavlja vsaj 75 odstotkov skupne glavnice vseh zakladnih menic v obtoku, zastopanih na pravilno sklicani skupščini imetnikov zakladnih menic; ali</w:t>
      </w:r>
    </w:p>
    <w:p w14:paraId="02681583" w14:textId="77777777" w:rsidR="00A169B1" w:rsidRDefault="00A169B1">
      <w:pPr>
        <w:pStyle w:val="Schedule3L5"/>
        <w:widowControl w:val="0"/>
        <w:numPr>
          <w:ilvl w:val="3"/>
          <w:numId w:val="7"/>
        </w:numPr>
        <w:rPr>
          <w:b/>
          <w:bCs/>
        </w:rPr>
      </w:pPr>
      <w:r>
        <w:t>če imetniki zakladnih menic, katerih skupna glavnica predstavlja vsaj 66⅔ odstotkov skupne glavnice vseh zakladnih menic v obtoku, neposredno ali po osebah, ki so jih upravičene zastopati, podpišejo pisni sklep, s katerim soglašajo s predlagano spremembo.</w:t>
      </w:r>
    </w:p>
    <w:p w14:paraId="6E0DEB33" w14:textId="77777777" w:rsidR="00A169B1" w:rsidRDefault="00A169B1">
      <w:pPr>
        <w:pStyle w:val="Schedule3L5"/>
        <w:widowControl w:val="0"/>
        <w:numPr>
          <w:ilvl w:val="2"/>
          <w:numId w:val="7"/>
        </w:numPr>
      </w:pPr>
      <w:bookmarkStart w:id="2" w:name="__RefNumPara__1509_19456858281"/>
      <w:bookmarkStart w:id="3" w:name="__RefNumPara__3788_1945685828"/>
      <w:bookmarkEnd w:id="2"/>
      <w:bookmarkEnd w:id="3"/>
      <w:r>
        <w:rPr>
          <w:b/>
          <w:bCs/>
        </w:rPr>
        <w:t>Skupna sprememba</w:t>
      </w:r>
      <w:r>
        <w:t>. Skupna sprememba pogojev zakladnih menic in pogojev drugih dolžniških vrednostnih papirjev oziroma morebitnih pogodb, ki urejajo izdajanje takšnih drugih vrednostnih papirjev in ravnanje z njimi, ki predstavlja pridržano odločitev, je mogoča, če z njo soglaša Republika Slovenija in:</w:t>
      </w:r>
    </w:p>
    <w:p w14:paraId="2704EE9B" w14:textId="77777777" w:rsidR="00A169B1" w:rsidRDefault="00A169B1">
      <w:pPr>
        <w:pStyle w:val="BodyText1"/>
        <w:widowControl w:val="0"/>
        <w:ind w:left="1413" w:hanging="738"/>
      </w:pPr>
      <w:r>
        <w:t>(a)(i)</w:t>
      </w:r>
      <w:r>
        <w:tab/>
        <w:t>če zanjo na pravilno sklicani skupščini imetnikov dolžniških vrednostnih papirjev vseh serij, na katere bi vplivala predlagana sprememba, glasujejo imetniki takšnih dolžniških vrednostnih papirjev v obtoku, katerih skupna glavnica predstavlja vsaj 75 odstotkov skupne glavnice vseh dolžniških vrednostnih papirjev teh serij, ki so v obtoku in so zastopani na takšni skupščini; ali</w:t>
      </w:r>
    </w:p>
    <w:p w14:paraId="03426A15" w14:textId="77777777" w:rsidR="00A169B1" w:rsidRDefault="00A169B1">
      <w:pPr>
        <w:pStyle w:val="BodyText1"/>
        <w:widowControl w:val="0"/>
        <w:ind w:left="1413" w:hanging="738"/>
      </w:pPr>
      <w:r>
        <w:t>(a)(ii)</w:t>
      </w:r>
      <w:r>
        <w:tab/>
        <w:t>če imetniki dolžniških vrednostnih papirjev v obtoku, ki pripadajo serijam na katere bi vplivala predlagana sprememba, in katerih skupna glavnica presega 66⅔ odstotkov skupne glavnice vseh takšnih dolžniških vrednostnih papirjev v obtoku, neposredno ali po osebah, ki so jih upravičene zastopati, podpišejo pisni sklep, s katerim soglašajo s predlagano spremembo; in</w:t>
      </w:r>
    </w:p>
    <w:p w14:paraId="25EC5CD4" w14:textId="77777777" w:rsidR="00A169B1" w:rsidRDefault="00A169B1">
      <w:pPr>
        <w:pStyle w:val="BodyText1"/>
        <w:widowControl w:val="0"/>
        <w:ind w:left="1413" w:hanging="738"/>
      </w:pPr>
      <w:r>
        <w:t>(b)(i)</w:t>
      </w:r>
      <w:r>
        <w:tab/>
        <w:t>če zanjo na pravilno sklicani ločeni skupščini imetnikov vsake od serij dolžniških vrednostnih papirjev, na katere bi vplivala predlagana sprememba, glasujejo imetniki  dolžniških vrednostnih papirjev takšne serije v obtoku, katerih skupna glavnica presega 66⅔ odstotkov skupne glavnice vseh dolžniških vrednostnih papirjev takšne serije, ki so v obtoku in so zastopani na takšni skupščini; ali</w:t>
      </w:r>
    </w:p>
    <w:p w14:paraId="77B20981" w14:textId="77777777" w:rsidR="00A169B1" w:rsidRDefault="00A169B1">
      <w:pPr>
        <w:pStyle w:val="BodyText1"/>
        <w:widowControl w:val="0"/>
        <w:ind w:left="1413" w:hanging="738"/>
      </w:pPr>
      <w:r>
        <w:t>(b)(ii)</w:t>
      </w:r>
      <w:r>
        <w:tab/>
        <w:t xml:space="preserve">če imetniki dolžniških vrednostnih papirjev v obtoku, ki pripadajo vsaki od serij na katere bi vplivala predlagana sprememba, in katerih skupna glavnica presega 50 odstotkov </w:t>
      </w:r>
      <w:r>
        <w:lastRenderedPageBreak/>
        <w:t>skupne glavnice vseh dolžniških vrednostnih papirjev takšne serije  v obtoku, neposredno ali po osebah, ki so jih upravičene zastopati, podpišejo pisni sklep, s katerim soglašajo s predlagano spremembo.</w:t>
      </w:r>
    </w:p>
    <w:p w14:paraId="04239E91" w14:textId="77777777" w:rsidR="00A169B1" w:rsidRDefault="00A169B1">
      <w:pPr>
        <w:pStyle w:val="BodyText1"/>
        <w:widowControl w:val="0"/>
        <w:rPr>
          <w:b/>
          <w:bCs/>
        </w:rPr>
      </w:pPr>
      <w:r>
        <w:t>V zvezi s predlagano spremembo zakladnih menic in predlagano spremembo vsake druge serije dolžniških vrednostnih papirjev, na katere vpliva predlagan sprememba, se skliče in izvede ločena skupščina oziroma podpiše ločen pisni sklep.</w:t>
      </w:r>
    </w:p>
    <w:p w14:paraId="6586C829" w14:textId="77777777" w:rsidR="00A169B1" w:rsidRDefault="00A169B1">
      <w:pPr>
        <w:pStyle w:val="Schedule3L5"/>
        <w:widowControl w:val="0"/>
        <w:numPr>
          <w:ilvl w:val="2"/>
          <w:numId w:val="7"/>
        </w:numPr>
        <w:rPr>
          <w:b/>
          <w:bCs/>
        </w:rPr>
      </w:pPr>
      <w:r>
        <w:rPr>
          <w:b/>
          <w:bCs/>
        </w:rPr>
        <w:t>Predlagana skupna sprememba</w:t>
      </w:r>
      <w:r>
        <w:t>. Predlagana skupna sprememba lahko vključuje eno ali več alternativnih sprememb pogojev dolžniških vrednostnih papirjev, na katere vpliva predlagana sprememba, oziroma morebitnih pogodb, ki urejajo izdajanje takšnih vrednostnih papirjev in ravnanje z njimi, vendar le pod pogojem, da so predlogi vseh takšnih alternativnih sprememb naslovljeni na imetnike vseh serij dolžniških vrednostnih papirjev, na katere vpliva predlagana sprememba, in jih lahko sprejmejo vsi  imetniki takšnih dolžniških vrednostnih papirjev.</w:t>
      </w:r>
    </w:p>
    <w:p w14:paraId="7EB9C287" w14:textId="77777777" w:rsidR="00A169B1" w:rsidRDefault="00A169B1">
      <w:pPr>
        <w:pStyle w:val="Schedule3L5"/>
        <w:widowControl w:val="0"/>
        <w:numPr>
          <w:ilvl w:val="2"/>
          <w:numId w:val="7"/>
        </w:numPr>
      </w:pPr>
      <w:r>
        <w:rPr>
          <w:b/>
          <w:bCs/>
        </w:rPr>
        <w:t>Delna skupna sprememba</w:t>
      </w:r>
      <w:r>
        <w:t xml:space="preserve">. Če predlagana skupna sprememba, ki predstavlja pridržano odločitev, ni odobrena v skladu s točko </w:t>
      </w:r>
      <w:r>
        <w:fldChar w:fldCharType="begin"/>
      </w:r>
      <w:r>
        <w:instrText xml:space="preserve"> REF __RefNumPara__3788_1945685828 \r \h </w:instrText>
      </w:r>
      <w:r>
        <w:fldChar w:fldCharType="separate"/>
      </w:r>
      <w:r w:rsidR="00C200DE">
        <w:t>.3.3.2</w:t>
      </w:r>
      <w:r>
        <w:fldChar w:fldCharType="end"/>
      </w:r>
      <w:r>
        <w:t xml:space="preserve">, vendar pa bi bila odobrena, če bi se nanašala samo na zakladne menice in na eno ali več drugih serij dolžniških vrednostnih papirjev, na katere bi vplivala predlagana skupna sprememba, vendar ne na vse, se ne glede na določilo  točke </w:t>
      </w:r>
      <w:r>
        <w:fldChar w:fldCharType="begin"/>
      </w:r>
      <w:r>
        <w:instrText xml:space="preserve"> REF __RefNumPara__3788_1945685828 \r \h </w:instrText>
      </w:r>
      <w:r>
        <w:fldChar w:fldCharType="separate"/>
      </w:r>
      <w:r w:rsidR="00C200DE">
        <w:t>.3.3.2</w:t>
      </w:r>
      <w:r>
        <w:fldChar w:fldCharType="end"/>
      </w:r>
      <w:r>
        <w:t xml:space="preserve"> takšna skupna sprememba šteje za odobreno glede zakladnih menic in tistih drugih serij dolžniških vrednostnih papirjev, katerih sprememba bi bila odobrena v skladu s  točko </w:t>
      </w:r>
      <w:r>
        <w:fldChar w:fldCharType="begin"/>
      </w:r>
      <w:r>
        <w:instrText xml:space="preserve"> REF __RefNumPara__3788_1945685828 \r \h </w:instrText>
      </w:r>
      <w:r>
        <w:fldChar w:fldCharType="separate"/>
      </w:r>
      <w:r w:rsidR="00C200DE">
        <w:t>.3.3.2</w:t>
      </w:r>
      <w:r>
        <w:fldChar w:fldCharType="end"/>
      </w:r>
      <w:r>
        <w:t xml:space="preserve"> če bi se predlagana skupna sprememba nanašala samo na zakladne menice in takšne druge serije dolžniških vrednostnih papirjev, vendar le pod pogojem:</w:t>
      </w:r>
    </w:p>
    <w:p w14:paraId="3768BBFD" w14:textId="77777777" w:rsidR="00A169B1" w:rsidRDefault="00A169B1">
      <w:pPr>
        <w:pStyle w:val="Schedule3L5"/>
        <w:widowControl w:val="0"/>
        <w:numPr>
          <w:ilvl w:val="3"/>
          <w:numId w:val="7"/>
        </w:numPr>
      </w:pPr>
      <w:r>
        <w:t>da je Republika Slovenija pred presečnim dnem v zvezi s predlagano skupno spremembo javno obvestila imetnike zakladnih menic in drugih serij dolžniških vrednostnih papirjev, na katere bi vplivala predlagana skupna sprememba, o pogojih, ki morajo biti izpolnjeni, da se predlagana skupna sprememba šteje za odobreno na zgoraj opisani način glede zakladnih menic in nekaterih, vendar ne vseh, drugih serij dolžniških vrednostnih papirjev, na katere bi vplivala predlagana skupna sprememba; in</w:t>
      </w:r>
    </w:p>
    <w:p w14:paraId="4800B7FE" w14:textId="77777777" w:rsidR="00A169B1" w:rsidRDefault="00A169B1">
      <w:pPr>
        <w:pStyle w:val="Schedule3L5"/>
        <w:widowControl w:val="0"/>
        <w:numPr>
          <w:ilvl w:val="3"/>
          <w:numId w:val="7"/>
        </w:numPr>
        <w:rPr>
          <w:b/>
          <w:bCs/>
        </w:rPr>
      </w:pPr>
      <w:r>
        <w:t xml:space="preserve">da se ti pogoji v zvezi s predlagano skupno spremembo izpolnijo. </w:t>
      </w:r>
    </w:p>
    <w:p w14:paraId="5E9F785E" w14:textId="77777777" w:rsidR="00A169B1" w:rsidRDefault="00A169B1">
      <w:pPr>
        <w:pStyle w:val="Schedule3L5"/>
        <w:widowControl w:val="0"/>
        <w:numPr>
          <w:ilvl w:val="2"/>
          <w:numId w:val="7"/>
        </w:numPr>
      </w:pPr>
      <w:r>
        <w:rPr>
          <w:b/>
          <w:bCs/>
        </w:rPr>
        <w:t>Sprememba, ki ni pridržana odločitev</w:t>
      </w:r>
      <w:r>
        <w:t>. Sprememba obveznosti iz zakladnih menic, ki ne predstavlja pridržane odločitev, je mogoča, če  z njo soglaša Republika Slovenija in:</w:t>
      </w:r>
    </w:p>
    <w:p w14:paraId="26D999F9" w14:textId="77777777" w:rsidR="00A169B1" w:rsidRDefault="00A169B1">
      <w:pPr>
        <w:pStyle w:val="Schedule3L5"/>
        <w:widowControl w:val="0"/>
        <w:numPr>
          <w:ilvl w:val="3"/>
          <w:numId w:val="7"/>
        </w:numPr>
      </w:pPr>
      <w:r>
        <w:t>če zanjo glasujejo imetniki zakladnih menic v obtoku, katerih skupna glavnica predstavlja ve</w:t>
      </w:r>
      <w:r w:rsidR="008C0C99">
        <w:t>č</w:t>
      </w:r>
      <w:r>
        <w:t xml:space="preserve"> kot 50 odstotkov skupne glavnice vseh zakladnih menic v obtoku, zastopanih na pravilno sklicani skupščini imetnikov zakladnih menic; ali</w:t>
      </w:r>
    </w:p>
    <w:p w14:paraId="04F4A78C" w14:textId="77777777" w:rsidR="00A169B1" w:rsidRDefault="00A169B1">
      <w:pPr>
        <w:pStyle w:val="Schedule3L5"/>
        <w:widowControl w:val="0"/>
        <w:numPr>
          <w:ilvl w:val="3"/>
          <w:numId w:val="7"/>
        </w:numPr>
        <w:rPr>
          <w:b/>
          <w:bCs/>
        </w:rPr>
      </w:pPr>
      <w:r>
        <w:t>če imetniki zakladnih menic, katerih skupna glavnica predstavlja več kot 50 odstotkov skupne glavnice vseh zakladnih menic v obtoku, neposredno ali po osebah, ki so jih upravičene zastopati, podpišejo pisni sklep, s katerim soglašajo s predlagano spremembo.</w:t>
      </w:r>
    </w:p>
    <w:p w14:paraId="38CC6147" w14:textId="77777777" w:rsidR="00A169B1" w:rsidRDefault="00A169B1">
      <w:pPr>
        <w:pStyle w:val="Schedule3L5"/>
        <w:widowControl w:val="0"/>
        <w:numPr>
          <w:ilvl w:val="2"/>
          <w:numId w:val="7"/>
        </w:numPr>
      </w:pPr>
      <w:bookmarkStart w:id="4" w:name="__RefNumPara__1817_19456858281"/>
      <w:bookmarkStart w:id="5" w:name="__RefNumPara__3792_1945685828"/>
      <w:bookmarkEnd w:id="4"/>
      <w:bookmarkEnd w:id="5"/>
      <w:r>
        <w:rPr>
          <w:b/>
          <w:bCs/>
        </w:rPr>
        <w:t>Upoštevanje različnih valut, indeksiranih obveznosti in neobrestovanih obveznosti</w:t>
      </w:r>
      <w:r>
        <w:t>. Pri ugotavljanju, ali so predlagano spremembo odobrili imetniki zakladnih menic in dolžniških vrednostnih papirjev ene ali več drugih serij, z zadostnim zneskom glavnice:</w:t>
      </w:r>
    </w:p>
    <w:p w14:paraId="13BCBC35" w14:textId="77777777" w:rsidR="00A169B1" w:rsidRDefault="00A169B1">
      <w:pPr>
        <w:pStyle w:val="Schedule3L5"/>
        <w:widowControl w:val="0"/>
        <w:numPr>
          <w:ilvl w:val="3"/>
          <w:numId w:val="7"/>
        </w:numPr>
      </w:pPr>
      <w:bookmarkStart w:id="6" w:name="__RefNumPara__3165_19456858281"/>
      <w:bookmarkStart w:id="7" w:name="__RefNumPara__5843_17083876811"/>
      <w:bookmarkStart w:id="8" w:name="__RefNumPara__3904_1945685828"/>
      <w:bookmarkEnd w:id="6"/>
      <w:bookmarkEnd w:id="7"/>
      <w:bookmarkEnd w:id="8"/>
      <w:r>
        <w:t>se v primeru, če se predlagana sprememba nanaša na dolžniške vrednostne papirje, ki se glasijo na obveznosti v več kot eni valuti, kot znesek glavnice vsakega dolžniškega vrednostnega papirja, na katerega bi vplivala predlagana skupna sprememba, šteje  protivrednosti takšne glavnice v eurih, izračunana po tečaju v eurih za ustrezno valuto na presečni dan predlagane spremembe, ki ga objavi Evropska Centralna Banka;</w:t>
      </w:r>
    </w:p>
    <w:p w14:paraId="4A8D07CF" w14:textId="77777777" w:rsidR="00A169B1" w:rsidRDefault="00A169B1">
      <w:pPr>
        <w:pStyle w:val="Schedule3L5"/>
        <w:widowControl w:val="0"/>
        <w:numPr>
          <w:ilvl w:val="3"/>
          <w:numId w:val="7"/>
        </w:numPr>
      </w:pPr>
      <w:bookmarkStart w:id="9" w:name="__RefNumPara__3168_19456858281"/>
      <w:bookmarkStart w:id="10" w:name="__RefNumPara__5845_17083876811"/>
      <w:bookmarkStart w:id="11" w:name="__RefNumPara__3906_1945685828"/>
      <w:bookmarkEnd w:id="9"/>
      <w:bookmarkEnd w:id="10"/>
      <w:bookmarkEnd w:id="11"/>
      <w:r>
        <w:t>se v primeru, če se predlagana sprememba nanaša na indeksirano obveznost, kot znesek glavnice takšne indeksirane obveznosti šteje njen prilagojeni nominalni znesek;</w:t>
      </w:r>
    </w:p>
    <w:p w14:paraId="1F715FC6" w14:textId="77777777" w:rsidR="00A169B1" w:rsidRDefault="00A169B1">
      <w:pPr>
        <w:pStyle w:val="Schedule3L5"/>
        <w:widowControl w:val="0"/>
        <w:numPr>
          <w:ilvl w:val="3"/>
          <w:numId w:val="7"/>
        </w:numPr>
      </w:pPr>
      <w:bookmarkStart w:id="12" w:name="__RefNumPara__3170_19456858281"/>
      <w:bookmarkStart w:id="13" w:name="__RefNumPara__5847_17083876811"/>
      <w:bookmarkStart w:id="14" w:name="__RefNumPara__3908_1945685828"/>
      <w:bookmarkEnd w:id="12"/>
      <w:bookmarkEnd w:id="13"/>
      <w:bookmarkEnd w:id="14"/>
      <w:r>
        <w:t xml:space="preserve">se v primeru, če se predlagana sprememba nanaša na neobrestovano obveznost, ki predhodno ni bila del indeksirane obveznosti, kot znesek glavnice takšne neobrestovane obveznosti šteje njen nominalni znesek, oziroma, če obveznost še ni dospela v plačilo, </w:t>
      </w:r>
      <w:r>
        <w:lastRenderedPageBreak/>
        <w:t>sedanja vrednost njenega nominalnega zneska;</w:t>
      </w:r>
    </w:p>
    <w:p w14:paraId="5B740505" w14:textId="77777777" w:rsidR="00A169B1" w:rsidRDefault="00A169B1">
      <w:pPr>
        <w:pStyle w:val="Schedule3L5"/>
        <w:widowControl w:val="0"/>
        <w:numPr>
          <w:ilvl w:val="3"/>
          <w:numId w:val="7"/>
        </w:numPr>
      </w:pPr>
      <w:bookmarkStart w:id="15" w:name="__RefNumPara__5849_17083876811"/>
      <w:bookmarkStart w:id="16" w:name="__RefNumPara__3910_1945685828"/>
      <w:bookmarkStart w:id="17" w:name="__RefNumPara__3172_19456858281"/>
      <w:bookmarkEnd w:id="15"/>
      <w:bookmarkEnd w:id="16"/>
      <w:bookmarkEnd w:id="17"/>
      <w:r>
        <w:t>se v primeru, če se predlagana sprememba nanaša na neobrestovano obveznost, ki je bila predhodno del indeksirane obveznosti, kot znesek glavnice takšne neobrestovane obveznosti, šteje:</w:t>
      </w:r>
    </w:p>
    <w:p w14:paraId="0CF185B5" w14:textId="77777777" w:rsidR="00A169B1" w:rsidRDefault="00A169B1">
      <w:pPr>
        <w:pStyle w:val="Schedule3L5"/>
        <w:widowControl w:val="0"/>
        <w:numPr>
          <w:ilvl w:val="4"/>
          <w:numId w:val="7"/>
        </w:numPr>
      </w:pPr>
      <w:r>
        <w:t>če takšna neobrestovana obveznost izvira iz pravice prejeti izplačilo glavnice ali obresti, ki ni bilo vezano na indeks, njen nominalni znesek, oziroma, če obveznost še ni dospela v plačilo, sedanja vrednost njenega nominalnega zneska; oziroma</w:t>
      </w:r>
    </w:p>
    <w:p w14:paraId="28A33205" w14:textId="77777777" w:rsidR="00A169B1" w:rsidRDefault="00A169B1">
      <w:pPr>
        <w:pStyle w:val="Schedule3L5"/>
        <w:widowControl w:val="0"/>
        <w:numPr>
          <w:ilvl w:val="4"/>
          <w:numId w:val="7"/>
        </w:numPr>
      </w:pPr>
      <w:r>
        <w:t>če takšna neobrestovana obveznost izvira iz pravice prejeti izplačilo glavnice ali obresti, ki je bilo vezano na indeks, njen prilagojeni nominalni znesek, oziroma, če obveznost še ni dospela v plačilo, sedanja vrednost njenega prilagojenega  nominalnega zneska; in</w:t>
      </w:r>
    </w:p>
    <w:p w14:paraId="17C2A550" w14:textId="77777777" w:rsidR="00A169B1" w:rsidRDefault="00A169B1">
      <w:pPr>
        <w:pStyle w:val="Schedule3L5"/>
        <w:widowControl w:val="0"/>
        <w:numPr>
          <w:ilvl w:val="3"/>
          <w:numId w:val="7"/>
        </w:numPr>
      </w:pPr>
      <w:r>
        <w:t xml:space="preserve">v tej točki </w:t>
      </w:r>
      <w:r>
        <w:fldChar w:fldCharType="begin"/>
      </w:r>
      <w:r>
        <w:instrText xml:space="preserve"> REF __RefNumPara__3792_1945685828 \r \h </w:instrText>
      </w:r>
      <w:r>
        <w:fldChar w:fldCharType="separate"/>
      </w:r>
      <w:r w:rsidR="00C200DE">
        <w:t>.3.3.6</w:t>
      </w:r>
      <w:r>
        <w:fldChar w:fldCharType="end"/>
      </w:r>
      <w:r>
        <w:t>:</w:t>
      </w:r>
    </w:p>
    <w:p w14:paraId="214CAA15" w14:textId="77777777" w:rsidR="00A169B1" w:rsidRDefault="00A169B1">
      <w:pPr>
        <w:pStyle w:val="Schedule3L5"/>
        <w:widowControl w:val="0"/>
        <w:numPr>
          <w:ilvl w:val="4"/>
          <w:numId w:val="7"/>
        </w:numPr>
      </w:pPr>
      <w:r>
        <w:t>se kot prilagojeni nominalni znesek indeksirane obveznosti ali njenega dela šteje znesek, ki bi bil plačljiv ob dospelosti takšne indeksirane obveznosti, če bi takšna indeksirana obveznost dospela v plačilo na presečni dan predlagane spremembe, izračunan na podlagi vrednosti indeksa, na katerega je vezana takšna indeksirana obveznost, na presečni dan, ki ga objavi Republika Slovenija ali kdo drug za njen račun, oziroma, če takšna objavljena vrednost ne obstaja,, na podlagi interpolirane vrednosti takšnega indeksa na presečni dan, izračunane v skladu s pogoji indeksirane obveznosti, pri čemer pa prilagojeni nominalni znesek indeksirane obveznosti ne more biti nižji od njenega nominalnega zneska, razen če pogoji takšne indeksirane obveznosti določajo, da je znesek, plačljiv na podlagi indeksirane obveznosti, lahko nižji od njenega nominalnega zneska;; in</w:t>
      </w:r>
    </w:p>
    <w:p w14:paraId="1525AE10" w14:textId="77777777" w:rsidR="00A169B1" w:rsidRDefault="00A169B1">
      <w:pPr>
        <w:pStyle w:val="Schedule3L5"/>
        <w:widowControl w:val="0"/>
        <w:numPr>
          <w:ilvl w:val="4"/>
          <w:numId w:val="7"/>
        </w:numPr>
      </w:pPr>
      <w:r>
        <w:t>se kot sedanja vrednost neobrestovane obveznosti šteje njen nominalni znesek (oziroma, če je potrebno, prilagojeni nominalni znesek), diskontiran za čas od  dneva dospelosti takšne neobrestovane obveznosti do presečnega dneva z uporabo ustreznega na trgu uveljavljenega načina upoštevanja štetja dni in ustrezne diskontne stopnje, ki je enaka:</w:t>
      </w:r>
    </w:p>
    <w:p w14:paraId="61936BC2" w14:textId="77777777" w:rsidR="00A169B1" w:rsidRDefault="00A169B1">
      <w:pPr>
        <w:pStyle w:val="BodyText1"/>
        <w:widowControl w:val="0"/>
        <w:ind w:left="2713" w:hanging="525"/>
      </w:pPr>
      <w:r>
        <w:t>(x)</w:t>
      </w:r>
      <w:r>
        <w:tab/>
        <w:t>v primeru, če neobrestovana obveznost predhodno ni bila del dolžniškega vrednostnega papirja, za katerega je bilo izrecno določeno, da se obrestuje, donosu do dospetja takšne neobrestovane obveznosti, ob njeni izdaji, oziroma, če je bilo izdanih več tranš takšnih neobrestovanih obveznosti, donos do dospetja izračunan na podlagi aritmetičnega povprečja prodajnih cen ob izdaji vseh neobrestovanih obveznosti takšne serije, tehtanega z njihovimi nominalnimi zneski; in</w:t>
      </w:r>
    </w:p>
    <w:p w14:paraId="6F99EA69" w14:textId="77777777" w:rsidR="00A169B1" w:rsidRDefault="00A169B1">
      <w:pPr>
        <w:pStyle w:val="BodyText1"/>
        <w:widowControl w:val="0"/>
        <w:ind w:left="2713" w:hanging="525"/>
      </w:pPr>
      <w:r>
        <w:t xml:space="preserve">(y) </w:t>
      </w:r>
      <w:r>
        <w:tab/>
        <w:t>v primeru, če je neobrestovana obveznost predhodno bila del drugega dolžniškega vrednostnega papirja, za katerega je bilo izrecno določeno, da se obrestuje:</w:t>
      </w:r>
    </w:p>
    <w:p w14:paraId="7EC29E6D" w14:textId="77777777" w:rsidR="00A169B1" w:rsidRDefault="00A169B1">
      <w:pPr>
        <w:pStyle w:val="BodyText1"/>
        <w:widowControl w:val="0"/>
        <w:ind w:left="3300" w:hanging="525"/>
      </w:pPr>
      <w:r>
        <w:t>(1)</w:t>
      </w:r>
      <w:r>
        <w:tab/>
        <w:t>če je mogoče ugotoviti, kateri je ta drugi dolžniški vrednostni papir, obrestni meri, po kateri se obračunavajo obresti od takšnega dolžniškega vrednostnega papirja; ali</w:t>
      </w:r>
    </w:p>
    <w:p w14:paraId="0B44A52D" w14:textId="77777777" w:rsidR="00A169B1" w:rsidRDefault="00A169B1">
      <w:pPr>
        <w:pStyle w:val="BodyText1"/>
        <w:widowControl w:val="0"/>
        <w:ind w:left="3300" w:hanging="525"/>
        <w:rPr>
          <w:b/>
          <w:bCs/>
        </w:rPr>
      </w:pPr>
      <w:r>
        <w:t>(2)</w:t>
      </w:r>
      <w:r>
        <w:tab/>
        <w:t xml:space="preserve">če ni mogoče ugotoviti, kateri je ta drugi dolžniški vrednostni papir, aritmetičnemu povprečju obrestnih mer v nadaljevanju določenih dolžniških vrednostnih papirjev, katerih izdajateljica je Republika Slovenija (tehtanemu z zneski njihovih glavnic), katerih datum dospelosti je enak datumu dospelosti takšne neobrestovane obveznosti, oziroma, v primeru če takšni dolžniški </w:t>
      </w:r>
      <w:r>
        <w:lastRenderedPageBreak/>
        <w:t>vrednostni papirji ne obstajajo, v ta namen na linearni osnovi interpolirana obrestna mera, določena ob upoštevanju z uporabo obrestnih mer vseh nadaljevanju določenih dolžniških vrednostnih papirjev, katerih izdajateljica je Republika Slovenija (tehtanemu z zneski njihovih glavnic), ki dospejo v plačilo na dva datuma, ki sta najbližja datumu dospelosti takšne obrestovane obveznosti, pri čemer se v primeru, če je bila neobrestovana obveznost predhodno del indeksirane obveznosti, upoštevajo vse indeksirane obveznosti, katerih izdajateljica je Republika Slovenija, in v primeru, če  neobrestovana obveznost predhodno ni bila del indeksirane obveznost, pa vsi dolžniški vrednostni papirji, katerih izdajatelj je Republika Slovenija, z izjemo indeksiranih obveznosti in neobrestovanih obveznosti, v vsakem primeru pa se upoštevajo samo dolžniški vrednostni papirji, k se glasijo na obveznosti v enaki valuti kot neobrestovana obveznost, ki jo je treba diskontirati.</w:t>
      </w:r>
    </w:p>
    <w:p w14:paraId="63816046" w14:textId="77777777" w:rsidR="00A169B1" w:rsidRDefault="00A169B1">
      <w:pPr>
        <w:pStyle w:val="Schedule3L5"/>
        <w:widowControl w:val="0"/>
        <w:numPr>
          <w:ilvl w:val="2"/>
          <w:numId w:val="7"/>
        </w:numPr>
      </w:pPr>
      <w:bookmarkStart w:id="18" w:name="__RefNumPara__3720_1945685828"/>
      <w:bookmarkEnd w:id="18"/>
      <w:r>
        <w:rPr>
          <w:b/>
          <w:bCs/>
        </w:rPr>
        <w:t>Zakladne menice v obtoku</w:t>
      </w:r>
      <w:r>
        <w:t>. Pri ugotavljanju, ali so predlagano spremembo odobrili imetniki zakladnih menic z zadostnim zneskom glavnic in pri ugotavljanju sklepčnosti skupščine Imetnikov zakladnih menic, sklicane zaradi odločanja o predlagani spremembi, se šteje, da zakladna menica ni v obtoku, njen imetnik ni upravičen glasovati o predlagani spremembi in se ne upošteva pri ugotavljanju sklepčnosti, če je v zvezi z njo na presečni dan predlagane spremembe izpolnjen kateri od naslednjih pogojev:</w:t>
      </w:r>
    </w:p>
    <w:p w14:paraId="75574EB8" w14:textId="77777777" w:rsidR="00A169B1" w:rsidRDefault="00A169B1">
      <w:pPr>
        <w:pStyle w:val="Schedule3L5"/>
        <w:widowControl w:val="0"/>
        <w:numPr>
          <w:ilvl w:val="3"/>
          <w:numId w:val="7"/>
        </w:numPr>
      </w:pPr>
      <w:r>
        <w:t>da je bila zakladna menica pred tem razveljavljena ali predložena zaradi razveljavitve ali pa je bila njena imetnica Republika Slovenija z namenom,  da jo ponovno izda, vendar je ni ponovno izdala;</w:t>
      </w:r>
    </w:p>
    <w:p w14:paraId="3173DB43" w14:textId="77777777" w:rsidR="00A169B1" w:rsidRDefault="00A169B1">
      <w:pPr>
        <w:pStyle w:val="Schedule3L5"/>
        <w:widowControl w:val="0"/>
        <w:numPr>
          <w:ilvl w:val="3"/>
          <w:numId w:val="7"/>
        </w:numPr>
      </w:pPr>
      <w:r>
        <w:t>da je zakladna menica že dospela v plačilo na dan končne dospelosti ali kako drugače in je Republika Slovenija že izpolnila vse svoje denarne obveznosti na njeni podlagi v skladu s pogoji takšne zakladne menice; ali</w:t>
      </w:r>
    </w:p>
    <w:p w14:paraId="44AF5AE7" w14:textId="77777777" w:rsidR="00A169B1" w:rsidRDefault="00A169B1">
      <w:pPr>
        <w:pStyle w:val="Schedule3L5"/>
        <w:widowControl w:val="0"/>
        <w:numPr>
          <w:ilvl w:val="3"/>
          <w:numId w:val="7"/>
        </w:numPr>
      </w:pPr>
      <w:bookmarkStart w:id="19" w:name="__RefNumPara__2524_19456858281"/>
      <w:bookmarkStart w:id="20" w:name="__RefNumPara__5783_17083876811"/>
      <w:bookmarkStart w:id="21" w:name="__RefNumPara__3796_1945685828"/>
      <w:bookmarkEnd w:id="19"/>
      <w:bookmarkEnd w:id="20"/>
      <w:bookmarkEnd w:id="21"/>
      <w:r>
        <w:t>da je imetnica zakladne menice Republika Slovenija ali kakšen njen organ, ministrstvo ali agencija oziroma družba, trust ali druga pravna oseba, ki jo obvladuje Republika Slovenija, njen organ, ministrstvo ali agencija, in, v primeru, da je imetnik zakladne menice takšna družba, trust ali druga pravna oseba, imetnik zakladne menice ni samostojen pri odločanju, pri čemer:</w:t>
      </w:r>
    </w:p>
    <w:p w14:paraId="163F274A" w14:textId="77777777" w:rsidR="00A169B1" w:rsidRDefault="00A169B1">
      <w:pPr>
        <w:pStyle w:val="Schedule3L5"/>
        <w:widowControl w:val="0"/>
        <w:numPr>
          <w:ilvl w:val="4"/>
          <w:numId w:val="7"/>
        </w:numPr>
      </w:pPr>
      <w:r>
        <w:t>se za imetnika zakladne menice v ta namen šteje oseba, ki je na podlagi zakladne menice upravičena glasovati za predlagano spremembo ali proti njej,  oziroma morebitna druga oseba, katere soglasje ali navodila je dolžna v skladu s pogodbo neposredno ali posredno pridobiti oseba, ki je na podlagi zakladne menice upravičena glasovati za predlagano spremembo ali proti njej;</w:t>
      </w:r>
    </w:p>
    <w:p w14:paraId="0FD2ED6B" w14:textId="77777777" w:rsidR="00A169B1" w:rsidRDefault="00A169B1">
      <w:pPr>
        <w:pStyle w:val="Schedule3L5"/>
        <w:widowControl w:val="0"/>
        <w:numPr>
          <w:ilvl w:val="4"/>
          <w:numId w:val="7"/>
        </w:numPr>
      </w:pPr>
      <w:r>
        <w:t>se šteje, da družbo, trust ali drugo pravno osebo obvladuje Republika Slovenija ali kakšen njen organ, ministrstvo ali agencija, če lahko Republika Slovenija ali kakšen njen organ, ministrstvo ali agencija neposredno ali posredno, na podlagi imetništva vrednostnih papirjev z glasovalno pravico ali drugačne udeležbe, na podlagi pogodbe ali kako drugače, usmerja upravljanje takšne pravne osebe ali izvoli ali imenuje večino članov njenega upravnega odbora ali drugega organa, ki ima podobno vlogo poleg ali namesto njenega upravnega odbora;</w:t>
      </w:r>
    </w:p>
    <w:p w14:paraId="29EAE9CE" w14:textId="77777777" w:rsidR="00A169B1" w:rsidRDefault="00A169B1">
      <w:pPr>
        <w:pStyle w:val="Schedule3L5"/>
        <w:widowControl w:val="0"/>
        <w:numPr>
          <w:ilvl w:val="4"/>
          <w:numId w:val="7"/>
        </w:numPr>
      </w:pPr>
      <w:r>
        <w:t>se šteje, da je imetnik zakladne menice samostojen pri odločanju, če v skladu z veljavnimi zakoni in drugimi predpisi ter neodvisno od morebitnih imetnikovih neposrednih ali posrednih obveznost do Republike Slovenije:</w:t>
      </w:r>
    </w:p>
    <w:p w14:paraId="341845B3" w14:textId="77777777" w:rsidR="00A169B1" w:rsidRDefault="00A169B1">
      <w:pPr>
        <w:pStyle w:val="BodyText1"/>
        <w:widowControl w:val="0"/>
        <w:ind w:left="2713" w:hanging="525"/>
      </w:pPr>
      <w:r>
        <w:t>(x)</w:t>
      </w:r>
      <w:r>
        <w:tab/>
        <w:t>imetnik ne sme, neposredno ali posredno, upoštevati navodil Republike Slovenije o tem, kako naj glasuje o predlagani spremembi; ali</w:t>
      </w:r>
    </w:p>
    <w:p w14:paraId="2236B0E8" w14:textId="77777777" w:rsidR="00A169B1" w:rsidRDefault="00A169B1">
      <w:pPr>
        <w:pStyle w:val="BodyText1"/>
        <w:widowControl w:val="0"/>
        <w:ind w:left="2713" w:hanging="525"/>
      </w:pPr>
      <w:r>
        <w:lastRenderedPageBreak/>
        <w:t>(y)</w:t>
      </w:r>
      <w:r>
        <w:tab/>
        <w:t>je imetnik dolžan pri odločanju, kako naj glasuje o predlagani spremembi, ravnati v skladu s kakšnim objektivnim standardom skrbnosti, v interesu vseh oseb, ki so v imetniku udeležene, ali v imetnikovem lastnem interesu; ali</w:t>
      </w:r>
    </w:p>
    <w:p w14:paraId="272D75B2" w14:textId="77777777" w:rsidR="00A169B1" w:rsidRDefault="00A169B1">
      <w:pPr>
        <w:pStyle w:val="BodyText1"/>
        <w:widowControl w:val="0"/>
        <w:ind w:left="2713" w:hanging="525"/>
        <w:rPr>
          <w:b/>
          <w:bCs/>
        </w:rPr>
      </w:pPr>
      <w:r>
        <w:t>(z)</w:t>
      </w:r>
      <w:r>
        <w:tab/>
        <w:t xml:space="preserve">če imetnika zavezuje fiduciarna ali podobna dolžnost, v skladu s katero je pri glasovanju o predlagani spremembi dolžan ravnati v interesu ene ali več oseb, ki niso osebe, katerih zakladne menice (če bi bile same imetnice zakladnih menic) v skladu s točko </w:t>
      </w:r>
      <w:r>
        <w:fldChar w:fldCharType="begin"/>
      </w:r>
      <w:r>
        <w:instrText xml:space="preserve"> REF __RefNumPara__3720_1945685828 \r \h </w:instrText>
      </w:r>
      <w:r>
        <w:fldChar w:fldCharType="separate"/>
      </w:r>
      <w:r w:rsidR="00C200DE">
        <w:t>.3.3.7</w:t>
      </w:r>
      <w:r>
        <w:fldChar w:fldCharType="end"/>
      </w:r>
      <w:r>
        <w:t xml:space="preserve"> ne bi veljale za zakladne menice v obtoku.</w:t>
      </w:r>
    </w:p>
    <w:p w14:paraId="1608F719" w14:textId="77777777" w:rsidR="00A169B1" w:rsidRDefault="00A169B1">
      <w:pPr>
        <w:pStyle w:val="Schedule3L5"/>
        <w:widowControl w:val="0"/>
        <w:numPr>
          <w:ilvl w:val="2"/>
          <w:numId w:val="7"/>
        </w:numPr>
        <w:rPr>
          <w:b/>
          <w:bCs/>
        </w:rPr>
      </w:pPr>
      <w:bookmarkStart w:id="22" w:name="__RefNumPara__461_19456858281"/>
      <w:bookmarkStart w:id="23" w:name="__RefNumPara__3722_1945685828"/>
      <w:bookmarkEnd w:id="22"/>
      <w:bookmarkEnd w:id="23"/>
      <w:r>
        <w:rPr>
          <w:b/>
          <w:bCs/>
        </w:rPr>
        <w:t>Dolžniški vrednostni papirji v obtoku</w:t>
      </w:r>
      <w:r>
        <w:t>. Pri ugotavljanju, ali so predlagano spremembo odobrili imetniki dolžniških vrednostnih papirjev v obtoku z zadostnim zneskom glavnic in pri ugotavljanju sklepčnosti skupščine imetnikov dolžniških vrednostnih papirjev, sklicane zaradi odločanja o predlagani skupni spremembi, se šteje, da dolžniški vrednostni papir ni v obtoku, njegov imetnik ni upravičen glasovati o predlagani spremembi in se ne upošteva pri ugotavljanju sklepčnosti, če za to obstajajo razlogi, ki jih določajo pogoji takšnega dolžniškega vrednostnega papirja.</w:t>
      </w:r>
    </w:p>
    <w:p w14:paraId="70FC2DDB" w14:textId="77777777" w:rsidR="00A169B1" w:rsidRDefault="00A169B1">
      <w:pPr>
        <w:pStyle w:val="Schedule3L5"/>
        <w:widowControl w:val="0"/>
        <w:numPr>
          <w:ilvl w:val="2"/>
          <w:numId w:val="7"/>
        </w:numPr>
      </w:pPr>
      <w:r>
        <w:rPr>
          <w:b/>
          <w:bCs/>
        </w:rPr>
        <w:t>Pravne osebe, ki niso samostojne pri odločanju</w:t>
      </w:r>
      <w:r>
        <w:t xml:space="preserve">. Zaradi zagotavljanja preglednosti bo Republika Slovenija takoj po objavi predlagane spremembe zakladnih menic, vendar ne manj kot 10 dni pred presečnim dnem takšne predlagane spremembe, objavila seznam vseh družb, trustov in drugih pravnih oseb, za katere v skladu s točko </w:t>
      </w:r>
      <w:r>
        <w:fldChar w:fldCharType="begin"/>
      </w:r>
      <w:r>
        <w:instrText xml:space="preserve"> REF __RefNumPara__3720_1945685828 \r \h </w:instrText>
      </w:r>
      <w:r>
        <w:fldChar w:fldCharType="separate"/>
      </w:r>
      <w:r w:rsidR="00C200DE">
        <w:t>.3.3.7</w:t>
      </w:r>
      <w:r>
        <w:fldChar w:fldCharType="end"/>
      </w:r>
      <w:r>
        <w:fldChar w:fldCharType="begin"/>
      </w:r>
      <w:r>
        <w:instrText xml:space="preserve"> REF __RefNumPara__3796_1945685828 \n \h </w:instrText>
      </w:r>
      <w:r>
        <w:fldChar w:fldCharType="separate"/>
      </w:r>
      <w:r w:rsidR="00C200DE">
        <w:t>(c)</w:t>
      </w:r>
      <w:r>
        <w:fldChar w:fldCharType="end"/>
      </w:r>
      <w:r>
        <w:t xml:space="preserve"> velja:</w:t>
      </w:r>
    </w:p>
    <w:p w14:paraId="1578181B" w14:textId="77777777" w:rsidR="00A169B1" w:rsidRDefault="00A169B1">
      <w:pPr>
        <w:pStyle w:val="Schedule3L5"/>
        <w:widowControl w:val="0"/>
        <w:numPr>
          <w:ilvl w:val="3"/>
          <w:numId w:val="7"/>
        </w:numPr>
      </w:pPr>
      <w:r>
        <w:t>da jih obvladuje Republika Slovenija ali kakšen njen organ, ministrstvo ali agencija;</w:t>
      </w:r>
    </w:p>
    <w:p w14:paraId="3B418CDD" w14:textId="77777777" w:rsidR="00A169B1" w:rsidRDefault="00A169B1">
      <w:pPr>
        <w:pStyle w:val="Schedule3L5"/>
        <w:widowControl w:val="0"/>
        <w:numPr>
          <w:ilvl w:val="3"/>
          <w:numId w:val="7"/>
        </w:numPr>
      </w:pPr>
      <w:r>
        <w:t>da so, v odgovor na poizvedbe Republike Slovenije, obvestile Republiko Slovenijo da so imetnice ene ali več zakladnih menic; in</w:t>
      </w:r>
    </w:p>
    <w:p w14:paraId="5CC5D7F2" w14:textId="77777777" w:rsidR="00A169B1" w:rsidRDefault="00A169B1">
      <w:pPr>
        <w:pStyle w:val="Schedule3L5"/>
        <w:widowControl w:val="0"/>
        <w:numPr>
          <w:ilvl w:val="3"/>
          <w:numId w:val="7"/>
        </w:numPr>
        <w:rPr>
          <w:b/>
          <w:bCs/>
        </w:rPr>
      </w:pPr>
      <w:r>
        <w:t>da pri uveljavljanju pravic iz imetništva zakladnih menic niso samostojne pri odločanju.</w:t>
      </w:r>
    </w:p>
    <w:p w14:paraId="2CFA3AB4" w14:textId="77777777" w:rsidR="00A169B1" w:rsidRDefault="00A169B1">
      <w:pPr>
        <w:pStyle w:val="Schedule3L5"/>
        <w:widowControl w:val="0"/>
        <w:numPr>
          <w:ilvl w:val="2"/>
          <w:numId w:val="7"/>
        </w:numPr>
        <w:rPr>
          <w:i/>
          <w:iCs/>
        </w:rPr>
      </w:pPr>
      <w:r>
        <w:rPr>
          <w:b/>
          <w:bCs/>
        </w:rPr>
        <w:t>Zamenjava ali pretvorba</w:t>
      </w:r>
      <w:r>
        <w:t xml:space="preserve">. Vsaka pravilno sprejeta sprememba obveznosti iz zakladnih menic se lahko uveljavi z obvezno zamenjavo ali pretvorbo zakladnih menic v druge dolžniške vrednostne papirje, za katere veljajo spremenjeni pogoji v skladu s točko </w:t>
      </w:r>
      <w:r>
        <w:fldChar w:fldCharType="begin"/>
      </w:r>
      <w:r>
        <w:instrText xml:space="preserve"> REF __RefNumPara__3861_1945685828 \r \h </w:instrText>
      </w:r>
      <w:r>
        <w:fldChar w:fldCharType="separate"/>
      </w:r>
      <w:r w:rsidR="00C200DE">
        <w:t>.3.8</w:t>
      </w:r>
      <w:r>
        <w:fldChar w:fldCharType="end"/>
      </w:r>
      <w:r>
        <w:t>. Vsaka zamenjava ali pretvorba zaradi pravilno potrjene spremembe zavezuje vse imetnike zakladnih menic.</w:t>
      </w:r>
    </w:p>
    <w:p w14:paraId="16AAD26D" w14:textId="77777777" w:rsidR="00A169B1" w:rsidRDefault="00A169B1">
      <w:pPr>
        <w:pStyle w:val="ocNum4th3"/>
        <w:widowControl w:val="0"/>
        <w:numPr>
          <w:ilvl w:val="1"/>
          <w:numId w:val="7"/>
        </w:numPr>
        <w:rPr>
          <w:b/>
          <w:bCs/>
        </w:rPr>
      </w:pPr>
      <w:bookmarkStart w:id="24" w:name="_Ref25110231811"/>
      <w:r>
        <w:rPr>
          <w:i/>
          <w:iCs/>
        </w:rPr>
        <w:t xml:space="preserve">Preštevalec </w:t>
      </w:r>
      <w:bookmarkEnd w:id="24"/>
      <w:r>
        <w:rPr>
          <w:i/>
          <w:iCs/>
        </w:rPr>
        <w:t>glasov</w:t>
      </w:r>
    </w:p>
    <w:p w14:paraId="32575A91" w14:textId="77777777" w:rsidR="00A169B1" w:rsidRDefault="00A169B1">
      <w:pPr>
        <w:pStyle w:val="Schedule3L5"/>
        <w:widowControl w:val="0"/>
        <w:numPr>
          <w:ilvl w:val="2"/>
          <w:numId w:val="7"/>
        </w:numPr>
        <w:rPr>
          <w:b/>
          <w:bCs/>
        </w:rPr>
      </w:pPr>
      <w:r>
        <w:rPr>
          <w:b/>
          <w:bCs/>
        </w:rPr>
        <w:t>Imenovanje in pristojnost</w:t>
      </w:r>
      <w:r>
        <w:t>. Republika Slovenija bo določila osebo katere naloga bo izračunati ali so predlagano spremembo odobrili imetniki zakladnih menic v obtoku, oziroma, v primeru skupne spremembe, imetniki dolžniških vrednostnih papirjev v obtoku, ki pripadajo vsem serijam, na katere bi vplivala predlagana sprememba, z zadostnim zneskom glavnic (v nadaljevanju: "preštevalec glasov"). V primeru skupne spremembe bo imenovan en sam preštevalec glasov zvezi s predlagano spremembo zakladnih menic in vseh drugih serij vrednostnih papirjev, na katere bi vplivala predlagana sprememba.</w:t>
      </w:r>
    </w:p>
    <w:p w14:paraId="5C3A44A4" w14:textId="77777777" w:rsidR="00A169B1" w:rsidRDefault="00A169B1">
      <w:pPr>
        <w:pStyle w:val="Schedule3L5"/>
        <w:widowControl w:val="0"/>
        <w:numPr>
          <w:ilvl w:val="2"/>
          <w:numId w:val="7"/>
        </w:numPr>
      </w:pPr>
      <w:r>
        <w:rPr>
          <w:b/>
          <w:bCs/>
        </w:rPr>
        <w:t>Potrdilo</w:t>
      </w:r>
      <w:r>
        <w:t>. Republika Slovenija bo pred dnevom vsake skupščine, sklicane zaradi glasovanja o predlagani spremembi oziroma pred dnevom, ki ga Republika Slovenija določi za podpis pisnega sklepa v zvezi s predlagano spremembo, predložila preštevalcu glasov in objavila potrdilo, ki bo vsebovalo:</w:t>
      </w:r>
    </w:p>
    <w:p w14:paraId="42682ADC" w14:textId="77777777" w:rsidR="00A169B1" w:rsidRDefault="00A169B1">
      <w:pPr>
        <w:pStyle w:val="Schedule3L5"/>
        <w:widowControl w:val="0"/>
        <w:numPr>
          <w:ilvl w:val="3"/>
          <w:numId w:val="7"/>
        </w:numPr>
      </w:pPr>
      <w:r>
        <w:t xml:space="preserve">podatek o skupnem znesku glavnice zakladnih menic, v primeru skupne spremembe pa tudi o skupnih zneskih glavnic vseh drugih serij dolžniških vrednostnih papirjev, na katere bi vplivala predlagana sprememba, za katere se v skladu s točko </w:t>
      </w:r>
      <w:r>
        <w:fldChar w:fldCharType="begin"/>
      </w:r>
      <w:r>
        <w:instrText xml:space="preserve"> REF __RefNumPara__3720_1945685828 \r \h </w:instrText>
      </w:r>
      <w:r>
        <w:fldChar w:fldCharType="separate"/>
      </w:r>
      <w:r w:rsidR="00C200DE">
        <w:t>.3.3.7</w:t>
      </w:r>
      <w:r>
        <w:fldChar w:fldCharType="end"/>
      </w:r>
      <w:r>
        <w:t xml:space="preserve"> šteje, da so na presečni dan v obtoku;</w:t>
      </w:r>
    </w:p>
    <w:p w14:paraId="31410740" w14:textId="77777777" w:rsidR="00A169B1" w:rsidRDefault="00A169B1">
      <w:pPr>
        <w:pStyle w:val="Schedule3L5"/>
        <w:widowControl w:val="0"/>
        <w:numPr>
          <w:ilvl w:val="3"/>
          <w:numId w:val="7"/>
        </w:numPr>
      </w:pPr>
      <w:bookmarkStart w:id="25" w:name="__RefNumPara__2634_19456858281"/>
      <w:bookmarkStart w:id="26" w:name="__RefNumPara__3865_1945685828"/>
      <w:bookmarkEnd w:id="25"/>
      <w:bookmarkEnd w:id="26"/>
      <w:r>
        <w:t xml:space="preserve">podatek o skupnem znesku glavnice zakladnih menic, v primeru skupne spremembe pa tudi o skupnih zneskih glavnic vseh drugih serij dolžniških vrednostnih papirjev, na katere bi vplivala predlagana sprememba, za katere se v skladu s točko </w:t>
      </w:r>
      <w:r>
        <w:fldChar w:fldCharType="begin"/>
      </w:r>
      <w:r>
        <w:instrText xml:space="preserve"> REF __RefNumPara__3720_1945685828 \r \h </w:instrText>
      </w:r>
      <w:r>
        <w:fldChar w:fldCharType="separate"/>
      </w:r>
      <w:r w:rsidR="00C200DE">
        <w:t>.3.3.7</w:t>
      </w:r>
      <w:r>
        <w:fldChar w:fldCharType="end"/>
      </w:r>
      <w:r>
        <w:fldChar w:fldCharType="begin"/>
      </w:r>
      <w:r>
        <w:instrText xml:space="preserve"> REF __RefNumPara__3796_1945685828 \n \h </w:instrText>
      </w:r>
      <w:r>
        <w:fldChar w:fldCharType="separate"/>
      </w:r>
      <w:r w:rsidR="00C200DE">
        <w:t>(c)</w:t>
      </w:r>
      <w:r>
        <w:fldChar w:fldCharType="end"/>
      </w:r>
      <w:r>
        <w:t xml:space="preserve"> šteje, da na presečni dan niso v obtoku</w:t>
      </w:r>
    </w:p>
    <w:p w14:paraId="26BFE71C" w14:textId="77777777" w:rsidR="00A169B1" w:rsidRDefault="00A169B1">
      <w:pPr>
        <w:pStyle w:val="Schedule3L5"/>
        <w:widowControl w:val="0"/>
        <w:numPr>
          <w:ilvl w:val="3"/>
          <w:numId w:val="7"/>
        </w:numPr>
      </w:pPr>
      <w:r>
        <w:lastRenderedPageBreak/>
        <w:t xml:space="preserve">podatek o identiteti imetnikov zakladnih menic in, v primeru skupne spremembe, dolžniških vrednostnih papirjev drugih serij, na katere bi vplivala predlagana sprememba, iz alineje </w:t>
      </w:r>
      <w:r>
        <w:fldChar w:fldCharType="begin"/>
      </w:r>
      <w:r>
        <w:instrText xml:space="preserve"> REF __RefNumPara__3865_1945685828 \r \h </w:instrText>
      </w:r>
      <w:r>
        <w:fldChar w:fldCharType="separate"/>
      </w:r>
      <w:r w:rsidR="00C200DE">
        <w:t>(b)</w:t>
      </w:r>
      <w:r>
        <w:fldChar w:fldCharType="end"/>
      </w:r>
      <w:r>
        <w:t xml:space="preserve"> zgoraj, </w:t>
      </w:r>
    </w:p>
    <w:p w14:paraId="2B11F43D" w14:textId="77777777" w:rsidR="00A169B1" w:rsidRDefault="00A169B1">
      <w:pPr>
        <w:pStyle w:val="Schedule3L5"/>
        <w:widowControl w:val="0"/>
        <w:numPr>
          <w:ilvl w:val="0"/>
          <w:numId w:val="0"/>
        </w:numPr>
        <w:rPr>
          <w:b/>
          <w:bCs/>
        </w:rPr>
      </w:pPr>
      <w:r>
        <w:t xml:space="preserve">ki se po potrebi ugotovijo v skladu z določili točke </w:t>
      </w:r>
      <w:r>
        <w:fldChar w:fldCharType="begin"/>
      </w:r>
      <w:r>
        <w:instrText xml:space="preserve"> REF __RefNumPara__3792_1945685828 \r \h </w:instrText>
      </w:r>
      <w:r>
        <w:fldChar w:fldCharType="separate"/>
      </w:r>
      <w:r w:rsidR="00C200DE">
        <w:t>.3.3.6</w:t>
      </w:r>
      <w:r>
        <w:fldChar w:fldCharType="end"/>
      </w:r>
      <w:r>
        <w:t>.</w:t>
      </w:r>
    </w:p>
    <w:p w14:paraId="6AD3A48B" w14:textId="77777777" w:rsidR="00A169B1" w:rsidRDefault="00A169B1">
      <w:pPr>
        <w:pStyle w:val="Schedule3L5"/>
        <w:widowControl w:val="0"/>
        <w:numPr>
          <w:ilvl w:val="2"/>
          <w:numId w:val="7"/>
        </w:numPr>
      </w:pPr>
      <w:r>
        <w:rPr>
          <w:b/>
          <w:bCs/>
        </w:rPr>
        <w:t>Zanašanje na podatke.</w:t>
      </w:r>
      <w:r>
        <w:t xml:space="preserve"> Preštevalec glasov se ima pravico zanesti na vse podatke, vsebovane v potrdilu, ki mu ga predloži Republika Slovenija, in ti podatki so hkrati tudi dokončni in zavezujoči za Republiko Slovenijo in za imetnike zakladnih menic, razen v primeru:</w:t>
      </w:r>
    </w:p>
    <w:p w14:paraId="545C6746" w14:textId="77777777" w:rsidR="00A169B1" w:rsidRDefault="00A169B1">
      <w:pPr>
        <w:pStyle w:val="Schedule3L5"/>
        <w:widowControl w:val="0"/>
        <w:numPr>
          <w:ilvl w:val="3"/>
          <w:numId w:val="7"/>
        </w:numPr>
      </w:pPr>
      <w:r>
        <w:t>če imetnik zakladnih menic, na katerega položaj vplivajo takšni podatki, pred glasovanjem o predlagani spremembi oziroma podpisom pisnega sklepa v zvezi s predlagano spremembo predloži Republiki Sloveniji pisen obrazložen ugovor zoper potrdilo; in</w:t>
      </w:r>
    </w:p>
    <w:p w14:paraId="77F2CF27" w14:textId="77777777" w:rsidR="00A169B1" w:rsidRDefault="00A169B1">
      <w:pPr>
        <w:pStyle w:val="Schedule3L5"/>
        <w:widowControl w:val="0"/>
        <w:numPr>
          <w:ilvl w:val="3"/>
          <w:numId w:val="7"/>
        </w:numPr>
      </w:pPr>
      <w:r>
        <w:t>če bi upoštevanje takšnega ugovora vplivalo na izid glasovanja o predlagani spremembi oziroma na odobritev predlagana spremembe s pisnim sklepom.</w:t>
      </w:r>
    </w:p>
    <w:p w14:paraId="39020C7F" w14:textId="77777777" w:rsidR="00A169B1" w:rsidRDefault="00A169B1">
      <w:pPr>
        <w:pStyle w:val="BodyText1"/>
        <w:widowControl w:val="0"/>
      </w:pPr>
      <w:r>
        <w:rPr>
          <w:rFonts w:cs="Times New Roman"/>
        </w:rPr>
        <w:t xml:space="preserve">Kljub pravočasno predloženemu in obrazloženemu pisnemu ugovoru so podatki, na katere se ima pravico zanesti preštevalec glasov, vseeno dokončni in zavezujoči za Republiko Slovenijo in za imetnike </w:t>
      </w:r>
      <w:r>
        <w:rPr>
          <w:rFonts w:eastAsia="SimSun" w:cs="Times New Roman"/>
        </w:rPr>
        <w:t>zakladnih menic</w:t>
      </w:r>
      <w:r>
        <w:rPr>
          <w:rFonts w:cs="Times New Roman"/>
        </w:rPr>
        <w:t xml:space="preserve"> v naslednjih primerih:</w:t>
      </w:r>
    </w:p>
    <w:p w14:paraId="1EA62B65" w14:textId="77777777" w:rsidR="00A169B1" w:rsidRDefault="00A169B1">
      <w:pPr>
        <w:pStyle w:val="BodyText1"/>
        <w:widowControl w:val="0"/>
        <w:ind w:left="1463" w:hanging="788"/>
      </w:pPr>
      <w:r>
        <w:t>(x)</w:t>
      </w:r>
      <w:r>
        <w:tab/>
        <w:t>če je ugovor kasneje umaknjen;</w:t>
      </w:r>
    </w:p>
    <w:p w14:paraId="67DB9190" w14:textId="77777777" w:rsidR="00A169B1" w:rsidRDefault="00A169B1">
      <w:pPr>
        <w:pStyle w:val="BodyText1"/>
        <w:widowControl w:val="0"/>
        <w:ind w:left="1463" w:hanging="788"/>
      </w:pPr>
      <w:r>
        <w:t>(y)</w:t>
      </w:r>
      <w:r>
        <w:tab/>
        <w:t xml:space="preserve">če imetnik </w:t>
      </w:r>
      <w:r>
        <w:rPr>
          <w:rFonts w:eastAsia="SimSun" w:cs="Times New Roman"/>
        </w:rPr>
        <w:t>zakladnih menic</w:t>
      </w:r>
      <w:r>
        <w:t>, ki je preložil ugovor, ne začne sodnega postopka pred pristojnim sodiščem v zvezi s svojim ugovorom v 15 dneh po objavi izida glasovanja oziroma podpisa pisnega sklepa v zvezi s predlagano spremembo; ali</w:t>
      </w:r>
    </w:p>
    <w:p w14:paraId="6D6C3347" w14:textId="77777777" w:rsidR="00A169B1" w:rsidRDefault="00A169B1">
      <w:pPr>
        <w:pStyle w:val="BodyText1"/>
        <w:widowControl w:val="0"/>
        <w:ind w:left="1463" w:hanging="788"/>
        <w:rPr>
          <w:b/>
          <w:bCs/>
        </w:rPr>
      </w:pPr>
      <w:r>
        <w:t>(z)</w:t>
      </w:r>
      <w:r>
        <w:tab/>
        <w:t>če pristojno sodišče kasneje odloči, da ugovor ni utemeljen ali da njegovo upoštevanje ne bi v nobenem primeru vplivalo na izid glasovanja o predlagani spremembi oziroma na odobritev predlagana spremembe s pisnim sklepom.</w:t>
      </w:r>
    </w:p>
    <w:p w14:paraId="6AF80F32" w14:textId="77777777" w:rsidR="00A169B1" w:rsidRDefault="00A169B1">
      <w:pPr>
        <w:pStyle w:val="Schedule3L5"/>
        <w:widowControl w:val="0"/>
        <w:numPr>
          <w:ilvl w:val="2"/>
          <w:numId w:val="7"/>
        </w:numPr>
        <w:rPr>
          <w:i/>
          <w:iCs/>
        </w:rPr>
      </w:pPr>
      <w:r>
        <w:rPr>
          <w:b/>
          <w:bCs/>
        </w:rPr>
        <w:t>Objava.</w:t>
      </w:r>
      <w:r>
        <w:t xml:space="preserve"> Republika Slovenija bo poskrbela za javno objavo rezultatov izračunov preštevalca glasov v zvezi s predlagano sprememb nemudoma po koncu skupščine, sklicane zaradi glasovanja o predlagani spremembi oziroma po dnevu, ki ga Republika Slovenija določi za podpis pisnega sklepa v zvezi s predlagano spremembo.</w:t>
      </w:r>
    </w:p>
    <w:p w14:paraId="496BDA4A" w14:textId="77777777" w:rsidR="00A169B1" w:rsidRDefault="00A169B1">
      <w:pPr>
        <w:pStyle w:val="ocNum4th3"/>
        <w:widowControl w:val="0"/>
        <w:numPr>
          <w:ilvl w:val="1"/>
          <w:numId w:val="7"/>
        </w:numPr>
        <w:rPr>
          <w:b/>
          <w:bCs/>
        </w:rPr>
      </w:pPr>
      <w:bookmarkStart w:id="27" w:name="__RefNumPara__2749_19456858281"/>
      <w:bookmarkStart w:id="28" w:name="__RefNumPara__3902_1945685828"/>
      <w:bookmarkEnd w:id="27"/>
      <w:bookmarkEnd w:id="28"/>
      <w:r>
        <w:rPr>
          <w:i/>
          <w:iCs/>
        </w:rPr>
        <w:t>Skupščine imetnikov zakladnih menic, pisni sklepi</w:t>
      </w:r>
      <w:bookmarkStart w:id="29" w:name="_Ref23887451611"/>
      <w:bookmarkEnd w:id="29"/>
    </w:p>
    <w:p w14:paraId="49A21CBA" w14:textId="77777777" w:rsidR="00A169B1" w:rsidRDefault="00A169B1">
      <w:pPr>
        <w:pStyle w:val="Schedule3L5"/>
        <w:widowControl w:val="0"/>
        <w:numPr>
          <w:ilvl w:val="2"/>
          <w:numId w:val="7"/>
        </w:numPr>
        <w:rPr>
          <w:b/>
          <w:bCs/>
        </w:rPr>
      </w:pPr>
      <w:r>
        <w:rPr>
          <w:b/>
          <w:bCs/>
        </w:rPr>
        <w:t>Splošno.</w:t>
      </w:r>
      <w:r>
        <w:t xml:space="preserve"> Spodnja določila in morebitna dodana pravila, ki jih sprejme in objavi Republika Slovenija, veljajo v obsegu, ki je skladen z določili v nadaljevanju, za vsako skupščino imetnikov zakladnih menic, sklicano zaradi glasovanja o predlagani spremembi, in za vsak pisni sklep, sprejet v zvezi s predlagano spremembo. Vsa dejanja, za katere je v tej točki </w:t>
      </w:r>
      <w:r>
        <w:fldChar w:fldCharType="begin"/>
      </w:r>
      <w:r>
        <w:instrText xml:space="preserve"> REF __RefNumPara__3902_1945685828 \r \h </w:instrText>
      </w:r>
      <w:r>
        <w:fldChar w:fldCharType="separate"/>
      </w:r>
      <w:r w:rsidR="00C200DE">
        <w:t>.3.5</w:t>
      </w:r>
      <w:r>
        <w:fldChar w:fldCharType="end"/>
      </w:r>
      <w:r>
        <w:t xml:space="preserve"> določeno, da jih opravi Republika Slovenija, lahko namesto Republike Slovenije in v njenem imenu opravi tudi njen agent.</w:t>
      </w:r>
    </w:p>
    <w:p w14:paraId="6B34EF39" w14:textId="77777777" w:rsidR="00A169B1" w:rsidRDefault="00A169B1">
      <w:pPr>
        <w:pStyle w:val="Schedule3L5"/>
        <w:widowControl w:val="0"/>
        <w:numPr>
          <w:ilvl w:val="2"/>
          <w:numId w:val="7"/>
        </w:numPr>
        <w:rPr>
          <w:b/>
          <w:bCs/>
        </w:rPr>
      </w:pPr>
      <w:r>
        <w:rPr>
          <w:b/>
          <w:bCs/>
        </w:rPr>
        <w:t>Sklicevanje skupščin</w:t>
      </w:r>
      <w:r>
        <w:t>. Skupščino imetnikov zakladnih menic:lahko skliče Republika Slovenija kadarkoli.</w:t>
      </w:r>
    </w:p>
    <w:p w14:paraId="68CA4DDF" w14:textId="77777777" w:rsidR="00A169B1" w:rsidRDefault="00A169B1">
      <w:pPr>
        <w:pStyle w:val="Schedule3L5"/>
        <w:widowControl w:val="0"/>
        <w:numPr>
          <w:ilvl w:val="2"/>
          <w:numId w:val="7"/>
        </w:numPr>
      </w:pPr>
      <w:r>
        <w:rPr>
          <w:b/>
          <w:bCs/>
        </w:rPr>
        <w:t>Obvestilo o sklicu skupščine</w:t>
      </w:r>
      <w:r>
        <w:t>. Obvestilo o sklicu skupščine imetnikov zakladnih menic je Republika Slovenija dolžna objaviti vsaj 21 dni pred dnevom skupščine, oziroma, če gre za preloženo skupščino, vsaj 14 dni pred dnevom preložene skupščine. Obvestilo mora vsebovati:</w:t>
      </w:r>
    </w:p>
    <w:p w14:paraId="341A6111" w14:textId="77777777" w:rsidR="00A169B1" w:rsidRDefault="00A169B1">
      <w:pPr>
        <w:pStyle w:val="Schedule3L5"/>
        <w:widowControl w:val="0"/>
        <w:numPr>
          <w:ilvl w:val="3"/>
          <w:numId w:val="7"/>
        </w:numPr>
      </w:pPr>
      <w:r>
        <w:t>navedbo dneva, ure in kraja skupščine;</w:t>
      </w:r>
    </w:p>
    <w:p w14:paraId="730AA915" w14:textId="77777777" w:rsidR="00A169B1" w:rsidRDefault="00A169B1">
      <w:pPr>
        <w:pStyle w:val="Schedule3L5"/>
        <w:widowControl w:val="0"/>
        <w:numPr>
          <w:ilvl w:val="3"/>
          <w:numId w:val="7"/>
        </w:numPr>
      </w:pPr>
      <w:r>
        <w:t>dnevni red ter besedilo vsake odločitve, ki naj bi bila sprejeta na skupščini, skupaj z navedbo zahtevane sklepčnosti za sprejem vsake takšne odločitve;</w:t>
      </w:r>
    </w:p>
    <w:p w14:paraId="7B0577A5" w14:textId="77777777" w:rsidR="00A169B1" w:rsidRDefault="00A169B1">
      <w:pPr>
        <w:pStyle w:val="Schedule3L5"/>
        <w:widowControl w:val="0"/>
        <w:numPr>
          <w:ilvl w:val="3"/>
          <w:numId w:val="7"/>
        </w:numPr>
      </w:pPr>
      <w:r>
        <w:t>navedbo presečnega dneva za skupščino, ki ne sme biti več kot pet delovnih dni pred dnevom skupščine, ter seznam listin, ki jih mora predložiti imetnik zakladnih menic, da postane upravičen sodelovati na skupščini;</w:t>
      </w:r>
    </w:p>
    <w:p w14:paraId="1BCC003C" w14:textId="77777777" w:rsidR="00A169B1" w:rsidRDefault="00A169B1">
      <w:pPr>
        <w:pStyle w:val="Schedule3L5"/>
        <w:widowControl w:val="0"/>
        <w:numPr>
          <w:ilvl w:val="3"/>
          <w:numId w:val="7"/>
        </w:numPr>
      </w:pPr>
      <w:r>
        <w:lastRenderedPageBreak/>
        <w:t>obrazec pooblastila za zastopanje imetnika zakladnih menic;</w:t>
      </w:r>
    </w:p>
    <w:p w14:paraId="7C31CB0B" w14:textId="77777777" w:rsidR="00A169B1" w:rsidRDefault="00A169B1">
      <w:pPr>
        <w:pStyle w:val="Schedule3L5"/>
        <w:widowControl w:val="0"/>
        <w:numPr>
          <w:ilvl w:val="3"/>
          <w:numId w:val="7"/>
        </w:numPr>
      </w:pPr>
      <w:r>
        <w:t>navedbo morebitnih dodatnih pravil, ki jih je Republika Slovenija določila za sklic in izvedbo skupščine, po potrebi pa tudi pogoje, pod katerimi se bo skupna sprememba štela za odobreno, če bo odobrena glede nekaterih, vendar ne vseh, serij dolžniških vrednostnih papirjev, na katere bi vplivala predlagana skupna sprememba; in</w:t>
      </w:r>
    </w:p>
    <w:p w14:paraId="1D476F9E" w14:textId="77777777" w:rsidR="00A169B1" w:rsidRDefault="00A169B1">
      <w:pPr>
        <w:pStyle w:val="Schedule3L5"/>
        <w:widowControl w:val="0"/>
        <w:numPr>
          <w:ilvl w:val="3"/>
          <w:numId w:val="7"/>
        </w:numPr>
        <w:rPr>
          <w:b/>
          <w:bCs/>
        </w:rPr>
      </w:pPr>
      <w:r>
        <w:t>navedbo osebe, ki je imenovana za preštevalca glasov v zvezi s predlaganimi spremembami, o katerih naj bi se glasovalo na skupščini.</w:t>
      </w:r>
    </w:p>
    <w:p w14:paraId="5891B55F" w14:textId="77777777" w:rsidR="00A169B1" w:rsidRDefault="00A169B1">
      <w:pPr>
        <w:pStyle w:val="Schedule3L5"/>
        <w:widowControl w:val="0"/>
        <w:numPr>
          <w:ilvl w:val="2"/>
          <w:numId w:val="7"/>
        </w:numPr>
      </w:pPr>
      <w:r>
        <w:rPr>
          <w:b/>
          <w:bCs/>
        </w:rPr>
        <w:t>Predsednik.</w:t>
      </w:r>
      <w:r>
        <w:t xml:space="preserve"> Predsednika skupščine imetnikov zakladnih menic imenuje:</w:t>
      </w:r>
    </w:p>
    <w:p w14:paraId="68E7E775" w14:textId="77777777" w:rsidR="00A169B1" w:rsidRDefault="00A169B1">
      <w:pPr>
        <w:pStyle w:val="Schedule3L5"/>
        <w:widowControl w:val="0"/>
        <w:numPr>
          <w:ilvl w:val="3"/>
          <w:numId w:val="7"/>
        </w:numPr>
      </w:pPr>
      <w:r>
        <w:t>Republika Slovenija; ali</w:t>
      </w:r>
    </w:p>
    <w:p w14:paraId="23A76D90" w14:textId="77777777" w:rsidR="00A169B1" w:rsidRDefault="00A169B1">
      <w:pPr>
        <w:pStyle w:val="Schedule3L5"/>
        <w:widowControl w:val="0"/>
        <w:numPr>
          <w:ilvl w:val="3"/>
          <w:numId w:val="7"/>
        </w:numPr>
        <w:rPr>
          <w:b/>
          <w:bCs/>
        </w:rPr>
      </w:pPr>
      <w:r>
        <w:t>če Republika Slovenija ne imenuje predsednika, ali če oseba, ki jo je imenovala Republika Slovenija, ni prisotna na skupščini, imetniki zakladnih menic v obtoku, katerih skupna glavnica predstavlja več kot 50 odstotkov skupne glavnice vseh zakladnih menic v obtoku, ki so zastopane na skupščini.</w:t>
      </w:r>
    </w:p>
    <w:p w14:paraId="69230307" w14:textId="77777777" w:rsidR="00A169B1" w:rsidRDefault="00A169B1">
      <w:pPr>
        <w:pStyle w:val="Schedule3L5"/>
        <w:widowControl w:val="0"/>
        <w:numPr>
          <w:ilvl w:val="2"/>
          <w:numId w:val="7"/>
        </w:numPr>
      </w:pPr>
      <w:r>
        <w:rPr>
          <w:b/>
          <w:bCs/>
        </w:rPr>
        <w:t>Sklepčnost.</w:t>
      </w:r>
      <w:r>
        <w:t xml:space="preserve"> Če skupščina ni sklepčna, ne more veljavno sprejeti nobene odločitve z izjemo imenovanja predsednika, če tega ni imenovala Republika Slovenija. Skupščina, je sklepčna, če je prisotna ena ali več oseb, ki je oziroma so skupaj imetniki zakladnih menic:</w:t>
      </w:r>
    </w:p>
    <w:p w14:paraId="7F381BF3" w14:textId="77777777" w:rsidR="00A169B1" w:rsidRDefault="00A169B1">
      <w:pPr>
        <w:pStyle w:val="Schedule3L5"/>
        <w:widowControl w:val="0"/>
        <w:numPr>
          <w:ilvl w:val="3"/>
          <w:numId w:val="7"/>
        </w:numPr>
      </w:pPr>
      <w:r>
        <w:t>katerih skupna glavnica dosega vsaj 66⅔ odstotkov skupne glavnice vseh zakladnih menic v obtoku, če se na skupščini glasuje o  pridržani odločitvi,; in</w:t>
      </w:r>
    </w:p>
    <w:p w14:paraId="26953583" w14:textId="77777777" w:rsidR="00A169B1" w:rsidRDefault="00A169B1" w:rsidP="008434F7">
      <w:pPr>
        <w:pStyle w:val="Schedule3L5"/>
        <w:widowControl w:val="0"/>
        <w:numPr>
          <w:ilvl w:val="3"/>
          <w:numId w:val="7"/>
        </w:numPr>
      </w:pPr>
      <w:r>
        <w:t>katerih skupna glavnica dosega vsaj 50 odstotkov skupne glavnice vseh zakladnih menic v obtoku, če se na skupščini glasuje o odločitvi. ki ni pridržana odločitev.</w:t>
      </w:r>
    </w:p>
    <w:p w14:paraId="45329C5C" w14:textId="77777777" w:rsidR="00A169B1" w:rsidRDefault="00A169B1">
      <w:pPr>
        <w:pStyle w:val="Schedule3L5"/>
        <w:widowControl w:val="0"/>
        <w:numPr>
          <w:ilvl w:val="2"/>
          <w:numId w:val="7"/>
        </w:numPr>
      </w:pPr>
      <w:r>
        <w:rPr>
          <w:b/>
          <w:bCs/>
        </w:rPr>
        <w:t>Preložitev skupščine.</w:t>
      </w:r>
      <w:r>
        <w:t xml:space="preserve"> </w:t>
      </w:r>
      <w:r>
        <w:rPr>
          <w:lang w:eastAsia="sl-SI"/>
        </w:rPr>
        <w:t>Če sklepčnost skupščine ni dosežena v tridesetih minutah po času, določenem za njen začetek, lahko predsednik odloči, da se skupščina preloži za največ 42 dni vendar ne manj kot 14 dni</w:t>
      </w:r>
      <w:r>
        <w:t>. Preložena skupščina, je sklepčna, če je prisotna ena ali več oseb, ki je oziroma so skupaj imetniki zakladnih menic:</w:t>
      </w:r>
    </w:p>
    <w:p w14:paraId="41A550FC" w14:textId="77777777" w:rsidR="00A169B1" w:rsidRDefault="00A169B1">
      <w:pPr>
        <w:pStyle w:val="Schedule3L5"/>
        <w:widowControl w:val="0"/>
        <w:numPr>
          <w:ilvl w:val="3"/>
          <w:numId w:val="7"/>
        </w:numPr>
      </w:pPr>
      <w:r>
        <w:t>katerih skupna glavnica dosega vsaj 66⅔ odstotkov skupne glavnice vseh zakladnih menic v obtoku, če se na skupščini glasuje o  pridržani odločitvi,; in</w:t>
      </w:r>
    </w:p>
    <w:p w14:paraId="7E20AC09" w14:textId="77777777" w:rsidR="00A169B1" w:rsidRDefault="00A169B1">
      <w:pPr>
        <w:pStyle w:val="Schedule3L5"/>
        <w:widowControl w:val="0"/>
        <w:numPr>
          <w:ilvl w:val="3"/>
          <w:numId w:val="7"/>
        </w:numPr>
        <w:rPr>
          <w:b/>
          <w:bCs/>
        </w:rPr>
      </w:pPr>
      <w:r>
        <w:t>katerih skupna glavnica dosega vsaj 25 odstotkov skupne glavnice vseh zakladnih menic v obtoku, če se na skupščini glasuje o odločitvi. ki ni pridržana odločitev.</w:t>
      </w:r>
    </w:p>
    <w:p w14:paraId="4674C2F7" w14:textId="77777777" w:rsidR="00A169B1" w:rsidRDefault="00A169B1">
      <w:pPr>
        <w:pStyle w:val="Schedule3L5"/>
        <w:widowControl w:val="0"/>
        <w:numPr>
          <w:ilvl w:val="2"/>
          <w:numId w:val="7"/>
        </w:numPr>
        <w:rPr>
          <w:b/>
          <w:bCs/>
        </w:rPr>
      </w:pPr>
      <w:r>
        <w:rPr>
          <w:b/>
          <w:bCs/>
        </w:rPr>
        <w:t>Pisni sklep.</w:t>
      </w:r>
      <w:r>
        <w:t xml:space="preserve"> Pisni sklep, ki ga neposredno ali po osebah, ki so jih upravičene zastopati, podpišejo imetniki zahtevane večine zakladnih menic, ima v vseh pogledih enako veljavo kot sklep, sprejet na skupščini imetnikov zakladnih menic, ki je bila pravilno sklicana in izvedena v skladu s to točko </w:t>
      </w:r>
      <w:r>
        <w:fldChar w:fldCharType="begin"/>
      </w:r>
      <w:r>
        <w:instrText xml:space="preserve"> REF __RefNumPara__3724_1945685828 \r \h </w:instrText>
      </w:r>
      <w:r>
        <w:fldChar w:fldCharType="separate"/>
      </w:r>
      <w:r w:rsidR="00C200DE">
        <w:t xml:space="preserve"> 3</w:t>
      </w:r>
      <w:r>
        <w:fldChar w:fldCharType="end"/>
      </w:r>
      <w:r>
        <w:t>. Pisni sklep lahko sestavlja ena listina ali več listin, pripravljenih na podlagi enakega obrazca, od katerih vsako podpiše eden ali več imetnikov zakladnih menic, bodisi neposredno bodisi po osebah, ki so ga upravičene zastopati.</w:t>
      </w:r>
    </w:p>
    <w:p w14:paraId="08685493" w14:textId="77777777" w:rsidR="00A169B1" w:rsidRDefault="00A169B1">
      <w:pPr>
        <w:pStyle w:val="Schedule3L5"/>
        <w:widowControl w:val="0"/>
        <w:numPr>
          <w:ilvl w:val="2"/>
          <w:numId w:val="7"/>
        </w:numPr>
        <w:rPr>
          <w:b/>
          <w:bCs/>
        </w:rPr>
      </w:pPr>
      <w:r>
        <w:rPr>
          <w:b/>
          <w:bCs/>
        </w:rPr>
        <w:t>Glasovalna pravica</w:t>
      </w:r>
      <w:r>
        <w:t>. Vsaka oseba, ki je imetnik zakladne menice v obtoku na presečni dan predlagane spremembe in vsaka oseba, ki jo imetnik zakladne menice v obtoku na presečni dan predlagane sprememb pooblasti za zastopanje pri odločanju o predlagani spremembi, je upravičena glasovati o predlagani spremembi na skupščini imetnikov zakladnih menic in podpisati pisni sklep v zvezi s predlagano spremembo.</w:t>
      </w:r>
    </w:p>
    <w:p w14:paraId="258152E3" w14:textId="77777777" w:rsidR="00A169B1" w:rsidRDefault="00A169B1">
      <w:pPr>
        <w:pStyle w:val="Schedule3L5"/>
        <w:widowControl w:val="0"/>
        <w:numPr>
          <w:ilvl w:val="2"/>
          <w:numId w:val="7"/>
        </w:numPr>
      </w:pPr>
      <w:r>
        <w:rPr>
          <w:b/>
          <w:bCs/>
        </w:rPr>
        <w:t>Glasovanje.</w:t>
      </w:r>
      <w:r>
        <w:t xml:space="preserve"> O vsaki predlagani spremembi imetniki zakladnih menic v obtoku odločajo z glasovanjem  na pravilno sklicani skupščini ali s podpisom pisnega sklepa brez sklica skupščine. Imetnik lahko glasuje s toliko glasovi, kolikor znaša glavnica zakladnih menic v obtoku, katerih imetnik je. Za ta namen:</w:t>
      </w:r>
    </w:p>
    <w:p w14:paraId="6D558CE1" w14:textId="77777777" w:rsidR="00A169B1" w:rsidRDefault="00A169B1">
      <w:pPr>
        <w:pStyle w:val="Schedule3L5"/>
        <w:widowControl w:val="0"/>
        <w:numPr>
          <w:ilvl w:val="3"/>
          <w:numId w:val="7"/>
        </w:numPr>
      </w:pPr>
      <w:r>
        <w:t xml:space="preserve">se v primeru, če se skupna sprememba nanaša na dolžniške vrednostne papirje, ki se glasijo na obveznosti v več kot eni valuti, znesek glavnice vsakega dolžniškega </w:t>
      </w:r>
      <w:r>
        <w:lastRenderedPageBreak/>
        <w:t xml:space="preserve">vrednostnega papirja določi v skladu s točko </w:t>
      </w:r>
      <w:r>
        <w:fldChar w:fldCharType="begin"/>
      </w:r>
      <w:r>
        <w:instrText xml:space="preserve"> REF __RefNumPara__3904_1945685828 \r \h </w:instrText>
      </w:r>
      <w:r>
        <w:fldChar w:fldCharType="separate"/>
      </w:r>
      <w:r w:rsidR="00C200DE">
        <w:t>.3.3.6(a)</w:t>
      </w:r>
      <w:r>
        <w:fldChar w:fldCharType="end"/>
      </w:r>
      <w:r>
        <w:t>;</w:t>
      </w:r>
    </w:p>
    <w:p w14:paraId="060A7958" w14:textId="77777777" w:rsidR="00A169B1" w:rsidRDefault="00A169B1">
      <w:pPr>
        <w:pStyle w:val="Schedule3L5"/>
        <w:widowControl w:val="0"/>
        <w:numPr>
          <w:ilvl w:val="3"/>
          <w:numId w:val="7"/>
        </w:numPr>
      </w:pPr>
      <w:r>
        <w:t xml:space="preserve">se v primeru, če se skupna sprememba nanaša na indeksirano obveznost, znesek glavnice vsake indeksirane obveznosti določi v skladu s točko </w:t>
      </w:r>
      <w:r>
        <w:fldChar w:fldCharType="begin"/>
      </w:r>
      <w:r>
        <w:instrText xml:space="preserve"> REF __RefNumPara__3906_1945685828 \r \h </w:instrText>
      </w:r>
      <w:r>
        <w:fldChar w:fldCharType="separate"/>
      </w:r>
      <w:r w:rsidR="00C200DE">
        <w:t>.3.3.6(b)</w:t>
      </w:r>
      <w:r>
        <w:fldChar w:fldCharType="end"/>
      </w:r>
      <w:r>
        <w:t>;</w:t>
      </w:r>
    </w:p>
    <w:p w14:paraId="5ADDE422" w14:textId="77777777" w:rsidR="00A169B1" w:rsidRDefault="00A169B1">
      <w:pPr>
        <w:pStyle w:val="Schedule3L5"/>
        <w:widowControl w:val="0"/>
        <w:numPr>
          <w:ilvl w:val="3"/>
          <w:numId w:val="7"/>
        </w:numPr>
      </w:pPr>
      <w:r>
        <w:t xml:space="preserve">se v primeru, če se skupna sprememba nanaša na neobrestovano obveznost, ki predhodno ni bila del indeksirane obveznosti, znesek glavnice vsake takšne neobrestovane obveznosti določi v skladu s točko </w:t>
      </w:r>
      <w:r>
        <w:fldChar w:fldCharType="begin"/>
      </w:r>
      <w:r>
        <w:instrText xml:space="preserve"> REF __RefNumPara__3908_1945685828 \r \h </w:instrText>
      </w:r>
      <w:r>
        <w:fldChar w:fldCharType="separate"/>
      </w:r>
      <w:r w:rsidR="00C200DE">
        <w:t>.3.3.6(c)</w:t>
      </w:r>
      <w:r>
        <w:fldChar w:fldCharType="end"/>
      </w:r>
      <w:r>
        <w:t>;</w:t>
      </w:r>
    </w:p>
    <w:p w14:paraId="0D85CAEA" w14:textId="77777777" w:rsidR="00A169B1" w:rsidRDefault="00A169B1">
      <w:pPr>
        <w:pStyle w:val="Schedule3L5"/>
        <w:widowControl w:val="0"/>
        <w:numPr>
          <w:ilvl w:val="3"/>
          <w:numId w:val="7"/>
        </w:numPr>
        <w:rPr>
          <w:b/>
          <w:bCs/>
        </w:rPr>
      </w:pPr>
      <w:r>
        <w:t xml:space="preserve">se v primeru, če se skupna sprememba nanaša na neobrestovano obveznost, ki je predhodno bila del indeksirane obveznosti, znesek glavnice vsake takšne neobrestovane obveznosti določi v skladu s točko </w:t>
      </w:r>
      <w:r>
        <w:fldChar w:fldCharType="begin"/>
      </w:r>
      <w:r>
        <w:instrText xml:space="preserve"> REF __RefNumPara__3910_1945685828 \r \h </w:instrText>
      </w:r>
      <w:r>
        <w:fldChar w:fldCharType="separate"/>
      </w:r>
      <w:r w:rsidR="00C200DE">
        <w:t>.3.3.6(d)</w:t>
      </w:r>
      <w:r>
        <w:fldChar w:fldCharType="end"/>
      </w:r>
      <w:r>
        <w:t>;</w:t>
      </w:r>
    </w:p>
    <w:p w14:paraId="60C62F53" w14:textId="77777777" w:rsidR="00A169B1" w:rsidRDefault="00A169B1">
      <w:pPr>
        <w:pStyle w:val="Schedule3L5"/>
        <w:widowControl w:val="0"/>
        <w:numPr>
          <w:ilvl w:val="2"/>
          <w:numId w:val="7"/>
        </w:numPr>
        <w:rPr>
          <w:b/>
          <w:bCs/>
        </w:rPr>
      </w:pPr>
      <w:r>
        <w:rPr>
          <w:b/>
          <w:bCs/>
        </w:rPr>
        <w:t>Pooblaščenci.</w:t>
      </w:r>
      <w:r>
        <w:t xml:space="preserve"> Vsak imetnik zakladne menice v obtoku lahko s podpisom in predložitvijo pisnega pooblastila Republiki Sloveniji vsaj 48 ur pred časom, določenim za začetek skupščine imetnikov zakladnih menic ali podpis pisnega sklepa, pooblasti drugo osebo (v nadaljevanju: "pooblaščenec") za zastopanje na skupščini imetnikov zakladnih menic, na kateri ima imetnik pravico glasovati, ali pri podpisu pisnega sklepa, ki ga je imetnik upravičen podpisati. V ta namen niso veljavna pooblastila, ki niso pripravljena na obrazcu, določenem s sklicem skupščine. Imetnik zakladnih menic lahko za glasovanje z zakladnimi menicami v obtoku, katerih imetnik je, pooblasti enega ali več pooblaščencev, ki lahko glasujejo različno, pod pogojem, da skupni znesek glavnice tako zastopanih zakladnih menic ne presega skupnega zneska glavnice zakladnih menic v obtoku takšnega imetnika.</w:t>
      </w:r>
    </w:p>
    <w:p w14:paraId="2E126576" w14:textId="77777777" w:rsidR="00A169B1" w:rsidRDefault="00A169B1">
      <w:pPr>
        <w:pStyle w:val="Schedule3L5"/>
        <w:widowControl w:val="0"/>
        <w:numPr>
          <w:ilvl w:val="2"/>
          <w:numId w:val="7"/>
        </w:numPr>
        <w:rPr>
          <w:b/>
          <w:bCs/>
        </w:rPr>
      </w:pPr>
      <w:r>
        <w:rPr>
          <w:b/>
          <w:bCs/>
        </w:rPr>
        <w:t>Veljavnost in preklic pooblastila</w:t>
      </w:r>
      <w:r>
        <w:t xml:space="preserve">. Pooblaščenec, ki je veljavno pooblaščen v skladu z zgornjim določilom, se ob upoštevanju točke </w:t>
      </w:r>
      <w:r>
        <w:fldChar w:fldCharType="begin"/>
      </w:r>
      <w:r>
        <w:instrText xml:space="preserve"> REF __RefNumPara__3720_1945685828 \r \h </w:instrText>
      </w:r>
      <w:r>
        <w:fldChar w:fldCharType="separate"/>
      </w:r>
      <w:r w:rsidR="00C200DE">
        <w:t>.3.3.7</w:t>
      </w:r>
      <w:r>
        <w:fldChar w:fldCharType="end"/>
      </w:r>
      <w:r>
        <w:t xml:space="preserve"> in dokler je takšno pooblastilo veljavno, šteje (oseba, ki ga je pooblastila, pa se ne šteje) za imetnika zakladnih menic, na katere se nanaša takšno pooblastilo, izvrševanje glasovalne pravice takšnega pooblaščenca pa je kljub morebitnemu preklicu ali spremembi pooblastila veljavno, če Republika Slovenija ni prejela obvestila o takšnem preklicu ali spremembi, niti ni na drug način izvedela za takšen preklic ali spremembo, vsaj 48 ur pred časom, določenim za začetek skupščine ali podpis pisnega sklepa,.</w:t>
      </w:r>
    </w:p>
    <w:p w14:paraId="12CB1F56" w14:textId="77777777" w:rsidR="00A169B1" w:rsidRDefault="00A169B1">
      <w:pPr>
        <w:pStyle w:val="Schedule3L5"/>
        <w:widowControl w:val="0"/>
        <w:numPr>
          <w:ilvl w:val="2"/>
          <w:numId w:val="7"/>
        </w:numPr>
        <w:rPr>
          <w:b/>
          <w:bCs/>
        </w:rPr>
      </w:pPr>
      <w:r>
        <w:rPr>
          <w:b/>
          <w:bCs/>
        </w:rPr>
        <w:t>Zavezujoč učinek.</w:t>
      </w:r>
      <w:r>
        <w:t xml:space="preserve"> Sklep, ki je bil veljavno sprejet na skupščini imetnikov, sklicani in izvedeni v skladu z določili te točke </w:t>
      </w:r>
      <w:r>
        <w:fldChar w:fldCharType="begin"/>
      </w:r>
      <w:r>
        <w:instrText xml:space="preserve"> REF __RefNumPara__3724_1945685828 \r \h </w:instrText>
      </w:r>
      <w:r>
        <w:fldChar w:fldCharType="separate"/>
      </w:r>
      <w:r w:rsidR="00C200DE">
        <w:t xml:space="preserve"> 3</w:t>
      </w:r>
      <w:r>
        <w:fldChar w:fldCharType="end"/>
      </w:r>
      <w:r>
        <w:t>, ter pisni sklep, ki ga je veljavno podpisala zahtevana večina imetnikov zakladnih menic, zavezuje vse imetnike zakladnih menic, ne glede na to, ali so bili prisotni na skupščini, ali so glasovali za takšen sklep ali proti njemu, oziroma ali so podpisali pisni sklep.</w:t>
      </w:r>
    </w:p>
    <w:p w14:paraId="157DD3F4" w14:textId="77777777" w:rsidR="00A169B1" w:rsidRDefault="00A169B1">
      <w:pPr>
        <w:pStyle w:val="Schedule3L5"/>
        <w:widowControl w:val="0"/>
        <w:numPr>
          <w:ilvl w:val="2"/>
          <w:numId w:val="7"/>
        </w:numPr>
        <w:rPr>
          <w:i/>
          <w:iCs/>
        </w:rPr>
      </w:pPr>
      <w:r>
        <w:rPr>
          <w:b/>
          <w:bCs/>
        </w:rPr>
        <w:t>Objava.</w:t>
      </w:r>
      <w:r>
        <w:t xml:space="preserve"> Republika Slovenija bo brez nepotrebnega odlašanja objavila vsako sprejeti sklep in pisni sklep.</w:t>
      </w:r>
    </w:p>
    <w:p w14:paraId="1738E37A" w14:textId="77777777" w:rsidR="00A169B1" w:rsidRDefault="00A169B1">
      <w:pPr>
        <w:pStyle w:val="ocNum4th3"/>
        <w:widowControl w:val="0"/>
        <w:numPr>
          <w:ilvl w:val="1"/>
          <w:numId w:val="7"/>
        </w:numPr>
        <w:spacing w:after="210"/>
        <w:ind w:left="690" w:hanging="690"/>
        <w:rPr>
          <w:b/>
          <w:bCs/>
        </w:rPr>
      </w:pPr>
      <w:r>
        <w:rPr>
          <w:i/>
          <w:iCs/>
        </w:rPr>
        <w:t>Objava</w:t>
      </w:r>
    </w:p>
    <w:p w14:paraId="7C7B7CC2" w14:textId="77777777" w:rsidR="00A169B1" w:rsidRDefault="00A169B1">
      <w:pPr>
        <w:pStyle w:val="Schedule3L5"/>
        <w:widowControl w:val="0"/>
        <w:numPr>
          <w:ilvl w:val="2"/>
          <w:numId w:val="7"/>
        </w:numPr>
        <w:rPr>
          <w:i/>
          <w:iCs/>
        </w:rPr>
      </w:pPr>
      <w:r>
        <w:rPr>
          <w:b/>
          <w:bCs/>
        </w:rPr>
        <w:t>Obvestila in druge zadeve</w:t>
      </w:r>
      <w:r>
        <w:t xml:space="preserve">. Republika Slovenija bo objavljala vsa obvestila in druge zadeve, ki jih je dolžna objaviti v skladu z zgornjimi določili, v skladu s točko </w:t>
      </w:r>
      <w:r>
        <w:fldChar w:fldCharType="begin"/>
      </w:r>
      <w:r>
        <w:instrText xml:space="preserve"> REF __RefNumPara__3914_1945685828 \r \h </w:instrText>
      </w:r>
      <w:r>
        <w:fldChar w:fldCharType="separate"/>
      </w:r>
      <w:r w:rsidR="00C200DE">
        <w:t>.8.2</w:t>
      </w:r>
      <w:r>
        <w:fldChar w:fldCharType="end"/>
      </w:r>
      <w:r>
        <w:t>. tega ponudbenega dokumenta.‎</w:t>
      </w:r>
    </w:p>
    <w:p w14:paraId="286E1C95" w14:textId="77777777" w:rsidR="00A169B1" w:rsidRDefault="00A169B1">
      <w:pPr>
        <w:pStyle w:val="ocNum4th3"/>
        <w:widowControl w:val="0"/>
        <w:numPr>
          <w:ilvl w:val="1"/>
          <w:numId w:val="7"/>
        </w:numPr>
        <w:spacing w:after="210"/>
        <w:ind w:left="690" w:hanging="690"/>
      </w:pPr>
      <w:r>
        <w:rPr>
          <w:i/>
          <w:iCs/>
        </w:rPr>
        <w:t>Udeležba</w:t>
      </w:r>
    </w:p>
    <w:p w14:paraId="234B4E95" w14:textId="77777777" w:rsidR="00A169B1" w:rsidRDefault="00A169B1">
      <w:pPr>
        <w:pStyle w:val="BodyText1"/>
      </w:pPr>
      <w:r>
        <w:t>Naslednje osebe se lahko udeležijo skupščine in na njej govorijo:</w:t>
      </w:r>
    </w:p>
    <w:p w14:paraId="1B12646D" w14:textId="77777777" w:rsidR="00A169B1" w:rsidRDefault="00A169B1">
      <w:pPr>
        <w:pStyle w:val="Schedule3L5"/>
        <w:widowControl w:val="0"/>
        <w:numPr>
          <w:ilvl w:val="3"/>
          <w:numId w:val="7"/>
        </w:numPr>
      </w:pPr>
      <w:r>
        <w:t>imetniki zakladnih menic;</w:t>
      </w:r>
    </w:p>
    <w:p w14:paraId="2BA36937" w14:textId="77777777" w:rsidR="00A169B1" w:rsidRDefault="00A169B1">
      <w:pPr>
        <w:pStyle w:val="Schedule3L5"/>
        <w:widowControl w:val="0"/>
        <w:numPr>
          <w:ilvl w:val="3"/>
          <w:numId w:val="7"/>
        </w:numPr>
      </w:pPr>
      <w:r>
        <w:t>predstavniki Republike Slovenije;;</w:t>
      </w:r>
    </w:p>
    <w:p w14:paraId="37081EA0" w14:textId="77777777" w:rsidR="00A169B1" w:rsidRDefault="00A169B1">
      <w:pPr>
        <w:pStyle w:val="Schedule3L5"/>
        <w:widowControl w:val="0"/>
        <w:numPr>
          <w:ilvl w:val="3"/>
          <w:numId w:val="7"/>
        </w:numPr>
      </w:pPr>
      <w:r>
        <w:t>finančni svetovalci Republike Slovenije; in</w:t>
      </w:r>
    </w:p>
    <w:p w14:paraId="4D8BAA14" w14:textId="77777777" w:rsidR="00A169B1" w:rsidRDefault="00A169B1">
      <w:pPr>
        <w:pStyle w:val="Schedule3L5"/>
        <w:widowControl w:val="0"/>
        <w:numPr>
          <w:ilvl w:val="3"/>
          <w:numId w:val="7"/>
        </w:numPr>
        <w:rPr>
          <w:b/>
          <w:bCs/>
        </w:rPr>
      </w:pPr>
      <w:r>
        <w:t>pravni svetovalci Republike Slovenije.</w:t>
      </w:r>
    </w:p>
    <w:p w14:paraId="0208A5D3" w14:textId="77777777" w:rsidR="00A169B1" w:rsidRDefault="00A169B1">
      <w:pPr>
        <w:pStyle w:val="ocNum4th2"/>
        <w:widowControl w:val="0"/>
        <w:numPr>
          <w:ilvl w:val="1"/>
          <w:numId w:val="7"/>
        </w:numPr>
        <w:tabs>
          <w:tab w:val="clear" w:pos="680"/>
          <w:tab w:val="left" w:pos="700"/>
        </w:tabs>
      </w:pPr>
      <w:bookmarkStart w:id="30" w:name="__RefNumPara__2527_19456858281"/>
      <w:bookmarkStart w:id="31" w:name="__RefNumPara__199_13078835591"/>
      <w:bookmarkStart w:id="32" w:name="__RefNumPara__3861_1945685828"/>
      <w:bookmarkEnd w:id="30"/>
      <w:bookmarkEnd w:id="31"/>
      <w:bookmarkEnd w:id="32"/>
      <w:r>
        <w:rPr>
          <w:b/>
          <w:bCs/>
        </w:rPr>
        <w:lastRenderedPageBreak/>
        <w:t>Zamenjava zakladnih menic</w:t>
      </w:r>
    </w:p>
    <w:p w14:paraId="20CE39FD" w14:textId="77777777" w:rsidR="00A169B1" w:rsidRDefault="00A169B1">
      <w:pPr>
        <w:pStyle w:val="BodyText1"/>
        <w:widowControl w:val="0"/>
        <w:ind w:left="692"/>
      </w:pPr>
      <w:r>
        <w:t>Če je s sprejeto spremembo odločeno, da se kakšno določilo zakladnih menic dopolni, spremeni ali razveljavi, ali da namesto Republike Slovenije postane glavni zavezanec za obveznosti iz zakladnih menic kakšna druga oseba; se, če je v skladu s slovenskim pravom to potrebno zaradi učinkovanja takšne spremembe, dopolnitve, razveljavitve ali nadomestitve, zakladne menice štejejo za predčasno dospele in Republika Slovenija v celoti izpolni vse svoje obveznosti iz zakladnih menic tako, da zagotovi, da se na dan zamenjave (kot je opredeljen spodaj) na račune imetnikov zakladnih menic pri KDD prenesejo nadomestne zakladnih menice (kot so opredeljene spodaj) v zameno za zakladne menice, ki so bile vpisane v dobro takšnih računov ob koncu zadnjega delovnega dneva pred dnevom zamenjave.</w:t>
      </w:r>
    </w:p>
    <w:p w14:paraId="22936A71" w14:textId="77777777" w:rsidR="00A169B1" w:rsidRDefault="00A169B1">
      <w:pPr>
        <w:pStyle w:val="BodyText1"/>
        <w:widowControl w:val="0"/>
        <w:ind w:left="692"/>
      </w:pPr>
      <w:r>
        <w:t>Šteje se, da je vsak imetnik zakladnih menic soglašal z zamenjavo zakladnih menic v skladu z zgoraj navedenim in da je pooblastil KDD za ustrezne prenose s svojega računa vrednostnih papirjev pri KDD na račun Republike Slovenije.</w:t>
      </w:r>
    </w:p>
    <w:p w14:paraId="0C673F21" w14:textId="77777777" w:rsidR="00A169B1" w:rsidRDefault="00A169B1">
      <w:pPr>
        <w:pStyle w:val="BodyText1"/>
        <w:widowControl w:val="0"/>
        <w:ind w:left="692"/>
      </w:pPr>
      <w:r>
        <w:t xml:space="preserve">V tej točki </w:t>
      </w:r>
      <w:r>
        <w:fldChar w:fldCharType="begin"/>
      </w:r>
      <w:r>
        <w:instrText xml:space="preserve"> REF __RefNumPara__3861_1945685828 \r \h </w:instrText>
      </w:r>
      <w:r>
        <w:fldChar w:fldCharType="separate"/>
      </w:r>
      <w:r w:rsidR="00C200DE">
        <w:t>.3.8</w:t>
      </w:r>
      <w:r>
        <w:fldChar w:fldCharType="end"/>
      </w:r>
      <w:r>
        <w:t>:</w:t>
      </w:r>
    </w:p>
    <w:p w14:paraId="6FED92CD" w14:textId="77777777" w:rsidR="00A169B1" w:rsidRDefault="00A169B1">
      <w:pPr>
        <w:pStyle w:val="ocNum4th2"/>
        <w:widowControl w:val="0"/>
        <w:numPr>
          <w:ilvl w:val="4"/>
          <w:numId w:val="7"/>
        </w:numPr>
        <w:tabs>
          <w:tab w:val="left" w:pos="700"/>
        </w:tabs>
      </w:pPr>
      <w:r>
        <w:t>"</w:t>
      </w:r>
      <w:r>
        <w:rPr>
          <w:b/>
          <w:bCs/>
        </w:rPr>
        <w:t>dan zamenjave</w:t>
      </w:r>
      <w:r>
        <w:t xml:space="preserve">" pomeni dan, ki ga določi Republika Slovenija v obvestilu imetnikom zakladnih menic v skladu točko </w:t>
      </w:r>
      <w:r>
        <w:fldChar w:fldCharType="begin"/>
      </w:r>
      <w:r>
        <w:instrText xml:space="preserve"> REF __RefNumPara__3914_1945685828 \r \h </w:instrText>
      </w:r>
      <w:r>
        <w:fldChar w:fldCharType="separate"/>
      </w:r>
      <w:r w:rsidR="00C200DE">
        <w:t>.8.2</w:t>
      </w:r>
      <w:r>
        <w:fldChar w:fldCharType="end"/>
      </w:r>
      <w:r>
        <w:t>. tega ponudbenega dokumenta, danim vsaj sedem dni pred takšnim dnem; in</w:t>
      </w:r>
    </w:p>
    <w:p w14:paraId="0825BD0F" w14:textId="77777777" w:rsidR="00A169B1" w:rsidRDefault="00A169B1">
      <w:pPr>
        <w:pStyle w:val="ocNum4th2"/>
        <w:widowControl w:val="0"/>
        <w:numPr>
          <w:ilvl w:val="4"/>
          <w:numId w:val="7"/>
        </w:numPr>
        <w:tabs>
          <w:tab w:val="left" w:pos="700"/>
        </w:tabs>
        <w:rPr>
          <w:b/>
          <w:bCs/>
        </w:rPr>
      </w:pPr>
      <w:r>
        <w:t>"</w:t>
      </w:r>
      <w:r>
        <w:rPr>
          <w:b/>
          <w:bCs/>
        </w:rPr>
        <w:t>nadomestne zakladne menice</w:t>
      </w:r>
      <w:r>
        <w:t>" so dolžniški vrednostni papirji, ki se razlikujejo od zakladnih menic le v toliko, kot je bilo odobreno z ustrezno spremembo.</w:t>
      </w:r>
    </w:p>
    <w:p w14:paraId="2AD2A238" w14:textId="77777777" w:rsidR="00A169B1" w:rsidRDefault="00A169B1">
      <w:pPr>
        <w:pStyle w:val="ocNum4th2"/>
        <w:widowControl w:val="0"/>
        <w:tabs>
          <w:tab w:val="clear" w:pos="720"/>
          <w:tab w:val="left" w:pos="700"/>
        </w:tabs>
        <w:rPr>
          <w:b/>
          <w:bCs/>
        </w:rPr>
      </w:pPr>
      <w:r>
        <w:rPr>
          <w:b/>
          <w:bCs/>
        </w:rPr>
        <w:t>Vpisovanje in vplačevanje zakladnih menic</w:t>
      </w:r>
    </w:p>
    <w:p w14:paraId="6DA619E7" w14:textId="77777777" w:rsidR="00A169B1" w:rsidRDefault="00A169B1">
      <w:pPr>
        <w:pStyle w:val="ocNum4th2"/>
        <w:widowControl w:val="0"/>
        <w:numPr>
          <w:ilvl w:val="1"/>
          <w:numId w:val="7"/>
        </w:numPr>
        <w:tabs>
          <w:tab w:val="clear" w:pos="680"/>
          <w:tab w:val="left" w:pos="700"/>
        </w:tabs>
      </w:pPr>
      <w:r>
        <w:rPr>
          <w:b/>
          <w:bCs/>
        </w:rPr>
        <w:t>Mesto, čas in način vpisovanja in vplačevanja zakladnih menic</w:t>
      </w:r>
    </w:p>
    <w:p w14:paraId="183CB1C6" w14:textId="77777777" w:rsidR="00A169B1" w:rsidRDefault="00A169B1">
      <w:pPr>
        <w:pStyle w:val="BodyText1"/>
        <w:ind w:left="0"/>
        <w:rPr>
          <w:b/>
          <w:bCs/>
        </w:rPr>
      </w:pPr>
      <w:r>
        <w:rPr>
          <w:rFonts w:eastAsia="SimSun" w:cs="Times New Roman"/>
        </w:rPr>
        <w:t>Republika Slovenija izvaja avkcije zakladnih menic v skladu s Pravili avkcij za izvedbo avkcij državnih vrednostnih papirjev, ki jih sprejme minister za finance in so objavljena na spletni strani ministrstva. Na avkcijah lahko s ponudbami neposredno sodelujejo le primarni vpisniki, ki jih v skladu s pravili avkcij izbere Ministrstvo za finance, ki lahko podajajo ponudbe v svojem imenu in za svoj račun ter v svojem imenu in za tuj račun. Druge pravne in fizične osebe lahko sodelujejo na avkcijah posredno z oddajo naročil primarnemu vpisniku. Seznam primarnih vpisnikov je objavljen na spletni strani Ministrstva za finance.</w:t>
      </w:r>
    </w:p>
    <w:p w14:paraId="6B7CC056" w14:textId="77777777" w:rsidR="00A169B1" w:rsidRDefault="00A169B1">
      <w:pPr>
        <w:pStyle w:val="ocNum4th2"/>
        <w:widowControl w:val="0"/>
        <w:numPr>
          <w:ilvl w:val="1"/>
          <w:numId w:val="7"/>
        </w:numPr>
        <w:tabs>
          <w:tab w:val="clear" w:pos="680"/>
          <w:tab w:val="left" w:pos="700"/>
        </w:tabs>
      </w:pPr>
      <w:r>
        <w:rPr>
          <w:b/>
          <w:bCs/>
        </w:rPr>
        <w:t>Prodajna cena in stroški, ki bremenijo kupca</w:t>
      </w:r>
    </w:p>
    <w:p w14:paraId="2BEB810E" w14:textId="77777777" w:rsidR="00A169B1" w:rsidRDefault="00A169B1">
      <w:pPr>
        <w:pStyle w:val="BodyText1"/>
        <w:ind w:left="0"/>
        <w:rPr>
          <w:rFonts w:eastAsia="SimSun" w:cs="Times New Roman"/>
        </w:rPr>
      </w:pPr>
      <w:r>
        <w:rPr>
          <w:rFonts w:eastAsia="SimSun" w:cs="Times New Roman"/>
        </w:rPr>
        <w:t>Prodajna cena posamezne izdaje zakladne menice je sprejeta na avkciji ter se izračuna na podlagi odstotka od nominalne vrednosti zakladne menice. Končna obrestna mera se izračuna na podlagi cene, določene na avkciji.</w:t>
      </w:r>
    </w:p>
    <w:p w14:paraId="04C2B973" w14:textId="77777777" w:rsidR="00A169B1" w:rsidRDefault="00A169B1">
      <w:pPr>
        <w:pStyle w:val="BodyText1"/>
        <w:ind w:left="0"/>
        <w:rPr>
          <w:b/>
          <w:bCs/>
        </w:rPr>
      </w:pPr>
      <w:r>
        <w:rPr>
          <w:rFonts w:eastAsia="SimSun" w:cs="Times New Roman"/>
        </w:rPr>
        <w:t xml:space="preserve">Enotna sprejeta cena posamezne izdaje je enaka najnižji še sprejeti ponujeni ceni, pri kateri se zapre izdaja zakladnih menic na posamezni avkciji. </w:t>
      </w:r>
    </w:p>
    <w:p w14:paraId="3D512F91" w14:textId="77777777" w:rsidR="00A169B1" w:rsidRDefault="00A169B1">
      <w:pPr>
        <w:pStyle w:val="ocNum4th2"/>
        <w:widowControl w:val="0"/>
        <w:numPr>
          <w:ilvl w:val="1"/>
          <w:numId w:val="7"/>
        </w:numPr>
        <w:tabs>
          <w:tab w:val="clear" w:pos="680"/>
          <w:tab w:val="left" w:pos="700"/>
        </w:tabs>
      </w:pPr>
      <w:r>
        <w:rPr>
          <w:b/>
          <w:bCs/>
        </w:rPr>
        <w:t>Vpis in vplačilo zakladnih menic</w:t>
      </w:r>
    </w:p>
    <w:p w14:paraId="76A1A27F" w14:textId="56041D2A" w:rsidR="00C40F19" w:rsidRPr="00C40F19" w:rsidRDefault="00C40F19" w:rsidP="00C40F19">
      <w:pPr>
        <w:pStyle w:val="BodyText1"/>
        <w:ind w:left="0"/>
        <w:rPr>
          <w:rFonts w:eastAsia="SimSun" w:cs="Times New Roman"/>
        </w:rPr>
      </w:pPr>
      <w:bookmarkStart w:id="33" w:name="_Hlk185845485"/>
      <w:bookmarkStart w:id="34" w:name="_Hlk185845277"/>
      <w:r w:rsidRPr="00C40F19">
        <w:rPr>
          <w:rFonts w:eastAsia="SimSun" w:cs="Times New Roman"/>
        </w:rPr>
        <w:t xml:space="preserve">Ta ponudbeni dokument ne predstavlja prospekta v skladu z Uredbo (EU) 2017/1129 Evropskega parlamenta in Sveta z dne 14. junija 2017 o prospektu, ki se objavi ob ponudbi vrednostnih papirjev javnosti ali njihovi uvrstitvi v trgovanje na reguliranem trgu, in razveljavitvi Direktive 2003/71/ES (Uredba (EU) 2017/1129) in ne vsebuje podatkov o izdajatelju, ki jih mora v skladu z Uredbo o prospektih vsebovati prospekt, ter ni bil in ne bo predložen v odobritev kateremukoli pristojnemu organu v smislu Uredbe (EU) 2017/1129, vključno z Agencijo za trg vrednostnih papirjev. </w:t>
      </w:r>
    </w:p>
    <w:p w14:paraId="76A42031" w14:textId="0BEB550F" w:rsidR="00C40F19" w:rsidRPr="005D6DA3" w:rsidRDefault="00C40F19" w:rsidP="009A712E">
      <w:pPr>
        <w:pStyle w:val="BodyText1"/>
        <w:ind w:left="0"/>
      </w:pPr>
      <w:r w:rsidRPr="00C40F19">
        <w:rPr>
          <w:rFonts w:eastAsia="SimSun" w:cs="Times New Roman"/>
        </w:rPr>
        <w:t xml:space="preserve">Republika Slovenija izvaja javno ponudbo zakladnih menic preko avkcij, v skladu s pravili avkcij, ki jih sprejme minister za finance in so objavljena na spletni strani ministrstva. Na avkcijah lahko s ponudbami neposredno sodelujejo le primarni vpisniki, ki jih v skladu s pravili avkcij izbere Ministrstvo za finance, ki lahko podajajo ponudbe v svojem imenu in za svoj račun ter v svojem imenu in za tuj račun. Druge pravne </w:t>
      </w:r>
      <w:r w:rsidRPr="00C40F19">
        <w:rPr>
          <w:rFonts w:eastAsia="SimSun" w:cs="Times New Roman"/>
        </w:rPr>
        <w:lastRenderedPageBreak/>
        <w:t>in fizične osebe lahko sodelujejo na avkcijah posredno z oddajo naročil primarnemu vpisniku. Seznam primarnih  vpisnikov je objavljen na spletni strani Ministrstva za finance.</w:t>
      </w:r>
    </w:p>
    <w:bookmarkEnd w:id="33"/>
    <w:bookmarkEnd w:id="34"/>
    <w:p w14:paraId="7EA8177B" w14:textId="22ED5522" w:rsidR="00A169B1" w:rsidRDefault="00A169B1">
      <w:pPr>
        <w:pStyle w:val="ocNum4th2"/>
        <w:widowControl w:val="0"/>
        <w:tabs>
          <w:tab w:val="clear" w:pos="720"/>
          <w:tab w:val="left" w:pos="700"/>
        </w:tabs>
      </w:pPr>
      <w:r>
        <w:rPr>
          <w:b/>
          <w:bCs/>
        </w:rPr>
        <w:t>Predvideno mesto trgovanja in predviden čas trgovanja z zakladnimi menicami</w:t>
      </w:r>
    </w:p>
    <w:p w14:paraId="1199B80E" w14:textId="77777777" w:rsidR="00A169B1" w:rsidRDefault="00A169B1">
      <w:pPr>
        <w:pStyle w:val="BodyText1"/>
        <w:ind w:left="0"/>
        <w:rPr>
          <w:b/>
          <w:bCs/>
        </w:rPr>
      </w:pPr>
      <w:r>
        <w:t>Republika Slovenija bo predlagala uvrstitev zakladnih menic na organiziran trg vrednostnih papirjev Ljubljanske borze d.d., Ljubljana, v segment trga obveznic, instrumenti denarnega trga, zakladne menice.</w:t>
      </w:r>
    </w:p>
    <w:p w14:paraId="5136B9FE" w14:textId="77777777" w:rsidR="00A169B1" w:rsidRDefault="00A169B1">
      <w:pPr>
        <w:pStyle w:val="ocNum4th2"/>
        <w:widowControl w:val="0"/>
        <w:tabs>
          <w:tab w:val="clear" w:pos="720"/>
          <w:tab w:val="left" w:pos="700"/>
        </w:tabs>
      </w:pPr>
      <w:r>
        <w:rPr>
          <w:b/>
          <w:bCs/>
        </w:rPr>
        <w:t>Način izdaje in nadaljnjih prenosov zakladnih menic ter omejitve pri prenosu</w:t>
      </w:r>
    </w:p>
    <w:p w14:paraId="3B8A14FF" w14:textId="77777777" w:rsidR="00A169B1" w:rsidRDefault="00A169B1">
      <w:pPr>
        <w:pStyle w:val="BodyText1"/>
        <w:ind w:left="0"/>
        <w:rPr>
          <w:rFonts w:eastAsia="SimSun" w:cs="Times New Roman"/>
        </w:rPr>
      </w:pPr>
      <w:r>
        <w:rPr>
          <w:rFonts w:eastAsia="SimSun" w:cs="Times New Roman"/>
        </w:rPr>
        <w:t>Zakladne menice se izdajo kot nematerializiran vrednostni papir z vpisom v centralni register pri KDD</w:t>
      </w:r>
      <w:r>
        <w:rPr>
          <w:rFonts w:cs="Times New Roman"/>
        </w:rPr>
        <w:t xml:space="preserve"> – </w:t>
      </w:r>
      <w:r>
        <w:rPr>
          <w:rFonts w:eastAsia="SimSun" w:cs="Times New Roman"/>
        </w:rPr>
        <w:t xml:space="preserve">Centralni klirinško depotni družbi d.d., Ljubljana (v nadaljevanju: KDD).  </w:t>
      </w:r>
    </w:p>
    <w:p w14:paraId="3B545EAB" w14:textId="77777777" w:rsidR="00A169B1" w:rsidRDefault="00A169B1">
      <w:pPr>
        <w:pStyle w:val="BodyText1"/>
        <w:ind w:left="0"/>
        <w:rPr>
          <w:b/>
          <w:bCs/>
        </w:rPr>
      </w:pPr>
      <w:r>
        <w:rPr>
          <w:rFonts w:eastAsia="SimSun" w:cs="Times New Roman"/>
        </w:rPr>
        <w:t xml:space="preserve">Zakladne menice se lahko prenašajo v skladu z vsakokrat veljavnimi predpisi in pravili KDD. Po izdaji so zakladne menice prosto prenosljive v skladu z vsakokrat veljavnimi predpisi ter pravili </w:t>
      </w:r>
      <w:r>
        <w:rPr>
          <w:rFonts w:cs="Times New Roman"/>
        </w:rPr>
        <w:t xml:space="preserve"> </w:t>
      </w:r>
      <w:r>
        <w:rPr>
          <w:rFonts w:eastAsia="SimSun" w:cs="Times New Roman"/>
        </w:rPr>
        <w:t>poslovanja KDD.</w:t>
      </w:r>
    </w:p>
    <w:p w14:paraId="2EC08C68" w14:textId="77777777" w:rsidR="00A169B1" w:rsidRPr="000234F6" w:rsidRDefault="00A169B1">
      <w:pPr>
        <w:pStyle w:val="ocNum4th2"/>
        <w:widowControl w:val="0"/>
        <w:tabs>
          <w:tab w:val="clear" w:pos="720"/>
          <w:tab w:val="left" w:pos="700"/>
        </w:tabs>
        <w:rPr>
          <w:b/>
          <w:bCs/>
        </w:rPr>
      </w:pPr>
      <w:r w:rsidRPr="000234F6">
        <w:rPr>
          <w:b/>
          <w:bCs/>
        </w:rPr>
        <w:t>Obdavčitev</w:t>
      </w:r>
    </w:p>
    <w:p w14:paraId="2BD733CB" w14:textId="77777777" w:rsidR="00A169B1" w:rsidRDefault="00A169B1">
      <w:pPr>
        <w:pStyle w:val="ocNum4th2"/>
        <w:widowControl w:val="0"/>
        <w:numPr>
          <w:ilvl w:val="1"/>
          <w:numId w:val="7"/>
        </w:numPr>
        <w:tabs>
          <w:tab w:val="clear" w:pos="680"/>
          <w:tab w:val="left" w:pos="700"/>
        </w:tabs>
      </w:pPr>
      <w:r>
        <w:rPr>
          <w:b/>
          <w:bCs/>
        </w:rPr>
        <w:t>Obdavčitev prometa</w:t>
      </w:r>
    </w:p>
    <w:p w14:paraId="79EACD8E" w14:textId="77777777" w:rsidR="00A169B1" w:rsidRPr="001964BD" w:rsidRDefault="001964BD">
      <w:pPr>
        <w:pStyle w:val="BodyText1"/>
        <w:ind w:left="0"/>
        <w:rPr>
          <w:szCs w:val="20"/>
        </w:rPr>
      </w:pPr>
      <w:r>
        <w:rPr>
          <w:szCs w:val="20"/>
        </w:rPr>
        <w:t xml:space="preserve">Transakcije v zvezi z zakladnimi menicami, vključno s posredovanjem v zvezi z zakladnimi menicami, so oproščene plačila DDV v skladu s 4.e točko 44. člena Zakona o davku na dodano vrednost </w:t>
      </w:r>
      <w:r w:rsidRPr="001964BD">
        <w:rPr>
          <w:szCs w:val="20"/>
        </w:rPr>
        <w:t>(ZDDV-1)</w:t>
      </w:r>
      <w:r>
        <w:rPr>
          <w:szCs w:val="20"/>
        </w:rPr>
        <w:t>, kar pa se ne nanaša na storitve upravljanja, hrambe</w:t>
      </w:r>
      <w:r w:rsidRPr="001964BD">
        <w:rPr>
          <w:szCs w:val="20"/>
        </w:rPr>
        <w:t xml:space="preserve">, </w:t>
      </w:r>
      <w:r>
        <w:rPr>
          <w:szCs w:val="20"/>
        </w:rPr>
        <w:t xml:space="preserve">investicijskega svetovanja </w:t>
      </w:r>
      <w:r w:rsidRPr="001964BD">
        <w:rPr>
          <w:szCs w:val="20"/>
        </w:rPr>
        <w:t>in storitve v zvezi s prevzemi</w:t>
      </w:r>
      <w:r>
        <w:rPr>
          <w:szCs w:val="20"/>
        </w:rPr>
        <w:t>.</w:t>
      </w:r>
    </w:p>
    <w:p w14:paraId="3FDCC67C" w14:textId="77777777" w:rsidR="00A169B1" w:rsidRDefault="00A169B1">
      <w:pPr>
        <w:pStyle w:val="ocNum4th2"/>
        <w:widowControl w:val="0"/>
        <w:numPr>
          <w:ilvl w:val="1"/>
          <w:numId w:val="7"/>
        </w:numPr>
        <w:tabs>
          <w:tab w:val="clear" w:pos="680"/>
          <w:tab w:val="left" w:pos="700"/>
        </w:tabs>
        <w:rPr>
          <w:b/>
          <w:bCs/>
        </w:rPr>
      </w:pPr>
      <w:r>
        <w:rPr>
          <w:b/>
          <w:bCs/>
        </w:rPr>
        <w:t>Obdavčitev donosov</w:t>
      </w:r>
    </w:p>
    <w:p w14:paraId="13B74D4E" w14:textId="77777777" w:rsidR="00A169B1" w:rsidRDefault="00A169B1">
      <w:pPr>
        <w:pStyle w:val="ocNum4th2"/>
        <w:widowControl w:val="0"/>
        <w:numPr>
          <w:ilvl w:val="2"/>
          <w:numId w:val="7"/>
        </w:numPr>
        <w:tabs>
          <w:tab w:val="clear" w:pos="680"/>
          <w:tab w:val="left" w:pos="700"/>
        </w:tabs>
      </w:pPr>
      <w:r>
        <w:rPr>
          <w:b/>
          <w:bCs/>
        </w:rPr>
        <w:t>Fizične osebe</w:t>
      </w:r>
    </w:p>
    <w:p w14:paraId="7A1D5D09" w14:textId="77777777" w:rsidR="00A169B1" w:rsidRDefault="008159C8">
      <w:pPr>
        <w:pStyle w:val="BodyText1"/>
        <w:ind w:left="0"/>
        <w:rPr>
          <w:rFonts w:eastAsia="SimSun" w:cs="Times New Roman"/>
        </w:rPr>
      </w:pPr>
      <w:r w:rsidRPr="008159C8">
        <w:rPr>
          <w:rFonts w:eastAsia="SimSun" w:cs="Times New Roman"/>
        </w:rPr>
        <w:t xml:space="preserve">Davčna osnova od obresti, doseženih ob odsvojitvi zakladne menice pred njeno dospelostjo ali pri odkupu zakladne menice pred ali ob njeni dospelosti, je enaka obrestim, obračunanim za obdobje od dneva pridobitve do dneva odsvojitve ali odkupa zakladne menice (za odkup se šteje tudi </w:t>
      </w:r>
      <w:r w:rsidR="00B426F2">
        <w:rPr>
          <w:rFonts w:eastAsia="SimSun" w:cs="Times New Roman"/>
        </w:rPr>
        <w:t>i</w:t>
      </w:r>
      <w:r w:rsidR="00B426F2" w:rsidRPr="00B426F2">
        <w:rPr>
          <w:rFonts w:eastAsia="SimSun" w:cs="Times New Roman"/>
        </w:rPr>
        <w:t xml:space="preserve">zpolnitev denarne obveznosti iz </w:t>
      </w:r>
      <w:r w:rsidRPr="008159C8">
        <w:rPr>
          <w:rFonts w:eastAsia="SimSun" w:cs="Times New Roman"/>
        </w:rPr>
        <w:t>zakladne menice). Višina obresti se določi po metodi enakomernega (konstantnega) donosa. Davčna osnova je tako enaka obrestim, obračunanim oziroma »natečenim« v obdobju imetništva zakladne menice, ne glede na nabavno oziroma prodajno ceno zakladne menice, če je ta pridobljena oziroma odsvojena na sekundarnem trgu.</w:t>
      </w:r>
    </w:p>
    <w:p w14:paraId="1D4EC92F" w14:textId="77777777" w:rsidR="006F761F" w:rsidRDefault="008159C8">
      <w:pPr>
        <w:pStyle w:val="BodyText1"/>
        <w:ind w:left="0"/>
        <w:rPr>
          <w:rFonts w:eastAsia="SimSun" w:cs="Times New Roman"/>
        </w:rPr>
      </w:pPr>
      <w:r w:rsidRPr="008159C8">
        <w:rPr>
          <w:rFonts w:eastAsia="SimSun" w:cs="Times New Roman"/>
        </w:rPr>
        <w:t xml:space="preserve">Od obresti, ki jih doseže fizična oseba – rezident Slovenije se plača dohodnina po stopnji </w:t>
      </w:r>
      <w:r w:rsidRPr="00616C7D">
        <w:rPr>
          <w:rFonts w:eastAsia="SimSun" w:cs="Times New Roman"/>
        </w:rPr>
        <w:t>2</w:t>
      </w:r>
      <w:r w:rsidR="00A50CCD">
        <w:rPr>
          <w:rFonts w:eastAsia="SimSun" w:cs="Times New Roman"/>
        </w:rPr>
        <w:t>5</w:t>
      </w:r>
      <w:r w:rsidRPr="00616C7D">
        <w:rPr>
          <w:rFonts w:eastAsia="SimSun" w:cs="Times New Roman"/>
        </w:rPr>
        <w:t>%.</w:t>
      </w:r>
      <w:r w:rsidRPr="008159C8">
        <w:rPr>
          <w:rFonts w:eastAsia="SimSun" w:cs="Times New Roman"/>
        </w:rPr>
        <w:t xml:space="preserve"> </w:t>
      </w:r>
    </w:p>
    <w:p w14:paraId="538708D8" w14:textId="2D1B55A4" w:rsidR="00A169B1" w:rsidRDefault="008159C8">
      <w:pPr>
        <w:pStyle w:val="BodyText1"/>
        <w:ind w:left="0"/>
        <w:rPr>
          <w:rFonts w:eastAsia="SimSun" w:cs="Times New Roman"/>
        </w:rPr>
      </w:pPr>
      <w:r w:rsidRPr="008159C8">
        <w:rPr>
          <w:rFonts w:eastAsia="SimSun" w:cs="Times New Roman"/>
        </w:rPr>
        <w:t>Glede na to, da se zakladne menice uvrščajo med vrednostne papirje, katerih izdajateljica je Republika Slovenija in so izdani na podlagi zakona, ki ureja javne finance, nerezidenti ne plačujejo dohodnine od obresti od teh zakladnih menic.</w:t>
      </w:r>
    </w:p>
    <w:p w14:paraId="7E6B39EE" w14:textId="7A8CCB94" w:rsidR="00A169B1" w:rsidRDefault="008159C8">
      <w:pPr>
        <w:pStyle w:val="BodyText1"/>
        <w:ind w:left="0"/>
        <w:rPr>
          <w:rFonts w:eastAsia="SimSun" w:cs="Times New Roman"/>
        </w:rPr>
      </w:pPr>
      <w:r w:rsidRPr="008159C8">
        <w:rPr>
          <w:rFonts w:eastAsia="SimSun" w:cs="Times New Roman"/>
        </w:rPr>
        <w:t>Dohodnine se ne plača od dobička iz kapitala, ki ga fizična oseba doseže z odsvojitvijo zakladne menice.</w:t>
      </w:r>
    </w:p>
    <w:p w14:paraId="0F0724D5" w14:textId="4A746143" w:rsidR="003674DD" w:rsidRPr="003674DD" w:rsidRDefault="003674DD">
      <w:pPr>
        <w:pStyle w:val="BodyText1"/>
        <w:ind w:left="0"/>
        <w:rPr>
          <w:rFonts w:eastAsia="SimSun" w:cs="Times New Roman"/>
        </w:rPr>
      </w:pPr>
      <w:r w:rsidRPr="006F761F">
        <w:rPr>
          <w:rFonts w:eastAsia="SimSun" w:cs="Times New Roman"/>
        </w:rPr>
        <w:t>Od 5. marca 2026 bo vsaka fizična oseba</w:t>
      </w:r>
      <w:r>
        <w:rPr>
          <w:rFonts w:eastAsia="SimSun" w:cs="Times New Roman"/>
        </w:rPr>
        <w:t xml:space="preserve"> – </w:t>
      </w:r>
      <w:r w:rsidRPr="006F761F">
        <w:rPr>
          <w:rFonts w:eastAsia="SimSun" w:cs="Times New Roman"/>
        </w:rPr>
        <w:t>rezident</w:t>
      </w:r>
      <w:r>
        <w:rPr>
          <w:rFonts w:eastAsia="SimSun" w:cs="Times New Roman"/>
        </w:rPr>
        <w:t xml:space="preserve"> </w:t>
      </w:r>
      <w:r w:rsidRPr="006F761F">
        <w:rPr>
          <w:rFonts w:eastAsia="SimSun" w:cs="Times New Roman"/>
        </w:rPr>
        <w:t>Slovenije, imela možnost</w:t>
      </w:r>
      <w:r>
        <w:rPr>
          <w:rFonts w:eastAsia="SimSun" w:cs="Times New Roman"/>
        </w:rPr>
        <w:t xml:space="preserve"> </w:t>
      </w:r>
      <w:r w:rsidRPr="006F761F">
        <w:rPr>
          <w:rFonts w:eastAsia="SimSun" w:cs="Times New Roman"/>
        </w:rPr>
        <w:t xml:space="preserve">odpreti in voditi </w:t>
      </w:r>
      <w:r w:rsidRPr="008D6D6F">
        <w:rPr>
          <w:rFonts w:eastAsia="SimSun" w:cs="Times New Roman"/>
        </w:rPr>
        <w:t>individualni naložbeni račun za finančne instrumente</w:t>
      </w:r>
      <w:r>
        <w:rPr>
          <w:rFonts w:eastAsia="SimSun" w:cs="Times New Roman"/>
        </w:rPr>
        <w:t xml:space="preserve"> </w:t>
      </w:r>
      <w:r w:rsidRPr="006F761F">
        <w:rPr>
          <w:rFonts w:eastAsia="SimSun" w:cs="Times New Roman"/>
        </w:rPr>
        <w:t>(v nadaljnjem besedilu: »</w:t>
      </w:r>
      <w:r w:rsidRPr="003674DD">
        <w:rPr>
          <w:rFonts w:eastAsia="SimSun" w:cs="Times New Roman"/>
          <w:b/>
          <w:bCs/>
        </w:rPr>
        <w:t>INR</w:t>
      </w:r>
      <w:r w:rsidRPr="006F761F">
        <w:rPr>
          <w:rFonts w:eastAsia="SimSun" w:cs="Times New Roman"/>
        </w:rPr>
        <w:t>«)</w:t>
      </w:r>
      <w:r>
        <w:rPr>
          <w:rFonts w:eastAsia="SimSun" w:cs="Times New Roman"/>
        </w:rPr>
        <w:t xml:space="preserve"> </w:t>
      </w:r>
      <w:r w:rsidRPr="006F761F">
        <w:rPr>
          <w:rFonts w:eastAsia="SimSun" w:cs="Times New Roman"/>
        </w:rPr>
        <w:t>v skladu z Zakonom o individualnih naložbenih računih (ZINR)</w:t>
      </w:r>
      <w:r>
        <w:rPr>
          <w:rFonts w:eastAsia="SimSun" w:cs="Times New Roman"/>
        </w:rPr>
        <w:t>. V primeru vpisa zakladnih menic oziroma nakupa zakladnih menic preko INR so</w:t>
      </w:r>
      <w:r w:rsidR="00D252AF">
        <w:rPr>
          <w:rFonts w:eastAsia="SimSun" w:cs="Times New Roman"/>
        </w:rPr>
        <w:t xml:space="preserve"> tako</w:t>
      </w:r>
      <w:r>
        <w:rPr>
          <w:rFonts w:eastAsia="SimSun" w:cs="Times New Roman"/>
        </w:rPr>
        <w:t xml:space="preserve"> obresti na zakladne menice</w:t>
      </w:r>
      <w:r w:rsidR="00D252AF">
        <w:rPr>
          <w:rFonts w:eastAsia="SimSun" w:cs="Times New Roman"/>
        </w:rPr>
        <w:t xml:space="preserve"> </w:t>
      </w:r>
      <w:r w:rsidR="00D252AF" w:rsidRPr="00D252AF">
        <w:rPr>
          <w:rFonts w:eastAsia="SimSun" w:cs="Times New Roman"/>
        </w:rPr>
        <w:t xml:space="preserve">kot dobiček, dosežen z odsvojitvijo zakladnih menic, </w:t>
      </w:r>
      <w:r>
        <w:rPr>
          <w:rFonts w:eastAsia="SimSun" w:cs="Times New Roman"/>
        </w:rPr>
        <w:t xml:space="preserve">del </w:t>
      </w:r>
      <w:r w:rsidRPr="00B871FC">
        <w:rPr>
          <w:rFonts w:eastAsia="SimSun" w:cs="Times New Roman"/>
        </w:rPr>
        <w:t>donos</w:t>
      </w:r>
      <w:r>
        <w:rPr>
          <w:rFonts w:eastAsia="SimSun" w:cs="Times New Roman"/>
        </w:rPr>
        <w:t>a</w:t>
      </w:r>
      <w:r w:rsidRPr="00B871FC">
        <w:rPr>
          <w:rFonts w:eastAsia="SimSun" w:cs="Times New Roman"/>
        </w:rPr>
        <w:t>, dosežen</w:t>
      </w:r>
      <w:r>
        <w:rPr>
          <w:rFonts w:eastAsia="SimSun" w:cs="Times New Roman"/>
        </w:rPr>
        <w:t>ega</w:t>
      </w:r>
      <w:r w:rsidRPr="00B871FC">
        <w:rPr>
          <w:rFonts w:eastAsia="SimSun" w:cs="Times New Roman"/>
        </w:rPr>
        <w:t xml:space="preserve"> s sredstvi INR</w:t>
      </w:r>
      <w:r>
        <w:rPr>
          <w:rFonts w:eastAsia="SimSun" w:cs="Times New Roman"/>
        </w:rPr>
        <w:t>, za katerega velja posebna davčna obravnava po III.</w:t>
      </w:r>
      <w:r w:rsidRPr="00B871FC">
        <w:rPr>
          <w:rFonts w:eastAsia="SimSun" w:cs="Times New Roman"/>
        </w:rPr>
        <w:t xml:space="preserve">6.4 </w:t>
      </w:r>
      <w:r>
        <w:rPr>
          <w:rFonts w:eastAsia="SimSun" w:cs="Times New Roman"/>
        </w:rPr>
        <w:t>poglavju Zakona o dohodnini</w:t>
      </w:r>
      <w:r w:rsidRPr="00B871FC">
        <w:rPr>
          <w:rFonts w:eastAsia="SimSun" w:cs="Times New Roman"/>
        </w:rPr>
        <w:t xml:space="preserve"> </w:t>
      </w:r>
      <w:r>
        <w:rPr>
          <w:rFonts w:eastAsia="SimSun" w:cs="Times New Roman"/>
        </w:rPr>
        <w:t>(</w:t>
      </w:r>
      <w:r w:rsidRPr="00B871FC">
        <w:rPr>
          <w:rFonts w:eastAsia="SimSun" w:cs="Times New Roman"/>
        </w:rPr>
        <w:t>104.a, 104.b, 104.c in 104.č člen</w:t>
      </w:r>
      <w:r>
        <w:rPr>
          <w:rFonts w:eastAsia="SimSun" w:cs="Times New Roman"/>
        </w:rPr>
        <w:t xml:space="preserve">) ter stopnja dohodnine iz 132. člena. </w:t>
      </w:r>
    </w:p>
    <w:p w14:paraId="729A5C24" w14:textId="77777777" w:rsidR="00A169B1" w:rsidRDefault="00A169B1">
      <w:pPr>
        <w:pStyle w:val="ocNum4th2"/>
        <w:widowControl w:val="0"/>
        <w:numPr>
          <w:ilvl w:val="2"/>
          <w:numId w:val="7"/>
        </w:numPr>
        <w:tabs>
          <w:tab w:val="clear" w:pos="680"/>
          <w:tab w:val="left" w:pos="700"/>
        </w:tabs>
      </w:pPr>
      <w:r>
        <w:rPr>
          <w:b/>
          <w:bCs/>
        </w:rPr>
        <w:t>Pravne osebe</w:t>
      </w:r>
    </w:p>
    <w:p w14:paraId="26CDB483" w14:textId="77777777" w:rsidR="00A169B1" w:rsidRDefault="008159C8">
      <w:pPr>
        <w:pStyle w:val="BodyText1"/>
        <w:ind w:left="0"/>
        <w:rPr>
          <w:rFonts w:eastAsia="SimSun" w:cs="Times New Roman"/>
        </w:rPr>
      </w:pPr>
      <w:r w:rsidRPr="008159C8">
        <w:rPr>
          <w:rFonts w:eastAsia="SimSun" w:cs="Times New Roman"/>
          <w:lang w:bidi="he-IL"/>
        </w:rPr>
        <w:t>Dohodk</w:t>
      </w:r>
      <w:r w:rsidR="001B243B">
        <w:rPr>
          <w:rFonts w:eastAsia="SimSun" w:cs="Times New Roman"/>
          <w:lang w:bidi="he-IL"/>
        </w:rPr>
        <w:t>i</w:t>
      </w:r>
      <w:r w:rsidRPr="008159C8">
        <w:rPr>
          <w:rFonts w:eastAsia="SimSun" w:cs="Times New Roman"/>
          <w:lang w:bidi="he-IL"/>
        </w:rPr>
        <w:t xml:space="preserve"> – obresti in kapitalski dobički – od zakladnih menic, ki jih izdaja Republika Slovenija, so v skladu z Zakonom o davku od dohodkov pravnih oseb obdavčeni kot redni dohodek. Zavezanec za davek, rezident </w:t>
      </w:r>
      <w:r w:rsidR="002829E3">
        <w:rPr>
          <w:rFonts w:eastAsia="SimSun" w:cs="Times New Roman"/>
          <w:lang w:bidi="he-IL"/>
        </w:rPr>
        <w:t>ali</w:t>
      </w:r>
      <w:r w:rsidRPr="008159C8">
        <w:rPr>
          <w:rFonts w:eastAsia="SimSun" w:cs="Times New Roman"/>
          <w:lang w:bidi="he-IL"/>
        </w:rPr>
        <w:t xml:space="preserve"> nerezident, ki dosega dohodke z opravljanjem </w:t>
      </w:r>
      <w:r w:rsidR="00CF5380">
        <w:rPr>
          <w:rFonts w:eastAsia="SimSun" w:cs="Times New Roman"/>
          <w:lang w:bidi="he-IL"/>
        </w:rPr>
        <w:t>dejavnosti</w:t>
      </w:r>
      <w:r w:rsidRPr="008159C8">
        <w:rPr>
          <w:rFonts w:eastAsia="SimSun" w:cs="Times New Roman"/>
          <w:lang w:bidi="he-IL"/>
        </w:rPr>
        <w:t xml:space="preserve"> v poslovni enoti ali preko poslovne enote v Sloveniji, jih vključi v svojo davčno osnovo. Splošna davčna stopnja za davek od dohodkov pravnih oseb je 1</w:t>
      </w:r>
      <w:r w:rsidR="001964BD">
        <w:rPr>
          <w:rFonts w:eastAsia="SimSun" w:cs="Times New Roman"/>
          <w:lang w:bidi="he-IL"/>
        </w:rPr>
        <w:t>9</w:t>
      </w:r>
      <w:r w:rsidRPr="008159C8">
        <w:rPr>
          <w:rFonts w:eastAsia="SimSun" w:cs="Times New Roman"/>
          <w:lang w:bidi="he-IL"/>
        </w:rPr>
        <w:t xml:space="preserve"> %</w:t>
      </w:r>
      <w:r w:rsidR="00E1624E">
        <w:rPr>
          <w:rFonts w:eastAsia="SimSun" w:cs="Times New Roman"/>
          <w:lang w:bidi="he-IL"/>
        </w:rPr>
        <w:t xml:space="preserve"> (v letih</w:t>
      </w:r>
      <w:r w:rsidR="00791A48">
        <w:rPr>
          <w:rFonts w:eastAsia="SimSun" w:cs="Times New Roman"/>
          <w:lang w:bidi="he-IL"/>
        </w:rPr>
        <w:t xml:space="preserve"> </w:t>
      </w:r>
      <w:r w:rsidR="00E1624E">
        <w:rPr>
          <w:rFonts w:eastAsia="SimSun" w:cs="Times New Roman"/>
          <w:lang w:bidi="he-IL"/>
        </w:rPr>
        <w:t>2024 – 2028 je stopnja 22 %)</w:t>
      </w:r>
      <w:r w:rsidRPr="008159C8">
        <w:rPr>
          <w:rFonts w:eastAsia="SimSun" w:cs="Times New Roman"/>
          <w:lang w:bidi="he-IL"/>
        </w:rPr>
        <w:t>.</w:t>
      </w:r>
      <w:r w:rsidR="00A169B1">
        <w:rPr>
          <w:rFonts w:eastAsia="SimSun" w:cs="Times New Roman"/>
        </w:rPr>
        <w:t xml:space="preserve"> </w:t>
      </w:r>
    </w:p>
    <w:p w14:paraId="3C92BA91" w14:textId="77777777" w:rsidR="00A169B1" w:rsidRDefault="008159C8">
      <w:pPr>
        <w:pStyle w:val="BodyText1"/>
        <w:ind w:left="0"/>
        <w:rPr>
          <w:b/>
          <w:bCs/>
        </w:rPr>
      </w:pPr>
      <w:r w:rsidRPr="008159C8">
        <w:rPr>
          <w:rFonts w:eastAsia="SimSun" w:cs="Times New Roman"/>
        </w:rPr>
        <w:lastRenderedPageBreak/>
        <w:t>Ob izplačilu obresti iz zakladnih menic, ki jih izda Republika Slovenija, plačanih rezidentom in nerezidentom, in v primeru kapitalskih dobičkov rezidentov in nerezidentov pri odsvojitvi zakladnih menic Republike Slovenije, ni davčnega odtegljaja.</w:t>
      </w:r>
    </w:p>
    <w:p w14:paraId="640C1042" w14:textId="77777777" w:rsidR="00A169B1" w:rsidRDefault="00A169B1">
      <w:pPr>
        <w:pStyle w:val="ocNum4th2"/>
        <w:widowControl w:val="0"/>
        <w:numPr>
          <w:ilvl w:val="1"/>
          <w:numId w:val="7"/>
        </w:numPr>
        <w:tabs>
          <w:tab w:val="clear" w:pos="680"/>
          <w:tab w:val="left" w:pos="700"/>
        </w:tabs>
      </w:pPr>
      <w:r>
        <w:rPr>
          <w:b/>
          <w:bCs/>
        </w:rPr>
        <w:t>Veljavnost določil o obdavčitvi</w:t>
      </w:r>
    </w:p>
    <w:p w14:paraId="3DD8AE09" w14:textId="0C09C035" w:rsidR="00A169B1" w:rsidRDefault="00A169B1">
      <w:pPr>
        <w:pStyle w:val="BodyText1"/>
        <w:ind w:left="0"/>
        <w:rPr>
          <w:b/>
          <w:bCs/>
        </w:rPr>
      </w:pPr>
      <w:r w:rsidRPr="000234F6">
        <w:rPr>
          <w:rFonts w:eastAsia="SimSun" w:cs="Times New Roman"/>
        </w:rPr>
        <w:t>Določila o obdavčitvi</w:t>
      </w:r>
      <w:r w:rsidR="002829E3" w:rsidRPr="000234F6">
        <w:rPr>
          <w:rFonts w:eastAsia="SimSun" w:cs="Times New Roman"/>
        </w:rPr>
        <w:t>,</w:t>
      </w:r>
      <w:r w:rsidRPr="000234F6">
        <w:rPr>
          <w:rFonts w:eastAsia="SimSun" w:cs="Times New Roman"/>
        </w:rPr>
        <w:t xml:space="preserve"> navedena v tem ponudbenem dokumentu</w:t>
      </w:r>
      <w:r w:rsidR="002829E3" w:rsidRPr="000234F6">
        <w:rPr>
          <w:rFonts w:eastAsia="SimSun" w:cs="Times New Roman"/>
        </w:rPr>
        <w:t>,</w:t>
      </w:r>
      <w:r w:rsidRPr="000234F6">
        <w:rPr>
          <w:rFonts w:eastAsia="SimSun" w:cs="Times New Roman"/>
        </w:rPr>
        <w:t xml:space="preserve"> izhajajo iz veljavnih zakonov na dan 1. januar 20</w:t>
      </w:r>
      <w:r w:rsidR="008B21A0" w:rsidRPr="000234F6">
        <w:rPr>
          <w:rFonts w:eastAsia="SimSun" w:cs="Times New Roman"/>
        </w:rPr>
        <w:t>2</w:t>
      </w:r>
      <w:r w:rsidR="006F761F">
        <w:rPr>
          <w:rFonts w:eastAsia="SimSun" w:cs="Times New Roman"/>
        </w:rPr>
        <w:t>6</w:t>
      </w:r>
      <w:r w:rsidRPr="000234F6">
        <w:rPr>
          <w:rFonts w:eastAsia="SimSun" w:cs="Times New Roman"/>
        </w:rPr>
        <w:t>.</w:t>
      </w:r>
    </w:p>
    <w:p w14:paraId="3C9964FD" w14:textId="77777777" w:rsidR="00A169B1" w:rsidRDefault="00A169B1">
      <w:pPr>
        <w:pStyle w:val="ocNum4th2"/>
        <w:widowControl w:val="0"/>
        <w:tabs>
          <w:tab w:val="clear" w:pos="720"/>
          <w:tab w:val="left" w:pos="700"/>
        </w:tabs>
        <w:rPr>
          <w:b/>
          <w:bCs/>
        </w:rPr>
      </w:pPr>
      <w:r>
        <w:rPr>
          <w:b/>
          <w:bCs/>
        </w:rPr>
        <w:t>Nadaljnja objava informacij</w:t>
      </w:r>
    </w:p>
    <w:p w14:paraId="63C40FF4" w14:textId="77777777" w:rsidR="00A169B1" w:rsidRDefault="00A169B1">
      <w:pPr>
        <w:pStyle w:val="ocNum4th2"/>
        <w:widowControl w:val="0"/>
        <w:numPr>
          <w:ilvl w:val="1"/>
          <w:numId w:val="7"/>
        </w:numPr>
        <w:tabs>
          <w:tab w:val="clear" w:pos="680"/>
          <w:tab w:val="left" w:pos="700"/>
        </w:tabs>
      </w:pPr>
      <w:r>
        <w:rPr>
          <w:b/>
          <w:bCs/>
        </w:rPr>
        <w:t>Kontaktne osebe izdajatelja</w:t>
      </w:r>
    </w:p>
    <w:p w14:paraId="73A4FFDE" w14:textId="77777777" w:rsidR="00A169B1" w:rsidRDefault="00A169B1">
      <w:pPr>
        <w:pStyle w:val="BodyText1"/>
        <w:ind w:left="0"/>
        <w:rPr>
          <w:rFonts w:eastAsia="SimSun"/>
        </w:rPr>
      </w:pPr>
      <w:r>
        <w:rPr>
          <w:rFonts w:eastAsia="SimSun" w:cs="Times New Roman"/>
        </w:rPr>
        <w:t>Vsi kupci zakladnih menic dobijo podrobnejše informacije v zvezi z zakladnimi menicami, ki se nanašajo na ta ponudbeni dokument, vsak delovni dan pri primarnih vpisnikih in na sedežu izdajatelja</w:t>
      </w:r>
    </w:p>
    <w:p w14:paraId="1BF8EDFF" w14:textId="77777777" w:rsidR="00A169B1" w:rsidRDefault="00A169B1">
      <w:pPr>
        <w:pStyle w:val="BodyText1"/>
        <w:spacing w:after="0"/>
        <w:ind w:left="0"/>
        <w:rPr>
          <w:rFonts w:eastAsia="SimSun" w:cs="Times New Roman"/>
        </w:rPr>
      </w:pPr>
      <w:r>
        <w:rPr>
          <w:rFonts w:eastAsia="SimSun"/>
        </w:rPr>
        <w:t>Ministrstvo za finance</w:t>
      </w:r>
    </w:p>
    <w:p w14:paraId="37CF1D57" w14:textId="77777777" w:rsidR="00A169B1" w:rsidRDefault="00A169B1">
      <w:pPr>
        <w:pStyle w:val="BodyText1"/>
        <w:spacing w:after="0"/>
        <w:ind w:left="0"/>
        <w:rPr>
          <w:rFonts w:eastAsia="SimSun" w:cs="Times New Roman"/>
        </w:rPr>
      </w:pPr>
      <w:r>
        <w:rPr>
          <w:rFonts w:eastAsia="SimSun" w:cs="Times New Roman"/>
        </w:rPr>
        <w:t>Sektor za izvrševanje transakcij in za upravljanje likvidnosti</w:t>
      </w:r>
    </w:p>
    <w:p w14:paraId="1FA553F2" w14:textId="77777777" w:rsidR="00A169B1" w:rsidRDefault="00A169B1">
      <w:pPr>
        <w:pStyle w:val="BodyText1"/>
        <w:spacing w:after="0"/>
        <w:ind w:left="0"/>
        <w:rPr>
          <w:rFonts w:eastAsia="SimSun" w:cs="Times New Roman"/>
        </w:rPr>
      </w:pPr>
      <w:r>
        <w:rPr>
          <w:rFonts w:eastAsia="SimSun" w:cs="Times New Roman"/>
        </w:rPr>
        <w:t>Beethovnova 11</w:t>
      </w:r>
    </w:p>
    <w:p w14:paraId="24922D61" w14:textId="77777777" w:rsidR="00A169B1" w:rsidRDefault="00A169B1">
      <w:pPr>
        <w:pStyle w:val="BodyText1"/>
        <w:spacing w:after="0"/>
        <w:ind w:left="0"/>
        <w:rPr>
          <w:rFonts w:eastAsia="SimSun" w:cs="Times New Roman"/>
        </w:rPr>
      </w:pPr>
      <w:r>
        <w:rPr>
          <w:rFonts w:eastAsia="SimSun" w:cs="Times New Roman"/>
        </w:rPr>
        <w:t>1502 Ljubljana</w:t>
      </w:r>
    </w:p>
    <w:p w14:paraId="16E39A23" w14:textId="77777777" w:rsidR="00A169B1" w:rsidRDefault="00A169B1">
      <w:pPr>
        <w:pStyle w:val="BodyText1"/>
        <w:spacing w:after="0"/>
        <w:ind w:left="0"/>
        <w:rPr>
          <w:rFonts w:eastAsia="SimSun" w:cs="Times New Roman"/>
        </w:rPr>
      </w:pPr>
      <w:r>
        <w:rPr>
          <w:rFonts w:eastAsia="SimSun" w:cs="Times New Roman"/>
        </w:rPr>
        <w:t>telefon: 01 369 64 40</w:t>
      </w:r>
    </w:p>
    <w:p w14:paraId="349CF786" w14:textId="6D1F5777" w:rsidR="00A169B1" w:rsidRDefault="00A169B1">
      <w:pPr>
        <w:pStyle w:val="BodyText1"/>
        <w:ind w:left="0"/>
        <w:rPr>
          <w:rFonts w:eastAsia="SimSun" w:cs="Times New Roman"/>
        </w:rPr>
      </w:pPr>
      <w:r>
        <w:rPr>
          <w:rFonts w:eastAsia="SimSun" w:cs="Times New Roman"/>
        </w:rPr>
        <w:t xml:space="preserve">e-pošta: </w:t>
      </w:r>
      <w:hyperlink r:id="rId14" w:history="1">
        <w:r w:rsidR="00F5313E" w:rsidRPr="00F5313E">
          <w:rPr>
            <w:rStyle w:val="Hiperpovezava"/>
            <w:rFonts w:eastAsia="SimSun" w:cs="Times New Roman"/>
          </w:rPr>
          <w:t>dolg.mf@gov.si</w:t>
        </w:r>
      </w:hyperlink>
      <w:r w:rsidR="00F5313E">
        <w:t xml:space="preserve"> </w:t>
      </w:r>
    </w:p>
    <w:p w14:paraId="04D09C1C" w14:textId="77777777" w:rsidR="00A169B1" w:rsidRDefault="00A169B1">
      <w:pPr>
        <w:pStyle w:val="ocNum4th2"/>
        <w:widowControl w:val="0"/>
        <w:numPr>
          <w:ilvl w:val="1"/>
          <w:numId w:val="7"/>
        </w:numPr>
        <w:tabs>
          <w:tab w:val="clear" w:pos="680"/>
          <w:tab w:val="left" w:pos="700"/>
        </w:tabs>
      </w:pPr>
      <w:bookmarkStart w:id="35" w:name="__RefNumPara__3914_1945685828"/>
      <w:bookmarkEnd w:id="35"/>
      <w:r>
        <w:rPr>
          <w:b/>
          <w:bCs/>
        </w:rPr>
        <w:t>Objava podatkov</w:t>
      </w:r>
    </w:p>
    <w:p w14:paraId="52019C23" w14:textId="00DCB73D" w:rsidR="00A169B1" w:rsidRDefault="00A169B1">
      <w:pPr>
        <w:pStyle w:val="BodyText1"/>
        <w:ind w:left="0"/>
      </w:pPr>
      <w:r>
        <w:rPr>
          <w:rFonts w:eastAsia="SimSun" w:cs="Times New Roman"/>
        </w:rPr>
        <w:t>Izdajatelj bo objavil obvestilo o pogojih avkcije, obvestilo o rezultatih avkcije ter druge informacije, ki bi</w:t>
      </w:r>
      <w:r>
        <w:rPr>
          <w:rFonts w:cs="Times New Roman"/>
        </w:rPr>
        <w:t xml:space="preserve"> </w:t>
      </w:r>
      <w:r>
        <w:rPr>
          <w:rFonts w:eastAsia="SimSun" w:cs="Times New Roman"/>
        </w:rPr>
        <w:t>lahko pomembno</w:t>
      </w:r>
      <w:r>
        <w:rPr>
          <w:rFonts w:cs="Times New Roman"/>
        </w:rPr>
        <w:t xml:space="preserve"> </w:t>
      </w:r>
      <w:r>
        <w:rPr>
          <w:rFonts w:eastAsia="SimSun" w:cs="Times New Roman"/>
        </w:rPr>
        <w:t>vplivale na ceno zakladnih menic</w:t>
      </w:r>
      <w:r>
        <w:rPr>
          <w:rFonts w:cs="Times New Roman"/>
        </w:rPr>
        <w:t xml:space="preserve"> </w:t>
      </w:r>
      <w:r>
        <w:rPr>
          <w:rFonts w:eastAsia="SimSun" w:cs="Times New Roman"/>
        </w:rPr>
        <w:t xml:space="preserve">na </w:t>
      </w:r>
      <w:hyperlink r:id="rId15" w:history="1">
        <w:r w:rsidR="00A52FF6" w:rsidRPr="002743AD">
          <w:rPr>
            <w:rStyle w:val="Hiperpovezava"/>
            <w:rFonts w:eastAsia="SimSun" w:cs="Times New Roman"/>
          </w:rPr>
          <w:t>https://www.gov.si/teme/zadolzevanje-in-upravljanje-z-dolgom-drzavnega-proracuna/</w:t>
        </w:r>
      </w:hyperlink>
      <w:r w:rsidR="00A52FF6">
        <w:rPr>
          <w:rFonts w:eastAsia="SimSun" w:cs="Times New Roman"/>
        </w:rPr>
        <w:t xml:space="preserve"> </w:t>
      </w:r>
    </w:p>
    <w:p w14:paraId="22CFCCDF" w14:textId="77777777" w:rsidR="00A169B1" w:rsidRDefault="00A169B1">
      <w:pPr>
        <w:pStyle w:val="BodyText1"/>
        <w:ind w:left="0"/>
      </w:pPr>
    </w:p>
    <w:p w14:paraId="18F35EE8" w14:textId="77777777" w:rsidR="00A169B1" w:rsidRDefault="00A169B1">
      <w:pPr>
        <w:rPr>
          <w:rFonts w:cs="Berlin Sans FB"/>
          <w:spacing w:val="58"/>
        </w:rPr>
      </w:pPr>
    </w:p>
    <w:p w14:paraId="4B8CA03B" w14:textId="77777777" w:rsidR="00A169B1" w:rsidRDefault="00A169B1"/>
    <w:p w14:paraId="6CEBC8E1" w14:textId="77777777" w:rsidR="00A169B1" w:rsidRDefault="00A169B1"/>
    <w:sectPr w:rsidR="00A169B1">
      <w:type w:val="continuous"/>
      <w:pgSz w:w="11906" w:h="16838"/>
      <w:pgMar w:top="1954" w:right="1701" w:bottom="1440" w:left="1701" w:header="14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75B2" w14:textId="77777777" w:rsidR="00BE3ED3" w:rsidRDefault="00BE3ED3">
      <w:pPr>
        <w:spacing w:after="0"/>
      </w:pPr>
      <w:r>
        <w:separator/>
      </w:r>
    </w:p>
  </w:endnote>
  <w:endnote w:type="continuationSeparator" w:id="0">
    <w:p w14:paraId="21CDD093" w14:textId="77777777" w:rsidR="00BE3ED3" w:rsidRDefault="00BE3E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roman"/>
    <w:pitch w:val="default"/>
  </w:font>
  <w:font w:name="Arial">
    <w:altName w:val="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iberation Sans">
    <w:altName w:val="Yu Gothic"/>
    <w:charset w:val="80"/>
    <w:family w:val="swiss"/>
    <w:pitch w:val="variable"/>
  </w:font>
  <w:font w:name="WenQuanYi Micro Hei">
    <w:charset w:val="80"/>
    <w:family w:val="auto"/>
    <w:pitch w:val="variable"/>
  </w:font>
  <w:font w:name="Lohit Hindi">
    <w:altName w:val="MS Mincho"/>
    <w:charset w:val="80"/>
    <w:family w:val="auto"/>
    <w:pitch w:val="variable"/>
  </w:font>
  <w:font w:name="Tahoma">
    <w:panose1 w:val="020B0604030504040204"/>
    <w:charset w:val="EE"/>
    <w:family w:val="swiss"/>
    <w:pitch w:val="variable"/>
    <w:sig w:usb0="E1002EFF" w:usb1="C000605B" w:usb2="00000029" w:usb3="00000000" w:csb0="000101FF" w:csb1="00000000"/>
  </w:font>
  <w:font w:name="Berlin Sans FB">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7C72" w14:textId="77777777" w:rsidR="00E50B7B" w:rsidRDefault="00E50B7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906"/>
      <w:gridCol w:w="2907"/>
      <w:gridCol w:w="2907"/>
    </w:tblGrid>
    <w:tr w:rsidR="00A169B1" w14:paraId="0313908C" w14:textId="77777777">
      <w:tc>
        <w:tcPr>
          <w:tcW w:w="2906" w:type="dxa"/>
          <w:shd w:val="clear" w:color="auto" w:fill="auto"/>
        </w:tcPr>
        <w:p w14:paraId="0504E492" w14:textId="77777777" w:rsidR="00A169B1" w:rsidRDefault="00A169B1">
          <w:pPr>
            <w:pStyle w:val="Noga"/>
            <w:snapToGrid w:val="0"/>
          </w:pPr>
        </w:p>
      </w:tc>
      <w:tc>
        <w:tcPr>
          <w:tcW w:w="2907" w:type="dxa"/>
          <w:shd w:val="clear" w:color="auto" w:fill="auto"/>
        </w:tcPr>
        <w:p w14:paraId="27C16046" w14:textId="77777777" w:rsidR="00A169B1" w:rsidRPr="00E50B7B" w:rsidRDefault="00A169B1">
          <w:pPr>
            <w:pStyle w:val="Noga"/>
            <w:jc w:val="center"/>
            <w:rPr>
              <w:sz w:val="20"/>
              <w:szCs w:val="20"/>
            </w:rPr>
          </w:pPr>
          <w:r w:rsidRPr="00E50B7B">
            <w:rPr>
              <w:rStyle w:val="tevilkastrani"/>
              <w:sz w:val="20"/>
              <w:szCs w:val="20"/>
            </w:rPr>
            <w:t xml:space="preserve">- </w:t>
          </w:r>
          <w:r w:rsidRPr="00E50B7B">
            <w:rPr>
              <w:rStyle w:val="tevilkastrani"/>
              <w:sz w:val="20"/>
              <w:szCs w:val="20"/>
            </w:rPr>
            <w:fldChar w:fldCharType="begin"/>
          </w:r>
          <w:r w:rsidRPr="00E50B7B">
            <w:rPr>
              <w:rStyle w:val="tevilkastrani"/>
              <w:sz w:val="20"/>
              <w:szCs w:val="20"/>
            </w:rPr>
            <w:instrText xml:space="preserve"> PAGE </w:instrText>
          </w:r>
          <w:r w:rsidRPr="00E50B7B">
            <w:rPr>
              <w:rStyle w:val="tevilkastrani"/>
              <w:sz w:val="20"/>
              <w:szCs w:val="20"/>
            </w:rPr>
            <w:fldChar w:fldCharType="separate"/>
          </w:r>
          <w:r w:rsidR="005C7137">
            <w:rPr>
              <w:rStyle w:val="tevilkastrani"/>
              <w:noProof/>
              <w:sz w:val="20"/>
              <w:szCs w:val="20"/>
            </w:rPr>
            <w:t>20</w:t>
          </w:r>
          <w:r w:rsidRPr="00E50B7B">
            <w:rPr>
              <w:rStyle w:val="tevilkastrani"/>
              <w:sz w:val="20"/>
              <w:szCs w:val="20"/>
            </w:rPr>
            <w:fldChar w:fldCharType="end"/>
          </w:r>
          <w:r w:rsidRPr="00E50B7B">
            <w:rPr>
              <w:rStyle w:val="tevilkastrani"/>
              <w:sz w:val="20"/>
              <w:szCs w:val="20"/>
            </w:rPr>
            <w:t xml:space="preserve"> -</w:t>
          </w:r>
        </w:p>
      </w:tc>
      <w:tc>
        <w:tcPr>
          <w:tcW w:w="2907" w:type="dxa"/>
          <w:shd w:val="clear" w:color="auto" w:fill="auto"/>
        </w:tcPr>
        <w:p w14:paraId="40972FDA" w14:textId="77777777" w:rsidR="00A169B1" w:rsidRDefault="00A169B1">
          <w:pPr>
            <w:pStyle w:val="FooterRight"/>
            <w:snapToGrid w:val="0"/>
          </w:pPr>
        </w:p>
      </w:tc>
    </w:tr>
  </w:tbl>
  <w:p w14:paraId="209CEFE0" w14:textId="77777777" w:rsidR="00A169B1" w:rsidRDefault="00A169B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2B21" w14:textId="77777777" w:rsidR="00A169B1" w:rsidRDefault="00A169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4A96" w14:textId="77777777" w:rsidR="00BE3ED3" w:rsidRDefault="00BE3ED3">
      <w:pPr>
        <w:spacing w:after="0"/>
      </w:pPr>
      <w:r>
        <w:separator/>
      </w:r>
    </w:p>
  </w:footnote>
  <w:footnote w:type="continuationSeparator" w:id="0">
    <w:p w14:paraId="059BAB01" w14:textId="77777777" w:rsidR="00BE3ED3" w:rsidRDefault="00BE3E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F875" w14:textId="77777777" w:rsidR="00E50B7B" w:rsidRDefault="00E50B7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E9E3" w14:textId="77777777" w:rsidR="00A169B1" w:rsidRDefault="00A169B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FE81" w14:textId="77777777" w:rsidR="00A169B1" w:rsidRDefault="00A16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68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36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0"/>
        </w:tabs>
        <w:ind w:left="204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272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multilevel"/>
    <w:tmpl w:val="00000002"/>
    <w:name w:val="WW8Num1"/>
    <w:lvl w:ilvl="0">
      <w:start w:val="1"/>
      <w:numFmt w:val="none"/>
      <w:pStyle w:val="ocNum1st1"/>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cNum1st2"/>
      <w:lvlText w:val="()%2"/>
      <w:lvlJc w:val="left"/>
      <w:pPr>
        <w:tabs>
          <w:tab w:val="num" w:pos="0"/>
        </w:tabs>
        <w:ind w:left="68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cNum1st3"/>
      <w:lvlText w:val="()%3"/>
      <w:lvlJc w:val="left"/>
      <w:pPr>
        <w:tabs>
          <w:tab w:val="num" w:pos="0"/>
        </w:tabs>
        <w:ind w:left="136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ocNum1st4"/>
      <w:lvlText w:val="()%4"/>
      <w:lvlJc w:val="left"/>
      <w:pPr>
        <w:tabs>
          <w:tab w:val="num" w:pos="0"/>
        </w:tabs>
        <w:ind w:left="204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cNum1st5"/>
      <w:lvlText w:val="()%5"/>
      <w:lvlJc w:val="left"/>
      <w:pPr>
        <w:tabs>
          <w:tab w:val="num" w:pos="0"/>
        </w:tabs>
        <w:ind w:left="272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ocNum1st6"/>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ocNum1st7"/>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ocNum1st8"/>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ocNum1st9"/>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multilevel"/>
    <w:tmpl w:val="00000003"/>
    <w:name w:val="WW8Num2"/>
    <w:lvl w:ilvl="0">
      <w:start w:val="1"/>
      <w:numFmt w:val="decimal"/>
      <w:pStyle w:val="ocNum5th1"/>
      <w:lvlText w:val="%1."/>
      <w:lvlJc w:val="left"/>
      <w:pPr>
        <w:tabs>
          <w:tab w:val="num" w:pos="0"/>
        </w:tabs>
        <w:ind w:left="68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680" w:firstLine="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680"/>
        </w:tabs>
        <w:ind w:left="68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361"/>
        </w:tabs>
        <w:ind w:left="1361" w:hanging="681"/>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041"/>
        </w:tabs>
        <w:ind w:left="204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722"/>
        </w:tabs>
        <w:ind w:left="2722" w:hanging="681"/>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multilevel"/>
    <w:tmpl w:val="00000004"/>
    <w:name w:val="WW8Num3"/>
    <w:lvl w:ilvl="0">
      <w:start w:val="1"/>
      <w:numFmt w:val="none"/>
      <w:pStyle w:val="ocNum2nd1"/>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0"/>
        </w:tabs>
        <w:ind w:left="68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36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04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72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multilevel"/>
    <w:tmpl w:val="00000005"/>
    <w:name w:val="WW8Num4"/>
    <w:lvl w:ilvl="0">
      <w:start w:val="1"/>
      <w:numFmt w:val="none"/>
      <w:pStyle w:val="ocNum3rd1"/>
      <w:suff w:val="nothing"/>
      <w:lvlText w:val=""/>
      <w:lvlJc w:val="left"/>
      <w:pPr>
        <w:tabs>
          <w:tab w:val="num" w:pos="0"/>
        </w:tabs>
        <w:ind w:left="680" w:firstLine="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360"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204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0"/>
        </w:tabs>
        <w:ind w:left="2721"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3402" w:hanging="680"/>
      </w:pPr>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multilevel"/>
    <w:tmpl w:val="6D2C8960"/>
    <w:name w:val="WW8Num5"/>
    <w:lvl w:ilvl="0">
      <w:start w:val="1"/>
      <w:numFmt w:val="decimal"/>
      <w:pStyle w:val="Schedule3L5"/>
      <w:suff w:val="nothing"/>
      <w:lvlText w:val="Schedule %1"/>
      <w:lvlJc w:val="left"/>
      <w:pPr>
        <w:tabs>
          <w:tab w:val="num" w:pos="0"/>
        </w:tabs>
        <w:ind w:left="0" w:firstLine="0"/>
      </w:pPr>
      <w:rPr>
        <w:rFonts w:ascii="Symbol" w:hAnsi="Symbol" w:cs="Symbol"/>
      </w:rPr>
    </w:lvl>
    <w:lvl w:ilvl="1">
      <w:start w:val="1"/>
      <w:numFmt w:val="upperRoman"/>
      <w:suff w:val="nothing"/>
      <w:lvlText w:val="Part %2"/>
      <w:lvlJc w:val="left"/>
      <w:pPr>
        <w:tabs>
          <w:tab w:val="num" w:pos="0"/>
        </w:tabs>
        <w:ind w:left="0" w:firstLine="0"/>
      </w:pPr>
      <w:rPr>
        <w:rFonts w:ascii="Symbol" w:hAnsi="Symbol" w:cs="Symbol"/>
      </w:rPr>
    </w:lvl>
    <w:lvl w:ilvl="2">
      <w:start w:val="1"/>
      <w:numFmt w:val="decimal"/>
      <w:lvlText w:val="%3."/>
      <w:lvlJc w:val="left"/>
      <w:pPr>
        <w:tabs>
          <w:tab w:val="num" w:pos="720"/>
        </w:tabs>
        <w:ind w:left="72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3">
      <w:start w:val="1"/>
      <w:numFmt w:val="decimal"/>
      <w:lvlText w:val="%3.%4"/>
      <w:lvlJc w:val="left"/>
      <w:pPr>
        <w:tabs>
          <w:tab w:val="num" w:pos="720"/>
        </w:tabs>
        <w:ind w:left="72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4">
      <w:start w:val="1"/>
      <w:numFmt w:val="lowerLetter"/>
      <w:lvlText w:val="(%5)"/>
      <w:lvlJc w:val="left"/>
      <w:pPr>
        <w:tabs>
          <w:tab w:val="num" w:pos="1440"/>
        </w:tabs>
        <w:ind w:left="1440" w:hanging="720"/>
      </w:pPr>
      <w:rPr>
        <w:b w:val="0"/>
        <w:i w:val="0"/>
      </w:rPr>
    </w:lvl>
    <w:lvl w:ilvl="5">
      <w:start w:val="1"/>
      <w:numFmt w:val="lowerRoman"/>
      <w:lvlText w:val="(%6)"/>
      <w:lvlJc w:val="left"/>
      <w:pPr>
        <w:tabs>
          <w:tab w:val="num" w:pos="2160"/>
        </w:tabs>
        <w:ind w:left="2160" w:hanging="720"/>
      </w:pPr>
    </w:lvl>
    <w:lvl w:ilvl="6">
      <w:start w:val="1"/>
      <w:numFmt w:val="upperLetter"/>
      <w:lvlText w:val="(%7)"/>
      <w:lvlJc w:val="left"/>
      <w:pPr>
        <w:tabs>
          <w:tab w:val="num" w:pos="2880"/>
        </w:tabs>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4"/>
        <w:u w:val="none"/>
        <w:vertAlign w:val="baseline"/>
      </w:rPr>
    </w:lvl>
  </w:abstractNum>
  <w:abstractNum w:abstractNumId="6" w15:restartNumberingAfterBreak="0">
    <w:nsid w:val="00000007"/>
    <w:multiLevelType w:val="multilevel"/>
    <w:tmpl w:val="97A29EB6"/>
    <w:name w:val="WW8Num6"/>
    <w:lvl w:ilvl="0">
      <w:start w:val="1"/>
      <w:numFmt w:val="decimal"/>
      <w:pStyle w:val="ocNum4th2"/>
      <w:lvlText w:val=" %1."/>
      <w:lvlJc w:val="left"/>
      <w:pPr>
        <w:tabs>
          <w:tab w:val="num" w:pos="720"/>
        </w:tabs>
        <w:ind w:left="720" w:hanging="720"/>
      </w:pPr>
    </w:lvl>
    <w:lvl w:ilvl="1">
      <w:start w:val="1"/>
      <w:numFmt w:val="decimal"/>
      <w:lvlText w:val=".%1.%2"/>
      <w:lvlJc w:val="left"/>
      <w:pPr>
        <w:tabs>
          <w:tab w:val="num" w:pos="680"/>
        </w:tabs>
        <w:ind w:left="680" w:hanging="680"/>
      </w:pPr>
      <w:rPr>
        <w:rFonts w:ascii="Times New Roman" w:hAnsi="Times New Roman" w:cs="Times New Roman"/>
        <w:b w:val="0"/>
        <w:i w:val="0"/>
        <w:iCs/>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680"/>
        </w:tabs>
        <w:ind w:left="680" w:hanging="680"/>
      </w:pPr>
      <w:rPr>
        <w:rFonts w:ascii="Times New Roman" w:hAnsi="Times New Roman" w:cs="Times New Roman"/>
        <w:b w:val="0"/>
        <w:i w:val="0"/>
        <w:iCs/>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720"/>
      </w:pPr>
      <w:rPr>
        <w:b w:val="0"/>
        <w:bCs/>
      </w:rPr>
    </w:lvl>
    <w:lvl w:ilvl="4">
      <w:start w:val="1"/>
      <w:numFmt w:val="lowerRoman"/>
      <w:lvlText w:val="(%5)"/>
      <w:lvlJc w:val="left"/>
      <w:pPr>
        <w:tabs>
          <w:tab w:val="num" w:pos="2160"/>
        </w:tabs>
        <w:ind w:left="2160" w:hanging="720"/>
      </w:pPr>
      <w:rPr>
        <w:b w:val="0"/>
      </w:rPr>
    </w:lvl>
    <w:lvl w:ilvl="5">
      <w:start w:val="1"/>
      <w:numFmt w:val="lowerRoman"/>
      <w:lvlText w:val="()%6"/>
      <w:lvlJc w:val="left"/>
      <w:pPr>
        <w:tabs>
          <w:tab w:val="num" w:pos="2041"/>
        </w:tabs>
        <w:ind w:left="2041" w:hanging="680"/>
      </w:pPr>
      <w:rPr>
        <w:rFonts w:ascii="Times New Roman" w:hAnsi="Times New Roman" w:cs="Times New Roman"/>
        <w:b w:val="0"/>
        <w:i w:val="0"/>
        <w:iCs/>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722"/>
        </w:tabs>
        <w:ind w:left="2722" w:hanging="681"/>
      </w:pPr>
      <w:rPr>
        <w:rFonts w:ascii="Times New Roman" w:hAnsi="Times New Roman" w:cs="Times New Roman"/>
        <w:b w:val="0"/>
        <w:i w:val="0"/>
        <w:iCs/>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402"/>
        </w:tabs>
        <w:ind w:left="3402" w:hanging="68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63151751">
    <w:abstractNumId w:val="0"/>
  </w:num>
  <w:num w:numId="2" w16cid:durableId="997998227">
    <w:abstractNumId w:val="1"/>
  </w:num>
  <w:num w:numId="3" w16cid:durableId="1115711933">
    <w:abstractNumId w:val="2"/>
  </w:num>
  <w:num w:numId="4" w16cid:durableId="1413039359">
    <w:abstractNumId w:val="3"/>
  </w:num>
  <w:num w:numId="5" w16cid:durableId="880441339">
    <w:abstractNumId w:val="4"/>
  </w:num>
  <w:num w:numId="6" w16cid:durableId="882331725">
    <w:abstractNumId w:val="5"/>
  </w:num>
  <w:num w:numId="7" w16cid:durableId="1409618719">
    <w:abstractNumId w:val="6"/>
  </w:num>
  <w:num w:numId="8" w16cid:durableId="1054698490">
    <w:abstractNumId w:val="6"/>
  </w:num>
  <w:num w:numId="9" w16cid:durableId="681661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92"/>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7F"/>
    <w:rsid w:val="00016F3E"/>
    <w:rsid w:val="000221B5"/>
    <w:rsid w:val="000234F6"/>
    <w:rsid w:val="00031EED"/>
    <w:rsid w:val="00034DBD"/>
    <w:rsid w:val="000A1E0E"/>
    <w:rsid w:val="000D7EE7"/>
    <w:rsid w:val="00113FDE"/>
    <w:rsid w:val="0011634B"/>
    <w:rsid w:val="00145EBC"/>
    <w:rsid w:val="00155B35"/>
    <w:rsid w:val="00182E7C"/>
    <w:rsid w:val="001875DE"/>
    <w:rsid w:val="001964BD"/>
    <w:rsid w:val="001B243B"/>
    <w:rsid w:val="00202D37"/>
    <w:rsid w:val="00244AE3"/>
    <w:rsid w:val="00264562"/>
    <w:rsid w:val="00264930"/>
    <w:rsid w:val="002829E3"/>
    <w:rsid w:val="00282F73"/>
    <w:rsid w:val="002A2C7E"/>
    <w:rsid w:val="002E0863"/>
    <w:rsid w:val="002F30B2"/>
    <w:rsid w:val="00330CC0"/>
    <w:rsid w:val="00362346"/>
    <w:rsid w:val="003674DD"/>
    <w:rsid w:val="00375FDB"/>
    <w:rsid w:val="00387AAA"/>
    <w:rsid w:val="00392C15"/>
    <w:rsid w:val="0039405C"/>
    <w:rsid w:val="003A710E"/>
    <w:rsid w:val="003F478B"/>
    <w:rsid w:val="003F52D1"/>
    <w:rsid w:val="004014DA"/>
    <w:rsid w:val="00487281"/>
    <w:rsid w:val="004D0B3B"/>
    <w:rsid w:val="004F6986"/>
    <w:rsid w:val="00553D44"/>
    <w:rsid w:val="005C7137"/>
    <w:rsid w:val="005D3DFB"/>
    <w:rsid w:val="005F30A5"/>
    <w:rsid w:val="005F5712"/>
    <w:rsid w:val="00616C7D"/>
    <w:rsid w:val="00626587"/>
    <w:rsid w:val="006440D2"/>
    <w:rsid w:val="006540AE"/>
    <w:rsid w:val="006808B9"/>
    <w:rsid w:val="006B1B64"/>
    <w:rsid w:val="006E6A9B"/>
    <w:rsid w:val="006F185A"/>
    <w:rsid w:val="006F761F"/>
    <w:rsid w:val="00742F75"/>
    <w:rsid w:val="00747705"/>
    <w:rsid w:val="00775F12"/>
    <w:rsid w:val="0079080D"/>
    <w:rsid w:val="00790C1F"/>
    <w:rsid w:val="00790FCA"/>
    <w:rsid w:val="00791A48"/>
    <w:rsid w:val="00797A01"/>
    <w:rsid w:val="007A156C"/>
    <w:rsid w:val="00814931"/>
    <w:rsid w:val="008159C8"/>
    <w:rsid w:val="008434F7"/>
    <w:rsid w:val="00853679"/>
    <w:rsid w:val="008A3E2F"/>
    <w:rsid w:val="008B21A0"/>
    <w:rsid w:val="008C0C99"/>
    <w:rsid w:val="008D6D6F"/>
    <w:rsid w:val="00923398"/>
    <w:rsid w:val="00927161"/>
    <w:rsid w:val="00930450"/>
    <w:rsid w:val="009660F4"/>
    <w:rsid w:val="009727EC"/>
    <w:rsid w:val="009A712E"/>
    <w:rsid w:val="009E1BA6"/>
    <w:rsid w:val="009F5E66"/>
    <w:rsid w:val="00A07049"/>
    <w:rsid w:val="00A169B1"/>
    <w:rsid w:val="00A25BB7"/>
    <w:rsid w:val="00A50CCD"/>
    <w:rsid w:val="00A52FF6"/>
    <w:rsid w:val="00A622A5"/>
    <w:rsid w:val="00A905FB"/>
    <w:rsid w:val="00AC1A76"/>
    <w:rsid w:val="00AE1EE1"/>
    <w:rsid w:val="00AF0BA8"/>
    <w:rsid w:val="00B11D08"/>
    <w:rsid w:val="00B11DB7"/>
    <w:rsid w:val="00B1687F"/>
    <w:rsid w:val="00B426F2"/>
    <w:rsid w:val="00B5152E"/>
    <w:rsid w:val="00B55715"/>
    <w:rsid w:val="00B711E3"/>
    <w:rsid w:val="00B871FC"/>
    <w:rsid w:val="00B91543"/>
    <w:rsid w:val="00BA7736"/>
    <w:rsid w:val="00BC732C"/>
    <w:rsid w:val="00BD1236"/>
    <w:rsid w:val="00BE3ED3"/>
    <w:rsid w:val="00C200DE"/>
    <w:rsid w:val="00C2609A"/>
    <w:rsid w:val="00C40F19"/>
    <w:rsid w:val="00C54F51"/>
    <w:rsid w:val="00C6106A"/>
    <w:rsid w:val="00C6200D"/>
    <w:rsid w:val="00CE72BE"/>
    <w:rsid w:val="00CF2DAB"/>
    <w:rsid w:val="00CF5380"/>
    <w:rsid w:val="00D252AF"/>
    <w:rsid w:val="00D45D29"/>
    <w:rsid w:val="00D50CDB"/>
    <w:rsid w:val="00D552D8"/>
    <w:rsid w:val="00D609FF"/>
    <w:rsid w:val="00D81748"/>
    <w:rsid w:val="00DB49C9"/>
    <w:rsid w:val="00DF09BF"/>
    <w:rsid w:val="00DF7B87"/>
    <w:rsid w:val="00E04ED4"/>
    <w:rsid w:val="00E1624E"/>
    <w:rsid w:val="00E50B7B"/>
    <w:rsid w:val="00E610A9"/>
    <w:rsid w:val="00E65AD8"/>
    <w:rsid w:val="00EC5DA6"/>
    <w:rsid w:val="00EF01C6"/>
    <w:rsid w:val="00F34DCA"/>
    <w:rsid w:val="00F470D7"/>
    <w:rsid w:val="00F5313E"/>
    <w:rsid w:val="00F638A1"/>
    <w:rsid w:val="00F93538"/>
    <w:rsid w:val="00FA05B7"/>
    <w:rsid w:val="00FB024B"/>
    <w:rsid w:val="00FC2139"/>
    <w:rsid w:val="00FE4C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2158D1"/>
  <w15:chartTrackingRefBased/>
  <w15:docId w15:val="{AB66F16D-4B00-440D-B880-DDFE1105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jc w:val="both"/>
    </w:pPr>
    <w:rPr>
      <w:rFonts w:eastAsia="SimSun"/>
      <w:szCs w:val="24"/>
      <w:lang w:eastAsia="zh-CN" w:bidi="he-IL"/>
    </w:rPr>
  </w:style>
  <w:style w:type="paragraph" w:styleId="Naslov1">
    <w:name w:val="heading 1"/>
    <w:basedOn w:val="Navaden"/>
    <w:next w:val="Navaden"/>
    <w:qFormat/>
    <w:pPr>
      <w:keepNext/>
      <w:pageBreakBefore/>
      <w:jc w:val="center"/>
      <w:outlineLvl w:val="0"/>
    </w:pPr>
    <w:rPr>
      <w:rFonts w:ascii="Times New Roman Bold" w:eastAsia="Times New Roman" w:hAnsi="Times New Roman Bold" w:cs="Arial"/>
      <w:b/>
      <w:bCs/>
      <w:caps/>
      <w:kern w:val="1"/>
      <w:szCs w:val="32"/>
      <w:lang w:bidi="ar-SA"/>
    </w:rPr>
  </w:style>
  <w:style w:type="paragraph" w:styleId="Naslov2">
    <w:name w:val="heading 2"/>
    <w:basedOn w:val="Navaden"/>
    <w:next w:val="Navaden"/>
    <w:qFormat/>
    <w:pPr>
      <w:keepNext/>
      <w:pageBreakBefore/>
      <w:jc w:val="center"/>
      <w:outlineLvl w:val="1"/>
    </w:pPr>
    <w:rPr>
      <w:rFonts w:ascii="Times New Roman Bold" w:eastAsia="Times New Roman" w:hAnsi="Times New Roman Bold" w:cs="Arial"/>
      <w:b/>
      <w:bCs/>
      <w:iCs/>
      <w:caps/>
      <w:szCs w:val="28"/>
      <w:lang w:bidi="ar-SA"/>
    </w:rPr>
  </w:style>
  <w:style w:type="paragraph" w:styleId="Naslov3">
    <w:name w:val="heading 3"/>
    <w:basedOn w:val="Navaden"/>
    <w:next w:val="Navaden"/>
    <w:qFormat/>
    <w:pPr>
      <w:keepNext/>
      <w:outlineLvl w:val="2"/>
    </w:pPr>
    <w:rPr>
      <w:rFonts w:ascii="Times New Roman Bold" w:eastAsia="Times New Roman" w:hAnsi="Times New Roman Bold" w:cs="Arial"/>
      <w:b/>
      <w:bCs/>
      <w:szCs w:val="26"/>
      <w:lang w:bidi="ar-SA"/>
    </w:rPr>
  </w:style>
  <w:style w:type="paragraph" w:styleId="Naslov4">
    <w:name w:val="heading 4"/>
    <w:basedOn w:val="Navaden"/>
    <w:next w:val="Navaden"/>
    <w:qFormat/>
    <w:pPr>
      <w:keepNext/>
      <w:outlineLvl w:val="3"/>
    </w:pPr>
    <w:rPr>
      <w:rFonts w:ascii="Times New Roman Bold" w:eastAsia="Times New Roman" w:hAnsi="Times New Roman Bold" w:cs="Times New Roman Bold"/>
      <w:b/>
      <w:bCs/>
      <w:szCs w:val="28"/>
      <w:lang w:bidi="ar-SA"/>
    </w:rPr>
  </w:style>
  <w:style w:type="paragraph" w:styleId="Naslov5">
    <w:name w:val="heading 5"/>
    <w:basedOn w:val="Navaden"/>
    <w:next w:val="Navaden"/>
    <w:qFormat/>
    <w:pPr>
      <w:keepNext/>
      <w:spacing w:after="120"/>
      <w:outlineLvl w:val="4"/>
    </w:pPr>
    <w:rPr>
      <w:rFonts w:ascii="Times New Roman Bold" w:eastAsia="Times New Roman" w:hAnsi="Times New Roman Bold" w:cs="Times New Roman Bold"/>
      <w:b/>
      <w:bCs/>
      <w:i/>
      <w:iCs/>
      <w:szCs w:val="26"/>
      <w:lang w:bidi="ar-SA"/>
    </w:rPr>
  </w:style>
  <w:style w:type="paragraph" w:styleId="Naslov6">
    <w:name w:val="heading 6"/>
    <w:basedOn w:val="Navaden"/>
    <w:next w:val="Navaden"/>
    <w:qFormat/>
    <w:pPr>
      <w:keepNext/>
      <w:outlineLvl w:val="5"/>
    </w:pPr>
    <w:rPr>
      <w:rFonts w:eastAsia="Times New Roman"/>
      <w:bCs/>
      <w:i/>
      <w:szCs w:val="22"/>
      <w:lang w:bidi="ar-SA"/>
    </w:rPr>
  </w:style>
  <w:style w:type="paragraph" w:styleId="Naslov7">
    <w:name w:val="heading 7"/>
    <w:basedOn w:val="Navaden"/>
    <w:next w:val="Navaden"/>
    <w:qFormat/>
    <w:pPr>
      <w:keepNext/>
      <w:outlineLvl w:val="6"/>
    </w:pPr>
    <w:rPr>
      <w:rFonts w:eastAsia="Times New Roman"/>
      <w:lang w:bidi="ar-SA"/>
    </w:rPr>
  </w:style>
  <w:style w:type="paragraph" w:styleId="Naslov8">
    <w:name w:val="heading 8"/>
    <w:basedOn w:val="Navaden"/>
    <w:next w:val="Navaden"/>
    <w:qFormat/>
    <w:pPr>
      <w:spacing w:before="240" w:after="60"/>
      <w:outlineLvl w:val="7"/>
    </w:pPr>
    <w:rPr>
      <w:i/>
      <w:iCs/>
      <w:sz w:val="24"/>
    </w:rPr>
  </w:style>
  <w:style w:type="paragraph" w:styleId="Naslov9">
    <w:name w:val="heading 9"/>
    <w:basedOn w:val="Navaden"/>
    <w:next w:val="Navaden"/>
    <w:qFormat/>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5">
    <w:name w:val="WW8Num1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0">
    <w:name w:val="WW8Num2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5">
    <w:name w:val="WW8Num2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5">
    <w:name w:val="WW8Num3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0">
    <w:name w:val="WW8Num4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5">
    <w:name w:val="WW8Num4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0">
    <w:name w:val="WW8Num5z0"/>
    <w:rPr>
      <w:rFonts w:ascii="Symbol" w:hAnsi="Symbol" w:cs="Symbol"/>
    </w:rPr>
  </w:style>
  <w:style w:type="character" w:customStyle="1" w:styleId="WW8Num5z2">
    <w:name w:val="WW8Num5z2"/>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5z4">
    <w:name w:val="WW8Num5z4"/>
  </w:style>
  <w:style w:type="character" w:customStyle="1" w:styleId="WW8Num5z5">
    <w:name w:val="WW8Num5z5"/>
  </w:style>
  <w:style w:type="character" w:customStyle="1" w:styleId="WW8Num6z0">
    <w:name w:val="WW8Num6z0"/>
  </w:style>
  <w:style w:type="character" w:customStyle="1" w:styleId="WW8Num6z1">
    <w:name w:val="WW8Num6z1"/>
    <w:rPr>
      <w:rFonts w:ascii="Times New Roman" w:hAnsi="Times New Roman" w:cs="Times New Roman"/>
      <w:b w:val="0"/>
      <w:i w:val="0"/>
      <w:iCs/>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3">
    <w:name w:val="WW8Num6z3"/>
    <w:rPr>
      <w:b/>
      <w:bCs/>
    </w:rPr>
  </w:style>
  <w:style w:type="character" w:customStyle="1" w:styleId="WW8Num6z4">
    <w:name w:val="WW8Num6z4"/>
  </w:style>
  <w:style w:type="character" w:customStyle="1" w:styleId="WW8Num6z7">
    <w:name w:val="WW8Num6z7"/>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DefaultParagraphFont">
    <w:name w:val="WW-Default Paragraph Font"/>
  </w:style>
  <w:style w:type="character" w:customStyle="1" w:styleId="WW8Num3z1">
    <w:name w:val="WW8Num3z1"/>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7">
    <w:name w:val="WW8Num3z7"/>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2">
    <w:name w:val="WW8Num6z2"/>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7z1">
    <w:name w:val="WW8Num7z1"/>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7">
    <w:name w:val="WW8Num7z7"/>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5">
    <w:name w:val="WW8Num11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0">
    <w:name w:val="WW8Num12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5">
    <w:name w:val="WW8Num12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7">
    <w:name w:val="WW8Num13z7"/>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5">
    <w:name w:val="WW8Num14z5"/>
    <w:rPr>
      <w:rFonts w:ascii="Times New Roman" w:hAnsi="Times New Roman" w:cs="Times New Roman"/>
      <w:b w:val="0"/>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Pr>
      <w:rFonts w:ascii="Times New Roman" w:hAnsi="Times New Roman" w:cs="Times New Roman"/>
      <w:b w:val="0"/>
      <w:i w:val="0"/>
      <w:caps w:val="0"/>
      <w:smallCaps w:val="0"/>
      <w:strike w:val="0"/>
      <w:dstrike w:val="0"/>
      <w:vanish w:val="0"/>
      <w:color w:val="auto"/>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5">
    <w:name w:val="WW8Num15z5"/>
    <w:rPr>
      <w:rFonts w:ascii="CG Times" w:hAnsi="CG Times" w:cs="CG Times"/>
      <w:b w:val="0"/>
      <w:i w:val="0"/>
      <w:caps w:val="0"/>
      <w:smallCaps w:val="0"/>
      <w:strike w:val="0"/>
      <w:dstrike w:val="0"/>
      <w:vanish w:val="0"/>
      <w:color w:val="auto"/>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DefaultParagraphFont1">
    <w:name w:val="WW-Default Paragraph Font1"/>
  </w:style>
  <w:style w:type="character" w:styleId="tevilkastrani">
    <w:name w:val="page number"/>
    <w:rPr>
      <w:rFonts w:ascii="Times New Roman" w:hAnsi="Times New Roman" w:cs="Times New Roman"/>
      <w:b w:val="0"/>
      <w:sz w:val="24"/>
    </w:rPr>
  </w:style>
  <w:style w:type="character" w:styleId="Hiperpovezava">
    <w:name w:val="Hyperlink"/>
    <w:rPr>
      <w:color w:val="0000FF"/>
      <w:u w:val="single"/>
    </w:rPr>
  </w:style>
  <w:style w:type="character" w:customStyle="1" w:styleId="FooterRightChar">
    <w:name w:val="Footer Right Char"/>
    <w:rPr>
      <w:rFonts w:eastAsia="Times New Roman"/>
      <w:sz w:val="16"/>
      <w:szCs w:val="24"/>
      <w:lang w:bidi="ar-SA"/>
    </w:rPr>
  </w:style>
  <w:style w:type="character" w:customStyle="1" w:styleId="Char1">
    <w:name w:val="Char1"/>
    <w:rPr>
      <w:rFonts w:eastAsia="Times New Roman"/>
      <w:sz w:val="16"/>
      <w:szCs w:val="24"/>
      <w:lang w:bidi="ar-SA"/>
    </w:rPr>
  </w:style>
  <w:style w:type="character" w:customStyle="1" w:styleId="Char2">
    <w:name w:val="Char2"/>
    <w:rPr>
      <w:rFonts w:eastAsia="Times New Roman" w:cs="Times"/>
      <w:szCs w:val="24"/>
      <w:lang w:bidi="ar-SA"/>
    </w:rPr>
  </w:style>
  <w:style w:type="character" w:customStyle="1" w:styleId="Char">
    <w:name w:val="Char"/>
    <w:basedOn w:val="WW-DefaultParagraphFont1"/>
  </w:style>
  <w:style w:type="character" w:customStyle="1" w:styleId="FootnoteCharacters">
    <w:name w:val="Footnote Characters"/>
    <w:rPr>
      <w:vertAlign w:val="superscript"/>
    </w:rPr>
  </w:style>
  <w:style w:type="character" w:customStyle="1" w:styleId="WW8Num16z0">
    <w:name w:val="WW8Num16z0"/>
    <w:rPr>
      <w:rFonts w:ascii="Symbol" w:hAnsi="Symbol" w:cs="Symbol"/>
      <w:b w:val="0"/>
      <w:i w:val="0"/>
      <w:caps w:val="0"/>
      <w:smallCaps w:val="0"/>
      <w:strike w:val="0"/>
      <w:dstrike w:val="0"/>
      <w:vanish w:val="0"/>
      <w:color w:val="auto"/>
      <w:position w:val="0"/>
      <w:sz w:val="24"/>
      <w:u w:val="none"/>
      <w:vertAlign w:val="baseline"/>
    </w:rPr>
  </w:style>
  <w:style w:type="character" w:customStyle="1" w:styleId="WW8Num16z2">
    <w:name w:val="WW8Num16z2"/>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styleId="Sprotnaopomba-sklic">
    <w:name w:val="footnote reference"/>
    <w:rPr>
      <w:vertAlign w:val="superscript"/>
    </w:rPr>
  </w:style>
  <w:style w:type="character" w:customStyle="1" w:styleId="NumberingSymbols">
    <w:name w:val="Numbering Symbols"/>
  </w:style>
  <w:style w:type="character" w:customStyle="1" w:styleId="EndnoteCharacters">
    <w:name w:val="Endnote Characters"/>
    <w:rPr>
      <w:vertAlign w:val="superscript"/>
    </w:rPr>
  </w:style>
  <w:style w:type="character" w:customStyle="1" w:styleId="WW-EndnoteCharacters">
    <w:name w:val="WW-Endnote Characters"/>
  </w:style>
  <w:style w:type="paragraph" w:customStyle="1" w:styleId="Heading">
    <w:name w:val="Heading"/>
    <w:basedOn w:val="Navaden"/>
    <w:next w:val="Telobesedila"/>
    <w:pPr>
      <w:keepNext/>
      <w:spacing w:before="240" w:after="120"/>
    </w:pPr>
    <w:rPr>
      <w:rFonts w:ascii="Liberation Sans" w:eastAsia="WenQuanYi Micro Hei" w:hAnsi="Liberation Sans" w:cs="Lohit Hindi"/>
      <w:sz w:val="28"/>
      <w:szCs w:val="28"/>
    </w:rPr>
  </w:style>
  <w:style w:type="paragraph" w:styleId="Telobesedila">
    <w:name w:val="Body Text"/>
    <w:basedOn w:val="Navaden"/>
    <w:rPr>
      <w:rFonts w:eastAsia="Times New Roman" w:cs="Times"/>
      <w:lang w:bidi="ar-SA"/>
    </w:rPr>
  </w:style>
  <w:style w:type="paragraph" w:styleId="Seznam">
    <w:name w:val="List"/>
    <w:basedOn w:val="Telobesedila"/>
    <w:rPr>
      <w:rFonts w:cs="Lohit Hindi"/>
    </w:rPr>
  </w:style>
  <w:style w:type="paragraph" w:styleId="Napis">
    <w:name w:val="caption"/>
    <w:basedOn w:val="Navaden"/>
    <w:qFormat/>
    <w:pPr>
      <w:suppressLineNumbers/>
      <w:spacing w:before="120" w:after="120"/>
    </w:pPr>
    <w:rPr>
      <w:rFonts w:cs="Lohit Hindi"/>
      <w:i/>
      <w:iCs/>
      <w:sz w:val="24"/>
    </w:rPr>
  </w:style>
  <w:style w:type="paragraph" w:customStyle="1" w:styleId="Index">
    <w:name w:val="Index"/>
    <w:basedOn w:val="Navaden"/>
    <w:pPr>
      <w:suppressLineNumbers/>
    </w:pPr>
    <w:rPr>
      <w:rFonts w:cs="Lohit Hindi"/>
    </w:rPr>
  </w:style>
  <w:style w:type="paragraph" w:customStyle="1" w:styleId="BodyCAPS">
    <w:name w:val="Body CAPS"/>
    <w:basedOn w:val="Navaden"/>
    <w:rPr>
      <w:rFonts w:eastAsia="Times New Roman" w:cs="Times"/>
      <w:caps/>
      <w:lang w:bidi="ar-SA"/>
    </w:rPr>
  </w:style>
  <w:style w:type="paragraph" w:customStyle="1" w:styleId="BodyCAPS1">
    <w:name w:val="Body CAPS 1"/>
    <w:basedOn w:val="Navaden"/>
    <w:pPr>
      <w:ind w:left="680"/>
    </w:pPr>
    <w:rPr>
      <w:rFonts w:eastAsia="Times New Roman" w:cs="Times"/>
      <w:caps/>
      <w:lang w:bidi="ar-SA"/>
    </w:rPr>
  </w:style>
  <w:style w:type="paragraph" w:customStyle="1" w:styleId="BodyCAPS2">
    <w:name w:val="Body CAPS 2"/>
    <w:basedOn w:val="Navaden"/>
    <w:pPr>
      <w:ind w:left="1361"/>
    </w:pPr>
    <w:rPr>
      <w:rFonts w:eastAsia="Times New Roman" w:cs="Times"/>
      <w:caps/>
      <w:lang w:bidi="ar-SA"/>
    </w:rPr>
  </w:style>
  <w:style w:type="paragraph" w:customStyle="1" w:styleId="BodyCAPS3">
    <w:name w:val="Body CAPS 3"/>
    <w:basedOn w:val="Navaden"/>
    <w:pPr>
      <w:ind w:left="2041"/>
    </w:pPr>
    <w:rPr>
      <w:rFonts w:eastAsia="Times New Roman" w:cs="Times"/>
      <w:caps/>
      <w:lang w:bidi="ar-SA"/>
    </w:rPr>
  </w:style>
  <w:style w:type="paragraph" w:customStyle="1" w:styleId="BodyCAPS4">
    <w:name w:val="Body CAPS 4"/>
    <w:basedOn w:val="Navaden"/>
    <w:pPr>
      <w:ind w:left="2722"/>
    </w:pPr>
    <w:rPr>
      <w:rFonts w:eastAsia="Times New Roman" w:cs="Times"/>
      <w:caps/>
      <w:lang w:bidi="ar-SA"/>
    </w:rPr>
  </w:style>
  <w:style w:type="paragraph" w:customStyle="1" w:styleId="BodyCAPS5">
    <w:name w:val="Body CAPS 5"/>
    <w:basedOn w:val="Navaden"/>
    <w:pPr>
      <w:ind w:left="3402"/>
    </w:pPr>
    <w:rPr>
      <w:rFonts w:eastAsia="Times New Roman" w:cs="Times"/>
      <w:caps/>
      <w:lang w:bidi="ar-SA"/>
    </w:rPr>
  </w:style>
  <w:style w:type="paragraph" w:customStyle="1" w:styleId="BodyText1">
    <w:name w:val="Body Text 1"/>
    <w:basedOn w:val="Navaden"/>
    <w:pPr>
      <w:ind w:left="680"/>
    </w:pPr>
    <w:rPr>
      <w:rFonts w:eastAsia="Times New Roman" w:cs="Times"/>
      <w:lang w:bidi="ar-SA"/>
    </w:rPr>
  </w:style>
  <w:style w:type="paragraph" w:styleId="Telobesedila2">
    <w:name w:val="Body Text 2"/>
    <w:basedOn w:val="Navaden"/>
    <w:pPr>
      <w:ind w:left="1361"/>
    </w:pPr>
    <w:rPr>
      <w:rFonts w:eastAsia="Times New Roman" w:cs="Times"/>
      <w:lang w:bidi="ar-SA"/>
    </w:rPr>
  </w:style>
  <w:style w:type="paragraph" w:styleId="Telobesedila3">
    <w:name w:val="Body Text 3"/>
    <w:basedOn w:val="Navaden"/>
    <w:pPr>
      <w:ind w:left="2041"/>
    </w:pPr>
    <w:rPr>
      <w:rFonts w:eastAsia="Times New Roman" w:cs="Times"/>
      <w:szCs w:val="16"/>
      <w:lang w:bidi="ar-SA"/>
    </w:rPr>
  </w:style>
  <w:style w:type="paragraph" w:customStyle="1" w:styleId="BodyText4">
    <w:name w:val="Body Text 4"/>
    <w:basedOn w:val="Navaden"/>
    <w:pPr>
      <w:ind w:left="2722"/>
    </w:pPr>
    <w:rPr>
      <w:rFonts w:eastAsia="Times New Roman" w:cs="Times"/>
      <w:lang w:bidi="ar-SA"/>
    </w:rPr>
  </w:style>
  <w:style w:type="paragraph" w:customStyle="1" w:styleId="BodyText5">
    <w:name w:val="Body Text 5"/>
    <w:basedOn w:val="Navaden"/>
    <w:pPr>
      <w:ind w:left="3402"/>
    </w:pPr>
    <w:rPr>
      <w:rFonts w:eastAsia="Times New Roman" w:cs="Times"/>
      <w:lang w:bidi="ar-SA"/>
    </w:rPr>
  </w:style>
  <w:style w:type="paragraph" w:customStyle="1" w:styleId="TableMiddleRows">
    <w:name w:val="Table Middle Rows"/>
    <w:basedOn w:val="Navaden"/>
    <w:pPr>
      <w:keepNext/>
      <w:tabs>
        <w:tab w:val="right" w:leader="dot" w:pos="4140"/>
      </w:tabs>
      <w:spacing w:after="0"/>
    </w:pPr>
    <w:rPr>
      <w:rFonts w:eastAsia="Times New Roman" w:cs="Times"/>
      <w:iCs/>
      <w:sz w:val="16"/>
      <w:lang w:bidi="ar-SA"/>
    </w:rPr>
  </w:style>
  <w:style w:type="paragraph" w:customStyle="1" w:styleId="TableBottomRow">
    <w:name w:val="Table Bottom Row"/>
    <w:basedOn w:val="TableMiddleRows"/>
    <w:next w:val="Navaden"/>
    <w:pPr>
      <w:tabs>
        <w:tab w:val="clear" w:pos="4140"/>
        <w:tab w:val="right" w:leader="dot" w:pos="5724"/>
      </w:tabs>
      <w:spacing w:after="80"/>
    </w:pPr>
    <w:rPr>
      <w:rFonts w:cs="Times New Roman"/>
    </w:rPr>
  </w:style>
  <w:style w:type="paragraph" w:customStyle="1" w:styleId="MarginNoteRight">
    <w:name w:val="Margin Note Right"/>
    <w:basedOn w:val="Navaden"/>
    <w:pPr>
      <w:spacing w:after="80"/>
    </w:pPr>
    <w:rPr>
      <w:rFonts w:eastAsia="Times New Roman"/>
      <w:sz w:val="16"/>
      <w:szCs w:val="20"/>
      <w:lang w:bidi="ar-SA"/>
    </w:rPr>
  </w:style>
  <w:style w:type="paragraph" w:customStyle="1" w:styleId="CoverPage1">
    <w:name w:val="Cover Page 1"/>
    <w:basedOn w:val="Navaden"/>
    <w:next w:val="Telobesedila"/>
    <w:pPr>
      <w:keepNext/>
      <w:jc w:val="center"/>
    </w:pPr>
    <w:rPr>
      <w:rFonts w:ascii="Times New Roman Bold" w:eastAsia="Times New Roman" w:hAnsi="Times New Roman Bold" w:cs="Times"/>
      <w:b/>
      <w:caps/>
      <w:sz w:val="32"/>
      <w:lang w:bidi="ar-SA"/>
    </w:rPr>
  </w:style>
  <w:style w:type="paragraph" w:customStyle="1" w:styleId="CoverPage2">
    <w:name w:val="Cover Page 2"/>
    <w:basedOn w:val="Navaden"/>
    <w:next w:val="Telobesedila"/>
    <w:pPr>
      <w:keepNext/>
      <w:jc w:val="center"/>
    </w:pPr>
    <w:rPr>
      <w:rFonts w:eastAsia="Times New Roman" w:cs="Times"/>
      <w:i/>
      <w:sz w:val="18"/>
      <w:lang w:bidi="ar-SA"/>
    </w:rPr>
  </w:style>
  <w:style w:type="paragraph" w:customStyle="1" w:styleId="CoverPage3">
    <w:name w:val="Cover Page 3"/>
    <w:basedOn w:val="Navaden"/>
    <w:next w:val="Telobesedila"/>
    <w:pPr>
      <w:keepNext/>
      <w:jc w:val="center"/>
    </w:pPr>
    <w:rPr>
      <w:rFonts w:eastAsia="Times New Roman" w:cs="Times"/>
      <w:sz w:val="18"/>
      <w:lang w:bidi="ar-SA"/>
    </w:rPr>
  </w:style>
  <w:style w:type="paragraph" w:customStyle="1" w:styleId="CoverPage4">
    <w:name w:val="Cover Page 4"/>
    <w:basedOn w:val="Navaden"/>
    <w:next w:val="Telobesedila"/>
    <w:pPr>
      <w:keepNext/>
      <w:jc w:val="center"/>
    </w:pPr>
    <w:rPr>
      <w:rFonts w:ascii="Times New Roman Bold" w:eastAsia="Times New Roman" w:hAnsi="Times New Roman Bold" w:cs="Times"/>
      <w:b/>
      <w:sz w:val="24"/>
      <w:lang w:bidi="ar-SA"/>
    </w:rPr>
  </w:style>
  <w:style w:type="paragraph" w:customStyle="1" w:styleId="CoverPage5">
    <w:name w:val="Cover Page 5"/>
    <w:basedOn w:val="Navaden"/>
    <w:next w:val="Telobesedila"/>
    <w:pPr>
      <w:keepNext/>
      <w:jc w:val="center"/>
    </w:pPr>
    <w:rPr>
      <w:rFonts w:eastAsia="Times New Roman" w:cs="Times"/>
      <w:sz w:val="16"/>
      <w:lang w:bidi="ar-SA"/>
    </w:rPr>
  </w:style>
  <w:style w:type="paragraph" w:customStyle="1" w:styleId="CoverPage6">
    <w:name w:val="Cover Page 6"/>
    <w:basedOn w:val="Navaden"/>
    <w:next w:val="Telobesedila"/>
    <w:pPr>
      <w:keepNext/>
      <w:jc w:val="center"/>
    </w:pPr>
    <w:rPr>
      <w:rFonts w:eastAsia="Times New Roman" w:cs="Times"/>
      <w:lang w:bidi="ar-SA"/>
    </w:rPr>
  </w:style>
  <w:style w:type="paragraph" w:customStyle="1" w:styleId="TableFootnote">
    <w:name w:val="Table Footnote"/>
    <w:basedOn w:val="Navaden"/>
    <w:pPr>
      <w:spacing w:line="288" w:lineRule="auto"/>
      <w:ind w:left="908" w:hanging="284"/>
    </w:pPr>
    <w:rPr>
      <w:rFonts w:eastAsia="Times New Roman" w:cs="Times"/>
      <w:sz w:val="16"/>
      <w:szCs w:val="20"/>
      <w:lang w:bidi="ar-SA"/>
    </w:rPr>
  </w:style>
  <w:style w:type="paragraph" w:customStyle="1" w:styleId="TableHeader">
    <w:name w:val="Table Header"/>
    <w:basedOn w:val="Navaden"/>
    <w:pPr>
      <w:keepNext/>
      <w:tabs>
        <w:tab w:val="right" w:leader="dot" w:pos="4140"/>
      </w:tabs>
      <w:spacing w:after="80"/>
      <w:jc w:val="center"/>
    </w:pPr>
    <w:rPr>
      <w:rFonts w:eastAsia="Times New Roman" w:cs="Times"/>
      <w:bCs/>
      <w:sz w:val="16"/>
      <w:lang w:bidi="ar-SA"/>
    </w:rPr>
  </w:style>
  <w:style w:type="paragraph" w:customStyle="1" w:styleId="Tableheaderrow">
    <w:name w:val="Table header row"/>
    <w:basedOn w:val="Navaden"/>
    <w:pPr>
      <w:keepNext/>
      <w:tabs>
        <w:tab w:val="right" w:leader="dot" w:pos="4140"/>
      </w:tabs>
      <w:spacing w:after="80"/>
      <w:jc w:val="center"/>
    </w:pPr>
    <w:rPr>
      <w:rFonts w:ascii="Times New Roman Bold" w:eastAsia="Times New Roman" w:hAnsi="Times New Roman Bold" w:cs="Times"/>
      <w:b/>
      <w:bCs/>
      <w:sz w:val="16"/>
      <w:lang w:bidi="ar-SA"/>
    </w:rPr>
  </w:style>
  <w:style w:type="paragraph" w:customStyle="1" w:styleId="Tableheaderrowitalic">
    <w:name w:val="Table header row italic"/>
    <w:basedOn w:val="Tableheaderrow"/>
    <w:pPr>
      <w:tabs>
        <w:tab w:val="clear" w:pos="4140"/>
        <w:tab w:val="right" w:leader="dot" w:pos="5291"/>
      </w:tabs>
    </w:pPr>
    <w:rPr>
      <w:rFonts w:ascii="Times New Roman" w:hAnsi="Times New Roman" w:cs="Times New Roman"/>
      <w:b w:val="0"/>
      <w:i/>
      <w:iCs/>
    </w:rPr>
  </w:style>
  <w:style w:type="paragraph" w:customStyle="1" w:styleId="Bullet">
    <w:name w:val="Bullet"/>
    <w:basedOn w:val="Telobesedila"/>
    <w:next w:val="Telobesedila"/>
    <w:pPr>
      <w:ind w:left="680" w:hanging="680"/>
    </w:pPr>
  </w:style>
  <w:style w:type="paragraph" w:customStyle="1" w:styleId="TableLine">
    <w:name w:val="Table Line"/>
    <w:basedOn w:val="Navaden"/>
    <w:pPr>
      <w:tabs>
        <w:tab w:val="right" w:leader="underscore" w:pos="2325"/>
      </w:tabs>
      <w:spacing w:after="0" w:line="288" w:lineRule="auto"/>
      <w:ind w:left="624"/>
    </w:pPr>
    <w:rPr>
      <w:rFonts w:eastAsia="Times New Roman" w:cs="Times"/>
      <w:szCs w:val="20"/>
      <w:lang w:bidi="ar-SA"/>
    </w:rPr>
  </w:style>
  <w:style w:type="paragraph" w:customStyle="1" w:styleId="TableMarginNote">
    <w:name w:val="Table Margin Note"/>
    <w:basedOn w:val="Navaden"/>
    <w:pPr>
      <w:spacing w:line="288" w:lineRule="auto"/>
    </w:pPr>
    <w:rPr>
      <w:rFonts w:eastAsia="Times New Roman" w:cs="Times"/>
      <w:sz w:val="16"/>
      <w:szCs w:val="20"/>
      <w:lang w:bidi="ar-SA"/>
    </w:rPr>
  </w:style>
  <w:style w:type="paragraph" w:customStyle="1" w:styleId="Tablerow">
    <w:name w:val="Table row"/>
    <w:basedOn w:val="Tableheaderrow"/>
    <w:pPr>
      <w:tabs>
        <w:tab w:val="clear" w:pos="4140"/>
        <w:tab w:val="right" w:leader="dot" w:pos="6300"/>
      </w:tabs>
      <w:jc w:val="left"/>
    </w:pPr>
    <w:rPr>
      <w:rFonts w:ascii="Times New Roman" w:hAnsi="Times New Roman" w:cs="Times New Roman"/>
      <w:b w:val="0"/>
    </w:rPr>
  </w:style>
  <w:style w:type="paragraph" w:styleId="Kazalovsebine1">
    <w:name w:val="toc 1"/>
    <w:basedOn w:val="Navaden"/>
    <w:next w:val="Navaden"/>
    <w:pPr>
      <w:spacing w:after="60"/>
    </w:pPr>
    <w:rPr>
      <w:rFonts w:eastAsia="Times New Roman"/>
      <w:lang w:bidi="ar-SA"/>
    </w:rPr>
  </w:style>
  <w:style w:type="paragraph" w:styleId="Kazalovsebine2">
    <w:name w:val="toc 2"/>
    <w:basedOn w:val="Navaden"/>
    <w:next w:val="Navaden"/>
    <w:pPr>
      <w:spacing w:after="60"/>
      <w:ind w:left="198"/>
    </w:pPr>
    <w:rPr>
      <w:rFonts w:eastAsia="Times New Roman"/>
      <w:lang w:bidi="ar-SA"/>
    </w:rPr>
  </w:style>
  <w:style w:type="paragraph" w:styleId="Kazalovsebine3">
    <w:name w:val="toc 3"/>
    <w:basedOn w:val="Navaden"/>
    <w:next w:val="Navaden"/>
    <w:pPr>
      <w:spacing w:after="60"/>
      <w:ind w:left="403"/>
    </w:pPr>
    <w:rPr>
      <w:rFonts w:eastAsia="Times New Roman"/>
      <w:lang w:bidi="ar-SA"/>
    </w:rPr>
  </w:style>
  <w:style w:type="paragraph" w:styleId="Kazalovsebine4">
    <w:name w:val="toc 4"/>
    <w:basedOn w:val="Navaden"/>
    <w:next w:val="Navaden"/>
    <w:pPr>
      <w:spacing w:after="60"/>
      <w:ind w:left="601"/>
    </w:pPr>
    <w:rPr>
      <w:rFonts w:eastAsia="Times New Roman"/>
      <w:lang w:bidi="ar-SA"/>
    </w:rPr>
  </w:style>
  <w:style w:type="paragraph" w:styleId="Noga">
    <w:name w:val="footer"/>
    <w:basedOn w:val="Navaden"/>
    <w:pPr>
      <w:tabs>
        <w:tab w:val="center" w:pos="4153"/>
        <w:tab w:val="right" w:pos="8306"/>
      </w:tabs>
      <w:spacing w:after="0"/>
      <w:jc w:val="left"/>
    </w:pPr>
    <w:rPr>
      <w:rFonts w:eastAsia="Times New Roman"/>
      <w:sz w:val="16"/>
      <w:lang w:bidi="ar-SA"/>
    </w:rPr>
  </w:style>
  <w:style w:type="paragraph" w:styleId="Glava">
    <w:name w:val="header"/>
    <w:basedOn w:val="Navaden"/>
    <w:pPr>
      <w:tabs>
        <w:tab w:val="center" w:pos="4153"/>
        <w:tab w:val="right" w:pos="8306"/>
      </w:tabs>
    </w:pPr>
    <w:rPr>
      <w:rFonts w:eastAsia="Times New Roman"/>
      <w:lang w:bidi="ar-SA"/>
    </w:rPr>
  </w:style>
  <w:style w:type="paragraph" w:customStyle="1" w:styleId="Title1">
    <w:name w:val="Title 1"/>
    <w:basedOn w:val="Navaden"/>
    <w:next w:val="Telobesedila"/>
    <w:pPr>
      <w:pageBreakBefore/>
      <w:jc w:val="center"/>
    </w:pPr>
    <w:rPr>
      <w:rFonts w:ascii="Times New Roman Bold" w:hAnsi="Times New Roman Bold" w:cs="Times"/>
      <w:b/>
      <w:caps/>
    </w:rPr>
  </w:style>
  <w:style w:type="paragraph" w:customStyle="1" w:styleId="Title2">
    <w:name w:val="Title 2"/>
    <w:basedOn w:val="Navaden"/>
    <w:next w:val="Telobesedila"/>
    <w:pPr>
      <w:keepNext/>
      <w:jc w:val="center"/>
    </w:pPr>
    <w:rPr>
      <w:rFonts w:ascii="Times New Roman Bold" w:eastAsia="Times New Roman" w:hAnsi="Times New Roman Bold" w:cs="Times"/>
      <w:b/>
      <w:caps/>
      <w:lang w:bidi="ar-SA"/>
    </w:rPr>
  </w:style>
  <w:style w:type="paragraph" w:customStyle="1" w:styleId="Title3">
    <w:name w:val="Title 3"/>
    <w:basedOn w:val="Navaden"/>
    <w:next w:val="Telobesedila"/>
    <w:pPr>
      <w:keepNext/>
      <w:jc w:val="center"/>
    </w:pPr>
    <w:rPr>
      <w:rFonts w:ascii="Times New Roman Bold" w:hAnsi="Times New Roman Bold" w:cs="Times"/>
      <w:b/>
      <w:caps/>
    </w:rPr>
  </w:style>
  <w:style w:type="paragraph" w:customStyle="1" w:styleId="Title4">
    <w:name w:val="Title 4"/>
    <w:basedOn w:val="Navaden"/>
    <w:next w:val="Telobesedila"/>
    <w:pPr>
      <w:keepNext/>
    </w:pPr>
    <w:rPr>
      <w:rFonts w:ascii="Times New Roman Bold" w:hAnsi="Times New Roman Bold" w:cs="Times"/>
      <w:b/>
    </w:rPr>
  </w:style>
  <w:style w:type="paragraph" w:customStyle="1" w:styleId="Title5">
    <w:name w:val="Title 5"/>
    <w:basedOn w:val="Navaden"/>
    <w:next w:val="BodyText1"/>
    <w:pPr>
      <w:keepNext/>
      <w:ind w:left="680"/>
    </w:pPr>
    <w:rPr>
      <w:rFonts w:ascii="Times New Roman Bold" w:hAnsi="Times New Roman Bold" w:cs="Times"/>
      <w:b/>
    </w:rPr>
  </w:style>
  <w:style w:type="paragraph" w:customStyle="1" w:styleId="Title6">
    <w:name w:val="Title 6"/>
    <w:basedOn w:val="Navaden"/>
    <w:next w:val="BodyText1"/>
    <w:pPr>
      <w:keepNext/>
      <w:ind w:left="680"/>
    </w:pPr>
    <w:rPr>
      <w:rFonts w:ascii="Times New Roman Bold" w:hAnsi="Times New Roman Bold" w:cs="Times"/>
      <w:b/>
      <w:i/>
    </w:rPr>
  </w:style>
  <w:style w:type="paragraph" w:customStyle="1" w:styleId="Title7">
    <w:name w:val="Title 7"/>
    <w:basedOn w:val="Navaden"/>
    <w:next w:val="Telobesedila"/>
    <w:pPr>
      <w:keepNext/>
    </w:pPr>
    <w:rPr>
      <w:rFonts w:cs="Times"/>
      <w:i/>
    </w:rPr>
  </w:style>
  <w:style w:type="paragraph" w:customStyle="1" w:styleId="FooterRight">
    <w:name w:val="Footer Right"/>
    <w:basedOn w:val="Noga"/>
    <w:pPr>
      <w:jc w:val="right"/>
    </w:pPr>
  </w:style>
  <w:style w:type="paragraph" w:customStyle="1" w:styleId="ocNum1st1">
    <w:name w:val="oc_Num_1st 1"/>
    <w:basedOn w:val="Navaden"/>
    <w:next w:val="Telobesedila"/>
    <w:pPr>
      <w:numPr>
        <w:numId w:val="2"/>
      </w:numPr>
      <w:outlineLvl w:val="0"/>
    </w:pPr>
  </w:style>
  <w:style w:type="paragraph" w:customStyle="1" w:styleId="ocNum1st2">
    <w:name w:val="oc_Num_1st 2"/>
    <w:basedOn w:val="Navaden"/>
    <w:next w:val="BodyText1"/>
    <w:pPr>
      <w:numPr>
        <w:ilvl w:val="1"/>
        <w:numId w:val="2"/>
      </w:numPr>
      <w:outlineLvl w:val="1"/>
    </w:pPr>
  </w:style>
  <w:style w:type="paragraph" w:customStyle="1" w:styleId="ocNum1st3">
    <w:name w:val="oc_Num_1st 3"/>
    <w:basedOn w:val="Navaden"/>
    <w:next w:val="Telobesedila2"/>
    <w:pPr>
      <w:numPr>
        <w:ilvl w:val="2"/>
        <w:numId w:val="2"/>
      </w:numPr>
      <w:outlineLvl w:val="2"/>
    </w:pPr>
  </w:style>
  <w:style w:type="paragraph" w:customStyle="1" w:styleId="ocNum1st4">
    <w:name w:val="oc_Num_1st 4"/>
    <w:basedOn w:val="Navaden"/>
    <w:next w:val="Telobesedila3"/>
    <w:pPr>
      <w:numPr>
        <w:ilvl w:val="3"/>
        <w:numId w:val="2"/>
      </w:numPr>
      <w:outlineLvl w:val="3"/>
    </w:pPr>
  </w:style>
  <w:style w:type="paragraph" w:customStyle="1" w:styleId="ocNum1st5">
    <w:name w:val="oc_Num_1st 5"/>
    <w:basedOn w:val="Navaden"/>
    <w:next w:val="BodyText4"/>
    <w:pPr>
      <w:numPr>
        <w:ilvl w:val="4"/>
        <w:numId w:val="2"/>
      </w:numPr>
      <w:outlineLvl w:val="4"/>
    </w:pPr>
  </w:style>
  <w:style w:type="paragraph" w:customStyle="1" w:styleId="ocNum1st6">
    <w:name w:val="oc_Num_1st 6"/>
    <w:basedOn w:val="Navaden"/>
    <w:next w:val="Telobesedila"/>
    <w:pPr>
      <w:numPr>
        <w:ilvl w:val="5"/>
        <w:numId w:val="2"/>
      </w:numPr>
      <w:outlineLvl w:val="5"/>
    </w:pPr>
  </w:style>
  <w:style w:type="paragraph" w:customStyle="1" w:styleId="ocNum1st7">
    <w:name w:val="oc_Num_1st 7"/>
    <w:basedOn w:val="Navaden"/>
    <w:next w:val="Telobesedila"/>
    <w:pPr>
      <w:numPr>
        <w:ilvl w:val="6"/>
        <w:numId w:val="2"/>
      </w:numPr>
      <w:outlineLvl w:val="6"/>
    </w:pPr>
  </w:style>
  <w:style w:type="paragraph" w:customStyle="1" w:styleId="ocNum1st8">
    <w:name w:val="oc_Num_1st 8"/>
    <w:basedOn w:val="Navaden"/>
    <w:next w:val="Telobesedila"/>
    <w:pPr>
      <w:numPr>
        <w:ilvl w:val="7"/>
        <w:numId w:val="2"/>
      </w:numPr>
      <w:outlineLvl w:val="7"/>
    </w:pPr>
  </w:style>
  <w:style w:type="paragraph" w:customStyle="1" w:styleId="ocNum1st9">
    <w:name w:val="oc_Num_1st 9"/>
    <w:basedOn w:val="Navaden"/>
    <w:next w:val="Telobesedila"/>
    <w:pPr>
      <w:numPr>
        <w:ilvl w:val="8"/>
        <w:numId w:val="2"/>
      </w:numPr>
      <w:outlineLvl w:val="8"/>
    </w:pPr>
  </w:style>
  <w:style w:type="paragraph" w:customStyle="1" w:styleId="ocNum2nd1">
    <w:name w:val="oc_Num_2nd 1"/>
    <w:basedOn w:val="Navaden"/>
    <w:next w:val="Telobesedila"/>
    <w:pPr>
      <w:numPr>
        <w:numId w:val="4"/>
      </w:numPr>
    </w:pPr>
  </w:style>
  <w:style w:type="paragraph" w:customStyle="1" w:styleId="ocNum2nd2">
    <w:name w:val="oc_Num_2nd 2"/>
    <w:basedOn w:val="Navaden"/>
    <w:next w:val="BodyText1"/>
    <w:pPr>
      <w:tabs>
        <w:tab w:val="num" w:pos="0"/>
      </w:tabs>
    </w:pPr>
  </w:style>
  <w:style w:type="paragraph" w:customStyle="1" w:styleId="ocNum2nd3">
    <w:name w:val="oc_Num_2nd 3"/>
    <w:basedOn w:val="Navaden"/>
    <w:next w:val="Telobesedila2"/>
    <w:pPr>
      <w:tabs>
        <w:tab w:val="num" w:pos="0"/>
      </w:tabs>
    </w:pPr>
  </w:style>
  <w:style w:type="paragraph" w:customStyle="1" w:styleId="ocNum2nd4">
    <w:name w:val="oc_Num_2nd 4"/>
    <w:basedOn w:val="Navaden"/>
    <w:next w:val="Telobesedila3"/>
    <w:pPr>
      <w:tabs>
        <w:tab w:val="num" w:pos="0"/>
      </w:tabs>
    </w:pPr>
  </w:style>
  <w:style w:type="paragraph" w:customStyle="1" w:styleId="ocNum2nd5">
    <w:name w:val="oc_Num_2nd 5"/>
    <w:basedOn w:val="Navaden"/>
    <w:next w:val="BodyText4"/>
    <w:pPr>
      <w:tabs>
        <w:tab w:val="num" w:pos="0"/>
      </w:tabs>
    </w:pPr>
  </w:style>
  <w:style w:type="paragraph" w:customStyle="1" w:styleId="ocNum2nd6">
    <w:name w:val="oc_Num_2nd 6"/>
    <w:basedOn w:val="Navaden"/>
    <w:next w:val="Telobesedila"/>
    <w:pPr>
      <w:tabs>
        <w:tab w:val="num" w:pos="0"/>
      </w:tabs>
    </w:pPr>
  </w:style>
  <w:style w:type="paragraph" w:customStyle="1" w:styleId="ocNum2nd7">
    <w:name w:val="oc_Num_2nd 7"/>
    <w:basedOn w:val="Navaden"/>
    <w:next w:val="Telobesedila"/>
    <w:pPr>
      <w:tabs>
        <w:tab w:val="num" w:pos="0"/>
      </w:tabs>
    </w:pPr>
  </w:style>
  <w:style w:type="paragraph" w:customStyle="1" w:styleId="ocNum2nd8">
    <w:name w:val="oc_Num_2nd 8"/>
    <w:basedOn w:val="Navaden"/>
    <w:next w:val="Telobesedila"/>
    <w:pPr>
      <w:tabs>
        <w:tab w:val="num" w:pos="0"/>
      </w:tabs>
    </w:pPr>
  </w:style>
  <w:style w:type="paragraph" w:customStyle="1" w:styleId="ocNum2nd9">
    <w:name w:val="oc_Num_2nd 9"/>
    <w:basedOn w:val="Navaden"/>
    <w:next w:val="Telobesedila"/>
    <w:pPr>
      <w:tabs>
        <w:tab w:val="num" w:pos="0"/>
      </w:tabs>
    </w:pPr>
  </w:style>
  <w:style w:type="paragraph" w:customStyle="1" w:styleId="ocNum3rd1">
    <w:name w:val="oc_Num_3rd 1"/>
    <w:basedOn w:val="Navaden"/>
    <w:next w:val="BodyText1"/>
    <w:pPr>
      <w:numPr>
        <w:numId w:val="5"/>
      </w:numPr>
    </w:pPr>
  </w:style>
  <w:style w:type="paragraph" w:customStyle="1" w:styleId="ocNum3rd2">
    <w:name w:val="oc_Num_3rd 2"/>
    <w:basedOn w:val="Navaden"/>
    <w:next w:val="Telobesedila2"/>
    <w:pPr>
      <w:tabs>
        <w:tab w:val="num" w:pos="0"/>
      </w:tabs>
      <w:ind w:left="680"/>
    </w:pPr>
  </w:style>
  <w:style w:type="paragraph" w:customStyle="1" w:styleId="ocNum3rd3">
    <w:name w:val="oc_Num_3rd 3"/>
    <w:basedOn w:val="Navaden"/>
    <w:next w:val="Telobesedila3"/>
    <w:pPr>
      <w:tabs>
        <w:tab w:val="num" w:pos="0"/>
      </w:tabs>
      <w:ind w:left="680"/>
    </w:pPr>
  </w:style>
  <w:style w:type="paragraph" w:customStyle="1" w:styleId="ocNum3rd4">
    <w:name w:val="oc_Num_3rd 4"/>
    <w:basedOn w:val="Navaden"/>
    <w:next w:val="BodyText4"/>
    <w:pPr>
      <w:tabs>
        <w:tab w:val="num" w:pos="0"/>
      </w:tabs>
      <w:ind w:left="680"/>
    </w:pPr>
  </w:style>
  <w:style w:type="paragraph" w:customStyle="1" w:styleId="ocNum3rd5">
    <w:name w:val="oc_Num_3rd 5"/>
    <w:basedOn w:val="Navaden"/>
    <w:next w:val="BodyText5"/>
    <w:pPr>
      <w:tabs>
        <w:tab w:val="num" w:pos="0"/>
      </w:tabs>
      <w:ind w:left="680"/>
    </w:pPr>
  </w:style>
  <w:style w:type="paragraph" w:customStyle="1" w:styleId="ocNum3rd6">
    <w:name w:val="oc_Num_3rd 6"/>
    <w:basedOn w:val="Navaden"/>
    <w:next w:val="Telobesedila"/>
    <w:pPr>
      <w:tabs>
        <w:tab w:val="num" w:pos="0"/>
      </w:tabs>
      <w:spacing w:line="276" w:lineRule="auto"/>
      <w:ind w:left="680"/>
    </w:pPr>
    <w:rPr>
      <w:sz w:val="24"/>
    </w:rPr>
  </w:style>
  <w:style w:type="paragraph" w:customStyle="1" w:styleId="ocNum3rd7">
    <w:name w:val="oc_Num_3rd 7"/>
    <w:basedOn w:val="Navaden"/>
    <w:next w:val="Telobesedila"/>
    <w:pPr>
      <w:tabs>
        <w:tab w:val="num" w:pos="0"/>
      </w:tabs>
      <w:spacing w:line="276" w:lineRule="auto"/>
      <w:ind w:left="680"/>
    </w:pPr>
  </w:style>
  <w:style w:type="paragraph" w:customStyle="1" w:styleId="ocNum3rd8">
    <w:name w:val="oc_Num_3rd 8"/>
    <w:basedOn w:val="Navaden"/>
    <w:next w:val="Telobesedila"/>
    <w:pPr>
      <w:tabs>
        <w:tab w:val="num" w:pos="0"/>
      </w:tabs>
      <w:spacing w:line="276" w:lineRule="auto"/>
      <w:ind w:left="680"/>
    </w:pPr>
  </w:style>
  <w:style w:type="paragraph" w:customStyle="1" w:styleId="ocNum3rd9">
    <w:name w:val="oc_Num_3rd 9"/>
    <w:basedOn w:val="Navaden"/>
    <w:next w:val="Telobesedila"/>
    <w:pPr>
      <w:tabs>
        <w:tab w:val="num" w:pos="0"/>
      </w:tabs>
      <w:spacing w:line="276" w:lineRule="auto"/>
      <w:ind w:left="680"/>
    </w:pPr>
  </w:style>
  <w:style w:type="paragraph" w:customStyle="1" w:styleId="ocNum4th1">
    <w:name w:val="oc_Num_4th 1"/>
    <w:basedOn w:val="Navaden"/>
    <w:next w:val="Telobesedila"/>
    <w:pPr>
      <w:tabs>
        <w:tab w:val="num" w:pos="720"/>
      </w:tabs>
      <w:ind w:left="720" w:hanging="720"/>
    </w:pPr>
  </w:style>
  <w:style w:type="paragraph" w:customStyle="1" w:styleId="ocNum4th2">
    <w:name w:val="oc_Num_4th 2"/>
    <w:basedOn w:val="Navaden"/>
    <w:next w:val="BodyText1"/>
    <w:pPr>
      <w:keepNext/>
      <w:numPr>
        <w:numId w:val="7"/>
      </w:numPr>
    </w:pPr>
  </w:style>
  <w:style w:type="paragraph" w:customStyle="1" w:styleId="ocNum4th3">
    <w:name w:val="oc_Num_4th 3"/>
    <w:basedOn w:val="Navaden"/>
    <w:next w:val="BodyText1"/>
    <w:pPr>
      <w:keepNext/>
      <w:tabs>
        <w:tab w:val="num" w:pos="720"/>
      </w:tabs>
      <w:ind w:left="720" w:hanging="720"/>
    </w:pPr>
  </w:style>
  <w:style w:type="paragraph" w:customStyle="1" w:styleId="ocNum4th4">
    <w:name w:val="oc_Num_4th 4"/>
    <w:basedOn w:val="Navaden"/>
    <w:next w:val="BodyText1"/>
    <w:pPr>
      <w:tabs>
        <w:tab w:val="num" w:pos="720"/>
      </w:tabs>
      <w:ind w:left="720" w:hanging="720"/>
    </w:pPr>
  </w:style>
  <w:style w:type="paragraph" w:customStyle="1" w:styleId="ocNum4th5">
    <w:name w:val="oc_Num_4th 5"/>
    <w:basedOn w:val="Navaden"/>
    <w:next w:val="Telobesedila2"/>
    <w:pPr>
      <w:tabs>
        <w:tab w:val="num" w:pos="720"/>
      </w:tabs>
      <w:ind w:left="720" w:hanging="720"/>
    </w:pPr>
  </w:style>
  <w:style w:type="paragraph" w:customStyle="1" w:styleId="ocNum4th6">
    <w:name w:val="oc_Num_4th 6"/>
    <w:basedOn w:val="Navaden"/>
    <w:next w:val="Telobesedila3"/>
    <w:pPr>
      <w:tabs>
        <w:tab w:val="num" w:pos="720"/>
      </w:tabs>
      <w:ind w:left="720" w:hanging="720"/>
    </w:pPr>
  </w:style>
  <w:style w:type="paragraph" w:customStyle="1" w:styleId="ocNum4th7">
    <w:name w:val="oc_Num_4th 7"/>
    <w:basedOn w:val="Navaden"/>
    <w:next w:val="BodyText4"/>
    <w:pPr>
      <w:tabs>
        <w:tab w:val="num" w:pos="720"/>
      </w:tabs>
      <w:ind w:left="720" w:hanging="720"/>
    </w:pPr>
  </w:style>
  <w:style w:type="paragraph" w:customStyle="1" w:styleId="ocNum4th8">
    <w:name w:val="oc_Num_4th 8"/>
    <w:basedOn w:val="Navaden"/>
    <w:next w:val="BodyText5"/>
    <w:pPr>
      <w:tabs>
        <w:tab w:val="num" w:pos="720"/>
      </w:tabs>
      <w:ind w:left="720" w:hanging="720"/>
    </w:pPr>
  </w:style>
  <w:style w:type="paragraph" w:customStyle="1" w:styleId="ocNum4th9">
    <w:name w:val="oc_Num_4th 9"/>
    <w:basedOn w:val="Navaden"/>
    <w:next w:val="Telobesedila"/>
    <w:pPr>
      <w:tabs>
        <w:tab w:val="num" w:pos="720"/>
      </w:tabs>
      <w:ind w:left="720" w:hanging="720"/>
    </w:pPr>
  </w:style>
  <w:style w:type="paragraph" w:customStyle="1" w:styleId="ocNum5th1">
    <w:name w:val="oc_Num_5th 1"/>
    <w:basedOn w:val="Navaden"/>
    <w:next w:val="BodyText1"/>
    <w:pPr>
      <w:numPr>
        <w:numId w:val="3"/>
      </w:numPr>
    </w:pPr>
  </w:style>
  <w:style w:type="paragraph" w:customStyle="1" w:styleId="ocNum5th2">
    <w:name w:val="oc_Num_5th 2"/>
    <w:basedOn w:val="Navaden"/>
    <w:next w:val="BodyText1"/>
    <w:pPr>
      <w:tabs>
        <w:tab w:val="num" w:pos="0"/>
      </w:tabs>
      <w:ind w:left="680" w:hanging="680"/>
    </w:pPr>
  </w:style>
  <w:style w:type="paragraph" w:customStyle="1" w:styleId="ocNum5th3">
    <w:name w:val="oc_Num_5th 3"/>
    <w:basedOn w:val="Navaden"/>
    <w:next w:val="BodyText1"/>
    <w:pPr>
      <w:tabs>
        <w:tab w:val="num" w:pos="0"/>
      </w:tabs>
      <w:ind w:left="680" w:hanging="680"/>
    </w:pPr>
  </w:style>
  <w:style w:type="paragraph" w:customStyle="1" w:styleId="ocNum5th4">
    <w:name w:val="oc_Num_5th 4"/>
    <w:basedOn w:val="Navaden"/>
    <w:next w:val="Telobesedila2"/>
    <w:pPr>
      <w:tabs>
        <w:tab w:val="num" w:pos="0"/>
      </w:tabs>
      <w:ind w:left="680" w:hanging="680"/>
    </w:pPr>
  </w:style>
  <w:style w:type="paragraph" w:customStyle="1" w:styleId="ocNum5th5">
    <w:name w:val="oc_Num_5th 5"/>
    <w:basedOn w:val="Navaden"/>
    <w:next w:val="Telobesedila3"/>
    <w:pPr>
      <w:tabs>
        <w:tab w:val="num" w:pos="0"/>
      </w:tabs>
      <w:ind w:left="680" w:hanging="680"/>
    </w:pPr>
  </w:style>
  <w:style w:type="paragraph" w:customStyle="1" w:styleId="ocNum5th6">
    <w:name w:val="oc_Num_5th 6"/>
    <w:basedOn w:val="Navaden"/>
    <w:next w:val="BodyText4"/>
    <w:pPr>
      <w:tabs>
        <w:tab w:val="num" w:pos="0"/>
      </w:tabs>
      <w:ind w:left="680" w:hanging="680"/>
    </w:pPr>
  </w:style>
  <w:style w:type="paragraph" w:customStyle="1" w:styleId="ocNum5th7">
    <w:name w:val="oc_Num_5th 7"/>
    <w:basedOn w:val="Navaden"/>
    <w:next w:val="Telobesedila"/>
    <w:pPr>
      <w:tabs>
        <w:tab w:val="num" w:pos="0"/>
      </w:tabs>
      <w:ind w:left="680" w:hanging="680"/>
    </w:pPr>
  </w:style>
  <w:style w:type="paragraph" w:customStyle="1" w:styleId="ocNum5th8">
    <w:name w:val="oc_Num_5th 8"/>
    <w:basedOn w:val="Navaden"/>
    <w:next w:val="Telobesedila"/>
    <w:pPr>
      <w:tabs>
        <w:tab w:val="num" w:pos="0"/>
      </w:tabs>
      <w:ind w:left="680" w:hanging="680"/>
    </w:pPr>
  </w:style>
  <w:style w:type="paragraph" w:customStyle="1" w:styleId="ocNum5th9">
    <w:name w:val="oc_Num_5th 9"/>
    <w:basedOn w:val="Navaden"/>
    <w:next w:val="Telobesedila"/>
    <w:pPr>
      <w:tabs>
        <w:tab w:val="num" w:pos="0"/>
      </w:tabs>
      <w:ind w:left="680" w:hanging="680"/>
    </w:pPr>
  </w:style>
  <w:style w:type="paragraph" w:styleId="Stvarnokazalo1">
    <w:name w:val="index 1"/>
    <w:basedOn w:val="Navaden"/>
    <w:next w:val="Navaden"/>
    <w:pPr>
      <w:spacing w:after="0"/>
      <w:ind w:left="198" w:hanging="198"/>
    </w:pPr>
  </w:style>
  <w:style w:type="paragraph" w:customStyle="1" w:styleId="Bullet1">
    <w:name w:val="Bullet 1"/>
    <w:basedOn w:val="Telobesedila"/>
    <w:next w:val="Telobesedila"/>
    <w:pPr>
      <w:ind w:left="1360" w:hanging="680"/>
    </w:pPr>
  </w:style>
  <w:style w:type="paragraph" w:customStyle="1" w:styleId="Bullet2">
    <w:name w:val="Bullet 2"/>
    <w:basedOn w:val="Telobesedila"/>
    <w:next w:val="Telobesedila"/>
    <w:pPr>
      <w:ind w:left="2041" w:hanging="680"/>
    </w:pPr>
  </w:style>
  <w:style w:type="paragraph" w:customStyle="1" w:styleId="Bullet3">
    <w:name w:val="Bullet 3"/>
    <w:basedOn w:val="Telobesedila"/>
    <w:next w:val="Telobesedila"/>
    <w:pPr>
      <w:ind w:left="2041" w:hanging="680"/>
    </w:pPr>
  </w:style>
  <w:style w:type="paragraph" w:styleId="Sprotnaopomba-besedilo">
    <w:name w:val="footnote text"/>
    <w:basedOn w:val="Navaden"/>
    <w:rPr>
      <w:szCs w:val="20"/>
    </w:rPr>
  </w:style>
  <w:style w:type="paragraph" w:customStyle="1" w:styleId="TableContents">
    <w:name w:val="Table Contents"/>
    <w:basedOn w:val="Navaden"/>
    <w:pPr>
      <w:suppressLineNumbers/>
    </w:pPr>
  </w:style>
  <w:style w:type="paragraph" w:customStyle="1" w:styleId="TableHeading">
    <w:name w:val="Table Heading"/>
    <w:basedOn w:val="TableContents"/>
    <w:pPr>
      <w:jc w:val="center"/>
    </w:pPr>
    <w:rPr>
      <w:b/>
      <w:bCs/>
    </w:rPr>
  </w:style>
  <w:style w:type="paragraph" w:customStyle="1" w:styleId="Schedule3L5">
    <w:name w:val="Schedule 3 L5"/>
    <w:basedOn w:val="Navaden"/>
    <w:next w:val="Telobesedila2"/>
    <w:pPr>
      <w:numPr>
        <w:numId w:val="6"/>
      </w:numPr>
    </w:pPr>
    <w:rPr>
      <w:lang w:bidi="ar-SA"/>
    </w:rPr>
  </w:style>
  <w:style w:type="paragraph" w:customStyle="1" w:styleId="Schedule3L6">
    <w:name w:val="Schedule 3 L6"/>
    <w:basedOn w:val="Navaden"/>
    <w:next w:val="Telobesedila3"/>
    <w:pPr>
      <w:tabs>
        <w:tab w:val="num" w:pos="0"/>
      </w:tabs>
    </w:pPr>
    <w:rPr>
      <w:lang w:bidi="ar-SA"/>
    </w:rPr>
  </w:style>
  <w:style w:type="paragraph" w:customStyle="1" w:styleId="Schedule1L3">
    <w:name w:val="Schedule 1 L3"/>
    <w:basedOn w:val="Navaden"/>
    <w:next w:val="BodyText1"/>
    <w:pPr>
      <w:tabs>
        <w:tab w:val="num" w:pos="0"/>
      </w:tabs>
    </w:pPr>
    <w:rPr>
      <w:lang w:bidi="ar-SA"/>
    </w:rPr>
  </w:style>
  <w:style w:type="paragraph" w:styleId="Kazalovirov-naslov">
    <w:name w:val="toa heading"/>
    <w:basedOn w:val="Heading"/>
    <w:pPr>
      <w:suppressLineNumbers/>
    </w:pPr>
    <w:rPr>
      <w:b/>
      <w:bCs/>
      <w:sz w:val="32"/>
      <w:szCs w:val="32"/>
    </w:rPr>
  </w:style>
  <w:style w:type="paragraph" w:styleId="Besedilooblaka">
    <w:name w:val="Balloon Text"/>
    <w:basedOn w:val="Navaden"/>
    <w:rPr>
      <w:rFonts w:ascii="Tahoma" w:hAnsi="Tahoma" w:cs="Tahoma"/>
      <w:sz w:val="16"/>
      <w:szCs w:val="16"/>
    </w:rPr>
  </w:style>
  <w:style w:type="paragraph" w:styleId="Revizija">
    <w:name w:val="Revision"/>
    <w:hidden/>
    <w:uiPriority w:val="99"/>
    <w:semiHidden/>
    <w:rsid w:val="00B1687F"/>
    <w:rPr>
      <w:rFonts w:eastAsia="SimSun"/>
      <w:szCs w:val="24"/>
      <w:lang w:eastAsia="zh-CN" w:bidi="he-IL"/>
    </w:rPr>
  </w:style>
  <w:style w:type="character" w:styleId="Pripombasklic">
    <w:name w:val="annotation reference"/>
    <w:uiPriority w:val="99"/>
    <w:semiHidden/>
    <w:unhideWhenUsed/>
    <w:rsid w:val="00202D37"/>
    <w:rPr>
      <w:sz w:val="16"/>
      <w:szCs w:val="16"/>
    </w:rPr>
  </w:style>
  <w:style w:type="paragraph" w:styleId="Pripombabesedilo">
    <w:name w:val="annotation text"/>
    <w:basedOn w:val="Navaden"/>
    <w:link w:val="PripombabesediloZnak"/>
    <w:uiPriority w:val="99"/>
    <w:unhideWhenUsed/>
    <w:rsid w:val="00202D37"/>
    <w:rPr>
      <w:szCs w:val="20"/>
    </w:rPr>
  </w:style>
  <w:style w:type="character" w:customStyle="1" w:styleId="PripombabesediloZnak">
    <w:name w:val="Pripomba – besedilo Znak"/>
    <w:link w:val="Pripombabesedilo"/>
    <w:uiPriority w:val="99"/>
    <w:rsid w:val="00202D37"/>
    <w:rPr>
      <w:rFonts w:eastAsia="SimSun"/>
      <w:lang w:eastAsia="zh-CN" w:bidi="he-IL"/>
    </w:rPr>
  </w:style>
  <w:style w:type="paragraph" w:styleId="Zadevapripombe">
    <w:name w:val="annotation subject"/>
    <w:basedOn w:val="Pripombabesedilo"/>
    <w:next w:val="Pripombabesedilo"/>
    <w:link w:val="ZadevapripombeZnak"/>
    <w:uiPriority w:val="99"/>
    <w:semiHidden/>
    <w:unhideWhenUsed/>
    <w:rsid w:val="00202D37"/>
    <w:rPr>
      <w:b/>
      <w:bCs/>
    </w:rPr>
  </w:style>
  <w:style w:type="character" w:customStyle="1" w:styleId="ZadevapripombeZnak">
    <w:name w:val="Zadeva pripombe Znak"/>
    <w:link w:val="Zadevapripombe"/>
    <w:uiPriority w:val="99"/>
    <w:semiHidden/>
    <w:rsid w:val="00202D37"/>
    <w:rPr>
      <w:rFonts w:eastAsia="SimSun"/>
      <w:b/>
      <w:bCs/>
      <w:lang w:eastAsia="zh-CN" w:bidi="he-IL"/>
    </w:rPr>
  </w:style>
  <w:style w:type="character" w:styleId="Nerazreenaomemba">
    <w:name w:val="Unresolved Mention"/>
    <w:uiPriority w:val="99"/>
    <w:semiHidden/>
    <w:unhideWhenUsed/>
    <w:rsid w:val="002F3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6967">
      <w:bodyDiv w:val="1"/>
      <w:marLeft w:val="0"/>
      <w:marRight w:val="0"/>
      <w:marTop w:val="0"/>
      <w:marBottom w:val="0"/>
      <w:divBdr>
        <w:top w:val="none" w:sz="0" w:space="0" w:color="auto"/>
        <w:left w:val="none" w:sz="0" w:space="0" w:color="auto"/>
        <w:bottom w:val="none" w:sz="0" w:space="0" w:color="auto"/>
        <w:right w:val="none" w:sz="0" w:space="0" w:color="auto"/>
      </w:divBdr>
    </w:div>
    <w:div w:id="12572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si/teme/zadolzevanje-in-upravljanje-z-dolgom-drzavnega-proracun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olg.mf@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Local\London\Offering%20Circula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B082-006E-44BE-8DF4-9B939D72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Offering Circular.dot</Template>
  <TotalTime>5</TotalTime>
  <Pages>20</Pages>
  <Words>8097</Words>
  <Characters>46159</Characters>
  <Application>Microsoft Office Word</Application>
  <DocSecurity>4</DocSecurity>
  <Lines>384</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CONTENTS</vt:lpstr>
      <vt:lpstr>CONTENTS</vt:lpstr>
    </vt:vector>
  </TitlesOfParts>
  <Company>MFRS</Company>
  <LinksUpToDate>false</LinksUpToDate>
  <CharactersWithSpaces>54148</CharactersWithSpaces>
  <SharedDoc>false</SharedDoc>
  <HLinks>
    <vt:vector size="12" baseType="variant">
      <vt:variant>
        <vt:i4>917576</vt:i4>
      </vt:variant>
      <vt:variant>
        <vt:i4>90</vt:i4>
      </vt:variant>
      <vt:variant>
        <vt:i4>0</vt:i4>
      </vt:variant>
      <vt:variant>
        <vt:i4>5</vt:i4>
      </vt:variant>
      <vt:variant>
        <vt:lpwstr>https://www.gov.si/teme/zadolzevanje-in-upravljanje-z-dolgom-drzavnega-proracuna/</vt:lpwstr>
      </vt:variant>
      <vt:variant>
        <vt:lpwstr/>
      </vt:variant>
      <vt:variant>
        <vt:i4>4915237</vt:i4>
      </vt:variant>
      <vt:variant>
        <vt:i4>87</vt:i4>
      </vt:variant>
      <vt:variant>
        <vt:i4>0</vt:i4>
      </vt:variant>
      <vt:variant>
        <vt:i4>5</vt:i4>
      </vt:variant>
      <vt:variant>
        <vt:lpwstr>mailto:mf.dolg@gov.si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914723</dc:creator>
  <cp:keywords/>
  <cp:lastModifiedBy>Kristjan Dekleva</cp:lastModifiedBy>
  <cp:revision>2</cp:revision>
  <cp:lastPrinted>2024-12-23T10:40:00Z</cp:lastPrinted>
  <dcterms:created xsi:type="dcterms:W3CDTF">2026-01-06T14:23:00Z</dcterms:created>
  <dcterms:modified xsi:type="dcterms:W3CDTF">2026-01-06T14:23:00Z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UK-2992499-v2</vt:lpwstr>
  </property>
  <property fmtid="{D5CDD505-2E9C-101B-9397-08002B2CF9AE}" pid="3" name="CCLanguage">
    <vt:lpwstr>en-GB</vt:lpwstr>
  </property>
  <property fmtid="{D5CDD505-2E9C-101B-9397-08002B2CF9AE}" pid="4" name="CCMatter">
    <vt:lpwstr>OFFICE</vt:lpwstr>
  </property>
  <property fmtid="{D5CDD505-2E9C-101B-9397-08002B2CF9AE}" pid="5" name="CCOffice">
    <vt:lpwstr>ln</vt:lpwstr>
  </property>
  <property fmtid="{D5CDD505-2E9C-101B-9397-08002B2CF9AE}" pid="6" name="SWActiveDesign">
    <vt:lpwstr>oc_Num_1st</vt:lpwstr>
  </property>
  <property fmtid="{D5CDD505-2E9C-101B-9397-08002B2CF9AE}" pid="7" name="SWAllDesigns">
    <vt:lpwstr>oc_Num_1st|oc_Num_2nd|oc_Num_3rd|oc_Num_4th|oc_Num_5th|</vt:lpwstr>
  </property>
  <property fmtid="{D5CDD505-2E9C-101B-9397-08002B2CF9AE}" pid="8" name="SWAllLineBreaks">
    <vt:lpwstr>oc_Num_1st~~0|0|0|0|0|0|0|0|0|@@oc_Num_2nd~~0|0|0|0|0|0|0|0|0|@@oc_Num_3rd~~0|0|0|0|0|0|0|0|0|@@oc_Num_4th~~0|0|0|0|0|0|0|0|0|@@oc_Num_5th~~0|0|0|0|0|0|0|0|0|@@</vt:lpwstr>
  </property>
</Properties>
</file>