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B495" w14:textId="77777777" w:rsidR="00497F01" w:rsidRDefault="00A50608">
      <w:pPr>
        <w:jc w:val="center"/>
        <w:rPr>
          <w:b/>
          <w:bCs/>
          <w:sz w:val="24"/>
          <w:szCs w:val="24"/>
        </w:rPr>
      </w:pPr>
      <w:r>
        <w:rPr>
          <w:b/>
          <w:bCs/>
          <w:sz w:val="24"/>
          <w:szCs w:val="24"/>
        </w:rPr>
        <w:t>OBVESTILO O VPISU OBVEZNIC REPUBLIKE SLOVENIJE ZA FIZIČNE OSEBE Z OZNAKO RS99</w:t>
      </w:r>
    </w:p>
    <w:p w14:paraId="52FF7F4F" w14:textId="77777777" w:rsidR="00497F01" w:rsidRDefault="00497F01"/>
    <w:p w14:paraId="2EC3E8F8" w14:textId="77777777" w:rsidR="00497F01" w:rsidRDefault="00497F01"/>
    <w:p w14:paraId="2CCD41D2" w14:textId="77777777" w:rsidR="00497F01" w:rsidRDefault="00A50608">
      <w:pPr>
        <w:jc w:val="both"/>
        <w:rPr>
          <w:strike/>
        </w:rPr>
      </w:pPr>
      <w:r>
        <w:t>Republika Slovenija (»</w:t>
      </w:r>
      <w:r>
        <w:rPr>
          <w:b/>
          <w:bCs/>
        </w:rPr>
        <w:t>RS</w:t>
      </w:r>
      <w:r>
        <w:t>« oziroma »</w:t>
      </w:r>
      <w:r>
        <w:rPr>
          <w:b/>
          <w:bCs/>
        </w:rPr>
        <w:t>Izdajatelj</w:t>
      </w:r>
      <w:r>
        <w:t xml:space="preserve">«) namerava pod pogoji in na podlagi </w:t>
      </w:r>
      <w:bookmarkStart w:id="0" w:name="_Hlk144190142"/>
      <w:r>
        <w:t>dokumentov objavljenih na spletni strani Ministrstva za finance (»</w:t>
      </w:r>
      <w:r>
        <w:rPr>
          <w:b/>
          <w:bCs/>
        </w:rPr>
        <w:t>MF</w:t>
      </w:r>
      <w:r>
        <w:t xml:space="preserve">«) </w:t>
      </w:r>
      <w:hyperlink r:id="rId11">
        <w:bookmarkStart w:id="1" w:name="_Hlk144190113"/>
        <w:bookmarkEnd w:id="0"/>
        <w:r w:rsidR="00497F01">
          <w:rPr>
            <w:rStyle w:val="Hiperpovezava"/>
          </w:rPr>
          <w:t>https://www.gov.si/teme/stiki-z-investitorji-in-imetniki-vrednostnih-papirjev</w:t>
        </w:r>
      </w:hyperlink>
      <w:r>
        <w:t xml:space="preserve"> (»</w:t>
      </w:r>
      <w:r>
        <w:rPr>
          <w:b/>
          <w:bCs/>
        </w:rPr>
        <w:t>Ponudbena dokumentacija</w:t>
      </w:r>
      <w:r>
        <w:t xml:space="preserve">«), izdati </w:t>
      </w:r>
      <w:bookmarkEnd w:id="1"/>
      <w:r>
        <w:t xml:space="preserve">obveznice </w:t>
      </w:r>
      <w:bookmarkStart w:id="2" w:name="_Hlk144190531"/>
      <w:r>
        <w:t>z oznako RS9</w:t>
      </w:r>
      <w:bookmarkEnd w:id="2"/>
      <w:r>
        <w:t>9 (»</w:t>
      </w:r>
      <w:r>
        <w:rPr>
          <w:b/>
          <w:bCs/>
        </w:rPr>
        <w:t>Obveznice</w:t>
      </w:r>
      <w:bookmarkStart w:id="3" w:name="_Hlk155953478"/>
      <w:r>
        <w:t xml:space="preserve">«), v predvidenem skupnem znesku, ki bo odvisen od interesa vlagateljev ter </w:t>
      </w:r>
      <w:bookmarkEnd w:id="3"/>
      <w:r>
        <w:t>ročnostjo 3 let, in jih ponuditi</w:t>
      </w:r>
      <w:bookmarkStart w:id="4" w:name="_Hlk144190236"/>
      <w:r>
        <w:t xml:space="preserve"> fizičnim osebam s stalnim ali začasnim prebivališčem v Republiki Sloveniji (»</w:t>
      </w:r>
      <w:r>
        <w:rPr>
          <w:b/>
          <w:bCs/>
        </w:rPr>
        <w:t>Vlagatelji</w:t>
      </w:r>
      <w:r>
        <w:t>«).</w:t>
      </w:r>
      <w:r>
        <w:rPr>
          <w:strike/>
        </w:rPr>
        <w:t xml:space="preserve"> </w:t>
      </w:r>
      <w:bookmarkEnd w:id="4"/>
    </w:p>
    <w:p w14:paraId="5962D2F4" w14:textId="77777777" w:rsidR="00497F01" w:rsidRDefault="00A50608">
      <w:pPr>
        <w:jc w:val="both"/>
      </w:pPr>
      <w:r>
        <w:t xml:space="preserve"> </w:t>
      </w:r>
    </w:p>
    <w:p w14:paraId="3F43C749" w14:textId="77777777" w:rsidR="00497F01" w:rsidRDefault="00A50608">
      <w:pPr>
        <w:jc w:val="both"/>
      </w:pPr>
      <w:r>
        <w:t xml:space="preserve">Nova Ljubljanska banka d.d., Ljubljana </w:t>
      </w:r>
      <w:bookmarkStart w:id="5" w:name="_Hlk144190456"/>
      <w:r>
        <w:t>(»</w:t>
      </w:r>
      <w:r>
        <w:rPr>
          <w:b/>
          <w:bCs/>
        </w:rPr>
        <w:t>NLB</w:t>
      </w:r>
      <w:r>
        <w:t>«) in OTP banka d.d. (»</w:t>
      </w:r>
      <w:r>
        <w:rPr>
          <w:b/>
          <w:bCs/>
        </w:rPr>
        <w:t>OTP</w:t>
      </w:r>
      <w:r>
        <w:t xml:space="preserve">«) </w:t>
      </w:r>
      <w:bookmarkEnd w:id="5"/>
      <w:r>
        <w:t>v postopku izdaje Obveznic nastopata v vlogi vodilnih organizatorjev izdaje (v nadaljevanju skupaj poimenovana: »</w:t>
      </w:r>
      <w:r>
        <w:rPr>
          <w:b/>
          <w:bCs/>
        </w:rPr>
        <w:t>Organizatorja</w:t>
      </w:r>
      <w:r>
        <w:t>«), ki bosta za račun in v sodelovanju z Izdajateljem, na podlagi pogodbe, sklenjene z Izdajateljem, izpeljala postopek izdaje in prve prodaje Obveznic ter druge postopke, posle in transakcije, ki so potrebni za uspešno izdajo in prvo prodajo Obveznic (v nadaljevanju skupaj: »</w:t>
      </w:r>
      <w:r>
        <w:rPr>
          <w:b/>
          <w:bCs/>
        </w:rPr>
        <w:t>Izdaja Obveznic</w:t>
      </w:r>
      <w:r>
        <w:t>«) ter uvrstitev Obveznic v trgovanje na organiziran trg Lju</w:t>
      </w:r>
      <w:r>
        <w:t>bljanske borze d.d., Ljubljana (v nadaljevanju: »</w:t>
      </w:r>
      <w:r>
        <w:rPr>
          <w:b/>
          <w:bCs/>
        </w:rPr>
        <w:t>Ljubljanska borza«</w:t>
      </w:r>
      <w:r>
        <w:t>).</w:t>
      </w:r>
    </w:p>
    <w:p w14:paraId="264123E6" w14:textId="77777777" w:rsidR="00497F01" w:rsidRDefault="00497F01">
      <w:pPr>
        <w:jc w:val="both"/>
      </w:pPr>
    </w:p>
    <w:p w14:paraId="2C0AE302" w14:textId="77777777" w:rsidR="00497F01" w:rsidRDefault="00A50608">
      <w:pPr>
        <w:jc w:val="both"/>
      </w:pPr>
      <w:r>
        <w:t>Distributerja Obveznic, pri katerih bodo lahko Vlagatelji oddali nalog za vpis in vplačilo Obveznic, kar predstavlja oddano naročilo Distributerju za primarni vpis Obveznic (»</w:t>
      </w:r>
      <w:r>
        <w:rPr>
          <w:b/>
          <w:bCs/>
        </w:rPr>
        <w:t>Nalog</w:t>
      </w:r>
      <w:r>
        <w:t xml:space="preserve"> </w:t>
      </w:r>
      <w:r>
        <w:rPr>
          <w:b/>
          <w:bCs/>
        </w:rPr>
        <w:t>za vpis Obveznic</w:t>
      </w:r>
      <w:r>
        <w:t>« oziroma »</w:t>
      </w:r>
      <w:r>
        <w:rPr>
          <w:b/>
          <w:bCs/>
        </w:rPr>
        <w:t>Nalog</w:t>
      </w:r>
      <w:r>
        <w:t>«) bosta poleg Organizatorjev tudi BKS BANK AG, Bančna podružnica in ILIRIKA d.d. Ljubljana (v nadaljevanju vsi skupaj poimenovani: »</w:t>
      </w:r>
      <w:r>
        <w:rPr>
          <w:b/>
          <w:bCs/>
        </w:rPr>
        <w:t>Distributerji</w:t>
      </w:r>
      <w:r>
        <w:t>«). Distributerji od Izdajatelja prejmejo distribucijsko provizijo v višini 0,15% od nominalnega zneska celotne izdaje Obveznic.</w:t>
      </w:r>
    </w:p>
    <w:p w14:paraId="38B37CE6" w14:textId="77777777" w:rsidR="00497F01" w:rsidRDefault="00497F01">
      <w:pPr>
        <w:jc w:val="both"/>
      </w:pPr>
    </w:p>
    <w:p w14:paraId="58CB4DBC" w14:textId="77777777" w:rsidR="00497F01" w:rsidRDefault="00A50608">
      <w:pPr>
        <w:jc w:val="both"/>
      </w:pPr>
      <w:r>
        <w:t>Potencialni Vlagatelji morajo pred odločitvijo o vpisu in vplačilu Obveznic prebrati Ponudbeno dokumentacijo in to Obvestilo, da se poučijo o pogojih vpisa in bistvenih sestavinah Obveznic ter zlasti tudi o tveganjih, povezanih z nakupom Obveznic. Podatki v Ponudbeni dokumentaciji in v tem obvestilu so ključnega pomena za odločitev o vlaganju v Obveznice.</w:t>
      </w:r>
    </w:p>
    <w:p w14:paraId="0A71F865" w14:textId="77777777" w:rsidR="00497F01" w:rsidRDefault="00497F01">
      <w:pPr>
        <w:jc w:val="both"/>
      </w:pPr>
    </w:p>
    <w:p w14:paraId="5152FF06" w14:textId="77777777" w:rsidR="00497F01" w:rsidRDefault="00A50608">
      <w:pPr>
        <w:jc w:val="both"/>
      </w:pPr>
      <w:r>
        <w:t xml:space="preserve">To obvestilo je namenjeno zgolj informiranju Vlagateljev o nameravani izdaji Obveznic s strani RS ter povzema </w:t>
      </w:r>
      <w:bookmarkStart w:id="6" w:name="_Hlk144190627"/>
      <w:r>
        <w:t>pogoje in način Izdaje Obveznic (»</w:t>
      </w:r>
      <w:r>
        <w:rPr>
          <w:b/>
          <w:bCs/>
        </w:rPr>
        <w:t>Pogoji Obveznic</w:t>
      </w:r>
      <w:r>
        <w:t xml:space="preserve">«), kot ti izhajajo iz Ponudbene dokumentacije, </w:t>
      </w:r>
      <w:bookmarkEnd w:id="6"/>
      <w:r>
        <w:t>pri čemer Izdajatelja pravno zavezuje izključno besedilo Pogojev Obveznic, ki je sestavni del Ponudbene dokumentacije, kot bo vpisano v centralni register, ki ga vodi KDD – Centralna klirinško depotna družba d.d. (»</w:t>
      </w:r>
      <w:r>
        <w:rPr>
          <w:b/>
          <w:bCs/>
        </w:rPr>
        <w:t>KDD</w:t>
      </w:r>
      <w:r>
        <w:t>«). Za celovito informacijo o obveznostih Izdajatelja in pravicah Vlagateljev, morajo Vlagatelji upoštevati Pogoje Obveznic kot celoto.</w:t>
      </w:r>
    </w:p>
    <w:p w14:paraId="780E7C31" w14:textId="77777777" w:rsidR="00497F01" w:rsidRDefault="00497F01">
      <w:pPr>
        <w:jc w:val="both"/>
      </w:pPr>
    </w:p>
    <w:p w14:paraId="5EBF5D09" w14:textId="77777777" w:rsidR="00497F01" w:rsidRDefault="00A50608">
      <w:pPr>
        <w:jc w:val="both"/>
      </w:pPr>
      <w:r>
        <w:t xml:space="preserve">To obvestilo ne predstavlja investicijskega nasveta Organizatorjev in Distributerjev. </w:t>
      </w:r>
    </w:p>
    <w:p w14:paraId="6E60F836" w14:textId="77777777" w:rsidR="00497F01" w:rsidRDefault="00497F01">
      <w:pPr>
        <w:jc w:val="both"/>
      </w:pPr>
    </w:p>
    <w:p w14:paraId="191F1692" w14:textId="77777777" w:rsidR="00497F01" w:rsidRDefault="00A50608">
      <w:pPr>
        <w:jc w:val="both"/>
      </w:pPr>
      <w:r>
        <w:t>Vsi izrazi v tem obvestilu imajo enak pomen, kot je naveden v Ponudbeni dokumentaciji, razen če je v besedilu tega obvestila izrecno navedeno drugače.</w:t>
      </w:r>
      <w:r>
        <w:br w:type="page"/>
      </w:r>
    </w:p>
    <w:p w14:paraId="58B1A8B1" w14:textId="77777777" w:rsidR="00497F01" w:rsidRDefault="00497F01">
      <w:pPr>
        <w:rPr>
          <w:sz w:val="22"/>
          <w:szCs w:val="22"/>
        </w:rPr>
      </w:pPr>
    </w:p>
    <w:p w14:paraId="32A17D58" w14:textId="77777777" w:rsidR="00497F01" w:rsidRDefault="00A50608">
      <w:pPr>
        <w:pStyle w:val="Odstavekseznama"/>
        <w:numPr>
          <w:ilvl w:val="0"/>
          <w:numId w:val="4"/>
        </w:numPr>
        <w:rPr>
          <w:b/>
          <w:bCs/>
          <w:sz w:val="22"/>
          <w:szCs w:val="22"/>
        </w:rPr>
      </w:pPr>
      <w:r>
        <w:rPr>
          <w:b/>
          <w:bCs/>
          <w:sz w:val="22"/>
          <w:szCs w:val="22"/>
        </w:rPr>
        <w:t xml:space="preserve">Bistvene sestavine in Pogoji Obveznic  </w:t>
      </w:r>
    </w:p>
    <w:p w14:paraId="78527A26" w14:textId="77777777" w:rsidR="00497F01" w:rsidRDefault="00497F01">
      <w:pPr>
        <w:rPr>
          <w:b/>
          <w:bCs/>
          <w:sz w:val="22"/>
          <w:szCs w:val="22"/>
        </w:rPr>
      </w:pPr>
    </w:p>
    <w:tbl>
      <w:tblPr>
        <w:tblW w:w="8652" w:type="dxa"/>
        <w:tblInd w:w="-15" w:type="dxa"/>
        <w:tblLayout w:type="fixed"/>
        <w:tblCellMar>
          <w:left w:w="93" w:type="dxa"/>
        </w:tblCellMar>
        <w:tblLook w:val="04A0" w:firstRow="1" w:lastRow="0" w:firstColumn="1" w:lastColumn="0" w:noHBand="0" w:noVBand="1"/>
      </w:tblPr>
      <w:tblGrid>
        <w:gridCol w:w="3870"/>
        <w:gridCol w:w="4782"/>
      </w:tblGrid>
      <w:tr w:rsidR="00497F01" w14:paraId="314EE584"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0F24F433" w14:textId="77777777" w:rsidR="00497F01" w:rsidRDefault="00A50608">
            <w:pPr>
              <w:pStyle w:val="Odstavekseznama"/>
              <w:ind w:left="0"/>
            </w:pPr>
            <w:r>
              <w:t>Izdajatelj:</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17B90DB0" w14:textId="77777777" w:rsidR="00497F01" w:rsidRDefault="00A50608">
            <w:pPr>
              <w:pStyle w:val="Odstavekseznama"/>
              <w:ind w:left="0"/>
              <w:rPr>
                <w:b/>
                <w:bCs/>
              </w:rPr>
            </w:pPr>
            <w:r>
              <w:rPr>
                <w:b/>
                <w:bCs/>
              </w:rPr>
              <w:t>Republika</w:t>
            </w:r>
            <w:r>
              <w:rPr>
                <w:b/>
                <w:bCs/>
              </w:rPr>
              <w:t xml:space="preserve"> Slovenija</w:t>
            </w:r>
          </w:p>
        </w:tc>
      </w:tr>
      <w:tr w:rsidR="00497F01" w14:paraId="20A4FD99"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3AC7C4DB" w14:textId="77777777" w:rsidR="00497F01" w:rsidRDefault="00A50608">
            <w:pPr>
              <w:pStyle w:val="Odstavekseznama"/>
              <w:ind w:left="0"/>
            </w:pPr>
            <w:r>
              <w:t>Država ponudbe:</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1CD7DF7A" w14:textId="77777777" w:rsidR="00497F01" w:rsidRDefault="00A50608">
            <w:pPr>
              <w:pStyle w:val="Odstavekseznama"/>
              <w:ind w:left="0"/>
              <w:rPr>
                <w:b/>
                <w:bCs/>
              </w:rPr>
            </w:pPr>
            <w:r>
              <w:rPr>
                <w:b/>
                <w:bCs/>
              </w:rPr>
              <w:t>Slovenija</w:t>
            </w:r>
          </w:p>
        </w:tc>
      </w:tr>
      <w:tr w:rsidR="00497F01" w14:paraId="3DD4926A"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74A1ABD9" w14:textId="77777777" w:rsidR="00497F01" w:rsidRDefault="00A50608">
            <w:pPr>
              <w:pStyle w:val="Odstavekseznama"/>
              <w:ind w:left="0"/>
            </w:pPr>
            <w:r>
              <w:t>Vrsta vrednostnega papirja:</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794A98CB" w14:textId="77777777" w:rsidR="00497F01" w:rsidRDefault="00A50608">
            <w:pPr>
              <w:pStyle w:val="Odstavekseznama"/>
              <w:ind w:left="0"/>
              <w:rPr>
                <w:b/>
                <w:bCs/>
              </w:rPr>
            </w:pPr>
            <w:r>
              <w:rPr>
                <w:b/>
                <w:bCs/>
              </w:rPr>
              <w:t>Nematerializirana imenska obveznica</w:t>
            </w:r>
            <w:r>
              <w:t xml:space="preserve"> </w:t>
            </w:r>
            <w:r>
              <w:rPr>
                <w:b/>
                <w:bCs/>
              </w:rPr>
              <w:t>vpisana v centralni register nematerializiranih vrednostnih papirjev, ki se vodi pri KDD - Centralni klirinško depotni družbi d.d.</w:t>
            </w:r>
          </w:p>
        </w:tc>
      </w:tr>
      <w:tr w:rsidR="00497F01" w14:paraId="1B3861CB"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1F01D14A" w14:textId="77777777" w:rsidR="00497F01" w:rsidRDefault="00A50608">
            <w:pPr>
              <w:pStyle w:val="Odstavekseznama"/>
              <w:ind w:left="0"/>
            </w:pPr>
            <w:r>
              <w:t xml:space="preserve">Predvideni </w:t>
            </w:r>
            <w:r>
              <w:t>skupni nominalni znesek izdaje:</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23C6C320" w14:textId="77777777" w:rsidR="00497F01" w:rsidRDefault="00A50608">
            <w:pPr>
              <w:pStyle w:val="Odstavekseznama"/>
              <w:ind w:left="0"/>
              <w:rPr>
                <w:b/>
                <w:bCs/>
              </w:rPr>
            </w:pPr>
            <w:r>
              <w:rPr>
                <w:b/>
                <w:bCs/>
              </w:rPr>
              <w:t>Skupen obseg izdaje obveznic bo odvisen od interesa Vlagateljev</w:t>
            </w:r>
          </w:p>
        </w:tc>
      </w:tr>
      <w:tr w:rsidR="00497F01" w14:paraId="137A19BE"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5D0C60F1" w14:textId="77777777" w:rsidR="00497F01" w:rsidRDefault="00A50608">
            <w:pPr>
              <w:pStyle w:val="Odstavekseznama"/>
              <w:ind w:left="0"/>
            </w:pPr>
            <w:r>
              <w:t>Valuta v kateri bodo nominirane Obveznice</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3EEFE03B" w14:textId="77777777" w:rsidR="00497F01" w:rsidRDefault="00A50608">
            <w:pPr>
              <w:pStyle w:val="Odstavekseznama"/>
              <w:ind w:left="0"/>
              <w:rPr>
                <w:b/>
                <w:bCs/>
              </w:rPr>
            </w:pPr>
            <w:r>
              <w:rPr>
                <w:b/>
                <w:bCs/>
              </w:rPr>
              <w:t>EUR</w:t>
            </w:r>
          </w:p>
        </w:tc>
      </w:tr>
      <w:tr w:rsidR="00497F01" w14:paraId="0E6FA8E2"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4E3A4D7D" w14:textId="77777777" w:rsidR="00497F01" w:rsidRDefault="00A50608">
            <w:pPr>
              <w:pStyle w:val="Odstavekseznama"/>
              <w:ind w:left="0"/>
            </w:pPr>
            <w:r>
              <w:t>Minimalna nominalna vrednost ene obveznice (apoen)</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2DBB887B" w14:textId="77777777" w:rsidR="00497F01" w:rsidRDefault="00A50608">
            <w:pPr>
              <w:pStyle w:val="Odstavekseznama"/>
              <w:ind w:left="0"/>
              <w:rPr>
                <w:b/>
                <w:bCs/>
              </w:rPr>
            </w:pPr>
            <w:r>
              <w:rPr>
                <w:b/>
                <w:bCs/>
              </w:rPr>
              <w:t>1.000 EUR</w:t>
            </w:r>
          </w:p>
        </w:tc>
      </w:tr>
      <w:tr w:rsidR="00497F01" w14:paraId="564E699C"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6CAEA38A" w14:textId="77777777" w:rsidR="00497F01" w:rsidRDefault="00A50608">
            <w:pPr>
              <w:pStyle w:val="Odstavekseznama"/>
              <w:ind w:left="0"/>
            </w:pPr>
            <w:r>
              <w:t>Prodajna cena obveznice:</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02C4E33E" w14:textId="77777777" w:rsidR="00497F01" w:rsidRDefault="00A50608">
            <w:pPr>
              <w:pStyle w:val="Odstavekseznama"/>
              <w:ind w:left="0"/>
              <w:rPr>
                <w:b/>
                <w:bCs/>
              </w:rPr>
            </w:pPr>
            <w:r>
              <w:rPr>
                <w:b/>
                <w:bCs/>
              </w:rPr>
              <w:t>100,00 %</w:t>
            </w:r>
          </w:p>
        </w:tc>
      </w:tr>
      <w:tr w:rsidR="00497F01" w14:paraId="4E405E13"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19366656" w14:textId="77777777" w:rsidR="00497F01" w:rsidRDefault="00A50608">
            <w:pPr>
              <w:pStyle w:val="Odstavekseznama"/>
              <w:ind w:left="0"/>
            </w:pPr>
            <w:r>
              <w:t>Oznaka:</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5700A17F" w14:textId="77777777" w:rsidR="00497F01" w:rsidRDefault="00A50608">
            <w:pPr>
              <w:pStyle w:val="Odstavekseznama"/>
              <w:ind w:left="0"/>
              <w:rPr>
                <w:b/>
                <w:bCs/>
              </w:rPr>
            </w:pPr>
            <w:r>
              <w:rPr>
                <w:b/>
                <w:bCs/>
              </w:rPr>
              <w:t>RS99</w:t>
            </w:r>
          </w:p>
        </w:tc>
      </w:tr>
      <w:tr w:rsidR="00497F01" w14:paraId="001CA40E"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1665F00C" w14:textId="77777777" w:rsidR="00497F01" w:rsidRDefault="00A50608">
            <w:pPr>
              <w:pStyle w:val="Odstavekseznama"/>
              <w:ind w:left="0"/>
            </w:pPr>
            <w:r>
              <w:t>ISIN koda:</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5FB6BA79" w14:textId="77777777" w:rsidR="00497F01" w:rsidRDefault="00A50608">
            <w:pPr>
              <w:pStyle w:val="Odstavekseznama"/>
              <w:ind w:left="0"/>
            </w:pPr>
            <w:r>
              <w:rPr>
                <w:rFonts w:eastAsia="Arial"/>
                <w:b/>
                <w:bCs/>
                <w:color w:val="000000"/>
              </w:rPr>
              <w:t>SI0002105292</w:t>
            </w:r>
          </w:p>
        </w:tc>
      </w:tr>
      <w:tr w:rsidR="00497F01" w14:paraId="68307B31"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65CE565F" w14:textId="77777777" w:rsidR="00497F01" w:rsidRDefault="00A50608">
            <w:pPr>
              <w:pStyle w:val="Odstavekseznama"/>
              <w:ind w:left="0"/>
            </w:pPr>
            <w:r>
              <w:t>Datum izdaje in pričetek obrestovanja</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37D45793" w14:textId="77777777" w:rsidR="00497F01" w:rsidRDefault="00A50608">
            <w:pPr>
              <w:pStyle w:val="Odstavekseznama"/>
              <w:spacing w:line="259" w:lineRule="auto"/>
              <w:ind w:left="0"/>
              <w:rPr>
                <w:b/>
                <w:bCs/>
              </w:rPr>
            </w:pPr>
            <w:r>
              <w:rPr>
                <w:b/>
                <w:bCs/>
              </w:rPr>
              <w:t>02. april 2026</w:t>
            </w:r>
          </w:p>
        </w:tc>
      </w:tr>
      <w:tr w:rsidR="00497F01" w14:paraId="611DB5F8"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26F2EA02" w14:textId="77777777" w:rsidR="00497F01" w:rsidRDefault="00A50608">
            <w:pPr>
              <w:pStyle w:val="Odstavekseznama"/>
              <w:ind w:left="0"/>
            </w:pPr>
            <w:r>
              <w:t>Datum dospetja:</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50081515" w14:textId="77777777" w:rsidR="00497F01" w:rsidRDefault="00A50608">
            <w:pPr>
              <w:pStyle w:val="Odstavekseznama"/>
              <w:ind w:left="0"/>
              <w:rPr>
                <w:b/>
                <w:bCs/>
              </w:rPr>
            </w:pPr>
            <w:r>
              <w:rPr>
                <w:b/>
                <w:bCs/>
              </w:rPr>
              <w:t>02. april 2029</w:t>
            </w:r>
          </w:p>
        </w:tc>
      </w:tr>
      <w:tr w:rsidR="00497F01" w14:paraId="76950823"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4BDAE826" w14:textId="77777777" w:rsidR="00497F01" w:rsidRDefault="00A50608">
            <w:pPr>
              <w:pStyle w:val="Odstavekseznama"/>
              <w:ind w:left="0"/>
            </w:pPr>
            <w:r>
              <w:t>Ročnost:</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2808D9B7" w14:textId="77777777" w:rsidR="00497F01" w:rsidRDefault="00A50608">
            <w:pPr>
              <w:pStyle w:val="Odstavekseznama"/>
              <w:ind w:left="0"/>
              <w:rPr>
                <w:b/>
                <w:bCs/>
              </w:rPr>
            </w:pPr>
            <w:r>
              <w:rPr>
                <w:b/>
                <w:bCs/>
              </w:rPr>
              <w:t>3 leta</w:t>
            </w:r>
          </w:p>
        </w:tc>
      </w:tr>
      <w:tr w:rsidR="00497F01" w14:paraId="34BA6009"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4E660B91" w14:textId="77777777" w:rsidR="00497F01" w:rsidRDefault="00A50608">
            <w:pPr>
              <w:pStyle w:val="Odstavekseznama"/>
              <w:ind w:left="0"/>
            </w:pPr>
            <w:r>
              <w:t>Način izplačila glavnice:</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3BD6A666" w14:textId="77777777" w:rsidR="00497F01" w:rsidRDefault="00A50608">
            <w:pPr>
              <w:pStyle w:val="Odstavekseznama"/>
              <w:ind w:left="0"/>
              <w:rPr>
                <w:b/>
                <w:bCs/>
              </w:rPr>
            </w:pPr>
            <w:r>
              <w:rPr>
                <w:b/>
                <w:bCs/>
              </w:rPr>
              <w:t>Glavnica se izplača enkratno na dan dospetja</w:t>
            </w:r>
          </w:p>
        </w:tc>
      </w:tr>
      <w:tr w:rsidR="00497F01" w14:paraId="68B0DA73"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6D030FF6" w14:textId="77777777" w:rsidR="00497F01" w:rsidRDefault="00A50608">
            <w:pPr>
              <w:pStyle w:val="Odstavekseznama"/>
              <w:ind w:left="0"/>
            </w:pPr>
            <w:r>
              <w:t>Vrsta obrestne mere:</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29883047" w14:textId="77777777" w:rsidR="00497F01" w:rsidRDefault="00A50608">
            <w:pPr>
              <w:pStyle w:val="Odstavekseznama"/>
              <w:ind w:left="0"/>
              <w:rPr>
                <w:b/>
                <w:bCs/>
              </w:rPr>
            </w:pPr>
            <w:r>
              <w:rPr>
                <w:b/>
                <w:bCs/>
              </w:rPr>
              <w:t>Fiksna</w:t>
            </w:r>
          </w:p>
        </w:tc>
      </w:tr>
      <w:tr w:rsidR="00497F01" w14:paraId="437E3BDB"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63B952A1" w14:textId="77777777" w:rsidR="00497F01" w:rsidRDefault="00A50608">
            <w:pPr>
              <w:pStyle w:val="Odstavekseznama"/>
              <w:ind w:left="0"/>
            </w:pPr>
            <w:r>
              <w:t xml:space="preserve">Izplačilo </w:t>
            </w:r>
            <w:r>
              <w:t>obresti:</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57A3D70F" w14:textId="77777777" w:rsidR="00497F01" w:rsidRDefault="00A50608">
            <w:pPr>
              <w:pStyle w:val="Odstavekseznama"/>
              <w:ind w:left="0"/>
              <w:rPr>
                <w:b/>
                <w:bCs/>
              </w:rPr>
            </w:pPr>
            <w:r>
              <w:rPr>
                <w:b/>
                <w:bCs/>
              </w:rPr>
              <w:t>Letno</w:t>
            </w:r>
          </w:p>
        </w:tc>
      </w:tr>
      <w:tr w:rsidR="00497F01" w14:paraId="1E97B587"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5CCB1F7E" w14:textId="77777777" w:rsidR="00497F01" w:rsidRDefault="00A50608">
            <w:pPr>
              <w:pStyle w:val="Odstavekseznama"/>
              <w:ind w:left="0"/>
            </w:pPr>
            <w:r>
              <w:t>Obrestna mera:</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778403EE" w14:textId="77777777" w:rsidR="00497F01" w:rsidRDefault="00A50608">
            <w:pPr>
              <w:pStyle w:val="Odstavekseznama"/>
              <w:ind w:left="0"/>
              <w:rPr>
                <w:b/>
              </w:rPr>
            </w:pPr>
            <w:r>
              <w:rPr>
                <w:b/>
                <w:bCs/>
              </w:rPr>
              <w:t>2,60</w:t>
            </w:r>
            <w:r>
              <w:rPr>
                <w:b/>
              </w:rPr>
              <w:t xml:space="preserve"> %</w:t>
            </w:r>
          </w:p>
        </w:tc>
      </w:tr>
      <w:tr w:rsidR="00497F01" w14:paraId="6D8A7CF6"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3D1BBD75" w14:textId="77777777" w:rsidR="00497F01" w:rsidRDefault="00A50608">
            <w:pPr>
              <w:pStyle w:val="Odstavekseznama"/>
              <w:ind w:left="0"/>
            </w:pPr>
            <w:r>
              <w:t>Donos do dospetja:</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6C3FFAEE" w14:textId="77777777" w:rsidR="00497F01" w:rsidRDefault="00A50608">
            <w:pPr>
              <w:pStyle w:val="Odstavekseznama"/>
              <w:ind w:left="0"/>
              <w:rPr>
                <w:b/>
              </w:rPr>
            </w:pPr>
            <w:r>
              <w:rPr>
                <w:b/>
                <w:bCs/>
              </w:rPr>
              <w:t>2,60</w:t>
            </w:r>
            <w:r>
              <w:rPr>
                <w:b/>
              </w:rPr>
              <w:t xml:space="preserve"> %</w:t>
            </w:r>
          </w:p>
        </w:tc>
      </w:tr>
      <w:tr w:rsidR="00497F01" w14:paraId="5EDF0591"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74E8D6FC" w14:textId="77777777" w:rsidR="00497F01" w:rsidRDefault="00A50608">
            <w:pPr>
              <w:pStyle w:val="Odstavekseznama"/>
              <w:ind w:left="0"/>
            </w:pPr>
            <w:r>
              <w:t>Pravo:</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238C77DC" w14:textId="77777777" w:rsidR="00497F01" w:rsidRDefault="00A50608">
            <w:pPr>
              <w:pStyle w:val="Odstavekseznama"/>
              <w:ind w:left="0"/>
              <w:rPr>
                <w:b/>
                <w:bCs/>
              </w:rPr>
            </w:pPr>
            <w:r>
              <w:rPr>
                <w:b/>
                <w:bCs/>
              </w:rPr>
              <w:t>Slovensko</w:t>
            </w:r>
          </w:p>
        </w:tc>
      </w:tr>
      <w:tr w:rsidR="00497F01" w14:paraId="5E9BBFF1"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2CE572EE" w14:textId="77777777" w:rsidR="00497F01" w:rsidRDefault="00A50608">
            <w:pPr>
              <w:pStyle w:val="Odstavekseznama"/>
              <w:ind w:left="0"/>
            </w:pPr>
            <w:r>
              <w:t>Uvrstitev na organiziran trg:</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7976D379" w14:textId="77777777" w:rsidR="00497F01" w:rsidRDefault="00A50608">
            <w:pPr>
              <w:pStyle w:val="Odstavekseznama"/>
              <w:ind w:left="0"/>
              <w:rPr>
                <w:b/>
                <w:bCs/>
              </w:rPr>
            </w:pPr>
            <w:r>
              <w:rPr>
                <w:b/>
                <w:bCs/>
              </w:rPr>
              <w:t>Ljubljanska borza d.d., Ljubljana</w:t>
            </w:r>
          </w:p>
        </w:tc>
      </w:tr>
      <w:tr w:rsidR="00497F01" w14:paraId="0780A877"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181F6B7A" w14:textId="77777777" w:rsidR="00497F01" w:rsidRDefault="00A50608">
            <w:pPr>
              <w:pStyle w:val="Odstavekseznama"/>
              <w:ind w:left="0"/>
            </w:pPr>
            <w:r>
              <w:t>Organizatorja izdaje:</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086AE284" w14:textId="77777777" w:rsidR="00497F01" w:rsidRDefault="00A50608">
            <w:pPr>
              <w:pStyle w:val="Odstavekseznama"/>
              <w:ind w:left="0"/>
              <w:rPr>
                <w:b/>
                <w:bCs/>
              </w:rPr>
            </w:pPr>
            <w:r>
              <w:rPr>
                <w:b/>
                <w:bCs/>
              </w:rPr>
              <w:t>NLB in OTP</w:t>
            </w:r>
          </w:p>
        </w:tc>
      </w:tr>
      <w:tr w:rsidR="00497F01" w14:paraId="07CFAA54" w14:textId="77777777">
        <w:tc>
          <w:tcPr>
            <w:tcW w:w="3870" w:type="dxa"/>
            <w:tcBorders>
              <w:top w:val="single" w:sz="4" w:space="0" w:color="00000A"/>
              <w:left w:val="single" w:sz="4" w:space="0" w:color="00000A"/>
              <w:bottom w:val="single" w:sz="4" w:space="0" w:color="00000A"/>
              <w:right w:val="single" w:sz="4" w:space="0" w:color="00000A"/>
            </w:tcBorders>
            <w:shd w:val="clear" w:color="auto" w:fill="FFFFFF" w:themeFill="text2"/>
          </w:tcPr>
          <w:p w14:paraId="6DCB8DC8" w14:textId="77777777" w:rsidR="00497F01" w:rsidRDefault="00A50608">
            <w:pPr>
              <w:pStyle w:val="Odstavekseznama"/>
              <w:ind w:left="0"/>
            </w:pPr>
            <w:r>
              <w:t>Distributerji:</w:t>
            </w:r>
          </w:p>
        </w:tc>
        <w:tc>
          <w:tcPr>
            <w:tcW w:w="4781" w:type="dxa"/>
            <w:tcBorders>
              <w:top w:val="single" w:sz="4" w:space="0" w:color="00000A"/>
              <w:left w:val="single" w:sz="4" w:space="0" w:color="00000A"/>
              <w:bottom w:val="single" w:sz="4" w:space="0" w:color="00000A"/>
              <w:right w:val="single" w:sz="4" w:space="0" w:color="00000A"/>
            </w:tcBorders>
            <w:shd w:val="clear" w:color="auto" w:fill="FFFFFF" w:themeFill="text2"/>
          </w:tcPr>
          <w:p w14:paraId="350B2678" w14:textId="77777777" w:rsidR="00497F01" w:rsidRDefault="00A50608">
            <w:pPr>
              <w:pStyle w:val="Odstavekseznama"/>
              <w:ind w:left="0"/>
              <w:rPr>
                <w:b/>
              </w:rPr>
            </w:pPr>
            <w:r>
              <w:rPr>
                <w:b/>
              </w:rPr>
              <w:t>NLB, OTP, BKS BANK AG, Ilirika d.d. Ljubljana</w:t>
            </w:r>
          </w:p>
        </w:tc>
      </w:tr>
    </w:tbl>
    <w:p w14:paraId="44C61F19" w14:textId="77777777" w:rsidR="00497F01" w:rsidRDefault="00497F01">
      <w:pPr>
        <w:rPr>
          <w:b/>
          <w:bCs/>
          <w:sz w:val="22"/>
          <w:szCs w:val="22"/>
        </w:rPr>
      </w:pPr>
    </w:p>
    <w:p w14:paraId="7FA3DFF7" w14:textId="77777777" w:rsidR="00497F01" w:rsidRDefault="00A50608">
      <w:pPr>
        <w:pStyle w:val="Odstavekseznama"/>
        <w:numPr>
          <w:ilvl w:val="0"/>
          <w:numId w:val="4"/>
        </w:numPr>
        <w:rPr>
          <w:b/>
          <w:bCs/>
          <w:sz w:val="22"/>
          <w:szCs w:val="22"/>
        </w:rPr>
      </w:pPr>
      <w:r>
        <w:rPr>
          <w:b/>
          <w:bCs/>
          <w:sz w:val="22"/>
          <w:szCs w:val="22"/>
        </w:rPr>
        <w:t xml:space="preserve">Ciljni trg in minimalni vpis Obveznic </w:t>
      </w:r>
    </w:p>
    <w:p w14:paraId="4CD3F76C" w14:textId="77777777" w:rsidR="00497F01" w:rsidRDefault="00497F01">
      <w:pPr>
        <w:rPr>
          <w:sz w:val="22"/>
          <w:szCs w:val="22"/>
        </w:rPr>
      </w:pPr>
    </w:p>
    <w:p w14:paraId="7AC7CB43" w14:textId="77777777" w:rsidR="00497F01" w:rsidRDefault="00A50608">
      <w:pPr>
        <w:jc w:val="both"/>
      </w:pPr>
      <w:r>
        <w:t xml:space="preserve">Obveznice lahko vpišejo in vplačajo fizične osebe, s stalnim ali začasnim prebivališčem v RS. Če vlagatelj nima popolne poslovne sposobnosti in bi vpis Obveznic presegel mejo njegove poslovne sposobnosti, ga mora pri vpisu Obveznic zastopati njegov zakoniti zastopnik v okviru svojih pooblastil. </w:t>
      </w:r>
    </w:p>
    <w:p w14:paraId="5DCDD228" w14:textId="77777777" w:rsidR="00497F01" w:rsidRDefault="00497F01">
      <w:pPr>
        <w:jc w:val="both"/>
      </w:pPr>
      <w:bookmarkStart w:id="7" w:name="_Hlk144190330"/>
      <w:bookmarkEnd w:id="7"/>
    </w:p>
    <w:p w14:paraId="3C043C72" w14:textId="77777777" w:rsidR="00497F01" w:rsidRDefault="00A50608">
      <w:pPr>
        <w:jc w:val="both"/>
      </w:pPr>
      <w:r>
        <w:t>Vlagatelji lahko vpišejo najmanj 1 lot Obveznic (skupni nominalni znesek 1.000 EUR) in največ 250 lotov (skupni nominalni znesek 250.000 EUR) Obveznic.</w:t>
      </w:r>
    </w:p>
    <w:p w14:paraId="098FBB2F" w14:textId="77777777" w:rsidR="00497F01" w:rsidRDefault="00497F01">
      <w:pPr>
        <w:jc w:val="both"/>
      </w:pPr>
    </w:p>
    <w:p w14:paraId="6A0C9E6A" w14:textId="77777777" w:rsidR="00497F01" w:rsidRDefault="00A50608">
      <w:pPr>
        <w:jc w:val="both"/>
      </w:pPr>
      <w:r>
        <w:t>Končno število Obveznic, ki bodo dodeljene posameznemu Vlagatelju, bo v primeru presežnega povpraševanja lahko tudi nižje od števila lotov Obveznic, ki jih bo Vlagatelj vpisal in vplačal, in bo določeno skladno z načinom sprejema in izbora zavezujočih ponudb Vlagateljev, skladno z določili Ponudbene dokumentacije in postopka dodelitve (alokacije) Obveznic.</w:t>
      </w:r>
    </w:p>
    <w:p w14:paraId="01262606" w14:textId="77777777" w:rsidR="00497F01" w:rsidRDefault="00497F01">
      <w:pPr>
        <w:rPr>
          <w:sz w:val="22"/>
          <w:szCs w:val="22"/>
        </w:rPr>
      </w:pPr>
    </w:p>
    <w:p w14:paraId="2F8D5BAB" w14:textId="77777777" w:rsidR="00497F01" w:rsidRDefault="00A50608">
      <w:pPr>
        <w:pStyle w:val="Odstavekseznama"/>
        <w:numPr>
          <w:ilvl w:val="0"/>
          <w:numId w:val="4"/>
        </w:numPr>
        <w:rPr>
          <w:b/>
          <w:bCs/>
          <w:sz w:val="22"/>
          <w:szCs w:val="22"/>
        </w:rPr>
      </w:pPr>
      <w:r>
        <w:rPr>
          <w:b/>
          <w:bCs/>
          <w:sz w:val="22"/>
          <w:szCs w:val="22"/>
        </w:rPr>
        <w:t xml:space="preserve">Časovnica Izdaje Obveznic  </w:t>
      </w:r>
    </w:p>
    <w:p w14:paraId="5D027E65" w14:textId="77777777" w:rsidR="00497F01" w:rsidRDefault="00497F01">
      <w:pPr>
        <w:rPr>
          <w:b/>
          <w:bCs/>
          <w:sz w:val="22"/>
          <w:szCs w:val="22"/>
        </w:rPr>
      </w:pPr>
    </w:p>
    <w:p w14:paraId="43B7D4C7" w14:textId="77777777" w:rsidR="00497F01" w:rsidRDefault="00A50608">
      <w:pPr>
        <w:shd w:val="clear" w:color="auto" w:fill="FFFFFF" w:themeFill="text2"/>
        <w:jc w:val="both"/>
      </w:pPr>
      <w:r>
        <w:t xml:space="preserve">Obdobje vpisovanja Obveznic bo potekalo od </w:t>
      </w:r>
      <w:r>
        <w:rPr>
          <w:shd w:val="clear" w:color="auto" w:fill="FFFFFF"/>
        </w:rPr>
        <w:t xml:space="preserve">dne </w:t>
      </w:r>
      <w:r>
        <w:rPr>
          <w:b/>
          <w:bCs/>
        </w:rPr>
        <w:t>16. marca 2026</w:t>
      </w:r>
      <w:r>
        <w:rPr>
          <w:b/>
          <w:bCs/>
          <w:shd w:val="clear" w:color="auto" w:fill="FFFFFF"/>
        </w:rPr>
        <w:t>,</w:t>
      </w:r>
      <w:r>
        <w:t xml:space="preserve"> </w:t>
      </w:r>
      <w:r>
        <w:rPr>
          <w:b/>
          <w:bCs/>
        </w:rPr>
        <w:t>9.00 ure</w:t>
      </w:r>
      <w:r>
        <w:t xml:space="preserve"> in zaključkom dne</w:t>
      </w:r>
      <w:r>
        <w:rPr>
          <w:b/>
          <w:bCs/>
        </w:rPr>
        <w:t xml:space="preserve"> 27. marca 2026</w:t>
      </w:r>
      <w:r>
        <w:rPr>
          <w:shd w:val="clear" w:color="auto" w:fill="FFFFFF"/>
        </w:rPr>
        <w:t>,</w:t>
      </w:r>
      <w:r>
        <w:t xml:space="preserve"> do vključno </w:t>
      </w:r>
      <w:r>
        <w:rPr>
          <w:b/>
          <w:bCs/>
        </w:rPr>
        <w:t>12.00 ure</w:t>
      </w:r>
      <w:r>
        <w:t xml:space="preserve"> (»</w:t>
      </w:r>
      <w:r>
        <w:rPr>
          <w:b/>
          <w:bCs/>
        </w:rPr>
        <w:t>Obdobje vpisovanja Obveznic</w:t>
      </w:r>
      <w:r>
        <w:t>«).</w:t>
      </w:r>
    </w:p>
    <w:p w14:paraId="7E6A9D9F" w14:textId="77777777" w:rsidR="00497F01" w:rsidRDefault="00497F01">
      <w:pPr>
        <w:shd w:val="clear" w:color="auto" w:fill="FFFFFF"/>
        <w:jc w:val="both"/>
      </w:pPr>
    </w:p>
    <w:p w14:paraId="5B2DD9F7" w14:textId="77777777" w:rsidR="00497F01" w:rsidRDefault="00A50608">
      <w:pPr>
        <w:jc w:val="both"/>
      </w:pPr>
      <w:r>
        <w:t xml:space="preserve">Podrobnejše informacije in postopek v zvezi z vpisom Obveznic vsebuje Ponudbena dokumentacija. </w:t>
      </w:r>
    </w:p>
    <w:p w14:paraId="090FC6A7" w14:textId="77777777" w:rsidR="00497F01" w:rsidRDefault="00497F01">
      <w:pPr>
        <w:rPr>
          <w:b/>
          <w:bCs/>
          <w:sz w:val="22"/>
          <w:szCs w:val="22"/>
        </w:rPr>
      </w:pPr>
    </w:p>
    <w:p w14:paraId="3D44BA0D" w14:textId="77777777" w:rsidR="00497F01" w:rsidRDefault="00A50608">
      <w:pPr>
        <w:pStyle w:val="Odstavekseznama"/>
        <w:numPr>
          <w:ilvl w:val="0"/>
          <w:numId w:val="4"/>
        </w:numPr>
        <w:rPr>
          <w:b/>
          <w:bCs/>
          <w:sz w:val="22"/>
          <w:szCs w:val="22"/>
        </w:rPr>
      </w:pPr>
      <w:r>
        <w:rPr>
          <w:b/>
          <w:bCs/>
          <w:sz w:val="22"/>
          <w:szCs w:val="22"/>
        </w:rPr>
        <w:t xml:space="preserve">Pogoji veljavnosti ponudbe ter vpis in vplačilo Obveznic </w:t>
      </w:r>
    </w:p>
    <w:p w14:paraId="10A26635" w14:textId="77777777" w:rsidR="00497F01" w:rsidRDefault="00497F01">
      <w:pPr>
        <w:pStyle w:val="Odstavekseznama"/>
        <w:rPr>
          <w:b/>
          <w:bCs/>
          <w:sz w:val="22"/>
          <w:szCs w:val="22"/>
        </w:rPr>
      </w:pPr>
    </w:p>
    <w:p w14:paraId="4137BECB" w14:textId="77777777" w:rsidR="00497F01" w:rsidRDefault="00A50608">
      <w:pPr>
        <w:jc w:val="both"/>
      </w:pPr>
      <w:r>
        <w:t xml:space="preserve">Vlagatelji lahko vpišejo Obveznice z oddajo Naloga za vpis Obveznic pri </w:t>
      </w:r>
      <w:r>
        <w:t>Distributerju, pri katerem Vlagatelj odpre ali ima odprt račun vrednostnih papirjev (»</w:t>
      </w:r>
      <w:r>
        <w:rPr>
          <w:b/>
          <w:bCs/>
        </w:rPr>
        <w:t>Trgovalni račun</w:t>
      </w:r>
      <w:r>
        <w:t xml:space="preserve">«) ali individualni </w:t>
      </w:r>
      <w:r>
        <w:lastRenderedPageBreak/>
        <w:t>naložbeni račun (»</w:t>
      </w:r>
      <w:r>
        <w:rPr>
          <w:b/>
          <w:bCs/>
        </w:rPr>
        <w:t>INR</w:t>
      </w:r>
      <w:r>
        <w:t>«), in sicer kadarkoli v Obdobju vpisovanja Obveznic, v času uradnih ur poslovanja Distributerja (</w:t>
      </w:r>
      <w:r>
        <w:rPr>
          <w:i/>
          <w:iCs/>
        </w:rPr>
        <w:t xml:space="preserve">podrobnosti vpisnih mest in kontaktov so objavljena na povezavah, navedenih na koncu </w:t>
      </w:r>
      <w:r>
        <w:t xml:space="preserve">tega Obvestila). Nalog za vpis Obveznic predstavlja zavezujoče naročilo Vlagatelja za vpis in vplačilo tiste količine Obveznic, ki jo Vlagatelj navede v Nalogu za vpis Obveznic, za račun </w:t>
      </w:r>
      <w:r>
        <w:t>Vlagatelja in pod pogoji iz Ponudbene dokumentacije. Distributer Vlagatelju izda potrdilo o oddaji Naloga.</w:t>
      </w:r>
    </w:p>
    <w:p w14:paraId="129F4CC9" w14:textId="77777777" w:rsidR="00497F01" w:rsidRDefault="00497F01">
      <w:pPr>
        <w:jc w:val="both"/>
      </w:pPr>
    </w:p>
    <w:p w14:paraId="04518919" w14:textId="77777777" w:rsidR="00497F01" w:rsidRDefault="00A50608">
      <w:pPr>
        <w:jc w:val="both"/>
      </w:pPr>
      <w:r>
        <w:t>Če potencialni Vlagatelj, ki želi vpisati Obveznice, nima odprtega Trgovalnega računa ali INR, mora pred oddajo Naloga za vpis Obveznic odpreti Trgovalni račun ali INRpri enem izmed Distributerjev. Pred oddajo Naloga mora Vlagatelj Distributerju podati informacije na podlagi 251. člena ZTFI-1, in sicer v skladu s pravili in zahtevami posameznega Distributerja. Pred oddajo Naloga za vpis Obveznic morajo biti izvedeni vsi potrebni postopki v skladu z določbami Zakona o preprečevanju pranja denarja in financir</w:t>
      </w:r>
      <w:r>
        <w:t>anja terorizma ( »</w:t>
      </w:r>
      <w:r>
        <w:rPr>
          <w:b/>
          <w:bCs/>
        </w:rPr>
        <w:t>ZPPDFT-2</w:t>
      </w:r>
      <w:r>
        <w:t>«).</w:t>
      </w:r>
    </w:p>
    <w:p w14:paraId="470541E6" w14:textId="77777777" w:rsidR="00497F01" w:rsidRDefault="00497F01">
      <w:pPr>
        <w:jc w:val="both"/>
      </w:pPr>
    </w:p>
    <w:p w14:paraId="2FBDE8C7" w14:textId="77777777" w:rsidR="00497F01" w:rsidRDefault="00A50608">
      <w:pPr>
        <w:jc w:val="both"/>
      </w:pPr>
      <w:r>
        <w:t xml:space="preserve">Da je Nalog za vpis Obveznic veljaven, mora Vlagatelj na svojem Trgovalnem računu ali INR zagotoviti zahtevana denarna sredstva </w:t>
      </w:r>
      <w:bookmarkStart w:id="8" w:name="_Hlk145576989"/>
      <w:r>
        <w:t>v znesku, ki je enako številu lotov Obveznic oziroma nominalnemu znesku Obveznic, na katerega se glasi oddani Nalog Vlagatelja</w:t>
      </w:r>
      <w:bookmarkEnd w:id="8"/>
      <w:r>
        <w:t xml:space="preserve">. Zahtevana denarna sredstva lahko Vlagatelj na svoj Trgovalni račun ali INR nakaže najkasneje do vključno </w:t>
      </w:r>
      <w:r>
        <w:rPr>
          <w:shd w:val="clear" w:color="auto" w:fill="FFFFFF"/>
        </w:rPr>
        <w:t xml:space="preserve">dne </w:t>
      </w:r>
      <w:r>
        <w:rPr>
          <w:b/>
          <w:bCs/>
          <w:shd w:val="clear" w:color="auto" w:fill="FFFFFF"/>
        </w:rPr>
        <w:t xml:space="preserve">27. marca 2026 </w:t>
      </w:r>
      <w:r>
        <w:t xml:space="preserve">do </w:t>
      </w:r>
      <w:r>
        <w:rPr>
          <w:b/>
          <w:bCs/>
          <w:shd w:val="clear" w:color="auto" w:fill="FFFFFF"/>
        </w:rPr>
        <w:t xml:space="preserve">13.00 </w:t>
      </w:r>
      <w:r>
        <w:rPr>
          <w:shd w:val="clear" w:color="auto" w:fill="FFFFFF"/>
        </w:rPr>
        <w:t>ure</w:t>
      </w:r>
      <w:r>
        <w:t>. Denarna sredstva, vplačana na Trgovalni račun ali INR za nakup Obveznic, so od dneva nakazila do Izdaje Obveznic zamrznjena na Trgovalnem računu ali na INR in Vlagatelj z njimi ne more prosto razpolagati. V kolikor Vlagatelj ne zagotovi zahtevani</w:t>
      </w:r>
      <w:r>
        <w:t xml:space="preserve">h denarnih sredstev na Trgovalnem računu ali na INR do izteka navedenega roka, oddani Nalog s strani Vlagatelja ne bo posredovan Izdajatelju in ni veljaven (se zavrne), kar pomeni, da takšen Vlagatelj ne more sodelovati v primarni izdaji Obveznic.  </w:t>
      </w:r>
    </w:p>
    <w:p w14:paraId="2397D411" w14:textId="77777777" w:rsidR="00497F01" w:rsidRDefault="00497F01">
      <w:pPr>
        <w:jc w:val="both"/>
      </w:pPr>
    </w:p>
    <w:p w14:paraId="12AF4561" w14:textId="77777777" w:rsidR="00497F01" w:rsidRDefault="00A50608">
      <w:pPr>
        <w:jc w:val="both"/>
      </w:pPr>
      <w:r>
        <w:t xml:space="preserve">Izdajatelj si pridržuje diskrecijsko pravico za podaljšanje, odstop ali preklic postopka prve prodaje Obveznic in, v tem okviru, zbiranja zavezujočih ponudb potencialnih Vlagateljev kadarkoli po začetku tega postopka in vse do dneva izdaje Obveznic, in sicer brez kakršnih koli posledic (npr. odškodninskih ali drugih) do potencialnih Vlagateljev ali tretjih oseb zaradi navedenih ravnanj. </w:t>
      </w:r>
    </w:p>
    <w:p w14:paraId="69054C5D" w14:textId="77777777" w:rsidR="00497F01" w:rsidRDefault="00497F01">
      <w:pPr>
        <w:rPr>
          <w:b/>
          <w:bCs/>
          <w:sz w:val="22"/>
          <w:szCs w:val="22"/>
        </w:rPr>
      </w:pPr>
    </w:p>
    <w:p w14:paraId="0B4F797C" w14:textId="77777777" w:rsidR="00497F01" w:rsidRDefault="00A50608">
      <w:pPr>
        <w:pStyle w:val="Odstavekseznama"/>
        <w:numPr>
          <w:ilvl w:val="0"/>
          <w:numId w:val="4"/>
        </w:numPr>
        <w:rPr>
          <w:b/>
          <w:bCs/>
          <w:sz w:val="22"/>
          <w:szCs w:val="22"/>
        </w:rPr>
      </w:pPr>
      <w:r>
        <w:rPr>
          <w:b/>
          <w:bCs/>
          <w:sz w:val="22"/>
          <w:szCs w:val="22"/>
        </w:rPr>
        <w:t xml:space="preserve">Način izbora Vlagateljev in dodelitev Obveznic </w:t>
      </w:r>
    </w:p>
    <w:p w14:paraId="02F43A88" w14:textId="77777777" w:rsidR="00497F01" w:rsidRDefault="00497F01">
      <w:pPr>
        <w:pStyle w:val="Odstavekseznama"/>
        <w:rPr>
          <w:b/>
          <w:bCs/>
          <w:sz w:val="22"/>
          <w:szCs w:val="22"/>
        </w:rPr>
      </w:pPr>
    </w:p>
    <w:p w14:paraId="6E761486" w14:textId="77777777" w:rsidR="00497F01" w:rsidRDefault="00A50608">
      <w:pPr>
        <w:jc w:val="both"/>
        <w:rPr>
          <w:color w:val="000000"/>
        </w:rPr>
      </w:pPr>
      <w:r>
        <w:rPr>
          <w:color w:val="000000"/>
        </w:rPr>
        <w:t>Kljub temu, da Izdajatelj ni omejil skupnega nominalnega zneska izdaje, si pridržuje pravico, da bo izdal manjše število Obveznic kot so jih Vlagatelji vpisali. V takšnem primeru bodo Obveznice dodeljene tako, da bodo najprej vsem Vlagateljem, ki so oddali veljavna naročila, dodeljene obveznice v višini 10.000 EUR, tj. deset Obveznic, ali v višini dejanske ponudbe Vlagatelja, karkoli je manjše (»</w:t>
      </w:r>
      <w:r>
        <w:rPr>
          <w:b/>
          <w:bCs/>
          <w:color w:val="000000"/>
        </w:rPr>
        <w:t>Zagotovljena alokacija</w:t>
      </w:r>
      <w:r>
        <w:rPr>
          <w:color w:val="000000"/>
        </w:rPr>
        <w:t xml:space="preserve">«). Vsi veljavni Nalogi bodo v delu, ki presega Zagotovljeno alokacijo, sorazmerno znižani (pro rata), tako da bodo pomnoženi z delitvenim faktorjem. Delitveni faktor določi Izdajatelj, ob upoštevanju razmerja med skupnim nominalnim zneskom Izdaje Obveznic in skupnim nominalnim zneskom veljavnih Nalogov, zmanjšanima za skupni znesek Zagotovljene alokacije. </w:t>
      </w:r>
    </w:p>
    <w:p w14:paraId="42FE3D76" w14:textId="77777777" w:rsidR="00497F01" w:rsidRDefault="00497F01">
      <w:pPr>
        <w:jc w:val="both"/>
      </w:pPr>
    </w:p>
    <w:p w14:paraId="2E88AE1C" w14:textId="77777777" w:rsidR="00497F01" w:rsidRDefault="00A50608">
      <w:pPr>
        <w:jc w:val="both"/>
      </w:pPr>
      <w:r>
        <w:t xml:space="preserve">Tako je lahko število Obveznic, ki so dodeljene posameznemu Vlagatelju enako ali manjše, kot ga je posamezni Vlagatelj navedel v Nalogu za vpis Obveznic. </w:t>
      </w:r>
    </w:p>
    <w:p w14:paraId="4C8C44A2" w14:textId="77777777" w:rsidR="00497F01" w:rsidRDefault="00497F01">
      <w:pPr>
        <w:jc w:val="both"/>
      </w:pPr>
    </w:p>
    <w:p w14:paraId="3C31DA3C" w14:textId="77777777" w:rsidR="00497F01" w:rsidRDefault="00A50608">
      <w:pPr>
        <w:jc w:val="both"/>
      </w:pPr>
      <w:r>
        <w:t xml:space="preserve">Distributer bo vsakega Vlagatelja, ki je pri njem vpisal Obveznice, obvestil o dodelitvi, delni dodelitvi ali nedodelitvi Obveznic, predvidoma </w:t>
      </w:r>
      <w:r>
        <w:rPr>
          <w:shd w:val="clear" w:color="auto" w:fill="FFFFFF"/>
        </w:rPr>
        <w:t xml:space="preserve">dne </w:t>
      </w:r>
      <w:r>
        <w:rPr>
          <w:b/>
          <w:bCs/>
          <w:shd w:val="clear" w:color="auto" w:fill="FFFFFF"/>
        </w:rPr>
        <w:t>30. marca 2026</w:t>
      </w:r>
      <w:r>
        <w:rPr>
          <w:shd w:val="clear" w:color="auto" w:fill="FFFFFF"/>
        </w:rPr>
        <w:t>.</w:t>
      </w:r>
      <w:r>
        <w:t xml:space="preserve"> Vlagatelji, ki jim bodo dodeljene Obveznice bodo po končani Izdaji Obveznic, obveščeni o številu lotov in skupni nominalni vrednosti dodeljenih Obveznic z zaključnico o sklenjenem poslu.</w:t>
      </w:r>
    </w:p>
    <w:p w14:paraId="5F8E1267" w14:textId="77777777" w:rsidR="00497F01" w:rsidRDefault="00497F01">
      <w:pPr>
        <w:jc w:val="both"/>
      </w:pPr>
    </w:p>
    <w:p w14:paraId="7F42DA0F" w14:textId="26978C35" w:rsidR="00497F01" w:rsidRDefault="00A50608">
      <w:pPr>
        <w:jc w:val="both"/>
      </w:pPr>
      <w:r>
        <w:t xml:space="preserve">V primeru delne dodelitve ali nedodelitve bo </w:t>
      </w:r>
      <w:r>
        <w:t>najkasneje do dneva Izdaje Obveznic Distributer omogočil Vlagatelju razpolaganje s preostankom denarnih sredstev na Trgovalnem računu ali INR v skladu s pogodbo, sklenjeno med Distributerjem in Vlagateljem</w:t>
      </w:r>
      <w:r>
        <w:rPr>
          <w:rFonts w:eastAsia="Arial"/>
        </w:rPr>
        <w:t xml:space="preserve">. </w:t>
      </w:r>
      <w:r w:rsidR="00725B10" w:rsidRPr="00725B10">
        <w:rPr>
          <w:rFonts w:eastAsia="Arial"/>
        </w:rPr>
        <w:t>Če Distributer na zahtevo Vlagatelja izplača preostanek denarnih sredstev z INR in na dan izplačila vrednost sredstev na INR presega skupni znesek vplačil na INR, se takšno izplačilo šteje kot izplačilo donosa in ima za posledico nastanek davčne obveznosti.</w:t>
      </w:r>
    </w:p>
    <w:p w14:paraId="42B46B82" w14:textId="77777777" w:rsidR="00497F01" w:rsidRDefault="00497F01">
      <w:pPr>
        <w:jc w:val="both"/>
        <w:rPr>
          <w:rFonts w:ascii="Calibri" w:hAnsi="Calibri" w:cs="Calibri"/>
        </w:rPr>
      </w:pPr>
    </w:p>
    <w:p w14:paraId="1E8D3006" w14:textId="77777777" w:rsidR="00497F01" w:rsidRDefault="00A50608">
      <w:pPr>
        <w:jc w:val="both"/>
      </w:pPr>
      <w:r>
        <w:t>OTP banka d.d. je uradni vzdrževalec likvidnosti zakladnih menic in državnih obveznic na Ljubljanski borzi in OTC trgu, zaradi česar si izdajatelj pridržuje pravico po lastni presoji dodeliti določeno količino Obveznic OTP banki d.d. za namene vzdrževanja likvidnosti na trgu.</w:t>
      </w:r>
    </w:p>
    <w:p w14:paraId="297808D5" w14:textId="77777777" w:rsidR="00497F01" w:rsidRDefault="00497F01">
      <w:pPr>
        <w:jc w:val="both"/>
      </w:pPr>
      <w:bookmarkStart w:id="9" w:name="_Hlk148682304"/>
      <w:bookmarkEnd w:id="9"/>
    </w:p>
    <w:p w14:paraId="7CF7A51F" w14:textId="77777777" w:rsidR="00497F01" w:rsidRDefault="00A50608">
      <w:pPr>
        <w:pStyle w:val="Odstavekseznama"/>
        <w:numPr>
          <w:ilvl w:val="0"/>
          <w:numId w:val="4"/>
        </w:numPr>
        <w:rPr>
          <w:b/>
          <w:bCs/>
          <w:sz w:val="22"/>
          <w:szCs w:val="22"/>
        </w:rPr>
      </w:pPr>
      <w:r>
        <w:rPr>
          <w:b/>
          <w:bCs/>
          <w:sz w:val="22"/>
          <w:szCs w:val="22"/>
        </w:rPr>
        <w:t xml:space="preserve">Objava končnih Pogojev Obveznic </w:t>
      </w:r>
    </w:p>
    <w:p w14:paraId="43869CFC" w14:textId="77777777" w:rsidR="00497F01" w:rsidRDefault="00497F01">
      <w:pPr>
        <w:rPr>
          <w:b/>
          <w:bCs/>
          <w:sz w:val="22"/>
          <w:szCs w:val="22"/>
        </w:rPr>
      </w:pPr>
    </w:p>
    <w:p w14:paraId="1E4139CE" w14:textId="77777777" w:rsidR="00497F01" w:rsidRDefault="00A50608">
      <w:pPr>
        <w:jc w:val="both"/>
      </w:pPr>
      <w:r>
        <w:t xml:space="preserve">Končni nominalni znesek izdaje Obveznic bo odvisen od končnega števila vpisanih in vplačanih Obveznic ter izvedenega postopka dodelitve Obveznic. Izdajatelj bo predvidoma dne </w:t>
      </w:r>
      <w:r>
        <w:rPr>
          <w:b/>
          <w:bCs/>
          <w:shd w:val="clear" w:color="auto" w:fill="FFFFFF"/>
        </w:rPr>
        <w:t>30. marca 2026</w:t>
      </w:r>
      <w:r>
        <w:t xml:space="preserve"> </w:t>
      </w:r>
      <w:bookmarkStart w:id="10" w:name="_Hlk145320206"/>
      <w:r>
        <w:t>na spletni strani MF in na spletni strani SEONET Ljubljanske borze objavil obvestilo o končni dodelitvi Obveznic (»</w:t>
      </w:r>
      <w:r>
        <w:rPr>
          <w:b/>
          <w:bCs/>
        </w:rPr>
        <w:t>Obvestilo o končni dodelitvi Obveznic</w:t>
      </w:r>
      <w:bookmarkEnd w:id="10"/>
      <w:r>
        <w:t>«).</w:t>
      </w:r>
    </w:p>
    <w:p w14:paraId="47534789" w14:textId="77777777" w:rsidR="00497F01" w:rsidRDefault="00497F01">
      <w:pPr>
        <w:jc w:val="both"/>
      </w:pPr>
    </w:p>
    <w:p w14:paraId="60EC3958" w14:textId="77777777" w:rsidR="00497F01" w:rsidRDefault="00A50608">
      <w:pPr>
        <w:jc w:val="both"/>
      </w:pPr>
      <w:r>
        <w:t>V Obvestilu o končni dodelitvi Obveznic bo Izdajatelj objavil podatke o:</w:t>
      </w:r>
    </w:p>
    <w:p w14:paraId="6160D85B" w14:textId="77777777" w:rsidR="00497F01" w:rsidRDefault="00A50608">
      <w:pPr>
        <w:pStyle w:val="Odstavekseznama"/>
        <w:numPr>
          <w:ilvl w:val="0"/>
          <w:numId w:val="5"/>
        </w:numPr>
        <w:jc w:val="both"/>
      </w:pPr>
      <w:r>
        <w:t xml:space="preserve">skupnem številu izdanih Obveznic in skupni nominalni vrednosti izdaje Obveznic; </w:t>
      </w:r>
    </w:p>
    <w:p w14:paraId="5B5910C5" w14:textId="77777777" w:rsidR="00497F01" w:rsidRDefault="00A50608">
      <w:pPr>
        <w:pStyle w:val="Odstavekseznama"/>
        <w:numPr>
          <w:ilvl w:val="0"/>
          <w:numId w:val="5"/>
        </w:numPr>
        <w:jc w:val="both"/>
      </w:pPr>
      <w:r>
        <w:t>prejetih ponudbah za vpis Obveznic (skupno število vpisanih Obveznic in skupno nominalno vrednost prejetih ponudb);</w:t>
      </w:r>
    </w:p>
    <w:p w14:paraId="02E53D1F" w14:textId="77777777" w:rsidR="00497F01" w:rsidRDefault="00A50608">
      <w:pPr>
        <w:pStyle w:val="Odstavekseznama"/>
        <w:numPr>
          <w:ilvl w:val="0"/>
          <w:numId w:val="5"/>
        </w:numPr>
        <w:jc w:val="both"/>
      </w:pPr>
      <w:r>
        <w:t>način, na katerega je bila izvedena dodelitev Obveznic.</w:t>
      </w:r>
    </w:p>
    <w:p w14:paraId="2F6682CA" w14:textId="77777777" w:rsidR="00497F01" w:rsidRDefault="00497F01">
      <w:pPr>
        <w:jc w:val="both"/>
      </w:pPr>
    </w:p>
    <w:p w14:paraId="0AB43F87" w14:textId="77777777" w:rsidR="00497F01" w:rsidRDefault="00A50608">
      <w:pPr>
        <w:pStyle w:val="Odstavekseznama"/>
        <w:numPr>
          <w:ilvl w:val="0"/>
          <w:numId w:val="4"/>
        </w:numPr>
        <w:rPr>
          <w:b/>
          <w:bCs/>
          <w:sz w:val="22"/>
          <w:szCs w:val="22"/>
        </w:rPr>
      </w:pPr>
      <w:r>
        <w:rPr>
          <w:b/>
          <w:bCs/>
          <w:sz w:val="22"/>
          <w:szCs w:val="22"/>
        </w:rPr>
        <w:t xml:space="preserve">Stroški v zvezi z vpisom in vplačilom Obveznic  </w:t>
      </w:r>
    </w:p>
    <w:p w14:paraId="3FF5D4BE" w14:textId="77777777" w:rsidR="00497F01" w:rsidRDefault="00497F01">
      <w:pPr>
        <w:jc w:val="both"/>
      </w:pPr>
    </w:p>
    <w:p w14:paraId="54EF476D" w14:textId="77777777" w:rsidR="00497F01" w:rsidRDefault="00A50608">
      <w:pPr>
        <w:jc w:val="both"/>
      </w:pPr>
      <w:r>
        <w:t xml:space="preserve">Vlagatelja bremenijo stroški, povezani s Trgovalnim računom ali INR, in vsi ostali stroški, ki mu jih zaračuna Distributer v skladu s pogodbo, sklenjeno med Vlagateljem in Distributerjem. Potencialni Vlagatelji naj se pred sprejemom morebitne odločitve o vpisu in vplačilu Obveznic seznanijo s tovrstnimi stroški. Vlagatelji morajo biti pozorni na stroške, ki jih v zvezi in za potrebe podaje Naloga za vpis Obveznic zaračunavajo Distributerji, pri katerih imajo Vlagatelji odprt Trgovalni račun ali INR oziroma </w:t>
      </w:r>
      <w:r>
        <w:t>prek katerih nameravajo Vlagatelji podati Nalog za vpis Obveznic. Vlagatelj mora stroške upoštevati pri sprejemu odločitve o vpisu in vplačilu Obveznic.</w:t>
      </w:r>
    </w:p>
    <w:p w14:paraId="7A940898" w14:textId="77777777" w:rsidR="00497F01" w:rsidRDefault="00497F01">
      <w:pPr>
        <w:jc w:val="both"/>
      </w:pPr>
    </w:p>
    <w:p w14:paraId="1C1AB3EB" w14:textId="77777777" w:rsidR="00497F01" w:rsidRDefault="00A50608">
      <w:pPr>
        <w:jc w:val="both"/>
      </w:pPr>
      <w:r>
        <w:t>Distributerji Vlagateljem ne bodo zaračunavali posebnih nadomestil v zvezi s sprejemom Naloga za vpis Obveznic, hkrati pa bodo Distributerji Vlagateljem ponudili tudi znižanje nekaterih nadomestil v zvezi s Trgovalnimi računi ali INR, ki bo veljalo za Vlagatelje Obveznic, in sicer za celotno obdobje imetništva Obveznic. Poleg nadomestil Distributerjev, se Vlagateljem zaračunajo tudi vsi spremljajoči stroški KDD v višini, kot jo le-ta, za račun posameznega Vlagatelja, zaračunava Distributerjem. Tako kot dist</w:t>
      </w:r>
      <w:r>
        <w:t>ributerji, je KDD v dogovoru z Izdajateljem pripravil znižanje nekaterih nadomestil za Vlagatelje, kot izhaja iz veljavnega cenika, objavljenega na spletni strani (</w:t>
      </w:r>
      <w:hyperlink r:id="rId12">
        <w:r w:rsidR="00497F01">
          <w:rPr>
            <w:rStyle w:val="Hiperpovezava"/>
          </w:rPr>
          <w:t>https://www.kdd.si/akti-in-cenik</w:t>
        </w:r>
      </w:hyperlink>
      <w:r>
        <w:t>).</w:t>
      </w:r>
    </w:p>
    <w:p w14:paraId="47750C39" w14:textId="77777777" w:rsidR="00497F01" w:rsidRDefault="00497F01">
      <w:pPr>
        <w:jc w:val="both"/>
      </w:pPr>
    </w:p>
    <w:p w14:paraId="7062B5FB" w14:textId="77777777" w:rsidR="00497F01" w:rsidRDefault="00A50608">
      <w:pPr>
        <w:jc w:val="both"/>
      </w:pPr>
      <w:r>
        <w:t>Na koncu tega Obvestila se nahaja povezava do dokumenta Pregled stroškov Trgovalnega računa za Vlagatelje, kjer je razkrit informativni pregled nadomestil in stroškov neposredno povezanih z nakupom Obveznic. Nadomestila in stroški so predstavljeni ločeno glede na ponudbo posameznega Distributerja. Vlagateljem svetujemo, da se pred odločitvijo za nakup natančno seznanijo z nadomestili in stroški, ki jih zaračunavajo posamezni Distributerji.</w:t>
      </w:r>
    </w:p>
    <w:p w14:paraId="15EC3EC5" w14:textId="77777777" w:rsidR="00497F01" w:rsidRDefault="00497F01">
      <w:pPr>
        <w:jc w:val="both"/>
      </w:pPr>
    </w:p>
    <w:p w14:paraId="2330C44A" w14:textId="4F8AC243" w:rsidR="00497F01" w:rsidRDefault="00A50608">
      <w:pPr>
        <w:jc w:val="both"/>
      </w:pPr>
      <w:r>
        <w:t xml:space="preserve">Prav tako se na koncu tega Obvestila nahaja povezava do dokumenta Informativni izračun neto donosnosti različnih vrednosti vplačil s prikazom informativnih izračunov nadomestil in stroškov ter donosnosti naložbe. Informativni izračun za Trgovalni račun je narejen za pet  hipotetičnih vzorčnih primerov nakupa Obveznic, in sicer ob predpostavki vložka 10.000, 30.000, 50.000, 100.000 in 250.000 EUR, pri čemer je upoštevana davčna olajšava do 1.000 EUR. Za Obveznice na INR pa je informativni izračun narejen za </w:t>
      </w:r>
      <w:r>
        <w:t xml:space="preserve">primer vpisa na dveh hipotetičnih vzorčnih primerih nakupa  Obveznic in sicer z vložkom 10.000 in 20.000 EUR, pri čemer je upoštevano, da prihodki iz obresti niso obdavčeni. </w:t>
      </w:r>
    </w:p>
    <w:p w14:paraId="20E7119E" w14:textId="77777777" w:rsidR="00497F01" w:rsidRDefault="00497F01">
      <w:pPr>
        <w:rPr>
          <w:b/>
          <w:bCs/>
          <w:sz w:val="22"/>
          <w:szCs w:val="22"/>
        </w:rPr>
      </w:pPr>
    </w:p>
    <w:p w14:paraId="5B9B9FDB" w14:textId="77777777" w:rsidR="00497F01" w:rsidRDefault="00A50608">
      <w:pPr>
        <w:pStyle w:val="Odstavekseznama"/>
        <w:numPr>
          <w:ilvl w:val="0"/>
          <w:numId w:val="4"/>
        </w:numPr>
        <w:rPr>
          <w:b/>
          <w:bCs/>
          <w:sz w:val="22"/>
          <w:szCs w:val="22"/>
        </w:rPr>
      </w:pPr>
      <w:r>
        <w:rPr>
          <w:b/>
          <w:bCs/>
          <w:sz w:val="22"/>
          <w:szCs w:val="22"/>
        </w:rPr>
        <w:t>Izdaja in poravnava Obveznic ter Izročitev Obveznic Vlagateljem</w:t>
      </w:r>
    </w:p>
    <w:p w14:paraId="7C507D01" w14:textId="77777777" w:rsidR="00497F01" w:rsidRDefault="00497F01">
      <w:pPr>
        <w:jc w:val="both"/>
      </w:pPr>
    </w:p>
    <w:p w14:paraId="36D89782" w14:textId="77777777" w:rsidR="00497F01" w:rsidRDefault="00A50608">
      <w:pPr>
        <w:jc w:val="both"/>
      </w:pPr>
      <w:r>
        <w:rPr>
          <w:shd w:val="clear" w:color="auto" w:fill="FFFFFF"/>
        </w:rPr>
        <w:t xml:space="preserve">Na četrti delovni dan </w:t>
      </w:r>
      <w:bookmarkStart w:id="11" w:name="_Hlk156925667"/>
      <w:r>
        <w:rPr>
          <w:shd w:val="clear" w:color="auto" w:fill="FFFFFF"/>
        </w:rPr>
        <w:t>po koncu obdobja vpisovanja Obveznic ter vplačilu Obveznic s strani Vlagateljev (v nadaljevanju: »</w:t>
      </w:r>
      <w:r>
        <w:rPr>
          <w:b/>
          <w:bCs/>
          <w:shd w:val="clear" w:color="auto" w:fill="FFFFFF"/>
        </w:rPr>
        <w:t>Dan Izdaje</w:t>
      </w:r>
      <w:r>
        <w:rPr>
          <w:shd w:val="clear" w:color="auto" w:fill="FFFFFF"/>
        </w:rPr>
        <w:t>«), bo stekla sočasna izpolnitev izvenborznih poslov med enim od Organizatorjev in Izdajateljem, med tem Organizatorjem</w:t>
      </w:r>
      <w:r>
        <w:t xml:space="preserve"> in Distributerji, ter med Distributerji in Vlagatelji</w:t>
      </w:r>
      <w:r>
        <w:rPr>
          <w:b/>
          <w:bCs/>
        </w:rPr>
        <w:t xml:space="preserve"> </w:t>
      </w:r>
      <w:r>
        <w:t>(»</w:t>
      </w:r>
      <w:r>
        <w:rPr>
          <w:b/>
          <w:bCs/>
        </w:rPr>
        <w:t>Izdaja Obveznic</w:t>
      </w:r>
      <w:r>
        <w:t xml:space="preserve">«). Na Dan Izdaje Obveznic bodo Obveznice vpisane na Trgovalne račune ali INR Vlagateljev. </w:t>
      </w:r>
      <w:bookmarkEnd w:id="11"/>
    </w:p>
    <w:p w14:paraId="2E3931B7" w14:textId="77777777" w:rsidR="00497F01" w:rsidRDefault="00497F01">
      <w:pPr>
        <w:jc w:val="both"/>
      </w:pPr>
    </w:p>
    <w:p w14:paraId="63350B00" w14:textId="77777777" w:rsidR="00497F01" w:rsidRDefault="00A50608">
      <w:pPr>
        <w:jc w:val="both"/>
      </w:pPr>
      <w:r>
        <w:t>Distributerji so se Izdajatelju zavezali, da bodo Vlagatelji po končani Izdaji Obveznic z obračunom o sklenjenem poslu obveščeni o številu in skupni nominalni vrednosti dodeljenih Obveznic ter obračunu stroškov preknjižbe v enem delovnem dnevu</w:t>
      </w:r>
      <w:r>
        <w:rPr>
          <w:b/>
          <w:bCs/>
          <w:sz w:val="16"/>
          <w:szCs w:val="16"/>
          <w:shd w:val="clear" w:color="auto" w:fill="FFFFFF"/>
        </w:rPr>
        <w:t xml:space="preserve"> </w:t>
      </w:r>
      <w:r>
        <w:rPr>
          <w:shd w:val="clear" w:color="auto" w:fill="FFFFFF"/>
        </w:rPr>
        <w:t>od</w:t>
      </w:r>
      <w:r>
        <w:t xml:space="preserve"> Izdaje Obveznic.</w:t>
      </w:r>
    </w:p>
    <w:p w14:paraId="04F3F0D2" w14:textId="77777777" w:rsidR="00497F01" w:rsidRDefault="00497F01">
      <w:pPr>
        <w:jc w:val="both"/>
      </w:pPr>
    </w:p>
    <w:p w14:paraId="1D6A5865" w14:textId="77777777" w:rsidR="00497F01" w:rsidRDefault="00A50608">
      <w:pPr>
        <w:pStyle w:val="Odstavekseznama"/>
        <w:numPr>
          <w:ilvl w:val="0"/>
          <w:numId w:val="4"/>
        </w:numPr>
        <w:rPr>
          <w:b/>
          <w:bCs/>
          <w:sz w:val="22"/>
          <w:szCs w:val="22"/>
        </w:rPr>
      </w:pPr>
      <w:r>
        <w:rPr>
          <w:b/>
          <w:bCs/>
          <w:sz w:val="22"/>
          <w:szCs w:val="22"/>
        </w:rPr>
        <w:lastRenderedPageBreak/>
        <w:t>Prenosljivost Obveznic</w:t>
      </w:r>
    </w:p>
    <w:p w14:paraId="13CDE5B3" w14:textId="77777777" w:rsidR="00497F01" w:rsidRDefault="00497F01">
      <w:pPr>
        <w:pStyle w:val="Odstavekseznama"/>
        <w:jc w:val="both"/>
        <w:rPr>
          <w:b/>
          <w:bCs/>
          <w:sz w:val="22"/>
          <w:szCs w:val="22"/>
        </w:rPr>
      </w:pPr>
    </w:p>
    <w:p w14:paraId="5CF1B0AF" w14:textId="77777777" w:rsidR="00497F01" w:rsidRDefault="00A50608">
      <w:pPr>
        <w:spacing w:line="276" w:lineRule="auto"/>
        <w:jc w:val="both"/>
      </w:pPr>
      <w:r>
        <w:t xml:space="preserve">Obveznice bodo po izdaji prosto prenosljive, skladno z vsakokrat veljavnimi predpisi ter pravili, ki urejajo poslovanje KDD. Obveznice se prenašajo z vpisom prenosa v </w:t>
      </w:r>
      <w:r>
        <w:t>KDD.</w:t>
      </w:r>
    </w:p>
    <w:p w14:paraId="3F140D4E" w14:textId="77777777" w:rsidR="00497F01" w:rsidRDefault="00497F01">
      <w:pPr>
        <w:spacing w:line="276" w:lineRule="auto"/>
        <w:jc w:val="both"/>
        <w:rPr>
          <w:b/>
          <w:bCs/>
          <w:sz w:val="22"/>
          <w:szCs w:val="22"/>
        </w:rPr>
      </w:pPr>
    </w:p>
    <w:p w14:paraId="7F4F3A1B" w14:textId="77777777" w:rsidR="00497F01" w:rsidRDefault="00A50608">
      <w:pPr>
        <w:pStyle w:val="Odstavekseznama"/>
        <w:numPr>
          <w:ilvl w:val="0"/>
          <w:numId w:val="4"/>
        </w:numPr>
        <w:rPr>
          <w:b/>
          <w:bCs/>
          <w:sz w:val="22"/>
          <w:szCs w:val="22"/>
        </w:rPr>
      </w:pPr>
      <w:r>
        <w:rPr>
          <w:b/>
          <w:bCs/>
          <w:sz w:val="22"/>
          <w:szCs w:val="22"/>
        </w:rPr>
        <w:t>Uvrstitev Obveznic v trgovanje na organiziranem trgu Ljubljanske borze</w:t>
      </w:r>
    </w:p>
    <w:p w14:paraId="1D7516AC" w14:textId="77777777" w:rsidR="00497F01" w:rsidRDefault="00497F01">
      <w:pPr>
        <w:pStyle w:val="Odstavekseznama"/>
        <w:rPr>
          <w:b/>
          <w:bCs/>
          <w:sz w:val="22"/>
          <w:szCs w:val="22"/>
        </w:rPr>
      </w:pPr>
    </w:p>
    <w:p w14:paraId="2FF37783" w14:textId="77777777" w:rsidR="00497F01" w:rsidRDefault="00A50608">
      <w:pPr>
        <w:spacing w:line="276" w:lineRule="auto"/>
        <w:jc w:val="both"/>
      </w:pPr>
      <w:r>
        <w:t xml:space="preserve">Izdajatelj bo vložil zahtevo za uvrstitev celotne izdaje Obveznic v trgovanje na organiziranem trgu vrednostnih papirjev Ljubljanske borze, d.d., Ljubljana. Imetniki Obveznic bodo lahko začeli trgovati z Obveznicami na Ljubljanski borzi z dnem, ko bodo Obveznice uvrščene v trgovanje na Ljubljanski borzi. </w:t>
      </w:r>
    </w:p>
    <w:p w14:paraId="2A3CAAD1" w14:textId="77777777" w:rsidR="00497F01" w:rsidRDefault="00497F01">
      <w:pPr>
        <w:spacing w:line="276" w:lineRule="auto"/>
        <w:jc w:val="both"/>
        <w:textAlignment w:val="baseline"/>
      </w:pPr>
    </w:p>
    <w:p w14:paraId="7471DFAD" w14:textId="77777777" w:rsidR="00497F01" w:rsidRDefault="00A50608">
      <w:pPr>
        <w:spacing w:line="276" w:lineRule="auto"/>
        <w:jc w:val="both"/>
        <w:textAlignment w:val="baseline"/>
      </w:pPr>
      <w:r>
        <w:t xml:space="preserve">Izdajatelj ni sklenil dogovora z nobenim subjektom v zvezi s posredovanjem na sekundarnem trgu in zagotavljanjem likvidnosti Obveznic. OTP bo kot uradni vzdrževalec likvidnosti zakladnih menic in državnih obveznic na Ljubljanski borzi pričel z izvajanjem potrebnih aktivnosti zagotavljanja nakupnih in prodajnih kotacij takoj po uvrstitvi Obveznic na Ljubljanski borzo. </w:t>
      </w:r>
    </w:p>
    <w:p w14:paraId="4F9EE230" w14:textId="77777777" w:rsidR="00497F01" w:rsidRDefault="00497F01">
      <w:pPr>
        <w:rPr>
          <w:b/>
          <w:bCs/>
          <w:sz w:val="22"/>
          <w:szCs w:val="22"/>
        </w:rPr>
      </w:pPr>
    </w:p>
    <w:p w14:paraId="1D582C79" w14:textId="77777777" w:rsidR="00497F01" w:rsidRDefault="00A50608">
      <w:pPr>
        <w:pStyle w:val="Odstavekseznama"/>
        <w:numPr>
          <w:ilvl w:val="0"/>
          <w:numId w:val="4"/>
        </w:numPr>
        <w:rPr>
          <w:rStyle w:val="FootnoteCharacters"/>
          <w:b/>
          <w:bCs/>
          <w:sz w:val="22"/>
          <w:szCs w:val="22"/>
        </w:rPr>
      </w:pPr>
      <w:r>
        <w:rPr>
          <w:b/>
          <w:bCs/>
          <w:sz w:val="22"/>
          <w:szCs w:val="22"/>
        </w:rPr>
        <w:t xml:space="preserve">Davki v zvezi z vpisom in vplačilom Obveznic </w:t>
      </w:r>
      <w:r>
        <w:rPr>
          <w:rStyle w:val="Sprotnaopomba-sklic"/>
          <w:b/>
          <w:bCs/>
          <w:sz w:val="22"/>
          <w:szCs w:val="22"/>
        </w:rPr>
        <w:footnoteReference w:id="1"/>
      </w:r>
    </w:p>
    <w:p w14:paraId="5AAEDA0C" w14:textId="77777777" w:rsidR="00497F01" w:rsidRDefault="00497F01">
      <w:pPr>
        <w:rPr>
          <w:b/>
          <w:bCs/>
          <w:sz w:val="22"/>
          <w:szCs w:val="22"/>
        </w:rPr>
      </w:pPr>
    </w:p>
    <w:p w14:paraId="00EFF221" w14:textId="77777777" w:rsidR="00497F01" w:rsidRDefault="00A50608">
      <w:pPr>
        <w:jc w:val="both"/>
        <w:rPr>
          <w:color w:val="00000A"/>
        </w:rPr>
      </w:pPr>
      <w:r>
        <w:rPr>
          <w:color w:val="00000A"/>
        </w:rPr>
        <w:t>Organizatorja posebej opozarjata da ta točka vsebuje zgolj splošno pojasnilo, ki se nanaša na davke v zvezi z vpisom in vplačilom Obveznic, pri čemer se je vsak posamezni Vlagatelj, pred podajo Naloga za vpis Obveznic, dolžan sam poučiti oziroma se, prek svojega davčnega svetovalca, posvetovati o davčni obravnavi posla, ki ga namerava skleniti s podajo Naloga za vpis Obveznic, upoštevaje vse okoliščine konkretnega posla in tudi vse druge osebne okoliščine Vlagatelja.</w:t>
      </w:r>
    </w:p>
    <w:p w14:paraId="10288175" w14:textId="77777777" w:rsidR="00497F01" w:rsidRDefault="00497F01">
      <w:pPr>
        <w:jc w:val="both"/>
        <w:rPr>
          <w:rFonts w:eastAsia="Arial"/>
          <w:color w:val="00000A"/>
        </w:rPr>
      </w:pPr>
    </w:p>
    <w:p w14:paraId="7CFB1216" w14:textId="77777777" w:rsidR="00497F01" w:rsidRDefault="00A50608">
      <w:pPr>
        <w:pStyle w:val="BodyText1"/>
        <w:spacing w:line="240" w:lineRule="auto"/>
        <w:ind w:left="0"/>
        <w:rPr>
          <w:rFonts w:asciiTheme="majorHAnsi" w:hAnsiTheme="majorHAnsi"/>
          <w:b/>
        </w:rPr>
      </w:pPr>
      <w:bookmarkStart w:id="12" w:name="_Toc88830858"/>
      <w:bookmarkEnd w:id="12"/>
      <w:r>
        <w:rPr>
          <w:rFonts w:asciiTheme="majorHAnsi" w:hAnsiTheme="majorHAnsi"/>
          <w:b/>
        </w:rPr>
        <w:t>Obdavčitev obresti</w:t>
      </w:r>
    </w:p>
    <w:p w14:paraId="46F1BE41" w14:textId="77777777" w:rsidR="00497F01" w:rsidRDefault="00A50608">
      <w:pPr>
        <w:pStyle w:val="BodyText1"/>
        <w:ind w:left="0"/>
        <w:rPr>
          <w:rFonts w:asciiTheme="majorHAnsi" w:hAnsiTheme="majorHAnsi"/>
        </w:rPr>
      </w:pPr>
      <w:bookmarkStart w:id="13" w:name="_Hlk156224513"/>
      <w:r>
        <w:rPr>
          <w:rFonts w:asciiTheme="majorHAnsi" w:hAnsiTheme="majorHAnsi"/>
          <w:color w:val="00000A"/>
        </w:rPr>
        <w:t>Seštevek davčnih osnov (i) od obresti, ki jih doseže rezident od vrednostnih papirjev, katerih izdajateljica je Republika Slovenija in so izdani v letih 2024, 2025 ali 2026 na podlagi zakona, ki ureja javne finance, ter v okviru ponudbe vrednostnega papirja javnosti ponujeni izključno fizičnim osebam in (ii) od obresti, ki jih doseže rezident</w:t>
      </w:r>
      <w:r>
        <w:rPr>
          <w:rFonts w:asciiTheme="majorHAnsi" w:hAnsiTheme="majorHAnsi"/>
        </w:rPr>
        <w:t xml:space="preserve"> </w:t>
      </w:r>
      <w:r>
        <w:rPr>
          <w:rFonts w:asciiTheme="majorHAnsi" w:hAnsiTheme="majorHAnsi"/>
          <w:color w:val="00000A"/>
        </w:rPr>
        <w:t xml:space="preserve">na denarne depozite pri bankah in hranilnicah, ustanovljenih v skladu s predpisi v Republiki Sloveniji, ter pri bankah in hranilnicah drugih držav članic EU, </w:t>
      </w:r>
      <w:r>
        <w:rPr>
          <w:rFonts w:asciiTheme="majorHAnsi" w:hAnsiTheme="majorHAnsi"/>
        </w:rPr>
        <w:t xml:space="preserve">se zmanjša za 1.000 </w:t>
      </w:r>
      <w:r>
        <w:rPr>
          <w:rFonts w:asciiTheme="majorHAnsi" w:hAnsiTheme="majorHAnsi" w:cstheme="majorHAnsi"/>
          <w:szCs w:val="20"/>
        </w:rPr>
        <w:t>eurov</w:t>
      </w:r>
      <w:r>
        <w:rPr>
          <w:rFonts w:asciiTheme="majorHAnsi" w:hAnsiTheme="majorHAnsi"/>
        </w:rPr>
        <w:t>. Znesek nad 1.</w:t>
      </w:r>
      <w:r>
        <w:rPr>
          <w:rFonts w:asciiTheme="majorHAnsi" w:hAnsiTheme="majorHAnsi"/>
          <w:color w:val="00000A"/>
        </w:rPr>
        <w:t>000</w:t>
      </w:r>
      <w:r>
        <w:rPr>
          <w:rFonts w:asciiTheme="majorHAnsi" w:hAnsiTheme="majorHAnsi" w:cstheme="majorHAnsi"/>
          <w:color w:val="00000A"/>
          <w:szCs w:val="20"/>
        </w:rPr>
        <w:t>,00 eurov</w:t>
      </w:r>
      <w:r>
        <w:rPr>
          <w:rFonts w:asciiTheme="majorHAnsi" w:hAnsiTheme="majorHAnsi"/>
          <w:color w:val="00000A"/>
        </w:rPr>
        <w:t xml:space="preserve"> se obdavči skladno z določili Zakona o dohodnini po stopnji 25 %.</w:t>
      </w:r>
      <w:bookmarkEnd w:id="13"/>
    </w:p>
    <w:p w14:paraId="431CA731" w14:textId="77777777" w:rsidR="00497F01" w:rsidRDefault="00A50608">
      <w:pPr>
        <w:pStyle w:val="BodyText1"/>
        <w:ind w:left="0"/>
        <w:rPr>
          <w:rFonts w:asciiTheme="majorHAnsi" w:hAnsiTheme="majorHAnsi"/>
        </w:rPr>
      </w:pPr>
      <w:r>
        <w:rPr>
          <w:rFonts w:asciiTheme="majorHAnsi" w:hAnsiTheme="majorHAnsi"/>
        </w:rPr>
        <w:t>Dohodnina od obresti od Obveznic se ne plačuje z davčnim odtegljajem, pač pa je rezident Republike Slovenije, katerega skupni znesek obresti, navedenih v prejšnjem odstavku, presega 1.000 </w:t>
      </w:r>
      <w:r>
        <w:rPr>
          <w:rFonts w:asciiTheme="majorHAnsi" w:hAnsiTheme="majorHAnsi" w:cstheme="majorHAnsi"/>
        </w:rPr>
        <w:t>eurov</w:t>
      </w:r>
      <w:r>
        <w:rPr>
          <w:rFonts w:asciiTheme="majorHAnsi" w:hAnsiTheme="majorHAnsi"/>
        </w:rPr>
        <w:t>, dolžan do 28. februarja tekočega leta za preteklo leto vložiti napoved za odmero dohodnine od tovrstnih obresti in po prejemu odločbe plačati odmerjeni znesek davka. Ta davek je dokončni davek, s katerim Republika Slovenija obdavčuje obresti, ki jih prejme rezident Republike Slovenije od Obveznic</w:t>
      </w:r>
      <w:r>
        <w:rPr>
          <w:rFonts w:asciiTheme="majorHAnsi" w:hAnsiTheme="majorHAnsi" w:cstheme="majorHAnsi"/>
        </w:rPr>
        <w:t xml:space="preserve"> RS</w:t>
      </w:r>
      <w:r>
        <w:rPr>
          <w:rFonts w:asciiTheme="majorHAnsi" w:hAnsiTheme="majorHAnsi"/>
        </w:rPr>
        <w:t xml:space="preserve">. Ker so izpolnjeni pogoji v zvezi z izključitvijo obresti pri ugotavljanju davčne osnove od dohodka iz dejavnosti, se obresti, izplačane fizični osebi, ki opravlja dejavnost, davčno obravnavajo enako kot </w:t>
      </w:r>
      <w:r>
        <w:rPr>
          <w:rFonts w:asciiTheme="majorHAnsi" w:hAnsiTheme="majorHAnsi"/>
        </w:rPr>
        <w:t>pri fizični osebi, ki ne opravlja dejavnosti.</w:t>
      </w:r>
    </w:p>
    <w:p w14:paraId="3D46EC00" w14:textId="77777777" w:rsidR="00497F01" w:rsidRDefault="00A50608">
      <w:pPr>
        <w:pStyle w:val="BodyText1"/>
        <w:spacing w:line="240" w:lineRule="auto"/>
        <w:ind w:left="0"/>
        <w:rPr>
          <w:rFonts w:asciiTheme="majorHAnsi" w:hAnsiTheme="majorHAnsi"/>
          <w:b/>
        </w:rPr>
      </w:pPr>
      <w:r>
        <w:rPr>
          <w:rFonts w:asciiTheme="majorHAnsi" w:hAnsiTheme="majorHAnsi"/>
          <w:b/>
        </w:rPr>
        <w:t>Obdavčitev dobička iz kapitala</w:t>
      </w:r>
    </w:p>
    <w:p w14:paraId="64D896BC" w14:textId="77777777" w:rsidR="00497F01" w:rsidRDefault="00A50608">
      <w:pPr>
        <w:pStyle w:val="BodyText1"/>
        <w:spacing w:line="240" w:lineRule="auto"/>
        <w:ind w:left="0"/>
        <w:rPr>
          <w:rFonts w:asciiTheme="majorHAnsi" w:hAnsiTheme="majorHAnsi"/>
        </w:rPr>
      </w:pPr>
      <w:r>
        <w:rPr>
          <w:rFonts w:asciiTheme="majorHAnsi" w:hAnsiTheme="majorHAnsi"/>
        </w:rPr>
        <w:t xml:space="preserve">Skladno z Zakonom o dohodnini se dohodnine ne plača od dobička iz kapitala, doseženega pri odsvojitvi </w:t>
      </w:r>
      <w:r>
        <w:rPr>
          <w:rFonts w:asciiTheme="majorHAnsi" w:hAnsiTheme="majorHAnsi" w:cstheme="majorHAnsi"/>
          <w:bCs/>
          <w:iCs/>
          <w:lang w:eastAsia="sl-SI"/>
        </w:rPr>
        <w:t xml:space="preserve"> </w:t>
      </w:r>
      <w:r>
        <w:rPr>
          <w:rFonts w:asciiTheme="majorHAnsi" w:hAnsiTheme="majorHAnsi"/>
        </w:rPr>
        <w:t>Obveznic</w:t>
      </w:r>
      <w:r>
        <w:rPr>
          <w:rFonts w:asciiTheme="majorHAnsi" w:hAnsiTheme="majorHAnsi" w:cstheme="majorHAnsi"/>
          <w:bCs/>
          <w:iCs/>
          <w:lang w:eastAsia="sl-SI"/>
        </w:rPr>
        <w:t xml:space="preserve"> RS</w:t>
      </w:r>
      <w:r>
        <w:rPr>
          <w:rFonts w:asciiTheme="majorHAnsi" w:hAnsiTheme="majorHAnsi"/>
        </w:rPr>
        <w:t xml:space="preserve">. Ker so izpolnjeni pogoji v zvezi z izključitvijo prihodkov, doseženih z </w:t>
      </w:r>
      <w:r>
        <w:rPr>
          <w:rFonts w:asciiTheme="majorHAnsi" w:hAnsiTheme="majorHAnsi"/>
        </w:rPr>
        <w:t>odsvojitvijo Obveznic, se pri ugotavljanju davčne osnove od dohodka iz dejavnosti dohodek iz odsvojitve Obveznic ne upošteva.</w:t>
      </w:r>
    </w:p>
    <w:p w14:paraId="641BA939" w14:textId="77777777" w:rsidR="00497F01" w:rsidRDefault="00A50608">
      <w:pPr>
        <w:pStyle w:val="BodyText1"/>
        <w:spacing w:line="240" w:lineRule="auto"/>
        <w:ind w:left="0"/>
        <w:rPr>
          <w:rFonts w:asciiTheme="majorHAnsi" w:hAnsiTheme="majorHAnsi"/>
          <w:b/>
        </w:rPr>
      </w:pPr>
      <w:r>
        <w:rPr>
          <w:rFonts w:asciiTheme="majorHAnsi" w:hAnsiTheme="majorHAnsi"/>
          <w:b/>
        </w:rPr>
        <w:lastRenderedPageBreak/>
        <w:t>Obdavčitev donosa, doseženega s sredstvi individualnega naložbenega računa za finančne instrumente (INR</w:t>
      </w:r>
      <w:r>
        <w:fldChar w:fldCharType="begin"/>
      </w:r>
      <w:r>
        <w:rPr>
          <w:rFonts w:ascii="Arial" w:hAnsi="Arial"/>
          <w:b/>
        </w:rPr>
        <w:instrText xml:space="preserve"> XE "INR: : : " </w:instrText>
      </w:r>
      <w:r>
        <w:rPr>
          <w:rFonts w:ascii="Arial" w:hAnsi="Arial"/>
          <w:b/>
        </w:rPr>
        <w:fldChar w:fldCharType="end"/>
      </w:r>
      <w:r>
        <w:rPr>
          <w:rFonts w:asciiTheme="majorHAnsi" w:hAnsiTheme="majorHAnsi"/>
          <w:b/>
        </w:rPr>
        <w:t>)</w:t>
      </w:r>
    </w:p>
    <w:p w14:paraId="1437E460" w14:textId="77777777" w:rsidR="00497F01" w:rsidRDefault="00A50608">
      <w:pPr>
        <w:pStyle w:val="BodyText1"/>
        <w:spacing w:line="240" w:lineRule="auto"/>
        <w:ind w:left="0"/>
        <w:rPr>
          <w:bCs/>
          <w:iCs/>
          <w:lang w:eastAsia="sl-SI"/>
        </w:rPr>
      </w:pPr>
      <w:r>
        <w:rPr>
          <w:rFonts w:asciiTheme="majorHAnsi" w:hAnsiTheme="majorHAnsi"/>
        </w:rPr>
        <w:t>Od 5. marca 2026 ima vsaka fizična oseba, ki je v skladu z zakonom, ki ureja dohodnino, zavezana za plačilo dohodnine od vseh dohodkov, ki imajo vir v Republiki Sloveniji, in od vseh dohodkov, ki imajo vir zunaj Republike Slovenije (rezident Slovenije)– rezident Slovenije, možnost odpreti individualni naložbeni račun za finančne instrumente (INR) v skladu z Zakonom o individualnih naložbenih računih (ZINR). V primeru vpisa Obveznic oziroma nakupa Obveznic na INR so tako obresti kot dobiček, dosežen z odsvoj</w:t>
      </w:r>
      <w:r>
        <w:rPr>
          <w:rFonts w:asciiTheme="majorHAnsi" w:hAnsiTheme="majorHAnsi"/>
        </w:rPr>
        <w:t>itvijo Obveznic, del donosa, doseženega s sredstvi INR, za katerega velja posebna davčna obravnava po III.6.4 poglavju Zakona o dohodnini (104.a, 104.b, 104.c in 104.č člen) ter stopnja dohodnine iz 132. člena tega zakona</w:t>
      </w:r>
      <w:r>
        <w:rPr>
          <w:rFonts w:asciiTheme="majorHAnsi" w:hAnsiTheme="majorHAnsi" w:cstheme="majorHAnsi"/>
          <w:bCs/>
          <w:iCs/>
          <w:lang w:eastAsia="sl-SI"/>
        </w:rPr>
        <w:t xml:space="preserve">. </w:t>
      </w:r>
      <w:r>
        <w:rPr>
          <w:rFonts w:asciiTheme="majorHAnsi" w:hAnsiTheme="majorHAnsi"/>
        </w:rPr>
        <w:t xml:space="preserve">Skupen donos, dosežen s sredstvi INR po zakonu se obdavči po stopnji 15 %, razen prvega izplačila, opravljenega po preteku najmanj 15 let od dne odprtja INR, če v tem obdobju ni prišlo do izplačila z INR, in izplačila z INR, ki je opravljeno najmanj 15 let po zadnjem predhodnem izplačilu </w:t>
      </w:r>
      <w:r>
        <w:rPr>
          <w:rFonts w:asciiTheme="majorHAnsi" w:hAnsiTheme="majorHAnsi"/>
        </w:rPr>
        <w:t>z INR, ki nista obdavčena.</w:t>
      </w:r>
    </w:p>
    <w:p w14:paraId="3F40E33C" w14:textId="0E3729A4" w:rsidR="00497F01" w:rsidRDefault="00A50608">
      <w:pPr>
        <w:pStyle w:val="BodyText1"/>
        <w:spacing w:line="240" w:lineRule="auto"/>
        <w:ind w:left="0"/>
        <w:rPr>
          <w:bCs/>
          <w:iCs/>
          <w:lang w:eastAsia="sl-SI"/>
        </w:rPr>
      </w:pPr>
      <w:r>
        <w:rPr>
          <w:rFonts w:asciiTheme="majorHAnsi" w:hAnsiTheme="majorHAnsi"/>
        </w:rPr>
        <w:t xml:space="preserve">Če Distributer </w:t>
      </w:r>
      <w:r w:rsidR="00B221C8" w:rsidRPr="00B221C8">
        <w:rPr>
          <w:rFonts w:asciiTheme="majorHAnsi" w:hAnsiTheme="majorHAnsi"/>
        </w:rPr>
        <w:t xml:space="preserve">na zahtevo Vlagatelja </w:t>
      </w:r>
      <w:r>
        <w:rPr>
          <w:rFonts w:asciiTheme="majorHAnsi" w:hAnsiTheme="majorHAnsi"/>
        </w:rPr>
        <w:t>vrne Vlagatelju neporabljeni preostanek denarnih sredstev, vplačanih za nakup Obveznic, se v primeru, če na dan izplačila vrednost sredstev na INR presega skupni</w:t>
      </w:r>
      <w:r>
        <w:rPr>
          <w:rFonts w:asciiTheme="majorHAnsi" w:hAnsiTheme="majorHAnsi"/>
        </w:rPr>
        <w:t xml:space="preserve"> znesek vplačil na INR, tudi vračilo takšnega presežka šteje kot izplačilo donosa in ima za posledico nastanek davčne obveznosti.</w:t>
      </w:r>
    </w:p>
    <w:p w14:paraId="375A3CA7" w14:textId="77777777" w:rsidR="00497F01" w:rsidRDefault="00497F01">
      <w:pPr>
        <w:rPr>
          <w:b/>
          <w:bCs/>
          <w:sz w:val="22"/>
          <w:szCs w:val="22"/>
        </w:rPr>
      </w:pPr>
    </w:p>
    <w:p w14:paraId="1BD5B3ED" w14:textId="77777777" w:rsidR="00497F01" w:rsidRDefault="00A50608">
      <w:pPr>
        <w:pStyle w:val="Odstavekseznama"/>
        <w:numPr>
          <w:ilvl w:val="0"/>
          <w:numId w:val="4"/>
        </w:numPr>
        <w:rPr>
          <w:b/>
          <w:bCs/>
          <w:sz w:val="22"/>
          <w:szCs w:val="22"/>
        </w:rPr>
      </w:pPr>
      <w:r>
        <w:rPr>
          <w:b/>
          <w:bCs/>
          <w:sz w:val="22"/>
          <w:szCs w:val="22"/>
        </w:rPr>
        <w:t>Obdelava osebnih podatkov</w:t>
      </w:r>
    </w:p>
    <w:p w14:paraId="70645C18" w14:textId="77777777" w:rsidR="00497F01" w:rsidRDefault="00497F01">
      <w:pPr>
        <w:pStyle w:val="Odstavekseznama"/>
        <w:jc w:val="both"/>
        <w:rPr>
          <w:b/>
          <w:bCs/>
          <w:sz w:val="22"/>
          <w:szCs w:val="22"/>
        </w:rPr>
      </w:pPr>
    </w:p>
    <w:p w14:paraId="552DEC1E" w14:textId="77777777" w:rsidR="00497F01" w:rsidRDefault="00A50608">
      <w:pPr>
        <w:jc w:val="both"/>
      </w:pPr>
      <w:r>
        <w:t xml:space="preserve">Distributerji bodo za potrebe izvedbe nakupa Obveznic od potencialnih Vlagateljev (oziroma tudi njihovih pooblaščencev oziroma skrbnikov in drugih zakonitih zastopnikov) pridobili in obdelovali določene osebne podatke. Za potrebe preverjanja izpolnjevanja pogojev v zvezi z Izdajo Obveznic RS, bodo distributerji Organizatorjem posredovali podatke o volumnu, številu strank in davčni številki ter številu vpisanih obveznic posameznega Vlagatelja.  </w:t>
      </w:r>
    </w:p>
    <w:p w14:paraId="5DC82E36" w14:textId="77777777" w:rsidR="00497F01" w:rsidRDefault="00497F01">
      <w:pPr>
        <w:jc w:val="both"/>
      </w:pPr>
    </w:p>
    <w:p w14:paraId="63A1BC5C" w14:textId="77777777" w:rsidR="00497F01" w:rsidRDefault="00A50608">
      <w:pPr>
        <w:jc w:val="both"/>
      </w:pPr>
      <w:r>
        <w:t xml:space="preserve">Namen pridobivanja osebnih podatkov od prej navedenih oseb, je izključno v izvedbi postopka vpisa in vplačila Obveznic ter alokacije Obveznic, izdaje in poravnave obveznosti iz Obveznic, na način in skladno s </w:t>
      </w:r>
      <w:r>
        <w:t>pogoji, kot izhajajo iz Ponudbene dokumentacije, ter morebitnih drugih z Izdajo Obveznic povezanih transakcij in poslov (npr. vračilo preplačanih sredstev v primeru presežnega vpisa).</w:t>
      </w:r>
    </w:p>
    <w:p w14:paraId="4EC40118" w14:textId="77777777" w:rsidR="00497F01" w:rsidRDefault="00497F01">
      <w:pPr>
        <w:jc w:val="both"/>
      </w:pPr>
    </w:p>
    <w:p w14:paraId="506AD03B" w14:textId="3655C7EB" w:rsidR="00497F01" w:rsidRDefault="00A50608">
      <w:pPr>
        <w:jc w:val="both"/>
      </w:pPr>
      <w:r>
        <w:t>Distributerji bodo vse osebne podatke, ki jih bo pridobil v postopku Izdaje Obveznic, obdeloval skladno z Zakonom o varstvu osebnih podatkov (»</w:t>
      </w:r>
      <w:r>
        <w:rPr>
          <w:b/>
          <w:bCs/>
        </w:rPr>
        <w:t>ZVOP-2</w:t>
      </w:r>
      <w:r>
        <w:t>«). Distributerji bodo vse osebne podatke, ki jih bodo pridobili v postopku Izdaje Obveznic obdelovali v časovnem obdobju, kot je ta predviden z ZVOP-2. Distributerji bodo celotno obdobje obdelave osebnih podatkov, vse osebne podatke tretirali kot zaupne in jih varovali skladno z ZVOP-2.</w:t>
      </w:r>
    </w:p>
    <w:p w14:paraId="2CC35175" w14:textId="77777777" w:rsidR="00497F01" w:rsidRDefault="00497F01">
      <w:pPr>
        <w:jc w:val="both"/>
      </w:pPr>
    </w:p>
    <w:p w14:paraId="5C18D02A" w14:textId="77777777" w:rsidR="00497F01" w:rsidRDefault="00A50608">
      <w:pPr>
        <w:jc w:val="both"/>
      </w:pPr>
      <w:r>
        <w:t xml:space="preserve">Organizatorja, Distributerji in Izdajatelj bodo vse podatke in informacije, ki jih bodo prejeli od potencialnih Vlagateljev v zvezi s tem Obvestilom, obravnavali kot zaupne, razen če ni z zakonom določeno drugače. Organizatorja, Distributerji in Izdajatelj se zavezujejo vse podatke in informacije iz tega Obvestila varovati kot zaupne tudi v primeru neuspešnosti ali prekinitve oziroma odpovedi postopka Izdaje obveznic, razen če ni z zakonom določeno drugače. </w:t>
      </w:r>
    </w:p>
    <w:p w14:paraId="3EF6D338" w14:textId="77777777" w:rsidR="00497F01" w:rsidRDefault="00497F01">
      <w:pPr>
        <w:rPr>
          <w:b/>
          <w:bCs/>
          <w:sz w:val="22"/>
          <w:szCs w:val="22"/>
        </w:rPr>
      </w:pPr>
    </w:p>
    <w:p w14:paraId="1E11DDC4" w14:textId="77777777" w:rsidR="00497F01" w:rsidRDefault="00A50608">
      <w:pPr>
        <w:pStyle w:val="Odstavekseznama"/>
        <w:numPr>
          <w:ilvl w:val="0"/>
          <w:numId w:val="4"/>
        </w:numPr>
        <w:rPr>
          <w:b/>
          <w:bCs/>
          <w:sz w:val="22"/>
          <w:szCs w:val="22"/>
        </w:rPr>
      </w:pPr>
      <w:r>
        <w:rPr>
          <w:b/>
          <w:bCs/>
          <w:sz w:val="22"/>
          <w:szCs w:val="22"/>
        </w:rPr>
        <w:t xml:space="preserve">Pravno obvestilo v zvezi z Izdajo Obveznic </w:t>
      </w:r>
    </w:p>
    <w:p w14:paraId="2E757A8D" w14:textId="77777777" w:rsidR="00497F01" w:rsidRDefault="00497F01">
      <w:pPr>
        <w:jc w:val="both"/>
      </w:pPr>
    </w:p>
    <w:p w14:paraId="6BEB3E99" w14:textId="77777777" w:rsidR="00497F01" w:rsidRDefault="00A50608">
      <w:pPr>
        <w:jc w:val="both"/>
      </w:pPr>
      <w:r>
        <w:t>To Obvestilo zainteresirani javnosti o možnosti vpisa Obveznic</w:t>
      </w:r>
      <w:r>
        <w:rPr>
          <w:shd w:val="clear" w:color="auto" w:fill="FFFFFF"/>
        </w:rPr>
        <w:t xml:space="preserve"> (»</w:t>
      </w:r>
      <w:r>
        <w:rPr>
          <w:b/>
          <w:bCs/>
        </w:rPr>
        <w:t>Obvestilo</w:t>
      </w:r>
      <w:r>
        <w:t>«) je namenjeno vsem fizičnim osebam s stalnim ali začasnim prebivališčem v RS.</w:t>
      </w:r>
    </w:p>
    <w:p w14:paraId="3ACD6972" w14:textId="77777777" w:rsidR="00497F01" w:rsidRDefault="00497F01">
      <w:pPr>
        <w:jc w:val="both"/>
      </w:pPr>
    </w:p>
    <w:p w14:paraId="7553099C" w14:textId="77777777" w:rsidR="00497F01" w:rsidRDefault="00A50608">
      <w:pPr>
        <w:jc w:val="both"/>
      </w:pPr>
      <w:r>
        <w:t>To Obvestilo predstavlja zgolj informacijo o nameravani izdaji Obveznic s strani RS pod pogoji iz Ponudbene dokumentacije ter obvešča zainteresirane potencialne Vlagatelje (kot so ti opredeljeni v tem dokumentu in v Ponudbeni dokumentaciji) o možnosti podaje Nalogov za vpis Obveznic pod pogoji in na način kot to izhaja iz Ponudbene dokumentacije in je hkrati povzeto v tem Obvestilu. Za vsakega kupca Obveznic se šteje, da je sprejel, soglašal in zagotovil Izdajatelju in Organizatorjem, da: (a) razume, spreje</w:t>
      </w:r>
      <w:r>
        <w:t xml:space="preserve">ma in soglaša, da Ponudbeni Dokument ne vsebuje razkritja (razen dejavnikov tveganja v poglavju z naslovom "Dejavniki tveganja") ali drugih informacij glede RS, med drugim političnega sistema in položaja, gospodarstva, zunanje trgovine, plačilne bilance, </w:t>
      </w:r>
      <w:r>
        <w:lastRenderedPageBreak/>
        <w:t>javnih financ, javnega dolga in monetarnega sistema RS; (b) se zanaša na javno dostopne informacije glede RS; (c) ocenil koristi in tveganja pri nakupu Obveznic in sprejel neodvisno odločitev glede nakupa Obveznic.</w:t>
      </w:r>
    </w:p>
    <w:p w14:paraId="0DA4A5A7" w14:textId="77777777" w:rsidR="00497F01" w:rsidRDefault="00497F01">
      <w:pPr>
        <w:jc w:val="both"/>
      </w:pPr>
    </w:p>
    <w:p w14:paraId="0073B470" w14:textId="77777777" w:rsidR="00497F01" w:rsidRDefault="00A50608">
      <w:pPr>
        <w:jc w:val="both"/>
      </w:pPr>
      <w:r>
        <w:t xml:space="preserve">Organizatorja opravljata storitve za Izdajatelja na podlagi pogodbe po načelu, ki velja za obligacije prizadevanja in ne jamčita za učinek nameravanega posla (tj. za uspešnost Izdaje Obveznic). Med Izdajateljem in Organizatorjema ni sklenjenega nobenega dogovora o prevzemu oziroma odkupu celotne ali dela izdaje Obveznic (prva prodaja Obveznic se izvaja brez obveznosti odkupa s strani Organizatorjev). </w:t>
      </w:r>
    </w:p>
    <w:p w14:paraId="71DDEC13" w14:textId="77777777" w:rsidR="00497F01" w:rsidRDefault="00497F01">
      <w:pPr>
        <w:jc w:val="both"/>
      </w:pPr>
    </w:p>
    <w:p w14:paraId="69B6885E" w14:textId="77777777" w:rsidR="00497F01" w:rsidRDefault="00A50608">
      <w:pPr>
        <w:jc w:val="both"/>
      </w:pPr>
      <w:r>
        <w:t xml:space="preserve">Sodelovanje med Organizatorjema in Distributerji je urejeno s posebno pogodbo, pri čemer Organizatorja in Izdajatelj ne odgovarjata za morebitno škodo, stroške ali druge obveznosti, ki bi jih utrpeli Vlagatelji zaradi ali v zvezi z ravnanji Distributerjev. Organizatorja in Izdajatelj ne jamčita Vlagateljem, da bodo ti lahko vpisali Obveznice oziroma da bodo Vlagatelji lahko vpisali tisto količino Obveznic, v zvezi s katero so podali Nalog za vpis Obveznice pri Distributerju. </w:t>
      </w:r>
    </w:p>
    <w:p w14:paraId="1A9A6015" w14:textId="77777777" w:rsidR="00497F01" w:rsidRDefault="00497F01">
      <w:pPr>
        <w:jc w:val="both"/>
      </w:pPr>
    </w:p>
    <w:p w14:paraId="2F64C89E" w14:textId="77777777" w:rsidR="00497F01" w:rsidRDefault="00A50608">
      <w:pPr>
        <w:jc w:val="both"/>
      </w:pPr>
      <w:r>
        <w:t>Izdajatelj ima pravico po lastni presoji in brez vnaprejšnjega obvestila spremeniti postopke in pogoje, opisane v tem Obvestilu, kadar bi bile takšne spremembe potrebne zaradi odločitev Izdajatelja oziroma sprememb pogojev Izdaje Obveznic oziroma vsebine Ponudbene dokumentacije ter drugih pravnih podlag in dokumentov, ki jih je sprejel Izdajatelj v zvezi z Izdajo Obveznic.</w:t>
      </w:r>
    </w:p>
    <w:p w14:paraId="487117B6" w14:textId="77777777" w:rsidR="00497F01" w:rsidRDefault="00497F01">
      <w:pPr>
        <w:jc w:val="both"/>
      </w:pPr>
    </w:p>
    <w:p w14:paraId="35A77171" w14:textId="77777777" w:rsidR="00497F01" w:rsidRDefault="00A50608">
      <w:pPr>
        <w:jc w:val="both"/>
      </w:pPr>
      <w:r>
        <w:t>Organizatorja ne prevzemata odgovornosti za vsebino Ponudbene dokumentacije niti za morebitne spremembe pogojev izdaje Obveznic ali za prekinitev ali odpoved oziroma neuspešnost izdaje Obveznic. Prav tako Organizatorja ne odgovarjata za kakršnekoli stroške, škodo ali druge obveznosti, ki bi jih utrpeli potencialni Vlagatelji iz kakršnegakoli naslova, zaradi ali v zvezi z Izdajo Obveznic vključno (a ne izključno) zaradi spremembe Ponudbene dokumentacije, pogojev Obveznic, veljavne zakonodaje ali zaradi neizp</w:t>
      </w:r>
      <w:r>
        <w:t xml:space="preserve">olnitve kakšne obveznosti Izdajatelja ali prekinitve ali odpovedi oziroma neuspešnosti izdaje Obveznic ipd. </w:t>
      </w:r>
    </w:p>
    <w:p w14:paraId="73B7CB19" w14:textId="77777777" w:rsidR="00497F01" w:rsidRDefault="00497F01">
      <w:pPr>
        <w:jc w:val="both"/>
      </w:pPr>
    </w:p>
    <w:p w14:paraId="6CF7701F" w14:textId="77777777" w:rsidR="00497F01" w:rsidRDefault="00A50608">
      <w:pPr>
        <w:jc w:val="both"/>
      </w:pPr>
      <w:r>
        <w:t>Organizatorja posebej opozarjata naslovnike, potencialne Vlagatelje in prejemnike tega Obvestila, da tega Obvestila ne razlagajo v smislu finančnega, pravnega, davčnega ali računovodskega nasveta.</w:t>
      </w:r>
    </w:p>
    <w:p w14:paraId="6B9540C8" w14:textId="77777777" w:rsidR="00497F01" w:rsidRDefault="00497F01">
      <w:pPr>
        <w:jc w:val="both"/>
      </w:pPr>
    </w:p>
    <w:p w14:paraId="57E32BAC" w14:textId="77777777" w:rsidR="00497F01" w:rsidRDefault="00A50608">
      <w:pPr>
        <w:jc w:val="both"/>
      </w:pPr>
      <w:r>
        <w:t>Organizatorja za izvedbo Izdaje Obveznic prejemata nadomestilo po pogodbi z Izdajateljem.</w:t>
      </w:r>
    </w:p>
    <w:p w14:paraId="410F386E" w14:textId="77777777" w:rsidR="00497F01" w:rsidRDefault="00497F01">
      <w:pPr>
        <w:jc w:val="both"/>
      </w:pPr>
    </w:p>
    <w:p w14:paraId="7FF4B0B8" w14:textId="77777777" w:rsidR="00497F01" w:rsidRDefault="00A50608">
      <w:pPr>
        <w:jc w:val="both"/>
      </w:pPr>
      <w:r>
        <w:t>Organizatorja in z njima povezane osebe so lahko imetnice finančnih instrumentov, ki jih izdaja Republika Slovenija ali z njo povezane osebe.</w:t>
      </w:r>
    </w:p>
    <w:p w14:paraId="692C7E19" w14:textId="77777777" w:rsidR="00497F01" w:rsidRDefault="00497F01">
      <w:pPr>
        <w:jc w:val="both"/>
      </w:pPr>
    </w:p>
    <w:p w14:paraId="6AEE7DA4" w14:textId="77777777" w:rsidR="00497F01" w:rsidRDefault="00A50608">
      <w:pPr>
        <w:jc w:val="both"/>
      </w:pPr>
      <w:r>
        <w:t xml:space="preserve">Splošni pogoji poslovanja NLB so dostopni na spletni strani </w:t>
      </w:r>
      <w:hyperlink r:id="rId13">
        <w:r w:rsidR="00497F01">
          <w:rPr>
            <w:rStyle w:val="Hiperpovezava"/>
          </w:rPr>
          <w:t>https://www.nlb.si/trgovanje-z-vrednostnimi-papirji</w:t>
        </w:r>
      </w:hyperlink>
      <w:r>
        <w:t xml:space="preserve">. Pravila OTP pri poslovanju s finančnim instrumenti so dostopna na: </w:t>
      </w:r>
      <w:hyperlink r:id="rId14">
        <w:r w:rsidR="00497F01">
          <w:rPr>
            <w:rStyle w:val="Hiperpovezava"/>
          </w:rPr>
          <w:t>https://www.otpbanka.si/borzno-posredovanje</w:t>
        </w:r>
      </w:hyperlink>
      <w:r>
        <w:rPr>
          <w:rStyle w:val="Hiperpovezava"/>
        </w:rPr>
        <w:t>.</w:t>
      </w:r>
    </w:p>
    <w:p w14:paraId="5A56E062" w14:textId="77777777" w:rsidR="00497F01" w:rsidRDefault="00497F01">
      <w:pPr>
        <w:jc w:val="both"/>
      </w:pPr>
    </w:p>
    <w:p w14:paraId="51EAE758" w14:textId="77777777" w:rsidR="00497F01" w:rsidRDefault="00A50608">
      <w:pPr>
        <w:jc w:val="both"/>
      </w:pPr>
      <w:r>
        <w:t xml:space="preserve">Nadzorni organi NLB in OTP so Evropska centralna banka (European Central Bank, Sonnemannstrasse 20 (Main Building) 60314, Frankfurt am Main, Republika Nemčija), Banka Slovenije, Slovenska cesta 35, 1505 </w:t>
      </w:r>
      <w:r>
        <w:t>Ljubljana, Slovenija in Agencija za trg vrednostnih papirjev, Poljanski nasip 6, 1000 Ljubljana, Slovenija.</w:t>
      </w:r>
    </w:p>
    <w:p w14:paraId="3BB9E958" w14:textId="77777777" w:rsidR="00497F01" w:rsidRDefault="00497F01">
      <w:pPr>
        <w:jc w:val="both"/>
      </w:pPr>
    </w:p>
    <w:p w14:paraId="6639AEA8" w14:textId="77777777" w:rsidR="00497F01" w:rsidRDefault="00A50608">
      <w:pPr>
        <w:pStyle w:val="Odstavekseznama"/>
        <w:numPr>
          <w:ilvl w:val="0"/>
          <w:numId w:val="4"/>
        </w:numPr>
        <w:rPr>
          <w:b/>
          <w:bCs/>
          <w:sz w:val="22"/>
          <w:szCs w:val="22"/>
        </w:rPr>
      </w:pPr>
      <w:r>
        <w:rPr>
          <w:b/>
          <w:bCs/>
          <w:sz w:val="22"/>
          <w:szCs w:val="22"/>
        </w:rPr>
        <w:t>Informacije za Vlagatelje</w:t>
      </w:r>
    </w:p>
    <w:p w14:paraId="4DEE4D21" w14:textId="77777777" w:rsidR="00497F01" w:rsidRDefault="00497F01">
      <w:pPr>
        <w:jc w:val="both"/>
      </w:pPr>
    </w:p>
    <w:p w14:paraId="4A11CC9F" w14:textId="77777777" w:rsidR="00497F01" w:rsidRDefault="00A50608">
      <w:pPr>
        <w:jc w:val="both"/>
      </w:pPr>
      <w:r>
        <w:t>Vpisna mesta in kontakti za oddajo naročila so objavljeni na naslednjih povezavah Izdajatelja in Distributerjev:</w:t>
      </w:r>
    </w:p>
    <w:p w14:paraId="27E3BD3D" w14:textId="77777777" w:rsidR="00497F01" w:rsidRDefault="00497F01">
      <w:pPr>
        <w:jc w:val="both"/>
      </w:pPr>
    </w:p>
    <w:p w14:paraId="66DF9FF4" w14:textId="77777777" w:rsidR="00497F01" w:rsidRDefault="00497F01">
      <w:pPr>
        <w:jc w:val="both"/>
        <w:rPr>
          <w:rStyle w:val="Hiperpovezava"/>
        </w:rPr>
      </w:pPr>
      <w:hyperlink r:id="rId15">
        <w:r>
          <w:rPr>
            <w:rStyle w:val="Hiperpovezava"/>
          </w:rPr>
          <w:t>https://www.gov.si/teme/stiki-z-investitorji-in-imetniki-vrednostnih-papirjev</w:t>
        </w:r>
      </w:hyperlink>
    </w:p>
    <w:p w14:paraId="2C0848D4" w14:textId="77777777" w:rsidR="00497F01" w:rsidRDefault="00497F01">
      <w:pPr>
        <w:jc w:val="both"/>
        <w:rPr>
          <w:rStyle w:val="Hiperpovezava"/>
        </w:rPr>
      </w:pPr>
    </w:p>
    <w:p w14:paraId="54DECA27" w14:textId="77777777" w:rsidR="00497F01" w:rsidRDefault="00497F01">
      <w:pPr>
        <w:jc w:val="both"/>
        <w:rPr>
          <w:rStyle w:val="Hiperpovezava"/>
        </w:rPr>
      </w:pPr>
      <w:hyperlink r:id="rId16" w:tgtFrame="_blank">
        <w:bookmarkStart w:id="14" w:name="_Hlk191037551"/>
        <w:bookmarkEnd w:id="14"/>
        <w:r>
          <w:rPr>
            <w:rStyle w:val="Hiperpovezava"/>
          </w:rPr>
          <w:t>www.nlb.si/obveznica-rs</w:t>
        </w:r>
      </w:hyperlink>
    </w:p>
    <w:p w14:paraId="01FE0B8B" w14:textId="77777777" w:rsidR="00497F01" w:rsidRDefault="00497F01">
      <w:pPr>
        <w:jc w:val="both"/>
        <w:rPr>
          <w:rStyle w:val="Hiperpovezava"/>
        </w:rPr>
      </w:pPr>
      <w:bookmarkStart w:id="15" w:name="_Hlk191037551_Copy_1"/>
      <w:bookmarkEnd w:id="15"/>
    </w:p>
    <w:p w14:paraId="0A0D9104" w14:textId="77777777" w:rsidR="00497F01" w:rsidRDefault="00497F01">
      <w:pPr>
        <w:jc w:val="both"/>
        <w:rPr>
          <w:rStyle w:val="Hiperpovezava"/>
        </w:rPr>
      </w:pPr>
      <w:hyperlink r:id="rId17">
        <w:bookmarkStart w:id="16" w:name="_Hlk191037624"/>
        <w:r>
          <w:rPr>
            <w:rStyle w:val="Hiperpovezava"/>
          </w:rPr>
          <w:t>https://www.otpbanka.si/obveznica-rs</w:t>
        </w:r>
      </w:hyperlink>
      <w:bookmarkEnd w:id="16"/>
    </w:p>
    <w:p w14:paraId="4580FECD" w14:textId="77777777" w:rsidR="00497F01" w:rsidRDefault="00497F01">
      <w:pPr>
        <w:jc w:val="both"/>
        <w:rPr>
          <w:rStyle w:val="Hiperpovezava"/>
        </w:rPr>
      </w:pPr>
    </w:p>
    <w:p w14:paraId="00BBDFB9" w14:textId="77777777" w:rsidR="00497F01" w:rsidRDefault="00497F01">
      <w:pPr>
        <w:jc w:val="both"/>
        <w:rPr>
          <w:rStyle w:val="Hiperpovezava"/>
        </w:rPr>
      </w:pPr>
      <w:hyperlink r:id="rId18">
        <w:r>
          <w:rPr>
            <w:rStyle w:val="Hiperpovezava"/>
          </w:rPr>
          <w:t>https://www.bksbank.si/fizicne-osebe/financni-instrumenti/obveznice-in-zakladne-menice/obveznice-republike-slovenije</w:t>
        </w:r>
      </w:hyperlink>
      <w:r>
        <w:rPr>
          <w:rStyle w:val="Hiperpovezava"/>
        </w:rPr>
        <w:t xml:space="preserve"> </w:t>
      </w:r>
    </w:p>
    <w:p w14:paraId="42827DEB" w14:textId="77777777" w:rsidR="00497F01" w:rsidRDefault="00497F01">
      <w:pPr>
        <w:jc w:val="both"/>
        <w:rPr>
          <w:rStyle w:val="Hiperpovezava"/>
        </w:rPr>
      </w:pPr>
    </w:p>
    <w:p w14:paraId="232585AD" w14:textId="77777777" w:rsidR="00497F01" w:rsidRDefault="00497F01">
      <w:pPr>
        <w:jc w:val="both"/>
        <w:rPr>
          <w:rStyle w:val="Hiperpovezava"/>
        </w:rPr>
      </w:pPr>
      <w:hyperlink r:id="rId19">
        <w:r>
          <w:rPr>
            <w:rStyle w:val="Hiperpovezava"/>
          </w:rPr>
          <w:t>https://www.ilirika.si/sl-si/obveznice-za-drzavljane-rs</w:t>
        </w:r>
      </w:hyperlink>
    </w:p>
    <w:p w14:paraId="718612F7" w14:textId="77777777" w:rsidR="00497F01" w:rsidRDefault="00497F01">
      <w:pPr>
        <w:jc w:val="both"/>
        <w:rPr>
          <w:rStyle w:val="Hiperpovezava"/>
        </w:rPr>
      </w:pPr>
    </w:p>
    <w:p w14:paraId="3F9274C2" w14:textId="77777777" w:rsidR="00497F01" w:rsidRDefault="00A50608">
      <w:r>
        <w:t xml:space="preserve">Pregled stroškov trgovalnega oziroma INR za Vlagatelje, ki prikazuje strukturo in višino nadomestil ter stroškov pri posameznem Distributerju (vključno s stroški KDD) skupaj z dokumentom Informativni izračun neto donosnosti različnih vrednosti vplačil sta objavljena na naslednji povezavi: </w:t>
      </w:r>
      <w:hyperlink r:id="rId20">
        <w:r w:rsidR="00497F01">
          <w:rPr>
            <w:rStyle w:val="Hiperpovezava"/>
          </w:rPr>
          <w:t>https://www.gov.si/teme/stiki-z-investitorji-in-imetniki-vrednostnih-papirjev</w:t>
        </w:r>
      </w:hyperlink>
    </w:p>
    <w:p w14:paraId="70960706" w14:textId="77777777" w:rsidR="00497F01" w:rsidRDefault="00497F01">
      <w:pPr>
        <w:jc w:val="both"/>
      </w:pPr>
    </w:p>
    <w:sectPr w:rsidR="00497F01">
      <w:headerReference w:type="even" r:id="rId21"/>
      <w:headerReference w:type="default" r:id="rId22"/>
      <w:footerReference w:type="even" r:id="rId23"/>
      <w:footerReference w:type="default" r:id="rId24"/>
      <w:headerReference w:type="first" r:id="rId25"/>
      <w:footerReference w:type="first" r:id="rId26"/>
      <w:pgSz w:w="11906" w:h="16838"/>
      <w:pgMar w:top="1418" w:right="1558" w:bottom="1418" w:left="1701" w:header="0" w:footer="709" w:gutter="0"/>
      <w:cols w:space="708"/>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77543" w14:textId="77777777" w:rsidR="00AB5E36" w:rsidRDefault="00AB5E36">
      <w:r>
        <w:separator/>
      </w:r>
    </w:p>
  </w:endnote>
  <w:endnote w:type="continuationSeparator" w:id="0">
    <w:p w14:paraId="4A8536A5" w14:textId="77777777" w:rsidR="00AB5E36" w:rsidRDefault="00AB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Liberation Sans">
    <w:altName w:val="Arial"/>
    <w:charset w:val="01"/>
    <w:family w:val="swiss"/>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4D21" w14:textId="77777777" w:rsidR="00497F01" w:rsidRDefault="00497F0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90C0" w14:textId="77777777" w:rsidR="00497F01" w:rsidRDefault="00A50608">
    <w:pPr>
      <w:pStyle w:val="Noga"/>
      <w:jc w:val="center"/>
    </w:pPr>
    <w:r>
      <w:fldChar w:fldCharType="begin"/>
    </w:r>
    <w:r>
      <w:instrText xml:space="preserve"> PAGE </w:instrText>
    </w:r>
    <w:r>
      <w:fldChar w:fldCharType="separate"/>
    </w:r>
    <w:r>
      <w:t>8</w:t>
    </w:r>
    <w:r>
      <w:fldChar w:fldCharType="end"/>
    </w:r>
  </w:p>
  <w:p w14:paraId="0E03EA59" w14:textId="77777777" w:rsidR="00497F01" w:rsidRDefault="00497F0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C625" w14:textId="77777777" w:rsidR="00497F01" w:rsidRDefault="00A50608">
    <w:pPr>
      <w:pStyle w:val="Noga"/>
      <w:jc w:val="center"/>
    </w:pPr>
    <w:r>
      <w:fldChar w:fldCharType="begin"/>
    </w:r>
    <w:r>
      <w:instrText xml:space="preserve"> PAGE </w:instrText>
    </w:r>
    <w:r>
      <w:fldChar w:fldCharType="separate"/>
    </w:r>
    <w:r>
      <w:t>8</w:t>
    </w:r>
    <w:r>
      <w:fldChar w:fldCharType="end"/>
    </w:r>
  </w:p>
  <w:p w14:paraId="1E9F5C59" w14:textId="77777777" w:rsidR="00497F01" w:rsidRDefault="00497F0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D3BE6" w14:textId="77777777" w:rsidR="00AB5E36" w:rsidRDefault="00AB5E36">
      <w:pPr>
        <w:rPr>
          <w:sz w:val="12"/>
        </w:rPr>
      </w:pPr>
      <w:r>
        <w:separator/>
      </w:r>
    </w:p>
  </w:footnote>
  <w:footnote w:type="continuationSeparator" w:id="0">
    <w:p w14:paraId="391C8CE2" w14:textId="77777777" w:rsidR="00AB5E36" w:rsidRDefault="00AB5E36">
      <w:pPr>
        <w:rPr>
          <w:sz w:val="12"/>
        </w:rPr>
      </w:pPr>
      <w:r>
        <w:continuationSeparator/>
      </w:r>
    </w:p>
  </w:footnote>
  <w:footnote w:id="1">
    <w:p w14:paraId="7BC4048A" w14:textId="77777777" w:rsidR="00497F01" w:rsidRDefault="00A50608">
      <w:pPr>
        <w:pStyle w:val="Footnote"/>
      </w:pPr>
      <w:r>
        <w:rPr>
          <w:rStyle w:val="FootnoteCharacters"/>
        </w:rPr>
        <w:footnoteRef/>
      </w:r>
      <w:r>
        <w:rPr>
          <w:rStyle w:val="FootnoteCharacters"/>
        </w:rPr>
        <w:tab/>
      </w:r>
      <w:r>
        <w:t xml:space="preserve"> </w:t>
      </w:r>
      <w:r>
        <w:rPr>
          <w:sz w:val="16"/>
          <w:szCs w:val="16"/>
        </w:rPr>
        <w:t xml:space="preserve">Spodnji opis obdavčitve obresti je splošnega značaja in ni mišljen kot pravni ali davčni nasvet posameznemu Vlagatelju in ga ni mogoče šteti kot celovit opis vseh davčnih </w:t>
      </w:r>
      <w:r>
        <w:rPr>
          <w:sz w:val="16"/>
          <w:szCs w:val="16"/>
        </w:rPr>
        <w:t>posledic, ki so lahko pomembne za imetnike Obveznic RS. Opis je pripravljen na podlagi slovenskih davčnih predpisov, ki so veljavni v času priprave tega dokumenta. Izdajatelj opozarja, da se zakonodaja lahko spremeni in da na njihov davčni položaj lahko vplivajo tudi tuji davčni predpisi. Za osebe, ki so v dvomu glede obdavčitve obresti od Obveznic RS ali davkov, ki se plačajo pri razpolaganju z njimi, je priporočljivo, da se o tem posvetujejo z ustrezno usposobljenim svetovalcem.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A856" w14:textId="77777777" w:rsidR="00497F01" w:rsidRDefault="00497F0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72C3" w14:textId="77777777" w:rsidR="00497F01" w:rsidRDefault="00497F0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3116" w14:textId="77777777" w:rsidR="00497F01" w:rsidRDefault="00497F0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81B"/>
    <w:multiLevelType w:val="multilevel"/>
    <w:tmpl w:val="BCA47B04"/>
    <w:lvl w:ilvl="0">
      <w:start w:val="1"/>
      <w:numFmt w:val="decimal"/>
      <w:lvlText w:val="%1."/>
      <w:lvlJc w:val="left"/>
      <w:pPr>
        <w:tabs>
          <w:tab w:val="num" w:pos="0"/>
        </w:tabs>
        <w:ind w:left="720" w:hanging="360"/>
      </w:pPr>
      <w:rPr>
        <w:b/>
        <w:bCs/>
        <w:position w:val="0"/>
        <w:sz w:val="18"/>
        <w:szCs w:val="18"/>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AD8033F"/>
    <w:multiLevelType w:val="multilevel"/>
    <w:tmpl w:val="7A16037C"/>
    <w:lvl w:ilvl="0">
      <w:start w:val="1"/>
      <w:numFmt w:val="bullet"/>
      <w:pStyle w:val="nastevanje1nivo"/>
      <w:lvlText w:val="–"/>
      <w:lvlJc w:val="left"/>
      <w:pPr>
        <w:tabs>
          <w:tab w:val="num" w:pos="360"/>
        </w:tabs>
        <w:ind w:left="284" w:hanging="284"/>
      </w:pPr>
      <w:rPr>
        <w:rFonts w:ascii="Arial" w:hAnsi="Arial" w:cs="Arial" w:hint="default"/>
        <w:b w:val="0"/>
        <w:i w:val="0"/>
        <w:caps w:val="0"/>
        <w:smallCaps w:val="0"/>
        <w:strike w:val="0"/>
        <w:dstrike w:val="0"/>
        <w:vanish w:val="0"/>
        <w:color w:val="000000"/>
        <w:position w:val="0"/>
        <w:sz w:val="20"/>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91D1A71"/>
    <w:multiLevelType w:val="multilevel"/>
    <w:tmpl w:val="16C60460"/>
    <w:lvl w:ilvl="0">
      <w:start w:val="1"/>
      <w:numFmt w:val="decimal"/>
      <w:pStyle w:val="stevilcenj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61408E3"/>
    <w:multiLevelType w:val="multilevel"/>
    <w:tmpl w:val="43627418"/>
    <w:lvl w:ilvl="0">
      <w:start w:val="1"/>
      <w:numFmt w:val="none"/>
      <w:pStyle w:val="nastevanje2nivo"/>
      <w:suff w:val="nothing"/>
      <w:lvlText w:val="-"/>
      <w:lvlJc w:val="left"/>
      <w:pPr>
        <w:tabs>
          <w:tab w:val="num" w:pos="0"/>
        </w:tabs>
        <w:ind w:left="0" w:firstLine="0"/>
      </w:pPr>
      <w:rPr>
        <w:b w:val="0"/>
        <w:i w:val="0"/>
        <w:caps w:val="0"/>
        <w:smallCaps w:val="0"/>
        <w:strike w:val="0"/>
        <w:dstrike w:val="0"/>
        <w:vanish w:val="0"/>
        <w:color w:val="000000"/>
        <w:position w:val="0"/>
        <w:sz w:val="20"/>
        <w:vertAlign w:val="baseline"/>
      </w:rPr>
    </w:lvl>
    <w:lvl w:ilvl="1">
      <w:start w:val="1"/>
      <w:numFmt w:val="none"/>
      <w:suff w:val="nothing"/>
      <w:lvlText w:val="-"/>
      <w:lvlJc w:val="left"/>
      <w:pPr>
        <w:tabs>
          <w:tab w:val="num" w:pos="0"/>
        </w:tabs>
        <w:ind w:left="720" w:firstLine="0"/>
      </w:pPr>
    </w:lvl>
    <w:lvl w:ilvl="2">
      <w:start w:val="1"/>
      <w:numFmt w:val="none"/>
      <w:suff w:val="nothing"/>
      <w:lvlText w:val="-"/>
      <w:lvlJc w:val="left"/>
      <w:pPr>
        <w:tabs>
          <w:tab w:val="num" w:pos="0"/>
        </w:tabs>
        <w:ind w:left="1440" w:firstLine="0"/>
      </w:pPr>
    </w:lvl>
    <w:lvl w:ilvl="3">
      <w:start w:val="1"/>
      <w:numFmt w:val="none"/>
      <w:suff w:val="nothing"/>
      <w:lvlText w:val="-"/>
      <w:lvlJc w:val="left"/>
      <w:pPr>
        <w:tabs>
          <w:tab w:val="num" w:pos="0"/>
        </w:tabs>
        <w:ind w:left="2160" w:firstLine="0"/>
      </w:pPr>
    </w:lvl>
    <w:lvl w:ilvl="4">
      <w:start w:val="1"/>
      <w:numFmt w:val="none"/>
      <w:suff w:val="nothing"/>
      <w:lvlText w:val="-"/>
      <w:lvlJc w:val="left"/>
      <w:pPr>
        <w:tabs>
          <w:tab w:val="num" w:pos="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65E9629B"/>
    <w:multiLevelType w:val="multilevel"/>
    <w:tmpl w:val="4844BA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C4F53DB"/>
    <w:multiLevelType w:val="multilevel"/>
    <w:tmpl w:val="6FE4E554"/>
    <w:lvl w:ilvl="0">
      <w:start w:val="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73557852">
    <w:abstractNumId w:val="1"/>
  </w:num>
  <w:num w:numId="2" w16cid:durableId="521624740">
    <w:abstractNumId w:val="3"/>
  </w:num>
  <w:num w:numId="3" w16cid:durableId="777987894">
    <w:abstractNumId w:val="2"/>
  </w:num>
  <w:num w:numId="4" w16cid:durableId="815294721">
    <w:abstractNumId w:val="0"/>
  </w:num>
  <w:num w:numId="5" w16cid:durableId="1201088398">
    <w:abstractNumId w:val="5"/>
  </w:num>
  <w:num w:numId="6" w16cid:durableId="442922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01"/>
    <w:rsid w:val="001C5437"/>
    <w:rsid w:val="002A34DD"/>
    <w:rsid w:val="00321D95"/>
    <w:rsid w:val="00497F01"/>
    <w:rsid w:val="00667D20"/>
    <w:rsid w:val="00725B10"/>
    <w:rsid w:val="009B57B8"/>
    <w:rsid w:val="00A50608"/>
    <w:rsid w:val="00AB5E36"/>
    <w:rsid w:val="00B221C8"/>
    <w:rsid w:val="00BF1056"/>
    <w:rsid w:val="00E86774"/>
    <w:rsid w:val="00F164E6"/>
  </w:rsids>
  <m:mathPr>
    <m:mathFont m:val="Cambria Math"/>
    <m:brkBin m:val="before"/>
    <m:brkBinSub m:val="--"/>
    <m:smallFrac m:val="0"/>
    <m:dispDef/>
    <m:lMargin m:val="0"/>
    <m:rMargin m:val="0"/>
    <m:defJc m:val="centerGroup"/>
    <m:wrapIndent m:val="1440"/>
    <m:intLim m:val="subSup"/>
    <m:naryLim m:val="undOvr"/>
  </m:mathPr>
  <w:themeFontLang w:val="sl-SI"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8251"/>
  <w15:docId w15:val="{0E598508-A7CD-4023-A9BE-EBCD5B48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BA" w:eastAsia="sr-Latn-BA"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E4098"/>
    <w:rPr>
      <w:rFonts w:ascii="Arial" w:hAnsi="Arial" w:cs="Arial"/>
      <w:lang w:val="sl-SI" w:eastAsia="en-US"/>
    </w:rPr>
  </w:style>
  <w:style w:type="paragraph" w:styleId="Naslov1">
    <w:name w:val="heading 1"/>
    <w:basedOn w:val="Navaden"/>
    <w:qFormat/>
    <w:rsid w:val="00FA594B"/>
    <w:pPr>
      <w:keepNext/>
      <w:spacing w:after="360"/>
      <w:outlineLvl w:val="0"/>
    </w:pPr>
    <w:rPr>
      <w:b/>
    </w:rPr>
  </w:style>
  <w:style w:type="paragraph" w:styleId="Naslov2">
    <w:name w:val="heading 2"/>
    <w:basedOn w:val="Navaden"/>
    <w:qFormat/>
    <w:rsid w:val="00FA594B"/>
    <w:pPr>
      <w:keepNext/>
      <w:spacing w:after="360"/>
      <w:outlineLvl w:val="1"/>
    </w:pPr>
    <w:rPr>
      <w:b/>
    </w:rPr>
  </w:style>
  <w:style w:type="paragraph" w:styleId="Naslov3">
    <w:name w:val="heading 3"/>
    <w:basedOn w:val="Navaden"/>
    <w:qFormat/>
    <w:rsid w:val="00FA594B"/>
    <w:pPr>
      <w:keepNext/>
      <w:spacing w:before="240" w:after="60"/>
      <w:outlineLvl w:val="2"/>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EndnoteCharacters">
    <w:name w:val="Endnote Characters"/>
    <w:qFormat/>
    <w:rPr>
      <w:vertAlign w:val="superscript"/>
    </w:rPr>
  </w:style>
  <w:style w:type="character" w:styleId="Konnaopomba-sklic">
    <w:name w:val="endnote reference"/>
    <w:rPr>
      <w:vertAlign w:val="superscript"/>
    </w:rPr>
  </w:style>
  <w:style w:type="character" w:customStyle="1" w:styleId="FootnoteCharacters">
    <w:name w:val="Footnote Characters"/>
    <w:qFormat/>
    <w:rPr>
      <w:vertAlign w:val="superscript"/>
    </w:rPr>
  </w:style>
  <w:style w:type="character" w:styleId="Sprotnaopomba-sklic">
    <w:name w:val="footnote reference"/>
    <w:rPr>
      <w:vertAlign w:val="superscript"/>
    </w:rPr>
  </w:style>
  <w:style w:type="character" w:styleId="tevilkastrani">
    <w:name w:val="page number"/>
    <w:basedOn w:val="Privzetapisavaodstavka"/>
    <w:rsid w:val="00FA594B"/>
    <w:rPr>
      <w:rFonts w:ascii="Arial" w:hAnsi="Arial"/>
      <w:b/>
      <w:sz w:val="20"/>
    </w:rPr>
  </w:style>
  <w:style w:type="character" w:styleId="Pripombasklic">
    <w:name w:val="annotation reference"/>
    <w:basedOn w:val="Privzetapisavaodstavka"/>
    <w:semiHidden/>
    <w:qFormat/>
    <w:rsid w:val="00FA594B"/>
    <w:rPr>
      <w:rFonts w:ascii="Arial" w:hAnsi="Arial"/>
      <w:sz w:val="16"/>
    </w:rPr>
  </w:style>
  <w:style w:type="character" w:customStyle="1" w:styleId="PripombabesediloZnak">
    <w:name w:val="Pripomba – besedilo Znak"/>
    <w:basedOn w:val="Privzetapisavaodstavka"/>
    <w:link w:val="Pripombabesedilo"/>
    <w:qFormat/>
    <w:rsid w:val="00B12067"/>
    <w:rPr>
      <w:rFonts w:ascii="Arial" w:hAnsi="Arial" w:cs="Arial"/>
      <w:lang w:val="sl-SI" w:eastAsia="en-US"/>
    </w:rPr>
  </w:style>
  <w:style w:type="character" w:customStyle="1" w:styleId="ZadevapripombeZnak">
    <w:name w:val="Zadeva pripombe Znak"/>
    <w:basedOn w:val="PripombabesediloZnak"/>
    <w:link w:val="Zadevapripombe"/>
    <w:semiHidden/>
    <w:qFormat/>
    <w:rsid w:val="00B12067"/>
    <w:rPr>
      <w:rFonts w:ascii="Arial" w:hAnsi="Arial" w:cs="Arial"/>
      <w:b/>
      <w:bCs/>
      <w:lang w:val="sl-SI" w:eastAsia="en-US"/>
    </w:rPr>
  </w:style>
  <w:style w:type="character" w:styleId="Hiperpovezava">
    <w:name w:val="Hyperlink"/>
    <w:basedOn w:val="Privzetapisavaodstavka"/>
    <w:uiPriority w:val="99"/>
    <w:rsid w:val="00044F75"/>
    <w:rPr>
      <w:color w:val="766A62"/>
      <w:u w:val="single"/>
    </w:rPr>
  </w:style>
  <w:style w:type="character" w:customStyle="1" w:styleId="Sprotnaopomba-besediloZnak">
    <w:name w:val="Sprotna opomba - besedilo Znak"/>
    <w:basedOn w:val="Privzetapisavaodstavka"/>
    <w:semiHidden/>
    <w:qFormat/>
    <w:rsid w:val="00427D95"/>
    <w:rPr>
      <w:rFonts w:ascii="Arial" w:hAnsi="Arial" w:cs="Arial"/>
      <w:lang w:val="sl-SI" w:eastAsia="en-US"/>
    </w:rPr>
  </w:style>
  <w:style w:type="character" w:customStyle="1" w:styleId="NogaZnak">
    <w:name w:val="Noga Znak"/>
    <w:basedOn w:val="Privzetapisavaodstavka"/>
    <w:link w:val="Noga"/>
    <w:uiPriority w:val="99"/>
    <w:qFormat/>
    <w:rsid w:val="00E671BA"/>
    <w:rPr>
      <w:rFonts w:ascii="Arial" w:hAnsi="Arial" w:cs="Arial"/>
      <w:sz w:val="16"/>
      <w:lang w:val="sl-SI" w:eastAsia="en-US"/>
    </w:rPr>
  </w:style>
  <w:style w:type="character" w:styleId="Nerazreenaomemba">
    <w:name w:val="Unresolved Mention"/>
    <w:basedOn w:val="Privzetapisavaodstavka"/>
    <w:uiPriority w:val="99"/>
    <w:semiHidden/>
    <w:unhideWhenUsed/>
    <w:qFormat/>
    <w:rsid w:val="00445C8A"/>
    <w:rPr>
      <w:color w:val="605E5C"/>
      <w:shd w:val="clear" w:color="auto" w:fill="E1DFDD"/>
    </w:rPr>
  </w:style>
  <w:style w:type="character" w:styleId="SledenaHiperpovezava">
    <w:name w:val="FollowedHyperlink"/>
    <w:basedOn w:val="Privzetapisavaodstavka"/>
    <w:semiHidden/>
    <w:unhideWhenUsed/>
    <w:rsid w:val="00044F75"/>
    <w:rPr>
      <w:color w:val="28007D" w:themeColor="followedHyperlink"/>
      <w:u w:val="single"/>
    </w:rPr>
  </w:style>
  <w:style w:type="character" w:customStyle="1" w:styleId="BodyText1Char">
    <w:name w:val="Body Text 1 Char"/>
    <w:basedOn w:val="Privzetapisavaodstavka"/>
    <w:link w:val="BodyText1"/>
    <w:qFormat/>
    <w:locked/>
    <w:rsid w:val="00791565"/>
    <w:rPr>
      <w:rFonts w:cs="Times"/>
      <w:kern w:val="2"/>
      <w:szCs w:val="24"/>
      <w:lang w:val="sl-SI"/>
    </w:rPr>
  </w:style>
  <w:style w:type="character" w:styleId="tevilkavrstice">
    <w:name w:val="line number"/>
  </w:style>
  <w:style w:type="paragraph" w:customStyle="1" w:styleId="Heading">
    <w:name w:val="Heading"/>
    <w:basedOn w:val="Navaden"/>
    <w:next w:val="TextBody"/>
    <w:qFormat/>
    <w:pPr>
      <w:keepNext/>
      <w:spacing w:before="240" w:after="120"/>
    </w:pPr>
    <w:rPr>
      <w:rFonts w:ascii="Liberation Sans" w:eastAsia="Droid Sans Fallback" w:hAnsi="Liberation Sans" w:cs="FreeSans"/>
      <w:sz w:val="24"/>
      <w:szCs w:val="28"/>
    </w:rPr>
  </w:style>
  <w:style w:type="paragraph" w:styleId="Telobesedila">
    <w:name w:val="Body Text"/>
    <w:basedOn w:val="Navaden"/>
    <w:pPr>
      <w:spacing w:after="140" w:line="276" w:lineRule="auto"/>
    </w:pPr>
  </w:style>
  <w:style w:type="paragraph" w:styleId="Seznam">
    <w:name w:val="List"/>
    <w:basedOn w:val="TextBody"/>
    <w:rPr>
      <w:rFonts w:ascii="Liberation Sans" w:hAnsi="Liberation Sans" w:cs="FreeSans"/>
    </w:rPr>
  </w:style>
  <w:style w:type="paragraph" w:styleId="Napis">
    <w:name w:val="caption"/>
    <w:basedOn w:val="Navaden"/>
    <w:qFormat/>
    <w:pPr>
      <w:suppressLineNumbers/>
      <w:spacing w:before="120" w:after="120"/>
    </w:pPr>
    <w:rPr>
      <w:rFonts w:ascii="Liberation Sans" w:hAnsi="Liberation Sans" w:cs="FreeSans"/>
      <w:i/>
      <w:iCs/>
      <w:sz w:val="24"/>
      <w:szCs w:val="24"/>
    </w:rPr>
  </w:style>
  <w:style w:type="paragraph" w:customStyle="1" w:styleId="Index">
    <w:name w:val="Index"/>
    <w:basedOn w:val="Navaden"/>
    <w:qFormat/>
    <w:pPr>
      <w:suppressLineNumbers/>
    </w:pPr>
    <w:rPr>
      <w:rFonts w:ascii="Liberation Sans" w:hAnsi="Liberation Sans" w:cs="FreeSans"/>
    </w:rPr>
  </w:style>
  <w:style w:type="paragraph" w:customStyle="1" w:styleId="TextBody">
    <w:name w:val="Text Body"/>
    <w:basedOn w:val="Navaden"/>
    <w:qFormat/>
    <w:pPr>
      <w:spacing w:after="140" w:line="288" w:lineRule="auto"/>
    </w:pPr>
  </w:style>
  <w:style w:type="paragraph" w:customStyle="1" w:styleId="HeaderandFooter">
    <w:name w:val="Header and Footer"/>
    <w:basedOn w:val="Navaden"/>
    <w:qFormat/>
  </w:style>
  <w:style w:type="paragraph" w:styleId="Glava">
    <w:name w:val="header"/>
    <w:basedOn w:val="Navaden"/>
    <w:rsid w:val="00FA594B"/>
    <w:pPr>
      <w:tabs>
        <w:tab w:val="center" w:pos="4253"/>
        <w:tab w:val="right" w:pos="9072"/>
      </w:tabs>
    </w:pPr>
    <w:rPr>
      <w:sz w:val="16"/>
    </w:rPr>
  </w:style>
  <w:style w:type="paragraph" w:styleId="Noga">
    <w:name w:val="footer"/>
    <w:basedOn w:val="Navaden"/>
    <w:link w:val="NogaZnak"/>
    <w:uiPriority w:val="99"/>
    <w:rsid w:val="00FA594B"/>
    <w:pPr>
      <w:tabs>
        <w:tab w:val="center" w:pos="4253"/>
        <w:tab w:val="right" w:pos="9072"/>
      </w:tabs>
    </w:pPr>
    <w:rPr>
      <w:sz w:val="16"/>
    </w:rPr>
  </w:style>
  <w:style w:type="paragraph" w:customStyle="1" w:styleId="Naslov10">
    <w:name w:val="Naslov1"/>
    <w:basedOn w:val="Navaden"/>
    <w:qFormat/>
    <w:rsid w:val="00FA594B"/>
    <w:pPr>
      <w:keepNext/>
      <w:spacing w:after="360"/>
    </w:pPr>
    <w:rPr>
      <w:b/>
      <w:sz w:val="24"/>
    </w:rPr>
  </w:style>
  <w:style w:type="paragraph" w:customStyle="1" w:styleId="nastevanje1nivo">
    <w:name w:val="nastevanje_1_nivo"/>
    <w:basedOn w:val="Navaden"/>
    <w:qFormat/>
    <w:rsid w:val="00FA594B"/>
    <w:pPr>
      <w:numPr>
        <w:numId w:val="1"/>
      </w:numPr>
      <w:tabs>
        <w:tab w:val="left" w:pos="284"/>
      </w:tabs>
    </w:pPr>
  </w:style>
  <w:style w:type="paragraph" w:customStyle="1" w:styleId="nastevanje2nivo">
    <w:name w:val="nastevanje_2_nivo"/>
    <w:basedOn w:val="Navaden"/>
    <w:qFormat/>
    <w:rsid w:val="00C71305"/>
    <w:pPr>
      <w:numPr>
        <w:numId w:val="2"/>
      </w:numPr>
      <w:tabs>
        <w:tab w:val="left" w:pos="567"/>
      </w:tabs>
    </w:pPr>
  </w:style>
  <w:style w:type="paragraph" w:customStyle="1" w:styleId="nastevanje3nivo">
    <w:name w:val="nastevanje_3_nivo"/>
    <w:basedOn w:val="Navaden"/>
    <w:qFormat/>
    <w:rsid w:val="00C71305"/>
    <w:pPr>
      <w:tabs>
        <w:tab w:val="left" w:pos="360"/>
        <w:tab w:val="left" w:pos="851"/>
      </w:tabs>
    </w:pPr>
  </w:style>
  <w:style w:type="paragraph" w:customStyle="1" w:styleId="nastevanje4nivo">
    <w:name w:val="nastevanje_4_nivo"/>
    <w:basedOn w:val="nastevanje3nivo"/>
    <w:qFormat/>
    <w:rsid w:val="00C71305"/>
    <w:pPr>
      <w:tabs>
        <w:tab w:val="left" w:pos="1134"/>
      </w:tabs>
    </w:pPr>
  </w:style>
  <w:style w:type="paragraph" w:customStyle="1" w:styleId="nastevanje5nivo">
    <w:name w:val="nastevanje_5_nivo"/>
    <w:basedOn w:val="nastevanje4nivo"/>
    <w:qFormat/>
    <w:rsid w:val="00C71305"/>
    <w:pPr>
      <w:tabs>
        <w:tab w:val="left" w:pos="1418"/>
      </w:tabs>
    </w:pPr>
  </w:style>
  <w:style w:type="paragraph" w:customStyle="1" w:styleId="Podnaslov1">
    <w:name w:val="Podnaslov1"/>
    <w:basedOn w:val="Navaden"/>
    <w:qFormat/>
    <w:rsid w:val="00FA594B"/>
    <w:pPr>
      <w:keepNext/>
      <w:spacing w:after="360"/>
    </w:pPr>
    <w:rPr>
      <w:b/>
    </w:rPr>
  </w:style>
  <w:style w:type="paragraph" w:customStyle="1" w:styleId="Podpisnik1">
    <w:name w:val="Podpisnik(1)"/>
    <w:basedOn w:val="Navaden"/>
    <w:qFormat/>
    <w:rsid w:val="00FA594B"/>
    <w:pPr>
      <w:tabs>
        <w:tab w:val="left" w:pos="4253"/>
      </w:tabs>
    </w:pPr>
  </w:style>
  <w:style w:type="paragraph" w:customStyle="1" w:styleId="Podpisnik2">
    <w:name w:val="Podpisnik(2)"/>
    <w:basedOn w:val="Navaden"/>
    <w:qFormat/>
    <w:rsid w:val="00FA594B"/>
    <w:pPr>
      <w:tabs>
        <w:tab w:val="left" w:pos="4253"/>
        <w:tab w:val="left" w:pos="7088"/>
      </w:tabs>
    </w:pPr>
  </w:style>
  <w:style w:type="paragraph" w:customStyle="1" w:styleId="Podpisnik3">
    <w:name w:val="Podpisnik(3)"/>
    <w:basedOn w:val="Podpisnik2"/>
    <w:qFormat/>
    <w:rsid w:val="00FA594B"/>
    <w:pPr>
      <w:tabs>
        <w:tab w:val="left" w:pos="1418"/>
      </w:tabs>
    </w:pPr>
  </w:style>
  <w:style w:type="paragraph" w:customStyle="1" w:styleId="stevilcenje">
    <w:name w:val="stevilcenje"/>
    <w:basedOn w:val="Navaden"/>
    <w:qFormat/>
    <w:rsid w:val="000B71E2"/>
    <w:pPr>
      <w:numPr>
        <w:numId w:val="3"/>
      </w:numPr>
      <w:ind w:left="340" w:hanging="340"/>
    </w:pPr>
  </w:style>
  <w:style w:type="paragraph" w:styleId="Kazalovirov-naslov">
    <w:name w:val="toa heading"/>
    <w:basedOn w:val="Navaden"/>
    <w:semiHidden/>
    <w:qFormat/>
    <w:rsid w:val="00FA594B"/>
    <w:pPr>
      <w:spacing w:before="120"/>
    </w:pPr>
    <w:rPr>
      <w:b/>
      <w:i/>
      <w:sz w:val="24"/>
    </w:rPr>
  </w:style>
  <w:style w:type="paragraph" w:customStyle="1" w:styleId="Contents9">
    <w:name w:val="Contents 9"/>
    <w:basedOn w:val="Navaden"/>
    <w:semiHidden/>
    <w:qFormat/>
    <w:rsid w:val="00FA594B"/>
    <w:pPr>
      <w:ind w:left="1600"/>
    </w:pPr>
  </w:style>
  <w:style w:type="paragraph" w:styleId="Brezrazmikov">
    <w:name w:val="No Spacing"/>
    <w:uiPriority w:val="1"/>
    <w:qFormat/>
    <w:rsid w:val="00E3044A"/>
    <w:rPr>
      <w:rFonts w:ascii="Arial" w:hAnsi="Arial"/>
      <w:lang w:val="sl-SI" w:eastAsia="en-US"/>
    </w:rPr>
  </w:style>
  <w:style w:type="paragraph" w:styleId="Pripombabesedilo">
    <w:name w:val="annotation text"/>
    <w:basedOn w:val="Navaden"/>
    <w:link w:val="PripombabesediloZnak"/>
    <w:unhideWhenUsed/>
    <w:rsid w:val="00B12067"/>
  </w:style>
  <w:style w:type="paragraph" w:styleId="Zadevapripombe">
    <w:name w:val="annotation subject"/>
    <w:basedOn w:val="Pripombabesedilo"/>
    <w:link w:val="ZadevapripombeZnak"/>
    <w:semiHidden/>
    <w:unhideWhenUsed/>
    <w:qFormat/>
    <w:rsid w:val="00B12067"/>
    <w:rPr>
      <w:b/>
      <w:bCs/>
    </w:rPr>
  </w:style>
  <w:style w:type="paragraph" w:styleId="Odstavekseznama">
    <w:name w:val="List Paragraph"/>
    <w:basedOn w:val="Navaden"/>
    <w:uiPriority w:val="34"/>
    <w:qFormat/>
    <w:rsid w:val="00600648"/>
    <w:pPr>
      <w:ind w:left="720"/>
    </w:pPr>
  </w:style>
  <w:style w:type="paragraph" w:styleId="Sprotnaopomba-besedilo">
    <w:name w:val="footnote text"/>
    <w:basedOn w:val="Navaden"/>
    <w:semiHidden/>
    <w:unhideWhenUsed/>
    <w:rsid w:val="00427D95"/>
  </w:style>
  <w:style w:type="paragraph" w:styleId="Revizija">
    <w:name w:val="Revision"/>
    <w:uiPriority w:val="99"/>
    <w:semiHidden/>
    <w:qFormat/>
    <w:rsid w:val="008026B1"/>
    <w:rPr>
      <w:rFonts w:ascii="Arial" w:hAnsi="Arial" w:cs="Arial"/>
      <w:lang w:val="sl-SI" w:eastAsia="en-US"/>
    </w:rPr>
  </w:style>
  <w:style w:type="paragraph" w:customStyle="1" w:styleId="Footnote">
    <w:name w:val="Footnote"/>
    <w:basedOn w:val="Navaden"/>
    <w:qFormat/>
  </w:style>
  <w:style w:type="paragraph" w:customStyle="1" w:styleId="Default">
    <w:name w:val="Default"/>
    <w:qFormat/>
    <w:rsid w:val="00847121"/>
    <w:rPr>
      <w:rFonts w:ascii="Arial" w:hAnsi="Arial" w:cs="Arial"/>
      <w:color w:val="000000"/>
      <w:sz w:val="24"/>
      <w:szCs w:val="24"/>
      <w:lang w:val="sl-SI"/>
    </w:rPr>
  </w:style>
  <w:style w:type="paragraph" w:customStyle="1" w:styleId="FrameContents">
    <w:name w:val="Frame Contents"/>
    <w:basedOn w:val="Navaden"/>
    <w:qFormat/>
  </w:style>
  <w:style w:type="paragraph" w:customStyle="1" w:styleId="BodyText1">
    <w:name w:val="Body Text 1"/>
    <w:basedOn w:val="Navaden"/>
    <w:link w:val="BodyText1Char"/>
    <w:qFormat/>
    <w:rsid w:val="00791565"/>
    <w:pPr>
      <w:spacing w:after="200" w:line="100" w:lineRule="atLeast"/>
      <w:ind w:left="680"/>
      <w:jc w:val="both"/>
    </w:pPr>
    <w:rPr>
      <w:rFonts w:ascii="Times New Roman" w:hAnsi="Times New Roman" w:cs="Times"/>
      <w:kern w:val="2"/>
      <w:szCs w:val="24"/>
      <w:lang w:eastAsia="sr-Latn-BA"/>
    </w:rPr>
  </w:style>
  <w:style w:type="paragraph" w:customStyle="1" w:styleId="Comment">
    <w:name w:val="Comment"/>
    <w:basedOn w:val="Navaden"/>
    <w:qFormat/>
  </w:style>
  <w:style w:type="table" w:styleId="Tabelamrea">
    <w:name w:val="Table Grid"/>
    <w:basedOn w:val="Navadnatabela"/>
    <w:uiPriority w:val="39"/>
    <w:rsid w:val="00723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lb.si/trgovanje-z-vrednostnimi-papirji" TargetMode="External"/><Relationship Id="rId18" Type="http://schemas.openxmlformats.org/officeDocument/2006/relationships/hyperlink" Target="https://www.bksbank.si/fizicne-osebe/financni-instrumenti/obveznice-in-zakladne-menice/obveznice-republike-slovenij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kdd.si/akti-in-cenik" TargetMode="External"/><Relationship Id="rId17" Type="http://schemas.openxmlformats.org/officeDocument/2006/relationships/hyperlink" Target="https://www.otpbanka.si/obveznica-r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ur02.safelinks.protection.outlook.com/?url=https%3A%2F%2Fwww.nlb.si%2Fobveznica-rs&amp;data=05%7C02%7Crobin.gorenscek%40otpbanka.si%7C76238714f0934ac0f06a08de79cc5ab3%7C97b95633c28c4dd2bcb2c7e6daf11061%7C0%7C0%7C639082115803285686%7CUnknown%7CTWFpbGZsb3d8eyJFbXB0eU1hcGkiOnRydWUsIlYiOiIwLjAuMDAwMCIsIlAiOiJXaW4zMiIsIkFOIjoiTWFpbCIsIldUIjoyfQ%3D%3D%7C0%7C%7C%7C&amp;sdata=UkrP3a8zYrEaDM0JjhlYjleJEWM%2BO3ONFDH8gUo%2BU2s%3D&amp;reserved=0" TargetMode="External"/><Relationship Id="rId20" Type="http://schemas.openxmlformats.org/officeDocument/2006/relationships/hyperlink" Target="https://www.gov.si/teme/stiki-z-investitorji-in-imetniki-vrednostnih-papirje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teme/stiki-z-investitorji-in-imetniki-vrednostnih-papirje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si/teme/stiki-z-investitorji-in-imetniki-vrednostnih-papirje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lirika.si/sl-si/obveznice-za-drzavljan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tpbanka.si/borzno-posredovanj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NLB">
      <a:dk1>
        <a:srgbClr val="757575"/>
      </a:dk1>
      <a:lt1>
        <a:srgbClr val="FFFFFF"/>
      </a:lt1>
      <a:dk2>
        <a:srgbClr val="FFFFFF"/>
      </a:dk2>
      <a:lt2>
        <a:srgbClr val="CCD32A"/>
      </a:lt2>
      <a:accent1>
        <a:srgbClr val="28007D"/>
      </a:accent1>
      <a:accent2>
        <a:srgbClr val="CCD32A"/>
      </a:accent2>
      <a:accent3>
        <a:srgbClr val="757575"/>
      </a:accent3>
      <a:accent4>
        <a:srgbClr val="937FBE"/>
      </a:accent4>
      <a:accent5>
        <a:srgbClr val="EEE895"/>
      </a:accent5>
      <a:accent6>
        <a:srgbClr val="BABABA"/>
      </a:accent6>
      <a:hlink>
        <a:srgbClr val="28007D"/>
      </a:hlink>
      <a:folHlink>
        <a:srgbClr val="28007D"/>
      </a:folHlink>
    </a:clrScheme>
    <a:fontScheme name="NLB">
      <a:majorFont>
        <a:latin typeface="Arial"/>
        <a:ea typeface=""/>
        <a:cs typeface=""/>
      </a:majorFont>
      <a:minorFont>
        <a:latin typeface="Arial"/>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83EA5EC91B6A409AEC75C689431DFE" ma:contentTypeVersion="15" ma:contentTypeDescription="Create a new document." ma:contentTypeScope="" ma:versionID="834f9c0cd3042e6878865c6a29651b82">
  <xsd:schema xmlns:xsd="http://www.w3.org/2001/XMLSchema" xmlns:xs="http://www.w3.org/2001/XMLSchema" xmlns:p="http://schemas.microsoft.com/office/2006/metadata/properties" xmlns:ns2="68a14b5e-e8fc-412c-baf7-b3afee1299d0" xmlns:ns3="e2823fec-3a65-4e72-97b5-144ffa7871cb" targetNamespace="http://schemas.microsoft.com/office/2006/metadata/properties" ma:root="true" ma:fieldsID="871b8e2316579c74329a0c11b3316aa1" ns2:_="" ns3:_="">
    <xsd:import namespace="68a14b5e-e8fc-412c-baf7-b3afee1299d0"/>
    <xsd:import namespace="e2823fec-3a65-4e72-97b5-144ffa7871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14b5e-e8fc-412c-baf7-b3afee129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4114a95-3c2e-4bf6-825a-95b8d21005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823fec-3a65-4e72-97b5-144ffa7871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cc417d1-f1c7-4cbb-843b-6799b2882436}" ma:internalName="TaxCatchAll" ma:showField="CatchAllData" ma:web="e2823fec-3a65-4e72-97b5-144ffa787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a14b5e-e8fc-412c-baf7-b3afee1299d0">
      <Terms xmlns="http://schemas.microsoft.com/office/infopath/2007/PartnerControls"/>
    </lcf76f155ced4ddcb4097134ff3c332f>
    <TaxCatchAll xmlns="e2823fec-3a65-4e72-97b5-144ffa7871cb" xsi:nil="true"/>
  </documentManagement>
</p:properties>
</file>

<file path=customXml/itemProps1.xml><?xml version="1.0" encoding="utf-8"?>
<ds:datastoreItem xmlns:ds="http://schemas.openxmlformats.org/officeDocument/2006/customXml" ds:itemID="{C4243070-FCEF-4734-994D-349AD1A7BA7A}">
  <ds:schemaRefs>
    <ds:schemaRef ds:uri="http://schemas.openxmlformats.org/officeDocument/2006/bibliography"/>
  </ds:schemaRefs>
</ds:datastoreItem>
</file>

<file path=customXml/itemProps2.xml><?xml version="1.0" encoding="utf-8"?>
<ds:datastoreItem xmlns:ds="http://schemas.openxmlformats.org/officeDocument/2006/customXml" ds:itemID="{BEB0A1DD-0096-4C85-AF99-86F80481D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14b5e-e8fc-412c-baf7-b3afee1299d0"/>
    <ds:schemaRef ds:uri="e2823fec-3a65-4e72-97b5-144ffa787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B925F-3D14-40DF-97AF-D843BEF5AE8E}">
  <ds:schemaRefs>
    <ds:schemaRef ds:uri="http://schemas.microsoft.com/sharepoint/v3/contenttype/forms"/>
  </ds:schemaRefs>
</ds:datastoreItem>
</file>

<file path=customXml/itemProps4.xml><?xml version="1.0" encoding="utf-8"?>
<ds:datastoreItem xmlns:ds="http://schemas.openxmlformats.org/officeDocument/2006/customXml" ds:itemID="{45ECF943-4F51-4978-8B97-A5C9E2540630}">
  <ds:schemaRefs>
    <ds:schemaRef ds:uri="http://schemas.microsoft.com/office/2006/metadata/properties"/>
    <ds:schemaRef ds:uri="http://schemas.microsoft.com/office/infopath/2007/PartnerControls"/>
    <ds:schemaRef ds:uri="68a14b5e-e8fc-412c-baf7-b3afee1299d0"/>
    <ds:schemaRef ds:uri="e2823fec-3a65-4e72-97b5-144ffa7871c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3926</Words>
  <Characters>22382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NLB d.d.</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Kavčič Boštjan</dc:creator>
  <dc:description/>
  <cp:lastModifiedBy>Kristjan Dekleva</cp:lastModifiedBy>
  <cp:revision>5</cp:revision>
  <cp:lastPrinted>2026-03-12T20:29:00Z</cp:lastPrinted>
  <dcterms:created xsi:type="dcterms:W3CDTF">2026-03-12T17:10:00Z</dcterms:created>
  <dcterms:modified xsi:type="dcterms:W3CDTF">2026-03-12T20:29:00Z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0x010100EE83EA5EC91B6A409AEC75C689431DFE</vt:lpwstr>
  </property>
  <property fmtid="{D5CDD505-2E9C-101B-9397-08002B2CF9AE}" pid="3" name="MSIP_Label_1b152ca6-20b7-4143-9c57-4a2066df2536_ActionId">
    <vt:lpwstr>11533627-4da8-4471-b4ed-918909775c89</vt:lpwstr>
  </property>
  <property fmtid="{D5CDD505-2E9C-101B-9397-08002B2CF9AE}" pid="4" name="MSIP_Label_1b152ca6-20b7-4143-9c57-4a2066df2536_ContentBits">
    <vt:lpwstr>1</vt:lpwstr>
  </property>
  <property fmtid="{D5CDD505-2E9C-101B-9397-08002B2CF9AE}" pid="5" name="MSIP_Label_1b152ca6-20b7-4143-9c57-4a2066df2536_Enabled">
    <vt:lpwstr>true</vt:lpwstr>
  </property>
  <property fmtid="{D5CDD505-2E9C-101B-9397-08002B2CF9AE}" pid="6" name="MSIP_Label_1b152ca6-20b7-4143-9c57-4a2066df2536_Method">
    <vt:lpwstr>Privileged</vt:lpwstr>
  </property>
  <property fmtid="{D5CDD505-2E9C-101B-9397-08002B2CF9AE}" pid="7" name="MSIP_Label_1b152ca6-20b7-4143-9c57-4a2066df2536_Name">
    <vt:lpwstr>Zaupno - poslovna skrivnost - za aplikacije in zunanje</vt:lpwstr>
  </property>
  <property fmtid="{D5CDD505-2E9C-101B-9397-08002B2CF9AE}" pid="8" name="MSIP_Label_1b152ca6-20b7-4143-9c57-4a2066df2536_SetDate">
    <vt:lpwstr>2025-02-21T12:57:10Z</vt:lpwstr>
  </property>
  <property fmtid="{D5CDD505-2E9C-101B-9397-08002B2CF9AE}" pid="9" name="MSIP_Label_1b152ca6-20b7-4143-9c57-4a2066df2536_SiteId">
    <vt:lpwstr>368e92b5-dfa0-4bce-9594-4c2e6fd2d1eb</vt:lpwstr>
  </property>
  <property fmtid="{D5CDD505-2E9C-101B-9397-08002B2CF9AE}" pid="10" name="MSIP_Label_8ab308e7-8e09-4696-b796-39744aa816b6_ActionId">
    <vt:lpwstr>6aa8ea7b-c7ff-4209-a7b1-85b2f84cc38b</vt:lpwstr>
  </property>
  <property fmtid="{D5CDD505-2E9C-101B-9397-08002B2CF9AE}" pid="11" name="MSIP_Label_8ab308e7-8e09-4696-b796-39744aa816b6_ContentBits">
    <vt:lpwstr>0</vt:lpwstr>
  </property>
  <property fmtid="{D5CDD505-2E9C-101B-9397-08002B2CF9AE}" pid="12" name="MSIP_Label_8ab308e7-8e09-4696-b796-39744aa816b6_Enabled">
    <vt:lpwstr>true</vt:lpwstr>
  </property>
  <property fmtid="{D5CDD505-2E9C-101B-9397-08002B2CF9AE}" pid="13" name="MSIP_Label_8ab308e7-8e09-4696-b796-39744aa816b6_Method">
    <vt:lpwstr>Privileged</vt:lpwstr>
  </property>
  <property fmtid="{D5CDD505-2E9C-101B-9397-08002B2CF9AE}" pid="14" name="MSIP_Label_8ab308e7-8e09-4696-b796-39744aa816b6_Name">
    <vt:lpwstr>Poslovna skrivnost - zaupno</vt:lpwstr>
  </property>
  <property fmtid="{D5CDD505-2E9C-101B-9397-08002B2CF9AE}" pid="15" name="MSIP_Label_8ab308e7-8e09-4696-b796-39744aa816b6_SetDate">
    <vt:lpwstr>2025-02-21T08:23:04Z</vt:lpwstr>
  </property>
  <property fmtid="{D5CDD505-2E9C-101B-9397-08002B2CF9AE}" pid="16" name="MSIP_Label_8ab308e7-8e09-4696-b796-39744aa816b6_SiteId">
    <vt:lpwstr>97b95633-c28c-4dd2-bcb2-c7e6daf11061</vt:lpwstr>
  </property>
  <property fmtid="{D5CDD505-2E9C-101B-9397-08002B2CF9AE}" pid="17" name="MSIP_Label_8ab308e7-8e09-4696-b796-39744aa816b6_Tag">
    <vt:lpwstr>10, 0, 1, 1</vt:lpwstr>
  </property>
  <property fmtid="{D5CDD505-2E9C-101B-9397-08002B2CF9AE}" pid="18" name="MSIP_Label_adfd63b3-eb6a-41e9-96bb-7c0e40480fbe_ActionId">
    <vt:lpwstr>12fc3809-294f-4c1e-9e9a-f2b803b183b0</vt:lpwstr>
  </property>
  <property fmtid="{D5CDD505-2E9C-101B-9397-08002B2CF9AE}" pid="19" name="MSIP_Label_adfd63b3-eb6a-41e9-96bb-7c0e40480fbe_ContentBits">
    <vt:lpwstr>0</vt:lpwstr>
  </property>
  <property fmtid="{D5CDD505-2E9C-101B-9397-08002B2CF9AE}" pid="20" name="MSIP_Label_adfd63b3-eb6a-41e9-96bb-7c0e40480fbe_Enabled">
    <vt:lpwstr>true</vt:lpwstr>
  </property>
  <property fmtid="{D5CDD505-2E9C-101B-9397-08002B2CF9AE}" pid="21" name="MSIP_Label_adfd63b3-eb6a-41e9-96bb-7c0e40480fbe_Method">
    <vt:lpwstr>Privileged</vt:lpwstr>
  </property>
  <property fmtid="{D5CDD505-2E9C-101B-9397-08002B2CF9AE}" pid="22" name="MSIP_Label_adfd63b3-eb6a-41e9-96bb-7c0e40480fbe_Name">
    <vt:lpwstr>Samo za interno uporabo</vt:lpwstr>
  </property>
  <property fmtid="{D5CDD505-2E9C-101B-9397-08002B2CF9AE}" pid="23" name="MSIP_Label_adfd63b3-eb6a-41e9-96bb-7c0e40480fbe_SetDate">
    <vt:lpwstr>2025-02-17T09:47:59Z</vt:lpwstr>
  </property>
  <property fmtid="{D5CDD505-2E9C-101B-9397-08002B2CF9AE}" pid="24" name="MSIP_Label_adfd63b3-eb6a-41e9-96bb-7c0e40480fbe_SiteId">
    <vt:lpwstr>368e92b5-dfa0-4bce-9594-4c2e6fd2d1eb</vt:lpwstr>
  </property>
  <property fmtid="{D5CDD505-2E9C-101B-9397-08002B2CF9AE}" pid="25" name="MediaServiceImageTags">
    <vt:lpwstr/>
  </property>
  <property fmtid="{D5CDD505-2E9C-101B-9397-08002B2CF9AE}" pid="26" name="docLang">
    <vt:lpwstr>sl</vt:lpwstr>
  </property>
</Properties>
</file>