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692B8" w14:textId="1D3E12BE" w:rsidR="00D42347" w:rsidRPr="00F7708F" w:rsidRDefault="00D42347" w:rsidP="002E1816">
      <w:pPr>
        <w:pStyle w:val="Telobesedila"/>
        <w:tabs>
          <w:tab w:val="clear" w:pos="-1440"/>
        </w:tabs>
        <w:jc w:val="center"/>
        <w:rPr>
          <w:rFonts w:ascii="Arial" w:hAnsi="Arial" w:cs="Arial"/>
          <w:b/>
          <w:bCs/>
          <w:i/>
          <w:iCs/>
          <w:sz w:val="16"/>
          <w:szCs w:val="16"/>
        </w:rPr>
      </w:pPr>
      <w:r w:rsidRPr="00F7708F">
        <w:rPr>
          <w:rFonts w:ascii="Arial" w:hAnsi="Arial" w:cs="Arial"/>
          <w:b/>
          <w:bCs/>
          <w:i/>
          <w:iCs/>
          <w:sz w:val="16"/>
          <w:szCs w:val="16"/>
        </w:rPr>
        <w:t xml:space="preserve">PRILOGA </w:t>
      </w:r>
      <w:r>
        <w:rPr>
          <w:rFonts w:ascii="Arial" w:hAnsi="Arial" w:cs="Arial"/>
          <w:b/>
          <w:bCs/>
          <w:i/>
          <w:iCs/>
          <w:sz w:val="16"/>
          <w:szCs w:val="16"/>
        </w:rPr>
        <w:t>13</w:t>
      </w:r>
      <w:r w:rsidRPr="00F7708F">
        <w:rPr>
          <w:rFonts w:ascii="Arial" w:hAnsi="Arial" w:cs="Arial"/>
          <w:b/>
          <w:bCs/>
          <w:i/>
          <w:iCs/>
          <w:sz w:val="16"/>
          <w:szCs w:val="16"/>
        </w:rPr>
        <w:t xml:space="preserve"> </w:t>
      </w:r>
      <w:r>
        <w:rPr>
          <w:rFonts w:ascii="Arial" w:hAnsi="Arial" w:cs="Arial"/>
          <w:b/>
          <w:bCs/>
          <w:i/>
          <w:iCs/>
          <w:sz w:val="16"/>
          <w:szCs w:val="16"/>
        </w:rPr>
        <w:t>–</w:t>
      </w:r>
      <w:r w:rsidRPr="00F7708F">
        <w:rPr>
          <w:rFonts w:ascii="Arial" w:hAnsi="Arial" w:cs="Arial"/>
          <w:b/>
          <w:bCs/>
          <w:i/>
          <w:iCs/>
          <w:sz w:val="16"/>
          <w:szCs w:val="16"/>
        </w:rPr>
        <w:t xml:space="preserve"> </w:t>
      </w:r>
      <w:r>
        <w:rPr>
          <w:rFonts w:ascii="Arial" w:hAnsi="Arial" w:cs="Arial"/>
          <w:b/>
          <w:bCs/>
          <w:i/>
          <w:iCs/>
          <w:sz w:val="16"/>
          <w:szCs w:val="16"/>
        </w:rPr>
        <w:t xml:space="preserve">Primer evidentiranja poslovnih dogodkov v zvezi s proračunsko rezervo občine </w:t>
      </w:r>
    </w:p>
    <w:p w14:paraId="34E48273" w14:textId="77777777" w:rsidR="007E7BB7" w:rsidRDefault="007E7BB7" w:rsidP="004602AA">
      <w:pPr>
        <w:jc w:val="both"/>
        <w:rPr>
          <w:rFonts w:ascii="Arial" w:hAnsi="Arial" w:cs="Arial"/>
          <w:sz w:val="22"/>
          <w:szCs w:val="22"/>
        </w:rPr>
      </w:pPr>
    </w:p>
    <w:p w14:paraId="1251895D" w14:textId="77777777" w:rsidR="005B64A6" w:rsidRDefault="005B64A6" w:rsidP="004602AA">
      <w:pPr>
        <w:jc w:val="both"/>
        <w:rPr>
          <w:rFonts w:ascii="Arial" w:hAnsi="Arial" w:cs="Arial"/>
        </w:rPr>
      </w:pPr>
    </w:p>
    <w:p w14:paraId="039C9D76" w14:textId="3DB98C8B" w:rsidR="004602AA" w:rsidRPr="000206E1" w:rsidRDefault="00D42347" w:rsidP="004602AA">
      <w:pPr>
        <w:jc w:val="both"/>
        <w:rPr>
          <w:rFonts w:ascii="Arial" w:hAnsi="Arial" w:cs="Arial"/>
        </w:rPr>
      </w:pPr>
      <w:r w:rsidRPr="000206E1">
        <w:rPr>
          <w:rFonts w:ascii="Arial" w:hAnsi="Arial" w:cs="Arial"/>
        </w:rPr>
        <w:t>P</w:t>
      </w:r>
      <w:r w:rsidR="004602AA" w:rsidRPr="000206E1">
        <w:rPr>
          <w:rFonts w:ascii="Arial" w:hAnsi="Arial" w:cs="Arial"/>
        </w:rPr>
        <w:t xml:space="preserve">rikazana </w:t>
      </w:r>
      <w:r w:rsidRPr="000206E1">
        <w:rPr>
          <w:rFonts w:ascii="Arial" w:hAnsi="Arial" w:cs="Arial"/>
        </w:rPr>
        <w:t xml:space="preserve">sta </w:t>
      </w:r>
      <w:r w:rsidR="004602AA" w:rsidRPr="000206E1">
        <w:rPr>
          <w:rFonts w:ascii="Arial" w:hAnsi="Arial" w:cs="Arial"/>
        </w:rPr>
        <w:t xml:space="preserve">primera evidentiranja poslovnih dogodkov v zvezi z rezervami občine, oblikovanih na podlagi 49. člena ZJF, in evidentiranja poslovnih dogodkov v primeru, da občina prejme rezervna sredstva iz državnega proračuna, pri čemer je občina le posrednik med državo in končnim prejemnikom sredstev, oziroma občina je lahko tudi končni prejemnik sredstev za namene oblikovanja rezerv, ki jih pridobi iz državnega proračuna. </w:t>
      </w:r>
    </w:p>
    <w:p w14:paraId="2A51620E" w14:textId="77777777" w:rsidR="004602AA" w:rsidRPr="000206E1" w:rsidRDefault="004602AA" w:rsidP="004602AA">
      <w:pPr>
        <w:jc w:val="both"/>
        <w:rPr>
          <w:rFonts w:ascii="Arial" w:hAnsi="Arial" w:cs="Arial"/>
          <w:color w:val="538135"/>
        </w:rPr>
      </w:pPr>
    </w:p>
    <w:p w14:paraId="0F2B70AE" w14:textId="77777777" w:rsidR="004602AA" w:rsidRPr="000206E1" w:rsidRDefault="004602AA" w:rsidP="004602AA">
      <w:pPr>
        <w:jc w:val="both"/>
        <w:rPr>
          <w:rFonts w:ascii="Arial" w:hAnsi="Arial" w:cs="Arial"/>
          <w:i/>
          <w:iCs/>
        </w:rPr>
      </w:pPr>
      <w:r w:rsidRPr="000206E1">
        <w:rPr>
          <w:rFonts w:ascii="Arial" w:hAnsi="Arial" w:cs="Arial"/>
          <w:i/>
          <w:iCs/>
        </w:rPr>
        <w:t>1.</w:t>
      </w:r>
      <w:r w:rsidRPr="000206E1">
        <w:rPr>
          <w:rFonts w:ascii="Arial" w:hAnsi="Arial" w:cs="Arial"/>
          <w:i/>
          <w:iCs/>
        </w:rPr>
        <w:tab/>
        <w:t>Evidentiranje poslovnih dogodkov, povezanih z rezervami kot proračunskim skladom, ki se evidentirajo na posebnem podračunu v okviru proračuna občine: Vse vknjižbe so natančno opredeljene v računovodski reviji IKS 6/06 (stran 91), tu navajamo najosnovnejše:</w:t>
      </w:r>
    </w:p>
    <w:p w14:paraId="108E8287" w14:textId="77777777" w:rsidR="004602AA" w:rsidRPr="000206E1" w:rsidRDefault="004602AA" w:rsidP="004602AA">
      <w:pPr>
        <w:ind w:left="720" w:hanging="360"/>
        <w:jc w:val="both"/>
        <w:rPr>
          <w:rFonts w:ascii="Arial" w:hAnsi="Arial" w:cs="Arial"/>
          <w:i/>
          <w:iCs/>
        </w:rPr>
      </w:pPr>
      <w:r w:rsidRPr="000206E1">
        <w:rPr>
          <w:rFonts w:ascii="Arial" w:hAnsi="Arial" w:cs="Arial"/>
          <w:i/>
          <w:iCs/>
        </w:rPr>
        <w:t>-</w:t>
      </w:r>
      <w:r w:rsidRPr="000206E1">
        <w:rPr>
          <w:rFonts w:ascii="Arial" w:hAnsi="Arial" w:cs="Arial"/>
          <w:i/>
          <w:iCs/>
        </w:rPr>
        <w:tab/>
        <w:t>nakazilo namenskih sredstev iz proračuna občine na proračunski (oziroma rezervni) sklad: 409/110</w:t>
      </w:r>
    </w:p>
    <w:p w14:paraId="46323B2D" w14:textId="77777777" w:rsidR="004602AA" w:rsidRPr="000206E1" w:rsidRDefault="004602AA" w:rsidP="004602AA">
      <w:pPr>
        <w:ind w:left="360"/>
        <w:jc w:val="both"/>
        <w:rPr>
          <w:rFonts w:ascii="Arial" w:hAnsi="Arial" w:cs="Arial"/>
          <w:i/>
          <w:iCs/>
        </w:rPr>
      </w:pPr>
      <w:r w:rsidRPr="000206E1">
        <w:rPr>
          <w:rFonts w:ascii="Arial" w:hAnsi="Arial" w:cs="Arial"/>
          <w:i/>
          <w:iCs/>
        </w:rPr>
        <w:t>-</w:t>
      </w:r>
      <w:r w:rsidRPr="000206E1">
        <w:rPr>
          <w:rFonts w:ascii="Arial" w:hAnsi="Arial" w:cs="Arial"/>
          <w:i/>
          <w:iCs/>
        </w:rPr>
        <w:tab/>
        <w:t>evidentiranje priliva sredstev na rezervnem skladu: 110/910</w:t>
      </w:r>
    </w:p>
    <w:p w14:paraId="101507CA" w14:textId="77777777" w:rsidR="004602AA" w:rsidRPr="000206E1" w:rsidRDefault="004602AA" w:rsidP="004602AA">
      <w:pPr>
        <w:ind w:left="360"/>
        <w:jc w:val="both"/>
        <w:rPr>
          <w:rFonts w:ascii="Arial" w:hAnsi="Arial" w:cs="Arial"/>
          <w:i/>
          <w:iCs/>
        </w:rPr>
      </w:pPr>
      <w:r w:rsidRPr="000206E1">
        <w:rPr>
          <w:rFonts w:ascii="Arial" w:hAnsi="Arial" w:cs="Arial"/>
          <w:i/>
          <w:iCs/>
        </w:rPr>
        <w:t>-</w:t>
      </w:r>
      <w:r w:rsidRPr="000206E1">
        <w:rPr>
          <w:rFonts w:ascii="Arial" w:hAnsi="Arial" w:cs="Arial"/>
          <w:i/>
          <w:iCs/>
        </w:rPr>
        <w:tab/>
        <w:t>poraba sredstev rezerv na podlagi knjiženih obveznosti (18/22):</w:t>
      </w:r>
    </w:p>
    <w:p w14:paraId="11D88D14" w14:textId="77777777" w:rsidR="004602AA" w:rsidRPr="000206E1" w:rsidRDefault="004602AA" w:rsidP="004602AA">
      <w:pPr>
        <w:ind w:left="720"/>
        <w:jc w:val="both"/>
        <w:rPr>
          <w:rFonts w:ascii="Arial" w:hAnsi="Arial" w:cs="Arial"/>
          <w:i/>
          <w:iCs/>
        </w:rPr>
      </w:pPr>
      <w:r w:rsidRPr="000206E1">
        <w:rPr>
          <w:rFonts w:ascii="Arial" w:hAnsi="Arial" w:cs="Arial"/>
          <w:i/>
          <w:iCs/>
        </w:rPr>
        <w:t xml:space="preserve">22/18 </w:t>
      </w:r>
    </w:p>
    <w:p w14:paraId="3BA8F0B0" w14:textId="77777777" w:rsidR="004602AA" w:rsidRPr="000206E1" w:rsidRDefault="004602AA" w:rsidP="004602AA">
      <w:pPr>
        <w:ind w:left="720"/>
        <w:jc w:val="both"/>
        <w:rPr>
          <w:rFonts w:ascii="Arial" w:hAnsi="Arial" w:cs="Arial"/>
          <w:i/>
          <w:iCs/>
        </w:rPr>
      </w:pPr>
      <w:r w:rsidRPr="000206E1">
        <w:rPr>
          <w:rFonts w:ascii="Arial" w:hAnsi="Arial" w:cs="Arial"/>
          <w:i/>
          <w:iCs/>
        </w:rPr>
        <w:t xml:space="preserve">R4/110 </w:t>
      </w:r>
    </w:p>
    <w:p w14:paraId="5B266129" w14:textId="77777777" w:rsidR="004602AA" w:rsidRPr="000206E1" w:rsidRDefault="004602AA" w:rsidP="004602AA">
      <w:pPr>
        <w:ind w:left="720"/>
        <w:jc w:val="both"/>
        <w:rPr>
          <w:rFonts w:ascii="Arial" w:hAnsi="Arial" w:cs="Arial"/>
          <w:i/>
          <w:iCs/>
        </w:rPr>
      </w:pPr>
      <w:r w:rsidRPr="000206E1">
        <w:rPr>
          <w:rFonts w:ascii="Arial" w:hAnsi="Arial" w:cs="Arial"/>
          <w:i/>
          <w:iCs/>
        </w:rPr>
        <w:t>konec meseca pa se za znesek porabljenih sredstev rezerv zmanjša oblikovan sklad za rezerve: 910/4</w:t>
      </w:r>
    </w:p>
    <w:p w14:paraId="6A6A37D6" w14:textId="77777777" w:rsidR="004602AA" w:rsidRPr="000206E1" w:rsidRDefault="004602AA" w:rsidP="004602AA">
      <w:pPr>
        <w:ind w:left="720"/>
        <w:jc w:val="both"/>
        <w:rPr>
          <w:rFonts w:ascii="Arial" w:hAnsi="Arial" w:cs="Arial"/>
          <w:i/>
          <w:iCs/>
        </w:rPr>
      </w:pPr>
      <w:r w:rsidRPr="000206E1">
        <w:rPr>
          <w:rFonts w:ascii="Arial" w:hAnsi="Arial" w:cs="Arial"/>
          <w:i/>
          <w:iCs/>
        </w:rPr>
        <w:t>Odhodek je nastal že pri oblikovanju rezervnega sklada (409) v proračunu občine, zato so vse knjižbe v okviru proračunskega sklada le evidenčne vknjižbe po dejanskem namenu porabe sredstev.</w:t>
      </w:r>
    </w:p>
    <w:p w14:paraId="07ECF3B3" w14:textId="77777777" w:rsidR="004602AA" w:rsidRPr="000206E1" w:rsidRDefault="004602AA" w:rsidP="004602AA">
      <w:pPr>
        <w:ind w:left="720"/>
        <w:jc w:val="both"/>
        <w:rPr>
          <w:rFonts w:ascii="Arial" w:hAnsi="Arial" w:cs="Arial"/>
          <w:i/>
          <w:iCs/>
        </w:rPr>
      </w:pPr>
    </w:p>
    <w:p w14:paraId="284DBD2C" w14:textId="77777777" w:rsidR="004602AA" w:rsidRPr="000206E1" w:rsidRDefault="004602AA" w:rsidP="004602AA">
      <w:pPr>
        <w:jc w:val="both"/>
        <w:rPr>
          <w:rFonts w:ascii="Arial" w:hAnsi="Arial" w:cs="Arial"/>
          <w:i/>
          <w:iCs/>
        </w:rPr>
      </w:pPr>
      <w:r w:rsidRPr="000206E1">
        <w:rPr>
          <w:rFonts w:ascii="Arial" w:hAnsi="Arial" w:cs="Arial"/>
          <w:i/>
          <w:iCs/>
        </w:rPr>
        <w:t>2.</w:t>
      </w:r>
      <w:r w:rsidRPr="000206E1">
        <w:rPr>
          <w:rFonts w:ascii="Arial" w:hAnsi="Arial" w:cs="Arial"/>
          <w:i/>
          <w:iCs/>
        </w:rPr>
        <w:tab/>
        <w:t>V primeru, da občina prejme sredstva iz proračunskih rezerv države (tu je že oblikovan rezervni sklad) in ima občina vlogo posrednika pri izplačilu sredstev državnih rezerv končnim upravičencem, je knjiženje poslovnih dogodkov naslednje:</w:t>
      </w:r>
    </w:p>
    <w:p w14:paraId="495EFBBA" w14:textId="77777777" w:rsidR="004602AA" w:rsidRPr="000206E1" w:rsidRDefault="004602AA" w:rsidP="004602AA">
      <w:pPr>
        <w:ind w:left="720" w:hanging="360"/>
        <w:jc w:val="both"/>
        <w:rPr>
          <w:rFonts w:ascii="Arial" w:hAnsi="Arial" w:cs="Arial"/>
          <w:i/>
          <w:iCs/>
        </w:rPr>
      </w:pPr>
      <w:r w:rsidRPr="000206E1">
        <w:rPr>
          <w:rFonts w:ascii="Arial" w:hAnsi="Arial" w:cs="Arial"/>
          <w:i/>
          <w:iCs/>
        </w:rPr>
        <w:t>-</w:t>
      </w:r>
      <w:r w:rsidRPr="000206E1">
        <w:rPr>
          <w:rFonts w:ascii="Arial" w:hAnsi="Arial" w:cs="Arial"/>
          <w:i/>
          <w:iCs/>
        </w:rPr>
        <w:tab/>
        <w:t>ko pride nakazilo iz sredstev rezerv državnega proračuna: 110/240 (obveznost do proračuna države iz naslova rezerv)</w:t>
      </w:r>
    </w:p>
    <w:p w14:paraId="5BEBF7FE" w14:textId="77777777" w:rsidR="004602AA" w:rsidRPr="000206E1" w:rsidRDefault="004602AA" w:rsidP="004602AA">
      <w:pPr>
        <w:ind w:left="720" w:hanging="360"/>
        <w:jc w:val="both"/>
        <w:rPr>
          <w:rFonts w:ascii="Arial" w:hAnsi="Arial" w:cs="Arial"/>
          <w:i/>
          <w:iCs/>
        </w:rPr>
      </w:pPr>
      <w:r w:rsidRPr="000206E1">
        <w:rPr>
          <w:rFonts w:ascii="Arial" w:hAnsi="Arial" w:cs="Arial"/>
          <w:i/>
          <w:iCs/>
        </w:rPr>
        <w:t>-</w:t>
      </w:r>
      <w:r w:rsidRPr="000206E1">
        <w:rPr>
          <w:rFonts w:ascii="Arial" w:hAnsi="Arial" w:cs="Arial"/>
          <w:i/>
          <w:iCs/>
        </w:rPr>
        <w:tab/>
        <w:t>vzpostavitev obveznosti do končnih upravičencev: 240/220</w:t>
      </w:r>
    </w:p>
    <w:p w14:paraId="0695BAEC" w14:textId="77777777" w:rsidR="004602AA" w:rsidRPr="000206E1" w:rsidRDefault="004602AA" w:rsidP="004602AA">
      <w:pPr>
        <w:ind w:left="360"/>
        <w:jc w:val="both"/>
        <w:rPr>
          <w:rFonts w:ascii="Arial" w:hAnsi="Arial" w:cs="Arial"/>
          <w:i/>
          <w:iCs/>
        </w:rPr>
      </w:pPr>
      <w:r w:rsidRPr="000206E1">
        <w:rPr>
          <w:rFonts w:ascii="Arial" w:hAnsi="Arial" w:cs="Arial"/>
          <w:i/>
          <w:iCs/>
        </w:rPr>
        <w:t>-</w:t>
      </w:r>
      <w:r w:rsidRPr="000206E1">
        <w:rPr>
          <w:rFonts w:ascii="Arial" w:hAnsi="Arial" w:cs="Arial"/>
          <w:i/>
          <w:iCs/>
        </w:rPr>
        <w:tab/>
        <w:t>ko občina izplačuje ta sredstva končnim upravičencem sredstev:</w:t>
      </w:r>
    </w:p>
    <w:p w14:paraId="39309593" w14:textId="77777777" w:rsidR="004602AA" w:rsidRPr="000206E1" w:rsidRDefault="004602AA" w:rsidP="004602AA">
      <w:pPr>
        <w:ind w:left="720"/>
        <w:jc w:val="both"/>
        <w:rPr>
          <w:rFonts w:ascii="Arial" w:hAnsi="Arial" w:cs="Arial"/>
          <w:i/>
          <w:iCs/>
        </w:rPr>
      </w:pPr>
      <w:r w:rsidRPr="000206E1">
        <w:rPr>
          <w:rFonts w:ascii="Arial" w:hAnsi="Arial" w:cs="Arial"/>
          <w:i/>
          <w:iCs/>
        </w:rPr>
        <w:t>220/110</w:t>
      </w:r>
    </w:p>
    <w:p w14:paraId="17E6F7D4" w14:textId="77777777" w:rsidR="004602AA" w:rsidRPr="000206E1" w:rsidRDefault="004602AA" w:rsidP="004602AA">
      <w:pPr>
        <w:pStyle w:val="Telobesedila"/>
        <w:tabs>
          <w:tab w:val="clear" w:pos="-1440"/>
          <w:tab w:val="left" w:pos="-1080"/>
          <w:tab w:val="left" w:pos="-720"/>
          <w:tab w:val="left" w:pos="0"/>
          <w:tab w:val="left" w:pos="810"/>
          <w:tab w:val="left" w:pos="1080"/>
        </w:tabs>
        <w:rPr>
          <w:rFonts w:ascii="Arial" w:hAnsi="Arial" w:cs="Arial"/>
          <w:sz w:val="20"/>
        </w:rPr>
      </w:pPr>
    </w:p>
    <w:p w14:paraId="12BE482D" w14:textId="77777777" w:rsidR="004602AA" w:rsidRPr="000206E1" w:rsidRDefault="004602AA" w:rsidP="004602AA">
      <w:pPr>
        <w:pStyle w:val="Telobesedila"/>
        <w:tabs>
          <w:tab w:val="clear" w:pos="-1440"/>
          <w:tab w:val="left" w:pos="-1080"/>
          <w:tab w:val="left" w:pos="-720"/>
          <w:tab w:val="left" w:pos="0"/>
          <w:tab w:val="left" w:pos="810"/>
          <w:tab w:val="left" w:pos="1080"/>
        </w:tabs>
        <w:rPr>
          <w:rFonts w:ascii="Arial" w:hAnsi="Arial" w:cs="Arial"/>
          <w:sz w:val="20"/>
        </w:rPr>
      </w:pPr>
      <w:r w:rsidRPr="000206E1">
        <w:rPr>
          <w:rFonts w:ascii="Arial" w:hAnsi="Arial" w:cs="Arial"/>
          <w:sz w:val="20"/>
        </w:rPr>
        <w:t>V primeru, da je občina končni prejemnik sredstev, ki jih dobi iz državnega proračuna za rezerve, pa se nakazilo evidentira na prihodkih (skupina kontov 740) in ne kot obveznost do proračuna in občina potem pri sebi oblikuje rezervni sklad. Postopek je potem enak kot pod točko 1.</w:t>
      </w:r>
    </w:p>
    <w:p w14:paraId="5BD416E8" w14:textId="77777777" w:rsidR="00FE0A14" w:rsidRDefault="00FE0A14"/>
    <w:sectPr w:rsidR="00FE0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AA"/>
    <w:rsid w:val="000206E1"/>
    <w:rsid w:val="002E1816"/>
    <w:rsid w:val="004602AA"/>
    <w:rsid w:val="005B64A6"/>
    <w:rsid w:val="007E7BB7"/>
    <w:rsid w:val="00D42347"/>
    <w:rsid w:val="00FE0A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AAFE"/>
  <w15:chartTrackingRefBased/>
  <w15:docId w15:val="{4111C23C-9200-444B-92EC-96F68C4C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02AA"/>
    <w:pPr>
      <w:spacing w:after="0" w:line="240" w:lineRule="auto"/>
    </w:pPr>
    <w:rPr>
      <w:rFonts w:ascii="Times New Roman" w:eastAsia="Times New Roman"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4602AA"/>
    <w:pPr>
      <w:tabs>
        <w:tab w:val="left" w:pos="-1440"/>
      </w:tabs>
      <w:jc w:val="both"/>
    </w:pPr>
    <w:rPr>
      <w:sz w:val="24"/>
    </w:rPr>
  </w:style>
  <w:style w:type="character" w:customStyle="1" w:styleId="TelobesedilaZnak">
    <w:name w:val="Telo besedila Znak"/>
    <w:basedOn w:val="Privzetapisavaodstavka"/>
    <w:link w:val="Telobesedila"/>
    <w:rsid w:val="004602A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Kristjan Dolinšek</dc:creator>
  <cp:keywords/>
  <dc:description/>
  <cp:lastModifiedBy>Janez Klemenc</cp:lastModifiedBy>
  <cp:revision>6</cp:revision>
  <dcterms:created xsi:type="dcterms:W3CDTF">2021-09-16T11:51:00Z</dcterms:created>
  <dcterms:modified xsi:type="dcterms:W3CDTF">2023-10-04T12:09:00Z</dcterms:modified>
</cp:coreProperties>
</file>