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272A91" w14:textId="76994407" w:rsidR="006011A8" w:rsidRPr="00BD4564" w:rsidRDefault="00195C7E" w:rsidP="00BD4564">
      <w:pPr>
        <w:pStyle w:val="Naslov1"/>
        <w:rPr>
          <w:rFonts w:ascii="Arial" w:hAnsi="Arial" w:cs="Arial"/>
          <w:b/>
          <w:bCs/>
          <w:sz w:val="24"/>
          <w:szCs w:val="24"/>
        </w:rPr>
      </w:pPr>
      <w:r w:rsidRPr="00BD4564">
        <w:rPr>
          <w:rFonts w:ascii="Arial" w:hAnsi="Arial" w:cs="Arial"/>
          <w:b/>
          <w:bCs/>
          <w:sz w:val="24"/>
          <w:szCs w:val="24"/>
        </w:rPr>
        <w:t>PODALJ</w:t>
      </w:r>
      <w:r w:rsidR="005401AA" w:rsidRPr="00BD4564">
        <w:rPr>
          <w:rFonts w:ascii="Arial" w:hAnsi="Arial" w:cs="Arial"/>
          <w:b/>
          <w:bCs/>
          <w:sz w:val="24"/>
          <w:szCs w:val="24"/>
        </w:rPr>
        <w:t>Š</w:t>
      </w:r>
      <w:r w:rsidRPr="00BD4564">
        <w:rPr>
          <w:rFonts w:ascii="Arial" w:hAnsi="Arial" w:cs="Arial"/>
          <w:b/>
          <w:bCs/>
          <w:sz w:val="24"/>
          <w:szCs w:val="24"/>
        </w:rPr>
        <w:t>ANJE KONCESIJE</w:t>
      </w:r>
    </w:p>
    <w:p w14:paraId="1C98EB1F" w14:textId="77777777" w:rsidR="006011A8" w:rsidRPr="00BD4564" w:rsidRDefault="00195C7E" w:rsidP="00BD4564">
      <w:pPr>
        <w:pStyle w:val="Naslov2"/>
        <w:rPr>
          <w:b/>
          <w:bCs/>
        </w:rPr>
      </w:pPr>
      <w:r w:rsidRPr="00BD4564">
        <w:rPr>
          <w:rStyle w:val="Bodytext21"/>
          <w:rFonts w:ascii="Arial" w:eastAsiaTheme="majorEastAsia" w:hAnsi="Arial" w:cs="Arial"/>
          <w:b/>
          <w:bCs/>
          <w:color w:val="2E74B5" w:themeColor="accent5" w:themeShade="BF"/>
        </w:rPr>
        <w:t>Vloga za podaljšanje koncesije za prirejanje posebnih iger na srečo</w:t>
      </w:r>
    </w:p>
    <w:p w14:paraId="3180D436" w14:textId="0CB211DE" w:rsidR="006011A8" w:rsidRPr="00BD4564" w:rsidRDefault="00195C7E" w:rsidP="00BD4564">
      <w:pPr>
        <w:pStyle w:val="Telobesedila2"/>
        <w:shd w:val="clear" w:color="auto" w:fill="auto"/>
        <w:spacing w:before="0" w:after="0"/>
        <w:ind w:right="20" w:firstLine="0"/>
        <w:rPr>
          <w:rFonts w:ascii="Arial" w:hAnsi="Arial" w:cs="Arial"/>
          <w:sz w:val="20"/>
          <w:szCs w:val="20"/>
        </w:rPr>
      </w:pPr>
      <w:r w:rsidRPr="00BD4564">
        <w:rPr>
          <w:rFonts w:ascii="Arial" w:hAnsi="Arial" w:cs="Arial"/>
          <w:sz w:val="20"/>
          <w:szCs w:val="20"/>
        </w:rPr>
        <w:t xml:space="preserve">Vloga za podaljšanje koncesije za prirejanje posebnih iger na srečo mora biti pripravljena v skladu </w:t>
      </w:r>
      <w:r w:rsidR="005401AA" w:rsidRPr="00BD4564">
        <w:rPr>
          <w:rFonts w:ascii="Arial" w:hAnsi="Arial" w:cs="Arial"/>
          <w:sz w:val="20"/>
          <w:szCs w:val="20"/>
        </w:rPr>
        <w:t>z</w:t>
      </w:r>
      <w:r w:rsidRPr="00BD4564">
        <w:rPr>
          <w:rFonts w:ascii="Arial" w:hAnsi="Arial" w:cs="Arial"/>
          <w:sz w:val="20"/>
          <w:szCs w:val="20"/>
        </w:rPr>
        <w:t xml:space="preserve"> Zakon</w:t>
      </w:r>
      <w:r w:rsidR="005401AA" w:rsidRPr="00BD4564">
        <w:rPr>
          <w:rFonts w:ascii="Arial" w:hAnsi="Arial" w:cs="Arial"/>
          <w:sz w:val="20"/>
          <w:szCs w:val="20"/>
        </w:rPr>
        <w:t>om</w:t>
      </w:r>
      <w:r w:rsidRPr="00BD4564">
        <w:rPr>
          <w:rFonts w:ascii="Arial" w:hAnsi="Arial" w:cs="Arial"/>
          <w:sz w:val="20"/>
          <w:szCs w:val="20"/>
        </w:rPr>
        <w:t xml:space="preserve"> o splošnem upravnem postopku </w:t>
      </w:r>
      <w:r w:rsidR="00B14CD0" w:rsidRPr="00BD4564">
        <w:rPr>
          <w:rFonts w:ascii="Arial" w:hAnsi="Arial" w:cs="Arial"/>
          <w:sz w:val="20"/>
          <w:szCs w:val="20"/>
        </w:rPr>
        <w:t>(ZUP</w:t>
      </w:r>
      <w:r w:rsidRPr="00BD4564">
        <w:rPr>
          <w:rFonts w:ascii="Arial" w:hAnsi="Arial" w:cs="Arial"/>
          <w:sz w:val="20"/>
          <w:szCs w:val="20"/>
        </w:rPr>
        <w:t>) in mora vsebovati dokumente in podatke iz 67. člena Zakona o igrah na srečo (</w:t>
      </w:r>
      <w:r w:rsidR="00B14CD0" w:rsidRPr="00BD4564">
        <w:rPr>
          <w:rFonts w:ascii="Arial" w:hAnsi="Arial" w:cs="Arial"/>
          <w:sz w:val="20"/>
          <w:szCs w:val="20"/>
        </w:rPr>
        <w:t>ZIS)</w:t>
      </w:r>
      <w:r w:rsidR="00F47C94" w:rsidRPr="00BD4564">
        <w:rPr>
          <w:rFonts w:ascii="Arial" w:hAnsi="Arial" w:cs="Arial"/>
          <w:sz w:val="20"/>
          <w:szCs w:val="20"/>
        </w:rPr>
        <w:t xml:space="preserve"> in Zakona o preprečevanju pranja denarja in financiranja terorizma (</w:t>
      </w:r>
      <w:r w:rsidR="00023ADF" w:rsidRPr="00BD4564">
        <w:rPr>
          <w:rFonts w:ascii="Arial" w:hAnsi="Arial" w:cs="Arial"/>
          <w:sz w:val="20"/>
          <w:szCs w:val="20"/>
        </w:rPr>
        <w:t>ZPPDFT-2)</w:t>
      </w:r>
      <w:r w:rsidRPr="00BD4564">
        <w:rPr>
          <w:rFonts w:ascii="Arial" w:hAnsi="Arial" w:cs="Arial"/>
          <w:sz w:val="20"/>
          <w:szCs w:val="20"/>
        </w:rPr>
        <w:t>, ki so se v obdobju od dodelitve koncesije za prirejanje posebnih iger na srečo spremenili, in še niso bili predloženi oziroma sporočeni Ministrstvu za finance ali nadzornemu organu.</w:t>
      </w:r>
    </w:p>
    <w:p w14:paraId="3659EE30" w14:textId="58870FEE" w:rsidR="006011A8" w:rsidRPr="00BD4564" w:rsidRDefault="00195C7E" w:rsidP="00BD4564">
      <w:pPr>
        <w:pStyle w:val="Telobesedila2"/>
        <w:shd w:val="clear" w:color="auto" w:fill="auto"/>
        <w:spacing w:before="0" w:after="160" w:line="278" w:lineRule="exact"/>
        <w:ind w:right="20" w:firstLine="0"/>
        <w:rPr>
          <w:rFonts w:ascii="Arial" w:hAnsi="Arial" w:cs="Arial"/>
          <w:sz w:val="20"/>
          <w:szCs w:val="20"/>
        </w:rPr>
      </w:pPr>
      <w:r w:rsidRPr="00BD4564">
        <w:rPr>
          <w:rFonts w:ascii="Arial" w:hAnsi="Arial" w:cs="Arial"/>
          <w:sz w:val="20"/>
          <w:szCs w:val="20"/>
        </w:rPr>
        <w:t xml:space="preserve">Ne glede na prejšnji odstavek mora koncesionar za </w:t>
      </w:r>
      <w:r w:rsidR="008D7E40" w:rsidRPr="00BD4564">
        <w:rPr>
          <w:rFonts w:ascii="Arial" w:hAnsi="Arial" w:cs="Arial"/>
          <w:sz w:val="20"/>
          <w:szCs w:val="20"/>
        </w:rPr>
        <w:t>prirejanje posebnih iger na srečo</w:t>
      </w:r>
      <w:r w:rsidRPr="00BD4564">
        <w:rPr>
          <w:rFonts w:ascii="Arial" w:hAnsi="Arial" w:cs="Arial"/>
          <w:sz w:val="20"/>
          <w:szCs w:val="20"/>
        </w:rPr>
        <w:t xml:space="preserve"> (v nadaljevanju: vlagatelj) k vlogi predložiti še naslednje:</w:t>
      </w:r>
    </w:p>
    <w:p w14:paraId="331387B9" w14:textId="77777777" w:rsidR="006011A8" w:rsidRPr="00BD4564" w:rsidRDefault="00195C7E" w:rsidP="00BD4564">
      <w:pPr>
        <w:pStyle w:val="Telobesedila2"/>
        <w:numPr>
          <w:ilvl w:val="0"/>
          <w:numId w:val="3"/>
        </w:numPr>
        <w:shd w:val="clear" w:color="auto" w:fill="auto"/>
        <w:tabs>
          <w:tab w:val="left" w:pos="735"/>
        </w:tabs>
        <w:spacing w:before="0" w:after="0"/>
        <w:rPr>
          <w:rFonts w:ascii="Arial" w:hAnsi="Arial" w:cs="Arial"/>
          <w:sz w:val="20"/>
          <w:szCs w:val="20"/>
        </w:rPr>
      </w:pPr>
      <w:r w:rsidRPr="00BD4564">
        <w:rPr>
          <w:rFonts w:ascii="Arial" w:hAnsi="Arial" w:cs="Arial"/>
          <w:sz w:val="20"/>
          <w:szCs w:val="20"/>
        </w:rPr>
        <w:t>poslovni načrt, ki mora vsebovati najmanj:</w:t>
      </w:r>
    </w:p>
    <w:p w14:paraId="0F4A8759" w14:textId="77777777" w:rsidR="006011A8" w:rsidRPr="00BD4564" w:rsidRDefault="00195C7E" w:rsidP="00BD4564">
      <w:pPr>
        <w:pStyle w:val="Telobesedila2"/>
        <w:numPr>
          <w:ilvl w:val="1"/>
          <w:numId w:val="3"/>
        </w:numPr>
        <w:shd w:val="clear" w:color="auto" w:fill="auto"/>
        <w:tabs>
          <w:tab w:val="left" w:pos="1455"/>
        </w:tabs>
        <w:spacing w:before="0" w:after="0"/>
        <w:ind w:right="20"/>
        <w:rPr>
          <w:rFonts w:ascii="Arial" w:hAnsi="Arial" w:cs="Arial"/>
          <w:sz w:val="20"/>
          <w:szCs w:val="20"/>
        </w:rPr>
      </w:pPr>
      <w:r w:rsidRPr="00BD4564">
        <w:rPr>
          <w:rFonts w:ascii="Arial" w:hAnsi="Arial" w:cs="Arial"/>
          <w:sz w:val="20"/>
          <w:szCs w:val="20"/>
        </w:rPr>
        <w:t>predračunsko bilanco stanja in predračunski izkaz poslovnega izida za petletno obdobje (za prvo leto se šteje leto, ki nastopi po datumu vloge za podaljšanje koncesije za prirejanje posebnih iger na srečo);</w:t>
      </w:r>
    </w:p>
    <w:p w14:paraId="39370B38" w14:textId="77777777" w:rsidR="006011A8" w:rsidRPr="00BD4564" w:rsidRDefault="00195C7E" w:rsidP="00BD4564">
      <w:pPr>
        <w:pStyle w:val="Telobesedila2"/>
        <w:numPr>
          <w:ilvl w:val="1"/>
          <w:numId w:val="3"/>
        </w:numPr>
        <w:shd w:val="clear" w:color="auto" w:fill="auto"/>
        <w:tabs>
          <w:tab w:val="left" w:pos="1470"/>
        </w:tabs>
        <w:spacing w:before="0" w:after="0"/>
        <w:ind w:right="20"/>
        <w:rPr>
          <w:rFonts w:ascii="Arial" w:hAnsi="Arial" w:cs="Arial"/>
          <w:sz w:val="20"/>
          <w:szCs w:val="20"/>
        </w:rPr>
      </w:pPr>
      <w:r w:rsidRPr="00BD4564">
        <w:rPr>
          <w:rFonts w:ascii="Arial" w:hAnsi="Arial" w:cs="Arial"/>
          <w:sz w:val="20"/>
          <w:szCs w:val="20"/>
        </w:rPr>
        <w:t>analizo konkurenčne prednosti in možnosti za uspešno poslovanje vlagatelja v obdobju, na katerega se nanaša poslovni načrt;</w:t>
      </w:r>
    </w:p>
    <w:p w14:paraId="0FB62B6E" w14:textId="77777777" w:rsidR="006011A8" w:rsidRPr="00BD4564" w:rsidRDefault="00195C7E" w:rsidP="00BD4564">
      <w:pPr>
        <w:pStyle w:val="Telobesedila2"/>
        <w:numPr>
          <w:ilvl w:val="1"/>
          <w:numId w:val="3"/>
        </w:numPr>
        <w:shd w:val="clear" w:color="auto" w:fill="auto"/>
        <w:tabs>
          <w:tab w:val="left" w:pos="1460"/>
        </w:tabs>
        <w:spacing w:before="0" w:after="0"/>
        <w:ind w:right="20"/>
        <w:rPr>
          <w:rFonts w:ascii="Arial" w:hAnsi="Arial" w:cs="Arial"/>
          <w:sz w:val="20"/>
          <w:szCs w:val="20"/>
        </w:rPr>
      </w:pPr>
      <w:r w:rsidRPr="00BD4564">
        <w:rPr>
          <w:rFonts w:ascii="Arial" w:hAnsi="Arial" w:cs="Arial"/>
          <w:sz w:val="20"/>
          <w:szCs w:val="20"/>
        </w:rPr>
        <w:t xml:space="preserve">oceno, v kolikšni meri oziroma na kakšen način bodo doseženi </w:t>
      </w:r>
      <w:r w:rsidRPr="00BD4564">
        <w:rPr>
          <w:rFonts w:ascii="Arial" w:hAnsi="Arial" w:cs="Arial"/>
          <w:sz w:val="20"/>
          <w:szCs w:val="20"/>
          <w:lang w:val="hr"/>
        </w:rPr>
        <w:t xml:space="preserve">poslovni </w:t>
      </w:r>
      <w:r w:rsidRPr="00BD4564">
        <w:rPr>
          <w:rFonts w:ascii="Arial" w:hAnsi="Arial" w:cs="Arial"/>
          <w:sz w:val="20"/>
          <w:szCs w:val="20"/>
        </w:rPr>
        <w:t>rezultati iz naslova prirejanja posebnih iger na srečo prispevali k gospodarskemu in turističnemu razvoju na lokalnem nivoju ter</w:t>
      </w:r>
    </w:p>
    <w:p w14:paraId="5AACC465" w14:textId="06F14B92" w:rsidR="006011A8" w:rsidRPr="00BD4564" w:rsidRDefault="00195C7E" w:rsidP="00BD4564">
      <w:pPr>
        <w:pStyle w:val="Telobesedila2"/>
        <w:numPr>
          <w:ilvl w:val="1"/>
          <w:numId w:val="3"/>
        </w:numPr>
        <w:shd w:val="clear" w:color="auto" w:fill="auto"/>
        <w:tabs>
          <w:tab w:val="left" w:pos="1460"/>
        </w:tabs>
        <w:spacing w:before="0" w:after="0"/>
        <w:ind w:right="20"/>
        <w:rPr>
          <w:rFonts w:ascii="Arial" w:hAnsi="Arial" w:cs="Arial"/>
          <w:sz w:val="20"/>
          <w:szCs w:val="20"/>
        </w:rPr>
      </w:pPr>
      <w:r w:rsidRPr="00BD4564">
        <w:rPr>
          <w:rFonts w:ascii="Arial" w:hAnsi="Arial" w:cs="Arial"/>
          <w:sz w:val="20"/>
          <w:szCs w:val="20"/>
        </w:rPr>
        <w:t>oceno višine bruto prihodka</w:t>
      </w:r>
      <w:r w:rsidR="005401AA" w:rsidRPr="00BD4564">
        <w:rPr>
          <w:rStyle w:val="Sprotnaopomba-sklic"/>
          <w:rFonts w:ascii="Arial" w:hAnsi="Arial" w:cs="Arial"/>
          <w:sz w:val="20"/>
          <w:szCs w:val="20"/>
        </w:rPr>
        <w:footnoteReference w:id="1"/>
      </w:r>
      <w:r w:rsidRPr="00BD4564">
        <w:rPr>
          <w:rFonts w:ascii="Arial" w:hAnsi="Arial" w:cs="Arial"/>
          <w:sz w:val="20"/>
          <w:szCs w:val="20"/>
        </w:rPr>
        <w:t xml:space="preserve"> od posebnih iger na srečo in koncesijske dajatve v planiranem obdobju.</w:t>
      </w:r>
    </w:p>
    <w:p w14:paraId="30F741B1" w14:textId="77777777" w:rsidR="006011A8" w:rsidRPr="00BD4564" w:rsidRDefault="00195C7E" w:rsidP="00BD4564">
      <w:pPr>
        <w:pStyle w:val="Telobesedila2"/>
        <w:numPr>
          <w:ilvl w:val="0"/>
          <w:numId w:val="3"/>
        </w:numPr>
        <w:shd w:val="clear" w:color="auto" w:fill="auto"/>
        <w:tabs>
          <w:tab w:val="left" w:pos="735"/>
        </w:tabs>
        <w:spacing w:before="0" w:after="0"/>
        <w:ind w:right="20"/>
        <w:rPr>
          <w:rFonts w:ascii="Arial" w:hAnsi="Arial" w:cs="Arial"/>
          <w:sz w:val="20"/>
          <w:szCs w:val="20"/>
        </w:rPr>
      </w:pPr>
      <w:r w:rsidRPr="00BD4564">
        <w:rPr>
          <w:rFonts w:ascii="Arial" w:hAnsi="Arial" w:cs="Arial"/>
          <w:sz w:val="20"/>
          <w:szCs w:val="20"/>
        </w:rPr>
        <w:t>podrobno analizo poslovanja igralnice oziroma igralnega salona v obdobju trajanja koncesijske pogodbe s poudarkom na doseženih ciljih iz preteklega poslovnega načrta;</w:t>
      </w:r>
    </w:p>
    <w:p w14:paraId="189FE577" w14:textId="77777777" w:rsidR="006011A8" w:rsidRPr="00BD4564" w:rsidRDefault="00195C7E" w:rsidP="00BD4564">
      <w:pPr>
        <w:pStyle w:val="Telobesedila2"/>
        <w:numPr>
          <w:ilvl w:val="0"/>
          <w:numId w:val="3"/>
        </w:numPr>
        <w:shd w:val="clear" w:color="auto" w:fill="auto"/>
        <w:tabs>
          <w:tab w:val="left" w:pos="735"/>
        </w:tabs>
        <w:spacing w:before="0" w:after="0"/>
        <w:ind w:right="20"/>
        <w:rPr>
          <w:rFonts w:ascii="Arial" w:hAnsi="Arial" w:cs="Arial"/>
          <w:sz w:val="20"/>
          <w:szCs w:val="20"/>
        </w:rPr>
      </w:pPr>
      <w:r w:rsidRPr="00BD4564">
        <w:rPr>
          <w:rFonts w:ascii="Arial" w:hAnsi="Arial" w:cs="Arial"/>
          <w:sz w:val="20"/>
          <w:szCs w:val="20"/>
        </w:rPr>
        <w:t>podrobno poročilo o ključnih ugotovitvah internega nadzora poslovanja in ukrepih za odpravo morebitnih ugotovljenih nepravilnosti v obdobju trajanja koncesijske pogodbe;</w:t>
      </w:r>
    </w:p>
    <w:p w14:paraId="0F644A28" w14:textId="77777777" w:rsidR="004B5A5E" w:rsidRPr="00BD4564" w:rsidRDefault="00195C7E" w:rsidP="00BD4564">
      <w:pPr>
        <w:pStyle w:val="Telobesedila2"/>
        <w:numPr>
          <w:ilvl w:val="0"/>
          <w:numId w:val="3"/>
        </w:numPr>
        <w:shd w:val="clear" w:color="auto" w:fill="auto"/>
        <w:tabs>
          <w:tab w:val="left" w:pos="740"/>
        </w:tabs>
        <w:spacing w:before="0" w:after="0"/>
        <w:ind w:right="20"/>
        <w:rPr>
          <w:rFonts w:ascii="Arial" w:hAnsi="Arial" w:cs="Arial"/>
          <w:sz w:val="20"/>
          <w:szCs w:val="20"/>
          <w:lang w:val="sl-SI"/>
        </w:rPr>
      </w:pPr>
      <w:r w:rsidRPr="00BD4564">
        <w:rPr>
          <w:rFonts w:ascii="Arial" w:hAnsi="Arial" w:cs="Arial"/>
          <w:sz w:val="20"/>
          <w:szCs w:val="20"/>
        </w:rPr>
        <w:t xml:space="preserve">oceno dosedanjega in bodočega vpliva prirejanja iger na srečo na socialno, kulturno in naravno okolje, uravnoteženost ponudbe iger na srečo na obravnavanem območju in dopolnjevanje </w:t>
      </w:r>
      <w:r w:rsidRPr="00BD4564">
        <w:rPr>
          <w:rFonts w:ascii="Arial" w:hAnsi="Arial" w:cs="Arial"/>
          <w:sz w:val="20"/>
          <w:szCs w:val="20"/>
          <w:lang w:val="sl-SI"/>
        </w:rPr>
        <w:t>turistične ponudbe;</w:t>
      </w:r>
    </w:p>
    <w:p w14:paraId="30C8C896" w14:textId="2EF338B7" w:rsidR="00B9077B" w:rsidRPr="00BD4564" w:rsidRDefault="00E04F62" w:rsidP="00BD4564">
      <w:pPr>
        <w:pStyle w:val="Navadensplet"/>
        <w:numPr>
          <w:ilvl w:val="0"/>
          <w:numId w:val="3"/>
        </w:numPr>
        <w:spacing w:line="300" w:lineRule="atLeast"/>
        <w:jc w:val="both"/>
        <w:rPr>
          <w:rFonts w:ascii="Arial" w:hAnsi="Arial" w:cs="Arial"/>
          <w:color w:val="000000"/>
          <w:sz w:val="20"/>
          <w:szCs w:val="20"/>
        </w:rPr>
      </w:pPr>
      <w:r w:rsidRPr="00BD4564">
        <w:rPr>
          <w:rFonts w:ascii="Arial" w:hAnsi="Arial" w:cs="Arial"/>
          <w:color w:val="000000"/>
          <w:sz w:val="20"/>
          <w:szCs w:val="20"/>
        </w:rPr>
        <w:t xml:space="preserve">vlagatelj, ki je statusno organiziran kot družba z omejeno odgovornostjo, predloži </w:t>
      </w:r>
      <w:r w:rsidR="00B9077B" w:rsidRPr="00BD4564">
        <w:rPr>
          <w:rFonts w:ascii="Arial" w:hAnsi="Arial" w:cs="Arial"/>
          <w:color w:val="000000"/>
          <w:sz w:val="20"/>
          <w:szCs w:val="20"/>
        </w:rPr>
        <w:t>podatke o dejanskih lastnikih vlagatelja</w:t>
      </w:r>
      <w:r w:rsidR="00E752CD" w:rsidRPr="00BD4564">
        <w:rPr>
          <w:rFonts w:ascii="Arial" w:hAnsi="Arial" w:cs="Arial"/>
          <w:color w:val="000000"/>
          <w:sz w:val="20"/>
          <w:szCs w:val="20"/>
        </w:rPr>
        <w:t xml:space="preserve"> </w:t>
      </w:r>
      <w:r w:rsidRPr="00BD4564">
        <w:rPr>
          <w:rFonts w:ascii="Arial" w:hAnsi="Arial" w:cs="Arial"/>
          <w:color w:val="000000"/>
          <w:sz w:val="20"/>
          <w:szCs w:val="20"/>
        </w:rPr>
        <w:t xml:space="preserve">in dejanskih lastnikih družbenikov vlagatelja </w:t>
      </w:r>
      <w:r w:rsidR="00E752CD" w:rsidRPr="00BD4564">
        <w:rPr>
          <w:rFonts w:ascii="Arial" w:hAnsi="Arial" w:cs="Arial"/>
          <w:color w:val="000000"/>
          <w:sz w:val="20"/>
          <w:szCs w:val="20"/>
        </w:rPr>
        <w:t>(</w:t>
      </w:r>
      <w:r w:rsidRPr="00BD4564">
        <w:rPr>
          <w:rFonts w:ascii="Arial" w:hAnsi="Arial" w:cs="Arial"/>
          <w:color w:val="000000"/>
          <w:sz w:val="20"/>
          <w:szCs w:val="20"/>
        </w:rPr>
        <w:t>podatki</w:t>
      </w:r>
      <w:r w:rsidR="00E752CD" w:rsidRPr="00BD4564">
        <w:rPr>
          <w:rFonts w:ascii="Arial" w:hAnsi="Arial" w:cs="Arial"/>
          <w:color w:val="000000"/>
          <w:sz w:val="20"/>
          <w:szCs w:val="20"/>
        </w:rPr>
        <w:t xml:space="preserve"> iz </w:t>
      </w:r>
      <w:r w:rsidR="003F6E8E" w:rsidRPr="00BD4564">
        <w:rPr>
          <w:rFonts w:ascii="Arial" w:hAnsi="Arial" w:cs="Arial"/>
          <w:color w:val="000000"/>
          <w:sz w:val="20"/>
          <w:szCs w:val="20"/>
        </w:rPr>
        <w:t>R</w:t>
      </w:r>
      <w:r w:rsidR="00E752CD" w:rsidRPr="00BD4564">
        <w:rPr>
          <w:rFonts w:ascii="Arial" w:hAnsi="Arial" w:cs="Arial"/>
          <w:color w:val="000000"/>
          <w:sz w:val="20"/>
          <w:szCs w:val="20"/>
        </w:rPr>
        <w:t>egistra dejanskih lastnikov</w:t>
      </w:r>
      <w:r w:rsidR="003F6E8E" w:rsidRPr="00BD4564">
        <w:rPr>
          <w:rFonts w:ascii="Arial" w:hAnsi="Arial" w:cs="Arial"/>
          <w:color w:val="000000"/>
          <w:sz w:val="20"/>
          <w:szCs w:val="20"/>
        </w:rPr>
        <w:t>, ki se vodi pri AJPES</w:t>
      </w:r>
      <w:r w:rsidR="00E752CD" w:rsidRPr="00BD4564">
        <w:rPr>
          <w:rFonts w:ascii="Arial" w:hAnsi="Arial" w:cs="Arial"/>
          <w:color w:val="000000"/>
          <w:sz w:val="20"/>
          <w:szCs w:val="20"/>
        </w:rPr>
        <w:t>)</w:t>
      </w:r>
      <w:r w:rsidR="00B9077B" w:rsidRPr="00BD4564">
        <w:rPr>
          <w:rFonts w:ascii="Arial" w:hAnsi="Arial" w:cs="Arial"/>
          <w:color w:val="000000"/>
          <w:sz w:val="20"/>
          <w:szCs w:val="20"/>
        </w:rPr>
        <w:t>;</w:t>
      </w:r>
    </w:p>
    <w:p w14:paraId="29191094" w14:textId="153CB339" w:rsidR="00E04F62" w:rsidRPr="00BD4564" w:rsidRDefault="00E04F62" w:rsidP="00BD4564">
      <w:pPr>
        <w:pStyle w:val="Navadensplet"/>
        <w:numPr>
          <w:ilvl w:val="0"/>
          <w:numId w:val="3"/>
        </w:numPr>
        <w:spacing w:line="300" w:lineRule="atLeast"/>
        <w:jc w:val="both"/>
        <w:rPr>
          <w:rFonts w:ascii="Arial" w:hAnsi="Arial" w:cs="Arial"/>
          <w:color w:val="000000"/>
          <w:sz w:val="20"/>
          <w:szCs w:val="20"/>
        </w:rPr>
      </w:pPr>
      <w:r w:rsidRPr="00BD4564">
        <w:rPr>
          <w:rFonts w:ascii="Arial" w:hAnsi="Arial" w:cs="Arial"/>
          <w:color w:val="000000"/>
          <w:sz w:val="20"/>
          <w:szCs w:val="20"/>
        </w:rPr>
        <w:t>vlagatelj, ki je statusno organiziran kot delniška družba, predloži podatke o dejanskih lastnikih vlagatelja in dejanskih lastnikih delničarjev vlagatelja s pomembnim poslovnim deležem oziroma številom delnic</w:t>
      </w:r>
      <w:r w:rsidRPr="00BD4564">
        <w:rPr>
          <w:rStyle w:val="Sprotnaopomba-sklic"/>
          <w:rFonts w:ascii="Arial" w:hAnsi="Arial" w:cs="Arial"/>
          <w:color w:val="000000"/>
          <w:sz w:val="20"/>
          <w:szCs w:val="20"/>
        </w:rPr>
        <w:footnoteReference w:id="2"/>
      </w:r>
      <w:r w:rsidRPr="00BD4564">
        <w:rPr>
          <w:rFonts w:ascii="Arial" w:hAnsi="Arial" w:cs="Arial"/>
          <w:color w:val="000000"/>
          <w:sz w:val="20"/>
          <w:szCs w:val="20"/>
        </w:rPr>
        <w:t xml:space="preserve"> (podatki iz Registra dejanskih lastnikov, ki se vodi pri AJPES);</w:t>
      </w:r>
    </w:p>
    <w:p w14:paraId="75162D2C" w14:textId="7729DC9C" w:rsidR="00B9077B" w:rsidRPr="00BD4564" w:rsidRDefault="008A1F17" w:rsidP="00BD4564">
      <w:pPr>
        <w:pStyle w:val="Navadensplet"/>
        <w:numPr>
          <w:ilvl w:val="0"/>
          <w:numId w:val="3"/>
        </w:numPr>
        <w:spacing w:line="300" w:lineRule="atLeast"/>
        <w:jc w:val="both"/>
        <w:rPr>
          <w:rFonts w:ascii="Arial" w:hAnsi="Arial" w:cs="Arial"/>
          <w:color w:val="000000"/>
          <w:sz w:val="20"/>
          <w:szCs w:val="20"/>
        </w:rPr>
      </w:pPr>
      <w:r w:rsidRPr="00BD4564">
        <w:rPr>
          <w:rFonts w:ascii="Arial" w:hAnsi="Arial" w:cs="Arial"/>
          <w:color w:val="000000"/>
          <w:sz w:val="20"/>
          <w:szCs w:val="20"/>
        </w:rPr>
        <w:t>i</w:t>
      </w:r>
      <w:r w:rsidR="00B9077B" w:rsidRPr="00BD4564">
        <w:rPr>
          <w:rFonts w:ascii="Arial" w:hAnsi="Arial" w:cs="Arial"/>
          <w:color w:val="000000"/>
          <w:sz w:val="20"/>
          <w:szCs w:val="20"/>
        </w:rPr>
        <w:t>zjavo zakonitega zastopnika, da so predloženi podatki o dejanskih lastnikih</w:t>
      </w:r>
      <w:r w:rsidRPr="00BD4564">
        <w:rPr>
          <w:rFonts w:ascii="Arial" w:hAnsi="Arial" w:cs="Arial"/>
          <w:color w:val="000000"/>
          <w:sz w:val="20"/>
          <w:szCs w:val="20"/>
        </w:rPr>
        <w:t xml:space="preserve"> </w:t>
      </w:r>
      <w:r w:rsidR="00A76A1C" w:rsidRPr="00BD4564">
        <w:rPr>
          <w:rFonts w:ascii="Arial" w:hAnsi="Arial" w:cs="Arial"/>
          <w:color w:val="000000"/>
          <w:sz w:val="20"/>
          <w:szCs w:val="20"/>
        </w:rPr>
        <w:t>p</w:t>
      </w:r>
      <w:r w:rsidR="00B9077B" w:rsidRPr="00BD4564">
        <w:rPr>
          <w:rFonts w:ascii="Arial" w:hAnsi="Arial" w:cs="Arial"/>
          <w:color w:val="000000"/>
          <w:sz w:val="20"/>
          <w:szCs w:val="20"/>
        </w:rPr>
        <w:t>ravilni, popolni in skladni z določbami 42. člena ZPPDFT-2</w:t>
      </w:r>
      <w:r w:rsidR="00481214">
        <w:rPr>
          <w:rFonts w:ascii="Arial" w:hAnsi="Arial" w:cs="Arial"/>
          <w:color w:val="000000"/>
          <w:sz w:val="20"/>
          <w:szCs w:val="20"/>
        </w:rPr>
        <w:t>;</w:t>
      </w:r>
    </w:p>
    <w:p w14:paraId="4246A77A" w14:textId="1C01417D" w:rsidR="004E34E1" w:rsidRPr="00BD4564" w:rsidRDefault="004E34E1" w:rsidP="00BD4564">
      <w:pPr>
        <w:pStyle w:val="Odstavekseznama"/>
        <w:numPr>
          <w:ilvl w:val="0"/>
          <w:numId w:val="3"/>
        </w:numPr>
        <w:spacing w:line="300" w:lineRule="atLeast"/>
        <w:jc w:val="both"/>
        <w:rPr>
          <w:rFonts w:ascii="Arial" w:eastAsia="Times New Roman" w:hAnsi="Arial" w:cs="Arial"/>
          <w:sz w:val="20"/>
          <w:szCs w:val="20"/>
          <w:lang w:val="sl-SI"/>
        </w:rPr>
      </w:pPr>
      <w:r w:rsidRPr="00BD4564">
        <w:rPr>
          <w:rFonts w:ascii="Arial" w:eastAsia="Times New Roman" w:hAnsi="Arial" w:cs="Arial"/>
          <w:sz w:val="20"/>
          <w:szCs w:val="20"/>
          <w:lang w:val="sl-SI"/>
        </w:rPr>
        <w:t>potrdilo</w:t>
      </w:r>
      <w:r w:rsidR="004F57AC" w:rsidRPr="00BD4564">
        <w:rPr>
          <w:rStyle w:val="Sprotnaopomba-sklic"/>
          <w:rFonts w:ascii="Arial" w:eastAsia="Times New Roman" w:hAnsi="Arial" w:cs="Arial"/>
          <w:sz w:val="20"/>
          <w:szCs w:val="20"/>
          <w:lang w:val="sl-SI"/>
        </w:rPr>
        <w:footnoteReference w:id="3"/>
      </w:r>
      <w:r w:rsidRPr="00BD4564">
        <w:rPr>
          <w:rFonts w:ascii="Arial" w:eastAsia="Times New Roman" w:hAnsi="Arial" w:cs="Arial"/>
          <w:sz w:val="20"/>
          <w:szCs w:val="20"/>
          <w:lang w:val="sl-SI"/>
        </w:rPr>
        <w:t xml:space="preserve"> iz kazenske evidence ministrstva, pristojnega za pravosodje</w:t>
      </w:r>
      <w:r w:rsidR="0010248F" w:rsidRPr="00BD4564">
        <w:rPr>
          <w:rFonts w:ascii="Arial" w:eastAsia="Times New Roman" w:hAnsi="Arial" w:cs="Arial"/>
          <w:sz w:val="20"/>
          <w:szCs w:val="20"/>
          <w:lang w:val="sl-SI"/>
        </w:rPr>
        <w:t xml:space="preserve">, za člane poslovodstva koncesionarja (član uprave, direktor, prokurist) in osebe, ki bodo opravljale vodstvene funkcije pri koncesionarju, da niso bili pravnomočno obsojeni na zaporno kazen zaradi kaznivega dejanja zoper človečnost, življenje in telo, človekovo zdravje, premoženje, gospodarstvo, pravni promet, uradno dolžnost in javna pooblastila ali javni red in mir </w:t>
      </w:r>
      <w:r w:rsidRPr="00BD4564">
        <w:rPr>
          <w:rFonts w:ascii="Arial" w:eastAsia="Times New Roman" w:hAnsi="Arial" w:cs="Arial"/>
          <w:sz w:val="20"/>
          <w:szCs w:val="20"/>
          <w:lang w:val="sl-SI"/>
        </w:rPr>
        <w:t>oziroma drugo ustrezno dokazilo pristojnega organa države, iz katerega je mogoče ugotoviti nekaznovanost osebe; če takega dokazila ni mogoče pridobiti, pa izjava osebe, dana pod materialno in kazensko odgovornostjo</w:t>
      </w:r>
      <w:r w:rsidR="00481214">
        <w:rPr>
          <w:rFonts w:ascii="Arial" w:eastAsia="Times New Roman" w:hAnsi="Arial" w:cs="Arial"/>
          <w:sz w:val="20"/>
          <w:szCs w:val="20"/>
          <w:lang w:val="sl-SI"/>
        </w:rPr>
        <w:t>;</w:t>
      </w:r>
      <w:r w:rsidRPr="00BD4564">
        <w:rPr>
          <w:rFonts w:ascii="Arial" w:eastAsia="Times New Roman" w:hAnsi="Arial" w:cs="Arial"/>
          <w:sz w:val="20"/>
          <w:szCs w:val="20"/>
          <w:lang w:val="sl-SI"/>
        </w:rPr>
        <w:t xml:space="preserve"> </w:t>
      </w:r>
    </w:p>
    <w:p w14:paraId="7EF15A9B" w14:textId="773A12C7" w:rsidR="009B0CDE" w:rsidRPr="00BD4564" w:rsidRDefault="004E34E1" w:rsidP="00BD4564">
      <w:pPr>
        <w:pStyle w:val="Telobesedila2"/>
        <w:numPr>
          <w:ilvl w:val="0"/>
          <w:numId w:val="3"/>
        </w:numPr>
        <w:shd w:val="clear" w:color="auto" w:fill="auto"/>
        <w:tabs>
          <w:tab w:val="left" w:pos="735"/>
        </w:tabs>
        <w:spacing w:before="0" w:after="0" w:line="300" w:lineRule="atLeast"/>
        <w:ind w:right="20"/>
        <w:rPr>
          <w:rFonts w:ascii="Arial" w:hAnsi="Arial" w:cs="Arial"/>
          <w:sz w:val="20"/>
          <w:szCs w:val="20"/>
        </w:rPr>
      </w:pPr>
      <w:r w:rsidRPr="00BD4564">
        <w:rPr>
          <w:rFonts w:ascii="Arial" w:hAnsi="Arial" w:cs="Arial"/>
          <w:sz w:val="20"/>
          <w:szCs w:val="20"/>
        </w:rPr>
        <w:t xml:space="preserve">potrdilo iz kazenske evidence ministrstva, pristojnega za pravosodje, oziroma drugo ustrezno dokazilo pristojnega organa države, iz katerega je mogoče ugotoviti nekaznovanost osebe; če takega dokazila ni </w:t>
      </w:r>
      <w:r w:rsidRPr="00BD4564">
        <w:rPr>
          <w:rFonts w:ascii="Arial" w:hAnsi="Arial" w:cs="Arial"/>
          <w:sz w:val="20"/>
          <w:szCs w:val="20"/>
        </w:rPr>
        <w:lastRenderedPageBreak/>
        <w:t>mogoče pridobiti, pa izjava osebe, dana pod materialno in kazensko odgovornostjo, za:</w:t>
      </w:r>
      <w:r w:rsidR="00836EA5" w:rsidRPr="00BD4564">
        <w:rPr>
          <w:rFonts w:ascii="Arial" w:hAnsi="Arial" w:cs="Arial"/>
          <w:sz w:val="20"/>
          <w:szCs w:val="20"/>
        </w:rPr>
        <w:t xml:space="preserve"> (a) dejanske lastnike vlagatelja v </w:t>
      </w:r>
      <w:r w:rsidR="00D21310" w:rsidRPr="00BD4564">
        <w:rPr>
          <w:rFonts w:ascii="Arial" w:hAnsi="Arial" w:cs="Arial"/>
          <w:sz w:val="20"/>
          <w:szCs w:val="20"/>
        </w:rPr>
        <w:t>skladu z</w:t>
      </w:r>
      <w:r w:rsidR="00836EA5" w:rsidRPr="00BD4564">
        <w:rPr>
          <w:rFonts w:ascii="Arial" w:hAnsi="Arial" w:cs="Arial"/>
          <w:sz w:val="20"/>
          <w:szCs w:val="20"/>
        </w:rPr>
        <w:t xml:space="preserve"> 42. </w:t>
      </w:r>
      <w:r w:rsidR="00D21310" w:rsidRPr="00BD4564">
        <w:rPr>
          <w:rFonts w:ascii="Arial" w:hAnsi="Arial" w:cs="Arial"/>
          <w:sz w:val="20"/>
          <w:szCs w:val="20"/>
        </w:rPr>
        <w:t>č</w:t>
      </w:r>
      <w:r w:rsidR="00836EA5" w:rsidRPr="00BD4564">
        <w:rPr>
          <w:rFonts w:ascii="Arial" w:hAnsi="Arial" w:cs="Arial"/>
          <w:sz w:val="20"/>
          <w:szCs w:val="20"/>
        </w:rPr>
        <w:t>len</w:t>
      </w:r>
      <w:r w:rsidR="00D21310" w:rsidRPr="00BD4564">
        <w:rPr>
          <w:rFonts w:ascii="Arial" w:hAnsi="Arial" w:cs="Arial"/>
          <w:sz w:val="20"/>
          <w:szCs w:val="20"/>
        </w:rPr>
        <w:t>om</w:t>
      </w:r>
      <w:r w:rsidR="00836EA5" w:rsidRPr="00BD4564">
        <w:rPr>
          <w:rFonts w:ascii="Arial" w:hAnsi="Arial" w:cs="Arial"/>
          <w:sz w:val="20"/>
          <w:szCs w:val="20"/>
        </w:rPr>
        <w:t xml:space="preserve"> ZPPDFT-2,</w:t>
      </w:r>
      <w:r w:rsidR="004F57AC" w:rsidRPr="00BD4564">
        <w:rPr>
          <w:rFonts w:ascii="Arial" w:hAnsi="Arial" w:cs="Arial"/>
          <w:sz w:val="20"/>
          <w:szCs w:val="20"/>
        </w:rPr>
        <w:t xml:space="preserve"> </w:t>
      </w:r>
      <w:r w:rsidRPr="00BD4564">
        <w:rPr>
          <w:rFonts w:ascii="Arial" w:hAnsi="Arial" w:cs="Arial"/>
          <w:sz w:val="20"/>
          <w:szCs w:val="20"/>
        </w:rPr>
        <w:t>(</w:t>
      </w:r>
      <w:r w:rsidR="00836EA5" w:rsidRPr="00BD4564">
        <w:rPr>
          <w:rFonts w:ascii="Arial" w:hAnsi="Arial" w:cs="Arial"/>
          <w:sz w:val="20"/>
          <w:szCs w:val="20"/>
        </w:rPr>
        <w:t>b</w:t>
      </w:r>
      <w:r w:rsidRPr="00BD4564">
        <w:rPr>
          <w:rFonts w:ascii="Arial" w:hAnsi="Arial" w:cs="Arial"/>
          <w:sz w:val="20"/>
          <w:szCs w:val="20"/>
        </w:rPr>
        <w:t>) družbenike oziroma delničarje vlagatelja s pomembnim poslovnim deležem</w:t>
      </w:r>
      <w:r w:rsidR="00EE4BBC" w:rsidRPr="00BD4564">
        <w:rPr>
          <w:rFonts w:ascii="Arial" w:hAnsi="Arial" w:cs="Arial"/>
          <w:sz w:val="20"/>
          <w:szCs w:val="20"/>
        </w:rPr>
        <w:t xml:space="preserve"> </w:t>
      </w:r>
      <w:r w:rsidRPr="00BD4564">
        <w:rPr>
          <w:rFonts w:ascii="Arial" w:hAnsi="Arial" w:cs="Arial"/>
          <w:sz w:val="20"/>
          <w:szCs w:val="20"/>
        </w:rPr>
        <w:t>oziroma številom delnic</w:t>
      </w:r>
      <w:r w:rsidR="00E04F62" w:rsidRPr="00BD4564">
        <w:rPr>
          <w:rFonts w:ascii="Arial" w:hAnsi="Arial" w:cs="Arial"/>
          <w:sz w:val="20"/>
          <w:szCs w:val="20"/>
        </w:rPr>
        <w:t xml:space="preserve"> </w:t>
      </w:r>
      <w:r w:rsidR="00836EA5" w:rsidRPr="00BD4564">
        <w:rPr>
          <w:rFonts w:ascii="Arial" w:hAnsi="Arial" w:cs="Arial"/>
          <w:sz w:val="20"/>
          <w:szCs w:val="20"/>
        </w:rPr>
        <w:t xml:space="preserve">in </w:t>
      </w:r>
      <w:r w:rsidR="00564F96" w:rsidRPr="00BD4564">
        <w:rPr>
          <w:rFonts w:ascii="Arial" w:hAnsi="Arial" w:cs="Arial"/>
          <w:sz w:val="20"/>
          <w:szCs w:val="20"/>
        </w:rPr>
        <w:t xml:space="preserve">(c) </w:t>
      </w:r>
      <w:r w:rsidR="00836EA5" w:rsidRPr="00BD4564">
        <w:rPr>
          <w:rFonts w:ascii="Arial" w:hAnsi="Arial" w:cs="Arial"/>
          <w:sz w:val="20"/>
          <w:szCs w:val="20"/>
        </w:rPr>
        <w:t>nj</w:t>
      </w:r>
      <w:r w:rsidR="00564F96" w:rsidRPr="00BD4564">
        <w:rPr>
          <w:rFonts w:ascii="Arial" w:hAnsi="Arial" w:cs="Arial"/>
          <w:sz w:val="20"/>
          <w:szCs w:val="20"/>
        </w:rPr>
        <w:t>ihove</w:t>
      </w:r>
      <w:r w:rsidR="00836EA5" w:rsidRPr="00BD4564">
        <w:rPr>
          <w:rFonts w:ascii="Arial" w:hAnsi="Arial" w:cs="Arial"/>
          <w:sz w:val="20"/>
          <w:szCs w:val="20"/>
        </w:rPr>
        <w:t xml:space="preserve"> dejanske lastnike</w:t>
      </w:r>
      <w:r w:rsidR="009B0CDE" w:rsidRPr="00BD4564">
        <w:rPr>
          <w:rFonts w:ascii="Arial" w:hAnsi="Arial" w:cs="Arial"/>
          <w:sz w:val="20"/>
          <w:szCs w:val="20"/>
        </w:rPr>
        <w:t>;</w:t>
      </w:r>
      <w:r w:rsidR="00564F96" w:rsidRPr="00BD4564">
        <w:rPr>
          <w:rFonts w:ascii="Arial" w:hAnsi="Arial" w:cs="Arial"/>
          <w:sz w:val="20"/>
          <w:szCs w:val="20"/>
        </w:rPr>
        <w:t xml:space="preserve"> da niso bili pravnomočno obsojeni na zaporno kazen zaradi kaznivega dejanja zoper človečnost, življenje in telo, človekovo zdravje, premoženje, gospodarstvo, pravni promet, uradno dolžnost in javna pooblastila ali javni red in mir</w:t>
      </w:r>
      <w:r w:rsidR="00481214">
        <w:rPr>
          <w:rFonts w:ascii="Arial" w:hAnsi="Arial" w:cs="Arial"/>
          <w:sz w:val="20"/>
          <w:szCs w:val="20"/>
        </w:rPr>
        <w:t>;</w:t>
      </w:r>
    </w:p>
    <w:p w14:paraId="118A4D3B" w14:textId="77777777" w:rsidR="006011A8" w:rsidRPr="00BD4564" w:rsidRDefault="00195C7E" w:rsidP="00BD4564">
      <w:pPr>
        <w:pStyle w:val="Telobesedila2"/>
        <w:numPr>
          <w:ilvl w:val="0"/>
          <w:numId w:val="3"/>
        </w:numPr>
        <w:shd w:val="clear" w:color="auto" w:fill="auto"/>
        <w:tabs>
          <w:tab w:val="left" w:pos="735"/>
        </w:tabs>
        <w:spacing w:before="0" w:after="0" w:line="300" w:lineRule="atLeast"/>
        <w:ind w:right="20"/>
        <w:rPr>
          <w:rFonts w:ascii="Arial" w:hAnsi="Arial" w:cs="Arial"/>
          <w:sz w:val="20"/>
          <w:szCs w:val="20"/>
        </w:rPr>
      </w:pPr>
      <w:r w:rsidRPr="00BD4564">
        <w:rPr>
          <w:rFonts w:ascii="Arial" w:hAnsi="Arial" w:cs="Arial"/>
          <w:sz w:val="20"/>
          <w:szCs w:val="20"/>
        </w:rPr>
        <w:t xml:space="preserve">podatke o boniteti poslovanja vlagatelja (BON 1 izdajatelja Agencije RS za </w:t>
      </w:r>
      <w:r w:rsidRPr="00BD4564">
        <w:rPr>
          <w:rFonts w:ascii="Arial" w:hAnsi="Arial" w:cs="Arial"/>
          <w:sz w:val="20"/>
          <w:szCs w:val="20"/>
          <w:lang w:val="hr"/>
        </w:rPr>
        <w:t xml:space="preserve">javnopravne </w:t>
      </w:r>
      <w:r w:rsidRPr="00BD4564">
        <w:rPr>
          <w:rFonts w:ascii="Arial" w:hAnsi="Arial" w:cs="Arial"/>
          <w:sz w:val="20"/>
          <w:szCs w:val="20"/>
        </w:rPr>
        <w:t>evidence in storitve) in</w:t>
      </w:r>
    </w:p>
    <w:p w14:paraId="63412277" w14:textId="6349307E" w:rsidR="00B14CD0" w:rsidRPr="00BD4564" w:rsidRDefault="00195C7E" w:rsidP="00BD4564">
      <w:pPr>
        <w:pStyle w:val="Telobesedila2"/>
        <w:numPr>
          <w:ilvl w:val="0"/>
          <w:numId w:val="3"/>
        </w:numPr>
        <w:shd w:val="clear" w:color="auto" w:fill="auto"/>
        <w:tabs>
          <w:tab w:val="left" w:pos="735"/>
        </w:tabs>
        <w:spacing w:before="0"/>
        <w:ind w:right="20"/>
        <w:rPr>
          <w:rFonts w:ascii="Arial" w:hAnsi="Arial" w:cs="Arial"/>
          <w:sz w:val="20"/>
          <w:szCs w:val="20"/>
        </w:rPr>
      </w:pPr>
      <w:r w:rsidRPr="00BD4564">
        <w:rPr>
          <w:rFonts w:ascii="Arial" w:hAnsi="Arial" w:cs="Arial"/>
          <w:sz w:val="20"/>
          <w:szCs w:val="20"/>
        </w:rPr>
        <w:t xml:space="preserve">potrdilo ustreznega davčnega organa o izpolnjevanju javnofinančnih obveznosti za vlagatelja </w:t>
      </w:r>
      <w:r w:rsidR="004F62DE" w:rsidRPr="00BD4564">
        <w:rPr>
          <w:rFonts w:ascii="Arial" w:hAnsi="Arial" w:cs="Arial"/>
          <w:sz w:val="20"/>
          <w:szCs w:val="20"/>
        </w:rPr>
        <w:t xml:space="preserve"> </w:t>
      </w:r>
      <w:r w:rsidRPr="00BD4564">
        <w:rPr>
          <w:rFonts w:ascii="Arial" w:hAnsi="Arial" w:cs="Arial"/>
          <w:sz w:val="20"/>
          <w:szCs w:val="20"/>
        </w:rPr>
        <w:t>in osebo, ki poseduje več kot 10 % delež vlagatelja</w:t>
      </w:r>
      <w:r w:rsidR="005401AA" w:rsidRPr="00BD4564">
        <w:rPr>
          <w:rFonts w:ascii="Arial" w:hAnsi="Arial" w:cs="Arial"/>
          <w:sz w:val="20"/>
          <w:szCs w:val="20"/>
        </w:rPr>
        <w:t>.</w:t>
      </w:r>
    </w:p>
    <w:sectPr w:rsidR="00B14CD0" w:rsidRPr="00BD4564" w:rsidSect="00BD4564">
      <w:type w:val="continuous"/>
      <w:pgSz w:w="11905" w:h="16837"/>
      <w:pgMar w:top="1134" w:right="1134" w:bottom="1134" w:left="1134"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9106C8" w14:textId="77777777" w:rsidR="002E08E9" w:rsidRDefault="002E08E9">
      <w:r>
        <w:separator/>
      </w:r>
    </w:p>
  </w:endnote>
  <w:endnote w:type="continuationSeparator" w:id="0">
    <w:p w14:paraId="5C1A2ED1" w14:textId="77777777" w:rsidR="002E08E9" w:rsidRDefault="002E08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EE"/>
    <w:family w:val="swiss"/>
    <w:pitch w:val="variable"/>
    <w:sig w:usb0="E5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51BEF7" w14:textId="77777777" w:rsidR="002E08E9" w:rsidRDefault="002E08E9">
      <w:r>
        <w:separator/>
      </w:r>
    </w:p>
  </w:footnote>
  <w:footnote w:type="continuationSeparator" w:id="0">
    <w:p w14:paraId="435C1D81" w14:textId="77777777" w:rsidR="002E08E9" w:rsidRDefault="002E08E9">
      <w:r>
        <w:continuationSeparator/>
      </w:r>
    </w:p>
  </w:footnote>
  <w:footnote w:id="1">
    <w:p w14:paraId="71ECE186" w14:textId="559F18E1" w:rsidR="005401AA" w:rsidRPr="00BD4564" w:rsidRDefault="005401AA" w:rsidP="00E04F62">
      <w:pPr>
        <w:pStyle w:val="Footnote0"/>
        <w:shd w:val="clear" w:color="auto" w:fill="auto"/>
        <w:ind w:left="60" w:right="20"/>
        <w:rPr>
          <w:lang w:val="sl-SI"/>
        </w:rPr>
      </w:pPr>
      <w:r w:rsidRPr="00BD4564">
        <w:rPr>
          <w:rStyle w:val="Sprotnaopomba-sklic"/>
        </w:rPr>
        <w:footnoteRef/>
      </w:r>
      <w:r w:rsidRPr="00BD4564">
        <w:t xml:space="preserve"> Bruto prihodek od posebnih iger na srečo je vrednost prejetih vplačil za udeležbo pri posamezni vrsti iger, zmanjšana za izplačane dobitke za posamezno vrsto iger ter prihodek od iger, ki jih igrajo igralci drug proti drugemu.</w:t>
      </w:r>
    </w:p>
  </w:footnote>
  <w:footnote w:id="2">
    <w:p w14:paraId="54B43D8A" w14:textId="24F356FD" w:rsidR="00E04F62" w:rsidRPr="00BD4564" w:rsidRDefault="00E04F62" w:rsidP="00A76A1C">
      <w:pPr>
        <w:pStyle w:val="Sprotnaopomba-besedilo"/>
        <w:jc w:val="both"/>
        <w:rPr>
          <w:rFonts w:ascii="Arial" w:hAnsi="Arial" w:cs="Arial"/>
          <w:sz w:val="18"/>
          <w:szCs w:val="18"/>
        </w:rPr>
      </w:pPr>
      <w:r w:rsidRPr="00BD4564">
        <w:rPr>
          <w:rFonts w:ascii="Arial" w:hAnsi="Arial" w:cs="Arial"/>
          <w:sz w:val="18"/>
          <w:szCs w:val="18"/>
        </w:rPr>
        <w:t xml:space="preserve"> </w:t>
      </w:r>
      <w:r w:rsidRPr="00BD4564">
        <w:rPr>
          <w:rStyle w:val="Sprotnaopomba-sklic"/>
          <w:rFonts w:ascii="Arial" w:hAnsi="Arial" w:cs="Arial"/>
          <w:sz w:val="18"/>
          <w:szCs w:val="18"/>
        </w:rPr>
        <w:footnoteRef/>
      </w:r>
      <w:r w:rsidRPr="00BD4564">
        <w:rPr>
          <w:rFonts w:ascii="Arial" w:hAnsi="Arial" w:cs="Arial"/>
          <w:sz w:val="18"/>
          <w:szCs w:val="18"/>
        </w:rPr>
        <w:t xml:space="preserve"> </w:t>
      </w:r>
      <w:r w:rsidRPr="00BD4564">
        <w:rPr>
          <w:rFonts w:ascii="Arial" w:hAnsi="Arial" w:cs="Arial"/>
          <w:sz w:val="18"/>
          <w:szCs w:val="18"/>
          <w:lang w:val="sl-SI"/>
        </w:rPr>
        <w:t>Za pomembn</w:t>
      </w:r>
      <w:r w:rsidR="00564F96" w:rsidRPr="00BD4564">
        <w:rPr>
          <w:rFonts w:ascii="Arial" w:hAnsi="Arial" w:cs="Arial"/>
          <w:sz w:val="18"/>
          <w:szCs w:val="18"/>
          <w:lang w:val="sl-SI"/>
        </w:rPr>
        <w:t>i</w:t>
      </w:r>
      <w:r w:rsidRPr="00BD4564">
        <w:rPr>
          <w:rFonts w:ascii="Arial" w:hAnsi="Arial" w:cs="Arial"/>
          <w:sz w:val="18"/>
          <w:szCs w:val="18"/>
          <w:lang w:val="sl-SI"/>
        </w:rPr>
        <w:t xml:space="preserve"> poslovni delež oziroma pomembno število delnic se šteje poslovni delež oziroma delnice, ki predstavljajo 10  % ali več kapitala družbe.</w:t>
      </w:r>
    </w:p>
  </w:footnote>
  <w:footnote w:id="3">
    <w:p w14:paraId="14B73F7D" w14:textId="48C888F5" w:rsidR="004F57AC" w:rsidRPr="00BD4564" w:rsidRDefault="00E04F62" w:rsidP="00A76A1C">
      <w:pPr>
        <w:pStyle w:val="Sprotnaopomba-besedilo"/>
        <w:jc w:val="both"/>
        <w:rPr>
          <w:rFonts w:ascii="Arial" w:hAnsi="Arial" w:cs="Arial"/>
          <w:sz w:val="18"/>
          <w:szCs w:val="18"/>
          <w:lang w:val="sl-SI"/>
        </w:rPr>
      </w:pPr>
      <w:r w:rsidRPr="00BD4564">
        <w:rPr>
          <w:rFonts w:ascii="Arial" w:hAnsi="Arial" w:cs="Arial"/>
          <w:sz w:val="18"/>
          <w:szCs w:val="18"/>
        </w:rPr>
        <w:t xml:space="preserve"> </w:t>
      </w:r>
      <w:r w:rsidR="004F57AC" w:rsidRPr="00BD4564">
        <w:rPr>
          <w:rStyle w:val="Sprotnaopomba-sklic"/>
          <w:rFonts w:ascii="Arial" w:hAnsi="Arial" w:cs="Arial"/>
          <w:sz w:val="18"/>
          <w:szCs w:val="18"/>
        </w:rPr>
        <w:footnoteRef/>
      </w:r>
      <w:r w:rsidR="004F57AC" w:rsidRPr="00BD4564">
        <w:rPr>
          <w:rFonts w:ascii="Arial" w:hAnsi="Arial" w:cs="Arial"/>
          <w:sz w:val="18"/>
          <w:szCs w:val="18"/>
        </w:rPr>
        <w:t xml:space="preserve"> </w:t>
      </w:r>
      <w:r w:rsidR="004F57AC" w:rsidRPr="00BD4564">
        <w:rPr>
          <w:rFonts w:ascii="Arial" w:hAnsi="Arial" w:cs="Arial"/>
          <w:sz w:val="18"/>
          <w:szCs w:val="18"/>
          <w:lang w:val="sl-SI"/>
        </w:rPr>
        <w:t xml:space="preserve"> </w:t>
      </w:r>
      <w:r w:rsidR="004F57AC" w:rsidRPr="00BD4564">
        <w:rPr>
          <w:rFonts w:ascii="Arial" w:hAnsi="Arial" w:cs="Arial"/>
          <w:sz w:val="18"/>
          <w:szCs w:val="18"/>
          <w:lang w:val="sl-SI"/>
        </w:rPr>
        <w:t>Potrdilo se pridobi na podlagi izpolnjenega obrazca, ki se nahaja na spletni strani Ministrstva za pravosodje.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F65584"/>
    <w:multiLevelType w:val="hybridMultilevel"/>
    <w:tmpl w:val="AB40316A"/>
    <w:lvl w:ilvl="0" w:tplc="0424000F">
      <w:start w:val="1"/>
      <w:numFmt w:val="decimal"/>
      <w:lvlText w:val="%1."/>
      <w:lvlJc w:val="left"/>
      <w:pPr>
        <w:ind w:left="360" w:hanging="360"/>
      </w:p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 w15:restartNumberingAfterBreak="0">
    <w:nsid w:val="435F68A8"/>
    <w:multiLevelType w:val="hybridMultilevel"/>
    <w:tmpl w:val="8494C2E8"/>
    <w:lvl w:ilvl="0" w:tplc="DC66E0FE">
      <w:start w:val="1"/>
      <w:numFmt w:val="bullet"/>
      <w:lvlText w:val=""/>
      <w:lvlJc w:val="left"/>
      <w:pPr>
        <w:ind w:left="720" w:hanging="360"/>
      </w:pPr>
      <w:rPr>
        <w:rFonts w:ascii="Symbol" w:hAnsi="Symbol" w:hint="default"/>
        <w:sz w:val="16"/>
        <w:szCs w:val="16"/>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68723CD3"/>
    <w:multiLevelType w:val="multilevel"/>
    <w:tmpl w:val="58C2637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sl"/>
      </w:rPr>
    </w:lvl>
    <w:lvl w:ilvl="1">
      <w:start w:val="1"/>
      <w:numFmt w:val="lowerLetter"/>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s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75972177">
    <w:abstractNumId w:val="2"/>
  </w:num>
  <w:num w:numId="2" w16cid:durableId="576863203">
    <w:abstractNumId w:val="1"/>
  </w:num>
  <w:num w:numId="3" w16cid:durableId="18198343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1A8"/>
    <w:rsid w:val="0000430E"/>
    <w:rsid w:val="00023ADF"/>
    <w:rsid w:val="000960E8"/>
    <w:rsid w:val="0010248F"/>
    <w:rsid w:val="00131C5D"/>
    <w:rsid w:val="0015385E"/>
    <w:rsid w:val="00157003"/>
    <w:rsid w:val="00195C7E"/>
    <w:rsid w:val="001C1CD7"/>
    <w:rsid w:val="001E6A59"/>
    <w:rsid w:val="00217961"/>
    <w:rsid w:val="00230B9A"/>
    <w:rsid w:val="002506CE"/>
    <w:rsid w:val="002A6805"/>
    <w:rsid w:val="002D1F12"/>
    <w:rsid w:val="002E08E9"/>
    <w:rsid w:val="002F54C1"/>
    <w:rsid w:val="00376E15"/>
    <w:rsid w:val="003D0DE2"/>
    <w:rsid w:val="003F6E8E"/>
    <w:rsid w:val="00417675"/>
    <w:rsid w:val="004234CC"/>
    <w:rsid w:val="004253DB"/>
    <w:rsid w:val="00460FAB"/>
    <w:rsid w:val="00481214"/>
    <w:rsid w:val="004A4816"/>
    <w:rsid w:val="004B5A5E"/>
    <w:rsid w:val="004E34E1"/>
    <w:rsid w:val="004E5292"/>
    <w:rsid w:val="004F57AC"/>
    <w:rsid w:val="004F62DE"/>
    <w:rsid w:val="005401AA"/>
    <w:rsid w:val="00564F96"/>
    <w:rsid w:val="005737A5"/>
    <w:rsid w:val="005C3A04"/>
    <w:rsid w:val="00600098"/>
    <w:rsid w:val="006011A8"/>
    <w:rsid w:val="006454DA"/>
    <w:rsid w:val="006A601B"/>
    <w:rsid w:val="006B0B71"/>
    <w:rsid w:val="00790205"/>
    <w:rsid w:val="007A4F19"/>
    <w:rsid w:val="007E0831"/>
    <w:rsid w:val="007F289D"/>
    <w:rsid w:val="00836EA5"/>
    <w:rsid w:val="00863DBB"/>
    <w:rsid w:val="00872858"/>
    <w:rsid w:val="008A1F17"/>
    <w:rsid w:val="008C2FB8"/>
    <w:rsid w:val="008D7E40"/>
    <w:rsid w:val="008F4DD8"/>
    <w:rsid w:val="00921516"/>
    <w:rsid w:val="00957C17"/>
    <w:rsid w:val="009A58F3"/>
    <w:rsid w:val="009B0CDE"/>
    <w:rsid w:val="009B4123"/>
    <w:rsid w:val="00A76A1C"/>
    <w:rsid w:val="00A874D4"/>
    <w:rsid w:val="00AB61C5"/>
    <w:rsid w:val="00AD4710"/>
    <w:rsid w:val="00B14CD0"/>
    <w:rsid w:val="00B407C0"/>
    <w:rsid w:val="00B503B4"/>
    <w:rsid w:val="00B9077B"/>
    <w:rsid w:val="00BD4564"/>
    <w:rsid w:val="00BE246E"/>
    <w:rsid w:val="00C063AA"/>
    <w:rsid w:val="00C6057B"/>
    <w:rsid w:val="00C81985"/>
    <w:rsid w:val="00C92BD6"/>
    <w:rsid w:val="00D21310"/>
    <w:rsid w:val="00D221EA"/>
    <w:rsid w:val="00D818ED"/>
    <w:rsid w:val="00E04F62"/>
    <w:rsid w:val="00E752CD"/>
    <w:rsid w:val="00E86B3B"/>
    <w:rsid w:val="00E90B10"/>
    <w:rsid w:val="00ED35CE"/>
    <w:rsid w:val="00EE4BBC"/>
    <w:rsid w:val="00F0534C"/>
    <w:rsid w:val="00F16B29"/>
    <w:rsid w:val="00F2162D"/>
    <w:rsid w:val="00F235D1"/>
    <w:rsid w:val="00F47538"/>
    <w:rsid w:val="00F47C94"/>
    <w:rsid w:val="00F61A1D"/>
    <w:rsid w:val="00F62284"/>
    <w:rsid w:val="00FA18E0"/>
    <w:rsid w:val="00FA4A0E"/>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82593"/>
  <w15:docId w15:val="{A213EFAD-3164-47E1-BD6D-49B9801B6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icrosoft Sans Serif" w:eastAsia="Microsoft Sans Serif" w:hAnsi="Microsoft Sans Serif" w:cs="Microsoft Sans Serif"/>
        <w:sz w:val="24"/>
        <w:szCs w:val="24"/>
        <w:lang w:val="sl" w:eastAsia="sl-SI"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rPr>
      <w:color w:val="000000"/>
    </w:rPr>
  </w:style>
  <w:style w:type="paragraph" w:styleId="Naslov1">
    <w:name w:val="heading 1"/>
    <w:basedOn w:val="Navaden"/>
    <w:next w:val="Navaden"/>
    <w:link w:val="Naslov1Znak"/>
    <w:uiPriority w:val="9"/>
    <w:qFormat/>
    <w:rsid w:val="00BD4564"/>
    <w:pPr>
      <w:keepNext/>
      <w:keepLines/>
      <w:spacing w:before="240" w:after="240"/>
      <w:outlineLvl w:val="0"/>
    </w:pPr>
    <w:rPr>
      <w:rFonts w:asciiTheme="majorHAnsi" w:eastAsiaTheme="majorEastAsia" w:hAnsiTheme="majorHAnsi" w:cstheme="majorBidi"/>
      <w:color w:val="2F5496" w:themeColor="accent1" w:themeShade="BF"/>
      <w:sz w:val="32"/>
      <w:szCs w:val="32"/>
    </w:rPr>
  </w:style>
  <w:style w:type="paragraph" w:styleId="Naslov2">
    <w:name w:val="heading 2"/>
    <w:basedOn w:val="Navaden"/>
    <w:next w:val="Navaden"/>
    <w:link w:val="Naslov2Znak"/>
    <w:uiPriority w:val="9"/>
    <w:unhideWhenUsed/>
    <w:qFormat/>
    <w:rsid w:val="00BD4564"/>
    <w:pPr>
      <w:keepNext/>
      <w:keepLines/>
      <w:spacing w:before="120" w:after="120"/>
      <w:outlineLvl w:val="1"/>
    </w:pPr>
    <w:rPr>
      <w:rFonts w:asciiTheme="majorHAnsi" w:eastAsiaTheme="majorEastAsia" w:hAnsiTheme="majorHAnsi" w:cstheme="majorBidi"/>
      <w:color w:val="2F5496" w:themeColor="accent1" w:themeShade="BF"/>
      <w:sz w:val="26"/>
      <w:szCs w:val="26"/>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styleId="Hiperpovezava">
    <w:name w:val="Hyperlink"/>
    <w:basedOn w:val="Privzetapisavaodstavka"/>
    <w:rPr>
      <w:color w:val="0066CC"/>
      <w:u w:val="single"/>
    </w:rPr>
  </w:style>
  <w:style w:type="character" w:customStyle="1" w:styleId="Footnote2">
    <w:name w:val="Footnote (2)_"/>
    <w:basedOn w:val="Privzetapisavaodstavka"/>
    <w:link w:val="Footnote20"/>
    <w:rPr>
      <w:rFonts w:ascii="Arial" w:eastAsia="Arial" w:hAnsi="Arial" w:cs="Arial"/>
      <w:b w:val="0"/>
      <w:bCs w:val="0"/>
      <w:i w:val="0"/>
      <w:iCs w:val="0"/>
      <w:smallCaps w:val="0"/>
      <w:strike w:val="0"/>
      <w:sz w:val="8"/>
      <w:szCs w:val="8"/>
    </w:rPr>
  </w:style>
  <w:style w:type="character" w:customStyle="1" w:styleId="Footnote">
    <w:name w:val="Footnote_"/>
    <w:basedOn w:val="Privzetapisavaodstavka"/>
    <w:link w:val="Footnote0"/>
    <w:rPr>
      <w:rFonts w:ascii="Arial" w:eastAsia="Arial" w:hAnsi="Arial" w:cs="Arial"/>
      <w:b w:val="0"/>
      <w:bCs w:val="0"/>
      <w:i w:val="0"/>
      <w:iCs w:val="0"/>
      <w:smallCaps w:val="0"/>
      <w:strike w:val="0"/>
      <w:spacing w:val="0"/>
      <w:sz w:val="18"/>
      <w:szCs w:val="18"/>
    </w:rPr>
  </w:style>
  <w:style w:type="character" w:customStyle="1" w:styleId="Bodytext2">
    <w:name w:val="Body text (2)_"/>
    <w:basedOn w:val="Privzetapisavaodstavka"/>
    <w:link w:val="Bodytext20"/>
    <w:rPr>
      <w:rFonts w:ascii="Times New Roman" w:eastAsia="Times New Roman" w:hAnsi="Times New Roman" w:cs="Times New Roman"/>
      <w:b w:val="0"/>
      <w:bCs w:val="0"/>
      <w:i w:val="0"/>
      <w:iCs w:val="0"/>
      <w:smallCaps w:val="0"/>
      <w:strike w:val="0"/>
      <w:spacing w:val="0"/>
      <w:sz w:val="20"/>
      <w:szCs w:val="20"/>
    </w:rPr>
  </w:style>
  <w:style w:type="character" w:customStyle="1" w:styleId="Bodytext21">
    <w:name w:val="Body text (2)"/>
    <w:basedOn w:val="Bodytext2"/>
    <w:rPr>
      <w:rFonts w:ascii="Times New Roman" w:eastAsia="Times New Roman" w:hAnsi="Times New Roman" w:cs="Times New Roman"/>
      <w:b w:val="0"/>
      <w:bCs w:val="0"/>
      <w:i w:val="0"/>
      <w:iCs w:val="0"/>
      <w:smallCaps w:val="0"/>
      <w:strike w:val="0"/>
      <w:spacing w:val="0"/>
      <w:sz w:val="20"/>
      <w:szCs w:val="20"/>
    </w:rPr>
  </w:style>
  <w:style w:type="character" w:customStyle="1" w:styleId="Bodytext">
    <w:name w:val="Body text_"/>
    <w:basedOn w:val="Privzetapisavaodstavka"/>
    <w:link w:val="Telobesedila2"/>
    <w:rPr>
      <w:rFonts w:ascii="Times New Roman" w:eastAsia="Times New Roman" w:hAnsi="Times New Roman" w:cs="Times New Roman"/>
      <w:b w:val="0"/>
      <w:bCs w:val="0"/>
      <w:i w:val="0"/>
      <w:iCs w:val="0"/>
      <w:smallCaps w:val="0"/>
      <w:strike w:val="0"/>
      <w:spacing w:val="0"/>
      <w:sz w:val="22"/>
      <w:szCs w:val="22"/>
    </w:rPr>
  </w:style>
  <w:style w:type="character" w:customStyle="1" w:styleId="Telobesedila1">
    <w:name w:val="Telo besedila1"/>
    <w:basedOn w:val="Bodytext"/>
    <w:rPr>
      <w:rFonts w:ascii="Times New Roman" w:eastAsia="Times New Roman" w:hAnsi="Times New Roman" w:cs="Times New Roman"/>
      <w:b w:val="0"/>
      <w:bCs w:val="0"/>
      <w:i w:val="0"/>
      <w:iCs w:val="0"/>
      <w:smallCaps w:val="0"/>
      <w:strike w:val="0"/>
      <w:spacing w:val="0"/>
      <w:sz w:val="22"/>
      <w:szCs w:val="22"/>
    </w:rPr>
  </w:style>
  <w:style w:type="character" w:customStyle="1" w:styleId="BodytextBold">
    <w:name w:val="Body text + Bold"/>
    <w:basedOn w:val="Bodytext"/>
    <w:rPr>
      <w:rFonts w:ascii="Times New Roman" w:eastAsia="Times New Roman" w:hAnsi="Times New Roman" w:cs="Times New Roman"/>
      <w:b/>
      <w:bCs/>
      <w:i w:val="0"/>
      <w:iCs w:val="0"/>
      <w:smallCaps w:val="0"/>
      <w:strike w:val="0"/>
      <w:spacing w:val="0"/>
      <w:sz w:val="22"/>
      <w:szCs w:val="22"/>
    </w:rPr>
  </w:style>
  <w:style w:type="paragraph" w:customStyle="1" w:styleId="Footnote20">
    <w:name w:val="Footnote (2)"/>
    <w:basedOn w:val="Navaden"/>
    <w:link w:val="Footnote2"/>
    <w:pPr>
      <w:shd w:val="clear" w:color="auto" w:fill="FFFFFF"/>
      <w:spacing w:line="0" w:lineRule="atLeast"/>
    </w:pPr>
    <w:rPr>
      <w:rFonts w:ascii="Arial" w:eastAsia="Arial" w:hAnsi="Arial" w:cs="Arial"/>
      <w:sz w:val="8"/>
      <w:szCs w:val="8"/>
    </w:rPr>
  </w:style>
  <w:style w:type="paragraph" w:customStyle="1" w:styleId="Footnote0">
    <w:name w:val="Footnote"/>
    <w:basedOn w:val="Navaden"/>
    <w:link w:val="Footnote"/>
    <w:pPr>
      <w:shd w:val="clear" w:color="auto" w:fill="FFFFFF"/>
      <w:spacing w:line="230" w:lineRule="exact"/>
      <w:jc w:val="both"/>
    </w:pPr>
    <w:rPr>
      <w:rFonts w:ascii="Arial" w:eastAsia="Arial" w:hAnsi="Arial" w:cs="Arial"/>
      <w:sz w:val="18"/>
      <w:szCs w:val="18"/>
    </w:rPr>
  </w:style>
  <w:style w:type="paragraph" w:customStyle="1" w:styleId="Bodytext20">
    <w:name w:val="Body text (2)"/>
    <w:basedOn w:val="Navaden"/>
    <w:link w:val="Bodytext2"/>
    <w:pPr>
      <w:shd w:val="clear" w:color="auto" w:fill="FFFFFF"/>
      <w:spacing w:after="120" w:line="0" w:lineRule="atLeast"/>
      <w:jc w:val="both"/>
    </w:pPr>
    <w:rPr>
      <w:rFonts w:ascii="Times New Roman" w:eastAsia="Times New Roman" w:hAnsi="Times New Roman" w:cs="Times New Roman"/>
      <w:b/>
      <w:bCs/>
      <w:sz w:val="20"/>
      <w:szCs w:val="20"/>
    </w:rPr>
  </w:style>
  <w:style w:type="paragraph" w:customStyle="1" w:styleId="Telobesedila2">
    <w:name w:val="Telo besedila2"/>
    <w:basedOn w:val="Navaden"/>
    <w:link w:val="Bodytext"/>
    <w:pPr>
      <w:shd w:val="clear" w:color="auto" w:fill="FFFFFF"/>
      <w:spacing w:before="300" w:after="240" w:line="274" w:lineRule="exact"/>
      <w:ind w:hanging="360"/>
      <w:jc w:val="both"/>
    </w:pPr>
    <w:rPr>
      <w:rFonts w:ascii="Times New Roman" w:eastAsia="Times New Roman" w:hAnsi="Times New Roman" w:cs="Times New Roman"/>
      <w:sz w:val="22"/>
      <w:szCs w:val="22"/>
    </w:rPr>
  </w:style>
  <w:style w:type="paragraph" w:styleId="Sprotnaopomba-besedilo">
    <w:name w:val="footnote text"/>
    <w:basedOn w:val="Navaden"/>
    <w:link w:val="Sprotnaopomba-besediloZnak"/>
    <w:uiPriority w:val="99"/>
    <w:unhideWhenUsed/>
    <w:rsid w:val="005401AA"/>
    <w:rPr>
      <w:sz w:val="20"/>
      <w:szCs w:val="20"/>
    </w:rPr>
  </w:style>
  <w:style w:type="character" w:customStyle="1" w:styleId="Sprotnaopomba-besediloZnak">
    <w:name w:val="Sprotna opomba - besedilo Znak"/>
    <w:basedOn w:val="Privzetapisavaodstavka"/>
    <w:link w:val="Sprotnaopomba-besedilo"/>
    <w:uiPriority w:val="99"/>
    <w:rsid w:val="005401AA"/>
    <w:rPr>
      <w:color w:val="000000"/>
      <w:sz w:val="20"/>
      <w:szCs w:val="20"/>
    </w:rPr>
  </w:style>
  <w:style w:type="character" w:styleId="Sprotnaopomba-sklic">
    <w:name w:val="footnote reference"/>
    <w:basedOn w:val="Privzetapisavaodstavka"/>
    <w:uiPriority w:val="99"/>
    <w:semiHidden/>
    <w:unhideWhenUsed/>
    <w:rsid w:val="005401AA"/>
    <w:rPr>
      <w:vertAlign w:val="superscript"/>
    </w:rPr>
  </w:style>
  <w:style w:type="paragraph" w:styleId="Revizija">
    <w:name w:val="Revision"/>
    <w:hidden/>
    <w:uiPriority w:val="99"/>
    <w:semiHidden/>
    <w:rsid w:val="006A601B"/>
    <w:rPr>
      <w:color w:val="000000"/>
    </w:rPr>
  </w:style>
  <w:style w:type="character" w:styleId="Pripombasklic">
    <w:name w:val="annotation reference"/>
    <w:basedOn w:val="Privzetapisavaodstavka"/>
    <w:uiPriority w:val="99"/>
    <w:semiHidden/>
    <w:unhideWhenUsed/>
    <w:rsid w:val="006A601B"/>
    <w:rPr>
      <w:sz w:val="16"/>
      <w:szCs w:val="16"/>
    </w:rPr>
  </w:style>
  <w:style w:type="paragraph" w:styleId="Pripombabesedilo">
    <w:name w:val="annotation text"/>
    <w:basedOn w:val="Navaden"/>
    <w:link w:val="PripombabesediloZnak"/>
    <w:uiPriority w:val="99"/>
    <w:unhideWhenUsed/>
    <w:rsid w:val="006A601B"/>
    <w:rPr>
      <w:sz w:val="20"/>
      <w:szCs w:val="20"/>
    </w:rPr>
  </w:style>
  <w:style w:type="character" w:customStyle="1" w:styleId="PripombabesediloZnak">
    <w:name w:val="Pripomba – besedilo Znak"/>
    <w:basedOn w:val="Privzetapisavaodstavka"/>
    <w:link w:val="Pripombabesedilo"/>
    <w:uiPriority w:val="99"/>
    <w:rsid w:val="006A601B"/>
    <w:rPr>
      <w:color w:val="000000"/>
      <w:sz w:val="20"/>
      <w:szCs w:val="20"/>
    </w:rPr>
  </w:style>
  <w:style w:type="paragraph" w:styleId="Zadevapripombe">
    <w:name w:val="annotation subject"/>
    <w:basedOn w:val="Pripombabesedilo"/>
    <w:next w:val="Pripombabesedilo"/>
    <w:link w:val="ZadevapripombeZnak"/>
    <w:uiPriority w:val="99"/>
    <w:semiHidden/>
    <w:unhideWhenUsed/>
    <w:rsid w:val="006A601B"/>
    <w:rPr>
      <w:b/>
      <w:bCs/>
    </w:rPr>
  </w:style>
  <w:style w:type="character" w:customStyle="1" w:styleId="ZadevapripombeZnak">
    <w:name w:val="Zadeva pripombe Znak"/>
    <w:basedOn w:val="PripombabesediloZnak"/>
    <w:link w:val="Zadevapripombe"/>
    <w:uiPriority w:val="99"/>
    <w:semiHidden/>
    <w:rsid w:val="006A601B"/>
    <w:rPr>
      <w:b/>
      <w:bCs/>
      <w:color w:val="000000"/>
      <w:sz w:val="20"/>
      <w:szCs w:val="20"/>
    </w:rPr>
  </w:style>
  <w:style w:type="paragraph" w:styleId="Glava">
    <w:name w:val="header"/>
    <w:basedOn w:val="Navaden"/>
    <w:link w:val="GlavaZnak"/>
    <w:uiPriority w:val="99"/>
    <w:unhideWhenUsed/>
    <w:rsid w:val="004F62DE"/>
    <w:pPr>
      <w:tabs>
        <w:tab w:val="center" w:pos="4536"/>
        <w:tab w:val="right" w:pos="9072"/>
      </w:tabs>
    </w:pPr>
  </w:style>
  <w:style w:type="character" w:customStyle="1" w:styleId="GlavaZnak">
    <w:name w:val="Glava Znak"/>
    <w:basedOn w:val="Privzetapisavaodstavka"/>
    <w:link w:val="Glava"/>
    <w:uiPriority w:val="99"/>
    <w:rsid w:val="004F62DE"/>
    <w:rPr>
      <w:color w:val="000000"/>
    </w:rPr>
  </w:style>
  <w:style w:type="paragraph" w:styleId="Noga">
    <w:name w:val="footer"/>
    <w:basedOn w:val="Navaden"/>
    <w:link w:val="NogaZnak"/>
    <w:uiPriority w:val="99"/>
    <w:unhideWhenUsed/>
    <w:rsid w:val="004F62DE"/>
    <w:pPr>
      <w:tabs>
        <w:tab w:val="center" w:pos="4536"/>
        <w:tab w:val="right" w:pos="9072"/>
      </w:tabs>
    </w:pPr>
  </w:style>
  <w:style w:type="character" w:customStyle="1" w:styleId="NogaZnak">
    <w:name w:val="Noga Znak"/>
    <w:basedOn w:val="Privzetapisavaodstavka"/>
    <w:link w:val="Noga"/>
    <w:uiPriority w:val="99"/>
    <w:rsid w:val="004F62DE"/>
    <w:rPr>
      <w:color w:val="000000"/>
    </w:rPr>
  </w:style>
  <w:style w:type="paragraph" w:styleId="Navadensplet">
    <w:name w:val="Normal (Web)"/>
    <w:basedOn w:val="Navaden"/>
    <w:uiPriority w:val="99"/>
    <w:semiHidden/>
    <w:unhideWhenUsed/>
    <w:rsid w:val="004B5A5E"/>
    <w:pPr>
      <w:spacing w:before="100" w:beforeAutospacing="1" w:after="100" w:afterAutospacing="1"/>
    </w:pPr>
    <w:rPr>
      <w:rFonts w:ascii="Times New Roman" w:eastAsia="Times New Roman" w:hAnsi="Times New Roman" w:cs="Times New Roman"/>
      <w:color w:val="auto"/>
      <w:lang w:val="sl-SI"/>
    </w:rPr>
  </w:style>
  <w:style w:type="paragraph" w:styleId="Odstavekseznama">
    <w:name w:val="List Paragraph"/>
    <w:basedOn w:val="Navaden"/>
    <w:uiPriority w:val="34"/>
    <w:qFormat/>
    <w:rsid w:val="004E34E1"/>
    <w:pPr>
      <w:ind w:left="720"/>
      <w:contextualSpacing/>
    </w:pPr>
  </w:style>
  <w:style w:type="paragraph" w:styleId="Konnaopomba-besedilo">
    <w:name w:val="endnote text"/>
    <w:basedOn w:val="Navaden"/>
    <w:link w:val="Konnaopomba-besediloZnak"/>
    <w:uiPriority w:val="99"/>
    <w:semiHidden/>
    <w:unhideWhenUsed/>
    <w:rsid w:val="00836EA5"/>
    <w:rPr>
      <w:sz w:val="20"/>
      <w:szCs w:val="20"/>
    </w:rPr>
  </w:style>
  <w:style w:type="character" w:customStyle="1" w:styleId="Konnaopomba-besediloZnak">
    <w:name w:val="Končna opomba - besedilo Znak"/>
    <w:basedOn w:val="Privzetapisavaodstavka"/>
    <w:link w:val="Konnaopomba-besedilo"/>
    <w:uiPriority w:val="99"/>
    <w:semiHidden/>
    <w:rsid w:val="00836EA5"/>
    <w:rPr>
      <w:color w:val="000000"/>
      <w:sz w:val="20"/>
      <w:szCs w:val="20"/>
    </w:rPr>
  </w:style>
  <w:style w:type="character" w:styleId="Konnaopomba-sklic">
    <w:name w:val="endnote reference"/>
    <w:basedOn w:val="Privzetapisavaodstavka"/>
    <w:uiPriority w:val="99"/>
    <w:semiHidden/>
    <w:unhideWhenUsed/>
    <w:rsid w:val="00836EA5"/>
    <w:rPr>
      <w:vertAlign w:val="superscript"/>
    </w:rPr>
  </w:style>
  <w:style w:type="character" w:customStyle="1" w:styleId="Naslov1Znak">
    <w:name w:val="Naslov 1 Znak"/>
    <w:basedOn w:val="Privzetapisavaodstavka"/>
    <w:link w:val="Naslov1"/>
    <w:uiPriority w:val="9"/>
    <w:rsid w:val="00BD4564"/>
    <w:rPr>
      <w:rFonts w:asciiTheme="majorHAnsi" w:eastAsiaTheme="majorEastAsia" w:hAnsiTheme="majorHAnsi" w:cstheme="majorBidi"/>
      <w:color w:val="2F5496" w:themeColor="accent1" w:themeShade="BF"/>
      <w:sz w:val="32"/>
      <w:szCs w:val="32"/>
    </w:rPr>
  </w:style>
  <w:style w:type="character" w:customStyle="1" w:styleId="Naslov2Znak">
    <w:name w:val="Naslov 2 Znak"/>
    <w:basedOn w:val="Privzetapisavaodstavka"/>
    <w:link w:val="Naslov2"/>
    <w:uiPriority w:val="9"/>
    <w:rsid w:val="00BD4564"/>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0C4A0ADB-5C5B-4FCA-9B88-AC4C8D922D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629</Words>
  <Characters>3588</Characters>
  <Application>Microsoft Office Word</Application>
  <DocSecurity>4</DocSecurity>
  <Lines>29</Lines>
  <Paragraphs>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4209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Janja Cingerle</dc:creator>
  <cp:keywords/>
  <cp:lastModifiedBy>Romana Oberstar</cp:lastModifiedBy>
  <cp:revision>2</cp:revision>
  <cp:lastPrinted>2026-10-12T10:20:00Z</cp:lastPrinted>
  <dcterms:created xsi:type="dcterms:W3CDTF">2026-10-30T12:34:00Z</dcterms:created>
  <dcterms:modified xsi:type="dcterms:W3CDTF">2026-10-30T12:34:00Z</dcterms:modified>
</cp:coreProperties>
</file>