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A01385" w14:textId="4630E295" w:rsidR="00755E38" w:rsidRPr="00755E38" w:rsidRDefault="00755E38" w:rsidP="00C04D4C">
      <w:pPr>
        <w:pStyle w:val="Naslov"/>
        <w:spacing w:after="0" w:line="276" w:lineRule="auto"/>
        <w:rPr>
          <w:rFonts w:ascii="Arial" w:hAnsi="Arial" w:cs="Arial"/>
          <w:sz w:val="22"/>
          <w:szCs w:val="22"/>
        </w:rPr>
      </w:pPr>
      <w:r w:rsidRPr="00755E38">
        <w:rPr>
          <w:rFonts w:ascii="Arial" w:hAnsi="Arial" w:cs="Arial"/>
          <w:sz w:val="22"/>
          <w:szCs w:val="22"/>
        </w:rPr>
        <w:t>Slika1: Logotip Ministrstva za finance</w:t>
      </w:r>
    </w:p>
    <w:p w14:paraId="0D3C7A19" w14:textId="049E93FD" w:rsidR="001437A2" w:rsidRPr="00C04D4C" w:rsidRDefault="000B60E5" w:rsidP="00C04D4C">
      <w:pPr>
        <w:pStyle w:val="Naslov"/>
        <w:spacing w:after="0" w:line="276" w:lineRule="auto"/>
        <w:rPr>
          <w:rFonts w:ascii="Arial" w:hAnsi="Arial" w:cs="Arial"/>
          <w:sz w:val="36"/>
          <w:szCs w:val="36"/>
        </w:rPr>
      </w:pPr>
      <w:r w:rsidRPr="00C04D4C">
        <w:rPr>
          <w:rFonts w:ascii="Arial" w:hAnsi="Arial" w:cs="Arial"/>
          <w:sz w:val="36"/>
          <w:szCs w:val="36"/>
        </w:rPr>
        <w:t>Državni proračun 2026</w:t>
      </w:r>
    </w:p>
    <w:p w14:paraId="04E66F5E" w14:textId="77777777" w:rsidR="000B60E5" w:rsidRPr="00755E38" w:rsidRDefault="000B60E5" w:rsidP="00C04D4C">
      <w:pPr>
        <w:spacing w:line="276" w:lineRule="auto"/>
        <w:rPr>
          <w:rFonts w:cs="Arial"/>
        </w:rPr>
      </w:pPr>
    </w:p>
    <w:p w14:paraId="06D37F0D" w14:textId="147F62A8" w:rsidR="000B60E5" w:rsidRPr="00755E38" w:rsidRDefault="000B60E5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Pripravo državnega proračuna za leto 202</w:t>
      </w:r>
      <w:r w:rsidR="00DC4DD9" w:rsidRPr="00755E38">
        <w:rPr>
          <w:rFonts w:cs="Arial"/>
        </w:rPr>
        <w:t>6</w:t>
      </w:r>
      <w:r w:rsidRPr="00755E38">
        <w:rPr>
          <w:rFonts w:cs="Arial"/>
        </w:rPr>
        <w:t xml:space="preserve"> so zaznamovale zaostrene geopolitične, gospodarske in varnostne razmere</w:t>
      </w:r>
      <w:r w:rsidR="007948FE" w:rsidRPr="00755E38">
        <w:rPr>
          <w:rFonts w:cs="Arial"/>
        </w:rPr>
        <w:t xml:space="preserve">. </w:t>
      </w:r>
      <w:r w:rsidRPr="00755E38">
        <w:rPr>
          <w:rFonts w:cs="Arial"/>
        </w:rPr>
        <w:t xml:space="preserve">Kljub temu smo pripravili razvojno naravnan proračun, ki prinaša občutno več sredstev za </w:t>
      </w:r>
      <w:r w:rsidR="00482033" w:rsidRPr="00755E38">
        <w:rPr>
          <w:rFonts w:cs="Arial"/>
        </w:rPr>
        <w:t xml:space="preserve">znanost in </w:t>
      </w:r>
      <w:r w:rsidR="005E3B80" w:rsidRPr="00755E38">
        <w:rPr>
          <w:rFonts w:cs="Arial"/>
        </w:rPr>
        <w:t xml:space="preserve">izobraževanje, zaščito, razvoj infrastrukture </w:t>
      </w:r>
      <w:r w:rsidR="00482033" w:rsidRPr="00755E38">
        <w:rPr>
          <w:rFonts w:cs="Arial"/>
        </w:rPr>
        <w:t>in</w:t>
      </w:r>
      <w:r w:rsidR="005E3B80" w:rsidRPr="00755E38">
        <w:rPr>
          <w:rFonts w:cs="Arial"/>
        </w:rPr>
        <w:t xml:space="preserve"> pokojninsko varstvo</w:t>
      </w:r>
      <w:r w:rsidRPr="00755E38">
        <w:rPr>
          <w:rFonts w:cs="Arial"/>
        </w:rPr>
        <w:t>. Zvišujemo tudi sredstva za stanovanjsko politiko in zdravstvo</w:t>
      </w:r>
      <w:r w:rsidR="007948FE" w:rsidRPr="00755E38">
        <w:rPr>
          <w:rFonts w:cs="Arial"/>
        </w:rPr>
        <w:t>.</w:t>
      </w:r>
      <w:r w:rsidRPr="00755E38">
        <w:rPr>
          <w:rFonts w:cs="Arial"/>
        </w:rPr>
        <w:t xml:space="preserve"> </w:t>
      </w:r>
    </w:p>
    <w:p w14:paraId="6054DEBF" w14:textId="77777777" w:rsidR="000B60E5" w:rsidRPr="00755E38" w:rsidRDefault="000B60E5" w:rsidP="00C04D4C">
      <w:pPr>
        <w:spacing w:line="276" w:lineRule="auto"/>
        <w:rPr>
          <w:rFonts w:cs="Arial"/>
        </w:rPr>
      </w:pPr>
    </w:p>
    <w:p w14:paraId="77B082C6" w14:textId="77777777" w:rsidR="00482033" w:rsidRPr="00755E38" w:rsidRDefault="00482033" w:rsidP="00C04D4C">
      <w:pPr>
        <w:spacing w:line="276" w:lineRule="auto"/>
        <w:rPr>
          <w:rFonts w:cs="Arial"/>
        </w:rPr>
      </w:pPr>
      <w:r w:rsidRPr="00755E38">
        <w:rPr>
          <w:rFonts w:cs="Arial"/>
          <w:b/>
          <w:bCs/>
        </w:rPr>
        <w:t>Za kaj namenjamo vaš denar in kako polnimo proračun?</w:t>
      </w:r>
      <w:r w:rsidRPr="00755E38">
        <w:rPr>
          <w:rFonts w:cs="Arial"/>
        </w:rPr>
        <w:t> </w:t>
      </w:r>
    </w:p>
    <w:p w14:paraId="4AB4AFC4" w14:textId="77777777" w:rsidR="00482033" w:rsidRPr="00755E38" w:rsidRDefault="00482033" w:rsidP="00C04D4C">
      <w:pPr>
        <w:spacing w:line="276" w:lineRule="auto"/>
        <w:rPr>
          <w:rFonts w:cs="Arial"/>
          <w:b/>
          <w:bCs/>
        </w:rPr>
      </w:pPr>
    </w:p>
    <w:p w14:paraId="20D3723A" w14:textId="1376AC17" w:rsidR="000B60E5" w:rsidRPr="00755E38" w:rsidRDefault="000B60E5" w:rsidP="00C04D4C">
      <w:pPr>
        <w:spacing w:line="276" w:lineRule="auto"/>
        <w:rPr>
          <w:rFonts w:cs="Arial"/>
        </w:rPr>
      </w:pPr>
      <w:r w:rsidRPr="00755E38">
        <w:rPr>
          <w:rFonts w:cs="Arial"/>
          <w:b/>
          <w:bCs/>
        </w:rPr>
        <w:t>Proračunski odhodki – skupaj 17.</w:t>
      </w:r>
      <w:r w:rsidR="00DC4DD9" w:rsidRPr="00755E38">
        <w:rPr>
          <w:rFonts w:cs="Arial"/>
          <w:b/>
          <w:bCs/>
        </w:rPr>
        <w:t>671</w:t>
      </w:r>
    </w:p>
    <w:p w14:paraId="6AD1EE2A" w14:textId="77777777" w:rsidR="000B60E5" w:rsidRPr="00755E38" w:rsidRDefault="000B60E5" w:rsidP="00C04D4C">
      <w:pPr>
        <w:spacing w:line="276" w:lineRule="auto"/>
        <w:rPr>
          <w:rFonts w:cs="Arial"/>
        </w:rPr>
      </w:pPr>
      <w:r w:rsidRPr="00755E38">
        <w:rPr>
          <w:rFonts w:cs="Arial"/>
          <w:b/>
          <w:bCs/>
        </w:rPr>
        <w:t>(v milijonih evrov)</w:t>
      </w:r>
      <w:r w:rsidRPr="00755E38">
        <w:rPr>
          <w:rFonts w:cs="Arial"/>
        </w:rPr>
        <w:t> </w:t>
      </w:r>
    </w:p>
    <w:p w14:paraId="01D5EEB5" w14:textId="6B526F65" w:rsidR="00F16527" w:rsidRPr="00755E38" w:rsidRDefault="000B60E5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 </w:t>
      </w:r>
    </w:p>
    <w:p w14:paraId="69B089B0" w14:textId="3C3C96F5" w:rsidR="00684D2C" w:rsidRPr="00755E38" w:rsidRDefault="00684D2C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Izobraževanje in šport 2.99</w:t>
      </w:r>
      <w:r w:rsidR="004A2D0B" w:rsidRPr="00755E38">
        <w:rPr>
          <w:rFonts w:cs="Arial"/>
        </w:rPr>
        <w:t>6</w:t>
      </w:r>
    </w:p>
    <w:p w14:paraId="43D48C79" w14:textId="2C92DFB4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Zaščita in varnost 1.990</w:t>
      </w:r>
    </w:p>
    <w:p w14:paraId="131CB27E" w14:textId="676795E2" w:rsidR="00BE6FF5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Socialna varnost 1.942</w:t>
      </w:r>
    </w:p>
    <w:p w14:paraId="3F54DF77" w14:textId="1593DB2D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Pokojninsko varstvo 1.633</w:t>
      </w:r>
    </w:p>
    <w:p w14:paraId="5E9B702E" w14:textId="4333B892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Ekonomska in zunanja politika, javna uprava 1.412</w:t>
      </w:r>
    </w:p>
    <w:p w14:paraId="59292FEB" w14:textId="3CF63355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Promet in prometna infrastruktura 1.328</w:t>
      </w:r>
    </w:p>
    <w:p w14:paraId="6E7064B8" w14:textId="731F9AC8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Servi</w:t>
      </w:r>
      <w:r w:rsidR="008F39C8" w:rsidRPr="00755E38">
        <w:rPr>
          <w:rFonts w:cs="Arial"/>
        </w:rPr>
        <w:t>si</w:t>
      </w:r>
      <w:r w:rsidRPr="00755E38">
        <w:rPr>
          <w:rFonts w:cs="Arial"/>
        </w:rPr>
        <w:t>ranje javnega dolga 912</w:t>
      </w:r>
    </w:p>
    <w:p w14:paraId="1157C899" w14:textId="25F7CB3F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Zdravje 848</w:t>
      </w:r>
    </w:p>
    <w:p w14:paraId="710AD708" w14:textId="49AB456A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Okolje, energija</w:t>
      </w:r>
      <w:r w:rsidR="004A2D0B" w:rsidRPr="00755E38">
        <w:rPr>
          <w:rFonts w:cs="Arial"/>
        </w:rPr>
        <w:t>, prostor in stanovanjska dejavnost</w:t>
      </w:r>
      <w:r w:rsidRPr="00755E38">
        <w:rPr>
          <w:rFonts w:cs="Arial"/>
        </w:rPr>
        <w:t xml:space="preserve"> 841</w:t>
      </w:r>
    </w:p>
    <w:p w14:paraId="5942B3A7" w14:textId="7638F290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Plačila v EU 734</w:t>
      </w:r>
    </w:p>
    <w:p w14:paraId="02171627" w14:textId="71BE665F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Znanost in informacijska družba 596</w:t>
      </w:r>
    </w:p>
    <w:p w14:paraId="77D28AE2" w14:textId="651DBBAA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Kmetijstvo 564</w:t>
      </w:r>
    </w:p>
    <w:p w14:paraId="092F8690" w14:textId="1AE5862D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Pravosodje 454</w:t>
      </w:r>
    </w:p>
    <w:p w14:paraId="60C1EC57" w14:textId="612EB349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Trg dela 429</w:t>
      </w:r>
    </w:p>
    <w:p w14:paraId="5564391F" w14:textId="10DB5E86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Intervencijski programi 393</w:t>
      </w:r>
    </w:p>
    <w:p w14:paraId="4F530AAE" w14:textId="5B97C502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Kultura in civilna družba 342</w:t>
      </w:r>
    </w:p>
    <w:p w14:paraId="26066970" w14:textId="19B44A8C" w:rsidR="005E3B80" w:rsidRPr="00755E38" w:rsidRDefault="005E3B8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Podjetništvo in konkurenčnost 256</w:t>
      </w:r>
    </w:p>
    <w:p w14:paraId="714B9979" w14:textId="7A16E761" w:rsidR="000B60E5" w:rsidRPr="00755E38" w:rsidRDefault="00EB7634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 xml:space="preserve">Slika </w:t>
      </w:r>
      <w:r w:rsidR="00755E38" w:rsidRPr="00755E38">
        <w:rPr>
          <w:rFonts w:cs="Arial"/>
        </w:rPr>
        <w:t>2</w:t>
      </w:r>
      <w:r w:rsidRPr="00755E38">
        <w:rPr>
          <w:rFonts w:cs="Arial"/>
        </w:rPr>
        <w:t>: Graf v obliki pravokotnika, ki prikazuje razdelitev odhodkov po proračunskih politikah. Pravokotnik je razdeljen na manjše kvadratke, sorazmerno glede na velikost posamezne politike.</w:t>
      </w:r>
    </w:p>
    <w:p w14:paraId="7DD8A792" w14:textId="77777777" w:rsidR="000B60E5" w:rsidRPr="00755E38" w:rsidRDefault="000B60E5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 </w:t>
      </w:r>
    </w:p>
    <w:p w14:paraId="7BA1795B" w14:textId="36250CB7" w:rsidR="000B60E5" w:rsidRPr="00755E38" w:rsidRDefault="000B60E5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V letu 202</w:t>
      </w:r>
      <w:r w:rsidR="00DC4DD9" w:rsidRPr="00755E38">
        <w:rPr>
          <w:rFonts w:cs="Arial"/>
        </w:rPr>
        <w:t>6</w:t>
      </w:r>
      <w:r w:rsidRPr="00755E38">
        <w:rPr>
          <w:rFonts w:cs="Arial"/>
        </w:rPr>
        <w:t xml:space="preserve"> načrtujemo 15,</w:t>
      </w:r>
      <w:r w:rsidR="00DC4DD9" w:rsidRPr="00755E38">
        <w:rPr>
          <w:rFonts w:cs="Arial"/>
        </w:rPr>
        <w:t>6</w:t>
      </w:r>
      <w:r w:rsidRPr="00755E38">
        <w:rPr>
          <w:rFonts w:cs="Arial"/>
        </w:rPr>
        <w:t xml:space="preserve"> milijarde evrov prihodkov, odhodki pa bodo po načrtih dosegli 17,</w:t>
      </w:r>
      <w:r w:rsidR="00DC4DD9" w:rsidRPr="00755E38">
        <w:rPr>
          <w:rFonts w:cs="Arial"/>
        </w:rPr>
        <w:t>7</w:t>
      </w:r>
      <w:r w:rsidRPr="00755E38">
        <w:rPr>
          <w:rFonts w:cs="Arial"/>
        </w:rPr>
        <w:t xml:space="preserve"> milijarde evrov. Proračunski primanjkljaj </w:t>
      </w:r>
      <w:r w:rsidR="00D46D65" w:rsidRPr="00755E38">
        <w:rPr>
          <w:rFonts w:cs="Arial"/>
        </w:rPr>
        <w:t xml:space="preserve">je ocenjen na </w:t>
      </w:r>
      <w:r w:rsidR="00DC4DD9" w:rsidRPr="00755E38">
        <w:rPr>
          <w:rFonts w:cs="Arial"/>
        </w:rPr>
        <w:t>2,1</w:t>
      </w:r>
      <w:r w:rsidRPr="00755E38">
        <w:rPr>
          <w:rFonts w:cs="Arial"/>
        </w:rPr>
        <w:t xml:space="preserve"> milijarde evrov oziroma 2,</w:t>
      </w:r>
      <w:r w:rsidR="00DC4DD9" w:rsidRPr="00755E38">
        <w:rPr>
          <w:rFonts w:cs="Arial"/>
        </w:rPr>
        <w:t>9</w:t>
      </w:r>
      <w:r w:rsidR="00F16527" w:rsidRPr="00755E38">
        <w:rPr>
          <w:rFonts w:cs="Arial"/>
        </w:rPr>
        <w:t> </w:t>
      </w:r>
      <w:r w:rsidRPr="00755E38">
        <w:rPr>
          <w:rFonts w:cs="Arial"/>
        </w:rPr>
        <w:t>odstotka bruto domačega proizvoda. </w:t>
      </w:r>
    </w:p>
    <w:p w14:paraId="7CB998DB" w14:textId="77777777" w:rsidR="000B60E5" w:rsidRPr="00755E38" w:rsidRDefault="000B60E5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 </w:t>
      </w:r>
    </w:p>
    <w:p w14:paraId="772A130D" w14:textId="044CD083" w:rsidR="000B60E5" w:rsidRPr="00755E38" w:rsidRDefault="00482033" w:rsidP="00C04D4C">
      <w:pPr>
        <w:spacing w:line="276" w:lineRule="auto"/>
        <w:rPr>
          <w:rFonts w:cs="Arial"/>
        </w:rPr>
      </w:pPr>
      <w:r w:rsidRPr="00755E38">
        <w:rPr>
          <w:rFonts w:cs="Arial"/>
          <w:b/>
          <w:bCs/>
        </w:rPr>
        <w:t>P</w:t>
      </w:r>
      <w:r w:rsidR="000B60E5" w:rsidRPr="00755E38">
        <w:rPr>
          <w:rFonts w:cs="Arial"/>
          <w:b/>
          <w:bCs/>
        </w:rPr>
        <w:t>roračunski prihodki</w:t>
      </w:r>
      <w:r w:rsidR="00F16527" w:rsidRPr="00755E38">
        <w:rPr>
          <w:rFonts w:cs="Arial"/>
          <w:b/>
          <w:bCs/>
        </w:rPr>
        <w:t xml:space="preserve"> – skupaj</w:t>
      </w:r>
      <w:r w:rsidR="000B60E5" w:rsidRPr="00755E38">
        <w:rPr>
          <w:rFonts w:cs="Arial"/>
          <w:b/>
          <w:bCs/>
        </w:rPr>
        <w:t> </w:t>
      </w:r>
      <w:r w:rsidR="00F16527" w:rsidRPr="00755E38">
        <w:rPr>
          <w:rFonts w:cs="Arial"/>
          <w:b/>
          <w:bCs/>
        </w:rPr>
        <w:t>15.564 </w:t>
      </w:r>
    </w:p>
    <w:p w14:paraId="2429BF8D" w14:textId="77777777" w:rsidR="000B60E5" w:rsidRPr="00755E38" w:rsidRDefault="000B60E5" w:rsidP="00C04D4C">
      <w:pPr>
        <w:spacing w:line="276" w:lineRule="auto"/>
        <w:rPr>
          <w:rFonts w:cs="Arial"/>
        </w:rPr>
      </w:pPr>
      <w:r w:rsidRPr="00755E38">
        <w:rPr>
          <w:rFonts w:cs="Arial"/>
          <w:b/>
          <w:bCs/>
        </w:rPr>
        <w:t>(v milijonih evrov)</w:t>
      </w:r>
      <w:r w:rsidRPr="00755E38">
        <w:rPr>
          <w:rFonts w:cs="Arial"/>
        </w:rPr>
        <w:t> </w:t>
      </w:r>
    </w:p>
    <w:p w14:paraId="70A6585D" w14:textId="77777777" w:rsidR="000B60E5" w:rsidRPr="00755E38" w:rsidRDefault="000B60E5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 </w:t>
      </w:r>
    </w:p>
    <w:p w14:paraId="3898E750" w14:textId="2E0D727C" w:rsidR="000B60E5" w:rsidRPr="00755E38" w:rsidRDefault="000B60E5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Davek na dodano vrednost 5.</w:t>
      </w:r>
      <w:r w:rsidR="00E0299B" w:rsidRPr="00755E38">
        <w:rPr>
          <w:rFonts w:cs="Arial"/>
        </w:rPr>
        <w:t>856</w:t>
      </w:r>
    </w:p>
    <w:p w14:paraId="5E147FCD" w14:textId="36C63DF2" w:rsidR="00E0299B" w:rsidRPr="00755E38" w:rsidRDefault="00E0299B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Dohodnina 2.175 </w:t>
      </w:r>
    </w:p>
    <w:p w14:paraId="3854089A" w14:textId="04689E50" w:rsidR="00E0299B" w:rsidRPr="00755E38" w:rsidRDefault="00E0299B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Davek od dohodkov pravnih oseb 1.839 </w:t>
      </w:r>
    </w:p>
    <w:p w14:paraId="38E66A26" w14:textId="508031B0" w:rsidR="00E0299B" w:rsidRPr="00755E38" w:rsidRDefault="00E0299B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Drugi prihodki 1.69</w:t>
      </w:r>
      <w:r w:rsidR="004A2D0B" w:rsidRPr="00755E38">
        <w:rPr>
          <w:rFonts w:cs="Arial"/>
        </w:rPr>
        <w:t>7</w:t>
      </w:r>
    </w:p>
    <w:p w14:paraId="4F77823E" w14:textId="3D1098D9" w:rsidR="000B60E5" w:rsidRPr="00755E38" w:rsidRDefault="000B60E5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Trošarine 1.</w:t>
      </w:r>
      <w:r w:rsidR="00E0299B" w:rsidRPr="00755E38">
        <w:rPr>
          <w:rFonts w:cs="Arial"/>
        </w:rPr>
        <w:t>646</w:t>
      </w:r>
    </w:p>
    <w:p w14:paraId="0FDE787F" w14:textId="46659488" w:rsidR="00E0299B" w:rsidRPr="00755E38" w:rsidRDefault="00E0299B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 xml:space="preserve">Prejeta sredstva EU 1.420 </w:t>
      </w:r>
    </w:p>
    <w:p w14:paraId="4EC20460" w14:textId="2714F037" w:rsidR="000B60E5" w:rsidRPr="00755E38" w:rsidRDefault="000B60E5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lastRenderedPageBreak/>
        <w:t>Nedavčni prihodki</w:t>
      </w:r>
      <w:r w:rsidR="00E0299B" w:rsidRPr="00755E38">
        <w:rPr>
          <w:rFonts w:cs="Arial"/>
        </w:rPr>
        <w:t xml:space="preserve"> 930</w:t>
      </w:r>
      <w:r w:rsidRPr="00755E38">
        <w:rPr>
          <w:rFonts w:cs="Arial"/>
        </w:rPr>
        <w:t> </w:t>
      </w:r>
    </w:p>
    <w:p w14:paraId="1BE8E5F1" w14:textId="27A1C8BC" w:rsidR="007736B0" w:rsidRPr="00755E38" w:rsidRDefault="00EB7634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 xml:space="preserve">Slika </w:t>
      </w:r>
      <w:r w:rsidR="00755E38" w:rsidRPr="00755E38">
        <w:rPr>
          <w:rFonts w:cs="Arial"/>
        </w:rPr>
        <w:t>3</w:t>
      </w:r>
      <w:r w:rsidRPr="00755E38">
        <w:rPr>
          <w:rFonts w:cs="Arial"/>
        </w:rPr>
        <w:t>: Graf v obliki pravokotnika, ki prikazuje razdelitev po virih prihodkov. Pravokotnik je razdeljen na manjše kvadratke, sorazmerno glede na velikost posameznega vira prihodka.</w:t>
      </w:r>
    </w:p>
    <w:p w14:paraId="370F20F0" w14:textId="77777777" w:rsidR="007F5375" w:rsidRPr="00755E38" w:rsidRDefault="007F5375" w:rsidP="00C04D4C">
      <w:pPr>
        <w:spacing w:line="276" w:lineRule="auto"/>
        <w:rPr>
          <w:rFonts w:cs="Arial"/>
        </w:rPr>
      </w:pPr>
    </w:p>
    <w:p w14:paraId="7A413C7C" w14:textId="2C5098A6" w:rsidR="005E3B80" w:rsidRPr="00755E38" w:rsidRDefault="00CE4FA6" w:rsidP="00C04D4C">
      <w:pPr>
        <w:spacing w:line="276" w:lineRule="auto"/>
        <w:rPr>
          <w:rFonts w:cs="Arial"/>
        </w:rPr>
      </w:pPr>
      <w:r w:rsidRPr="00755E38">
        <w:rPr>
          <w:rFonts w:cs="Arial"/>
          <w:b/>
          <w:bCs/>
        </w:rPr>
        <w:t>Izobraževanje in šport</w:t>
      </w:r>
      <w:r w:rsidRPr="00755E38">
        <w:rPr>
          <w:rFonts w:cs="Arial"/>
        </w:rPr>
        <w:t> </w:t>
      </w:r>
    </w:p>
    <w:p w14:paraId="582658FC" w14:textId="77777777" w:rsidR="00A85120" w:rsidRPr="00755E38" w:rsidRDefault="00A85120" w:rsidP="00C04D4C">
      <w:pPr>
        <w:spacing w:line="276" w:lineRule="auto"/>
        <w:rPr>
          <w:rFonts w:cs="Arial"/>
        </w:rPr>
      </w:pPr>
    </w:p>
    <w:p w14:paraId="700205B6" w14:textId="082E3C7F" w:rsidR="000116A0" w:rsidRPr="00755E38" w:rsidRDefault="00A85120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Iz državnega proračuna v letu 2026 za izobraževanje in šport namenjamo 3 milijarde evrov. S tem omogočamo delovanje vrtcev, šol, javnih visokošolskih zavodov, knjižnic in študentskih domov, subvencioniramo šolsko prehrano in izplačujemo državne štipendije. Podpiramo tudi športne aktivnosti in vlagamo v igrišča, telovadnice</w:t>
      </w:r>
      <w:r w:rsidR="004A2D0B" w:rsidRPr="00755E38">
        <w:rPr>
          <w:rFonts w:cs="Arial"/>
        </w:rPr>
        <w:t xml:space="preserve"> </w:t>
      </w:r>
      <w:r w:rsidR="00274951" w:rsidRPr="00755E38">
        <w:rPr>
          <w:rFonts w:cs="Arial"/>
        </w:rPr>
        <w:t>in podobno</w:t>
      </w:r>
      <w:r w:rsidR="004A2D0B" w:rsidRPr="00755E38">
        <w:rPr>
          <w:rFonts w:cs="Arial"/>
        </w:rPr>
        <w:t>.</w:t>
      </w:r>
    </w:p>
    <w:p w14:paraId="7B7AFC0E" w14:textId="77777777" w:rsidR="004C3E03" w:rsidRPr="00755E38" w:rsidRDefault="004C3E03" w:rsidP="00C04D4C">
      <w:pPr>
        <w:spacing w:line="276" w:lineRule="auto"/>
        <w:rPr>
          <w:rFonts w:cs="Arial"/>
        </w:rPr>
      </w:pPr>
    </w:p>
    <w:p w14:paraId="6F5B671A" w14:textId="208F3BBF" w:rsidR="000116A0" w:rsidRPr="00755E38" w:rsidRDefault="004C3E03" w:rsidP="00C04D4C">
      <w:pPr>
        <w:spacing w:line="276" w:lineRule="auto"/>
        <w:rPr>
          <w:rFonts w:cs="Arial"/>
          <w:b/>
          <w:bCs/>
        </w:rPr>
      </w:pPr>
      <w:r w:rsidRPr="00755E38">
        <w:rPr>
          <w:rFonts w:cs="Arial"/>
          <w:b/>
          <w:bCs/>
        </w:rPr>
        <w:t>Socialna varnost in pokojninsko varstvo</w:t>
      </w:r>
    </w:p>
    <w:p w14:paraId="3E6B2477" w14:textId="77777777" w:rsidR="004C3E03" w:rsidRPr="00755E38" w:rsidRDefault="004C3E03" w:rsidP="00C04D4C">
      <w:pPr>
        <w:spacing w:line="276" w:lineRule="auto"/>
        <w:rPr>
          <w:rFonts w:cs="Arial"/>
          <w:b/>
          <w:bCs/>
        </w:rPr>
      </w:pPr>
    </w:p>
    <w:p w14:paraId="6ED211A1" w14:textId="42000D42" w:rsidR="004C3E03" w:rsidRPr="00755E38" w:rsidRDefault="004C3E03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 xml:space="preserve">Socialni varnosti namenjamo 2 milijardi evrov, največ za družinske prejemke in starševska nadomestila (782 milijonov evrov), denarno socialno pomoč in druga nadomestila (499 milijonov evrov), socialno varstvo in izboljšanje položaja invalidov (285 milijonov evrov), </w:t>
      </w:r>
      <w:r w:rsidR="001B2DA9" w:rsidRPr="00755E38">
        <w:rPr>
          <w:rFonts w:cs="Arial"/>
        </w:rPr>
        <w:t xml:space="preserve">druge </w:t>
      </w:r>
      <w:r w:rsidRPr="00755E38">
        <w:rPr>
          <w:rFonts w:cs="Arial"/>
        </w:rPr>
        <w:t>socialnovarstvene storitve (192 milijonov evrov) in dolgotrajno oskrbo (72 milijonov evrov). Za dodatno financiranje pokojninske blagajne namenjamo 1,6 milijarde evrov. Skupaj s transferjem iz proračuna bo Zavod za pokojninsko in invalidsko zavarovanje za pokojnine, invalidnine ter druge pravice iz pokojninskega in invalidskega zavarovanja namenil 9 milijard evrov.</w:t>
      </w:r>
    </w:p>
    <w:p w14:paraId="403BF4D9" w14:textId="77777777" w:rsidR="004C3E03" w:rsidRPr="00755E38" w:rsidRDefault="004C3E03" w:rsidP="00C04D4C">
      <w:pPr>
        <w:spacing w:line="276" w:lineRule="auto"/>
        <w:rPr>
          <w:rFonts w:cs="Arial"/>
        </w:rPr>
      </w:pPr>
    </w:p>
    <w:p w14:paraId="029477FE" w14:textId="77777777" w:rsidR="004C3E03" w:rsidRPr="00755E38" w:rsidRDefault="004C3E03" w:rsidP="00C04D4C">
      <w:pPr>
        <w:spacing w:line="276" w:lineRule="auto"/>
        <w:rPr>
          <w:rFonts w:cs="Arial"/>
          <w:b/>
          <w:bCs/>
        </w:rPr>
      </w:pPr>
      <w:r w:rsidRPr="00755E38">
        <w:rPr>
          <w:rFonts w:cs="Arial"/>
          <w:b/>
          <w:bCs/>
        </w:rPr>
        <w:t>Zdravstvo</w:t>
      </w:r>
    </w:p>
    <w:p w14:paraId="14CC0A4B" w14:textId="77777777" w:rsidR="004C3E03" w:rsidRPr="00755E38" w:rsidRDefault="004C3E03" w:rsidP="00C04D4C">
      <w:pPr>
        <w:spacing w:line="276" w:lineRule="auto"/>
        <w:rPr>
          <w:rFonts w:cs="Arial"/>
          <w:b/>
          <w:bCs/>
        </w:rPr>
      </w:pPr>
    </w:p>
    <w:p w14:paraId="76A3BCF2" w14:textId="57F8454A" w:rsidR="004C3E03" w:rsidRPr="00755E38" w:rsidRDefault="004C3E03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Za zagotavljanje dostopnosti, učinkovitosti, kakovosti in varnosti zdravstvene obravnave namenjamo 848 milijonov evrov. S tem omogočamo predvsem investicije v bolnišnično in specialistično oskrbo, financiramo pripravništvo zdravstvenih delavcev in sodelavcev</w:t>
      </w:r>
      <w:r w:rsidR="001B2DA9" w:rsidRPr="00755E38">
        <w:rPr>
          <w:rFonts w:cs="Arial"/>
        </w:rPr>
        <w:t>,</w:t>
      </w:r>
      <w:r w:rsidRPr="00755E38">
        <w:rPr>
          <w:rFonts w:cs="Arial"/>
        </w:rPr>
        <w:t xml:space="preserve"> specializacije ter zdravstveno oskrbo nezavarovanim in socialno ogroženim. Sredstva za</w:t>
      </w:r>
      <w:r w:rsidR="00920546" w:rsidRPr="00755E38">
        <w:rPr>
          <w:rFonts w:cs="Arial"/>
        </w:rPr>
        <w:t xml:space="preserve"> zdravstveno oskrbo državljank in državljanov</w:t>
      </w:r>
      <w:r w:rsidRPr="00755E38">
        <w:rPr>
          <w:rFonts w:cs="Arial"/>
        </w:rPr>
        <w:t xml:space="preserve">, zdravila in medicinske pripomočke ter drugo oskrbo sicer večinoma namenja Zavod za zdravstveno zavarovanje Slovenije v okviru izvajanja obveznega zdravstvenega zavarovanja in obveznega zavarovanja za dolgotrajno oskrbo, za kar načrtuje </w:t>
      </w:r>
      <w:r w:rsidR="004A2D0B" w:rsidRPr="00755E38">
        <w:rPr>
          <w:rFonts w:cs="Arial"/>
        </w:rPr>
        <w:t>7</w:t>
      </w:r>
      <w:r w:rsidRPr="00755E38">
        <w:rPr>
          <w:rFonts w:cs="Arial"/>
        </w:rPr>
        <w:t xml:space="preserve"> milijard evrov.</w:t>
      </w:r>
    </w:p>
    <w:p w14:paraId="265DE4BD" w14:textId="77777777" w:rsidR="006B7E01" w:rsidRPr="00755E38" w:rsidRDefault="006B7E01" w:rsidP="00C04D4C">
      <w:pPr>
        <w:spacing w:line="276" w:lineRule="auto"/>
        <w:rPr>
          <w:rFonts w:cs="Arial"/>
        </w:rPr>
      </w:pPr>
    </w:p>
    <w:p w14:paraId="6411D345" w14:textId="2D206D13" w:rsidR="006B7E01" w:rsidRPr="00755E38" w:rsidRDefault="006B7E01" w:rsidP="00C04D4C">
      <w:pPr>
        <w:spacing w:line="276" w:lineRule="auto"/>
        <w:rPr>
          <w:rFonts w:cs="Arial"/>
          <w:b/>
          <w:bCs/>
        </w:rPr>
      </w:pPr>
      <w:r w:rsidRPr="00755E38">
        <w:rPr>
          <w:rFonts w:cs="Arial"/>
          <w:b/>
          <w:bCs/>
        </w:rPr>
        <w:t>Okolje, energija</w:t>
      </w:r>
      <w:r w:rsidR="004A2D0B" w:rsidRPr="00755E38">
        <w:rPr>
          <w:rFonts w:cs="Arial"/>
          <w:b/>
          <w:bCs/>
        </w:rPr>
        <w:t>, prostor in stanovanjska dejavnost</w:t>
      </w:r>
    </w:p>
    <w:p w14:paraId="1AE2FA9A" w14:textId="77777777" w:rsidR="006B7E01" w:rsidRPr="00755E38" w:rsidRDefault="006B7E01" w:rsidP="00C04D4C">
      <w:pPr>
        <w:spacing w:line="276" w:lineRule="auto"/>
        <w:rPr>
          <w:rFonts w:cs="Arial"/>
          <w:b/>
          <w:bCs/>
        </w:rPr>
      </w:pPr>
    </w:p>
    <w:p w14:paraId="43B217AC" w14:textId="0679C2AE" w:rsidR="007736B0" w:rsidRDefault="006B7E01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 xml:space="preserve">Za varovanje okolja in </w:t>
      </w:r>
      <w:proofErr w:type="spellStart"/>
      <w:r w:rsidRPr="00755E38">
        <w:rPr>
          <w:rFonts w:cs="Arial"/>
        </w:rPr>
        <w:t>okoljsko</w:t>
      </w:r>
      <w:proofErr w:type="spellEnd"/>
      <w:r w:rsidRPr="00755E38">
        <w:rPr>
          <w:rFonts w:cs="Arial"/>
        </w:rPr>
        <w:t xml:space="preserve"> infrastrukturo namenjamo </w:t>
      </w:r>
      <w:r w:rsidR="004A2D0B" w:rsidRPr="00755E38">
        <w:rPr>
          <w:rFonts w:cs="Arial"/>
        </w:rPr>
        <w:t>561</w:t>
      </w:r>
      <w:r w:rsidRPr="00755E38">
        <w:rPr>
          <w:rFonts w:cs="Arial"/>
        </w:rPr>
        <w:t xml:space="preserve"> milijonov evrov</w:t>
      </w:r>
      <w:r w:rsidR="004A2D0B" w:rsidRPr="00755E38">
        <w:rPr>
          <w:rFonts w:cs="Arial"/>
        </w:rPr>
        <w:t>, za energijo 181 milijonov evrov, za prostor in stanovanjsko dejavnost pa 99 milijonov evrov</w:t>
      </w:r>
      <w:r w:rsidRPr="00755E38">
        <w:rPr>
          <w:rFonts w:cs="Arial"/>
        </w:rPr>
        <w:t>. Spodbujamo prehod na zeleno, okolju bolj prijazno gospodarstvo in prehod na čist, trajnosten in pameten promet</w:t>
      </w:r>
      <w:r w:rsidR="004A2D0B" w:rsidRPr="00755E38">
        <w:rPr>
          <w:rFonts w:cs="Arial"/>
        </w:rPr>
        <w:t>, oskrbo s toplotno energijo</w:t>
      </w:r>
      <w:r w:rsidR="00DA0466" w:rsidRPr="00755E38">
        <w:rPr>
          <w:rFonts w:cs="Arial"/>
        </w:rPr>
        <w:t xml:space="preserve"> </w:t>
      </w:r>
      <w:r w:rsidRPr="00755E38">
        <w:rPr>
          <w:rFonts w:cs="Arial"/>
        </w:rPr>
        <w:t>in postavitev sončnih elektrarn. Sredstva namenjamo tudi za</w:t>
      </w:r>
      <w:r w:rsidR="004A2D0B" w:rsidRPr="00755E38">
        <w:rPr>
          <w:rFonts w:cs="Arial"/>
        </w:rPr>
        <w:t xml:space="preserve"> </w:t>
      </w:r>
      <w:r w:rsidRPr="00755E38">
        <w:rPr>
          <w:rFonts w:cs="Arial"/>
        </w:rPr>
        <w:t>ohranjanje gozdov in vodnih virov, krepitev biotske raznovrstnosti in naravnih vrednot</w:t>
      </w:r>
      <w:r w:rsidR="00D46D65" w:rsidRPr="00755E38">
        <w:rPr>
          <w:rFonts w:cs="Arial"/>
        </w:rPr>
        <w:t xml:space="preserve"> ter gradnjo stanovanj</w:t>
      </w:r>
      <w:r w:rsidR="00DA0466" w:rsidRPr="00755E38">
        <w:rPr>
          <w:rFonts w:cs="Arial"/>
        </w:rPr>
        <w:t>.</w:t>
      </w:r>
      <w:r w:rsidR="00D46D65" w:rsidRPr="00755E38">
        <w:rPr>
          <w:rFonts w:cs="Arial"/>
        </w:rPr>
        <w:t xml:space="preserve"> Dodatno namenjamo 75 milijonov evrov za dokapitalizacijo Stanovanjskega sklada Republike Slovenije, katerega cilj je prispevati h gradnji javnih najemnih stanovanj.</w:t>
      </w:r>
    </w:p>
    <w:p w14:paraId="7E9B7F16" w14:textId="77777777" w:rsidR="00501A52" w:rsidRPr="00755E38" w:rsidRDefault="00501A52" w:rsidP="00C04D4C">
      <w:pPr>
        <w:spacing w:line="276" w:lineRule="auto"/>
        <w:rPr>
          <w:rFonts w:cs="Arial"/>
        </w:rPr>
      </w:pPr>
    </w:p>
    <w:p w14:paraId="7F72C8DE" w14:textId="7190E62F" w:rsidR="006B7E01" w:rsidRPr="00755E38" w:rsidRDefault="007736B0" w:rsidP="00C04D4C">
      <w:pPr>
        <w:spacing w:line="276" w:lineRule="auto"/>
        <w:rPr>
          <w:rFonts w:cs="Arial"/>
          <w:b/>
          <w:bCs/>
        </w:rPr>
      </w:pPr>
      <w:r w:rsidRPr="00755E38">
        <w:rPr>
          <w:rFonts w:cs="Arial"/>
          <w:b/>
          <w:bCs/>
        </w:rPr>
        <w:t>Znanost in informacijska družba</w:t>
      </w:r>
    </w:p>
    <w:p w14:paraId="251BFE03" w14:textId="77777777" w:rsidR="006B7E01" w:rsidRPr="00755E38" w:rsidRDefault="006B7E01" w:rsidP="00C04D4C">
      <w:pPr>
        <w:spacing w:line="276" w:lineRule="auto"/>
        <w:rPr>
          <w:rFonts w:cs="Arial"/>
          <w:b/>
          <w:bCs/>
        </w:rPr>
      </w:pPr>
    </w:p>
    <w:p w14:paraId="32F36207" w14:textId="2A4DB19E" w:rsidR="007736B0" w:rsidRPr="00755E38" w:rsidRDefault="006B7E01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Na področju znanosti se s 596 milijoni evrov osredotočamo na znanstvene raziskave,</w:t>
      </w:r>
      <w:r w:rsidR="008F39C8" w:rsidRPr="00755E38">
        <w:rPr>
          <w:rFonts w:cs="Arial"/>
        </w:rPr>
        <w:t xml:space="preserve"> </w:t>
      </w:r>
      <w:r w:rsidRPr="00755E38">
        <w:rPr>
          <w:rFonts w:cs="Arial"/>
        </w:rPr>
        <w:t xml:space="preserve">prepoznavnost in konkurenčnost slovenske znanosti v mednarodnem prostoru ter na razvoj </w:t>
      </w:r>
      <w:r w:rsidRPr="00755E38">
        <w:rPr>
          <w:rFonts w:cs="Arial"/>
        </w:rPr>
        <w:lastRenderedPageBreak/>
        <w:t>mladih znanstvenih kadrov in privabljanje odličnih raziskovalcev za delo v slovenskem raziskovalnem okolju. Z</w:t>
      </w:r>
      <w:r w:rsidR="001B2DA9" w:rsidRPr="00755E38">
        <w:rPr>
          <w:rFonts w:cs="Arial"/>
        </w:rPr>
        <w:t xml:space="preserve"> namenom</w:t>
      </w:r>
      <w:r w:rsidRPr="00755E38">
        <w:rPr>
          <w:rFonts w:cs="Arial"/>
        </w:rPr>
        <w:t xml:space="preserve"> izboljšanj</w:t>
      </w:r>
      <w:r w:rsidR="001B2DA9" w:rsidRPr="00755E38">
        <w:rPr>
          <w:rFonts w:cs="Arial"/>
        </w:rPr>
        <w:t>a</w:t>
      </w:r>
      <w:r w:rsidRPr="00755E38">
        <w:rPr>
          <w:rFonts w:cs="Arial"/>
        </w:rPr>
        <w:t xml:space="preserve"> dostopnosti državne uprave sredstva namenjamo </w:t>
      </w:r>
      <w:r w:rsidR="001B2DA9" w:rsidRPr="00755E38">
        <w:rPr>
          <w:rFonts w:cs="Arial"/>
        </w:rPr>
        <w:t xml:space="preserve">tudi </w:t>
      </w:r>
      <w:r w:rsidRPr="00755E38">
        <w:rPr>
          <w:rFonts w:cs="Arial"/>
        </w:rPr>
        <w:t>informatizaciji procesov in spodbujanju digitalnih veščin gospodinjstev ter gospodarstva.</w:t>
      </w:r>
    </w:p>
    <w:p w14:paraId="47EFBD57" w14:textId="77777777" w:rsidR="006B7E01" w:rsidRPr="00755E38" w:rsidRDefault="006B7E01" w:rsidP="00C04D4C">
      <w:pPr>
        <w:spacing w:line="276" w:lineRule="auto"/>
        <w:rPr>
          <w:rFonts w:cs="Arial"/>
          <w:b/>
          <w:bCs/>
        </w:rPr>
      </w:pPr>
    </w:p>
    <w:p w14:paraId="2CD95646" w14:textId="255EC2B8" w:rsidR="007736B0" w:rsidRPr="00755E38" w:rsidRDefault="007736B0" w:rsidP="00C04D4C">
      <w:pPr>
        <w:spacing w:line="276" w:lineRule="auto"/>
        <w:rPr>
          <w:rFonts w:cs="Arial"/>
          <w:b/>
          <w:bCs/>
        </w:rPr>
      </w:pPr>
      <w:r w:rsidRPr="00755E38">
        <w:rPr>
          <w:rFonts w:cs="Arial"/>
          <w:b/>
          <w:bCs/>
        </w:rPr>
        <w:t xml:space="preserve">Kmetijstvo, </w:t>
      </w:r>
      <w:r w:rsidR="00DA0466" w:rsidRPr="00755E38">
        <w:rPr>
          <w:rFonts w:cs="Arial"/>
          <w:b/>
          <w:bCs/>
        </w:rPr>
        <w:t>gozdarstvo, ribištvo in prehrana</w:t>
      </w:r>
    </w:p>
    <w:p w14:paraId="6FD28B1C" w14:textId="77777777" w:rsidR="006B7E01" w:rsidRPr="00755E38" w:rsidRDefault="006B7E01" w:rsidP="00C04D4C">
      <w:pPr>
        <w:spacing w:line="276" w:lineRule="auto"/>
        <w:rPr>
          <w:rFonts w:cs="Arial"/>
          <w:b/>
          <w:bCs/>
        </w:rPr>
      </w:pPr>
    </w:p>
    <w:p w14:paraId="6D3EFDDE" w14:textId="1038715B" w:rsidR="006B7E01" w:rsidRPr="00755E38" w:rsidRDefault="00DA0466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 xml:space="preserve">Področju kmetijstva, gozdarstva, ribištva in prehrane namenjamo </w:t>
      </w:r>
      <w:r w:rsidR="006B7E01" w:rsidRPr="00755E38">
        <w:rPr>
          <w:rFonts w:cs="Arial"/>
        </w:rPr>
        <w:t>564 milijonov evrov</w:t>
      </w:r>
      <w:r w:rsidRPr="00755E38">
        <w:rPr>
          <w:rFonts w:cs="Arial"/>
        </w:rPr>
        <w:t xml:space="preserve">. </w:t>
      </w:r>
      <w:r w:rsidR="00F7681E" w:rsidRPr="00755E38">
        <w:rPr>
          <w:rFonts w:cs="Arial"/>
        </w:rPr>
        <w:t xml:space="preserve">Zaradi </w:t>
      </w:r>
      <w:r w:rsidRPr="00755E38">
        <w:rPr>
          <w:rFonts w:cs="Arial"/>
        </w:rPr>
        <w:t xml:space="preserve">prilagajanja podnebnim spremembam se osredotočamo na </w:t>
      </w:r>
      <w:r w:rsidR="006B7E01" w:rsidRPr="00755E38">
        <w:rPr>
          <w:rFonts w:cs="Arial"/>
        </w:rPr>
        <w:t xml:space="preserve">zagotovitev odporne in konkurenčne pridelave ter predelave hrane. S tem prispevamo k stabilnim razmeram na trgu, ohranjanju </w:t>
      </w:r>
      <w:r w:rsidR="003E4BBF" w:rsidRPr="00755E38">
        <w:rPr>
          <w:rFonts w:cs="Arial"/>
        </w:rPr>
        <w:t xml:space="preserve">pogojev za pridelavo hrane </w:t>
      </w:r>
      <w:r w:rsidR="006B7E01" w:rsidRPr="00755E38">
        <w:rPr>
          <w:rFonts w:cs="Arial"/>
        </w:rPr>
        <w:t xml:space="preserve">in kmetijskih zemljišč ter zagotavljanju dolgoročne prehranske varnosti za vse prebivalce Slovenije. Spodbujamo razvoj ribištva in </w:t>
      </w:r>
      <w:r w:rsidR="003E4BBF" w:rsidRPr="00755E38">
        <w:rPr>
          <w:rFonts w:cs="Arial"/>
        </w:rPr>
        <w:t>vzreje rib ter morskih organizmov,</w:t>
      </w:r>
      <w:r w:rsidR="006B7E01" w:rsidRPr="00755E38">
        <w:rPr>
          <w:rFonts w:cs="Arial"/>
        </w:rPr>
        <w:t xml:space="preserve"> ohranjanje gozdov</w:t>
      </w:r>
      <w:r w:rsidRPr="00755E38">
        <w:rPr>
          <w:rFonts w:cs="Arial"/>
        </w:rPr>
        <w:t xml:space="preserve"> </w:t>
      </w:r>
      <w:r w:rsidR="006B7E01" w:rsidRPr="00755E38">
        <w:rPr>
          <w:rFonts w:cs="Arial"/>
        </w:rPr>
        <w:t>in pestrosti živalskega ter rastlinskega sveta.</w:t>
      </w:r>
    </w:p>
    <w:p w14:paraId="64EBF45C" w14:textId="77777777" w:rsidR="00D0669D" w:rsidRPr="00755E38" w:rsidRDefault="00D0669D" w:rsidP="00C04D4C">
      <w:pPr>
        <w:spacing w:line="276" w:lineRule="auto"/>
        <w:rPr>
          <w:rFonts w:cs="Arial"/>
        </w:rPr>
      </w:pPr>
    </w:p>
    <w:p w14:paraId="3428DAEA" w14:textId="510180E4" w:rsidR="007736B0" w:rsidRPr="00755E38" w:rsidRDefault="007736B0" w:rsidP="00C04D4C">
      <w:pPr>
        <w:spacing w:line="276" w:lineRule="auto"/>
        <w:rPr>
          <w:rFonts w:cs="Arial"/>
          <w:b/>
          <w:bCs/>
        </w:rPr>
      </w:pPr>
      <w:r w:rsidRPr="00755E38">
        <w:rPr>
          <w:rFonts w:cs="Arial"/>
          <w:b/>
          <w:bCs/>
        </w:rPr>
        <w:t>Krepitev gospodarstva</w:t>
      </w:r>
    </w:p>
    <w:p w14:paraId="756A1D30" w14:textId="77777777" w:rsidR="006B7E01" w:rsidRPr="00755E38" w:rsidRDefault="006B7E01" w:rsidP="00C04D4C">
      <w:pPr>
        <w:spacing w:line="276" w:lineRule="auto"/>
        <w:rPr>
          <w:rFonts w:cs="Arial"/>
          <w:b/>
          <w:bCs/>
        </w:rPr>
      </w:pPr>
    </w:p>
    <w:p w14:paraId="192DB1EA" w14:textId="1A2E5DBB" w:rsidR="006B7E01" w:rsidRPr="00755E38" w:rsidRDefault="006B7E01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>Za podjetništvo in konkurenčnost namenjamo 256 milijonov evrov. Z investicijami krepimo naložbe, ki zagotavljajo hitro rast dodane vrednosti, razvoj in uvajanje novih tehnologij, večjo konkurenčnost in odpornost gospodarstva na globalne izzive</w:t>
      </w:r>
      <w:r w:rsidR="00DA0466" w:rsidRPr="00755E38">
        <w:rPr>
          <w:rFonts w:cs="Arial"/>
        </w:rPr>
        <w:t>.</w:t>
      </w:r>
      <w:r w:rsidR="00D46D65" w:rsidRPr="00755E38">
        <w:rPr>
          <w:rFonts w:cs="Arial"/>
        </w:rPr>
        <w:t xml:space="preserve"> </w:t>
      </w:r>
      <w:bookmarkStart w:id="0" w:name="_Hlk215212477"/>
      <w:r w:rsidR="00D46D65" w:rsidRPr="00755E38">
        <w:rPr>
          <w:rFonts w:cs="Arial"/>
        </w:rPr>
        <w:t>Dodatno je v proračunu zagotovljenih 90 milijonov evrov za posojila</w:t>
      </w:r>
      <w:r w:rsidR="00040225" w:rsidRPr="00755E38">
        <w:rPr>
          <w:rFonts w:cs="Arial"/>
        </w:rPr>
        <w:t xml:space="preserve">, namenjena </w:t>
      </w:r>
      <w:r w:rsidR="00D46D65" w:rsidRPr="00755E38">
        <w:rPr>
          <w:rFonts w:cs="Arial"/>
        </w:rPr>
        <w:t>spodbujanj</w:t>
      </w:r>
      <w:r w:rsidR="00040225" w:rsidRPr="00755E38">
        <w:rPr>
          <w:rFonts w:cs="Arial"/>
        </w:rPr>
        <w:t>u</w:t>
      </w:r>
      <w:r w:rsidR="00D46D65" w:rsidRPr="00755E38">
        <w:rPr>
          <w:rFonts w:cs="Arial"/>
        </w:rPr>
        <w:t xml:space="preserve"> razvojnih programov in projektov ter financiranj</w:t>
      </w:r>
      <w:r w:rsidR="00040225" w:rsidRPr="00755E38">
        <w:rPr>
          <w:rFonts w:cs="Arial"/>
        </w:rPr>
        <w:t>u</w:t>
      </w:r>
      <w:r w:rsidR="00D46D65" w:rsidRPr="00755E38">
        <w:rPr>
          <w:rFonts w:cs="Arial"/>
        </w:rPr>
        <w:t xml:space="preserve"> dodatnih nepredvidenih potreb podjetij. </w:t>
      </w:r>
    </w:p>
    <w:bookmarkEnd w:id="0"/>
    <w:p w14:paraId="0820A7F2" w14:textId="77777777" w:rsidR="007736B0" w:rsidRPr="00755E38" w:rsidRDefault="007736B0" w:rsidP="00C04D4C">
      <w:pPr>
        <w:spacing w:line="276" w:lineRule="auto"/>
        <w:rPr>
          <w:rFonts w:cs="Arial"/>
          <w:b/>
          <w:bCs/>
        </w:rPr>
      </w:pPr>
    </w:p>
    <w:p w14:paraId="176D3B32" w14:textId="77777777" w:rsidR="00DA0466" w:rsidRPr="00755E38" w:rsidRDefault="00DA0466" w:rsidP="00C04D4C">
      <w:pPr>
        <w:spacing w:line="276" w:lineRule="auto"/>
        <w:rPr>
          <w:rFonts w:cs="Arial"/>
          <w:b/>
          <w:bCs/>
        </w:rPr>
      </w:pPr>
      <w:r w:rsidRPr="00755E38">
        <w:rPr>
          <w:rFonts w:cs="Arial"/>
          <w:b/>
          <w:bCs/>
        </w:rPr>
        <w:t>Pomoč ob naravnih nesrečah in obnova po poplavah</w:t>
      </w:r>
    </w:p>
    <w:p w14:paraId="5484B9E4" w14:textId="77777777" w:rsidR="00DA0466" w:rsidRPr="00755E38" w:rsidRDefault="00DA0466" w:rsidP="00C04D4C">
      <w:pPr>
        <w:spacing w:line="276" w:lineRule="auto"/>
        <w:rPr>
          <w:rFonts w:cs="Arial"/>
          <w:b/>
          <w:bCs/>
        </w:rPr>
      </w:pPr>
    </w:p>
    <w:p w14:paraId="02DC39AC" w14:textId="10F6E44E" w:rsidR="00DA0466" w:rsidRPr="00755E38" w:rsidRDefault="00DA0466" w:rsidP="00C04D4C">
      <w:pPr>
        <w:spacing w:line="276" w:lineRule="auto"/>
        <w:rPr>
          <w:rFonts w:cs="Arial"/>
        </w:rPr>
      </w:pPr>
      <w:r w:rsidRPr="00755E38">
        <w:rPr>
          <w:rFonts w:cs="Arial"/>
        </w:rPr>
        <w:t xml:space="preserve">Za pomoč ob naravnih nesrečah in drugih nepredvidenih dogodkih namenjamo 372 milijonov evrov. </w:t>
      </w:r>
      <w:bookmarkStart w:id="1" w:name="_Hlk215212946"/>
      <w:r w:rsidRPr="00755E38">
        <w:rPr>
          <w:rFonts w:cs="Arial"/>
        </w:rPr>
        <w:t>Večino sredstev, 3</w:t>
      </w:r>
      <w:r w:rsidR="00EC48E0" w:rsidRPr="00755E38">
        <w:rPr>
          <w:rFonts w:cs="Arial"/>
        </w:rPr>
        <w:t>35</w:t>
      </w:r>
      <w:r w:rsidRPr="00755E38">
        <w:rPr>
          <w:rFonts w:cs="Arial"/>
        </w:rPr>
        <w:t xml:space="preserve"> milijonov evrov, bomo namenili izločanju na sklad za obnovo</w:t>
      </w:r>
      <w:r w:rsidR="001B2DA9" w:rsidRPr="00755E38">
        <w:rPr>
          <w:rFonts w:cs="Arial"/>
        </w:rPr>
        <w:t>,</w:t>
      </w:r>
      <w:r w:rsidRPr="00755E38">
        <w:rPr>
          <w:rFonts w:cs="Arial"/>
        </w:rPr>
        <w:t xml:space="preserve"> iz katerega </w:t>
      </w:r>
      <w:r w:rsidR="001B2DA9" w:rsidRPr="00755E38">
        <w:rPr>
          <w:rFonts w:cs="Arial"/>
        </w:rPr>
        <w:t>financiramo</w:t>
      </w:r>
      <w:r w:rsidRPr="00755E38">
        <w:rPr>
          <w:rFonts w:cs="Arial"/>
        </w:rPr>
        <w:t xml:space="preserve"> obnovo po poplavah iz avgusta 2023. </w:t>
      </w:r>
      <w:bookmarkEnd w:id="1"/>
    </w:p>
    <w:p w14:paraId="2AC4BFA2" w14:textId="77777777" w:rsidR="00CE4FA6" w:rsidRPr="00755E38" w:rsidRDefault="00CE4FA6" w:rsidP="00C04D4C">
      <w:pPr>
        <w:spacing w:line="276" w:lineRule="auto"/>
        <w:rPr>
          <w:rFonts w:cs="Arial"/>
          <w:b/>
          <w:bCs/>
        </w:rPr>
      </w:pPr>
    </w:p>
    <w:p w14:paraId="49505361" w14:textId="1C412C75" w:rsidR="00E02BF0" w:rsidRPr="00755E38" w:rsidRDefault="00E02BF0" w:rsidP="00C04D4C">
      <w:pPr>
        <w:spacing w:line="276" w:lineRule="auto"/>
        <w:rPr>
          <w:rFonts w:cs="Arial"/>
          <w:b/>
          <w:bCs/>
        </w:rPr>
      </w:pPr>
      <w:r w:rsidRPr="00755E38">
        <w:rPr>
          <w:rFonts w:cs="Arial"/>
          <w:b/>
          <w:bCs/>
        </w:rPr>
        <w:t>Investicije</w:t>
      </w:r>
    </w:p>
    <w:p w14:paraId="299B88BB" w14:textId="77777777" w:rsidR="00E02BF0" w:rsidRPr="00755E38" w:rsidRDefault="00E02BF0" w:rsidP="00C04D4C">
      <w:pPr>
        <w:spacing w:line="276" w:lineRule="auto"/>
        <w:rPr>
          <w:rFonts w:cs="Arial"/>
        </w:rPr>
      </w:pPr>
    </w:p>
    <w:p w14:paraId="4ED93544" w14:textId="2B28A641" w:rsidR="00E02BF0" w:rsidRPr="00755E38" w:rsidRDefault="00E02BF0" w:rsidP="00C04D4C">
      <w:pPr>
        <w:spacing w:line="276" w:lineRule="auto"/>
        <w:rPr>
          <w:rFonts w:cs="Arial"/>
        </w:rPr>
      </w:pPr>
      <w:bookmarkStart w:id="2" w:name="_Hlk215048047"/>
      <w:r w:rsidRPr="00755E38">
        <w:rPr>
          <w:rFonts w:cs="Arial"/>
        </w:rPr>
        <w:t xml:space="preserve">V okviru zgoraj omenjenih področij za investicije namenjamo 2,3 milijarde evrov oziroma 13 odstotkov državnega proračuna. Z njimi prispevamo h gospodarski rasti, med drugim pa jih namenjamo za vzdrževanje in gradnjo državnih cest ter železniške infrastrukture, modernizacijo enot Slovenske vojske, javne zdravstvene zavode, športno infrastrukturo, </w:t>
      </w:r>
      <w:r w:rsidR="00822DB5" w:rsidRPr="00755E38">
        <w:rPr>
          <w:rFonts w:cs="Arial"/>
        </w:rPr>
        <w:t>vrtc</w:t>
      </w:r>
      <w:r w:rsidR="003E77BC" w:rsidRPr="00755E38">
        <w:rPr>
          <w:rFonts w:cs="Arial"/>
        </w:rPr>
        <w:t>e</w:t>
      </w:r>
      <w:r w:rsidR="00822DB5" w:rsidRPr="00755E38">
        <w:rPr>
          <w:rFonts w:cs="Arial"/>
        </w:rPr>
        <w:t xml:space="preserve"> in šol</w:t>
      </w:r>
      <w:r w:rsidR="003E77BC" w:rsidRPr="00755E38">
        <w:rPr>
          <w:rFonts w:cs="Arial"/>
        </w:rPr>
        <w:t>e</w:t>
      </w:r>
      <w:r w:rsidR="00822DB5" w:rsidRPr="00755E38">
        <w:rPr>
          <w:rFonts w:cs="Arial"/>
        </w:rPr>
        <w:t>, gospodarstv</w:t>
      </w:r>
      <w:r w:rsidR="003E77BC" w:rsidRPr="00755E38">
        <w:rPr>
          <w:rFonts w:cs="Arial"/>
        </w:rPr>
        <w:t>o</w:t>
      </w:r>
      <w:r w:rsidR="00822DB5" w:rsidRPr="00755E38">
        <w:rPr>
          <w:rFonts w:cs="Arial"/>
        </w:rPr>
        <w:t xml:space="preserve">, </w:t>
      </w:r>
      <w:r w:rsidRPr="00755E38">
        <w:rPr>
          <w:rFonts w:cs="Arial"/>
        </w:rPr>
        <w:t>domove za starejše občane</w:t>
      </w:r>
      <w:r w:rsidR="00F74B88" w:rsidRPr="00755E38">
        <w:rPr>
          <w:rFonts w:cs="Arial"/>
        </w:rPr>
        <w:t>,</w:t>
      </w:r>
      <w:r w:rsidRPr="00755E38">
        <w:rPr>
          <w:rFonts w:cs="Arial"/>
        </w:rPr>
        <w:t xml:space="preserve"> </w:t>
      </w:r>
      <w:r w:rsidR="00822DB5" w:rsidRPr="00755E38">
        <w:rPr>
          <w:rFonts w:cs="Arial"/>
        </w:rPr>
        <w:t>zmanjšanje poplavne ogroženosti, sodobne tehnologije umetne inteligence</w:t>
      </w:r>
      <w:r w:rsidR="007602BF" w:rsidRPr="00755E38">
        <w:rPr>
          <w:rFonts w:cs="Arial"/>
        </w:rPr>
        <w:t xml:space="preserve"> </w:t>
      </w:r>
      <w:r w:rsidR="00F74B88" w:rsidRPr="00755E38">
        <w:rPr>
          <w:rFonts w:cs="Arial"/>
        </w:rPr>
        <w:t xml:space="preserve">ter </w:t>
      </w:r>
      <w:r w:rsidR="00822DB5" w:rsidRPr="00755E38">
        <w:rPr>
          <w:rFonts w:cs="Arial"/>
        </w:rPr>
        <w:t>raziskovaln</w:t>
      </w:r>
      <w:r w:rsidR="00F74B88" w:rsidRPr="00755E38">
        <w:rPr>
          <w:rFonts w:cs="Arial"/>
        </w:rPr>
        <w:t>o</w:t>
      </w:r>
      <w:r w:rsidR="007602BF" w:rsidRPr="00755E38">
        <w:rPr>
          <w:rFonts w:cs="Arial"/>
        </w:rPr>
        <w:t xml:space="preserve"> in</w:t>
      </w:r>
      <w:r w:rsidR="00822DB5" w:rsidRPr="00755E38">
        <w:rPr>
          <w:rFonts w:cs="Arial"/>
        </w:rPr>
        <w:t xml:space="preserve"> razvojn</w:t>
      </w:r>
      <w:r w:rsidR="00F74B88" w:rsidRPr="00755E38">
        <w:rPr>
          <w:rFonts w:cs="Arial"/>
        </w:rPr>
        <w:t>o</w:t>
      </w:r>
      <w:r w:rsidR="00822DB5" w:rsidRPr="00755E38">
        <w:rPr>
          <w:rFonts w:cs="Arial"/>
        </w:rPr>
        <w:t xml:space="preserve"> dejavnost</w:t>
      </w:r>
      <w:r w:rsidR="007602BF" w:rsidRPr="00755E38">
        <w:rPr>
          <w:rFonts w:cs="Arial"/>
        </w:rPr>
        <w:t>.</w:t>
      </w:r>
      <w:r w:rsidR="00822DB5" w:rsidRPr="00755E38">
        <w:rPr>
          <w:rFonts w:cs="Arial"/>
        </w:rPr>
        <w:t xml:space="preserve"> </w:t>
      </w:r>
      <w:r w:rsidRPr="00755E38">
        <w:rPr>
          <w:rFonts w:cs="Arial"/>
        </w:rPr>
        <w:t xml:space="preserve"> </w:t>
      </w:r>
    </w:p>
    <w:bookmarkEnd w:id="2"/>
    <w:p w14:paraId="4E41647C" w14:textId="7DDD488B" w:rsidR="00E02BF0" w:rsidRPr="00755E38" w:rsidRDefault="00E02BF0" w:rsidP="000B60E5">
      <w:pPr>
        <w:rPr>
          <w:rFonts w:cs="Arial"/>
          <w:b/>
          <w:bCs/>
        </w:rPr>
      </w:pPr>
    </w:p>
    <w:sectPr w:rsidR="00E02BF0" w:rsidRPr="00755E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0E5"/>
    <w:rsid w:val="000116A0"/>
    <w:rsid w:val="00040225"/>
    <w:rsid w:val="00093915"/>
    <w:rsid w:val="000B60E5"/>
    <w:rsid w:val="00116F9A"/>
    <w:rsid w:val="00130F4C"/>
    <w:rsid w:val="001437A2"/>
    <w:rsid w:val="001507E1"/>
    <w:rsid w:val="001B2DA9"/>
    <w:rsid w:val="00274951"/>
    <w:rsid w:val="002757BC"/>
    <w:rsid w:val="00285379"/>
    <w:rsid w:val="002C70B1"/>
    <w:rsid w:val="003255B8"/>
    <w:rsid w:val="00337394"/>
    <w:rsid w:val="003B4015"/>
    <w:rsid w:val="003E4BBF"/>
    <w:rsid w:val="003E77BC"/>
    <w:rsid w:val="0040004B"/>
    <w:rsid w:val="004351AC"/>
    <w:rsid w:val="00441109"/>
    <w:rsid w:val="00482033"/>
    <w:rsid w:val="004A2D0B"/>
    <w:rsid w:val="004B333F"/>
    <w:rsid w:val="004C3E03"/>
    <w:rsid w:val="00501A52"/>
    <w:rsid w:val="0056658B"/>
    <w:rsid w:val="005C1869"/>
    <w:rsid w:val="005E3B80"/>
    <w:rsid w:val="005F4D30"/>
    <w:rsid w:val="00660072"/>
    <w:rsid w:val="00670227"/>
    <w:rsid w:val="00684D2C"/>
    <w:rsid w:val="006B7E01"/>
    <w:rsid w:val="006E6FBF"/>
    <w:rsid w:val="00755E38"/>
    <w:rsid w:val="007602BF"/>
    <w:rsid w:val="007736B0"/>
    <w:rsid w:val="007903C0"/>
    <w:rsid w:val="007948FE"/>
    <w:rsid w:val="007A6F73"/>
    <w:rsid w:val="007F5375"/>
    <w:rsid w:val="00822DB5"/>
    <w:rsid w:val="0084669E"/>
    <w:rsid w:val="0085578C"/>
    <w:rsid w:val="00882795"/>
    <w:rsid w:val="008A6B0A"/>
    <w:rsid w:val="008D3657"/>
    <w:rsid w:val="008E364F"/>
    <w:rsid w:val="008F39C8"/>
    <w:rsid w:val="00904B74"/>
    <w:rsid w:val="00920546"/>
    <w:rsid w:val="00943C5C"/>
    <w:rsid w:val="009C7C72"/>
    <w:rsid w:val="009D1F18"/>
    <w:rsid w:val="00A60C74"/>
    <w:rsid w:val="00A66CF2"/>
    <w:rsid w:val="00A85120"/>
    <w:rsid w:val="00BD45C0"/>
    <w:rsid w:val="00BE6FF5"/>
    <w:rsid w:val="00C025D0"/>
    <w:rsid w:val="00C04D4C"/>
    <w:rsid w:val="00CE4FA6"/>
    <w:rsid w:val="00D0669D"/>
    <w:rsid w:val="00D363B9"/>
    <w:rsid w:val="00D46D65"/>
    <w:rsid w:val="00D607D0"/>
    <w:rsid w:val="00D64F6F"/>
    <w:rsid w:val="00DA0466"/>
    <w:rsid w:val="00DC4DD9"/>
    <w:rsid w:val="00DF2069"/>
    <w:rsid w:val="00E0299B"/>
    <w:rsid w:val="00E02BF0"/>
    <w:rsid w:val="00E25763"/>
    <w:rsid w:val="00E745CC"/>
    <w:rsid w:val="00EA2831"/>
    <w:rsid w:val="00EB7634"/>
    <w:rsid w:val="00EC48E0"/>
    <w:rsid w:val="00ED6B48"/>
    <w:rsid w:val="00F16527"/>
    <w:rsid w:val="00F310E3"/>
    <w:rsid w:val="00F41230"/>
    <w:rsid w:val="00F74B88"/>
    <w:rsid w:val="00F76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594B7"/>
  <w15:chartTrackingRefBased/>
  <w15:docId w15:val="{CB787D6A-16E9-4183-8D4D-3EC7FFFB0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E6FBF"/>
    <w:pPr>
      <w:spacing w:after="0" w:line="240" w:lineRule="auto"/>
    </w:pPr>
    <w:rPr>
      <w:rFonts w:ascii="Arial" w:hAnsi="Arial" w:cs="Calibri"/>
      <w:kern w:val="0"/>
      <w:sz w:val="22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0B60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0B60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0B60E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0B60E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0B60E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0B60E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0B60E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0B60E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0B60E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0B60E5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:lang w:eastAsia="sl-SI"/>
      <w14:ligatures w14:val="none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0B60E5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eastAsia="sl-SI"/>
      <w14:ligatures w14:val="none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0B60E5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sl-SI"/>
      <w14:ligatures w14:val="none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0B60E5"/>
    <w:rPr>
      <w:rFonts w:asciiTheme="minorHAnsi" w:eastAsiaTheme="majorEastAsia" w:hAnsiTheme="minorHAnsi" w:cstheme="majorBidi"/>
      <w:i/>
      <w:iCs/>
      <w:color w:val="0F4761" w:themeColor="accent1" w:themeShade="BF"/>
      <w:kern w:val="0"/>
      <w:sz w:val="22"/>
      <w:lang w:eastAsia="sl-SI"/>
      <w14:ligatures w14:val="none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0B60E5"/>
    <w:rPr>
      <w:rFonts w:asciiTheme="minorHAnsi" w:eastAsiaTheme="majorEastAsia" w:hAnsiTheme="minorHAnsi" w:cstheme="majorBidi"/>
      <w:color w:val="0F4761" w:themeColor="accent1" w:themeShade="BF"/>
      <w:kern w:val="0"/>
      <w:sz w:val="22"/>
      <w:lang w:eastAsia="sl-SI"/>
      <w14:ligatures w14:val="none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0B60E5"/>
    <w:rPr>
      <w:rFonts w:asciiTheme="minorHAnsi" w:eastAsiaTheme="majorEastAsia" w:hAnsiTheme="minorHAnsi" w:cstheme="majorBidi"/>
      <w:i/>
      <w:iCs/>
      <w:color w:val="595959" w:themeColor="text1" w:themeTint="A6"/>
      <w:kern w:val="0"/>
      <w:sz w:val="22"/>
      <w:lang w:eastAsia="sl-SI"/>
      <w14:ligatures w14:val="none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0B60E5"/>
    <w:rPr>
      <w:rFonts w:asciiTheme="minorHAnsi" w:eastAsiaTheme="majorEastAsia" w:hAnsiTheme="minorHAnsi" w:cstheme="majorBidi"/>
      <w:color w:val="595959" w:themeColor="text1" w:themeTint="A6"/>
      <w:kern w:val="0"/>
      <w:sz w:val="22"/>
      <w:lang w:eastAsia="sl-SI"/>
      <w14:ligatures w14:val="none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0B60E5"/>
    <w:rPr>
      <w:rFonts w:asciiTheme="minorHAnsi" w:eastAsiaTheme="majorEastAsia" w:hAnsiTheme="minorHAnsi" w:cstheme="majorBidi"/>
      <w:i/>
      <w:iCs/>
      <w:color w:val="272727" w:themeColor="text1" w:themeTint="D8"/>
      <w:kern w:val="0"/>
      <w:sz w:val="22"/>
      <w:lang w:eastAsia="sl-SI"/>
      <w14:ligatures w14:val="none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0B60E5"/>
    <w:rPr>
      <w:rFonts w:asciiTheme="minorHAnsi" w:eastAsiaTheme="majorEastAsia" w:hAnsiTheme="minorHAnsi" w:cstheme="majorBidi"/>
      <w:color w:val="272727" w:themeColor="text1" w:themeTint="D8"/>
      <w:kern w:val="0"/>
      <w:sz w:val="22"/>
      <w:lang w:eastAsia="sl-SI"/>
      <w14:ligatures w14:val="none"/>
    </w:rPr>
  </w:style>
  <w:style w:type="paragraph" w:styleId="Naslov">
    <w:name w:val="Title"/>
    <w:basedOn w:val="Navaden"/>
    <w:next w:val="Navaden"/>
    <w:link w:val="NaslovZnak"/>
    <w:uiPriority w:val="10"/>
    <w:qFormat/>
    <w:rsid w:val="000B60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0B60E5"/>
    <w:rPr>
      <w:rFonts w:asciiTheme="majorHAnsi" w:eastAsiaTheme="majorEastAsia" w:hAnsiTheme="majorHAnsi" w:cstheme="majorBidi"/>
      <w:spacing w:val="-10"/>
      <w:kern w:val="28"/>
      <w:sz w:val="56"/>
      <w:szCs w:val="56"/>
      <w:lang w:eastAsia="sl-SI"/>
      <w14:ligatures w14:val="none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0B60E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0B60E5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sl-SI"/>
      <w14:ligatures w14:val="none"/>
    </w:rPr>
  </w:style>
  <w:style w:type="paragraph" w:styleId="Citat">
    <w:name w:val="Quote"/>
    <w:basedOn w:val="Navaden"/>
    <w:next w:val="Navaden"/>
    <w:link w:val="CitatZnak"/>
    <w:uiPriority w:val="29"/>
    <w:qFormat/>
    <w:rsid w:val="000B60E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0B60E5"/>
    <w:rPr>
      <w:rFonts w:ascii="Arial" w:hAnsi="Arial" w:cs="Calibri"/>
      <w:i/>
      <w:iCs/>
      <w:color w:val="404040" w:themeColor="text1" w:themeTint="BF"/>
      <w:kern w:val="0"/>
      <w:sz w:val="22"/>
      <w:lang w:eastAsia="sl-SI"/>
      <w14:ligatures w14:val="none"/>
    </w:rPr>
  </w:style>
  <w:style w:type="paragraph" w:styleId="Odstavekseznama">
    <w:name w:val="List Paragraph"/>
    <w:basedOn w:val="Navaden"/>
    <w:uiPriority w:val="34"/>
    <w:qFormat/>
    <w:rsid w:val="000B60E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0B60E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0B60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0B60E5"/>
    <w:rPr>
      <w:rFonts w:ascii="Arial" w:hAnsi="Arial" w:cs="Calibri"/>
      <w:i/>
      <w:iCs/>
      <w:color w:val="0F4761" w:themeColor="accent1" w:themeShade="BF"/>
      <w:kern w:val="0"/>
      <w:sz w:val="22"/>
      <w:lang w:eastAsia="sl-SI"/>
      <w14:ligatures w14:val="none"/>
    </w:rPr>
  </w:style>
  <w:style w:type="character" w:styleId="Intenzivensklic">
    <w:name w:val="Intense Reference"/>
    <w:basedOn w:val="Privzetapisavaodstavka"/>
    <w:uiPriority w:val="32"/>
    <w:qFormat/>
    <w:rsid w:val="000B60E5"/>
    <w:rPr>
      <w:b/>
      <w:bCs/>
      <w:smallCaps/>
      <w:color w:val="0F4761" w:themeColor="accent1" w:themeShade="BF"/>
      <w:spacing w:val="5"/>
    </w:rPr>
  </w:style>
  <w:style w:type="paragraph" w:styleId="Revizija">
    <w:name w:val="Revision"/>
    <w:hidden/>
    <w:uiPriority w:val="99"/>
    <w:semiHidden/>
    <w:rsid w:val="00337394"/>
    <w:pPr>
      <w:spacing w:after="0" w:line="240" w:lineRule="auto"/>
    </w:pPr>
    <w:rPr>
      <w:rFonts w:ascii="Arial" w:hAnsi="Arial" w:cs="Calibri"/>
      <w:kern w:val="0"/>
      <w:sz w:val="22"/>
      <w:lang w:eastAsia="sl-SI"/>
      <w14:ligatures w14:val="none"/>
    </w:rPr>
  </w:style>
  <w:style w:type="character" w:styleId="Pripombasklic">
    <w:name w:val="annotation reference"/>
    <w:basedOn w:val="Privzetapisavaodstavka"/>
    <w:uiPriority w:val="99"/>
    <w:semiHidden/>
    <w:unhideWhenUsed/>
    <w:rsid w:val="008E364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E364F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E364F"/>
    <w:rPr>
      <w:rFonts w:ascii="Arial" w:hAnsi="Arial" w:cs="Calibri"/>
      <w:kern w:val="0"/>
      <w:sz w:val="20"/>
      <w:szCs w:val="20"/>
      <w:lang w:eastAsia="sl-SI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E364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E364F"/>
    <w:rPr>
      <w:rFonts w:ascii="Arial" w:hAnsi="Arial" w:cs="Calibri"/>
      <w:b/>
      <w:bCs/>
      <w:kern w:val="0"/>
      <w:sz w:val="20"/>
      <w:szCs w:val="20"/>
      <w:lang w:eastAsia="sl-S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12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1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5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2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2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0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6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84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1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24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6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7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8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00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1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9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1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3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8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93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9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2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6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583BF47-4669-4EBB-966F-25EC4895B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852</Words>
  <Characters>5711</Characters>
  <Application>Microsoft Office Word</Application>
  <DocSecurity>0</DocSecurity>
  <Lines>132</Lines>
  <Paragraphs>61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Meško</dc:creator>
  <cp:keywords/>
  <dc:description/>
  <cp:lastModifiedBy>Franja Zagorc</cp:lastModifiedBy>
  <cp:revision>7</cp:revision>
  <dcterms:created xsi:type="dcterms:W3CDTF">2025-12-04T11:01:00Z</dcterms:created>
  <dcterms:modified xsi:type="dcterms:W3CDTF">2025-12-05T13:09:00Z</dcterms:modified>
</cp:coreProperties>
</file>