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BAC3F8" w14:textId="21FCB3F9" w:rsidR="00CC0ABB" w:rsidRPr="00CC0ABB" w:rsidRDefault="00CC0ABB" w:rsidP="00CC0ABB">
      <w:pPr>
        <w:spacing w:after="240"/>
        <w:jc w:val="center"/>
        <w:rPr>
          <w:rFonts w:ascii="Calibri" w:hAnsi="Calibri" w:cs="Calibri"/>
          <w:b/>
          <w:bCs/>
          <w:sz w:val="24"/>
          <w:szCs w:val="24"/>
        </w:rPr>
      </w:pPr>
      <w:r w:rsidRPr="00CC0ABB">
        <w:rPr>
          <w:rFonts w:ascii="Calibri" w:hAnsi="Calibri" w:cs="Calibri"/>
          <w:b/>
          <w:bCs/>
          <w:sz w:val="24"/>
          <w:szCs w:val="24"/>
        </w:rPr>
        <w:t>DODATNA POJASNILA O ZAKONU O INDIVIDUALNIH NALOŽBENIH RAČUNIH</w:t>
      </w:r>
    </w:p>
    <w:p w14:paraId="0C4F008E" w14:textId="77777777" w:rsidR="006011C4" w:rsidRPr="00CC0ABB" w:rsidRDefault="00A33D0D" w:rsidP="006011C4">
      <w:pPr>
        <w:pStyle w:val="Odstavekseznama"/>
        <w:numPr>
          <w:ilvl w:val="0"/>
          <w:numId w:val="1"/>
        </w:numPr>
        <w:rPr>
          <w:rFonts w:ascii="Calibri" w:hAnsi="Calibri" w:cs="Calibri"/>
          <w:b/>
          <w:bCs/>
          <w:u w:val="single"/>
        </w:rPr>
      </w:pPr>
      <w:r w:rsidRPr="00CC0ABB">
        <w:rPr>
          <w:rFonts w:ascii="Calibri" w:hAnsi="Calibri" w:cs="Calibri"/>
          <w:b/>
          <w:bCs/>
          <w:u w:val="single"/>
        </w:rPr>
        <w:t xml:space="preserve">Kaj je </w:t>
      </w:r>
      <w:r w:rsidR="0075035E" w:rsidRPr="00CC0ABB">
        <w:rPr>
          <w:rFonts w:ascii="Calibri" w:hAnsi="Calibri" w:cs="Calibri"/>
          <w:b/>
          <w:bCs/>
          <w:u w:val="single"/>
        </w:rPr>
        <w:t>individualni naložbeni račun (</w:t>
      </w:r>
      <w:r w:rsidRPr="00CC0ABB">
        <w:rPr>
          <w:rFonts w:ascii="Calibri" w:hAnsi="Calibri" w:cs="Calibri"/>
          <w:b/>
          <w:bCs/>
          <w:u w:val="single"/>
        </w:rPr>
        <w:t>INR</w:t>
      </w:r>
      <w:r w:rsidR="002C2542" w:rsidRPr="00CC0ABB">
        <w:rPr>
          <w:rFonts w:ascii="Calibri" w:hAnsi="Calibri" w:cs="Calibri"/>
          <w:b/>
          <w:bCs/>
          <w:u w:val="single"/>
        </w:rPr>
        <w:t>)</w:t>
      </w:r>
      <w:r w:rsidRPr="00CC0ABB">
        <w:rPr>
          <w:rFonts w:ascii="Calibri" w:hAnsi="Calibri" w:cs="Calibri"/>
          <w:b/>
          <w:bCs/>
          <w:u w:val="single"/>
        </w:rPr>
        <w:t>?</w:t>
      </w:r>
    </w:p>
    <w:p w14:paraId="004E53DE" w14:textId="77777777" w:rsidR="006011C4" w:rsidRPr="00CC0ABB" w:rsidRDefault="006011C4" w:rsidP="006011C4">
      <w:pPr>
        <w:pStyle w:val="Odstavekseznama"/>
        <w:ind w:left="644"/>
        <w:rPr>
          <w:rFonts w:ascii="Calibri" w:hAnsi="Calibri" w:cs="Calibri"/>
          <w:b/>
          <w:bCs/>
          <w:u w:val="single"/>
        </w:rPr>
      </w:pPr>
    </w:p>
    <w:p w14:paraId="3DA5F6B9" w14:textId="594F4477" w:rsidR="0051253C" w:rsidRPr="00CC0ABB" w:rsidRDefault="0075035E" w:rsidP="006011C4">
      <w:pPr>
        <w:pStyle w:val="Odstavekseznama"/>
        <w:ind w:left="644"/>
        <w:rPr>
          <w:rFonts w:ascii="Calibri" w:hAnsi="Calibri" w:cs="Calibri"/>
          <w:b/>
          <w:bCs/>
          <w:u w:val="single"/>
        </w:rPr>
      </w:pPr>
      <w:r w:rsidRPr="00CC0ABB">
        <w:rPr>
          <w:rFonts w:ascii="Calibri" w:hAnsi="Calibri" w:cs="Calibri"/>
        </w:rPr>
        <w:t xml:space="preserve">INR </w:t>
      </w:r>
      <w:r w:rsidR="000102C4" w:rsidRPr="00CC0ABB">
        <w:rPr>
          <w:rFonts w:ascii="Calibri" w:hAnsi="Calibri" w:cs="Calibri"/>
        </w:rPr>
        <w:t xml:space="preserve">je </w:t>
      </w:r>
      <w:r w:rsidR="0051253C" w:rsidRPr="00CC0ABB">
        <w:rPr>
          <w:rFonts w:ascii="Calibri" w:hAnsi="Calibri" w:cs="Calibri"/>
        </w:rPr>
        <w:t>posebna oblika trgovalnega računa</w:t>
      </w:r>
      <w:r w:rsidRPr="00CC0ABB">
        <w:rPr>
          <w:rFonts w:ascii="Calibri" w:hAnsi="Calibri" w:cs="Calibri"/>
        </w:rPr>
        <w:t xml:space="preserve"> oziroma računa za trgovanje s finančnimi instrumenti (podobno kot transakcijski račun pri bančnem poslovanju).</w:t>
      </w:r>
      <w:r w:rsidR="002C2542" w:rsidRPr="00CC0ABB">
        <w:rPr>
          <w:rFonts w:ascii="Calibri" w:hAnsi="Calibri" w:cs="Calibri"/>
        </w:rPr>
        <w:t xml:space="preserve"> </w:t>
      </w:r>
      <w:r w:rsidRPr="00CC0ABB">
        <w:rPr>
          <w:rFonts w:ascii="Calibri" w:hAnsi="Calibri" w:cs="Calibri"/>
        </w:rPr>
        <w:t>P</w:t>
      </w:r>
      <w:r w:rsidR="0051253C" w:rsidRPr="00CC0ABB">
        <w:rPr>
          <w:rFonts w:ascii="Calibri" w:hAnsi="Calibri" w:cs="Calibri"/>
        </w:rPr>
        <w:t xml:space="preserve">ri ponudniku INR </w:t>
      </w:r>
      <w:r w:rsidRPr="00CC0ABB">
        <w:rPr>
          <w:rFonts w:ascii="Calibri" w:hAnsi="Calibri" w:cs="Calibri"/>
        </w:rPr>
        <w:t xml:space="preserve">ga lahko odpre </w:t>
      </w:r>
      <w:r w:rsidR="0051253C" w:rsidRPr="00CC0ABB">
        <w:rPr>
          <w:rFonts w:ascii="Calibri" w:hAnsi="Calibri" w:cs="Calibri"/>
        </w:rPr>
        <w:t>fizična oseba, ki je davčni rezident Republike Slovenije in ki želi svoje denarne prihranke vlagati naprej v finančne instrumente (n</w:t>
      </w:r>
      <w:r w:rsidRPr="00CC0ABB">
        <w:rPr>
          <w:rFonts w:ascii="Calibri" w:hAnsi="Calibri" w:cs="Calibri"/>
        </w:rPr>
        <w:t xml:space="preserve">a </w:t>
      </w:r>
      <w:r w:rsidR="0051253C" w:rsidRPr="00CC0ABB">
        <w:rPr>
          <w:rFonts w:ascii="Calibri" w:hAnsi="Calibri" w:cs="Calibri"/>
        </w:rPr>
        <w:t>pr</w:t>
      </w:r>
      <w:r w:rsidRPr="00CC0ABB">
        <w:rPr>
          <w:rFonts w:ascii="Calibri" w:hAnsi="Calibri" w:cs="Calibri"/>
        </w:rPr>
        <w:t>imer v</w:t>
      </w:r>
      <w:r w:rsidR="0051253C" w:rsidRPr="00CC0ABB">
        <w:rPr>
          <w:rFonts w:ascii="Calibri" w:hAnsi="Calibri" w:cs="Calibri"/>
        </w:rPr>
        <w:t xml:space="preserve"> delnice</w:t>
      </w:r>
      <w:r w:rsidRPr="00CC0ABB">
        <w:rPr>
          <w:rFonts w:ascii="Calibri" w:hAnsi="Calibri" w:cs="Calibri"/>
        </w:rPr>
        <w:t xml:space="preserve"> in</w:t>
      </w:r>
      <w:r w:rsidR="0051253C" w:rsidRPr="00CC0ABB">
        <w:rPr>
          <w:rFonts w:ascii="Calibri" w:hAnsi="Calibri" w:cs="Calibri"/>
        </w:rPr>
        <w:t xml:space="preserve"> obveznice) ter jih aktivno upravljati v okviru </w:t>
      </w:r>
      <w:r w:rsidRPr="00CC0ABB">
        <w:rPr>
          <w:rFonts w:ascii="Calibri" w:hAnsi="Calibri" w:cs="Calibri"/>
        </w:rPr>
        <w:t xml:space="preserve">enostavnejšega </w:t>
      </w:r>
      <w:r w:rsidR="0051253C" w:rsidRPr="00CC0ABB">
        <w:rPr>
          <w:rFonts w:ascii="Calibri" w:hAnsi="Calibri" w:cs="Calibri"/>
        </w:rPr>
        <w:t>INR računa</w:t>
      </w:r>
      <w:r w:rsidR="00A55590" w:rsidRPr="00CC0ABB">
        <w:rPr>
          <w:rFonts w:ascii="Calibri" w:hAnsi="Calibri" w:cs="Calibri"/>
        </w:rPr>
        <w:t>.</w:t>
      </w:r>
      <w:r w:rsidR="0051253C" w:rsidRPr="00CC0ABB">
        <w:rPr>
          <w:rFonts w:ascii="Calibri" w:hAnsi="Calibri" w:cs="Calibri"/>
        </w:rPr>
        <w:t xml:space="preserve"> </w:t>
      </w:r>
      <w:r w:rsidR="00D6567A" w:rsidRPr="00CC0ABB">
        <w:rPr>
          <w:rFonts w:ascii="Calibri" w:hAnsi="Calibri" w:cs="Calibri"/>
          <w:color w:val="000000" w:themeColor="text1"/>
        </w:rPr>
        <w:t xml:space="preserve">Bistvene prednosti INR so v poenostavljenih davčnih postopkih, </w:t>
      </w:r>
      <w:r w:rsidR="00852E27" w:rsidRPr="00CC0ABB">
        <w:rPr>
          <w:rFonts w:ascii="Calibri" w:hAnsi="Calibri" w:cs="Calibri"/>
          <w:color w:val="000000" w:themeColor="text1"/>
        </w:rPr>
        <w:t>posebni</w:t>
      </w:r>
      <w:r w:rsidR="00D6567A" w:rsidRPr="00CC0ABB">
        <w:rPr>
          <w:rFonts w:ascii="Calibri" w:hAnsi="Calibri" w:cs="Calibri"/>
          <w:color w:val="000000" w:themeColor="text1"/>
        </w:rPr>
        <w:t xml:space="preserve"> davčni obravnavi, veliki fleksibilnosti pri upravljanju naložb in poudarku na varovanju vlagateljev. </w:t>
      </w:r>
      <w:r w:rsidR="00B756F7" w:rsidRPr="00CC0ABB">
        <w:rPr>
          <w:rFonts w:ascii="Calibri" w:hAnsi="Calibri" w:cs="Calibri"/>
          <w:color w:val="000000" w:themeColor="text1"/>
        </w:rPr>
        <w:t>Način upravljanja sredstev je prilagojen različnim potrebam in znanju vlagateljev.</w:t>
      </w:r>
      <w:r w:rsidR="0058211B" w:rsidRPr="00CC0ABB">
        <w:rPr>
          <w:rFonts w:ascii="Calibri" w:hAnsi="Calibri" w:cs="Calibri"/>
          <w:color w:val="000000" w:themeColor="text1"/>
        </w:rPr>
        <w:t xml:space="preserve"> Sredstva INR so ločena od drugi sredstev vlagatelja in ponudnika INR.</w:t>
      </w:r>
    </w:p>
    <w:p w14:paraId="622ECA01" w14:textId="77777777" w:rsidR="00784DF9" w:rsidRPr="00CC0ABB" w:rsidRDefault="00784DF9" w:rsidP="00784DF9">
      <w:pPr>
        <w:pStyle w:val="Odstavekseznama"/>
        <w:jc w:val="both"/>
        <w:rPr>
          <w:rFonts w:ascii="Calibri" w:hAnsi="Calibri" w:cs="Calibri"/>
        </w:rPr>
      </w:pPr>
    </w:p>
    <w:p w14:paraId="60C52B37" w14:textId="77777777" w:rsidR="006011C4" w:rsidRPr="00CC0ABB" w:rsidRDefault="00957B5C" w:rsidP="006011C4">
      <w:pPr>
        <w:pStyle w:val="Odstavekseznama"/>
        <w:numPr>
          <w:ilvl w:val="0"/>
          <w:numId w:val="1"/>
        </w:numPr>
        <w:jc w:val="both"/>
        <w:rPr>
          <w:rFonts w:ascii="Calibri" w:hAnsi="Calibri" w:cs="Calibri"/>
          <w:b/>
          <w:bCs/>
          <w:u w:val="single"/>
        </w:rPr>
      </w:pPr>
      <w:r w:rsidRPr="00CC0ABB">
        <w:rPr>
          <w:rFonts w:ascii="Calibri" w:hAnsi="Calibri" w:cs="Calibri"/>
          <w:b/>
          <w:bCs/>
          <w:u w:val="single"/>
        </w:rPr>
        <w:t>Kakšen je namen INR?</w:t>
      </w:r>
    </w:p>
    <w:p w14:paraId="33BC28BD" w14:textId="77777777" w:rsidR="006011C4" w:rsidRPr="00CC0ABB" w:rsidRDefault="006011C4" w:rsidP="006011C4">
      <w:pPr>
        <w:pStyle w:val="Odstavekseznama"/>
        <w:ind w:left="644"/>
        <w:jc w:val="both"/>
        <w:rPr>
          <w:rFonts w:ascii="Calibri" w:hAnsi="Calibri" w:cs="Calibri"/>
          <w:b/>
          <w:bCs/>
          <w:u w:val="single"/>
        </w:rPr>
      </w:pPr>
    </w:p>
    <w:p w14:paraId="31326E66" w14:textId="0717B660" w:rsidR="00D0577E" w:rsidRPr="00CC0ABB" w:rsidRDefault="00A55590" w:rsidP="006011C4">
      <w:pPr>
        <w:pStyle w:val="Odstavekseznama"/>
        <w:ind w:left="644"/>
        <w:jc w:val="both"/>
        <w:rPr>
          <w:rFonts w:ascii="Calibri" w:hAnsi="Calibri" w:cs="Calibri"/>
          <w:b/>
          <w:bCs/>
          <w:u w:val="single"/>
        </w:rPr>
      </w:pPr>
      <w:r w:rsidRPr="00CC0ABB">
        <w:rPr>
          <w:rFonts w:ascii="Calibri" w:hAnsi="Calibri" w:cs="Calibri"/>
        </w:rPr>
        <w:t xml:space="preserve">Z </w:t>
      </w:r>
      <w:r w:rsidR="00957B5C" w:rsidRPr="00CC0ABB">
        <w:rPr>
          <w:rFonts w:ascii="Calibri" w:hAnsi="Calibri" w:cs="Calibri"/>
        </w:rPr>
        <w:t xml:space="preserve">INR </w:t>
      </w:r>
      <w:r w:rsidRPr="00CC0ABB">
        <w:rPr>
          <w:rFonts w:ascii="Calibri" w:hAnsi="Calibri" w:cs="Calibri"/>
        </w:rPr>
        <w:t xml:space="preserve">želimo </w:t>
      </w:r>
      <w:r w:rsidR="00957B5C" w:rsidRPr="00CC0ABB">
        <w:rPr>
          <w:rFonts w:ascii="Calibri" w:hAnsi="Calibri" w:cs="Calibri"/>
        </w:rPr>
        <w:t>spodbuja</w:t>
      </w:r>
      <w:r w:rsidRPr="00CC0ABB">
        <w:rPr>
          <w:rFonts w:ascii="Calibri" w:hAnsi="Calibri" w:cs="Calibri"/>
        </w:rPr>
        <w:t>ti</w:t>
      </w:r>
      <w:r w:rsidR="00957B5C" w:rsidRPr="00CC0ABB">
        <w:rPr>
          <w:rFonts w:ascii="Calibri" w:hAnsi="Calibri" w:cs="Calibri"/>
        </w:rPr>
        <w:t xml:space="preserve"> dolgoročnejš</w:t>
      </w:r>
      <w:r w:rsidRPr="00CC0ABB">
        <w:rPr>
          <w:rFonts w:ascii="Calibri" w:hAnsi="Calibri" w:cs="Calibri"/>
        </w:rPr>
        <w:t>a</w:t>
      </w:r>
      <w:r w:rsidR="00957B5C" w:rsidRPr="00CC0ABB">
        <w:rPr>
          <w:rFonts w:ascii="Calibri" w:hAnsi="Calibri" w:cs="Calibri"/>
        </w:rPr>
        <w:t xml:space="preserve"> vlaganj</w:t>
      </w:r>
      <w:r w:rsidR="00B95D3F" w:rsidRPr="00CC0ABB">
        <w:rPr>
          <w:rFonts w:ascii="Calibri" w:hAnsi="Calibri" w:cs="Calibri"/>
        </w:rPr>
        <w:t>a</w:t>
      </w:r>
      <w:r w:rsidR="00957B5C" w:rsidRPr="00CC0ABB">
        <w:rPr>
          <w:rFonts w:ascii="Calibri" w:hAnsi="Calibri" w:cs="Calibri"/>
        </w:rPr>
        <w:t xml:space="preserve"> denarnih sredstev prebivalstva na kapitalski trg</w:t>
      </w:r>
      <w:r w:rsidR="00630439" w:rsidRPr="00CC0ABB">
        <w:rPr>
          <w:rFonts w:ascii="Calibri" w:hAnsi="Calibri" w:cs="Calibri"/>
        </w:rPr>
        <w:t xml:space="preserve">, </w:t>
      </w:r>
      <w:r w:rsidR="00957B5C" w:rsidRPr="00CC0ABB">
        <w:rPr>
          <w:rFonts w:ascii="Calibri" w:hAnsi="Calibri" w:cs="Calibri"/>
        </w:rPr>
        <w:t>krepit</w:t>
      </w:r>
      <w:r w:rsidR="00630439" w:rsidRPr="00CC0ABB">
        <w:rPr>
          <w:rFonts w:ascii="Calibri" w:hAnsi="Calibri" w:cs="Calibri"/>
        </w:rPr>
        <w:t>i</w:t>
      </w:r>
      <w:r w:rsidR="00957B5C" w:rsidRPr="00CC0ABB">
        <w:rPr>
          <w:rFonts w:ascii="Calibri" w:hAnsi="Calibri" w:cs="Calibri"/>
        </w:rPr>
        <w:t xml:space="preserve"> razvoj trga kapitala v Sloveniji</w:t>
      </w:r>
      <w:r w:rsidR="00630439" w:rsidRPr="00CC0ABB">
        <w:rPr>
          <w:rFonts w:ascii="Calibri" w:hAnsi="Calibri" w:cs="Calibri"/>
        </w:rPr>
        <w:t xml:space="preserve"> in </w:t>
      </w:r>
      <w:r w:rsidR="00630439" w:rsidRPr="00CC0ABB">
        <w:rPr>
          <w:rFonts w:ascii="Calibri" w:hAnsi="Calibri" w:cs="Calibri"/>
          <w:color w:val="000000" w:themeColor="text1"/>
        </w:rPr>
        <w:t>razširiti vir</w:t>
      </w:r>
      <w:r w:rsidR="00B95D3F" w:rsidRPr="00CC0ABB">
        <w:rPr>
          <w:rFonts w:ascii="Calibri" w:hAnsi="Calibri" w:cs="Calibri"/>
          <w:color w:val="000000" w:themeColor="text1"/>
        </w:rPr>
        <w:t>e</w:t>
      </w:r>
      <w:r w:rsidR="00630439" w:rsidRPr="00CC0ABB">
        <w:rPr>
          <w:rFonts w:ascii="Calibri" w:hAnsi="Calibri" w:cs="Calibri"/>
          <w:color w:val="000000" w:themeColor="text1"/>
        </w:rPr>
        <w:t xml:space="preserve"> financiranja gospodarstva.</w:t>
      </w:r>
      <w:r w:rsidR="00D0577E" w:rsidRPr="00CC0ABB">
        <w:rPr>
          <w:rFonts w:ascii="Calibri" w:hAnsi="Calibri" w:cs="Calibri"/>
          <w:color w:val="000000" w:themeColor="text1"/>
        </w:rPr>
        <w:t xml:space="preserve"> Uvedba INR predstavlja pomemben podporni ukrep</w:t>
      </w:r>
      <w:r w:rsidR="00B95D3F" w:rsidRPr="00CC0ABB">
        <w:rPr>
          <w:rFonts w:ascii="Calibri" w:hAnsi="Calibri" w:cs="Calibri"/>
          <w:color w:val="000000" w:themeColor="text1"/>
        </w:rPr>
        <w:t>,</w:t>
      </w:r>
      <w:r w:rsidR="00B861F7" w:rsidRPr="00CC0ABB">
        <w:rPr>
          <w:rFonts w:ascii="Calibri" w:hAnsi="Calibri" w:cs="Calibri"/>
          <w:color w:val="000000" w:themeColor="text1"/>
        </w:rPr>
        <w:t xml:space="preserve"> </w:t>
      </w:r>
      <w:r w:rsidR="00D0577E" w:rsidRPr="00CC0ABB">
        <w:rPr>
          <w:rFonts w:ascii="Calibri" w:hAnsi="Calibri" w:cs="Calibri"/>
          <w:color w:val="000000" w:themeColor="text1"/>
        </w:rPr>
        <w:t>predviden v Strategiji razvoja trga kapitala v Sloveniji za obdobje 2023-2030, ki</w:t>
      </w:r>
      <w:r w:rsidR="00B861F7" w:rsidRPr="00CC0ABB">
        <w:rPr>
          <w:rFonts w:ascii="Calibri" w:hAnsi="Calibri" w:cs="Calibri"/>
          <w:color w:val="000000" w:themeColor="text1"/>
        </w:rPr>
        <w:t xml:space="preserve"> je bila sprejeta</w:t>
      </w:r>
      <w:r w:rsidR="00D0577E" w:rsidRPr="00CC0ABB">
        <w:rPr>
          <w:rFonts w:ascii="Calibri" w:hAnsi="Calibri" w:cs="Calibri"/>
          <w:color w:val="000000" w:themeColor="text1"/>
        </w:rPr>
        <w:t xml:space="preserve"> marca 2023.</w:t>
      </w:r>
    </w:p>
    <w:p w14:paraId="55C02A78" w14:textId="77777777" w:rsidR="00957B5C" w:rsidRPr="00CC0ABB" w:rsidRDefault="00957B5C" w:rsidP="00957B5C">
      <w:pPr>
        <w:pStyle w:val="Odstavekseznama"/>
        <w:jc w:val="both"/>
        <w:rPr>
          <w:rFonts w:ascii="Calibri" w:hAnsi="Calibri" w:cs="Calibri"/>
        </w:rPr>
      </w:pPr>
    </w:p>
    <w:p w14:paraId="44DAFF1F" w14:textId="77777777" w:rsidR="006011C4" w:rsidRPr="00CC0ABB" w:rsidRDefault="00231A84" w:rsidP="006011C4">
      <w:pPr>
        <w:pStyle w:val="Odstavekseznama"/>
        <w:numPr>
          <w:ilvl w:val="0"/>
          <w:numId w:val="1"/>
        </w:numPr>
        <w:jc w:val="both"/>
        <w:rPr>
          <w:rFonts w:ascii="Calibri" w:hAnsi="Calibri" w:cs="Calibri"/>
          <w:b/>
          <w:bCs/>
          <w:u w:val="single"/>
        </w:rPr>
      </w:pPr>
      <w:r w:rsidRPr="00CC0ABB">
        <w:rPr>
          <w:rFonts w:ascii="Calibri" w:hAnsi="Calibri" w:cs="Calibri"/>
          <w:b/>
          <w:bCs/>
          <w:u w:val="single"/>
        </w:rPr>
        <w:t>Zakaj z zakonom spreminja</w:t>
      </w:r>
      <w:r w:rsidR="000350B6" w:rsidRPr="00CC0ABB">
        <w:rPr>
          <w:rFonts w:ascii="Calibri" w:hAnsi="Calibri" w:cs="Calibri"/>
          <w:b/>
          <w:bCs/>
          <w:u w:val="single"/>
        </w:rPr>
        <w:t>mo</w:t>
      </w:r>
      <w:r w:rsidRPr="00CC0ABB">
        <w:rPr>
          <w:rFonts w:ascii="Calibri" w:hAnsi="Calibri" w:cs="Calibri"/>
          <w:b/>
          <w:bCs/>
          <w:u w:val="single"/>
        </w:rPr>
        <w:t xml:space="preserve"> dva davčna zakona?</w:t>
      </w:r>
    </w:p>
    <w:p w14:paraId="06DA43E0" w14:textId="77777777" w:rsidR="006011C4" w:rsidRPr="00CC0ABB" w:rsidRDefault="006011C4" w:rsidP="006011C4">
      <w:pPr>
        <w:pStyle w:val="Odstavekseznama"/>
        <w:ind w:left="644"/>
        <w:jc w:val="both"/>
        <w:rPr>
          <w:rFonts w:ascii="Calibri" w:hAnsi="Calibri" w:cs="Calibri"/>
          <w:b/>
          <w:bCs/>
          <w:u w:val="single"/>
        </w:rPr>
      </w:pPr>
    </w:p>
    <w:p w14:paraId="2AE67915" w14:textId="207A173D" w:rsidR="00957B5C" w:rsidRPr="00CC0ABB" w:rsidRDefault="007E14C7" w:rsidP="006011C4">
      <w:pPr>
        <w:pStyle w:val="Odstavekseznama"/>
        <w:ind w:left="644"/>
        <w:jc w:val="both"/>
        <w:rPr>
          <w:rFonts w:ascii="Calibri" w:hAnsi="Calibri" w:cs="Calibri"/>
          <w:b/>
          <w:bCs/>
          <w:u w:val="single"/>
        </w:rPr>
      </w:pPr>
      <w:r w:rsidRPr="00CC0ABB">
        <w:rPr>
          <w:rFonts w:ascii="Calibri" w:hAnsi="Calibri" w:cs="Calibri"/>
        </w:rPr>
        <w:t>Področje INR je urejeno na podlagi predpisov o trgu finančnih instrumentov. Ker je trgovanje s finančnimi instrumenti prek INR deležno posebne davčne obravnave, se spreminjata tudi zakon, ki ureja dohodnino in zakon, ki ureja davčni postopek. Za lažji in bolj celovit pregled nad značilnostmi INR tako z vidika predpisov o trgu finančnih instrumentov kot tudi z vidika davčne obravnave, so vse spremembe združene v enem zakonu.</w:t>
      </w:r>
    </w:p>
    <w:p w14:paraId="09B6FAD4" w14:textId="4BC158A7" w:rsidR="007E14C7" w:rsidRPr="00CC0ABB" w:rsidRDefault="007E14C7" w:rsidP="00F51409">
      <w:pPr>
        <w:pStyle w:val="Odstavekseznama"/>
        <w:rPr>
          <w:rFonts w:ascii="Calibri" w:hAnsi="Calibri" w:cs="Calibri"/>
        </w:rPr>
      </w:pPr>
      <w:r w:rsidRPr="00CC0ABB">
        <w:rPr>
          <w:rFonts w:ascii="Calibri" w:hAnsi="Calibri" w:cs="Calibri"/>
        </w:rPr>
        <w:t xml:space="preserve"> </w:t>
      </w:r>
    </w:p>
    <w:p w14:paraId="70806CDD" w14:textId="510268FD" w:rsidR="006011C4" w:rsidRPr="00CC0ABB" w:rsidRDefault="000661CD" w:rsidP="006011C4">
      <w:pPr>
        <w:pStyle w:val="Odstavekseznama"/>
        <w:numPr>
          <w:ilvl w:val="0"/>
          <w:numId w:val="1"/>
        </w:numPr>
        <w:rPr>
          <w:rFonts w:ascii="Calibri" w:hAnsi="Calibri" w:cs="Calibri"/>
          <w:b/>
          <w:bCs/>
          <w:u w:val="single"/>
        </w:rPr>
      </w:pPr>
      <w:r w:rsidRPr="00CC0ABB">
        <w:rPr>
          <w:rFonts w:ascii="Calibri" w:hAnsi="Calibri" w:cs="Calibri"/>
          <w:b/>
          <w:bCs/>
          <w:u w:val="single"/>
        </w:rPr>
        <w:t xml:space="preserve">Ali </w:t>
      </w:r>
      <w:r w:rsidR="00F51409" w:rsidRPr="00CC0ABB">
        <w:rPr>
          <w:rFonts w:ascii="Calibri" w:hAnsi="Calibri" w:cs="Calibri"/>
          <w:b/>
          <w:bCs/>
          <w:u w:val="single"/>
        </w:rPr>
        <w:t>zakon</w:t>
      </w:r>
      <w:r w:rsidR="000350B6" w:rsidRPr="00CC0ABB">
        <w:rPr>
          <w:rFonts w:ascii="Calibri" w:hAnsi="Calibri" w:cs="Calibri"/>
          <w:b/>
          <w:bCs/>
          <w:u w:val="single"/>
        </w:rPr>
        <w:t xml:space="preserve"> o uvedbi</w:t>
      </w:r>
      <w:r w:rsidR="00F51409" w:rsidRPr="00CC0ABB">
        <w:rPr>
          <w:rFonts w:ascii="Calibri" w:hAnsi="Calibri" w:cs="Calibri"/>
          <w:b/>
          <w:bCs/>
          <w:u w:val="single"/>
        </w:rPr>
        <w:t xml:space="preserve"> INR</w:t>
      </w:r>
      <w:r w:rsidR="00952818" w:rsidRPr="00CC0ABB">
        <w:rPr>
          <w:rFonts w:ascii="Calibri" w:hAnsi="Calibri" w:cs="Calibri"/>
          <w:b/>
          <w:bCs/>
          <w:u w:val="single"/>
        </w:rPr>
        <w:t xml:space="preserve"> izhaja</w:t>
      </w:r>
      <w:r w:rsidR="00F51409" w:rsidRPr="00CC0ABB">
        <w:rPr>
          <w:rFonts w:ascii="Calibri" w:hAnsi="Calibri" w:cs="Calibri"/>
          <w:b/>
          <w:bCs/>
          <w:u w:val="single"/>
        </w:rPr>
        <w:t xml:space="preserve"> iz prava EU?</w:t>
      </w:r>
      <w:r w:rsidRPr="00CC0ABB">
        <w:rPr>
          <w:rFonts w:ascii="Calibri" w:hAnsi="Calibri" w:cs="Calibri"/>
          <w:b/>
          <w:bCs/>
          <w:u w:val="single"/>
        </w:rPr>
        <w:t xml:space="preserve"> </w:t>
      </w:r>
    </w:p>
    <w:p w14:paraId="07FCEC2B" w14:textId="77777777" w:rsidR="006011C4" w:rsidRPr="00CC0ABB" w:rsidRDefault="006011C4" w:rsidP="006011C4">
      <w:pPr>
        <w:pStyle w:val="Odstavekseznama"/>
        <w:ind w:left="644"/>
        <w:rPr>
          <w:rFonts w:ascii="Calibri" w:hAnsi="Calibri" w:cs="Calibri"/>
          <w:b/>
          <w:bCs/>
          <w:u w:val="single"/>
        </w:rPr>
      </w:pPr>
    </w:p>
    <w:p w14:paraId="7FAA7333" w14:textId="09DD406B" w:rsidR="00CF60FF" w:rsidRPr="00CC0ABB" w:rsidRDefault="00EF111E" w:rsidP="006011C4">
      <w:pPr>
        <w:pStyle w:val="Odstavekseznama"/>
        <w:ind w:left="644"/>
        <w:rPr>
          <w:rFonts w:ascii="Calibri" w:hAnsi="Calibri" w:cs="Calibri"/>
          <w:b/>
          <w:bCs/>
          <w:u w:val="single"/>
        </w:rPr>
      </w:pPr>
      <w:r w:rsidRPr="00CC0ABB">
        <w:rPr>
          <w:rFonts w:ascii="Calibri" w:hAnsi="Calibri" w:cs="Calibri"/>
        </w:rPr>
        <w:t xml:space="preserve">Ne, </w:t>
      </w:r>
      <w:r w:rsidRPr="00CC0ABB">
        <w:rPr>
          <w:rFonts w:ascii="Calibri" w:hAnsi="Calibri" w:cs="Calibri"/>
          <w:color w:val="000000" w:themeColor="text1"/>
        </w:rPr>
        <w:t xml:space="preserve">saj področje </w:t>
      </w:r>
      <w:r w:rsidR="000350B6" w:rsidRPr="00CC0ABB">
        <w:rPr>
          <w:rFonts w:ascii="Calibri" w:hAnsi="Calibri" w:cs="Calibri"/>
          <w:color w:val="000000" w:themeColor="text1"/>
        </w:rPr>
        <w:t xml:space="preserve">INR </w:t>
      </w:r>
      <w:r w:rsidRPr="00CC0ABB">
        <w:rPr>
          <w:rFonts w:ascii="Calibri" w:hAnsi="Calibri" w:cs="Calibri"/>
          <w:color w:val="000000" w:themeColor="text1"/>
        </w:rPr>
        <w:t xml:space="preserve">ni </w:t>
      </w:r>
      <w:r w:rsidR="00B861F7" w:rsidRPr="00CC0ABB">
        <w:rPr>
          <w:rFonts w:ascii="Calibri" w:hAnsi="Calibri" w:cs="Calibri"/>
          <w:color w:val="000000" w:themeColor="text1"/>
        </w:rPr>
        <w:t xml:space="preserve">sistemsko </w:t>
      </w:r>
      <w:r w:rsidRPr="00CC0ABB">
        <w:rPr>
          <w:rFonts w:ascii="Calibri" w:hAnsi="Calibri" w:cs="Calibri"/>
          <w:color w:val="000000" w:themeColor="text1"/>
        </w:rPr>
        <w:t xml:space="preserve">urejeno na ravni EU. Kljub temu je zakon v celoti skladen s splošnimi načeli prava EU in ureditvijo </w:t>
      </w:r>
      <w:r w:rsidR="000350B6" w:rsidRPr="00CC0ABB">
        <w:rPr>
          <w:rFonts w:ascii="Calibri" w:hAnsi="Calibri" w:cs="Calibri"/>
          <w:color w:val="000000" w:themeColor="text1"/>
        </w:rPr>
        <w:t xml:space="preserve">EU </w:t>
      </w:r>
      <w:r w:rsidRPr="00CC0ABB">
        <w:rPr>
          <w:rFonts w:ascii="Calibri" w:hAnsi="Calibri" w:cs="Calibri"/>
          <w:color w:val="000000" w:themeColor="text1"/>
        </w:rPr>
        <w:t>na področju kapitalskih trgov, predvsem z Direktivo 2014/65/EU o trgih finančnih instrumentov (</w:t>
      </w:r>
      <w:proofErr w:type="spellStart"/>
      <w:r w:rsidRPr="00CC0ABB">
        <w:rPr>
          <w:rFonts w:ascii="Calibri" w:hAnsi="Calibri" w:cs="Calibri"/>
          <w:color w:val="000000" w:themeColor="text1"/>
        </w:rPr>
        <w:t>MiFID</w:t>
      </w:r>
      <w:proofErr w:type="spellEnd"/>
      <w:r w:rsidRPr="00CC0ABB">
        <w:rPr>
          <w:rFonts w:ascii="Calibri" w:hAnsi="Calibri" w:cs="Calibri"/>
          <w:color w:val="000000" w:themeColor="text1"/>
        </w:rPr>
        <w:t xml:space="preserve"> II).</w:t>
      </w:r>
      <w:r w:rsidR="00231A84" w:rsidRPr="00CC0ABB">
        <w:rPr>
          <w:rFonts w:ascii="Calibri" w:hAnsi="Calibri" w:cs="Calibri"/>
          <w:color w:val="000000" w:themeColor="text1"/>
        </w:rPr>
        <w:t xml:space="preserve"> </w:t>
      </w:r>
      <w:r w:rsidR="008E4B0A" w:rsidRPr="00CC0ABB">
        <w:rPr>
          <w:rFonts w:ascii="Calibri" w:hAnsi="Calibri" w:cs="Calibri"/>
          <w:color w:val="000000" w:themeColor="text1"/>
        </w:rPr>
        <w:t>C</w:t>
      </w:r>
      <w:r w:rsidR="00231A84" w:rsidRPr="00CC0ABB">
        <w:rPr>
          <w:rFonts w:ascii="Calibri" w:hAnsi="Calibri" w:cs="Calibri"/>
          <w:color w:val="000000" w:themeColor="text1"/>
        </w:rPr>
        <w:t xml:space="preserve">ilj zakona </w:t>
      </w:r>
      <w:r w:rsidR="008E4B0A" w:rsidRPr="00CC0ABB">
        <w:rPr>
          <w:rFonts w:ascii="Calibri" w:hAnsi="Calibri" w:cs="Calibri"/>
          <w:color w:val="000000" w:themeColor="text1"/>
        </w:rPr>
        <w:t xml:space="preserve">je </w:t>
      </w:r>
      <w:r w:rsidR="00231A84" w:rsidRPr="00CC0ABB">
        <w:rPr>
          <w:rFonts w:ascii="Calibri" w:hAnsi="Calibri" w:cs="Calibri"/>
          <w:color w:val="000000" w:themeColor="text1"/>
        </w:rPr>
        <w:t xml:space="preserve">skladen tudi </w:t>
      </w:r>
      <w:r w:rsidR="000350B6" w:rsidRPr="00CC0ABB">
        <w:rPr>
          <w:rFonts w:ascii="Calibri" w:hAnsi="Calibri" w:cs="Calibri"/>
          <w:color w:val="000000" w:themeColor="text1"/>
        </w:rPr>
        <w:t xml:space="preserve">s </w:t>
      </w:r>
      <w:r w:rsidR="00231A84" w:rsidRPr="00CC0ABB">
        <w:rPr>
          <w:rFonts w:ascii="Calibri" w:hAnsi="Calibri" w:cs="Calibri"/>
          <w:color w:val="000000" w:themeColor="text1"/>
        </w:rPr>
        <w:t xml:space="preserve">prizadevanji na ravni EU </w:t>
      </w:r>
      <w:r w:rsidR="000350B6" w:rsidRPr="00CC0ABB">
        <w:rPr>
          <w:rFonts w:ascii="Calibri" w:hAnsi="Calibri" w:cs="Calibri"/>
          <w:color w:val="000000" w:themeColor="text1"/>
        </w:rPr>
        <w:t xml:space="preserve">za oblikovanje </w:t>
      </w:r>
      <w:r w:rsidR="00231A84" w:rsidRPr="00CC0ABB">
        <w:rPr>
          <w:rFonts w:ascii="Calibri" w:hAnsi="Calibri" w:cs="Calibri"/>
          <w:color w:val="000000" w:themeColor="text1"/>
        </w:rPr>
        <w:t>Unij</w:t>
      </w:r>
      <w:r w:rsidR="000350B6" w:rsidRPr="00CC0ABB">
        <w:rPr>
          <w:rFonts w:ascii="Calibri" w:hAnsi="Calibri" w:cs="Calibri"/>
          <w:color w:val="000000" w:themeColor="text1"/>
        </w:rPr>
        <w:t xml:space="preserve">e </w:t>
      </w:r>
      <w:r w:rsidR="00231A84" w:rsidRPr="00CC0ABB">
        <w:rPr>
          <w:rFonts w:ascii="Calibri" w:hAnsi="Calibri" w:cs="Calibri"/>
          <w:color w:val="000000" w:themeColor="text1"/>
        </w:rPr>
        <w:t xml:space="preserve">prihrankov in naložb, </w:t>
      </w:r>
      <w:r w:rsidR="000350B6" w:rsidRPr="00CC0ABB">
        <w:rPr>
          <w:rFonts w:ascii="Calibri" w:hAnsi="Calibri" w:cs="Calibri"/>
          <w:color w:val="000000" w:themeColor="text1"/>
        </w:rPr>
        <w:t xml:space="preserve">s katero bi v večji meri </w:t>
      </w:r>
      <w:r w:rsidR="00231A84" w:rsidRPr="00CC0ABB">
        <w:rPr>
          <w:rFonts w:ascii="Calibri" w:hAnsi="Calibri" w:cs="Calibri"/>
          <w:color w:val="000000" w:themeColor="text1"/>
        </w:rPr>
        <w:t>aktiv</w:t>
      </w:r>
      <w:r w:rsidR="000350B6" w:rsidRPr="00CC0ABB">
        <w:rPr>
          <w:rFonts w:ascii="Calibri" w:hAnsi="Calibri" w:cs="Calibri"/>
          <w:color w:val="000000" w:themeColor="text1"/>
        </w:rPr>
        <w:t xml:space="preserve">irali </w:t>
      </w:r>
      <w:r w:rsidR="00231A84" w:rsidRPr="00CC0ABB">
        <w:rPr>
          <w:rFonts w:ascii="Calibri" w:hAnsi="Calibri" w:cs="Calibri"/>
          <w:color w:val="000000" w:themeColor="text1"/>
        </w:rPr>
        <w:t>prihrank</w:t>
      </w:r>
      <w:r w:rsidR="000350B6" w:rsidRPr="00CC0ABB">
        <w:rPr>
          <w:rFonts w:ascii="Calibri" w:hAnsi="Calibri" w:cs="Calibri"/>
          <w:color w:val="000000" w:themeColor="text1"/>
        </w:rPr>
        <w:t xml:space="preserve">e </w:t>
      </w:r>
      <w:r w:rsidR="00231A84" w:rsidRPr="00CC0ABB">
        <w:rPr>
          <w:rFonts w:ascii="Calibri" w:hAnsi="Calibri" w:cs="Calibri"/>
          <w:color w:val="000000" w:themeColor="text1"/>
        </w:rPr>
        <w:t>prebivalstv</w:t>
      </w:r>
      <w:r w:rsidR="00FF10FF" w:rsidRPr="00CC0ABB">
        <w:rPr>
          <w:rFonts w:ascii="Calibri" w:hAnsi="Calibri" w:cs="Calibri"/>
          <w:color w:val="000000" w:themeColor="text1"/>
        </w:rPr>
        <w:t xml:space="preserve">a </w:t>
      </w:r>
      <w:r w:rsidR="00231A84" w:rsidRPr="00CC0ABB">
        <w:rPr>
          <w:rFonts w:ascii="Calibri" w:hAnsi="Calibri" w:cs="Calibri"/>
          <w:color w:val="000000" w:themeColor="text1"/>
        </w:rPr>
        <w:t>na področju trga kapitala.</w:t>
      </w:r>
    </w:p>
    <w:p w14:paraId="62B03732" w14:textId="77777777" w:rsidR="00CF60FF" w:rsidRPr="00CC0ABB" w:rsidRDefault="00CF60FF" w:rsidP="00CF60FF">
      <w:pPr>
        <w:pStyle w:val="Odstavekseznama"/>
        <w:jc w:val="both"/>
        <w:rPr>
          <w:rFonts w:ascii="Calibri" w:hAnsi="Calibri" w:cs="Calibri"/>
          <w:color w:val="000000" w:themeColor="text1"/>
        </w:rPr>
      </w:pPr>
    </w:p>
    <w:p w14:paraId="15276896" w14:textId="77777777" w:rsidR="006011C4" w:rsidRPr="00CC0ABB" w:rsidRDefault="00CF60FF" w:rsidP="006011C4">
      <w:pPr>
        <w:pStyle w:val="Odstavekseznama"/>
        <w:numPr>
          <w:ilvl w:val="0"/>
          <w:numId w:val="1"/>
        </w:numPr>
        <w:jc w:val="both"/>
        <w:rPr>
          <w:rFonts w:ascii="Calibri" w:hAnsi="Calibri" w:cs="Calibri"/>
          <w:b/>
          <w:bCs/>
          <w:color w:val="000000" w:themeColor="text1"/>
          <w:u w:val="single"/>
        </w:rPr>
      </w:pPr>
      <w:r w:rsidRPr="00CC0ABB">
        <w:rPr>
          <w:rFonts w:ascii="Calibri" w:hAnsi="Calibri" w:cs="Calibri"/>
          <w:b/>
          <w:bCs/>
          <w:color w:val="000000" w:themeColor="text1"/>
          <w:u w:val="single"/>
        </w:rPr>
        <w:t xml:space="preserve">Katere države EU že </w:t>
      </w:r>
      <w:r w:rsidR="00135A21" w:rsidRPr="00CC0ABB">
        <w:rPr>
          <w:rFonts w:ascii="Calibri" w:hAnsi="Calibri" w:cs="Calibri"/>
          <w:b/>
          <w:bCs/>
          <w:color w:val="000000" w:themeColor="text1"/>
          <w:u w:val="single"/>
        </w:rPr>
        <w:t>poznajo</w:t>
      </w:r>
      <w:r w:rsidRPr="00CC0ABB">
        <w:rPr>
          <w:rFonts w:ascii="Calibri" w:hAnsi="Calibri" w:cs="Calibri"/>
          <w:b/>
          <w:bCs/>
          <w:color w:val="000000" w:themeColor="text1"/>
          <w:u w:val="single"/>
        </w:rPr>
        <w:t xml:space="preserve"> </w:t>
      </w:r>
      <w:r w:rsidR="00135A21" w:rsidRPr="00CC0ABB">
        <w:rPr>
          <w:rFonts w:ascii="Calibri" w:hAnsi="Calibri" w:cs="Calibri"/>
          <w:b/>
          <w:bCs/>
          <w:color w:val="000000" w:themeColor="text1"/>
          <w:u w:val="single"/>
        </w:rPr>
        <w:t xml:space="preserve">pravno </w:t>
      </w:r>
      <w:r w:rsidRPr="00CC0ABB">
        <w:rPr>
          <w:rFonts w:ascii="Calibri" w:hAnsi="Calibri" w:cs="Calibri"/>
          <w:b/>
          <w:bCs/>
          <w:color w:val="000000" w:themeColor="text1"/>
          <w:u w:val="single"/>
        </w:rPr>
        <w:t>ureditev INR?</w:t>
      </w:r>
    </w:p>
    <w:p w14:paraId="7D3D274B" w14:textId="77777777" w:rsidR="006011C4" w:rsidRPr="00CC0ABB" w:rsidRDefault="006011C4" w:rsidP="006011C4">
      <w:pPr>
        <w:pStyle w:val="Odstavekseznama"/>
        <w:ind w:left="644"/>
        <w:jc w:val="both"/>
        <w:rPr>
          <w:rFonts w:ascii="Calibri" w:hAnsi="Calibri" w:cs="Calibri"/>
          <w:b/>
          <w:bCs/>
          <w:color w:val="000000" w:themeColor="text1"/>
          <w:u w:val="single"/>
        </w:rPr>
      </w:pPr>
    </w:p>
    <w:p w14:paraId="190D65AD" w14:textId="23E40268" w:rsidR="00784DF9" w:rsidRPr="00CC0ABB" w:rsidRDefault="00952818" w:rsidP="006011C4">
      <w:pPr>
        <w:pStyle w:val="Odstavekseznama"/>
        <w:ind w:left="644"/>
        <w:jc w:val="both"/>
        <w:rPr>
          <w:rFonts w:ascii="Calibri" w:hAnsi="Calibri" w:cs="Calibri"/>
          <w:b/>
          <w:bCs/>
          <w:color w:val="000000" w:themeColor="text1"/>
          <w:u w:val="single"/>
        </w:rPr>
      </w:pPr>
      <w:r w:rsidRPr="00CC0ABB">
        <w:rPr>
          <w:rFonts w:ascii="Calibri" w:hAnsi="Calibri" w:cs="Calibri"/>
          <w:color w:val="000000" w:themeColor="text1"/>
        </w:rPr>
        <w:t xml:space="preserve">V okviru </w:t>
      </w:r>
      <w:r w:rsidR="00CF60FF" w:rsidRPr="00CC0ABB">
        <w:rPr>
          <w:rFonts w:ascii="Calibri" w:hAnsi="Calibri" w:cs="Calibri"/>
          <w:color w:val="000000" w:themeColor="text1"/>
        </w:rPr>
        <w:t>pripra</w:t>
      </w:r>
      <w:r w:rsidRPr="00CC0ABB">
        <w:rPr>
          <w:rFonts w:ascii="Calibri" w:hAnsi="Calibri" w:cs="Calibri"/>
          <w:color w:val="000000" w:themeColor="text1"/>
        </w:rPr>
        <w:t xml:space="preserve">ve zakona </w:t>
      </w:r>
      <w:r w:rsidR="000350B6" w:rsidRPr="00CC0ABB">
        <w:rPr>
          <w:rFonts w:ascii="Calibri" w:hAnsi="Calibri" w:cs="Calibri"/>
          <w:color w:val="000000" w:themeColor="text1"/>
        </w:rPr>
        <w:t xml:space="preserve">smo preučili </w:t>
      </w:r>
      <w:r w:rsidR="00CF60FF" w:rsidRPr="00CC0ABB">
        <w:rPr>
          <w:rFonts w:ascii="Calibri" w:hAnsi="Calibri" w:cs="Calibri"/>
          <w:color w:val="000000" w:themeColor="text1"/>
        </w:rPr>
        <w:t>sistem</w:t>
      </w:r>
      <w:r w:rsidR="000350B6" w:rsidRPr="00CC0ABB">
        <w:rPr>
          <w:rFonts w:ascii="Calibri" w:hAnsi="Calibri" w:cs="Calibri"/>
          <w:color w:val="000000" w:themeColor="text1"/>
        </w:rPr>
        <w:t>e</w:t>
      </w:r>
      <w:r w:rsidR="00CF60FF" w:rsidRPr="00CC0ABB">
        <w:rPr>
          <w:rFonts w:ascii="Calibri" w:hAnsi="Calibri" w:cs="Calibri"/>
          <w:color w:val="000000" w:themeColor="text1"/>
        </w:rPr>
        <w:t xml:space="preserve"> ital</w:t>
      </w:r>
      <w:r w:rsidR="001272A9" w:rsidRPr="00CC0ABB">
        <w:rPr>
          <w:rFonts w:ascii="Calibri" w:hAnsi="Calibri" w:cs="Calibri"/>
          <w:color w:val="000000" w:themeColor="text1"/>
        </w:rPr>
        <w:t>i</w:t>
      </w:r>
      <w:r w:rsidR="00CF60FF" w:rsidRPr="00CC0ABB">
        <w:rPr>
          <w:rFonts w:ascii="Calibri" w:hAnsi="Calibri" w:cs="Calibri"/>
          <w:color w:val="000000" w:themeColor="text1"/>
        </w:rPr>
        <w:t>janskih, francoskih, madžarskih, švedskih, estonskih in finskih INR, pri čemer smo s kombiniranjem najboljših elementov posameznih sistemov in njihovo prilagoditvijo slovenskemu okolju</w:t>
      </w:r>
      <w:r w:rsidR="000114E8" w:rsidRPr="00CC0ABB">
        <w:rPr>
          <w:rFonts w:ascii="Calibri" w:hAnsi="Calibri" w:cs="Calibri"/>
          <w:color w:val="000000" w:themeColor="text1"/>
        </w:rPr>
        <w:t xml:space="preserve"> </w:t>
      </w:r>
      <w:r w:rsidR="000350B6" w:rsidRPr="00CC0ABB">
        <w:rPr>
          <w:rFonts w:ascii="Calibri" w:hAnsi="Calibri" w:cs="Calibri"/>
          <w:color w:val="000000" w:themeColor="text1"/>
        </w:rPr>
        <w:t xml:space="preserve">začrtali </w:t>
      </w:r>
      <w:r w:rsidR="00CF60FF" w:rsidRPr="00CC0ABB">
        <w:rPr>
          <w:rFonts w:ascii="Calibri" w:hAnsi="Calibri" w:cs="Calibri"/>
          <w:color w:val="000000" w:themeColor="text1"/>
        </w:rPr>
        <w:t xml:space="preserve">sistem, ki </w:t>
      </w:r>
      <w:r w:rsidR="000350B6" w:rsidRPr="00CC0ABB">
        <w:rPr>
          <w:rFonts w:ascii="Calibri" w:hAnsi="Calibri" w:cs="Calibri"/>
          <w:color w:val="000000" w:themeColor="text1"/>
        </w:rPr>
        <w:t xml:space="preserve">bi lahko pritegnil </w:t>
      </w:r>
      <w:r w:rsidR="00CF60FF" w:rsidRPr="00CC0ABB">
        <w:rPr>
          <w:rFonts w:ascii="Calibri" w:hAnsi="Calibri" w:cs="Calibri"/>
          <w:color w:val="000000" w:themeColor="text1"/>
        </w:rPr>
        <w:t>širš</w:t>
      </w:r>
      <w:r w:rsidR="000350B6" w:rsidRPr="00CC0ABB">
        <w:rPr>
          <w:rFonts w:ascii="Calibri" w:hAnsi="Calibri" w:cs="Calibri"/>
          <w:color w:val="000000" w:themeColor="text1"/>
        </w:rPr>
        <w:t xml:space="preserve">i </w:t>
      </w:r>
      <w:r w:rsidR="00CF60FF" w:rsidRPr="00CC0ABB">
        <w:rPr>
          <w:rFonts w:ascii="Calibri" w:hAnsi="Calibri" w:cs="Calibri"/>
          <w:color w:val="000000" w:themeColor="text1"/>
        </w:rPr>
        <w:t>nabor vlagateljev</w:t>
      </w:r>
      <w:r w:rsidR="000114E8" w:rsidRPr="00CC0ABB">
        <w:rPr>
          <w:rFonts w:ascii="Calibri" w:hAnsi="Calibri" w:cs="Calibri"/>
          <w:color w:val="000000" w:themeColor="text1"/>
        </w:rPr>
        <w:t xml:space="preserve"> ter</w:t>
      </w:r>
      <w:r w:rsidR="00CF60FF" w:rsidRPr="00CC0ABB">
        <w:rPr>
          <w:rFonts w:ascii="Calibri" w:hAnsi="Calibri" w:cs="Calibri"/>
          <w:color w:val="000000" w:themeColor="text1"/>
        </w:rPr>
        <w:t xml:space="preserve"> hkrati zasledoval </w:t>
      </w:r>
      <w:r w:rsidR="000114E8" w:rsidRPr="00CC0ABB">
        <w:rPr>
          <w:rFonts w:ascii="Calibri" w:hAnsi="Calibri" w:cs="Calibri"/>
          <w:color w:val="000000" w:themeColor="text1"/>
        </w:rPr>
        <w:t>širše</w:t>
      </w:r>
      <w:r w:rsidR="00CF60FF" w:rsidRPr="00CC0ABB">
        <w:rPr>
          <w:rFonts w:ascii="Calibri" w:hAnsi="Calibri" w:cs="Calibri"/>
          <w:color w:val="000000" w:themeColor="text1"/>
        </w:rPr>
        <w:t xml:space="preserve"> gospodarske cilje razvoja domačega trga kapitala.</w:t>
      </w:r>
    </w:p>
    <w:p w14:paraId="2837E4F7" w14:textId="77777777" w:rsidR="0058211B" w:rsidRPr="00CC0ABB" w:rsidRDefault="0058211B" w:rsidP="00F51409">
      <w:pPr>
        <w:pStyle w:val="Odstavekseznama"/>
        <w:rPr>
          <w:rFonts w:ascii="Calibri" w:hAnsi="Calibri" w:cs="Calibri"/>
          <w:u w:val="single"/>
        </w:rPr>
      </w:pPr>
    </w:p>
    <w:p w14:paraId="15883B55" w14:textId="62DF266C" w:rsidR="006011C4" w:rsidRPr="00CC0ABB" w:rsidRDefault="0058211B" w:rsidP="006011C4">
      <w:pPr>
        <w:pStyle w:val="Odstavekseznama"/>
        <w:numPr>
          <w:ilvl w:val="0"/>
          <w:numId w:val="1"/>
        </w:numPr>
        <w:rPr>
          <w:rFonts w:ascii="Calibri" w:hAnsi="Calibri" w:cs="Calibri"/>
          <w:b/>
          <w:bCs/>
          <w:u w:val="single"/>
        </w:rPr>
      </w:pPr>
      <w:r w:rsidRPr="00CC0ABB">
        <w:rPr>
          <w:rFonts w:ascii="Calibri" w:hAnsi="Calibri" w:cs="Calibri"/>
          <w:b/>
          <w:bCs/>
          <w:u w:val="single"/>
        </w:rPr>
        <w:t>Bistvena načela zakonodaje INR?</w:t>
      </w:r>
    </w:p>
    <w:p w14:paraId="00BE685A" w14:textId="77777777" w:rsidR="006011C4" w:rsidRPr="00CC0ABB" w:rsidRDefault="006011C4" w:rsidP="006011C4">
      <w:pPr>
        <w:pStyle w:val="Odstavekseznama"/>
        <w:ind w:left="644"/>
        <w:rPr>
          <w:rFonts w:ascii="Calibri" w:hAnsi="Calibri" w:cs="Calibri"/>
          <w:b/>
          <w:bCs/>
          <w:u w:val="single"/>
        </w:rPr>
      </w:pPr>
    </w:p>
    <w:p w14:paraId="72DF2162" w14:textId="77777777" w:rsidR="0058211B" w:rsidRPr="00CC0ABB" w:rsidRDefault="0058211B" w:rsidP="0058211B">
      <w:pPr>
        <w:pStyle w:val="Odstavekseznama"/>
        <w:numPr>
          <w:ilvl w:val="0"/>
          <w:numId w:val="5"/>
        </w:numPr>
        <w:jc w:val="both"/>
        <w:rPr>
          <w:rFonts w:ascii="Calibri" w:hAnsi="Calibri" w:cs="Calibri"/>
          <w:u w:val="single"/>
        </w:rPr>
      </w:pPr>
      <w:r w:rsidRPr="00CC0ABB">
        <w:rPr>
          <w:rFonts w:ascii="Calibri" w:hAnsi="Calibri" w:cs="Calibri"/>
          <w:color w:val="000000" w:themeColor="text1"/>
          <w:u w:val="single"/>
        </w:rPr>
        <w:t>Načelo varstva vlagateljev:</w:t>
      </w:r>
      <w:r w:rsidRPr="00CC0ABB">
        <w:rPr>
          <w:rFonts w:ascii="Calibri" w:hAnsi="Calibri" w:cs="Calibri"/>
          <w:color w:val="000000" w:themeColor="text1"/>
        </w:rPr>
        <w:t xml:space="preserve"> Zakon določa jasne pogoje in omejitve za odpiranje in vodenje INR ter obveznosti ponudnikov INR;</w:t>
      </w:r>
    </w:p>
    <w:p w14:paraId="7510AEE6" w14:textId="77777777" w:rsidR="0058211B" w:rsidRPr="00CC0ABB" w:rsidRDefault="0058211B" w:rsidP="0058211B">
      <w:pPr>
        <w:pStyle w:val="Odstavekseznama"/>
        <w:numPr>
          <w:ilvl w:val="0"/>
          <w:numId w:val="5"/>
        </w:numPr>
        <w:jc w:val="both"/>
        <w:rPr>
          <w:rFonts w:ascii="Calibri" w:hAnsi="Calibri" w:cs="Calibri"/>
          <w:u w:val="single"/>
        </w:rPr>
      </w:pPr>
      <w:r w:rsidRPr="00CC0ABB">
        <w:rPr>
          <w:rFonts w:ascii="Calibri" w:hAnsi="Calibri" w:cs="Calibri"/>
          <w:color w:val="000000" w:themeColor="text1"/>
          <w:u w:val="single"/>
        </w:rPr>
        <w:lastRenderedPageBreak/>
        <w:t>Načelo preglednosti:</w:t>
      </w:r>
      <w:r w:rsidRPr="00CC0ABB">
        <w:rPr>
          <w:rFonts w:ascii="Calibri" w:hAnsi="Calibri" w:cs="Calibri"/>
          <w:color w:val="000000" w:themeColor="text1"/>
        </w:rPr>
        <w:t xml:space="preserve"> Določeni so jasni pogoji glede dovoljenih finančnih instrumentov, poročanja, vodenja evidenc in nadzora nad poslovanjem z INR;</w:t>
      </w:r>
    </w:p>
    <w:p w14:paraId="1C12A8F7" w14:textId="77777777" w:rsidR="0058211B" w:rsidRPr="00CC0ABB" w:rsidRDefault="0058211B" w:rsidP="0058211B">
      <w:pPr>
        <w:pStyle w:val="Odstavekseznama"/>
        <w:numPr>
          <w:ilvl w:val="0"/>
          <w:numId w:val="5"/>
        </w:numPr>
        <w:jc w:val="both"/>
        <w:rPr>
          <w:rFonts w:ascii="Calibri" w:hAnsi="Calibri" w:cs="Calibri"/>
          <w:u w:val="single"/>
        </w:rPr>
      </w:pPr>
      <w:r w:rsidRPr="00CC0ABB">
        <w:rPr>
          <w:rFonts w:ascii="Calibri" w:hAnsi="Calibri" w:cs="Calibri"/>
          <w:color w:val="000000" w:themeColor="text1"/>
          <w:u w:val="single"/>
        </w:rPr>
        <w:t>Načelo sorazmernosti</w:t>
      </w:r>
      <w:r w:rsidRPr="00CC0ABB">
        <w:rPr>
          <w:rFonts w:ascii="Calibri" w:hAnsi="Calibri" w:cs="Calibri"/>
          <w:color w:val="000000" w:themeColor="text1"/>
        </w:rPr>
        <w:t>: Zahteve in omejitve, ki jih zakon nalaga ponudnikom INR in imetnikom računov, so sorazmerne s cilji, ki jih zasleduje zakon;</w:t>
      </w:r>
    </w:p>
    <w:p w14:paraId="12E8C581" w14:textId="77777777" w:rsidR="0058211B" w:rsidRPr="00CC0ABB" w:rsidRDefault="0058211B" w:rsidP="0058211B">
      <w:pPr>
        <w:pStyle w:val="Odstavekseznama"/>
        <w:numPr>
          <w:ilvl w:val="0"/>
          <w:numId w:val="5"/>
        </w:numPr>
        <w:jc w:val="both"/>
        <w:rPr>
          <w:rFonts w:ascii="Calibri" w:hAnsi="Calibri" w:cs="Calibri"/>
          <w:u w:val="single"/>
        </w:rPr>
      </w:pPr>
      <w:r w:rsidRPr="00CC0ABB">
        <w:rPr>
          <w:rFonts w:ascii="Calibri" w:hAnsi="Calibri" w:cs="Calibri"/>
          <w:color w:val="000000" w:themeColor="text1"/>
          <w:u w:val="single"/>
        </w:rPr>
        <w:t>Načelo enostavnosti</w:t>
      </w:r>
      <w:r w:rsidRPr="00CC0ABB">
        <w:rPr>
          <w:rFonts w:ascii="Calibri" w:hAnsi="Calibri" w:cs="Calibri"/>
          <w:color w:val="000000" w:themeColor="text1"/>
        </w:rPr>
        <w:t>: Zakon stremi k poenostavitvi administrativnih postopkov in zmanjšanju stroškov za končne uporabnike.</w:t>
      </w:r>
    </w:p>
    <w:p w14:paraId="54611570" w14:textId="77777777" w:rsidR="0058211B" w:rsidRPr="00CC0ABB" w:rsidRDefault="0058211B" w:rsidP="00F51409">
      <w:pPr>
        <w:pStyle w:val="Odstavekseznama"/>
        <w:rPr>
          <w:rFonts w:ascii="Calibri" w:hAnsi="Calibri" w:cs="Calibri"/>
          <w:u w:val="single"/>
        </w:rPr>
      </w:pPr>
    </w:p>
    <w:p w14:paraId="38A0CB10" w14:textId="77777777" w:rsidR="006011C4" w:rsidRPr="00CC0ABB" w:rsidRDefault="0058211B" w:rsidP="006011C4">
      <w:pPr>
        <w:pStyle w:val="Odstavekseznama"/>
        <w:numPr>
          <w:ilvl w:val="0"/>
          <w:numId w:val="1"/>
        </w:numPr>
        <w:jc w:val="both"/>
        <w:rPr>
          <w:rFonts w:ascii="Calibri" w:hAnsi="Calibri" w:cs="Calibri"/>
          <w:b/>
          <w:bCs/>
          <w:u w:val="single"/>
        </w:rPr>
      </w:pPr>
      <w:r w:rsidRPr="00CC0ABB">
        <w:rPr>
          <w:rFonts w:ascii="Calibri" w:hAnsi="Calibri" w:cs="Calibri"/>
          <w:b/>
          <w:bCs/>
          <w:u w:val="single"/>
        </w:rPr>
        <w:t xml:space="preserve">Kdaj bo možno odpreti INR? </w:t>
      </w:r>
    </w:p>
    <w:p w14:paraId="51C6B9C2" w14:textId="77777777" w:rsidR="006011C4" w:rsidRPr="00CC0ABB" w:rsidRDefault="006011C4" w:rsidP="006011C4">
      <w:pPr>
        <w:pStyle w:val="Odstavekseznama"/>
        <w:ind w:left="644"/>
        <w:jc w:val="both"/>
        <w:rPr>
          <w:rFonts w:ascii="Calibri" w:hAnsi="Calibri" w:cs="Calibri"/>
          <w:b/>
          <w:bCs/>
          <w:u w:val="single"/>
        </w:rPr>
      </w:pPr>
    </w:p>
    <w:p w14:paraId="18B28276" w14:textId="648290FE" w:rsidR="00784DF9" w:rsidRPr="00CC0ABB" w:rsidRDefault="0058211B" w:rsidP="006011C4">
      <w:pPr>
        <w:pStyle w:val="Odstavekseznama"/>
        <w:ind w:left="644"/>
        <w:jc w:val="both"/>
        <w:rPr>
          <w:rFonts w:ascii="Calibri" w:hAnsi="Calibri" w:cs="Calibri"/>
          <w:b/>
          <w:bCs/>
          <w:u w:val="single"/>
        </w:rPr>
      </w:pPr>
      <w:r w:rsidRPr="00CC0ABB">
        <w:rPr>
          <w:rFonts w:ascii="Calibri" w:hAnsi="Calibri" w:cs="Calibri"/>
        </w:rPr>
        <w:t>Pričakujemo, da bo državni zbor zakon sprejel do poletja. Uporabljati se bo začel devet mesecev po začetku veljavnosti, tako da bo prve INR možno odpreti naslednje leto (predvidoma spomladi).</w:t>
      </w:r>
    </w:p>
    <w:p w14:paraId="59B02A14" w14:textId="77777777" w:rsidR="003B1E4B" w:rsidRPr="00CC0ABB" w:rsidRDefault="003B1E4B" w:rsidP="0058211B">
      <w:pPr>
        <w:pStyle w:val="Odstavekseznama"/>
        <w:jc w:val="both"/>
        <w:rPr>
          <w:rFonts w:ascii="Calibri" w:hAnsi="Calibri" w:cs="Calibri"/>
        </w:rPr>
      </w:pPr>
    </w:p>
    <w:p w14:paraId="650FB037" w14:textId="77777777" w:rsidR="006011C4" w:rsidRPr="00CC0ABB" w:rsidRDefault="003B1E4B" w:rsidP="006011C4">
      <w:pPr>
        <w:pStyle w:val="Odstavekseznama"/>
        <w:numPr>
          <w:ilvl w:val="0"/>
          <w:numId w:val="1"/>
        </w:numPr>
        <w:jc w:val="both"/>
        <w:rPr>
          <w:rFonts w:ascii="Calibri" w:hAnsi="Calibri" w:cs="Calibri"/>
          <w:b/>
          <w:bCs/>
          <w:color w:val="000000" w:themeColor="text1"/>
          <w:u w:val="single"/>
        </w:rPr>
      </w:pPr>
      <w:r w:rsidRPr="00CC0ABB">
        <w:rPr>
          <w:rFonts w:ascii="Calibri" w:hAnsi="Calibri" w:cs="Calibri"/>
          <w:b/>
          <w:bCs/>
          <w:color w:val="000000" w:themeColor="text1"/>
          <w:u w:val="single"/>
        </w:rPr>
        <w:t>Kakšna je vloga države pri varnosti sredstev na INR</w:t>
      </w:r>
      <w:r w:rsidR="006011C4" w:rsidRPr="00CC0ABB">
        <w:rPr>
          <w:rFonts w:ascii="Calibri" w:hAnsi="Calibri" w:cs="Calibri"/>
          <w:b/>
          <w:bCs/>
          <w:color w:val="000000" w:themeColor="text1"/>
          <w:u w:val="single"/>
        </w:rPr>
        <w:t>?</w:t>
      </w:r>
    </w:p>
    <w:p w14:paraId="53B43B9D" w14:textId="77777777" w:rsidR="006011C4" w:rsidRPr="00CC0ABB" w:rsidRDefault="006011C4" w:rsidP="006011C4">
      <w:pPr>
        <w:pStyle w:val="Odstavekseznama"/>
        <w:ind w:left="644"/>
        <w:jc w:val="both"/>
        <w:rPr>
          <w:rFonts w:ascii="Calibri" w:hAnsi="Calibri" w:cs="Calibri"/>
          <w:b/>
          <w:bCs/>
          <w:color w:val="000000" w:themeColor="text1"/>
          <w:u w:val="single"/>
        </w:rPr>
      </w:pPr>
    </w:p>
    <w:p w14:paraId="570FF301" w14:textId="25E81682" w:rsidR="0058211B" w:rsidRPr="00CC0ABB" w:rsidRDefault="003B1E4B" w:rsidP="006011C4">
      <w:pPr>
        <w:pStyle w:val="Odstavekseznama"/>
        <w:ind w:left="644"/>
        <w:jc w:val="both"/>
        <w:rPr>
          <w:rFonts w:ascii="Calibri" w:eastAsia="Times New Roman" w:hAnsi="Calibri" w:cs="Calibri"/>
          <w:kern w:val="0"/>
          <w:lang w:eastAsia="sl-SI"/>
          <w14:ligatures w14:val="none"/>
        </w:rPr>
      </w:pPr>
      <w:r w:rsidRPr="00CC0ABB">
        <w:rPr>
          <w:rFonts w:ascii="Calibri" w:eastAsia="Times New Roman" w:hAnsi="Calibri" w:cs="Calibri"/>
          <w:kern w:val="0"/>
          <w:lang w:eastAsia="sl-SI"/>
          <w14:ligatures w14:val="none"/>
        </w:rPr>
        <w:t>Država z uvedbo INR vzpostavlja zakonski okvir za posebno davčno obravnavo varčevanja prek finančnih instrumentov, ne prevzema pa nobene odgovornosti za vrednost naložb na INR. Država ne jamči za morebitne izgube kapitala ali druge izgube, ki bi jih vlagatelji utrpeli pri vlaganju v finančne instrumente prek INR.</w:t>
      </w:r>
    </w:p>
    <w:p w14:paraId="2A54DA72" w14:textId="77777777" w:rsidR="006011C4" w:rsidRPr="00CC0ABB" w:rsidRDefault="006011C4" w:rsidP="006011C4">
      <w:pPr>
        <w:pStyle w:val="Odstavekseznama"/>
        <w:ind w:left="644"/>
        <w:jc w:val="both"/>
        <w:rPr>
          <w:rFonts w:ascii="Calibri" w:hAnsi="Calibri" w:cs="Calibri"/>
          <w:b/>
          <w:bCs/>
          <w:color w:val="000000" w:themeColor="text1"/>
          <w:u w:val="single"/>
        </w:rPr>
      </w:pPr>
    </w:p>
    <w:p w14:paraId="7AD59E7B" w14:textId="77777777" w:rsidR="006011C4" w:rsidRPr="00CC0ABB" w:rsidRDefault="007A4CC5" w:rsidP="006011C4">
      <w:pPr>
        <w:pStyle w:val="Odstavekseznama"/>
        <w:numPr>
          <w:ilvl w:val="0"/>
          <w:numId w:val="1"/>
        </w:numPr>
        <w:jc w:val="both"/>
        <w:rPr>
          <w:rFonts w:ascii="Calibri" w:hAnsi="Calibri" w:cs="Calibri"/>
          <w:b/>
          <w:bCs/>
          <w:color w:val="000000" w:themeColor="text1"/>
          <w:u w:val="single"/>
        </w:rPr>
      </w:pPr>
      <w:r w:rsidRPr="00CC0ABB">
        <w:rPr>
          <w:rFonts w:ascii="Calibri" w:hAnsi="Calibri" w:cs="Calibri"/>
          <w:b/>
          <w:bCs/>
          <w:color w:val="000000" w:themeColor="text1"/>
          <w:u w:val="single"/>
        </w:rPr>
        <w:t>Ali je donos na INR zajamčen?</w:t>
      </w:r>
    </w:p>
    <w:p w14:paraId="28DF9F21" w14:textId="77777777" w:rsidR="006011C4" w:rsidRPr="00CC0ABB" w:rsidRDefault="006011C4" w:rsidP="006011C4">
      <w:pPr>
        <w:pStyle w:val="Odstavekseznama"/>
        <w:ind w:left="644"/>
        <w:jc w:val="both"/>
        <w:rPr>
          <w:rFonts w:ascii="Calibri" w:hAnsi="Calibri" w:cs="Calibri"/>
          <w:b/>
          <w:bCs/>
          <w:color w:val="000000" w:themeColor="text1"/>
          <w:u w:val="single"/>
        </w:rPr>
      </w:pPr>
    </w:p>
    <w:p w14:paraId="5A0D0336" w14:textId="702DD209" w:rsidR="007A4CC5" w:rsidRPr="00CC0ABB" w:rsidRDefault="007A4CC5" w:rsidP="006011C4">
      <w:pPr>
        <w:pStyle w:val="Odstavekseznama"/>
        <w:ind w:left="644"/>
        <w:jc w:val="both"/>
        <w:rPr>
          <w:rFonts w:ascii="Calibri" w:eastAsia="Times New Roman" w:hAnsi="Calibri" w:cs="Calibri"/>
          <w:kern w:val="0"/>
          <w:lang w:eastAsia="sl-SI"/>
          <w14:ligatures w14:val="none"/>
        </w:rPr>
      </w:pPr>
      <w:r w:rsidRPr="00CC0ABB">
        <w:rPr>
          <w:rFonts w:ascii="Calibri" w:eastAsia="Times New Roman" w:hAnsi="Calibri" w:cs="Calibri"/>
          <w:kern w:val="0"/>
          <w:lang w:eastAsia="sl-SI"/>
          <w14:ligatures w14:val="none"/>
        </w:rPr>
        <w:t>Ne, donos na sredstva, vložena v finančne instrumente preko INR, ni zajamčen. Vrednost finančnih instrumentov je odvisna od tržnih gibanj in se lahko poveča ali zmanjša, kar vpliva na skupno vrednost sredstev na INR in na morebitni donos.</w:t>
      </w:r>
    </w:p>
    <w:p w14:paraId="61721E17" w14:textId="77777777" w:rsidR="006011C4" w:rsidRPr="00CC0ABB" w:rsidRDefault="006011C4" w:rsidP="006011C4">
      <w:pPr>
        <w:pStyle w:val="Odstavekseznama"/>
        <w:ind w:left="644"/>
        <w:jc w:val="both"/>
        <w:rPr>
          <w:rFonts w:ascii="Calibri" w:hAnsi="Calibri" w:cs="Calibri"/>
          <w:b/>
          <w:bCs/>
          <w:color w:val="000000" w:themeColor="text1"/>
          <w:u w:val="single"/>
        </w:rPr>
      </w:pPr>
    </w:p>
    <w:p w14:paraId="7614DD2C" w14:textId="77777777" w:rsidR="00C74682" w:rsidRPr="00CC0ABB" w:rsidRDefault="00250A9D" w:rsidP="00C74682">
      <w:pPr>
        <w:pStyle w:val="Odstavekseznama"/>
        <w:numPr>
          <w:ilvl w:val="0"/>
          <w:numId w:val="1"/>
        </w:numPr>
        <w:jc w:val="both"/>
        <w:rPr>
          <w:rFonts w:ascii="Calibri" w:hAnsi="Calibri" w:cs="Calibri"/>
          <w:b/>
          <w:bCs/>
          <w:color w:val="000000" w:themeColor="text1"/>
          <w:u w:val="single"/>
        </w:rPr>
      </w:pPr>
      <w:r w:rsidRPr="00CC0ABB">
        <w:rPr>
          <w:rFonts w:ascii="Calibri" w:hAnsi="Calibri" w:cs="Calibri"/>
          <w:b/>
          <w:bCs/>
          <w:color w:val="000000" w:themeColor="text1"/>
          <w:u w:val="single"/>
        </w:rPr>
        <w:t>Kako se sredstva na INR razlikujejo od bančnih depozitov z vidika varnosti?</w:t>
      </w:r>
    </w:p>
    <w:p w14:paraId="5B24568F" w14:textId="77777777" w:rsidR="00C74682" w:rsidRPr="00CC0ABB" w:rsidRDefault="00C74682" w:rsidP="00C74682">
      <w:pPr>
        <w:pStyle w:val="Odstavekseznama"/>
        <w:ind w:left="644"/>
        <w:jc w:val="both"/>
        <w:rPr>
          <w:rFonts w:ascii="Calibri" w:hAnsi="Calibri" w:cs="Calibri"/>
          <w:b/>
          <w:bCs/>
          <w:color w:val="000000" w:themeColor="text1"/>
          <w:u w:val="single"/>
        </w:rPr>
      </w:pPr>
    </w:p>
    <w:p w14:paraId="13BDBB6D" w14:textId="3A34A74C" w:rsidR="00C74682" w:rsidRPr="00CC0ABB" w:rsidRDefault="00C74682" w:rsidP="00C74682">
      <w:pPr>
        <w:pStyle w:val="Odstavekseznama"/>
        <w:ind w:left="644"/>
        <w:jc w:val="both"/>
        <w:rPr>
          <w:rFonts w:ascii="Calibri" w:hAnsi="Calibri" w:cs="Calibri"/>
          <w:b/>
          <w:bCs/>
          <w:color w:val="000000" w:themeColor="text1"/>
          <w:u w:val="single"/>
        </w:rPr>
      </w:pPr>
      <w:r w:rsidRPr="00CC0ABB">
        <w:rPr>
          <w:rFonts w:ascii="Calibri" w:eastAsia="Times New Roman" w:hAnsi="Calibri" w:cs="Calibri"/>
          <w:kern w:val="0"/>
          <w:lang w:eastAsia="sl-SI"/>
          <w14:ligatures w14:val="none"/>
        </w:rPr>
        <w:t>Sredstva na individualnem namenskem računu (INR) niso vključena v sistem zajamčenih vlog, ki v primeru bank krije depozite do višine 100.000 evrov. Namesto tega so zajeta v sistemu jamstva za terjatve vlagateljev po Zakonu o trgu finančnih instrumentov (ZTFI-1), ki zagotavlja jamstvo do višine 22.000 evrov na vlagatelja. Pri tem je treba razlikovati med finančnimi instrumenti, ki so v primeru stečaja ponudnika storitev izvzeti iz stečajne mase, in denarnimi sredstvi na INR, ki so lahko predmet jamstva. Država ne jamči za morebitne izgube kapitala ali druge izgube, ki bi jih vlagatelji lahko utrpeli zaradi gibanja cen finančnih instrumentov, v katere vlagajo prek INR.</w:t>
      </w:r>
    </w:p>
    <w:p w14:paraId="68494A9D" w14:textId="77777777" w:rsidR="00C74682" w:rsidRPr="00CC0ABB" w:rsidRDefault="00C74682" w:rsidP="00C74682">
      <w:pPr>
        <w:pStyle w:val="Odstavekseznama"/>
        <w:ind w:left="644"/>
        <w:jc w:val="both"/>
        <w:rPr>
          <w:rFonts w:ascii="Calibri" w:hAnsi="Calibri" w:cs="Calibri"/>
          <w:b/>
          <w:bCs/>
          <w:color w:val="000000" w:themeColor="text1"/>
          <w:highlight w:val="yellow"/>
          <w:u w:val="single"/>
        </w:rPr>
      </w:pPr>
    </w:p>
    <w:p w14:paraId="08C510F3" w14:textId="77777777" w:rsidR="006011C4" w:rsidRPr="00CC0ABB" w:rsidRDefault="00784DF9" w:rsidP="006011C4">
      <w:pPr>
        <w:pStyle w:val="Odstavekseznama"/>
        <w:numPr>
          <w:ilvl w:val="0"/>
          <w:numId w:val="1"/>
        </w:numPr>
        <w:jc w:val="both"/>
        <w:rPr>
          <w:rFonts w:ascii="Calibri" w:hAnsi="Calibri" w:cs="Calibri"/>
          <w:b/>
          <w:bCs/>
          <w:u w:val="single"/>
        </w:rPr>
      </w:pPr>
      <w:r w:rsidRPr="00CC0ABB">
        <w:rPr>
          <w:rFonts w:ascii="Calibri" w:hAnsi="Calibri" w:cs="Calibri"/>
          <w:b/>
          <w:bCs/>
          <w:u w:val="single"/>
        </w:rPr>
        <w:t>Kakšne so prednosti INR v primerjavi s trgovalnim računom?</w:t>
      </w:r>
    </w:p>
    <w:p w14:paraId="144F0881" w14:textId="77777777" w:rsidR="006011C4" w:rsidRPr="00CC0ABB" w:rsidRDefault="006011C4" w:rsidP="006011C4">
      <w:pPr>
        <w:pStyle w:val="Odstavekseznama"/>
        <w:ind w:left="644"/>
        <w:jc w:val="both"/>
        <w:rPr>
          <w:rFonts w:ascii="Calibri" w:hAnsi="Calibri" w:cs="Calibri"/>
          <w:b/>
          <w:bCs/>
          <w:u w:val="single"/>
        </w:rPr>
      </w:pPr>
    </w:p>
    <w:p w14:paraId="19A47554" w14:textId="0B27E37E" w:rsidR="00784DF9" w:rsidRPr="00CC0ABB" w:rsidRDefault="00784DF9" w:rsidP="006011C4">
      <w:pPr>
        <w:pStyle w:val="Odstavekseznama"/>
        <w:ind w:left="644"/>
        <w:jc w:val="both"/>
        <w:rPr>
          <w:rFonts w:ascii="Calibri" w:hAnsi="Calibri" w:cs="Calibri"/>
          <w:b/>
          <w:bCs/>
          <w:u w:val="single"/>
        </w:rPr>
      </w:pPr>
      <w:r w:rsidRPr="00CC0ABB">
        <w:rPr>
          <w:rFonts w:ascii="Calibri" w:hAnsi="Calibri" w:cs="Calibri"/>
          <w:color w:val="000000" w:themeColor="text1"/>
        </w:rPr>
        <w:t>Največja prednost INR v primerjavi z običajnim trgovalnim računom je v davčni obravnavi</w:t>
      </w:r>
      <w:r w:rsidR="000114E8" w:rsidRPr="00CC0ABB">
        <w:rPr>
          <w:rFonts w:ascii="Calibri" w:hAnsi="Calibri" w:cs="Calibri"/>
          <w:color w:val="000000" w:themeColor="text1"/>
        </w:rPr>
        <w:t>,</w:t>
      </w:r>
      <w:r w:rsidRPr="00CC0ABB">
        <w:rPr>
          <w:rFonts w:ascii="Calibri" w:hAnsi="Calibri" w:cs="Calibri"/>
          <w:color w:val="000000" w:themeColor="text1"/>
        </w:rPr>
        <w:t xml:space="preserve"> </w:t>
      </w:r>
      <w:r w:rsidR="00D644CB" w:rsidRPr="00CC0ABB">
        <w:rPr>
          <w:rFonts w:ascii="Calibri" w:hAnsi="Calibri" w:cs="Calibri"/>
          <w:color w:val="000000" w:themeColor="text1"/>
        </w:rPr>
        <w:t xml:space="preserve">saj </w:t>
      </w:r>
      <w:r w:rsidRPr="00CC0ABB">
        <w:rPr>
          <w:rFonts w:ascii="Calibri" w:hAnsi="Calibri" w:cs="Calibri"/>
          <w:color w:val="000000" w:themeColor="text1"/>
        </w:rPr>
        <w:t xml:space="preserve">ob prodaji finančnih instrumentov znotraj INR ne pride do </w:t>
      </w:r>
      <w:r w:rsidR="00D644CB" w:rsidRPr="00CC0ABB">
        <w:rPr>
          <w:rFonts w:ascii="Calibri" w:hAnsi="Calibri" w:cs="Calibri"/>
          <w:color w:val="000000" w:themeColor="text1"/>
        </w:rPr>
        <w:t>obdavčitve</w:t>
      </w:r>
      <w:r w:rsidRPr="00CC0ABB">
        <w:rPr>
          <w:rFonts w:ascii="Calibri" w:hAnsi="Calibri" w:cs="Calibri"/>
          <w:color w:val="000000" w:themeColor="text1"/>
        </w:rPr>
        <w:t xml:space="preserve">, temveč se </w:t>
      </w:r>
      <w:r w:rsidR="00D644CB" w:rsidRPr="00CC0ABB">
        <w:rPr>
          <w:rFonts w:ascii="Calibri" w:hAnsi="Calibri" w:cs="Calibri"/>
          <w:color w:val="000000" w:themeColor="text1"/>
        </w:rPr>
        <w:t xml:space="preserve">to </w:t>
      </w:r>
      <w:r w:rsidRPr="00CC0ABB">
        <w:rPr>
          <w:rFonts w:ascii="Calibri" w:hAnsi="Calibri" w:cs="Calibri"/>
          <w:color w:val="000000" w:themeColor="text1"/>
        </w:rPr>
        <w:t>zgodi šele ob izplačilu denarnih sredstev z INR. To omogoča imetnikom INR aktivno upravljanje s portfeljem finančnih instrumentov brez takojšnjih davčnih posledic znotraj trgovanja preko INR, kar spodbuja optimizacijo naložb. Za imetnike INR takšna rešitev predstavlja tudi administrativno razbremenitev v primerjavi z običajnimi trgovalnimi računi.</w:t>
      </w:r>
      <w:r w:rsidR="00231A84" w:rsidRPr="00CC0ABB">
        <w:rPr>
          <w:rFonts w:ascii="Calibri" w:hAnsi="Calibri" w:cs="Calibri"/>
          <w:color w:val="000000" w:themeColor="text1"/>
        </w:rPr>
        <w:t xml:space="preserve"> </w:t>
      </w:r>
      <w:r w:rsidR="009B24BF" w:rsidRPr="00CC0ABB">
        <w:rPr>
          <w:rFonts w:ascii="Calibri" w:hAnsi="Calibri" w:cs="Calibri"/>
          <w:color w:val="000000" w:themeColor="text1"/>
        </w:rPr>
        <w:t>Pri tem je bistveno še, da tudi v primeru izplačil,</w:t>
      </w:r>
      <w:r w:rsidR="00231A84" w:rsidRPr="00CC0ABB">
        <w:rPr>
          <w:rFonts w:ascii="Calibri" w:hAnsi="Calibri" w:cs="Calibri"/>
          <w:color w:val="000000" w:themeColor="text1"/>
        </w:rPr>
        <w:t xml:space="preserve"> davčni odtegljaj ob izplačilu izvede ponudnik</w:t>
      </w:r>
      <w:r w:rsidR="009B24BF" w:rsidRPr="00CC0ABB">
        <w:rPr>
          <w:rFonts w:ascii="Calibri" w:hAnsi="Calibri" w:cs="Calibri"/>
          <w:color w:val="000000" w:themeColor="text1"/>
        </w:rPr>
        <w:t xml:space="preserve"> INR in ne imetnik INR.</w:t>
      </w:r>
    </w:p>
    <w:p w14:paraId="383AE330" w14:textId="77777777" w:rsidR="00784DF9" w:rsidRPr="00CC0ABB" w:rsidRDefault="00784DF9" w:rsidP="00784DF9">
      <w:pPr>
        <w:pStyle w:val="Odstavekseznama"/>
        <w:ind w:left="1080"/>
        <w:rPr>
          <w:rFonts w:ascii="Calibri" w:hAnsi="Calibri" w:cs="Calibri"/>
          <w:u w:val="single"/>
        </w:rPr>
      </w:pPr>
    </w:p>
    <w:p w14:paraId="49537092" w14:textId="77777777" w:rsidR="006011C4" w:rsidRPr="00CC0ABB" w:rsidRDefault="00784DF9" w:rsidP="006011C4">
      <w:pPr>
        <w:pStyle w:val="Odstavekseznama"/>
        <w:numPr>
          <w:ilvl w:val="0"/>
          <w:numId w:val="1"/>
        </w:numPr>
        <w:rPr>
          <w:rFonts w:ascii="Calibri" w:hAnsi="Calibri" w:cs="Calibri"/>
          <w:b/>
          <w:bCs/>
          <w:u w:val="single"/>
        </w:rPr>
      </w:pPr>
      <w:r w:rsidRPr="00CC0ABB">
        <w:rPr>
          <w:rFonts w:ascii="Calibri" w:hAnsi="Calibri" w:cs="Calibri"/>
          <w:b/>
          <w:bCs/>
          <w:u w:val="single"/>
        </w:rPr>
        <w:t>Komu je namenjen INR?</w:t>
      </w:r>
    </w:p>
    <w:p w14:paraId="5A4D6EE7" w14:textId="77777777" w:rsidR="006011C4" w:rsidRPr="00CC0ABB" w:rsidRDefault="006011C4" w:rsidP="006011C4">
      <w:pPr>
        <w:pStyle w:val="Odstavekseznama"/>
        <w:ind w:left="644"/>
        <w:rPr>
          <w:rFonts w:ascii="Calibri" w:hAnsi="Calibri" w:cs="Calibri"/>
          <w:b/>
          <w:bCs/>
          <w:u w:val="single"/>
        </w:rPr>
      </w:pPr>
    </w:p>
    <w:p w14:paraId="3BC80AAC" w14:textId="211268DB" w:rsidR="002855DD" w:rsidRPr="00CC0ABB" w:rsidRDefault="002855DD" w:rsidP="006011C4">
      <w:pPr>
        <w:pStyle w:val="Odstavekseznama"/>
        <w:ind w:left="644"/>
        <w:rPr>
          <w:rFonts w:ascii="Calibri" w:hAnsi="Calibri" w:cs="Calibri"/>
          <w:b/>
          <w:bCs/>
          <w:u w:val="single"/>
        </w:rPr>
      </w:pPr>
      <w:r w:rsidRPr="00CC0ABB">
        <w:rPr>
          <w:rFonts w:ascii="Calibri" w:hAnsi="Calibri" w:cs="Calibri"/>
        </w:rPr>
        <w:t>INR je namenjen fizičnim osebam -</w:t>
      </w:r>
      <w:r w:rsidR="009B24BF" w:rsidRPr="00CC0ABB">
        <w:rPr>
          <w:rFonts w:ascii="Calibri" w:hAnsi="Calibri" w:cs="Calibri"/>
        </w:rPr>
        <w:t xml:space="preserve"> </w:t>
      </w:r>
      <w:r w:rsidRPr="00CC0ABB">
        <w:rPr>
          <w:rFonts w:ascii="Calibri" w:hAnsi="Calibri" w:cs="Calibri"/>
        </w:rPr>
        <w:t>davčnim rezidentom Republike Slovenije, ki želijo na davčno ugodnejši način vlagati na kapitalske trge. Predstavlja dodatno možnost za razpršitev prihrankov poleg že obstoječih naložbenih možnosti. Za vlagatelje, ki trenutno svoje prihranke hranijo predvsem v bančnih depozitih, lahko INR predstavlja način za lažji dostop do širšega nabora finančnih instrumentov.</w:t>
      </w:r>
    </w:p>
    <w:p w14:paraId="57347E46" w14:textId="77777777" w:rsidR="00304CF5" w:rsidRPr="00CC0ABB" w:rsidRDefault="00304CF5" w:rsidP="00784DF9">
      <w:pPr>
        <w:pStyle w:val="Odstavekseznama"/>
        <w:jc w:val="both"/>
        <w:rPr>
          <w:rFonts w:ascii="Calibri" w:hAnsi="Calibri" w:cs="Calibri"/>
        </w:rPr>
      </w:pPr>
    </w:p>
    <w:p w14:paraId="7F41A1F1" w14:textId="4B25B998" w:rsidR="00304CF5" w:rsidRPr="00CC0ABB" w:rsidRDefault="00304CF5" w:rsidP="009B24BF">
      <w:pPr>
        <w:pStyle w:val="Odstavekseznama"/>
        <w:numPr>
          <w:ilvl w:val="0"/>
          <w:numId w:val="1"/>
        </w:numPr>
        <w:jc w:val="both"/>
        <w:rPr>
          <w:rFonts w:ascii="Calibri" w:hAnsi="Calibri" w:cs="Calibri"/>
          <w:b/>
          <w:bCs/>
          <w:u w:val="single"/>
        </w:rPr>
      </w:pPr>
      <w:r w:rsidRPr="00CC0ABB">
        <w:rPr>
          <w:rFonts w:ascii="Calibri" w:hAnsi="Calibri" w:cs="Calibri"/>
          <w:b/>
          <w:bCs/>
          <w:u w:val="single"/>
        </w:rPr>
        <w:t>Ali lahko odprem INR, če nimam predhodnih izkušenj z vlaganjem v finančne instrumente?</w:t>
      </w:r>
    </w:p>
    <w:p w14:paraId="45B638C9" w14:textId="77777777" w:rsidR="00304CF5" w:rsidRPr="00CC0ABB" w:rsidRDefault="00304CF5" w:rsidP="009B24BF">
      <w:pPr>
        <w:pStyle w:val="Odstavekseznama"/>
        <w:ind w:left="644"/>
        <w:jc w:val="both"/>
        <w:rPr>
          <w:rFonts w:ascii="Calibri" w:hAnsi="Calibri" w:cs="Calibri"/>
          <w:b/>
          <w:bCs/>
          <w:u w:val="single"/>
        </w:rPr>
      </w:pPr>
    </w:p>
    <w:p w14:paraId="2792D0E4" w14:textId="6E7D4F0E" w:rsidR="00304CF5" w:rsidRPr="00CC0ABB" w:rsidRDefault="00304CF5" w:rsidP="009B24BF">
      <w:pPr>
        <w:pStyle w:val="Odstavekseznama"/>
        <w:ind w:left="644"/>
        <w:jc w:val="both"/>
        <w:rPr>
          <w:rFonts w:ascii="Calibri" w:hAnsi="Calibri" w:cs="Calibri"/>
          <w:b/>
          <w:bCs/>
          <w:u w:val="single"/>
        </w:rPr>
      </w:pPr>
      <w:r w:rsidRPr="00CC0ABB">
        <w:rPr>
          <w:rFonts w:ascii="Calibri" w:hAnsi="Calibri" w:cs="Calibri"/>
        </w:rPr>
        <w:t xml:space="preserve">Da, INR </w:t>
      </w:r>
      <w:r w:rsidR="009B24BF" w:rsidRPr="00CC0ABB">
        <w:rPr>
          <w:rFonts w:ascii="Calibri" w:hAnsi="Calibri" w:cs="Calibri"/>
        </w:rPr>
        <w:t xml:space="preserve">lahko odpre vsaka fizična oseba, ki je davčni rezident Republike Slovenije </w:t>
      </w:r>
      <w:r w:rsidRPr="00CC0ABB">
        <w:rPr>
          <w:rFonts w:ascii="Calibri" w:hAnsi="Calibri" w:cs="Calibri"/>
        </w:rPr>
        <w:t>ne glede na njene predhodne izkušnje z vlaganjem v finančne instrumente. Zakon ponudnikom INR nalaga, da vlagatelje ustrezno informirajo o značilnostih in tveganjih finančnih instrumentov. Vlagatelji imajo možnost izbire med samostojnim upravljanjem sredstev ali profesionalnim upravljanjem s strani ponudnika INR v okviru storitve gospodarjenja s finančnimi instrumenti.</w:t>
      </w:r>
    </w:p>
    <w:p w14:paraId="5F0C927F" w14:textId="77777777" w:rsidR="002855DD" w:rsidRPr="00CC0ABB" w:rsidRDefault="002855DD" w:rsidP="00784DF9">
      <w:pPr>
        <w:pStyle w:val="Odstavekseznama"/>
        <w:jc w:val="both"/>
        <w:rPr>
          <w:rFonts w:ascii="Calibri" w:hAnsi="Calibri" w:cs="Calibri"/>
        </w:rPr>
      </w:pPr>
    </w:p>
    <w:p w14:paraId="0D431D80" w14:textId="77777777" w:rsidR="009B24BF" w:rsidRPr="00CC0ABB" w:rsidRDefault="00784DF9" w:rsidP="009B24BF">
      <w:pPr>
        <w:pStyle w:val="Odstavekseznama"/>
        <w:numPr>
          <w:ilvl w:val="0"/>
          <w:numId w:val="1"/>
        </w:numPr>
        <w:jc w:val="both"/>
        <w:rPr>
          <w:rFonts w:ascii="Calibri" w:hAnsi="Calibri" w:cs="Calibri"/>
          <w:b/>
          <w:bCs/>
          <w:u w:val="single"/>
        </w:rPr>
      </w:pPr>
      <w:r w:rsidRPr="00CC0ABB">
        <w:rPr>
          <w:rFonts w:ascii="Calibri" w:hAnsi="Calibri" w:cs="Calibri"/>
          <w:b/>
          <w:bCs/>
          <w:u w:val="single"/>
        </w:rPr>
        <w:t>Ali lahko INR odprem večkrat v življenju?</w:t>
      </w:r>
    </w:p>
    <w:p w14:paraId="4CF10BD7" w14:textId="77777777" w:rsidR="009B24BF" w:rsidRPr="00CC0ABB" w:rsidRDefault="009B24BF" w:rsidP="009B24BF">
      <w:pPr>
        <w:pStyle w:val="Odstavekseznama"/>
        <w:ind w:left="644"/>
        <w:jc w:val="both"/>
        <w:rPr>
          <w:rFonts w:ascii="Calibri" w:hAnsi="Calibri" w:cs="Calibri"/>
          <w:b/>
          <w:bCs/>
          <w:u w:val="single"/>
        </w:rPr>
      </w:pPr>
    </w:p>
    <w:p w14:paraId="1FAA62BB" w14:textId="00014D60" w:rsidR="00784DF9" w:rsidRPr="00CC0ABB" w:rsidRDefault="00784DF9" w:rsidP="009B24BF">
      <w:pPr>
        <w:pStyle w:val="Odstavekseznama"/>
        <w:ind w:left="644"/>
        <w:jc w:val="both"/>
        <w:rPr>
          <w:rFonts w:ascii="Calibri" w:hAnsi="Calibri" w:cs="Calibri"/>
          <w:b/>
          <w:bCs/>
          <w:u w:val="single"/>
        </w:rPr>
      </w:pPr>
      <w:r w:rsidRPr="00CC0ABB">
        <w:rPr>
          <w:rFonts w:ascii="Calibri" w:hAnsi="Calibri" w:cs="Calibri"/>
        </w:rPr>
        <w:t xml:space="preserve">INR </w:t>
      </w:r>
      <w:r w:rsidR="00D644CB" w:rsidRPr="00CC0ABB">
        <w:rPr>
          <w:rFonts w:ascii="Calibri" w:hAnsi="Calibri" w:cs="Calibri"/>
        </w:rPr>
        <w:t xml:space="preserve">boste </w:t>
      </w:r>
      <w:r w:rsidRPr="00CC0ABB">
        <w:rPr>
          <w:rFonts w:ascii="Calibri" w:hAnsi="Calibri" w:cs="Calibri"/>
        </w:rPr>
        <w:t>lahko odpr</w:t>
      </w:r>
      <w:r w:rsidR="00D644CB" w:rsidRPr="00CC0ABB">
        <w:rPr>
          <w:rFonts w:ascii="Calibri" w:hAnsi="Calibri" w:cs="Calibri"/>
        </w:rPr>
        <w:t xml:space="preserve">li </w:t>
      </w:r>
      <w:r w:rsidRPr="00CC0ABB">
        <w:rPr>
          <w:rFonts w:ascii="Calibri" w:hAnsi="Calibri" w:cs="Calibri"/>
        </w:rPr>
        <w:t xml:space="preserve">le enkrat v življenju. </w:t>
      </w:r>
      <w:r w:rsidR="00D644CB" w:rsidRPr="00CC0ABB">
        <w:rPr>
          <w:rFonts w:ascii="Calibri" w:hAnsi="Calibri" w:cs="Calibri"/>
        </w:rPr>
        <w:t>Č</w:t>
      </w:r>
      <w:r w:rsidRPr="00CC0ABB">
        <w:rPr>
          <w:rFonts w:ascii="Calibri" w:hAnsi="Calibri" w:cs="Calibri"/>
        </w:rPr>
        <w:t>e posameznik oz</w:t>
      </w:r>
      <w:r w:rsidR="00D644CB" w:rsidRPr="00CC0ABB">
        <w:rPr>
          <w:rFonts w:ascii="Calibri" w:hAnsi="Calibri" w:cs="Calibri"/>
        </w:rPr>
        <w:t>iroma</w:t>
      </w:r>
      <w:r w:rsidRPr="00CC0ABB">
        <w:rPr>
          <w:rFonts w:ascii="Calibri" w:hAnsi="Calibri" w:cs="Calibri"/>
        </w:rPr>
        <w:t xml:space="preserve"> imetnik INR zapre, novega ne more več odpreti.</w:t>
      </w:r>
    </w:p>
    <w:p w14:paraId="46C73F71" w14:textId="77777777" w:rsidR="006D1F8D" w:rsidRPr="00CC0ABB" w:rsidRDefault="006D1F8D" w:rsidP="00784DF9">
      <w:pPr>
        <w:pStyle w:val="Odstavekseznama"/>
        <w:jc w:val="both"/>
        <w:rPr>
          <w:rFonts w:ascii="Calibri" w:hAnsi="Calibri" w:cs="Calibri"/>
        </w:rPr>
      </w:pPr>
    </w:p>
    <w:p w14:paraId="7754892B" w14:textId="77777777" w:rsidR="006011C4" w:rsidRPr="00CC0ABB" w:rsidRDefault="006D1F8D" w:rsidP="006011C4">
      <w:pPr>
        <w:pStyle w:val="Odstavekseznama"/>
        <w:numPr>
          <w:ilvl w:val="0"/>
          <w:numId w:val="1"/>
        </w:numPr>
        <w:jc w:val="both"/>
        <w:rPr>
          <w:rFonts w:ascii="Calibri" w:hAnsi="Calibri" w:cs="Calibri"/>
          <w:b/>
          <w:bCs/>
          <w:u w:val="single"/>
        </w:rPr>
      </w:pPr>
      <w:r w:rsidRPr="00CC0ABB">
        <w:rPr>
          <w:rFonts w:ascii="Calibri" w:hAnsi="Calibri" w:cs="Calibri"/>
          <w:b/>
          <w:bCs/>
          <w:u w:val="single"/>
        </w:rPr>
        <w:t>Kakšni so pogoji za odprtje INR oziroma kdo lahko odpre INR?</w:t>
      </w:r>
    </w:p>
    <w:p w14:paraId="26D19F9A" w14:textId="77777777" w:rsidR="006011C4" w:rsidRPr="00CC0ABB" w:rsidRDefault="006011C4" w:rsidP="006011C4">
      <w:pPr>
        <w:pStyle w:val="Odstavekseznama"/>
        <w:ind w:left="644"/>
        <w:jc w:val="both"/>
        <w:rPr>
          <w:rFonts w:ascii="Calibri" w:hAnsi="Calibri" w:cs="Calibri"/>
          <w:b/>
          <w:bCs/>
          <w:u w:val="single"/>
        </w:rPr>
      </w:pPr>
    </w:p>
    <w:p w14:paraId="0FF238BB" w14:textId="011F3F72" w:rsidR="00EF2BD0" w:rsidRPr="00CC0ABB" w:rsidRDefault="006D1F8D" w:rsidP="006011C4">
      <w:pPr>
        <w:pStyle w:val="Odstavekseznama"/>
        <w:ind w:left="644"/>
        <w:jc w:val="both"/>
        <w:rPr>
          <w:rFonts w:ascii="Calibri" w:hAnsi="Calibri" w:cs="Calibri"/>
          <w:b/>
          <w:bCs/>
          <w:u w:val="single"/>
        </w:rPr>
      </w:pPr>
      <w:r w:rsidRPr="00CC0ABB">
        <w:rPr>
          <w:rFonts w:ascii="Calibri" w:hAnsi="Calibri" w:cs="Calibri"/>
        </w:rPr>
        <w:t xml:space="preserve">INR lahko odpre fizična oseba, ki je rezident Slovenije, kar pomeni, da plačuje dohodnino od vseh dohodkov, ki </w:t>
      </w:r>
      <w:r w:rsidR="00D644CB" w:rsidRPr="00CC0ABB">
        <w:rPr>
          <w:rFonts w:ascii="Calibri" w:hAnsi="Calibri" w:cs="Calibri"/>
        </w:rPr>
        <w:t xml:space="preserve">izvirajo iz </w:t>
      </w:r>
      <w:r w:rsidRPr="00CC0ABB">
        <w:rPr>
          <w:rFonts w:ascii="Calibri" w:hAnsi="Calibri" w:cs="Calibri"/>
          <w:color w:val="000000" w:themeColor="text1"/>
        </w:rPr>
        <w:t>S</w:t>
      </w:r>
      <w:r w:rsidR="00D644CB" w:rsidRPr="00CC0ABB">
        <w:rPr>
          <w:rFonts w:ascii="Calibri" w:hAnsi="Calibri" w:cs="Calibri"/>
          <w:color w:val="000000" w:themeColor="text1"/>
        </w:rPr>
        <w:t>lovenije</w:t>
      </w:r>
      <w:r w:rsidRPr="00CC0ABB">
        <w:rPr>
          <w:rFonts w:ascii="Calibri" w:hAnsi="Calibri" w:cs="Calibri"/>
          <w:color w:val="000000" w:themeColor="text1"/>
        </w:rPr>
        <w:t xml:space="preserve">, in od vseh dohodkov, ki </w:t>
      </w:r>
      <w:r w:rsidR="00D644CB" w:rsidRPr="00CC0ABB">
        <w:rPr>
          <w:rFonts w:ascii="Calibri" w:hAnsi="Calibri" w:cs="Calibri"/>
          <w:color w:val="000000" w:themeColor="text1"/>
        </w:rPr>
        <w:t>izvirajo</w:t>
      </w:r>
      <w:r w:rsidRPr="00CC0ABB">
        <w:rPr>
          <w:rFonts w:ascii="Calibri" w:hAnsi="Calibri" w:cs="Calibri"/>
          <w:color w:val="000000" w:themeColor="text1"/>
        </w:rPr>
        <w:t xml:space="preserve"> </w:t>
      </w:r>
      <w:r w:rsidR="00D644CB" w:rsidRPr="00CC0ABB">
        <w:rPr>
          <w:rFonts w:ascii="Calibri" w:hAnsi="Calibri" w:cs="Calibri"/>
          <w:color w:val="000000" w:themeColor="text1"/>
        </w:rPr>
        <w:t xml:space="preserve">zunaj </w:t>
      </w:r>
      <w:r w:rsidRPr="00CC0ABB">
        <w:rPr>
          <w:rFonts w:ascii="Calibri" w:hAnsi="Calibri" w:cs="Calibri"/>
          <w:color w:val="000000" w:themeColor="text1"/>
        </w:rPr>
        <w:t>S</w:t>
      </w:r>
      <w:r w:rsidR="00D644CB" w:rsidRPr="00CC0ABB">
        <w:rPr>
          <w:rFonts w:ascii="Calibri" w:hAnsi="Calibri" w:cs="Calibri"/>
          <w:color w:val="000000" w:themeColor="text1"/>
        </w:rPr>
        <w:t>lovenije</w:t>
      </w:r>
      <w:r w:rsidRPr="00CC0ABB">
        <w:rPr>
          <w:rFonts w:ascii="Calibri" w:hAnsi="Calibri" w:cs="Calibri"/>
          <w:color w:val="000000" w:themeColor="text1"/>
        </w:rPr>
        <w:t>.</w:t>
      </w:r>
    </w:p>
    <w:p w14:paraId="7F8DB730" w14:textId="77777777" w:rsidR="00EF2BD0" w:rsidRPr="00CC0ABB" w:rsidRDefault="00EF2BD0" w:rsidP="00EF2BD0">
      <w:pPr>
        <w:pStyle w:val="Odstavekseznama"/>
        <w:jc w:val="both"/>
        <w:rPr>
          <w:rFonts w:ascii="Calibri" w:hAnsi="Calibri" w:cs="Calibri"/>
          <w:b/>
          <w:bCs/>
          <w:u w:val="single"/>
        </w:rPr>
      </w:pPr>
    </w:p>
    <w:p w14:paraId="5321456D" w14:textId="77777777" w:rsidR="006011C4" w:rsidRPr="00CC0ABB" w:rsidRDefault="006D1F8D" w:rsidP="006011C4">
      <w:pPr>
        <w:pStyle w:val="Odstavekseznama"/>
        <w:numPr>
          <w:ilvl w:val="0"/>
          <w:numId w:val="1"/>
        </w:numPr>
        <w:jc w:val="both"/>
        <w:rPr>
          <w:rFonts w:ascii="Calibri" w:hAnsi="Calibri" w:cs="Calibri"/>
          <w:b/>
          <w:bCs/>
          <w:u w:val="single"/>
        </w:rPr>
      </w:pPr>
      <w:r w:rsidRPr="00CC0ABB">
        <w:rPr>
          <w:rFonts w:ascii="Calibri" w:hAnsi="Calibri" w:cs="Calibri"/>
          <w:b/>
          <w:bCs/>
          <w:u w:val="single"/>
        </w:rPr>
        <w:t xml:space="preserve">Ali lahko INR odpre </w:t>
      </w:r>
      <w:r w:rsidR="00D644CB" w:rsidRPr="00CC0ABB">
        <w:rPr>
          <w:rFonts w:ascii="Calibri" w:hAnsi="Calibri" w:cs="Calibri"/>
          <w:b/>
          <w:bCs/>
          <w:u w:val="single"/>
        </w:rPr>
        <w:t>samostojni podjetnik</w:t>
      </w:r>
      <w:r w:rsidRPr="00CC0ABB">
        <w:rPr>
          <w:rFonts w:ascii="Calibri" w:hAnsi="Calibri" w:cs="Calibri"/>
          <w:b/>
          <w:bCs/>
          <w:u w:val="single"/>
        </w:rPr>
        <w:t xml:space="preserve"> ali pravna oseba?</w:t>
      </w:r>
    </w:p>
    <w:p w14:paraId="1CD576ED" w14:textId="77777777" w:rsidR="006011C4" w:rsidRPr="00CC0ABB" w:rsidRDefault="006011C4" w:rsidP="006011C4">
      <w:pPr>
        <w:pStyle w:val="Odstavekseznama"/>
        <w:ind w:left="644"/>
        <w:jc w:val="both"/>
        <w:rPr>
          <w:rFonts w:ascii="Calibri" w:hAnsi="Calibri" w:cs="Calibri"/>
          <w:b/>
          <w:bCs/>
          <w:u w:val="single"/>
        </w:rPr>
      </w:pPr>
    </w:p>
    <w:p w14:paraId="35AF62FD" w14:textId="3E7154F8" w:rsidR="006D1F8D" w:rsidRPr="00CC0ABB" w:rsidRDefault="006D1F8D" w:rsidP="006011C4">
      <w:pPr>
        <w:pStyle w:val="Odstavekseznama"/>
        <w:ind w:left="644"/>
        <w:jc w:val="both"/>
        <w:rPr>
          <w:rFonts w:ascii="Calibri" w:hAnsi="Calibri" w:cs="Calibri"/>
          <w:b/>
          <w:bCs/>
          <w:u w:val="single"/>
        </w:rPr>
      </w:pPr>
      <w:r w:rsidRPr="00CC0ABB">
        <w:rPr>
          <w:rFonts w:ascii="Calibri" w:hAnsi="Calibri" w:cs="Calibri"/>
        </w:rPr>
        <w:t>Ne, INR lahko odpre samo fizična oseba</w:t>
      </w:r>
      <w:r w:rsidR="00EF2BD0" w:rsidRPr="00CC0ABB">
        <w:rPr>
          <w:rFonts w:ascii="Calibri" w:hAnsi="Calibri" w:cs="Calibri"/>
        </w:rPr>
        <w:t>.</w:t>
      </w:r>
    </w:p>
    <w:p w14:paraId="2B9A4DF1" w14:textId="77777777" w:rsidR="006D1F8D" w:rsidRPr="00CC0ABB" w:rsidRDefault="006D1F8D" w:rsidP="006D1F8D">
      <w:pPr>
        <w:pStyle w:val="Odstavekseznama"/>
        <w:jc w:val="both"/>
        <w:rPr>
          <w:rFonts w:ascii="Calibri" w:hAnsi="Calibri" w:cs="Calibri"/>
        </w:rPr>
      </w:pPr>
    </w:p>
    <w:p w14:paraId="2EF41522" w14:textId="77777777" w:rsidR="006011C4" w:rsidRPr="00CC0ABB" w:rsidRDefault="006D1F8D" w:rsidP="006011C4">
      <w:pPr>
        <w:pStyle w:val="Odstavekseznama"/>
        <w:numPr>
          <w:ilvl w:val="0"/>
          <w:numId w:val="1"/>
        </w:numPr>
        <w:jc w:val="both"/>
        <w:rPr>
          <w:rFonts w:ascii="Calibri" w:hAnsi="Calibri" w:cs="Calibri"/>
          <w:b/>
          <w:bCs/>
          <w:u w:val="single"/>
        </w:rPr>
      </w:pPr>
      <w:r w:rsidRPr="00CC0ABB">
        <w:rPr>
          <w:rFonts w:ascii="Calibri" w:hAnsi="Calibri" w:cs="Calibri"/>
          <w:b/>
          <w:bCs/>
          <w:u w:val="single"/>
        </w:rPr>
        <w:t>Ali lahko INR odpreta dve ali več oseb skupaj?</w:t>
      </w:r>
    </w:p>
    <w:p w14:paraId="51F90688" w14:textId="77777777" w:rsidR="006011C4" w:rsidRPr="00CC0ABB" w:rsidRDefault="006011C4" w:rsidP="006011C4">
      <w:pPr>
        <w:pStyle w:val="Odstavekseznama"/>
        <w:ind w:left="644"/>
        <w:jc w:val="both"/>
        <w:rPr>
          <w:rFonts w:ascii="Calibri" w:hAnsi="Calibri" w:cs="Calibri"/>
          <w:b/>
          <w:bCs/>
          <w:u w:val="single"/>
        </w:rPr>
      </w:pPr>
    </w:p>
    <w:p w14:paraId="57EE5C43" w14:textId="64DB73DE" w:rsidR="006D1F8D" w:rsidRPr="00CC0ABB" w:rsidRDefault="006D1F8D" w:rsidP="006011C4">
      <w:pPr>
        <w:pStyle w:val="Odstavekseznama"/>
        <w:ind w:left="644"/>
        <w:jc w:val="both"/>
        <w:rPr>
          <w:rFonts w:ascii="Calibri" w:hAnsi="Calibri" w:cs="Calibri"/>
          <w:b/>
          <w:bCs/>
          <w:u w:val="single"/>
        </w:rPr>
      </w:pPr>
      <w:r w:rsidRPr="00CC0ABB">
        <w:rPr>
          <w:rFonts w:ascii="Calibri" w:hAnsi="Calibri" w:cs="Calibri"/>
        </w:rPr>
        <w:t xml:space="preserve">Ne, </w:t>
      </w:r>
      <w:r w:rsidR="00D644CB" w:rsidRPr="00CC0ABB">
        <w:rPr>
          <w:rFonts w:ascii="Calibri" w:hAnsi="Calibri" w:cs="Calibri"/>
        </w:rPr>
        <w:t xml:space="preserve">delitev </w:t>
      </w:r>
      <w:r w:rsidRPr="00CC0ABB">
        <w:rPr>
          <w:rFonts w:ascii="Calibri" w:hAnsi="Calibri" w:cs="Calibri"/>
        </w:rPr>
        <w:t>lastništv</w:t>
      </w:r>
      <w:r w:rsidR="00EF2BD0" w:rsidRPr="00CC0ABB">
        <w:rPr>
          <w:rFonts w:ascii="Calibri" w:hAnsi="Calibri" w:cs="Calibri"/>
        </w:rPr>
        <w:t>a</w:t>
      </w:r>
      <w:r w:rsidRPr="00CC0ABB">
        <w:rPr>
          <w:rFonts w:ascii="Calibri" w:hAnsi="Calibri" w:cs="Calibri"/>
        </w:rPr>
        <w:t xml:space="preserve"> </w:t>
      </w:r>
      <w:r w:rsidR="00D644CB" w:rsidRPr="00CC0ABB">
        <w:rPr>
          <w:rFonts w:ascii="Calibri" w:hAnsi="Calibri" w:cs="Calibri"/>
        </w:rPr>
        <w:t xml:space="preserve">oziroma skupno lastništvo </w:t>
      </w:r>
      <w:r w:rsidRPr="00CC0ABB">
        <w:rPr>
          <w:rFonts w:ascii="Calibri" w:hAnsi="Calibri" w:cs="Calibri"/>
        </w:rPr>
        <w:t xml:space="preserve">INR ni </w:t>
      </w:r>
      <w:r w:rsidR="00D644CB" w:rsidRPr="00CC0ABB">
        <w:rPr>
          <w:rFonts w:ascii="Calibri" w:hAnsi="Calibri" w:cs="Calibri"/>
        </w:rPr>
        <w:t>možno</w:t>
      </w:r>
      <w:r w:rsidRPr="00CC0ABB">
        <w:rPr>
          <w:rFonts w:ascii="Calibri" w:hAnsi="Calibri" w:cs="Calibri"/>
        </w:rPr>
        <w:t>.</w:t>
      </w:r>
    </w:p>
    <w:p w14:paraId="6E5654F9" w14:textId="77777777" w:rsidR="006D1F8D" w:rsidRPr="00CC0ABB" w:rsidRDefault="006D1F8D" w:rsidP="006D1F8D">
      <w:pPr>
        <w:pStyle w:val="Odstavekseznama"/>
        <w:jc w:val="both"/>
        <w:rPr>
          <w:rFonts w:ascii="Calibri" w:hAnsi="Calibri" w:cs="Calibri"/>
        </w:rPr>
      </w:pPr>
    </w:p>
    <w:p w14:paraId="5A414C74" w14:textId="77777777" w:rsidR="006011C4" w:rsidRPr="00CC0ABB" w:rsidRDefault="006D1F8D" w:rsidP="006011C4">
      <w:pPr>
        <w:pStyle w:val="Odstavekseznama"/>
        <w:numPr>
          <w:ilvl w:val="0"/>
          <w:numId w:val="1"/>
        </w:numPr>
        <w:jc w:val="both"/>
        <w:rPr>
          <w:rFonts w:ascii="Calibri" w:hAnsi="Calibri" w:cs="Calibri"/>
          <w:b/>
          <w:bCs/>
          <w:u w:val="single"/>
        </w:rPr>
      </w:pPr>
      <w:r w:rsidRPr="00CC0ABB">
        <w:rPr>
          <w:rFonts w:ascii="Calibri" w:hAnsi="Calibri" w:cs="Calibri"/>
          <w:b/>
          <w:bCs/>
          <w:u w:val="single"/>
        </w:rPr>
        <w:t>Ali ima ena oseba lahko odprtih več INR?</w:t>
      </w:r>
    </w:p>
    <w:p w14:paraId="39367F83" w14:textId="77777777" w:rsidR="006011C4" w:rsidRPr="00CC0ABB" w:rsidRDefault="006011C4" w:rsidP="006011C4">
      <w:pPr>
        <w:pStyle w:val="Odstavekseznama"/>
        <w:ind w:left="644"/>
        <w:jc w:val="both"/>
        <w:rPr>
          <w:rFonts w:ascii="Calibri" w:hAnsi="Calibri" w:cs="Calibri"/>
          <w:b/>
          <w:bCs/>
          <w:u w:val="single"/>
        </w:rPr>
      </w:pPr>
    </w:p>
    <w:p w14:paraId="038C781F" w14:textId="161EDDFA" w:rsidR="00D0577E" w:rsidRPr="00CC0ABB" w:rsidRDefault="006D1F8D" w:rsidP="006011C4">
      <w:pPr>
        <w:pStyle w:val="Odstavekseznama"/>
        <w:ind w:left="644"/>
        <w:jc w:val="both"/>
        <w:rPr>
          <w:rFonts w:ascii="Calibri" w:hAnsi="Calibri" w:cs="Calibri"/>
          <w:b/>
          <w:bCs/>
          <w:u w:val="single"/>
        </w:rPr>
      </w:pPr>
      <w:r w:rsidRPr="00CC0ABB">
        <w:rPr>
          <w:rFonts w:ascii="Calibri" w:hAnsi="Calibri" w:cs="Calibri"/>
        </w:rPr>
        <w:t>Ne, ena fizična oseba ima lahko odprt le en INR, ki ga lahko odpre le enkrat v življenju</w:t>
      </w:r>
      <w:r w:rsidR="00AB49BA" w:rsidRPr="00CC0ABB">
        <w:rPr>
          <w:rFonts w:ascii="Calibri" w:hAnsi="Calibri" w:cs="Calibri"/>
        </w:rPr>
        <w:t>,</w:t>
      </w:r>
      <w:r w:rsidRPr="00CC0ABB">
        <w:rPr>
          <w:rFonts w:ascii="Calibri" w:hAnsi="Calibri" w:cs="Calibri"/>
        </w:rPr>
        <w:t xml:space="preserve"> </w:t>
      </w:r>
      <w:r w:rsidR="0051253C" w:rsidRPr="00CC0ABB">
        <w:rPr>
          <w:rFonts w:ascii="Calibri" w:hAnsi="Calibri" w:cs="Calibri"/>
        </w:rPr>
        <w:t>razen v primeru</w:t>
      </w:r>
      <w:r w:rsidR="00D87BD0" w:rsidRPr="00CC0ABB">
        <w:rPr>
          <w:rFonts w:ascii="Calibri" w:hAnsi="Calibri" w:cs="Calibri"/>
        </w:rPr>
        <w:t>, ko želi zamenjati ponudnika in</w:t>
      </w:r>
      <w:r w:rsidR="0051253C" w:rsidRPr="00CC0ABB">
        <w:rPr>
          <w:rFonts w:ascii="Calibri" w:hAnsi="Calibri" w:cs="Calibri"/>
        </w:rPr>
        <w:t xml:space="preserve"> INR </w:t>
      </w:r>
      <w:r w:rsidR="00D87BD0" w:rsidRPr="00CC0ABB">
        <w:rPr>
          <w:rFonts w:ascii="Calibri" w:hAnsi="Calibri" w:cs="Calibri"/>
        </w:rPr>
        <w:t xml:space="preserve">prenesti </w:t>
      </w:r>
      <w:r w:rsidR="0051253C" w:rsidRPr="00CC0ABB">
        <w:rPr>
          <w:rFonts w:ascii="Calibri" w:hAnsi="Calibri" w:cs="Calibri"/>
        </w:rPr>
        <w:t>na drugega</w:t>
      </w:r>
      <w:r w:rsidR="00D87BD0" w:rsidRPr="00CC0ABB">
        <w:rPr>
          <w:rFonts w:ascii="Calibri" w:hAnsi="Calibri" w:cs="Calibri"/>
        </w:rPr>
        <w:t xml:space="preserve">. V tem primeru </w:t>
      </w:r>
      <w:r w:rsidR="0051253C" w:rsidRPr="00CC0ABB">
        <w:rPr>
          <w:rFonts w:ascii="Calibri" w:hAnsi="Calibri" w:cs="Calibri"/>
        </w:rPr>
        <w:t>ima lahko začasno odprta dva INR.</w:t>
      </w:r>
    </w:p>
    <w:p w14:paraId="520FFD10" w14:textId="77777777" w:rsidR="006D1F8D" w:rsidRPr="00CC0ABB" w:rsidRDefault="006D1F8D" w:rsidP="006D1F8D">
      <w:pPr>
        <w:pStyle w:val="Odstavekseznama"/>
        <w:jc w:val="both"/>
        <w:rPr>
          <w:rFonts w:ascii="Calibri" w:hAnsi="Calibri" w:cs="Calibri"/>
        </w:rPr>
      </w:pPr>
    </w:p>
    <w:p w14:paraId="70C03890" w14:textId="77777777" w:rsidR="006011C4" w:rsidRPr="00CC0ABB" w:rsidRDefault="00A33D0D" w:rsidP="006011C4">
      <w:pPr>
        <w:pStyle w:val="Odstavekseznama"/>
        <w:numPr>
          <w:ilvl w:val="0"/>
          <w:numId w:val="1"/>
        </w:numPr>
        <w:rPr>
          <w:rFonts w:ascii="Calibri" w:hAnsi="Calibri" w:cs="Calibri"/>
          <w:b/>
          <w:bCs/>
          <w:u w:val="single"/>
        </w:rPr>
      </w:pPr>
      <w:r w:rsidRPr="00CC0ABB">
        <w:rPr>
          <w:rFonts w:ascii="Calibri" w:hAnsi="Calibri" w:cs="Calibri"/>
          <w:b/>
          <w:bCs/>
          <w:u w:val="single"/>
        </w:rPr>
        <w:t>K</w:t>
      </w:r>
      <w:r w:rsidR="00784DF9" w:rsidRPr="00CC0ABB">
        <w:rPr>
          <w:rFonts w:ascii="Calibri" w:hAnsi="Calibri" w:cs="Calibri"/>
          <w:b/>
          <w:bCs/>
          <w:u w:val="single"/>
        </w:rPr>
        <w:t xml:space="preserve">je bo </w:t>
      </w:r>
      <w:r w:rsidR="00831223" w:rsidRPr="00CC0ABB">
        <w:rPr>
          <w:rFonts w:ascii="Calibri" w:hAnsi="Calibri" w:cs="Calibri"/>
          <w:b/>
          <w:bCs/>
          <w:u w:val="single"/>
        </w:rPr>
        <w:t xml:space="preserve">možno </w:t>
      </w:r>
      <w:r w:rsidR="00784DF9" w:rsidRPr="00CC0ABB">
        <w:rPr>
          <w:rFonts w:ascii="Calibri" w:hAnsi="Calibri" w:cs="Calibri"/>
          <w:b/>
          <w:bCs/>
          <w:u w:val="single"/>
        </w:rPr>
        <w:t>odpr</w:t>
      </w:r>
      <w:r w:rsidR="00EF2BD0" w:rsidRPr="00CC0ABB">
        <w:rPr>
          <w:rFonts w:ascii="Calibri" w:hAnsi="Calibri" w:cs="Calibri"/>
          <w:b/>
          <w:bCs/>
          <w:u w:val="single"/>
        </w:rPr>
        <w:t>e</w:t>
      </w:r>
      <w:r w:rsidR="00831223" w:rsidRPr="00CC0ABB">
        <w:rPr>
          <w:rFonts w:ascii="Calibri" w:hAnsi="Calibri" w:cs="Calibri"/>
          <w:b/>
          <w:bCs/>
          <w:u w:val="single"/>
        </w:rPr>
        <w:t>ti</w:t>
      </w:r>
      <w:r w:rsidR="00784DF9" w:rsidRPr="00CC0ABB">
        <w:rPr>
          <w:rFonts w:ascii="Calibri" w:hAnsi="Calibri" w:cs="Calibri"/>
          <w:b/>
          <w:bCs/>
          <w:u w:val="single"/>
        </w:rPr>
        <w:t xml:space="preserve"> </w:t>
      </w:r>
      <w:r w:rsidRPr="00CC0ABB">
        <w:rPr>
          <w:rFonts w:ascii="Calibri" w:hAnsi="Calibri" w:cs="Calibri"/>
          <w:b/>
          <w:bCs/>
          <w:u w:val="single"/>
        </w:rPr>
        <w:t>INR?</w:t>
      </w:r>
    </w:p>
    <w:p w14:paraId="4E5FD2FB" w14:textId="77777777" w:rsidR="006011C4" w:rsidRPr="00CC0ABB" w:rsidRDefault="006011C4" w:rsidP="006011C4">
      <w:pPr>
        <w:pStyle w:val="Odstavekseznama"/>
        <w:ind w:left="644"/>
        <w:rPr>
          <w:rFonts w:ascii="Calibri" w:hAnsi="Calibri" w:cs="Calibri"/>
          <w:b/>
          <w:bCs/>
          <w:u w:val="single"/>
        </w:rPr>
      </w:pPr>
    </w:p>
    <w:p w14:paraId="06DCBB97" w14:textId="1946DB82" w:rsidR="00F51409" w:rsidRPr="00CC0ABB" w:rsidRDefault="00F51409" w:rsidP="006011C4">
      <w:pPr>
        <w:pStyle w:val="Odstavekseznama"/>
        <w:ind w:left="644"/>
        <w:jc w:val="both"/>
        <w:rPr>
          <w:rFonts w:ascii="Calibri" w:hAnsi="Calibri" w:cs="Calibri"/>
          <w:b/>
          <w:bCs/>
          <w:u w:val="single"/>
        </w:rPr>
      </w:pPr>
      <w:r w:rsidRPr="00CC0ABB">
        <w:rPr>
          <w:rFonts w:ascii="Calibri" w:hAnsi="Calibri" w:cs="Calibri"/>
        </w:rPr>
        <w:t xml:space="preserve">INR se </w:t>
      </w:r>
      <w:r w:rsidR="00824686" w:rsidRPr="00CC0ABB">
        <w:rPr>
          <w:rFonts w:ascii="Calibri" w:hAnsi="Calibri" w:cs="Calibri"/>
        </w:rPr>
        <w:t xml:space="preserve">s pogodbo o INR </w:t>
      </w:r>
      <w:r w:rsidRPr="00CC0ABB">
        <w:rPr>
          <w:rFonts w:ascii="Calibri" w:hAnsi="Calibri" w:cs="Calibri"/>
        </w:rPr>
        <w:t>odpre pri ponudniku INR</w:t>
      </w:r>
      <w:r w:rsidR="00FE03F9" w:rsidRPr="00CC0ABB">
        <w:rPr>
          <w:rFonts w:ascii="Calibri" w:hAnsi="Calibri" w:cs="Calibri"/>
        </w:rPr>
        <w:t xml:space="preserve">, </w:t>
      </w:r>
      <w:r w:rsidR="00150269" w:rsidRPr="00CC0ABB">
        <w:rPr>
          <w:rFonts w:ascii="Calibri" w:hAnsi="Calibri" w:cs="Calibri"/>
        </w:rPr>
        <w:t xml:space="preserve">ki opravlja investicijske storitve in </w:t>
      </w:r>
      <w:r w:rsidR="00957B5C" w:rsidRPr="00CC0ABB">
        <w:rPr>
          <w:rFonts w:ascii="Calibri" w:hAnsi="Calibri" w:cs="Calibri"/>
        </w:rPr>
        <w:t>je vpisan v register ponudnikov INR</w:t>
      </w:r>
      <w:r w:rsidR="00150269" w:rsidRPr="00CC0ABB">
        <w:rPr>
          <w:rFonts w:ascii="Calibri" w:hAnsi="Calibri" w:cs="Calibri"/>
        </w:rPr>
        <w:t>, ki ga bo javno objavila Agencija za trg vrednostnih papirjev.</w:t>
      </w:r>
      <w:r w:rsidR="00957B5C" w:rsidRPr="00CC0ABB">
        <w:rPr>
          <w:rFonts w:ascii="Calibri" w:hAnsi="Calibri" w:cs="Calibri"/>
        </w:rPr>
        <w:t xml:space="preserve"> </w:t>
      </w:r>
      <w:r w:rsidR="00A15688" w:rsidRPr="00CC0ABB">
        <w:rPr>
          <w:rFonts w:ascii="Calibri" w:hAnsi="Calibri" w:cs="Calibri"/>
        </w:rPr>
        <w:t>V praksi bodo ponudniki INR denimo banke, družbe za upravljanje</w:t>
      </w:r>
      <w:r w:rsidR="00831223" w:rsidRPr="00CC0ABB">
        <w:rPr>
          <w:rFonts w:ascii="Calibri" w:hAnsi="Calibri" w:cs="Calibri"/>
        </w:rPr>
        <w:t xml:space="preserve"> in</w:t>
      </w:r>
      <w:r w:rsidR="00A15688" w:rsidRPr="00CC0ABB">
        <w:rPr>
          <w:rFonts w:ascii="Calibri" w:hAnsi="Calibri" w:cs="Calibri"/>
        </w:rPr>
        <w:t xml:space="preserve"> borznoposredniške družbe</w:t>
      </w:r>
      <w:r w:rsidR="00EF2BD0" w:rsidRPr="00CC0ABB">
        <w:rPr>
          <w:rFonts w:ascii="Calibri" w:hAnsi="Calibri" w:cs="Calibri"/>
        </w:rPr>
        <w:t>.</w:t>
      </w:r>
      <w:r w:rsidR="00A15688" w:rsidRPr="00CC0ABB">
        <w:rPr>
          <w:rFonts w:ascii="Calibri" w:hAnsi="Calibri" w:cs="Calibri"/>
        </w:rPr>
        <w:t xml:space="preserve"> </w:t>
      </w:r>
      <w:r w:rsidR="00831223" w:rsidRPr="00CC0ABB">
        <w:rPr>
          <w:rFonts w:ascii="Calibri" w:hAnsi="Calibri" w:cs="Calibri"/>
        </w:rPr>
        <w:t xml:space="preserve">Ob tem ni nujno, da so te družbe </w:t>
      </w:r>
      <w:r w:rsidR="00A15688" w:rsidRPr="00CC0ABB">
        <w:rPr>
          <w:rFonts w:ascii="Calibri" w:hAnsi="Calibri" w:cs="Calibri"/>
        </w:rPr>
        <w:t>ustanovljene v Sloveniji,</w:t>
      </w:r>
      <w:r w:rsidR="00831223" w:rsidRPr="00CC0ABB">
        <w:rPr>
          <w:rFonts w:ascii="Calibri" w:hAnsi="Calibri" w:cs="Calibri"/>
        </w:rPr>
        <w:t xml:space="preserve"> dovolj je,</w:t>
      </w:r>
      <w:r w:rsidR="00A15688" w:rsidRPr="00CC0ABB">
        <w:rPr>
          <w:rFonts w:ascii="Calibri" w:hAnsi="Calibri" w:cs="Calibri"/>
        </w:rPr>
        <w:t xml:space="preserve"> </w:t>
      </w:r>
      <w:r w:rsidR="00831223" w:rsidRPr="00CC0ABB">
        <w:rPr>
          <w:rFonts w:ascii="Calibri" w:hAnsi="Calibri" w:cs="Calibri"/>
        </w:rPr>
        <w:t>d</w:t>
      </w:r>
      <w:r w:rsidR="00A15688" w:rsidRPr="00CC0ABB">
        <w:rPr>
          <w:rFonts w:ascii="Calibri" w:hAnsi="Calibri" w:cs="Calibri"/>
        </w:rPr>
        <w:t xml:space="preserve">a </w:t>
      </w:r>
      <w:r w:rsidR="00150269" w:rsidRPr="00CC0ABB">
        <w:rPr>
          <w:rFonts w:ascii="Calibri" w:hAnsi="Calibri" w:cs="Calibri"/>
        </w:rPr>
        <w:t>v Sloveniji opravljajo investicijske storitve bodisi preko podružnice bodisi neposredno v okviru svobode opravljanja storitev</w:t>
      </w:r>
      <w:r w:rsidR="00A15688" w:rsidRPr="00CC0ABB">
        <w:rPr>
          <w:rFonts w:ascii="Calibri" w:hAnsi="Calibri" w:cs="Calibri"/>
        </w:rPr>
        <w:t>.</w:t>
      </w:r>
    </w:p>
    <w:p w14:paraId="15B86533" w14:textId="77777777" w:rsidR="00F439B6" w:rsidRPr="00CC0ABB" w:rsidRDefault="00F439B6" w:rsidP="00823BF7">
      <w:pPr>
        <w:pStyle w:val="Odstavekseznama"/>
        <w:jc w:val="both"/>
        <w:rPr>
          <w:rFonts w:ascii="Calibri" w:hAnsi="Calibri" w:cs="Calibri"/>
        </w:rPr>
      </w:pPr>
    </w:p>
    <w:p w14:paraId="322120D7" w14:textId="77777777" w:rsidR="006011C4" w:rsidRPr="00CC0ABB" w:rsidRDefault="007A4CC5" w:rsidP="006011C4">
      <w:pPr>
        <w:pStyle w:val="Odstavekseznama"/>
        <w:numPr>
          <w:ilvl w:val="0"/>
          <w:numId w:val="1"/>
        </w:numPr>
        <w:jc w:val="both"/>
        <w:rPr>
          <w:rFonts w:ascii="Calibri" w:eastAsia="Times New Roman" w:hAnsi="Calibri" w:cs="Calibri"/>
          <w:kern w:val="0"/>
          <w:u w:val="single"/>
          <w:lang w:eastAsia="sl-SI"/>
          <w14:ligatures w14:val="none"/>
        </w:rPr>
      </w:pPr>
      <w:r w:rsidRPr="00CC0ABB">
        <w:rPr>
          <w:rFonts w:ascii="Calibri" w:eastAsia="Times New Roman" w:hAnsi="Calibri" w:cs="Calibri"/>
          <w:b/>
          <w:bCs/>
          <w:kern w:val="0"/>
          <w:u w:val="single"/>
          <w:lang w:eastAsia="sl-SI"/>
          <w14:ligatures w14:val="none"/>
        </w:rPr>
        <w:t xml:space="preserve">Kakšne informacije mora ponudnik INR zagotoviti vlagatelju </w:t>
      </w:r>
      <w:r w:rsidR="00F439B6" w:rsidRPr="00CC0ABB">
        <w:rPr>
          <w:rFonts w:ascii="Calibri" w:hAnsi="Calibri" w:cs="Calibri"/>
          <w:b/>
          <w:bCs/>
          <w:u w:val="single"/>
        </w:rPr>
        <w:t>pred sklenitvijo pogodbe o INR?</w:t>
      </w:r>
    </w:p>
    <w:p w14:paraId="59F7F6C2" w14:textId="77777777" w:rsidR="006011C4" w:rsidRPr="00CC0ABB" w:rsidRDefault="006011C4" w:rsidP="006011C4">
      <w:pPr>
        <w:pStyle w:val="Odstavekseznama"/>
        <w:ind w:left="644"/>
        <w:jc w:val="both"/>
        <w:rPr>
          <w:rFonts w:ascii="Calibri" w:eastAsia="Times New Roman" w:hAnsi="Calibri" w:cs="Calibri"/>
          <w:kern w:val="0"/>
          <w:lang w:eastAsia="sl-SI"/>
          <w14:ligatures w14:val="none"/>
        </w:rPr>
      </w:pPr>
    </w:p>
    <w:p w14:paraId="4BBFB5B4" w14:textId="77777777" w:rsidR="006011C4" w:rsidRPr="00CC0ABB" w:rsidRDefault="007A4CC5" w:rsidP="006011C4">
      <w:pPr>
        <w:pStyle w:val="Odstavekseznama"/>
        <w:ind w:left="644"/>
        <w:jc w:val="both"/>
        <w:rPr>
          <w:rFonts w:ascii="Calibri" w:eastAsia="Times New Roman" w:hAnsi="Calibri" w:cs="Calibri"/>
          <w:kern w:val="0"/>
          <w:lang w:eastAsia="sl-SI"/>
          <w14:ligatures w14:val="none"/>
        </w:rPr>
      </w:pPr>
      <w:r w:rsidRPr="00CC0ABB">
        <w:rPr>
          <w:rFonts w:ascii="Calibri" w:eastAsia="Times New Roman" w:hAnsi="Calibri" w:cs="Calibri"/>
          <w:kern w:val="0"/>
          <w:lang w:eastAsia="sl-SI"/>
          <w14:ligatures w14:val="none"/>
        </w:rPr>
        <w:t>Ponudnik INR mora vlagatelju pred sklenitvijo pogodbe zagotoviti informacije o:</w:t>
      </w:r>
    </w:p>
    <w:p w14:paraId="058075DC" w14:textId="77777777" w:rsidR="00AF32B4" w:rsidRPr="00CC0ABB" w:rsidRDefault="007A4CC5" w:rsidP="00AF32B4">
      <w:pPr>
        <w:pStyle w:val="Odstavekseznama"/>
        <w:numPr>
          <w:ilvl w:val="0"/>
          <w:numId w:val="5"/>
        </w:numPr>
        <w:jc w:val="both"/>
        <w:rPr>
          <w:rFonts w:ascii="Calibri" w:eastAsia="Times New Roman" w:hAnsi="Calibri" w:cs="Calibri"/>
          <w:kern w:val="0"/>
          <w:lang w:eastAsia="sl-SI"/>
          <w14:ligatures w14:val="none"/>
        </w:rPr>
      </w:pPr>
      <w:r w:rsidRPr="00CC0ABB">
        <w:rPr>
          <w:rFonts w:ascii="Calibri" w:eastAsia="Times New Roman" w:hAnsi="Calibri" w:cs="Calibri"/>
          <w:kern w:val="0"/>
          <w:lang w:eastAsia="sl-SI"/>
          <w14:ligatures w14:val="none"/>
        </w:rPr>
        <w:t>obdavčitvi donosa, doseženega s sredstvi INR,</w:t>
      </w:r>
    </w:p>
    <w:p w14:paraId="4A5B10A4" w14:textId="77777777" w:rsidR="00AF32B4" w:rsidRPr="00CC0ABB" w:rsidRDefault="007A4CC5" w:rsidP="00AF32B4">
      <w:pPr>
        <w:pStyle w:val="Odstavekseznama"/>
        <w:numPr>
          <w:ilvl w:val="0"/>
          <w:numId w:val="5"/>
        </w:numPr>
        <w:jc w:val="both"/>
        <w:rPr>
          <w:rFonts w:ascii="Calibri" w:eastAsia="Times New Roman" w:hAnsi="Calibri" w:cs="Calibri"/>
          <w:kern w:val="0"/>
          <w:lang w:eastAsia="sl-SI"/>
          <w14:ligatures w14:val="none"/>
        </w:rPr>
      </w:pPr>
      <w:r w:rsidRPr="00CC0ABB">
        <w:rPr>
          <w:rFonts w:ascii="Calibri" w:eastAsia="Times New Roman" w:hAnsi="Calibri" w:cs="Calibri"/>
          <w:kern w:val="0"/>
          <w:lang w:eastAsia="sl-SI"/>
          <w14:ligatures w14:val="none"/>
        </w:rPr>
        <w:t>postopku izračuna dohodnine,</w:t>
      </w:r>
    </w:p>
    <w:p w14:paraId="408ED5A4" w14:textId="77777777" w:rsidR="00AF32B4" w:rsidRPr="00CC0ABB" w:rsidRDefault="007A4CC5" w:rsidP="00AF32B4">
      <w:pPr>
        <w:pStyle w:val="Odstavekseznama"/>
        <w:numPr>
          <w:ilvl w:val="0"/>
          <w:numId w:val="5"/>
        </w:numPr>
        <w:jc w:val="both"/>
        <w:rPr>
          <w:rFonts w:ascii="Calibri" w:eastAsia="Times New Roman" w:hAnsi="Calibri" w:cs="Calibri"/>
          <w:kern w:val="0"/>
          <w:lang w:eastAsia="sl-SI"/>
          <w14:ligatures w14:val="none"/>
        </w:rPr>
      </w:pPr>
      <w:r w:rsidRPr="00CC0ABB">
        <w:rPr>
          <w:rFonts w:ascii="Calibri" w:eastAsia="Times New Roman" w:hAnsi="Calibri" w:cs="Calibri"/>
          <w:kern w:val="0"/>
          <w:lang w:eastAsia="sl-SI"/>
          <w14:ligatures w14:val="none"/>
        </w:rPr>
        <w:t>stroških in nadomestilih v zvezi z INR,</w:t>
      </w:r>
    </w:p>
    <w:p w14:paraId="660E2B58" w14:textId="77777777" w:rsidR="00AF32B4" w:rsidRPr="00CC0ABB" w:rsidRDefault="007A4CC5" w:rsidP="00AF32B4">
      <w:pPr>
        <w:pStyle w:val="Odstavekseznama"/>
        <w:numPr>
          <w:ilvl w:val="0"/>
          <w:numId w:val="5"/>
        </w:numPr>
        <w:jc w:val="both"/>
        <w:rPr>
          <w:rFonts w:ascii="Calibri" w:eastAsia="Times New Roman" w:hAnsi="Calibri" w:cs="Calibri"/>
          <w:kern w:val="0"/>
          <w:lang w:eastAsia="sl-SI"/>
          <w14:ligatures w14:val="none"/>
        </w:rPr>
      </w:pPr>
      <w:r w:rsidRPr="00CC0ABB">
        <w:rPr>
          <w:rFonts w:ascii="Calibri" w:eastAsia="Times New Roman" w:hAnsi="Calibri" w:cs="Calibri"/>
          <w:kern w:val="0"/>
          <w:lang w:eastAsia="sl-SI"/>
          <w14:ligatures w14:val="none"/>
        </w:rPr>
        <w:t>vrstah finančnih instrumentov, ki jih ponuja,</w:t>
      </w:r>
    </w:p>
    <w:p w14:paraId="7F72B694" w14:textId="055697E7" w:rsidR="007A4CC5" w:rsidRPr="00CC0ABB" w:rsidRDefault="007A4CC5" w:rsidP="00AF32B4">
      <w:pPr>
        <w:pStyle w:val="Odstavekseznama"/>
        <w:numPr>
          <w:ilvl w:val="0"/>
          <w:numId w:val="5"/>
        </w:numPr>
        <w:jc w:val="both"/>
        <w:rPr>
          <w:rFonts w:ascii="Calibri" w:eastAsia="Times New Roman" w:hAnsi="Calibri" w:cs="Calibri"/>
          <w:kern w:val="0"/>
          <w:lang w:eastAsia="sl-SI"/>
          <w14:ligatures w14:val="none"/>
        </w:rPr>
      </w:pPr>
      <w:r w:rsidRPr="00CC0ABB">
        <w:rPr>
          <w:rFonts w:ascii="Calibri" w:eastAsia="Times New Roman" w:hAnsi="Calibri" w:cs="Calibri"/>
          <w:kern w:val="0"/>
          <w:lang w:eastAsia="sl-SI"/>
          <w14:ligatures w14:val="none"/>
        </w:rPr>
        <w:t>drugih pogojih poslovanja.</w:t>
      </w:r>
    </w:p>
    <w:p w14:paraId="623017AC" w14:textId="14F76913" w:rsidR="007A4CC5" w:rsidRPr="00CC0ABB" w:rsidRDefault="007A4CC5" w:rsidP="007A4CC5">
      <w:pPr>
        <w:spacing w:before="100" w:beforeAutospacing="1" w:after="100" w:afterAutospacing="1" w:line="240" w:lineRule="auto"/>
        <w:ind w:left="708"/>
        <w:jc w:val="both"/>
        <w:rPr>
          <w:rFonts w:ascii="Calibri" w:eastAsia="Times New Roman" w:hAnsi="Calibri" w:cs="Calibri"/>
          <w:kern w:val="0"/>
          <w:lang w:eastAsia="sl-SI"/>
          <w14:ligatures w14:val="none"/>
        </w:rPr>
      </w:pPr>
      <w:r w:rsidRPr="00CC0ABB">
        <w:rPr>
          <w:rFonts w:ascii="Calibri" w:eastAsia="Times New Roman" w:hAnsi="Calibri" w:cs="Calibri"/>
          <w:kern w:val="0"/>
          <w:lang w:eastAsia="sl-SI"/>
          <w14:ligatures w14:val="none"/>
        </w:rPr>
        <w:t>Te informacije morajo biti zagotovljene na trajnem nosilcu podatkov, ki ne omogoča sprememb</w:t>
      </w:r>
      <w:r w:rsidR="00AF32B4" w:rsidRPr="00CC0ABB">
        <w:rPr>
          <w:rFonts w:ascii="Calibri" w:eastAsia="Times New Roman" w:hAnsi="Calibri" w:cs="Calibri"/>
          <w:kern w:val="0"/>
          <w:lang w:eastAsia="sl-SI"/>
          <w14:ligatures w14:val="none"/>
        </w:rPr>
        <w:t xml:space="preserve"> (elektronsko PDF, USB ključek…)</w:t>
      </w:r>
      <w:r w:rsidRPr="00CC0ABB">
        <w:rPr>
          <w:rFonts w:ascii="Calibri" w:eastAsia="Times New Roman" w:hAnsi="Calibri" w:cs="Calibri"/>
          <w:kern w:val="0"/>
          <w:lang w:eastAsia="sl-SI"/>
          <w14:ligatures w14:val="none"/>
        </w:rPr>
        <w:t>, enako pa mora ponudnik i</w:t>
      </w:r>
      <w:r w:rsidRPr="00CC0ABB">
        <w:rPr>
          <w:rFonts w:ascii="Calibri" w:hAnsi="Calibri" w:cs="Calibri"/>
        </w:rPr>
        <w:t>metnike INR seznaniti tudi s spremembami teh informacij, ki so nastale po sklenitvi pogodbe o INR.</w:t>
      </w:r>
    </w:p>
    <w:p w14:paraId="0F9FDA18" w14:textId="39D75C10" w:rsidR="007A4CC5" w:rsidRPr="00CC0ABB" w:rsidRDefault="007A4CC5" w:rsidP="007A4CC5">
      <w:pPr>
        <w:spacing w:before="100" w:beforeAutospacing="1" w:after="100" w:afterAutospacing="1" w:line="240" w:lineRule="auto"/>
        <w:ind w:left="708"/>
        <w:jc w:val="both"/>
        <w:rPr>
          <w:rFonts w:ascii="Calibri" w:eastAsia="Times New Roman" w:hAnsi="Calibri" w:cs="Calibri"/>
          <w:kern w:val="0"/>
          <w:lang w:eastAsia="sl-SI"/>
          <w14:ligatures w14:val="none"/>
        </w:rPr>
      </w:pPr>
      <w:r w:rsidRPr="00CC0ABB">
        <w:rPr>
          <w:rFonts w:ascii="Calibri" w:eastAsia="Times New Roman" w:hAnsi="Calibri" w:cs="Calibri"/>
          <w:kern w:val="0"/>
          <w:lang w:eastAsia="sl-SI"/>
          <w14:ligatures w14:val="none"/>
        </w:rPr>
        <w:t>Primer: Banka kot ponudnik INR bi morala vlagatelju pred sklenitvijo pogodbe zagotoviti dokument, ki vsebuje informacije o 15% davčni stopnji za dohodke z INR in popolni davčni oprostitvi po 15 letih, pojasnilo o izračunu davčne osnove kot razlike med vrednostjo sredstev in vplačili, celovit cenik storitev (stroški vodenja računa, provizije za nakup in prodajo finančnih instrumentov, stroški prenosa sredstev), seznam vseh finančnih instrumentov, ki jih ponuja v okviru INR (npr. delnice domačih in tujih podjetij, državne obveznice, ETF-i in vzajemni skladi), ter splošne pogoje poslovanja z opisi postopkov prenosa, izplačil in zaprtja INR.</w:t>
      </w:r>
    </w:p>
    <w:p w14:paraId="7F0F314F" w14:textId="77777777" w:rsidR="00AF32B4" w:rsidRPr="00CC0ABB" w:rsidRDefault="00824686" w:rsidP="00AF32B4">
      <w:pPr>
        <w:pStyle w:val="Odstavekseznama"/>
        <w:numPr>
          <w:ilvl w:val="0"/>
          <w:numId w:val="1"/>
        </w:numPr>
        <w:jc w:val="both"/>
        <w:rPr>
          <w:rFonts w:ascii="Calibri" w:hAnsi="Calibri" w:cs="Calibri"/>
          <w:b/>
          <w:bCs/>
          <w:u w:val="single"/>
        </w:rPr>
      </w:pPr>
      <w:r w:rsidRPr="00CC0ABB">
        <w:rPr>
          <w:rFonts w:ascii="Calibri" w:hAnsi="Calibri" w:cs="Calibri"/>
          <w:b/>
          <w:bCs/>
          <w:u w:val="single"/>
        </w:rPr>
        <w:t>Ali se lahko pogodba o INR sklicuje na splošne pogoje poslovanja ponudnika INR?</w:t>
      </w:r>
    </w:p>
    <w:p w14:paraId="2D2D59FE" w14:textId="77777777" w:rsidR="00AF32B4" w:rsidRPr="00CC0ABB" w:rsidRDefault="00AF32B4" w:rsidP="00AF32B4">
      <w:pPr>
        <w:pStyle w:val="Odstavekseznama"/>
        <w:ind w:left="644"/>
        <w:jc w:val="both"/>
        <w:rPr>
          <w:rFonts w:ascii="Calibri" w:hAnsi="Calibri" w:cs="Calibri"/>
          <w:b/>
          <w:bCs/>
          <w:u w:val="single"/>
        </w:rPr>
      </w:pPr>
    </w:p>
    <w:p w14:paraId="59AE7187" w14:textId="04E3AB40" w:rsidR="00304CF5" w:rsidRPr="00CC0ABB" w:rsidRDefault="00824686" w:rsidP="00AF32B4">
      <w:pPr>
        <w:pStyle w:val="Odstavekseznama"/>
        <w:ind w:left="644"/>
        <w:jc w:val="both"/>
        <w:rPr>
          <w:rFonts w:ascii="Calibri" w:hAnsi="Calibri" w:cs="Calibri"/>
          <w:color w:val="000000" w:themeColor="text1"/>
        </w:rPr>
      </w:pPr>
      <w:r w:rsidRPr="00CC0ABB">
        <w:rPr>
          <w:rFonts w:ascii="Calibri" w:hAnsi="Calibri" w:cs="Calibri"/>
          <w:color w:val="000000" w:themeColor="text1"/>
        </w:rPr>
        <w:t>Pogodba o INR se lahko glede vsebine pravic in obveznosti pogodbenih strank sklicuje na splošne pogoje poslovanja ponudnika INR, če vsebuje pisno izjavo stranke, da so ji bili ti splošni pogoji poslovanja pred sklenitvijo pogodbe izročeni in da se je seznanila z njihovo vsebino.</w:t>
      </w:r>
    </w:p>
    <w:p w14:paraId="61AC67DE" w14:textId="77777777" w:rsidR="009F39F6" w:rsidRPr="00CC0ABB" w:rsidRDefault="009F39F6" w:rsidP="00AF32B4">
      <w:pPr>
        <w:pStyle w:val="Odstavekseznama"/>
        <w:ind w:left="644"/>
        <w:jc w:val="both"/>
        <w:rPr>
          <w:rFonts w:ascii="Calibri" w:hAnsi="Calibri" w:cs="Calibri"/>
          <w:color w:val="000000" w:themeColor="text1"/>
        </w:rPr>
      </w:pPr>
    </w:p>
    <w:p w14:paraId="33690964" w14:textId="77777777" w:rsidR="009F39F6" w:rsidRPr="00CC0ABB" w:rsidRDefault="009F39F6" w:rsidP="009F39F6">
      <w:pPr>
        <w:pStyle w:val="Odstavekseznama"/>
        <w:numPr>
          <w:ilvl w:val="0"/>
          <w:numId w:val="1"/>
        </w:numPr>
        <w:jc w:val="both"/>
        <w:rPr>
          <w:rFonts w:ascii="Calibri" w:hAnsi="Calibri" w:cs="Calibri"/>
          <w:b/>
          <w:bCs/>
          <w:color w:val="000000" w:themeColor="text1"/>
          <w:u w:val="single"/>
        </w:rPr>
      </w:pPr>
      <w:r w:rsidRPr="00CC0ABB">
        <w:rPr>
          <w:rFonts w:ascii="Calibri" w:hAnsi="Calibri" w:cs="Calibri"/>
          <w:b/>
          <w:bCs/>
          <w:color w:val="000000" w:themeColor="text1"/>
          <w:u w:val="single"/>
        </w:rPr>
        <w:t>Na kakšen način se lahko upravlja z INR?</w:t>
      </w:r>
    </w:p>
    <w:p w14:paraId="5F9A0AAE" w14:textId="77777777" w:rsidR="009F39F6" w:rsidRPr="00CC0ABB" w:rsidRDefault="009F39F6" w:rsidP="009F39F6">
      <w:pPr>
        <w:pStyle w:val="Odstavekseznama"/>
        <w:ind w:left="644"/>
        <w:jc w:val="both"/>
        <w:rPr>
          <w:rFonts w:ascii="Calibri" w:hAnsi="Calibri" w:cs="Calibri"/>
          <w:b/>
          <w:bCs/>
          <w:color w:val="000000" w:themeColor="text1"/>
          <w:u w:val="single"/>
        </w:rPr>
      </w:pPr>
    </w:p>
    <w:p w14:paraId="7EB9B49F" w14:textId="77777777" w:rsidR="009F39F6" w:rsidRPr="00CC0ABB" w:rsidRDefault="009F39F6" w:rsidP="009F39F6">
      <w:pPr>
        <w:pStyle w:val="Odstavekseznama"/>
        <w:ind w:left="644"/>
        <w:jc w:val="both"/>
        <w:rPr>
          <w:rFonts w:ascii="Calibri" w:hAnsi="Calibri" w:cs="Calibri"/>
          <w:color w:val="000000" w:themeColor="text1"/>
        </w:rPr>
      </w:pPr>
      <w:r w:rsidRPr="00CC0ABB">
        <w:rPr>
          <w:rFonts w:ascii="Calibri" w:hAnsi="Calibri" w:cs="Calibri"/>
          <w:color w:val="000000" w:themeColor="text1"/>
        </w:rPr>
        <w:t xml:space="preserve">Predvideni sta dve možnosti upravljanja sredstev: </w:t>
      </w:r>
    </w:p>
    <w:p w14:paraId="3398AEBF" w14:textId="3703D198" w:rsidR="009F39F6" w:rsidRPr="00CC0ABB" w:rsidRDefault="009F39F6" w:rsidP="009F39F6">
      <w:pPr>
        <w:pStyle w:val="Odstavekseznama"/>
        <w:numPr>
          <w:ilvl w:val="0"/>
          <w:numId w:val="5"/>
        </w:numPr>
        <w:jc w:val="both"/>
        <w:rPr>
          <w:rFonts w:ascii="Calibri" w:hAnsi="Calibri" w:cs="Calibri"/>
          <w:color w:val="000000" w:themeColor="text1"/>
        </w:rPr>
      </w:pPr>
      <w:r w:rsidRPr="00CC0ABB">
        <w:rPr>
          <w:rFonts w:ascii="Calibri" w:hAnsi="Calibri" w:cs="Calibri"/>
          <w:color w:val="000000" w:themeColor="text1"/>
        </w:rPr>
        <w:t>Imetnik INR lahko samostojno upravlja sredstva na računu in odda ponudniku naročilo za nakup ali prodajo;</w:t>
      </w:r>
    </w:p>
    <w:p w14:paraId="2803C353" w14:textId="0100914F" w:rsidR="009F39F6" w:rsidRPr="00CC0ABB" w:rsidRDefault="009F39F6" w:rsidP="009F39F6">
      <w:pPr>
        <w:pStyle w:val="Odstavekseznama"/>
        <w:numPr>
          <w:ilvl w:val="0"/>
          <w:numId w:val="5"/>
        </w:numPr>
        <w:jc w:val="both"/>
        <w:rPr>
          <w:rFonts w:ascii="Calibri" w:hAnsi="Calibri" w:cs="Calibri"/>
          <w:b/>
          <w:bCs/>
          <w:color w:val="000000" w:themeColor="text1"/>
          <w:u w:val="single"/>
        </w:rPr>
      </w:pPr>
      <w:r w:rsidRPr="00CC0ABB">
        <w:rPr>
          <w:rFonts w:ascii="Calibri" w:hAnsi="Calibri" w:cs="Calibri"/>
          <w:color w:val="000000" w:themeColor="text1"/>
        </w:rPr>
        <w:t xml:space="preserve">Ponudnik INR v okviru storitve gospodarjenja s finančnimi instrumenti upravlja sredstva v imenu imetnika INR. </w:t>
      </w:r>
    </w:p>
    <w:p w14:paraId="641E0F49" w14:textId="77777777" w:rsidR="00304CF5" w:rsidRPr="00CC0ABB" w:rsidRDefault="00304CF5" w:rsidP="00304CF5">
      <w:pPr>
        <w:pStyle w:val="Odstavekseznama"/>
        <w:jc w:val="both"/>
        <w:rPr>
          <w:rFonts w:ascii="Calibri" w:hAnsi="Calibri" w:cs="Calibri"/>
          <w:color w:val="000000" w:themeColor="text1"/>
        </w:rPr>
      </w:pPr>
    </w:p>
    <w:p w14:paraId="198F9CA2" w14:textId="77777777" w:rsidR="00AF32B4" w:rsidRPr="00CC0ABB" w:rsidRDefault="00304CF5" w:rsidP="00AF32B4">
      <w:pPr>
        <w:pStyle w:val="Odstavekseznama"/>
        <w:numPr>
          <w:ilvl w:val="0"/>
          <w:numId w:val="1"/>
        </w:numPr>
        <w:jc w:val="both"/>
        <w:rPr>
          <w:rFonts w:ascii="Calibri" w:hAnsi="Calibri" w:cs="Calibri"/>
          <w:b/>
          <w:bCs/>
          <w:u w:val="single"/>
        </w:rPr>
      </w:pPr>
      <w:r w:rsidRPr="00CC0ABB">
        <w:rPr>
          <w:rFonts w:ascii="Calibri" w:hAnsi="Calibri" w:cs="Calibri"/>
          <w:b/>
          <w:bCs/>
          <w:u w:val="single"/>
        </w:rPr>
        <w:t>Kakšne stroške lahko pričakujem pri vodenju INR?</w:t>
      </w:r>
    </w:p>
    <w:p w14:paraId="7104B103" w14:textId="77777777" w:rsidR="00AF32B4" w:rsidRPr="00CC0ABB" w:rsidRDefault="00AF32B4" w:rsidP="00AF32B4">
      <w:pPr>
        <w:pStyle w:val="Odstavekseznama"/>
        <w:ind w:left="644"/>
        <w:jc w:val="both"/>
        <w:rPr>
          <w:rFonts w:ascii="Calibri" w:hAnsi="Calibri" w:cs="Calibri"/>
          <w:b/>
          <w:bCs/>
          <w:u w:val="single"/>
        </w:rPr>
      </w:pPr>
    </w:p>
    <w:p w14:paraId="2385348B" w14:textId="3578A953" w:rsidR="00304CF5" w:rsidRPr="00CC0ABB" w:rsidRDefault="00304CF5" w:rsidP="00AF32B4">
      <w:pPr>
        <w:pStyle w:val="Odstavekseznama"/>
        <w:ind w:left="644"/>
        <w:jc w:val="both"/>
        <w:rPr>
          <w:rFonts w:ascii="Calibri" w:hAnsi="Calibri" w:cs="Calibri"/>
          <w:b/>
          <w:bCs/>
          <w:u w:val="single"/>
        </w:rPr>
      </w:pPr>
      <w:r w:rsidRPr="00CC0ABB">
        <w:rPr>
          <w:rFonts w:ascii="Calibri" w:hAnsi="Calibri" w:cs="Calibri"/>
          <w:color w:val="000000" w:themeColor="text1"/>
        </w:rPr>
        <w:t>Stroški upravljanja INR lahko vključujejo:</w:t>
      </w:r>
    </w:p>
    <w:p w14:paraId="5F38A381" w14:textId="77777777" w:rsidR="00304CF5" w:rsidRPr="00CC0ABB" w:rsidRDefault="00304CF5" w:rsidP="00304CF5">
      <w:pPr>
        <w:pStyle w:val="Odstavekseznama"/>
        <w:numPr>
          <w:ilvl w:val="0"/>
          <w:numId w:val="5"/>
        </w:numPr>
        <w:jc w:val="both"/>
        <w:rPr>
          <w:rFonts w:ascii="Calibri" w:hAnsi="Calibri" w:cs="Calibri"/>
          <w:color w:val="000000" w:themeColor="text1"/>
        </w:rPr>
      </w:pPr>
      <w:r w:rsidRPr="00CC0ABB">
        <w:rPr>
          <w:rFonts w:ascii="Calibri" w:hAnsi="Calibri" w:cs="Calibri"/>
          <w:color w:val="000000" w:themeColor="text1"/>
        </w:rPr>
        <w:t>stroške odprtja in vodenja računa,</w:t>
      </w:r>
    </w:p>
    <w:p w14:paraId="190E30C9" w14:textId="77777777" w:rsidR="005815D4" w:rsidRPr="00CC0ABB" w:rsidRDefault="00304CF5" w:rsidP="005815D4">
      <w:pPr>
        <w:pStyle w:val="Odstavekseznama"/>
        <w:numPr>
          <w:ilvl w:val="0"/>
          <w:numId w:val="5"/>
        </w:numPr>
        <w:jc w:val="both"/>
        <w:rPr>
          <w:rFonts w:ascii="Calibri" w:hAnsi="Calibri" w:cs="Calibri"/>
          <w:color w:val="000000" w:themeColor="text1"/>
        </w:rPr>
      </w:pPr>
      <w:r w:rsidRPr="00CC0ABB">
        <w:rPr>
          <w:rFonts w:ascii="Calibri" w:hAnsi="Calibri" w:cs="Calibri"/>
          <w:color w:val="000000" w:themeColor="text1"/>
        </w:rPr>
        <w:t>transakcijske stroške pri nakupu in prodaji finančnih instrumentov,</w:t>
      </w:r>
    </w:p>
    <w:p w14:paraId="62B52162" w14:textId="77777777" w:rsidR="005815D4" w:rsidRPr="00CC0ABB" w:rsidRDefault="00304CF5" w:rsidP="005815D4">
      <w:pPr>
        <w:pStyle w:val="Odstavekseznama"/>
        <w:numPr>
          <w:ilvl w:val="0"/>
          <w:numId w:val="5"/>
        </w:numPr>
        <w:jc w:val="both"/>
        <w:rPr>
          <w:rFonts w:ascii="Calibri" w:hAnsi="Calibri" w:cs="Calibri"/>
          <w:color w:val="000000" w:themeColor="text1"/>
        </w:rPr>
      </w:pPr>
      <w:r w:rsidRPr="00CC0ABB">
        <w:rPr>
          <w:rFonts w:ascii="Calibri" w:hAnsi="Calibri" w:cs="Calibri"/>
          <w:color w:val="000000" w:themeColor="text1"/>
        </w:rPr>
        <w:t>provizije za upravljanje v primeru izbire storitve gospodarjenja,</w:t>
      </w:r>
    </w:p>
    <w:p w14:paraId="685F2B98" w14:textId="77777777" w:rsidR="005815D4" w:rsidRPr="00CC0ABB" w:rsidRDefault="00304CF5" w:rsidP="005815D4">
      <w:pPr>
        <w:pStyle w:val="Odstavekseznama"/>
        <w:numPr>
          <w:ilvl w:val="0"/>
          <w:numId w:val="5"/>
        </w:numPr>
        <w:jc w:val="both"/>
        <w:rPr>
          <w:rFonts w:ascii="Calibri" w:hAnsi="Calibri" w:cs="Calibri"/>
          <w:color w:val="000000" w:themeColor="text1"/>
        </w:rPr>
      </w:pPr>
      <w:r w:rsidRPr="00CC0ABB">
        <w:rPr>
          <w:rFonts w:ascii="Calibri" w:hAnsi="Calibri" w:cs="Calibri"/>
          <w:color w:val="000000" w:themeColor="text1"/>
        </w:rPr>
        <w:t>stroške prenosa v primeru menjave ponudnika in</w:t>
      </w:r>
    </w:p>
    <w:p w14:paraId="16F3E4F8" w14:textId="616B31B7" w:rsidR="00304CF5" w:rsidRPr="00CC0ABB" w:rsidRDefault="00304CF5" w:rsidP="005815D4">
      <w:pPr>
        <w:pStyle w:val="Odstavekseznama"/>
        <w:numPr>
          <w:ilvl w:val="0"/>
          <w:numId w:val="5"/>
        </w:numPr>
        <w:jc w:val="both"/>
        <w:rPr>
          <w:rFonts w:ascii="Calibri" w:hAnsi="Calibri" w:cs="Calibri"/>
          <w:color w:val="000000" w:themeColor="text1"/>
        </w:rPr>
      </w:pPr>
      <w:r w:rsidRPr="00CC0ABB">
        <w:rPr>
          <w:rFonts w:ascii="Calibri" w:hAnsi="Calibri" w:cs="Calibri"/>
          <w:color w:val="000000" w:themeColor="text1"/>
        </w:rPr>
        <w:t>druge stroške.</w:t>
      </w:r>
    </w:p>
    <w:p w14:paraId="0F0A46D6" w14:textId="77777777" w:rsidR="005815D4" w:rsidRPr="00CC0ABB" w:rsidRDefault="005815D4" w:rsidP="00304CF5">
      <w:pPr>
        <w:pStyle w:val="Odstavekseznama"/>
        <w:jc w:val="both"/>
        <w:rPr>
          <w:rFonts w:ascii="Calibri" w:hAnsi="Calibri" w:cs="Calibri"/>
          <w:color w:val="000000" w:themeColor="text1"/>
        </w:rPr>
      </w:pPr>
    </w:p>
    <w:p w14:paraId="25A3BB50" w14:textId="26185890" w:rsidR="00304CF5" w:rsidRPr="00CC0ABB" w:rsidRDefault="00304CF5" w:rsidP="00304CF5">
      <w:pPr>
        <w:pStyle w:val="Odstavekseznama"/>
        <w:jc w:val="both"/>
        <w:rPr>
          <w:rFonts w:ascii="Calibri" w:hAnsi="Calibri" w:cs="Calibri"/>
          <w:color w:val="000000" w:themeColor="text1"/>
        </w:rPr>
      </w:pPr>
      <w:r w:rsidRPr="00CC0ABB">
        <w:rPr>
          <w:rFonts w:ascii="Calibri" w:hAnsi="Calibri" w:cs="Calibri"/>
          <w:color w:val="000000" w:themeColor="text1"/>
        </w:rPr>
        <w:t>Ponudniki INR morajo v skladu z zakonom enkrat letno, do konca decembra, na svoji spletni strani objaviti standardizirane informacije o stroških za tipske imetnike INR, kar omogoča primerjavo med ponudniki.</w:t>
      </w:r>
    </w:p>
    <w:p w14:paraId="3D89A633" w14:textId="77777777" w:rsidR="005815D4" w:rsidRPr="00CC0ABB" w:rsidRDefault="005815D4" w:rsidP="00304CF5">
      <w:pPr>
        <w:pStyle w:val="Odstavekseznama"/>
        <w:jc w:val="both"/>
        <w:rPr>
          <w:rFonts w:ascii="Calibri" w:hAnsi="Calibri" w:cs="Calibri"/>
          <w:color w:val="000000" w:themeColor="text1"/>
        </w:rPr>
      </w:pPr>
    </w:p>
    <w:p w14:paraId="18E54478" w14:textId="77777777" w:rsidR="005815D4" w:rsidRPr="00CC0ABB" w:rsidRDefault="00304CF5" w:rsidP="005815D4">
      <w:pPr>
        <w:pStyle w:val="Odstavekseznama"/>
        <w:jc w:val="both"/>
        <w:rPr>
          <w:rFonts w:ascii="Calibri" w:hAnsi="Calibri" w:cs="Calibri"/>
          <w:color w:val="000000" w:themeColor="text1"/>
        </w:rPr>
      </w:pPr>
      <w:r w:rsidRPr="00CC0ABB">
        <w:rPr>
          <w:rFonts w:ascii="Calibri" w:hAnsi="Calibri" w:cs="Calibri"/>
          <w:b/>
          <w:bCs/>
          <w:color w:val="000000" w:themeColor="text1"/>
        </w:rPr>
        <w:t>Primer:</w:t>
      </w:r>
      <w:r w:rsidRPr="00CC0ABB">
        <w:rPr>
          <w:rFonts w:ascii="Calibri" w:hAnsi="Calibri" w:cs="Calibri"/>
          <w:color w:val="000000" w:themeColor="text1"/>
        </w:rPr>
        <w:t xml:space="preserve"> Na podlagi cenikov obstoječih ponudnikov borznega posredovanja bi tipičen cenik ponudnika INR lahko vključeval naslednje stroške:</w:t>
      </w:r>
    </w:p>
    <w:p w14:paraId="0AA5A376" w14:textId="24A4D85E" w:rsidR="005815D4" w:rsidRPr="00CC0ABB" w:rsidRDefault="00304CF5" w:rsidP="005815D4">
      <w:pPr>
        <w:pStyle w:val="Odstavekseznama"/>
        <w:numPr>
          <w:ilvl w:val="0"/>
          <w:numId w:val="5"/>
        </w:numPr>
        <w:jc w:val="both"/>
        <w:rPr>
          <w:rFonts w:ascii="Calibri" w:hAnsi="Calibri" w:cs="Calibri"/>
          <w:color w:val="000000" w:themeColor="text1"/>
        </w:rPr>
      </w:pPr>
      <w:r w:rsidRPr="00CC0ABB">
        <w:rPr>
          <w:rFonts w:ascii="Calibri" w:hAnsi="Calibri" w:cs="Calibri"/>
          <w:color w:val="000000" w:themeColor="text1"/>
        </w:rPr>
        <w:lastRenderedPageBreak/>
        <w:t>Mesečni strošek vodenja računa: približno 3-7 evrov (za fizične osebe)</w:t>
      </w:r>
      <w:r w:rsidR="005815D4" w:rsidRPr="00CC0ABB">
        <w:rPr>
          <w:rFonts w:ascii="Calibri" w:hAnsi="Calibri" w:cs="Calibri"/>
          <w:color w:val="000000" w:themeColor="text1"/>
        </w:rPr>
        <w:t>;</w:t>
      </w:r>
    </w:p>
    <w:p w14:paraId="61C6F4A1" w14:textId="630D667D" w:rsidR="005815D4" w:rsidRPr="00CC0ABB" w:rsidRDefault="00304CF5" w:rsidP="005815D4">
      <w:pPr>
        <w:pStyle w:val="Odstavekseznama"/>
        <w:numPr>
          <w:ilvl w:val="0"/>
          <w:numId w:val="5"/>
        </w:numPr>
        <w:jc w:val="both"/>
        <w:rPr>
          <w:rFonts w:ascii="Calibri" w:hAnsi="Calibri" w:cs="Calibri"/>
          <w:color w:val="000000" w:themeColor="text1"/>
        </w:rPr>
      </w:pPr>
      <w:r w:rsidRPr="00CC0ABB">
        <w:rPr>
          <w:rFonts w:ascii="Calibri" w:hAnsi="Calibri" w:cs="Calibri"/>
          <w:color w:val="000000" w:themeColor="text1"/>
        </w:rPr>
        <w:t>Provizija za klasično oddajo naročil: 0,80-1,00% vrednosti transakcije (min. 15 evrov)</w:t>
      </w:r>
      <w:r w:rsidR="005815D4" w:rsidRPr="00CC0ABB">
        <w:rPr>
          <w:rFonts w:ascii="Calibri" w:hAnsi="Calibri" w:cs="Calibri"/>
          <w:color w:val="000000" w:themeColor="text1"/>
        </w:rPr>
        <w:t>;</w:t>
      </w:r>
    </w:p>
    <w:p w14:paraId="7C91CB5F" w14:textId="1421A92C" w:rsidR="005815D4" w:rsidRPr="00CC0ABB" w:rsidRDefault="00304CF5" w:rsidP="005815D4">
      <w:pPr>
        <w:pStyle w:val="Odstavekseznama"/>
        <w:numPr>
          <w:ilvl w:val="0"/>
          <w:numId w:val="5"/>
        </w:numPr>
        <w:jc w:val="both"/>
        <w:rPr>
          <w:rFonts w:ascii="Calibri" w:hAnsi="Calibri" w:cs="Calibri"/>
          <w:color w:val="000000" w:themeColor="text1"/>
        </w:rPr>
      </w:pPr>
      <w:r w:rsidRPr="00CC0ABB">
        <w:rPr>
          <w:rFonts w:ascii="Calibri" w:hAnsi="Calibri" w:cs="Calibri"/>
          <w:color w:val="000000" w:themeColor="text1"/>
        </w:rPr>
        <w:t>Provizija za elektronsko oddajo naročil: 0,50-0,80% vrednosti transakcije (min. 6 evrov)</w:t>
      </w:r>
      <w:r w:rsidR="005815D4" w:rsidRPr="00CC0ABB">
        <w:rPr>
          <w:rFonts w:ascii="Calibri" w:hAnsi="Calibri" w:cs="Calibri"/>
          <w:color w:val="000000" w:themeColor="text1"/>
        </w:rPr>
        <w:t>;</w:t>
      </w:r>
    </w:p>
    <w:p w14:paraId="361CD9E1" w14:textId="6A63B5B4" w:rsidR="005815D4" w:rsidRPr="00CC0ABB" w:rsidRDefault="00304CF5" w:rsidP="005815D4">
      <w:pPr>
        <w:pStyle w:val="Odstavekseznama"/>
        <w:numPr>
          <w:ilvl w:val="0"/>
          <w:numId w:val="5"/>
        </w:numPr>
        <w:jc w:val="both"/>
        <w:rPr>
          <w:rFonts w:ascii="Calibri" w:hAnsi="Calibri" w:cs="Calibri"/>
          <w:color w:val="000000" w:themeColor="text1"/>
        </w:rPr>
      </w:pPr>
      <w:r w:rsidRPr="00CC0ABB">
        <w:rPr>
          <w:rFonts w:ascii="Calibri" w:hAnsi="Calibri" w:cs="Calibri"/>
          <w:color w:val="000000" w:themeColor="text1"/>
        </w:rPr>
        <w:t>Nadomestilo za vzdrževanje stanj finančnih instrumentov (ležarina): 0,0009-0,005% povprečne vrednosti portfelja mesečno</w:t>
      </w:r>
      <w:r w:rsidR="005815D4" w:rsidRPr="00CC0ABB">
        <w:rPr>
          <w:rFonts w:ascii="Calibri" w:hAnsi="Calibri" w:cs="Calibri"/>
          <w:color w:val="000000" w:themeColor="text1"/>
        </w:rPr>
        <w:t>;</w:t>
      </w:r>
    </w:p>
    <w:p w14:paraId="186CE549" w14:textId="0E3EA77D" w:rsidR="005815D4" w:rsidRPr="00CC0ABB" w:rsidRDefault="00304CF5" w:rsidP="005815D4">
      <w:pPr>
        <w:pStyle w:val="Odstavekseznama"/>
        <w:numPr>
          <w:ilvl w:val="0"/>
          <w:numId w:val="5"/>
        </w:numPr>
        <w:jc w:val="both"/>
        <w:rPr>
          <w:rFonts w:ascii="Calibri" w:hAnsi="Calibri" w:cs="Calibri"/>
          <w:color w:val="000000" w:themeColor="text1"/>
        </w:rPr>
      </w:pPr>
      <w:r w:rsidRPr="00CC0ABB">
        <w:rPr>
          <w:rFonts w:ascii="Calibri" w:hAnsi="Calibri" w:cs="Calibri"/>
          <w:color w:val="000000" w:themeColor="text1"/>
        </w:rPr>
        <w:t xml:space="preserve">Izplačilo dividende, kuponi, glavnica: 1,25-1,40% vrednosti izplačila (min. 2 evra, </w:t>
      </w:r>
      <w:proofErr w:type="spellStart"/>
      <w:r w:rsidRPr="00CC0ABB">
        <w:rPr>
          <w:rFonts w:ascii="Calibri" w:hAnsi="Calibri" w:cs="Calibri"/>
          <w:color w:val="000000" w:themeColor="text1"/>
        </w:rPr>
        <w:t>max</w:t>
      </w:r>
      <w:proofErr w:type="spellEnd"/>
      <w:r w:rsidRPr="00CC0ABB">
        <w:rPr>
          <w:rFonts w:ascii="Calibri" w:hAnsi="Calibri" w:cs="Calibri"/>
          <w:color w:val="000000" w:themeColor="text1"/>
        </w:rPr>
        <w:t>. 40-60 evrov)</w:t>
      </w:r>
      <w:r w:rsidR="005815D4" w:rsidRPr="00CC0ABB">
        <w:rPr>
          <w:rFonts w:ascii="Calibri" w:hAnsi="Calibri" w:cs="Calibri"/>
          <w:color w:val="000000" w:themeColor="text1"/>
        </w:rPr>
        <w:t>;</w:t>
      </w:r>
    </w:p>
    <w:p w14:paraId="3D1F9C76" w14:textId="14AC2BDF" w:rsidR="00304CF5" w:rsidRPr="00CC0ABB" w:rsidRDefault="00304CF5" w:rsidP="005815D4">
      <w:pPr>
        <w:pStyle w:val="Odstavekseznama"/>
        <w:numPr>
          <w:ilvl w:val="0"/>
          <w:numId w:val="5"/>
        </w:numPr>
        <w:jc w:val="both"/>
        <w:rPr>
          <w:rFonts w:ascii="Calibri" w:hAnsi="Calibri" w:cs="Calibri"/>
          <w:color w:val="000000" w:themeColor="text1"/>
        </w:rPr>
      </w:pPr>
      <w:r w:rsidRPr="00CC0ABB">
        <w:rPr>
          <w:rFonts w:ascii="Calibri" w:hAnsi="Calibri" w:cs="Calibri"/>
          <w:color w:val="000000" w:themeColor="text1"/>
        </w:rPr>
        <w:t xml:space="preserve">Stroški prenosa finančnih instrumentov: 0,10% vrednosti (min. 20 evrov, </w:t>
      </w:r>
      <w:proofErr w:type="spellStart"/>
      <w:r w:rsidRPr="00CC0ABB">
        <w:rPr>
          <w:rFonts w:ascii="Calibri" w:hAnsi="Calibri" w:cs="Calibri"/>
          <w:color w:val="000000" w:themeColor="text1"/>
        </w:rPr>
        <w:t>max</w:t>
      </w:r>
      <w:proofErr w:type="spellEnd"/>
      <w:r w:rsidRPr="00CC0ABB">
        <w:rPr>
          <w:rFonts w:ascii="Calibri" w:hAnsi="Calibri" w:cs="Calibri"/>
          <w:color w:val="000000" w:themeColor="text1"/>
        </w:rPr>
        <w:t>. 1.000 evrov)</w:t>
      </w:r>
      <w:r w:rsidR="005815D4" w:rsidRPr="00CC0ABB">
        <w:rPr>
          <w:rFonts w:ascii="Calibri" w:hAnsi="Calibri" w:cs="Calibri"/>
          <w:color w:val="000000" w:themeColor="text1"/>
        </w:rPr>
        <w:t>.</w:t>
      </w:r>
    </w:p>
    <w:p w14:paraId="4537F17E" w14:textId="77777777" w:rsidR="005815D4" w:rsidRPr="00CC0ABB" w:rsidRDefault="005815D4" w:rsidP="00304CF5">
      <w:pPr>
        <w:pStyle w:val="Odstavekseznama"/>
        <w:jc w:val="both"/>
        <w:rPr>
          <w:rFonts w:ascii="Calibri" w:hAnsi="Calibri" w:cs="Calibri"/>
          <w:color w:val="000000" w:themeColor="text1"/>
        </w:rPr>
      </w:pPr>
    </w:p>
    <w:p w14:paraId="42620FF3" w14:textId="053761BD" w:rsidR="006D1F8D" w:rsidRPr="00CC0ABB" w:rsidRDefault="00304CF5" w:rsidP="009F39F6">
      <w:pPr>
        <w:pStyle w:val="Odstavekseznama"/>
        <w:jc w:val="both"/>
        <w:rPr>
          <w:rFonts w:ascii="Calibri" w:hAnsi="Calibri" w:cs="Calibri"/>
          <w:color w:val="000000" w:themeColor="text1"/>
        </w:rPr>
      </w:pPr>
      <w:r w:rsidRPr="00CC0ABB">
        <w:rPr>
          <w:rFonts w:ascii="Calibri" w:hAnsi="Calibri" w:cs="Calibri"/>
          <w:color w:val="000000" w:themeColor="text1"/>
        </w:rPr>
        <w:t>Dejanski stroški se lahko med ponudniki znatno razlikujejo, zato je priporočljivo primerjati cenike različnih ponudnikov na podlagi standardiziranih informacij, ki jih</w:t>
      </w:r>
      <w:r w:rsidR="00AF32B4" w:rsidRPr="00CC0ABB">
        <w:rPr>
          <w:rFonts w:ascii="Calibri" w:hAnsi="Calibri" w:cs="Calibri"/>
          <w:color w:val="000000" w:themeColor="text1"/>
        </w:rPr>
        <w:t xml:space="preserve"> bodo ponudniki INR</w:t>
      </w:r>
      <w:r w:rsidR="00AF32B4" w:rsidRPr="00CC0ABB">
        <w:rPr>
          <w:rFonts w:ascii="Calibri" w:hAnsi="Calibri" w:cs="Calibri"/>
        </w:rPr>
        <w:t xml:space="preserve"> enkrat letno, do konca meseca decembra, morali javno objavljati na svoji spletni strani. Objave bodo morale vsebovati informacije </w:t>
      </w:r>
      <w:r w:rsidR="00AF32B4" w:rsidRPr="00CC0ABB">
        <w:rPr>
          <w:rFonts w:ascii="Calibri" w:hAnsi="Calibri" w:cs="Calibri"/>
          <w:color w:val="000000" w:themeColor="text1"/>
        </w:rPr>
        <w:t>o tem, katere finančne instrumente in odprte investicijske sklade (skladi KNPVP) ponudnik ponuja ter kakšni stroški in nadomestila nastanejo pri poslovanju z INR. Pričakovano bodo n</w:t>
      </w:r>
      <w:r w:rsidRPr="00CC0ABB">
        <w:rPr>
          <w:rFonts w:ascii="Calibri" w:hAnsi="Calibri" w:cs="Calibri"/>
          <w:color w:val="000000" w:themeColor="text1"/>
        </w:rPr>
        <w:t>ekateri ponudniki ponuja</w:t>
      </w:r>
      <w:r w:rsidR="00AF32B4" w:rsidRPr="00CC0ABB">
        <w:rPr>
          <w:rFonts w:ascii="Calibri" w:hAnsi="Calibri" w:cs="Calibri"/>
          <w:color w:val="000000" w:themeColor="text1"/>
        </w:rPr>
        <w:t>li tudi</w:t>
      </w:r>
      <w:r w:rsidRPr="00CC0ABB">
        <w:rPr>
          <w:rFonts w:ascii="Calibri" w:hAnsi="Calibri" w:cs="Calibri"/>
          <w:color w:val="000000" w:themeColor="text1"/>
        </w:rPr>
        <w:t xml:space="preserve"> ugodnosti za elektronsko poslovanje ali za stranke, ki uporabljajo določene pakete storitev.</w:t>
      </w:r>
    </w:p>
    <w:p w14:paraId="680CBD5F" w14:textId="77777777" w:rsidR="009F39F6" w:rsidRPr="00CC0ABB" w:rsidRDefault="009F39F6" w:rsidP="009F39F6">
      <w:pPr>
        <w:pStyle w:val="Odstavekseznama"/>
        <w:jc w:val="both"/>
        <w:rPr>
          <w:rFonts w:ascii="Calibri" w:hAnsi="Calibri" w:cs="Calibri"/>
          <w:color w:val="000000" w:themeColor="text1"/>
        </w:rPr>
      </w:pPr>
    </w:p>
    <w:p w14:paraId="665558B3" w14:textId="7A847BF0" w:rsidR="002C2541" w:rsidRPr="00CC0ABB" w:rsidRDefault="006D1F8D" w:rsidP="00FD391E">
      <w:pPr>
        <w:pStyle w:val="Odstavekseznama"/>
        <w:numPr>
          <w:ilvl w:val="0"/>
          <w:numId w:val="1"/>
        </w:numPr>
        <w:jc w:val="both"/>
        <w:rPr>
          <w:rFonts w:ascii="Calibri" w:hAnsi="Calibri" w:cs="Calibri"/>
          <w:b/>
          <w:bCs/>
        </w:rPr>
      </w:pPr>
      <w:r w:rsidRPr="00CC0ABB">
        <w:rPr>
          <w:rFonts w:ascii="Calibri" w:hAnsi="Calibri" w:cs="Calibri"/>
          <w:b/>
          <w:bCs/>
          <w:u w:val="single"/>
        </w:rPr>
        <w:t xml:space="preserve">Kakšen bo postopek trgovanja </w:t>
      </w:r>
      <w:r w:rsidR="002C2541" w:rsidRPr="00CC0ABB">
        <w:rPr>
          <w:rFonts w:ascii="Calibri" w:hAnsi="Calibri" w:cs="Calibri"/>
          <w:b/>
          <w:bCs/>
          <w:u w:val="single"/>
        </w:rPr>
        <w:t xml:space="preserve">oziroma </w:t>
      </w:r>
      <w:r w:rsidRPr="00CC0ABB">
        <w:rPr>
          <w:rFonts w:ascii="Calibri" w:hAnsi="Calibri" w:cs="Calibri"/>
          <w:b/>
          <w:bCs/>
          <w:u w:val="single"/>
        </w:rPr>
        <w:t>način razpolaganja</w:t>
      </w:r>
      <w:r w:rsidR="002C2541" w:rsidRPr="00CC0ABB">
        <w:rPr>
          <w:rFonts w:ascii="Calibri" w:hAnsi="Calibri" w:cs="Calibri"/>
          <w:b/>
          <w:bCs/>
          <w:u w:val="single"/>
        </w:rPr>
        <w:t xml:space="preserve"> s sredstvi</w:t>
      </w:r>
      <w:r w:rsidRPr="00CC0ABB">
        <w:rPr>
          <w:rFonts w:ascii="Calibri" w:hAnsi="Calibri" w:cs="Calibri"/>
          <w:b/>
          <w:bCs/>
          <w:u w:val="single"/>
        </w:rPr>
        <w:t xml:space="preserve"> </w:t>
      </w:r>
      <w:r w:rsidR="002C2541" w:rsidRPr="00CC0ABB">
        <w:rPr>
          <w:rFonts w:ascii="Calibri" w:hAnsi="Calibri" w:cs="Calibri"/>
          <w:b/>
          <w:bCs/>
          <w:u w:val="single"/>
        </w:rPr>
        <w:t xml:space="preserve">in </w:t>
      </w:r>
      <w:r w:rsidRPr="00CC0ABB">
        <w:rPr>
          <w:rFonts w:ascii="Calibri" w:hAnsi="Calibri" w:cs="Calibri"/>
          <w:b/>
          <w:bCs/>
          <w:u w:val="single"/>
        </w:rPr>
        <w:t>obdavčenje dohodka?</w:t>
      </w:r>
    </w:p>
    <w:p w14:paraId="47CD577F" w14:textId="77777777" w:rsidR="00FD391E" w:rsidRPr="00CC0ABB" w:rsidRDefault="00FD391E" w:rsidP="00FD391E">
      <w:pPr>
        <w:pStyle w:val="Odstavekseznama"/>
        <w:ind w:left="644"/>
        <w:jc w:val="both"/>
        <w:rPr>
          <w:rFonts w:ascii="Calibri" w:hAnsi="Calibri" w:cs="Calibri"/>
          <w:b/>
          <w:bCs/>
        </w:rPr>
      </w:pPr>
    </w:p>
    <w:p w14:paraId="5BC76766" w14:textId="6B0D5281" w:rsidR="002F7947" w:rsidRPr="00CC0ABB" w:rsidRDefault="006D1F8D" w:rsidP="006D1F8D">
      <w:pPr>
        <w:pStyle w:val="Odstavekseznama"/>
        <w:jc w:val="both"/>
        <w:rPr>
          <w:rFonts w:ascii="Calibri" w:hAnsi="Calibri" w:cs="Calibri"/>
        </w:rPr>
      </w:pPr>
      <w:r w:rsidRPr="00CC0ABB">
        <w:rPr>
          <w:rFonts w:ascii="Calibri" w:hAnsi="Calibri" w:cs="Calibri"/>
        </w:rPr>
        <w:t>Vlagatelji oz</w:t>
      </w:r>
      <w:r w:rsidR="002C2541" w:rsidRPr="00CC0ABB">
        <w:rPr>
          <w:rFonts w:ascii="Calibri" w:hAnsi="Calibri" w:cs="Calibri"/>
        </w:rPr>
        <w:t>iroma</w:t>
      </w:r>
      <w:r w:rsidRPr="00CC0ABB">
        <w:rPr>
          <w:rFonts w:ascii="Calibri" w:hAnsi="Calibri" w:cs="Calibri"/>
        </w:rPr>
        <w:t xml:space="preserve"> imetniki INR bodo </w:t>
      </w:r>
      <w:r w:rsidR="00FD391E" w:rsidRPr="00CC0ABB">
        <w:rPr>
          <w:rFonts w:ascii="Calibri" w:hAnsi="Calibri" w:cs="Calibri"/>
        </w:rPr>
        <w:t>prek</w:t>
      </w:r>
      <w:r w:rsidRPr="00CC0ABB">
        <w:rPr>
          <w:rFonts w:ascii="Calibri" w:hAnsi="Calibri" w:cs="Calibri"/>
        </w:rPr>
        <w:t xml:space="preserve"> </w:t>
      </w:r>
      <w:r w:rsidR="008F7420" w:rsidRPr="00CC0ABB">
        <w:rPr>
          <w:rFonts w:ascii="Calibri" w:hAnsi="Calibri" w:cs="Calibri"/>
        </w:rPr>
        <w:t>INR</w:t>
      </w:r>
      <w:r w:rsidRPr="00CC0ABB">
        <w:rPr>
          <w:rFonts w:ascii="Calibri" w:hAnsi="Calibri" w:cs="Calibri"/>
        </w:rPr>
        <w:t xml:space="preserve"> </w:t>
      </w:r>
      <w:r w:rsidR="00326EB3" w:rsidRPr="00CC0ABB">
        <w:rPr>
          <w:rFonts w:ascii="Calibri" w:hAnsi="Calibri" w:cs="Calibri"/>
        </w:rPr>
        <w:t xml:space="preserve">trgovali </w:t>
      </w:r>
      <w:r w:rsidRPr="00CC0ABB">
        <w:rPr>
          <w:rFonts w:ascii="Calibri" w:hAnsi="Calibri" w:cs="Calibri"/>
        </w:rPr>
        <w:t xml:space="preserve">tako, da bodo na </w:t>
      </w:r>
      <w:r w:rsidR="00326EB3" w:rsidRPr="00CC0ABB">
        <w:rPr>
          <w:rFonts w:ascii="Calibri" w:hAnsi="Calibri" w:cs="Calibri"/>
        </w:rPr>
        <w:t xml:space="preserve">INR položili denarna sredstva. </w:t>
      </w:r>
      <w:r w:rsidRPr="00CC0ABB">
        <w:rPr>
          <w:rFonts w:ascii="Calibri" w:hAnsi="Calibri" w:cs="Calibri"/>
        </w:rPr>
        <w:t xml:space="preserve">S </w:t>
      </w:r>
      <w:r w:rsidR="00326EB3" w:rsidRPr="00CC0ABB">
        <w:rPr>
          <w:rFonts w:ascii="Calibri" w:hAnsi="Calibri" w:cs="Calibri"/>
        </w:rPr>
        <w:t xml:space="preserve">temi </w:t>
      </w:r>
      <w:r w:rsidR="008F7420" w:rsidRPr="00CC0ABB">
        <w:rPr>
          <w:rFonts w:ascii="Calibri" w:hAnsi="Calibri" w:cs="Calibri"/>
        </w:rPr>
        <w:t xml:space="preserve">sredstvi </w:t>
      </w:r>
      <w:r w:rsidRPr="00CC0ABB">
        <w:rPr>
          <w:rFonts w:ascii="Calibri" w:hAnsi="Calibri" w:cs="Calibri"/>
        </w:rPr>
        <w:t>bodo nato lahko trgovali</w:t>
      </w:r>
      <w:r w:rsidR="00326EB3" w:rsidRPr="00CC0ABB">
        <w:rPr>
          <w:rFonts w:ascii="Calibri" w:hAnsi="Calibri" w:cs="Calibri"/>
        </w:rPr>
        <w:t>, in sicer bodo lahko kupovali finančne instrumente, na INR prejemali obresti in dividende</w:t>
      </w:r>
      <w:r w:rsidR="002F7947" w:rsidRPr="00CC0ABB">
        <w:rPr>
          <w:rFonts w:ascii="Calibri" w:hAnsi="Calibri" w:cs="Calibri"/>
        </w:rPr>
        <w:t xml:space="preserve">, prodajali finančne instrumente in s sredstvi poravnavali stroške trgovanja s finančnimi instrumenti, ponovno kupili druge finančne instrumente in podobno. </w:t>
      </w:r>
    </w:p>
    <w:p w14:paraId="49C2FF4E" w14:textId="77777777" w:rsidR="002F7947" w:rsidRPr="00CC0ABB" w:rsidRDefault="002F7947" w:rsidP="006D1F8D">
      <w:pPr>
        <w:pStyle w:val="Odstavekseznama"/>
        <w:jc w:val="both"/>
        <w:rPr>
          <w:rFonts w:ascii="Calibri" w:hAnsi="Calibri" w:cs="Calibri"/>
        </w:rPr>
      </w:pPr>
    </w:p>
    <w:p w14:paraId="5F1D14A4" w14:textId="26076D1A" w:rsidR="002F7947" w:rsidRPr="00CC0ABB" w:rsidRDefault="002F7947" w:rsidP="002F7947">
      <w:pPr>
        <w:pStyle w:val="Odstavekseznama"/>
        <w:jc w:val="both"/>
        <w:rPr>
          <w:rFonts w:ascii="Calibri" w:hAnsi="Calibri" w:cs="Calibri"/>
        </w:rPr>
      </w:pPr>
      <w:r w:rsidRPr="00CC0ABB">
        <w:rPr>
          <w:rFonts w:ascii="Calibri" w:hAnsi="Calibri" w:cs="Calibri"/>
        </w:rPr>
        <w:t>Vsi dohodki in dobički, ki jih zavezanec doseže pre</w:t>
      </w:r>
      <w:r w:rsidR="00B120FB" w:rsidRPr="00CC0ABB">
        <w:rPr>
          <w:rFonts w:ascii="Calibri" w:hAnsi="Calibri" w:cs="Calibri"/>
        </w:rPr>
        <w:t>k</w:t>
      </w:r>
      <w:r w:rsidRPr="00CC0ABB">
        <w:rPr>
          <w:rFonts w:ascii="Calibri" w:hAnsi="Calibri" w:cs="Calibri"/>
        </w:rPr>
        <w:t xml:space="preserve"> INR, se v trenutku, ko </w:t>
      </w:r>
      <w:r w:rsidR="003A4784" w:rsidRPr="00CC0ABB">
        <w:rPr>
          <w:rFonts w:ascii="Calibri" w:hAnsi="Calibri" w:cs="Calibri"/>
        </w:rPr>
        <w:t xml:space="preserve">jih imetnik </w:t>
      </w:r>
      <w:r w:rsidRPr="00CC0ABB">
        <w:rPr>
          <w:rFonts w:ascii="Calibri" w:hAnsi="Calibri" w:cs="Calibri"/>
        </w:rPr>
        <w:t>prej</w:t>
      </w:r>
      <w:r w:rsidR="003A4784" w:rsidRPr="00CC0ABB">
        <w:rPr>
          <w:rFonts w:ascii="Calibri" w:hAnsi="Calibri" w:cs="Calibri"/>
        </w:rPr>
        <w:t xml:space="preserve">me </w:t>
      </w:r>
      <w:r w:rsidRPr="00CC0ABB">
        <w:rPr>
          <w:rFonts w:ascii="Calibri" w:hAnsi="Calibri" w:cs="Calibri"/>
        </w:rPr>
        <w:t>oziroma doseže</w:t>
      </w:r>
      <w:r w:rsidR="00FD391E" w:rsidRPr="00CC0ABB">
        <w:rPr>
          <w:rFonts w:ascii="Calibri" w:hAnsi="Calibri" w:cs="Calibri"/>
        </w:rPr>
        <w:t xml:space="preserve"> </w:t>
      </w:r>
      <w:r w:rsidRPr="00CC0ABB">
        <w:rPr>
          <w:rFonts w:ascii="Calibri" w:hAnsi="Calibri" w:cs="Calibri"/>
        </w:rPr>
        <w:t xml:space="preserve">na INR, ne obdavčijo. To je glavna značilnost in prednost INR. Zavezanec, ki ta sredstva na INR (prejete obresti, dividende, dosežene kapitalske dobičke…) uporabi za nadaljnje trgovanje oziroma nalaganje v nove finančne instrumente, je torej v trenutkih prejema posameznega dohodka od posameznega finančnega instrumenta (dividende, obresti, kapitalskega dobička) davka oproščen. </w:t>
      </w:r>
    </w:p>
    <w:p w14:paraId="7D208E11" w14:textId="77777777" w:rsidR="002F7947" w:rsidRPr="00CC0ABB" w:rsidRDefault="002F7947" w:rsidP="006D1F8D">
      <w:pPr>
        <w:pStyle w:val="Odstavekseznama"/>
        <w:jc w:val="both"/>
        <w:rPr>
          <w:rFonts w:ascii="Calibri" w:hAnsi="Calibri" w:cs="Calibri"/>
        </w:rPr>
      </w:pPr>
    </w:p>
    <w:p w14:paraId="5202BB2D" w14:textId="77777777" w:rsidR="002F7947" w:rsidRPr="00CC0ABB" w:rsidRDefault="002F7947" w:rsidP="002F7947">
      <w:pPr>
        <w:pStyle w:val="Odstavekseznama"/>
        <w:jc w:val="both"/>
        <w:rPr>
          <w:rFonts w:ascii="Calibri" w:hAnsi="Calibri" w:cs="Calibri"/>
        </w:rPr>
      </w:pPr>
      <w:r w:rsidRPr="00CC0ABB">
        <w:rPr>
          <w:rFonts w:ascii="Calibri" w:hAnsi="Calibri" w:cs="Calibri"/>
        </w:rPr>
        <w:t>Da bi dosegli takšno posebno davčno obravnavo, je bila določena povsem nova kategorija dohodka iz kapitala (poleg dividend, obresti in dobička iz kapitala), in sicer dohodek z INR.</w:t>
      </w:r>
    </w:p>
    <w:p w14:paraId="4DD38E14" w14:textId="77777777" w:rsidR="002F7947" w:rsidRPr="00CC0ABB" w:rsidRDefault="002F7947" w:rsidP="002F7947">
      <w:pPr>
        <w:pStyle w:val="Odstavekseznama"/>
        <w:jc w:val="both"/>
        <w:rPr>
          <w:rFonts w:ascii="Calibri" w:hAnsi="Calibri" w:cs="Calibri"/>
        </w:rPr>
      </w:pPr>
    </w:p>
    <w:p w14:paraId="47FE8236" w14:textId="0A410FB3" w:rsidR="002F7947" w:rsidRPr="00CC0ABB" w:rsidRDefault="002F7947" w:rsidP="002F7947">
      <w:pPr>
        <w:pStyle w:val="Odstavekseznama"/>
        <w:jc w:val="both"/>
        <w:rPr>
          <w:rFonts w:ascii="Calibri" w:hAnsi="Calibri" w:cs="Calibri"/>
        </w:rPr>
      </w:pPr>
      <w:r w:rsidRPr="00CC0ABB">
        <w:rPr>
          <w:rFonts w:ascii="Calibri" w:hAnsi="Calibri" w:cs="Calibri"/>
        </w:rPr>
        <w:t>Dohodek z INR nastane šele, ko si zavezanec sredstva z INR izplača.</w:t>
      </w:r>
    </w:p>
    <w:p w14:paraId="09D62F82" w14:textId="77777777" w:rsidR="002F7947" w:rsidRPr="00CC0ABB" w:rsidRDefault="002F7947" w:rsidP="002F7947">
      <w:pPr>
        <w:pStyle w:val="Odstavekseznama"/>
        <w:jc w:val="both"/>
        <w:rPr>
          <w:rFonts w:ascii="Calibri" w:hAnsi="Calibri" w:cs="Calibri"/>
        </w:rPr>
      </w:pPr>
    </w:p>
    <w:p w14:paraId="78E93230" w14:textId="6A95400F" w:rsidR="002F7947" w:rsidRPr="00CC0ABB" w:rsidRDefault="002F7947" w:rsidP="002F7947">
      <w:pPr>
        <w:pStyle w:val="Odstavekseznama"/>
        <w:jc w:val="both"/>
        <w:rPr>
          <w:rFonts w:ascii="Calibri" w:hAnsi="Calibri" w:cs="Calibri"/>
        </w:rPr>
      </w:pPr>
      <w:r w:rsidRPr="00CC0ABB">
        <w:rPr>
          <w:rFonts w:ascii="Calibri" w:hAnsi="Calibri" w:cs="Calibri"/>
        </w:rPr>
        <w:t>Potrebno je poudariti, da dohodek z INR ne predstavlja izplačila obresti, dividend ali kapitalskih dobičkov, pač pa povsem novo vrst</w:t>
      </w:r>
      <w:r w:rsidR="00FD391E" w:rsidRPr="00CC0ABB">
        <w:rPr>
          <w:rFonts w:ascii="Calibri" w:hAnsi="Calibri" w:cs="Calibri"/>
        </w:rPr>
        <w:t>o</w:t>
      </w:r>
      <w:r w:rsidRPr="00CC0ABB">
        <w:rPr>
          <w:rFonts w:ascii="Calibri" w:hAnsi="Calibri" w:cs="Calibri"/>
        </w:rPr>
        <w:t xml:space="preserve"> dohodka, ki je akumulirana kombinacija preteklih prejetih obresti, dividend, kapitalskih dobičkov, pa tudi izgub, konverzij, trgovalnih stroškov in seveda davčnih ugodnosti (odloženih davčnih obveznosti). </w:t>
      </w:r>
    </w:p>
    <w:p w14:paraId="4176AD65" w14:textId="77777777" w:rsidR="002F7947" w:rsidRPr="00CC0ABB" w:rsidRDefault="002F7947" w:rsidP="006D1F8D">
      <w:pPr>
        <w:pStyle w:val="Odstavekseznama"/>
        <w:jc w:val="both"/>
        <w:rPr>
          <w:rFonts w:ascii="Calibri" w:hAnsi="Calibri" w:cs="Calibri"/>
        </w:rPr>
      </w:pPr>
    </w:p>
    <w:p w14:paraId="2B463A19" w14:textId="210A5697" w:rsidR="002F7947" w:rsidRPr="00CC0ABB" w:rsidRDefault="002F7947" w:rsidP="002F7947">
      <w:pPr>
        <w:pStyle w:val="Odstavekseznama"/>
        <w:jc w:val="both"/>
        <w:rPr>
          <w:rFonts w:ascii="Calibri" w:hAnsi="Calibri" w:cs="Calibri"/>
        </w:rPr>
      </w:pPr>
      <w:r w:rsidRPr="00CC0ABB">
        <w:rPr>
          <w:rFonts w:ascii="Calibri" w:hAnsi="Calibri" w:cs="Calibri"/>
        </w:rPr>
        <w:t>Davčn</w:t>
      </w:r>
      <w:r w:rsidR="00FD391E" w:rsidRPr="00CC0ABB">
        <w:rPr>
          <w:rFonts w:ascii="Calibri" w:hAnsi="Calibri" w:cs="Calibri"/>
        </w:rPr>
        <w:t>e</w:t>
      </w:r>
      <w:r w:rsidRPr="00CC0ABB">
        <w:rPr>
          <w:rFonts w:ascii="Calibri" w:hAnsi="Calibri" w:cs="Calibri"/>
        </w:rPr>
        <w:t xml:space="preserve"> osnov</w:t>
      </w:r>
      <w:r w:rsidR="003A4784" w:rsidRPr="00CC0ABB">
        <w:rPr>
          <w:rFonts w:ascii="Calibri" w:hAnsi="Calibri" w:cs="Calibri"/>
        </w:rPr>
        <w:t>e</w:t>
      </w:r>
      <w:r w:rsidRPr="00CC0ABB">
        <w:rPr>
          <w:rFonts w:ascii="Calibri" w:hAnsi="Calibri" w:cs="Calibri"/>
        </w:rPr>
        <w:t xml:space="preserve"> tudi ne predstavlja vsako izplačilo z INR, pač pa samo del izplačila, ki predstavlja donos. Donos je pozitivna razlika med vrednostjo sredstev na INR na dan nastanka davčne obveznosti (na dan izplačila z INR) in zneskom predhodnih vplačil na dan nastanka davčne obveznosti. Izplačilo z INR, ki presega donos, predstavlja vračilo vplačil (torej glavnice) in se ne šteje za dohodek z INR ter posledično ni obdavčen.</w:t>
      </w:r>
    </w:p>
    <w:p w14:paraId="304A276D" w14:textId="402FA141" w:rsidR="002F7947" w:rsidRPr="00CC0ABB" w:rsidRDefault="002F7947" w:rsidP="006D1F8D">
      <w:pPr>
        <w:pStyle w:val="Odstavekseznama"/>
        <w:jc w:val="both"/>
        <w:rPr>
          <w:rFonts w:ascii="Calibri" w:hAnsi="Calibri" w:cs="Calibri"/>
        </w:rPr>
      </w:pPr>
    </w:p>
    <w:p w14:paraId="02170074" w14:textId="5D1D9823" w:rsidR="006D1F8D" w:rsidRPr="00CC0ABB" w:rsidRDefault="002F7947" w:rsidP="002F7947">
      <w:pPr>
        <w:pStyle w:val="Odstavekseznama"/>
        <w:jc w:val="both"/>
        <w:rPr>
          <w:rFonts w:ascii="Calibri" w:hAnsi="Calibri" w:cs="Calibri"/>
        </w:rPr>
      </w:pPr>
      <w:r w:rsidRPr="00CC0ABB">
        <w:rPr>
          <w:rFonts w:ascii="Calibri" w:hAnsi="Calibri" w:cs="Calibri"/>
        </w:rPr>
        <w:lastRenderedPageBreak/>
        <w:t>Tako ugotovljen donos je obdavčen z</w:t>
      </w:r>
      <w:r w:rsidR="00FD391E" w:rsidRPr="00CC0ABB">
        <w:rPr>
          <w:rFonts w:ascii="Calibri" w:hAnsi="Calibri" w:cs="Calibri"/>
        </w:rPr>
        <w:t xml:space="preserve"> </w:t>
      </w:r>
      <w:r w:rsidRPr="00CC0ABB">
        <w:rPr>
          <w:rFonts w:ascii="Calibri" w:hAnsi="Calibri" w:cs="Calibri"/>
        </w:rPr>
        <w:t xml:space="preserve">enotno </w:t>
      </w:r>
      <w:r w:rsidR="006D1F8D" w:rsidRPr="00CC0ABB">
        <w:rPr>
          <w:rFonts w:ascii="Calibri" w:hAnsi="Calibri" w:cs="Calibri"/>
        </w:rPr>
        <w:t>15-</w:t>
      </w:r>
      <w:r w:rsidRPr="00CC0ABB">
        <w:rPr>
          <w:rFonts w:ascii="Calibri" w:hAnsi="Calibri" w:cs="Calibri"/>
        </w:rPr>
        <w:t>odstotno davčno stopnjo.</w:t>
      </w:r>
      <w:r w:rsidR="00CC0ABB" w:rsidRPr="00CC0ABB">
        <w:rPr>
          <w:rFonts w:ascii="Calibri" w:hAnsi="Calibri" w:cs="Calibri"/>
        </w:rPr>
        <w:t xml:space="preserve"> </w:t>
      </w:r>
      <w:r w:rsidRPr="00CC0ABB">
        <w:rPr>
          <w:rFonts w:ascii="Calibri" w:hAnsi="Calibri" w:cs="Calibri"/>
        </w:rPr>
        <w:t>Za spodbujanje dolgoročnega varčevanja pa je predviden</w:t>
      </w:r>
      <w:r w:rsidR="00FD391E" w:rsidRPr="00CC0ABB">
        <w:rPr>
          <w:rFonts w:ascii="Calibri" w:hAnsi="Calibri" w:cs="Calibri"/>
        </w:rPr>
        <w:t xml:space="preserve">a </w:t>
      </w:r>
      <w:r w:rsidR="006D1F8D" w:rsidRPr="00CC0ABB">
        <w:rPr>
          <w:rFonts w:ascii="Calibri" w:hAnsi="Calibri" w:cs="Calibri"/>
        </w:rPr>
        <w:t xml:space="preserve">popolna oprostitev plačila davka pri prvem izplačilu z INR po 15 letih in pri izplačilu z INR, ki je opravljeno najmanj 15 let po zadnjem predhodnem izplačilu z INR, če v vmesnem obdobju ni bilo izplačil. </w:t>
      </w:r>
      <w:r w:rsidR="003A4784" w:rsidRPr="00CC0ABB">
        <w:rPr>
          <w:rFonts w:ascii="Calibri" w:hAnsi="Calibri" w:cs="Calibri"/>
        </w:rPr>
        <w:t>V praksi to pomeni, da je pri dolgoročnem varčevanju na INR možnih več neobdavčenih izplačil, če med enim in drugim izplačilom mine 15 let.</w:t>
      </w:r>
    </w:p>
    <w:p w14:paraId="40873911" w14:textId="77777777" w:rsidR="0094537E" w:rsidRPr="00CC0ABB" w:rsidRDefault="0094537E" w:rsidP="006D1F8D">
      <w:pPr>
        <w:pStyle w:val="Odstavekseznama"/>
        <w:jc w:val="both"/>
        <w:rPr>
          <w:rFonts w:ascii="Calibri" w:hAnsi="Calibri" w:cs="Calibri"/>
        </w:rPr>
      </w:pPr>
    </w:p>
    <w:p w14:paraId="764C4BB5" w14:textId="77777777" w:rsidR="009F39F6" w:rsidRPr="00CC0ABB" w:rsidRDefault="0094537E" w:rsidP="009F39F6">
      <w:pPr>
        <w:pStyle w:val="Odstavekseznama"/>
        <w:numPr>
          <w:ilvl w:val="0"/>
          <w:numId w:val="1"/>
        </w:numPr>
        <w:jc w:val="both"/>
        <w:rPr>
          <w:rFonts w:ascii="Calibri" w:hAnsi="Calibri" w:cs="Calibri"/>
          <w:b/>
          <w:bCs/>
          <w:u w:val="single"/>
        </w:rPr>
      </w:pPr>
      <w:r w:rsidRPr="00CC0ABB">
        <w:rPr>
          <w:rFonts w:ascii="Calibri" w:hAnsi="Calibri" w:cs="Calibri"/>
          <w:b/>
          <w:bCs/>
          <w:u w:val="single"/>
        </w:rPr>
        <w:t>Kakšen je maksimalni znesek vseh vplačil na INR?</w:t>
      </w:r>
    </w:p>
    <w:p w14:paraId="16573DC1" w14:textId="77777777" w:rsidR="009F39F6" w:rsidRPr="00CC0ABB" w:rsidRDefault="009F39F6" w:rsidP="009F39F6">
      <w:pPr>
        <w:pStyle w:val="Odstavekseznama"/>
        <w:ind w:left="644"/>
        <w:jc w:val="both"/>
        <w:rPr>
          <w:rFonts w:ascii="Calibri" w:hAnsi="Calibri" w:cs="Calibri"/>
          <w:b/>
          <w:bCs/>
          <w:u w:val="single"/>
        </w:rPr>
      </w:pPr>
    </w:p>
    <w:p w14:paraId="3765442A" w14:textId="77777777" w:rsidR="009F39F6" w:rsidRPr="00CC0ABB" w:rsidRDefault="0094537E" w:rsidP="009F39F6">
      <w:pPr>
        <w:pStyle w:val="Odstavekseznama"/>
        <w:ind w:left="644"/>
        <w:jc w:val="both"/>
        <w:rPr>
          <w:rFonts w:ascii="Calibri" w:hAnsi="Calibri" w:cs="Calibri"/>
          <w:color w:val="000000" w:themeColor="text1"/>
        </w:rPr>
      </w:pPr>
      <w:r w:rsidRPr="00CC0ABB">
        <w:rPr>
          <w:rFonts w:ascii="Calibri" w:hAnsi="Calibri" w:cs="Calibri"/>
          <w:color w:val="000000" w:themeColor="text1"/>
        </w:rPr>
        <w:t xml:space="preserve">Imetnik INR lahko na svoj INR v celotnem obdobju </w:t>
      </w:r>
      <w:proofErr w:type="spellStart"/>
      <w:r w:rsidRPr="00CC0ABB">
        <w:rPr>
          <w:rFonts w:ascii="Calibri" w:hAnsi="Calibri" w:cs="Calibri"/>
          <w:color w:val="000000" w:themeColor="text1"/>
        </w:rPr>
        <w:t>imetništva</w:t>
      </w:r>
      <w:proofErr w:type="spellEnd"/>
      <w:r w:rsidRPr="00CC0ABB">
        <w:rPr>
          <w:rFonts w:ascii="Calibri" w:hAnsi="Calibri" w:cs="Calibri"/>
          <w:color w:val="000000" w:themeColor="text1"/>
        </w:rPr>
        <w:t xml:space="preserve"> INR izvede vplačila, ki skupaj na osnovni in posebni podračun ne smejo preseči 150.000 e</w:t>
      </w:r>
      <w:r w:rsidR="00B120FB" w:rsidRPr="00CC0ABB">
        <w:rPr>
          <w:rFonts w:ascii="Calibri" w:hAnsi="Calibri" w:cs="Calibri"/>
          <w:color w:val="000000" w:themeColor="text1"/>
        </w:rPr>
        <w:t>v</w:t>
      </w:r>
      <w:r w:rsidRPr="00CC0ABB">
        <w:rPr>
          <w:rFonts w:ascii="Calibri" w:hAnsi="Calibri" w:cs="Calibri"/>
          <w:color w:val="000000" w:themeColor="text1"/>
        </w:rPr>
        <w:t>rov.</w:t>
      </w:r>
    </w:p>
    <w:p w14:paraId="443F7C84" w14:textId="77777777" w:rsidR="009F39F6" w:rsidRPr="00CC0ABB" w:rsidRDefault="009F39F6" w:rsidP="009F39F6">
      <w:pPr>
        <w:pStyle w:val="Odstavekseznama"/>
        <w:ind w:left="644"/>
        <w:jc w:val="both"/>
        <w:rPr>
          <w:rFonts w:ascii="Calibri" w:hAnsi="Calibri" w:cs="Calibri"/>
          <w:color w:val="000000" w:themeColor="text1"/>
        </w:rPr>
      </w:pPr>
    </w:p>
    <w:p w14:paraId="58445EE2" w14:textId="42F4CBE9" w:rsidR="005815D4" w:rsidRPr="00CC0ABB" w:rsidRDefault="00D60202" w:rsidP="009F39F6">
      <w:pPr>
        <w:pStyle w:val="Odstavekseznama"/>
        <w:ind w:left="644"/>
        <w:jc w:val="both"/>
        <w:rPr>
          <w:rFonts w:ascii="Calibri" w:hAnsi="Calibri" w:cs="Calibri"/>
          <w:b/>
          <w:bCs/>
          <w:u w:val="single"/>
        </w:rPr>
      </w:pPr>
      <w:r w:rsidRPr="00CC0ABB">
        <w:rPr>
          <w:rFonts w:ascii="Calibri" w:hAnsi="Calibri" w:cs="Calibri"/>
          <w:color w:val="000000" w:themeColor="text1"/>
        </w:rPr>
        <w:t>INR je sestavljen iz dveh podračunov:</w:t>
      </w:r>
    </w:p>
    <w:p w14:paraId="6F1127E5" w14:textId="77777777" w:rsidR="005815D4" w:rsidRPr="00CC0ABB" w:rsidRDefault="00D60202" w:rsidP="005815D4">
      <w:pPr>
        <w:pStyle w:val="Odstavekseznama"/>
        <w:numPr>
          <w:ilvl w:val="0"/>
          <w:numId w:val="5"/>
        </w:numPr>
        <w:jc w:val="both"/>
        <w:rPr>
          <w:rFonts w:ascii="Calibri" w:hAnsi="Calibri" w:cs="Calibri"/>
          <w:color w:val="000000" w:themeColor="text1"/>
        </w:rPr>
      </w:pPr>
      <w:r w:rsidRPr="00CC0ABB">
        <w:rPr>
          <w:rFonts w:ascii="Calibri" w:hAnsi="Calibri" w:cs="Calibri"/>
          <w:color w:val="000000" w:themeColor="text1"/>
        </w:rPr>
        <w:t>Osnovni podračun: Na ta podračun lahko imetnik v prvem letu vplača do 20.000 e</w:t>
      </w:r>
      <w:r w:rsidR="005A1CDA" w:rsidRPr="00CC0ABB">
        <w:rPr>
          <w:rFonts w:ascii="Calibri" w:hAnsi="Calibri" w:cs="Calibri"/>
          <w:color w:val="000000" w:themeColor="text1"/>
        </w:rPr>
        <w:t>v</w:t>
      </w:r>
      <w:r w:rsidRPr="00CC0ABB">
        <w:rPr>
          <w:rFonts w:ascii="Calibri" w:hAnsi="Calibri" w:cs="Calibri"/>
          <w:color w:val="000000" w:themeColor="text1"/>
        </w:rPr>
        <w:t>rov, nato pa v vsakem naslednjem letu največ 5.000 e</w:t>
      </w:r>
      <w:r w:rsidR="00B120FB" w:rsidRPr="00CC0ABB">
        <w:rPr>
          <w:rFonts w:ascii="Calibri" w:hAnsi="Calibri" w:cs="Calibri"/>
          <w:color w:val="000000" w:themeColor="text1"/>
        </w:rPr>
        <w:t>v</w:t>
      </w:r>
      <w:r w:rsidRPr="00CC0ABB">
        <w:rPr>
          <w:rFonts w:ascii="Calibri" w:hAnsi="Calibri" w:cs="Calibri"/>
          <w:color w:val="000000" w:themeColor="text1"/>
        </w:rPr>
        <w:t>rov.</w:t>
      </w:r>
    </w:p>
    <w:p w14:paraId="558C94F8" w14:textId="0DD63DE5" w:rsidR="00D60202" w:rsidRPr="00CC0ABB" w:rsidRDefault="00D60202" w:rsidP="005815D4">
      <w:pPr>
        <w:pStyle w:val="Odstavekseznama"/>
        <w:numPr>
          <w:ilvl w:val="0"/>
          <w:numId w:val="5"/>
        </w:numPr>
        <w:jc w:val="both"/>
        <w:rPr>
          <w:rFonts w:ascii="Calibri" w:hAnsi="Calibri" w:cs="Calibri"/>
          <w:color w:val="000000" w:themeColor="text1"/>
        </w:rPr>
      </w:pPr>
      <w:r w:rsidRPr="00CC0ABB">
        <w:rPr>
          <w:rFonts w:ascii="Calibri" w:hAnsi="Calibri" w:cs="Calibri"/>
          <w:color w:val="000000" w:themeColor="text1"/>
        </w:rPr>
        <w:t>Posebni podračun: Na ta podračun lahko imetnik v vsakem letu (razen prvega) vplača dodatnih 5.000 e</w:t>
      </w:r>
      <w:r w:rsidR="00B120FB" w:rsidRPr="00CC0ABB">
        <w:rPr>
          <w:rFonts w:ascii="Calibri" w:hAnsi="Calibri" w:cs="Calibri"/>
          <w:color w:val="000000" w:themeColor="text1"/>
        </w:rPr>
        <w:t>v</w:t>
      </w:r>
      <w:r w:rsidRPr="00CC0ABB">
        <w:rPr>
          <w:rFonts w:ascii="Calibri" w:hAnsi="Calibri" w:cs="Calibri"/>
          <w:color w:val="000000" w:themeColor="text1"/>
        </w:rPr>
        <w:t>rov, vendar izključno za nakup finančnih instrumentov slovenskih izdajateljev ali Republike Slovenije</w:t>
      </w:r>
      <w:r w:rsidR="00B120FB" w:rsidRPr="00CC0ABB">
        <w:rPr>
          <w:rFonts w:ascii="Calibri" w:hAnsi="Calibri" w:cs="Calibri"/>
          <w:color w:val="000000" w:themeColor="text1"/>
        </w:rPr>
        <w:t>.</w:t>
      </w:r>
    </w:p>
    <w:p w14:paraId="5EFB11E0" w14:textId="77777777" w:rsidR="008F7420" w:rsidRPr="00CC0ABB" w:rsidRDefault="008F7420" w:rsidP="008F7420">
      <w:pPr>
        <w:pStyle w:val="Odstavekseznama"/>
        <w:jc w:val="both"/>
        <w:rPr>
          <w:rFonts w:ascii="Calibri" w:hAnsi="Calibri" w:cs="Calibri"/>
          <w:color w:val="000000" w:themeColor="text1"/>
        </w:rPr>
      </w:pPr>
    </w:p>
    <w:p w14:paraId="4308AB03" w14:textId="4A5C847D" w:rsidR="008F7420" w:rsidRPr="00CC0ABB" w:rsidRDefault="008F7420" w:rsidP="003B1E4B">
      <w:pPr>
        <w:pStyle w:val="Odstavekseznama"/>
        <w:jc w:val="both"/>
        <w:rPr>
          <w:rFonts w:ascii="Calibri" w:hAnsi="Calibri" w:cs="Calibri"/>
          <w:color w:val="000000" w:themeColor="text1"/>
        </w:rPr>
      </w:pPr>
      <w:r w:rsidRPr="00CC0ABB">
        <w:rPr>
          <w:rFonts w:ascii="Calibri" w:hAnsi="Calibri" w:cs="Calibri"/>
          <w:color w:val="000000" w:themeColor="text1"/>
        </w:rPr>
        <w:t>Zakaj znesek 150.000 e</w:t>
      </w:r>
      <w:r w:rsidR="00AE4F13" w:rsidRPr="00CC0ABB">
        <w:rPr>
          <w:rFonts w:ascii="Calibri" w:hAnsi="Calibri" w:cs="Calibri"/>
          <w:color w:val="000000" w:themeColor="text1"/>
        </w:rPr>
        <w:t>v</w:t>
      </w:r>
      <w:r w:rsidRPr="00CC0ABB">
        <w:rPr>
          <w:rFonts w:ascii="Calibri" w:hAnsi="Calibri" w:cs="Calibri"/>
          <w:color w:val="000000" w:themeColor="text1"/>
        </w:rPr>
        <w:t xml:space="preserve">rov? </w:t>
      </w:r>
      <w:r w:rsidR="00AE4F13" w:rsidRPr="00CC0ABB">
        <w:rPr>
          <w:rFonts w:ascii="Calibri" w:hAnsi="Calibri" w:cs="Calibri"/>
          <w:color w:val="000000" w:themeColor="text1"/>
        </w:rPr>
        <w:t xml:space="preserve">Uvedba </w:t>
      </w:r>
      <w:r w:rsidRPr="00CC0ABB">
        <w:rPr>
          <w:rFonts w:ascii="Calibri" w:hAnsi="Calibri" w:cs="Calibri"/>
          <w:color w:val="000000" w:themeColor="text1"/>
        </w:rPr>
        <w:t xml:space="preserve">INR predstavlja davčno ugodno shemo, ki ciljno naslavlja srednji in nižji dohodkovni razred prebivalstva </w:t>
      </w:r>
      <w:r w:rsidR="00AE4F13" w:rsidRPr="00CC0ABB">
        <w:rPr>
          <w:rFonts w:ascii="Calibri" w:hAnsi="Calibri" w:cs="Calibri"/>
          <w:color w:val="000000" w:themeColor="text1"/>
        </w:rPr>
        <w:t>ter</w:t>
      </w:r>
      <w:r w:rsidRPr="00CC0ABB">
        <w:rPr>
          <w:rFonts w:ascii="Calibri" w:hAnsi="Calibri" w:cs="Calibri"/>
          <w:color w:val="000000" w:themeColor="text1"/>
        </w:rPr>
        <w:t xml:space="preserve"> preprečuje pretirano izkoriščanje davčnih ugodnosti.</w:t>
      </w:r>
    </w:p>
    <w:p w14:paraId="06669DBE" w14:textId="77777777" w:rsidR="0094537E" w:rsidRPr="00CC0ABB" w:rsidRDefault="0094537E" w:rsidP="0094537E">
      <w:pPr>
        <w:pStyle w:val="Odstavekseznama"/>
        <w:jc w:val="both"/>
        <w:rPr>
          <w:rFonts w:ascii="Calibri" w:hAnsi="Calibri" w:cs="Calibri"/>
          <w:color w:val="000000" w:themeColor="text1"/>
        </w:rPr>
      </w:pPr>
    </w:p>
    <w:p w14:paraId="46ABC791" w14:textId="77777777" w:rsidR="009F39F6" w:rsidRPr="00CC0ABB" w:rsidRDefault="00A15688" w:rsidP="009F39F6">
      <w:pPr>
        <w:pStyle w:val="Odstavekseznama"/>
        <w:numPr>
          <w:ilvl w:val="0"/>
          <w:numId w:val="1"/>
        </w:numPr>
        <w:jc w:val="both"/>
        <w:rPr>
          <w:rFonts w:ascii="Calibri" w:hAnsi="Calibri" w:cs="Calibri"/>
          <w:b/>
          <w:bCs/>
          <w:color w:val="000000" w:themeColor="text1"/>
          <w:u w:val="single"/>
        </w:rPr>
      </w:pPr>
      <w:r w:rsidRPr="00CC0ABB">
        <w:rPr>
          <w:rFonts w:ascii="Calibri" w:hAnsi="Calibri" w:cs="Calibri"/>
          <w:b/>
          <w:bCs/>
          <w:color w:val="000000" w:themeColor="text1"/>
          <w:u w:val="single"/>
        </w:rPr>
        <w:t>Kakšna je najvišja dovoljena vrednost vseh sredstev na INR?</w:t>
      </w:r>
    </w:p>
    <w:p w14:paraId="604D3E4E" w14:textId="77777777" w:rsidR="009F39F6" w:rsidRPr="00CC0ABB" w:rsidRDefault="009F39F6" w:rsidP="009F39F6">
      <w:pPr>
        <w:pStyle w:val="Odstavekseznama"/>
        <w:ind w:left="644"/>
        <w:jc w:val="both"/>
        <w:rPr>
          <w:rFonts w:ascii="Calibri" w:hAnsi="Calibri" w:cs="Calibri"/>
          <w:b/>
          <w:bCs/>
          <w:color w:val="000000" w:themeColor="text1"/>
          <w:u w:val="single"/>
        </w:rPr>
      </w:pPr>
    </w:p>
    <w:p w14:paraId="068544B7" w14:textId="7B7E4FF3" w:rsidR="009F39F6" w:rsidRPr="00CC0ABB" w:rsidRDefault="00A15688" w:rsidP="009F39F6">
      <w:pPr>
        <w:pStyle w:val="Odstavekseznama"/>
        <w:ind w:left="644"/>
        <w:jc w:val="both"/>
        <w:rPr>
          <w:rFonts w:ascii="Calibri" w:hAnsi="Calibri" w:cs="Calibri"/>
          <w:color w:val="000000" w:themeColor="text1"/>
        </w:rPr>
      </w:pPr>
      <w:r w:rsidRPr="00CC0ABB">
        <w:rPr>
          <w:rFonts w:ascii="Calibri" w:hAnsi="Calibri" w:cs="Calibri"/>
          <w:color w:val="000000" w:themeColor="text1"/>
        </w:rPr>
        <w:t xml:space="preserve">Skupna vrednost sredstev na INR ni omejena. </w:t>
      </w:r>
      <w:r w:rsidR="004B7AAA" w:rsidRPr="00CC0ABB">
        <w:rPr>
          <w:rFonts w:ascii="Calibri" w:hAnsi="Calibri" w:cs="Calibri"/>
          <w:color w:val="000000" w:themeColor="text1"/>
        </w:rPr>
        <w:t>Omejen je znesek izvedenih vplačil</w:t>
      </w:r>
      <w:r w:rsidR="008C6835" w:rsidRPr="00CC0ABB">
        <w:rPr>
          <w:rFonts w:ascii="Calibri" w:hAnsi="Calibri" w:cs="Calibri"/>
          <w:color w:val="000000" w:themeColor="text1"/>
        </w:rPr>
        <w:t xml:space="preserve"> (150.000 e</w:t>
      </w:r>
      <w:r w:rsidR="00B120FB" w:rsidRPr="00CC0ABB">
        <w:rPr>
          <w:rFonts w:ascii="Calibri" w:hAnsi="Calibri" w:cs="Calibri"/>
          <w:color w:val="000000" w:themeColor="text1"/>
        </w:rPr>
        <w:t>v</w:t>
      </w:r>
      <w:r w:rsidR="008C6835" w:rsidRPr="00CC0ABB">
        <w:rPr>
          <w:rFonts w:ascii="Calibri" w:hAnsi="Calibri" w:cs="Calibri"/>
          <w:color w:val="000000" w:themeColor="text1"/>
        </w:rPr>
        <w:t>rov)</w:t>
      </w:r>
      <w:r w:rsidR="009F39F6" w:rsidRPr="00CC0ABB">
        <w:rPr>
          <w:rFonts w:ascii="Calibri" w:hAnsi="Calibri" w:cs="Calibri"/>
          <w:color w:val="000000" w:themeColor="text1"/>
        </w:rPr>
        <w:t>.</w:t>
      </w:r>
      <w:r w:rsidR="00CF3116" w:rsidRPr="00CC0ABB">
        <w:rPr>
          <w:rFonts w:ascii="Calibri" w:hAnsi="Calibri" w:cs="Calibri"/>
          <w:color w:val="000000" w:themeColor="text1"/>
        </w:rPr>
        <w:t xml:space="preserve"> </w:t>
      </w:r>
    </w:p>
    <w:p w14:paraId="2A1B7C5A" w14:textId="77777777" w:rsidR="009F39F6" w:rsidRPr="00CC0ABB" w:rsidRDefault="009F39F6" w:rsidP="009F39F6">
      <w:pPr>
        <w:pStyle w:val="Odstavekseznama"/>
        <w:ind w:left="644"/>
        <w:jc w:val="both"/>
        <w:rPr>
          <w:rFonts w:ascii="Calibri" w:hAnsi="Calibri" w:cs="Calibri"/>
          <w:color w:val="000000" w:themeColor="text1"/>
        </w:rPr>
      </w:pPr>
    </w:p>
    <w:p w14:paraId="68A57C30" w14:textId="41A9CC9D" w:rsidR="00B2295E" w:rsidRPr="00CC0ABB" w:rsidRDefault="00CF3116" w:rsidP="009F39F6">
      <w:pPr>
        <w:pStyle w:val="Odstavekseznama"/>
        <w:ind w:left="644"/>
        <w:jc w:val="both"/>
        <w:rPr>
          <w:rFonts w:ascii="Calibri" w:hAnsi="Calibri" w:cs="Calibri"/>
          <w:b/>
          <w:bCs/>
          <w:color w:val="000000" w:themeColor="text1"/>
          <w:u w:val="single"/>
        </w:rPr>
      </w:pPr>
      <w:r w:rsidRPr="00CC0ABB">
        <w:rPr>
          <w:rFonts w:ascii="Calibri" w:hAnsi="Calibri" w:cs="Calibri"/>
          <w:color w:val="000000" w:themeColor="text1"/>
        </w:rPr>
        <w:t>Če vrednost instrumentov, na primer delnic, v katere imetnik vloži denar,</w:t>
      </w:r>
      <w:r w:rsidR="004B7AAA" w:rsidRPr="00CC0ABB">
        <w:rPr>
          <w:rFonts w:ascii="Calibri" w:hAnsi="Calibri" w:cs="Calibri"/>
          <w:color w:val="000000" w:themeColor="text1"/>
        </w:rPr>
        <w:t xml:space="preserve"> </w:t>
      </w:r>
      <w:r w:rsidRPr="00CC0ABB">
        <w:rPr>
          <w:rFonts w:ascii="Calibri" w:hAnsi="Calibri" w:cs="Calibri"/>
          <w:color w:val="000000" w:themeColor="text1"/>
        </w:rPr>
        <w:t>raste, je lahko vrednost sredstev v določenem obdobju višja od vrednosti vplačil. Če vrednost instrumentov pada, pa je lahko vrednost sredstev nižja od vrednosti vplačil.</w:t>
      </w:r>
    </w:p>
    <w:p w14:paraId="11C250A3" w14:textId="77777777" w:rsidR="0059034F" w:rsidRPr="00CC0ABB" w:rsidRDefault="0059034F" w:rsidP="00823BF7">
      <w:pPr>
        <w:pStyle w:val="Odstavekseznama"/>
        <w:jc w:val="both"/>
        <w:rPr>
          <w:rFonts w:ascii="Calibri" w:hAnsi="Calibri" w:cs="Calibri"/>
          <w:color w:val="000000" w:themeColor="text1"/>
        </w:rPr>
      </w:pPr>
    </w:p>
    <w:p w14:paraId="5EF5BD9D" w14:textId="77777777" w:rsidR="003B1E4B" w:rsidRPr="00CC0ABB" w:rsidRDefault="0059034F" w:rsidP="0059034F">
      <w:pPr>
        <w:pStyle w:val="Odstavekseznama"/>
        <w:numPr>
          <w:ilvl w:val="0"/>
          <w:numId w:val="1"/>
        </w:numPr>
        <w:jc w:val="both"/>
        <w:rPr>
          <w:rFonts w:ascii="Calibri" w:hAnsi="Calibri" w:cs="Calibri"/>
          <w:b/>
          <w:bCs/>
          <w:color w:val="000000" w:themeColor="text1"/>
          <w:u w:val="single"/>
        </w:rPr>
      </w:pPr>
      <w:r w:rsidRPr="00CC0ABB">
        <w:rPr>
          <w:rFonts w:ascii="Calibri" w:hAnsi="Calibri" w:cs="Calibri"/>
          <w:b/>
          <w:bCs/>
          <w:color w:val="000000" w:themeColor="text1"/>
          <w:u w:val="single"/>
        </w:rPr>
        <w:t>Ali lahko na INR prenesem finančne instrumente iz svojega trgovalnega računa?</w:t>
      </w:r>
    </w:p>
    <w:p w14:paraId="5C19E84E" w14:textId="77777777" w:rsidR="003B1E4B" w:rsidRPr="00CC0ABB" w:rsidRDefault="003B1E4B" w:rsidP="003B1E4B">
      <w:pPr>
        <w:pStyle w:val="Odstavekseznama"/>
        <w:ind w:left="644"/>
        <w:jc w:val="both"/>
        <w:rPr>
          <w:rFonts w:ascii="Calibri" w:hAnsi="Calibri" w:cs="Calibri"/>
          <w:b/>
          <w:bCs/>
          <w:color w:val="000000" w:themeColor="text1"/>
        </w:rPr>
      </w:pPr>
    </w:p>
    <w:p w14:paraId="4C7F8D03" w14:textId="147809BA" w:rsidR="0059034F" w:rsidRPr="00CC0ABB" w:rsidRDefault="00CF3116" w:rsidP="003B1E4B">
      <w:pPr>
        <w:pStyle w:val="Odstavekseznama"/>
        <w:ind w:left="644"/>
        <w:jc w:val="both"/>
        <w:rPr>
          <w:rFonts w:ascii="Calibri" w:hAnsi="Calibri" w:cs="Calibri"/>
          <w:b/>
          <w:bCs/>
          <w:color w:val="000000" w:themeColor="text1"/>
        </w:rPr>
      </w:pPr>
      <w:r w:rsidRPr="00CC0ABB">
        <w:rPr>
          <w:rFonts w:ascii="Calibri" w:hAnsi="Calibri" w:cs="Calibri"/>
          <w:color w:val="000000" w:themeColor="text1"/>
        </w:rPr>
        <w:t>Načeloma ne, saj je o</w:t>
      </w:r>
      <w:r w:rsidR="0059034F" w:rsidRPr="00CC0ABB">
        <w:rPr>
          <w:rFonts w:ascii="Calibri" w:hAnsi="Calibri" w:cs="Calibri"/>
          <w:color w:val="000000" w:themeColor="text1"/>
        </w:rPr>
        <w:t>snovno pravilo, da so na/z INR mogoča le vplačila/izplačila v denarju. Izjeme so naslednje:</w:t>
      </w:r>
    </w:p>
    <w:p w14:paraId="65078ED4" w14:textId="6B70EC8C" w:rsidR="0059034F" w:rsidRPr="00CC0ABB" w:rsidRDefault="00CF3116" w:rsidP="0059034F">
      <w:pPr>
        <w:pStyle w:val="Odstavekseznama"/>
        <w:numPr>
          <w:ilvl w:val="0"/>
          <w:numId w:val="5"/>
        </w:numPr>
        <w:jc w:val="both"/>
        <w:rPr>
          <w:rFonts w:ascii="Calibri" w:hAnsi="Calibri" w:cs="Calibri"/>
          <w:color w:val="000000" w:themeColor="text1"/>
        </w:rPr>
      </w:pPr>
      <w:r w:rsidRPr="00CC0ABB">
        <w:rPr>
          <w:rFonts w:ascii="Calibri" w:hAnsi="Calibri" w:cs="Calibri"/>
          <w:color w:val="000000" w:themeColor="text1"/>
        </w:rPr>
        <w:t>V primeru d</w:t>
      </w:r>
      <w:r w:rsidR="0059034F" w:rsidRPr="00CC0ABB">
        <w:rPr>
          <w:rFonts w:ascii="Calibri" w:hAnsi="Calibri" w:cs="Calibri"/>
          <w:color w:val="000000" w:themeColor="text1"/>
        </w:rPr>
        <w:t>edovanj</w:t>
      </w:r>
      <w:r w:rsidRPr="00CC0ABB">
        <w:rPr>
          <w:rFonts w:ascii="Calibri" w:hAnsi="Calibri" w:cs="Calibri"/>
          <w:color w:val="000000" w:themeColor="text1"/>
        </w:rPr>
        <w:t>a</w:t>
      </w:r>
      <w:r w:rsidR="0059034F" w:rsidRPr="00CC0ABB">
        <w:rPr>
          <w:rFonts w:ascii="Calibri" w:hAnsi="Calibri" w:cs="Calibri"/>
          <w:color w:val="000000" w:themeColor="text1"/>
        </w:rPr>
        <w:t xml:space="preserve"> in mirovanj</w:t>
      </w:r>
      <w:r w:rsidRPr="00CC0ABB">
        <w:rPr>
          <w:rFonts w:ascii="Calibri" w:hAnsi="Calibri" w:cs="Calibri"/>
          <w:color w:val="000000" w:themeColor="text1"/>
        </w:rPr>
        <w:t>a se lahko</w:t>
      </w:r>
      <w:r w:rsidR="0059034F" w:rsidRPr="00CC0ABB">
        <w:rPr>
          <w:rFonts w:ascii="Calibri" w:hAnsi="Calibri" w:cs="Calibri"/>
          <w:color w:val="000000" w:themeColor="text1"/>
        </w:rPr>
        <w:t xml:space="preserve"> finančni instrumenti prenesejo na trgovalni račun</w:t>
      </w:r>
      <w:r w:rsidRPr="00CC0ABB">
        <w:rPr>
          <w:rFonts w:ascii="Calibri" w:hAnsi="Calibri" w:cs="Calibri"/>
          <w:color w:val="000000" w:themeColor="text1"/>
        </w:rPr>
        <w:t>;</w:t>
      </w:r>
    </w:p>
    <w:p w14:paraId="46F59632" w14:textId="3064F84F" w:rsidR="0059034F" w:rsidRPr="00CC0ABB" w:rsidRDefault="0059034F" w:rsidP="00C8723F">
      <w:pPr>
        <w:pStyle w:val="Odstavekseznama"/>
        <w:numPr>
          <w:ilvl w:val="0"/>
          <w:numId w:val="5"/>
        </w:numPr>
        <w:jc w:val="both"/>
        <w:rPr>
          <w:rFonts w:ascii="Calibri" w:hAnsi="Calibri" w:cs="Calibri"/>
          <w:color w:val="000000" w:themeColor="text1"/>
        </w:rPr>
      </w:pPr>
      <w:r w:rsidRPr="00CC0ABB">
        <w:rPr>
          <w:rFonts w:ascii="Calibri" w:hAnsi="Calibri" w:cs="Calibri"/>
          <w:color w:val="000000" w:themeColor="text1"/>
        </w:rPr>
        <w:t>Delnice, ki so j</w:t>
      </w:r>
      <w:r w:rsidR="00CF3116" w:rsidRPr="00CC0ABB">
        <w:rPr>
          <w:rFonts w:ascii="Calibri" w:hAnsi="Calibri" w:cs="Calibri"/>
          <w:color w:val="000000" w:themeColor="text1"/>
        </w:rPr>
        <w:t>ih</w:t>
      </w:r>
      <w:r w:rsidRPr="00CC0ABB">
        <w:rPr>
          <w:rFonts w:ascii="Calibri" w:hAnsi="Calibri" w:cs="Calibri"/>
          <w:color w:val="000000" w:themeColor="text1"/>
        </w:rPr>
        <w:t xml:space="preserve"> upravičenci prejeli v postopku preoblikovanja Vzajemne</w:t>
      </w:r>
      <w:r w:rsidR="00CF3116" w:rsidRPr="00CC0ABB">
        <w:rPr>
          <w:rFonts w:ascii="Calibri" w:hAnsi="Calibri" w:cs="Calibri"/>
          <w:color w:val="000000" w:themeColor="text1"/>
        </w:rPr>
        <w:t>,</w:t>
      </w:r>
      <w:r w:rsidRPr="00CC0ABB">
        <w:rPr>
          <w:rFonts w:ascii="Calibri" w:hAnsi="Calibri" w:cs="Calibri"/>
          <w:color w:val="000000" w:themeColor="text1"/>
        </w:rPr>
        <w:t xml:space="preserve"> lahko </w:t>
      </w:r>
      <w:r w:rsidR="00CF3116" w:rsidRPr="00CC0ABB">
        <w:rPr>
          <w:rFonts w:ascii="Calibri" w:hAnsi="Calibri" w:cs="Calibri"/>
          <w:color w:val="000000" w:themeColor="text1"/>
        </w:rPr>
        <w:t xml:space="preserve">prenesejo </w:t>
      </w:r>
      <w:r w:rsidRPr="00CC0ABB">
        <w:rPr>
          <w:rFonts w:ascii="Calibri" w:hAnsi="Calibri" w:cs="Calibri"/>
          <w:color w:val="000000" w:themeColor="text1"/>
        </w:rPr>
        <w:t>na INR.</w:t>
      </w:r>
    </w:p>
    <w:p w14:paraId="491F3B8B" w14:textId="77777777" w:rsidR="00262F52" w:rsidRPr="00CC0ABB" w:rsidRDefault="00262F52" w:rsidP="00823BF7">
      <w:pPr>
        <w:pStyle w:val="Odstavekseznama"/>
        <w:jc w:val="both"/>
        <w:rPr>
          <w:rFonts w:ascii="Calibri" w:hAnsi="Calibri" w:cs="Calibri"/>
          <w:color w:val="000000" w:themeColor="text1"/>
        </w:rPr>
      </w:pPr>
    </w:p>
    <w:p w14:paraId="334BE9D9" w14:textId="77777777" w:rsidR="00DB7825" w:rsidRPr="00CC0ABB" w:rsidRDefault="00CF3116" w:rsidP="00DB7825">
      <w:pPr>
        <w:pStyle w:val="Odstavekseznama"/>
        <w:numPr>
          <w:ilvl w:val="0"/>
          <w:numId w:val="1"/>
        </w:numPr>
        <w:jc w:val="both"/>
        <w:rPr>
          <w:rFonts w:ascii="Calibri" w:hAnsi="Calibri" w:cs="Calibri"/>
          <w:b/>
          <w:bCs/>
          <w:color w:val="000000" w:themeColor="text1"/>
          <w:u w:val="single"/>
        </w:rPr>
      </w:pPr>
      <w:r w:rsidRPr="00CC0ABB">
        <w:rPr>
          <w:rFonts w:ascii="Calibri" w:hAnsi="Calibri" w:cs="Calibri"/>
          <w:b/>
          <w:bCs/>
          <w:color w:val="000000" w:themeColor="text1"/>
          <w:u w:val="single"/>
        </w:rPr>
        <w:t>V k</w:t>
      </w:r>
      <w:r w:rsidR="00262F52" w:rsidRPr="00CC0ABB">
        <w:rPr>
          <w:rFonts w:ascii="Calibri" w:hAnsi="Calibri" w:cs="Calibri"/>
          <w:b/>
          <w:bCs/>
          <w:color w:val="000000" w:themeColor="text1"/>
          <w:u w:val="single"/>
        </w:rPr>
        <w:t>ater</w:t>
      </w:r>
      <w:r w:rsidRPr="00CC0ABB">
        <w:rPr>
          <w:rFonts w:ascii="Calibri" w:hAnsi="Calibri" w:cs="Calibri"/>
          <w:b/>
          <w:bCs/>
          <w:color w:val="000000" w:themeColor="text1"/>
          <w:u w:val="single"/>
        </w:rPr>
        <w:t>e</w:t>
      </w:r>
      <w:r w:rsidR="00262F52" w:rsidRPr="00CC0ABB">
        <w:rPr>
          <w:rFonts w:ascii="Calibri" w:hAnsi="Calibri" w:cs="Calibri"/>
          <w:b/>
          <w:bCs/>
          <w:color w:val="000000" w:themeColor="text1"/>
          <w:u w:val="single"/>
        </w:rPr>
        <w:t xml:space="preserve"> finančn</w:t>
      </w:r>
      <w:r w:rsidRPr="00CC0ABB">
        <w:rPr>
          <w:rFonts w:ascii="Calibri" w:hAnsi="Calibri" w:cs="Calibri"/>
          <w:b/>
          <w:bCs/>
          <w:color w:val="000000" w:themeColor="text1"/>
          <w:u w:val="single"/>
        </w:rPr>
        <w:t>e</w:t>
      </w:r>
      <w:r w:rsidR="00262F52" w:rsidRPr="00CC0ABB">
        <w:rPr>
          <w:rFonts w:ascii="Calibri" w:hAnsi="Calibri" w:cs="Calibri"/>
          <w:b/>
          <w:bCs/>
          <w:color w:val="000000" w:themeColor="text1"/>
          <w:u w:val="single"/>
        </w:rPr>
        <w:t xml:space="preserve"> instrument</w:t>
      </w:r>
      <w:r w:rsidRPr="00CC0ABB">
        <w:rPr>
          <w:rFonts w:ascii="Calibri" w:hAnsi="Calibri" w:cs="Calibri"/>
          <w:b/>
          <w:bCs/>
          <w:color w:val="000000" w:themeColor="text1"/>
          <w:u w:val="single"/>
        </w:rPr>
        <w:t>e</w:t>
      </w:r>
      <w:r w:rsidR="00262F52" w:rsidRPr="00CC0ABB">
        <w:rPr>
          <w:rFonts w:ascii="Calibri" w:hAnsi="Calibri" w:cs="Calibri"/>
          <w:b/>
          <w:bCs/>
          <w:color w:val="000000" w:themeColor="text1"/>
          <w:u w:val="single"/>
        </w:rPr>
        <w:t xml:space="preserve"> lahko </w:t>
      </w:r>
      <w:r w:rsidRPr="00CC0ABB">
        <w:rPr>
          <w:rFonts w:ascii="Calibri" w:hAnsi="Calibri" w:cs="Calibri"/>
          <w:b/>
          <w:bCs/>
          <w:color w:val="000000" w:themeColor="text1"/>
          <w:u w:val="single"/>
        </w:rPr>
        <w:t xml:space="preserve">imetniki vlagajo prek </w:t>
      </w:r>
      <w:r w:rsidR="00262F52" w:rsidRPr="00CC0ABB">
        <w:rPr>
          <w:rFonts w:ascii="Calibri" w:hAnsi="Calibri" w:cs="Calibri"/>
          <w:b/>
          <w:bCs/>
          <w:color w:val="000000" w:themeColor="text1"/>
          <w:u w:val="single"/>
        </w:rPr>
        <w:t>INR?</w:t>
      </w:r>
    </w:p>
    <w:p w14:paraId="5B189E7D" w14:textId="77777777" w:rsidR="00DB7825" w:rsidRPr="00CC0ABB" w:rsidRDefault="00DB7825" w:rsidP="00DB7825">
      <w:pPr>
        <w:pStyle w:val="Odstavekseznama"/>
        <w:ind w:left="644"/>
        <w:jc w:val="both"/>
        <w:rPr>
          <w:rFonts w:ascii="Calibri" w:hAnsi="Calibri" w:cs="Calibri"/>
          <w:b/>
          <w:bCs/>
          <w:color w:val="000000" w:themeColor="text1"/>
          <w:u w:val="single"/>
        </w:rPr>
      </w:pPr>
    </w:p>
    <w:p w14:paraId="1469316D" w14:textId="25146952" w:rsidR="00DB7825" w:rsidRPr="00CC0ABB" w:rsidRDefault="00F62B48" w:rsidP="004419C8">
      <w:pPr>
        <w:pStyle w:val="Odstavekseznama"/>
        <w:ind w:left="644"/>
        <w:rPr>
          <w:rFonts w:ascii="Calibri" w:hAnsi="Calibri" w:cs="Calibri"/>
          <w:color w:val="000000" w:themeColor="text1"/>
        </w:rPr>
      </w:pPr>
      <w:r w:rsidRPr="00CC0ABB">
        <w:rPr>
          <w:rFonts w:ascii="Calibri" w:hAnsi="Calibri" w:cs="Calibri"/>
          <w:color w:val="000000" w:themeColor="text1"/>
        </w:rPr>
        <w:t>Imetniki INR lahko vlagajo v naslednje vrste finančnih instrumentov</w:t>
      </w:r>
      <w:r w:rsidR="004419C8" w:rsidRPr="00CC0ABB">
        <w:rPr>
          <w:rFonts w:ascii="Calibri" w:hAnsi="Calibri" w:cs="Calibri"/>
          <w:color w:val="000000" w:themeColor="text1"/>
        </w:rPr>
        <w:t>, s katerimi se trguje na organiziranem trgu ali MTF v državi članici EU, EGP ali OECD</w:t>
      </w:r>
      <w:r w:rsidRPr="00CC0ABB">
        <w:rPr>
          <w:rFonts w:ascii="Calibri" w:hAnsi="Calibri" w:cs="Calibri"/>
          <w:color w:val="000000" w:themeColor="text1"/>
        </w:rPr>
        <w:t>:</w:t>
      </w:r>
    </w:p>
    <w:p w14:paraId="5B9E3019" w14:textId="6DAF5BC4" w:rsidR="00DB7825" w:rsidRPr="00CC0ABB" w:rsidRDefault="00DB7825" w:rsidP="00DB7825">
      <w:pPr>
        <w:pStyle w:val="Odstavekseznama"/>
        <w:numPr>
          <w:ilvl w:val="0"/>
          <w:numId w:val="5"/>
        </w:numPr>
        <w:spacing w:after="0"/>
        <w:jc w:val="both"/>
        <w:rPr>
          <w:rFonts w:ascii="Calibri" w:hAnsi="Calibri" w:cs="Calibri"/>
          <w:color w:val="000000" w:themeColor="text1"/>
        </w:rPr>
      </w:pPr>
      <w:r w:rsidRPr="00CC0ABB">
        <w:rPr>
          <w:rFonts w:ascii="Calibri" w:hAnsi="Calibri" w:cs="Calibri"/>
          <w:color w:val="000000" w:themeColor="text1"/>
        </w:rPr>
        <w:t>d</w:t>
      </w:r>
      <w:r w:rsidR="00F62B48" w:rsidRPr="00CC0ABB">
        <w:rPr>
          <w:rFonts w:ascii="Calibri" w:hAnsi="Calibri" w:cs="Calibri"/>
          <w:color w:val="000000" w:themeColor="text1"/>
        </w:rPr>
        <w:t>elnice</w:t>
      </w:r>
      <w:r w:rsidRPr="00CC0ABB">
        <w:rPr>
          <w:rFonts w:ascii="Calibri" w:hAnsi="Calibri" w:cs="Calibri"/>
          <w:color w:val="000000" w:themeColor="text1"/>
        </w:rPr>
        <w:t>;</w:t>
      </w:r>
    </w:p>
    <w:p w14:paraId="51E12C52" w14:textId="7B605620" w:rsidR="00DB7825" w:rsidRPr="00CC0ABB" w:rsidRDefault="00DB7825" w:rsidP="00DB7825">
      <w:pPr>
        <w:pStyle w:val="Odstavekseznama"/>
        <w:numPr>
          <w:ilvl w:val="0"/>
          <w:numId w:val="5"/>
        </w:numPr>
        <w:spacing w:after="0"/>
        <w:jc w:val="both"/>
        <w:rPr>
          <w:rFonts w:ascii="Calibri" w:hAnsi="Calibri" w:cs="Calibri"/>
          <w:color w:val="000000" w:themeColor="text1"/>
        </w:rPr>
      </w:pPr>
      <w:r w:rsidRPr="00CC0ABB">
        <w:rPr>
          <w:rFonts w:ascii="Calibri" w:hAnsi="Calibri" w:cs="Calibri"/>
          <w:color w:val="000000" w:themeColor="text1"/>
        </w:rPr>
        <w:t>o</w:t>
      </w:r>
      <w:r w:rsidR="00F62B48" w:rsidRPr="00CC0ABB">
        <w:rPr>
          <w:rFonts w:ascii="Calibri" w:hAnsi="Calibri" w:cs="Calibri"/>
          <w:color w:val="000000" w:themeColor="text1"/>
        </w:rPr>
        <w:t>bveznice</w:t>
      </w:r>
      <w:r w:rsidRPr="00CC0ABB">
        <w:rPr>
          <w:rFonts w:ascii="Calibri" w:hAnsi="Calibri" w:cs="Calibri"/>
          <w:color w:val="000000" w:themeColor="text1"/>
        </w:rPr>
        <w:t>;</w:t>
      </w:r>
    </w:p>
    <w:p w14:paraId="5CD19FE1" w14:textId="39D5076E" w:rsidR="00DB7825" w:rsidRPr="00CC0ABB" w:rsidRDefault="00F62B48" w:rsidP="00DB7825">
      <w:pPr>
        <w:pStyle w:val="Odstavekseznama"/>
        <w:numPr>
          <w:ilvl w:val="0"/>
          <w:numId w:val="5"/>
        </w:numPr>
        <w:spacing w:after="0"/>
        <w:jc w:val="both"/>
        <w:rPr>
          <w:rFonts w:ascii="Calibri" w:hAnsi="Calibri" w:cs="Calibri"/>
          <w:color w:val="000000" w:themeColor="text1"/>
        </w:rPr>
      </w:pPr>
      <w:r w:rsidRPr="00CC0ABB">
        <w:rPr>
          <w:rFonts w:ascii="Calibri" w:hAnsi="Calibri" w:cs="Calibri"/>
          <w:color w:val="000000" w:themeColor="text1"/>
        </w:rPr>
        <w:t>zakladne menice</w:t>
      </w:r>
      <w:r w:rsidR="00DB7825" w:rsidRPr="00CC0ABB">
        <w:rPr>
          <w:rFonts w:ascii="Calibri" w:hAnsi="Calibri" w:cs="Calibri"/>
          <w:color w:val="000000" w:themeColor="text1"/>
        </w:rPr>
        <w:t>;</w:t>
      </w:r>
    </w:p>
    <w:p w14:paraId="47013298" w14:textId="1B1922B8" w:rsidR="00DB7825" w:rsidRPr="00CC0ABB" w:rsidRDefault="00F62B48" w:rsidP="00DB7825">
      <w:pPr>
        <w:pStyle w:val="Odstavekseznama"/>
        <w:numPr>
          <w:ilvl w:val="0"/>
          <w:numId w:val="5"/>
        </w:numPr>
        <w:spacing w:after="0"/>
        <w:jc w:val="both"/>
        <w:rPr>
          <w:rFonts w:ascii="Calibri" w:hAnsi="Calibri" w:cs="Calibri"/>
          <w:color w:val="000000" w:themeColor="text1"/>
        </w:rPr>
      </w:pPr>
      <w:r w:rsidRPr="00CC0ABB">
        <w:rPr>
          <w:rFonts w:ascii="Calibri" w:hAnsi="Calibri" w:cs="Calibri"/>
          <w:color w:val="000000" w:themeColor="text1"/>
        </w:rPr>
        <w:lastRenderedPageBreak/>
        <w:t>ETF-je</w:t>
      </w:r>
      <w:r w:rsidR="00226F48" w:rsidRPr="00CC0ABB">
        <w:rPr>
          <w:rFonts w:ascii="Calibri" w:hAnsi="Calibri" w:cs="Calibri"/>
          <w:color w:val="000000" w:themeColor="text1"/>
        </w:rPr>
        <w:t xml:space="preserve">: </w:t>
      </w:r>
      <w:r w:rsidRPr="00CC0ABB">
        <w:rPr>
          <w:rFonts w:ascii="Calibri" w:hAnsi="Calibri" w:cs="Calibri"/>
          <w:color w:val="000000" w:themeColor="text1"/>
        </w:rPr>
        <w:t xml:space="preserve">enote premoženja ali delnice investicijskih skladov, s katerimi se trguje na </w:t>
      </w:r>
      <w:r w:rsidR="00226F48" w:rsidRPr="00CC0ABB">
        <w:rPr>
          <w:rFonts w:ascii="Calibri" w:hAnsi="Calibri" w:cs="Calibri"/>
          <w:color w:val="000000" w:themeColor="text1"/>
        </w:rPr>
        <w:t>mestu trgovanja (ETF)</w:t>
      </w:r>
      <w:r w:rsidR="004419C8" w:rsidRPr="00CC0ABB">
        <w:rPr>
          <w:rFonts w:ascii="Calibri" w:hAnsi="Calibri" w:cs="Calibri"/>
          <w:color w:val="000000" w:themeColor="text1"/>
        </w:rPr>
        <w:t>.</w:t>
      </w:r>
    </w:p>
    <w:p w14:paraId="00034992" w14:textId="77777777" w:rsidR="00226F48" w:rsidRPr="00CC0ABB" w:rsidRDefault="00226F48" w:rsidP="00226F48">
      <w:pPr>
        <w:spacing w:after="0"/>
        <w:ind w:left="720"/>
        <w:jc w:val="both"/>
        <w:rPr>
          <w:rFonts w:ascii="Calibri" w:hAnsi="Calibri" w:cs="Calibri"/>
          <w:color w:val="000000" w:themeColor="text1"/>
        </w:rPr>
      </w:pPr>
    </w:p>
    <w:p w14:paraId="1FE63803" w14:textId="77777777" w:rsidR="00226F48" w:rsidRPr="00CC0ABB" w:rsidRDefault="00226F48" w:rsidP="00226F48">
      <w:pPr>
        <w:spacing w:after="0"/>
        <w:ind w:left="720"/>
        <w:jc w:val="both"/>
        <w:rPr>
          <w:rFonts w:ascii="Calibri" w:hAnsi="Calibri" w:cs="Calibri"/>
          <w:color w:val="000000" w:themeColor="text1"/>
        </w:rPr>
      </w:pPr>
      <w:r w:rsidRPr="00CC0ABB">
        <w:rPr>
          <w:rFonts w:ascii="Calibri" w:hAnsi="Calibri" w:cs="Calibri"/>
          <w:color w:val="000000" w:themeColor="text1"/>
        </w:rPr>
        <w:t>Možno pa bo naložiti tudi v enote kolektivnih naložbenih podjemov za vlaganje v prenosljive vrednostne papirje (KNPVP), ki izpolnjujejo pogoje trženja v Republiki Sloveniji.</w:t>
      </w:r>
    </w:p>
    <w:p w14:paraId="2DC1312F" w14:textId="77777777" w:rsidR="00226F48" w:rsidRPr="00CC0ABB" w:rsidRDefault="00226F48" w:rsidP="00226F48">
      <w:pPr>
        <w:spacing w:after="0"/>
        <w:ind w:left="720"/>
        <w:jc w:val="both"/>
        <w:rPr>
          <w:rFonts w:ascii="Calibri" w:hAnsi="Calibri" w:cs="Calibri"/>
          <w:color w:val="000000" w:themeColor="text1"/>
        </w:rPr>
      </w:pPr>
    </w:p>
    <w:p w14:paraId="259CD764" w14:textId="5DFF7F3D" w:rsidR="00F62B48" w:rsidRPr="00CC0ABB" w:rsidRDefault="00F62B48" w:rsidP="00226F48">
      <w:pPr>
        <w:spacing w:after="0"/>
        <w:ind w:left="720"/>
        <w:jc w:val="both"/>
        <w:rPr>
          <w:rFonts w:ascii="Calibri" w:hAnsi="Calibri" w:cs="Calibri"/>
          <w:color w:val="000000" w:themeColor="text1"/>
        </w:rPr>
      </w:pPr>
      <w:r w:rsidRPr="00CC0ABB">
        <w:rPr>
          <w:rFonts w:ascii="Calibri" w:hAnsi="Calibri" w:cs="Calibri"/>
          <w:color w:val="000000" w:themeColor="text1"/>
        </w:rPr>
        <w:t>Za KNPVP in ETF velja, da morajo v skladu s svojo naložbeno politiko vlagati v finančne instrumente izdajateljev s sedežem v državi članici EU, EGP ali OECD.</w:t>
      </w:r>
    </w:p>
    <w:p w14:paraId="5FF04E6D" w14:textId="77777777" w:rsidR="003A3B40" w:rsidRPr="00CC0ABB" w:rsidRDefault="003A3B40" w:rsidP="004076F4">
      <w:pPr>
        <w:spacing w:after="0" w:line="240" w:lineRule="auto"/>
        <w:jc w:val="both"/>
        <w:rPr>
          <w:rFonts w:ascii="Calibri" w:hAnsi="Calibri" w:cs="Calibri"/>
          <w:color w:val="000000" w:themeColor="text1"/>
        </w:rPr>
      </w:pPr>
    </w:p>
    <w:p w14:paraId="72DF43B5" w14:textId="77777777" w:rsidR="00244860" w:rsidRPr="00CC0ABB" w:rsidRDefault="00244860" w:rsidP="00244860">
      <w:pPr>
        <w:pStyle w:val="Odstavekseznama"/>
        <w:spacing w:after="0" w:line="240" w:lineRule="auto"/>
        <w:jc w:val="both"/>
        <w:rPr>
          <w:rFonts w:ascii="Calibri" w:hAnsi="Calibri" w:cs="Calibri"/>
          <w:color w:val="000000" w:themeColor="text1"/>
        </w:rPr>
      </w:pPr>
    </w:p>
    <w:p w14:paraId="76AF54C8" w14:textId="77777777" w:rsidR="00DB7825" w:rsidRPr="00CC0ABB" w:rsidRDefault="00244860" w:rsidP="00DB7825">
      <w:pPr>
        <w:pStyle w:val="Odstavekseznama"/>
        <w:numPr>
          <w:ilvl w:val="0"/>
          <w:numId w:val="1"/>
        </w:numPr>
        <w:spacing w:after="0" w:line="240" w:lineRule="auto"/>
        <w:jc w:val="both"/>
        <w:rPr>
          <w:rFonts w:ascii="Calibri" w:hAnsi="Calibri" w:cs="Calibri"/>
          <w:b/>
          <w:bCs/>
          <w:color w:val="000000" w:themeColor="text1"/>
          <w:u w:val="single"/>
        </w:rPr>
      </w:pPr>
      <w:r w:rsidRPr="00CC0ABB">
        <w:rPr>
          <w:rFonts w:ascii="Calibri" w:hAnsi="Calibri" w:cs="Calibri"/>
          <w:b/>
          <w:bCs/>
          <w:color w:val="000000" w:themeColor="text1"/>
          <w:u w:val="single"/>
        </w:rPr>
        <w:t xml:space="preserve">Kakšni so posebni pogoji glede finančnih instrumentov, ki </w:t>
      </w:r>
      <w:r w:rsidR="00CF3116" w:rsidRPr="00CC0ABB">
        <w:rPr>
          <w:rFonts w:ascii="Calibri" w:hAnsi="Calibri" w:cs="Calibri"/>
          <w:b/>
          <w:bCs/>
          <w:color w:val="000000" w:themeColor="text1"/>
          <w:u w:val="single"/>
        </w:rPr>
        <w:t xml:space="preserve">jih bo možno kupiti prek </w:t>
      </w:r>
      <w:r w:rsidRPr="00CC0ABB">
        <w:rPr>
          <w:rFonts w:ascii="Calibri" w:hAnsi="Calibri" w:cs="Calibri"/>
          <w:b/>
          <w:bCs/>
          <w:color w:val="000000" w:themeColor="text1"/>
          <w:u w:val="single"/>
        </w:rPr>
        <w:t>INR?</w:t>
      </w:r>
    </w:p>
    <w:p w14:paraId="2613436F" w14:textId="77777777" w:rsidR="00DB7825" w:rsidRPr="00CC0ABB" w:rsidRDefault="00DB7825" w:rsidP="00DB7825">
      <w:pPr>
        <w:pStyle w:val="Odstavekseznama"/>
        <w:spacing w:after="0" w:line="240" w:lineRule="auto"/>
        <w:ind w:left="644"/>
        <w:jc w:val="both"/>
        <w:rPr>
          <w:rFonts w:ascii="Calibri" w:hAnsi="Calibri" w:cs="Calibri"/>
          <w:b/>
          <w:bCs/>
          <w:color w:val="000000" w:themeColor="text1"/>
          <w:u w:val="single"/>
        </w:rPr>
      </w:pPr>
    </w:p>
    <w:p w14:paraId="750E6AAF" w14:textId="77777777" w:rsidR="00DB7825" w:rsidRPr="00CC0ABB" w:rsidRDefault="002D289E" w:rsidP="00DB7825">
      <w:pPr>
        <w:pStyle w:val="Odstavekseznama"/>
        <w:spacing w:after="0" w:line="240" w:lineRule="auto"/>
        <w:ind w:left="644"/>
        <w:jc w:val="both"/>
        <w:rPr>
          <w:rFonts w:ascii="Calibri" w:hAnsi="Calibri" w:cs="Calibri"/>
          <w:color w:val="000000" w:themeColor="text1"/>
        </w:rPr>
      </w:pPr>
      <w:r w:rsidRPr="00CC0ABB">
        <w:rPr>
          <w:rFonts w:ascii="Calibri" w:hAnsi="Calibri" w:cs="Calibri"/>
          <w:color w:val="000000" w:themeColor="text1"/>
        </w:rPr>
        <w:t>INR omogoča vlaganje v različne finančne instrumente, vendar mora vsak od njih izpolnjevati določene pogoje:</w:t>
      </w:r>
    </w:p>
    <w:p w14:paraId="550E13D9" w14:textId="77777777" w:rsidR="00DB7825" w:rsidRPr="00CC0ABB" w:rsidRDefault="002D289E" w:rsidP="00DB7825">
      <w:pPr>
        <w:pStyle w:val="Odstavekseznama"/>
        <w:numPr>
          <w:ilvl w:val="0"/>
          <w:numId w:val="5"/>
        </w:numPr>
        <w:spacing w:after="0" w:line="240" w:lineRule="auto"/>
        <w:jc w:val="both"/>
        <w:rPr>
          <w:rFonts w:ascii="Calibri" w:hAnsi="Calibri" w:cs="Calibri"/>
          <w:b/>
          <w:bCs/>
          <w:color w:val="000000" w:themeColor="text1"/>
          <w:u w:val="single"/>
        </w:rPr>
      </w:pPr>
      <w:r w:rsidRPr="00CC0ABB">
        <w:rPr>
          <w:rFonts w:ascii="Calibri" w:hAnsi="Calibri" w:cs="Calibri"/>
          <w:b/>
          <w:bCs/>
          <w:color w:val="000000" w:themeColor="text1"/>
        </w:rPr>
        <w:t>Osnovni pogoj za vse instrumente</w:t>
      </w:r>
      <w:r w:rsidRPr="00CC0ABB">
        <w:rPr>
          <w:rFonts w:ascii="Calibri" w:hAnsi="Calibri" w:cs="Calibri"/>
          <w:color w:val="000000" w:themeColor="text1"/>
        </w:rPr>
        <w:t>: Večina finančnih instrumentov mora biti uvrščena na priznane borze ali regulirane trgovalne platforme v državah EU, EGP ali OECD. To zagotavlja, da gre za pregledne in regulirane naložbe.</w:t>
      </w:r>
    </w:p>
    <w:p w14:paraId="342404C3" w14:textId="77777777" w:rsidR="00DB7825" w:rsidRPr="00CC0ABB" w:rsidRDefault="002D289E" w:rsidP="00DB7825">
      <w:pPr>
        <w:pStyle w:val="Odstavekseznama"/>
        <w:numPr>
          <w:ilvl w:val="0"/>
          <w:numId w:val="5"/>
        </w:numPr>
        <w:spacing w:after="0" w:line="240" w:lineRule="auto"/>
        <w:jc w:val="both"/>
        <w:rPr>
          <w:rFonts w:ascii="Calibri" w:hAnsi="Calibri" w:cs="Calibri"/>
          <w:b/>
          <w:bCs/>
          <w:color w:val="000000" w:themeColor="text1"/>
          <w:u w:val="single"/>
        </w:rPr>
      </w:pPr>
      <w:r w:rsidRPr="00CC0ABB">
        <w:rPr>
          <w:rFonts w:ascii="Calibri" w:hAnsi="Calibri" w:cs="Calibri"/>
          <w:b/>
          <w:bCs/>
          <w:color w:val="000000" w:themeColor="text1"/>
        </w:rPr>
        <w:t>Primer</w:t>
      </w:r>
      <w:r w:rsidRPr="00CC0ABB">
        <w:rPr>
          <w:rFonts w:ascii="Calibri" w:hAnsi="Calibri" w:cs="Calibri"/>
          <w:color w:val="000000" w:themeColor="text1"/>
        </w:rPr>
        <w:t>: Delnice Krke lahko kupite, ker kotirajo na Ljubljanski borzi (ki je v EU). Prav tako lahko kupite delnice Microsofta, ker kotirajo na borzi NASDAQ v ZDA (članica OECD).</w:t>
      </w:r>
    </w:p>
    <w:p w14:paraId="05D9CD81" w14:textId="77777777" w:rsidR="00DB7825" w:rsidRPr="00CC0ABB" w:rsidRDefault="002D289E" w:rsidP="00DB7825">
      <w:pPr>
        <w:pStyle w:val="Odstavekseznama"/>
        <w:numPr>
          <w:ilvl w:val="0"/>
          <w:numId w:val="5"/>
        </w:numPr>
        <w:spacing w:after="0" w:line="240" w:lineRule="auto"/>
        <w:jc w:val="both"/>
        <w:rPr>
          <w:rFonts w:ascii="Calibri" w:hAnsi="Calibri" w:cs="Calibri"/>
          <w:b/>
          <w:bCs/>
          <w:color w:val="000000" w:themeColor="text1"/>
          <w:u w:val="single"/>
        </w:rPr>
      </w:pPr>
      <w:r w:rsidRPr="00CC0ABB">
        <w:rPr>
          <w:rFonts w:ascii="Calibri" w:hAnsi="Calibri" w:cs="Calibri"/>
          <w:b/>
          <w:bCs/>
          <w:color w:val="000000" w:themeColor="text1"/>
        </w:rPr>
        <w:t>Skladi</w:t>
      </w:r>
      <w:r w:rsidRPr="00CC0ABB">
        <w:rPr>
          <w:rFonts w:ascii="Calibri" w:hAnsi="Calibri" w:cs="Calibri"/>
          <w:color w:val="000000" w:themeColor="text1"/>
        </w:rPr>
        <w:t>: Pri investicijskih skladih obstaja dodatna zahteva - skladi morajo vlagati v podjetja iz držav EU, EGP ali OECD. To pomeni, da na primer ne morete kupiti sklada, ki vlaga pretežno v delnice kitajskih ali afriških podjetij.</w:t>
      </w:r>
    </w:p>
    <w:p w14:paraId="5334DBBF" w14:textId="658C5A22" w:rsidR="002D289E" w:rsidRPr="00CC0ABB" w:rsidRDefault="002D289E" w:rsidP="00DB7825">
      <w:pPr>
        <w:pStyle w:val="Odstavekseznama"/>
        <w:numPr>
          <w:ilvl w:val="0"/>
          <w:numId w:val="5"/>
        </w:numPr>
        <w:spacing w:after="0" w:line="240" w:lineRule="auto"/>
        <w:jc w:val="both"/>
        <w:rPr>
          <w:rFonts w:ascii="Calibri" w:hAnsi="Calibri" w:cs="Calibri"/>
          <w:b/>
          <w:bCs/>
          <w:color w:val="000000" w:themeColor="text1"/>
          <w:u w:val="single"/>
        </w:rPr>
      </w:pPr>
      <w:r w:rsidRPr="00CC0ABB">
        <w:rPr>
          <w:rFonts w:ascii="Calibri" w:hAnsi="Calibri" w:cs="Calibri"/>
          <w:b/>
          <w:bCs/>
          <w:color w:val="000000" w:themeColor="text1"/>
        </w:rPr>
        <w:t>Slovenski finančni instrumenti</w:t>
      </w:r>
      <w:r w:rsidRPr="00CC0ABB">
        <w:rPr>
          <w:rFonts w:ascii="Calibri" w:hAnsi="Calibri" w:cs="Calibri"/>
          <w:color w:val="000000" w:themeColor="text1"/>
        </w:rPr>
        <w:t xml:space="preserve">: INR ima posebni podračun, namenjen spodbujanju vlaganj v slovenske naložbe. Dodatnih 5.000 </w:t>
      </w:r>
      <w:r w:rsidR="005A1CDA" w:rsidRPr="00CC0ABB">
        <w:rPr>
          <w:rFonts w:ascii="Calibri" w:hAnsi="Calibri" w:cs="Calibri"/>
          <w:color w:val="000000" w:themeColor="text1"/>
        </w:rPr>
        <w:t>evrov</w:t>
      </w:r>
      <w:r w:rsidRPr="00CC0ABB">
        <w:rPr>
          <w:rFonts w:ascii="Calibri" w:hAnsi="Calibri" w:cs="Calibri"/>
          <w:color w:val="000000" w:themeColor="text1"/>
        </w:rPr>
        <w:t xml:space="preserve"> letno </w:t>
      </w:r>
      <w:r w:rsidR="00DB7825" w:rsidRPr="00CC0ABB">
        <w:rPr>
          <w:rFonts w:ascii="Calibri" w:hAnsi="Calibri" w:cs="Calibri"/>
          <w:color w:val="000000" w:themeColor="text1"/>
        </w:rPr>
        <w:t xml:space="preserve">tako </w:t>
      </w:r>
      <w:r w:rsidRPr="00CC0ABB">
        <w:rPr>
          <w:rFonts w:ascii="Calibri" w:hAnsi="Calibri" w:cs="Calibri"/>
          <w:color w:val="000000" w:themeColor="text1"/>
        </w:rPr>
        <w:t xml:space="preserve">lahko vložite izključno v slovenske finančne instrumente, kot so: </w:t>
      </w:r>
    </w:p>
    <w:p w14:paraId="2DDF01EF" w14:textId="546AAA7C" w:rsidR="002D289E" w:rsidRPr="00CC0ABB" w:rsidRDefault="002D289E" w:rsidP="002D289E">
      <w:pPr>
        <w:pStyle w:val="Odstavekseznama"/>
        <w:numPr>
          <w:ilvl w:val="1"/>
          <w:numId w:val="35"/>
        </w:numPr>
        <w:spacing w:after="0"/>
        <w:jc w:val="both"/>
        <w:rPr>
          <w:rFonts w:ascii="Calibri" w:hAnsi="Calibri" w:cs="Calibri"/>
          <w:color w:val="000000" w:themeColor="text1"/>
        </w:rPr>
      </w:pPr>
      <w:r w:rsidRPr="00CC0ABB">
        <w:rPr>
          <w:rFonts w:ascii="Calibri" w:hAnsi="Calibri" w:cs="Calibri"/>
          <w:color w:val="000000" w:themeColor="text1"/>
        </w:rPr>
        <w:t>Delnice slovenskih podjetij (npr. Krka, Petrol, NLB)</w:t>
      </w:r>
      <w:r w:rsidR="00DB7825" w:rsidRPr="00CC0ABB">
        <w:rPr>
          <w:rFonts w:ascii="Calibri" w:hAnsi="Calibri" w:cs="Calibri"/>
          <w:color w:val="000000" w:themeColor="text1"/>
        </w:rPr>
        <w:t>;</w:t>
      </w:r>
    </w:p>
    <w:p w14:paraId="5F59F59B" w14:textId="1B1B329D" w:rsidR="002D289E" w:rsidRPr="00CC0ABB" w:rsidRDefault="002D289E" w:rsidP="002D289E">
      <w:pPr>
        <w:pStyle w:val="Odstavekseznama"/>
        <w:numPr>
          <w:ilvl w:val="1"/>
          <w:numId w:val="35"/>
        </w:numPr>
        <w:spacing w:after="0"/>
        <w:jc w:val="both"/>
        <w:rPr>
          <w:rFonts w:ascii="Calibri" w:hAnsi="Calibri" w:cs="Calibri"/>
          <w:color w:val="000000" w:themeColor="text1"/>
        </w:rPr>
      </w:pPr>
      <w:r w:rsidRPr="00CC0ABB">
        <w:rPr>
          <w:rFonts w:ascii="Calibri" w:hAnsi="Calibri" w:cs="Calibri"/>
          <w:color w:val="000000" w:themeColor="text1"/>
        </w:rPr>
        <w:t>Slovenske državne obveznice</w:t>
      </w:r>
      <w:r w:rsidR="00DB7825" w:rsidRPr="00CC0ABB">
        <w:rPr>
          <w:rFonts w:ascii="Calibri" w:hAnsi="Calibri" w:cs="Calibri"/>
          <w:color w:val="000000" w:themeColor="text1"/>
        </w:rPr>
        <w:t>;</w:t>
      </w:r>
    </w:p>
    <w:p w14:paraId="04F876D6" w14:textId="77777777" w:rsidR="00DB7825" w:rsidRPr="00CC0ABB" w:rsidRDefault="002D289E" w:rsidP="00DB7825">
      <w:pPr>
        <w:pStyle w:val="Odstavekseznama"/>
        <w:numPr>
          <w:ilvl w:val="1"/>
          <w:numId w:val="35"/>
        </w:numPr>
        <w:spacing w:after="0"/>
        <w:jc w:val="both"/>
        <w:rPr>
          <w:rFonts w:ascii="Calibri" w:hAnsi="Calibri" w:cs="Calibri"/>
          <w:color w:val="000000" w:themeColor="text1"/>
        </w:rPr>
      </w:pPr>
      <w:r w:rsidRPr="00CC0ABB">
        <w:rPr>
          <w:rFonts w:ascii="Calibri" w:hAnsi="Calibri" w:cs="Calibri"/>
          <w:color w:val="000000" w:themeColor="text1"/>
        </w:rPr>
        <w:t>Investicijske sklade, ki vlagajo vsaj 80% sredstev v slovenske vrednostne papirje</w:t>
      </w:r>
      <w:r w:rsidR="00DB7825" w:rsidRPr="00CC0ABB">
        <w:rPr>
          <w:rFonts w:ascii="Calibri" w:hAnsi="Calibri" w:cs="Calibri"/>
          <w:color w:val="000000" w:themeColor="text1"/>
        </w:rPr>
        <w:t>.</w:t>
      </w:r>
    </w:p>
    <w:p w14:paraId="7EF1D6B6" w14:textId="77777777" w:rsidR="00DB7825" w:rsidRPr="00CC0ABB" w:rsidRDefault="00DB7825" w:rsidP="00DB7825">
      <w:pPr>
        <w:pStyle w:val="Odstavekseznama"/>
        <w:spacing w:after="0"/>
        <w:ind w:left="1440"/>
        <w:jc w:val="both"/>
        <w:rPr>
          <w:rFonts w:ascii="Calibri" w:hAnsi="Calibri" w:cs="Calibri"/>
          <w:color w:val="000000" w:themeColor="text1"/>
        </w:rPr>
      </w:pPr>
    </w:p>
    <w:p w14:paraId="64B963B3" w14:textId="4AF39D99" w:rsidR="002D289E" w:rsidRPr="00CC0ABB" w:rsidRDefault="002D289E" w:rsidP="00DB7825">
      <w:pPr>
        <w:pStyle w:val="Odstavekseznama"/>
        <w:spacing w:after="0"/>
        <w:ind w:left="1440"/>
        <w:jc w:val="both"/>
        <w:rPr>
          <w:rFonts w:ascii="Calibri" w:hAnsi="Calibri" w:cs="Calibri"/>
          <w:color w:val="000000" w:themeColor="text1"/>
        </w:rPr>
      </w:pPr>
      <w:r w:rsidRPr="00CC0ABB">
        <w:rPr>
          <w:rFonts w:ascii="Calibri" w:hAnsi="Calibri" w:cs="Calibri"/>
          <w:color w:val="000000" w:themeColor="text1"/>
        </w:rPr>
        <w:t>Ta pravila zagotavljajo, da so vaši prihranki usmerjeni v varnejše in preglednejše naložbe, obenem pa spodbujajo vlaganje v slovenski trg kapitala.</w:t>
      </w:r>
    </w:p>
    <w:p w14:paraId="34B291FE" w14:textId="77777777" w:rsidR="002D289E" w:rsidRPr="00CC0ABB" w:rsidRDefault="002D289E" w:rsidP="00A74A1A">
      <w:pPr>
        <w:pStyle w:val="Odstavekseznama"/>
        <w:spacing w:after="0" w:line="240" w:lineRule="auto"/>
        <w:jc w:val="both"/>
        <w:rPr>
          <w:rFonts w:ascii="Calibri" w:hAnsi="Calibri" w:cs="Calibri"/>
          <w:color w:val="000000" w:themeColor="text1"/>
        </w:rPr>
      </w:pPr>
    </w:p>
    <w:p w14:paraId="1C15FD62" w14:textId="77777777" w:rsidR="00855F9F" w:rsidRPr="00CC0ABB" w:rsidRDefault="00855F9F" w:rsidP="00A74A1A">
      <w:pPr>
        <w:pStyle w:val="Odstavekseznama"/>
        <w:spacing w:after="0" w:line="240" w:lineRule="auto"/>
        <w:jc w:val="both"/>
        <w:rPr>
          <w:rFonts w:ascii="Calibri" w:hAnsi="Calibri" w:cs="Calibri"/>
          <w:color w:val="000000" w:themeColor="text1"/>
        </w:rPr>
      </w:pPr>
    </w:p>
    <w:p w14:paraId="502F6B6A" w14:textId="77777777" w:rsidR="005815D4" w:rsidRPr="00CC0ABB" w:rsidRDefault="00855F9F" w:rsidP="005815D4">
      <w:pPr>
        <w:pStyle w:val="Odstavekseznama"/>
        <w:numPr>
          <w:ilvl w:val="0"/>
          <w:numId w:val="1"/>
        </w:numPr>
        <w:spacing w:after="0" w:line="240" w:lineRule="auto"/>
        <w:jc w:val="both"/>
        <w:rPr>
          <w:rFonts w:ascii="Calibri" w:hAnsi="Calibri" w:cs="Calibri"/>
          <w:b/>
          <w:bCs/>
          <w:color w:val="000000" w:themeColor="text1"/>
          <w:u w:val="single"/>
        </w:rPr>
      </w:pPr>
      <w:r w:rsidRPr="00CC0ABB">
        <w:rPr>
          <w:rFonts w:ascii="Calibri" w:hAnsi="Calibri" w:cs="Calibri"/>
          <w:b/>
          <w:bCs/>
          <w:color w:val="000000" w:themeColor="text1"/>
          <w:u w:val="single"/>
        </w:rPr>
        <w:t>Na kakšen način se vrednoti finančne instrumente?</w:t>
      </w:r>
    </w:p>
    <w:p w14:paraId="05F9E802" w14:textId="77777777" w:rsidR="005815D4" w:rsidRPr="00CC0ABB" w:rsidRDefault="005815D4" w:rsidP="005815D4">
      <w:pPr>
        <w:pStyle w:val="Odstavekseznama"/>
        <w:spacing w:after="0" w:line="240" w:lineRule="auto"/>
        <w:ind w:left="644"/>
        <w:jc w:val="both"/>
        <w:rPr>
          <w:rFonts w:ascii="Calibri" w:hAnsi="Calibri" w:cs="Calibri"/>
          <w:b/>
          <w:bCs/>
          <w:color w:val="000000" w:themeColor="text1"/>
          <w:u w:val="single"/>
        </w:rPr>
      </w:pPr>
    </w:p>
    <w:p w14:paraId="725D3B1A" w14:textId="77777777" w:rsidR="005815D4" w:rsidRPr="00CC0ABB" w:rsidRDefault="0094730B" w:rsidP="005815D4">
      <w:pPr>
        <w:pStyle w:val="Odstavekseznama"/>
        <w:spacing w:after="0" w:line="240" w:lineRule="auto"/>
        <w:ind w:left="644"/>
        <w:jc w:val="both"/>
        <w:rPr>
          <w:rFonts w:ascii="Calibri" w:hAnsi="Calibri" w:cs="Calibri"/>
          <w:color w:val="000000" w:themeColor="text1"/>
        </w:rPr>
      </w:pPr>
      <w:r w:rsidRPr="00CC0ABB">
        <w:rPr>
          <w:rFonts w:ascii="Calibri" w:hAnsi="Calibri" w:cs="Calibri"/>
          <w:color w:val="000000" w:themeColor="text1"/>
        </w:rPr>
        <w:t>Vrednotenje finančnih instrumentov na INR poteka po preprostih pravilih:</w:t>
      </w:r>
    </w:p>
    <w:p w14:paraId="462885A3" w14:textId="77777777" w:rsidR="00DB7825" w:rsidRPr="00CC0ABB" w:rsidRDefault="0094730B" w:rsidP="00DB7825">
      <w:pPr>
        <w:pStyle w:val="Odstavekseznama"/>
        <w:numPr>
          <w:ilvl w:val="0"/>
          <w:numId w:val="5"/>
        </w:numPr>
        <w:spacing w:after="0" w:line="240" w:lineRule="auto"/>
        <w:jc w:val="both"/>
        <w:rPr>
          <w:rFonts w:ascii="Calibri" w:hAnsi="Calibri" w:cs="Calibri"/>
          <w:b/>
          <w:bCs/>
          <w:color w:val="000000" w:themeColor="text1"/>
          <w:u w:val="single"/>
        </w:rPr>
      </w:pPr>
      <w:r w:rsidRPr="00CC0ABB">
        <w:rPr>
          <w:rFonts w:ascii="Calibri" w:hAnsi="Calibri" w:cs="Calibri"/>
          <w:b/>
          <w:bCs/>
          <w:color w:val="000000" w:themeColor="text1"/>
        </w:rPr>
        <w:t>Vrednotenje instrumentov, ki kotirajo na borzah</w:t>
      </w:r>
      <w:r w:rsidRPr="00CC0ABB">
        <w:rPr>
          <w:rFonts w:ascii="Calibri" w:hAnsi="Calibri" w:cs="Calibri"/>
          <w:color w:val="000000" w:themeColor="text1"/>
        </w:rPr>
        <w:t xml:space="preserve">: Če imate na INR delnice, obveznice ali druge finančne instrumente, ki se prodajajo na borzah, se njihova vrednost določi po zaključni ceni prejšnjega trgovalnega dne. </w:t>
      </w:r>
    </w:p>
    <w:p w14:paraId="0BC3ADFD" w14:textId="6CF67662" w:rsidR="00DB7825" w:rsidRPr="00CC0ABB" w:rsidRDefault="0094730B" w:rsidP="00DB7825">
      <w:pPr>
        <w:pStyle w:val="Odstavekseznama"/>
        <w:spacing w:after="0" w:line="240" w:lineRule="auto"/>
        <w:ind w:left="1080"/>
        <w:jc w:val="both"/>
        <w:rPr>
          <w:rFonts w:ascii="Calibri" w:hAnsi="Calibri" w:cs="Calibri"/>
          <w:b/>
          <w:bCs/>
          <w:color w:val="000000" w:themeColor="text1"/>
          <w:u w:val="single"/>
        </w:rPr>
      </w:pPr>
      <w:r w:rsidRPr="00CC0ABB">
        <w:rPr>
          <w:rFonts w:ascii="Calibri" w:hAnsi="Calibri" w:cs="Calibri"/>
          <w:b/>
          <w:bCs/>
          <w:color w:val="000000" w:themeColor="text1"/>
        </w:rPr>
        <w:t>Primer</w:t>
      </w:r>
      <w:r w:rsidRPr="00CC0ABB">
        <w:rPr>
          <w:rFonts w:ascii="Calibri" w:hAnsi="Calibri" w:cs="Calibri"/>
          <w:color w:val="000000" w:themeColor="text1"/>
        </w:rPr>
        <w:t xml:space="preserve">: Recimo, da imate na svojem INR 10 delnic Krke. Če je zaključna cena delnice Krke na Ljubljanski borzi v petek znašala 105 </w:t>
      </w:r>
      <w:r w:rsidR="005A1CDA" w:rsidRPr="00CC0ABB">
        <w:rPr>
          <w:rFonts w:ascii="Calibri" w:hAnsi="Calibri" w:cs="Calibri"/>
          <w:color w:val="000000" w:themeColor="text1"/>
        </w:rPr>
        <w:t>evrov</w:t>
      </w:r>
      <w:r w:rsidRPr="00CC0ABB">
        <w:rPr>
          <w:rFonts w:ascii="Calibri" w:hAnsi="Calibri" w:cs="Calibri"/>
          <w:color w:val="000000" w:themeColor="text1"/>
        </w:rPr>
        <w:t xml:space="preserve">, bo vrednost vaših delnic v ponedeljek ovrednotena na 1.050 </w:t>
      </w:r>
      <w:r w:rsidR="005A1CDA" w:rsidRPr="00CC0ABB">
        <w:rPr>
          <w:rFonts w:ascii="Calibri" w:hAnsi="Calibri" w:cs="Calibri"/>
          <w:color w:val="000000" w:themeColor="text1"/>
        </w:rPr>
        <w:t>evrov</w:t>
      </w:r>
      <w:r w:rsidRPr="00CC0ABB">
        <w:rPr>
          <w:rFonts w:ascii="Calibri" w:hAnsi="Calibri" w:cs="Calibri"/>
          <w:color w:val="000000" w:themeColor="text1"/>
        </w:rPr>
        <w:t xml:space="preserve"> (10 delnic × 105 </w:t>
      </w:r>
      <w:r w:rsidR="005A1CDA" w:rsidRPr="00CC0ABB">
        <w:rPr>
          <w:rFonts w:ascii="Calibri" w:hAnsi="Calibri" w:cs="Calibri"/>
          <w:color w:val="000000" w:themeColor="text1"/>
        </w:rPr>
        <w:t>evrov</w:t>
      </w:r>
      <w:r w:rsidRPr="00CC0ABB">
        <w:rPr>
          <w:rFonts w:ascii="Calibri" w:hAnsi="Calibri" w:cs="Calibri"/>
          <w:color w:val="000000" w:themeColor="text1"/>
        </w:rPr>
        <w:t>).</w:t>
      </w:r>
    </w:p>
    <w:p w14:paraId="4B18ACBE" w14:textId="207D8E2A" w:rsidR="0094730B" w:rsidRPr="00CC0ABB" w:rsidRDefault="0094730B" w:rsidP="00DB7825">
      <w:pPr>
        <w:pStyle w:val="Odstavekseznama"/>
        <w:numPr>
          <w:ilvl w:val="0"/>
          <w:numId w:val="5"/>
        </w:numPr>
        <w:spacing w:after="0" w:line="240" w:lineRule="auto"/>
        <w:jc w:val="both"/>
        <w:rPr>
          <w:rFonts w:ascii="Calibri" w:hAnsi="Calibri" w:cs="Calibri"/>
          <w:b/>
          <w:bCs/>
          <w:color w:val="000000" w:themeColor="text1"/>
          <w:u w:val="single"/>
        </w:rPr>
      </w:pPr>
      <w:r w:rsidRPr="00CC0ABB">
        <w:rPr>
          <w:rFonts w:ascii="Calibri" w:hAnsi="Calibri" w:cs="Calibri"/>
          <w:b/>
          <w:bCs/>
          <w:color w:val="000000" w:themeColor="text1"/>
        </w:rPr>
        <w:t>Vrednotenje instrumentov, ki ne kotirajo na borzah</w:t>
      </w:r>
      <w:r w:rsidRPr="00CC0ABB">
        <w:rPr>
          <w:rFonts w:ascii="Calibri" w:hAnsi="Calibri" w:cs="Calibri"/>
          <w:color w:val="000000" w:themeColor="text1"/>
        </w:rPr>
        <w:t xml:space="preserve">: Za finančne instrumente, za katere ni na voljo tržna cena, zakon določa posebna pravila vrednotenja: </w:t>
      </w:r>
    </w:p>
    <w:p w14:paraId="0CA7CD11" w14:textId="1B9B97C2" w:rsidR="0094730B" w:rsidRPr="00CC0ABB" w:rsidRDefault="0094730B" w:rsidP="0094730B">
      <w:pPr>
        <w:pStyle w:val="Odstavekseznama"/>
        <w:numPr>
          <w:ilvl w:val="1"/>
          <w:numId w:val="37"/>
        </w:numPr>
        <w:spacing w:after="0"/>
        <w:jc w:val="both"/>
        <w:rPr>
          <w:rFonts w:ascii="Calibri" w:hAnsi="Calibri" w:cs="Calibri"/>
          <w:color w:val="000000" w:themeColor="text1"/>
        </w:rPr>
      </w:pPr>
      <w:r w:rsidRPr="00CC0ABB">
        <w:rPr>
          <w:rFonts w:ascii="Calibri" w:hAnsi="Calibri" w:cs="Calibri"/>
          <w:color w:val="000000" w:themeColor="text1"/>
        </w:rPr>
        <w:t>Za delnice slovenskih izdajateljev se upošteva knjigovodska vrednost kapitala podjetja</w:t>
      </w:r>
      <w:r w:rsidR="00DB7825" w:rsidRPr="00CC0ABB">
        <w:rPr>
          <w:rFonts w:ascii="Calibri" w:hAnsi="Calibri" w:cs="Calibri"/>
          <w:color w:val="000000" w:themeColor="text1"/>
        </w:rPr>
        <w:t>;</w:t>
      </w:r>
    </w:p>
    <w:p w14:paraId="1C72C910" w14:textId="3B19A347" w:rsidR="0094730B" w:rsidRPr="00CC0ABB" w:rsidRDefault="0094730B" w:rsidP="0094730B">
      <w:pPr>
        <w:pStyle w:val="Odstavekseznama"/>
        <w:numPr>
          <w:ilvl w:val="1"/>
          <w:numId w:val="37"/>
        </w:numPr>
        <w:spacing w:after="0"/>
        <w:jc w:val="both"/>
        <w:rPr>
          <w:rFonts w:ascii="Calibri" w:hAnsi="Calibri" w:cs="Calibri"/>
          <w:color w:val="000000" w:themeColor="text1"/>
        </w:rPr>
      </w:pPr>
      <w:r w:rsidRPr="00CC0ABB">
        <w:rPr>
          <w:rFonts w:ascii="Calibri" w:hAnsi="Calibri" w:cs="Calibri"/>
          <w:color w:val="000000" w:themeColor="text1"/>
        </w:rPr>
        <w:t>Za obveznice slovenskih izdajateljev se upošteva njihova nominalna vrednost</w:t>
      </w:r>
      <w:r w:rsidR="00DB7825" w:rsidRPr="00CC0ABB">
        <w:rPr>
          <w:rFonts w:ascii="Calibri" w:hAnsi="Calibri" w:cs="Calibri"/>
          <w:color w:val="000000" w:themeColor="text1"/>
        </w:rPr>
        <w:t>;</w:t>
      </w:r>
    </w:p>
    <w:p w14:paraId="7A983404" w14:textId="61999E4D" w:rsidR="0094730B" w:rsidRPr="00CC0ABB" w:rsidRDefault="0094730B" w:rsidP="0094730B">
      <w:pPr>
        <w:pStyle w:val="Odstavekseznama"/>
        <w:numPr>
          <w:ilvl w:val="1"/>
          <w:numId w:val="37"/>
        </w:numPr>
        <w:spacing w:after="0"/>
        <w:jc w:val="both"/>
        <w:rPr>
          <w:rFonts w:ascii="Calibri" w:hAnsi="Calibri" w:cs="Calibri"/>
          <w:color w:val="000000" w:themeColor="text1"/>
        </w:rPr>
      </w:pPr>
      <w:r w:rsidRPr="00CC0ABB">
        <w:rPr>
          <w:rFonts w:ascii="Calibri" w:hAnsi="Calibri" w:cs="Calibri"/>
          <w:color w:val="000000" w:themeColor="text1"/>
        </w:rPr>
        <w:t>Za slovenske zakladne menice se upošteva nominalna vrednost</w:t>
      </w:r>
      <w:r w:rsidR="00DB7825" w:rsidRPr="00CC0ABB">
        <w:rPr>
          <w:rFonts w:ascii="Calibri" w:hAnsi="Calibri" w:cs="Calibri"/>
          <w:color w:val="000000" w:themeColor="text1"/>
        </w:rPr>
        <w:t>;</w:t>
      </w:r>
    </w:p>
    <w:p w14:paraId="3C10690D" w14:textId="5D5AE310" w:rsidR="0094730B" w:rsidRPr="00CC0ABB" w:rsidRDefault="0094730B" w:rsidP="0094730B">
      <w:pPr>
        <w:pStyle w:val="Odstavekseznama"/>
        <w:numPr>
          <w:ilvl w:val="1"/>
          <w:numId w:val="37"/>
        </w:numPr>
        <w:spacing w:after="0"/>
        <w:jc w:val="both"/>
        <w:rPr>
          <w:rFonts w:ascii="Calibri" w:hAnsi="Calibri" w:cs="Calibri"/>
          <w:color w:val="000000" w:themeColor="text1"/>
        </w:rPr>
      </w:pPr>
      <w:r w:rsidRPr="00CC0ABB">
        <w:rPr>
          <w:rFonts w:ascii="Calibri" w:hAnsi="Calibri" w:cs="Calibri"/>
          <w:color w:val="000000" w:themeColor="text1"/>
        </w:rPr>
        <w:t>Za tuje finančne instrumente se upošteva vrednost, ki jo določi skrbniška banka</w:t>
      </w:r>
      <w:r w:rsidR="00DB7825" w:rsidRPr="00CC0ABB">
        <w:rPr>
          <w:rFonts w:ascii="Calibri" w:hAnsi="Calibri" w:cs="Calibri"/>
          <w:color w:val="000000" w:themeColor="text1"/>
        </w:rPr>
        <w:t>:</w:t>
      </w:r>
    </w:p>
    <w:p w14:paraId="40ADAF83" w14:textId="77777777" w:rsidR="0094730B" w:rsidRPr="00CC0ABB" w:rsidRDefault="0094730B" w:rsidP="004076F4">
      <w:pPr>
        <w:pStyle w:val="Odstavekseznama"/>
        <w:spacing w:after="0"/>
        <w:ind w:left="1788"/>
        <w:jc w:val="both"/>
        <w:rPr>
          <w:rFonts w:ascii="Calibri" w:hAnsi="Calibri" w:cs="Calibri"/>
          <w:color w:val="000000" w:themeColor="text1"/>
        </w:rPr>
      </w:pPr>
    </w:p>
    <w:p w14:paraId="5C9AEB44" w14:textId="77777777" w:rsidR="0094730B" w:rsidRPr="00CC0ABB" w:rsidRDefault="0094730B" w:rsidP="0094730B">
      <w:pPr>
        <w:pStyle w:val="Odstavekseznama"/>
        <w:spacing w:after="0"/>
        <w:jc w:val="both"/>
        <w:rPr>
          <w:rFonts w:ascii="Calibri" w:hAnsi="Calibri" w:cs="Calibri"/>
          <w:color w:val="000000" w:themeColor="text1"/>
        </w:rPr>
      </w:pPr>
      <w:r w:rsidRPr="00CC0ABB">
        <w:rPr>
          <w:rFonts w:ascii="Calibri" w:hAnsi="Calibri" w:cs="Calibri"/>
          <w:color w:val="000000" w:themeColor="text1"/>
        </w:rPr>
        <w:lastRenderedPageBreak/>
        <w:t>To vrednotenje je pomembno, saj na njegovi podlagi ponudnik INR izračunava vrednost vašega portfelja, kar vpliva tudi na izračun dohodka in morebitnih davčnih obveznosti ob izplačilih.</w:t>
      </w:r>
    </w:p>
    <w:p w14:paraId="40D14B42" w14:textId="77777777" w:rsidR="0094730B" w:rsidRPr="00CC0ABB" w:rsidRDefault="0094730B" w:rsidP="0094537E">
      <w:pPr>
        <w:pStyle w:val="Odstavekseznama"/>
        <w:spacing w:after="0" w:line="240" w:lineRule="auto"/>
        <w:jc w:val="both"/>
        <w:rPr>
          <w:rFonts w:ascii="Calibri" w:hAnsi="Calibri" w:cs="Calibri"/>
          <w:color w:val="000000" w:themeColor="text1"/>
        </w:rPr>
      </w:pPr>
    </w:p>
    <w:p w14:paraId="27DAA2CA" w14:textId="77777777" w:rsidR="00855F9F" w:rsidRPr="00CC0ABB" w:rsidRDefault="00855F9F" w:rsidP="00855F9F">
      <w:pPr>
        <w:pStyle w:val="Odstavekseznama"/>
        <w:spacing w:after="0" w:line="240" w:lineRule="auto"/>
        <w:jc w:val="both"/>
        <w:rPr>
          <w:rFonts w:ascii="Calibri" w:hAnsi="Calibri" w:cs="Calibri"/>
          <w:color w:val="000000" w:themeColor="text1"/>
        </w:rPr>
      </w:pPr>
    </w:p>
    <w:p w14:paraId="37CE427C" w14:textId="77777777" w:rsidR="00E2424B" w:rsidRPr="00CC0ABB" w:rsidRDefault="00855F9F" w:rsidP="00E2424B">
      <w:pPr>
        <w:pStyle w:val="Odstavekseznama"/>
        <w:numPr>
          <w:ilvl w:val="0"/>
          <w:numId w:val="1"/>
        </w:numPr>
        <w:spacing w:after="0" w:line="240" w:lineRule="auto"/>
        <w:jc w:val="both"/>
        <w:rPr>
          <w:rFonts w:ascii="Calibri" w:hAnsi="Calibri" w:cs="Calibri"/>
          <w:b/>
          <w:bCs/>
          <w:color w:val="000000" w:themeColor="text1"/>
          <w:u w:val="single"/>
        </w:rPr>
      </w:pPr>
      <w:r w:rsidRPr="00CC0ABB">
        <w:rPr>
          <w:rFonts w:ascii="Calibri" w:hAnsi="Calibri" w:cs="Calibri"/>
          <w:b/>
          <w:bCs/>
          <w:color w:val="000000" w:themeColor="text1"/>
          <w:u w:val="single"/>
        </w:rPr>
        <w:t>Kako poteka postopek v primerih, ko je zaradi zaprtja INR predvidena prodaja finančnih instrumentov?</w:t>
      </w:r>
    </w:p>
    <w:p w14:paraId="718ECCB1" w14:textId="77777777" w:rsidR="00E2424B" w:rsidRPr="00CC0ABB" w:rsidRDefault="00E2424B" w:rsidP="00E2424B">
      <w:pPr>
        <w:pStyle w:val="Odstavekseznama"/>
        <w:spacing w:after="0" w:line="240" w:lineRule="auto"/>
        <w:ind w:left="644"/>
        <w:jc w:val="both"/>
        <w:rPr>
          <w:rFonts w:ascii="Calibri" w:hAnsi="Calibri" w:cs="Calibri"/>
          <w:b/>
          <w:bCs/>
          <w:color w:val="000000" w:themeColor="text1"/>
          <w:u w:val="single"/>
        </w:rPr>
      </w:pPr>
    </w:p>
    <w:p w14:paraId="4359ECBC" w14:textId="7ED94DE9" w:rsidR="00B140B9" w:rsidRPr="00CC0ABB" w:rsidRDefault="00FC1516" w:rsidP="00E2424B">
      <w:pPr>
        <w:pStyle w:val="Odstavekseznama"/>
        <w:spacing w:after="0" w:line="240" w:lineRule="auto"/>
        <w:ind w:left="644"/>
        <w:jc w:val="both"/>
        <w:rPr>
          <w:rFonts w:ascii="Calibri" w:hAnsi="Calibri" w:cs="Calibri"/>
          <w:b/>
          <w:bCs/>
          <w:color w:val="000000" w:themeColor="text1"/>
          <w:u w:val="single"/>
        </w:rPr>
      </w:pPr>
      <w:r w:rsidRPr="00CC0ABB">
        <w:rPr>
          <w:rFonts w:ascii="Calibri" w:hAnsi="Calibri" w:cs="Calibri"/>
          <w:color w:val="000000" w:themeColor="text1"/>
        </w:rPr>
        <w:t>Če želi imetnik zapreti INR, ga p</w:t>
      </w:r>
      <w:r w:rsidR="00B140B9" w:rsidRPr="00CC0ABB">
        <w:rPr>
          <w:rFonts w:ascii="Calibri" w:hAnsi="Calibri" w:cs="Calibri"/>
          <w:color w:val="000000" w:themeColor="text1"/>
        </w:rPr>
        <w:t xml:space="preserve">onudnik INR v treh delovnih dneh pozove, </w:t>
      </w:r>
      <w:r w:rsidRPr="00CC0ABB">
        <w:rPr>
          <w:rFonts w:ascii="Calibri" w:hAnsi="Calibri" w:cs="Calibri"/>
          <w:color w:val="000000" w:themeColor="text1"/>
        </w:rPr>
        <w:t>naj</w:t>
      </w:r>
      <w:r w:rsidR="00B140B9" w:rsidRPr="00CC0ABB">
        <w:rPr>
          <w:rFonts w:ascii="Calibri" w:hAnsi="Calibri" w:cs="Calibri"/>
          <w:color w:val="000000" w:themeColor="text1"/>
        </w:rPr>
        <w:t xml:space="preserve"> v roku treh mesecev od prejema obvestila finančni instrument proda. Če imetnik </w:t>
      </w:r>
      <w:r w:rsidR="00855F9F" w:rsidRPr="00CC0ABB">
        <w:rPr>
          <w:rFonts w:ascii="Calibri" w:hAnsi="Calibri" w:cs="Calibri"/>
          <w:color w:val="000000" w:themeColor="text1"/>
        </w:rPr>
        <w:t>tega ne stori</w:t>
      </w:r>
      <w:r w:rsidR="00B140B9" w:rsidRPr="00CC0ABB">
        <w:rPr>
          <w:rFonts w:ascii="Calibri" w:hAnsi="Calibri" w:cs="Calibri"/>
          <w:color w:val="000000" w:themeColor="text1"/>
        </w:rPr>
        <w:t>, ga proda ponudnik INR v naslednjih treh meseci</w:t>
      </w:r>
      <w:r w:rsidR="00855F9F" w:rsidRPr="00CC0ABB">
        <w:rPr>
          <w:rFonts w:ascii="Calibri" w:hAnsi="Calibri" w:cs="Calibri"/>
          <w:color w:val="000000" w:themeColor="text1"/>
        </w:rPr>
        <w:t>h, pri čemer ga je dolžan</w:t>
      </w:r>
      <w:r w:rsidR="00B140B9" w:rsidRPr="00CC0ABB">
        <w:rPr>
          <w:rFonts w:ascii="Calibri" w:hAnsi="Calibri" w:cs="Calibri"/>
          <w:color w:val="000000" w:themeColor="text1"/>
        </w:rPr>
        <w:t xml:space="preserve"> prodati po tržni ceni, če ta ni na voljo</w:t>
      </w:r>
      <w:r w:rsidRPr="00CC0ABB">
        <w:rPr>
          <w:rFonts w:ascii="Calibri" w:hAnsi="Calibri" w:cs="Calibri"/>
          <w:color w:val="000000" w:themeColor="text1"/>
        </w:rPr>
        <w:t>,</w:t>
      </w:r>
      <w:r w:rsidR="00B140B9" w:rsidRPr="00CC0ABB">
        <w:rPr>
          <w:rFonts w:ascii="Calibri" w:hAnsi="Calibri" w:cs="Calibri"/>
          <w:color w:val="000000" w:themeColor="text1"/>
        </w:rPr>
        <w:t xml:space="preserve"> pa po ceni</w:t>
      </w:r>
      <w:r w:rsidR="00855F9F" w:rsidRPr="00CC0ABB">
        <w:rPr>
          <w:rFonts w:ascii="Calibri" w:hAnsi="Calibri" w:cs="Calibri"/>
          <w:color w:val="000000" w:themeColor="text1"/>
        </w:rPr>
        <w:t xml:space="preserve"> vrednotenja finančnih instrumentov.</w:t>
      </w:r>
      <w:r w:rsidR="00B140B9" w:rsidRPr="00CC0ABB">
        <w:rPr>
          <w:rFonts w:ascii="Calibri" w:hAnsi="Calibri" w:cs="Calibri"/>
          <w:color w:val="000000" w:themeColor="text1"/>
        </w:rPr>
        <w:t xml:space="preserve"> Če prodaja ni uspešna, se pri nadaljnje</w:t>
      </w:r>
      <w:r w:rsidR="00855F9F" w:rsidRPr="00CC0ABB">
        <w:rPr>
          <w:rFonts w:ascii="Calibri" w:hAnsi="Calibri" w:cs="Calibri"/>
          <w:color w:val="000000" w:themeColor="text1"/>
        </w:rPr>
        <w:t xml:space="preserve">m ravnanju </w:t>
      </w:r>
      <w:r w:rsidR="00B140B9" w:rsidRPr="00CC0ABB">
        <w:rPr>
          <w:rFonts w:ascii="Calibri" w:hAnsi="Calibri" w:cs="Calibri"/>
          <w:color w:val="000000" w:themeColor="text1"/>
        </w:rPr>
        <w:t>postopa po internih pravilih ponudnika INR. Pravila ponudnika morajo določati način in časovni okvir prodaje ter obveznost obveščanja imetnika INR o izvedenih aktivnostih. Ponudnik INR najkasneje v petih delovnih dneh po prodaji finančnih instrumentov denarna sredstva izplača imetniku INR na njegov transakcijski račun ter INR</w:t>
      </w:r>
      <w:r w:rsidR="00855F9F" w:rsidRPr="00CC0ABB">
        <w:rPr>
          <w:rFonts w:ascii="Calibri" w:hAnsi="Calibri" w:cs="Calibri"/>
          <w:color w:val="000000" w:themeColor="text1"/>
        </w:rPr>
        <w:t xml:space="preserve"> zapre</w:t>
      </w:r>
      <w:r w:rsidR="00B140B9" w:rsidRPr="00CC0ABB">
        <w:rPr>
          <w:rFonts w:ascii="Calibri" w:hAnsi="Calibri" w:cs="Calibri"/>
          <w:color w:val="000000" w:themeColor="text1"/>
        </w:rPr>
        <w:t>.</w:t>
      </w:r>
      <w:r w:rsidR="00B140B9" w:rsidRPr="00CC0ABB">
        <w:rPr>
          <w:rFonts w:ascii="Calibri" w:hAnsi="Calibri" w:cs="Calibri"/>
        </w:rPr>
        <w:t xml:space="preserve"> </w:t>
      </w:r>
    </w:p>
    <w:p w14:paraId="3093CFCF" w14:textId="77777777" w:rsidR="00855F9F" w:rsidRPr="00CC0ABB" w:rsidRDefault="00855F9F" w:rsidP="00855F9F">
      <w:pPr>
        <w:pStyle w:val="Odstavekseznama"/>
        <w:spacing w:after="0" w:line="240" w:lineRule="auto"/>
        <w:jc w:val="both"/>
        <w:rPr>
          <w:rFonts w:ascii="Calibri" w:hAnsi="Calibri" w:cs="Calibri"/>
        </w:rPr>
      </w:pPr>
    </w:p>
    <w:p w14:paraId="326CD2B5" w14:textId="77777777" w:rsidR="00E2424B" w:rsidRPr="00CC0ABB" w:rsidRDefault="0094537E" w:rsidP="00E2424B">
      <w:pPr>
        <w:pStyle w:val="Odstavekseznama"/>
        <w:numPr>
          <w:ilvl w:val="0"/>
          <w:numId w:val="1"/>
        </w:numPr>
        <w:jc w:val="both"/>
        <w:rPr>
          <w:rFonts w:ascii="Calibri" w:hAnsi="Calibri" w:cs="Calibri"/>
          <w:b/>
          <w:bCs/>
          <w:u w:val="single"/>
        </w:rPr>
      </w:pPr>
      <w:bookmarkStart w:id="0" w:name="_Hlk198811464"/>
      <w:r w:rsidRPr="00CC0ABB">
        <w:rPr>
          <w:rFonts w:ascii="Calibri" w:hAnsi="Calibri" w:cs="Calibri"/>
          <w:b/>
          <w:bCs/>
          <w:u w:val="single"/>
        </w:rPr>
        <w:t>Na kakšen način bo odprtje INR vplivalo na plačilo dohodnine?</w:t>
      </w:r>
    </w:p>
    <w:p w14:paraId="00FAD3D9" w14:textId="77777777" w:rsidR="00E2424B" w:rsidRPr="00CC0ABB" w:rsidRDefault="00E2424B" w:rsidP="00E2424B">
      <w:pPr>
        <w:pStyle w:val="Odstavekseznama"/>
        <w:ind w:left="644"/>
        <w:jc w:val="both"/>
        <w:rPr>
          <w:rFonts w:ascii="Calibri" w:hAnsi="Calibri" w:cs="Calibri"/>
          <w:b/>
          <w:bCs/>
          <w:u w:val="single"/>
        </w:rPr>
      </w:pPr>
    </w:p>
    <w:p w14:paraId="47039FA4" w14:textId="77777777" w:rsidR="00E2424B" w:rsidRPr="00CC0ABB" w:rsidRDefault="0094537E" w:rsidP="00E2424B">
      <w:pPr>
        <w:pStyle w:val="Odstavekseznama"/>
        <w:ind w:left="644"/>
        <w:jc w:val="both"/>
        <w:rPr>
          <w:rFonts w:ascii="Calibri" w:hAnsi="Calibri" w:cs="Calibri"/>
          <w:b/>
          <w:bCs/>
          <w:u w:val="single"/>
        </w:rPr>
      </w:pPr>
      <w:r w:rsidRPr="00CC0ABB">
        <w:rPr>
          <w:rFonts w:ascii="Calibri" w:hAnsi="Calibri" w:cs="Calibri"/>
          <w:color w:val="000000" w:themeColor="text1"/>
        </w:rPr>
        <w:t xml:space="preserve">Zakon uvaja posebno davčno obravnavo dohodkov z INR kot novo podskupino dohodkov iz kapitala s poenostavljenim načinom obračunavanja in plačevanja davka prek sistema davčnega odtegljaja, ki ga bo za imetnike računov opravljal ponudnik INR. Imetniki INR tako ne bodo sami obračunavali in plačevali davka na dohodke, dosežene s sredstvi na INR. </w:t>
      </w:r>
      <w:r w:rsidR="00FC1516" w:rsidRPr="00CC0ABB">
        <w:rPr>
          <w:rFonts w:ascii="Calibri" w:hAnsi="Calibri" w:cs="Calibri"/>
          <w:color w:val="000000" w:themeColor="text1"/>
        </w:rPr>
        <w:t>Te postopke bo zanje opravil ponudnik INR ter izvedel plačilo davka s sredstvi, ki jih ima imetnik na računu INR.</w:t>
      </w:r>
    </w:p>
    <w:p w14:paraId="15B0E3F3" w14:textId="77777777" w:rsidR="00E2424B" w:rsidRPr="00CC0ABB" w:rsidRDefault="00E2424B" w:rsidP="00E2424B">
      <w:pPr>
        <w:pStyle w:val="Odstavekseznama"/>
        <w:ind w:left="644"/>
        <w:jc w:val="both"/>
        <w:rPr>
          <w:rFonts w:ascii="Calibri" w:hAnsi="Calibri" w:cs="Calibri"/>
          <w:b/>
          <w:bCs/>
          <w:u w:val="single"/>
        </w:rPr>
      </w:pPr>
    </w:p>
    <w:p w14:paraId="721E5F8C" w14:textId="016DBE96" w:rsidR="00E2424B" w:rsidRPr="00CC0ABB" w:rsidRDefault="009F44E3" w:rsidP="00E2424B">
      <w:pPr>
        <w:pStyle w:val="Odstavekseznama"/>
        <w:ind w:left="644"/>
        <w:jc w:val="both"/>
        <w:rPr>
          <w:rFonts w:ascii="Calibri" w:hAnsi="Calibri" w:cs="Calibri"/>
          <w:b/>
          <w:bCs/>
          <w:u w:val="single"/>
        </w:rPr>
      </w:pPr>
      <w:r w:rsidRPr="00CC0ABB">
        <w:rPr>
          <w:rFonts w:ascii="Calibri" w:hAnsi="Calibri" w:cs="Calibri"/>
          <w:color w:val="000000" w:themeColor="text1"/>
        </w:rPr>
        <w:t xml:space="preserve">Z odločitvijo zavezanca za vlaganja v finančne instrumente </w:t>
      </w:r>
      <w:r w:rsidR="00FC1516" w:rsidRPr="00CC0ABB">
        <w:rPr>
          <w:rFonts w:ascii="Calibri" w:hAnsi="Calibri" w:cs="Calibri"/>
          <w:color w:val="000000" w:themeColor="text1"/>
        </w:rPr>
        <w:t>prek INR </w:t>
      </w:r>
      <w:r w:rsidRPr="00CC0ABB">
        <w:rPr>
          <w:rFonts w:ascii="Calibri" w:hAnsi="Calibri" w:cs="Calibri"/>
          <w:color w:val="000000" w:themeColor="text1"/>
        </w:rPr>
        <w:t xml:space="preserve">se zavezanec odloči, da se (donosi) dividende, obresti in drugi dohodki ter dobički iz odsvojitve finančnih instrumentov ne obdavčujejo na način in v trenutku, kot velja za dohodke iz naložb v </w:t>
      </w:r>
      <w:r w:rsidR="00FC1516" w:rsidRPr="00CC0ABB">
        <w:rPr>
          <w:rFonts w:ascii="Calibri" w:hAnsi="Calibri" w:cs="Calibri"/>
          <w:color w:val="000000" w:themeColor="text1"/>
        </w:rPr>
        <w:t>finančne instrumente z običajnih trgovalnih računov</w:t>
      </w:r>
      <w:r w:rsidRPr="00CC0ABB">
        <w:rPr>
          <w:rFonts w:ascii="Calibri" w:hAnsi="Calibri" w:cs="Calibri"/>
          <w:color w:val="000000" w:themeColor="text1"/>
        </w:rPr>
        <w:t xml:space="preserve">. </w:t>
      </w:r>
    </w:p>
    <w:p w14:paraId="65F8DC56" w14:textId="77777777" w:rsidR="00E2424B" w:rsidRPr="00CC0ABB" w:rsidRDefault="00E2424B" w:rsidP="00E2424B">
      <w:pPr>
        <w:pStyle w:val="Odstavekseznama"/>
        <w:ind w:left="644"/>
        <w:jc w:val="both"/>
        <w:rPr>
          <w:rFonts w:ascii="Calibri" w:hAnsi="Calibri" w:cs="Calibri"/>
          <w:b/>
          <w:bCs/>
          <w:u w:val="single"/>
        </w:rPr>
      </w:pPr>
    </w:p>
    <w:p w14:paraId="7F888BDD" w14:textId="77777777" w:rsidR="00E2424B" w:rsidRPr="00CC0ABB" w:rsidRDefault="009F44E3" w:rsidP="00E2424B">
      <w:pPr>
        <w:pStyle w:val="Odstavekseznama"/>
        <w:ind w:left="644"/>
        <w:jc w:val="both"/>
        <w:rPr>
          <w:rFonts w:ascii="Calibri" w:hAnsi="Calibri" w:cs="Calibri"/>
          <w:b/>
          <w:bCs/>
          <w:u w:val="single"/>
        </w:rPr>
      </w:pPr>
      <w:r w:rsidRPr="00CC0ABB">
        <w:rPr>
          <w:rFonts w:ascii="Calibri" w:hAnsi="Calibri" w:cs="Calibri"/>
          <w:color w:val="000000" w:themeColor="text1"/>
        </w:rPr>
        <w:t xml:space="preserve">Vsi dohodki in dobički, ki jih zavezanec doseže </w:t>
      </w:r>
      <w:r w:rsidR="00D06F16" w:rsidRPr="00CC0ABB">
        <w:rPr>
          <w:rFonts w:ascii="Calibri" w:hAnsi="Calibri" w:cs="Calibri"/>
          <w:color w:val="000000" w:themeColor="text1"/>
        </w:rPr>
        <w:t>na</w:t>
      </w:r>
      <w:r w:rsidR="004076F4" w:rsidRPr="00CC0ABB">
        <w:rPr>
          <w:rFonts w:ascii="Calibri" w:hAnsi="Calibri" w:cs="Calibri"/>
          <w:color w:val="000000" w:themeColor="text1"/>
        </w:rPr>
        <w:t xml:space="preserve"> </w:t>
      </w:r>
      <w:r w:rsidRPr="00CC0ABB">
        <w:rPr>
          <w:rFonts w:ascii="Calibri" w:hAnsi="Calibri" w:cs="Calibri"/>
          <w:color w:val="000000" w:themeColor="text1"/>
        </w:rPr>
        <w:t xml:space="preserve">INR, se v trenutku, ko </w:t>
      </w:r>
      <w:r w:rsidR="00FC1516" w:rsidRPr="00CC0ABB">
        <w:rPr>
          <w:rFonts w:ascii="Calibri" w:hAnsi="Calibri" w:cs="Calibri"/>
          <w:color w:val="000000" w:themeColor="text1"/>
        </w:rPr>
        <w:t>jih</w:t>
      </w:r>
      <w:r w:rsidRPr="00CC0ABB">
        <w:rPr>
          <w:rFonts w:ascii="Calibri" w:hAnsi="Calibri" w:cs="Calibri"/>
          <w:color w:val="000000" w:themeColor="text1"/>
        </w:rPr>
        <w:t xml:space="preserve"> prej</w:t>
      </w:r>
      <w:r w:rsidR="00FC1516" w:rsidRPr="00CC0ABB">
        <w:rPr>
          <w:rFonts w:ascii="Calibri" w:hAnsi="Calibri" w:cs="Calibri"/>
          <w:color w:val="000000" w:themeColor="text1"/>
        </w:rPr>
        <w:t>me</w:t>
      </w:r>
      <w:r w:rsidRPr="00CC0ABB">
        <w:rPr>
          <w:rFonts w:ascii="Calibri" w:hAnsi="Calibri" w:cs="Calibri"/>
          <w:color w:val="000000" w:themeColor="text1"/>
        </w:rPr>
        <w:t xml:space="preserve"> oziroma doseže na INR, ne obdavčijo. To je glavna značilnost in prednost INR. Zavezanec, ki ta sredstva na INR (prejete obresti, dividende, dosežene kapitalske dobičke…) uporabi za nadaljnje trgovanje oziroma nalaganje v nove finančne instrumente, je torej v trenutkih prejema posameznega dohodka od posameznega finančnega instrumenta (dividende, obresti, kapitalskega dobička) davka oproščen.</w:t>
      </w:r>
    </w:p>
    <w:p w14:paraId="76CCF150" w14:textId="77777777" w:rsidR="00E2424B" w:rsidRPr="00CC0ABB" w:rsidRDefault="00E2424B" w:rsidP="00E2424B">
      <w:pPr>
        <w:pStyle w:val="Odstavekseznama"/>
        <w:ind w:left="644"/>
        <w:jc w:val="both"/>
        <w:rPr>
          <w:rFonts w:ascii="Calibri" w:hAnsi="Calibri" w:cs="Calibri"/>
          <w:b/>
          <w:bCs/>
          <w:u w:val="single"/>
        </w:rPr>
      </w:pPr>
    </w:p>
    <w:p w14:paraId="27D6BAB8" w14:textId="77777777" w:rsidR="00E2424B" w:rsidRPr="00CC0ABB" w:rsidRDefault="006D7B9E" w:rsidP="00E2424B">
      <w:pPr>
        <w:pStyle w:val="Odstavekseznama"/>
        <w:ind w:left="644"/>
        <w:jc w:val="both"/>
        <w:rPr>
          <w:rFonts w:ascii="Calibri" w:hAnsi="Calibri" w:cs="Calibri"/>
          <w:b/>
          <w:bCs/>
          <w:u w:val="single"/>
        </w:rPr>
      </w:pPr>
      <w:r w:rsidRPr="00CC0ABB">
        <w:rPr>
          <w:rFonts w:ascii="Calibri" w:hAnsi="Calibri" w:cs="Calibri"/>
          <w:color w:val="000000" w:themeColor="text1"/>
        </w:rPr>
        <w:t>Davčna obravnava sredstev na INR ni vezana na klasično pojmovanje dohodkov iz kapitala in je povsem neodvisna od vrste dohodkov (dividend, obresti, kapitalskih dobičkov, drugih dohodkov), ki se dosežejo s sredstvi na INR.</w:t>
      </w:r>
    </w:p>
    <w:p w14:paraId="090B47D3" w14:textId="77777777" w:rsidR="00E2424B" w:rsidRPr="00CC0ABB" w:rsidRDefault="00E2424B" w:rsidP="00E2424B">
      <w:pPr>
        <w:pStyle w:val="Odstavekseznama"/>
        <w:ind w:left="644"/>
        <w:jc w:val="both"/>
        <w:rPr>
          <w:rFonts w:ascii="Calibri" w:hAnsi="Calibri" w:cs="Calibri"/>
          <w:b/>
          <w:bCs/>
          <w:u w:val="single"/>
        </w:rPr>
      </w:pPr>
    </w:p>
    <w:p w14:paraId="6F6CAA84" w14:textId="77777777" w:rsidR="00E2424B" w:rsidRPr="00CC0ABB" w:rsidRDefault="006D7B9E" w:rsidP="00E2424B">
      <w:pPr>
        <w:pStyle w:val="Odstavekseznama"/>
        <w:ind w:left="644"/>
        <w:jc w:val="both"/>
        <w:rPr>
          <w:rFonts w:ascii="Calibri" w:hAnsi="Calibri" w:cs="Calibri"/>
          <w:b/>
          <w:bCs/>
          <w:u w:val="single"/>
        </w:rPr>
      </w:pPr>
      <w:r w:rsidRPr="00CC0ABB">
        <w:rPr>
          <w:rFonts w:ascii="Calibri" w:hAnsi="Calibri" w:cs="Calibri"/>
          <w:color w:val="000000" w:themeColor="text1"/>
        </w:rPr>
        <w:t>Določena je povsem nova kategorija dohodka iz kapitala (poleg dividend, obresti in dobička iz kapitala), in sicer dohodek z INR.</w:t>
      </w:r>
    </w:p>
    <w:p w14:paraId="5BAD9E3F" w14:textId="77777777" w:rsidR="00E2424B" w:rsidRPr="00CC0ABB" w:rsidRDefault="00E2424B" w:rsidP="00E2424B">
      <w:pPr>
        <w:pStyle w:val="Odstavekseznama"/>
        <w:ind w:left="644"/>
        <w:jc w:val="both"/>
        <w:rPr>
          <w:rFonts w:ascii="Calibri" w:hAnsi="Calibri" w:cs="Calibri"/>
          <w:b/>
          <w:bCs/>
          <w:u w:val="single"/>
        </w:rPr>
      </w:pPr>
    </w:p>
    <w:p w14:paraId="0131C201" w14:textId="77777777" w:rsidR="00E2424B" w:rsidRPr="00CC0ABB" w:rsidRDefault="006D7B9E" w:rsidP="00E2424B">
      <w:pPr>
        <w:pStyle w:val="Odstavekseznama"/>
        <w:ind w:left="644"/>
        <w:jc w:val="both"/>
        <w:rPr>
          <w:rFonts w:ascii="Calibri" w:hAnsi="Calibri" w:cs="Calibri"/>
          <w:b/>
          <w:bCs/>
          <w:u w:val="single"/>
        </w:rPr>
      </w:pPr>
      <w:r w:rsidRPr="00CC0ABB">
        <w:rPr>
          <w:rFonts w:ascii="Calibri" w:hAnsi="Calibri" w:cs="Calibri"/>
          <w:color w:val="000000" w:themeColor="text1"/>
        </w:rPr>
        <w:t>Dohodek z INR in posledično davčna obveznost nastane šele z izplačilom z INR.</w:t>
      </w:r>
    </w:p>
    <w:p w14:paraId="43337B71" w14:textId="77777777" w:rsidR="00E2424B" w:rsidRPr="00CC0ABB" w:rsidRDefault="00E2424B" w:rsidP="00E2424B">
      <w:pPr>
        <w:pStyle w:val="Odstavekseznama"/>
        <w:ind w:left="644"/>
        <w:jc w:val="both"/>
        <w:rPr>
          <w:rFonts w:ascii="Calibri" w:hAnsi="Calibri" w:cs="Calibri"/>
          <w:b/>
          <w:bCs/>
          <w:u w:val="single"/>
        </w:rPr>
      </w:pPr>
    </w:p>
    <w:p w14:paraId="488638FA" w14:textId="6A352248" w:rsidR="00E2424B" w:rsidRPr="00CC0ABB" w:rsidRDefault="009F44E3" w:rsidP="00E2424B">
      <w:pPr>
        <w:pStyle w:val="Odstavekseznama"/>
        <w:ind w:left="644"/>
        <w:jc w:val="both"/>
        <w:rPr>
          <w:rFonts w:ascii="Calibri" w:hAnsi="Calibri" w:cs="Calibri"/>
          <w:b/>
          <w:bCs/>
          <w:u w:val="single"/>
        </w:rPr>
      </w:pPr>
      <w:r w:rsidRPr="00CC0ABB">
        <w:rPr>
          <w:rFonts w:ascii="Calibri" w:hAnsi="Calibri" w:cs="Calibri"/>
          <w:color w:val="000000" w:themeColor="text1"/>
        </w:rPr>
        <w:t xml:space="preserve">Davčna osnova </w:t>
      </w:r>
      <w:r w:rsidR="006D7B9E" w:rsidRPr="00CC0ABB">
        <w:rPr>
          <w:rFonts w:ascii="Calibri" w:hAnsi="Calibri" w:cs="Calibri"/>
          <w:color w:val="000000" w:themeColor="text1"/>
        </w:rPr>
        <w:t>tudi ni vedno enak</w:t>
      </w:r>
      <w:r w:rsidRPr="00CC0ABB">
        <w:rPr>
          <w:rFonts w:ascii="Calibri" w:hAnsi="Calibri" w:cs="Calibri"/>
          <w:color w:val="000000" w:themeColor="text1"/>
        </w:rPr>
        <w:t>a znesku</w:t>
      </w:r>
      <w:r w:rsidR="006D7B9E" w:rsidRPr="00CC0ABB">
        <w:rPr>
          <w:rFonts w:ascii="Calibri" w:hAnsi="Calibri" w:cs="Calibri"/>
          <w:color w:val="000000" w:themeColor="text1"/>
        </w:rPr>
        <w:t xml:space="preserve"> izplačil</w:t>
      </w:r>
      <w:r w:rsidRPr="00CC0ABB">
        <w:rPr>
          <w:rFonts w:ascii="Calibri" w:hAnsi="Calibri" w:cs="Calibri"/>
          <w:color w:val="000000" w:themeColor="text1"/>
        </w:rPr>
        <w:t>a</w:t>
      </w:r>
      <w:r w:rsidR="006D7B9E" w:rsidRPr="00CC0ABB">
        <w:rPr>
          <w:rFonts w:ascii="Calibri" w:hAnsi="Calibri" w:cs="Calibri"/>
          <w:color w:val="000000" w:themeColor="text1"/>
        </w:rPr>
        <w:t xml:space="preserve"> z INR. Dohodek z INR je izplačan donos, ki je opredeljen kot pozitivna razlika med vrednostjo sredstev na INR na dan nastanka davčne obveznosti (na dan izplačila iz INR) in zneskom vplačil na dan nastanka davčne obveznosti. </w:t>
      </w:r>
      <w:r w:rsidR="006D7B9E" w:rsidRPr="00CC0ABB">
        <w:rPr>
          <w:rFonts w:ascii="Calibri" w:hAnsi="Calibri" w:cs="Calibri"/>
          <w:color w:val="000000" w:themeColor="text1"/>
        </w:rPr>
        <w:lastRenderedPageBreak/>
        <w:t>Izplačilo z INR, ki presega donos, predstavlja vračilo vplačil (torej glavnice) in se ne šteje za dohodek z INR ter posledično ni obdavčen.</w:t>
      </w:r>
    </w:p>
    <w:p w14:paraId="46B099ED" w14:textId="77777777" w:rsidR="00E2424B" w:rsidRPr="00CC0ABB" w:rsidRDefault="00E2424B" w:rsidP="00E2424B">
      <w:pPr>
        <w:pStyle w:val="Odstavekseznama"/>
        <w:ind w:left="644"/>
        <w:jc w:val="both"/>
        <w:rPr>
          <w:rFonts w:ascii="Calibri" w:hAnsi="Calibri" w:cs="Calibri"/>
          <w:b/>
          <w:bCs/>
          <w:u w:val="single"/>
        </w:rPr>
      </w:pPr>
    </w:p>
    <w:p w14:paraId="1FC746E0" w14:textId="6044B3BF" w:rsidR="0020154A" w:rsidRPr="00CC0ABB" w:rsidRDefault="0094537E" w:rsidP="00E2424B">
      <w:pPr>
        <w:pStyle w:val="Odstavekseznama"/>
        <w:ind w:left="644"/>
        <w:jc w:val="both"/>
        <w:rPr>
          <w:rFonts w:ascii="Calibri" w:hAnsi="Calibri" w:cs="Calibri"/>
          <w:b/>
          <w:bCs/>
          <w:u w:val="single"/>
        </w:rPr>
      </w:pPr>
      <w:r w:rsidRPr="00CC0ABB">
        <w:rPr>
          <w:rFonts w:ascii="Calibri" w:hAnsi="Calibri" w:cs="Calibri"/>
          <w:color w:val="000000" w:themeColor="text1"/>
        </w:rPr>
        <w:t>Za spodbujanje dolgoročnega varčevanja je predvidena 15-odstotna davčna stopnja ter popolna oprostitev plačila davka pri prvem izplačilu z INR po 15 letih, če v vmesnem obdobju ni bilo izplačil.</w:t>
      </w:r>
      <w:r w:rsidRPr="00CC0ABB">
        <w:rPr>
          <w:rFonts w:ascii="Calibri" w:hAnsi="Calibri" w:cs="Calibri"/>
        </w:rPr>
        <w:t xml:space="preserve"> </w:t>
      </w:r>
      <w:r w:rsidRPr="00CC0ABB">
        <w:rPr>
          <w:rFonts w:ascii="Calibri" w:hAnsi="Calibri" w:cs="Calibri"/>
          <w:color w:val="000000" w:themeColor="text1"/>
        </w:rPr>
        <w:t xml:space="preserve">Dohodnine je oproščeno tudi izplačilo, za katerega velja, da vsaj 15 let pred tem ni prišlo do nobenega izplačila z INR. </w:t>
      </w:r>
      <w:r w:rsidR="001B72EF" w:rsidRPr="00CC0ABB">
        <w:rPr>
          <w:rFonts w:ascii="Calibri" w:hAnsi="Calibri" w:cs="Calibri"/>
        </w:rPr>
        <w:t xml:space="preserve">V praksi to pomeni, da je pri dolgoročnem varčevanju na INR možnih več neobdavčenih izplačil, če med enim in drugim izplačilom mine 15 let. </w:t>
      </w:r>
      <w:r w:rsidRPr="00CC0ABB">
        <w:rPr>
          <w:rFonts w:ascii="Calibri" w:hAnsi="Calibri" w:cs="Calibri"/>
          <w:color w:val="000000" w:themeColor="text1"/>
        </w:rPr>
        <w:t xml:space="preserve">V dohodek iz kapitala je </w:t>
      </w:r>
      <w:r w:rsidR="00974CB7" w:rsidRPr="00CC0ABB">
        <w:rPr>
          <w:rFonts w:ascii="Calibri" w:hAnsi="Calibri" w:cs="Calibri"/>
          <w:color w:val="000000" w:themeColor="text1"/>
        </w:rPr>
        <w:t xml:space="preserve">tako </w:t>
      </w:r>
      <w:r w:rsidRPr="00CC0ABB">
        <w:rPr>
          <w:rFonts w:ascii="Calibri" w:hAnsi="Calibri" w:cs="Calibri"/>
          <w:color w:val="000000" w:themeColor="text1"/>
        </w:rPr>
        <w:t>po novi zakonodaji vključen tudi dohodek z INR.</w:t>
      </w:r>
      <w:r w:rsidR="001B72EF" w:rsidRPr="00CC0ABB">
        <w:rPr>
          <w:rFonts w:ascii="Calibri" w:hAnsi="Calibri" w:cs="Calibri"/>
          <w:color w:val="000000" w:themeColor="text1"/>
        </w:rPr>
        <w:t xml:space="preserve"> </w:t>
      </w:r>
    </w:p>
    <w:bookmarkEnd w:id="0"/>
    <w:p w14:paraId="093B9804" w14:textId="77777777" w:rsidR="0094537E" w:rsidRPr="00CC0ABB" w:rsidRDefault="0094537E" w:rsidP="0094537E">
      <w:pPr>
        <w:pStyle w:val="Odstavekseznama"/>
        <w:jc w:val="both"/>
        <w:rPr>
          <w:rFonts w:ascii="Calibri" w:hAnsi="Calibri" w:cs="Calibri"/>
          <w:color w:val="000000" w:themeColor="text1"/>
        </w:rPr>
      </w:pPr>
    </w:p>
    <w:p w14:paraId="18A95DCC" w14:textId="1371214A" w:rsidR="00DB7825" w:rsidRPr="00CC0ABB" w:rsidRDefault="00D87BD0" w:rsidP="00DB7825">
      <w:pPr>
        <w:pStyle w:val="Odstavekseznama"/>
        <w:numPr>
          <w:ilvl w:val="0"/>
          <w:numId w:val="1"/>
        </w:numPr>
        <w:jc w:val="both"/>
        <w:rPr>
          <w:rFonts w:ascii="Calibri" w:hAnsi="Calibri" w:cs="Calibri"/>
          <w:b/>
          <w:bCs/>
          <w:u w:val="single"/>
        </w:rPr>
      </w:pPr>
      <w:r w:rsidRPr="00CC0ABB">
        <w:rPr>
          <w:rFonts w:ascii="Calibri" w:hAnsi="Calibri" w:cs="Calibri"/>
          <w:b/>
          <w:bCs/>
          <w:u w:val="single"/>
        </w:rPr>
        <w:t>P</w:t>
      </w:r>
      <w:r w:rsidR="0094537E" w:rsidRPr="00CC0ABB">
        <w:rPr>
          <w:rFonts w:ascii="Calibri" w:hAnsi="Calibri" w:cs="Calibri"/>
          <w:b/>
          <w:bCs/>
          <w:u w:val="single"/>
        </w:rPr>
        <w:t xml:space="preserve">osameznik </w:t>
      </w:r>
      <w:r w:rsidRPr="00CC0ABB">
        <w:rPr>
          <w:rFonts w:ascii="Calibri" w:hAnsi="Calibri" w:cs="Calibri"/>
          <w:b/>
          <w:bCs/>
          <w:u w:val="single"/>
        </w:rPr>
        <w:t xml:space="preserve">lahko </w:t>
      </w:r>
      <w:r w:rsidR="0094537E" w:rsidRPr="00CC0ABB">
        <w:rPr>
          <w:rFonts w:ascii="Calibri" w:hAnsi="Calibri" w:cs="Calibri"/>
          <w:b/>
          <w:bCs/>
          <w:u w:val="single"/>
        </w:rPr>
        <w:t>le enkrat v življenju odpr</w:t>
      </w:r>
      <w:r w:rsidRPr="00CC0ABB">
        <w:rPr>
          <w:rFonts w:ascii="Calibri" w:hAnsi="Calibri" w:cs="Calibri"/>
          <w:b/>
          <w:bCs/>
          <w:u w:val="single"/>
        </w:rPr>
        <w:t>e</w:t>
      </w:r>
      <w:r w:rsidR="0094537E" w:rsidRPr="00CC0ABB">
        <w:rPr>
          <w:rFonts w:ascii="Calibri" w:hAnsi="Calibri" w:cs="Calibri"/>
          <w:b/>
          <w:bCs/>
          <w:u w:val="single"/>
        </w:rPr>
        <w:t xml:space="preserve"> INR</w:t>
      </w:r>
      <w:r w:rsidRPr="00CC0ABB">
        <w:rPr>
          <w:rFonts w:ascii="Calibri" w:hAnsi="Calibri" w:cs="Calibri"/>
          <w:b/>
          <w:bCs/>
          <w:u w:val="single"/>
        </w:rPr>
        <w:t xml:space="preserve">. Odpre lahko </w:t>
      </w:r>
      <w:r w:rsidR="006F7C12" w:rsidRPr="00CC0ABB">
        <w:rPr>
          <w:rFonts w:ascii="Calibri" w:hAnsi="Calibri" w:cs="Calibri"/>
          <w:b/>
          <w:bCs/>
          <w:u w:val="single"/>
        </w:rPr>
        <w:t xml:space="preserve">le </w:t>
      </w:r>
      <w:r w:rsidRPr="00CC0ABB">
        <w:rPr>
          <w:rFonts w:ascii="Calibri" w:hAnsi="Calibri" w:cs="Calibri"/>
          <w:b/>
          <w:bCs/>
          <w:u w:val="single"/>
        </w:rPr>
        <w:t>enega. K</w:t>
      </w:r>
      <w:r w:rsidR="0094537E" w:rsidRPr="00CC0ABB">
        <w:rPr>
          <w:rFonts w:ascii="Calibri" w:hAnsi="Calibri" w:cs="Calibri"/>
          <w:b/>
          <w:bCs/>
          <w:u w:val="single"/>
        </w:rPr>
        <w:t xml:space="preserve">aj se zgodi, če želim zamenjati ponudnika INR? </w:t>
      </w:r>
    </w:p>
    <w:p w14:paraId="2F801062" w14:textId="77777777" w:rsidR="00DB7825" w:rsidRPr="00CC0ABB" w:rsidRDefault="00DB7825" w:rsidP="00DB7825">
      <w:pPr>
        <w:pStyle w:val="Odstavekseznama"/>
        <w:ind w:left="644"/>
        <w:jc w:val="both"/>
        <w:rPr>
          <w:rFonts w:ascii="Calibri" w:hAnsi="Calibri" w:cs="Calibri"/>
          <w:b/>
          <w:bCs/>
          <w:u w:val="single"/>
        </w:rPr>
      </w:pPr>
    </w:p>
    <w:p w14:paraId="43AE1A81" w14:textId="5F014B17" w:rsidR="0094537E" w:rsidRPr="00CC0ABB" w:rsidRDefault="0094537E" w:rsidP="00DB7825">
      <w:pPr>
        <w:pStyle w:val="Odstavekseznama"/>
        <w:ind w:left="644"/>
        <w:jc w:val="both"/>
        <w:rPr>
          <w:rFonts w:ascii="Calibri" w:hAnsi="Calibri" w:cs="Calibri"/>
          <w:b/>
          <w:bCs/>
          <w:u w:val="single"/>
        </w:rPr>
      </w:pPr>
      <w:r w:rsidRPr="00CC0ABB">
        <w:rPr>
          <w:rFonts w:ascii="Calibri" w:hAnsi="Calibri" w:cs="Calibri"/>
        </w:rPr>
        <w:t xml:space="preserve">V tem primeru je predvidena izjema, ki določa, da ima </w:t>
      </w:r>
      <w:r w:rsidR="00D87BD0" w:rsidRPr="00CC0ABB">
        <w:rPr>
          <w:rFonts w:ascii="Calibri" w:hAnsi="Calibri" w:cs="Calibri"/>
        </w:rPr>
        <w:t xml:space="preserve">lahko </w:t>
      </w:r>
      <w:r w:rsidRPr="00CC0ABB">
        <w:rPr>
          <w:rFonts w:ascii="Calibri" w:hAnsi="Calibri" w:cs="Calibri"/>
        </w:rPr>
        <w:t>imetnik INR v primeru prenosa INR na drugega ponudnika INR začasno odprta dva INR, vendar le za čas trajanja prenosa, kar je največ 30 dni. Po zaključku prenosa je aktiven samo INR pri novem ponudniku INR, v času prenosa pa niso dovoljene transakcije, razen tistih, ki so potrebne za prenos sredstev med računi.</w:t>
      </w:r>
    </w:p>
    <w:p w14:paraId="67D70C37" w14:textId="77777777" w:rsidR="00824686" w:rsidRPr="00CC0ABB" w:rsidRDefault="00824686" w:rsidP="00823BF7">
      <w:pPr>
        <w:pStyle w:val="Odstavekseznama"/>
        <w:spacing w:after="0" w:line="240" w:lineRule="auto"/>
        <w:jc w:val="both"/>
        <w:rPr>
          <w:rFonts w:ascii="Calibri" w:hAnsi="Calibri" w:cs="Calibri"/>
          <w:color w:val="000000" w:themeColor="text1"/>
        </w:rPr>
      </w:pPr>
    </w:p>
    <w:p w14:paraId="030ED5F5" w14:textId="77777777" w:rsidR="00DB7825" w:rsidRPr="00CC0ABB" w:rsidRDefault="00A15688" w:rsidP="00DB7825">
      <w:pPr>
        <w:pStyle w:val="Odstavekseznama"/>
        <w:numPr>
          <w:ilvl w:val="0"/>
          <w:numId w:val="1"/>
        </w:numPr>
        <w:jc w:val="both"/>
        <w:rPr>
          <w:rFonts w:ascii="Calibri" w:hAnsi="Calibri" w:cs="Calibri"/>
          <w:b/>
          <w:bCs/>
          <w:color w:val="000000" w:themeColor="text1"/>
          <w:u w:val="single"/>
        </w:rPr>
      </w:pPr>
      <w:r w:rsidRPr="00CC0ABB">
        <w:rPr>
          <w:rFonts w:ascii="Calibri" w:hAnsi="Calibri" w:cs="Calibri"/>
          <w:b/>
          <w:bCs/>
          <w:color w:val="000000" w:themeColor="text1"/>
          <w:u w:val="single"/>
        </w:rPr>
        <w:t>Kaj se zgodi</w:t>
      </w:r>
      <w:r w:rsidR="00AC3200" w:rsidRPr="00CC0ABB">
        <w:rPr>
          <w:rFonts w:ascii="Calibri" w:hAnsi="Calibri" w:cs="Calibri"/>
          <w:b/>
          <w:bCs/>
          <w:color w:val="000000" w:themeColor="text1"/>
          <w:u w:val="single"/>
        </w:rPr>
        <w:t xml:space="preserve"> z INR</w:t>
      </w:r>
      <w:r w:rsidRPr="00CC0ABB">
        <w:rPr>
          <w:rFonts w:ascii="Calibri" w:hAnsi="Calibri" w:cs="Calibri"/>
          <w:b/>
          <w:bCs/>
          <w:color w:val="000000" w:themeColor="text1"/>
          <w:u w:val="single"/>
        </w:rPr>
        <w:t xml:space="preserve">, če njegov imetnik umre? Se </w:t>
      </w:r>
      <w:r w:rsidR="00AC3200" w:rsidRPr="00CC0ABB">
        <w:rPr>
          <w:rFonts w:ascii="Calibri" w:hAnsi="Calibri" w:cs="Calibri"/>
          <w:b/>
          <w:bCs/>
          <w:color w:val="000000" w:themeColor="text1"/>
          <w:u w:val="single"/>
        </w:rPr>
        <w:t xml:space="preserve">INR </w:t>
      </w:r>
      <w:r w:rsidRPr="00CC0ABB">
        <w:rPr>
          <w:rFonts w:ascii="Calibri" w:hAnsi="Calibri" w:cs="Calibri"/>
          <w:b/>
          <w:bCs/>
          <w:color w:val="000000" w:themeColor="text1"/>
          <w:u w:val="single"/>
        </w:rPr>
        <w:t>prenese naprej na dediče?</w:t>
      </w:r>
    </w:p>
    <w:p w14:paraId="14A6F707" w14:textId="77777777" w:rsidR="00DB7825" w:rsidRPr="00CC0ABB" w:rsidRDefault="00DB7825" w:rsidP="00DB7825">
      <w:pPr>
        <w:pStyle w:val="Odstavekseznama"/>
        <w:ind w:left="644"/>
        <w:jc w:val="both"/>
        <w:rPr>
          <w:rFonts w:ascii="Calibri" w:hAnsi="Calibri" w:cs="Calibri"/>
          <w:b/>
          <w:bCs/>
          <w:color w:val="000000" w:themeColor="text1"/>
          <w:u w:val="single"/>
        </w:rPr>
      </w:pPr>
    </w:p>
    <w:p w14:paraId="167E69A1" w14:textId="77777777" w:rsidR="00DB7825" w:rsidRPr="00CC0ABB" w:rsidRDefault="00A15688" w:rsidP="00DB7825">
      <w:pPr>
        <w:pStyle w:val="Odstavekseznama"/>
        <w:ind w:left="644"/>
        <w:jc w:val="both"/>
        <w:rPr>
          <w:rFonts w:ascii="Calibri" w:hAnsi="Calibri" w:cs="Calibri"/>
          <w:b/>
          <w:bCs/>
          <w:color w:val="000000" w:themeColor="text1"/>
          <w:u w:val="single"/>
        </w:rPr>
      </w:pPr>
      <w:r w:rsidRPr="00CC0ABB">
        <w:rPr>
          <w:rFonts w:ascii="Calibri" w:hAnsi="Calibri" w:cs="Calibri"/>
          <w:color w:val="000000" w:themeColor="text1"/>
        </w:rPr>
        <w:t>V primeru</w:t>
      </w:r>
      <w:r w:rsidR="00D03F13" w:rsidRPr="00CC0ABB">
        <w:rPr>
          <w:rFonts w:ascii="Calibri" w:hAnsi="Calibri" w:cs="Calibri"/>
          <w:color w:val="000000" w:themeColor="text1"/>
        </w:rPr>
        <w:t xml:space="preserve"> smrti imetnika INR</w:t>
      </w:r>
      <w:r w:rsidR="009F44E3" w:rsidRPr="00CC0ABB">
        <w:rPr>
          <w:rFonts w:ascii="Calibri" w:hAnsi="Calibri" w:cs="Calibri"/>
          <w:color w:val="000000" w:themeColor="text1"/>
        </w:rPr>
        <w:t xml:space="preserve"> se INR ne prenese na dediče, </w:t>
      </w:r>
      <w:r w:rsidR="00D87BD0" w:rsidRPr="00CC0ABB">
        <w:rPr>
          <w:rFonts w:ascii="Calibri" w:hAnsi="Calibri" w:cs="Calibri"/>
          <w:color w:val="000000" w:themeColor="text1"/>
        </w:rPr>
        <w:t xml:space="preserve">ampak </w:t>
      </w:r>
      <w:r w:rsidR="00D03F13" w:rsidRPr="00CC0ABB">
        <w:rPr>
          <w:rFonts w:ascii="Calibri" w:hAnsi="Calibri" w:cs="Calibri"/>
          <w:color w:val="000000" w:themeColor="text1"/>
        </w:rPr>
        <w:t>se dedičem sredstva INR izplačajo v denarju</w:t>
      </w:r>
      <w:r w:rsidR="001652C0" w:rsidRPr="00CC0ABB">
        <w:rPr>
          <w:rFonts w:ascii="Calibri" w:hAnsi="Calibri" w:cs="Calibri"/>
          <w:color w:val="000000" w:themeColor="text1"/>
        </w:rPr>
        <w:t>, tako da se nakažejo na njihov transakcijski račun</w:t>
      </w:r>
      <w:r w:rsidR="00AC3200" w:rsidRPr="00CC0ABB">
        <w:rPr>
          <w:rFonts w:ascii="Calibri" w:hAnsi="Calibri" w:cs="Calibri"/>
          <w:color w:val="000000" w:themeColor="text1"/>
        </w:rPr>
        <w:t xml:space="preserve">. </w:t>
      </w:r>
    </w:p>
    <w:p w14:paraId="44E033ED" w14:textId="77777777" w:rsidR="00DB7825" w:rsidRPr="00CC0ABB" w:rsidRDefault="00DB7825" w:rsidP="00DB7825">
      <w:pPr>
        <w:pStyle w:val="Odstavekseznama"/>
        <w:ind w:left="644"/>
        <w:jc w:val="both"/>
        <w:rPr>
          <w:rFonts w:ascii="Calibri" w:hAnsi="Calibri" w:cs="Calibri"/>
          <w:b/>
          <w:bCs/>
          <w:color w:val="000000" w:themeColor="text1"/>
          <w:u w:val="single"/>
        </w:rPr>
      </w:pPr>
    </w:p>
    <w:p w14:paraId="32C8D150" w14:textId="77777777" w:rsidR="00DB7825" w:rsidRPr="00CC0ABB" w:rsidRDefault="00D87BD0" w:rsidP="00DB7825">
      <w:pPr>
        <w:pStyle w:val="Odstavekseznama"/>
        <w:ind w:left="644"/>
        <w:jc w:val="both"/>
        <w:rPr>
          <w:rFonts w:ascii="Calibri" w:hAnsi="Calibri" w:cs="Calibri"/>
          <w:b/>
          <w:bCs/>
          <w:color w:val="000000" w:themeColor="text1"/>
          <w:u w:val="single"/>
        </w:rPr>
      </w:pPr>
      <w:r w:rsidRPr="00CC0ABB">
        <w:rPr>
          <w:rFonts w:ascii="Calibri" w:hAnsi="Calibri" w:cs="Calibri"/>
          <w:color w:val="000000" w:themeColor="text1"/>
        </w:rPr>
        <w:t>Druga možnost je, da dedič f</w:t>
      </w:r>
      <w:r w:rsidR="001652C0" w:rsidRPr="00CC0ABB">
        <w:rPr>
          <w:rFonts w:ascii="Calibri" w:hAnsi="Calibri" w:cs="Calibri"/>
          <w:color w:val="000000" w:themeColor="text1"/>
        </w:rPr>
        <w:t xml:space="preserve">inančne instrumente </w:t>
      </w:r>
      <w:r w:rsidR="0020154A" w:rsidRPr="00CC0ABB">
        <w:rPr>
          <w:rFonts w:ascii="Calibri" w:hAnsi="Calibri" w:cs="Calibri"/>
          <w:color w:val="000000" w:themeColor="text1"/>
        </w:rPr>
        <w:t>prenes</w:t>
      </w:r>
      <w:r w:rsidR="003C5C47" w:rsidRPr="00CC0ABB">
        <w:rPr>
          <w:rFonts w:ascii="Calibri" w:hAnsi="Calibri" w:cs="Calibri"/>
          <w:color w:val="000000" w:themeColor="text1"/>
        </w:rPr>
        <w:t>e</w:t>
      </w:r>
      <w:r w:rsidR="0020154A" w:rsidRPr="00CC0ABB">
        <w:rPr>
          <w:rFonts w:ascii="Calibri" w:hAnsi="Calibri" w:cs="Calibri"/>
          <w:color w:val="000000" w:themeColor="text1"/>
        </w:rPr>
        <w:t xml:space="preserve"> </w:t>
      </w:r>
      <w:r w:rsidR="001652C0" w:rsidRPr="00CC0ABB">
        <w:rPr>
          <w:rFonts w:ascii="Calibri" w:hAnsi="Calibri" w:cs="Calibri"/>
          <w:color w:val="000000" w:themeColor="text1"/>
        </w:rPr>
        <w:t xml:space="preserve">z INR </w:t>
      </w:r>
      <w:r w:rsidRPr="00CC0ABB">
        <w:rPr>
          <w:rFonts w:ascii="Calibri" w:hAnsi="Calibri" w:cs="Calibri"/>
          <w:color w:val="000000" w:themeColor="text1"/>
        </w:rPr>
        <w:t xml:space="preserve">pokojnika </w:t>
      </w:r>
      <w:r w:rsidR="001652C0" w:rsidRPr="00CC0ABB">
        <w:rPr>
          <w:rFonts w:ascii="Calibri" w:hAnsi="Calibri" w:cs="Calibri"/>
          <w:color w:val="000000" w:themeColor="text1"/>
        </w:rPr>
        <w:t>na</w:t>
      </w:r>
      <w:r w:rsidR="009F44E3" w:rsidRPr="00CC0ABB">
        <w:rPr>
          <w:rFonts w:ascii="Calibri" w:hAnsi="Calibri" w:cs="Calibri"/>
          <w:color w:val="000000" w:themeColor="text1"/>
        </w:rPr>
        <w:t xml:space="preserve"> svoj</w:t>
      </w:r>
      <w:r w:rsidR="001652C0" w:rsidRPr="00CC0ABB">
        <w:rPr>
          <w:rFonts w:ascii="Calibri" w:hAnsi="Calibri" w:cs="Calibri"/>
          <w:color w:val="000000" w:themeColor="text1"/>
        </w:rPr>
        <w:t xml:space="preserve"> trgovalni račun, pri čemer se takšen prenos šteje kot izplačilo z INR (nastane davčni dogodek).</w:t>
      </w:r>
      <w:r w:rsidR="00DC74DD" w:rsidRPr="00CC0ABB">
        <w:rPr>
          <w:rFonts w:ascii="Calibri" w:hAnsi="Calibri" w:cs="Calibri"/>
          <w:color w:val="000000" w:themeColor="text1"/>
        </w:rPr>
        <w:t xml:space="preserve"> </w:t>
      </w:r>
    </w:p>
    <w:p w14:paraId="3299561C" w14:textId="77777777" w:rsidR="00DB7825" w:rsidRPr="00CC0ABB" w:rsidRDefault="00DB7825" w:rsidP="00DB7825">
      <w:pPr>
        <w:pStyle w:val="Odstavekseznama"/>
        <w:ind w:left="644"/>
        <w:jc w:val="both"/>
        <w:rPr>
          <w:rFonts w:ascii="Calibri" w:hAnsi="Calibri" w:cs="Calibri"/>
          <w:b/>
          <w:bCs/>
          <w:color w:val="000000" w:themeColor="text1"/>
          <w:u w:val="single"/>
        </w:rPr>
      </w:pPr>
    </w:p>
    <w:p w14:paraId="70F5E122" w14:textId="214EDC9D" w:rsidR="00DB7825" w:rsidRPr="00CC0ABB" w:rsidRDefault="00DC74DD" w:rsidP="00DB7825">
      <w:pPr>
        <w:pStyle w:val="Odstavekseznama"/>
        <w:ind w:left="644"/>
        <w:jc w:val="both"/>
        <w:rPr>
          <w:rFonts w:ascii="Calibri" w:hAnsi="Calibri" w:cs="Calibri"/>
          <w:b/>
          <w:bCs/>
          <w:color w:val="000000" w:themeColor="text1"/>
          <w:u w:val="single"/>
        </w:rPr>
      </w:pPr>
      <w:r w:rsidRPr="00CC0ABB">
        <w:rPr>
          <w:rFonts w:ascii="Calibri" w:hAnsi="Calibri" w:cs="Calibri"/>
          <w:color w:val="000000" w:themeColor="text1"/>
        </w:rPr>
        <w:t xml:space="preserve">Prenos finančnih sredstev z INR </w:t>
      </w:r>
      <w:r w:rsidR="00D87BD0" w:rsidRPr="00CC0ABB">
        <w:rPr>
          <w:rFonts w:ascii="Calibri" w:hAnsi="Calibri" w:cs="Calibri"/>
          <w:color w:val="000000" w:themeColor="text1"/>
        </w:rPr>
        <w:t xml:space="preserve">pokojnika </w:t>
      </w:r>
      <w:r w:rsidRPr="00CC0ABB">
        <w:rPr>
          <w:rFonts w:ascii="Calibri" w:hAnsi="Calibri" w:cs="Calibri"/>
          <w:color w:val="000000" w:themeColor="text1"/>
        </w:rPr>
        <w:t>na INR dediča</w:t>
      </w:r>
      <w:r w:rsidR="00D87BD0" w:rsidRPr="00CC0ABB">
        <w:rPr>
          <w:rFonts w:ascii="Calibri" w:hAnsi="Calibri" w:cs="Calibri"/>
          <w:color w:val="000000" w:themeColor="text1"/>
        </w:rPr>
        <w:t xml:space="preserve"> pa, kot omenjeno</w:t>
      </w:r>
      <w:r w:rsidRPr="00CC0ABB">
        <w:rPr>
          <w:rFonts w:ascii="Calibri" w:hAnsi="Calibri" w:cs="Calibri"/>
          <w:color w:val="000000" w:themeColor="text1"/>
        </w:rPr>
        <w:t xml:space="preserve">, ni </w:t>
      </w:r>
      <w:r w:rsidR="00D87BD0" w:rsidRPr="00CC0ABB">
        <w:rPr>
          <w:rFonts w:ascii="Calibri" w:hAnsi="Calibri" w:cs="Calibri"/>
          <w:color w:val="000000" w:themeColor="text1"/>
        </w:rPr>
        <w:t>možen</w:t>
      </w:r>
      <w:r w:rsidRPr="00CC0ABB">
        <w:rPr>
          <w:rFonts w:ascii="Calibri" w:hAnsi="Calibri" w:cs="Calibri"/>
          <w:color w:val="000000" w:themeColor="text1"/>
        </w:rPr>
        <w:t>.</w:t>
      </w:r>
      <w:r w:rsidR="00AC3200" w:rsidRPr="00CC0ABB">
        <w:rPr>
          <w:rFonts w:ascii="Calibri" w:hAnsi="Calibri" w:cs="Calibri"/>
          <w:color w:val="000000" w:themeColor="text1"/>
        </w:rPr>
        <w:t xml:space="preserve"> </w:t>
      </w:r>
    </w:p>
    <w:p w14:paraId="37B4773B" w14:textId="77777777" w:rsidR="00DB7825" w:rsidRPr="00CC0ABB" w:rsidRDefault="00DB7825" w:rsidP="00DB7825">
      <w:pPr>
        <w:pStyle w:val="Odstavekseznama"/>
        <w:ind w:left="644"/>
        <w:jc w:val="both"/>
        <w:rPr>
          <w:rFonts w:ascii="Calibri" w:hAnsi="Calibri" w:cs="Calibri"/>
          <w:b/>
          <w:bCs/>
          <w:color w:val="000000" w:themeColor="text1"/>
          <w:u w:val="single"/>
        </w:rPr>
      </w:pPr>
    </w:p>
    <w:p w14:paraId="2D2726EB" w14:textId="23CAD75B" w:rsidR="00A15688" w:rsidRPr="00CC0ABB" w:rsidRDefault="00DC74DD" w:rsidP="00DB7825">
      <w:pPr>
        <w:pStyle w:val="Odstavekseznama"/>
        <w:ind w:left="644"/>
        <w:jc w:val="both"/>
        <w:rPr>
          <w:rFonts w:ascii="Calibri" w:hAnsi="Calibri" w:cs="Calibri"/>
          <w:b/>
          <w:bCs/>
          <w:color w:val="000000" w:themeColor="text1"/>
          <w:u w:val="single"/>
        </w:rPr>
      </w:pPr>
      <w:r w:rsidRPr="00CC0ABB">
        <w:rPr>
          <w:rFonts w:ascii="Calibri" w:hAnsi="Calibri" w:cs="Calibri"/>
          <w:color w:val="000000" w:themeColor="text1"/>
        </w:rPr>
        <w:t xml:space="preserve">Če </w:t>
      </w:r>
      <w:r w:rsidR="00D87BD0" w:rsidRPr="00CC0ABB">
        <w:rPr>
          <w:rFonts w:ascii="Calibri" w:hAnsi="Calibri" w:cs="Calibri"/>
          <w:color w:val="000000" w:themeColor="text1"/>
        </w:rPr>
        <w:t xml:space="preserve">dedič </w:t>
      </w:r>
      <w:r w:rsidRPr="00CC0ABB">
        <w:rPr>
          <w:rFonts w:ascii="Calibri" w:hAnsi="Calibri" w:cs="Calibri"/>
          <w:color w:val="000000" w:themeColor="text1"/>
        </w:rPr>
        <w:t>finančni</w:t>
      </w:r>
      <w:r w:rsidR="00D87BD0" w:rsidRPr="00CC0ABB">
        <w:rPr>
          <w:rFonts w:ascii="Calibri" w:hAnsi="Calibri" w:cs="Calibri"/>
          <w:color w:val="000000" w:themeColor="text1"/>
        </w:rPr>
        <w:t>h</w:t>
      </w:r>
      <w:r w:rsidRPr="00CC0ABB">
        <w:rPr>
          <w:rFonts w:ascii="Calibri" w:hAnsi="Calibri" w:cs="Calibri"/>
          <w:color w:val="000000" w:themeColor="text1"/>
        </w:rPr>
        <w:t xml:space="preserve"> instrument</w:t>
      </w:r>
      <w:r w:rsidR="00D87BD0" w:rsidRPr="00CC0ABB">
        <w:rPr>
          <w:rFonts w:ascii="Calibri" w:hAnsi="Calibri" w:cs="Calibri"/>
          <w:color w:val="000000" w:themeColor="text1"/>
        </w:rPr>
        <w:t>ov</w:t>
      </w:r>
      <w:r w:rsidRPr="00CC0ABB">
        <w:rPr>
          <w:rFonts w:ascii="Calibri" w:hAnsi="Calibri" w:cs="Calibri"/>
          <w:color w:val="000000" w:themeColor="text1"/>
        </w:rPr>
        <w:t xml:space="preserve"> ne prenese na</w:t>
      </w:r>
      <w:r w:rsidR="0060249F" w:rsidRPr="00CC0ABB">
        <w:rPr>
          <w:rFonts w:ascii="Calibri" w:hAnsi="Calibri" w:cs="Calibri"/>
          <w:color w:val="000000" w:themeColor="text1"/>
        </w:rPr>
        <w:t xml:space="preserve"> trgovalni račun</w:t>
      </w:r>
      <w:r w:rsidRPr="00CC0ABB">
        <w:rPr>
          <w:rFonts w:ascii="Calibri" w:hAnsi="Calibri" w:cs="Calibri"/>
          <w:color w:val="000000" w:themeColor="text1"/>
        </w:rPr>
        <w:t xml:space="preserve">, </w:t>
      </w:r>
      <w:r w:rsidR="00D87BD0" w:rsidRPr="00CC0ABB">
        <w:rPr>
          <w:rFonts w:ascii="Calibri" w:hAnsi="Calibri" w:cs="Calibri"/>
          <w:color w:val="000000" w:themeColor="text1"/>
        </w:rPr>
        <w:t xml:space="preserve">jih ponudnik </w:t>
      </w:r>
      <w:r w:rsidR="0060249F" w:rsidRPr="00CC0ABB">
        <w:rPr>
          <w:rFonts w:ascii="Calibri" w:hAnsi="Calibri" w:cs="Calibri"/>
          <w:color w:val="000000" w:themeColor="text1"/>
        </w:rPr>
        <w:t>proda po postopku, v rokih in</w:t>
      </w:r>
      <w:r w:rsidR="00D87BD0" w:rsidRPr="00CC0ABB">
        <w:rPr>
          <w:rFonts w:ascii="Calibri" w:hAnsi="Calibri" w:cs="Calibri"/>
          <w:color w:val="000000" w:themeColor="text1"/>
        </w:rPr>
        <w:t xml:space="preserve"> po</w:t>
      </w:r>
      <w:r w:rsidR="0060249F" w:rsidRPr="00CC0ABB">
        <w:rPr>
          <w:rFonts w:ascii="Calibri" w:hAnsi="Calibri" w:cs="Calibri"/>
          <w:color w:val="000000" w:themeColor="text1"/>
        </w:rPr>
        <w:t xml:space="preserve"> ceni</w:t>
      </w:r>
      <w:r w:rsidR="00B140B9" w:rsidRPr="00CC0ABB">
        <w:rPr>
          <w:rFonts w:ascii="Calibri" w:hAnsi="Calibri" w:cs="Calibri"/>
          <w:color w:val="000000" w:themeColor="text1"/>
        </w:rPr>
        <w:t>,</w:t>
      </w:r>
      <w:r w:rsidR="0060249F" w:rsidRPr="00CC0ABB">
        <w:rPr>
          <w:rFonts w:ascii="Calibri" w:hAnsi="Calibri" w:cs="Calibri"/>
          <w:color w:val="000000" w:themeColor="text1"/>
        </w:rPr>
        <w:t xml:space="preserve"> kot je določeno v zakonu</w:t>
      </w:r>
      <w:r w:rsidR="009F44E3" w:rsidRPr="00CC0ABB">
        <w:rPr>
          <w:rFonts w:ascii="Calibri" w:hAnsi="Calibri" w:cs="Calibri"/>
          <w:color w:val="000000" w:themeColor="text1"/>
        </w:rPr>
        <w:t>, dediču pa se izplačajo denarna sredstva</w:t>
      </w:r>
      <w:r w:rsidRPr="00CC0ABB">
        <w:rPr>
          <w:rFonts w:ascii="Calibri" w:hAnsi="Calibri" w:cs="Calibri"/>
          <w:color w:val="000000" w:themeColor="text1"/>
        </w:rPr>
        <w:t>.</w:t>
      </w:r>
      <w:r w:rsidR="0060249F" w:rsidRPr="00CC0ABB">
        <w:rPr>
          <w:rFonts w:ascii="Calibri" w:hAnsi="Calibri" w:cs="Calibri"/>
          <w:color w:val="000000" w:themeColor="text1"/>
        </w:rPr>
        <w:t xml:space="preserve"> </w:t>
      </w:r>
    </w:p>
    <w:p w14:paraId="463B7D23" w14:textId="3C6417B3" w:rsidR="001652C0" w:rsidRPr="00CC0ABB" w:rsidRDefault="001652C0" w:rsidP="00823BF7">
      <w:pPr>
        <w:pStyle w:val="Odstavekseznama"/>
        <w:jc w:val="both"/>
        <w:rPr>
          <w:rFonts w:ascii="Calibri" w:hAnsi="Calibri" w:cs="Calibri"/>
          <w:color w:val="000000" w:themeColor="text1"/>
        </w:rPr>
      </w:pPr>
    </w:p>
    <w:p w14:paraId="3757862E" w14:textId="77777777" w:rsidR="00DB7825" w:rsidRPr="00CC0ABB" w:rsidRDefault="001652C0" w:rsidP="00DB7825">
      <w:pPr>
        <w:pStyle w:val="Odstavekseznama"/>
        <w:numPr>
          <w:ilvl w:val="0"/>
          <w:numId w:val="1"/>
        </w:numPr>
        <w:jc w:val="both"/>
        <w:rPr>
          <w:rFonts w:ascii="Calibri" w:hAnsi="Calibri" w:cs="Calibri"/>
          <w:b/>
          <w:bCs/>
          <w:color w:val="000000" w:themeColor="text1"/>
          <w:u w:val="single"/>
        </w:rPr>
      </w:pPr>
      <w:r w:rsidRPr="00CC0ABB">
        <w:rPr>
          <w:rFonts w:ascii="Calibri" w:hAnsi="Calibri" w:cs="Calibri"/>
          <w:b/>
          <w:bCs/>
          <w:color w:val="000000" w:themeColor="text1"/>
          <w:u w:val="single"/>
        </w:rPr>
        <w:t>Kaj se zgodi, če se</w:t>
      </w:r>
      <w:r w:rsidR="00262F52" w:rsidRPr="00CC0ABB">
        <w:rPr>
          <w:rFonts w:ascii="Calibri" w:hAnsi="Calibri" w:cs="Calibri"/>
          <w:b/>
          <w:bCs/>
          <w:color w:val="000000" w:themeColor="text1"/>
          <w:u w:val="single"/>
        </w:rPr>
        <w:t xml:space="preserve"> kot</w:t>
      </w:r>
      <w:r w:rsidRPr="00CC0ABB">
        <w:rPr>
          <w:rFonts w:ascii="Calibri" w:hAnsi="Calibri" w:cs="Calibri"/>
          <w:b/>
          <w:bCs/>
          <w:color w:val="000000" w:themeColor="text1"/>
          <w:u w:val="single"/>
        </w:rPr>
        <w:t xml:space="preserve"> imetnik INR preselim v drugo državo, ali moram v tem primeru zapreti INR</w:t>
      </w:r>
      <w:r w:rsidR="00823BF7" w:rsidRPr="00CC0ABB">
        <w:rPr>
          <w:rFonts w:ascii="Calibri" w:hAnsi="Calibri" w:cs="Calibri"/>
          <w:b/>
          <w:bCs/>
          <w:color w:val="000000" w:themeColor="text1"/>
          <w:u w:val="single"/>
        </w:rPr>
        <w:t>?</w:t>
      </w:r>
    </w:p>
    <w:p w14:paraId="6A78D6C8" w14:textId="77777777" w:rsidR="00DB7825" w:rsidRPr="00CC0ABB" w:rsidRDefault="00DB7825" w:rsidP="00DB7825">
      <w:pPr>
        <w:pStyle w:val="Odstavekseznama"/>
        <w:ind w:left="644"/>
        <w:jc w:val="both"/>
        <w:rPr>
          <w:rFonts w:ascii="Calibri" w:hAnsi="Calibri" w:cs="Calibri"/>
          <w:b/>
          <w:bCs/>
          <w:color w:val="000000" w:themeColor="text1"/>
          <w:u w:val="single"/>
        </w:rPr>
      </w:pPr>
    </w:p>
    <w:p w14:paraId="387D6D41" w14:textId="6696DBCD" w:rsidR="00DB7825" w:rsidRPr="00CC0ABB" w:rsidRDefault="00262F52" w:rsidP="00DB7825">
      <w:pPr>
        <w:pStyle w:val="Odstavekseznama"/>
        <w:ind w:left="644"/>
        <w:jc w:val="both"/>
        <w:rPr>
          <w:rFonts w:ascii="Calibri" w:hAnsi="Calibri" w:cs="Calibri"/>
          <w:color w:val="000000" w:themeColor="text1"/>
        </w:rPr>
      </w:pPr>
      <w:r w:rsidRPr="00CC0ABB">
        <w:rPr>
          <w:rFonts w:ascii="Calibri" w:hAnsi="Calibri" w:cs="Calibri"/>
          <w:color w:val="000000" w:themeColor="text1"/>
        </w:rPr>
        <w:t xml:space="preserve">Imetnik INR, ki </w:t>
      </w:r>
      <w:r w:rsidR="00B413F2" w:rsidRPr="00CC0ABB">
        <w:rPr>
          <w:rFonts w:ascii="Calibri" w:hAnsi="Calibri" w:cs="Calibri"/>
          <w:color w:val="000000" w:themeColor="text1"/>
        </w:rPr>
        <w:t xml:space="preserve">ni več </w:t>
      </w:r>
      <w:r w:rsidRPr="00CC0ABB">
        <w:rPr>
          <w:rFonts w:ascii="Calibri" w:hAnsi="Calibri" w:cs="Calibri"/>
          <w:color w:val="000000" w:themeColor="text1"/>
        </w:rPr>
        <w:t>rezident Slovenije, lahko zahteva mirovanje INR, če na INR v trenutku podaje zahteve za mirovanje ni sredstev.</w:t>
      </w:r>
      <w:r w:rsidR="00823BF7" w:rsidRPr="00CC0ABB">
        <w:rPr>
          <w:rFonts w:ascii="Calibri" w:hAnsi="Calibri" w:cs="Calibri"/>
        </w:rPr>
        <w:t xml:space="preserve"> </w:t>
      </w:r>
      <w:r w:rsidR="00DC74DD" w:rsidRPr="00CC0ABB">
        <w:rPr>
          <w:rFonts w:ascii="Calibri" w:hAnsi="Calibri" w:cs="Calibri"/>
        </w:rPr>
        <w:t xml:space="preserve">Šteje se, da </w:t>
      </w:r>
      <w:r w:rsidR="00823BF7" w:rsidRPr="00CC0ABB">
        <w:rPr>
          <w:rFonts w:ascii="Calibri" w:hAnsi="Calibri" w:cs="Calibri"/>
        </w:rPr>
        <w:t xml:space="preserve">na INR </w:t>
      </w:r>
      <w:r w:rsidR="00DC74DD" w:rsidRPr="00CC0ABB">
        <w:rPr>
          <w:rFonts w:ascii="Calibri" w:hAnsi="Calibri" w:cs="Calibri"/>
        </w:rPr>
        <w:t xml:space="preserve">ni </w:t>
      </w:r>
      <w:r w:rsidR="00823BF7" w:rsidRPr="00CC0ABB">
        <w:rPr>
          <w:rFonts w:ascii="Calibri" w:hAnsi="Calibri" w:cs="Calibri"/>
        </w:rPr>
        <w:t>sredst</w:t>
      </w:r>
      <w:r w:rsidR="00DC74DD" w:rsidRPr="00CC0ABB">
        <w:rPr>
          <w:rFonts w:ascii="Calibri" w:hAnsi="Calibri" w:cs="Calibri"/>
        </w:rPr>
        <w:t>e</w:t>
      </w:r>
      <w:r w:rsidR="00823BF7" w:rsidRPr="00CC0ABB">
        <w:rPr>
          <w:rFonts w:ascii="Calibri" w:hAnsi="Calibri" w:cs="Calibri"/>
        </w:rPr>
        <w:t xml:space="preserve">v, </w:t>
      </w:r>
      <w:r w:rsidR="00DC74DD" w:rsidRPr="00CC0ABB">
        <w:rPr>
          <w:rFonts w:ascii="Calibri" w:hAnsi="Calibri" w:cs="Calibri"/>
        </w:rPr>
        <w:t xml:space="preserve">če </w:t>
      </w:r>
      <w:r w:rsidR="00526096" w:rsidRPr="00CC0ABB">
        <w:rPr>
          <w:rFonts w:ascii="Calibri" w:hAnsi="Calibri" w:cs="Calibri"/>
        </w:rPr>
        <w:t xml:space="preserve">imetnik </w:t>
      </w:r>
      <w:r w:rsidR="00DC74DD" w:rsidRPr="00CC0ABB">
        <w:rPr>
          <w:rFonts w:ascii="Calibri" w:hAnsi="Calibri" w:cs="Calibri"/>
        </w:rPr>
        <w:t>sku</w:t>
      </w:r>
      <w:r w:rsidRPr="00CC0ABB">
        <w:rPr>
          <w:rFonts w:ascii="Calibri" w:hAnsi="Calibri" w:cs="Calibri"/>
          <w:color w:val="000000" w:themeColor="text1"/>
        </w:rPr>
        <w:t>paj z zahtevo za mirovanje</w:t>
      </w:r>
      <w:r w:rsidR="00823BF7" w:rsidRPr="00CC0ABB">
        <w:rPr>
          <w:rFonts w:ascii="Calibri" w:hAnsi="Calibri" w:cs="Calibri"/>
          <w:color w:val="000000" w:themeColor="text1"/>
        </w:rPr>
        <w:t xml:space="preserve"> </w:t>
      </w:r>
      <w:r w:rsidRPr="00CC0ABB">
        <w:rPr>
          <w:rFonts w:ascii="Calibri" w:hAnsi="Calibri" w:cs="Calibri"/>
          <w:color w:val="000000" w:themeColor="text1"/>
        </w:rPr>
        <w:t>v 15 dn</w:t>
      </w:r>
      <w:r w:rsidR="00526096" w:rsidRPr="00CC0ABB">
        <w:rPr>
          <w:rFonts w:ascii="Calibri" w:hAnsi="Calibri" w:cs="Calibri"/>
          <w:color w:val="000000" w:themeColor="text1"/>
        </w:rPr>
        <w:t xml:space="preserve">eh </w:t>
      </w:r>
      <w:r w:rsidR="00823BF7" w:rsidRPr="00CC0ABB">
        <w:rPr>
          <w:rFonts w:ascii="Calibri" w:hAnsi="Calibri" w:cs="Calibri"/>
          <w:color w:val="000000" w:themeColor="text1"/>
        </w:rPr>
        <w:t>poda</w:t>
      </w:r>
      <w:r w:rsidRPr="00CC0ABB">
        <w:rPr>
          <w:rFonts w:ascii="Calibri" w:hAnsi="Calibri" w:cs="Calibri"/>
          <w:color w:val="000000" w:themeColor="text1"/>
        </w:rPr>
        <w:t xml:space="preserve"> </w:t>
      </w:r>
      <w:r w:rsidR="00823BF7" w:rsidRPr="00CC0ABB">
        <w:rPr>
          <w:rFonts w:ascii="Calibri" w:hAnsi="Calibri" w:cs="Calibri"/>
          <w:color w:val="000000" w:themeColor="text1"/>
        </w:rPr>
        <w:t>tudi</w:t>
      </w:r>
      <w:r w:rsidRPr="00CC0ABB">
        <w:rPr>
          <w:rFonts w:ascii="Calibri" w:hAnsi="Calibri" w:cs="Calibri"/>
          <w:color w:val="000000" w:themeColor="text1"/>
        </w:rPr>
        <w:t xml:space="preserve"> zahtev</w:t>
      </w:r>
      <w:r w:rsidR="00526096" w:rsidRPr="00CC0ABB">
        <w:rPr>
          <w:rFonts w:ascii="Calibri" w:hAnsi="Calibri" w:cs="Calibri"/>
          <w:color w:val="000000" w:themeColor="text1"/>
        </w:rPr>
        <w:t>o</w:t>
      </w:r>
      <w:r w:rsidRPr="00CC0ABB">
        <w:rPr>
          <w:rFonts w:ascii="Calibri" w:hAnsi="Calibri" w:cs="Calibri"/>
          <w:color w:val="000000" w:themeColor="text1"/>
        </w:rPr>
        <w:t xml:space="preserve"> za izplačilo </w:t>
      </w:r>
      <w:r w:rsidR="00526096" w:rsidRPr="00CC0ABB">
        <w:rPr>
          <w:rFonts w:ascii="Calibri" w:hAnsi="Calibri" w:cs="Calibri"/>
          <w:color w:val="000000" w:themeColor="text1"/>
        </w:rPr>
        <w:t xml:space="preserve">sredstev </w:t>
      </w:r>
      <w:r w:rsidRPr="00CC0ABB">
        <w:rPr>
          <w:rFonts w:ascii="Calibri" w:hAnsi="Calibri" w:cs="Calibri"/>
          <w:color w:val="000000" w:themeColor="text1"/>
        </w:rPr>
        <w:t>z INR</w:t>
      </w:r>
      <w:r w:rsidR="00526096" w:rsidRPr="00CC0ABB">
        <w:rPr>
          <w:rFonts w:ascii="Calibri" w:hAnsi="Calibri" w:cs="Calibri"/>
          <w:color w:val="000000" w:themeColor="text1"/>
        </w:rPr>
        <w:t xml:space="preserve"> in je to izplačilo v 15 dneh tudi izvedeno</w:t>
      </w:r>
      <w:r w:rsidRPr="00CC0ABB">
        <w:rPr>
          <w:rFonts w:ascii="Calibri" w:hAnsi="Calibri" w:cs="Calibri"/>
          <w:color w:val="000000" w:themeColor="text1"/>
        </w:rPr>
        <w:t>. Izplačilo z INR se</w:t>
      </w:r>
      <w:r w:rsidR="00823BF7" w:rsidRPr="00CC0ABB">
        <w:rPr>
          <w:rFonts w:ascii="Calibri" w:hAnsi="Calibri" w:cs="Calibri"/>
          <w:color w:val="000000" w:themeColor="text1"/>
        </w:rPr>
        <w:t xml:space="preserve"> </w:t>
      </w:r>
      <w:r w:rsidRPr="00CC0ABB">
        <w:rPr>
          <w:rFonts w:ascii="Calibri" w:hAnsi="Calibri" w:cs="Calibri"/>
          <w:color w:val="000000" w:themeColor="text1"/>
        </w:rPr>
        <w:t>lahko zahteva kot izplačilo v denarju</w:t>
      </w:r>
      <w:r w:rsidR="0020154A" w:rsidRPr="00CC0ABB">
        <w:rPr>
          <w:rFonts w:ascii="Calibri" w:hAnsi="Calibri" w:cs="Calibri"/>
          <w:color w:val="000000" w:themeColor="text1"/>
        </w:rPr>
        <w:t>, imetnik pa ima tudi možnost, da namesto prodaje finančnih instrumentov le te prenese na svoj trgovalni račun.</w:t>
      </w:r>
    </w:p>
    <w:p w14:paraId="0FCE1090" w14:textId="77777777" w:rsidR="00DB7825" w:rsidRPr="00CC0ABB" w:rsidRDefault="00DB7825" w:rsidP="00DB7825">
      <w:pPr>
        <w:pStyle w:val="Odstavekseznama"/>
        <w:ind w:left="644"/>
        <w:jc w:val="both"/>
        <w:rPr>
          <w:rFonts w:ascii="Calibri" w:hAnsi="Calibri" w:cs="Calibri"/>
          <w:color w:val="000000" w:themeColor="text1"/>
        </w:rPr>
      </w:pPr>
    </w:p>
    <w:p w14:paraId="3B87EC5D" w14:textId="77777777" w:rsidR="00DB7825" w:rsidRPr="00CC0ABB" w:rsidRDefault="00412B2C" w:rsidP="00DB7825">
      <w:pPr>
        <w:pStyle w:val="Odstavekseznama"/>
        <w:numPr>
          <w:ilvl w:val="0"/>
          <w:numId w:val="1"/>
        </w:numPr>
        <w:jc w:val="both"/>
        <w:rPr>
          <w:rFonts w:ascii="Calibri" w:hAnsi="Calibri" w:cs="Calibri"/>
          <w:b/>
          <w:bCs/>
          <w:color w:val="000000" w:themeColor="text1"/>
          <w:u w:val="single"/>
        </w:rPr>
      </w:pPr>
      <w:r w:rsidRPr="00CC0ABB">
        <w:rPr>
          <w:rFonts w:ascii="Calibri" w:hAnsi="Calibri" w:cs="Calibri"/>
          <w:b/>
          <w:bCs/>
          <w:color w:val="000000" w:themeColor="text1"/>
          <w:u w:val="single"/>
        </w:rPr>
        <w:t>Zakaj m</w:t>
      </w:r>
      <w:r w:rsidR="0098625A" w:rsidRPr="00CC0ABB">
        <w:rPr>
          <w:rFonts w:ascii="Calibri" w:hAnsi="Calibri" w:cs="Calibri"/>
          <w:b/>
          <w:bCs/>
          <w:color w:val="000000" w:themeColor="text1"/>
          <w:u w:val="single"/>
        </w:rPr>
        <w:t>o</w:t>
      </w:r>
      <w:r w:rsidRPr="00CC0ABB">
        <w:rPr>
          <w:rFonts w:ascii="Calibri" w:hAnsi="Calibri" w:cs="Calibri"/>
          <w:b/>
          <w:bCs/>
          <w:color w:val="000000" w:themeColor="text1"/>
          <w:u w:val="single"/>
        </w:rPr>
        <w:t>ra imetnik zapreti INR ali ga dat</w:t>
      </w:r>
      <w:r w:rsidR="0098625A" w:rsidRPr="00CC0ABB">
        <w:rPr>
          <w:rFonts w:ascii="Calibri" w:hAnsi="Calibri" w:cs="Calibri"/>
          <w:b/>
          <w:bCs/>
          <w:color w:val="000000" w:themeColor="text1"/>
          <w:u w:val="single"/>
        </w:rPr>
        <w:t>i</w:t>
      </w:r>
      <w:r w:rsidRPr="00CC0ABB">
        <w:rPr>
          <w:rFonts w:ascii="Calibri" w:hAnsi="Calibri" w:cs="Calibri"/>
          <w:b/>
          <w:bCs/>
          <w:color w:val="000000" w:themeColor="text1"/>
          <w:u w:val="single"/>
        </w:rPr>
        <w:t xml:space="preserve"> v mirovanje če ni rezident Slovenije?</w:t>
      </w:r>
    </w:p>
    <w:p w14:paraId="173A2D5A" w14:textId="77777777" w:rsidR="00DB7825" w:rsidRPr="00CC0ABB" w:rsidRDefault="00DB7825" w:rsidP="00DB7825">
      <w:pPr>
        <w:pStyle w:val="Odstavekseznama"/>
        <w:ind w:left="644"/>
        <w:jc w:val="both"/>
        <w:rPr>
          <w:rFonts w:ascii="Calibri" w:hAnsi="Calibri" w:cs="Calibri"/>
          <w:b/>
          <w:bCs/>
          <w:color w:val="000000" w:themeColor="text1"/>
          <w:u w:val="single"/>
        </w:rPr>
      </w:pPr>
    </w:p>
    <w:p w14:paraId="620A6731" w14:textId="68837C08" w:rsidR="0098625A" w:rsidRPr="00CC0ABB" w:rsidRDefault="009F44E3" w:rsidP="00DB7825">
      <w:pPr>
        <w:pStyle w:val="Odstavekseznama"/>
        <w:ind w:left="644"/>
        <w:jc w:val="both"/>
        <w:rPr>
          <w:rFonts w:ascii="Calibri" w:hAnsi="Calibri" w:cs="Calibri"/>
          <w:b/>
          <w:bCs/>
          <w:color w:val="000000" w:themeColor="text1"/>
          <w:u w:val="single"/>
        </w:rPr>
      </w:pPr>
      <w:r w:rsidRPr="00CC0ABB">
        <w:rPr>
          <w:rFonts w:ascii="Calibri" w:hAnsi="Calibri" w:cs="Calibri"/>
        </w:rPr>
        <w:t xml:space="preserve">Trgovanje s sredstvi </w:t>
      </w:r>
      <w:r w:rsidR="0098625A" w:rsidRPr="00CC0ABB">
        <w:rPr>
          <w:rFonts w:ascii="Calibri" w:hAnsi="Calibri" w:cs="Calibri"/>
        </w:rPr>
        <w:t xml:space="preserve">INR je </w:t>
      </w:r>
      <w:r w:rsidRPr="00CC0ABB">
        <w:rPr>
          <w:rFonts w:ascii="Calibri" w:hAnsi="Calibri" w:cs="Calibri"/>
        </w:rPr>
        <w:t xml:space="preserve">deležno posebne davčne obravnave oziroma </w:t>
      </w:r>
      <w:r w:rsidR="0098625A" w:rsidRPr="00CC0ABB">
        <w:rPr>
          <w:rFonts w:ascii="Calibri" w:hAnsi="Calibri" w:cs="Calibri"/>
        </w:rPr>
        <w:t>davčn</w:t>
      </w:r>
      <w:r w:rsidRPr="00CC0ABB">
        <w:rPr>
          <w:rFonts w:ascii="Calibri" w:hAnsi="Calibri" w:cs="Calibri"/>
        </w:rPr>
        <w:t>e</w:t>
      </w:r>
      <w:r w:rsidR="0098625A" w:rsidRPr="00CC0ABB">
        <w:rPr>
          <w:rFonts w:ascii="Calibri" w:hAnsi="Calibri" w:cs="Calibri"/>
        </w:rPr>
        <w:t xml:space="preserve"> ugodnost</w:t>
      </w:r>
      <w:r w:rsidRPr="00CC0ABB">
        <w:rPr>
          <w:rFonts w:ascii="Calibri" w:hAnsi="Calibri" w:cs="Calibri"/>
        </w:rPr>
        <w:t>i</w:t>
      </w:r>
      <w:r w:rsidR="0098625A" w:rsidRPr="00CC0ABB">
        <w:rPr>
          <w:rFonts w:ascii="Calibri" w:hAnsi="Calibri" w:cs="Calibri"/>
        </w:rPr>
        <w:t xml:space="preserve">, </w:t>
      </w:r>
      <w:r w:rsidRPr="00CC0ABB">
        <w:rPr>
          <w:rFonts w:ascii="Calibri" w:hAnsi="Calibri" w:cs="Calibri"/>
        </w:rPr>
        <w:t xml:space="preserve">in je zato </w:t>
      </w:r>
      <w:r w:rsidR="0098625A" w:rsidRPr="00CC0ABB">
        <w:rPr>
          <w:rFonts w:ascii="Calibri" w:hAnsi="Calibri" w:cs="Calibri"/>
        </w:rPr>
        <w:t xml:space="preserve">namenjena </w:t>
      </w:r>
      <w:r w:rsidRPr="00CC0ABB">
        <w:rPr>
          <w:rFonts w:ascii="Calibri" w:hAnsi="Calibri" w:cs="Calibri"/>
        </w:rPr>
        <w:t xml:space="preserve">le tistim osebam, ki </w:t>
      </w:r>
      <w:r w:rsidRPr="00CC0ABB">
        <w:rPr>
          <w:rFonts w:ascii="Calibri" w:hAnsi="Calibri" w:cs="Calibri"/>
          <w:color w:val="000000" w:themeColor="text1"/>
        </w:rPr>
        <w:t>plač</w:t>
      </w:r>
      <w:r w:rsidR="00806E6C" w:rsidRPr="00CC0ABB">
        <w:rPr>
          <w:rFonts w:ascii="Calibri" w:hAnsi="Calibri" w:cs="Calibri"/>
          <w:color w:val="000000" w:themeColor="text1"/>
        </w:rPr>
        <w:t>ujejo</w:t>
      </w:r>
      <w:r w:rsidRPr="00CC0ABB">
        <w:rPr>
          <w:rFonts w:ascii="Calibri" w:hAnsi="Calibri" w:cs="Calibri"/>
          <w:color w:val="000000" w:themeColor="text1"/>
        </w:rPr>
        <w:t xml:space="preserve"> dohodnino od vseh dohodkov, ki imajo vir v Republiki Sloveniji, kot tudi od vseh dohodkov, ki imajo vir izven Republike Slovenije</w:t>
      </w:r>
      <w:r w:rsidRPr="00CC0ABB">
        <w:rPr>
          <w:rFonts w:ascii="Calibri" w:hAnsi="Calibri" w:cs="Calibri"/>
        </w:rPr>
        <w:t xml:space="preserve"> (</w:t>
      </w:r>
      <w:r w:rsidR="0098625A" w:rsidRPr="00CC0ABB">
        <w:rPr>
          <w:rFonts w:ascii="Calibri" w:hAnsi="Calibri" w:cs="Calibri"/>
        </w:rPr>
        <w:t>davčnim rezidentom Slovenije</w:t>
      </w:r>
      <w:r w:rsidRPr="00CC0ABB">
        <w:rPr>
          <w:rFonts w:ascii="Calibri" w:hAnsi="Calibri" w:cs="Calibri"/>
        </w:rPr>
        <w:t>)</w:t>
      </w:r>
      <w:r w:rsidR="0098625A" w:rsidRPr="00CC0ABB">
        <w:rPr>
          <w:rFonts w:ascii="Calibri" w:hAnsi="Calibri" w:cs="Calibri"/>
        </w:rPr>
        <w:t xml:space="preserve">. Oseba, ki ni davčni rezident Slovenije, </w:t>
      </w:r>
      <w:r w:rsidRPr="00CC0ABB">
        <w:rPr>
          <w:rFonts w:ascii="Calibri" w:hAnsi="Calibri" w:cs="Calibri"/>
        </w:rPr>
        <w:t xml:space="preserve">v Sloveniji ni več zavezan plačevati </w:t>
      </w:r>
      <w:r w:rsidRPr="00CC0ABB">
        <w:rPr>
          <w:rFonts w:ascii="Calibri" w:hAnsi="Calibri" w:cs="Calibri"/>
        </w:rPr>
        <w:lastRenderedPageBreak/>
        <w:t>davkov po svetovnem principu</w:t>
      </w:r>
      <w:r w:rsidR="0098625A" w:rsidRPr="00CC0ABB">
        <w:rPr>
          <w:rFonts w:ascii="Calibri" w:hAnsi="Calibri" w:cs="Calibri"/>
        </w:rPr>
        <w:t>, zato tudi ne more koristiti davčnih ugodnosti, ki jih zagotavlja slovenska zakonodaja.</w:t>
      </w:r>
    </w:p>
    <w:p w14:paraId="3B68CFB8" w14:textId="77777777" w:rsidR="00823BF7" w:rsidRPr="00CC0ABB" w:rsidRDefault="00823BF7" w:rsidP="00823BF7">
      <w:pPr>
        <w:pStyle w:val="Odstavekseznama"/>
        <w:jc w:val="both"/>
        <w:rPr>
          <w:rFonts w:ascii="Calibri" w:hAnsi="Calibri" w:cs="Calibri"/>
          <w:color w:val="000000" w:themeColor="text1"/>
        </w:rPr>
      </w:pPr>
    </w:p>
    <w:p w14:paraId="007A5631" w14:textId="77777777" w:rsidR="00DB7825" w:rsidRPr="00CC0ABB" w:rsidRDefault="00823BF7" w:rsidP="00DB7825">
      <w:pPr>
        <w:pStyle w:val="Odstavekseznama"/>
        <w:numPr>
          <w:ilvl w:val="0"/>
          <w:numId w:val="1"/>
        </w:numPr>
        <w:jc w:val="both"/>
        <w:rPr>
          <w:rFonts w:ascii="Calibri" w:hAnsi="Calibri" w:cs="Calibri"/>
          <w:b/>
          <w:bCs/>
          <w:color w:val="000000" w:themeColor="text1"/>
          <w:u w:val="single"/>
        </w:rPr>
      </w:pPr>
      <w:r w:rsidRPr="00CC0ABB">
        <w:rPr>
          <w:rFonts w:ascii="Calibri" w:hAnsi="Calibri" w:cs="Calibri"/>
          <w:b/>
          <w:bCs/>
          <w:color w:val="000000" w:themeColor="text1"/>
          <w:u w:val="single"/>
        </w:rPr>
        <w:t>Kakšne so značilnosti mirovanja INR</w:t>
      </w:r>
      <w:r w:rsidR="00BD6D95" w:rsidRPr="00CC0ABB">
        <w:rPr>
          <w:rFonts w:ascii="Calibri" w:hAnsi="Calibri" w:cs="Calibri"/>
          <w:b/>
          <w:bCs/>
          <w:color w:val="000000" w:themeColor="text1"/>
          <w:u w:val="single"/>
        </w:rPr>
        <w:t xml:space="preserve"> in kako </w:t>
      </w:r>
      <w:r w:rsidR="000F7028" w:rsidRPr="00CC0ABB">
        <w:rPr>
          <w:rFonts w:ascii="Calibri" w:hAnsi="Calibri" w:cs="Calibri"/>
          <w:b/>
          <w:bCs/>
          <w:color w:val="000000" w:themeColor="text1"/>
          <w:u w:val="single"/>
        </w:rPr>
        <w:t xml:space="preserve">ga </w:t>
      </w:r>
      <w:r w:rsidR="00BD6D95" w:rsidRPr="00CC0ABB">
        <w:rPr>
          <w:rFonts w:ascii="Calibri" w:hAnsi="Calibri" w:cs="Calibri"/>
          <w:b/>
          <w:bCs/>
          <w:color w:val="000000" w:themeColor="text1"/>
          <w:u w:val="single"/>
        </w:rPr>
        <w:t>lahko prekine</w:t>
      </w:r>
      <w:r w:rsidR="000F7028" w:rsidRPr="00CC0ABB">
        <w:rPr>
          <w:rFonts w:ascii="Calibri" w:hAnsi="Calibri" w:cs="Calibri"/>
          <w:b/>
          <w:bCs/>
          <w:color w:val="000000" w:themeColor="text1"/>
          <w:u w:val="single"/>
        </w:rPr>
        <w:t>mo</w:t>
      </w:r>
      <w:r w:rsidRPr="00CC0ABB">
        <w:rPr>
          <w:rFonts w:ascii="Calibri" w:hAnsi="Calibri" w:cs="Calibri"/>
          <w:b/>
          <w:bCs/>
          <w:color w:val="000000" w:themeColor="text1"/>
          <w:u w:val="single"/>
        </w:rPr>
        <w:t>?</w:t>
      </w:r>
    </w:p>
    <w:p w14:paraId="48D76015" w14:textId="77777777" w:rsidR="00DB7825" w:rsidRPr="00CC0ABB" w:rsidRDefault="00DB7825" w:rsidP="00DB7825">
      <w:pPr>
        <w:pStyle w:val="Odstavekseznama"/>
        <w:ind w:left="644"/>
        <w:jc w:val="both"/>
        <w:rPr>
          <w:rFonts w:ascii="Calibri" w:hAnsi="Calibri" w:cs="Calibri"/>
          <w:b/>
          <w:bCs/>
          <w:color w:val="000000" w:themeColor="text1"/>
          <w:u w:val="single"/>
        </w:rPr>
      </w:pPr>
    </w:p>
    <w:p w14:paraId="4C9B199B" w14:textId="50B59C3C" w:rsidR="00BE0F02" w:rsidRPr="00CC0ABB" w:rsidRDefault="0010000C" w:rsidP="00DB7825">
      <w:pPr>
        <w:pStyle w:val="Odstavekseznama"/>
        <w:ind w:left="644"/>
        <w:jc w:val="both"/>
        <w:rPr>
          <w:rFonts w:ascii="Calibri" w:hAnsi="Calibri" w:cs="Calibri"/>
          <w:color w:val="000000" w:themeColor="text1"/>
        </w:rPr>
      </w:pPr>
      <w:r w:rsidRPr="00CC0ABB">
        <w:rPr>
          <w:rFonts w:ascii="Calibri" w:hAnsi="Calibri" w:cs="Calibri"/>
          <w:color w:val="000000" w:themeColor="text1"/>
        </w:rPr>
        <w:t xml:space="preserve">V času mirovanja na INR ni dovoljeno izvajati transakcij ali vplačil. </w:t>
      </w:r>
      <w:r w:rsidR="00D06F16" w:rsidRPr="00CC0ABB">
        <w:rPr>
          <w:rFonts w:ascii="Calibri" w:hAnsi="Calibri" w:cs="Calibri"/>
          <w:color w:val="000000" w:themeColor="text1"/>
        </w:rPr>
        <w:t>Obdobje m</w:t>
      </w:r>
      <w:r w:rsidRPr="00CC0ABB">
        <w:rPr>
          <w:rFonts w:ascii="Calibri" w:hAnsi="Calibri" w:cs="Calibri"/>
          <w:color w:val="000000" w:themeColor="text1"/>
        </w:rPr>
        <w:t>irovanj</w:t>
      </w:r>
      <w:r w:rsidR="00D06F16" w:rsidRPr="00CC0ABB">
        <w:rPr>
          <w:rFonts w:ascii="Calibri" w:hAnsi="Calibri" w:cs="Calibri"/>
          <w:color w:val="000000" w:themeColor="text1"/>
        </w:rPr>
        <w:t>a</w:t>
      </w:r>
      <w:r w:rsidRPr="00CC0ABB">
        <w:rPr>
          <w:rFonts w:ascii="Calibri" w:hAnsi="Calibri" w:cs="Calibri"/>
          <w:color w:val="000000" w:themeColor="text1"/>
        </w:rPr>
        <w:t xml:space="preserve"> lahko traja največ deset let od vzpostav</w:t>
      </w:r>
      <w:r w:rsidR="00D06F16" w:rsidRPr="00CC0ABB">
        <w:rPr>
          <w:rFonts w:ascii="Calibri" w:hAnsi="Calibri" w:cs="Calibri"/>
          <w:color w:val="000000" w:themeColor="text1"/>
        </w:rPr>
        <w:t>itve</w:t>
      </w:r>
      <w:r w:rsidRPr="00CC0ABB">
        <w:rPr>
          <w:rFonts w:ascii="Calibri" w:hAnsi="Calibri" w:cs="Calibri"/>
          <w:color w:val="000000" w:themeColor="text1"/>
        </w:rPr>
        <w:t xml:space="preserve">. Če imetnik INR </w:t>
      </w:r>
      <w:r w:rsidR="00823BF7" w:rsidRPr="00CC0ABB">
        <w:rPr>
          <w:rFonts w:ascii="Calibri" w:hAnsi="Calibri" w:cs="Calibri"/>
          <w:color w:val="000000" w:themeColor="text1"/>
        </w:rPr>
        <w:t xml:space="preserve">med mirovanjem </w:t>
      </w:r>
      <w:r w:rsidRPr="00CC0ABB">
        <w:rPr>
          <w:rFonts w:ascii="Calibri" w:hAnsi="Calibri" w:cs="Calibri"/>
          <w:color w:val="000000" w:themeColor="text1"/>
        </w:rPr>
        <w:t xml:space="preserve">ponovno postane rezident Slovenije </w:t>
      </w:r>
      <w:r w:rsidR="00823BF7" w:rsidRPr="00CC0ABB">
        <w:rPr>
          <w:rFonts w:ascii="Calibri" w:hAnsi="Calibri" w:cs="Calibri"/>
          <w:color w:val="000000" w:themeColor="text1"/>
        </w:rPr>
        <w:t>in</w:t>
      </w:r>
      <w:r w:rsidRPr="00CC0ABB">
        <w:rPr>
          <w:rFonts w:ascii="Calibri" w:hAnsi="Calibri" w:cs="Calibri"/>
          <w:color w:val="000000" w:themeColor="text1"/>
        </w:rPr>
        <w:t xml:space="preserve"> želi</w:t>
      </w:r>
      <w:r w:rsidR="004A4EF0" w:rsidRPr="00CC0ABB">
        <w:rPr>
          <w:rFonts w:ascii="Calibri" w:hAnsi="Calibri" w:cs="Calibri"/>
          <w:color w:val="000000" w:themeColor="text1"/>
        </w:rPr>
        <w:t xml:space="preserve"> aktivirati</w:t>
      </w:r>
      <w:r w:rsidR="000F7028" w:rsidRPr="00CC0ABB">
        <w:rPr>
          <w:rFonts w:ascii="Calibri" w:hAnsi="Calibri" w:cs="Calibri"/>
          <w:color w:val="000000" w:themeColor="text1"/>
        </w:rPr>
        <w:t xml:space="preserve"> </w:t>
      </w:r>
      <w:r w:rsidR="004A4EF0" w:rsidRPr="00CC0ABB">
        <w:rPr>
          <w:rFonts w:ascii="Calibri" w:hAnsi="Calibri" w:cs="Calibri"/>
          <w:color w:val="000000" w:themeColor="text1"/>
        </w:rPr>
        <w:t xml:space="preserve">svoj </w:t>
      </w:r>
      <w:r w:rsidR="000F7028" w:rsidRPr="00CC0ABB">
        <w:rPr>
          <w:rFonts w:ascii="Calibri" w:hAnsi="Calibri" w:cs="Calibri"/>
          <w:color w:val="000000" w:themeColor="text1"/>
        </w:rPr>
        <w:t>račun</w:t>
      </w:r>
      <w:r w:rsidRPr="00CC0ABB">
        <w:rPr>
          <w:rFonts w:ascii="Calibri" w:hAnsi="Calibri" w:cs="Calibri"/>
          <w:color w:val="000000" w:themeColor="text1"/>
        </w:rPr>
        <w:t xml:space="preserve">, poda zahtevo za prenehanje mirovanja. Če </w:t>
      </w:r>
      <w:r w:rsidR="004A4EF0" w:rsidRPr="00CC0ABB">
        <w:rPr>
          <w:rFonts w:ascii="Calibri" w:hAnsi="Calibri" w:cs="Calibri"/>
          <w:color w:val="000000" w:themeColor="text1"/>
        </w:rPr>
        <w:t xml:space="preserve">takšna </w:t>
      </w:r>
      <w:r w:rsidR="00BD6D95" w:rsidRPr="00CC0ABB">
        <w:rPr>
          <w:rFonts w:ascii="Calibri" w:hAnsi="Calibri" w:cs="Calibri"/>
          <w:color w:val="000000" w:themeColor="text1"/>
        </w:rPr>
        <w:t>zahteva v roku desetih let ni podana</w:t>
      </w:r>
      <w:r w:rsidRPr="00CC0ABB">
        <w:rPr>
          <w:rFonts w:ascii="Calibri" w:hAnsi="Calibri" w:cs="Calibri"/>
          <w:color w:val="000000" w:themeColor="text1"/>
        </w:rPr>
        <w:t xml:space="preserve">, </w:t>
      </w:r>
      <w:r w:rsidR="004A4EF0" w:rsidRPr="00CC0ABB">
        <w:rPr>
          <w:rFonts w:ascii="Calibri" w:hAnsi="Calibri" w:cs="Calibri"/>
          <w:color w:val="000000" w:themeColor="text1"/>
        </w:rPr>
        <w:t xml:space="preserve">bo </w:t>
      </w:r>
      <w:r w:rsidRPr="00CC0ABB">
        <w:rPr>
          <w:rFonts w:ascii="Calibri" w:hAnsi="Calibri" w:cs="Calibri"/>
          <w:color w:val="000000" w:themeColor="text1"/>
        </w:rPr>
        <w:t xml:space="preserve">ponudnik </w:t>
      </w:r>
      <w:r w:rsidR="004A4EF0" w:rsidRPr="00CC0ABB">
        <w:rPr>
          <w:rFonts w:ascii="Calibri" w:hAnsi="Calibri" w:cs="Calibri"/>
          <w:color w:val="000000" w:themeColor="text1"/>
        </w:rPr>
        <w:t xml:space="preserve">račun </w:t>
      </w:r>
      <w:r w:rsidRPr="00CC0ABB">
        <w:rPr>
          <w:rFonts w:ascii="Calibri" w:hAnsi="Calibri" w:cs="Calibri"/>
          <w:color w:val="000000" w:themeColor="text1"/>
        </w:rPr>
        <w:t>zapr</w:t>
      </w:r>
      <w:r w:rsidR="004A4EF0" w:rsidRPr="00CC0ABB">
        <w:rPr>
          <w:rFonts w:ascii="Calibri" w:hAnsi="Calibri" w:cs="Calibri"/>
          <w:color w:val="000000" w:themeColor="text1"/>
        </w:rPr>
        <w:t>l</w:t>
      </w:r>
      <w:r w:rsidRPr="00CC0ABB">
        <w:rPr>
          <w:rFonts w:ascii="Calibri" w:hAnsi="Calibri" w:cs="Calibri"/>
          <w:color w:val="000000" w:themeColor="text1"/>
        </w:rPr>
        <w:t xml:space="preserve"> in o tem obvesti imetnika</w:t>
      </w:r>
      <w:r w:rsidR="00784DF9" w:rsidRPr="00CC0ABB">
        <w:rPr>
          <w:rFonts w:ascii="Calibri" w:hAnsi="Calibri" w:cs="Calibri"/>
          <w:color w:val="000000" w:themeColor="text1"/>
        </w:rPr>
        <w:t>.</w:t>
      </w:r>
    </w:p>
    <w:p w14:paraId="227AC7B9" w14:textId="77777777" w:rsidR="00304CF5" w:rsidRPr="00CC0ABB" w:rsidRDefault="00304CF5" w:rsidP="00BE0F02">
      <w:pPr>
        <w:pStyle w:val="Odstavekseznama"/>
        <w:jc w:val="both"/>
        <w:rPr>
          <w:rFonts w:ascii="Calibri" w:hAnsi="Calibri" w:cs="Calibri"/>
          <w:color w:val="000000" w:themeColor="text1"/>
        </w:rPr>
      </w:pPr>
    </w:p>
    <w:p w14:paraId="379E8159" w14:textId="77777777" w:rsidR="00DB7825" w:rsidRPr="00CC0ABB" w:rsidRDefault="00304CF5" w:rsidP="00DB7825">
      <w:pPr>
        <w:pStyle w:val="Odstavekseznama"/>
        <w:numPr>
          <w:ilvl w:val="0"/>
          <w:numId w:val="1"/>
        </w:numPr>
        <w:jc w:val="both"/>
        <w:rPr>
          <w:rFonts w:ascii="Calibri" w:hAnsi="Calibri" w:cs="Calibri"/>
          <w:b/>
          <w:bCs/>
          <w:color w:val="000000" w:themeColor="text1"/>
          <w:u w:val="single"/>
        </w:rPr>
      </w:pPr>
      <w:r w:rsidRPr="00CC0ABB">
        <w:rPr>
          <w:rFonts w:ascii="Calibri" w:hAnsi="Calibri" w:cs="Calibri"/>
          <w:b/>
          <w:bCs/>
          <w:color w:val="000000" w:themeColor="text1"/>
          <w:u w:val="single"/>
        </w:rPr>
        <w:t>Kakšen je postopek v primeru stečaja ali likvidacije ponudnika INR?</w:t>
      </w:r>
    </w:p>
    <w:p w14:paraId="477B163E" w14:textId="77777777" w:rsidR="00DB7825" w:rsidRPr="00CC0ABB" w:rsidRDefault="00DB7825" w:rsidP="00DB7825">
      <w:pPr>
        <w:pStyle w:val="Odstavekseznama"/>
        <w:ind w:left="644"/>
        <w:jc w:val="both"/>
        <w:rPr>
          <w:rFonts w:ascii="Calibri" w:hAnsi="Calibri" w:cs="Calibri"/>
          <w:b/>
          <w:bCs/>
          <w:color w:val="000000" w:themeColor="text1"/>
          <w:u w:val="single"/>
        </w:rPr>
      </w:pPr>
    </w:p>
    <w:p w14:paraId="32343510" w14:textId="77777777" w:rsidR="00DB7825" w:rsidRPr="00CC0ABB" w:rsidRDefault="00304CF5" w:rsidP="00DB7825">
      <w:pPr>
        <w:pStyle w:val="Odstavekseznama"/>
        <w:ind w:left="644"/>
        <w:jc w:val="both"/>
        <w:rPr>
          <w:rFonts w:ascii="Calibri" w:hAnsi="Calibri" w:cs="Calibri"/>
          <w:color w:val="000000" w:themeColor="text1"/>
        </w:rPr>
      </w:pPr>
      <w:r w:rsidRPr="00CC0ABB">
        <w:rPr>
          <w:rFonts w:ascii="Calibri" w:hAnsi="Calibri" w:cs="Calibri"/>
          <w:color w:val="000000" w:themeColor="text1"/>
        </w:rPr>
        <w:t>V primeru stečaja ali likvidacije ponudnika INR mora ponudnik o tem obvestiti imetnike INR v desetih delovnih dneh. Imetniki INR imajo nato 30 dni časa za sklenitev pogodbe z novim ponudnikom INR in prenos sredstev. Zakon določa, da so sredstva na INR ločena od premoženja ponudnika INR in drugih strank.</w:t>
      </w:r>
    </w:p>
    <w:p w14:paraId="336AA0E0" w14:textId="77777777" w:rsidR="00DB7825" w:rsidRPr="00CC0ABB" w:rsidRDefault="00DB7825" w:rsidP="00DB7825">
      <w:pPr>
        <w:pStyle w:val="Odstavekseznama"/>
        <w:ind w:left="644"/>
        <w:jc w:val="both"/>
        <w:rPr>
          <w:rFonts w:ascii="Calibri" w:hAnsi="Calibri" w:cs="Calibri"/>
          <w:color w:val="000000" w:themeColor="text1"/>
        </w:rPr>
      </w:pPr>
    </w:p>
    <w:p w14:paraId="3BB1F235" w14:textId="77777777" w:rsidR="00DB7825" w:rsidRPr="00CC0ABB" w:rsidRDefault="00304CF5" w:rsidP="00DB7825">
      <w:pPr>
        <w:pStyle w:val="Odstavekseznama"/>
        <w:ind w:left="644"/>
        <w:jc w:val="both"/>
        <w:rPr>
          <w:rFonts w:ascii="Calibri" w:hAnsi="Calibri" w:cs="Calibri"/>
          <w:color w:val="000000" w:themeColor="text1"/>
        </w:rPr>
      </w:pPr>
      <w:r w:rsidRPr="00CC0ABB">
        <w:rPr>
          <w:rFonts w:ascii="Calibri" w:hAnsi="Calibri" w:cs="Calibri"/>
          <w:color w:val="000000" w:themeColor="text1"/>
        </w:rPr>
        <w:t>Glede zaščite sredstev je pomembno vedeti:</w:t>
      </w:r>
    </w:p>
    <w:p w14:paraId="63521FDA" w14:textId="77777777" w:rsidR="00DB7825" w:rsidRPr="00CC0ABB" w:rsidRDefault="00304CF5" w:rsidP="00DB7825">
      <w:pPr>
        <w:pStyle w:val="Odstavekseznama"/>
        <w:numPr>
          <w:ilvl w:val="0"/>
          <w:numId w:val="5"/>
        </w:numPr>
        <w:jc w:val="both"/>
        <w:rPr>
          <w:rFonts w:ascii="Calibri" w:hAnsi="Calibri" w:cs="Calibri"/>
          <w:b/>
          <w:bCs/>
          <w:color w:val="000000" w:themeColor="text1"/>
          <w:u w:val="single"/>
        </w:rPr>
      </w:pPr>
      <w:r w:rsidRPr="00CC0ABB">
        <w:rPr>
          <w:rFonts w:ascii="Calibri" w:hAnsi="Calibri" w:cs="Calibri"/>
          <w:color w:val="000000" w:themeColor="text1"/>
        </w:rPr>
        <w:t>Finančni instrumenti (delnice, obveznice itd.) na INR so v lasti strank in se vodijo ločeno od premoženja ponudnika, zato so v primeru insolventnosti ponudnika načeloma izvzeti iz stečajne mase.</w:t>
      </w:r>
    </w:p>
    <w:p w14:paraId="60E0DC10" w14:textId="5A7C68EB" w:rsidR="005815D4" w:rsidRPr="00CC0ABB" w:rsidRDefault="00304CF5" w:rsidP="005F2016">
      <w:pPr>
        <w:pStyle w:val="Odstavekseznama"/>
        <w:numPr>
          <w:ilvl w:val="0"/>
          <w:numId w:val="5"/>
        </w:numPr>
        <w:jc w:val="both"/>
        <w:rPr>
          <w:rFonts w:ascii="Calibri" w:hAnsi="Calibri" w:cs="Calibri"/>
          <w:color w:val="000000" w:themeColor="text1"/>
        </w:rPr>
      </w:pPr>
      <w:r w:rsidRPr="00CC0ABB">
        <w:rPr>
          <w:rFonts w:ascii="Calibri" w:hAnsi="Calibri" w:cs="Calibri"/>
          <w:color w:val="000000" w:themeColor="text1"/>
        </w:rPr>
        <w:t xml:space="preserve">Za vsa sredstva na INR (tako finančne instrumente kot denarna sredstva) skupaj velja sistem jamstva za terjatve vlagateljev po ZTFI-1, ki zagotavlja jamstvo do skupne višine 22.000 evrov na vlagatelja. </w:t>
      </w:r>
    </w:p>
    <w:p w14:paraId="1AB1DC5A" w14:textId="77777777" w:rsidR="0052759B" w:rsidRPr="00CC0ABB" w:rsidRDefault="0052759B" w:rsidP="0052759B">
      <w:pPr>
        <w:pStyle w:val="Odstavekseznama"/>
        <w:ind w:left="1080"/>
        <w:jc w:val="both"/>
        <w:rPr>
          <w:rFonts w:ascii="Calibri" w:hAnsi="Calibri" w:cs="Calibri"/>
          <w:color w:val="000000" w:themeColor="text1"/>
        </w:rPr>
      </w:pPr>
    </w:p>
    <w:p w14:paraId="387376D9" w14:textId="04C6D5A0" w:rsidR="00784DF9" w:rsidRPr="00CC0ABB" w:rsidRDefault="00304CF5" w:rsidP="005815D4">
      <w:pPr>
        <w:pStyle w:val="Odstavekseznama"/>
        <w:jc w:val="both"/>
        <w:rPr>
          <w:rFonts w:ascii="Calibri" w:hAnsi="Calibri" w:cs="Calibri"/>
          <w:color w:val="000000" w:themeColor="text1"/>
        </w:rPr>
      </w:pPr>
      <w:r w:rsidRPr="00CC0ABB">
        <w:rPr>
          <w:rFonts w:ascii="Calibri" w:hAnsi="Calibri" w:cs="Calibri"/>
          <w:color w:val="000000" w:themeColor="text1"/>
        </w:rPr>
        <w:t>Če vrednost vaših sredstev na INR presega 22.000 evrov, v primeru stečaja ponudnika za znesek nad to mejo ni zakonskega jamstva. Če bi ponudnik kljub strogim zakonskim zahtevam in nadzoru neupravičeno razpolagal s sredstvi strank, bi to predstavljalo kršitev zakona, za katero so predvidene sankcije, vendar bi bila terjatev imetnika INR še vedno omejena na zakonsko določenih 22.000 evrov.</w:t>
      </w:r>
    </w:p>
    <w:p w14:paraId="5DB15091" w14:textId="77777777" w:rsidR="005815D4" w:rsidRPr="00CC0ABB" w:rsidRDefault="005815D4" w:rsidP="005815D4">
      <w:pPr>
        <w:pStyle w:val="Odstavekseznama"/>
        <w:jc w:val="both"/>
        <w:rPr>
          <w:rFonts w:ascii="Calibri" w:hAnsi="Calibri" w:cs="Calibri"/>
          <w:color w:val="000000" w:themeColor="text1"/>
        </w:rPr>
      </w:pPr>
    </w:p>
    <w:p w14:paraId="3B471560" w14:textId="77777777" w:rsidR="00AC466C" w:rsidRPr="00CC0ABB" w:rsidRDefault="00784DF9" w:rsidP="00AC466C">
      <w:pPr>
        <w:pStyle w:val="Odstavekseznama"/>
        <w:numPr>
          <w:ilvl w:val="0"/>
          <w:numId w:val="1"/>
        </w:numPr>
        <w:jc w:val="both"/>
        <w:rPr>
          <w:rFonts w:ascii="Calibri" w:hAnsi="Calibri" w:cs="Calibri"/>
          <w:b/>
          <w:bCs/>
          <w:color w:val="000000" w:themeColor="text1"/>
          <w:u w:val="single"/>
        </w:rPr>
      </w:pPr>
      <w:r w:rsidRPr="00CC0ABB">
        <w:rPr>
          <w:rFonts w:ascii="Calibri" w:hAnsi="Calibri" w:cs="Calibri"/>
          <w:b/>
          <w:bCs/>
          <w:color w:val="000000" w:themeColor="text1"/>
          <w:u w:val="single"/>
        </w:rPr>
        <w:t>K</w:t>
      </w:r>
      <w:r w:rsidR="000F7028" w:rsidRPr="00CC0ABB">
        <w:rPr>
          <w:rFonts w:ascii="Calibri" w:hAnsi="Calibri" w:cs="Calibri"/>
          <w:b/>
          <w:bCs/>
          <w:color w:val="000000" w:themeColor="text1"/>
          <w:u w:val="single"/>
        </w:rPr>
        <w:t>d</w:t>
      </w:r>
      <w:r w:rsidRPr="00CC0ABB">
        <w:rPr>
          <w:rFonts w:ascii="Calibri" w:hAnsi="Calibri" w:cs="Calibri"/>
          <w:b/>
          <w:bCs/>
          <w:color w:val="000000" w:themeColor="text1"/>
          <w:u w:val="single"/>
        </w:rPr>
        <w:t xml:space="preserve">aj </w:t>
      </w:r>
      <w:r w:rsidR="000F7028" w:rsidRPr="00CC0ABB">
        <w:rPr>
          <w:rFonts w:ascii="Calibri" w:hAnsi="Calibri" w:cs="Calibri"/>
          <w:b/>
          <w:bCs/>
          <w:color w:val="000000" w:themeColor="text1"/>
          <w:u w:val="single"/>
        </w:rPr>
        <w:t xml:space="preserve">lahko </w:t>
      </w:r>
      <w:r w:rsidRPr="00CC0ABB">
        <w:rPr>
          <w:rFonts w:ascii="Calibri" w:hAnsi="Calibri" w:cs="Calibri"/>
          <w:b/>
          <w:bCs/>
          <w:color w:val="000000" w:themeColor="text1"/>
          <w:u w:val="single"/>
        </w:rPr>
        <w:t>ponudnik INR</w:t>
      </w:r>
      <w:r w:rsidR="000F7028" w:rsidRPr="00CC0ABB">
        <w:rPr>
          <w:rFonts w:ascii="Calibri" w:hAnsi="Calibri" w:cs="Calibri"/>
          <w:b/>
          <w:bCs/>
          <w:color w:val="000000" w:themeColor="text1"/>
          <w:u w:val="single"/>
        </w:rPr>
        <w:t xml:space="preserve"> odpove pogodbo o INR</w:t>
      </w:r>
      <w:r w:rsidRPr="00CC0ABB">
        <w:rPr>
          <w:rFonts w:ascii="Calibri" w:hAnsi="Calibri" w:cs="Calibri"/>
          <w:b/>
          <w:bCs/>
          <w:color w:val="000000" w:themeColor="text1"/>
          <w:u w:val="single"/>
        </w:rPr>
        <w:t>?</w:t>
      </w:r>
    </w:p>
    <w:p w14:paraId="2E9ECEA8" w14:textId="77777777" w:rsidR="00AC466C" w:rsidRPr="00CC0ABB" w:rsidRDefault="00AC466C" w:rsidP="00AC466C">
      <w:pPr>
        <w:pStyle w:val="Odstavekseznama"/>
        <w:ind w:left="644"/>
        <w:jc w:val="both"/>
        <w:rPr>
          <w:rFonts w:ascii="Calibri" w:hAnsi="Calibri" w:cs="Calibri"/>
          <w:b/>
          <w:bCs/>
          <w:color w:val="000000" w:themeColor="text1"/>
          <w:u w:val="single"/>
        </w:rPr>
      </w:pPr>
    </w:p>
    <w:p w14:paraId="358FA1EE" w14:textId="310BD95F" w:rsidR="005815D4" w:rsidRPr="00CC0ABB" w:rsidRDefault="00784DF9" w:rsidP="00AC466C">
      <w:pPr>
        <w:pStyle w:val="Odstavekseznama"/>
        <w:ind w:left="644"/>
        <w:jc w:val="both"/>
        <w:rPr>
          <w:rFonts w:ascii="Calibri" w:hAnsi="Calibri" w:cs="Calibri"/>
          <w:b/>
          <w:bCs/>
          <w:color w:val="000000" w:themeColor="text1"/>
          <w:u w:val="single"/>
        </w:rPr>
      </w:pPr>
      <w:r w:rsidRPr="00CC0ABB">
        <w:rPr>
          <w:rFonts w:ascii="Calibri" w:hAnsi="Calibri" w:cs="Calibri"/>
          <w:color w:val="000000" w:themeColor="text1"/>
        </w:rPr>
        <w:t>Ponudnik INR odpove pogodbo o INR v primeru</w:t>
      </w:r>
      <w:r w:rsidR="00A35922" w:rsidRPr="00CC0ABB">
        <w:rPr>
          <w:rFonts w:ascii="Calibri" w:hAnsi="Calibri" w:cs="Calibri"/>
          <w:color w:val="000000" w:themeColor="text1"/>
        </w:rPr>
        <w:t>:</w:t>
      </w:r>
    </w:p>
    <w:p w14:paraId="3788A991" w14:textId="77777777" w:rsidR="005815D4" w:rsidRPr="00CC0ABB" w:rsidRDefault="00784DF9" w:rsidP="005815D4">
      <w:pPr>
        <w:pStyle w:val="Odstavekseznama"/>
        <w:numPr>
          <w:ilvl w:val="0"/>
          <w:numId w:val="5"/>
        </w:numPr>
        <w:jc w:val="both"/>
        <w:rPr>
          <w:rFonts w:ascii="Calibri" w:hAnsi="Calibri" w:cs="Calibri"/>
          <w:color w:val="000000" w:themeColor="text1"/>
        </w:rPr>
      </w:pPr>
      <w:r w:rsidRPr="00CC0ABB">
        <w:rPr>
          <w:rFonts w:ascii="Calibri" w:hAnsi="Calibri" w:cs="Calibri"/>
          <w:color w:val="000000" w:themeColor="text1"/>
        </w:rPr>
        <w:t xml:space="preserve">če imetnik INR </w:t>
      </w:r>
      <w:r w:rsidR="00CE17B0" w:rsidRPr="00CC0ABB">
        <w:rPr>
          <w:rFonts w:ascii="Calibri" w:hAnsi="Calibri" w:cs="Calibri"/>
          <w:color w:val="000000" w:themeColor="text1"/>
        </w:rPr>
        <w:t xml:space="preserve">ni več </w:t>
      </w:r>
      <w:r w:rsidRPr="00CC0ABB">
        <w:rPr>
          <w:rFonts w:ascii="Calibri" w:hAnsi="Calibri" w:cs="Calibri"/>
          <w:color w:val="000000" w:themeColor="text1"/>
        </w:rPr>
        <w:t>rezident Slovenije</w:t>
      </w:r>
      <w:r w:rsidR="00A35922" w:rsidRPr="00CC0ABB">
        <w:rPr>
          <w:rFonts w:ascii="Calibri" w:hAnsi="Calibri" w:cs="Calibri"/>
          <w:color w:val="000000" w:themeColor="text1"/>
        </w:rPr>
        <w:t>;</w:t>
      </w:r>
    </w:p>
    <w:p w14:paraId="1CF5856A" w14:textId="77777777" w:rsidR="005815D4" w:rsidRPr="00CC0ABB" w:rsidRDefault="00784DF9" w:rsidP="005815D4">
      <w:pPr>
        <w:pStyle w:val="Odstavekseznama"/>
        <w:numPr>
          <w:ilvl w:val="0"/>
          <w:numId w:val="5"/>
        </w:numPr>
        <w:jc w:val="both"/>
        <w:rPr>
          <w:rFonts w:ascii="Calibri" w:hAnsi="Calibri" w:cs="Calibri"/>
          <w:color w:val="000000" w:themeColor="text1"/>
        </w:rPr>
      </w:pPr>
      <w:r w:rsidRPr="00CC0ABB">
        <w:rPr>
          <w:rFonts w:ascii="Calibri" w:hAnsi="Calibri" w:cs="Calibri"/>
          <w:color w:val="000000" w:themeColor="text1"/>
        </w:rPr>
        <w:t xml:space="preserve">če je to potrebno zaradi </w:t>
      </w:r>
      <w:r w:rsidR="00A35922" w:rsidRPr="00CC0ABB">
        <w:rPr>
          <w:rFonts w:ascii="Calibri" w:hAnsi="Calibri" w:cs="Calibri"/>
          <w:color w:val="000000" w:themeColor="text1"/>
        </w:rPr>
        <w:t xml:space="preserve">zagotavljanja skladnosti s predpisi s področja preprečevanja </w:t>
      </w:r>
      <w:r w:rsidRPr="00CC0ABB">
        <w:rPr>
          <w:rFonts w:ascii="Calibri" w:hAnsi="Calibri" w:cs="Calibri"/>
          <w:color w:val="000000" w:themeColor="text1"/>
        </w:rPr>
        <w:t>pranja denarja</w:t>
      </w:r>
      <w:r w:rsidR="00CE17B0" w:rsidRPr="00CC0ABB">
        <w:rPr>
          <w:rFonts w:ascii="Calibri" w:hAnsi="Calibri" w:cs="Calibri"/>
          <w:color w:val="000000" w:themeColor="text1"/>
        </w:rPr>
        <w:t xml:space="preserve"> in</w:t>
      </w:r>
      <w:r w:rsidRPr="00CC0ABB">
        <w:rPr>
          <w:rFonts w:ascii="Calibri" w:hAnsi="Calibri" w:cs="Calibri"/>
          <w:color w:val="000000" w:themeColor="text1"/>
        </w:rPr>
        <w:t xml:space="preserve"> financiranja terorizma</w:t>
      </w:r>
      <w:r w:rsidR="00CE17B0" w:rsidRPr="00CC0ABB">
        <w:rPr>
          <w:rFonts w:ascii="Calibri" w:hAnsi="Calibri" w:cs="Calibri"/>
          <w:color w:val="000000" w:themeColor="text1"/>
        </w:rPr>
        <w:t>,</w:t>
      </w:r>
      <w:r w:rsidRPr="00CC0ABB">
        <w:rPr>
          <w:rFonts w:ascii="Calibri" w:hAnsi="Calibri" w:cs="Calibri"/>
          <w:color w:val="000000" w:themeColor="text1"/>
        </w:rPr>
        <w:t xml:space="preserve"> </w:t>
      </w:r>
    </w:p>
    <w:p w14:paraId="085144C8" w14:textId="77777777" w:rsidR="005815D4" w:rsidRPr="00CC0ABB" w:rsidRDefault="00A35922" w:rsidP="005815D4">
      <w:pPr>
        <w:pStyle w:val="Odstavekseznama"/>
        <w:numPr>
          <w:ilvl w:val="0"/>
          <w:numId w:val="5"/>
        </w:numPr>
        <w:jc w:val="both"/>
        <w:rPr>
          <w:rFonts w:ascii="Calibri" w:hAnsi="Calibri" w:cs="Calibri"/>
          <w:color w:val="000000" w:themeColor="text1"/>
        </w:rPr>
      </w:pPr>
      <w:r w:rsidRPr="00CC0ABB">
        <w:rPr>
          <w:rFonts w:ascii="Calibri" w:hAnsi="Calibri" w:cs="Calibri"/>
          <w:color w:val="000000" w:themeColor="text1"/>
        </w:rPr>
        <w:t>če je to potrebno zaradi zagotavljanja skladnosti s predpisi s področja trga finančnih instrumentov;</w:t>
      </w:r>
    </w:p>
    <w:p w14:paraId="6F0A19BA" w14:textId="3F2109D8" w:rsidR="0033362D" w:rsidRPr="00CC0ABB" w:rsidRDefault="00A35922" w:rsidP="00E2424B">
      <w:pPr>
        <w:pStyle w:val="Odstavekseznama"/>
        <w:numPr>
          <w:ilvl w:val="0"/>
          <w:numId w:val="5"/>
        </w:numPr>
        <w:jc w:val="both"/>
        <w:rPr>
          <w:rFonts w:ascii="Calibri" w:hAnsi="Calibri" w:cs="Calibri"/>
          <w:color w:val="000000" w:themeColor="text1"/>
        </w:rPr>
      </w:pPr>
      <w:r w:rsidRPr="00CC0ABB">
        <w:rPr>
          <w:rFonts w:ascii="Calibri" w:hAnsi="Calibri" w:cs="Calibri"/>
          <w:color w:val="000000" w:themeColor="text1"/>
        </w:rPr>
        <w:t>iz drugih utemeljenih razlogov, določenih v pogodbi o INR, pri čemer mora ponudnik INR o teh razlogih predhodno pisno obvestiti imetnika in mu določiti rok za odpravo razlogov, ki ne sme biti krajši od 30 dni.</w:t>
      </w:r>
    </w:p>
    <w:p w14:paraId="5C934F8F" w14:textId="77777777" w:rsidR="00E2424B" w:rsidRPr="00CC0ABB" w:rsidRDefault="00E2424B" w:rsidP="00E2424B">
      <w:pPr>
        <w:pStyle w:val="Odstavekseznama"/>
        <w:ind w:left="1080"/>
        <w:jc w:val="both"/>
        <w:rPr>
          <w:rFonts w:ascii="Calibri" w:hAnsi="Calibri" w:cs="Calibri"/>
          <w:color w:val="000000" w:themeColor="text1"/>
        </w:rPr>
      </w:pPr>
    </w:p>
    <w:p w14:paraId="0C64AEC5" w14:textId="77777777" w:rsidR="00AC466C" w:rsidRPr="00CC0ABB" w:rsidRDefault="0033362D" w:rsidP="00AC466C">
      <w:pPr>
        <w:pStyle w:val="Odstavekseznama"/>
        <w:numPr>
          <w:ilvl w:val="0"/>
          <w:numId w:val="1"/>
        </w:numPr>
        <w:jc w:val="both"/>
        <w:rPr>
          <w:rFonts w:ascii="Calibri" w:hAnsi="Calibri" w:cs="Calibri"/>
          <w:b/>
          <w:bCs/>
          <w:color w:val="000000" w:themeColor="text1"/>
          <w:u w:val="single"/>
        </w:rPr>
      </w:pPr>
      <w:r w:rsidRPr="00CC0ABB">
        <w:rPr>
          <w:rFonts w:ascii="Calibri" w:hAnsi="Calibri" w:cs="Calibri"/>
          <w:b/>
          <w:bCs/>
          <w:color w:val="000000" w:themeColor="text1"/>
          <w:u w:val="single"/>
        </w:rPr>
        <w:t>Kako poteka prenos INR k drugemu ponudniku INR?</w:t>
      </w:r>
    </w:p>
    <w:p w14:paraId="203840D7" w14:textId="77777777" w:rsidR="00AC466C" w:rsidRPr="00CC0ABB" w:rsidRDefault="00AC466C" w:rsidP="00AC466C">
      <w:pPr>
        <w:pStyle w:val="Odstavekseznama"/>
        <w:ind w:left="644"/>
        <w:jc w:val="both"/>
        <w:rPr>
          <w:rFonts w:ascii="Calibri" w:hAnsi="Calibri" w:cs="Calibri"/>
          <w:b/>
          <w:bCs/>
          <w:color w:val="000000" w:themeColor="text1"/>
          <w:u w:val="single"/>
        </w:rPr>
      </w:pPr>
    </w:p>
    <w:p w14:paraId="561FBFE3" w14:textId="77777777" w:rsidR="00AC466C" w:rsidRPr="00CC0ABB" w:rsidRDefault="0033362D" w:rsidP="00AC466C">
      <w:pPr>
        <w:pStyle w:val="Odstavekseznama"/>
        <w:ind w:left="644"/>
        <w:jc w:val="both"/>
        <w:rPr>
          <w:rFonts w:ascii="Calibri" w:hAnsi="Calibri" w:cs="Calibri"/>
          <w:b/>
          <w:bCs/>
          <w:color w:val="000000" w:themeColor="text1"/>
          <w:u w:val="single"/>
        </w:rPr>
      </w:pPr>
      <w:r w:rsidRPr="00CC0ABB">
        <w:rPr>
          <w:rFonts w:ascii="Calibri" w:hAnsi="Calibri" w:cs="Calibri"/>
          <w:color w:val="000000" w:themeColor="text1"/>
        </w:rPr>
        <w:t xml:space="preserve">Imetnik </w:t>
      </w:r>
      <w:r w:rsidR="008E661A" w:rsidRPr="00CC0ABB">
        <w:rPr>
          <w:rFonts w:ascii="Calibri" w:hAnsi="Calibri" w:cs="Calibri"/>
          <w:color w:val="000000" w:themeColor="text1"/>
        </w:rPr>
        <w:t>I</w:t>
      </w:r>
      <w:r w:rsidRPr="00CC0ABB">
        <w:rPr>
          <w:rFonts w:ascii="Calibri" w:hAnsi="Calibri" w:cs="Calibri"/>
          <w:color w:val="000000" w:themeColor="text1"/>
        </w:rPr>
        <w:t xml:space="preserve">NR lahko prenese INR na novega ponudnika na podlagi pisne zahteve za prenos, ki jo ponudniku INR, pri katerem že </w:t>
      </w:r>
      <w:r w:rsidR="008E661A" w:rsidRPr="00CC0ABB">
        <w:rPr>
          <w:rFonts w:ascii="Calibri" w:hAnsi="Calibri" w:cs="Calibri"/>
          <w:color w:val="000000" w:themeColor="text1"/>
        </w:rPr>
        <w:t xml:space="preserve">ima </w:t>
      </w:r>
      <w:r w:rsidRPr="00CC0ABB">
        <w:rPr>
          <w:rFonts w:ascii="Calibri" w:hAnsi="Calibri" w:cs="Calibri"/>
          <w:color w:val="000000" w:themeColor="text1"/>
        </w:rPr>
        <w:t>odprt INR</w:t>
      </w:r>
      <w:r w:rsidR="00B75AF0" w:rsidRPr="00CC0ABB">
        <w:rPr>
          <w:rFonts w:ascii="Calibri" w:hAnsi="Calibri" w:cs="Calibri"/>
          <w:color w:val="000000" w:themeColor="text1"/>
        </w:rPr>
        <w:t xml:space="preserve">, </w:t>
      </w:r>
      <w:r w:rsidR="008E661A" w:rsidRPr="00CC0ABB">
        <w:rPr>
          <w:rFonts w:ascii="Calibri" w:hAnsi="Calibri" w:cs="Calibri"/>
          <w:color w:val="000000" w:themeColor="text1"/>
        </w:rPr>
        <w:t xml:space="preserve">predloži </w:t>
      </w:r>
      <w:r w:rsidR="00B75AF0" w:rsidRPr="00CC0ABB">
        <w:rPr>
          <w:rFonts w:ascii="Calibri" w:hAnsi="Calibri" w:cs="Calibri"/>
          <w:color w:val="000000" w:themeColor="text1"/>
        </w:rPr>
        <w:t xml:space="preserve">v 30 dneh od dneva sklenitve nove </w:t>
      </w:r>
      <w:r w:rsidR="00B75AF0" w:rsidRPr="00CC0ABB">
        <w:rPr>
          <w:rFonts w:ascii="Calibri" w:hAnsi="Calibri" w:cs="Calibri"/>
          <w:color w:val="000000" w:themeColor="text1"/>
        </w:rPr>
        <w:lastRenderedPageBreak/>
        <w:t xml:space="preserve">pogodbe o INR z novim izbranim ponudnikom. </w:t>
      </w:r>
      <w:r w:rsidR="008E661A" w:rsidRPr="00CC0ABB">
        <w:rPr>
          <w:rFonts w:ascii="Calibri" w:hAnsi="Calibri" w:cs="Calibri"/>
          <w:color w:val="000000" w:themeColor="text1"/>
        </w:rPr>
        <w:t>Obstoječi p</w:t>
      </w:r>
      <w:r w:rsidR="00B75AF0" w:rsidRPr="00CC0ABB">
        <w:rPr>
          <w:rFonts w:ascii="Calibri" w:hAnsi="Calibri" w:cs="Calibri"/>
          <w:color w:val="000000" w:themeColor="text1"/>
        </w:rPr>
        <w:t>onudnik v nadaljnjih 30 dn</w:t>
      </w:r>
      <w:r w:rsidR="008E661A" w:rsidRPr="00CC0ABB">
        <w:rPr>
          <w:rFonts w:ascii="Calibri" w:hAnsi="Calibri" w:cs="Calibri"/>
          <w:color w:val="000000" w:themeColor="text1"/>
        </w:rPr>
        <w:t xml:space="preserve">eh </w:t>
      </w:r>
      <w:r w:rsidR="00B75AF0" w:rsidRPr="00CC0ABB">
        <w:rPr>
          <w:rFonts w:ascii="Calibri" w:hAnsi="Calibri" w:cs="Calibri"/>
          <w:color w:val="000000" w:themeColor="text1"/>
        </w:rPr>
        <w:t xml:space="preserve">vsa sredstva na imetnikovem INR </w:t>
      </w:r>
      <w:r w:rsidR="008E661A" w:rsidRPr="00CC0ABB">
        <w:rPr>
          <w:rFonts w:ascii="Calibri" w:hAnsi="Calibri" w:cs="Calibri"/>
          <w:color w:val="000000" w:themeColor="text1"/>
        </w:rPr>
        <w:t xml:space="preserve">prenese </w:t>
      </w:r>
      <w:r w:rsidR="00B75AF0" w:rsidRPr="00CC0ABB">
        <w:rPr>
          <w:rFonts w:ascii="Calibri" w:hAnsi="Calibri" w:cs="Calibri"/>
          <w:color w:val="000000" w:themeColor="text1"/>
        </w:rPr>
        <w:t xml:space="preserve">na INR pri novem ponudniku INR. </w:t>
      </w:r>
    </w:p>
    <w:p w14:paraId="0139910B" w14:textId="77777777" w:rsidR="00AC466C" w:rsidRPr="00CC0ABB" w:rsidRDefault="00AC466C" w:rsidP="00AC466C">
      <w:pPr>
        <w:pStyle w:val="Odstavekseznama"/>
        <w:ind w:left="644"/>
        <w:jc w:val="both"/>
        <w:rPr>
          <w:rFonts w:ascii="Calibri" w:hAnsi="Calibri" w:cs="Calibri"/>
          <w:b/>
          <w:bCs/>
          <w:color w:val="000000" w:themeColor="text1"/>
          <w:u w:val="single"/>
        </w:rPr>
      </w:pPr>
    </w:p>
    <w:p w14:paraId="0E0EDE31" w14:textId="77777777" w:rsidR="00AC466C" w:rsidRPr="00CC0ABB" w:rsidRDefault="008E661A" w:rsidP="00AC466C">
      <w:pPr>
        <w:pStyle w:val="Odstavekseznama"/>
        <w:ind w:left="644"/>
        <w:jc w:val="both"/>
        <w:rPr>
          <w:rFonts w:ascii="Calibri" w:hAnsi="Calibri" w:cs="Calibri"/>
          <w:b/>
          <w:bCs/>
          <w:color w:val="000000" w:themeColor="text1"/>
          <w:u w:val="single"/>
        </w:rPr>
      </w:pPr>
      <w:r w:rsidRPr="00CC0ABB">
        <w:rPr>
          <w:rFonts w:ascii="Calibri" w:hAnsi="Calibri" w:cs="Calibri"/>
          <w:color w:val="000000" w:themeColor="text1"/>
        </w:rPr>
        <w:t>Obstoječi p</w:t>
      </w:r>
      <w:r w:rsidR="00B75AF0" w:rsidRPr="00CC0ABB">
        <w:rPr>
          <w:rFonts w:ascii="Calibri" w:hAnsi="Calibri" w:cs="Calibri"/>
          <w:color w:val="000000" w:themeColor="text1"/>
        </w:rPr>
        <w:t xml:space="preserve">onudnik </w:t>
      </w:r>
      <w:r w:rsidRPr="00CC0ABB">
        <w:rPr>
          <w:rFonts w:ascii="Calibri" w:hAnsi="Calibri" w:cs="Calibri"/>
          <w:color w:val="000000" w:themeColor="text1"/>
        </w:rPr>
        <w:t xml:space="preserve">lahko </w:t>
      </w:r>
      <w:r w:rsidR="00B75AF0" w:rsidRPr="00CC0ABB">
        <w:rPr>
          <w:rFonts w:ascii="Calibri" w:hAnsi="Calibri" w:cs="Calibri"/>
          <w:color w:val="000000" w:themeColor="text1"/>
        </w:rPr>
        <w:t xml:space="preserve">pri </w:t>
      </w:r>
      <w:r w:rsidRPr="00CC0ABB">
        <w:rPr>
          <w:rFonts w:ascii="Calibri" w:hAnsi="Calibri" w:cs="Calibri"/>
          <w:color w:val="000000" w:themeColor="text1"/>
        </w:rPr>
        <w:t xml:space="preserve">prenosu </w:t>
      </w:r>
      <w:r w:rsidR="00B75AF0" w:rsidRPr="00CC0ABB">
        <w:rPr>
          <w:rFonts w:ascii="Calibri" w:hAnsi="Calibri" w:cs="Calibri"/>
          <w:color w:val="000000" w:themeColor="text1"/>
        </w:rPr>
        <w:t xml:space="preserve">zaračuna le neposredne stroške, ki jih ima v zvezi s prenosom finančnih instrumentov na INR pri novem ponudniku, pri čemer je prenos brezplačen, če so na imetnikovem INR v času prenosa samo denarna sredstva. </w:t>
      </w:r>
      <w:r w:rsidR="0060249F" w:rsidRPr="00CC0ABB">
        <w:rPr>
          <w:rFonts w:ascii="Calibri" w:hAnsi="Calibri" w:cs="Calibri"/>
          <w:color w:val="000000" w:themeColor="text1"/>
        </w:rPr>
        <w:t>Pogodba, ki jo je imetnik INR sklenil s ponudnikom INR</w:t>
      </w:r>
      <w:r w:rsidRPr="00CC0ABB">
        <w:rPr>
          <w:rFonts w:ascii="Calibri" w:hAnsi="Calibri" w:cs="Calibri"/>
          <w:color w:val="000000" w:themeColor="text1"/>
        </w:rPr>
        <w:t>,</w:t>
      </w:r>
      <w:r w:rsidR="0060249F" w:rsidRPr="00CC0ABB">
        <w:rPr>
          <w:rFonts w:ascii="Calibri" w:hAnsi="Calibri" w:cs="Calibri"/>
          <w:color w:val="000000" w:themeColor="text1"/>
        </w:rPr>
        <w:t xml:space="preserve"> preneha veljati, ko so na INR pri novem ponudniku prenesena vsa sredstva INR in vse informacije v zvezi z INR. </w:t>
      </w:r>
    </w:p>
    <w:p w14:paraId="12684D63" w14:textId="77777777" w:rsidR="00AC466C" w:rsidRPr="00CC0ABB" w:rsidRDefault="00AC466C" w:rsidP="00AC466C">
      <w:pPr>
        <w:pStyle w:val="Odstavekseznama"/>
        <w:ind w:left="644"/>
        <w:jc w:val="both"/>
        <w:rPr>
          <w:rFonts w:ascii="Calibri" w:hAnsi="Calibri" w:cs="Calibri"/>
          <w:color w:val="000000" w:themeColor="text1"/>
        </w:rPr>
      </w:pPr>
    </w:p>
    <w:p w14:paraId="2A9B812F" w14:textId="6B6EBD7D" w:rsidR="0033362D" w:rsidRPr="00CC0ABB" w:rsidRDefault="0060249F" w:rsidP="00AC466C">
      <w:pPr>
        <w:pStyle w:val="Odstavekseznama"/>
        <w:ind w:left="644"/>
        <w:jc w:val="both"/>
        <w:rPr>
          <w:rFonts w:ascii="Calibri" w:hAnsi="Calibri" w:cs="Calibri"/>
          <w:b/>
          <w:bCs/>
          <w:color w:val="000000" w:themeColor="text1"/>
          <w:u w:val="single"/>
        </w:rPr>
      </w:pPr>
      <w:r w:rsidRPr="00CC0ABB">
        <w:rPr>
          <w:rFonts w:ascii="Calibri" w:hAnsi="Calibri" w:cs="Calibri"/>
          <w:color w:val="000000" w:themeColor="text1"/>
        </w:rPr>
        <w:t xml:space="preserve">V obdobju od predložitve pisne zahteve za prenos INR s prejšnjega ponudnika do odprtja INR pri novem ponudniku </w:t>
      </w:r>
      <w:r w:rsidR="006631DF" w:rsidRPr="00CC0ABB">
        <w:rPr>
          <w:rFonts w:ascii="Calibri" w:hAnsi="Calibri" w:cs="Calibri"/>
          <w:color w:val="000000" w:themeColor="text1"/>
        </w:rPr>
        <w:t xml:space="preserve">ni dovoljeno </w:t>
      </w:r>
      <w:r w:rsidRPr="00CC0ABB">
        <w:rPr>
          <w:rFonts w:ascii="Calibri" w:hAnsi="Calibri" w:cs="Calibri"/>
          <w:color w:val="000000" w:themeColor="text1"/>
        </w:rPr>
        <w:t>vplačevanje ali trgovanje s finančnimi instrumenti na INR</w:t>
      </w:r>
      <w:r w:rsidR="006631DF" w:rsidRPr="00CC0ABB">
        <w:rPr>
          <w:rFonts w:ascii="Calibri" w:hAnsi="Calibri" w:cs="Calibri"/>
          <w:color w:val="000000" w:themeColor="text1"/>
        </w:rPr>
        <w:t>.</w:t>
      </w:r>
      <w:r w:rsidRPr="00CC0ABB">
        <w:rPr>
          <w:rFonts w:ascii="Calibri" w:hAnsi="Calibri" w:cs="Calibri"/>
          <w:color w:val="000000" w:themeColor="text1"/>
        </w:rPr>
        <w:t xml:space="preserve"> Imetnik INR lahko prenese INR na novega ponudnika po preteku enega leta od odprtja INR oziroma od zadnjega prenosa INR, razen v primeru izbrisa ponudnika INR iz registra ponudnikov INR ali prenehanja </w:t>
      </w:r>
      <w:r w:rsidR="008E661A" w:rsidRPr="00CC0ABB">
        <w:rPr>
          <w:rFonts w:ascii="Calibri" w:hAnsi="Calibri" w:cs="Calibri"/>
          <w:color w:val="000000" w:themeColor="text1"/>
        </w:rPr>
        <w:t xml:space="preserve">delovanja </w:t>
      </w:r>
      <w:r w:rsidRPr="00CC0ABB">
        <w:rPr>
          <w:rFonts w:ascii="Calibri" w:hAnsi="Calibri" w:cs="Calibri"/>
          <w:color w:val="000000" w:themeColor="text1"/>
        </w:rPr>
        <w:t>ponudnika INR.</w:t>
      </w:r>
    </w:p>
    <w:p w14:paraId="07932FEE" w14:textId="77777777" w:rsidR="00B75AF0" w:rsidRPr="00CC0ABB" w:rsidRDefault="00B75AF0" w:rsidP="0033362D">
      <w:pPr>
        <w:pStyle w:val="Odstavekseznama"/>
        <w:jc w:val="both"/>
        <w:rPr>
          <w:rFonts w:ascii="Calibri" w:hAnsi="Calibri" w:cs="Calibri"/>
          <w:color w:val="000000" w:themeColor="text1"/>
        </w:rPr>
      </w:pPr>
    </w:p>
    <w:p w14:paraId="3CD6611F" w14:textId="77777777" w:rsidR="00AC466C" w:rsidRPr="00CC0ABB" w:rsidRDefault="00B75AF0" w:rsidP="00AC466C">
      <w:pPr>
        <w:pStyle w:val="Odstavekseznama"/>
        <w:numPr>
          <w:ilvl w:val="0"/>
          <w:numId w:val="1"/>
        </w:numPr>
        <w:jc w:val="both"/>
        <w:rPr>
          <w:rFonts w:ascii="Calibri" w:hAnsi="Calibri" w:cs="Calibri"/>
          <w:b/>
          <w:bCs/>
          <w:color w:val="000000" w:themeColor="text1"/>
          <w:u w:val="single"/>
        </w:rPr>
      </w:pPr>
      <w:r w:rsidRPr="00CC0ABB">
        <w:rPr>
          <w:rFonts w:ascii="Calibri" w:hAnsi="Calibri" w:cs="Calibri"/>
          <w:b/>
          <w:bCs/>
          <w:color w:val="000000" w:themeColor="text1"/>
          <w:u w:val="single"/>
        </w:rPr>
        <w:t xml:space="preserve">Kaj se zgodi v primeru prenehanja </w:t>
      </w:r>
      <w:r w:rsidR="00B56496" w:rsidRPr="00CC0ABB">
        <w:rPr>
          <w:rFonts w:ascii="Calibri" w:hAnsi="Calibri" w:cs="Calibri"/>
          <w:b/>
          <w:bCs/>
          <w:color w:val="000000" w:themeColor="text1"/>
          <w:u w:val="single"/>
        </w:rPr>
        <w:t xml:space="preserve">delovanja </w:t>
      </w:r>
      <w:r w:rsidRPr="00CC0ABB">
        <w:rPr>
          <w:rFonts w:ascii="Calibri" w:hAnsi="Calibri" w:cs="Calibri"/>
          <w:b/>
          <w:bCs/>
          <w:color w:val="000000" w:themeColor="text1"/>
          <w:u w:val="single"/>
        </w:rPr>
        <w:t>ali izbrisa ponudnika INR iz registra ponudnikov INR</w:t>
      </w:r>
      <w:r w:rsidRPr="00CC0ABB">
        <w:rPr>
          <w:rFonts w:ascii="Calibri" w:hAnsi="Calibri" w:cs="Calibri"/>
          <w:b/>
          <w:bCs/>
          <w:color w:val="000000" w:themeColor="text1"/>
        </w:rPr>
        <w:t>?</w:t>
      </w:r>
    </w:p>
    <w:p w14:paraId="6EA2EC3E" w14:textId="77777777" w:rsidR="00AC466C" w:rsidRPr="00CC0ABB" w:rsidRDefault="00AC466C" w:rsidP="00AC466C">
      <w:pPr>
        <w:pStyle w:val="Odstavekseznama"/>
        <w:ind w:left="644"/>
        <w:jc w:val="both"/>
        <w:rPr>
          <w:rFonts w:ascii="Calibri" w:hAnsi="Calibri" w:cs="Calibri"/>
          <w:b/>
          <w:bCs/>
          <w:color w:val="000000" w:themeColor="text1"/>
          <w:u w:val="single"/>
        </w:rPr>
      </w:pPr>
    </w:p>
    <w:p w14:paraId="0BA40D93" w14:textId="466D94DF" w:rsidR="00AC466C" w:rsidRPr="00CC0ABB" w:rsidRDefault="0033362D" w:rsidP="00AC466C">
      <w:pPr>
        <w:pStyle w:val="Odstavekseznama"/>
        <w:ind w:left="644"/>
        <w:jc w:val="both"/>
        <w:rPr>
          <w:rFonts w:ascii="Calibri" w:hAnsi="Calibri" w:cs="Calibri"/>
          <w:b/>
          <w:bCs/>
          <w:color w:val="000000" w:themeColor="text1"/>
          <w:u w:val="single"/>
        </w:rPr>
      </w:pPr>
      <w:r w:rsidRPr="00CC0ABB">
        <w:rPr>
          <w:rFonts w:ascii="Calibri" w:hAnsi="Calibri" w:cs="Calibri"/>
          <w:color w:val="000000" w:themeColor="text1"/>
        </w:rPr>
        <w:t xml:space="preserve">V primeru izbrisa ponudnika iz registra ponudnikov INR mora </w:t>
      </w:r>
      <w:r w:rsidR="008E5001" w:rsidRPr="00CC0ABB">
        <w:rPr>
          <w:rFonts w:ascii="Calibri" w:hAnsi="Calibri" w:cs="Calibri"/>
          <w:color w:val="000000" w:themeColor="text1"/>
        </w:rPr>
        <w:t xml:space="preserve">izbrisani </w:t>
      </w:r>
      <w:r w:rsidRPr="00CC0ABB">
        <w:rPr>
          <w:rFonts w:ascii="Calibri" w:hAnsi="Calibri" w:cs="Calibri"/>
          <w:color w:val="000000" w:themeColor="text1"/>
        </w:rPr>
        <w:t>ponudnik</w:t>
      </w:r>
      <w:r w:rsidR="008E5001" w:rsidRPr="00CC0ABB">
        <w:rPr>
          <w:rFonts w:ascii="Calibri" w:hAnsi="Calibri" w:cs="Calibri"/>
          <w:color w:val="000000" w:themeColor="text1"/>
        </w:rPr>
        <w:t xml:space="preserve"> o tem obvestiti imetnike INR, za katere opravlja storitev. Hkrati jih mora obvestiti o pravici do prenosa INR z vsemi sredstvi na novega ponudnika INR in posledicah, če z novim ponudnikom ne sklene nove pogodbe o INR. </w:t>
      </w:r>
    </w:p>
    <w:p w14:paraId="14701DA9" w14:textId="77777777" w:rsidR="00AC466C" w:rsidRPr="00CC0ABB" w:rsidRDefault="00AC466C" w:rsidP="00AC466C">
      <w:pPr>
        <w:pStyle w:val="Odstavekseznama"/>
        <w:ind w:left="644"/>
        <w:jc w:val="both"/>
        <w:rPr>
          <w:rFonts w:ascii="Calibri" w:hAnsi="Calibri" w:cs="Calibri"/>
          <w:b/>
          <w:bCs/>
          <w:color w:val="000000" w:themeColor="text1"/>
          <w:u w:val="single"/>
        </w:rPr>
      </w:pPr>
    </w:p>
    <w:p w14:paraId="2269B112" w14:textId="2FA97EBE" w:rsidR="00BE0F02" w:rsidRPr="00CC0ABB" w:rsidRDefault="008E5001" w:rsidP="00AC466C">
      <w:pPr>
        <w:pStyle w:val="Odstavekseznama"/>
        <w:ind w:left="644"/>
        <w:jc w:val="both"/>
        <w:rPr>
          <w:rFonts w:ascii="Calibri" w:hAnsi="Calibri" w:cs="Calibri"/>
          <w:b/>
          <w:bCs/>
          <w:color w:val="000000" w:themeColor="text1"/>
          <w:u w:val="single"/>
        </w:rPr>
      </w:pPr>
      <w:r w:rsidRPr="00CC0ABB">
        <w:rPr>
          <w:rFonts w:ascii="Calibri" w:hAnsi="Calibri" w:cs="Calibri"/>
          <w:color w:val="000000" w:themeColor="text1"/>
        </w:rPr>
        <w:t xml:space="preserve">Izbrisani ponudnik mora imetnike INR o prenehanju delovanja obvestiti </w:t>
      </w:r>
      <w:r w:rsidR="0033362D" w:rsidRPr="00CC0ABB">
        <w:rPr>
          <w:rFonts w:ascii="Calibri" w:hAnsi="Calibri" w:cs="Calibri"/>
          <w:color w:val="000000" w:themeColor="text1"/>
        </w:rPr>
        <w:t>v desetih delovnih dneh</w:t>
      </w:r>
      <w:r w:rsidR="00B75AF0" w:rsidRPr="00CC0ABB">
        <w:rPr>
          <w:rFonts w:ascii="Calibri" w:hAnsi="Calibri" w:cs="Calibri"/>
          <w:color w:val="000000" w:themeColor="text1"/>
        </w:rPr>
        <w:t xml:space="preserve"> od vložitve predloga za izbris družbe iz sodnega registra oziroma od dne objave oklica o začetku stečajnega postopka oziroma od dne, ko je bil z izbrisom seznanjen</w:t>
      </w:r>
      <w:bookmarkStart w:id="1" w:name="_Hlk180508526"/>
      <w:r w:rsidRPr="00CC0ABB">
        <w:rPr>
          <w:rFonts w:ascii="Calibri" w:hAnsi="Calibri" w:cs="Calibri"/>
          <w:color w:val="000000" w:themeColor="text1"/>
        </w:rPr>
        <w:t xml:space="preserve">. </w:t>
      </w:r>
      <w:bookmarkEnd w:id="1"/>
    </w:p>
    <w:p w14:paraId="67C3F165" w14:textId="77777777" w:rsidR="00581CD0" w:rsidRPr="00CC0ABB" w:rsidRDefault="00581CD0" w:rsidP="00581CD0">
      <w:pPr>
        <w:pStyle w:val="Odstavekseznama"/>
        <w:jc w:val="both"/>
        <w:rPr>
          <w:rFonts w:ascii="Calibri" w:hAnsi="Calibri" w:cs="Calibri"/>
          <w:color w:val="000000" w:themeColor="text1"/>
          <w:u w:val="single"/>
        </w:rPr>
      </w:pPr>
    </w:p>
    <w:p w14:paraId="200981C9" w14:textId="5DCA15C7" w:rsidR="000E2A7E" w:rsidRPr="00CC0ABB" w:rsidRDefault="002D404B" w:rsidP="002D404B">
      <w:pPr>
        <w:pStyle w:val="Odstavekseznama"/>
        <w:numPr>
          <w:ilvl w:val="0"/>
          <w:numId w:val="1"/>
        </w:numPr>
        <w:jc w:val="both"/>
        <w:rPr>
          <w:rFonts w:ascii="Calibri" w:hAnsi="Calibri" w:cs="Calibri"/>
          <w:b/>
          <w:bCs/>
          <w:color w:val="000000" w:themeColor="text1"/>
          <w:u w:val="single"/>
        </w:rPr>
      </w:pPr>
      <w:r w:rsidRPr="00CC0ABB">
        <w:rPr>
          <w:rFonts w:ascii="Calibri" w:hAnsi="Calibri" w:cs="Calibri"/>
          <w:b/>
          <w:bCs/>
          <w:color w:val="000000" w:themeColor="text1"/>
          <w:u w:val="single"/>
        </w:rPr>
        <w:t>K</w:t>
      </w:r>
      <w:r w:rsidR="00DC2FBF" w:rsidRPr="00CC0ABB">
        <w:rPr>
          <w:rFonts w:ascii="Calibri" w:hAnsi="Calibri" w:cs="Calibri"/>
          <w:b/>
          <w:bCs/>
          <w:color w:val="000000" w:themeColor="text1"/>
          <w:u w:val="single"/>
        </w:rPr>
        <w:t xml:space="preserve">atere </w:t>
      </w:r>
      <w:r w:rsidRPr="00CC0ABB">
        <w:rPr>
          <w:rFonts w:ascii="Calibri" w:hAnsi="Calibri" w:cs="Calibri"/>
          <w:b/>
          <w:bCs/>
          <w:color w:val="000000" w:themeColor="text1"/>
          <w:u w:val="single"/>
        </w:rPr>
        <w:t>e</w:t>
      </w:r>
      <w:r w:rsidR="00477DEE" w:rsidRPr="00CC0ABB">
        <w:rPr>
          <w:rFonts w:ascii="Calibri" w:hAnsi="Calibri" w:cs="Calibri"/>
          <w:b/>
          <w:bCs/>
          <w:color w:val="000000" w:themeColor="text1"/>
          <w:u w:val="single"/>
        </w:rPr>
        <w:t>vidence</w:t>
      </w:r>
      <w:r w:rsidRPr="00CC0ABB">
        <w:rPr>
          <w:rFonts w:ascii="Calibri" w:hAnsi="Calibri" w:cs="Calibri"/>
          <w:b/>
          <w:bCs/>
          <w:color w:val="000000" w:themeColor="text1"/>
          <w:u w:val="single"/>
        </w:rPr>
        <w:t xml:space="preserve"> so predvidene</w:t>
      </w:r>
      <w:r w:rsidR="00477DEE" w:rsidRPr="00CC0ABB">
        <w:rPr>
          <w:rFonts w:ascii="Calibri" w:hAnsi="Calibri" w:cs="Calibri"/>
          <w:b/>
          <w:bCs/>
          <w:color w:val="000000" w:themeColor="text1"/>
          <w:u w:val="single"/>
        </w:rPr>
        <w:t xml:space="preserve"> v zvezi z INR</w:t>
      </w:r>
      <w:r w:rsidR="00DC2FBF" w:rsidRPr="00CC0ABB">
        <w:rPr>
          <w:rFonts w:ascii="Calibri" w:hAnsi="Calibri" w:cs="Calibri"/>
          <w:b/>
          <w:bCs/>
          <w:color w:val="000000" w:themeColor="text1"/>
          <w:u w:val="single"/>
        </w:rPr>
        <w:t xml:space="preserve"> in kateri podatki se bodo zbirali</w:t>
      </w:r>
      <w:r w:rsidR="00477DEE" w:rsidRPr="00CC0ABB">
        <w:rPr>
          <w:rFonts w:ascii="Calibri" w:hAnsi="Calibri" w:cs="Calibri"/>
          <w:b/>
          <w:bCs/>
          <w:color w:val="000000" w:themeColor="text1"/>
          <w:u w:val="single"/>
        </w:rPr>
        <w:t>?</w:t>
      </w:r>
    </w:p>
    <w:p w14:paraId="7C0EFA81" w14:textId="77777777" w:rsidR="00DC2FBF" w:rsidRPr="00CC0ABB" w:rsidRDefault="00DC2FBF" w:rsidP="00FB3543">
      <w:pPr>
        <w:pStyle w:val="Odstavekseznama"/>
        <w:ind w:left="644"/>
        <w:jc w:val="both"/>
        <w:rPr>
          <w:rFonts w:ascii="Calibri" w:hAnsi="Calibri" w:cs="Calibri"/>
          <w:b/>
          <w:bCs/>
          <w:color w:val="000000" w:themeColor="text1"/>
          <w:u w:val="single"/>
        </w:rPr>
      </w:pPr>
    </w:p>
    <w:p w14:paraId="059933C6" w14:textId="525C985C" w:rsidR="00BE0F02" w:rsidRPr="00CC0ABB" w:rsidRDefault="00DC2FBF" w:rsidP="000E2A7E">
      <w:pPr>
        <w:pStyle w:val="Odstavekseznama"/>
        <w:numPr>
          <w:ilvl w:val="0"/>
          <w:numId w:val="7"/>
        </w:numPr>
        <w:jc w:val="both"/>
        <w:rPr>
          <w:rFonts w:ascii="Calibri" w:hAnsi="Calibri" w:cs="Calibri"/>
          <w:color w:val="000000" w:themeColor="text1"/>
        </w:rPr>
      </w:pPr>
      <w:r w:rsidRPr="00CC0ABB">
        <w:rPr>
          <w:rFonts w:ascii="Calibri" w:hAnsi="Calibri" w:cs="Calibri"/>
          <w:color w:val="000000" w:themeColor="text1"/>
          <w:u w:val="single"/>
        </w:rPr>
        <w:t>Vzpostavljen bo c</w:t>
      </w:r>
      <w:r w:rsidR="00477DEE" w:rsidRPr="00CC0ABB">
        <w:rPr>
          <w:rFonts w:ascii="Calibri" w:hAnsi="Calibri" w:cs="Calibri"/>
          <w:color w:val="000000" w:themeColor="text1"/>
          <w:u w:val="single"/>
        </w:rPr>
        <w:t>entralni register imetnikov INR</w:t>
      </w:r>
      <w:r w:rsidR="00477DEE" w:rsidRPr="00CC0ABB">
        <w:rPr>
          <w:rFonts w:ascii="Calibri" w:hAnsi="Calibri" w:cs="Calibri"/>
          <w:color w:val="000000" w:themeColor="text1"/>
        </w:rPr>
        <w:t xml:space="preserve"> pri Finančni upravi Republike Slovenije, ki bo omogočal učinkovit nadzor nad omejitvami glede števila računov</w:t>
      </w:r>
      <w:r w:rsidR="00F33D84" w:rsidRPr="00CC0ABB">
        <w:rPr>
          <w:rFonts w:ascii="Calibri" w:hAnsi="Calibri" w:cs="Calibri"/>
          <w:color w:val="000000" w:themeColor="text1"/>
        </w:rPr>
        <w:t xml:space="preserve"> in izpolnjevanjem pogoja glede davčnega rezidentstva</w:t>
      </w:r>
      <w:r w:rsidR="00CC0ABB" w:rsidRPr="00CC0ABB">
        <w:rPr>
          <w:rFonts w:ascii="Calibri" w:hAnsi="Calibri" w:cs="Calibri"/>
          <w:color w:val="000000" w:themeColor="text1"/>
        </w:rPr>
        <w:t xml:space="preserve"> </w:t>
      </w:r>
      <w:r w:rsidR="00F33D84" w:rsidRPr="00CC0ABB">
        <w:rPr>
          <w:rFonts w:ascii="Calibri" w:hAnsi="Calibri" w:cs="Calibri"/>
          <w:color w:val="000000" w:themeColor="text1"/>
        </w:rPr>
        <w:t>ter</w:t>
      </w:r>
      <w:r w:rsidR="00D756F5" w:rsidRPr="00CC0ABB">
        <w:rPr>
          <w:rFonts w:ascii="Calibri" w:hAnsi="Calibri" w:cs="Calibri"/>
          <w:color w:val="000000" w:themeColor="text1"/>
        </w:rPr>
        <w:t xml:space="preserve"> </w:t>
      </w:r>
      <w:r w:rsidR="00477DEE" w:rsidRPr="00CC0ABB">
        <w:rPr>
          <w:rFonts w:ascii="Calibri" w:hAnsi="Calibri" w:cs="Calibri"/>
          <w:color w:val="000000" w:themeColor="text1"/>
        </w:rPr>
        <w:t>spremljanje izvajanja zakona</w:t>
      </w:r>
      <w:r w:rsidRPr="00CC0ABB">
        <w:rPr>
          <w:rFonts w:ascii="Calibri" w:hAnsi="Calibri" w:cs="Calibri"/>
          <w:color w:val="000000" w:themeColor="text1"/>
        </w:rPr>
        <w:t>;</w:t>
      </w:r>
    </w:p>
    <w:p w14:paraId="0717A534" w14:textId="301EA0F2" w:rsidR="002D404B" w:rsidRPr="00CC0ABB" w:rsidRDefault="00DC2FBF" w:rsidP="002D404B">
      <w:pPr>
        <w:pStyle w:val="Odstavekseznama"/>
        <w:numPr>
          <w:ilvl w:val="0"/>
          <w:numId w:val="7"/>
        </w:numPr>
        <w:jc w:val="both"/>
        <w:rPr>
          <w:rFonts w:ascii="Calibri" w:hAnsi="Calibri" w:cs="Calibri"/>
          <w:color w:val="000000" w:themeColor="text1"/>
        </w:rPr>
      </w:pPr>
      <w:r w:rsidRPr="00CC0ABB">
        <w:rPr>
          <w:rFonts w:ascii="Calibri" w:hAnsi="Calibri" w:cs="Calibri"/>
          <w:color w:val="000000" w:themeColor="text1"/>
          <w:u w:val="single"/>
        </w:rPr>
        <w:t xml:space="preserve">Vzpostavljen bo tudi </w:t>
      </w:r>
      <w:r w:rsidR="000E2A7E" w:rsidRPr="00CC0ABB">
        <w:rPr>
          <w:rFonts w:ascii="Calibri" w:hAnsi="Calibri" w:cs="Calibri"/>
          <w:color w:val="000000" w:themeColor="text1"/>
          <w:u w:val="single"/>
        </w:rPr>
        <w:t>centralni register ponudnikov INR</w:t>
      </w:r>
      <w:r w:rsidR="000E2A7E" w:rsidRPr="00CC0ABB">
        <w:rPr>
          <w:rFonts w:ascii="Calibri" w:hAnsi="Calibri" w:cs="Calibri"/>
          <w:color w:val="000000" w:themeColor="text1"/>
        </w:rPr>
        <w:t xml:space="preserve"> pri Agenciji za trg vrednostnih papirjev, ki bo javno dostopen register</w:t>
      </w:r>
      <w:r w:rsidRPr="00CC0ABB">
        <w:rPr>
          <w:rFonts w:ascii="Calibri" w:hAnsi="Calibri" w:cs="Calibri"/>
          <w:color w:val="000000" w:themeColor="text1"/>
        </w:rPr>
        <w:t>;</w:t>
      </w:r>
    </w:p>
    <w:p w14:paraId="7176D402" w14:textId="454DDBC9" w:rsidR="002D404B" w:rsidRPr="00CC0ABB" w:rsidRDefault="00DC2FBF" w:rsidP="002D404B">
      <w:pPr>
        <w:pStyle w:val="Odstavekseznama"/>
        <w:numPr>
          <w:ilvl w:val="0"/>
          <w:numId w:val="7"/>
        </w:numPr>
        <w:tabs>
          <w:tab w:val="left" w:pos="567"/>
        </w:tabs>
        <w:spacing w:line="240" w:lineRule="auto"/>
        <w:jc w:val="both"/>
        <w:rPr>
          <w:rFonts w:ascii="Calibri" w:hAnsi="Calibri" w:cs="Calibri"/>
          <w:color w:val="000000" w:themeColor="text1"/>
        </w:rPr>
      </w:pPr>
      <w:r w:rsidRPr="00CC0ABB">
        <w:rPr>
          <w:rFonts w:ascii="Calibri" w:hAnsi="Calibri" w:cs="Calibri"/>
          <w:color w:val="000000" w:themeColor="text1"/>
          <w:u w:val="single"/>
        </w:rPr>
        <w:t>V</w:t>
      </w:r>
      <w:r w:rsidR="002D404B" w:rsidRPr="00CC0ABB">
        <w:rPr>
          <w:rFonts w:ascii="Calibri" w:hAnsi="Calibri" w:cs="Calibri"/>
          <w:color w:val="000000" w:themeColor="text1"/>
          <w:u w:val="single"/>
        </w:rPr>
        <w:t>sak po</w:t>
      </w:r>
      <w:r w:rsidR="00BB31D0" w:rsidRPr="00CC0ABB">
        <w:rPr>
          <w:rFonts w:ascii="Calibri" w:hAnsi="Calibri" w:cs="Calibri"/>
          <w:color w:val="000000" w:themeColor="text1"/>
          <w:u w:val="single"/>
        </w:rPr>
        <w:t>nudnik INR</w:t>
      </w:r>
      <w:r w:rsidR="00BB31D0" w:rsidRPr="00CC0ABB">
        <w:rPr>
          <w:rFonts w:ascii="Calibri" w:hAnsi="Calibri" w:cs="Calibri"/>
          <w:color w:val="000000" w:themeColor="text1"/>
        </w:rPr>
        <w:t xml:space="preserve"> bo </w:t>
      </w:r>
      <w:r w:rsidR="002D404B" w:rsidRPr="00CC0ABB">
        <w:rPr>
          <w:rFonts w:ascii="Calibri" w:hAnsi="Calibri" w:cs="Calibri"/>
          <w:color w:val="000000" w:themeColor="text1"/>
        </w:rPr>
        <w:t xml:space="preserve">vzpostavil </w:t>
      </w:r>
      <w:r w:rsidR="002D404B" w:rsidRPr="00CC0ABB">
        <w:rPr>
          <w:rFonts w:ascii="Calibri" w:hAnsi="Calibri" w:cs="Calibri"/>
          <w:color w:val="000000" w:themeColor="text1"/>
          <w:u w:val="single"/>
        </w:rPr>
        <w:t>posebno evidenco sredstev INR</w:t>
      </w:r>
      <w:r w:rsidR="00BB31D0" w:rsidRPr="00CC0ABB">
        <w:rPr>
          <w:rFonts w:ascii="Calibri" w:hAnsi="Calibri" w:cs="Calibri"/>
          <w:color w:val="000000" w:themeColor="text1"/>
        </w:rPr>
        <w:t xml:space="preserve">, ki </w:t>
      </w:r>
      <w:r w:rsidRPr="00CC0ABB">
        <w:rPr>
          <w:rFonts w:ascii="Calibri" w:hAnsi="Calibri" w:cs="Calibri"/>
          <w:color w:val="000000" w:themeColor="text1"/>
        </w:rPr>
        <w:t xml:space="preserve">jo </w:t>
      </w:r>
      <w:r w:rsidR="00BB31D0" w:rsidRPr="00CC0ABB">
        <w:rPr>
          <w:rFonts w:ascii="Calibri" w:hAnsi="Calibri" w:cs="Calibri"/>
          <w:color w:val="000000" w:themeColor="text1"/>
        </w:rPr>
        <w:t xml:space="preserve">bo vodil </w:t>
      </w:r>
      <w:r w:rsidR="002D404B" w:rsidRPr="00CC0ABB">
        <w:rPr>
          <w:rFonts w:ascii="Calibri" w:hAnsi="Calibri" w:cs="Calibri"/>
          <w:color w:val="000000" w:themeColor="text1"/>
        </w:rPr>
        <w:t>ločeno po posameznem imetniku INR in po podračunih</w:t>
      </w:r>
      <w:r w:rsidR="00BB31D0" w:rsidRPr="00CC0ABB">
        <w:rPr>
          <w:rFonts w:ascii="Calibri" w:hAnsi="Calibri" w:cs="Calibri"/>
          <w:color w:val="000000" w:themeColor="text1"/>
        </w:rPr>
        <w:t>, na katere lahko imetnik INR poleg osnovnega vplačila vplača še dodatnih 5000 e</w:t>
      </w:r>
      <w:r w:rsidRPr="00CC0ABB">
        <w:rPr>
          <w:rFonts w:ascii="Calibri" w:hAnsi="Calibri" w:cs="Calibri"/>
          <w:color w:val="000000" w:themeColor="text1"/>
        </w:rPr>
        <w:t>v</w:t>
      </w:r>
      <w:r w:rsidR="00BB31D0" w:rsidRPr="00CC0ABB">
        <w:rPr>
          <w:rFonts w:ascii="Calibri" w:hAnsi="Calibri" w:cs="Calibri"/>
          <w:color w:val="000000" w:themeColor="text1"/>
        </w:rPr>
        <w:t>rov za n</w:t>
      </w:r>
      <w:r w:rsidR="004255B6" w:rsidRPr="00CC0ABB">
        <w:rPr>
          <w:rFonts w:ascii="Calibri" w:hAnsi="Calibri" w:cs="Calibri"/>
          <w:color w:val="000000" w:themeColor="text1"/>
        </w:rPr>
        <w:t>akup</w:t>
      </w:r>
      <w:r w:rsidR="00BB31D0" w:rsidRPr="00CC0ABB">
        <w:rPr>
          <w:rFonts w:ascii="Calibri" w:hAnsi="Calibri" w:cs="Calibri"/>
          <w:color w:val="000000" w:themeColor="text1"/>
        </w:rPr>
        <w:t xml:space="preserve"> finančnih instrumentov</w:t>
      </w:r>
      <w:r w:rsidR="004255B6" w:rsidRPr="00CC0ABB">
        <w:rPr>
          <w:rFonts w:ascii="Calibri" w:hAnsi="Calibri" w:cs="Calibri"/>
          <w:color w:val="000000" w:themeColor="text1"/>
        </w:rPr>
        <w:t xml:space="preserve"> </w:t>
      </w:r>
      <w:r w:rsidR="00BB31D0" w:rsidRPr="00CC0ABB">
        <w:rPr>
          <w:rFonts w:ascii="Calibri" w:hAnsi="Calibri" w:cs="Calibri"/>
          <w:color w:val="000000" w:themeColor="text1"/>
        </w:rPr>
        <w:t>družb, ki imajo sedež v Sloveniji ali jih izda Republika Slovenija.</w:t>
      </w:r>
      <w:r w:rsidR="002D404B" w:rsidRPr="00CC0ABB">
        <w:rPr>
          <w:rFonts w:ascii="Calibri" w:hAnsi="Calibri" w:cs="Calibri"/>
          <w:color w:val="000000" w:themeColor="text1"/>
        </w:rPr>
        <w:t xml:space="preserve"> V evidenco </w:t>
      </w:r>
      <w:r w:rsidR="00BB31D0" w:rsidRPr="00CC0ABB">
        <w:rPr>
          <w:rFonts w:ascii="Calibri" w:hAnsi="Calibri" w:cs="Calibri"/>
          <w:color w:val="000000" w:themeColor="text1"/>
        </w:rPr>
        <w:t xml:space="preserve">bo vpisoval </w:t>
      </w:r>
      <w:r w:rsidR="002D404B" w:rsidRPr="00CC0ABB">
        <w:rPr>
          <w:rFonts w:ascii="Calibri" w:hAnsi="Calibri" w:cs="Calibri"/>
          <w:color w:val="000000" w:themeColor="text1"/>
        </w:rPr>
        <w:t>vplačil</w:t>
      </w:r>
      <w:r w:rsidR="00BB31D0" w:rsidRPr="00CC0ABB">
        <w:rPr>
          <w:rFonts w:ascii="Calibri" w:hAnsi="Calibri" w:cs="Calibri"/>
          <w:color w:val="000000" w:themeColor="text1"/>
        </w:rPr>
        <w:t>a</w:t>
      </w:r>
      <w:r w:rsidR="002D404B" w:rsidRPr="00CC0ABB">
        <w:rPr>
          <w:rFonts w:ascii="Calibri" w:hAnsi="Calibri" w:cs="Calibri"/>
          <w:color w:val="000000" w:themeColor="text1"/>
        </w:rPr>
        <w:t xml:space="preserve"> na INR, priliv</w:t>
      </w:r>
      <w:r w:rsidR="00483117" w:rsidRPr="00CC0ABB">
        <w:rPr>
          <w:rFonts w:ascii="Calibri" w:hAnsi="Calibri" w:cs="Calibri"/>
          <w:color w:val="000000" w:themeColor="text1"/>
        </w:rPr>
        <w:t>e</w:t>
      </w:r>
      <w:r w:rsidR="002D404B" w:rsidRPr="00CC0ABB">
        <w:rPr>
          <w:rFonts w:ascii="Calibri" w:hAnsi="Calibri" w:cs="Calibri"/>
          <w:color w:val="000000" w:themeColor="text1"/>
        </w:rPr>
        <w:t xml:space="preserve"> vračil preveč plačanega tujega</w:t>
      </w:r>
      <w:r w:rsidR="00A9143D" w:rsidRPr="00CC0ABB">
        <w:rPr>
          <w:rFonts w:ascii="Calibri" w:hAnsi="Calibri" w:cs="Calibri"/>
          <w:color w:val="000000" w:themeColor="text1"/>
        </w:rPr>
        <w:t xml:space="preserve"> </w:t>
      </w:r>
      <w:r w:rsidR="002D404B" w:rsidRPr="00CC0ABB">
        <w:rPr>
          <w:rFonts w:ascii="Calibri" w:hAnsi="Calibri" w:cs="Calibri"/>
          <w:color w:val="000000" w:themeColor="text1"/>
        </w:rPr>
        <w:t xml:space="preserve">davka na INR, </w:t>
      </w:r>
      <w:r w:rsidR="00FB3543" w:rsidRPr="00CC0ABB">
        <w:rPr>
          <w:rFonts w:ascii="Calibri" w:hAnsi="Calibri" w:cs="Calibri"/>
          <w:color w:val="000000" w:themeColor="text1"/>
        </w:rPr>
        <w:t>izplačila sredstev, ki predstavljajo povračilo prvotno vplačanih sredstev (brez dobička)</w:t>
      </w:r>
      <w:r w:rsidR="00EC457F" w:rsidRPr="00CC0ABB">
        <w:rPr>
          <w:rFonts w:ascii="Calibri" w:hAnsi="Calibri" w:cs="Calibri"/>
          <w:color w:val="000000" w:themeColor="text1"/>
        </w:rPr>
        <w:t xml:space="preserve">, </w:t>
      </w:r>
      <w:r w:rsidR="002D404B" w:rsidRPr="00CC0ABB">
        <w:rPr>
          <w:rFonts w:ascii="Calibri" w:hAnsi="Calibri" w:cs="Calibri"/>
          <w:color w:val="000000" w:themeColor="text1"/>
        </w:rPr>
        <w:t>izplačil</w:t>
      </w:r>
      <w:r w:rsidR="004255B6" w:rsidRPr="00CC0ABB">
        <w:rPr>
          <w:rFonts w:ascii="Calibri" w:hAnsi="Calibri" w:cs="Calibri"/>
          <w:color w:val="000000" w:themeColor="text1"/>
        </w:rPr>
        <w:t>a</w:t>
      </w:r>
      <w:r w:rsidR="002D404B" w:rsidRPr="00CC0ABB">
        <w:rPr>
          <w:rFonts w:ascii="Calibri" w:hAnsi="Calibri" w:cs="Calibri"/>
          <w:color w:val="000000" w:themeColor="text1"/>
        </w:rPr>
        <w:t xml:space="preserve"> z INR </w:t>
      </w:r>
      <w:r w:rsidR="00BB31D0" w:rsidRPr="00CC0ABB">
        <w:rPr>
          <w:rFonts w:ascii="Calibri" w:hAnsi="Calibri" w:cs="Calibri"/>
          <w:color w:val="000000" w:themeColor="text1"/>
        </w:rPr>
        <w:t xml:space="preserve">ter </w:t>
      </w:r>
      <w:r w:rsidR="002D404B" w:rsidRPr="00CC0ABB">
        <w:rPr>
          <w:rFonts w:ascii="Calibri" w:hAnsi="Calibri" w:cs="Calibri"/>
          <w:color w:val="000000" w:themeColor="text1"/>
        </w:rPr>
        <w:t xml:space="preserve">podatki o pridobitvah in odsvojitvah finančnih instrumentov, plačanih stroških in nadomestilih ter o dohodnini od dohodka z INR. </w:t>
      </w:r>
    </w:p>
    <w:p w14:paraId="2230B1F3" w14:textId="77777777" w:rsidR="002D404B" w:rsidRPr="00CC0ABB" w:rsidRDefault="002D404B" w:rsidP="00BB31D0">
      <w:pPr>
        <w:pStyle w:val="Odstavekseznama"/>
        <w:ind w:left="1080"/>
        <w:jc w:val="both"/>
        <w:rPr>
          <w:rFonts w:ascii="Calibri" w:hAnsi="Calibri" w:cs="Calibri"/>
          <w:color w:val="000000" w:themeColor="text1"/>
        </w:rPr>
      </w:pPr>
    </w:p>
    <w:p w14:paraId="7B76C891" w14:textId="7B7FD7CC" w:rsidR="002D404B" w:rsidRPr="00CC0ABB" w:rsidRDefault="00A9143D" w:rsidP="002D404B">
      <w:pPr>
        <w:pStyle w:val="Odstavekseznama"/>
        <w:numPr>
          <w:ilvl w:val="0"/>
          <w:numId w:val="1"/>
        </w:numPr>
        <w:jc w:val="both"/>
        <w:rPr>
          <w:rFonts w:ascii="Calibri" w:hAnsi="Calibri" w:cs="Calibri"/>
          <w:b/>
          <w:bCs/>
          <w:color w:val="000000" w:themeColor="text1"/>
          <w:u w:val="single"/>
        </w:rPr>
      </w:pPr>
      <w:r w:rsidRPr="00CC0ABB">
        <w:rPr>
          <w:rFonts w:ascii="Calibri" w:hAnsi="Calibri" w:cs="Calibri"/>
          <w:b/>
          <w:bCs/>
          <w:color w:val="000000" w:themeColor="text1"/>
          <w:u w:val="single"/>
        </w:rPr>
        <w:t xml:space="preserve">Ali je predvideno sankcioniranje </w:t>
      </w:r>
      <w:r w:rsidR="000E2A7E" w:rsidRPr="00CC0ABB">
        <w:rPr>
          <w:rFonts w:ascii="Calibri" w:hAnsi="Calibri" w:cs="Calibri"/>
          <w:b/>
          <w:bCs/>
          <w:color w:val="000000" w:themeColor="text1"/>
          <w:u w:val="single"/>
        </w:rPr>
        <w:t>ponudnikov INR v primeru kršitev zakona?</w:t>
      </w:r>
    </w:p>
    <w:p w14:paraId="78921035" w14:textId="77777777" w:rsidR="00A9143D" w:rsidRPr="00CC0ABB" w:rsidRDefault="00A9143D" w:rsidP="00A937AC">
      <w:pPr>
        <w:pStyle w:val="Odstavekseznama"/>
        <w:ind w:left="644"/>
        <w:jc w:val="both"/>
        <w:rPr>
          <w:rFonts w:ascii="Calibri" w:hAnsi="Calibri" w:cs="Calibri"/>
          <w:b/>
          <w:bCs/>
          <w:color w:val="000000" w:themeColor="text1"/>
          <w:u w:val="single"/>
        </w:rPr>
      </w:pPr>
    </w:p>
    <w:p w14:paraId="5CC2AB75" w14:textId="6BFAA740" w:rsidR="000E2A7E" w:rsidRPr="00CC0ABB" w:rsidRDefault="00A9143D" w:rsidP="002D404B">
      <w:pPr>
        <w:pStyle w:val="Odstavekseznama"/>
        <w:jc w:val="both"/>
        <w:rPr>
          <w:rFonts w:ascii="Calibri" w:hAnsi="Calibri" w:cs="Calibri"/>
          <w:color w:val="000000" w:themeColor="text1"/>
        </w:rPr>
      </w:pPr>
      <w:r w:rsidRPr="00CC0ABB">
        <w:rPr>
          <w:rFonts w:ascii="Calibri" w:hAnsi="Calibri" w:cs="Calibri"/>
          <w:color w:val="000000" w:themeColor="text1"/>
        </w:rPr>
        <w:t>O</w:t>
      </w:r>
      <w:r w:rsidR="002D404B" w:rsidRPr="00CC0ABB">
        <w:rPr>
          <w:rFonts w:ascii="Calibri" w:hAnsi="Calibri" w:cs="Calibri"/>
          <w:color w:val="000000" w:themeColor="text1"/>
        </w:rPr>
        <w:t>srednjega pomena</w:t>
      </w:r>
      <w:r w:rsidR="000E2A7E" w:rsidRPr="00CC0ABB">
        <w:rPr>
          <w:rFonts w:ascii="Calibri" w:hAnsi="Calibri" w:cs="Calibri"/>
          <w:color w:val="000000" w:themeColor="text1"/>
        </w:rPr>
        <w:t xml:space="preserve"> </w:t>
      </w:r>
      <w:r w:rsidRPr="00CC0ABB">
        <w:rPr>
          <w:rFonts w:ascii="Calibri" w:hAnsi="Calibri" w:cs="Calibri"/>
          <w:color w:val="000000" w:themeColor="text1"/>
        </w:rPr>
        <w:t xml:space="preserve">je </w:t>
      </w:r>
      <w:r w:rsidR="000E2A7E" w:rsidRPr="00CC0ABB">
        <w:rPr>
          <w:rFonts w:ascii="Calibri" w:hAnsi="Calibri" w:cs="Calibri"/>
          <w:color w:val="000000" w:themeColor="text1"/>
        </w:rPr>
        <w:t xml:space="preserve">zagotovitev pravne varnosti pravno šibkejše stranke, imetnika INR, kar je še posebej pomembno v primeru malih vlagateljev, </w:t>
      </w:r>
      <w:r w:rsidRPr="00CC0ABB">
        <w:rPr>
          <w:rFonts w:ascii="Calibri" w:hAnsi="Calibri" w:cs="Calibri"/>
          <w:color w:val="000000" w:themeColor="text1"/>
        </w:rPr>
        <w:t>saj se bodo mnogi</w:t>
      </w:r>
      <w:r w:rsidR="000E2A7E" w:rsidRPr="00CC0ABB">
        <w:rPr>
          <w:rFonts w:ascii="Calibri" w:hAnsi="Calibri" w:cs="Calibri"/>
          <w:color w:val="000000" w:themeColor="text1"/>
        </w:rPr>
        <w:t xml:space="preserve"> prvič </w:t>
      </w:r>
      <w:r w:rsidRPr="00CC0ABB">
        <w:rPr>
          <w:rFonts w:ascii="Calibri" w:hAnsi="Calibri" w:cs="Calibri"/>
          <w:color w:val="000000" w:themeColor="text1"/>
        </w:rPr>
        <w:t xml:space="preserve">srečali </w:t>
      </w:r>
      <w:r w:rsidR="000E2A7E" w:rsidRPr="00CC0ABB">
        <w:rPr>
          <w:rFonts w:ascii="Calibri" w:hAnsi="Calibri" w:cs="Calibri"/>
          <w:color w:val="000000" w:themeColor="text1"/>
        </w:rPr>
        <w:t xml:space="preserve">s takšnim </w:t>
      </w:r>
      <w:r w:rsidR="000E2A7E" w:rsidRPr="00CC0ABB">
        <w:rPr>
          <w:rFonts w:ascii="Calibri" w:hAnsi="Calibri" w:cs="Calibri"/>
          <w:color w:val="000000" w:themeColor="text1"/>
        </w:rPr>
        <w:lastRenderedPageBreak/>
        <w:t xml:space="preserve">načinom razpršitve prihrankov. </w:t>
      </w:r>
      <w:r w:rsidRPr="00CC0ABB">
        <w:rPr>
          <w:rFonts w:ascii="Calibri" w:hAnsi="Calibri" w:cs="Calibri"/>
          <w:color w:val="000000" w:themeColor="text1"/>
        </w:rPr>
        <w:t xml:space="preserve">Zato smo opredelili tudi </w:t>
      </w:r>
      <w:r w:rsidR="002D404B" w:rsidRPr="00CC0ABB">
        <w:rPr>
          <w:rFonts w:ascii="Calibri" w:hAnsi="Calibri" w:cs="Calibri"/>
          <w:color w:val="000000" w:themeColor="text1"/>
        </w:rPr>
        <w:t>običajn</w:t>
      </w:r>
      <w:r w:rsidRPr="00CC0ABB">
        <w:rPr>
          <w:rFonts w:ascii="Calibri" w:hAnsi="Calibri" w:cs="Calibri"/>
          <w:color w:val="000000" w:themeColor="text1"/>
        </w:rPr>
        <w:t xml:space="preserve">e </w:t>
      </w:r>
      <w:r w:rsidR="002D404B" w:rsidRPr="00CC0ABB">
        <w:rPr>
          <w:rFonts w:ascii="Calibri" w:hAnsi="Calibri" w:cs="Calibri"/>
          <w:color w:val="000000" w:themeColor="text1"/>
        </w:rPr>
        <w:t>in hujš</w:t>
      </w:r>
      <w:r w:rsidRPr="00CC0ABB">
        <w:rPr>
          <w:rFonts w:ascii="Calibri" w:hAnsi="Calibri" w:cs="Calibri"/>
          <w:color w:val="000000" w:themeColor="text1"/>
        </w:rPr>
        <w:t>e</w:t>
      </w:r>
      <w:r w:rsidR="002D404B" w:rsidRPr="00CC0ABB">
        <w:rPr>
          <w:rFonts w:ascii="Calibri" w:hAnsi="Calibri" w:cs="Calibri"/>
          <w:color w:val="000000" w:themeColor="text1"/>
        </w:rPr>
        <w:t xml:space="preserve"> pr</w:t>
      </w:r>
      <w:r w:rsidR="006631DF" w:rsidRPr="00CC0ABB">
        <w:rPr>
          <w:rFonts w:ascii="Calibri" w:hAnsi="Calibri" w:cs="Calibri"/>
          <w:color w:val="000000" w:themeColor="text1"/>
        </w:rPr>
        <w:t>ekršk</w:t>
      </w:r>
      <w:r w:rsidRPr="00CC0ABB">
        <w:rPr>
          <w:rFonts w:ascii="Calibri" w:hAnsi="Calibri" w:cs="Calibri"/>
          <w:color w:val="000000" w:themeColor="text1"/>
        </w:rPr>
        <w:t>e</w:t>
      </w:r>
      <w:r w:rsidR="006631DF" w:rsidRPr="00CC0ABB">
        <w:rPr>
          <w:rFonts w:ascii="Calibri" w:hAnsi="Calibri" w:cs="Calibri"/>
          <w:color w:val="000000" w:themeColor="text1"/>
        </w:rPr>
        <w:t xml:space="preserve"> </w:t>
      </w:r>
      <w:r w:rsidRPr="00CC0ABB">
        <w:rPr>
          <w:rFonts w:ascii="Calibri" w:hAnsi="Calibri" w:cs="Calibri"/>
          <w:color w:val="000000" w:themeColor="text1"/>
        </w:rPr>
        <w:t>ter</w:t>
      </w:r>
      <w:r w:rsidR="006631DF" w:rsidRPr="00CC0ABB">
        <w:rPr>
          <w:rFonts w:ascii="Calibri" w:hAnsi="Calibri" w:cs="Calibri"/>
          <w:color w:val="000000" w:themeColor="text1"/>
        </w:rPr>
        <w:t xml:space="preserve"> glob</w:t>
      </w:r>
      <w:r w:rsidRPr="00CC0ABB">
        <w:rPr>
          <w:rFonts w:ascii="Calibri" w:hAnsi="Calibri" w:cs="Calibri"/>
          <w:color w:val="000000" w:themeColor="text1"/>
        </w:rPr>
        <w:t>e</w:t>
      </w:r>
      <w:r w:rsidR="002D404B" w:rsidRPr="00CC0ABB">
        <w:rPr>
          <w:rFonts w:ascii="Calibri" w:hAnsi="Calibri" w:cs="Calibri"/>
          <w:color w:val="000000" w:themeColor="text1"/>
        </w:rPr>
        <w:t xml:space="preserve"> za prepovedano ravnanje ponudnikov INR. </w:t>
      </w:r>
    </w:p>
    <w:p w14:paraId="7B5155E6" w14:textId="77777777" w:rsidR="00477DEE" w:rsidRPr="00CC0ABB" w:rsidRDefault="00477DEE" w:rsidP="00477DEE">
      <w:pPr>
        <w:pStyle w:val="Odstavekseznama"/>
        <w:jc w:val="both"/>
        <w:rPr>
          <w:rFonts w:ascii="Calibri" w:hAnsi="Calibri" w:cs="Calibri"/>
          <w:color w:val="000000" w:themeColor="text1"/>
        </w:rPr>
      </w:pPr>
    </w:p>
    <w:p w14:paraId="4EAC534C" w14:textId="0DDC2D46" w:rsidR="00477DEE" w:rsidRPr="00CC0ABB" w:rsidRDefault="00477DEE" w:rsidP="00477DEE">
      <w:pPr>
        <w:pStyle w:val="Odstavekseznama"/>
        <w:numPr>
          <w:ilvl w:val="0"/>
          <w:numId w:val="1"/>
        </w:numPr>
        <w:jc w:val="both"/>
        <w:rPr>
          <w:rFonts w:ascii="Calibri" w:hAnsi="Calibri" w:cs="Calibri"/>
          <w:b/>
          <w:bCs/>
          <w:color w:val="000000" w:themeColor="text1"/>
          <w:u w:val="single"/>
        </w:rPr>
      </w:pPr>
      <w:r w:rsidRPr="00CC0ABB">
        <w:rPr>
          <w:rFonts w:ascii="Calibri" w:hAnsi="Calibri" w:cs="Calibri"/>
          <w:b/>
          <w:bCs/>
          <w:color w:val="000000" w:themeColor="text1"/>
          <w:u w:val="single"/>
        </w:rPr>
        <w:t>Kdo bo izvajal nadzor nad ponudniki INR</w:t>
      </w:r>
      <w:r w:rsidR="004255B6" w:rsidRPr="00CC0ABB">
        <w:rPr>
          <w:rFonts w:ascii="Calibri" w:hAnsi="Calibri" w:cs="Calibri"/>
          <w:b/>
          <w:bCs/>
          <w:color w:val="000000" w:themeColor="text1"/>
          <w:u w:val="single"/>
        </w:rPr>
        <w:t xml:space="preserve"> in kdo je </w:t>
      </w:r>
      <w:proofErr w:type="spellStart"/>
      <w:r w:rsidR="004255B6" w:rsidRPr="00CC0ABB">
        <w:rPr>
          <w:rFonts w:ascii="Calibri" w:hAnsi="Calibri" w:cs="Calibri"/>
          <w:b/>
          <w:bCs/>
          <w:color w:val="000000" w:themeColor="text1"/>
          <w:u w:val="single"/>
        </w:rPr>
        <w:t>prekrškovni</w:t>
      </w:r>
      <w:proofErr w:type="spellEnd"/>
      <w:r w:rsidR="004255B6" w:rsidRPr="00CC0ABB">
        <w:rPr>
          <w:rFonts w:ascii="Calibri" w:hAnsi="Calibri" w:cs="Calibri"/>
          <w:b/>
          <w:bCs/>
          <w:color w:val="000000" w:themeColor="text1"/>
          <w:u w:val="single"/>
        </w:rPr>
        <w:t xml:space="preserve"> organ</w:t>
      </w:r>
      <w:r w:rsidRPr="00CC0ABB">
        <w:rPr>
          <w:rFonts w:ascii="Calibri" w:hAnsi="Calibri" w:cs="Calibri"/>
          <w:b/>
          <w:bCs/>
          <w:color w:val="000000" w:themeColor="text1"/>
          <w:u w:val="single"/>
        </w:rPr>
        <w:t>?</w:t>
      </w:r>
    </w:p>
    <w:p w14:paraId="673A3842" w14:textId="77777777" w:rsidR="00A9143D" w:rsidRPr="00CC0ABB" w:rsidRDefault="00A9143D" w:rsidP="00A937AC">
      <w:pPr>
        <w:pStyle w:val="Odstavekseznama"/>
        <w:ind w:left="644"/>
        <w:jc w:val="both"/>
        <w:rPr>
          <w:rFonts w:ascii="Calibri" w:hAnsi="Calibri" w:cs="Calibri"/>
          <w:b/>
          <w:bCs/>
          <w:color w:val="000000" w:themeColor="text1"/>
          <w:u w:val="single"/>
        </w:rPr>
      </w:pPr>
    </w:p>
    <w:p w14:paraId="6EECD9AC" w14:textId="68AEC72C" w:rsidR="004E1425" w:rsidRPr="00CC0ABB" w:rsidRDefault="00581CD0" w:rsidP="00CC0ABB">
      <w:pPr>
        <w:pStyle w:val="Odstavekseznama"/>
        <w:jc w:val="both"/>
        <w:rPr>
          <w:rFonts w:ascii="Calibri" w:hAnsi="Calibri" w:cs="Calibri"/>
          <w:color w:val="000000" w:themeColor="text1"/>
        </w:rPr>
      </w:pPr>
      <w:r w:rsidRPr="00CC0ABB">
        <w:rPr>
          <w:rFonts w:ascii="Calibri" w:hAnsi="Calibri" w:cs="Calibri"/>
          <w:color w:val="000000" w:themeColor="text1"/>
        </w:rPr>
        <w:t xml:space="preserve">Agencija za trg vrednostnih papirjev je pristojni nadzorni in </w:t>
      </w:r>
      <w:proofErr w:type="spellStart"/>
      <w:r w:rsidRPr="00CC0ABB">
        <w:rPr>
          <w:rFonts w:ascii="Calibri" w:hAnsi="Calibri" w:cs="Calibri"/>
          <w:color w:val="000000" w:themeColor="text1"/>
        </w:rPr>
        <w:t>prekrškovni</w:t>
      </w:r>
      <w:proofErr w:type="spellEnd"/>
      <w:r w:rsidRPr="00CC0ABB">
        <w:rPr>
          <w:rFonts w:ascii="Calibri" w:hAnsi="Calibri" w:cs="Calibri"/>
          <w:color w:val="000000" w:themeColor="text1"/>
        </w:rPr>
        <w:t xml:space="preserve"> organ</w:t>
      </w:r>
      <w:r w:rsidR="003A3B40" w:rsidRPr="00CC0ABB">
        <w:rPr>
          <w:rFonts w:ascii="Calibri" w:hAnsi="Calibri" w:cs="Calibri"/>
          <w:color w:val="000000" w:themeColor="text1"/>
        </w:rPr>
        <w:t xml:space="preserve">, </w:t>
      </w:r>
      <w:r w:rsidR="00436D02" w:rsidRPr="00CC0ABB">
        <w:rPr>
          <w:rFonts w:ascii="Calibri" w:hAnsi="Calibri" w:cs="Calibri"/>
          <w:color w:val="000000" w:themeColor="text1"/>
        </w:rPr>
        <w:t>ki tudi sicer bdi nad delovanjem</w:t>
      </w:r>
      <w:r w:rsidR="003A3B40" w:rsidRPr="00CC0ABB">
        <w:rPr>
          <w:rFonts w:ascii="Calibri" w:hAnsi="Calibri" w:cs="Calibri"/>
          <w:color w:val="000000" w:themeColor="text1"/>
        </w:rPr>
        <w:t xml:space="preserve"> trg</w:t>
      </w:r>
      <w:r w:rsidR="00436D02" w:rsidRPr="00CC0ABB">
        <w:rPr>
          <w:rFonts w:ascii="Calibri" w:hAnsi="Calibri" w:cs="Calibri"/>
          <w:color w:val="000000" w:themeColor="text1"/>
        </w:rPr>
        <w:t>a</w:t>
      </w:r>
      <w:r w:rsidR="003A3B40" w:rsidRPr="00CC0ABB">
        <w:rPr>
          <w:rFonts w:ascii="Calibri" w:hAnsi="Calibri" w:cs="Calibri"/>
          <w:color w:val="000000" w:themeColor="text1"/>
        </w:rPr>
        <w:t xml:space="preserve"> finančnih instrumentov</w:t>
      </w:r>
      <w:r w:rsidRPr="00CC0ABB">
        <w:rPr>
          <w:rFonts w:ascii="Calibri" w:hAnsi="Calibri" w:cs="Calibri"/>
          <w:color w:val="000000" w:themeColor="text1"/>
        </w:rPr>
        <w:t xml:space="preserve">. </w:t>
      </w:r>
      <w:r w:rsidR="00477DEE" w:rsidRPr="00CC0ABB">
        <w:rPr>
          <w:rFonts w:ascii="Calibri" w:hAnsi="Calibri" w:cs="Calibri"/>
          <w:color w:val="000000" w:themeColor="text1"/>
        </w:rPr>
        <w:t>Vzpostavljen je jasen sistem nadzora nad ponudniki INR</w:t>
      </w:r>
      <w:r w:rsidRPr="00CC0ABB">
        <w:rPr>
          <w:rFonts w:ascii="Calibri" w:hAnsi="Calibri" w:cs="Calibri"/>
          <w:color w:val="000000" w:themeColor="text1"/>
        </w:rPr>
        <w:t xml:space="preserve"> in celovit pravni okvir sankcioniranja in ukrepov v primeru kršitev zakona.</w:t>
      </w:r>
    </w:p>
    <w:p w14:paraId="7FC0CCC9" w14:textId="77777777" w:rsidR="00262F52" w:rsidRPr="00CC0ABB" w:rsidRDefault="00262F52" w:rsidP="00262F52">
      <w:pPr>
        <w:pStyle w:val="Odstavekseznama"/>
        <w:rPr>
          <w:rFonts w:ascii="Calibri" w:hAnsi="Calibri" w:cs="Calibri"/>
          <w:color w:val="000000" w:themeColor="text1"/>
        </w:rPr>
      </w:pPr>
    </w:p>
    <w:p w14:paraId="1E54C2D6" w14:textId="6ECF19AB" w:rsidR="00A15688" w:rsidRPr="00CC0ABB" w:rsidRDefault="00A15688" w:rsidP="00A15688">
      <w:pPr>
        <w:ind w:firstLine="708"/>
        <w:rPr>
          <w:rFonts w:ascii="Calibri" w:hAnsi="Calibri" w:cs="Calibri"/>
        </w:rPr>
      </w:pPr>
    </w:p>
    <w:sectPr w:rsidR="00A15688" w:rsidRPr="00CC0AB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937B4"/>
    <w:multiLevelType w:val="multilevel"/>
    <w:tmpl w:val="87D2F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8E5B7D"/>
    <w:multiLevelType w:val="multilevel"/>
    <w:tmpl w:val="F43E7C06"/>
    <w:lvl w:ilvl="0">
      <w:start w:val="1"/>
      <w:numFmt w:val="bullet"/>
      <w:lvlText w:val=""/>
      <w:lvlJc w:val="left"/>
      <w:pPr>
        <w:tabs>
          <w:tab w:val="num" w:pos="1068"/>
        </w:tabs>
        <w:ind w:left="1068" w:hanging="360"/>
      </w:pPr>
      <w:rPr>
        <w:rFonts w:ascii="Symbol" w:hAnsi="Symbol" w:hint="default"/>
        <w:sz w:val="20"/>
      </w:rPr>
    </w:lvl>
    <w:lvl w:ilvl="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2" w15:restartNumberingAfterBreak="0">
    <w:nsid w:val="04A55CFF"/>
    <w:multiLevelType w:val="hybridMultilevel"/>
    <w:tmpl w:val="3336EF4E"/>
    <w:lvl w:ilvl="0" w:tplc="0424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8A005E7"/>
    <w:multiLevelType w:val="hybridMultilevel"/>
    <w:tmpl w:val="1E68F54A"/>
    <w:lvl w:ilvl="0" w:tplc="C33ECC82">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4" w15:restartNumberingAfterBreak="0">
    <w:nsid w:val="09C27F7F"/>
    <w:multiLevelType w:val="multilevel"/>
    <w:tmpl w:val="0C020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9570C3"/>
    <w:multiLevelType w:val="multilevel"/>
    <w:tmpl w:val="786AE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14702D"/>
    <w:multiLevelType w:val="hybridMultilevel"/>
    <w:tmpl w:val="793ED7CE"/>
    <w:lvl w:ilvl="0" w:tplc="0424000F">
      <w:start w:val="1"/>
      <w:numFmt w:val="decimal"/>
      <w:lvlText w:val="%1."/>
      <w:lvlJc w:val="left"/>
      <w:pPr>
        <w:ind w:left="927" w:hanging="360"/>
      </w:pPr>
    </w:lvl>
    <w:lvl w:ilvl="1" w:tplc="04240019">
      <w:start w:val="1"/>
      <w:numFmt w:val="lowerLetter"/>
      <w:lvlText w:val="%2."/>
      <w:lvlJc w:val="left"/>
      <w:pPr>
        <w:ind w:left="1647" w:hanging="360"/>
      </w:pPr>
    </w:lvl>
    <w:lvl w:ilvl="2" w:tplc="0424001B" w:tentative="1">
      <w:start w:val="1"/>
      <w:numFmt w:val="lowerRoman"/>
      <w:lvlText w:val="%3."/>
      <w:lvlJc w:val="right"/>
      <w:pPr>
        <w:ind w:left="2367" w:hanging="180"/>
      </w:pPr>
    </w:lvl>
    <w:lvl w:ilvl="3" w:tplc="0424000F" w:tentative="1">
      <w:start w:val="1"/>
      <w:numFmt w:val="decimal"/>
      <w:lvlText w:val="%4."/>
      <w:lvlJc w:val="left"/>
      <w:pPr>
        <w:ind w:left="3087" w:hanging="360"/>
      </w:pPr>
    </w:lvl>
    <w:lvl w:ilvl="4" w:tplc="04240019" w:tentative="1">
      <w:start w:val="1"/>
      <w:numFmt w:val="lowerLetter"/>
      <w:lvlText w:val="%5."/>
      <w:lvlJc w:val="left"/>
      <w:pPr>
        <w:ind w:left="3807" w:hanging="360"/>
      </w:pPr>
    </w:lvl>
    <w:lvl w:ilvl="5" w:tplc="0424001B" w:tentative="1">
      <w:start w:val="1"/>
      <w:numFmt w:val="lowerRoman"/>
      <w:lvlText w:val="%6."/>
      <w:lvlJc w:val="right"/>
      <w:pPr>
        <w:ind w:left="4527" w:hanging="180"/>
      </w:pPr>
    </w:lvl>
    <w:lvl w:ilvl="6" w:tplc="0424000F" w:tentative="1">
      <w:start w:val="1"/>
      <w:numFmt w:val="decimal"/>
      <w:lvlText w:val="%7."/>
      <w:lvlJc w:val="left"/>
      <w:pPr>
        <w:ind w:left="5247" w:hanging="360"/>
      </w:pPr>
    </w:lvl>
    <w:lvl w:ilvl="7" w:tplc="04240019" w:tentative="1">
      <w:start w:val="1"/>
      <w:numFmt w:val="lowerLetter"/>
      <w:lvlText w:val="%8."/>
      <w:lvlJc w:val="left"/>
      <w:pPr>
        <w:ind w:left="5967" w:hanging="360"/>
      </w:pPr>
    </w:lvl>
    <w:lvl w:ilvl="8" w:tplc="0424001B" w:tentative="1">
      <w:start w:val="1"/>
      <w:numFmt w:val="lowerRoman"/>
      <w:lvlText w:val="%9."/>
      <w:lvlJc w:val="right"/>
      <w:pPr>
        <w:ind w:left="6687" w:hanging="180"/>
      </w:pPr>
    </w:lvl>
  </w:abstractNum>
  <w:abstractNum w:abstractNumId="7" w15:restartNumberingAfterBreak="0">
    <w:nsid w:val="10996501"/>
    <w:multiLevelType w:val="hybridMultilevel"/>
    <w:tmpl w:val="430457CC"/>
    <w:lvl w:ilvl="0" w:tplc="2294D03C">
      <w:start w:val="2"/>
      <w:numFmt w:val="bullet"/>
      <w:lvlText w:val="-"/>
      <w:lvlJc w:val="left"/>
      <w:pPr>
        <w:ind w:left="364" w:hanging="360"/>
      </w:pPr>
      <w:rPr>
        <w:rFonts w:ascii="Arial" w:eastAsiaTheme="minorHAnsi" w:hAnsi="Arial" w:cs="Arial" w:hint="default"/>
      </w:rPr>
    </w:lvl>
    <w:lvl w:ilvl="1" w:tplc="04240003" w:tentative="1">
      <w:start w:val="1"/>
      <w:numFmt w:val="bullet"/>
      <w:lvlText w:val="o"/>
      <w:lvlJc w:val="left"/>
      <w:pPr>
        <w:ind w:left="1084" w:hanging="360"/>
      </w:pPr>
      <w:rPr>
        <w:rFonts w:ascii="Courier New" w:hAnsi="Courier New" w:cs="Courier New" w:hint="default"/>
      </w:rPr>
    </w:lvl>
    <w:lvl w:ilvl="2" w:tplc="04240005" w:tentative="1">
      <w:start w:val="1"/>
      <w:numFmt w:val="bullet"/>
      <w:lvlText w:val=""/>
      <w:lvlJc w:val="left"/>
      <w:pPr>
        <w:ind w:left="1804" w:hanging="360"/>
      </w:pPr>
      <w:rPr>
        <w:rFonts w:ascii="Wingdings" w:hAnsi="Wingdings" w:hint="default"/>
      </w:rPr>
    </w:lvl>
    <w:lvl w:ilvl="3" w:tplc="04240001" w:tentative="1">
      <w:start w:val="1"/>
      <w:numFmt w:val="bullet"/>
      <w:lvlText w:val=""/>
      <w:lvlJc w:val="left"/>
      <w:pPr>
        <w:ind w:left="2524" w:hanging="360"/>
      </w:pPr>
      <w:rPr>
        <w:rFonts w:ascii="Symbol" w:hAnsi="Symbol" w:hint="default"/>
      </w:rPr>
    </w:lvl>
    <w:lvl w:ilvl="4" w:tplc="04240003" w:tentative="1">
      <w:start w:val="1"/>
      <w:numFmt w:val="bullet"/>
      <w:lvlText w:val="o"/>
      <w:lvlJc w:val="left"/>
      <w:pPr>
        <w:ind w:left="3244" w:hanging="360"/>
      </w:pPr>
      <w:rPr>
        <w:rFonts w:ascii="Courier New" w:hAnsi="Courier New" w:cs="Courier New" w:hint="default"/>
      </w:rPr>
    </w:lvl>
    <w:lvl w:ilvl="5" w:tplc="04240005" w:tentative="1">
      <w:start w:val="1"/>
      <w:numFmt w:val="bullet"/>
      <w:lvlText w:val=""/>
      <w:lvlJc w:val="left"/>
      <w:pPr>
        <w:ind w:left="3964" w:hanging="360"/>
      </w:pPr>
      <w:rPr>
        <w:rFonts w:ascii="Wingdings" w:hAnsi="Wingdings" w:hint="default"/>
      </w:rPr>
    </w:lvl>
    <w:lvl w:ilvl="6" w:tplc="04240001" w:tentative="1">
      <w:start w:val="1"/>
      <w:numFmt w:val="bullet"/>
      <w:lvlText w:val=""/>
      <w:lvlJc w:val="left"/>
      <w:pPr>
        <w:ind w:left="4684" w:hanging="360"/>
      </w:pPr>
      <w:rPr>
        <w:rFonts w:ascii="Symbol" w:hAnsi="Symbol" w:hint="default"/>
      </w:rPr>
    </w:lvl>
    <w:lvl w:ilvl="7" w:tplc="04240003" w:tentative="1">
      <w:start w:val="1"/>
      <w:numFmt w:val="bullet"/>
      <w:lvlText w:val="o"/>
      <w:lvlJc w:val="left"/>
      <w:pPr>
        <w:ind w:left="5404" w:hanging="360"/>
      </w:pPr>
      <w:rPr>
        <w:rFonts w:ascii="Courier New" w:hAnsi="Courier New" w:cs="Courier New" w:hint="default"/>
      </w:rPr>
    </w:lvl>
    <w:lvl w:ilvl="8" w:tplc="04240005" w:tentative="1">
      <w:start w:val="1"/>
      <w:numFmt w:val="bullet"/>
      <w:lvlText w:val=""/>
      <w:lvlJc w:val="left"/>
      <w:pPr>
        <w:ind w:left="6124" w:hanging="360"/>
      </w:pPr>
      <w:rPr>
        <w:rFonts w:ascii="Wingdings" w:hAnsi="Wingdings" w:hint="default"/>
      </w:rPr>
    </w:lvl>
  </w:abstractNum>
  <w:abstractNum w:abstractNumId="8" w15:restartNumberingAfterBreak="0">
    <w:nsid w:val="144A1A66"/>
    <w:multiLevelType w:val="hybridMultilevel"/>
    <w:tmpl w:val="98D246DC"/>
    <w:lvl w:ilvl="0" w:tplc="0DD645EA">
      <w:start w:val="1"/>
      <w:numFmt w:val="lowerLetter"/>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9" w15:restartNumberingAfterBreak="0">
    <w:nsid w:val="163C3E05"/>
    <w:multiLevelType w:val="multilevel"/>
    <w:tmpl w:val="102E1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8645AB7"/>
    <w:multiLevelType w:val="hybridMultilevel"/>
    <w:tmpl w:val="498CF014"/>
    <w:lvl w:ilvl="0" w:tplc="3E2A6104">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1" w15:restartNumberingAfterBreak="0">
    <w:nsid w:val="1D8B19A8"/>
    <w:multiLevelType w:val="multilevel"/>
    <w:tmpl w:val="0AA00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66B0A35"/>
    <w:multiLevelType w:val="multilevel"/>
    <w:tmpl w:val="76AE7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C01415"/>
    <w:multiLevelType w:val="multilevel"/>
    <w:tmpl w:val="2144A0F0"/>
    <w:lvl w:ilvl="0">
      <w:start w:val="1"/>
      <w:numFmt w:val="bullet"/>
      <w:lvlText w:val=""/>
      <w:lvlJc w:val="left"/>
      <w:pPr>
        <w:tabs>
          <w:tab w:val="num" w:pos="1068"/>
        </w:tabs>
        <w:ind w:left="1068" w:hanging="360"/>
      </w:pPr>
      <w:rPr>
        <w:rFonts w:ascii="Symbol" w:hAnsi="Symbol" w:hint="default"/>
        <w:sz w:val="20"/>
      </w:rPr>
    </w:lvl>
    <w:lvl w:ilvl="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14" w15:restartNumberingAfterBreak="0">
    <w:nsid w:val="29BA09BE"/>
    <w:multiLevelType w:val="multilevel"/>
    <w:tmpl w:val="CDA276D2"/>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15" w15:restartNumberingAfterBreak="0">
    <w:nsid w:val="2C31091F"/>
    <w:multiLevelType w:val="multilevel"/>
    <w:tmpl w:val="2D6A9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1D44EDD"/>
    <w:multiLevelType w:val="multilevel"/>
    <w:tmpl w:val="8E8886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4C1DED"/>
    <w:multiLevelType w:val="hybridMultilevel"/>
    <w:tmpl w:val="9754EB46"/>
    <w:lvl w:ilvl="0" w:tplc="C33ECC82">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8" w15:restartNumberingAfterBreak="0">
    <w:nsid w:val="33AC1CDA"/>
    <w:multiLevelType w:val="hybridMultilevel"/>
    <w:tmpl w:val="A4CEEC70"/>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36534D52"/>
    <w:multiLevelType w:val="hybridMultilevel"/>
    <w:tmpl w:val="A322E4CA"/>
    <w:lvl w:ilvl="0" w:tplc="7EA88B4E">
      <w:numFmt w:val="bullet"/>
      <w:lvlText w:val="-"/>
      <w:lvlJc w:val="left"/>
      <w:pPr>
        <w:ind w:left="1080" w:hanging="360"/>
      </w:pPr>
      <w:rPr>
        <w:rFonts w:ascii="Aptos" w:eastAsiaTheme="minorHAnsi" w:hAnsi="Aptos" w:cstheme="minorBid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0" w15:restartNumberingAfterBreak="0">
    <w:nsid w:val="37324167"/>
    <w:multiLevelType w:val="hybridMultilevel"/>
    <w:tmpl w:val="356E2762"/>
    <w:lvl w:ilvl="0" w:tplc="0424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9385056"/>
    <w:multiLevelType w:val="multilevel"/>
    <w:tmpl w:val="92C285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9EE2E28"/>
    <w:multiLevelType w:val="multilevel"/>
    <w:tmpl w:val="D640F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D842BD2"/>
    <w:multiLevelType w:val="hybridMultilevel"/>
    <w:tmpl w:val="09963E86"/>
    <w:lvl w:ilvl="0" w:tplc="10FE334E">
      <w:start w:val="1"/>
      <w:numFmt w:val="decimal"/>
      <w:lvlText w:val="%1."/>
      <w:lvlJc w:val="left"/>
      <w:pPr>
        <w:ind w:left="644" w:hanging="360"/>
      </w:pPr>
      <w:rPr>
        <w:rFonts w:hint="default"/>
        <w:b/>
        <w:bCs/>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4484350E"/>
    <w:multiLevelType w:val="hybridMultilevel"/>
    <w:tmpl w:val="A4FA9748"/>
    <w:lvl w:ilvl="0" w:tplc="0424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7C6479A"/>
    <w:multiLevelType w:val="multilevel"/>
    <w:tmpl w:val="3EB871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C21404E"/>
    <w:multiLevelType w:val="multilevel"/>
    <w:tmpl w:val="6D3E5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C9360C2"/>
    <w:multiLevelType w:val="multilevel"/>
    <w:tmpl w:val="C00AE4A2"/>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28" w15:restartNumberingAfterBreak="0">
    <w:nsid w:val="4F152762"/>
    <w:multiLevelType w:val="hybridMultilevel"/>
    <w:tmpl w:val="156A0798"/>
    <w:lvl w:ilvl="0" w:tplc="0424000F">
      <w:start w:val="1"/>
      <w:numFmt w:val="decimal"/>
      <w:lvlText w:val="%1."/>
      <w:lvlJc w:val="left"/>
      <w:pPr>
        <w:ind w:left="2160" w:hanging="360"/>
      </w:pPr>
    </w:lvl>
    <w:lvl w:ilvl="1" w:tplc="04240019" w:tentative="1">
      <w:start w:val="1"/>
      <w:numFmt w:val="lowerLetter"/>
      <w:lvlText w:val="%2."/>
      <w:lvlJc w:val="left"/>
      <w:pPr>
        <w:ind w:left="2880" w:hanging="360"/>
      </w:pPr>
    </w:lvl>
    <w:lvl w:ilvl="2" w:tplc="0424001B" w:tentative="1">
      <w:start w:val="1"/>
      <w:numFmt w:val="lowerRoman"/>
      <w:lvlText w:val="%3."/>
      <w:lvlJc w:val="right"/>
      <w:pPr>
        <w:ind w:left="3600" w:hanging="180"/>
      </w:pPr>
    </w:lvl>
    <w:lvl w:ilvl="3" w:tplc="0424000F" w:tentative="1">
      <w:start w:val="1"/>
      <w:numFmt w:val="decimal"/>
      <w:lvlText w:val="%4."/>
      <w:lvlJc w:val="left"/>
      <w:pPr>
        <w:ind w:left="4320" w:hanging="360"/>
      </w:pPr>
    </w:lvl>
    <w:lvl w:ilvl="4" w:tplc="04240019" w:tentative="1">
      <w:start w:val="1"/>
      <w:numFmt w:val="lowerLetter"/>
      <w:lvlText w:val="%5."/>
      <w:lvlJc w:val="left"/>
      <w:pPr>
        <w:ind w:left="5040" w:hanging="360"/>
      </w:pPr>
    </w:lvl>
    <w:lvl w:ilvl="5" w:tplc="0424001B" w:tentative="1">
      <w:start w:val="1"/>
      <w:numFmt w:val="lowerRoman"/>
      <w:lvlText w:val="%6."/>
      <w:lvlJc w:val="right"/>
      <w:pPr>
        <w:ind w:left="5760" w:hanging="180"/>
      </w:pPr>
    </w:lvl>
    <w:lvl w:ilvl="6" w:tplc="0424000F" w:tentative="1">
      <w:start w:val="1"/>
      <w:numFmt w:val="decimal"/>
      <w:lvlText w:val="%7."/>
      <w:lvlJc w:val="left"/>
      <w:pPr>
        <w:ind w:left="6480" w:hanging="360"/>
      </w:pPr>
    </w:lvl>
    <w:lvl w:ilvl="7" w:tplc="04240019" w:tentative="1">
      <w:start w:val="1"/>
      <w:numFmt w:val="lowerLetter"/>
      <w:lvlText w:val="%8."/>
      <w:lvlJc w:val="left"/>
      <w:pPr>
        <w:ind w:left="7200" w:hanging="360"/>
      </w:pPr>
    </w:lvl>
    <w:lvl w:ilvl="8" w:tplc="0424001B" w:tentative="1">
      <w:start w:val="1"/>
      <w:numFmt w:val="lowerRoman"/>
      <w:lvlText w:val="%9."/>
      <w:lvlJc w:val="right"/>
      <w:pPr>
        <w:ind w:left="7920" w:hanging="180"/>
      </w:pPr>
    </w:lvl>
  </w:abstractNum>
  <w:abstractNum w:abstractNumId="29" w15:restartNumberingAfterBreak="0">
    <w:nsid w:val="54810F8E"/>
    <w:multiLevelType w:val="hybridMultilevel"/>
    <w:tmpl w:val="F64C742E"/>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573A11D6"/>
    <w:multiLevelType w:val="multilevel"/>
    <w:tmpl w:val="D200F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79A797C"/>
    <w:multiLevelType w:val="hybridMultilevel"/>
    <w:tmpl w:val="D5C8D0A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58196E8B"/>
    <w:multiLevelType w:val="hybridMultilevel"/>
    <w:tmpl w:val="1A023BB0"/>
    <w:lvl w:ilvl="0" w:tplc="343A0688">
      <w:start w:val="1"/>
      <w:numFmt w:val="bullet"/>
      <w:lvlText w:val="•"/>
      <w:lvlJc w:val="left"/>
      <w:pPr>
        <w:tabs>
          <w:tab w:val="num" w:pos="720"/>
        </w:tabs>
        <w:ind w:left="720" w:hanging="360"/>
      </w:pPr>
      <w:rPr>
        <w:rFonts w:ascii="Arial" w:hAnsi="Arial" w:hint="default"/>
      </w:rPr>
    </w:lvl>
    <w:lvl w:ilvl="1" w:tplc="09D81048" w:tentative="1">
      <w:start w:val="1"/>
      <w:numFmt w:val="bullet"/>
      <w:lvlText w:val="•"/>
      <w:lvlJc w:val="left"/>
      <w:pPr>
        <w:tabs>
          <w:tab w:val="num" w:pos="1440"/>
        </w:tabs>
        <w:ind w:left="1440" w:hanging="360"/>
      </w:pPr>
      <w:rPr>
        <w:rFonts w:ascii="Arial" w:hAnsi="Arial" w:hint="default"/>
      </w:rPr>
    </w:lvl>
    <w:lvl w:ilvl="2" w:tplc="F4C6E4D8" w:tentative="1">
      <w:start w:val="1"/>
      <w:numFmt w:val="bullet"/>
      <w:lvlText w:val="•"/>
      <w:lvlJc w:val="left"/>
      <w:pPr>
        <w:tabs>
          <w:tab w:val="num" w:pos="2160"/>
        </w:tabs>
        <w:ind w:left="2160" w:hanging="360"/>
      </w:pPr>
      <w:rPr>
        <w:rFonts w:ascii="Arial" w:hAnsi="Arial" w:hint="default"/>
      </w:rPr>
    </w:lvl>
    <w:lvl w:ilvl="3" w:tplc="E0E41B7C" w:tentative="1">
      <w:start w:val="1"/>
      <w:numFmt w:val="bullet"/>
      <w:lvlText w:val="•"/>
      <w:lvlJc w:val="left"/>
      <w:pPr>
        <w:tabs>
          <w:tab w:val="num" w:pos="2880"/>
        </w:tabs>
        <w:ind w:left="2880" w:hanging="360"/>
      </w:pPr>
      <w:rPr>
        <w:rFonts w:ascii="Arial" w:hAnsi="Arial" w:hint="default"/>
      </w:rPr>
    </w:lvl>
    <w:lvl w:ilvl="4" w:tplc="E88E52A8" w:tentative="1">
      <w:start w:val="1"/>
      <w:numFmt w:val="bullet"/>
      <w:lvlText w:val="•"/>
      <w:lvlJc w:val="left"/>
      <w:pPr>
        <w:tabs>
          <w:tab w:val="num" w:pos="3600"/>
        </w:tabs>
        <w:ind w:left="3600" w:hanging="360"/>
      </w:pPr>
      <w:rPr>
        <w:rFonts w:ascii="Arial" w:hAnsi="Arial" w:hint="default"/>
      </w:rPr>
    </w:lvl>
    <w:lvl w:ilvl="5" w:tplc="6E8A4636" w:tentative="1">
      <w:start w:val="1"/>
      <w:numFmt w:val="bullet"/>
      <w:lvlText w:val="•"/>
      <w:lvlJc w:val="left"/>
      <w:pPr>
        <w:tabs>
          <w:tab w:val="num" w:pos="4320"/>
        </w:tabs>
        <w:ind w:left="4320" w:hanging="360"/>
      </w:pPr>
      <w:rPr>
        <w:rFonts w:ascii="Arial" w:hAnsi="Arial" w:hint="default"/>
      </w:rPr>
    </w:lvl>
    <w:lvl w:ilvl="6" w:tplc="14067500" w:tentative="1">
      <w:start w:val="1"/>
      <w:numFmt w:val="bullet"/>
      <w:lvlText w:val="•"/>
      <w:lvlJc w:val="left"/>
      <w:pPr>
        <w:tabs>
          <w:tab w:val="num" w:pos="5040"/>
        </w:tabs>
        <w:ind w:left="5040" w:hanging="360"/>
      </w:pPr>
      <w:rPr>
        <w:rFonts w:ascii="Arial" w:hAnsi="Arial" w:hint="default"/>
      </w:rPr>
    </w:lvl>
    <w:lvl w:ilvl="7" w:tplc="01A47134" w:tentative="1">
      <w:start w:val="1"/>
      <w:numFmt w:val="bullet"/>
      <w:lvlText w:val="•"/>
      <w:lvlJc w:val="left"/>
      <w:pPr>
        <w:tabs>
          <w:tab w:val="num" w:pos="5760"/>
        </w:tabs>
        <w:ind w:left="5760" w:hanging="360"/>
      </w:pPr>
      <w:rPr>
        <w:rFonts w:ascii="Arial" w:hAnsi="Arial" w:hint="default"/>
      </w:rPr>
    </w:lvl>
    <w:lvl w:ilvl="8" w:tplc="44D8A746"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64252685"/>
    <w:multiLevelType w:val="multilevel"/>
    <w:tmpl w:val="102CDF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A146107"/>
    <w:multiLevelType w:val="multilevel"/>
    <w:tmpl w:val="BA2A8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BF44BFF"/>
    <w:multiLevelType w:val="hybridMultilevel"/>
    <w:tmpl w:val="62FE02B2"/>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15:restartNumberingAfterBreak="0">
    <w:nsid w:val="71C6126D"/>
    <w:multiLevelType w:val="multilevel"/>
    <w:tmpl w:val="F514985E"/>
    <w:lvl w:ilvl="0">
      <w:start w:val="1"/>
      <w:numFmt w:val="bullet"/>
      <w:lvlText w:val=""/>
      <w:lvlJc w:val="left"/>
      <w:pPr>
        <w:tabs>
          <w:tab w:val="num" w:pos="1068"/>
        </w:tabs>
        <w:ind w:left="1068" w:hanging="360"/>
      </w:pPr>
      <w:rPr>
        <w:rFonts w:ascii="Symbol" w:hAnsi="Symbol" w:hint="default"/>
        <w:sz w:val="20"/>
      </w:rPr>
    </w:lvl>
    <w:lvl w:ilvl="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37" w15:restartNumberingAfterBreak="0">
    <w:nsid w:val="798B11FB"/>
    <w:multiLevelType w:val="multilevel"/>
    <w:tmpl w:val="1898D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48556965">
    <w:abstractNumId w:val="23"/>
  </w:num>
  <w:num w:numId="2" w16cid:durableId="616373232">
    <w:abstractNumId w:val="31"/>
  </w:num>
  <w:num w:numId="3" w16cid:durableId="213740732">
    <w:abstractNumId w:val="24"/>
  </w:num>
  <w:num w:numId="4" w16cid:durableId="926301846">
    <w:abstractNumId w:val="2"/>
  </w:num>
  <w:num w:numId="5" w16cid:durableId="805587890">
    <w:abstractNumId w:val="19"/>
  </w:num>
  <w:num w:numId="6" w16cid:durableId="1069302211">
    <w:abstractNumId w:val="10"/>
  </w:num>
  <w:num w:numId="7" w16cid:durableId="1695229820">
    <w:abstractNumId w:val="8"/>
  </w:num>
  <w:num w:numId="8" w16cid:durableId="1833643768">
    <w:abstractNumId w:val="28"/>
  </w:num>
  <w:num w:numId="9" w16cid:durableId="1453286034">
    <w:abstractNumId w:val="20"/>
  </w:num>
  <w:num w:numId="10" w16cid:durableId="410128254">
    <w:abstractNumId w:val="6"/>
  </w:num>
  <w:num w:numId="11" w16cid:durableId="1428844397">
    <w:abstractNumId w:val="35"/>
  </w:num>
  <w:num w:numId="12" w16cid:durableId="152307075">
    <w:abstractNumId w:val="7"/>
  </w:num>
  <w:num w:numId="13" w16cid:durableId="1954286794">
    <w:abstractNumId w:val="18"/>
  </w:num>
  <w:num w:numId="14" w16cid:durableId="1369529789">
    <w:abstractNumId w:val="33"/>
  </w:num>
  <w:num w:numId="15" w16cid:durableId="2116823836">
    <w:abstractNumId w:val="29"/>
  </w:num>
  <w:num w:numId="16" w16cid:durableId="1799490069">
    <w:abstractNumId w:val="32"/>
  </w:num>
  <w:num w:numId="17" w16cid:durableId="1125927426">
    <w:abstractNumId w:val="9"/>
  </w:num>
  <w:num w:numId="18" w16cid:durableId="1166438321">
    <w:abstractNumId w:val="0"/>
  </w:num>
  <w:num w:numId="19" w16cid:durableId="1819612263">
    <w:abstractNumId w:val="15"/>
  </w:num>
  <w:num w:numId="20" w16cid:durableId="578097274">
    <w:abstractNumId w:val="37"/>
  </w:num>
  <w:num w:numId="21" w16cid:durableId="323778076">
    <w:abstractNumId w:val="22"/>
  </w:num>
  <w:num w:numId="22" w16cid:durableId="2118139087">
    <w:abstractNumId w:val="4"/>
  </w:num>
  <w:num w:numId="23" w16cid:durableId="580717814">
    <w:abstractNumId w:val="34"/>
  </w:num>
  <w:num w:numId="24" w16cid:durableId="2104107440">
    <w:abstractNumId w:val="5"/>
  </w:num>
  <w:num w:numId="25" w16cid:durableId="185219057">
    <w:abstractNumId w:val="12"/>
  </w:num>
  <w:num w:numId="26" w16cid:durableId="2106993689">
    <w:abstractNumId w:val="14"/>
  </w:num>
  <w:num w:numId="27" w16cid:durableId="921913773">
    <w:abstractNumId w:val="26"/>
  </w:num>
  <w:num w:numId="28" w16cid:durableId="1648701507">
    <w:abstractNumId w:val="17"/>
  </w:num>
  <w:num w:numId="29" w16cid:durableId="187833655">
    <w:abstractNumId w:val="3"/>
  </w:num>
  <w:num w:numId="30" w16cid:durableId="73477503">
    <w:abstractNumId w:val="25"/>
  </w:num>
  <w:num w:numId="31" w16cid:durableId="1616906974">
    <w:abstractNumId w:val="21"/>
  </w:num>
  <w:num w:numId="32" w16cid:durableId="813450889">
    <w:abstractNumId w:val="11"/>
  </w:num>
  <w:num w:numId="33" w16cid:durableId="644049551">
    <w:abstractNumId w:val="30"/>
  </w:num>
  <w:num w:numId="34" w16cid:durableId="1003509200">
    <w:abstractNumId w:val="27"/>
  </w:num>
  <w:num w:numId="35" w16cid:durableId="355541713">
    <w:abstractNumId w:val="16"/>
  </w:num>
  <w:num w:numId="36" w16cid:durableId="243534484">
    <w:abstractNumId w:val="36"/>
  </w:num>
  <w:num w:numId="37" w16cid:durableId="1334918356">
    <w:abstractNumId w:val="13"/>
  </w:num>
  <w:num w:numId="38" w16cid:durableId="1650954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EB6"/>
    <w:rsid w:val="000102C4"/>
    <w:rsid w:val="000114E8"/>
    <w:rsid w:val="00011C64"/>
    <w:rsid w:val="00017E7F"/>
    <w:rsid w:val="00030491"/>
    <w:rsid w:val="00030D62"/>
    <w:rsid w:val="000350B6"/>
    <w:rsid w:val="000435E2"/>
    <w:rsid w:val="000516A9"/>
    <w:rsid w:val="00065EB6"/>
    <w:rsid w:val="000661CD"/>
    <w:rsid w:val="00075677"/>
    <w:rsid w:val="000C11B1"/>
    <w:rsid w:val="000D7EC9"/>
    <w:rsid w:val="000E2A7E"/>
    <w:rsid w:val="000F7028"/>
    <w:rsid w:val="0010000C"/>
    <w:rsid w:val="001272A9"/>
    <w:rsid w:val="00135A21"/>
    <w:rsid w:val="00150269"/>
    <w:rsid w:val="001652C0"/>
    <w:rsid w:val="001B5123"/>
    <w:rsid w:val="001B72EF"/>
    <w:rsid w:val="001E2CE1"/>
    <w:rsid w:val="001F5C1E"/>
    <w:rsid w:val="0020154A"/>
    <w:rsid w:val="002025D2"/>
    <w:rsid w:val="00226F48"/>
    <w:rsid w:val="00230A0F"/>
    <w:rsid w:val="00231A84"/>
    <w:rsid w:val="00244860"/>
    <w:rsid w:val="00250A9D"/>
    <w:rsid w:val="00262F52"/>
    <w:rsid w:val="00281D9F"/>
    <w:rsid w:val="002855DD"/>
    <w:rsid w:val="002C2541"/>
    <w:rsid w:val="002C2542"/>
    <w:rsid w:val="002D289E"/>
    <w:rsid w:val="002D404B"/>
    <w:rsid w:val="002E31C8"/>
    <w:rsid w:val="002E784D"/>
    <w:rsid w:val="002E7DEE"/>
    <w:rsid w:val="002F7947"/>
    <w:rsid w:val="00304CF5"/>
    <w:rsid w:val="00326EB3"/>
    <w:rsid w:val="0033362D"/>
    <w:rsid w:val="00343F57"/>
    <w:rsid w:val="00347A9B"/>
    <w:rsid w:val="003575B1"/>
    <w:rsid w:val="00360142"/>
    <w:rsid w:val="00391D48"/>
    <w:rsid w:val="003A17E7"/>
    <w:rsid w:val="003A3B40"/>
    <w:rsid w:val="003A4784"/>
    <w:rsid w:val="003B1E4B"/>
    <w:rsid w:val="003C5C47"/>
    <w:rsid w:val="003E7A13"/>
    <w:rsid w:val="00402117"/>
    <w:rsid w:val="004076F4"/>
    <w:rsid w:val="00412B2C"/>
    <w:rsid w:val="004255B6"/>
    <w:rsid w:val="00427286"/>
    <w:rsid w:val="00436D02"/>
    <w:rsid w:val="00441784"/>
    <w:rsid w:val="004419C8"/>
    <w:rsid w:val="00477DEE"/>
    <w:rsid w:val="00483117"/>
    <w:rsid w:val="004A4EF0"/>
    <w:rsid w:val="004B49C4"/>
    <w:rsid w:val="004B7AAA"/>
    <w:rsid w:val="004D2BDA"/>
    <w:rsid w:val="004E1425"/>
    <w:rsid w:val="004F09FD"/>
    <w:rsid w:val="0051253C"/>
    <w:rsid w:val="005130D0"/>
    <w:rsid w:val="00526096"/>
    <w:rsid w:val="0052759B"/>
    <w:rsid w:val="0056168A"/>
    <w:rsid w:val="005815D4"/>
    <w:rsid w:val="00581CD0"/>
    <w:rsid w:val="0058211B"/>
    <w:rsid w:val="0059034F"/>
    <w:rsid w:val="005920EC"/>
    <w:rsid w:val="005A1ADF"/>
    <w:rsid w:val="005A1CDA"/>
    <w:rsid w:val="005A3201"/>
    <w:rsid w:val="005C4ABF"/>
    <w:rsid w:val="006011C4"/>
    <w:rsid w:val="0060249F"/>
    <w:rsid w:val="0060421A"/>
    <w:rsid w:val="00615B75"/>
    <w:rsid w:val="0061725C"/>
    <w:rsid w:val="00630439"/>
    <w:rsid w:val="006520EA"/>
    <w:rsid w:val="006569D1"/>
    <w:rsid w:val="006631DF"/>
    <w:rsid w:val="006A3424"/>
    <w:rsid w:val="006B324A"/>
    <w:rsid w:val="006D1F8D"/>
    <w:rsid w:val="006D7B9E"/>
    <w:rsid w:val="006E6193"/>
    <w:rsid w:val="006F7C12"/>
    <w:rsid w:val="007120C2"/>
    <w:rsid w:val="00724556"/>
    <w:rsid w:val="0075035E"/>
    <w:rsid w:val="007734E4"/>
    <w:rsid w:val="00784DF9"/>
    <w:rsid w:val="007A4CC5"/>
    <w:rsid w:val="007E14C7"/>
    <w:rsid w:val="007E33B1"/>
    <w:rsid w:val="008022F0"/>
    <w:rsid w:val="00806E6C"/>
    <w:rsid w:val="00823BF7"/>
    <w:rsid w:val="00824686"/>
    <w:rsid w:val="00831223"/>
    <w:rsid w:val="00852E27"/>
    <w:rsid w:val="00854165"/>
    <w:rsid w:val="00855F9F"/>
    <w:rsid w:val="00875F4F"/>
    <w:rsid w:val="00891A8C"/>
    <w:rsid w:val="00893C92"/>
    <w:rsid w:val="00896E55"/>
    <w:rsid w:val="008A5214"/>
    <w:rsid w:val="008A7E48"/>
    <w:rsid w:val="008C6835"/>
    <w:rsid w:val="008D6A56"/>
    <w:rsid w:val="008E4B0A"/>
    <w:rsid w:val="008E5001"/>
    <w:rsid w:val="008E661A"/>
    <w:rsid w:val="008E6C85"/>
    <w:rsid w:val="008F7420"/>
    <w:rsid w:val="00927E17"/>
    <w:rsid w:val="0094537E"/>
    <w:rsid w:val="0094730B"/>
    <w:rsid w:val="00952818"/>
    <w:rsid w:val="00957B5C"/>
    <w:rsid w:val="00964007"/>
    <w:rsid w:val="009655AE"/>
    <w:rsid w:val="00974CB7"/>
    <w:rsid w:val="00975AA4"/>
    <w:rsid w:val="0098625A"/>
    <w:rsid w:val="00987F19"/>
    <w:rsid w:val="009A3A1B"/>
    <w:rsid w:val="009A7CD8"/>
    <w:rsid w:val="009B24BF"/>
    <w:rsid w:val="009C4EC9"/>
    <w:rsid w:val="009F39F6"/>
    <w:rsid w:val="009F44E3"/>
    <w:rsid w:val="00A15688"/>
    <w:rsid w:val="00A33D0D"/>
    <w:rsid w:val="00A35922"/>
    <w:rsid w:val="00A55590"/>
    <w:rsid w:val="00A74A1A"/>
    <w:rsid w:val="00A9143D"/>
    <w:rsid w:val="00A937AC"/>
    <w:rsid w:val="00AA76C8"/>
    <w:rsid w:val="00AB49BA"/>
    <w:rsid w:val="00AC3200"/>
    <w:rsid w:val="00AC466C"/>
    <w:rsid w:val="00AD39E8"/>
    <w:rsid w:val="00AD5917"/>
    <w:rsid w:val="00AE4F13"/>
    <w:rsid w:val="00AF32B4"/>
    <w:rsid w:val="00B120FB"/>
    <w:rsid w:val="00B140B9"/>
    <w:rsid w:val="00B164B4"/>
    <w:rsid w:val="00B2295E"/>
    <w:rsid w:val="00B40FF3"/>
    <w:rsid w:val="00B413F2"/>
    <w:rsid w:val="00B56496"/>
    <w:rsid w:val="00B6629B"/>
    <w:rsid w:val="00B66F82"/>
    <w:rsid w:val="00B756F7"/>
    <w:rsid w:val="00B75AF0"/>
    <w:rsid w:val="00B861F7"/>
    <w:rsid w:val="00B95D3F"/>
    <w:rsid w:val="00BA6DE7"/>
    <w:rsid w:val="00BB31D0"/>
    <w:rsid w:val="00BB7112"/>
    <w:rsid w:val="00BC4D8C"/>
    <w:rsid w:val="00BD6D95"/>
    <w:rsid w:val="00BE0F02"/>
    <w:rsid w:val="00C2672E"/>
    <w:rsid w:val="00C36C55"/>
    <w:rsid w:val="00C47E4F"/>
    <w:rsid w:val="00C51EED"/>
    <w:rsid w:val="00C54BFA"/>
    <w:rsid w:val="00C74682"/>
    <w:rsid w:val="00C8230B"/>
    <w:rsid w:val="00C8607F"/>
    <w:rsid w:val="00C8723F"/>
    <w:rsid w:val="00C92E93"/>
    <w:rsid w:val="00CC0ABB"/>
    <w:rsid w:val="00CC4B08"/>
    <w:rsid w:val="00CD2086"/>
    <w:rsid w:val="00CE17B0"/>
    <w:rsid w:val="00CE6A74"/>
    <w:rsid w:val="00CF247B"/>
    <w:rsid w:val="00CF3116"/>
    <w:rsid w:val="00CF60FF"/>
    <w:rsid w:val="00D03F13"/>
    <w:rsid w:val="00D0515A"/>
    <w:rsid w:val="00D0577E"/>
    <w:rsid w:val="00D06F16"/>
    <w:rsid w:val="00D60202"/>
    <w:rsid w:val="00D605E8"/>
    <w:rsid w:val="00D644CB"/>
    <w:rsid w:val="00D6567A"/>
    <w:rsid w:val="00D756F5"/>
    <w:rsid w:val="00D87BD0"/>
    <w:rsid w:val="00DB2E7F"/>
    <w:rsid w:val="00DB7825"/>
    <w:rsid w:val="00DC2FBF"/>
    <w:rsid w:val="00DC74DD"/>
    <w:rsid w:val="00E2424B"/>
    <w:rsid w:val="00E40F84"/>
    <w:rsid w:val="00E96EBA"/>
    <w:rsid w:val="00EA12FE"/>
    <w:rsid w:val="00EB58EC"/>
    <w:rsid w:val="00EC457F"/>
    <w:rsid w:val="00EE63A3"/>
    <w:rsid w:val="00EF111E"/>
    <w:rsid w:val="00EF2BD0"/>
    <w:rsid w:val="00F01C56"/>
    <w:rsid w:val="00F33D84"/>
    <w:rsid w:val="00F439B6"/>
    <w:rsid w:val="00F51409"/>
    <w:rsid w:val="00F54E90"/>
    <w:rsid w:val="00F62B48"/>
    <w:rsid w:val="00FB3543"/>
    <w:rsid w:val="00FB6641"/>
    <w:rsid w:val="00FC1516"/>
    <w:rsid w:val="00FC51B7"/>
    <w:rsid w:val="00FD391E"/>
    <w:rsid w:val="00FD5681"/>
    <w:rsid w:val="00FE03F9"/>
    <w:rsid w:val="00FF10F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E014B"/>
  <w15:chartTrackingRefBased/>
  <w15:docId w15:val="{C393E390-61A9-4353-A6C5-AF211924F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uiPriority w:val="9"/>
    <w:qFormat/>
    <w:rsid w:val="00065EB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avaden"/>
    <w:next w:val="Navaden"/>
    <w:link w:val="Naslov2Znak"/>
    <w:uiPriority w:val="9"/>
    <w:semiHidden/>
    <w:unhideWhenUsed/>
    <w:qFormat/>
    <w:rsid w:val="00065EB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avaden"/>
    <w:next w:val="Navaden"/>
    <w:link w:val="Naslov3Znak"/>
    <w:uiPriority w:val="9"/>
    <w:semiHidden/>
    <w:unhideWhenUsed/>
    <w:qFormat/>
    <w:rsid w:val="00065EB6"/>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avaden"/>
    <w:next w:val="Navaden"/>
    <w:link w:val="Naslov4Znak"/>
    <w:uiPriority w:val="9"/>
    <w:semiHidden/>
    <w:unhideWhenUsed/>
    <w:qFormat/>
    <w:rsid w:val="00065EB6"/>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avaden"/>
    <w:next w:val="Navaden"/>
    <w:link w:val="Naslov5Znak"/>
    <w:uiPriority w:val="9"/>
    <w:semiHidden/>
    <w:unhideWhenUsed/>
    <w:qFormat/>
    <w:rsid w:val="00065EB6"/>
    <w:pPr>
      <w:keepNext/>
      <w:keepLines/>
      <w:spacing w:before="80" w:after="40"/>
      <w:outlineLvl w:val="4"/>
    </w:pPr>
    <w:rPr>
      <w:rFonts w:eastAsiaTheme="majorEastAsia" w:cstheme="majorBidi"/>
      <w:color w:val="0F4761" w:themeColor="accent1" w:themeShade="BF"/>
    </w:rPr>
  </w:style>
  <w:style w:type="paragraph" w:styleId="Naslov6">
    <w:name w:val="heading 6"/>
    <w:basedOn w:val="Navaden"/>
    <w:next w:val="Navaden"/>
    <w:link w:val="Naslov6Znak"/>
    <w:uiPriority w:val="9"/>
    <w:semiHidden/>
    <w:unhideWhenUsed/>
    <w:qFormat/>
    <w:rsid w:val="00065EB6"/>
    <w:pPr>
      <w:keepNext/>
      <w:keepLines/>
      <w:spacing w:before="40" w:after="0"/>
      <w:outlineLvl w:val="5"/>
    </w:pPr>
    <w:rPr>
      <w:rFonts w:eastAsiaTheme="majorEastAsia" w:cstheme="majorBidi"/>
      <w:i/>
      <w:iCs/>
      <w:color w:val="595959" w:themeColor="text1" w:themeTint="A6"/>
    </w:rPr>
  </w:style>
  <w:style w:type="paragraph" w:styleId="Naslov7">
    <w:name w:val="heading 7"/>
    <w:basedOn w:val="Navaden"/>
    <w:next w:val="Navaden"/>
    <w:link w:val="Naslov7Znak"/>
    <w:uiPriority w:val="9"/>
    <w:semiHidden/>
    <w:unhideWhenUsed/>
    <w:qFormat/>
    <w:rsid w:val="00065EB6"/>
    <w:pPr>
      <w:keepNext/>
      <w:keepLines/>
      <w:spacing w:before="40" w:after="0"/>
      <w:outlineLvl w:val="6"/>
    </w:pPr>
    <w:rPr>
      <w:rFonts w:eastAsiaTheme="majorEastAsia" w:cstheme="majorBidi"/>
      <w:color w:val="595959" w:themeColor="text1" w:themeTint="A6"/>
    </w:rPr>
  </w:style>
  <w:style w:type="paragraph" w:styleId="Naslov8">
    <w:name w:val="heading 8"/>
    <w:basedOn w:val="Navaden"/>
    <w:next w:val="Navaden"/>
    <w:link w:val="Naslov8Znak"/>
    <w:uiPriority w:val="9"/>
    <w:semiHidden/>
    <w:unhideWhenUsed/>
    <w:qFormat/>
    <w:rsid w:val="00065EB6"/>
    <w:pPr>
      <w:keepNext/>
      <w:keepLines/>
      <w:spacing w:after="0"/>
      <w:outlineLvl w:val="7"/>
    </w:pPr>
    <w:rPr>
      <w:rFonts w:eastAsiaTheme="majorEastAsia" w:cstheme="majorBidi"/>
      <w:i/>
      <w:iCs/>
      <w:color w:val="272727" w:themeColor="text1" w:themeTint="D8"/>
    </w:rPr>
  </w:style>
  <w:style w:type="paragraph" w:styleId="Naslov9">
    <w:name w:val="heading 9"/>
    <w:basedOn w:val="Navaden"/>
    <w:next w:val="Navaden"/>
    <w:link w:val="Naslov9Znak"/>
    <w:uiPriority w:val="9"/>
    <w:semiHidden/>
    <w:unhideWhenUsed/>
    <w:qFormat/>
    <w:rsid w:val="00065EB6"/>
    <w:pPr>
      <w:keepNext/>
      <w:keepLines/>
      <w:spacing w:after="0"/>
      <w:outlineLvl w:val="8"/>
    </w:pPr>
    <w:rPr>
      <w:rFonts w:eastAsiaTheme="majorEastAsia" w:cstheme="majorBidi"/>
      <w:color w:val="272727" w:themeColor="text1" w:themeTint="D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065EB6"/>
    <w:rPr>
      <w:rFonts w:asciiTheme="majorHAnsi" w:eastAsiaTheme="majorEastAsia" w:hAnsiTheme="majorHAnsi" w:cstheme="majorBidi"/>
      <w:color w:val="0F4761" w:themeColor="accent1" w:themeShade="BF"/>
      <w:sz w:val="40"/>
      <w:szCs w:val="40"/>
    </w:rPr>
  </w:style>
  <w:style w:type="character" w:customStyle="1" w:styleId="Naslov2Znak">
    <w:name w:val="Naslov 2 Znak"/>
    <w:basedOn w:val="Privzetapisavaodstavka"/>
    <w:link w:val="Naslov2"/>
    <w:uiPriority w:val="9"/>
    <w:semiHidden/>
    <w:rsid w:val="00065EB6"/>
    <w:rPr>
      <w:rFonts w:asciiTheme="majorHAnsi" w:eastAsiaTheme="majorEastAsia" w:hAnsiTheme="majorHAnsi" w:cstheme="majorBidi"/>
      <w:color w:val="0F4761" w:themeColor="accent1" w:themeShade="BF"/>
      <w:sz w:val="32"/>
      <w:szCs w:val="32"/>
    </w:rPr>
  </w:style>
  <w:style w:type="character" w:customStyle="1" w:styleId="Naslov3Znak">
    <w:name w:val="Naslov 3 Znak"/>
    <w:basedOn w:val="Privzetapisavaodstavka"/>
    <w:link w:val="Naslov3"/>
    <w:uiPriority w:val="9"/>
    <w:semiHidden/>
    <w:rsid w:val="00065EB6"/>
    <w:rPr>
      <w:rFonts w:eastAsiaTheme="majorEastAsia" w:cstheme="majorBidi"/>
      <w:color w:val="0F4761" w:themeColor="accent1" w:themeShade="BF"/>
      <w:sz w:val="28"/>
      <w:szCs w:val="28"/>
    </w:rPr>
  </w:style>
  <w:style w:type="character" w:customStyle="1" w:styleId="Naslov4Znak">
    <w:name w:val="Naslov 4 Znak"/>
    <w:basedOn w:val="Privzetapisavaodstavka"/>
    <w:link w:val="Naslov4"/>
    <w:uiPriority w:val="9"/>
    <w:semiHidden/>
    <w:rsid w:val="00065EB6"/>
    <w:rPr>
      <w:rFonts w:eastAsiaTheme="majorEastAsia" w:cstheme="majorBidi"/>
      <w:i/>
      <w:iCs/>
      <w:color w:val="0F4761" w:themeColor="accent1" w:themeShade="BF"/>
    </w:rPr>
  </w:style>
  <w:style w:type="character" w:customStyle="1" w:styleId="Naslov5Znak">
    <w:name w:val="Naslov 5 Znak"/>
    <w:basedOn w:val="Privzetapisavaodstavka"/>
    <w:link w:val="Naslov5"/>
    <w:uiPriority w:val="9"/>
    <w:semiHidden/>
    <w:rsid w:val="00065EB6"/>
    <w:rPr>
      <w:rFonts w:eastAsiaTheme="majorEastAsia" w:cstheme="majorBidi"/>
      <w:color w:val="0F4761" w:themeColor="accent1" w:themeShade="BF"/>
    </w:rPr>
  </w:style>
  <w:style w:type="character" w:customStyle="1" w:styleId="Naslov6Znak">
    <w:name w:val="Naslov 6 Znak"/>
    <w:basedOn w:val="Privzetapisavaodstavka"/>
    <w:link w:val="Naslov6"/>
    <w:uiPriority w:val="9"/>
    <w:semiHidden/>
    <w:rsid w:val="00065EB6"/>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semiHidden/>
    <w:rsid w:val="00065EB6"/>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rsid w:val="00065EB6"/>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065EB6"/>
    <w:rPr>
      <w:rFonts w:eastAsiaTheme="majorEastAsia" w:cstheme="majorBidi"/>
      <w:color w:val="272727" w:themeColor="text1" w:themeTint="D8"/>
    </w:rPr>
  </w:style>
  <w:style w:type="paragraph" w:styleId="Naslov">
    <w:name w:val="Title"/>
    <w:basedOn w:val="Navaden"/>
    <w:next w:val="Navaden"/>
    <w:link w:val="NaslovZnak"/>
    <w:uiPriority w:val="10"/>
    <w:qFormat/>
    <w:rsid w:val="00065EB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065EB6"/>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065EB6"/>
    <w:pPr>
      <w:numPr>
        <w:ilvl w:val="1"/>
      </w:numPr>
    </w:pPr>
    <w:rPr>
      <w:rFonts w:eastAsiaTheme="majorEastAsia" w:cstheme="majorBidi"/>
      <w:color w:val="595959" w:themeColor="text1" w:themeTint="A6"/>
      <w:spacing w:val="15"/>
      <w:sz w:val="28"/>
      <w:szCs w:val="28"/>
    </w:rPr>
  </w:style>
  <w:style w:type="character" w:customStyle="1" w:styleId="PodnaslovZnak">
    <w:name w:val="Podnaslov Znak"/>
    <w:basedOn w:val="Privzetapisavaodstavka"/>
    <w:link w:val="Podnaslov"/>
    <w:uiPriority w:val="11"/>
    <w:rsid w:val="00065EB6"/>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065EB6"/>
    <w:pPr>
      <w:spacing w:before="160"/>
      <w:jc w:val="center"/>
    </w:pPr>
    <w:rPr>
      <w:i/>
      <w:iCs/>
      <w:color w:val="404040" w:themeColor="text1" w:themeTint="BF"/>
    </w:rPr>
  </w:style>
  <w:style w:type="character" w:customStyle="1" w:styleId="CitatZnak">
    <w:name w:val="Citat Znak"/>
    <w:basedOn w:val="Privzetapisavaodstavka"/>
    <w:link w:val="Citat"/>
    <w:uiPriority w:val="29"/>
    <w:rsid w:val="00065EB6"/>
    <w:rPr>
      <w:i/>
      <w:iCs/>
      <w:color w:val="404040" w:themeColor="text1" w:themeTint="BF"/>
    </w:rPr>
  </w:style>
  <w:style w:type="paragraph" w:styleId="Odstavekseznama">
    <w:name w:val="List Paragraph"/>
    <w:aliases w:val="numbered list"/>
    <w:basedOn w:val="Navaden"/>
    <w:link w:val="OdstavekseznamaZnak"/>
    <w:uiPriority w:val="34"/>
    <w:qFormat/>
    <w:rsid w:val="00065EB6"/>
    <w:pPr>
      <w:ind w:left="720"/>
      <w:contextualSpacing/>
    </w:pPr>
  </w:style>
  <w:style w:type="character" w:styleId="Intenzivenpoudarek">
    <w:name w:val="Intense Emphasis"/>
    <w:basedOn w:val="Privzetapisavaodstavka"/>
    <w:uiPriority w:val="21"/>
    <w:qFormat/>
    <w:rsid w:val="00065EB6"/>
    <w:rPr>
      <w:i/>
      <w:iCs/>
      <w:color w:val="0F4761" w:themeColor="accent1" w:themeShade="BF"/>
    </w:rPr>
  </w:style>
  <w:style w:type="paragraph" w:styleId="Intenzivencitat">
    <w:name w:val="Intense Quote"/>
    <w:basedOn w:val="Navaden"/>
    <w:next w:val="Navaden"/>
    <w:link w:val="IntenzivencitatZnak"/>
    <w:uiPriority w:val="30"/>
    <w:qFormat/>
    <w:rsid w:val="00065EB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zivencitatZnak">
    <w:name w:val="Intenziven citat Znak"/>
    <w:basedOn w:val="Privzetapisavaodstavka"/>
    <w:link w:val="Intenzivencitat"/>
    <w:uiPriority w:val="30"/>
    <w:rsid w:val="00065EB6"/>
    <w:rPr>
      <w:i/>
      <w:iCs/>
      <w:color w:val="0F4761" w:themeColor="accent1" w:themeShade="BF"/>
    </w:rPr>
  </w:style>
  <w:style w:type="character" w:styleId="Intenzivensklic">
    <w:name w:val="Intense Reference"/>
    <w:basedOn w:val="Privzetapisavaodstavka"/>
    <w:uiPriority w:val="32"/>
    <w:qFormat/>
    <w:rsid w:val="00065EB6"/>
    <w:rPr>
      <w:b/>
      <w:bCs/>
      <w:smallCaps/>
      <w:color w:val="0F4761" w:themeColor="accent1" w:themeShade="BF"/>
      <w:spacing w:val="5"/>
    </w:rPr>
  </w:style>
  <w:style w:type="character" w:customStyle="1" w:styleId="OdstavekseznamaZnak">
    <w:name w:val="Odstavek seznama Znak"/>
    <w:aliases w:val="numbered list Znak"/>
    <w:link w:val="Odstavekseznama"/>
    <w:uiPriority w:val="34"/>
    <w:qFormat/>
    <w:locked/>
    <w:rsid w:val="00B2295E"/>
  </w:style>
  <w:style w:type="character" w:styleId="Pripombasklic">
    <w:name w:val="annotation reference"/>
    <w:uiPriority w:val="99"/>
    <w:unhideWhenUsed/>
    <w:rsid w:val="0033362D"/>
    <w:rPr>
      <w:sz w:val="16"/>
      <w:szCs w:val="16"/>
    </w:rPr>
  </w:style>
  <w:style w:type="paragraph" w:styleId="Pripombabesedilo">
    <w:name w:val="annotation text"/>
    <w:basedOn w:val="Navaden"/>
    <w:link w:val="PripombabesediloZnak"/>
    <w:uiPriority w:val="99"/>
    <w:unhideWhenUsed/>
    <w:rsid w:val="0051253C"/>
    <w:pPr>
      <w:spacing w:line="240" w:lineRule="auto"/>
    </w:pPr>
    <w:rPr>
      <w:sz w:val="20"/>
      <w:szCs w:val="20"/>
    </w:rPr>
  </w:style>
  <w:style w:type="character" w:customStyle="1" w:styleId="PripombabesediloZnak">
    <w:name w:val="Pripomba – besedilo Znak"/>
    <w:basedOn w:val="Privzetapisavaodstavka"/>
    <w:link w:val="Pripombabesedilo"/>
    <w:uiPriority w:val="99"/>
    <w:rsid w:val="0051253C"/>
    <w:rPr>
      <w:sz w:val="20"/>
      <w:szCs w:val="20"/>
    </w:rPr>
  </w:style>
  <w:style w:type="paragraph" w:styleId="Zadevapripombe">
    <w:name w:val="annotation subject"/>
    <w:basedOn w:val="Pripombabesedilo"/>
    <w:next w:val="Pripombabesedilo"/>
    <w:link w:val="ZadevapripombeZnak"/>
    <w:uiPriority w:val="99"/>
    <w:semiHidden/>
    <w:unhideWhenUsed/>
    <w:rsid w:val="0051253C"/>
    <w:rPr>
      <w:b/>
      <w:bCs/>
    </w:rPr>
  </w:style>
  <w:style w:type="character" w:customStyle="1" w:styleId="ZadevapripombeZnak">
    <w:name w:val="Zadeva pripombe Znak"/>
    <w:basedOn w:val="PripombabesediloZnak"/>
    <w:link w:val="Zadevapripombe"/>
    <w:uiPriority w:val="99"/>
    <w:semiHidden/>
    <w:rsid w:val="0051253C"/>
    <w:rPr>
      <w:b/>
      <w:bCs/>
      <w:sz w:val="20"/>
      <w:szCs w:val="20"/>
    </w:rPr>
  </w:style>
  <w:style w:type="paragraph" w:styleId="Revizija">
    <w:name w:val="Revision"/>
    <w:hidden/>
    <w:uiPriority w:val="99"/>
    <w:semiHidden/>
    <w:rsid w:val="0051253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884130">
      <w:bodyDiv w:val="1"/>
      <w:marLeft w:val="0"/>
      <w:marRight w:val="0"/>
      <w:marTop w:val="0"/>
      <w:marBottom w:val="0"/>
      <w:divBdr>
        <w:top w:val="none" w:sz="0" w:space="0" w:color="auto"/>
        <w:left w:val="none" w:sz="0" w:space="0" w:color="auto"/>
        <w:bottom w:val="none" w:sz="0" w:space="0" w:color="auto"/>
        <w:right w:val="none" w:sz="0" w:space="0" w:color="auto"/>
      </w:divBdr>
    </w:div>
    <w:div w:id="268242770">
      <w:bodyDiv w:val="1"/>
      <w:marLeft w:val="0"/>
      <w:marRight w:val="0"/>
      <w:marTop w:val="0"/>
      <w:marBottom w:val="0"/>
      <w:divBdr>
        <w:top w:val="none" w:sz="0" w:space="0" w:color="auto"/>
        <w:left w:val="none" w:sz="0" w:space="0" w:color="auto"/>
        <w:bottom w:val="none" w:sz="0" w:space="0" w:color="auto"/>
        <w:right w:val="none" w:sz="0" w:space="0" w:color="auto"/>
      </w:divBdr>
    </w:div>
    <w:div w:id="323556584">
      <w:bodyDiv w:val="1"/>
      <w:marLeft w:val="0"/>
      <w:marRight w:val="0"/>
      <w:marTop w:val="0"/>
      <w:marBottom w:val="0"/>
      <w:divBdr>
        <w:top w:val="none" w:sz="0" w:space="0" w:color="auto"/>
        <w:left w:val="none" w:sz="0" w:space="0" w:color="auto"/>
        <w:bottom w:val="none" w:sz="0" w:space="0" w:color="auto"/>
        <w:right w:val="none" w:sz="0" w:space="0" w:color="auto"/>
      </w:divBdr>
    </w:div>
    <w:div w:id="417872376">
      <w:bodyDiv w:val="1"/>
      <w:marLeft w:val="0"/>
      <w:marRight w:val="0"/>
      <w:marTop w:val="0"/>
      <w:marBottom w:val="0"/>
      <w:divBdr>
        <w:top w:val="none" w:sz="0" w:space="0" w:color="auto"/>
        <w:left w:val="none" w:sz="0" w:space="0" w:color="auto"/>
        <w:bottom w:val="none" w:sz="0" w:space="0" w:color="auto"/>
        <w:right w:val="none" w:sz="0" w:space="0" w:color="auto"/>
      </w:divBdr>
    </w:div>
    <w:div w:id="626544735">
      <w:bodyDiv w:val="1"/>
      <w:marLeft w:val="0"/>
      <w:marRight w:val="0"/>
      <w:marTop w:val="0"/>
      <w:marBottom w:val="0"/>
      <w:divBdr>
        <w:top w:val="none" w:sz="0" w:space="0" w:color="auto"/>
        <w:left w:val="none" w:sz="0" w:space="0" w:color="auto"/>
        <w:bottom w:val="none" w:sz="0" w:space="0" w:color="auto"/>
        <w:right w:val="none" w:sz="0" w:space="0" w:color="auto"/>
      </w:divBdr>
    </w:div>
    <w:div w:id="731804984">
      <w:bodyDiv w:val="1"/>
      <w:marLeft w:val="0"/>
      <w:marRight w:val="0"/>
      <w:marTop w:val="0"/>
      <w:marBottom w:val="0"/>
      <w:divBdr>
        <w:top w:val="none" w:sz="0" w:space="0" w:color="auto"/>
        <w:left w:val="none" w:sz="0" w:space="0" w:color="auto"/>
        <w:bottom w:val="none" w:sz="0" w:space="0" w:color="auto"/>
        <w:right w:val="none" w:sz="0" w:space="0" w:color="auto"/>
      </w:divBdr>
    </w:div>
    <w:div w:id="848837828">
      <w:bodyDiv w:val="1"/>
      <w:marLeft w:val="0"/>
      <w:marRight w:val="0"/>
      <w:marTop w:val="0"/>
      <w:marBottom w:val="0"/>
      <w:divBdr>
        <w:top w:val="none" w:sz="0" w:space="0" w:color="auto"/>
        <w:left w:val="none" w:sz="0" w:space="0" w:color="auto"/>
        <w:bottom w:val="none" w:sz="0" w:space="0" w:color="auto"/>
        <w:right w:val="none" w:sz="0" w:space="0" w:color="auto"/>
      </w:divBdr>
    </w:div>
    <w:div w:id="869799166">
      <w:bodyDiv w:val="1"/>
      <w:marLeft w:val="0"/>
      <w:marRight w:val="0"/>
      <w:marTop w:val="0"/>
      <w:marBottom w:val="0"/>
      <w:divBdr>
        <w:top w:val="none" w:sz="0" w:space="0" w:color="auto"/>
        <w:left w:val="none" w:sz="0" w:space="0" w:color="auto"/>
        <w:bottom w:val="none" w:sz="0" w:space="0" w:color="auto"/>
        <w:right w:val="none" w:sz="0" w:space="0" w:color="auto"/>
      </w:divBdr>
    </w:div>
    <w:div w:id="940380223">
      <w:bodyDiv w:val="1"/>
      <w:marLeft w:val="0"/>
      <w:marRight w:val="0"/>
      <w:marTop w:val="0"/>
      <w:marBottom w:val="0"/>
      <w:divBdr>
        <w:top w:val="none" w:sz="0" w:space="0" w:color="auto"/>
        <w:left w:val="none" w:sz="0" w:space="0" w:color="auto"/>
        <w:bottom w:val="none" w:sz="0" w:space="0" w:color="auto"/>
        <w:right w:val="none" w:sz="0" w:space="0" w:color="auto"/>
      </w:divBdr>
    </w:div>
    <w:div w:id="1016469921">
      <w:bodyDiv w:val="1"/>
      <w:marLeft w:val="0"/>
      <w:marRight w:val="0"/>
      <w:marTop w:val="0"/>
      <w:marBottom w:val="0"/>
      <w:divBdr>
        <w:top w:val="none" w:sz="0" w:space="0" w:color="auto"/>
        <w:left w:val="none" w:sz="0" w:space="0" w:color="auto"/>
        <w:bottom w:val="none" w:sz="0" w:space="0" w:color="auto"/>
        <w:right w:val="none" w:sz="0" w:space="0" w:color="auto"/>
      </w:divBdr>
    </w:div>
    <w:div w:id="1040592724">
      <w:bodyDiv w:val="1"/>
      <w:marLeft w:val="0"/>
      <w:marRight w:val="0"/>
      <w:marTop w:val="0"/>
      <w:marBottom w:val="0"/>
      <w:divBdr>
        <w:top w:val="none" w:sz="0" w:space="0" w:color="auto"/>
        <w:left w:val="none" w:sz="0" w:space="0" w:color="auto"/>
        <w:bottom w:val="none" w:sz="0" w:space="0" w:color="auto"/>
        <w:right w:val="none" w:sz="0" w:space="0" w:color="auto"/>
      </w:divBdr>
    </w:div>
    <w:div w:id="1051885555">
      <w:bodyDiv w:val="1"/>
      <w:marLeft w:val="0"/>
      <w:marRight w:val="0"/>
      <w:marTop w:val="0"/>
      <w:marBottom w:val="0"/>
      <w:divBdr>
        <w:top w:val="none" w:sz="0" w:space="0" w:color="auto"/>
        <w:left w:val="none" w:sz="0" w:space="0" w:color="auto"/>
        <w:bottom w:val="none" w:sz="0" w:space="0" w:color="auto"/>
        <w:right w:val="none" w:sz="0" w:space="0" w:color="auto"/>
      </w:divBdr>
      <w:divsChild>
        <w:div w:id="1960409201">
          <w:marLeft w:val="547"/>
          <w:marRight w:val="0"/>
          <w:marTop w:val="86"/>
          <w:marBottom w:val="0"/>
          <w:divBdr>
            <w:top w:val="none" w:sz="0" w:space="0" w:color="auto"/>
            <w:left w:val="none" w:sz="0" w:space="0" w:color="auto"/>
            <w:bottom w:val="none" w:sz="0" w:space="0" w:color="auto"/>
            <w:right w:val="none" w:sz="0" w:space="0" w:color="auto"/>
          </w:divBdr>
        </w:div>
      </w:divsChild>
    </w:div>
    <w:div w:id="1119228070">
      <w:bodyDiv w:val="1"/>
      <w:marLeft w:val="0"/>
      <w:marRight w:val="0"/>
      <w:marTop w:val="0"/>
      <w:marBottom w:val="0"/>
      <w:divBdr>
        <w:top w:val="none" w:sz="0" w:space="0" w:color="auto"/>
        <w:left w:val="none" w:sz="0" w:space="0" w:color="auto"/>
        <w:bottom w:val="none" w:sz="0" w:space="0" w:color="auto"/>
        <w:right w:val="none" w:sz="0" w:space="0" w:color="auto"/>
      </w:divBdr>
    </w:div>
    <w:div w:id="1121266561">
      <w:bodyDiv w:val="1"/>
      <w:marLeft w:val="0"/>
      <w:marRight w:val="0"/>
      <w:marTop w:val="0"/>
      <w:marBottom w:val="0"/>
      <w:divBdr>
        <w:top w:val="none" w:sz="0" w:space="0" w:color="auto"/>
        <w:left w:val="none" w:sz="0" w:space="0" w:color="auto"/>
        <w:bottom w:val="none" w:sz="0" w:space="0" w:color="auto"/>
        <w:right w:val="none" w:sz="0" w:space="0" w:color="auto"/>
      </w:divBdr>
    </w:div>
    <w:div w:id="1157921536">
      <w:bodyDiv w:val="1"/>
      <w:marLeft w:val="0"/>
      <w:marRight w:val="0"/>
      <w:marTop w:val="0"/>
      <w:marBottom w:val="0"/>
      <w:divBdr>
        <w:top w:val="none" w:sz="0" w:space="0" w:color="auto"/>
        <w:left w:val="none" w:sz="0" w:space="0" w:color="auto"/>
        <w:bottom w:val="none" w:sz="0" w:space="0" w:color="auto"/>
        <w:right w:val="none" w:sz="0" w:space="0" w:color="auto"/>
      </w:divBdr>
    </w:div>
    <w:div w:id="1297103121">
      <w:bodyDiv w:val="1"/>
      <w:marLeft w:val="0"/>
      <w:marRight w:val="0"/>
      <w:marTop w:val="0"/>
      <w:marBottom w:val="0"/>
      <w:divBdr>
        <w:top w:val="none" w:sz="0" w:space="0" w:color="auto"/>
        <w:left w:val="none" w:sz="0" w:space="0" w:color="auto"/>
        <w:bottom w:val="none" w:sz="0" w:space="0" w:color="auto"/>
        <w:right w:val="none" w:sz="0" w:space="0" w:color="auto"/>
      </w:divBdr>
    </w:div>
    <w:div w:id="1376588612">
      <w:bodyDiv w:val="1"/>
      <w:marLeft w:val="0"/>
      <w:marRight w:val="0"/>
      <w:marTop w:val="0"/>
      <w:marBottom w:val="0"/>
      <w:divBdr>
        <w:top w:val="none" w:sz="0" w:space="0" w:color="auto"/>
        <w:left w:val="none" w:sz="0" w:space="0" w:color="auto"/>
        <w:bottom w:val="none" w:sz="0" w:space="0" w:color="auto"/>
        <w:right w:val="none" w:sz="0" w:space="0" w:color="auto"/>
      </w:divBdr>
    </w:div>
    <w:div w:id="1440954726">
      <w:bodyDiv w:val="1"/>
      <w:marLeft w:val="0"/>
      <w:marRight w:val="0"/>
      <w:marTop w:val="0"/>
      <w:marBottom w:val="0"/>
      <w:divBdr>
        <w:top w:val="none" w:sz="0" w:space="0" w:color="auto"/>
        <w:left w:val="none" w:sz="0" w:space="0" w:color="auto"/>
        <w:bottom w:val="none" w:sz="0" w:space="0" w:color="auto"/>
        <w:right w:val="none" w:sz="0" w:space="0" w:color="auto"/>
      </w:divBdr>
    </w:div>
    <w:div w:id="1484008730">
      <w:bodyDiv w:val="1"/>
      <w:marLeft w:val="0"/>
      <w:marRight w:val="0"/>
      <w:marTop w:val="0"/>
      <w:marBottom w:val="0"/>
      <w:divBdr>
        <w:top w:val="none" w:sz="0" w:space="0" w:color="auto"/>
        <w:left w:val="none" w:sz="0" w:space="0" w:color="auto"/>
        <w:bottom w:val="none" w:sz="0" w:space="0" w:color="auto"/>
        <w:right w:val="none" w:sz="0" w:space="0" w:color="auto"/>
      </w:divBdr>
    </w:div>
    <w:div w:id="1601908385">
      <w:bodyDiv w:val="1"/>
      <w:marLeft w:val="0"/>
      <w:marRight w:val="0"/>
      <w:marTop w:val="0"/>
      <w:marBottom w:val="0"/>
      <w:divBdr>
        <w:top w:val="none" w:sz="0" w:space="0" w:color="auto"/>
        <w:left w:val="none" w:sz="0" w:space="0" w:color="auto"/>
        <w:bottom w:val="none" w:sz="0" w:space="0" w:color="auto"/>
        <w:right w:val="none" w:sz="0" w:space="0" w:color="auto"/>
      </w:divBdr>
    </w:div>
    <w:div w:id="1655063423">
      <w:bodyDiv w:val="1"/>
      <w:marLeft w:val="0"/>
      <w:marRight w:val="0"/>
      <w:marTop w:val="0"/>
      <w:marBottom w:val="0"/>
      <w:divBdr>
        <w:top w:val="none" w:sz="0" w:space="0" w:color="auto"/>
        <w:left w:val="none" w:sz="0" w:space="0" w:color="auto"/>
        <w:bottom w:val="none" w:sz="0" w:space="0" w:color="auto"/>
        <w:right w:val="none" w:sz="0" w:space="0" w:color="auto"/>
      </w:divBdr>
    </w:div>
    <w:div w:id="1729454094">
      <w:bodyDiv w:val="1"/>
      <w:marLeft w:val="0"/>
      <w:marRight w:val="0"/>
      <w:marTop w:val="0"/>
      <w:marBottom w:val="0"/>
      <w:divBdr>
        <w:top w:val="none" w:sz="0" w:space="0" w:color="auto"/>
        <w:left w:val="none" w:sz="0" w:space="0" w:color="auto"/>
        <w:bottom w:val="none" w:sz="0" w:space="0" w:color="auto"/>
        <w:right w:val="none" w:sz="0" w:space="0" w:color="auto"/>
      </w:divBdr>
    </w:div>
    <w:div w:id="1844588072">
      <w:bodyDiv w:val="1"/>
      <w:marLeft w:val="0"/>
      <w:marRight w:val="0"/>
      <w:marTop w:val="0"/>
      <w:marBottom w:val="0"/>
      <w:divBdr>
        <w:top w:val="none" w:sz="0" w:space="0" w:color="auto"/>
        <w:left w:val="none" w:sz="0" w:space="0" w:color="auto"/>
        <w:bottom w:val="none" w:sz="0" w:space="0" w:color="auto"/>
        <w:right w:val="none" w:sz="0" w:space="0" w:color="auto"/>
      </w:divBdr>
    </w:div>
    <w:div w:id="1901789791">
      <w:bodyDiv w:val="1"/>
      <w:marLeft w:val="0"/>
      <w:marRight w:val="0"/>
      <w:marTop w:val="0"/>
      <w:marBottom w:val="0"/>
      <w:divBdr>
        <w:top w:val="none" w:sz="0" w:space="0" w:color="auto"/>
        <w:left w:val="none" w:sz="0" w:space="0" w:color="auto"/>
        <w:bottom w:val="none" w:sz="0" w:space="0" w:color="auto"/>
        <w:right w:val="none" w:sz="0" w:space="0" w:color="auto"/>
      </w:divBdr>
    </w:div>
    <w:div w:id="2001494274">
      <w:bodyDiv w:val="1"/>
      <w:marLeft w:val="0"/>
      <w:marRight w:val="0"/>
      <w:marTop w:val="0"/>
      <w:marBottom w:val="0"/>
      <w:divBdr>
        <w:top w:val="none" w:sz="0" w:space="0" w:color="auto"/>
        <w:left w:val="none" w:sz="0" w:space="0" w:color="auto"/>
        <w:bottom w:val="none" w:sz="0" w:space="0" w:color="auto"/>
        <w:right w:val="none" w:sz="0" w:space="0" w:color="auto"/>
      </w:divBdr>
    </w:div>
    <w:div w:id="2090154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file>

<file path=customXml/item3.xml><?xml version="1.0" encoding="utf-8"?>
<ct:contentTypeSchema xmlns:ct="http://schemas.microsoft.com/office/2006/metadata/contentType" xmlns:ma="http://schemas.microsoft.com/office/2006/metadata/properties/metaAttributes" ct:_="" ma:_="" ma:contentTypeName="Dokument" ma:contentTypeID="0x010100A7A7E6561E108F4F8A4FBEBE24469AE6" ma:contentTypeVersion="2" ma:contentTypeDescription="Ustvari nov dokument." ma:contentTypeScope="" ma:versionID="4bd608e0ccb92a5e77f9d49492452c62">
  <xsd:schema xmlns:xsd="http://www.w3.org/2001/XMLSchema" xmlns:xs="http://www.w3.org/2001/XMLSchema" xmlns:p="http://schemas.microsoft.com/office/2006/metadata/properties" xmlns:ns2="151a32cb-68d4-46e2-8990-209d00cbea1a" xmlns:ns3="5e3a6384-3b6b-49ae-bcf7-b979de823623" targetNamespace="http://schemas.microsoft.com/office/2006/metadata/properties" ma:root="true" ma:fieldsID="b2566c72db5190d614a1ad4ee8095677" ns2:_="" ns3:_="">
    <xsd:import namespace="151a32cb-68d4-46e2-8990-209d00cbea1a"/>
    <xsd:import namespace="5e3a6384-3b6b-49ae-bcf7-b979de823623"/>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1a32cb-68d4-46e2-8990-209d00cbea1a" elementFormDefault="qualified">
    <xsd:import namespace="http://schemas.microsoft.com/office/2006/documentManagement/types"/>
    <xsd:import namespace="http://schemas.microsoft.com/office/infopath/2007/PartnerControls"/>
    <xsd:element name="_dlc_DocId" ma:index="8" nillable="true" ma:displayName="Vrednost ID-ja dokumenta" ma:description="Vrednost ID-ja dokumenta, dodeljenega temu elementu." ma:internalName="_dlc_DocId" ma:readOnly="true">
      <xsd:simpleType>
        <xsd:restriction base="dms:Text"/>
      </xsd:simpleType>
    </xsd:element>
    <xsd:element name="_dlc_DocIdUrl" ma:index="9" nillable="true" ma:displayName="ID dokumenta" ma:description="Trajna povezava do tega dokumenta."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e3a6384-3b6b-49ae-bcf7-b979de823623" elementFormDefault="qualified">
    <xsd:import namespace="http://schemas.microsoft.com/office/2006/documentManagement/types"/>
    <xsd:import namespace="http://schemas.microsoft.com/office/infopath/2007/PartnerControls"/>
    <xsd:element name="SharedWithUsers" ma:index="11"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V skupni rabi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EF478A0-0DCB-4AC6-AFB6-D6A1B59E1DD5}">
  <ds:schemaRefs>
    <ds:schemaRef ds:uri="http://schemas.microsoft.com/sharepoint/v3/contenttype/forms"/>
  </ds:schemaRefs>
</ds:datastoreItem>
</file>

<file path=customXml/itemProps2.xml><?xml version="1.0" encoding="utf-8"?>
<ds:datastoreItem xmlns:ds="http://schemas.openxmlformats.org/officeDocument/2006/customXml" ds:itemID="{00D976EA-AEC5-4E17-8F14-BAA68F48FE98}">
  <ds:schemaRefs>
    <ds:schemaRef ds:uri="http://schemas.microsoft.com/sharepoint/events"/>
  </ds:schemaRefs>
</ds:datastoreItem>
</file>

<file path=customXml/itemProps3.xml><?xml version="1.0" encoding="utf-8"?>
<ds:datastoreItem xmlns:ds="http://schemas.openxmlformats.org/officeDocument/2006/customXml" ds:itemID="{ADC31EB3-541D-4402-A0C1-5BADBC8E37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1a32cb-68d4-46e2-8990-209d00cbea1a"/>
    <ds:schemaRef ds:uri="5e3a6384-3b6b-49ae-bcf7-b979de8236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2D8F50F-3729-4269-BF57-F4B62CA8666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4585</Words>
  <Characters>26136</Characters>
  <Application>Microsoft Office Word</Application>
  <DocSecurity>0</DocSecurity>
  <Lines>217</Lines>
  <Paragraphs>61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30660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Vesna Pompe</dc:creator>
  <cp:keywords/>
  <dc:description/>
  <cp:lastModifiedBy>Nejc Kebe</cp:lastModifiedBy>
  <cp:revision>2</cp:revision>
  <dcterms:created xsi:type="dcterms:W3CDTF">2025-05-27T14:36:00Z</dcterms:created>
  <dcterms:modified xsi:type="dcterms:W3CDTF">2025-05-27T14:36:00Z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0x010100A7A7E6561E108F4F8A4FBEBE24469AE6</vt:lpwstr>
  </property>
</Properties>
</file>