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83B63" w14:textId="77777777" w:rsidR="000C32E5" w:rsidRPr="00AA2882" w:rsidRDefault="000C32E5" w:rsidP="000C32E5">
      <w:pPr>
        <w:jc w:val="center"/>
        <w:rPr>
          <w:rFonts w:ascii="Arial" w:hAnsi="Arial" w:cs="Arial"/>
          <w:b/>
          <w:sz w:val="24"/>
          <w:szCs w:val="24"/>
          <w:lang w:val="en-GB"/>
        </w:rPr>
      </w:pPr>
      <w:r w:rsidRPr="00AA2882">
        <w:rPr>
          <w:rFonts w:ascii="Arial" w:hAnsi="Arial" w:cs="Arial"/>
          <w:b/>
          <w:sz w:val="24"/>
          <w:szCs w:val="24"/>
          <w:lang w:val="en-GB"/>
        </w:rPr>
        <w:t>SYNTHESISED TEXT OF THE MLI AND THE CONVENTION BETWEEN THE REPUBLIC OF SLOVENIA AND THE KINGDOM OF NORWAY FOR THE AVOIDANCE OF DOUBLE TAXATION AND THE PREVENTION OF FISCAL EVASION WITH RESPECT TO TAXES ON INCOME</w:t>
      </w:r>
    </w:p>
    <w:p w14:paraId="575B3535" w14:textId="77777777" w:rsidR="000C32E5" w:rsidRPr="00AA2882" w:rsidRDefault="000C32E5" w:rsidP="000C32E5">
      <w:pPr>
        <w:jc w:val="center"/>
        <w:rPr>
          <w:rFonts w:ascii="Arial" w:hAnsi="Arial" w:cs="Arial"/>
          <w:b/>
          <w:lang w:val="en-GB"/>
        </w:rPr>
      </w:pPr>
    </w:p>
    <w:p w14:paraId="61150FFD" w14:textId="77777777" w:rsidR="000C32E5" w:rsidRPr="00AA2882" w:rsidRDefault="000C32E5" w:rsidP="000C32E5">
      <w:pPr>
        <w:rPr>
          <w:rFonts w:ascii="Arial" w:hAnsi="Arial" w:cs="Arial"/>
          <w:b/>
          <w:lang w:val="en-GB"/>
        </w:rPr>
      </w:pPr>
      <w:r w:rsidRPr="00AA2882">
        <w:rPr>
          <w:rFonts w:ascii="Arial" w:hAnsi="Arial" w:cs="Arial"/>
          <w:b/>
          <w:lang w:val="en-GB"/>
        </w:rPr>
        <w:t>General disclaimer on the Synthesised text document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C32E5" w:rsidRPr="00AA2882" w14:paraId="18DB9DDC" w14:textId="77777777" w:rsidTr="007A3676">
        <w:tc>
          <w:tcPr>
            <w:tcW w:w="9180" w:type="dxa"/>
            <w:shd w:val="clear" w:color="auto" w:fill="auto"/>
          </w:tcPr>
          <w:p w14:paraId="00133FAB" w14:textId="4AA62BF4" w:rsidR="000C32E5" w:rsidRDefault="000C32E5" w:rsidP="007A3676">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br/>
              <w:t xml:space="preserve">This document presents the synthesised text for the application of the Convention between the Republic of Slovenia and the Kingdom of Norway for the Avoidance of Double Taxation and the Prevention of Fiscal Evasion with respect to Taxes on Income signed on 18 </w:t>
            </w:r>
            <w:r w:rsidRPr="007308EB">
              <w:rPr>
                <w:rFonts w:ascii="Arial" w:eastAsia="MS Mincho" w:hAnsi="Arial" w:cs="Arial"/>
                <w:iCs/>
                <w:sz w:val="20"/>
                <w:szCs w:val="20"/>
                <w:lang w:val="en-GB" w:eastAsia="ja-JP"/>
              </w:rPr>
              <w:t>Februar</w:t>
            </w:r>
            <w:r w:rsidR="00AA2882" w:rsidRPr="007308EB">
              <w:rPr>
                <w:rFonts w:ascii="Arial" w:eastAsia="MS Mincho" w:hAnsi="Arial" w:cs="Arial"/>
                <w:iCs/>
                <w:sz w:val="20"/>
                <w:szCs w:val="20"/>
                <w:lang w:val="en-GB" w:eastAsia="ja-JP"/>
              </w:rPr>
              <w:t>y</w:t>
            </w:r>
            <w:r w:rsidRPr="00AA2882">
              <w:rPr>
                <w:rFonts w:ascii="Arial" w:eastAsia="MS Mincho" w:hAnsi="Arial" w:cs="Arial"/>
                <w:iCs/>
                <w:sz w:val="20"/>
                <w:szCs w:val="20"/>
                <w:lang w:val="en-GB" w:eastAsia="ja-JP"/>
              </w:rPr>
              <w:t xml:space="preserve"> 2008 (the “Convention”), as modified by the Multilateral Convention to Implement Tax Treaty Related Measures to Prevent Base Erosion and Profit Shifting signed by the Republic of Slovenia and by the Kingdom of Norway on 7 June 2017 (the “MLI”).</w:t>
            </w:r>
          </w:p>
          <w:p w14:paraId="63F10A87" w14:textId="65B646F5" w:rsidR="008E645F" w:rsidRPr="00AA2882" w:rsidRDefault="008E645F" w:rsidP="007A3676">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8E645F">
              <w:rPr>
                <w:rFonts w:ascii="Arial" w:eastAsia="MS Mincho" w:hAnsi="Arial" w:cs="Arial"/>
                <w:iCs/>
                <w:sz w:val="20"/>
                <w:szCs w:val="20"/>
                <w:lang w:val="en-GB" w:eastAsia="ja-JP"/>
              </w:rPr>
              <w:t xml:space="preserve">This document was prepared in consultation with the competent authority of </w:t>
            </w:r>
            <w:r>
              <w:rPr>
                <w:rFonts w:ascii="Arial" w:eastAsia="MS Mincho" w:hAnsi="Arial" w:cs="Arial"/>
                <w:iCs/>
                <w:sz w:val="20"/>
                <w:szCs w:val="20"/>
                <w:lang w:val="en-GB" w:eastAsia="ja-JP"/>
              </w:rPr>
              <w:t>the Kingdom of Norway</w:t>
            </w:r>
            <w:r w:rsidRPr="008E645F">
              <w:rPr>
                <w:rFonts w:ascii="Arial" w:eastAsia="MS Mincho" w:hAnsi="Arial" w:cs="Arial"/>
                <w:iCs/>
                <w:sz w:val="20"/>
                <w:szCs w:val="20"/>
                <w:lang w:val="en-GB" w:eastAsia="ja-JP"/>
              </w:rPr>
              <w:t xml:space="preserve"> and represents the shared understanding of the modifications made to the Convention by the MLI.</w:t>
            </w:r>
          </w:p>
          <w:p w14:paraId="7D7E4607" w14:textId="77777777" w:rsidR="000C32E5" w:rsidRPr="00AA2882" w:rsidRDefault="000C32E5" w:rsidP="007A3676">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The document was prepared on the basis of the MLI position of the Republic of Slovenia submitted to the Depositary upon ratification on 22 March 2018 and of the MLI position the Kingdom of Norway submitted to the Depositary upon ratification on 17 July 2019. These MLI positions are subject to modifications as provided in the MLI. Modifications made to MLI positions could modify the effects of the MLI on the Convention.</w:t>
            </w:r>
          </w:p>
          <w:p w14:paraId="7051829D" w14:textId="77777777" w:rsidR="000C32E5" w:rsidRPr="00AA2882" w:rsidRDefault="000C32E5" w:rsidP="007A3676">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The authentic legal texts of the Convention and the MLI take precedence and remain the legal texts applicable.</w:t>
            </w:r>
          </w:p>
          <w:p w14:paraId="020CA345" w14:textId="77777777" w:rsidR="000C32E5" w:rsidRPr="00AA2882" w:rsidRDefault="000C32E5" w:rsidP="007A3676">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2017 OECD Model Tax Convention. </w:t>
            </w:r>
          </w:p>
          <w:p w14:paraId="39E046A3" w14:textId="77777777" w:rsidR="000C32E5" w:rsidRPr="00AA2882" w:rsidRDefault="000C32E5" w:rsidP="007A3676">
            <w:pPr>
              <w:tabs>
                <w:tab w:val="left" w:pos="709"/>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Changes to the text of the provisions of the MLI have been made to conform the terminology used in the MLI to the terminology used in the Convention (such as “Covered Tax Agreement” and “Convention”, “Contracting Jurisdictions” and “Contracting States”), to ease the comprehension of the provisions of the MLI. The changes in terminology are intended to increase the readability of the document and are not intended to change the substance of the provisions of the MLI. Similarly, changes have been made to parts of provisions of the MLI that describe existing provisions of the Convention: descriptive language has been replaced by legal references of the existing provisions to ease the readability.</w:t>
            </w:r>
          </w:p>
          <w:p w14:paraId="6C02BA60" w14:textId="77777777" w:rsidR="000C32E5" w:rsidRPr="00AA2882" w:rsidRDefault="000C32E5" w:rsidP="007A3676">
            <w:pPr>
              <w:tabs>
                <w:tab w:val="left" w:pos="709"/>
              </w:tabs>
              <w:autoSpaceDE w:val="0"/>
              <w:autoSpaceDN w:val="0"/>
              <w:adjustRightInd w:val="0"/>
              <w:spacing w:after="36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 xml:space="preserve">In all cases, references made to the provisions of the Convention or to the Convention must be understood as referring to the Convention as modified by the provisions of the MLI, provided such provisions of the MLI have taken effect. </w:t>
            </w:r>
          </w:p>
          <w:p w14:paraId="3FB4D994" w14:textId="77777777" w:rsidR="000C32E5" w:rsidRPr="00AA2882" w:rsidRDefault="000C32E5" w:rsidP="007A3676">
            <w:pPr>
              <w:tabs>
                <w:tab w:val="left" w:pos="709"/>
              </w:tabs>
              <w:autoSpaceDE w:val="0"/>
              <w:autoSpaceDN w:val="0"/>
              <w:adjustRightInd w:val="0"/>
              <w:spacing w:before="120" w:after="240"/>
              <w:ind w:right="34"/>
              <w:jc w:val="both"/>
              <w:rPr>
                <w:rFonts w:ascii="Arial" w:eastAsia="MS Mincho" w:hAnsi="Arial" w:cs="Arial"/>
                <w:iCs/>
                <w:sz w:val="20"/>
                <w:szCs w:val="20"/>
                <w:u w:val="single"/>
                <w:lang w:val="en-GB" w:eastAsia="ja-JP"/>
              </w:rPr>
            </w:pPr>
            <w:r w:rsidRPr="00AA2882">
              <w:rPr>
                <w:rFonts w:ascii="Arial" w:eastAsia="MS Mincho" w:hAnsi="Arial" w:cs="Arial"/>
                <w:iCs/>
                <w:sz w:val="20"/>
                <w:szCs w:val="20"/>
                <w:u w:val="single"/>
                <w:lang w:val="en-GB" w:eastAsia="ja-JP"/>
              </w:rPr>
              <w:t>References</w:t>
            </w:r>
          </w:p>
          <w:p w14:paraId="180BE167" w14:textId="77777777" w:rsidR="00AA2882" w:rsidRDefault="000C32E5" w:rsidP="007D0015">
            <w:pPr>
              <w:tabs>
                <w:tab w:val="left" w:pos="709"/>
                <w:tab w:val="left" w:pos="8703"/>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The authentic legal texts of the MLI and the Convention can be found</w:t>
            </w:r>
            <w:r w:rsidR="00AA2882">
              <w:rPr>
                <w:rFonts w:ascii="Arial" w:eastAsia="MS Mincho" w:hAnsi="Arial" w:cs="Arial"/>
                <w:iCs/>
                <w:sz w:val="20"/>
                <w:szCs w:val="20"/>
                <w:lang w:val="en-GB" w:eastAsia="ja-JP"/>
              </w:rPr>
              <w:t>:</w:t>
            </w:r>
          </w:p>
          <w:p w14:paraId="1AD2EFB5" w14:textId="77777777" w:rsidR="00761BD9" w:rsidRPr="00AA2882" w:rsidRDefault="000C32E5" w:rsidP="00AA2882">
            <w:pPr>
              <w:pStyle w:val="ListParagraph"/>
              <w:numPr>
                <w:ilvl w:val="0"/>
                <w:numId w:val="3"/>
              </w:numPr>
              <w:tabs>
                <w:tab w:val="left" w:pos="709"/>
                <w:tab w:val="left" w:pos="8703"/>
              </w:tabs>
              <w:autoSpaceDE w:val="0"/>
              <w:autoSpaceDN w:val="0"/>
              <w:adjustRightInd w:val="0"/>
              <w:spacing w:after="240"/>
              <w:ind w:left="709" w:right="34" w:hanging="357"/>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lastRenderedPageBreak/>
              <w:t xml:space="preserve">in the Republic of Slovenia in the Official Journal of the Republic of Slovenia, nos. </w:t>
            </w:r>
            <w:r w:rsidR="00761BD9" w:rsidRPr="00AA2882">
              <w:rPr>
                <w:rFonts w:ascii="Arial" w:eastAsia="MS Mincho" w:hAnsi="Arial" w:cs="Arial"/>
                <w:iCs/>
                <w:sz w:val="20"/>
                <w:szCs w:val="20"/>
                <w:lang w:val="en-GB" w:eastAsia="ja-JP"/>
              </w:rPr>
              <w:t>7</w:t>
            </w:r>
            <w:r w:rsidRPr="00AA2882">
              <w:rPr>
                <w:rFonts w:ascii="Arial" w:eastAsia="MS Mincho" w:hAnsi="Arial" w:cs="Arial"/>
                <w:iCs/>
                <w:sz w:val="20"/>
                <w:szCs w:val="20"/>
                <w:lang w:val="en-GB" w:eastAsia="ja-JP"/>
              </w:rPr>
              <w:t>/0</w:t>
            </w:r>
            <w:r w:rsidR="00761BD9" w:rsidRPr="00AA2882">
              <w:rPr>
                <w:rFonts w:ascii="Arial" w:eastAsia="MS Mincho" w:hAnsi="Arial" w:cs="Arial"/>
                <w:iCs/>
                <w:sz w:val="20"/>
                <w:szCs w:val="20"/>
                <w:lang w:val="en-GB" w:eastAsia="ja-JP"/>
              </w:rPr>
              <w:t>9</w:t>
            </w:r>
            <w:r w:rsidRPr="00AA2882">
              <w:rPr>
                <w:rFonts w:ascii="Arial" w:eastAsia="MS Mincho" w:hAnsi="Arial" w:cs="Arial"/>
                <w:iCs/>
                <w:sz w:val="20"/>
                <w:szCs w:val="20"/>
                <w:lang w:val="en-GB" w:eastAsia="ja-JP"/>
              </w:rPr>
              <w:t>-MP and 2/18-MP (</w:t>
            </w:r>
            <w:hyperlink r:id="rId5" w:history="1">
              <w:r w:rsidRPr="00AA2882">
                <w:rPr>
                  <w:rStyle w:val="Hyperlink"/>
                  <w:rFonts w:ascii="Arial" w:eastAsia="MS Mincho" w:hAnsi="Arial" w:cs="Arial"/>
                  <w:iCs/>
                  <w:sz w:val="20"/>
                  <w:szCs w:val="20"/>
                  <w:lang w:val="en-GB" w:eastAsia="ja-JP"/>
                </w:rPr>
                <w:t>https://www.uradni-list.si</w:t>
              </w:r>
            </w:hyperlink>
            <w:r w:rsidR="007D0015" w:rsidRPr="00AA2882">
              <w:rPr>
                <w:rFonts w:ascii="Arial" w:eastAsia="MS Mincho" w:hAnsi="Arial" w:cs="Arial"/>
                <w:iCs/>
                <w:sz w:val="20"/>
                <w:szCs w:val="20"/>
                <w:lang w:val="en-GB" w:eastAsia="ja-JP"/>
              </w:rPr>
              <w:t>)</w:t>
            </w:r>
            <w:r w:rsidR="00AA2882" w:rsidRPr="00AA2882">
              <w:rPr>
                <w:rFonts w:ascii="Arial" w:eastAsia="MS Mincho" w:hAnsi="Arial" w:cs="Arial"/>
                <w:iCs/>
                <w:sz w:val="20"/>
                <w:szCs w:val="20"/>
                <w:lang w:val="en-GB" w:eastAsia="ja-JP"/>
              </w:rPr>
              <w:t>;</w:t>
            </w:r>
          </w:p>
          <w:p w14:paraId="2942AA94" w14:textId="77777777" w:rsidR="00AA2882" w:rsidRPr="007308EB" w:rsidRDefault="00AA2882" w:rsidP="00AA2882">
            <w:pPr>
              <w:pStyle w:val="ListParagraph"/>
              <w:numPr>
                <w:ilvl w:val="0"/>
                <w:numId w:val="3"/>
              </w:numPr>
              <w:tabs>
                <w:tab w:val="left" w:pos="709"/>
                <w:tab w:val="left" w:pos="8703"/>
              </w:tabs>
              <w:autoSpaceDE w:val="0"/>
              <w:autoSpaceDN w:val="0"/>
              <w:adjustRightInd w:val="0"/>
              <w:spacing w:after="240"/>
              <w:ind w:left="709" w:right="34"/>
              <w:jc w:val="both"/>
              <w:rPr>
                <w:rFonts w:ascii="Arial" w:eastAsia="MS Mincho" w:hAnsi="Arial" w:cs="Arial"/>
                <w:iCs/>
                <w:sz w:val="20"/>
                <w:szCs w:val="20"/>
                <w:lang w:val="en-GB" w:eastAsia="ja-JP"/>
              </w:rPr>
            </w:pPr>
            <w:r w:rsidRPr="007308EB">
              <w:rPr>
                <w:rFonts w:ascii="Arial" w:eastAsia="MS Mincho" w:hAnsi="Arial" w:cs="Arial"/>
                <w:iCs/>
                <w:sz w:val="20"/>
                <w:szCs w:val="20"/>
                <w:lang w:val="en-GB" w:eastAsia="ja-JP"/>
              </w:rPr>
              <w:t xml:space="preserve">in the Kingdom of Norway on </w:t>
            </w:r>
            <w:hyperlink r:id="rId6" w:history="1">
              <w:r w:rsidRPr="007308EB">
                <w:rPr>
                  <w:rStyle w:val="Hyperlink"/>
                  <w:rFonts w:ascii="Arial" w:eastAsia="MS Mincho" w:hAnsi="Arial" w:cs="Arial"/>
                  <w:iCs/>
                  <w:sz w:val="20"/>
                  <w:szCs w:val="20"/>
                  <w:lang w:val="en-GB" w:eastAsia="ja-JP"/>
                </w:rPr>
                <w:t>https://www.regjeringen.no/no/tema/okonomi-og-budsjett/skatter-og-avgifter/skatteavtaler-mellom-norge-og-andre-stat/id417330/</w:t>
              </w:r>
            </w:hyperlink>
            <w:r w:rsidRPr="007308EB">
              <w:rPr>
                <w:rFonts w:ascii="Arial" w:eastAsia="MS Mincho" w:hAnsi="Arial" w:cs="Arial"/>
                <w:iCs/>
                <w:sz w:val="20"/>
                <w:szCs w:val="20"/>
                <w:lang w:val="en-GB" w:eastAsia="ja-JP"/>
              </w:rPr>
              <w:t xml:space="preserve"> .</w:t>
            </w:r>
          </w:p>
          <w:p w14:paraId="7D96AF9A" w14:textId="77777777" w:rsidR="000C32E5" w:rsidRPr="00AA2882" w:rsidRDefault="000C32E5" w:rsidP="00761BD9">
            <w:pPr>
              <w:tabs>
                <w:tab w:val="left" w:pos="709"/>
                <w:tab w:val="left" w:pos="8703"/>
              </w:tabs>
              <w:autoSpaceDE w:val="0"/>
              <w:autoSpaceDN w:val="0"/>
              <w:adjustRightInd w:val="0"/>
              <w:spacing w:after="240"/>
              <w:ind w:right="34"/>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 xml:space="preserve">The MLI position of the Republic of Slovenia submitted to the Depositary upon ratification on 22 March 2018 and the MLI position of the Kingdom of </w:t>
            </w:r>
            <w:r w:rsidR="00761BD9" w:rsidRPr="00AA2882">
              <w:rPr>
                <w:rFonts w:ascii="Arial" w:eastAsia="MS Mincho" w:hAnsi="Arial" w:cs="Arial"/>
                <w:iCs/>
                <w:sz w:val="20"/>
                <w:szCs w:val="20"/>
                <w:lang w:val="en-GB" w:eastAsia="ja-JP"/>
              </w:rPr>
              <w:t>Norway</w:t>
            </w:r>
            <w:r w:rsidRPr="00AA2882">
              <w:rPr>
                <w:rFonts w:ascii="Arial" w:eastAsia="MS Mincho" w:hAnsi="Arial" w:cs="Arial"/>
                <w:iCs/>
                <w:sz w:val="20"/>
                <w:szCs w:val="20"/>
                <w:lang w:val="en-GB" w:eastAsia="ja-JP"/>
              </w:rPr>
              <w:t xml:space="preserve"> submitted to the Depositary upon ratification on </w:t>
            </w:r>
            <w:r w:rsidR="00761BD9" w:rsidRPr="00AA2882">
              <w:rPr>
                <w:rFonts w:ascii="Arial" w:eastAsia="MS Mincho" w:hAnsi="Arial" w:cs="Arial"/>
                <w:iCs/>
                <w:sz w:val="20"/>
                <w:szCs w:val="20"/>
                <w:lang w:val="en-GB" w:eastAsia="ja-JP"/>
              </w:rPr>
              <w:t>17</w:t>
            </w:r>
            <w:r w:rsidRPr="00AA2882">
              <w:rPr>
                <w:rFonts w:ascii="Arial" w:eastAsia="MS Mincho" w:hAnsi="Arial" w:cs="Arial"/>
                <w:iCs/>
                <w:sz w:val="20"/>
                <w:szCs w:val="20"/>
                <w:lang w:val="en-GB" w:eastAsia="ja-JP"/>
              </w:rPr>
              <w:t> Ju</w:t>
            </w:r>
            <w:r w:rsidR="00761BD9" w:rsidRPr="00AA2882">
              <w:rPr>
                <w:rFonts w:ascii="Arial" w:eastAsia="MS Mincho" w:hAnsi="Arial" w:cs="Arial"/>
                <w:iCs/>
                <w:sz w:val="20"/>
                <w:szCs w:val="20"/>
                <w:lang w:val="en-GB" w:eastAsia="ja-JP"/>
              </w:rPr>
              <w:t>ly</w:t>
            </w:r>
            <w:r w:rsidRPr="00AA2882">
              <w:rPr>
                <w:rFonts w:ascii="Arial" w:eastAsia="MS Mincho" w:hAnsi="Arial" w:cs="Arial"/>
                <w:iCs/>
                <w:sz w:val="20"/>
                <w:szCs w:val="20"/>
                <w:lang w:val="en-GB" w:eastAsia="ja-JP"/>
              </w:rPr>
              <w:t xml:space="preserve"> 2019 can be found </w:t>
            </w:r>
            <w:hyperlink r:id="rId7" w:history="1">
              <w:r w:rsidRPr="00AA2882">
                <w:rPr>
                  <w:rStyle w:val="Hyperlink"/>
                  <w:rFonts w:ascii="Arial" w:eastAsia="MS Mincho" w:hAnsi="Arial" w:cs="Arial"/>
                  <w:iCs/>
                  <w:sz w:val="20"/>
                  <w:szCs w:val="20"/>
                  <w:lang w:val="en-GB" w:eastAsia="ja-JP"/>
                </w:rPr>
                <w:t>on the MLI Depositary (OECD) webpage.</w:t>
              </w:r>
            </w:hyperlink>
            <w:r w:rsidRPr="00AA2882">
              <w:rPr>
                <w:rFonts w:ascii="Arial" w:eastAsia="MS Mincho" w:hAnsi="Arial" w:cs="Arial"/>
                <w:iCs/>
                <w:sz w:val="20"/>
                <w:szCs w:val="20"/>
                <w:lang w:val="en-GB" w:eastAsia="ja-JP"/>
              </w:rPr>
              <w:t xml:space="preserve"> </w:t>
            </w:r>
          </w:p>
        </w:tc>
      </w:tr>
    </w:tbl>
    <w:p w14:paraId="3C43BE97" w14:textId="77777777" w:rsidR="000C32E5" w:rsidRPr="00AA2882" w:rsidRDefault="000C32E5" w:rsidP="000C32E5">
      <w:pPr>
        <w:rPr>
          <w:b/>
          <w:lang w:val="en-GB"/>
        </w:rPr>
      </w:pPr>
    </w:p>
    <w:p w14:paraId="0DF36D24" w14:textId="77777777" w:rsidR="00761BD9" w:rsidRPr="00AA2882" w:rsidRDefault="00761BD9" w:rsidP="00761BD9">
      <w:pPr>
        <w:rPr>
          <w:rFonts w:ascii="Arial" w:hAnsi="Arial" w:cs="Arial"/>
          <w:b/>
          <w:lang w:val="en-GB"/>
        </w:rPr>
      </w:pPr>
      <w:r w:rsidRPr="00AA2882">
        <w:rPr>
          <w:rFonts w:ascii="Arial" w:hAnsi="Arial" w:cs="Arial"/>
          <w:b/>
          <w:lang w:val="en-GB"/>
        </w:rPr>
        <w:t>Disclaimer on the entry into effect of the provisions of the MLI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61BD9" w:rsidRPr="00AA2882" w14:paraId="77A55D13" w14:textId="77777777" w:rsidTr="007A3676">
        <w:tc>
          <w:tcPr>
            <w:tcW w:w="9180" w:type="dxa"/>
            <w:shd w:val="clear" w:color="auto" w:fill="auto"/>
          </w:tcPr>
          <w:p w14:paraId="4EAEC017" w14:textId="77777777" w:rsidR="00761BD9" w:rsidRPr="00AA2882" w:rsidRDefault="00761BD9" w:rsidP="007A3676">
            <w:pPr>
              <w:autoSpaceDE w:val="0"/>
              <w:autoSpaceDN w:val="0"/>
              <w:adjustRightInd w:val="0"/>
              <w:spacing w:before="240" w:after="240"/>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 xml:space="preserve">The provisions of the MLI applicable to </w:t>
            </w:r>
            <w:r w:rsidRPr="007308EB">
              <w:rPr>
                <w:rFonts w:ascii="Arial" w:eastAsia="MS Mincho" w:hAnsi="Arial" w:cs="Arial"/>
                <w:iCs/>
                <w:sz w:val="20"/>
                <w:szCs w:val="20"/>
                <w:lang w:val="en-GB" w:eastAsia="ja-JP"/>
              </w:rPr>
              <w:t>th</w:t>
            </w:r>
            <w:r w:rsidR="00AA2882" w:rsidRPr="007308EB">
              <w:rPr>
                <w:rFonts w:ascii="Arial" w:eastAsia="MS Mincho" w:hAnsi="Arial" w:cs="Arial"/>
                <w:iCs/>
                <w:sz w:val="20"/>
                <w:szCs w:val="20"/>
                <w:lang w:val="en-GB" w:eastAsia="ja-JP"/>
              </w:rPr>
              <w:t>is</w:t>
            </w:r>
            <w:r w:rsidRPr="007308EB">
              <w:rPr>
                <w:rFonts w:ascii="Arial" w:eastAsia="MS Mincho" w:hAnsi="Arial" w:cs="Arial"/>
                <w:iCs/>
                <w:sz w:val="20"/>
                <w:szCs w:val="20"/>
                <w:lang w:val="en-GB" w:eastAsia="ja-JP"/>
              </w:rPr>
              <w:t xml:space="preserve"> C</w:t>
            </w:r>
            <w:r w:rsidRPr="00AA2882">
              <w:rPr>
                <w:rFonts w:ascii="Arial" w:eastAsia="MS Mincho" w:hAnsi="Arial" w:cs="Arial"/>
                <w:iCs/>
                <w:sz w:val="20"/>
                <w:szCs w:val="20"/>
                <w:lang w:val="en-GB" w:eastAsia="ja-JP"/>
              </w:rPr>
              <w:t>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Slovenia and the Kingdom of Norway in their MLI positions.</w:t>
            </w:r>
          </w:p>
          <w:p w14:paraId="210C0D2C" w14:textId="77777777" w:rsidR="00761BD9" w:rsidRPr="00AA2882" w:rsidRDefault="00761BD9" w:rsidP="007A3676">
            <w:pPr>
              <w:autoSpaceDE w:val="0"/>
              <w:autoSpaceDN w:val="0"/>
              <w:adjustRightInd w:val="0"/>
              <w:spacing w:after="240"/>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 xml:space="preserve">Dates of the deposit of instruments of ratification, acceptance or approval: 22 March 2018 for the Republic of Slovenia and 17 July 2019 for the Kingdom of Norway. </w:t>
            </w:r>
          </w:p>
          <w:p w14:paraId="66620A27" w14:textId="77777777" w:rsidR="00761BD9" w:rsidRPr="00AA2882" w:rsidRDefault="00761BD9" w:rsidP="007A3676">
            <w:pPr>
              <w:autoSpaceDE w:val="0"/>
              <w:autoSpaceDN w:val="0"/>
              <w:adjustRightInd w:val="0"/>
              <w:spacing w:after="240"/>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Entry into force of the MLI: 1 July 2018 for the Republic of Slovenia and 1 November 2019 for the Kingdom of Norway.</w:t>
            </w:r>
          </w:p>
          <w:p w14:paraId="5A2C6AB6" w14:textId="77777777" w:rsidR="00761BD9" w:rsidRPr="00AA2882" w:rsidRDefault="009A4EFD" w:rsidP="007A3676">
            <w:pPr>
              <w:tabs>
                <w:tab w:val="left" w:pos="709"/>
              </w:tabs>
              <w:autoSpaceDE w:val="0"/>
              <w:autoSpaceDN w:val="0"/>
              <w:adjustRightInd w:val="0"/>
              <w:spacing w:after="240"/>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T</w:t>
            </w:r>
            <w:r w:rsidR="00761BD9" w:rsidRPr="00AA2882">
              <w:rPr>
                <w:rFonts w:ascii="Arial" w:eastAsia="MS Mincho" w:hAnsi="Arial" w:cs="Arial"/>
                <w:iCs/>
                <w:sz w:val="20"/>
                <w:szCs w:val="20"/>
                <w:lang w:val="en-GB" w:eastAsia="ja-JP"/>
              </w:rPr>
              <w:t>he provisions of the MLI have effect with respect to the Convention:</w:t>
            </w:r>
          </w:p>
          <w:p w14:paraId="75069B36" w14:textId="77777777" w:rsidR="00761BD9" w:rsidRPr="00AA2882" w:rsidRDefault="00761BD9" w:rsidP="00761BD9">
            <w:pPr>
              <w:numPr>
                <w:ilvl w:val="0"/>
                <w:numId w:val="2"/>
              </w:numPr>
              <w:tabs>
                <w:tab w:val="left" w:pos="709"/>
              </w:tabs>
              <w:autoSpaceDE w:val="0"/>
              <w:autoSpaceDN w:val="0"/>
              <w:adjustRightInd w:val="0"/>
              <w:spacing w:after="240"/>
              <w:ind w:left="709"/>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with respect to taxes withheld at source on amounts paid or credited to non-residents, where the event giving rise to such taxes occurs on or after 1 January 2020;</w:t>
            </w:r>
          </w:p>
          <w:p w14:paraId="197D5151" w14:textId="77777777" w:rsidR="00761BD9" w:rsidRPr="00AA2882" w:rsidRDefault="00761BD9" w:rsidP="00761BD9">
            <w:pPr>
              <w:numPr>
                <w:ilvl w:val="0"/>
                <w:numId w:val="2"/>
              </w:numPr>
              <w:tabs>
                <w:tab w:val="left" w:pos="709"/>
              </w:tabs>
              <w:autoSpaceDE w:val="0"/>
              <w:autoSpaceDN w:val="0"/>
              <w:adjustRightInd w:val="0"/>
              <w:spacing w:after="240"/>
              <w:ind w:left="709"/>
              <w:jc w:val="both"/>
              <w:rPr>
                <w:rFonts w:ascii="Arial" w:eastAsia="MS Mincho" w:hAnsi="Arial" w:cs="Arial"/>
                <w:iCs/>
                <w:sz w:val="20"/>
                <w:szCs w:val="20"/>
                <w:lang w:val="en-GB" w:eastAsia="ja-JP"/>
              </w:rPr>
            </w:pPr>
            <w:r w:rsidRPr="00AA2882">
              <w:rPr>
                <w:rFonts w:ascii="Arial" w:eastAsia="MS Mincho" w:hAnsi="Arial" w:cs="Arial"/>
                <w:iCs/>
                <w:sz w:val="20"/>
                <w:szCs w:val="20"/>
                <w:lang w:val="en-GB" w:eastAsia="ja-JP"/>
              </w:rPr>
              <w:t>with respect to all other taxes levied by each Contracting State, for taxes levied with respect to taxable periods beginning on or after 1 May 2020.</w:t>
            </w:r>
          </w:p>
        </w:tc>
      </w:tr>
    </w:tbl>
    <w:p w14:paraId="1DF09B24" w14:textId="77777777" w:rsidR="007A3676" w:rsidRPr="00AA2882" w:rsidRDefault="007A3676">
      <w:pPr>
        <w:rPr>
          <w:lang w:val="en-GB"/>
        </w:rPr>
      </w:pPr>
    </w:p>
    <w:p w14:paraId="327C63A9" w14:textId="77777777" w:rsidR="00761BD9" w:rsidRPr="00AA2882" w:rsidRDefault="00761BD9">
      <w:pPr>
        <w:rPr>
          <w:lang w:val="en-GB"/>
        </w:rPr>
      </w:pPr>
    </w:p>
    <w:p w14:paraId="69080AFB" w14:textId="77777777" w:rsidR="00300A13" w:rsidRPr="00AA2882" w:rsidRDefault="00300A13">
      <w:pPr>
        <w:rPr>
          <w:lang w:val="en-GB"/>
        </w:rPr>
      </w:pPr>
    </w:p>
    <w:p w14:paraId="749A2F0C" w14:textId="77777777" w:rsidR="00300A13" w:rsidRPr="00AA2882" w:rsidRDefault="00300A13">
      <w:pPr>
        <w:rPr>
          <w:lang w:val="en-GB"/>
        </w:rPr>
      </w:pPr>
    </w:p>
    <w:p w14:paraId="5A0BE6D4" w14:textId="77777777" w:rsidR="00300A13" w:rsidRPr="00AA2882" w:rsidRDefault="00300A13">
      <w:pPr>
        <w:rPr>
          <w:lang w:val="en-GB"/>
        </w:rPr>
      </w:pPr>
    </w:p>
    <w:p w14:paraId="15A33C71" w14:textId="77777777" w:rsidR="00300A13" w:rsidRPr="00AA2882" w:rsidRDefault="00300A13">
      <w:pPr>
        <w:rPr>
          <w:lang w:val="en-GB"/>
        </w:rPr>
      </w:pPr>
    </w:p>
    <w:p w14:paraId="32528455" w14:textId="77777777" w:rsidR="00300A13" w:rsidRPr="00AA2882" w:rsidRDefault="00300A13">
      <w:pPr>
        <w:rPr>
          <w:rFonts w:ascii="Arial" w:hAnsi="Arial" w:cs="Arial"/>
          <w:lang w:val="en-GB"/>
        </w:rPr>
      </w:pPr>
      <w:r w:rsidRPr="00AA2882">
        <w:rPr>
          <w:rFonts w:ascii="Arial" w:hAnsi="Arial" w:cs="Arial"/>
          <w:lang w:val="en-GB"/>
        </w:rPr>
        <w:br w:type="page"/>
      </w:r>
    </w:p>
    <w:p w14:paraId="22AB7D15" w14:textId="77777777" w:rsidR="00300A13" w:rsidRPr="00AA2882" w:rsidRDefault="00300A13" w:rsidP="00300A13">
      <w:pPr>
        <w:jc w:val="center"/>
        <w:rPr>
          <w:rFonts w:ascii="Arial" w:hAnsi="Arial" w:cs="Arial"/>
          <w:b/>
          <w:lang w:val="en-GB"/>
        </w:rPr>
      </w:pPr>
      <w:r w:rsidRPr="00AA2882">
        <w:rPr>
          <w:rFonts w:ascii="Arial" w:hAnsi="Arial" w:cs="Arial"/>
          <w:b/>
          <w:lang w:val="en-GB"/>
        </w:rPr>
        <w:lastRenderedPageBreak/>
        <w:t>C O N V E N T I O N</w:t>
      </w:r>
    </w:p>
    <w:p w14:paraId="27EA5E0E" w14:textId="77777777" w:rsidR="00300A13" w:rsidRPr="00AA2882" w:rsidRDefault="00300A13" w:rsidP="00300A13">
      <w:pPr>
        <w:jc w:val="center"/>
        <w:rPr>
          <w:rFonts w:ascii="Arial" w:hAnsi="Arial" w:cs="Arial"/>
          <w:b/>
          <w:lang w:val="en-GB"/>
        </w:rPr>
      </w:pPr>
      <w:r w:rsidRPr="00AA2882">
        <w:rPr>
          <w:rFonts w:ascii="Arial" w:hAnsi="Arial" w:cs="Arial"/>
          <w:b/>
          <w:lang w:val="en-GB"/>
        </w:rPr>
        <w:t>BETWEEN THE REPUBLIC OF SLOVENIA AND THE KINGDOM OF NORWAY FOR THE AVOIDANCE OF DOUBLE TAXATION AND THE PREVENTION OF FISCAL EVASION WITH RESPECT TO TAXES ON INCOME</w:t>
      </w:r>
    </w:p>
    <w:p w14:paraId="6527073D" w14:textId="77777777" w:rsidR="00300A13" w:rsidRPr="00AA2882" w:rsidRDefault="00300A13" w:rsidP="00300A13">
      <w:pPr>
        <w:jc w:val="both"/>
        <w:rPr>
          <w:rFonts w:ascii="Arial" w:hAnsi="Arial" w:cs="Arial"/>
          <w:lang w:val="en-GB"/>
        </w:rPr>
      </w:pPr>
    </w:p>
    <w:p w14:paraId="254DAC4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The Republic of Slovenia and the Kingdom of Norway </w:t>
      </w:r>
    </w:p>
    <w:p w14:paraId="2FD779C3" w14:textId="77777777" w:rsidR="00340506" w:rsidRPr="00AA2882" w:rsidRDefault="00340506" w:rsidP="00300A13">
      <w:pPr>
        <w:jc w:val="both"/>
        <w:rPr>
          <w:rFonts w:ascii="Arial" w:hAnsi="Arial" w:cs="Arial"/>
          <w:lang w:val="en-GB"/>
        </w:rPr>
      </w:pPr>
      <w:r w:rsidRPr="00AA2882">
        <w:rPr>
          <w:rFonts w:ascii="Arial" w:hAnsi="Arial" w:cs="Arial"/>
          <w:b/>
          <w:lang w:val="en-GB"/>
        </w:rPr>
        <w:t>[REPLACED by paragraph 1 and paragraph 3 of Article 6 of the MLI]</w:t>
      </w:r>
      <w:r w:rsidRPr="00AA2882">
        <w:rPr>
          <w:rFonts w:ascii="Arial" w:hAnsi="Arial" w:cs="Arial"/>
          <w:lang w:val="en-GB"/>
        </w:rPr>
        <w:t xml:space="preserve"> [</w:t>
      </w:r>
      <w:r w:rsidR="00300A13" w:rsidRPr="00AA2882">
        <w:rPr>
          <w:rFonts w:ascii="Arial" w:hAnsi="Arial" w:cs="Arial"/>
          <w:lang w:val="en-GB"/>
        </w:rPr>
        <w:t>desiring to conclude a Convention for the Avoidance of Double Taxation and the Prevention of Fiscal Evasion with respect to taxes on income</w:t>
      </w:r>
      <w:r w:rsidRPr="00AA2882">
        <w:rPr>
          <w:rFonts w:ascii="Arial" w:hAnsi="Arial" w:cs="Arial"/>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40506" w:rsidRPr="00AA2882" w14:paraId="49F18F92" w14:textId="77777777" w:rsidTr="007A3676">
        <w:tc>
          <w:tcPr>
            <w:tcW w:w="9180" w:type="dxa"/>
            <w:tcBorders>
              <w:top w:val="single" w:sz="4" w:space="0" w:color="auto"/>
              <w:bottom w:val="single" w:sz="4" w:space="0" w:color="auto"/>
            </w:tcBorders>
            <w:shd w:val="clear" w:color="auto" w:fill="auto"/>
          </w:tcPr>
          <w:p w14:paraId="7866F060" w14:textId="77777777" w:rsidR="00340506" w:rsidRPr="00AA2882" w:rsidRDefault="00340506" w:rsidP="007A3676">
            <w:pPr>
              <w:spacing w:before="120" w:after="120"/>
              <w:jc w:val="both"/>
              <w:rPr>
                <w:rFonts w:ascii="Arial" w:eastAsia="SimSun" w:hAnsi="Arial" w:cs="Arial"/>
                <w:i/>
                <w:sz w:val="20"/>
                <w:szCs w:val="20"/>
                <w:lang w:val="en-GB"/>
              </w:rPr>
            </w:pPr>
            <w:r w:rsidRPr="00AA2882">
              <w:rPr>
                <w:rFonts w:ascii="Arial" w:eastAsia="SimSun" w:hAnsi="Arial" w:cs="Arial"/>
                <w:i/>
                <w:sz w:val="20"/>
                <w:szCs w:val="20"/>
                <w:lang w:val="en-GB"/>
              </w:rPr>
              <w:t>The following paragraph 1 and paragraph 3 of Article 6 of the MLI replace the text referring to an intent to eliminate double taxation in the preamble of this Convention:</w:t>
            </w:r>
          </w:p>
          <w:p w14:paraId="2020781B" w14:textId="77777777" w:rsidR="00340506" w:rsidRPr="00AA2882" w:rsidRDefault="00340506" w:rsidP="007A3676">
            <w:pPr>
              <w:spacing w:after="0"/>
              <w:jc w:val="center"/>
              <w:rPr>
                <w:rFonts w:ascii="Arial" w:eastAsia="SimSun" w:hAnsi="Arial" w:cs="Arial"/>
                <w:i/>
                <w:sz w:val="20"/>
                <w:szCs w:val="20"/>
                <w:u w:val="single"/>
                <w:lang w:val="en-GB"/>
              </w:rPr>
            </w:pPr>
          </w:p>
          <w:p w14:paraId="18AC6693" w14:textId="77777777" w:rsidR="00340506" w:rsidRPr="00AA2882" w:rsidRDefault="00340506" w:rsidP="007A3676">
            <w:pPr>
              <w:pStyle w:val="Para"/>
              <w:spacing w:before="0" w:after="0" w:line="276" w:lineRule="auto"/>
              <w:ind w:left="0"/>
              <w:jc w:val="center"/>
              <w:rPr>
                <w:rFonts w:ascii="Arial" w:hAnsi="Arial" w:cs="Arial"/>
                <w:sz w:val="20"/>
              </w:rPr>
            </w:pPr>
            <w:r w:rsidRPr="00AA2882">
              <w:rPr>
                <w:rFonts w:ascii="Arial" w:hAnsi="Arial" w:cs="Arial"/>
                <w:sz w:val="20"/>
              </w:rPr>
              <w:t>ARTICLE 6 OF THE MLI – PURPOSE OF A COVERED TAX AGREEMENT</w:t>
            </w:r>
          </w:p>
          <w:p w14:paraId="28E7C2D0" w14:textId="77777777" w:rsidR="00340506" w:rsidRPr="00AA2882" w:rsidRDefault="00340506" w:rsidP="007A3676">
            <w:pPr>
              <w:tabs>
                <w:tab w:val="left" w:pos="567"/>
              </w:tabs>
              <w:autoSpaceDE w:val="0"/>
              <w:autoSpaceDN w:val="0"/>
              <w:adjustRightInd w:val="0"/>
              <w:spacing w:after="0"/>
              <w:jc w:val="both"/>
              <w:rPr>
                <w:rFonts w:ascii="Arial" w:eastAsia="MS Mincho" w:hAnsi="Arial" w:cs="Arial"/>
                <w:iCs/>
                <w:sz w:val="20"/>
                <w:szCs w:val="20"/>
                <w:lang w:val="en-GB" w:eastAsia="en-GB"/>
              </w:rPr>
            </w:pPr>
          </w:p>
          <w:p w14:paraId="5E295BE2" w14:textId="77777777" w:rsidR="00340506" w:rsidRPr="00AA2882" w:rsidRDefault="00340506" w:rsidP="007A3676">
            <w:pPr>
              <w:tabs>
                <w:tab w:val="left" w:pos="567"/>
              </w:tabs>
              <w:autoSpaceDE w:val="0"/>
              <w:autoSpaceDN w:val="0"/>
              <w:adjustRightInd w:val="0"/>
              <w:spacing w:after="120"/>
              <w:jc w:val="both"/>
              <w:rPr>
                <w:rFonts w:ascii="Arial" w:eastAsia="MS Mincho" w:hAnsi="Arial" w:cs="Arial"/>
                <w:iCs/>
                <w:sz w:val="20"/>
                <w:szCs w:val="20"/>
                <w:lang w:val="en-GB" w:eastAsia="en-GB"/>
              </w:rPr>
            </w:pPr>
            <w:r w:rsidRPr="00AA2882">
              <w:rPr>
                <w:rFonts w:ascii="Arial" w:eastAsia="MS Mincho" w:hAnsi="Arial" w:cs="Arial"/>
                <w:iCs/>
                <w:sz w:val="20"/>
                <w:szCs w:val="20"/>
                <w:lang w:val="en-GB" w:eastAsia="en-GB"/>
              </w:rPr>
              <w:t>Intending to eliminate</w:t>
            </w:r>
            <w:r w:rsidRPr="00AA2882">
              <w:rPr>
                <w:rFonts w:ascii="Arial" w:eastAsia="MS Mincho" w:hAnsi="Arial" w:cs="Arial"/>
                <w:b/>
                <w:i/>
                <w:iCs/>
                <w:sz w:val="20"/>
                <w:szCs w:val="20"/>
                <w:lang w:val="en-GB" w:eastAsia="en-GB"/>
              </w:rPr>
              <w:t xml:space="preserve"> </w:t>
            </w:r>
            <w:r w:rsidRPr="00AA2882">
              <w:rPr>
                <w:rFonts w:ascii="Arial" w:eastAsia="MS Mincho" w:hAnsi="Arial" w:cs="Arial"/>
                <w:iCs/>
                <w:sz w:val="20"/>
                <w:szCs w:val="20"/>
                <w:lang w:val="en-GB" w:eastAsia="en-GB"/>
              </w:rPr>
              <w:t xml:space="preserve">double taxation with respect to </w:t>
            </w:r>
            <w:r w:rsidRPr="00AA2882">
              <w:rPr>
                <w:rFonts w:ascii="Arial" w:eastAsia="MS Mincho" w:hAnsi="Arial" w:cs="Arial"/>
                <w:iCs/>
                <w:sz w:val="20"/>
                <w:szCs w:val="20"/>
                <w:lang w:val="en-GB" w:eastAsia="ja-JP"/>
              </w:rPr>
              <w:t xml:space="preserve">the </w:t>
            </w:r>
            <w:r w:rsidRPr="00AA2882">
              <w:rPr>
                <w:rFonts w:ascii="Arial" w:eastAsia="MS Mincho" w:hAnsi="Arial" w:cs="Arial"/>
                <w:iCs/>
                <w:sz w:val="20"/>
                <w:szCs w:val="20"/>
                <w:lang w:val="en-GB" w:eastAsia="en-GB"/>
              </w:rPr>
              <w:t xml:space="preserve">taxes covered by </w:t>
            </w:r>
            <w:r w:rsidRPr="00AA2882">
              <w:rPr>
                <w:rFonts w:ascii="Arial" w:eastAsia="MS Mincho" w:hAnsi="Arial" w:cs="Arial"/>
                <w:i/>
                <w:iCs/>
                <w:sz w:val="20"/>
                <w:szCs w:val="20"/>
                <w:lang w:val="en-GB" w:eastAsia="en-GB"/>
              </w:rPr>
              <w:t>this Convention</w:t>
            </w:r>
            <w:r w:rsidRPr="00AA2882">
              <w:rPr>
                <w:rFonts w:ascii="Arial" w:eastAsia="MS Mincho" w:hAnsi="Arial" w:cs="Arial"/>
                <w:iCs/>
                <w:sz w:val="20"/>
                <w:szCs w:val="20"/>
                <w:lang w:val="en-GB" w:eastAsia="en-GB"/>
              </w:rPr>
              <w:t xml:space="preserve"> without creating opportunities for non-taxation or reduced taxation through tax evasion </w:t>
            </w:r>
            <w:r w:rsidRPr="00AA2882">
              <w:rPr>
                <w:rFonts w:ascii="Arial" w:eastAsia="MS Mincho" w:hAnsi="Arial" w:cs="Arial"/>
                <w:iCs/>
                <w:sz w:val="20"/>
                <w:szCs w:val="20"/>
                <w:lang w:val="en-GB" w:eastAsia="ja-JP"/>
              </w:rPr>
              <w:t>or</w:t>
            </w:r>
            <w:r w:rsidRPr="00AA2882">
              <w:rPr>
                <w:rFonts w:ascii="Arial" w:eastAsia="MS Mincho" w:hAnsi="Arial" w:cs="Arial"/>
                <w:iCs/>
                <w:sz w:val="20"/>
                <w:szCs w:val="20"/>
                <w:lang w:val="en-GB" w:eastAsia="en-GB"/>
              </w:rPr>
              <w:t xml:space="preserve"> avoidance (including through treaty-shopping arrangements aimed at obtaining reliefs provided in </w:t>
            </w:r>
            <w:r w:rsidRPr="00AA2882">
              <w:rPr>
                <w:rFonts w:ascii="Arial" w:eastAsia="MS Mincho" w:hAnsi="Arial" w:cs="Arial"/>
                <w:i/>
                <w:iCs/>
                <w:sz w:val="20"/>
                <w:szCs w:val="20"/>
                <w:lang w:val="en-GB" w:eastAsia="en-GB"/>
              </w:rPr>
              <w:t>the Convention</w:t>
            </w:r>
            <w:r w:rsidRPr="00AA2882">
              <w:rPr>
                <w:rFonts w:ascii="Arial" w:eastAsia="MS Mincho" w:hAnsi="Arial" w:cs="Arial"/>
                <w:iCs/>
                <w:sz w:val="20"/>
                <w:szCs w:val="20"/>
                <w:lang w:val="en-GB" w:eastAsia="en-GB"/>
              </w:rPr>
              <w:t xml:space="preserve"> for the indirect benefit of residents of third jurisdictions),</w:t>
            </w:r>
          </w:p>
          <w:p w14:paraId="73B6E163" w14:textId="77777777" w:rsidR="00340506" w:rsidRPr="00AA2882" w:rsidRDefault="00340506" w:rsidP="007A3676">
            <w:pPr>
              <w:tabs>
                <w:tab w:val="left" w:pos="567"/>
              </w:tabs>
              <w:autoSpaceDE w:val="0"/>
              <w:autoSpaceDN w:val="0"/>
              <w:adjustRightInd w:val="0"/>
              <w:spacing w:after="120"/>
              <w:jc w:val="both"/>
              <w:rPr>
                <w:rFonts w:ascii="Arial" w:eastAsia="MS Mincho" w:hAnsi="Arial" w:cs="Arial"/>
                <w:iCs/>
                <w:sz w:val="20"/>
                <w:szCs w:val="20"/>
                <w:lang w:val="en-GB" w:eastAsia="en-GB"/>
              </w:rPr>
            </w:pPr>
            <w:r w:rsidRPr="00AA2882">
              <w:rPr>
                <w:rFonts w:ascii="Arial" w:eastAsia="MS Mincho" w:hAnsi="Arial" w:cs="Arial"/>
                <w:iCs/>
                <w:sz w:val="20"/>
                <w:szCs w:val="20"/>
                <w:lang w:val="en-GB" w:eastAsia="en-GB"/>
              </w:rPr>
              <w:t>Desiring to further develop their economic relationship and to enhance their co-operation in tax matters,</w:t>
            </w:r>
          </w:p>
        </w:tc>
      </w:tr>
    </w:tbl>
    <w:p w14:paraId="531DB09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 </w:t>
      </w:r>
    </w:p>
    <w:p w14:paraId="350BDDC1"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have agreed as follows: </w:t>
      </w:r>
    </w:p>
    <w:p w14:paraId="2347139A" w14:textId="77777777" w:rsidR="00300A13" w:rsidRPr="00AA2882" w:rsidRDefault="00300A13" w:rsidP="00300A13">
      <w:pPr>
        <w:jc w:val="both"/>
        <w:rPr>
          <w:rFonts w:ascii="Arial" w:hAnsi="Arial" w:cs="Arial"/>
          <w:lang w:val="en-GB"/>
        </w:rPr>
      </w:pPr>
    </w:p>
    <w:p w14:paraId="78C7B04B" w14:textId="77777777" w:rsidR="00300A13" w:rsidRPr="00AA2882" w:rsidRDefault="00300A13" w:rsidP="00300A13">
      <w:pPr>
        <w:jc w:val="center"/>
        <w:rPr>
          <w:rFonts w:ascii="Arial" w:hAnsi="Arial" w:cs="Arial"/>
          <w:lang w:val="en-GB"/>
        </w:rPr>
      </w:pPr>
      <w:r w:rsidRPr="00AA2882">
        <w:rPr>
          <w:rFonts w:ascii="Arial" w:hAnsi="Arial" w:cs="Arial"/>
          <w:lang w:val="en-GB"/>
        </w:rPr>
        <w:t>CHAPTER I SCOPE OF THE CONVENTION</w:t>
      </w:r>
    </w:p>
    <w:p w14:paraId="1FC313AD" w14:textId="77777777" w:rsidR="00300A13" w:rsidRPr="00AA2882" w:rsidRDefault="00300A13" w:rsidP="00300A13">
      <w:pPr>
        <w:spacing w:after="0"/>
        <w:jc w:val="center"/>
        <w:rPr>
          <w:rFonts w:ascii="Arial" w:hAnsi="Arial" w:cs="Arial"/>
          <w:lang w:val="en-GB"/>
        </w:rPr>
      </w:pPr>
    </w:p>
    <w:p w14:paraId="19D69304" w14:textId="77777777" w:rsidR="00300A13" w:rsidRPr="00AA2882" w:rsidRDefault="00300A13" w:rsidP="00300A13">
      <w:pPr>
        <w:jc w:val="center"/>
        <w:rPr>
          <w:rFonts w:ascii="Arial" w:hAnsi="Arial" w:cs="Arial"/>
          <w:lang w:val="en-GB"/>
        </w:rPr>
      </w:pPr>
      <w:r w:rsidRPr="00AA2882">
        <w:rPr>
          <w:rFonts w:ascii="Arial" w:hAnsi="Arial" w:cs="Arial"/>
          <w:lang w:val="en-GB"/>
        </w:rPr>
        <w:t>Article 1</w:t>
      </w:r>
    </w:p>
    <w:p w14:paraId="57D2B8A6" w14:textId="77777777" w:rsidR="00300A13" w:rsidRPr="00AA2882" w:rsidRDefault="00300A13" w:rsidP="00300A13">
      <w:pPr>
        <w:jc w:val="center"/>
        <w:rPr>
          <w:rFonts w:ascii="Arial" w:hAnsi="Arial" w:cs="Arial"/>
          <w:lang w:val="en-GB"/>
        </w:rPr>
      </w:pPr>
      <w:r w:rsidRPr="00AA2882">
        <w:rPr>
          <w:rFonts w:ascii="Arial" w:hAnsi="Arial" w:cs="Arial"/>
          <w:lang w:val="en-GB"/>
        </w:rPr>
        <w:t>PERSONS COVERED</w:t>
      </w:r>
    </w:p>
    <w:p w14:paraId="4A029AFC"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610097DA"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This Convention shall apply to persons who are residents of one or both of the Contracting States. </w:t>
      </w:r>
    </w:p>
    <w:p w14:paraId="6ECE6C05" w14:textId="77777777" w:rsidR="00300A13" w:rsidRPr="00AA2882" w:rsidRDefault="00300A13" w:rsidP="00300A13">
      <w:pPr>
        <w:jc w:val="both"/>
        <w:rPr>
          <w:rFonts w:ascii="Arial" w:hAnsi="Arial" w:cs="Arial"/>
          <w:lang w:val="en-GB"/>
        </w:rPr>
      </w:pPr>
    </w:p>
    <w:p w14:paraId="0012F641" w14:textId="77777777" w:rsidR="00300A13" w:rsidRPr="00AA2882" w:rsidRDefault="00300A13" w:rsidP="00300A13">
      <w:pPr>
        <w:jc w:val="center"/>
        <w:rPr>
          <w:rFonts w:ascii="Arial" w:hAnsi="Arial" w:cs="Arial"/>
          <w:lang w:val="en-GB"/>
        </w:rPr>
      </w:pPr>
      <w:r w:rsidRPr="00AA2882">
        <w:rPr>
          <w:rFonts w:ascii="Arial" w:hAnsi="Arial" w:cs="Arial"/>
          <w:lang w:val="en-GB"/>
        </w:rPr>
        <w:t>Article 2</w:t>
      </w:r>
    </w:p>
    <w:p w14:paraId="727DC798" w14:textId="77777777" w:rsidR="00300A13" w:rsidRPr="00AA2882" w:rsidRDefault="00300A13" w:rsidP="00300A13">
      <w:pPr>
        <w:jc w:val="center"/>
        <w:rPr>
          <w:rFonts w:ascii="Arial" w:hAnsi="Arial" w:cs="Arial"/>
          <w:lang w:val="en-GB"/>
        </w:rPr>
      </w:pPr>
      <w:r w:rsidRPr="00AA2882">
        <w:rPr>
          <w:rFonts w:ascii="Arial" w:hAnsi="Arial" w:cs="Arial"/>
          <w:lang w:val="en-GB"/>
        </w:rPr>
        <w:t>TAXES COVERED</w:t>
      </w:r>
    </w:p>
    <w:p w14:paraId="5E5F03F6" w14:textId="77777777" w:rsidR="00300A13" w:rsidRPr="00AA2882" w:rsidRDefault="00300A13" w:rsidP="00300A13">
      <w:pPr>
        <w:spacing w:after="0"/>
        <w:jc w:val="center"/>
        <w:rPr>
          <w:rFonts w:ascii="Arial" w:hAnsi="Arial" w:cs="Arial"/>
          <w:lang w:val="en-GB"/>
        </w:rPr>
      </w:pPr>
    </w:p>
    <w:p w14:paraId="7E27D1A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This Convention shall apply to taxes on income imposed on behalf of a Contracting State or of its political subdivisions or local authorities, irrespective of the manner in which they are levied. </w:t>
      </w:r>
    </w:p>
    <w:p w14:paraId="58A2D2FA"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2.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 </w:t>
      </w:r>
    </w:p>
    <w:p w14:paraId="79849C7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existing taxes to which the Convention shall apply are in particular: </w:t>
      </w:r>
    </w:p>
    <w:p w14:paraId="6F7313F6"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in Norway: </w:t>
      </w:r>
    </w:p>
    <w:p w14:paraId="2CD1AE18"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the tax on general income (skatt på alminnelig inntekt); </w:t>
      </w:r>
    </w:p>
    <w:p w14:paraId="03108D96"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the tax on personal income (skatt på personinntekt); </w:t>
      </w:r>
    </w:p>
    <w:p w14:paraId="2D14762E"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(iii) the special tax on petroleum income (særlig skatt på petroleumsinntekt); </w:t>
      </w:r>
    </w:p>
    <w:p w14:paraId="05068F85"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(iv) </w:t>
      </w:r>
      <w:r w:rsidRPr="00AA2882">
        <w:rPr>
          <w:rFonts w:ascii="Arial" w:hAnsi="Arial" w:cs="Arial"/>
          <w:lang w:val="en-GB"/>
        </w:rPr>
        <w:tab/>
        <w:t xml:space="preserve">the resource rent tax on income from production of hydroelectric power (grunnrenteskatt på inntekt fra produksjon av vannkraft); </w:t>
      </w:r>
    </w:p>
    <w:p w14:paraId="67BC8C66"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(v) </w:t>
      </w:r>
      <w:r w:rsidRPr="00AA2882">
        <w:rPr>
          <w:rFonts w:ascii="Arial" w:hAnsi="Arial" w:cs="Arial"/>
          <w:lang w:val="en-GB"/>
        </w:rPr>
        <w:tab/>
        <w:t xml:space="preserve">the withholding tax on dividends (kildeskatt på utbytter); </w:t>
      </w:r>
    </w:p>
    <w:p w14:paraId="47630FE7"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(vi) </w:t>
      </w:r>
      <w:r w:rsidRPr="00AA2882">
        <w:rPr>
          <w:rFonts w:ascii="Arial" w:hAnsi="Arial" w:cs="Arial"/>
          <w:lang w:val="en-GB"/>
        </w:rPr>
        <w:tab/>
        <w:t xml:space="preserve">the tax on remuneration to non-resident artistes and sportsmen (skatt på honorar til utenlandske artister m.v.); </w:t>
      </w:r>
    </w:p>
    <w:p w14:paraId="3E65EB82"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(hereinafter referred to as “Norwegian tax”); </w:t>
      </w:r>
    </w:p>
    <w:p w14:paraId="6708A4DA"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in Slovenia: </w:t>
      </w:r>
    </w:p>
    <w:p w14:paraId="51A93C1A"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the tax on income of legal persons (davek od dohodkov pravnih oseb); </w:t>
      </w:r>
    </w:p>
    <w:p w14:paraId="6473836A"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the tax on income of individuals (dohodnina); </w:t>
      </w:r>
    </w:p>
    <w:p w14:paraId="3E856EC5"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(hereinafter referred to as “Slovenian tax”). </w:t>
      </w:r>
    </w:p>
    <w:p w14:paraId="1FF75FAC"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The Convention shall apply also to any identical or substantially similar taxes that are imposed by either Contracting State after the date of signature of the Convention in addition to, or in place of, the existing taxes. The competent authorities of the Contracting States shall notify each other of any significant changes that have been made in their taxation laws. </w:t>
      </w:r>
    </w:p>
    <w:p w14:paraId="701E16BC" w14:textId="77777777" w:rsidR="00300A13" w:rsidRPr="00AA2882" w:rsidRDefault="00300A13" w:rsidP="00300A13">
      <w:pPr>
        <w:jc w:val="both"/>
        <w:rPr>
          <w:rFonts w:ascii="Arial" w:hAnsi="Arial" w:cs="Arial"/>
          <w:lang w:val="en-GB"/>
        </w:rPr>
      </w:pPr>
    </w:p>
    <w:p w14:paraId="4D5B0E8D" w14:textId="77777777" w:rsidR="00300A13" w:rsidRPr="00AA2882" w:rsidRDefault="00300A13" w:rsidP="00300A13">
      <w:pPr>
        <w:jc w:val="center"/>
        <w:rPr>
          <w:rFonts w:ascii="Arial" w:hAnsi="Arial" w:cs="Arial"/>
          <w:lang w:val="en-GB"/>
        </w:rPr>
      </w:pPr>
      <w:r w:rsidRPr="00AA2882">
        <w:rPr>
          <w:rFonts w:ascii="Arial" w:hAnsi="Arial" w:cs="Arial"/>
          <w:lang w:val="en-GB"/>
        </w:rPr>
        <w:t>CHAPTER II DEFINITIONS</w:t>
      </w:r>
    </w:p>
    <w:p w14:paraId="394A1290" w14:textId="77777777" w:rsidR="00300A13" w:rsidRPr="00AA2882" w:rsidRDefault="00300A13" w:rsidP="00300A13">
      <w:pPr>
        <w:spacing w:after="0"/>
        <w:jc w:val="center"/>
        <w:rPr>
          <w:rFonts w:ascii="Arial" w:hAnsi="Arial" w:cs="Arial"/>
          <w:lang w:val="en-GB"/>
        </w:rPr>
      </w:pPr>
    </w:p>
    <w:p w14:paraId="69B6E1E5" w14:textId="77777777" w:rsidR="00300A13" w:rsidRPr="00AA2882" w:rsidRDefault="00300A13" w:rsidP="00300A13">
      <w:pPr>
        <w:jc w:val="center"/>
        <w:rPr>
          <w:rFonts w:ascii="Arial" w:hAnsi="Arial" w:cs="Arial"/>
          <w:lang w:val="en-GB"/>
        </w:rPr>
      </w:pPr>
      <w:r w:rsidRPr="00AA2882">
        <w:rPr>
          <w:rFonts w:ascii="Arial" w:hAnsi="Arial" w:cs="Arial"/>
          <w:lang w:val="en-GB"/>
        </w:rPr>
        <w:t>Article 3</w:t>
      </w:r>
    </w:p>
    <w:p w14:paraId="28050840" w14:textId="77777777" w:rsidR="00300A13" w:rsidRPr="00AA2882" w:rsidRDefault="00300A13" w:rsidP="00300A13">
      <w:pPr>
        <w:jc w:val="center"/>
        <w:rPr>
          <w:rFonts w:ascii="Arial" w:hAnsi="Arial" w:cs="Arial"/>
          <w:lang w:val="en-GB"/>
        </w:rPr>
      </w:pPr>
      <w:r w:rsidRPr="00AA2882">
        <w:rPr>
          <w:rFonts w:ascii="Arial" w:hAnsi="Arial" w:cs="Arial"/>
          <w:lang w:val="en-GB"/>
        </w:rPr>
        <w:t>GENERAL DEFINITIONS</w:t>
      </w:r>
    </w:p>
    <w:p w14:paraId="641A54F7"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613A802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For the purposes of this Convention, unless the context otherwise requires: </w:t>
      </w:r>
    </w:p>
    <w:p w14:paraId="1C52BAF3"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the term “Norway” means the Kingdom of Norway, including any area outside the territorial waters of the Kingdom of Norway where the Kingdom of Norway, according to Norwegian legislation and in accordance with international law, may exercise her </w:t>
      </w:r>
      <w:r w:rsidRPr="00AA2882">
        <w:rPr>
          <w:rFonts w:ascii="Arial" w:hAnsi="Arial" w:cs="Arial"/>
          <w:lang w:val="en-GB"/>
        </w:rPr>
        <w:lastRenderedPageBreak/>
        <w:t xml:space="preserve">rights with respect to the seabed and subsoil and their natural resources; the term does not comprise Svalbard, Jan Mayen and the Norwegian dependencies (“biland”); </w:t>
      </w:r>
    </w:p>
    <w:p w14:paraId="2CDAB5E6"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the term “Slovenia” means the Republic of Slovenia and, when used in geographical sense, means the territory of Slovenia as well as those maritime areas over which Slovenia may exercise sovereign or jurisdictional rights according to Slovenian legislation and in accordance with international law; </w:t>
      </w:r>
    </w:p>
    <w:p w14:paraId="5D81062E"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the term “nationals” means: </w:t>
      </w:r>
    </w:p>
    <w:p w14:paraId="39D6F372"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all individuals possessing the nationality of a Contracting State; </w:t>
      </w:r>
    </w:p>
    <w:p w14:paraId="06462300"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all legal persons, partnerships and associations deriving their status as such from the laws in force in a Contracting State; </w:t>
      </w:r>
    </w:p>
    <w:p w14:paraId="4BB96E85"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d) </w:t>
      </w:r>
      <w:r w:rsidRPr="00AA2882">
        <w:rPr>
          <w:rFonts w:ascii="Arial" w:hAnsi="Arial" w:cs="Arial"/>
          <w:lang w:val="en-GB"/>
        </w:rPr>
        <w:tab/>
        <w:t xml:space="preserve">the term “person” includes an individual, a company and any other body of persons; </w:t>
      </w:r>
    </w:p>
    <w:p w14:paraId="23D1D503"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e) </w:t>
      </w:r>
      <w:r w:rsidRPr="00AA2882">
        <w:rPr>
          <w:rFonts w:ascii="Arial" w:hAnsi="Arial" w:cs="Arial"/>
          <w:lang w:val="en-GB"/>
        </w:rPr>
        <w:tab/>
        <w:t xml:space="preserve">the term “company” means any body corporate or any entity which is treated as a body corporate for tax purposes; </w:t>
      </w:r>
    </w:p>
    <w:p w14:paraId="43E58EC2"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f) </w:t>
      </w:r>
      <w:r w:rsidRPr="00AA2882">
        <w:rPr>
          <w:rFonts w:ascii="Arial" w:hAnsi="Arial" w:cs="Arial"/>
          <w:lang w:val="en-GB"/>
        </w:rPr>
        <w:tab/>
        <w:t xml:space="preserve">the terms “a Contracting State” and “the other Contracting State” mean Norway or Slovenia as the context requires; </w:t>
      </w:r>
    </w:p>
    <w:p w14:paraId="58A28AEE"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g) </w:t>
      </w:r>
      <w:r w:rsidRPr="00AA2882">
        <w:rPr>
          <w:rFonts w:ascii="Arial" w:hAnsi="Arial" w:cs="Arial"/>
          <w:lang w:val="en-GB"/>
        </w:rPr>
        <w:tab/>
        <w:t xml:space="preserve">the term “enterprise” applies to the carrying on of any business; </w:t>
      </w:r>
    </w:p>
    <w:p w14:paraId="6EB8C039"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h) </w:t>
      </w:r>
      <w:r w:rsidRPr="00AA2882">
        <w:rPr>
          <w:rFonts w:ascii="Arial" w:hAnsi="Arial" w:cs="Arial"/>
          <w:lang w:val="en-GB"/>
        </w:rPr>
        <w:tab/>
        <w:t xml:space="preserve">the terms “enterprise of a Contracting State” and “enterprise of the other Contracting State” mean respectively an enterprise carried on by a resident of a Contracting State and an enterprise carried on by a resident of the other Contracting State; </w:t>
      </w:r>
    </w:p>
    <w:p w14:paraId="40B33CE6"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the term “international traffic” means any transport by a ship or aircraft operated by an enterprise of a Contracting State, except when the ship or aircraft is operated solely between places in the other Contracting State; </w:t>
      </w:r>
    </w:p>
    <w:p w14:paraId="37341680"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j) </w:t>
      </w:r>
      <w:r w:rsidRPr="00AA2882">
        <w:rPr>
          <w:rFonts w:ascii="Arial" w:hAnsi="Arial" w:cs="Arial"/>
          <w:lang w:val="en-GB"/>
        </w:rPr>
        <w:tab/>
        <w:t xml:space="preserve">the term “competent authority” means: </w:t>
      </w:r>
    </w:p>
    <w:p w14:paraId="64500942"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in Norway, the Minister of Finance or the Minister’s authorised representative; </w:t>
      </w:r>
    </w:p>
    <w:p w14:paraId="6D80243B"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in Slovenia, the Ministry of Finance or its authorised representative; </w:t>
      </w:r>
    </w:p>
    <w:p w14:paraId="67FAE3EB"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k) </w:t>
      </w:r>
      <w:r w:rsidRPr="00AA2882">
        <w:rPr>
          <w:rFonts w:ascii="Arial" w:hAnsi="Arial" w:cs="Arial"/>
          <w:lang w:val="en-GB"/>
        </w:rPr>
        <w:tab/>
        <w:t xml:space="preserve">the term “business” includes the performance of professional services and of other activities of an independent character. </w:t>
      </w:r>
    </w:p>
    <w:p w14:paraId="1F068B3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59174C1D" w14:textId="77777777" w:rsidR="00300A13" w:rsidRPr="00AA2882" w:rsidRDefault="00300A13" w:rsidP="00300A13">
      <w:pPr>
        <w:jc w:val="both"/>
        <w:rPr>
          <w:rFonts w:ascii="Arial" w:hAnsi="Arial" w:cs="Arial"/>
          <w:lang w:val="en-GB"/>
        </w:rPr>
      </w:pPr>
    </w:p>
    <w:p w14:paraId="6DCFE8E5" w14:textId="77777777" w:rsidR="00300A13" w:rsidRPr="00AA2882" w:rsidRDefault="00300A13" w:rsidP="00300A13">
      <w:pPr>
        <w:jc w:val="center"/>
        <w:rPr>
          <w:rFonts w:ascii="Arial" w:hAnsi="Arial" w:cs="Arial"/>
          <w:lang w:val="en-GB"/>
        </w:rPr>
      </w:pPr>
      <w:r w:rsidRPr="00AA2882">
        <w:rPr>
          <w:rFonts w:ascii="Arial" w:hAnsi="Arial" w:cs="Arial"/>
          <w:lang w:val="en-GB"/>
        </w:rPr>
        <w:t>Article 4</w:t>
      </w:r>
    </w:p>
    <w:p w14:paraId="5C269CC4" w14:textId="77777777" w:rsidR="00300A13" w:rsidRPr="00AA2882" w:rsidRDefault="00300A13" w:rsidP="00300A13">
      <w:pPr>
        <w:jc w:val="center"/>
        <w:rPr>
          <w:rFonts w:ascii="Arial" w:hAnsi="Arial" w:cs="Arial"/>
          <w:lang w:val="en-GB"/>
        </w:rPr>
      </w:pPr>
      <w:r w:rsidRPr="00AA2882">
        <w:rPr>
          <w:rFonts w:ascii="Arial" w:hAnsi="Arial" w:cs="Arial"/>
          <w:lang w:val="en-GB"/>
        </w:rPr>
        <w:t>RESIDENT</w:t>
      </w:r>
    </w:p>
    <w:p w14:paraId="5058E38B"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lastRenderedPageBreak/>
        <w:t xml:space="preserve"> </w:t>
      </w:r>
    </w:p>
    <w:p w14:paraId="7D1E2B4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This term, however, does not include any person who is liable to tax in that State in respect only of income from sources in that State. </w:t>
      </w:r>
    </w:p>
    <w:p w14:paraId="096E3BB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Where by reason of the provisions of paragraph 1 an individual is a resident of both Contracting States, then his status shall be determined as follows: </w:t>
      </w:r>
    </w:p>
    <w:p w14:paraId="64F508D5"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 </w:t>
      </w:r>
    </w:p>
    <w:p w14:paraId="2760C62C"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if the State in which he has his centre of vital interests cannot be determined, or if he has not a permanent home available to him in either State, he shall be deemed to be a resident only of the State in which he has an habitual abode; </w:t>
      </w:r>
    </w:p>
    <w:p w14:paraId="469F43F3"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if he has an habitual abode in both States or in neither of them, he shall be deemed to be a resident only of the State of which he is a national; </w:t>
      </w:r>
    </w:p>
    <w:p w14:paraId="66FEA36E"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d) </w:t>
      </w:r>
      <w:r w:rsidRPr="00AA2882">
        <w:rPr>
          <w:rFonts w:ascii="Arial" w:hAnsi="Arial" w:cs="Arial"/>
          <w:lang w:val="en-GB"/>
        </w:rPr>
        <w:tab/>
        <w:t xml:space="preserve">if he is a national of both States or of neither of them, the competent authorities of the Contracting States shall settle the question by mutual agreement. </w:t>
      </w:r>
    </w:p>
    <w:p w14:paraId="51D0B137" w14:textId="77777777" w:rsidR="0083527F" w:rsidRPr="00AA2882" w:rsidRDefault="00300A13" w:rsidP="00D04BF3">
      <w:pPr>
        <w:spacing w:after="0"/>
        <w:jc w:val="both"/>
        <w:rPr>
          <w:rFonts w:ascii="Arial" w:hAnsi="Arial" w:cs="Arial"/>
          <w:lang w:val="en-GB"/>
        </w:rPr>
      </w:pPr>
      <w:r w:rsidRPr="00AA2882">
        <w:rPr>
          <w:rFonts w:ascii="Arial" w:hAnsi="Arial" w:cs="Arial"/>
          <w:lang w:val="en-GB"/>
        </w:rPr>
        <w:t xml:space="preserve">3. </w:t>
      </w:r>
      <w:r w:rsidR="0083527F" w:rsidRPr="00AA2882">
        <w:rPr>
          <w:rFonts w:ascii="Arial" w:hAnsi="Arial" w:cs="Arial"/>
          <w:b/>
          <w:lang w:val="en-GB"/>
        </w:rPr>
        <w:t>[REPLACED by paragraph 1 of Article 4 of the MLI]</w:t>
      </w:r>
      <w:r w:rsidR="0083527F" w:rsidRPr="00AA2882">
        <w:rPr>
          <w:rFonts w:ascii="Arial" w:hAnsi="Arial" w:cs="Arial"/>
          <w:lang w:val="en-GB"/>
        </w:rPr>
        <w:t xml:space="preserve"> [</w:t>
      </w:r>
      <w:r w:rsidRPr="00AA2882">
        <w:rPr>
          <w:rFonts w:ascii="Arial" w:hAnsi="Arial" w:cs="Arial"/>
          <w:lang w:val="en-GB"/>
        </w:rPr>
        <w:t>Where by reason of the provisions of paragraph 1, a person other than an individual is a resident of both Contracting States, then it shall be deemed to be a resident only of the State in which its place of effective management is situated.</w:t>
      </w:r>
      <w:r w:rsidR="0083527F" w:rsidRPr="00AA2882">
        <w:rPr>
          <w:rFonts w:ascii="Arial" w:hAnsi="Arial" w:cs="Arial"/>
          <w:lang w:val="en-GB"/>
        </w:rPr>
        <w:t>]</w:t>
      </w:r>
    </w:p>
    <w:p w14:paraId="4E2B674B" w14:textId="77777777" w:rsidR="0083527F" w:rsidRPr="00AA2882" w:rsidRDefault="00300A13" w:rsidP="00D04BF3">
      <w:pPr>
        <w:spacing w:after="0"/>
        <w:jc w:val="both"/>
        <w:rPr>
          <w:rFonts w:ascii="Arial" w:hAnsi="Arial" w:cs="Arial"/>
          <w:lang w:val="en-GB"/>
        </w:rPr>
      </w:pPr>
      <w:r w:rsidRPr="00AA2882">
        <w:rPr>
          <w:rFonts w:ascii="Arial" w:hAnsi="Arial" w:cs="Arial"/>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527F" w:rsidRPr="00AA2882" w14:paraId="75539F0F" w14:textId="77777777" w:rsidTr="0083527F">
        <w:tc>
          <w:tcPr>
            <w:tcW w:w="9684" w:type="dxa"/>
            <w:tcBorders>
              <w:top w:val="single" w:sz="4" w:space="0" w:color="auto"/>
              <w:bottom w:val="single" w:sz="4" w:space="0" w:color="auto"/>
            </w:tcBorders>
            <w:shd w:val="clear" w:color="auto" w:fill="auto"/>
          </w:tcPr>
          <w:p w14:paraId="722679B1" w14:textId="77777777" w:rsidR="0083527F" w:rsidRPr="00AA2882" w:rsidRDefault="0083527F" w:rsidP="007A3676">
            <w:pPr>
              <w:rPr>
                <w:rFonts w:ascii="Arial" w:hAnsi="Arial" w:cs="Arial"/>
                <w:i/>
                <w:iCs/>
                <w:sz w:val="20"/>
                <w:szCs w:val="20"/>
                <w:lang w:val="en-GB"/>
              </w:rPr>
            </w:pPr>
            <w:r w:rsidRPr="00AA2882">
              <w:rPr>
                <w:rFonts w:ascii="Arial" w:hAnsi="Arial" w:cs="Arial"/>
                <w:i/>
                <w:iCs/>
                <w:sz w:val="20"/>
                <w:szCs w:val="20"/>
                <w:u w:val="single"/>
                <w:lang w:val="en-GB"/>
              </w:rPr>
              <w:br/>
            </w:r>
            <w:r w:rsidRPr="00AA2882">
              <w:rPr>
                <w:rFonts w:ascii="Arial" w:hAnsi="Arial" w:cs="Arial"/>
                <w:i/>
                <w:iCs/>
                <w:sz w:val="20"/>
                <w:szCs w:val="20"/>
                <w:lang w:val="en-GB"/>
              </w:rPr>
              <w:t>The following paragraph 1 of Article 4 of the MLI replaces paragraph 3 of Article 4 of this Convention:</w:t>
            </w:r>
          </w:p>
          <w:p w14:paraId="49176626" w14:textId="77777777" w:rsidR="0083527F" w:rsidRPr="00AA2882" w:rsidRDefault="0083527F" w:rsidP="007A3676">
            <w:pPr>
              <w:jc w:val="center"/>
              <w:rPr>
                <w:rFonts w:ascii="Arial" w:hAnsi="Arial" w:cs="Arial"/>
                <w:sz w:val="20"/>
                <w:szCs w:val="20"/>
                <w:lang w:val="en-GB"/>
              </w:rPr>
            </w:pPr>
            <w:r w:rsidRPr="00AA2882">
              <w:rPr>
                <w:rFonts w:ascii="Arial" w:hAnsi="Arial" w:cs="Arial"/>
                <w:sz w:val="20"/>
                <w:szCs w:val="20"/>
                <w:lang w:val="en-GB"/>
              </w:rPr>
              <w:t>ARTICLE 4 OF THE MLI – DUAL RESIDENT ENTITIES</w:t>
            </w:r>
          </w:p>
          <w:p w14:paraId="21B69A8C" w14:textId="77777777" w:rsidR="0083527F" w:rsidRPr="00AA2882" w:rsidRDefault="0083527F" w:rsidP="00963384">
            <w:pPr>
              <w:jc w:val="both"/>
              <w:rPr>
                <w:rFonts w:ascii="Arial" w:hAnsi="Arial" w:cs="Arial"/>
                <w:iCs/>
                <w:sz w:val="20"/>
                <w:szCs w:val="20"/>
                <w:lang w:val="en-GB"/>
              </w:rPr>
            </w:pPr>
            <w:r w:rsidRPr="00AA2882">
              <w:rPr>
                <w:rFonts w:ascii="Arial" w:hAnsi="Arial" w:cs="Arial"/>
                <w:iCs/>
                <w:sz w:val="20"/>
                <w:szCs w:val="20"/>
                <w:lang w:val="en-GB"/>
              </w:rPr>
              <w:t xml:space="preserve">Where by reason of the provisions of </w:t>
            </w:r>
            <w:r w:rsidRPr="00AA2882">
              <w:rPr>
                <w:rFonts w:ascii="Arial" w:hAnsi="Arial" w:cs="Arial"/>
                <w:i/>
                <w:iCs/>
                <w:sz w:val="20"/>
                <w:szCs w:val="20"/>
                <w:lang w:val="en-GB"/>
              </w:rPr>
              <w:t>the Convention</w:t>
            </w:r>
            <w:r w:rsidRPr="00AA2882">
              <w:rPr>
                <w:rFonts w:ascii="Arial" w:hAnsi="Arial" w:cs="Arial"/>
                <w:iCs/>
                <w:sz w:val="20"/>
                <w:szCs w:val="20"/>
                <w:lang w:val="en-GB"/>
              </w:rPr>
              <w:t xml:space="preserve"> a person other than an individual is a resident of both </w:t>
            </w:r>
            <w:r w:rsidRPr="00AA2882">
              <w:rPr>
                <w:rFonts w:ascii="Arial" w:hAnsi="Arial" w:cs="Arial"/>
                <w:i/>
                <w:iCs/>
                <w:sz w:val="20"/>
                <w:szCs w:val="20"/>
                <w:lang w:val="en-GB"/>
              </w:rPr>
              <w:t>Contracting States</w:t>
            </w:r>
            <w:r w:rsidRPr="00AA2882">
              <w:rPr>
                <w:rFonts w:ascii="Arial" w:hAnsi="Arial" w:cs="Arial"/>
                <w:iCs/>
                <w:sz w:val="20"/>
                <w:szCs w:val="20"/>
                <w:lang w:val="en-GB"/>
              </w:rPr>
              <w:t xml:space="preserve">, the competent authorities of the </w:t>
            </w:r>
            <w:r w:rsidRPr="00AA2882">
              <w:rPr>
                <w:rFonts w:ascii="Arial" w:hAnsi="Arial" w:cs="Arial"/>
                <w:i/>
                <w:iCs/>
                <w:sz w:val="20"/>
                <w:szCs w:val="20"/>
                <w:lang w:val="en-GB"/>
              </w:rPr>
              <w:t>Contracting States</w:t>
            </w:r>
            <w:r w:rsidRPr="00AA2882">
              <w:rPr>
                <w:rFonts w:ascii="Arial" w:hAnsi="Arial" w:cs="Arial"/>
                <w:iCs/>
                <w:sz w:val="20"/>
                <w:szCs w:val="20"/>
                <w:lang w:val="en-GB"/>
              </w:rPr>
              <w:t xml:space="preserve"> shall endeavour to determine by mutual agreement the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of which such person shall be deemed to be a resident for the purposes of </w:t>
            </w:r>
            <w:r w:rsidRPr="00AA2882">
              <w:rPr>
                <w:rFonts w:ascii="Arial" w:hAnsi="Arial" w:cs="Arial"/>
                <w:i/>
                <w:iCs/>
                <w:sz w:val="20"/>
                <w:szCs w:val="20"/>
                <w:lang w:val="en-GB"/>
              </w:rPr>
              <w:t>the Convention</w:t>
            </w:r>
            <w:r w:rsidRPr="00AA2882">
              <w:rPr>
                <w:rFonts w:ascii="Arial" w:hAnsi="Arial" w:cs="Arial"/>
                <w:iCs/>
                <w:sz w:val="20"/>
                <w:szCs w:val="20"/>
                <w:lang w:val="en-GB"/>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w:t>
            </w:r>
            <w:r w:rsidRPr="00AA2882">
              <w:rPr>
                <w:rFonts w:ascii="Arial" w:hAnsi="Arial" w:cs="Arial"/>
                <w:i/>
                <w:iCs/>
                <w:sz w:val="20"/>
                <w:szCs w:val="20"/>
                <w:lang w:val="en-GB"/>
              </w:rPr>
              <w:t>the Convention</w:t>
            </w:r>
            <w:r w:rsidRPr="00AA2882">
              <w:rPr>
                <w:rFonts w:ascii="Arial" w:hAnsi="Arial" w:cs="Arial"/>
                <w:iCs/>
                <w:sz w:val="20"/>
                <w:szCs w:val="20"/>
                <w:lang w:val="en-GB"/>
              </w:rPr>
              <w:t xml:space="preserve"> except to the extent and in such manner as may be agreed upon by the competent authorities of the </w:t>
            </w:r>
            <w:r w:rsidRPr="00AA2882">
              <w:rPr>
                <w:rFonts w:ascii="Arial" w:hAnsi="Arial" w:cs="Arial"/>
                <w:i/>
                <w:iCs/>
                <w:sz w:val="20"/>
                <w:szCs w:val="20"/>
                <w:lang w:val="en-GB"/>
              </w:rPr>
              <w:t>Contracting States</w:t>
            </w:r>
            <w:r w:rsidRPr="00AA2882">
              <w:rPr>
                <w:rFonts w:ascii="Arial" w:hAnsi="Arial" w:cs="Arial"/>
                <w:iCs/>
                <w:sz w:val="20"/>
                <w:szCs w:val="20"/>
                <w:lang w:val="en-GB"/>
              </w:rPr>
              <w:t>.</w:t>
            </w:r>
          </w:p>
        </w:tc>
      </w:tr>
    </w:tbl>
    <w:p w14:paraId="2409F71D" w14:textId="77777777" w:rsidR="00300A13" w:rsidRPr="00AA2882" w:rsidRDefault="00300A13" w:rsidP="00300A13">
      <w:pPr>
        <w:jc w:val="both"/>
        <w:rPr>
          <w:rFonts w:ascii="Arial" w:hAnsi="Arial" w:cs="Arial"/>
          <w:lang w:val="en-GB"/>
        </w:rPr>
      </w:pPr>
    </w:p>
    <w:p w14:paraId="2D59E655" w14:textId="77777777" w:rsidR="00300A13" w:rsidRPr="00AA2882" w:rsidRDefault="00300A13" w:rsidP="00300A13">
      <w:pPr>
        <w:jc w:val="both"/>
        <w:rPr>
          <w:rFonts w:ascii="Arial" w:hAnsi="Arial" w:cs="Arial"/>
          <w:lang w:val="en-GB"/>
        </w:rPr>
      </w:pPr>
    </w:p>
    <w:p w14:paraId="6CE619B3" w14:textId="77777777" w:rsidR="00300A13" w:rsidRPr="00AA2882" w:rsidRDefault="00300A13" w:rsidP="00300A13">
      <w:pPr>
        <w:jc w:val="center"/>
        <w:rPr>
          <w:rFonts w:ascii="Arial" w:hAnsi="Arial" w:cs="Arial"/>
          <w:lang w:val="en-GB"/>
        </w:rPr>
      </w:pPr>
      <w:r w:rsidRPr="00AA2882">
        <w:rPr>
          <w:rFonts w:ascii="Arial" w:hAnsi="Arial" w:cs="Arial"/>
          <w:lang w:val="en-GB"/>
        </w:rPr>
        <w:t>Article 5</w:t>
      </w:r>
    </w:p>
    <w:p w14:paraId="5274EB87" w14:textId="77777777" w:rsidR="00300A13" w:rsidRPr="00AA2882" w:rsidRDefault="00300A13" w:rsidP="00300A13">
      <w:pPr>
        <w:jc w:val="center"/>
        <w:rPr>
          <w:rFonts w:ascii="Arial" w:hAnsi="Arial" w:cs="Arial"/>
          <w:lang w:val="en-GB"/>
        </w:rPr>
      </w:pPr>
      <w:r w:rsidRPr="00AA2882">
        <w:rPr>
          <w:rFonts w:ascii="Arial" w:hAnsi="Arial" w:cs="Arial"/>
          <w:lang w:val="en-GB"/>
        </w:rPr>
        <w:t>PERMANENT ESTABLISHMENT</w:t>
      </w:r>
    </w:p>
    <w:p w14:paraId="6A7C6B7D"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lastRenderedPageBreak/>
        <w:t xml:space="preserve"> </w:t>
      </w:r>
    </w:p>
    <w:p w14:paraId="4234854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For the purposes of this Convention, the term “permanent establishment” means a fixed place of business through which the business of an enterprise is wholly or partly carried on. </w:t>
      </w:r>
    </w:p>
    <w:p w14:paraId="73E90F9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term “permanent establishment” includes especially: </w:t>
      </w:r>
    </w:p>
    <w:p w14:paraId="4F06F84E"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a place of management; </w:t>
      </w:r>
    </w:p>
    <w:p w14:paraId="59709EE0"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a branch; </w:t>
      </w:r>
    </w:p>
    <w:p w14:paraId="508BEFB6"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an office; </w:t>
      </w:r>
    </w:p>
    <w:p w14:paraId="2377E805"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d) </w:t>
      </w:r>
      <w:r w:rsidRPr="00AA2882">
        <w:rPr>
          <w:rFonts w:ascii="Arial" w:hAnsi="Arial" w:cs="Arial"/>
          <w:lang w:val="en-GB"/>
        </w:rPr>
        <w:tab/>
        <w:t xml:space="preserve">a factory; </w:t>
      </w:r>
    </w:p>
    <w:p w14:paraId="4A0CC58F"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e) </w:t>
      </w:r>
      <w:r w:rsidRPr="00AA2882">
        <w:rPr>
          <w:rFonts w:ascii="Arial" w:hAnsi="Arial" w:cs="Arial"/>
          <w:lang w:val="en-GB"/>
        </w:rPr>
        <w:tab/>
        <w:t xml:space="preserve">a workshop, and </w:t>
      </w:r>
    </w:p>
    <w:p w14:paraId="6703CC33"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f) </w:t>
      </w:r>
      <w:r w:rsidRPr="00AA2882">
        <w:rPr>
          <w:rFonts w:ascii="Arial" w:hAnsi="Arial" w:cs="Arial"/>
          <w:lang w:val="en-GB"/>
        </w:rPr>
        <w:tab/>
        <w:t xml:space="preserve">a mine, an oil or gas well, a quarry or any other place of extraction of natural resources. </w:t>
      </w:r>
    </w:p>
    <w:p w14:paraId="17BDA4C9"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A building site, a construction, assembly or installation project or a supervisory or consultancy activity connected therewith constitutes a permanent establishment but only if such site, project or activity lasts for a period of more than twelve months. </w:t>
      </w:r>
    </w:p>
    <w:p w14:paraId="616767D8"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Notwithstanding the provisions of paragraphs 1 and 2, where an enterprise of a Contracting State performs services in the other Contracting State </w:t>
      </w:r>
    </w:p>
    <w:p w14:paraId="5707A57B"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through an individual who is present in that other State during a period or periods exceeding in the aggregate 183 days in any twelve month period, and more than 50 per cent of the gross revenues attributable to active business activities of the enterprise during this period or periods are derived from services in that other State through that individual, or </w:t>
      </w:r>
    </w:p>
    <w:p w14:paraId="2398ACB4" w14:textId="77777777" w:rsidR="00F71584"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during a period or periods exceeding in the aggregate 183 days in any twelve month period, and these services are performed for the same project or connected projects through one or more individuals who are performing services in that State or are present in that State for the purpose of performing such services, </w:t>
      </w:r>
    </w:p>
    <w:p w14:paraId="5B643B9F" w14:textId="2737D2A4" w:rsidR="00300A13" w:rsidRPr="00AA2882" w:rsidRDefault="00300A13" w:rsidP="001F6E9A">
      <w:pPr>
        <w:jc w:val="both"/>
        <w:rPr>
          <w:rFonts w:ascii="Arial" w:hAnsi="Arial" w:cs="Arial"/>
          <w:lang w:val="en-GB"/>
        </w:rPr>
      </w:pPr>
      <w:r w:rsidRPr="007308EB">
        <w:rPr>
          <w:rFonts w:ascii="Arial" w:hAnsi="Arial" w:cs="Arial"/>
          <w:lang w:val="en-GB"/>
        </w:rPr>
        <w:t>the activities carried on in that other State in performing these services shall be deemed to be carried on through a permanent establishment that the enterprise has in that other State, unless these activities are limited to those mentioned in paragraph 5 which, if performed through a fixed place of business, would not make this fixed place of business a permanent establishment under the provisions of that paragraph.</w:t>
      </w:r>
      <w:r w:rsidRPr="00AA2882">
        <w:rPr>
          <w:rFonts w:ascii="Arial" w:hAnsi="Arial" w:cs="Arial"/>
          <w:lang w:val="en-GB"/>
        </w:rPr>
        <w:t xml:space="preserve"> </w:t>
      </w:r>
    </w:p>
    <w:p w14:paraId="2F5017B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w:t>
      </w:r>
      <w:r w:rsidR="00695537" w:rsidRPr="00AA2882">
        <w:rPr>
          <w:rFonts w:ascii="Arial" w:hAnsi="Arial" w:cs="Arial"/>
          <w:b/>
          <w:lang w:val="en-GB"/>
        </w:rPr>
        <w:t>[MODIFIED by paragraph 2 of Article 13 of the MLI]</w:t>
      </w:r>
      <w:r w:rsidR="00695537" w:rsidRPr="00AA2882">
        <w:rPr>
          <w:rFonts w:ascii="Arial" w:hAnsi="Arial" w:cs="Arial"/>
          <w:lang w:val="en-GB"/>
        </w:rPr>
        <w:t xml:space="preserve"> [</w:t>
      </w:r>
      <w:r w:rsidRPr="00AA2882">
        <w:rPr>
          <w:rFonts w:ascii="Arial" w:hAnsi="Arial" w:cs="Arial"/>
          <w:lang w:val="en-GB"/>
        </w:rPr>
        <w:t xml:space="preserve">Notwithstanding the preceding provisions of this Article, the term “permanent establishment” shall be deemed not to include: </w:t>
      </w:r>
    </w:p>
    <w:p w14:paraId="2EAB3A06"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the use of facilities solely for the purpose of storage, display or delivery of goods or merchandise belonging to the enterprise; </w:t>
      </w:r>
    </w:p>
    <w:p w14:paraId="79DDD0E4"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the maintenance of a stock of goods or merchandise belonging to the enterprise solely for the purpose of storage, display or delivery; </w:t>
      </w:r>
    </w:p>
    <w:p w14:paraId="4DA3BD6D"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the maintenance of a stock of goods or merchandise belonging to the enterprise solely for the purpose of processing by another enterprise; </w:t>
      </w:r>
    </w:p>
    <w:p w14:paraId="1DA6EF84"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lastRenderedPageBreak/>
        <w:t xml:space="preserve">d) </w:t>
      </w:r>
      <w:r w:rsidRPr="00AA2882">
        <w:rPr>
          <w:rFonts w:ascii="Arial" w:hAnsi="Arial" w:cs="Arial"/>
          <w:lang w:val="en-GB"/>
        </w:rPr>
        <w:tab/>
        <w:t xml:space="preserve">the maintenance of a fixed place of business solely for the purpose of purchasing goods or merchandise, or of collecting information, for the enterprise; </w:t>
      </w:r>
    </w:p>
    <w:p w14:paraId="283F6A87"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e) </w:t>
      </w:r>
      <w:r w:rsidRPr="00AA2882">
        <w:rPr>
          <w:rFonts w:ascii="Arial" w:hAnsi="Arial" w:cs="Arial"/>
          <w:lang w:val="en-GB"/>
        </w:rPr>
        <w:tab/>
        <w:t xml:space="preserve">the maintenance of a fixed place of business solely for the purpose of carrying on, for the enterprise, any other activity of a preparatory or auxiliary character; </w:t>
      </w:r>
    </w:p>
    <w:p w14:paraId="23E69323" w14:textId="77777777" w:rsidR="00695537" w:rsidRPr="00AA2882" w:rsidRDefault="00300A13" w:rsidP="00300A13">
      <w:pPr>
        <w:ind w:left="709" w:hanging="425"/>
        <w:jc w:val="both"/>
        <w:rPr>
          <w:rFonts w:ascii="Arial" w:hAnsi="Arial" w:cs="Arial"/>
          <w:lang w:val="en-GB"/>
        </w:rPr>
      </w:pPr>
      <w:r w:rsidRPr="00AA2882">
        <w:rPr>
          <w:rFonts w:ascii="Arial" w:hAnsi="Arial" w:cs="Arial"/>
          <w:lang w:val="en-GB"/>
        </w:rPr>
        <w:t xml:space="preserve">f) </w:t>
      </w:r>
      <w:r w:rsidRPr="00AA2882">
        <w:rPr>
          <w:rFonts w:ascii="Arial" w:hAnsi="Arial" w:cs="Arial"/>
          <w:lang w:val="en-GB"/>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r w:rsidR="00695537" w:rsidRPr="00AA2882">
        <w:rPr>
          <w:rFonts w:ascii="Arial" w:hAnsi="Arial" w:cs="Arial"/>
          <w:lang w:val="en-GB"/>
        </w:rPr>
        <w:t>]</w:t>
      </w:r>
    </w:p>
    <w:tbl>
      <w:tblPr>
        <w:tblStyle w:val="TableGrid2"/>
        <w:tblW w:w="0" w:type="auto"/>
        <w:tblLook w:val="04A0" w:firstRow="1" w:lastRow="0" w:firstColumn="1" w:lastColumn="0" w:noHBand="0" w:noVBand="1"/>
      </w:tblPr>
      <w:tblGrid>
        <w:gridCol w:w="9062"/>
      </w:tblGrid>
      <w:tr w:rsidR="007A3676" w:rsidRPr="00AA2882" w14:paraId="68205AC1" w14:textId="77777777" w:rsidTr="007A3676">
        <w:trPr>
          <w:trHeight w:hRule="exact" w:val="23"/>
        </w:trPr>
        <w:tc>
          <w:tcPr>
            <w:tcW w:w="9684" w:type="dxa"/>
            <w:tcBorders>
              <w:bottom w:val="nil"/>
            </w:tcBorders>
          </w:tcPr>
          <w:p w14:paraId="5FA7743D" w14:textId="77777777" w:rsidR="007A3676" w:rsidRPr="00AA2882" w:rsidRDefault="007A3676" w:rsidP="007A3676">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p>
          <w:p w14:paraId="36232FC9" w14:textId="77777777" w:rsidR="007A3676" w:rsidRPr="00AA2882" w:rsidRDefault="007A3676" w:rsidP="007A3676">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p>
          <w:p w14:paraId="7EED13DF" w14:textId="77777777" w:rsidR="007A3676" w:rsidRPr="00AA2882" w:rsidRDefault="007A3676" w:rsidP="007A3676">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p>
        </w:tc>
      </w:tr>
      <w:tr w:rsidR="007A3676" w:rsidRPr="00AA2882" w14:paraId="18EABA43" w14:textId="77777777" w:rsidTr="007A3676">
        <w:tc>
          <w:tcPr>
            <w:tcW w:w="9684" w:type="dxa"/>
            <w:tcBorders>
              <w:top w:val="nil"/>
              <w:bottom w:val="nil"/>
            </w:tcBorders>
          </w:tcPr>
          <w:p w14:paraId="3C468AFC" w14:textId="77777777" w:rsidR="007A3676" w:rsidRPr="00AA2882" w:rsidRDefault="007A3676" w:rsidP="00D65A00">
            <w:pPr>
              <w:spacing w:before="120" w:after="240" w:line="240" w:lineRule="auto"/>
              <w:jc w:val="both"/>
              <w:rPr>
                <w:rFonts w:ascii="Arial" w:hAnsi="Arial" w:cs="Arial"/>
                <w:i/>
                <w:sz w:val="20"/>
                <w:szCs w:val="20"/>
              </w:rPr>
            </w:pPr>
            <w:r w:rsidRPr="00AA2882">
              <w:rPr>
                <w:rFonts w:ascii="Arial" w:eastAsia="MS Mincho" w:hAnsi="Arial" w:cs="Arial"/>
                <w:i/>
                <w:iCs/>
                <w:sz w:val="20"/>
                <w:szCs w:val="20"/>
                <w:lang w:eastAsia="en-GB"/>
              </w:rPr>
              <w:t>The following paragraph</w:t>
            </w:r>
            <w:r w:rsidR="00025E42" w:rsidRPr="00AA2882">
              <w:rPr>
                <w:rFonts w:ascii="Arial" w:eastAsia="MS Mincho" w:hAnsi="Arial" w:cs="Arial"/>
                <w:i/>
                <w:iCs/>
                <w:sz w:val="20"/>
                <w:szCs w:val="20"/>
                <w:lang w:eastAsia="en-GB"/>
              </w:rPr>
              <w:t xml:space="preserve"> 2 of Article 13 of the MLI modifies</w:t>
            </w:r>
            <w:r w:rsidRPr="00AA2882">
              <w:rPr>
                <w:rFonts w:ascii="Arial" w:eastAsia="MS Mincho" w:hAnsi="Arial" w:cs="Arial"/>
                <w:i/>
                <w:iCs/>
                <w:sz w:val="20"/>
                <w:szCs w:val="20"/>
                <w:lang w:eastAsia="en-GB"/>
              </w:rPr>
              <w:t xml:space="preserve"> </w:t>
            </w:r>
            <w:r w:rsidRPr="00AA2882">
              <w:rPr>
                <w:rFonts w:ascii="Arial" w:hAnsi="Arial" w:cs="Arial"/>
                <w:i/>
                <w:sz w:val="20"/>
                <w:szCs w:val="20"/>
              </w:rPr>
              <w:t>paragraph</w:t>
            </w:r>
            <w:r w:rsidR="00025E42" w:rsidRPr="00AA2882">
              <w:rPr>
                <w:rFonts w:ascii="Arial" w:hAnsi="Arial" w:cs="Arial"/>
                <w:i/>
                <w:sz w:val="20"/>
                <w:szCs w:val="20"/>
              </w:rPr>
              <w:t xml:space="preserve"> </w:t>
            </w:r>
            <w:r w:rsidR="00D37851" w:rsidRPr="00AA2882">
              <w:rPr>
                <w:rFonts w:ascii="Arial" w:hAnsi="Arial" w:cs="Arial"/>
                <w:i/>
                <w:sz w:val="20"/>
                <w:szCs w:val="20"/>
              </w:rPr>
              <w:t>5</w:t>
            </w:r>
            <w:r w:rsidRPr="00AA2882">
              <w:rPr>
                <w:rFonts w:ascii="Arial" w:hAnsi="Arial" w:cs="Arial"/>
                <w:i/>
                <w:sz w:val="20"/>
                <w:szCs w:val="20"/>
              </w:rPr>
              <w:t xml:space="preserve"> of Article </w:t>
            </w:r>
            <w:r w:rsidR="00025E42" w:rsidRPr="00AA2882">
              <w:rPr>
                <w:rFonts w:ascii="Arial" w:hAnsi="Arial" w:cs="Arial"/>
                <w:i/>
                <w:sz w:val="20"/>
                <w:szCs w:val="20"/>
              </w:rPr>
              <w:t>5</w:t>
            </w:r>
            <w:r w:rsidRPr="00AA2882">
              <w:rPr>
                <w:rFonts w:ascii="Arial" w:hAnsi="Arial" w:cs="Arial"/>
                <w:i/>
                <w:sz w:val="20"/>
                <w:szCs w:val="20"/>
              </w:rPr>
              <w:t xml:space="preserve"> of this Convention:</w:t>
            </w:r>
          </w:p>
          <w:p w14:paraId="794EBC76" w14:textId="77777777" w:rsidR="007A3676" w:rsidRPr="00AA2882" w:rsidRDefault="007A3676" w:rsidP="007A3676">
            <w:pPr>
              <w:spacing w:before="120" w:after="120" w:line="240" w:lineRule="auto"/>
              <w:ind w:left="680" w:right="680"/>
              <w:jc w:val="center"/>
              <w:rPr>
                <w:rFonts w:ascii="Arial" w:hAnsi="Arial" w:cs="Arial"/>
                <w:sz w:val="20"/>
                <w:szCs w:val="20"/>
              </w:rPr>
            </w:pPr>
            <w:r w:rsidRPr="00AA2882">
              <w:rPr>
                <w:rFonts w:ascii="Arial" w:hAnsi="Arial" w:cs="Arial"/>
                <w:sz w:val="20"/>
                <w:szCs w:val="20"/>
              </w:rPr>
              <w:t xml:space="preserve">ARTICLE 13 OF THE MLI – ARTIFICIAL AVOIDANCE OF PERMANENT ESTABLISHMENT STATUS THROUGH THE SPECIFIC ACTIVITY EXEMPTIONS </w:t>
            </w:r>
            <w:r w:rsidRPr="00AA2882">
              <w:rPr>
                <w:rFonts w:ascii="Arial" w:hAnsi="Arial" w:cs="Arial"/>
                <w:i/>
                <w:sz w:val="20"/>
                <w:szCs w:val="20"/>
              </w:rPr>
              <w:t>(Option A)</w:t>
            </w:r>
          </w:p>
          <w:p w14:paraId="5CA0EFAE" w14:textId="77777777" w:rsidR="007A3676" w:rsidRPr="00AA2882" w:rsidRDefault="00025E42" w:rsidP="007A3676">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r w:rsidRPr="00AA2882">
              <w:rPr>
                <w:rFonts w:ascii="Arial" w:eastAsia="MS Mincho" w:hAnsi="Arial" w:cs="Arial"/>
                <w:iCs/>
                <w:sz w:val="20"/>
                <w:szCs w:val="20"/>
                <w:lang w:eastAsia="en-GB"/>
              </w:rPr>
              <w:t xml:space="preserve">Notwithstanding </w:t>
            </w:r>
            <w:r w:rsidR="007A3676" w:rsidRPr="00AA2882">
              <w:rPr>
                <w:rFonts w:ascii="Arial" w:eastAsia="MS Mincho" w:hAnsi="Arial" w:cs="Arial"/>
                <w:i/>
                <w:iCs/>
                <w:sz w:val="20"/>
                <w:szCs w:val="20"/>
                <w:lang w:eastAsia="en-GB"/>
              </w:rPr>
              <w:t xml:space="preserve">Article </w:t>
            </w:r>
            <w:r w:rsidRPr="00AA2882">
              <w:rPr>
                <w:rFonts w:ascii="Arial" w:eastAsia="MS Mincho" w:hAnsi="Arial" w:cs="Arial"/>
                <w:i/>
                <w:iCs/>
                <w:sz w:val="20"/>
                <w:szCs w:val="20"/>
                <w:lang w:eastAsia="en-GB"/>
              </w:rPr>
              <w:t>5</w:t>
            </w:r>
            <w:r w:rsidR="007A3676" w:rsidRPr="00AA2882">
              <w:rPr>
                <w:rFonts w:ascii="Arial" w:eastAsia="MS Mincho" w:hAnsi="Arial" w:cs="Arial"/>
                <w:i/>
                <w:iCs/>
                <w:sz w:val="20"/>
                <w:szCs w:val="20"/>
                <w:lang w:eastAsia="ja-JP"/>
              </w:rPr>
              <w:t xml:space="preserve"> of the Convention</w:t>
            </w:r>
            <w:r w:rsidR="007A3676" w:rsidRPr="00AA2882">
              <w:rPr>
                <w:rFonts w:ascii="Arial" w:eastAsia="MS Mincho" w:hAnsi="Arial" w:cs="Arial"/>
                <w:iCs/>
                <w:sz w:val="20"/>
                <w:szCs w:val="20"/>
                <w:lang w:eastAsia="en-GB"/>
              </w:rPr>
              <w:t>, the term “permanent establishment” shall be deemed not to include:</w:t>
            </w:r>
          </w:p>
          <w:p w14:paraId="2517C6F2" w14:textId="77777777" w:rsidR="007A3676" w:rsidRPr="00AA2882" w:rsidRDefault="007A3676" w:rsidP="007A3676">
            <w:pPr>
              <w:tabs>
                <w:tab w:val="left" w:pos="1134"/>
              </w:tabs>
              <w:autoSpaceDE w:val="0"/>
              <w:autoSpaceDN w:val="0"/>
              <w:adjustRightInd w:val="0"/>
              <w:spacing w:after="240" w:line="240" w:lineRule="auto"/>
              <w:ind w:left="1134" w:hanging="567"/>
              <w:jc w:val="both"/>
              <w:rPr>
                <w:rFonts w:ascii="Arial" w:eastAsia="MS Mincho" w:hAnsi="Arial" w:cs="Arial"/>
                <w:sz w:val="20"/>
                <w:szCs w:val="20"/>
                <w:lang w:eastAsia="en-GB"/>
              </w:rPr>
            </w:pPr>
            <w:r w:rsidRPr="00AA2882">
              <w:rPr>
                <w:rFonts w:ascii="Arial" w:eastAsia="MS Mincho" w:hAnsi="Arial" w:cs="Arial"/>
                <w:sz w:val="20"/>
                <w:szCs w:val="20"/>
                <w:lang w:eastAsia="en-GB"/>
              </w:rPr>
              <w:t>a)</w:t>
            </w:r>
            <w:r w:rsidRPr="00AA2882">
              <w:rPr>
                <w:rFonts w:ascii="Arial" w:eastAsia="MS Mincho" w:hAnsi="Arial" w:cs="Arial"/>
                <w:sz w:val="20"/>
                <w:szCs w:val="20"/>
                <w:lang w:eastAsia="en-GB"/>
              </w:rPr>
              <w:tab/>
              <w:t>the act</w:t>
            </w:r>
            <w:r w:rsidR="00025E42" w:rsidRPr="00AA2882">
              <w:rPr>
                <w:rFonts w:ascii="Arial" w:eastAsia="MS Mincho" w:hAnsi="Arial" w:cs="Arial"/>
                <w:sz w:val="20"/>
                <w:szCs w:val="20"/>
                <w:lang w:eastAsia="en-GB"/>
              </w:rPr>
              <w:t xml:space="preserve">ivities specifically listed in </w:t>
            </w:r>
            <w:r w:rsidRPr="00AA2882">
              <w:rPr>
                <w:rFonts w:ascii="Arial" w:eastAsia="MS Mincho" w:hAnsi="Arial" w:cs="Arial"/>
                <w:i/>
                <w:sz w:val="20"/>
                <w:szCs w:val="20"/>
                <w:lang w:eastAsia="en-GB"/>
              </w:rPr>
              <w:t xml:space="preserve">paragraph </w:t>
            </w:r>
            <w:r w:rsidR="00D37851" w:rsidRPr="00AA2882">
              <w:rPr>
                <w:rFonts w:ascii="Arial" w:eastAsia="MS Mincho" w:hAnsi="Arial" w:cs="Arial"/>
                <w:i/>
                <w:sz w:val="20"/>
                <w:szCs w:val="20"/>
                <w:lang w:eastAsia="en-GB"/>
              </w:rPr>
              <w:t>5</w:t>
            </w:r>
            <w:r w:rsidRPr="00AA2882">
              <w:rPr>
                <w:rFonts w:ascii="Arial" w:hAnsi="Arial" w:cs="Arial"/>
                <w:i/>
                <w:sz w:val="20"/>
                <w:szCs w:val="20"/>
              </w:rPr>
              <w:t xml:space="preserve"> of Article </w:t>
            </w:r>
            <w:r w:rsidR="00025E42" w:rsidRPr="00AA2882">
              <w:rPr>
                <w:rFonts w:ascii="Arial" w:hAnsi="Arial" w:cs="Arial"/>
                <w:i/>
                <w:sz w:val="20"/>
                <w:szCs w:val="20"/>
              </w:rPr>
              <w:t>5</w:t>
            </w:r>
            <w:r w:rsidRPr="00AA2882">
              <w:rPr>
                <w:rFonts w:ascii="Arial" w:hAnsi="Arial" w:cs="Arial"/>
                <w:i/>
                <w:sz w:val="20"/>
                <w:szCs w:val="20"/>
              </w:rPr>
              <w:t xml:space="preserve"> </w:t>
            </w:r>
            <w:r w:rsidRPr="00AA2882">
              <w:rPr>
                <w:rFonts w:ascii="Arial" w:eastAsia="MS Mincho" w:hAnsi="Arial" w:cs="Arial"/>
                <w:i/>
                <w:sz w:val="20"/>
                <w:szCs w:val="20"/>
                <w:lang w:eastAsia="en-GB"/>
              </w:rPr>
              <w:t>of the Convention</w:t>
            </w:r>
            <w:r w:rsidRPr="00AA2882">
              <w:rPr>
                <w:rFonts w:ascii="Arial" w:eastAsia="MS Mincho" w:hAnsi="Arial" w:cs="Arial"/>
                <w:sz w:val="20"/>
                <w:szCs w:val="20"/>
                <w:lang w:eastAsia="en-GB"/>
              </w:rPr>
              <w:t xml:space="preserve"> as activities deemed not to constitute a permanent establishment, whether or not that exception from permanent establishment status is contingent on the activity being of a preparatory or auxiliary character;</w:t>
            </w:r>
          </w:p>
          <w:p w14:paraId="1C37F880" w14:textId="77777777" w:rsidR="007A3676" w:rsidRPr="00AA2882" w:rsidRDefault="007A3676" w:rsidP="007A3676">
            <w:pPr>
              <w:tabs>
                <w:tab w:val="left" w:pos="1134"/>
              </w:tabs>
              <w:autoSpaceDE w:val="0"/>
              <w:autoSpaceDN w:val="0"/>
              <w:adjustRightInd w:val="0"/>
              <w:spacing w:after="240" w:line="240" w:lineRule="auto"/>
              <w:ind w:left="1134" w:hanging="567"/>
              <w:jc w:val="both"/>
              <w:rPr>
                <w:rFonts w:ascii="Arial" w:eastAsia="MS Mincho" w:hAnsi="Arial" w:cs="Arial"/>
                <w:sz w:val="20"/>
                <w:szCs w:val="20"/>
                <w:lang w:eastAsia="en-GB"/>
              </w:rPr>
            </w:pPr>
            <w:r w:rsidRPr="00AA2882">
              <w:rPr>
                <w:rFonts w:ascii="Arial" w:eastAsia="MS Mincho" w:hAnsi="Arial" w:cs="Arial"/>
                <w:sz w:val="20"/>
                <w:szCs w:val="20"/>
                <w:lang w:eastAsia="en-GB"/>
              </w:rPr>
              <w:t>b)</w:t>
            </w:r>
            <w:r w:rsidRPr="00AA2882">
              <w:rPr>
                <w:rFonts w:ascii="Arial" w:eastAsia="MS Mincho" w:hAnsi="Arial" w:cs="Arial"/>
                <w:sz w:val="20"/>
                <w:szCs w:val="20"/>
                <w:lang w:eastAsia="en-GB"/>
              </w:rPr>
              <w:tab/>
              <w:t>the maintenance of a fixed place of business solely for the purpose of carrying on, for the enterprise, any activity not described in subparagraph a);</w:t>
            </w:r>
          </w:p>
          <w:p w14:paraId="2A44FE06" w14:textId="77777777" w:rsidR="007A3676" w:rsidRPr="00AA2882" w:rsidRDefault="007A3676" w:rsidP="007A3676">
            <w:pPr>
              <w:tabs>
                <w:tab w:val="left" w:pos="1134"/>
              </w:tabs>
              <w:autoSpaceDE w:val="0"/>
              <w:autoSpaceDN w:val="0"/>
              <w:adjustRightInd w:val="0"/>
              <w:spacing w:after="240" w:line="240" w:lineRule="auto"/>
              <w:ind w:left="1134" w:hanging="567"/>
              <w:jc w:val="both"/>
              <w:rPr>
                <w:rFonts w:ascii="Arial" w:eastAsia="MS Mincho" w:hAnsi="Arial" w:cs="Arial"/>
                <w:sz w:val="20"/>
                <w:szCs w:val="20"/>
                <w:lang w:eastAsia="en-GB"/>
              </w:rPr>
            </w:pPr>
            <w:r w:rsidRPr="00AA2882">
              <w:rPr>
                <w:rFonts w:ascii="Arial" w:eastAsia="MS Mincho" w:hAnsi="Arial" w:cs="Arial"/>
                <w:sz w:val="20"/>
                <w:szCs w:val="20"/>
                <w:lang w:eastAsia="en-GB"/>
              </w:rPr>
              <w:t>c)</w:t>
            </w:r>
            <w:r w:rsidRPr="00AA2882">
              <w:rPr>
                <w:rFonts w:ascii="Arial" w:eastAsia="MS Mincho" w:hAnsi="Arial" w:cs="Arial"/>
                <w:sz w:val="20"/>
                <w:szCs w:val="20"/>
                <w:lang w:eastAsia="en-GB"/>
              </w:rPr>
              <w:tab/>
              <w:t>the maintenance of a fixed place of business solely for any combination of activities mentioned in subparagraphs a) and b),</w:t>
            </w:r>
          </w:p>
          <w:p w14:paraId="33D1F682" w14:textId="77777777" w:rsidR="007A3676" w:rsidRPr="00AA2882" w:rsidRDefault="007A3676" w:rsidP="00D65A00">
            <w:pPr>
              <w:tabs>
                <w:tab w:val="left" w:pos="567"/>
              </w:tabs>
              <w:autoSpaceDE w:val="0"/>
              <w:autoSpaceDN w:val="0"/>
              <w:adjustRightInd w:val="0"/>
              <w:spacing w:after="120" w:line="240" w:lineRule="auto"/>
              <w:jc w:val="both"/>
              <w:rPr>
                <w:rFonts w:ascii="Arial" w:eastAsia="MS Mincho" w:hAnsi="Arial" w:cs="Arial"/>
                <w:iCs/>
                <w:sz w:val="20"/>
                <w:szCs w:val="20"/>
                <w:lang w:eastAsia="en-GB"/>
              </w:rPr>
            </w:pPr>
            <w:r w:rsidRPr="00AA2882">
              <w:rPr>
                <w:rFonts w:ascii="Arial" w:eastAsia="MS Mincho" w:hAnsi="Arial" w:cs="Arial"/>
                <w:iCs/>
                <w:sz w:val="20"/>
                <w:szCs w:val="20"/>
                <w:lang w:eastAsia="en-GB"/>
              </w:rPr>
              <w:t>provided that such activity or, in the case of subparagraph c), the overall activity of the fixed place of business, is of a preparatory or auxiliary character.</w:t>
            </w:r>
          </w:p>
        </w:tc>
      </w:tr>
      <w:tr w:rsidR="007A3676" w:rsidRPr="00AA2882" w14:paraId="756567B9" w14:textId="77777777" w:rsidTr="007A3676">
        <w:trPr>
          <w:trHeight w:hRule="exact" w:val="23"/>
        </w:trPr>
        <w:tc>
          <w:tcPr>
            <w:tcW w:w="9684" w:type="dxa"/>
            <w:tcBorders>
              <w:top w:val="nil"/>
            </w:tcBorders>
          </w:tcPr>
          <w:p w14:paraId="7FF8586E" w14:textId="77777777" w:rsidR="007A3676" w:rsidRPr="00AA2882" w:rsidRDefault="007A3676" w:rsidP="007A3676">
            <w:pPr>
              <w:spacing w:line="240" w:lineRule="auto"/>
              <w:jc w:val="both"/>
              <w:rPr>
                <w:rFonts w:ascii="Arial" w:hAnsi="Arial" w:cs="Arial"/>
                <w:sz w:val="20"/>
                <w:szCs w:val="20"/>
              </w:rPr>
            </w:pPr>
          </w:p>
        </w:tc>
      </w:tr>
    </w:tbl>
    <w:p w14:paraId="4E491679" w14:textId="77777777" w:rsidR="00300A13" w:rsidRPr="00AA2882" w:rsidRDefault="00300A13" w:rsidP="00300A13">
      <w:pPr>
        <w:ind w:left="709" w:hanging="425"/>
        <w:jc w:val="both"/>
        <w:rPr>
          <w:rFonts w:ascii="Arial" w:hAnsi="Arial" w:cs="Arial"/>
          <w:lang w:val="en-GB"/>
        </w:rPr>
      </w:pPr>
    </w:p>
    <w:tbl>
      <w:tblPr>
        <w:tblStyle w:val="TableGrid21"/>
        <w:tblW w:w="0" w:type="auto"/>
        <w:tblLook w:val="04A0" w:firstRow="1" w:lastRow="0" w:firstColumn="1" w:lastColumn="0" w:noHBand="0" w:noVBand="1"/>
      </w:tblPr>
      <w:tblGrid>
        <w:gridCol w:w="9062"/>
      </w:tblGrid>
      <w:tr w:rsidR="00385F08" w:rsidRPr="00AA2882" w14:paraId="43C11CFD" w14:textId="77777777" w:rsidTr="00537309">
        <w:trPr>
          <w:trHeight w:hRule="exact" w:val="23"/>
        </w:trPr>
        <w:tc>
          <w:tcPr>
            <w:tcW w:w="9684" w:type="dxa"/>
            <w:tcBorders>
              <w:bottom w:val="nil"/>
            </w:tcBorders>
          </w:tcPr>
          <w:p w14:paraId="64EFF9F2" w14:textId="77777777" w:rsidR="00385F08" w:rsidRPr="00AA2882" w:rsidRDefault="00385F08" w:rsidP="00385F08">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p>
          <w:p w14:paraId="65549885" w14:textId="77777777" w:rsidR="00385F08" w:rsidRPr="00AA2882" w:rsidRDefault="00385F08" w:rsidP="00385F08">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p>
          <w:p w14:paraId="796C1DD3" w14:textId="77777777" w:rsidR="00385F08" w:rsidRPr="00AA2882" w:rsidRDefault="00385F08" w:rsidP="00385F08">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p>
        </w:tc>
      </w:tr>
      <w:tr w:rsidR="00385F08" w:rsidRPr="00AA2882" w14:paraId="76DD95D4" w14:textId="77777777" w:rsidTr="00537309">
        <w:tc>
          <w:tcPr>
            <w:tcW w:w="9684" w:type="dxa"/>
            <w:tcBorders>
              <w:top w:val="nil"/>
              <w:bottom w:val="nil"/>
            </w:tcBorders>
          </w:tcPr>
          <w:p w14:paraId="62820121" w14:textId="77777777" w:rsidR="00385F08" w:rsidRPr="00AA2882" w:rsidRDefault="00385F08" w:rsidP="00D65A00">
            <w:pPr>
              <w:spacing w:before="120" w:after="240" w:line="240" w:lineRule="auto"/>
              <w:jc w:val="both"/>
              <w:rPr>
                <w:rFonts w:ascii="Arial" w:hAnsi="Arial" w:cs="Arial"/>
                <w:i/>
                <w:sz w:val="20"/>
                <w:szCs w:val="20"/>
              </w:rPr>
            </w:pPr>
            <w:r w:rsidRPr="00AA2882">
              <w:rPr>
                <w:rFonts w:ascii="Arial" w:eastAsia="MS Mincho" w:hAnsi="Arial" w:cs="Arial"/>
                <w:i/>
                <w:iCs/>
                <w:sz w:val="20"/>
                <w:szCs w:val="20"/>
                <w:lang w:eastAsia="en-GB"/>
              </w:rPr>
              <w:t xml:space="preserve">The following paragraph 4 of Article 13 of the MLI applies to </w:t>
            </w:r>
            <w:r w:rsidRPr="00AA2882">
              <w:rPr>
                <w:rFonts w:ascii="Arial" w:hAnsi="Arial" w:cs="Arial"/>
                <w:i/>
                <w:sz w:val="20"/>
                <w:szCs w:val="20"/>
              </w:rPr>
              <w:t xml:space="preserve">paragraph </w:t>
            </w:r>
            <w:r w:rsidR="00CB5C3D" w:rsidRPr="00AA2882">
              <w:rPr>
                <w:rFonts w:ascii="Arial" w:hAnsi="Arial" w:cs="Arial"/>
                <w:i/>
                <w:sz w:val="20"/>
                <w:szCs w:val="20"/>
              </w:rPr>
              <w:t>5</w:t>
            </w:r>
            <w:r w:rsidRPr="00AA2882">
              <w:rPr>
                <w:rFonts w:ascii="Arial" w:hAnsi="Arial" w:cs="Arial"/>
                <w:i/>
                <w:sz w:val="20"/>
                <w:szCs w:val="20"/>
              </w:rPr>
              <w:t xml:space="preserve"> of Article </w:t>
            </w:r>
            <w:r w:rsidR="00D37ED7" w:rsidRPr="00AA2882">
              <w:rPr>
                <w:rFonts w:ascii="Arial" w:hAnsi="Arial" w:cs="Arial"/>
                <w:i/>
                <w:sz w:val="20"/>
                <w:szCs w:val="20"/>
              </w:rPr>
              <w:t>5</w:t>
            </w:r>
            <w:r w:rsidRPr="00AA2882">
              <w:rPr>
                <w:rFonts w:ascii="Arial" w:hAnsi="Arial" w:cs="Arial"/>
                <w:i/>
                <w:sz w:val="20"/>
                <w:szCs w:val="20"/>
              </w:rPr>
              <w:t xml:space="preserve"> of this Convention as modified by paragraph 2 of Article 13 of the MLI:</w:t>
            </w:r>
          </w:p>
          <w:p w14:paraId="30724C6B" w14:textId="77777777" w:rsidR="00FB5ADC" w:rsidRPr="00AA2882" w:rsidRDefault="00FB5ADC" w:rsidP="00FB5ADC">
            <w:pPr>
              <w:spacing w:before="120" w:after="240" w:line="240" w:lineRule="auto"/>
              <w:jc w:val="center"/>
              <w:rPr>
                <w:rFonts w:ascii="Arial" w:hAnsi="Arial" w:cs="Arial"/>
                <w:i/>
                <w:sz w:val="20"/>
                <w:szCs w:val="20"/>
              </w:rPr>
            </w:pPr>
            <w:r w:rsidRPr="00AA2882">
              <w:rPr>
                <w:rFonts w:ascii="Arial" w:hAnsi="Arial" w:cs="Arial"/>
                <w:i/>
                <w:sz w:val="20"/>
                <w:szCs w:val="20"/>
              </w:rPr>
              <w:t>ARTICLE 13 OF THE MLI – ARTIFICIAL AVOIDANCE OF PERMANENT ESTABLISHMENT STATUS THROUGH THE SPECIFIC ACTIVITY EXEMPTIONS</w:t>
            </w:r>
          </w:p>
          <w:p w14:paraId="2BEA8142" w14:textId="77777777" w:rsidR="00385F08" w:rsidRPr="00AA2882" w:rsidRDefault="00385F08" w:rsidP="00385F08">
            <w:pPr>
              <w:tabs>
                <w:tab w:val="left" w:pos="567"/>
              </w:tabs>
              <w:autoSpaceDE w:val="0"/>
              <w:autoSpaceDN w:val="0"/>
              <w:adjustRightInd w:val="0"/>
              <w:spacing w:after="240" w:line="240" w:lineRule="auto"/>
              <w:jc w:val="both"/>
              <w:rPr>
                <w:rFonts w:ascii="Arial" w:eastAsia="MS Mincho" w:hAnsi="Arial" w:cs="Arial"/>
                <w:iCs/>
                <w:sz w:val="20"/>
                <w:szCs w:val="20"/>
                <w:lang w:eastAsia="en-GB"/>
              </w:rPr>
            </w:pPr>
            <w:r w:rsidRPr="00AA2882">
              <w:rPr>
                <w:rFonts w:ascii="Arial" w:eastAsia="MS Mincho" w:hAnsi="Arial" w:cs="Arial"/>
                <w:i/>
                <w:iCs/>
                <w:sz w:val="20"/>
                <w:szCs w:val="20"/>
                <w:lang w:eastAsia="en-GB"/>
              </w:rPr>
              <w:t xml:space="preserve">Paragraph </w:t>
            </w:r>
            <w:r w:rsidR="00D37851" w:rsidRPr="00AA2882">
              <w:rPr>
                <w:rFonts w:ascii="Arial" w:eastAsia="MS Mincho" w:hAnsi="Arial" w:cs="Arial"/>
                <w:i/>
                <w:iCs/>
                <w:sz w:val="20"/>
                <w:szCs w:val="20"/>
                <w:lang w:eastAsia="en-GB"/>
              </w:rPr>
              <w:t>5</w:t>
            </w:r>
            <w:r w:rsidRPr="00AA2882">
              <w:rPr>
                <w:rFonts w:ascii="Arial" w:eastAsia="MS Mincho" w:hAnsi="Arial" w:cs="Arial"/>
                <w:i/>
                <w:iCs/>
                <w:sz w:val="20"/>
                <w:szCs w:val="20"/>
                <w:lang w:eastAsia="en-GB"/>
              </w:rPr>
              <w:t xml:space="preserve"> of Article 5 of the Convention, as modified by paragraph 2 of Article 13 of the MLI</w:t>
            </w:r>
            <w:r w:rsidRPr="00AA2882">
              <w:rPr>
                <w:rFonts w:ascii="Arial" w:eastAsia="MS Mincho" w:hAnsi="Arial" w:cs="Arial"/>
                <w:iCs/>
                <w:sz w:val="20"/>
                <w:szCs w:val="20"/>
                <w:lang w:eastAsia="en-GB"/>
              </w:rPr>
              <w:t xml:space="preserve"> shall not apply to a fixed place of business that is used or maintained by an enterprise if the same enterprise or a closely related enterprise carries on business activities at the same place or at another place in the same </w:t>
            </w:r>
            <w:r w:rsidRPr="00AA2882">
              <w:rPr>
                <w:rFonts w:ascii="Arial" w:eastAsia="MS Mincho" w:hAnsi="Arial" w:cs="Arial"/>
                <w:i/>
                <w:iCs/>
                <w:sz w:val="20"/>
                <w:szCs w:val="20"/>
                <w:lang w:eastAsia="en-GB"/>
              </w:rPr>
              <w:t>Contracting State</w:t>
            </w:r>
            <w:r w:rsidRPr="00AA2882">
              <w:rPr>
                <w:rFonts w:ascii="Arial" w:eastAsia="MS Mincho" w:hAnsi="Arial" w:cs="Arial"/>
                <w:iCs/>
                <w:sz w:val="20"/>
                <w:szCs w:val="20"/>
                <w:lang w:eastAsia="en-GB"/>
              </w:rPr>
              <w:t xml:space="preserve"> and:</w:t>
            </w:r>
          </w:p>
          <w:p w14:paraId="5E6D9964" w14:textId="77777777" w:rsidR="00385F08" w:rsidRPr="00AA2882" w:rsidRDefault="00385F08" w:rsidP="00385F08">
            <w:pPr>
              <w:tabs>
                <w:tab w:val="left" w:pos="1134"/>
              </w:tabs>
              <w:autoSpaceDE w:val="0"/>
              <w:autoSpaceDN w:val="0"/>
              <w:adjustRightInd w:val="0"/>
              <w:spacing w:after="240" w:line="240" w:lineRule="auto"/>
              <w:ind w:left="1134" w:hanging="567"/>
              <w:jc w:val="both"/>
              <w:rPr>
                <w:rFonts w:ascii="Arial" w:eastAsia="MS Mincho" w:hAnsi="Arial" w:cs="Arial"/>
                <w:sz w:val="20"/>
                <w:szCs w:val="20"/>
                <w:lang w:eastAsia="en-GB"/>
              </w:rPr>
            </w:pPr>
            <w:r w:rsidRPr="00AA2882">
              <w:rPr>
                <w:rFonts w:ascii="Arial" w:eastAsia="MS Mincho" w:hAnsi="Arial" w:cs="Arial"/>
                <w:sz w:val="20"/>
                <w:szCs w:val="20"/>
                <w:lang w:eastAsia="en-GB"/>
              </w:rPr>
              <w:t>a)</w:t>
            </w:r>
            <w:r w:rsidRPr="00AA2882">
              <w:rPr>
                <w:rFonts w:ascii="Arial" w:eastAsia="MS Mincho" w:hAnsi="Arial" w:cs="Arial"/>
                <w:sz w:val="20"/>
                <w:szCs w:val="20"/>
                <w:lang w:eastAsia="en-GB"/>
              </w:rPr>
              <w:tab/>
              <w:t xml:space="preserve">that place or other place constitutes a permanent establishment for the enterprise or the closely related enterprise under the provisions of </w:t>
            </w:r>
            <w:r w:rsidRPr="00AA2882">
              <w:rPr>
                <w:rFonts w:ascii="Arial" w:eastAsia="MS Mincho" w:hAnsi="Arial" w:cs="Arial"/>
                <w:i/>
                <w:sz w:val="20"/>
                <w:szCs w:val="20"/>
                <w:lang w:eastAsia="en-GB"/>
              </w:rPr>
              <w:t>Article 5 of the Convention</w:t>
            </w:r>
            <w:r w:rsidRPr="00AA2882">
              <w:rPr>
                <w:rFonts w:ascii="Arial" w:eastAsia="MS Mincho" w:hAnsi="Arial" w:cs="Arial"/>
                <w:sz w:val="20"/>
                <w:szCs w:val="20"/>
                <w:lang w:eastAsia="en-GB"/>
              </w:rPr>
              <w:t>; or</w:t>
            </w:r>
          </w:p>
          <w:p w14:paraId="2DA2780E" w14:textId="77777777" w:rsidR="00385F08" w:rsidRPr="00AA2882" w:rsidRDefault="00385F08" w:rsidP="00385F08">
            <w:pPr>
              <w:tabs>
                <w:tab w:val="left" w:pos="1134"/>
              </w:tabs>
              <w:autoSpaceDE w:val="0"/>
              <w:autoSpaceDN w:val="0"/>
              <w:adjustRightInd w:val="0"/>
              <w:spacing w:after="240" w:line="240" w:lineRule="auto"/>
              <w:ind w:left="1134" w:hanging="567"/>
              <w:jc w:val="both"/>
              <w:rPr>
                <w:rFonts w:ascii="Arial" w:eastAsia="MS Mincho" w:hAnsi="Arial" w:cs="Arial"/>
                <w:sz w:val="20"/>
                <w:szCs w:val="20"/>
                <w:lang w:eastAsia="en-GB"/>
              </w:rPr>
            </w:pPr>
            <w:r w:rsidRPr="00AA2882">
              <w:rPr>
                <w:rFonts w:ascii="Arial" w:eastAsia="MS Mincho" w:hAnsi="Arial" w:cs="Arial"/>
                <w:sz w:val="20"/>
                <w:szCs w:val="20"/>
                <w:lang w:eastAsia="en-GB"/>
              </w:rPr>
              <w:t>b)</w:t>
            </w:r>
            <w:r w:rsidRPr="00AA2882">
              <w:rPr>
                <w:rFonts w:ascii="Arial" w:eastAsia="MS Mincho" w:hAnsi="Arial" w:cs="Arial"/>
                <w:sz w:val="20"/>
                <w:szCs w:val="20"/>
                <w:lang w:eastAsia="en-GB"/>
              </w:rPr>
              <w:tab/>
              <w:t>the overall activity resulting from the combination of the activities carried on by the two enterprises at the same place, or by the same enterprise or closely related enterprises at the two places, is not of a preparatory or auxiliary character,</w:t>
            </w:r>
          </w:p>
          <w:p w14:paraId="4CE48C0C" w14:textId="77777777" w:rsidR="00385F08" w:rsidRPr="00AA2882" w:rsidRDefault="00385F08" w:rsidP="00D65A00">
            <w:pPr>
              <w:tabs>
                <w:tab w:val="left" w:pos="567"/>
              </w:tabs>
              <w:autoSpaceDE w:val="0"/>
              <w:autoSpaceDN w:val="0"/>
              <w:adjustRightInd w:val="0"/>
              <w:spacing w:after="120" w:line="240" w:lineRule="auto"/>
              <w:jc w:val="both"/>
              <w:rPr>
                <w:rFonts w:ascii="Arial" w:eastAsia="MS Mincho" w:hAnsi="Arial" w:cs="Arial"/>
                <w:iCs/>
                <w:sz w:val="20"/>
                <w:szCs w:val="20"/>
                <w:lang w:eastAsia="en-GB"/>
              </w:rPr>
            </w:pPr>
            <w:r w:rsidRPr="00AA2882">
              <w:rPr>
                <w:rFonts w:ascii="Arial" w:eastAsia="MS Mincho" w:hAnsi="Arial" w:cs="Arial"/>
                <w:iCs/>
                <w:sz w:val="20"/>
                <w:szCs w:val="20"/>
                <w:lang w:eastAsia="en-GB"/>
              </w:rPr>
              <w:t>provided that the business activities carried on by the two enterprises at the same place, or by the same enterprise or closely related enterprises at the two places, constitute complementary functions that are part of a cohesive business operation.</w:t>
            </w:r>
          </w:p>
        </w:tc>
      </w:tr>
      <w:tr w:rsidR="00385F08" w:rsidRPr="00AA2882" w14:paraId="31FCCD46" w14:textId="77777777" w:rsidTr="00537309">
        <w:trPr>
          <w:trHeight w:hRule="exact" w:val="23"/>
        </w:trPr>
        <w:tc>
          <w:tcPr>
            <w:tcW w:w="9684" w:type="dxa"/>
            <w:tcBorders>
              <w:top w:val="nil"/>
            </w:tcBorders>
          </w:tcPr>
          <w:p w14:paraId="2DC9CE51" w14:textId="77777777" w:rsidR="00385F08" w:rsidRPr="00AA2882" w:rsidRDefault="00385F08" w:rsidP="00385F08">
            <w:pPr>
              <w:spacing w:line="240" w:lineRule="auto"/>
              <w:jc w:val="both"/>
              <w:rPr>
                <w:rFonts w:ascii="Arial" w:hAnsi="Arial" w:cs="Arial"/>
                <w:sz w:val="20"/>
                <w:szCs w:val="20"/>
              </w:rPr>
            </w:pPr>
          </w:p>
        </w:tc>
      </w:tr>
    </w:tbl>
    <w:p w14:paraId="4A5BB3B9" w14:textId="77777777" w:rsidR="00385F08" w:rsidRPr="00AA2882" w:rsidRDefault="00385F08" w:rsidP="00300A13">
      <w:pPr>
        <w:jc w:val="both"/>
        <w:rPr>
          <w:rFonts w:ascii="Arial" w:hAnsi="Arial" w:cs="Arial"/>
          <w:lang w:val="en-GB"/>
        </w:rPr>
      </w:pPr>
    </w:p>
    <w:p w14:paraId="3B0A8A03" w14:textId="77777777" w:rsidR="00AD3BB2" w:rsidRPr="00AA2882" w:rsidRDefault="00300A13" w:rsidP="00300A13">
      <w:pPr>
        <w:jc w:val="both"/>
        <w:rPr>
          <w:rFonts w:ascii="Arial" w:hAnsi="Arial" w:cs="Arial"/>
          <w:lang w:val="en-GB"/>
        </w:rPr>
      </w:pPr>
      <w:r w:rsidRPr="00AA2882">
        <w:rPr>
          <w:rFonts w:ascii="Arial" w:hAnsi="Arial" w:cs="Arial"/>
          <w:lang w:val="en-GB"/>
        </w:rPr>
        <w:lastRenderedPageBreak/>
        <w:t xml:space="preserve">6. </w:t>
      </w:r>
      <w:r w:rsidR="00AD3BB2" w:rsidRPr="00AA2882">
        <w:rPr>
          <w:rFonts w:ascii="Arial" w:hAnsi="Arial" w:cs="Arial"/>
          <w:b/>
          <w:lang w:val="en-GB"/>
        </w:rPr>
        <w:t>[REPLACED by paragraph 1 of Article 12 of the MLI]</w:t>
      </w:r>
      <w:r w:rsidR="00AD3BB2" w:rsidRPr="00AA2882">
        <w:rPr>
          <w:rFonts w:ascii="Arial" w:hAnsi="Arial" w:cs="Arial"/>
          <w:lang w:val="en-GB"/>
        </w:rPr>
        <w:t xml:space="preserve"> [</w:t>
      </w:r>
      <w:r w:rsidRPr="00AA2882">
        <w:rPr>
          <w:rFonts w:ascii="Arial" w:hAnsi="Arial" w:cs="Arial"/>
          <w:lang w:val="en-GB"/>
        </w:rPr>
        <w:t>Notwithstanding the provisions of paragraphs 1 and 2, where a person – other than an agent of an independent status to whom paragraph 7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5 which, if exercised through a fixed place of business, would not make this fixed place of business a permanent establishment under the provisions of that paragraph.</w:t>
      </w:r>
      <w:r w:rsidR="00AD3BB2" w:rsidRPr="00AA2882">
        <w:rPr>
          <w:rFonts w:ascii="Arial" w:hAnsi="Arial" w:cs="Arial"/>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D3BB2" w:rsidRPr="00AA2882" w14:paraId="7502DD87" w14:textId="77777777" w:rsidTr="00C95E86">
        <w:trPr>
          <w:trHeight w:hRule="exact" w:val="23"/>
        </w:trPr>
        <w:tc>
          <w:tcPr>
            <w:tcW w:w="9180" w:type="dxa"/>
            <w:tcBorders>
              <w:bottom w:val="nil"/>
            </w:tcBorders>
            <w:shd w:val="clear" w:color="auto" w:fill="auto"/>
          </w:tcPr>
          <w:p w14:paraId="1E5D6BB6" w14:textId="77777777" w:rsidR="00AD3BB2" w:rsidRPr="00AA2882" w:rsidRDefault="00300A13" w:rsidP="00AD3BB2">
            <w:pPr>
              <w:jc w:val="both"/>
              <w:rPr>
                <w:rFonts w:ascii="Arial" w:hAnsi="Arial" w:cs="Arial"/>
                <w:iCs/>
                <w:sz w:val="20"/>
                <w:szCs w:val="20"/>
                <w:lang w:val="en-GB"/>
              </w:rPr>
            </w:pPr>
            <w:r w:rsidRPr="00AA2882">
              <w:rPr>
                <w:rFonts w:ascii="Arial" w:hAnsi="Arial" w:cs="Arial"/>
                <w:lang w:val="en-GB"/>
              </w:rPr>
              <w:t xml:space="preserve"> </w:t>
            </w:r>
          </w:p>
          <w:p w14:paraId="00F9D7B3" w14:textId="77777777" w:rsidR="00AD3BB2" w:rsidRPr="00AA2882" w:rsidRDefault="00AD3BB2" w:rsidP="00AD3BB2">
            <w:pPr>
              <w:jc w:val="both"/>
              <w:rPr>
                <w:rFonts w:ascii="Arial" w:hAnsi="Arial" w:cs="Arial"/>
                <w:iCs/>
                <w:sz w:val="20"/>
                <w:szCs w:val="20"/>
                <w:lang w:val="en-GB"/>
              </w:rPr>
            </w:pPr>
          </w:p>
          <w:p w14:paraId="0BD49272" w14:textId="77777777" w:rsidR="00AD3BB2" w:rsidRPr="00AA2882" w:rsidRDefault="00AD3BB2" w:rsidP="00AD3BB2">
            <w:pPr>
              <w:jc w:val="both"/>
              <w:rPr>
                <w:rFonts w:ascii="Arial" w:hAnsi="Arial" w:cs="Arial"/>
                <w:iCs/>
                <w:sz w:val="20"/>
                <w:szCs w:val="20"/>
                <w:lang w:val="en-GB"/>
              </w:rPr>
            </w:pPr>
          </w:p>
        </w:tc>
      </w:tr>
      <w:tr w:rsidR="00AD3BB2" w:rsidRPr="00AA2882" w14:paraId="56FDCCE1" w14:textId="77777777" w:rsidTr="00C95E86">
        <w:tc>
          <w:tcPr>
            <w:tcW w:w="9180" w:type="dxa"/>
            <w:tcBorders>
              <w:top w:val="nil"/>
              <w:bottom w:val="nil"/>
            </w:tcBorders>
            <w:shd w:val="clear" w:color="auto" w:fill="auto"/>
          </w:tcPr>
          <w:p w14:paraId="09F97FA4" w14:textId="77777777" w:rsidR="00AD3BB2" w:rsidRPr="00AA2882" w:rsidRDefault="00AD3BB2" w:rsidP="00037F24">
            <w:pPr>
              <w:spacing w:before="120"/>
              <w:jc w:val="both"/>
              <w:rPr>
                <w:rFonts w:ascii="Arial" w:hAnsi="Arial" w:cs="Arial"/>
                <w:i/>
                <w:sz w:val="20"/>
                <w:szCs w:val="20"/>
                <w:lang w:val="en-GB"/>
              </w:rPr>
            </w:pPr>
            <w:r w:rsidRPr="00AA2882">
              <w:rPr>
                <w:rFonts w:ascii="Arial" w:hAnsi="Arial" w:cs="Arial"/>
                <w:i/>
                <w:iCs/>
                <w:sz w:val="20"/>
                <w:szCs w:val="20"/>
                <w:lang w:val="en-GB"/>
              </w:rPr>
              <w:t xml:space="preserve">The following paragraph 1 of Article 12 of the MLI replaces </w:t>
            </w:r>
            <w:r w:rsidR="00037F24" w:rsidRPr="00AA2882">
              <w:rPr>
                <w:rFonts w:ascii="Arial" w:hAnsi="Arial" w:cs="Arial"/>
                <w:i/>
                <w:sz w:val="20"/>
                <w:szCs w:val="20"/>
                <w:lang w:val="en-GB"/>
              </w:rPr>
              <w:t>paragraph 6</w:t>
            </w:r>
            <w:r w:rsidRPr="00AA2882">
              <w:rPr>
                <w:rFonts w:ascii="Arial" w:hAnsi="Arial" w:cs="Arial"/>
                <w:i/>
                <w:sz w:val="20"/>
                <w:szCs w:val="20"/>
                <w:lang w:val="en-GB"/>
              </w:rPr>
              <w:t xml:space="preserve"> of Article 5 of this Convention:</w:t>
            </w:r>
          </w:p>
          <w:p w14:paraId="43A26E8D" w14:textId="77777777" w:rsidR="00AD3BB2" w:rsidRPr="00AA2882" w:rsidRDefault="00AD3BB2" w:rsidP="00037F24">
            <w:pPr>
              <w:jc w:val="center"/>
              <w:rPr>
                <w:rFonts w:ascii="Arial" w:hAnsi="Arial" w:cs="Arial"/>
                <w:sz w:val="20"/>
                <w:szCs w:val="20"/>
                <w:lang w:val="en-GB"/>
              </w:rPr>
            </w:pPr>
            <w:r w:rsidRPr="00AA2882">
              <w:rPr>
                <w:rFonts w:ascii="Arial" w:hAnsi="Arial" w:cs="Arial"/>
                <w:sz w:val="20"/>
                <w:szCs w:val="20"/>
                <w:lang w:val="en-GB"/>
              </w:rPr>
              <w:t>ARTICLE 12 OF THE MLI – ARTIFICIAL AVOIDANCE OF PERMANENT ESTABLISHMENT STATUS THROUGH COMMISSIONNAIRE ARRANGEMENTS AND SIMILAR STRATEGIES</w:t>
            </w:r>
          </w:p>
          <w:p w14:paraId="4977E4FF" w14:textId="77777777" w:rsidR="00AD3BB2" w:rsidRPr="00AA2882" w:rsidRDefault="00AD3BB2" w:rsidP="00AD3BB2">
            <w:pPr>
              <w:jc w:val="both"/>
              <w:rPr>
                <w:rFonts w:ascii="Arial" w:hAnsi="Arial" w:cs="Arial"/>
                <w:iCs/>
                <w:sz w:val="20"/>
                <w:szCs w:val="20"/>
                <w:lang w:val="en-GB"/>
              </w:rPr>
            </w:pPr>
            <w:r w:rsidRPr="00AA2882">
              <w:rPr>
                <w:rFonts w:ascii="Arial" w:hAnsi="Arial" w:cs="Arial"/>
                <w:iCs/>
                <w:sz w:val="20"/>
                <w:szCs w:val="20"/>
                <w:lang w:val="en-GB"/>
              </w:rPr>
              <w:t xml:space="preserve">Notwithstanding </w:t>
            </w:r>
            <w:r w:rsidR="00E15B9E" w:rsidRPr="00AA2882">
              <w:rPr>
                <w:rFonts w:ascii="Arial" w:hAnsi="Arial" w:cs="Arial"/>
                <w:i/>
                <w:iCs/>
                <w:sz w:val="20"/>
                <w:szCs w:val="20"/>
                <w:lang w:val="en-GB"/>
              </w:rPr>
              <w:t>Article 5 of the</w:t>
            </w:r>
            <w:r w:rsidRPr="00AA2882">
              <w:rPr>
                <w:rFonts w:ascii="Arial" w:hAnsi="Arial" w:cs="Arial"/>
                <w:i/>
                <w:iCs/>
                <w:sz w:val="20"/>
                <w:szCs w:val="20"/>
                <w:lang w:val="en-GB"/>
              </w:rPr>
              <w:t xml:space="preserve"> Convention</w:t>
            </w:r>
            <w:r w:rsidRPr="00AA2882">
              <w:rPr>
                <w:rFonts w:ascii="Arial" w:hAnsi="Arial" w:cs="Arial"/>
                <w:iCs/>
                <w:sz w:val="20"/>
                <w:szCs w:val="20"/>
                <w:lang w:val="en-GB"/>
              </w:rPr>
              <w:t xml:space="preserve">, but subject to </w:t>
            </w:r>
            <w:r w:rsidRPr="00AA2882">
              <w:rPr>
                <w:rFonts w:ascii="Arial" w:hAnsi="Arial" w:cs="Arial"/>
                <w:i/>
                <w:iCs/>
                <w:sz w:val="20"/>
                <w:szCs w:val="20"/>
                <w:lang w:val="en-GB"/>
              </w:rPr>
              <w:t>paragraph 2 of Article 12 of the MLI</w:t>
            </w:r>
            <w:r w:rsidRPr="00AA2882">
              <w:rPr>
                <w:rFonts w:ascii="Arial" w:hAnsi="Arial" w:cs="Arial"/>
                <w:iCs/>
                <w:sz w:val="20"/>
                <w:szCs w:val="20"/>
                <w:lang w:val="en-GB"/>
              </w:rPr>
              <w:t xml:space="preserve">, where a person is acting in a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on behalf of an enterprise and, in doing so, habitually concludes contracts, or habitually plays the principal role leading to the conclusion of contracts that are routinely concluded without material modification by the enterprise, and these contracts are:</w:t>
            </w:r>
          </w:p>
          <w:p w14:paraId="1798F94F" w14:textId="77777777" w:rsidR="00AD3BB2" w:rsidRPr="00AA2882" w:rsidRDefault="00AD3BB2" w:rsidP="00FD05D4">
            <w:pPr>
              <w:spacing w:after="120"/>
              <w:ind w:left="1134" w:hanging="425"/>
              <w:jc w:val="both"/>
              <w:rPr>
                <w:rFonts w:ascii="Arial" w:hAnsi="Arial" w:cs="Arial"/>
                <w:sz w:val="20"/>
                <w:szCs w:val="20"/>
                <w:lang w:val="en-GB"/>
              </w:rPr>
            </w:pPr>
            <w:r w:rsidRPr="00AA2882">
              <w:rPr>
                <w:rFonts w:ascii="Arial" w:hAnsi="Arial" w:cs="Arial"/>
                <w:sz w:val="20"/>
                <w:szCs w:val="20"/>
                <w:lang w:val="en-GB"/>
              </w:rPr>
              <w:t>a)</w:t>
            </w:r>
            <w:r w:rsidRPr="00AA2882">
              <w:rPr>
                <w:rFonts w:ascii="Arial" w:hAnsi="Arial" w:cs="Arial"/>
                <w:sz w:val="20"/>
                <w:szCs w:val="20"/>
                <w:lang w:val="en-GB"/>
              </w:rPr>
              <w:tab/>
              <w:t>in the name of the enterprise; or</w:t>
            </w:r>
          </w:p>
          <w:p w14:paraId="62A10A0A" w14:textId="77777777" w:rsidR="00AD3BB2" w:rsidRPr="00AA2882" w:rsidRDefault="00AD3BB2" w:rsidP="00FD05D4">
            <w:pPr>
              <w:spacing w:after="120"/>
              <w:ind w:left="1134" w:hanging="425"/>
              <w:jc w:val="both"/>
              <w:rPr>
                <w:rFonts w:ascii="Arial" w:hAnsi="Arial" w:cs="Arial"/>
                <w:sz w:val="20"/>
                <w:szCs w:val="20"/>
                <w:lang w:val="en-GB"/>
              </w:rPr>
            </w:pPr>
            <w:r w:rsidRPr="00AA2882">
              <w:rPr>
                <w:rFonts w:ascii="Arial" w:hAnsi="Arial" w:cs="Arial"/>
                <w:sz w:val="20"/>
                <w:szCs w:val="20"/>
                <w:lang w:val="en-GB"/>
              </w:rPr>
              <w:t>b)</w:t>
            </w:r>
            <w:r w:rsidRPr="00AA2882">
              <w:rPr>
                <w:rFonts w:ascii="Arial" w:hAnsi="Arial" w:cs="Arial"/>
                <w:sz w:val="20"/>
                <w:szCs w:val="20"/>
                <w:lang w:val="en-GB"/>
              </w:rPr>
              <w:tab/>
              <w:t>for the transfer of the ownership of, or for the granting of the right to use, property owned by that enterprise or that the enterprise has the right to use; or</w:t>
            </w:r>
          </w:p>
          <w:p w14:paraId="570B0044" w14:textId="77777777" w:rsidR="00AD3BB2" w:rsidRPr="00AA2882" w:rsidRDefault="00AD3BB2" w:rsidP="00FD05D4">
            <w:pPr>
              <w:spacing w:after="120"/>
              <w:ind w:left="1134" w:hanging="425"/>
              <w:jc w:val="both"/>
              <w:rPr>
                <w:rFonts w:ascii="Arial" w:hAnsi="Arial" w:cs="Arial"/>
                <w:sz w:val="20"/>
                <w:szCs w:val="20"/>
                <w:lang w:val="en-GB"/>
              </w:rPr>
            </w:pPr>
            <w:r w:rsidRPr="00AA2882">
              <w:rPr>
                <w:rFonts w:ascii="Arial" w:hAnsi="Arial" w:cs="Arial"/>
                <w:sz w:val="20"/>
                <w:szCs w:val="20"/>
                <w:lang w:val="en-GB"/>
              </w:rPr>
              <w:t>c)</w:t>
            </w:r>
            <w:r w:rsidRPr="00AA2882">
              <w:rPr>
                <w:rFonts w:ascii="Arial" w:hAnsi="Arial" w:cs="Arial"/>
                <w:sz w:val="20"/>
                <w:szCs w:val="20"/>
                <w:lang w:val="en-GB"/>
              </w:rPr>
              <w:tab/>
              <w:t>for the provision of services by that enterprise,</w:t>
            </w:r>
          </w:p>
          <w:p w14:paraId="5C161A5A" w14:textId="77777777" w:rsidR="00AD3BB2" w:rsidRPr="00AA2882" w:rsidRDefault="00AD3BB2" w:rsidP="0030733E">
            <w:pPr>
              <w:jc w:val="both"/>
              <w:rPr>
                <w:rFonts w:ascii="Arial" w:hAnsi="Arial" w:cs="Arial"/>
                <w:iCs/>
                <w:sz w:val="20"/>
                <w:szCs w:val="20"/>
                <w:lang w:val="en-GB"/>
              </w:rPr>
            </w:pPr>
            <w:r w:rsidRPr="00AA2882">
              <w:rPr>
                <w:rFonts w:ascii="Arial" w:hAnsi="Arial" w:cs="Arial"/>
                <w:iCs/>
                <w:sz w:val="20"/>
                <w:szCs w:val="20"/>
                <w:lang w:val="en-GB"/>
              </w:rPr>
              <w:t xml:space="preserve">that enterprise shall be deemed to have a permanent establishment in that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in respect of any activities which that person undertakes for the enterprise unless these activities, if they were exercised by the enterprise through a fixed place of business of that enterprise situated in that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would not cause that fixed place of business to be deemed to constitute a permanent establishment under the definition of permanent establishment included in the provisions of </w:t>
            </w:r>
            <w:r w:rsidRPr="00AA2882">
              <w:rPr>
                <w:rFonts w:ascii="Arial" w:hAnsi="Arial" w:cs="Arial"/>
                <w:i/>
                <w:iCs/>
                <w:sz w:val="20"/>
                <w:szCs w:val="20"/>
                <w:lang w:val="en-GB"/>
              </w:rPr>
              <w:t>Article 5 o</w:t>
            </w:r>
            <w:r w:rsidR="0030733E" w:rsidRPr="00AA2882">
              <w:rPr>
                <w:rFonts w:ascii="Arial" w:hAnsi="Arial" w:cs="Arial"/>
                <w:i/>
                <w:iCs/>
                <w:sz w:val="20"/>
                <w:szCs w:val="20"/>
                <w:lang w:val="en-GB"/>
              </w:rPr>
              <w:t>f the</w:t>
            </w:r>
            <w:r w:rsidRPr="00AA2882">
              <w:rPr>
                <w:rFonts w:ascii="Arial" w:hAnsi="Arial" w:cs="Arial"/>
                <w:i/>
                <w:iCs/>
                <w:sz w:val="20"/>
                <w:szCs w:val="20"/>
                <w:lang w:val="en-GB"/>
              </w:rPr>
              <w:t xml:space="preserve"> Convention</w:t>
            </w:r>
            <w:r w:rsidRPr="00AA2882">
              <w:rPr>
                <w:rFonts w:ascii="Arial" w:hAnsi="Arial" w:cs="Arial"/>
                <w:iCs/>
                <w:sz w:val="20"/>
                <w:szCs w:val="20"/>
                <w:lang w:val="en-GB"/>
              </w:rPr>
              <w:t>.</w:t>
            </w:r>
          </w:p>
        </w:tc>
      </w:tr>
      <w:tr w:rsidR="00AD3BB2" w:rsidRPr="00AA2882" w14:paraId="474F2319" w14:textId="77777777" w:rsidTr="00C95E86">
        <w:trPr>
          <w:trHeight w:hRule="exact" w:val="23"/>
        </w:trPr>
        <w:tc>
          <w:tcPr>
            <w:tcW w:w="9180" w:type="dxa"/>
            <w:tcBorders>
              <w:top w:val="nil"/>
            </w:tcBorders>
            <w:shd w:val="clear" w:color="auto" w:fill="auto"/>
          </w:tcPr>
          <w:p w14:paraId="61A9B9F0" w14:textId="77777777" w:rsidR="00AD3BB2" w:rsidRPr="00AA2882" w:rsidRDefault="00AD3BB2" w:rsidP="00AD3BB2">
            <w:pPr>
              <w:jc w:val="both"/>
              <w:rPr>
                <w:rFonts w:ascii="Arial" w:hAnsi="Arial" w:cs="Arial"/>
                <w:sz w:val="20"/>
                <w:szCs w:val="20"/>
                <w:lang w:val="en-GB"/>
              </w:rPr>
            </w:pPr>
          </w:p>
        </w:tc>
      </w:tr>
    </w:tbl>
    <w:p w14:paraId="42025A09" w14:textId="77777777" w:rsidR="00300A13" w:rsidRPr="00AA2882" w:rsidRDefault="00300A13" w:rsidP="00300A13">
      <w:pPr>
        <w:jc w:val="both"/>
        <w:rPr>
          <w:rFonts w:ascii="Arial" w:hAnsi="Arial" w:cs="Arial"/>
          <w:lang w:val="en-GB"/>
        </w:rPr>
      </w:pPr>
    </w:p>
    <w:p w14:paraId="6F44F0F2" w14:textId="77777777" w:rsidR="00C95E86" w:rsidRPr="00AA2882" w:rsidRDefault="00300A13" w:rsidP="00300A13">
      <w:pPr>
        <w:jc w:val="both"/>
        <w:rPr>
          <w:rFonts w:ascii="Arial" w:hAnsi="Arial" w:cs="Arial"/>
          <w:lang w:val="en-GB"/>
        </w:rPr>
      </w:pPr>
      <w:r w:rsidRPr="00AA2882">
        <w:rPr>
          <w:rFonts w:ascii="Arial" w:hAnsi="Arial" w:cs="Arial"/>
          <w:lang w:val="en-GB"/>
        </w:rPr>
        <w:t xml:space="preserve">7. </w:t>
      </w:r>
      <w:r w:rsidR="00C95E86" w:rsidRPr="00AA2882">
        <w:rPr>
          <w:rFonts w:ascii="Arial" w:hAnsi="Arial" w:cs="Arial"/>
          <w:b/>
          <w:lang w:val="en-GB"/>
        </w:rPr>
        <w:t>[REPLACED by paragraph 2 of Article 12 of the MLI]</w:t>
      </w:r>
      <w:r w:rsidR="00C95E86" w:rsidRPr="00AA2882">
        <w:rPr>
          <w:rFonts w:ascii="Arial" w:hAnsi="Arial" w:cs="Arial"/>
          <w:lang w:val="en-GB"/>
        </w:rPr>
        <w:t xml:space="preserve"> [</w:t>
      </w:r>
      <w:r w:rsidRPr="00AA2882">
        <w:rPr>
          <w:rFonts w:ascii="Arial" w:hAnsi="Arial" w:cs="Arial"/>
          <w:lang w:val="en-GB"/>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r w:rsidR="00C95E86" w:rsidRPr="00AA2882">
        <w:rPr>
          <w:rFonts w:ascii="Arial" w:hAnsi="Arial" w:cs="Arial"/>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C95E86" w:rsidRPr="00AA2882" w14:paraId="18868ADC" w14:textId="77777777" w:rsidTr="00C95E86">
        <w:trPr>
          <w:trHeight w:hRule="exact" w:val="23"/>
        </w:trPr>
        <w:tc>
          <w:tcPr>
            <w:tcW w:w="9180" w:type="dxa"/>
            <w:tcBorders>
              <w:bottom w:val="nil"/>
            </w:tcBorders>
            <w:shd w:val="clear" w:color="auto" w:fill="auto"/>
          </w:tcPr>
          <w:p w14:paraId="42DC6069" w14:textId="77777777" w:rsidR="00C95E86" w:rsidRPr="00AA2882" w:rsidRDefault="00C95E86" w:rsidP="00C95E86">
            <w:pPr>
              <w:jc w:val="both"/>
              <w:rPr>
                <w:rFonts w:ascii="Arial" w:hAnsi="Arial" w:cs="Arial"/>
                <w:iCs/>
                <w:sz w:val="20"/>
                <w:szCs w:val="20"/>
                <w:lang w:val="en-GB"/>
              </w:rPr>
            </w:pPr>
          </w:p>
          <w:p w14:paraId="1B6B7696" w14:textId="77777777" w:rsidR="00C95E86" w:rsidRPr="00AA2882" w:rsidRDefault="00C95E86" w:rsidP="00C95E86">
            <w:pPr>
              <w:jc w:val="both"/>
              <w:rPr>
                <w:rFonts w:ascii="Arial" w:hAnsi="Arial" w:cs="Arial"/>
                <w:iCs/>
                <w:sz w:val="20"/>
                <w:szCs w:val="20"/>
                <w:lang w:val="en-GB"/>
              </w:rPr>
            </w:pPr>
          </w:p>
          <w:p w14:paraId="04B11530" w14:textId="77777777" w:rsidR="00C95E86" w:rsidRPr="00AA2882" w:rsidRDefault="00C95E86" w:rsidP="00C95E86">
            <w:pPr>
              <w:jc w:val="both"/>
              <w:rPr>
                <w:rFonts w:ascii="Arial" w:hAnsi="Arial" w:cs="Arial"/>
                <w:iCs/>
                <w:sz w:val="20"/>
                <w:szCs w:val="20"/>
                <w:lang w:val="en-GB"/>
              </w:rPr>
            </w:pPr>
          </w:p>
        </w:tc>
      </w:tr>
      <w:tr w:rsidR="00C95E86" w:rsidRPr="00AA2882" w14:paraId="1DC32EF7" w14:textId="77777777" w:rsidTr="00C95E86">
        <w:tc>
          <w:tcPr>
            <w:tcW w:w="9180" w:type="dxa"/>
            <w:tcBorders>
              <w:top w:val="nil"/>
              <w:bottom w:val="nil"/>
            </w:tcBorders>
            <w:shd w:val="clear" w:color="auto" w:fill="auto"/>
          </w:tcPr>
          <w:p w14:paraId="7C89EB24" w14:textId="77777777" w:rsidR="00C95E86" w:rsidRPr="00AA2882" w:rsidRDefault="00C95E86" w:rsidP="00C95E86">
            <w:pPr>
              <w:spacing w:before="120"/>
              <w:jc w:val="both"/>
              <w:rPr>
                <w:rFonts w:ascii="Arial" w:hAnsi="Arial" w:cs="Arial"/>
                <w:i/>
                <w:sz w:val="20"/>
                <w:szCs w:val="20"/>
                <w:lang w:val="en-GB"/>
              </w:rPr>
            </w:pPr>
            <w:r w:rsidRPr="00AA2882">
              <w:rPr>
                <w:rFonts w:ascii="Arial" w:hAnsi="Arial" w:cs="Arial"/>
                <w:i/>
                <w:iCs/>
                <w:sz w:val="20"/>
                <w:szCs w:val="20"/>
                <w:lang w:val="en-GB"/>
              </w:rPr>
              <w:t xml:space="preserve">The following paragraph 2 of Article 12 of the MLI replaces </w:t>
            </w:r>
            <w:r w:rsidRPr="00AA2882">
              <w:rPr>
                <w:rFonts w:ascii="Arial" w:hAnsi="Arial" w:cs="Arial"/>
                <w:i/>
                <w:sz w:val="20"/>
                <w:szCs w:val="20"/>
                <w:lang w:val="en-GB"/>
              </w:rPr>
              <w:t xml:space="preserve">paragraph </w:t>
            </w:r>
            <w:r w:rsidR="00831CBD" w:rsidRPr="00AA2882">
              <w:rPr>
                <w:rFonts w:ascii="Arial" w:hAnsi="Arial" w:cs="Arial"/>
                <w:i/>
                <w:sz w:val="20"/>
                <w:szCs w:val="20"/>
                <w:lang w:val="en-GB"/>
              </w:rPr>
              <w:t>7</w:t>
            </w:r>
            <w:r w:rsidRPr="00AA2882">
              <w:rPr>
                <w:rFonts w:ascii="Arial" w:hAnsi="Arial" w:cs="Arial"/>
                <w:i/>
                <w:sz w:val="20"/>
                <w:szCs w:val="20"/>
                <w:lang w:val="en-GB"/>
              </w:rPr>
              <w:t xml:space="preserve"> of Article 5 of this Convention:</w:t>
            </w:r>
          </w:p>
          <w:p w14:paraId="520EC062" w14:textId="77777777" w:rsidR="00C95E86" w:rsidRPr="00AA2882" w:rsidRDefault="00C95E86" w:rsidP="00C95E86">
            <w:pPr>
              <w:jc w:val="center"/>
              <w:rPr>
                <w:rFonts w:ascii="Arial" w:hAnsi="Arial" w:cs="Arial"/>
                <w:sz w:val="20"/>
                <w:szCs w:val="20"/>
                <w:lang w:val="en-GB"/>
              </w:rPr>
            </w:pPr>
            <w:r w:rsidRPr="00AA2882">
              <w:rPr>
                <w:rFonts w:ascii="Arial" w:hAnsi="Arial" w:cs="Arial"/>
                <w:sz w:val="20"/>
                <w:szCs w:val="20"/>
                <w:lang w:val="en-GB"/>
              </w:rPr>
              <w:t>ARTICLE 12 OF THE MLI – ARTIFICIAL AVOIDANCE OF PERMANENT ESTABLISHMENT STATUS THROUGH COMMISSIONNAIRE ARRANGEMENTS AND SIMILAR STRATEGIES</w:t>
            </w:r>
          </w:p>
          <w:p w14:paraId="1AF756A1" w14:textId="77777777" w:rsidR="00C95E86" w:rsidRPr="00AA2882" w:rsidRDefault="00C95E86" w:rsidP="00321CBE">
            <w:pPr>
              <w:spacing w:after="120"/>
              <w:jc w:val="both"/>
              <w:rPr>
                <w:rFonts w:ascii="Arial" w:hAnsi="Arial" w:cs="Arial"/>
                <w:iCs/>
                <w:sz w:val="20"/>
                <w:szCs w:val="20"/>
                <w:lang w:val="en-GB"/>
              </w:rPr>
            </w:pPr>
            <w:r w:rsidRPr="00AA2882">
              <w:rPr>
                <w:rFonts w:ascii="Arial" w:hAnsi="Arial" w:cs="Arial"/>
                <w:i/>
                <w:iCs/>
                <w:sz w:val="20"/>
                <w:szCs w:val="20"/>
                <w:lang w:val="en-GB"/>
              </w:rPr>
              <w:t>Paragraph 1 of Article 12 of the MLI</w:t>
            </w:r>
            <w:r w:rsidRPr="00AA2882">
              <w:rPr>
                <w:rFonts w:ascii="Arial" w:hAnsi="Arial" w:cs="Arial"/>
                <w:iCs/>
                <w:sz w:val="20"/>
                <w:szCs w:val="20"/>
                <w:lang w:val="en-GB"/>
              </w:rPr>
              <w:t xml:space="preserve"> shall not apply where the person acting in a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on behalf of an enterprise of the other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carries on business in the first-mentioned </w:t>
            </w:r>
            <w:r w:rsidRPr="00AA2882">
              <w:rPr>
                <w:rFonts w:ascii="Arial" w:hAnsi="Arial" w:cs="Arial"/>
                <w:i/>
                <w:iCs/>
                <w:sz w:val="20"/>
                <w:szCs w:val="20"/>
                <w:lang w:val="en-GB"/>
              </w:rPr>
              <w:t>Contracting State</w:t>
            </w:r>
            <w:r w:rsidRPr="00AA2882">
              <w:rPr>
                <w:rFonts w:ascii="Arial" w:hAnsi="Arial" w:cs="Arial"/>
                <w:iCs/>
                <w:sz w:val="20"/>
                <w:szCs w:val="20"/>
                <w:lang w:val="en-GB"/>
              </w:rPr>
              <w:t xml:space="preserve"> as an independent agent and acts for the enterprise in the ordinary course of that business. Where, however, a person acts exclusively or almost exclusively on behalf of one or more </w:t>
            </w:r>
            <w:r w:rsidRPr="00AA2882">
              <w:rPr>
                <w:rFonts w:ascii="Arial" w:hAnsi="Arial" w:cs="Arial"/>
                <w:iCs/>
                <w:sz w:val="20"/>
                <w:szCs w:val="20"/>
                <w:lang w:val="en-GB"/>
              </w:rPr>
              <w:lastRenderedPageBreak/>
              <w:t>enterprises to which it is closely related, that person shall not be considered to be an independent agent within the meaning of this paragraph with respect to any such enterprise.</w:t>
            </w:r>
          </w:p>
        </w:tc>
      </w:tr>
      <w:tr w:rsidR="00C95E86" w:rsidRPr="00AA2882" w14:paraId="26FC167F" w14:textId="77777777" w:rsidTr="00C95E86">
        <w:trPr>
          <w:trHeight w:hRule="exact" w:val="23"/>
        </w:trPr>
        <w:tc>
          <w:tcPr>
            <w:tcW w:w="9180" w:type="dxa"/>
            <w:tcBorders>
              <w:top w:val="nil"/>
            </w:tcBorders>
            <w:shd w:val="clear" w:color="auto" w:fill="auto"/>
          </w:tcPr>
          <w:p w14:paraId="63ED705A" w14:textId="77777777" w:rsidR="00C95E86" w:rsidRPr="00AA2882" w:rsidRDefault="00C95E86" w:rsidP="00C95E86">
            <w:pPr>
              <w:jc w:val="both"/>
              <w:rPr>
                <w:rFonts w:ascii="Arial" w:hAnsi="Arial" w:cs="Arial"/>
                <w:sz w:val="20"/>
                <w:szCs w:val="20"/>
                <w:lang w:val="en-GB"/>
              </w:rPr>
            </w:pPr>
          </w:p>
        </w:tc>
      </w:tr>
    </w:tbl>
    <w:p w14:paraId="2FF7CBE5" w14:textId="77777777" w:rsidR="00300A13" w:rsidRPr="00AA2882" w:rsidRDefault="00300A13" w:rsidP="00300A13">
      <w:pPr>
        <w:jc w:val="both"/>
        <w:rPr>
          <w:rFonts w:ascii="Arial" w:hAnsi="Arial" w:cs="Arial"/>
          <w:lang w:val="en-GB"/>
        </w:rPr>
      </w:pPr>
    </w:p>
    <w:p w14:paraId="5055EE27"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8.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0B9E1F78" w14:textId="77777777" w:rsidR="002F3ABA" w:rsidRPr="00AA2882" w:rsidRDefault="002F3ABA" w:rsidP="00040E13">
      <w:pPr>
        <w:spacing w:after="0"/>
        <w:jc w:val="both"/>
        <w:rPr>
          <w:rFonts w:ascii="Arial" w:hAnsi="Arial" w:cs="Arial"/>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3ABA" w:rsidRPr="00AA2882" w14:paraId="7C2BDE43" w14:textId="77777777" w:rsidTr="00537309">
        <w:trPr>
          <w:trHeight w:hRule="exact" w:val="23"/>
        </w:trPr>
        <w:tc>
          <w:tcPr>
            <w:tcW w:w="9322" w:type="dxa"/>
            <w:tcBorders>
              <w:bottom w:val="nil"/>
            </w:tcBorders>
            <w:shd w:val="clear" w:color="auto" w:fill="auto"/>
          </w:tcPr>
          <w:p w14:paraId="4C29F524" w14:textId="77777777" w:rsidR="002F3ABA" w:rsidRPr="00AA2882" w:rsidRDefault="002F3ABA" w:rsidP="002F3ABA">
            <w:pPr>
              <w:jc w:val="center"/>
              <w:rPr>
                <w:rFonts w:ascii="Arial" w:hAnsi="Arial" w:cs="Arial"/>
                <w:iCs/>
                <w:lang w:val="en-GB"/>
              </w:rPr>
            </w:pPr>
          </w:p>
          <w:p w14:paraId="00AE48EA" w14:textId="77777777" w:rsidR="002F3ABA" w:rsidRPr="00AA2882" w:rsidRDefault="002F3ABA" w:rsidP="002F3ABA">
            <w:pPr>
              <w:jc w:val="center"/>
              <w:rPr>
                <w:rFonts w:ascii="Arial" w:hAnsi="Arial" w:cs="Arial"/>
                <w:iCs/>
                <w:lang w:val="en-GB"/>
              </w:rPr>
            </w:pPr>
          </w:p>
          <w:p w14:paraId="392FDC86" w14:textId="77777777" w:rsidR="002F3ABA" w:rsidRPr="00AA2882" w:rsidRDefault="002F3ABA" w:rsidP="002F3ABA">
            <w:pPr>
              <w:jc w:val="center"/>
              <w:rPr>
                <w:rFonts w:ascii="Arial" w:hAnsi="Arial" w:cs="Arial"/>
                <w:iCs/>
                <w:lang w:val="en-GB"/>
              </w:rPr>
            </w:pPr>
          </w:p>
        </w:tc>
      </w:tr>
      <w:tr w:rsidR="002F3ABA" w:rsidRPr="00AA2882" w14:paraId="6279A1A4" w14:textId="77777777" w:rsidTr="00537309">
        <w:tc>
          <w:tcPr>
            <w:tcW w:w="9322" w:type="dxa"/>
            <w:tcBorders>
              <w:top w:val="nil"/>
              <w:bottom w:val="nil"/>
            </w:tcBorders>
            <w:shd w:val="clear" w:color="auto" w:fill="auto"/>
          </w:tcPr>
          <w:p w14:paraId="39FAB6FD" w14:textId="77777777" w:rsidR="002F3ABA" w:rsidRPr="00AA2882" w:rsidRDefault="002F3ABA" w:rsidP="00321CBE">
            <w:pPr>
              <w:spacing w:before="120" w:after="120"/>
              <w:jc w:val="both"/>
              <w:rPr>
                <w:rFonts w:ascii="Arial" w:hAnsi="Arial" w:cs="Arial"/>
                <w:i/>
                <w:iCs/>
                <w:sz w:val="20"/>
                <w:szCs w:val="20"/>
                <w:lang w:val="en-GB"/>
              </w:rPr>
            </w:pPr>
            <w:r w:rsidRPr="00AA2882">
              <w:rPr>
                <w:rFonts w:ascii="Arial" w:hAnsi="Arial" w:cs="Arial"/>
                <w:i/>
                <w:sz w:val="20"/>
                <w:szCs w:val="20"/>
                <w:lang w:val="en-GB"/>
              </w:rPr>
              <w:t>The following paragraph 1 of Article 15 of the MLI applies to</w:t>
            </w:r>
            <w:r w:rsidRPr="00AA2882">
              <w:rPr>
                <w:rFonts w:ascii="Arial" w:hAnsi="Arial" w:cs="Arial"/>
                <w:i/>
                <w:iCs/>
                <w:sz w:val="20"/>
                <w:szCs w:val="20"/>
                <w:lang w:val="en-GB"/>
              </w:rPr>
              <w:t xml:space="preserve"> provisions of this Convention:</w:t>
            </w:r>
          </w:p>
          <w:p w14:paraId="624ACB1E" w14:textId="77777777" w:rsidR="002F3ABA" w:rsidRPr="00AA2882" w:rsidRDefault="002F3ABA" w:rsidP="002F3ABA">
            <w:pPr>
              <w:jc w:val="center"/>
              <w:rPr>
                <w:rFonts w:ascii="Arial" w:hAnsi="Arial" w:cs="Arial"/>
                <w:sz w:val="20"/>
                <w:szCs w:val="20"/>
                <w:lang w:val="en-GB"/>
              </w:rPr>
            </w:pPr>
            <w:r w:rsidRPr="00AA2882">
              <w:rPr>
                <w:rFonts w:ascii="Arial" w:hAnsi="Arial" w:cs="Arial"/>
                <w:sz w:val="20"/>
                <w:szCs w:val="20"/>
                <w:lang w:val="en-GB"/>
              </w:rPr>
              <w:t>ARTICLE 15 OF THE MLI – DEFINITION OF A PERSON CLOSELY RELATED TO AN ENTERPRISE</w:t>
            </w:r>
          </w:p>
          <w:p w14:paraId="6A5F3B7A" w14:textId="77777777" w:rsidR="002F3ABA" w:rsidRPr="00AA2882" w:rsidRDefault="002F3ABA" w:rsidP="0028549B">
            <w:pPr>
              <w:spacing w:after="120"/>
              <w:jc w:val="both"/>
              <w:rPr>
                <w:rFonts w:ascii="Arial" w:hAnsi="Arial" w:cs="Arial"/>
                <w:iCs/>
                <w:lang w:val="en-GB"/>
              </w:rPr>
            </w:pPr>
            <w:r w:rsidRPr="00AA2882">
              <w:rPr>
                <w:rFonts w:ascii="Arial" w:hAnsi="Arial" w:cs="Arial"/>
                <w:iCs/>
                <w:sz w:val="20"/>
                <w:szCs w:val="20"/>
                <w:lang w:val="en-GB"/>
              </w:rPr>
              <w:t xml:space="preserve">For the purposes of the provisions of </w:t>
            </w:r>
            <w:r w:rsidRPr="00AA2882">
              <w:rPr>
                <w:rFonts w:ascii="Arial" w:hAnsi="Arial" w:cs="Arial"/>
                <w:i/>
                <w:iCs/>
                <w:sz w:val="20"/>
                <w:szCs w:val="20"/>
                <w:lang w:val="en-GB"/>
              </w:rPr>
              <w:t>Article 5 of the Convention</w:t>
            </w:r>
            <w:r w:rsidRPr="00AA2882">
              <w:rPr>
                <w:rFonts w:ascii="Arial" w:hAnsi="Arial" w:cs="Arial"/>
                <w:iCs/>
                <w:sz w:val="20"/>
                <w:szCs w:val="20"/>
                <w:lang w:val="en-GB"/>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tc>
      </w:tr>
      <w:tr w:rsidR="002F3ABA" w:rsidRPr="00AA2882" w14:paraId="468CCB03" w14:textId="77777777" w:rsidTr="00537309">
        <w:trPr>
          <w:trHeight w:hRule="exact" w:val="23"/>
        </w:trPr>
        <w:tc>
          <w:tcPr>
            <w:tcW w:w="9322" w:type="dxa"/>
            <w:tcBorders>
              <w:top w:val="nil"/>
            </w:tcBorders>
            <w:shd w:val="clear" w:color="auto" w:fill="auto"/>
          </w:tcPr>
          <w:p w14:paraId="6F3B071D" w14:textId="77777777" w:rsidR="002F3ABA" w:rsidRPr="00AA2882" w:rsidRDefault="002F3ABA" w:rsidP="002F3ABA">
            <w:pPr>
              <w:jc w:val="center"/>
              <w:rPr>
                <w:rFonts w:ascii="Arial" w:hAnsi="Arial" w:cs="Arial"/>
                <w:lang w:val="en-GB"/>
              </w:rPr>
            </w:pPr>
          </w:p>
        </w:tc>
      </w:tr>
    </w:tbl>
    <w:p w14:paraId="22550616" w14:textId="77777777" w:rsidR="002F3ABA" w:rsidRPr="00AA2882" w:rsidRDefault="002F3ABA" w:rsidP="00300A13">
      <w:pPr>
        <w:jc w:val="center"/>
        <w:rPr>
          <w:rFonts w:ascii="Arial" w:hAnsi="Arial" w:cs="Arial"/>
          <w:lang w:val="en-GB"/>
        </w:rPr>
      </w:pPr>
    </w:p>
    <w:p w14:paraId="32D74539" w14:textId="77777777" w:rsidR="002F3ABA" w:rsidRPr="00AA2882" w:rsidRDefault="002F3ABA" w:rsidP="00300A13">
      <w:pPr>
        <w:jc w:val="center"/>
        <w:rPr>
          <w:rFonts w:ascii="Arial" w:hAnsi="Arial" w:cs="Arial"/>
          <w:lang w:val="en-GB"/>
        </w:rPr>
      </w:pPr>
    </w:p>
    <w:p w14:paraId="07875D46" w14:textId="77777777" w:rsidR="00300A13" w:rsidRPr="00AA2882" w:rsidRDefault="00300A13" w:rsidP="00300A13">
      <w:pPr>
        <w:jc w:val="center"/>
        <w:rPr>
          <w:rFonts w:ascii="Arial" w:hAnsi="Arial" w:cs="Arial"/>
          <w:lang w:val="en-GB"/>
        </w:rPr>
      </w:pPr>
      <w:r w:rsidRPr="00AA2882">
        <w:rPr>
          <w:rFonts w:ascii="Arial" w:hAnsi="Arial" w:cs="Arial"/>
          <w:lang w:val="en-GB"/>
        </w:rPr>
        <w:t>CHAPTER III TAXATION OF INCOME</w:t>
      </w:r>
    </w:p>
    <w:p w14:paraId="6F11F76E" w14:textId="77777777" w:rsidR="00300A13" w:rsidRPr="00AA2882" w:rsidRDefault="00300A13" w:rsidP="00300A13">
      <w:pPr>
        <w:spacing w:after="0"/>
        <w:jc w:val="center"/>
        <w:rPr>
          <w:rFonts w:ascii="Arial" w:hAnsi="Arial" w:cs="Arial"/>
          <w:lang w:val="en-GB"/>
        </w:rPr>
      </w:pPr>
    </w:p>
    <w:p w14:paraId="1F4E2F39" w14:textId="77777777" w:rsidR="00300A13" w:rsidRPr="00AA2882" w:rsidRDefault="00300A13" w:rsidP="00300A13">
      <w:pPr>
        <w:jc w:val="center"/>
        <w:rPr>
          <w:rFonts w:ascii="Arial" w:hAnsi="Arial" w:cs="Arial"/>
          <w:lang w:val="en-GB"/>
        </w:rPr>
      </w:pPr>
      <w:r w:rsidRPr="00AA2882">
        <w:rPr>
          <w:rFonts w:ascii="Arial" w:hAnsi="Arial" w:cs="Arial"/>
          <w:lang w:val="en-GB"/>
        </w:rPr>
        <w:t>Article 6</w:t>
      </w:r>
    </w:p>
    <w:p w14:paraId="157665B7" w14:textId="77777777" w:rsidR="00300A13" w:rsidRPr="00AA2882" w:rsidRDefault="00300A13" w:rsidP="00300A13">
      <w:pPr>
        <w:jc w:val="center"/>
        <w:rPr>
          <w:rFonts w:ascii="Arial" w:hAnsi="Arial" w:cs="Arial"/>
          <w:lang w:val="en-GB"/>
        </w:rPr>
      </w:pPr>
      <w:r w:rsidRPr="00AA2882">
        <w:rPr>
          <w:rFonts w:ascii="Arial" w:hAnsi="Arial" w:cs="Arial"/>
          <w:lang w:val="en-GB"/>
        </w:rPr>
        <w:t>INCOME FROM IMMOVABLE PROPERTY</w:t>
      </w:r>
    </w:p>
    <w:p w14:paraId="7A28E64F"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0E1853D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Income derived by a resident of a Contracting State from immovable property (including income from agriculture or forestry) situated in the other Contracting State may be taxed in that other State. </w:t>
      </w:r>
    </w:p>
    <w:p w14:paraId="5654612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 </w:t>
      </w:r>
    </w:p>
    <w:p w14:paraId="7E1FE20A"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provisions of paragraph 1 shall apply to income derived from the direct use, letting, or use in any other form of immovable property. </w:t>
      </w:r>
    </w:p>
    <w:p w14:paraId="282FA7C6"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4. The provisions of paragraphs 1 and 3 shall also apply to the income from immovable property of an enterprise. </w:t>
      </w:r>
    </w:p>
    <w:p w14:paraId="4744206F" w14:textId="77777777" w:rsidR="00300A13" w:rsidRPr="00AA2882" w:rsidRDefault="00300A13" w:rsidP="00300A13">
      <w:pPr>
        <w:jc w:val="both"/>
        <w:rPr>
          <w:rFonts w:ascii="Arial" w:hAnsi="Arial" w:cs="Arial"/>
          <w:lang w:val="en-GB"/>
        </w:rPr>
      </w:pPr>
    </w:p>
    <w:p w14:paraId="1B9D236F" w14:textId="77777777" w:rsidR="00300A13" w:rsidRPr="00AA2882" w:rsidRDefault="00300A13" w:rsidP="00300A13">
      <w:pPr>
        <w:jc w:val="center"/>
        <w:rPr>
          <w:rFonts w:ascii="Arial" w:hAnsi="Arial" w:cs="Arial"/>
          <w:lang w:val="en-GB"/>
        </w:rPr>
      </w:pPr>
      <w:r w:rsidRPr="00AA2882">
        <w:rPr>
          <w:rFonts w:ascii="Arial" w:hAnsi="Arial" w:cs="Arial"/>
          <w:lang w:val="en-GB"/>
        </w:rPr>
        <w:t>Article 7</w:t>
      </w:r>
    </w:p>
    <w:p w14:paraId="76651C62" w14:textId="77777777" w:rsidR="00300A13" w:rsidRPr="00AA2882" w:rsidRDefault="00300A13" w:rsidP="00300A13">
      <w:pPr>
        <w:jc w:val="center"/>
        <w:rPr>
          <w:rFonts w:ascii="Arial" w:hAnsi="Arial" w:cs="Arial"/>
          <w:lang w:val="en-GB"/>
        </w:rPr>
      </w:pPr>
      <w:r w:rsidRPr="00AA2882">
        <w:rPr>
          <w:rFonts w:ascii="Arial" w:hAnsi="Arial" w:cs="Arial"/>
          <w:lang w:val="en-GB"/>
        </w:rPr>
        <w:t>BUSINESS PROFITS</w:t>
      </w:r>
    </w:p>
    <w:p w14:paraId="1FFECB3F"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0CC7FC3E"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6F248D85"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68560D97"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t>
      </w:r>
    </w:p>
    <w:p w14:paraId="485457C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 </w:t>
      </w:r>
    </w:p>
    <w:p w14:paraId="66B9870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No profits shall be attributed to a permanent establishment by reason of the mere purchase by that permanent establishment of goods or merchandise for the enterprise. </w:t>
      </w:r>
    </w:p>
    <w:p w14:paraId="767CECEE"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For the purposes of the preceding paragraphs, the profits to be attributed to the permanent establishment shall be determined by the same method year by year unless there is good and sufficient reason to the contrary. </w:t>
      </w:r>
    </w:p>
    <w:p w14:paraId="319A4FD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7. Where profits include items of income which are dealt with separately in other Articles of this Convention, then the provisions of those Articles shall not be affected by the provisions of this Article. </w:t>
      </w:r>
    </w:p>
    <w:p w14:paraId="07F4A107" w14:textId="77777777" w:rsidR="00300A13" w:rsidRPr="00AA2882" w:rsidRDefault="00300A13" w:rsidP="00300A13">
      <w:pPr>
        <w:jc w:val="center"/>
        <w:rPr>
          <w:rFonts w:ascii="Arial" w:hAnsi="Arial" w:cs="Arial"/>
          <w:lang w:val="en-GB"/>
        </w:rPr>
      </w:pPr>
    </w:p>
    <w:p w14:paraId="4ED24170" w14:textId="77777777" w:rsidR="00571054" w:rsidRPr="00AA2882" w:rsidRDefault="00571054" w:rsidP="00300A13">
      <w:pPr>
        <w:jc w:val="center"/>
        <w:rPr>
          <w:rFonts w:ascii="Arial" w:hAnsi="Arial" w:cs="Arial"/>
          <w:lang w:val="en-GB"/>
        </w:rPr>
      </w:pPr>
    </w:p>
    <w:p w14:paraId="732552DB" w14:textId="77777777" w:rsidR="005E13AC" w:rsidRPr="00AA2882" w:rsidRDefault="005E13AC" w:rsidP="00300A13">
      <w:pPr>
        <w:jc w:val="center"/>
        <w:rPr>
          <w:rFonts w:ascii="Arial" w:hAnsi="Arial" w:cs="Arial"/>
          <w:lang w:val="en-GB"/>
        </w:rPr>
      </w:pPr>
    </w:p>
    <w:p w14:paraId="79E88E58" w14:textId="77777777" w:rsidR="00300A13" w:rsidRPr="00AA2882" w:rsidRDefault="00300A13" w:rsidP="00300A13">
      <w:pPr>
        <w:jc w:val="center"/>
        <w:rPr>
          <w:rFonts w:ascii="Arial" w:hAnsi="Arial" w:cs="Arial"/>
          <w:lang w:val="en-GB"/>
        </w:rPr>
      </w:pPr>
      <w:r w:rsidRPr="00AA2882">
        <w:rPr>
          <w:rFonts w:ascii="Arial" w:hAnsi="Arial" w:cs="Arial"/>
          <w:lang w:val="en-GB"/>
        </w:rPr>
        <w:lastRenderedPageBreak/>
        <w:t>Article 8</w:t>
      </w:r>
    </w:p>
    <w:p w14:paraId="69A9D0A9" w14:textId="77777777" w:rsidR="00300A13" w:rsidRPr="00AA2882" w:rsidRDefault="00300A13" w:rsidP="00300A13">
      <w:pPr>
        <w:jc w:val="center"/>
        <w:rPr>
          <w:rFonts w:ascii="Arial" w:hAnsi="Arial" w:cs="Arial"/>
          <w:lang w:val="en-GB"/>
        </w:rPr>
      </w:pPr>
      <w:r w:rsidRPr="00AA2882">
        <w:rPr>
          <w:rFonts w:ascii="Arial" w:hAnsi="Arial" w:cs="Arial"/>
          <w:lang w:val="en-GB"/>
        </w:rPr>
        <w:t>SHIPPING AND AIR TRANSPORT</w:t>
      </w:r>
    </w:p>
    <w:p w14:paraId="32B6C5A0"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28C869FC"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Profits from the operation of ships or aircraft in international traffic carried on by an enterprise of a Contracting State shall be taxable only in that Contracting State. </w:t>
      </w:r>
    </w:p>
    <w:p w14:paraId="2B96C0BD"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provisions of paragraph 1 shall also apply to profits derived from the participation in a pool, a joint business or in an international operating agency. </w:t>
      </w:r>
    </w:p>
    <w:p w14:paraId="516CE47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provisions of paragraphs 1 and 2 shall apply to profits derived by the joint Norwegian, Danish and Swedish air transport consortium Scandinavian Airlines System (SAS), but only insofar as profits derived by SAS Norge AS, the Norwegian partner of the Scandinavian Airlines System (SAS), are in proportion to its share in that organisation. </w:t>
      </w:r>
    </w:p>
    <w:p w14:paraId="59862A02" w14:textId="77777777" w:rsidR="00300A13" w:rsidRPr="00AA2882" w:rsidRDefault="00300A13" w:rsidP="00300A13">
      <w:pPr>
        <w:jc w:val="both"/>
        <w:rPr>
          <w:rFonts w:ascii="Arial" w:hAnsi="Arial" w:cs="Arial"/>
          <w:lang w:val="en-GB"/>
        </w:rPr>
      </w:pPr>
    </w:p>
    <w:p w14:paraId="0B067B14" w14:textId="77777777" w:rsidR="00300A13" w:rsidRPr="00AA2882" w:rsidRDefault="00300A13" w:rsidP="00300A13">
      <w:pPr>
        <w:jc w:val="center"/>
        <w:rPr>
          <w:rFonts w:ascii="Arial" w:hAnsi="Arial" w:cs="Arial"/>
          <w:lang w:val="en-GB"/>
        </w:rPr>
      </w:pPr>
      <w:r w:rsidRPr="00AA2882">
        <w:rPr>
          <w:rFonts w:ascii="Arial" w:hAnsi="Arial" w:cs="Arial"/>
          <w:lang w:val="en-GB"/>
        </w:rPr>
        <w:t>Article 9</w:t>
      </w:r>
    </w:p>
    <w:p w14:paraId="12AC5468" w14:textId="77777777" w:rsidR="00300A13" w:rsidRPr="00AA2882" w:rsidRDefault="00300A13" w:rsidP="00300A13">
      <w:pPr>
        <w:jc w:val="center"/>
        <w:rPr>
          <w:rFonts w:ascii="Arial" w:hAnsi="Arial" w:cs="Arial"/>
          <w:lang w:val="en-GB"/>
        </w:rPr>
      </w:pPr>
      <w:r w:rsidRPr="00AA2882">
        <w:rPr>
          <w:rFonts w:ascii="Arial" w:hAnsi="Arial" w:cs="Arial"/>
          <w:lang w:val="en-GB"/>
        </w:rPr>
        <w:t>ASSOCIATED ENTERPRISES</w:t>
      </w:r>
    </w:p>
    <w:p w14:paraId="782EDEB6"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3922F08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Where </w:t>
      </w:r>
    </w:p>
    <w:p w14:paraId="0C71D04C"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an enterprise of a Contracting State participates directly or indirectly in the management, control or capital of an enterprise of the other Contracting State, or </w:t>
      </w:r>
    </w:p>
    <w:p w14:paraId="0550AD02"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the same persons participate directly or indirectly in the management, control or capital of an enterprise of a Contracting State and an enterprise of the other Contracting State, </w:t>
      </w:r>
    </w:p>
    <w:p w14:paraId="0309DE7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 </w:t>
      </w:r>
    </w:p>
    <w:p w14:paraId="2CA7A88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if that State considers the adjustment justified. In determining such adjustment, due regard shall be had to the other provisions of this Convention and the competent authorities of the Contracting States shall if necessary consult each other. </w:t>
      </w:r>
    </w:p>
    <w:p w14:paraId="36F86F0D" w14:textId="77777777" w:rsidR="00300A13" w:rsidRPr="00AA2882" w:rsidRDefault="00300A13" w:rsidP="00300A13">
      <w:pPr>
        <w:jc w:val="both"/>
        <w:rPr>
          <w:rFonts w:ascii="Arial" w:hAnsi="Arial" w:cs="Arial"/>
          <w:lang w:val="en-GB"/>
        </w:rPr>
      </w:pPr>
    </w:p>
    <w:p w14:paraId="73C91ECF" w14:textId="77777777" w:rsidR="00571054" w:rsidRPr="00AA2882" w:rsidRDefault="00571054" w:rsidP="00300A13">
      <w:pPr>
        <w:jc w:val="center"/>
        <w:rPr>
          <w:rFonts w:ascii="Arial" w:hAnsi="Arial" w:cs="Arial"/>
          <w:lang w:val="en-GB"/>
        </w:rPr>
      </w:pPr>
    </w:p>
    <w:p w14:paraId="05AFEA48" w14:textId="77777777" w:rsidR="00300A13" w:rsidRPr="00AA2882" w:rsidRDefault="00300A13" w:rsidP="00300A13">
      <w:pPr>
        <w:jc w:val="center"/>
        <w:rPr>
          <w:rFonts w:ascii="Arial" w:hAnsi="Arial" w:cs="Arial"/>
          <w:lang w:val="en-GB"/>
        </w:rPr>
      </w:pPr>
      <w:r w:rsidRPr="00AA2882">
        <w:rPr>
          <w:rFonts w:ascii="Arial" w:hAnsi="Arial" w:cs="Arial"/>
          <w:lang w:val="en-GB"/>
        </w:rPr>
        <w:t>Article 10</w:t>
      </w:r>
    </w:p>
    <w:p w14:paraId="48BB8208" w14:textId="77777777" w:rsidR="00300A13" w:rsidRPr="00AA2882" w:rsidRDefault="00300A13" w:rsidP="00300A13">
      <w:pPr>
        <w:jc w:val="center"/>
        <w:rPr>
          <w:rFonts w:ascii="Arial" w:hAnsi="Arial" w:cs="Arial"/>
          <w:lang w:val="en-GB"/>
        </w:rPr>
      </w:pPr>
      <w:r w:rsidRPr="00AA2882">
        <w:rPr>
          <w:rFonts w:ascii="Arial" w:hAnsi="Arial" w:cs="Arial"/>
          <w:lang w:val="en-GB"/>
        </w:rPr>
        <w:lastRenderedPageBreak/>
        <w:t>DIVIDENDS</w:t>
      </w:r>
    </w:p>
    <w:p w14:paraId="5C783762"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0AF1999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Dividends paid by a company which is a resident of a Contracting State to a resident of the other Contracting State may be taxed in that other State. </w:t>
      </w:r>
    </w:p>
    <w:p w14:paraId="719D504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w:t>
      </w:r>
    </w:p>
    <w:p w14:paraId="3B1C9BC4"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r>
      <w:r w:rsidR="009F70B0" w:rsidRPr="00AA2882">
        <w:rPr>
          <w:rFonts w:ascii="Arial" w:hAnsi="Arial" w:cs="Arial"/>
          <w:b/>
          <w:lang w:val="en-GB"/>
        </w:rPr>
        <w:t>[MODIFIED by paragraph 1 of Article 8 of the MLI]</w:t>
      </w:r>
      <w:r w:rsidR="009F70B0" w:rsidRPr="00AA2882">
        <w:rPr>
          <w:rFonts w:ascii="Arial" w:hAnsi="Arial" w:cs="Arial"/>
          <w:lang w:val="en-GB"/>
        </w:rPr>
        <w:t xml:space="preserve"> [</w:t>
      </w:r>
      <w:r w:rsidRPr="00AA2882">
        <w:rPr>
          <w:rFonts w:ascii="Arial" w:hAnsi="Arial" w:cs="Arial"/>
          <w:lang w:val="en-GB"/>
        </w:rPr>
        <w:t>0 per cent of the gross amount of the dividends if the beneficial owner is a company which holds directly at least 15 per cent of the capital of the company paying the dividends;</w:t>
      </w:r>
      <w:r w:rsidR="009F70B0" w:rsidRPr="00AA2882">
        <w:rPr>
          <w:rFonts w:ascii="Arial" w:hAnsi="Arial" w:cs="Arial"/>
          <w:lang w:val="en-GB"/>
        </w:rPr>
        <w:t>]</w:t>
      </w:r>
      <w:r w:rsidRPr="00AA2882">
        <w:rPr>
          <w:rFonts w:ascii="Arial" w:hAnsi="Arial" w:cs="Arial"/>
          <w:lang w:val="en-GB"/>
        </w:rPr>
        <w:t xml:space="preserve"> </w:t>
      </w:r>
    </w:p>
    <w:p w14:paraId="53907310" w14:textId="77777777" w:rsidR="009F70B0"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r>
      <w:r w:rsidR="009F70B0" w:rsidRPr="00AA2882">
        <w:rPr>
          <w:rFonts w:ascii="Arial" w:hAnsi="Arial" w:cs="Arial"/>
          <w:b/>
          <w:lang w:val="en-GB"/>
        </w:rPr>
        <w:t>[MODIFIED by paragraph 1 of Article 8 of the MLI]</w:t>
      </w:r>
      <w:r w:rsidR="009F70B0" w:rsidRPr="00AA2882">
        <w:rPr>
          <w:rFonts w:ascii="Arial" w:hAnsi="Arial" w:cs="Arial"/>
          <w:lang w:val="en-GB"/>
        </w:rPr>
        <w:t xml:space="preserve"> [</w:t>
      </w:r>
      <w:r w:rsidRPr="00AA2882">
        <w:rPr>
          <w:rFonts w:ascii="Arial" w:hAnsi="Arial" w:cs="Arial"/>
          <w:lang w:val="en-GB"/>
        </w:rPr>
        <w:t>or in the case of Norway, 0 per cent of the gross amount of the dividends if the beneficial owner is a resident of Norway who is a partner in a Norwegian partnership and alone or together with other such partners holds directly at least 15 per cent of the capital of the company paying the dividends;</w:t>
      </w:r>
      <w:r w:rsidR="009F70B0" w:rsidRPr="00AA2882">
        <w:rPr>
          <w:rFonts w:ascii="Arial" w:hAnsi="Arial" w:cs="Arial"/>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9F70B0" w:rsidRPr="00AA2882" w14:paraId="4F043D5C" w14:textId="77777777" w:rsidTr="00C4780A">
        <w:trPr>
          <w:trHeight w:hRule="exact" w:val="23"/>
        </w:trPr>
        <w:tc>
          <w:tcPr>
            <w:tcW w:w="9180" w:type="dxa"/>
            <w:tcBorders>
              <w:bottom w:val="nil"/>
            </w:tcBorders>
            <w:shd w:val="clear" w:color="auto" w:fill="auto"/>
          </w:tcPr>
          <w:p w14:paraId="679B03E1" w14:textId="77777777" w:rsidR="009F70B0" w:rsidRPr="00AA2882" w:rsidRDefault="009F70B0" w:rsidP="009F70B0">
            <w:pPr>
              <w:ind w:left="709" w:hanging="425"/>
              <w:jc w:val="both"/>
              <w:rPr>
                <w:rFonts w:ascii="Arial" w:hAnsi="Arial" w:cs="Arial"/>
                <w:iCs/>
                <w:lang w:val="en-GB"/>
              </w:rPr>
            </w:pPr>
          </w:p>
          <w:p w14:paraId="40F0AB20" w14:textId="77777777" w:rsidR="009F70B0" w:rsidRPr="00AA2882" w:rsidRDefault="009F70B0" w:rsidP="009F70B0">
            <w:pPr>
              <w:ind w:left="709" w:hanging="425"/>
              <w:jc w:val="both"/>
              <w:rPr>
                <w:rFonts w:ascii="Arial" w:hAnsi="Arial" w:cs="Arial"/>
                <w:iCs/>
                <w:lang w:val="en-GB"/>
              </w:rPr>
            </w:pPr>
          </w:p>
          <w:p w14:paraId="6BE1C30A" w14:textId="77777777" w:rsidR="009F70B0" w:rsidRPr="00AA2882" w:rsidRDefault="009F70B0" w:rsidP="009F70B0">
            <w:pPr>
              <w:ind w:left="709" w:hanging="425"/>
              <w:jc w:val="both"/>
              <w:rPr>
                <w:rFonts w:ascii="Arial" w:hAnsi="Arial" w:cs="Arial"/>
                <w:iCs/>
                <w:lang w:val="en-GB"/>
              </w:rPr>
            </w:pPr>
          </w:p>
        </w:tc>
      </w:tr>
      <w:tr w:rsidR="009F70B0" w:rsidRPr="00AA2882" w14:paraId="6D4353E4" w14:textId="77777777" w:rsidTr="00C4780A">
        <w:tc>
          <w:tcPr>
            <w:tcW w:w="9180" w:type="dxa"/>
            <w:tcBorders>
              <w:top w:val="nil"/>
              <w:bottom w:val="nil"/>
            </w:tcBorders>
            <w:shd w:val="clear" w:color="auto" w:fill="auto"/>
          </w:tcPr>
          <w:p w14:paraId="70B2CD75" w14:textId="77777777" w:rsidR="009F70B0" w:rsidRPr="00AA2882" w:rsidRDefault="009F70B0" w:rsidP="00C4780A">
            <w:pPr>
              <w:spacing w:before="120"/>
              <w:ind w:left="34"/>
              <w:jc w:val="both"/>
              <w:rPr>
                <w:rFonts w:ascii="Arial" w:hAnsi="Arial" w:cs="Arial"/>
                <w:i/>
                <w:sz w:val="20"/>
                <w:szCs w:val="20"/>
                <w:lang w:val="en-GB"/>
              </w:rPr>
            </w:pPr>
            <w:r w:rsidRPr="00AA2882">
              <w:rPr>
                <w:rFonts w:ascii="Arial" w:hAnsi="Arial" w:cs="Arial"/>
                <w:i/>
                <w:sz w:val="20"/>
                <w:szCs w:val="20"/>
                <w:lang w:val="en-GB"/>
              </w:rPr>
              <w:t>The following paragraph 1 of Article 8 of the MLI applies to subparagraphs a) and b) of paragraph 2 of Article 10 of this Convention:</w:t>
            </w:r>
          </w:p>
          <w:p w14:paraId="1680F5F2" w14:textId="77777777" w:rsidR="009F70B0" w:rsidRPr="00AA2882" w:rsidRDefault="009F70B0" w:rsidP="00C4780A">
            <w:pPr>
              <w:ind w:left="34"/>
              <w:jc w:val="center"/>
              <w:rPr>
                <w:rFonts w:ascii="Arial" w:hAnsi="Arial" w:cs="Arial"/>
                <w:sz w:val="20"/>
                <w:szCs w:val="20"/>
                <w:lang w:val="en-GB"/>
              </w:rPr>
            </w:pPr>
            <w:r w:rsidRPr="00AA2882">
              <w:rPr>
                <w:rFonts w:ascii="Arial" w:hAnsi="Arial" w:cs="Arial"/>
                <w:sz w:val="20"/>
                <w:szCs w:val="20"/>
                <w:lang w:val="en-GB"/>
              </w:rPr>
              <w:t>ARTICLE 8 OF THE MLI – DIVIDEND TRANSFER TRANSACTIONS</w:t>
            </w:r>
          </w:p>
          <w:p w14:paraId="6C6802E1" w14:textId="77777777" w:rsidR="009F70B0" w:rsidRPr="00AA2882" w:rsidRDefault="009F70B0" w:rsidP="00C4780A">
            <w:pPr>
              <w:spacing w:after="120"/>
              <w:ind w:left="34"/>
              <w:jc w:val="both"/>
              <w:rPr>
                <w:rFonts w:ascii="Arial" w:hAnsi="Arial" w:cs="Arial"/>
                <w:iCs/>
                <w:lang w:val="en-GB"/>
              </w:rPr>
            </w:pPr>
            <w:r w:rsidRPr="00AA2882">
              <w:rPr>
                <w:rFonts w:ascii="Arial" w:hAnsi="Arial" w:cs="Arial"/>
                <w:i/>
                <w:iCs/>
                <w:sz w:val="20"/>
                <w:szCs w:val="20"/>
                <w:lang w:val="en-GB"/>
              </w:rPr>
              <w:t xml:space="preserve">Subparagraphs a) </w:t>
            </w:r>
            <w:r w:rsidR="00A155C7" w:rsidRPr="00AA2882">
              <w:rPr>
                <w:rFonts w:ascii="Arial" w:hAnsi="Arial" w:cs="Arial"/>
                <w:i/>
                <w:iCs/>
                <w:sz w:val="20"/>
                <w:szCs w:val="20"/>
                <w:lang w:val="en-GB"/>
              </w:rPr>
              <w:t>and b)</w:t>
            </w:r>
            <w:r w:rsidRPr="00AA2882">
              <w:rPr>
                <w:rFonts w:ascii="Arial" w:hAnsi="Arial" w:cs="Arial"/>
                <w:i/>
                <w:iCs/>
                <w:sz w:val="20"/>
                <w:szCs w:val="20"/>
                <w:lang w:val="en-GB"/>
              </w:rPr>
              <w:t xml:space="preserve"> of paragraph 2 of Article 10 of the Convention</w:t>
            </w:r>
            <w:r w:rsidRPr="00AA2882">
              <w:rPr>
                <w:rFonts w:ascii="Arial" w:hAnsi="Arial" w:cs="Arial"/>
                <w:iCs/>
                <w:sz w:val="20"/>
                <w:szCs w:val="20"/>
                <w:lang w:val="en-GB"/>
              </w:rPr>
              <w:t xml:space="preserve"> shall apply only if the ownership conditions described in those provisions are met throughout a 365 day period that includes the day of the payment of the dividends (for the purpose of computing that period, no account shall be taken of changes of ownership that would directly result from a corporate reorganisation, such as a merger or divisive reorganisation, of the company that holds the shares or that pays the dividends).</w:t>
            </w:r>
          </w:p>
        </w:tc>
      </w:tr>
      <w:tr w:rsidR="009F70B0" w:rsidRPr="00AA2882" w14:paraId="6670D1C1" w14:textId="77777777" w:rsidTr="00C4780A">
        <w:trPr>
          <w:trHeight w:hRule="exact" w:val="23"/>
        </w:trPr>
        <w:tc>
          <w:tcPr>
            <w:tcW w:w="9180" w:type="dxa"/>
            <w:tcBorders>
              <w:top w:val="nil"/>
            </w:tcBorders>
            <w:shd w:val="clear" w:color="auto" w:fill="auto"/>
          </w:tcPr>
          <w:p w14:paraId="4AF6503B" w14:textId="77777777" w:rsidR="009F70B0" w:rsidRPr="00AA2882" w:rsidRDefault="009F70B0" w:rsidP="009F70B0">
            <w:pPr>
              <w:ind w:left="709" w:hanging="425"/>
              <w:jc w:val="both"/>
              <w:rPr>
                <w:rFonts w:ascii="Arial" w:hAnsi="Arial" w:cs="Arial"/>
                <w:lang w:val="en-GB"/>
              </w:rPr>
            </w:pPr>
          </w:p>
        </w:tc>
      </w:tr>
    </w:tbl>
    <w:p w14:paraId="112BCFA7"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 </w:t>
      </w:r>
    </w:p>
    <w:p w14:paraId="58C9FAC8"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15 per cent of the gross amount of the dividends in all other cases. </w:t>
      </w:r>
    </w:p>
    <w:p w14:paraId="57A69E9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This paragraph shall not affect the taxation of the company in respect of the profits out of which the dividends are paid. </w:t>
      </w:r>
    </w:p>
    <w:p w14:paraId="2E1E5807"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Where dividends are derived and beneficially owned by the Government of a Contracting State, such dividends shall be taxable only in that State. For the purposes of this paragraph, the term “Government of a Contracting State” shall include: </w:t>
      </w:r>
    </w:p>
    <w:p w14:paraId="5D23CA3A"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in the case of Norway, the Central Bank of Norway and the Government Pension Fund; </w:t>
      </w:r>
    </w:p>
    <w:p w14:paraId="4111EA10"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in the case of Slovenia, the Bank of Slovenia. </w:t>
      </w:r>
    </w:p>
    <w:p w14:paraId="674D3D3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The term “dividends” as used in this Article means income from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and income </w:t>
      </w:r>
      <w:r w:rsidRPr="00AA2882">
        <w:rPr>
          <w:rFonts w:ascii="Arial" w:hAnsi="Arial" w:cs="Arial"/>
          <w:lang w:val="en-GB"/>
        </w:rPr>
        <w:lastRenderedPageBreak/>
        <w:t xml:space="preserve">treated as dividends by the taxation laws of the Contracting State of which the company making the distribution is a resident. </w:t>
      </w:r>
    </w:p>
    <w:p w14:paraId="1932DCF9"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The provisions of paragraphs 1, 2 and 3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4F53FC7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 </w:t>
      </w:r>
    </w:p>
    <w:p w14:paraId="64087FE6" w14:textId="77777777" w:rsidR="00300A13" w:rsidRPr="00AA2882" w:rsidRDefault="00300A13" w:rsidP="00300A13">
      <w:pPr>
        <w:jc w:val="both"/>
        <w:rPr>
          <w:rFonts w:ascii="Arial" w:hAnsi="Arial" w:cs="Arial"/>
          <w:lang w:val="en-GB"/>
        </w:rPr>
      </w:pPr>
    </w:p>
    <w:p w14:paraId="351F7645" w14:textId="77777777" w:rsidR="00300A13" w:rsidRPr="00AA2882" w:rsidRDefault="00300A13" w:rsidP="00300A13">
      <w:pPr>
        <w:jc w:val="center"/>
        <w:rPr>
          <w:rFonts w:ascii="Arial" w:hAnsi="Arial" w:cs="Arial"/>
          <w:lang w:val="en-GB"/>
        </w:rPr>
      </w:pPr>
      <w:r w:rsidRPr="00AA2882">
        <w:rPr>
          <w:rFonts w:ascii="Arial" w:hAnsi="Arial" w:cs="Arial"/>
          <w:lang w:val="en-GB"/>
        </w:rPr>
        <w:t>Article 11</w:t>
      </w:r>
    </w:p>
    <w:p w14:paraId="1308F522" w14:textId="77777777" w:rsidR="00300A13" w:rsidRPr="00AA2882" w:rsidRDefault="00300A13" w:rsidP="00300A13">
      <w:pPr>
        <w:jc w:val="center"/>
        <w:rPr>
          <w:rFonts w:ascii="Arial" w:hAnsi="Arial" w:cs="Arial"/>
          <w:lang w:val="en-GB"/>
        </w:rPr>
      </w:pPr>
      <w:r w:rsidRPr="00AA2882">
        <w:rPr>
          <w:rFonts w:ascii="Arial" w:hAnsi="Arial" w:cs="Arial"/>
          <w:lang w:val="en-GB"/>
        </w:rPr>
        <w:t>INTEREST</w:t>
      </w:r>
    </w:p>
    <w:p w14:paraId="59B0D871"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706C3EA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Interest arising in a Contracting State and paid to a resident of the other Contracting State may be taxed in that other State. </w:t>
      </w:r>
    </w:p>
    <w:p w14:paraId="03AC006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However, such interest may also be taxed in the Contracting State in which it arises and according to the laws of that State, but if the beneficial owner of the interest is a resident of the other Contracting State, the tax so charged shall not exceed 5 per cent of the gross amount of the interest. The competent authorities of the Contracting States shall by mutual agreement settle the mode of application of this limitation. </w:t>
      </w:r>
    </w:p>
    <w:p w14:paraId="78976B2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Notwithstanding the provisions of paragraph 2, interest arising in a Contracting State and paid to the Government of the other Contracting State shall be exempt from tax in the first-mentioned State. In the case of Slovenia, interest arising in Norway and paid in consideration of a loan guaranteed or insured by Slovene Export and Development Bank Inc., Ljubljana on account of the Republic of Slovenia as authorised in accordance with the domestic law shall be exempt from tax in Norway. </w:t>
      </w:r>
    </w:p>
    <w:p w14:paraId="63F739F8"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For the purposes of paragraph 3, the term “Government of the other Contracting State”: </w:t>
      </w:r>
    </w:p>
    <w:p w14:paraId="1E77C7EC"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in the case of Norway shall include: </w:t>
      </w:r>
    </w:p>
    <w:p w14:paraId="743D60A1"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the State of Norway, a political subdivision or a local authority thereof; </w:t>
      </w:r>
    </w:p>
    <w:p w14:paraId="71B0EDA8"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the Central Bank of Norway; </w:t>
      </w:r>
    </w:p>
    <w:p w14:paraId="2B9A38E6"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(iii) </w:t>
      </w:r>
      <w:r w:rsidRPr="00AA2882">
        <w:rPr>
          <w:rFonts w:ascii="Arial" w:hAnsi="Arial" w:cs="Arial"/>
          <w:lang w:val="en-GB"/>
        </w:rPr>
        <w:tab/>
        <w:t xml:space="preserve">the Government Pension Fund; </w:t>
      </w:r>
    </w:p>
    <w:p w14:paraId="56859490"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lastRenderedPageBreak/>
        <w:t xml:space="preserve">(iv) </w:t>
      </w:r>
      <w:r w:rsidRPr="00AA2882">
        <w:rPr>
          <w:rFonts w:ascii="Arial" w:hAnsi="Arial" w:cs="Arial"/>
          <w:lang w:val="en-GB"/>
        </w:rPr>
        <w:tab/>
        <w:t xml:space="preserve">the Norwegian Guarantee Institute for Export Credits; </w:t>
      </w:r>
    </w:p>
    <w:p w14:paraId="5DA13D50"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(v) </w:t>
      </w:r>
      <w:r w:rsidRPr="00AA2882">
        <w:rPr>
          <w:rFonts w:ascii="Arial" w:hAnsi="Arial" w:cs="Arial"/>
          <w:lang w:val="en-GB"/>
        </w:rPr>
        <w:tab/>
        <w:t xml:space="preserve">Eksportfinans ASA; and </w:t>
      </w:r>
    </w:p>
    <w:p w14:paraId="0DBA2093"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(vi) </w:t>
      </w:r>
      <w:r w:rsidRPr="00AA2882">
        <w:rPr>
          <w:rFonts w:ascii="Arial" w:hAnsi="Arial" w:cs="Arial"/>
          <w:lang w:val="en-GB"/>
        </w:rPr>
        <w:tab/>
        <w:t xml:space="preserve">any institution wholly or mainly owned by the Government of Norway as may be agreed from time to time between the competent authorities of the Contracting States; </w:t>
      </w:r>
    </w:p>
    <w:p w14:paraId="38805A34"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in the case of Slovenia shall include: </w:t>
      </w:r>
    </w:p>
    <w:p w14:paraId="2F115C93"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the State of Slovenia, a political subdivision or a local authority thereof; </w:t>
      </w:r>
    </w:p>
    <w:p w14:paraId="48194B85"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the Bank of Slovenia; and </w:t>
      </w:r>
    </w:p>
    <w:p w14:paraId="0D72F82C"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(iii) </w:t>
      </w:r>
      <w:r w:rsidRPr="00AA2882">
        <w:rPr>
          <w:rFonts w:ascii="Arial" w:hAnsi="Arial" w:cs="Arial"/>
          <w:lang w:val="en-GB"/>
        </w:rPr>
        <w:tab/>
        <w:t xml:space="preserve">any institution wholly or mainly owned by the Government of Slovenia as may be agreed from time to time between the competent authorities of the Contracting States. </w:t>
      </w:r>
    </w:p>
    <w:p w14:paraId="0EA7751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14:paraId="4942F92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The provisions of paragraphs 1, 2 and 3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provisions of Article 7 shall apply. </w:t>
      </w:r>
    </w:p>
    <w:p w14:paraId="295CF6D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7. Interest shall be deemed to arise in a Contracting State when the payer is a resident of that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 </w:t>
      </w:r>
    </w:p>
    <w:p w14:paraId="6E75FC8D"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8.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3F66AFC0" w14:textId="77777777" w:rsidR="00300A13" w:rsidRPr="00AA2882" w:rsidRDefault="00300A13" w:rsidP="00300A13">
      <w:pPr>
        <w:jc w:val="both"/>
        <w:rPr>
          <w:rFonts w:ascii="Arial" w:hAnsi="Arial" w:cs="Arial"/>
          <w:lang w:val="en-GB"/>
        </w:rPr>
      </w:pPr>
    </w:p>
    <w:p w14:paraId="61711C69" w14:textId="77777777" w:rsidR="00300A13" w:rsidRPr="00AA2882" w:rsidRDefault="00300A13" w:rsidP="00300A13">
      <w:pPr>
        <w:jc w:val="center"/>
        <w:rPr>
          <w:rFonts w:ascii="Arial" w:hAnsi="Arial" w:cs="Arial"/>
          <w:lang w:val="en-GB"/>
        </w:rPr>
      </w:pPr>
      <w:r w:rsidRPr="00AA2882">
        <w:rPr>
          <w:rFonts w:ascii="Arial" w:hAnsi="Arial" w:cs="Arial"/>
          <w:lang w:val="en-GB"/>
        </w:rPr>
        <w:t>Article 12</w:t>
      </w:r>
    </w:p>
    <w:p w14:paraId="4B5BC2CF" w14:textId="77777777" w:rsidR="00300A13" w:rsidRPr="00AA2882" w:rsidRDefault="00300A13" w:rsidP="00300A13">
      <w:pPr>
        <w:jc w:val="center"/>
        <w:rPr>
          <w:rFonts w:ascii="Arial" w:hAnsi="Arial" w:cs="Arial"/>
          <w:lang w:val="en-GB"/>
        </w:rPr>
      </w:pPr>
      <w:r w:rsidRPr="00AA2882">
        <w:rPr>
          <w:rFonts w:ascii="Arial" w:hAnsi="Arial" w:cs="Arial"/>
          <w:lang w:val="en-GB"/>
        </w:rPr>
        <w:t>ROYALTIES</w:t>
      </w:r>
    </w:p>
    <w:p w14:paraId="1A4D50CC"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23217488"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1. Royalties arising in a Contracting State and paid to a resident of the other Contracting State may be taxed in that other State. </w:t>
      </w:r>
    </w:p>
    <w:p w14:paraId="558057C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However, such royalties may also be taxed in the Contracting State in which they arise and according to the laws of that State, but if the recipient is a beneficial owner of the royalties, the tax so charged shall not exceed 5 per cent of the gross amount of the royalties. The competent authorities of the Contracting States shall by mutual agreement settle the mode of application of this limitation. </w:t>
      </w:r>
    </w:p>
    <w:p w14:paraId="37B3527E"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term “royalties” as used in this Article means payments of any kind received as a consideration for the use of, or the right to use, any copyright of literary, artistic or scientific work including cinematograph films, any patent, trade mark, design or model, plan, secret formula or process, or for information concerning industrial, commercial or scientific experience. </w:t>
      </w:r>
    </w:p>
    <w:p w14:paraId="75707B45"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7735FB8D"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Royalties shall be deemed to arise in a Contracting State when the payer is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State in which the permanent establishment is situated. </w:t>
      </w:r>
    </w:p>
    <w:p w14:paraId="6D00493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3F0643C3" w14:textId="77777777" w:rsidR="00300A13" w:rsidRPr="00AA2882" w:rsidRDefault="00300A13" w:rsidP="00300A13">
      <w:pPr>
        <w:jc w:val="both"/>
        <w:rPr>
          <w:rFonts w:ascii="Arial" w:hAnsi="Arial" w:cs="Arial"/>
          <w:lang w:val="en-GB"/>
        </w:rPr>
      </w:pPr>
    </w:p>
    <w:p w14:paraId="6E6255E5" w14:textId="77777777" w:rsidR="00300A13" w:rsidRPr="00AA2882" w:rsidRDefault="00300A13" w:rsidP="00300A13">
      <w:pPr>
        <w:jc w:val="center"/>
        <w:rPr>
          <w:rFonts w:ascii="Arial" w:hAnsi="Arial" w:cs="Arial"/>
          <w:lang w:val="en-GB"/>
        </w:rPr>
      </w:pPr>
      <w:r w:rsidRPr="00AA2882">
        <w:rPr>
          <w:rFonts w:ascii="Arial" w:hAnsi="Arial" w:cs="Arial"/>
          <w:lang w:val="en-GB"/>
        </w:rPr>
        <w:t>Article 13</w:t>
      </w:r>
    </w:p>
    <w:p w14:paraId="4D862C06" w14:textId="77777777" w:rsidR="00300A13" w:rsidRPr="00AA2882" w:rsidRDefault="00300A13" w:rsidP="00300A13">
      <w:pPr>
        <w:jc w:val="center"/>
        <w:rPr>
          <w:rFonts w:ascii="Arial" w:hAnsi="Arial" w:cs="Arial"/>
          <w:lang w:val="en-GB"/>
        </w:rPr>
      </w:pPr>
      <w:r w:rsidRPr="00AA2882">
        <w:rPr>
          <w:rFonts w:ascii="Arial" w:hAnsi="Arial" w:cs="Arial"/>
          <w:lang w:val="en-GB"/>
        </w:rPr>
        <w:t>CAPITAL GAINS</w:t>
      </w:r>
    </w:p>
    <w:p w14:paraId="2F53C982"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3C66463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Gains derived by a resident of a Contracting State from the alienation of immovable property referred to in Article 6 and situated in the other Contracting State may be taxed in that other State. </w:t>
      </w:r>
    </w:p>
    <w:p w14:paraId="3AA0521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337B3432"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3. Gains derived by an enterprise of a Contracting State from the alienation of ships or aircraft operated in international traffic, or movable property pertaining to the operation of such ships or aircraft shall be taxable only in that State. </w:t>
      </w:r>
    </w:p>
    <w:p w14:paraId="188E403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Gains derived by a resident of a Contracting State from the alienation of shares or of an comparable interest of any kind deriving more than 50% of their value directly or indirectly from immovable property situated in the other Contracting State may be taxed in that other State. </w:t>
      </w:r>
    </w:p>
    <w:p w14:paraId="2441BCC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Gains from the alienation of any property other than those referred to in the preceding paragraphs shall be taxable only in the Contracting State of which the alienator is a resident. </w:t>
      </w:r>
    </w:p>
    <w:p w14:paraId="08F4908A" w14:textId="77777777" w:rsidR="00300A13" w:rsidRPr="00AA2882" w:rsidRDefault="00300A13" w:rsidP="00300A13">
      <w:pPr>
        <w:jc w:val="both"/>
        <w:rPr>
          <w:rFonts w:ascii="Arial" w:hAnsi="Arial" w:cs="Arial"/>
          <w:lang w:val="en-GB"/>
        </w:rPr>
      </w:pPr>
    </w:p>
    <w:p w14:paraId="2959BAFA" w14:textId="77777777" w:rsidR="00300A13" w:rsidRPr="00AA2882" w:rsidRDefault="00300A13" w:rsidP="00300A13">
      <w:pPr>
        <w:jc w:val="center"/>
        <w:rPr>
          <w:rFonts w:ascii="Arial" w:hAnsi="Arial" w:cs="Arial"/>
          <w:lang w:val="en-GB"/>
        </w:rPr>
      </w:pPr>
      <w:r w:rsidRPr="00AA2882">
        <w:rPr>
          <w:rFonts w:ascii="Arial" w:hAnsi="Arial" w:cs="Arial"/>
          <w:lang w:val="en-GB"/>
        </w:rPr>
        <w:t>Article 14</w:t>
      </w:r>
    </w:p>
    <w:p w14:paraId="7266CF2D" w14:textId="77777777" w:rsidR="00300A13" w:rsidRPr="00AA2882" w:rsidRDefault="00300A13" w:rsidP="00300A13">
      <w:pPr>
        <w:jc w:val="center"/>
        <w:rPr>
          <w:rFonts w:ascii="Arial" w:hAnsi="Arial" w:cs="Arial"/>
          <w:lang w:val="en-GB"/>
        </w:rPr>
      </w:pPr>
      <w:r w:rsidRPr="00AA2882">
        <w:rPr>
          <w:rFonts w:ascii="Arial" w:hAnsi="Arial" w:cs="Arial"/>
          <w:lang w:val="en-GB"/>
        </w:rPr>
        <w:t>INCOME FROM EMPLOYMENT</w:t>
      </w:r>
    </w:p>
    <w:p w14:paraId="6D26E0B0"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0786BD25"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Subject to the provisions of Articles 15, 17,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5712FBF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Notwithstanding the provisions of paragraph 1, remuneration derived by a resident of a Contracting State in respect of an employment exercised in the other Contracting State shall be taxable only in the first-mentioned State if: </w:t>
      </w:r>
    </w:p>
    <w:p w14:paraId="0E5A5163"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the recipient is present in that other State for a period or periods not exceeding in the aggregate 183 days in any twelve months period commencing or ending in the fiscal year concerned; and </w:t>
      </w:r>
    </w:p>
    <w:p w14:paraId="39F0FE15"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the remuneration is paid by, or on behalf of, an employer who is a resident of the State of which the recipient is a resident, and whose activity does not consist of the hiring out of labour; and </w:t>
      </w:r>
    </w:p>
    <w:p w14:paraId="6D505187"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the remuneration is not borne by a permanent establishment which the employer has in that other State. </w:t>
      </w:r>
    </w:p>
    <w:p w14:paraId="3D54A97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Notwithstanding the preceding provisions of this Article, remuneration derived in respect of an employment exercised aboard a ship operated in international traffic by an enterprise of a Contracting State may be taxed in that State. </w:t>
      </w:r>
    </w:p>
    <w:p w14:paraId="73F5489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Where a resident of a Contracting State derives remuneration in respect of an employment exercised aboard an aircraft, such remuneration shall be taxable only in that State. </w:t>
      </w:r>
    </w:p>
    <w:p w14:paraId="23EDA776" w14:textId="77777777" w:rsidR="00300A13" w:rsidRPr="00AA2882" w:rsidRDefault="00300A13" w:rsidP="00300A13">
      <w:pPr>
        <w:jc w:val="both"/>
        <w:rPr>
          <w:rFonts w:ascii="Arial" w:hAnsi="Arial" w:cs="Arial"/>
          <w:lang w:val="en-GB"/>
        </w:rPr>
      </w:pPr>
    </w:p>
    <w:p w14:paraId="6F3E2A1D" w14:textId="77777777" w:rsidR="00300A13" w:rsidRPr="00AA2882" w:rsidRDefault="00300A13" w:rsidP="00300A13">
      <w:pPr>
        <w:jc w:val="center"/>
        <w:rPr>
          <w:rFonts w:ascii="Arial" w:hAnsi="Arial" w:cs="Arial"/>
          <w:lang w:val="en-GB"/>
        </w:rPr>
      </w:pPr>
      <w:r w:rsidRPr="00AA2882">
        <w:rPr>
          <w:rFonts w:ascii="Arial" w:hAnsi="Arial" w:cs="Arial"/>
          <w:lang w:val="en-GB"/>
        </w:rPr>
        <w:t>Article 15</w:t>
      </w:r>
    </w:p>
    <w:p w14:paraId="3EE288FB" w14:textId="77777777" w:rsidR="00300A13" w:rsidRPr="00AA2882" w:rsidRDefault="00300A13" w:rsidP="00300A13">
      <w:pPr>
        <w:jc w:val="center"/>
        <w:rPr>
          <w:rFonts w:ascii="Arial" w:hAnsi="Arial" w:cs="Arial"/>
          <w:lang w:val="en-GB"/>
        </w:rPr>
      </w:pPr>
      <w:r w:rsidRPr="00AA2882">
        <w:rPr>
          <w:rFonts w:ascii="Arial" w:hAnsi="Arial" w:cs="Arial"/>
          <w:lang w:val="en-GB"/>
        </w:rPr>
        <w:t>DIRECTORS' FEES</w:t>
      </w:r>
    </w:p>
    <w:p w14:paraId="13ADD523"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0ED64BED"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Directors' fees and similar payments derived by a resident of a Contracting State in his capacity as a member of the board of directors or of a similar organ of a company which is a resident of the other Contracting State may be taxed in that other State. </w:t>
      </w:r>
    </w:p>
    <w:p w14:paraId="4E2B7D04" w14:textId="77777777" w:rsidR="00300A13" w:rsidRPr="00AA2882" w:rsidRDefault="00300A13" w:rsidP="00300A13">
      <w:pPr>
        <w:jc w:val="both"/>
        <w:rPr>
          <w:rFonts w:ascii="Arial" w:hAnsi="Arial" w:cs="Arial"/>
          <w:lang w:val="en-GB"/>
        </w:rPr>
      </w:pPr>
    </w:p>
    <w:p w14:paraId="7567EBF3" w14:textId="77777777" w:rsidR="00300A13" w:rsidRPr="00AA2882" w:rsidRDefault="00300A13" w:rsidP="00300A13">
      <w:pPr>
        <w:jc w:val="center"/>
        <w:rPr>
          <w:rFonts w:ascii="Arial" w:hAnsi="Arial" w:cs="Arial"/>
          <w:lang w:val="en-GB"/>
        </w:rPr>
      </w:pPr>
      <w:r w:rsidRPr="00AA2882">
        <w:rPr>
          <w:rFonts w:ascii="Arial" w:hAnsi="Arial" w:cs="Arial"/>
          <w:lang w:val="en-GB"/>
        </w:rPr>
        <w:t>Article 16</w:t>
      </w:r>
    </w:p>
    <w:p w14:paraId="2ED3BFE4" w14:textId="77777777" w:rsidR="00300A13" w:rsidRPr="00AA2882" w:rsidRDefault="00300A13" w:rsidP="00300A13">
      <w:pPr>
        <w:jc w:val="center"/>
        <w:rPr>
          <w:rFonts w:ascii="Arial" w:hAnsi="Arial" w:cs="Arial"/>
          <w:lang w:val="en-GB"/>
        </w:rPr>
      </w:pPr>
      <w:r w:rsidRPr="00AA2882">
        <w:rPr>
          <w:rFonts w:ascii="Arial" w:hAnsi="Arial" w:cs="Arial"/>
          <w:lang w:val="en-GB"/>
        </w:rPr>
        <w:t>ARTISTES AND SPORTSMEN</w:t>
      </w:r>
    </w:p>
    <w:p w14:paraId="0C7555FD"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0C707B51"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Notwithstanding the provisions of Articles 7 and 14, income derived by a resident of a Contracting State as an entertainer, such as a theatre, motion picture, radio or television artiste, or a musician, or as a sportsman, from his personal activities as such exercised in the other Contracting State, may be taxed in that other State. </w:t>
      </w:r>
    </w:p>
    <w:p w14:paraId="523792F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State in which the activities of the entertainer or sportsman are exercised. </w:t>
      </w:r>
    </w:p>
    <w:p w14:paraId="390CEA1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provisions of paragraphs 1 and 2 shall not apply to income derived from activities performed in a Contracting State by entertainers or sportsmen if the visit to that State is wholly or mainly supported by public funds of the other Contracting State or a political subdivision or a local authority thereof. In such a case the income shall be taxable only in the State of which the entertainer or sportsman is a resident. </w:t>
      </w:r>
    </w:p>
    <w:p w14:paraId="3F7D3338" w14:textId="77777777" w:rsidR="00300A13" w:rsidRPr="00AA2882" w:rsidRDefault="00300A13" w:rsidP="00300A13">
      <w:pPr>
        <w:jc w:val="both"/>
        <w:rPr>
          <w:rFonts w:ascii="Arial" w:hAnsi="Arial" w:cs="Arial"/>
          <w:lang w:val="en-GB"/>
        </w:rPr>
      </w:pPr>
    </w:p>
    <w:p w14:paraId="4122D465" w14:textId="77777777" w:rsidR="00300A13" w:rsidRPr="00AA2882" w:rsidRDefault="00300A13" w:rsidP="00300A13">
      <w:pPr>
        <w:jc w:val="center"/>
        <w:rPr>
          <w:rFonts w:ascii="Arial" w:hAnsi="Arial" w:cs="Arial"/>
          <w:lang w:val="en-GB"/>
        </w:rPr>
      </w:pPr>
      <w:r w:rsidRPr="00AA2882">
        <w:rPr>
          <w:rFonts w:ascii="Arial" w:hAnsi="Arial" w:cs="Arial"/>
          <w:lang w:val="en-GB"/>
        </w:rPr>
        <w:t>Article 17</w:t>
      </w:r>
    </w:p>
    <w:p w14:paraId="703AF37E" w14:textId="77777777" w:rsidR="00300A13" w:rsidRPr="00AA2882" w:rsidRDefault="00300A13" w:rsidP="00300A13">
      <w:pPr>
        <w:jc w:val="center"/>
        <w:rPr>
          <w:rFonts w:ascii="Arial" w:hAnsi="Arial" w:cs="Arial"/>
          <w:lang w:val="en-GB"/>
        </w:rPr>
      </w:pPr>
      <w:r w:rsidRPr="00AA2882">
        <w:rPr>
          <w:rFonts w:ascii="Arial" w:hAnsi="Arial" w:cs="Arial"/>
          <w:lang w:val="en-GB"/>
        </w:rPr>
        <w:t>PENSIONS, ANNUITIES, PAYMENTS UNDER A SOCIAL SECURITY SYSTEM AND ALIMONY</w:t>
      </w:r>
    </w:p>
    <w:p w14:paraId="209C0995"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1D2866A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Pensions (including Government pensions and payments under a social security system) and annuities paid to a resident of a Contracting State may be taxed in that State. </w:t>
      </w:r>
    </w:p>
    <w:p w14:paraId="31F7FAFA"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However, such pensions (including Government pensions and payments under a social security system) and annuities may also be taxed in a Contracting State in which they arise and according to the laws of that State but the tax so charged shall not exceed 15 per cent of the gross amount of the payment. </w:t>
      </w:r>
    </w:p>
    <w:p w14:paraId="11641387"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term “annuity” means a stated sum payable to an individual periodically at stated times during his life or during a specified or ascertainable period of time under an obligation to make the payments in return for adequate and full consideration in money or money's worth. </w:t>
      </w:r>
    </w:p>
    <w:p w14:paraId="474DD931"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Alimony and other maintenance payments paid to a resident of a Contracting State shall be taxable only in that State. However, any alimony or other maintenance payment paid by a resident of one of the Contracting States to a resident of the other Contracting State, shall, to the extent it is not allowable as a relief to the payer, be taxable only in the first-mentioned State. </w:t>
      </w:r>
    </w:p>
    <w:p w14:paraId="1091FAA8" w14:textId="77777777" w:rsidR="00300A13" w:rsidRPr="00AA2882" w:rsidRDefault="00300A13" w:rsidP="00300A13">
      <w:pPr>
        <w:jc w:val="both"/>
        <w:rPr>
          <w:rFonts w:ascii="Arial" w:hAnsi="Arial" w:cs="Arial"/>
          <w:lang w:val="en-GB"/>
        </w:rPr>
      </w:pPr>
    </w:p>
    <w:p w14:paraId="4B49A7F1" w14:textId="77777777" w:rsidR="00300A13" w:rsidRPr="00AA2882" w:rsidRDefault="00300A13" w:rsidP="00300A13">
      <w:pPr>
        <w:jc w:val="center"/>
        <w:rPr>
          <w:rFonts w:ascii="Arial" w:hAnsi="Arial" w:cs="Arial"/>
          <w:lang w:val="en-GB"/>
        </w:rPr>
      </w:pPr>
      <w:r w:rsidRPr="00AA2882">
        <w:rPr>
          <w:rFonts w:ascii="Arial" w:hAnsi="Arial" w:cs="Arial"/>
          <w:lang w:val="en-GB"/>
        </w:rPr>
        <w:t>Article 18</w:t>
      </w:r>
    </w:p>
    <w:p w14:paraId="63BCA922" w14:textId="77777777" w:rsidR="00300A13" w:rsidRPr="00AA2882" w:rsidRDefault="00300A13" w:rsidP="00300A13">
      <w:pPr>
        <w:jc w:val="center"/>
        <w:rPr>
          <w:rFonts w:ascii="Arial" w:hAnsi="Arial" w:cs="Arial"/>
          <w:lang w:val="en-GB"/>
        </w:rPr>
      </w:pPr>
      <w:r w:rsidRPr="00AA2882">
        <w:rPr>
          <w:rFonts w:ascii="Arial" w:hAnsi="Arial" w:cs="Arial"/>
          <w:lang w:val="en-GB"/>
        </w:rPr>
        <w:t>GOVERNMENT SERVICE</w:t>
      </w:r>
    </w:p>
    <w:p w14:paraId="57B15C5C"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4A311B8D" w14:textId="77777777" w:rsidR="00300A13" w:rsidRPr="00AA2882" w:rsidRDefault="00300A13" w:rsidP="00300A13">
      <w:pPr>
        <w:tabs>
          <w:tab w:val="left" w:pos="284"/>
        </w:tabs>
        <w:ind w:left="709" w:hanging="709"/>
        <w:jc w:val="both"/>
        <w:rPr>
          <w:rFonts w:ascii="Arial" w:hAnsi="Arial" w:cs="Arial"/>
          <w:lang w:val="en-GB"/>
        </w:rPr>
      </w:pPr>
      <w:r w:rsidRPr="00AA2882">
        <w:rPr>
          <w:rFonts w:ascii="Arial" w:hAnsi="Arial" w:cs="Arial"/>
          <w:lang w:val="en-GB"/>
        </w:rPr>
        <w:t xml:space="preserve">1. </w:t>
      </w:r>
      <w:r w:rsidRPr="00AA2882">
        <w:rPr>
          <w:rFonts w:ascii="Arial" w:hAnsi="Arial" w:cs="Arial"/>
          <w:lang w:val="en-GB"/>
        </w:rPr>
        <w:tab/>
        <w:t xml:space="preserve">a) </w:t>
      </w:r>
      <w:r w:rsidRPr="00AA2882">
        <w:rPr>
          <w:rFonts w:ascii="Arial" w:hAnsi="Arial" w:cs="Arial"/>
          <w:lang w:val="en-GB"/>
        </w:rPr>
        <w:tab/>
        <w:t xml:space="preserve">Salaries, wages and other similar remuneration, other than a pension, paid by a Contracting State or a political subdivision or a local authority thereof to an individual in respect of services rendered to that State or subdivision or authority shall be taxable only in that State. </w:t>
      </w:r>
    </w:p>
    <w:p w14:paraId="58FAB9CD" w14:textId="77777777" w:rsidR="00300A13" w:rsidRPr="00AA2882" w:rsidRDefault="00300A13" w:rsidP="00300A13">
      <w:pPr>
        <w:tabs>
          <w:tab w:val="left" w:pos="284"/>
        </w:tabs>
        <w:ind w:left="709" w:hanging="709"/>
        <w:jc w:val="both"/>
        <w:rPr>
          <w:rFonts w:ascii="Arial" w:hAnsi="Arial" w:cs="Arial"/>
          <w:lang w:val="en-GB"/>
        </w:rPr>
      </w:pPr>
      <w:r w:rsidRPr="00AA2882">
        <w:rPr>
          <w:rFonts w:ascii="Arial" w:hAnsi="Arial" w:cs="Arial"/>
          <w:lang w:val="en-GB"/>
        </w:rPr>
        <w:tab/>
        <w:t xml:space="preserve">b) </w:t>
      </w:r>
      <w:r w:rsidRPr="00AA2882">
        <w:rPr>
          <w:rFonts w:ascii="Arial" w:hAnsi="Arial" w:cs="Arial"/>
          <w:lang w:val="en-GB"/>
        </w:rPr>
        <w:tab/>
        <w:t xml:space="preserve">However, such salaries, wages and other similar remuneration shall be taxable only in the other Contracting State if the services are rendered in that State and the individual is a resident of that State who: </w:t>
      </w:r>
    </w:p>
    <w:p w14:paraId="25B6D58D"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is a national of that State; or </w:t>
      </w:r>
    </w:p>
    <w:p w14:paraId="722B4129"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did not become a resident of that State solely for the purpose of rendering the services. </w:t>
      </w:r>
    </w:p>
    <w:p w14:paraId="006FB1E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provisions of Articles 14, 15 and 16 shall apply to salaries, wages and other similar remuneration other than pensions in respect of services rendered in connection with a business carried on by a Contracting State or a political subdivision or a local authority thereof. </w:t>
      </w:r>
    </w:p>
    <w:p w14:paraId="580926C3" w14:textId="77777777" w:rsidR="00300A13" w:rsidRPr="00AA2882" w:rsidRDefault="00300A13" w:rsidP="00300A13">
      <w:pPr>
        <w:jc w:val="both"/>
        <w:rPr>
          <w:rFonts w:ascii="Arial" w:hAnsi="Arial" w:cs="Arial"/>
          <w:lang w:val="en-GB"/>
        </w:rPr>
      </w:pPr>
    </w:p>
    <w:p w14:paraId="7220EEFD" w14:textId="77777777" w:rsidR="00300A13" w:rsidRPr="00AA2882" w:rsidRDefault="00300A13" w:rsidP="00300A13">
      <w:pPr>
        <w:jc w:val="center"/>
        <w:rPr>
          <w:rFonts w:ascii="Arial" w:hAnsi="Arial" w:cs="Arial"/>
          <w:lang w:val="en-GB"/>
        </w:rPr>
      </w:pPr>
      <w:r w:rsidRPr="00AA2882">
        <w:rPr>
          <w:rFonts w:ascii="Arial" w:hAnsi="Arial" w:cs="Arial"/>
          <w:lang w:val="en-GB"/>
        </w:rPr>
        <w:t>Article 19</w:t>
      </w:r>
    </w:p>
    <w:p w14:paraId="747D57A5" w14:textId="77777777" w:rsidR="00300A13" w:rsidRPr="00AA2882" w:rsidRDefault="00300A13" w:rsidP="00300A13">
      <w:pPr>
        <w:jc w:val="center"/>
        <w:rPr>
          <w:rFonts w:ascii="Arial" w:hAnsi="Arial" w:cs="Arial"/>
          <w:lang w:val="en-GB"/>
        </w:rPr>
      </w:pPr>
      <w:r w:rsidRPr="00AA2882">
        <w:rPr>
          <w:rFonts w:ascii="Arial" w:hAnsi="Arial" w:cs="Arial"/>
          <w:lang w:val="en-GB"/>
        </w:rPr>
        <w:t>STUDENTS</w:t>
      </w:r>
    </w:p>
    <w:p w14:paraId="079838F9"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75CE6ED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0B7E10E9"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In respect of grants, scholarships and remuneration from employment not covered by paragraph 1, a student or business apprentice referred to in paragraph 1 shall, in addition, be entitled during such education or training to the same exemptions, relieves or reductions in respect of taxes available to residents of the Contracting State which he is visiting. </w:t>
      </w:r>
    </w:p>
    <w:p w14:paraId="7E5B6B1F" w14:textId="77777777" w:rsidR="00300A13" w:rsidRPr="00AA2882" w:rsidRDefault="00300A13" w:rsidP="00300A13">
      <w:pPr>
        <w:jc w:val="both"/>
        <w:rPr>
          <w:rFonts w:ascii="Arial" w:hAnsi="Arial" w:cs="Arial"/>
          <w:lang w:val="en-GB"/>
        </w:rPr>
      </w:pPr>
    </w:p>
    <w:p w14:paraId="1429721C" w14:textId="77777777" w:rsidR="00300A13" w:rsidRPr="00AA2882" w:rsidRDefault="00300A13" w:rsidP="00300A13">
      <w:pPr>
        <w:jc w:val="center"/>
        <w:rPr>
          <w:rFonts w:ascii="Arial" w:hAnsi="Arial" w:cs="Arial"/>
          <w:lang w:val="en-GB"/>
        </w:rPr>
      </w:pPr>
      <w:r w:rsidRPr="00AA2882">
        <w:rPr>
          <w:rFonts w:ascii="Arial" w:hAnsi="Arial" w:cs="Arial"/>
          <w:lang w:val="en-GB"/>
        </w:rPr>
        <w:t>Article 20</w:t>
      </w:r>
    </w:p>
    <w:p w14:paraId="150B5ABD" w14:textId="77777777" w:rsidR="00300A13" w:rsidRPr="00AA2882" w:rsidRDefault="00300A13" w:rsidP="00300A13">
      <w:pPr>
        <w:jc w:val="center"/>
        <w:rPr>
          <w:rFonts w:ascii="Arial" w:hAnsi="Arial" w:cs="Arial"/>
          <w:lang w:val="en-GB"/>
        </w:rPr>
      </w:pPr>
      <w:r w:rsidRPr="00AA2882">
        <w:rPr>
          <w:rFonts w:ascii="Arial" w:hAnsi="Arial" w:cs="Arial"/>
          <w:lang w:val="en-GB"/>
        </w:rPr>
        <w:t>OFFSHORE ACTIVITIES</w:t>
      </w:r>
    </w:p>
    <w:p w14:paraId="6FA4D1D5" w14:textId="77777777" w:rsidR="00300A13" w:rsidRPr="00AA2882" w:rsidRDefault="00300A13" w:rsidP="00300A13">
      <w:pPr>
        <w:spacing w:after="0"/>
        <w:jc w:val="both"/>
        <w:rPr>
          <w:rFonts w:ascii="Arial" w:hAnsi="Arial" w:cs="Arial"/>
          <w:lang w:val="en-GB"/>
        </w:rPr>
      </w:pPr>
      <w:r w:rsidRPr="00AA2882">
        <w:rPr>
          <w:rFonts w:ascii="Arial" w:hAnsi="Arial" w:cs="Arial"/>
          <w:lang w:val="en-GB"/>
        </w:rPr>
        <w:t xml:space="preserve"> </w:t>
      </w:r>
    </w:p>
    <w:p w14:paraId="2112DC08"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The provisions of this Article shall apply notwithstanding any other provision of this Convention. </w:t>
      </w:r>
    </w:p>
    <w:p w14:paraId="6B8FD7ED"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2. A person who is a resident of a Contracting State and carries on activities offshore in the other Contracting State in connection with the exploration or exploitation of the seabed and subsoil and their natural resources situated in that other State shall, subject to paragraphs 3 and 4 of this Article, be deemed in relation to those activities to be carrying on business in that other State through a permanent establishment situated therein. </w:t>
      </w:r>
    </w:p>
    <w:p w14:paraId="085B81B5"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provisions of paragraph 2 and sub-paragraph b) of paragraph 6 shall not apply where the activities are carried on for a period or periods not exceeding 30 days in the aggregate in any twelve months period commencing or ending in the fiscal year concerned. However, for the purposes of this paragraph: </w:t>
      </w:r>
    </w:p>
    <w:p w14:paraId="398BB1BB"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a) </w:t>
      </w:r>
      <w:r w:rsidRPr="00AA2882">
        <w:rPr>
          <w:rFonts w:ascii="Arial" w:hAnsi="Arial" w:cs="Arial"/>
          <w:lang w:val="en-GB"/>
        </w:rPr>
        <w:tab/>
        <w:t xml:space="preserve">activities carried on by an enterprise associated with another enterprise shall be regarded as carried on by the enterprise with which it is associated if the activities in question are substantially the same as those carried on by the last-mentioned enterprise; </w:t>
      </w:r>
    </w:p>
    <w:p w14:paraId="3F2E1685"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two enterprises shall be deemed to be associated if: </w:t>
      </w:r>
    </w:p>
    <w:p w14:paraId="6622C002"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 </w:t>
      </w:r>
      <w:r w:rsidRPr="00AA2882">
        <w:rPr>
          <w:rFonts w:ascii="Arial" w:hAnsi="Arial" w:cs="Arial"/>
          <w:lang w:val="en-GB"/>
        </w:rPr>
        <w:tab/>
        <w:t xml:space="preserve">an enterprise of a Contracting State participates directly or indirectly in the management, control or capital of an enterprise of the other Contracting State, or </w:t>
      </w:r>
    </w:p>
    <w:p w14:paraId="5E2D08CE" w14:textId="77777777" w:rsidR="00300A13" w:rsidRPr="00AA2882" w:rsidRDefault="00300A13" w:rsidP="00300A13">
      <w:pPr>
        <w:ind w:left="1134" w:hanging="425"/>
        <w:jc w:val="both"/>
        <w:rPr>
          <w:rFonts w:ascii="Arial" w:hAnsi="Arial" w:cs="Arial"/>
          <w:lang w:val="en-GB"/>
        </w:rPr>
      </w:pPr>
      <w:r w:rsidRPr="00AA2882">
        <w:rPr>
          <w:rFonts w:ascii="Arial" w:hAnsi="Arial" w:cs="Arial"/>
          <w:lang w:val="en-GB"/>
        </w:rPr>
        <w:t xml:space="preserve">(ii) </w:t>
      </w:r>
      <w:r w:rsidRPr="00AA2882">
        <w:rPr>
          <w:rFonts w:ascii="Arial" w:hAnsi="Arial" w:cs="Arial"/>
          <w:lang w:val="en-GB"/>
        </w:rPr>
        <w:tab/>
        <w:t xml:space="preserve">the same person or persons participate directly or indirectly in the management, control or capital of both enterprises. </w:t>
      </w:r>
    </w:p>
    <w:p w14:paraId="00B7BF4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Profits derived by a resident of a Contracting State from the transportation of supplies or personnel to a location, or between locations, where activities in connection with the exploration or exploitation of the seabed and subsoil and their natural resources are being carried on in a Contracting State, or from the operation of tugboats and other vessels auxiliary to such activities, shall be taxable only in the Contracting State of which the enterprise is a resident. </w:t>
      </w:r>
    </w:p>
    <w:p w14:paraId="2430A9C2" w14:textId="77777777" w:rsidR="00300A13" w:rsidRPr="00AA2882" w:rsidRDefault="00300A13" w:rsidP="00300A13">
      <w:pPr>
        <w:tabs>
          <w:tab w:val="left" w:pos="284"/>
        </w:tabs>
        <w:ind w:left="709" w:hanging="709"/>
        <w:jc w:val="both"/>
        <w:rPr>
          <w:rFonts w:ascii="Arial" w:hAnsi="Arial" w:cs="Arial"/>
          <w:lang w:val="en-GB"/>
        </w:rPr>
      </w:pPr>
      <w:r w:rsidRPr="00AA2882">
        <w:rPr>
          <w:rFonts w:ascii="Arial" w:hAnsi="Arial" w:cs="Arial"/>
          <w:lang w:val="en-GB"/>
        </w:rPr>
        <w:t xml:space="preserve">5. </w:t>
      </w:r>
      <w:r w:rsidRPr="00AA2882">
        <w:rPr>
          <w:rFonts w:ascii="Arial" w:hAnsi="Arial" w:cs="Arial"/>
          <w:lang w:val="en-GB"/>
        </w:rPr>
        <w:tab/>
        <w:t xml:space="preserve">a) </w:t>
      </w:r>
      <w:r w:rsidRPr="00AA2882">
        <w:rPr>
          <w:rFonts w:ascii="Arial" w:hAnsi="Arial" w:cs="Arial"/>
          <w:lang w:val="en-GB"/>
        </w:rPr>
        <w:tab/>
        <w:t xml:space="preserve">Subject to sub-paragraph b) of this paragraph, salaries, wages and similar remuneration derived by a resident of a Contracting State in respect of an employment connected with the exploration or exploitation of the seabed and subsoil and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for a period or periods not exceeding in the aggregate 30 days in any twelve-months period commencing or ending in the fiscal year concerned. </w:t>
      </w:r>
    </w:p>
    <w:p w14:paraId="79ED3118" w14:textId="77777777" w:rsidR="00300A13" w:rsidRPr="00AA2882" w:rsidRDefault="00300A13" w:rsidP="00300A13">
      <w:pPr>
        <w:tabs>
          <w:tab w:val="left" w:pos="284"/>
        </w:tabs>
        <w:ind w:left="709" w:hanging="709"/>
        <w:jc w:val="both"/>
        <w:rPr>
          <w:rFonts w:ascii="Arial" w:hAnsi="Arial" w:cs="Arial"/>
          <w:lang w:val="en-GB"/>
        </w:rPr>
      </w:pPr>
      <w:r w:rsidRPr="00AA2882">
        <w:rPr>
          <w:rFonts w:ascii="Arial" w:hAnsi="Arial" w:cs="Arial"/>
          <w:lang w:val="en-GB"/>
        </w:rPr>
        <w:tab/>
        <w:t xml:space="preserve">b) </w:t>
      </w:r>
      <w:r w:rsidRPr="00AA2882">
        <w:rPr>
          <w:rFonts w:ascii="Arial" w:hAnsi="Arial" w:cs="Arial"/>
          <w:lang w:val="en-GB"/>
        </w:rPr>
        <w:tab/>
        <w:t xml:space="preserve">Salaries, wages and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seabed and subsoil and their natural resources are being carried on in the other Contracting State, or in respect of an employment exercised aboard tugboats or other vessels operated auxiliary to such activities, may be taxed in the Contracting State of which the enterprise carrying on such activities is a resident. </w:t>
      </w:r>
    </w:p>
    <w:p w14:paraId="1B81653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Gains derived by a resident of a Contracting State from the alienation of: </w:t>
      </w:r>
    </w:p>
    <w:p w14:paraId="4E1491AC"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lastRenderedPageBreak/>
        <w:t xml:space="preserve">a) </w:t>
      </w:r>
      <w:r w:rsidRPr="00AA2882">
        <w:rPr>
          <w:rFonts w:ascii="Arial" w:hAnsi="Arial" w:cs="Arial"/>
          <w:lang w:val="en-GB"/>
        </w:rPr>
        <w:tab/>
        <w:t xml:space="preserve">exploration or exploitation rights; or </w:t>
      </w:r>
    </w:p>
    <w:p w14:paraId="06255126" w14:textId="77777777" w:rsidR="00300A13" w:rsidRPr="00AA2882" w:rsidRDefault="00300A13" w:rsidP="00300A13">
      <w:pPr>
        <w:ind w:left="709" w:hanging="425"/>
        <w:jc w:val="both"/>
        <w:rPr>
          <w:rFonts w:ascii="Arial" w:hAnsi="Arial" w:cs="Arial"/>
          <w:lang w:val="en-GB"/>
        </w:rPr>
      </w:pPr>
      <w:r w:rsidRPr="00AA2882">
        <w:rPr>
          <w:rFonts w:ascii="Arial" w:hAnsi="Arial" w:cs="Arial"/>
          <w:lang w:val="en-GB"/>
        </w:rPr>
        <w:t xml:space="preserve">b) </w:t>
      </w:r>
      <w:r w:rsidRPr="00AA2882">
        <w:rPr>
          <w:rFonts w:ascii="Arial" w:hAnsi="Arial" w:cs="Arial"/>
          <w:lang w:val="en-GB"/>
        </w:rPr>
        <w:tab/>
        <w:t xml:space="preserve">property situated in the other Contracting State and used in connection with the exploration or exploitation of the seabed or subsoil or their natural resources situated in that other State; or </w:t>
      </w:r>
    </w:p>
    <w:p w14:paraId="55773B24" w14:textId="77777777" w:rsidR="005A77D5" w:rsidRDefault="00300A13" w:rsidP="00300A13">
      <w:pPr>
        <w:ind w:left="709" w:hanging="425"/>
        <w:jc w:val="both"/>
        <w:rPr>
          <w:rFonts w:ascii="Arial" w:hAnsi="Arial" w:cs="Arial"/>
          <w:lang w:val="en-GB"/>
        </w:rPr>
      </w:pPr>
      <w:r w:rsidRPr="00AA2882">
        <w:rPr>
          <w:rFonts w:ascii="Arial" w:hAnsi="Arial" w:cs="Arial"/>
          <w:lang w:val="en-GB"/>
        </w:rPr>
        <w:t xml:space="preserve">c) </w:t>
      </w:r>
      <w:r w:rsidRPr="00AA2882">
        <w:rPr>
          <w:rFonts w:ascii="Arial" w:hAnsi="Arial" w:cs="Arial"/>
          <w:lang w:val="en-GB"/>
        </w:rPr>
        <w:tab/>
        <w:t xml:space="preserve">shares deriving their value or the greater part of their value directly or indirectly from such rights or such property or from such rights and such property taken together </w:t>
      </w:r>
    </w:p>
    <w:p w14:paraId="60A6D43A" w14:textId="75AEFEF0" w:rsidR="00300A13" w:rsidRPr="00AA2882" w:rsidRDefault="00300A13" w:rsidP="00514081">
      <w:pPr>
        <w:jc w:val="both"/>
        <w:rPr>
          <w:rFonts w:ascii="Arial" w:hAnsi="Arial" w:cs="Arial"/>
          <w:lang w:val="en-GB"/>
        </w:rPr>
      </w:pPr>
      <w:r w:rsidRPr="00C9099C">
        <w:rPr>
          <w:rFonts w:ascii="Arial" w:hAnsi="Arial" w:cs="Arial"/>
          <w:lang w:val="en-GB"/>
        </w:rPr>
        <w:t>may be taxed in that other State.</w:t>
      </w:r>
      <w:r w:rsidRPr="00AA2882">
        <w:rPr>
          <w:rFonts w:ascii="Arial" w:hAnsi="Arial" w:cs="Arial"/>
          <w:lang w:val="en-GB"/>
        </w:rPr>
        <w:t xml:space="preserve"> </w:t>
      </w:r>
    </w:p>
    <w:p w14:paraId="7B28A27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In this paragraph “exploration or exploitation rights” means rights to assets to be produced by the exploration or exploitation of the seabed and subsoil and their natural resources in the other Contracting State, including rights to interests in or to the benefit of such assets. </w:t>
      </w:r>
    </w:p>
    <w:p w14:paraId="60ED9090" w14:textId="77777777" w:rsidR="00300A13" w:rsidRPr="00AA2882" w:rsidRDefault="00300A13" w:rsidP="00300A13">
      <w:pPr>
        <w:jc w:val="both"/>
        <w:rPr>
          <w:rFonts w:ascii="Arial" w:hAnsi="Arial" w:cs="Arial"/>
          <w:lang w:val="en-GB"/>
        </w:rPr>
      </w:pPr>
    </w:p>
    <w:p w14:paraId="14CFBC5B" w14:textId="77777777" w:rsidR="00300A13" w:rsidRPr="00AA2882" w:rsidRDefault="00300A13" w:rsidP="004B7F77">
      <w:pPr>
        <w:jc w:val="center"/>
        <w:rPr>
          <w:rFonts w:ascii="Arial" w:hAnsi="Arial" w:cs="Arial"/>
          <w:lang w:val="en-GB"/>
        </w:rPr>
      </w:pPr>
      <w:r w:rsidRPr="00AA2882">
        <w:rPr>
          <w:rFonts w:ascii="Arial" w:hAnsi="Arial" w:cs="Arial"/>
          <w:lang w:val="en-GB"/>
        </w:rPr>
        <w:t>Article 21</w:t>
      </w:r>
    </w:p>
    <w:p w14:paraId="0079B2F3" w14:textId="77777777" w:rsidR="00300A13" w:rsidRPr="00AA2882" w:rsidRDefault="00300A13" w:rsidP="004B7F77">
      <w:pPr>
        <w:jc w:val="center"/>
        <w:rPr>
          <w:rFonts w:ascii="Arial" w:hAnsi="Arial" w:cs="Arial"/>
          <w:lang w:val="en-GB"/>
        </w:rPr>
      </w:pPr>
      <w:r w:rsidRPr="00AA2882">
        <w:rPr>
          <w:rFonts w:ascii="Arial" w:hAnsi="Arial" w:cs="Arial"/>
          <w:lang w:val="en-GB"/>
        </w:rPr>
        <w:t>OTHER INCOME</w:t>
      </w:r>
    </w:p>
    <w:p w14:paraId="57D2B71E"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49C7E57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Items of income of a resident of a Contracting State, wherever arising, not dealt with in the foregoing Articles of this Convention shall be taxable only in that State. </w:t>
      </w:r>
    </w:p>
    <w:p w14:paraId="14BC182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 </w:t>
      </w:r>
    </w:p>
    <w:p w14:paraId="0EF72992" w14:textId="77777777" w:rsidR="00300A13" w:rsidRPr="00AA2882" w:rsidRDefault="00300A13" w:rsidP="00300A13">
      <w:pPr>
        <w:jc w:val="both"/>
        <w:rPr>
          <w:rFonts w:ascii="Arial" w:hAnsi="Arial" w:cs="Arial"/>
          <w:lang w:val="en-GB"/>
        </w:rPr>
      </w:pPr>
    </w:p>
    <w:p w14:paraId="3B028F9F" w14:textId="77777777" w:rsidR="00300A13" w:rsidRPr="00AA2882" w:rsidRDefault="00300A13" w:rsidP="001F66AB">
      <w:pPr>
        <w:jc w:val="center"/>
        <w:rPr>
          <w:rFonts w:ascii="Arial" w:hAnsi="Arial" w:cs="Arial"/>
          <w:lang w:val="en-GB"/>
        </w:rPr>
      </w:pPr>
      <w:r w:rsidRPr="00AA2882">
        <w:rPr>
          <w:rFonts w:ascii="Arial" w:hAnsi="Arial" w:cs="Arial"/>
          <w:lang w:val="en-GB"/>
        </w:rPr>
        <w:t>CHAPTER IV METHOD FOR ELIMINATION OF DOUBLE TAXATION</w:t>
      </w:r>
    </w:p>
    <w:p w14:paraId="6C4C8879"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4F1C6F42" w14:textId="77777777" w:rsidR="00300A13" w:rsidRPr="00AA2882" w:rsidRDefault="00300A13" w:rsidP="004B7F77">
      <w:pPr>
        <w:jc w:val="center"/>
        <w:rPr>
          <w:rFonts w:ascii="Arial" w:hAnsi="Arial" w:cs="Arial"/>
          <w:lang w:val="en-GB"/>
        </w:rPr>
      </w:pPr>
      <w:r w:rsidRPr="00AA2882">
        <w:rPr>
          <w:rFonts w:ascii="Arial" w:hAnsi="Arial" w:cs="Arial"/>
          <w:lang w:val="en-GB"/>
        </w:rPr>
        <w:t>Article 22</w:t>
      </w:r>
    </w:p>
    <w:p w14:paraId="10E526FF" w14:textId="77777777" w:rsidR="00300A13" w:rsidRPr="00AA2882" w:rsidRDefault="00300A13" w:rsidP="004B7F77">
      <w:pPr>
        <w:jc w:val="center"/>
        <w:rPr>
          <w:rFonts w:ascii="Arial" w:hAnsi="Arial" w:cs="Arial"/>
          <w:lang w:val="en-GB"/>
        </w:rPr>
      </w:pPr>
      <w:r w:rsidRPr="00AA2882">
        <w:rPr>
          <w:rFonts w:ascii="Arial" w:hAnsi="Arial" w:cs="Arial"/>
          <w:lang w:val="en-GB"/>
        </w:rPr>
        <w:t>ELIMINATION OF DOUBLE TAXATION</w:t>
      </w:r>
    </w:p>
    <w:p w14:paraId="4215CD51"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59727D9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In accordance with the provisions and subject to the limitations of the laws of the Contracting States (as may be amended from time to time without changing the general principle thereof), where a resident of Contracting State derives income which, in accordance with the provisions of this Convention, may be taxed in the other Contracting State, the first-mentioned State shall allow as a deduction from the tax on the income of that resident, an amount equal to the income tax paid in the other Contracting State. </w:t>
      </w:r>
    </w:p>
    <w:p w14:paraId="184993B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Such deduction shall not, however, exceed that part of the income tax, as computed before the deduction is given, which is attributable to the income which may be taxed in the other Contracting State. </w:t>
      </w:r>
    </w:p>
    <w:p w14:paraId="59B4258C"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2. Where in accordance with any provision of the Convention income derived by a resident of a Contracting State is exempt from tax in that State, that State may nevertheless, in calculating the amount of tax on the remaining income of such resident, take into account the exempted income. </w:t>
      </w:r>
    </w:p>
    <w:p w14:paraId="6F115ECC" w14:textId="77777777" w:rsidR="00300A13" w:rsidRPr="00AA2882" w:rsidRDefault="00300A13" w:rsidP="00300A13">
      <w:pPr>
        <w:jc w:val="both"/>
        <w:rPr>
          <w:rFonts w:ascii="Arial" w:hAnsi="Arial" w:cs="Arial"/>
          <w:lang w:val="en-GB"/>
        </w:rPr>
      </w:pPr>
    </w:p>
    <w:p w14:paraId="086EAA61" w14:textId="77777777" w:rsidR="00300A13" w:rsidRPr="00AA2882" w:rsidRDefault="00300A13" w:rsidP="004B7F77">
      <w:pPr>
        <w:jc w:val="center"/>
        <w:rPr>
          <w:rFonts w:ascii="Arial" w:hAnsi="Arial" w:cs="Arial"/>
          <w:lang w:val="en-GB"/>
        </w:rPr>
      </w:pPr>
      <w:r w:rsidRPr="00AA2882">
        <w:rPr>
          <w:rFonts w:ascii="Arial" w:hAnsi="Arial" w:cs="Arial"/>
          <w:lang w:val="en-GB"/>
        </w:rPr>
        <w:t>CHAPTER V SPECIAL PROVISIONS</w:t>
      </w:r>
    </w:p>
    <w:p w14:paraId="188AFEDE" w14:textId="77777777" w:rsidR="00300A13" w:rsidRPr="00AA2882" w:rsidRDefault="00300A13" w:rsidP="004B7F77">
      <w:pPr>
        <w:spacing w:after="0"/>
        <w:jc w:val="center"/>
        <w:rPr>
          <w:rFonts w:ascii="Arial" w:hAnsi="Arial" w:cs="Arial"/>
          <w:lang w:val="en-GB"/>
        </w:rPr>
      </w:pPr>
    </w:p>
    <w:p w14:paraId="276043E5" w14:textId="77777777" w:rsidR="00300A13" w:rsidRPr="00AA2882" w:rsidRDefault="00300A13" w:rsidP="004B7F77">
      <w:pPr>
        <w:jc w:val="center"/>
        <w:rPr>
          <w:rFonts w:ascii="Arial" w:hAnsi="Arial" w:cs="Arial"/>
          <w:lang w:val="en-GB"/>
        </w:rPr>
      </w:pPr>
      <w:r w:rsidRPr="00AA2882">
        <w:rPr>
          <w:rFonts w:ascii="Arial" w:hAnsi="Arial" w:cs="Arial"/>
          <w:lang w:val="en-GB"/>
        </w:rPr>
        <w:t>Article 23</w:t>
      </w:r>
    </w:p>
    <w:p w14:paraId="33197957" w14:textId="77777777" w:rsidR="00300A13" w:rsidRPr="00AA2882" w:rsidRDefault="00300A13" w:rsidP="004B7F77">
      <w:pPr>
        <w:jc w:val="center"/>
        <w:rPr>
          <w:rFonts w:ascii="Arial" w:hAnsi="Arial" w:cs="Arial"/>
          <w:lang w:val="en-GB"/>
        </w:rPr>
      </w:pPr>
      <w:r w:rsidRPr="00AA2882">
        <w:rPr>
          <w:rFonts w:ascii="Arial" w:hAnsi="Arial" w:cs="Arial"/>
          <w:lang w:val="en-GB"/>
        </w:rPr>
        <w:t>NON-DISCRIMINATION</w:t>
      </w:r>
    </w:p>
    <w:p w14:paraId="7350CD94"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7DEB91D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 </w:t>
      </w:r>
    </w:p>
    <w:p w14:paraId="5146AE4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Stateless persons who are residents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w:t>
      </w:r>
    </w:p>
    <w:p w14:paraId="1F99F86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70DA2F0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Except where the provisions of paragraph 1 of Article 9, paragraph 8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w:t>
      </w:r>
    </w:p>
    <w:p w14:paraId="7D4AE33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3CFB1CA1"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The provisions of this Article shall, notwithstanding the provisions of Article 2, apply to taxes of every kind and description. </w:t>
      </w:r>
    </w:p>
    <w:p w14:paraId="08862522" w14:textId="77777777" w:rsidR="00300A13" w:rsidRPr="00AA2882" w:rsidRDefault="00300A13" w:rsidP="00300A13">
      <w:pPr>
        <w:jc w:val="both"/>
        <w:rPr>
          <w:rFonts w:ascii="Arial" w:hAnsi="Arial" w:cs="Arial"/>
          <w:lang w:val="en-GB"/>
        </w:rPr>
      </w:pPr>
    </w:p>
    <w:p w14:paraId="1D4B3842" w14:textId="77777777" w:rsidR="00300A13" w:rsidRPr="00AA2882" w:rsidRDefault="00300A13" w:rsidP="004B7F77">
      <w:pPr>
        <w:jc w:val="center"/>
        <w:rPr>
          <w:rFonts w:ascii="Arial" w:hAnsi="Arial" w:cs="Arial"/>
          <w:lang w:val="en-GB"/>
        </w:rPr>
      </w:pPr>
      <w:r w:rsidRPr="00AA2882">
        <w:rPr>
          <w:rFonts w:ascii="Arial" w:hAnsi="Arial" w:cs="Arial"/>
          <w:lang w:val="en-GB"/>
        </w:rPr>
        <w:t>Article 24</w:t>
      </w:r>
    </w:p>
    <w:p w14:paraId="69BA0A93" w14:textId="77777777" w:rsidR="00300A13" w:rsidRPr="00AA2882" w:rsidRDefault="00300A13" w:rsidP="004B7F77">
      <w:pPr>
        <w:jc w:val="center"/>
        <w:rPr>
          <w:rFonts w:ascii="Arial" w:hAnsi="Arial" w:cs="Arial"/>
          <w:lang w:val="en-GB"/>
        </w:rPr>
      </w:pPr>
      <w:r w:rsidRPr="00AA2882">
        <w:rPr>
          <w:rFonts w:ascii="Arial" w:hAnsi="Arial" w:cs="Arial"/>
          <w:lang w:val="en-GB"/>
        </w:rPr>
        <w:lastRenderedPageBreak/>
        <w:t>MUTUAL AGREEMENT PROCEDURE</w:t>
      </w:r>
    </w:p>
    <w:p w14:paraId="21349800"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79B7EF5E"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three years from the receipt of the first notification of the action resulting in taxation not in accordance with the provisions of the Convention. </w:t>
      </w:r>
    </w:p>
    <w:p w14:paraId="2066F245"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 </w:t>
      </w:r>
    </w:p>
    <w:p w14:paraId="28690421"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5FD02F4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The competent authorities of the Contracting States may communicate with each other directly, including through a joint commission consisting of themselves or their representatives, for the purpose of reaching an agreement in the sense of the preceding paragraphs. </w:t>
      </w:r>
    </w:p>
    <w:p w14:paraId="50B23645" w14:textId="77777777" w:rsidR="00300A13" w:rsidRPr="00AA2882" w:rsidRDefault="00300A13" w:rsidP="00300A13">
      <w:pPr>
        <w:jc w:val="both"/>
        <w:rPr>
          <w:rFonts w:ascii="Arial" w:hAnsi="Arial" w:cs="Arial"/>
          <w:lang w:val="en-GB"/>
        </w:rPr>
      </w:pPr>
    </w:p>
    <w:p w14:paraId="5FD8C47D" w14:textId="77777777" w:rsidR="00300A13" w:rsidRPr="00AA2882" w:rsidRDefault="00300A13" w:rsidP="004B7F77">
      <w:pPr>
        <w:jc w:val="center"/>
        <w:rPr>
          <w:rFonts w:ascii="Arial" w:hAnsi="Arial" w:cs="Arial"/>
          <w:lang w:val="en-GB"/>
        </w:rPr>
      </w:pPr>
      <w:r w:rsidRPr="00AA2882">
        <w:rPr>
          <w:rFonts w:ascii="Arial" w:hAnsi="Arial" w:cs="Arial"/>
          <w:lang w:val="en-GB"/>
        </w:rPr>
        <w:t>Article 25</w:t>
      </w:r>
    </w:p>
    <w:p w14:paraId="19F6DDEF" w14:textId="77777777" w:rsidR="00300A13" w:rsidRPr="00AA2882" w:rsidRDefault="00300A13" w:rsidP="004B7F77">
      <w:pPr>
        <w:jc w:val="center"/>
        <w:rPr>
          <w:rFonts w:ascii="Arial" w:hAnsi="Arial" w:cs="Arial"/>
          <w:lang w:val="en-GB"/>
        </w:rPr>
      </w:pPr>
      <w:r w:rsidRPr="00AA2882">
        <w:rPr>
          <w:rFonts w:ascii="Arial" w:hAnsi="Arial" w:cs="Arial"/>
          <w:lang w:val="en-GB"/>
        </w:rPr>
        <w:t>EXCHANGE OF INFORMATION</w:t>
      </w:r>
    </w:p>
    <w:p w14:paraId="2EACCA3B"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35D6F9F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or local authorities, insofar as the taxation thereunder is not contrary to the Convention. The exchange of information is not restricted by Articles 1 and 2. </w:t>
      </w:r>
    </w:p>
    <w:p w14:paraId="133FA1D1"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 </w:t>
      </w:r>
    </w:p>
    <w:p w14:paraId="0B2F8DCB"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3. In no case shall the provisions of paragraph 1 and 2 be construed so as to impose on a Contracting State the obligation: </w:t>
      </w:r>
    </w:p>
    <w:p w14:paraId="3A5F676F"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a) </w:t>
      </w:r>
      <w:r w:rsidR="004B7F77" w:rsidRPr="00AA2882">
        <w:rPr>
          <w:rFonts w:ascii="Arial" w:hAnsi="Arial" w:cs="Arial"/>
          <w:lang w:val="en-GB"/>
        </w:rPr>
        <w:tab/>
      </w:r>
      <w:r w:rsidRPr="00AA2882">
        <w:rPr>
          <w:rFonts w:ascii="Arial" w:hAnsi="Arial" w:cs="Arial"/>
          <w:lang w:val="en-GB"/>
        </w:rPr>
        <w:t xml:space="preserve">to carry out administrative measures at variance with the laws and administrative practice of that or of the other Contracting State; </w:t>
      </w:r>
    </w:p>
    <w:p w14:paraId="790FDA1F"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b) </w:t>
      </w:r>
      <w:r w:rsidR="004B7F77" w:rsidRPr="00AA2882">
        <w:rPr>
          <w:rFonts w:ascii="Arial" w:hAnsi="Arial" w:cs="Arial"/>
          <w:lang w:val="en-GB"/>
        </w:rPr>
        <w:tab/>
      </w:r>
      <w:r w:rsidRPr="00AA2882">
        <w:rPr>
          <w:rFonts w:ascii="Arial" w:hAnsi="Arial" w:cs="Arial"/>
          <w:lang w:val="en-GB"/>
        </w:rPr>
        <w:t xml:space="preserve">to supply information which is not obtainable under the laws or in the normal course of the administration of that or of the other Contracting State; </w:t>
      </w:r>
    </w:p>
    <w:p w14:paraId="702FDE6E"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c) </w:t>
      </w:r>
      <w:r w:rsidR="004B7F77" w:rsidRPr="00AA2882">
        <w:rPr>
          <w:rFonts w:ascii="Arial" w:hAnsi="Arial" w:cs="Arial"/>
          <w:lang w:val="en-GB"/>
        </w:rPr>
        <w:tab/>
      </w:r>
      <w:r w:rsidRPr="00AA2882">
        <w:rPr>
          <w:rFonts w:ascii="Arial" w:hAnsi="Arial" w:cs="Arial"/>
          <w:lang w:val="en-GB"/>
        </w:rPr>
        <w:t xml:space="preserve">to supply information which would disclose any trade, business, industrial, commercial or professional secret or trade process, or information, the disclosure of which would be contrary to public policy (ordre public). </w:t>
      </w:r>
    </w:p>
    <w:p w14:paraId="777515D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61D50C3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45426BBA" w14:textId="77777777" w:rsidR="00300A13" w:rsidRPr="00AA2882" w:rsidRDefault="00300A13" w:rsidP="004B7F77">
      <w:pPr>
        <w:jc w:val="center"/>
        <w:rPr>
          <w:rFonts w:ascii="Arial" w:hAnsi="Arial" w:cs="Arial"/>
          <w:lang w:val="en-GB"/>
        </w:rPr>
      </w:pPr>
    </w:p>
    <w:p w14:paraId="202B9EEE" w14:textId="77777777" w:rsidR="00300A13" w:rsidRPr="00AA2882" w:rsidRDefault="00300A13" w:rsidP="004B7F77">
      <w:pPr>
        <w:jc w:val="center"/>
        <w:rPr>
          <w:rFonts w:ascii="Arial" w:hAnsi="Arial" w:cs="Arial"/>
          <w:lang w:val="en-GB"/>
        </w:rPr>
      </w:pPr>
      <w:r w:rsidRPr="00AA2882">
        <w:rPr>
          <w:rFonts w:ascii="Arial" w:hAnsi="Arial" w:cs="Arial"/>
          <w:lang w:val="en-GB"/>
        </w:rPr>
        <w:t>Article 26</w:t>
      </w:r>
    </w:p>
    <w:p w14:paraId="447CDA91" w14:textId="77777777" w:rsidR="00300A13" w:rsidRPr="0071574A" w:rsidRDefault="00300A13" w:rsidP="004B7F77">
      <w:pPr>
        <w:jc w:val="center"/>
        <w:rPr>
          <w:rFonts w:ascii="Arial" w:hAnsi="Arial" w:cs="Arial"/>
          <w:caps/>
          <w:lang w:val="en-GB"/>
        </w:rPr>
      </w:pPr>
      <w:r w:rsidRPr="00DA4AE5">
        <w:rPr>
          <w:rFonts w:ascii="Arial" w:hAnsi="Arial" w:cs="Arial"/>
          <w:caps/>
          <w:lang w:val="en-GB"/>
        </w:rPr>
        <w:t>Assistance in the Collection of Taxes</w:t>
      </w:r>
    </w:p>
    <w:p w14:paraId="04D9B8CF"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2F937F4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The Contracting States shall lend assistance to each other in the collection of revenue claims. This assistance is not restricted by Articles 1 and 2. The competent authorities of the Contracting States may by mutual agreement settle the mode of application of this Article. </w:t>
      </w:r>
    </w:p>
    <w:p w14:paraId="48872C8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The term “revenue claim” as used in this Article means an amount owed in respect of taxes of every kind and description imposed on behalf of the Contracting States, or of their political subdivisions or local authorities, insofar as the taxation thereunder is not contrary to this Convention or any other instrument to which the Contracting States are parties, as well as interest, administrative penalties and costs of collection or conservancy related to such amount. </w:t>
      </w:r>
    </w:p>
    <w:p w14:paraId="04C3E71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When a revenue claim of a Contracting State is enforceable under the laws of that State and is owed by a person who, at that time, cannot, under the laws of that State, prevent its collection, that revenue claim shall, at the request of the competent authority of that State, be accepted for purposes of collection by the competent authority of the other Contracting State. That revenue claim shall be collected by that other State in accordance with the provisions of its laws applicable to the enforcement and collection of its own taxes as if the revenue claim were a revenue claim of that other State. </w:t>
      </w:r>
    </w:p>
    <w:p w14:paraId="6A8487EF" w14:textId="77777777" w:rsidR="00300A13" w:rsidRPr="00AA2882" w:rsidRDefault="00300A13" w:rsidP="00300A13">
      <w:pPr>
        <w:jc w:val="both"/>
        <w:rPr>
          <w:rFonts w:ascii="Arial" w:hAnsi="Arial" w:cs="Arial"/>
          <w:lang w:val="en-GB"/>
        </w:rPr>
      </w:pPr>
      <w:r w:rsidRPr="00AA2882">
        <w:rPr>
          <w:rFonts w:ascii="Arial" w:hAnsi="Arial" w:cs="Arial"/>
          <w:lang w:val="en-GB"/>
        </w:rPr>
        <w:lastRenderedPageBreak/>
        <w:t xml:space="preserve">4. 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 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first-mentioned State or is owed by a person who has a right to prevent its collection. </w:t>
      </w:r>
    </w:p>
    <w:p w14:paraId="795FD95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5. Notwithstanding the provisions of paragraphs 3 and 4, a revenue claim accepted by a Contracting State for purposes of paragraph 3 or 4 shall not, in that State, be subject to the time limits or accorded any priority applicable to a revenue claim under the laws of that State by reason of its nature as such. In addition, a revenue claim accepted by a Contracting State for the purposes of paragraph 3 or 4 shall not, in that State, have any priority applicable to that revenue claim under the laws of the other Contracting State. </w:t>
      </w:r>
    </w:p>
    <w:p w14:paraId="6D214EDE"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6. Proceedings with respect to the existence, validity or the amount of a revenue claim of a Contracting State shall not be brought before the courts or administrative bodies of the other Contracting State. </w:t>
      </w:r>
    </w:p>
    <w:p w14:paraId="31DB9575"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7. Where, at any time after a request has been made by a Contracting State under paragraph 3 or 4 and before the other Contracting State has collected and remitted the relevant revenue claim to the first-mentioned State, the relevant revenue claim ceases to be </w:t>
      </w:r>
    </w:p>
    <w:p w14:paraId="50017841"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a) </w:t>
      </w:r>
      <w:r w:rsidR="004B7F77" w:rsidRPr="00AA2882">
        <w:rPr>
          <w:rFonts w:ascii="Arial" w:hAnsi="Arial" w:cs="Arial"/>
          <w:lang w:val="en-GB"/>
        </w:rPr>
        <w:tab/>
      </w:r>
      <w:r w:rsidRPr="00AA2882">
        <w:rPr>
          <w:rFonts w:ascii="Arial" w:hAnsi="Arial" w:cs="Arial"/>
          <w:lang w:val="en-GB"/>
        </w:rPr>
        <w:t xml:space="preserve">in the case of a request under paragraph 3, a revenue claim of the first-mentioned State that is enforceable under the laws of that State and is owed by a person who, at that time, cannot, under the laws of that State, prevent its collection, or </w:t>
      </w:r>
    </w:p>
    <w:p w14:paraId="7903AAB8" w14:textId="77777777" w:rsidR="00E56519" w:rsidRDefault="00300A13" w:rsidP="004B7F77">
      <w:pPr>
        <w:ind w:left="709" w:hanging="425"/>
        <w:jc w:val="both"/>
        <w:rPr>
          <w:rFonts w:ascii="Arial" w:hAnsi="Arial" w:cs="Arial"/>
          <w:lang w:val="en-GB"/>
        </w:rPr>
      </w:pPr>
      <w:r w:rsidRPr="00AA2882">
        <w:rPr>
          <w:rFonts w:ascii="Arial" w:hAnsi="Arial" w:cs="Arial"/>
          <w:lang w:val="en-GB"/>
        </w:rPr>
        <w:t xml:space="preserve">b) </w:t>
      </w:r>
      <w:r w:rsidR="004B7F77" w:rsidRPr="00AA2882">
        <w:rPr>
          <w:rFonts w:ascii="Arial" w:hAnsi="Arial" w:cs="Arial"/>
          <w:lang w:val="en-GB"/>
        </w:rPr>
        <w:tab/>
      </w:r>
      <w:r w:rsidRPr="00AA2882">
        <w:rPr>
          <w:rFonts w:ascii="Arial" w:hAnsi="Arial" w:cs="Arial"/>
          <w:lang w:val="en-GB"/>
        </w:rPr>
        <w:t xml:space="preserve">in the case of a request under paragraph 4, a revenue claim of the first-mentioned State in respect of which that State may, under its laws, take measures of conservancy with a view to ensure its collection </w:t>
      </w:r>
    </w:p>
    <w:p w14:paraId="636F2BC7" w14:textId="4CE49A63" w:rsidR="00300A13" w:rsidRPr="00AA2882" w:rsidRDefault="00300A13" w:rsidP="00D04477">
      <w:pPr>
        <w:jc w:val="both"/>
        <w:rPr>
          <w:rFonts w:ascii="Arial" w:hAnsi="Arial" w:cs="Arial"/>
          <w:lang w:val="en-GB"/>
        </w:rPr>
      </w:pPr>
      <w:r w:rsidRPr="00AA2882">
        <w:rPr>
          <w:rFonts w:ascii="Arial" w:hAnsi="Arial" w:cs="Arial"/>
          <w:lang w:val="en-GB"/>
        </w:rPr>
        <w:t xml:space="preserve">the competent authority of the first-mentioned State shall promptly notify the competent authority of the other State of that fact and, at the option of the other State, the first-mentioned State shall either suspend or withdraw its request. </w:t>
      </w:r>
    </w:p>
    <w:p w14:paraId="3AEF6D26"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8. In no case shall the provisions of this Article be construed so as to impose on a Contracting State the obligation: </w:t>
      </w:r>
    </w:p>
    <w:p w14:paraId="0E3B2E50"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a) </w:t>
      </w:r>
      <w:r w:rsidR="004B7F77" w:rsidRPr="00AA2882">
        <w:rPr>
          <w:rFonts w:ascii="Arial" w:hAnsi="Arial" w:cs="Arial"/>
          <w:lang w:val="en-GB"/>
        </w:rPr>
        <w:tab/>
      </w:r>
      <w:r w:rsidRPr="00AA2882">
        <w:rPr>
          <w:rFonts w:ascii="Arial" w:hAnsi="Arial" w:cs="Arial"/>
          <w:lang w:val="en-GB"/>
        </w:rPr>
        <w:t xml:space="preserve">to carry out administrative measures at variance with the laws and administrative practice of that or of the other Contracting State; </w:t>
      </w:r>
    </w:p>
    <w:p w14:paraId="0F6C6EEF"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b) </w:t>
      </w:r>
      <w:r w:rsidR="004B7F77" w:rsidRPr="00AA2882">
        <w:rPr>
          <w:rFonts w:ascii="Arial" w:hAnsi="Arial" w:cs="Arial"/>
          <w:lang w:val="en-GB"/>
        </w:rPr>
        <w:tab/>
      </w:r>
      <w:r w:rsidRPr="00AA2882">
        <w:rPr>
          <w:rFonts w:ascii="Arial" w:hAnsi="Arial" w:cs="Arial"/>
          <w:lang w:val="en-GB"/>
        </w:rPr>
        <w:t xml:space="preserve">to carry out measures which would be contrary to public policy (ordre public); </w:t>
      </w:r>
    </w:p>
    <w:p w14:paraId="4DE87F52"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c) </w:t>
      </w:r>
      <w:r w:rsidR="004B7F77" w:rsidRPr="00AA2882">
        <w:rPr>
          <w:rFonts w:ascii="Arial" w:hAnsi="Arial" w:cs="Arial"/>
          <w:lang w:val="en-GB"/>
        </w:rPr>
        <w:tab/>
      </w:r>
      <w:r w:rsidRPr="00AA2882">
        <w:rPr>
          <w:rFonts w:ascii="Arial" w:hAnsi="Arial" w:cs="Arial"/>
          <w:lang w:val="en-GB"/>
        </w:rPr>
        <w:t xml:space="preserve">to provide assistance if the other Contracting State has not pursued all reasonable measures of collection or conservancy, as the case may be, available under its laws or administrative practice; </w:t>
      </w:r>
    </w:p>
    <w:p w14:paraId="6B6944FA"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d) </w:t>
      </w:r>
      <w:r w:rsidR="004B7F77" w:rsidRPr="00AA2882">
        <w:rPr>
          <w:rFonts w:ascii="Arial" w:hAnsi="Arial" w:cs="Arial"/>
          <w:lang w:val="en-GB"/>
        </w:rPr>
        <w:tab/>
      </w:r>
      <w:r w:rsidRPr="00AA2882">
        <w:rPr>
          <w:rFonts w:ascii="Arial" w:hAnsi="Arial" w:cs="Arial"/>
          <w:lang w:val="en-GB"/>
        </w:rPr>
        <w:t xml:space="preserve">to provide assistance in those cases where the administrative burden for that State is clearly disproportionate to the benefit to be derived by the other Contracting State. </w:t>
      </w:r>
    </w:p>
    <w:p w14:paraId="40882301" w14:textId="77777777" w:rsidR="00300A13" w:rsidRPr="00AA2882" w:rsidRDefault="00300A13" w:rsidP="00300A13">
      <w:pPr>
        <w:jc w:val="both"/>
        <w:rPr>
          <w:rFonts w:ascii="Arial" w:hAnsi="Arial" w:cs="Arial"/>
          <w:lang w:val="en-GB"/>
        </w:rPr>
      </w:pPr>
    </w:p>
    <w:p w14:paraId="41B3C4B1" w14:textId="77777777" w:rsidR="00300A13" w:rsidRPr="00AA2882" w:rsidRDefault="00300A13" w:rsidP="004B7F77">
      <w:pPr>
        <w:jc w:val="center"/>
        <w:rPr>
          <w:rFonts w:ascii="Arial" w:hAnsi="Arial" w:cs="Arial"/>
          <w:lang w:val="en-GB"/>
        </w:rPr>
      </w:pPr>
      <w:r w:rsidRPr="00AA2882">
        <w:rPr>
          <w:rFonts w:ascii="Arial" w:hAnsi="Arial" w:cs="Arial"/>
          <w:lang w:val="en-GB"/>
        </w:rPr>
        <w:t>Article 27</w:t>
      </w:r>
    </w:p>
    <w:p w14:paraId="288D8049" w14:textId="77777777" w:rsidR="00300A13" w:rsidRPr="00AA2882" w:rsidRDefault="00300A13" w:rsidP="004B7F77">
      <w:pPr>
        <w:jc w:val="center"/>
        <w:rPr>
          <w:rFonts w:ascii="Arial" w:hAnsi="Arial" w:cs="Arial"/>
          <w:lang w:val="en-GB"/>
        </w:rPr>
      </w:pPr>
      <w:r w:rsidRPr="00AA2882">
        <w:rPr>
          <w:rFonts w:ascii="Arial" w:hAnsi="Arial" w:cs="Arial"/>
          <w:lang w:val="en-GB"/>
        </w:rPr>
        <w:t>MEMBERS OF DIPLOMATIC MISSIONS AND CONSULAR POSTS</w:t>
      </w:r>
    </w:p>
    <w:p w14:paraId="577F3D05"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4754D41D"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Nothing in this Convention shall affect the fiscal privileges of members of diplomatic missions or consular posts under the general rules of international law or under the provisions of special agreements. </w:t>
      </w:r>
    </w:p>
    <w:p w14:paraId="1C5A3A93"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Insofar as, due to fiscal privileges granted to members of diplomatic missions and consular posts under the general rules of international law or under the provisions of special international agreements, income is not subject to tax in the receiving State, the right to tax shall be reserved to the sending State. </w:t>
      </w:r>
    </w:p>
    <w:p w14:paraId="4C85CB4E" w14:textId="77777777" w:rsidR="00DE5FBD" w:rsidRPr="00AA2882" w:rsidRDefault="00DE5FBD" w:rsidP="00300A13">
      <w:pPr>
        <w:jc w:val="both"/>
        <w:rPr>
          <w:rFonts w:ascii="Arial" w:hAnsi="Arial" w:cs="Arial"/>
          <w:lang w:val="en-GB"/>
        </w:rPr>
      </w:pPr>
    </w:p>
    <w:p w14:paraId="43D54820" w14:textId="77777777" w:rsidR="00571054" w:rsidRPr="00AA2882" w:rsidRDefault="00571054" w:rsidP="00300A13">
      <w:pPr>
        <w:jc w:val="both"/>
        <w:rPr>
          <w:rFonts w:ascii="Arial" w:hAnsi="Arial" w:cs="Arial"/>
          <w:lang w:val="en-GB"/>
        </w:rPr>
      </w:pPr>
    </w:p>
    <w:p w14:paraId="683CD6D4" w14:textId="77777777" w:rsidR="00571054" w:rsidRPr="00AA2882" w:rsidRDefault="00571054" w:rsidP="00300A13">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5FBD" w:rsidRPr="00AA2882" w14:paraId="3E137797" w14:textId="77777777" w:rsidTr="007A3676">
        <w:tc>
          <w:tcPr>
            <w:tcW w:w="9288" w:type="dxa"/>
            <w:tcBorders>
              <w:top w:val="single" w:sz="4" w:space="0" w:color="auto"/>
              <w:bottom w:val="single" w:sz="4" w:space="0" w:color="auto"/>
            </w:tcBorders>
            <w:shd w:val="clear" w:color="auto" w:fill="auto"/>
          </w:tcPr>
          <w:p w14:paraId="010A6FBE" w14:textId="77777777" w:rsidR="00DE5FBD" w:rsidRPr="00AA2882" w:rsidRDefault="00DE5FBD" w:rsidP="007A3676">
            <w:pPr>
              <w:spacing w:before="120"/>
              <w:jc w:val="both"/>
              <w:rPr>
                <w:rFonts w:ascii="Arial" w:hAnsi="Arial" w:cs="Arial"/>
                <w:i/>
                <w:sz w:val="20"/>
                <w:szCs w:val="20"/>
                <w:lang w:val="en-GB"/>
              </w:rPr>
            </w:pPr>
            <w:r w:rsidRPr="00AA2882">
              <w:rPr>
                <w:rFonts w:ascii="Arial" w:hAnsi="Arial" w:cs="Arial"/>
                <w:i/>
                <w:sz w:val="20"/>
                <w:szCs w:val="20"/>
                <w:lang w:val="en-GB"/>
              </w:rPr>
              <w:t>The following paragraph 1 of Article 7 of the MLI applies and supersedes the provisions of this Convention:</w:t>
            </w:r>
          </w:p>
          <w:p w14:paraId="086D6EA5" w14:textId="77777777" w:rsidR="00DE5FBD" w:rsidRPr="00AA2882" w:rsidRDefault="00DE5FBD" w:rsidP="00571054">
            <w:pPr>
              <w:spacing w:after="0"/>
              <w:jc w:val="center"/>
              <w:rPr>
                <w:rFonts w:ascii="Arial" w:hAnsi="Arial" w:cs="Arial"/>
                <w:sz w:val="20"/>
                <w:szCs w:val="20"/>
                <w:lang w:val="en-GB"/>
              </w:rPr>
            </w:pPr>
            <w:r w:rsidRPr="00AA2882">
              <w:rPr>
                <w:rFonts w:ascii="Arial" w:hAnsi="Arial" w:cs="Arial"/>
                <w:sz w:val="20"/>
                <w:szCs w:val="20"/>
                <w:lang w:val="en-GB"/>
              </w:rPr>
              <w:t>ARTICLE 7 OF THE MLI – PREVENTION OF TREATY ABUSE</w:t>
            </w:r>
          </w:p>
          <w:p w14:paraId="693A6045" w14:textId="77777777" w:rsidR="00DE5FBD" w:rsidRPr="00AA2882" w:rsidRDefault="00DE5FBD" w:rsidP="007A3676">
            <w:pPr>
              <w:jc w:val="center"/>
              <w:rPr>
                <w:rFonts w:ascii="Arial" w:hAnsi="Arial" w:cs="Arial"/>
                <w:i/>
                <w:sz w:val="20"/>
                <w:szCs w:val="20"/>
                <w:lang w:val="en-GB"/>
              </w:rPr>
            </w:pPr>
            <w:r w:rsidRPr="00AA2882">
              <w:rPr>
                <w:rFonts w:ascii="Arial" w:hAnsi="Arial" w:cs="Arial"/>
                <w:sz w:val="20"/>
                <w:szCs w:val="20"/>
                <w:lang w:val="en-GB"/>
              </w:rPr>
              <w:t>(</w:t>
            </w:r>
            <w:r w:rsidRPr="00AA2882">
              <w:rPr>
                <w:rFonts w:ascii="Arial" w:hAnsi="Arial" w:cs="Arial"/>
                <w:i/>
                <w:sz w:val="20"/>
                <w:szCs w:val="20"/>
                <w:lang w:val="en-GB"/>
              </w:rPr>
              <w:t>Principal purposes test provision)</w:t>
            </w:r>
          </w:p>
          <w:p w14:paraId="7F8C2279" w14:textId="77777777" w:rsidR="00DE5FBD" w:rsidRPr="00AA2882" w:rsidRDefault="00DE5FBD" w:rsidP="00DE5FBD">
            <w:pPr>
              <w:jc w:val="both"/>
              <w:rPr>
                <w:rFonts w:cs="Arial"/>
                <w:iCs/>
                <w:sz w:val="20"/>
                <w:szCs w:val="20"/>
                <w:lang w:val="en-GB"/>
              </w:rPr>
            </w:pPr>
            <w:r w:rsidRPr="00AA2882">
              <w:rPr>
                <w:rFonts w:ascii="Arial" w:hAnsi="Arial" w:cs="Arial"/>
                <w:iCs/>
                <w:sz w:val="20"/>
                <w:szCs w:val="20"/>
                <w:lang w:val="en-GB"/>
              </w:rPr>
              <w:t xml:space="preserve">Notwithstanding any provisions of </w:t>
            </w:r>
            <w:r w:rsidRPr="00AA2882">
              <w:rPr>
                <w:rFonts w:ascii="Arial" w:hAnsi="Arial" w:cs="Arial"/>
                <w:i/>
                <w:iCs/>
                <w:sz w:val="20"/>
                <w:szCs w:val="20"/>
                <w:lang w:val="en-GB"/>
              </w:rPr>
              <w:t>the Convention</w:t>
            </w:r>
            <w:r w:rsidRPr="00AA2882">
              <w:rPr>
                <w:rFonts w:ascii="Arial" w:hAnsi="Arial" w:cs="Arial"/>
                <w:iCs/>
                <w:sz w:val="20"/>
                <w:szCs w:val="20"/>
                <w:lang w:val="en-GB"/>
              </w:rPr>
              <w:t xml:space="preserve">, a benefit under </w:t>
            </w:r>
            <w:r w:rsidRPr="00AA2882">
              <w:rPr>
                <w:rFonts w:ascii="Arial" w:hAnsi="Arial" w:cs="Arial"/>
                <w:i/>
                <w:iCs/>
                <w:sz w:val="20"/>
                <w:szCs w:val="20"/>
                <w:lang w:val="en-GB"/>
              </w:rPr>
              <w:t>the Convention</w:t>
            </w:r>
            <w:r w:rsidRPr="00AA2882">
              <w:rPr>
                <w:rFonts w:ascii="Arial" w:hAnsi="Arial" w:cs="Arial"/>
                <w:iCs/>
                <w:sz w:val="20"/>
                <w:szCs w:val="20"/>
                <w:lang w:val="en-GB"/>
              </w:rPr>
              <w:t xml:space="preserve"> shall not be granted in respect of an item of </w:t>
            </w:r>
            <w:r w:rsidRPr="00AA2882">
              <w:rPr>
                <w:rFonts w:ascii="Arial" w:hAnsi="Arial" w:cs="Arial"/>
                <w:i/>
                <w:iCs/>
                <w:sz w:val="20"/>
                <w:szCs w:val="20"/>
                <w:lang w:val="en-GB"/>
              </w:rPr>
              <w:t>income</w:t>
            </w:r>
            <w:r w:rsidRPr="00AA2882">
              <w:rPr>
                <w:rFonts w:ascii="Arial" w:hAnsi="Arial" w:cs="Arial"/>
                <w:iCs/>
                <w:sz w:val="20"/>
                <w:szCs w:val="20"/>
                <w:lang w:val="en-GB"/>
              </w:rPr>
              <w:t xml:space="preserv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w:t>
            </w:r>
            <w:r w:rsidRPr="00AA2882">
              <w:rPr>
                <w:rFonts w:ascii="Arial" w:hAnsi="Arial" w:cs="Arial"/>
                <w:i/>
                <w:iCs/>
                <w:sz w:val="20"/>
                <w:szCs w:val="20"/>
                <w:lang w:val="en-GB"/>
              </w:rPr>
              <w:t>the Convention</w:t>
            </w:r>
            <w:r w:rsidRPr="00AA2882">
              <w:rPr>
                <w:rFonts w:ascii="Arial" w:hAnsi="Arial" w:cs="Arial"/>
                <w:iCs/>
                <w:sz w:val="20"/>
                <w:szCs w:val="20"/>
                <w:lang w:val="en-GB"/>
              </w:rPr>
              <w:t>.</w:t>
            </w:r>
          </w:p>
        </w:tc>
      </w:tr>
    </w:tbl>
    <w:p w14:paraId="0BDFAA9C" w14:textId="77777777" w:rsidR="00DE5FBD" w:rsidRPr="00AA2882" w:rsidRDefault="00DE5FBD" w:rsidP="00300A13">
      <w:pPr>
        <w:jc w:val="both"/>
        <w:rPr>
          <w:rFonts w:ascii="Arial" w:hAnsi="Arial" w:cs="Arial"/>
          <w:lang w:val="en-GB"/>
        </w:rPr>
      </w:pPr>
    </w:p>
    <w:p w14:paraId="1EA0D27A" w14:textId="77777777" w:rsidR="00300A13" w:rsidRPr="00AA2882" w:rsidRDefault="00300A13" w:rsidP="00300A13">
      <w:pPr>
        <w:jc w:val="both"/>
        <w:rPr>
          <w:rFonts w:ascii="Arial" w:hAnsi="Arial" w:cs="Arial"/>
          <w:lang w:val="en-GB"/>
        </w:rPr>
      </w:pPr>
    </w:p>
    <w:p w14:paraId="1AB767D1" w14:textId="77777777" w:rsidR="005E13AC" w:rsidRPr="00AA2882" w:rsidRDefault="005E13AC" w:rsidP="004B7F77">
      <w:pPr>
        <w:jc w:val="center"/>
        <w:rPr>
          <w:rFonts w:ascii="Arial" w:hAnsi="Arial" w:cs="Arial"/>
          <w:lang w:val="en-GB"/>
        </w:rPr>
      </w:pPr>
    </w:p>
    <w:p w14:paraId="09167A12" w14:textId="77777777" w:rsidR="00300A13" w:rsidRPr="00AA2882" w:rsidRDefault="00300A13" w:rsidP="004B7F77">
      <w:pPr>
        <w:jc w:val="center"/>
        <w:rPr>
          <w:rFonts w:ascii="Arial" w:hAnsi="Arial" w:cs="Arial"/>
          <w:lang w:val="en-GB"/>
        </w:rPr>
      </w:pPr>
      <w:r w:rsidRPr="00AA2882">
        <w:rPr>
          <w:rFonts w:ascii="Arial" w:hAnsi="Arial" w:cs="Arial"/>
          <w:lang w:val="en-GB"/>
        </w:rPr>
        <w:t>CHAPTER VI FINAL PROVISIONS</w:t>
      </w:r>
    </w:p>
    <w:p w14:paraId="3E55C068" w14:textId="77777777" w:rsidR="00300A13" w:rsidRPr="00AA2882" w:rsidRDefault="00300A13" w:rsidP="004B7F77">
      <w:pPr>
        <w:spacing w:after="0"/>
        <w:jc w:val="center"/>
        <w:rPr>
          <w:rFonts w:ascii="Arial" w:hAnsi="Arial" w:cs="Arial"/>
          <w:lang w:val="en-GB"/>
        </w:rPr>
      </w:pPr>
    </w:p>
    <w:p w14:paraId="7AC334A3" w14:textId="77777777" w:rsidR="00300A13" w:rsidRPr="00AA2882" w:rsidRDefault="00300A13" w:rsidP="004B7F77">
      <w:pPr>
        <w:jc w:val="center"/>
        <w:rPr>
          <w:rFonts w:ascii="Arial" w:hAnsi="Arial" w:cs="Arial"/>
          <w:lang w:val="en-GB"/>
        </w:rPr>
      </w:pPr>
      <w:r w:rsidRPr="00AA2882">
        <w:rPr>
          <w:rFonts w:ascii="Arial" w:hAnsi="Arial" w:cs="Arial"/>
          <w:lang w:val="en-GB"/>
        </w:rPr>
        <w:t>Article 28</w:t>
      </w:r>
    </w:p>
    <w:p w14:paraId="2DC74FC5" w14:textId="77777777" w:rsidR="00300A13" w:rsidRPr="00AA2882" w:rsidRDefault="00300A13" w:rsidP="004B7F77">
      <w:pPr>
        <w:jc w:val="center"/>
        <w:rPr>
          <w:rFonts w:ascii="Arial" w:hAnsi="Arial" w:cs="Arial"/>
          <w:lang w:val="en-GB"/>
        </w:rPr>
      </w:pPr>
      <w:r w:rsidRPr="00AA2882">
        <w:rPr>
          <w:rFonts w:ascii="Arial" w:hAnsi="Arial" w:cs="Arial"/>
          <w:lang w:val="en-GB"/>
        </w:rPr>
        <w:t>ENTRY INTO FORCE</w:t>
      </w:r>
    </w:p>
    <w:p w14:paraId="524C0A76"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4A3A3F29"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1. The Contracting States shall notify each other in writing, through diplomatic channels, that the procedures required by its law for the entry into force of this Convention have been satisfied. The Convention shall enter into force on the date of receipt of the last notification. </w:t>
      </w:r>
    </w:p>
    <w:p w14:paraId="3795F01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2. This Convention shall be applicable: </w:t>
      </w:r>
    </w:p>
    <w:p w14:paraId="0E29A224"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lastRenderedPageBreak/>
        <w:t xml:space="preserve">a) </w:t>
      </w:r>
      <w:r w:rsidR="004B7F77" w:rsidRPr="00AA2882">
        <w:rPr>
          <w:rFonts w:ascii="Arial" w:hAnsi="Arial" w:cs="Arial"/>
          <w:lang w:val="en-GB"/>
        </w:rPr>
        <w:tab/>
      </w:r>
      <w:r w:rsidRPr="00AA2882">
        <w:rPr>
          <w:rFonts w:ascii="Arial" w:hAnsi="Arial" w:cs="Arial"/>
          <w:lang w:val="en-GB"/>
        </w:rPr>
        <w:t xml:space="preserve">in respect of taxes withheld at source, to income derived on or after 1 January of the calendar year next following the year in which the Convention enters into force; </w:t>
      </w:r>
    </w:p>
    <w:p w14:paraId="6E3E007D"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b) </w:t>
      </w:r>
      <w:r w:rsidR="004B7F77" w:rsidRPr="00AA2882">
        <w:rPr>
          <w:rFonts w:ascii="Arial" w:hAnsi="Arial" w:cs="Arial"/>
          <w:lang w:val="en-GB"/>
        </w:rPr>
        <w:tab/>
      </w:r>
      <w:r w:rsidRPr="00AA2882">
        <w:rPr>
          <w:rFonts w:ascii="Arial" w:hAnsi="Arial" w:cs="Arial"/>
          <w:lang w:val="en-GB"/>
        </w:rPr>
        <w:t xml:space="preserve">in respect of other taxes on income, to taxes chargeable for any taxable year beginning on or after 1 January of the calendar year next following the year in which the Convention enters into force. </w:t>
      </w:r>
    </w:p>
    <w:p w14:paraId="5BA5AB34"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3. The Convention between the Kingdom of Norway and the Socialist Federal Republic of Yugoslavia for the Avoidance of Double Taxation with Respect to Taxes on Income and Capital signed at Oslo, on 1st September 1983, shall in relation between the Kingdom of Norway and the Republic of Slovenia cease to be applicable on the date on which this Convention becomes applicable. </w:t>
      </w:r>
    </w:p>
    <w:p w14:paraId="7DA5C407" w14:textId="77777777" w:rsidR="00300A13" w:rsidRPr="00AA2882" w:rsidRDefault="00300A13" w:rsidP="00300A13">
      <w:pPr>
        <w:jc w:val="both"/>
        <w:rPr>
          <w:rFonts w:ascii="Arial" w:hAnsi="Arial" w:cs="Arial"/>
          <w:lang w:val="en-GB"/>
        </w:rPr>
      </w:pPr>
    </w:p>
    <w:p w14:paraId="5B5E2E16" w14:textId="77777777" w:rsidR="00300A13" w:rsidRPr="00AA2882" w:rsidRDefault="00300A13" w:rsidP="004B7F77">
      <w:pPr>
        <w:jc w:val="center"/>
        <w:rPr>
          <w:rFonts w:ascii="Arial" w:hAnsi="Arial" w:cs="Arial"/>
          <w:lang w:val="en-GB"/>
        </w:rPr>
      </w:pPr>
      <w:r w:rsidRPr="00AA2882">
        <w:rPr>
          <w:rFonts w:ascii="Arial" w:hAnsi="Arial" w:cs="Arial"/>
          <w:lang w:val="en-GB"/>
        </w:rPr>
        <w:t>Article 29</w:t>
      </w:r>
    </w:p>
    <w:p w14:paraId="471AF169" w14:textId="77777777" w:rsidR="00300A13" w:rsidRPr="00AA2882" w:rsidRDefault="00300A13" w:rsidP="004B7F77">
      <w:pPr>
        <w:jc w:val="center"/>
        <w:rPr>
          <w:rFonts w:ascii="Arial" w:hAnsi="Arial" w:cs="Arial"/>
          <w:lang w:val="en-GB"/>
        </w:rPr>
      </w:pPr>
      <w:r w:rsidRPr="00AA2882">
        <w:rPr>
          <w:rFonts w:ascii="Arial" w:hAnsi="Arial" w:cs="Arial"/>
          <w:lang w:val="en-GB"/>
        </w:rPr>
        <w:t>TERMINATION</w:t>
      </w:r>
    </w:p>
    <w:p w14:paraId="6FAC26CD" w14:textId="77777777" w:rsidR="00300A13" w:rsidRPr="00AA2882" w:rsidRDefault="00300A13" w:rsidP="004B7F77">
      <w:pPr>
        <w:spacing w:after="0"/>
        <w:jc w:val="both"/>
        <w:rPr>
          <w:rFonts w:ascii="Arial" w:hAnsi="Arial" w:cs="Arial"/>
          <w:lang w:val="en-GB"/>
        </w:rPr>
      </w:pPr>
      <w:r w:rsidRPr="00AA2882">
        <w:rPr>
          <w:rFonts w:ascii="Arial" w:hAnsi="Arial" w:cs="Arial"/>
          <w:lang w:val="en-GB"/>
        </w:rPr>
        <w:t xml:space="preserve"> </w:t>
      </w:r>
    </w:p>
    <w:p w14:paraId="3A5988A0"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This Convention shall remain in force until terminated by a Contracting State. Either Contracting State may terminate the Convention, through diplomatic channels, by giving written notice of termination at least six months before the end of any calendar year following after the period of five years from the date on which the Convention enters into force. In such event, the Convention shall cease to have effect: </w:t>
      </w:r>
    </w:p>
    <w:p w14:paraId="17DB293C"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a) </w:t>
      </w:r>
      <w:r w:rsidR="004B7F77" w:rsidRPr="00AA2882">
        <w:rPr>
          <w:rFonts w:ascii="Arial" w:hAnsi="Arial" w:cs="Arial"/>
          <w:lang w:val="en-GB"/>
        </w:rPr>
        <w:tab/>
      </w:r>
      <w:r w:rsidRPr="00AA2882">
        <w:rPr>
          <w:rFonts w:ascii="Arial" w:hAnsi="Arial" w:cs="Arial"/>
          <w:lang w:val="en-GB"/>
        </w:rPr>
        <w:t xml:space="preserve">in respect of taxes withheld at source, to income derived on or after 1 January of the calendar year next following the year in which the notice is given; </w:t>
      </w:r>
    </w:p>
    <w:p w14:paraId="4DC9A4BC" w14:textId="77777777" w:rsidR="00300A13" w:rsidRPr="00AA2882" w:rsidRDefault="00300A13" w:rsidP="004B7F77">
      <w:pPr>
        <w:ind w:left="709" w:hanging="425"/>
        <w:jc w:val="both"/>
        <w:rPr>
          <w:rFonts w:ascii="Arial" w:hAnsi="Arial" w:cs="Arial"/>
          <w:lang w:val="en-GB"/>
        </w:rPr>
      </w:pPr>
      <w:r w:rsidRPr="00AA2882">
        <w:rPr>
          <w:rFonts w:ascii="Arial" w:hAnsi="Arial" w:cs="Arial"/>
          <w:lang w:val="en-GB"/>
        </w:rPr>
        <w:t xml:space="preserve">b) </w:t>
      </w:r>
      <w:r w:rsidR="004B7F77" w:rsidRPr="00AA2882">
        <w:rPr>
          <w:rFonts w:ascii="Arial" w:hAnsi="Arial" w:cs="Arial"/>
          <w:lang w:val="en-GB"/>
        </w:rPr>
        <w:tab/>
      </w:r>
      <w:r w:rsidRPr="00AA2882">
        <w:rPr>
          <w:rFonts w:ascii="Arial" w:hAnsi="Arial" w:cs="Arial"/>
          <w:lang w:val="en-GB"/>
        </w:rPr>
        <w:t xml:space="preserve">in respect of other taxes on income, to taxes chargeable for any taxable year beginning on or after 1 January of the calendar year next following the year in which the notice is given. </w:t>
      </w:r>
    </w:p>
    <w:p w14:paraId="4BC19424" w14:textId="77777777" w:rsidR="004B7F77" w:rsidRPr="00AA2882" w:rsidRDefault="004B7F77" w:rsidP="00300A13">
      <w:pPr>
        <w:jc w:val="both"/>
        <w:rPr>
          <w:rFonts w:ascii="Arial" w:hAnsi="Arial" w:cs="Arial"/>
          <w:lang w:val="en-GB"/>
        </w:rPr>
      </w:pPr>
    </w:p>
    <w:p w14:paraId="5C5D0CBB"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In witness whereof the undersigned, duly authorised thereto by their respective Governments, have signed this Convention. </w:t>
      </w:r>
    </w:p>
    <w:p w14:paraId="78BE5219" w14:textId="76E23298" w:rsidR="00300A13" w:rsidRPr="00AA2882" w:rsidRDefault="00300A13" w:rsidP="00300A13">
      <w:pPr>
        <w:jc w:val="both"/>
        <w:rPr>
          <w:rFonts w:ascii="Arial" w:hAnsi="Arial" w:cs="Arial"/>
          <w:lang w:val="en-GB"/>
        </w:rPr>
      </w:pPr>
      <w:r w:rsidRPr="00AA2882">
        <w:rPr>
          <w:rFonts w:ascii="Arial" w:hAnsi="Arial" w:cs="Arial"/>
          <w:lang w:val="en-GB"/>
        </w:rPr>
        <w:t>Done in duplicate at Ljubljana this 18</w:t>
      </w:r>
      <w:r w:rsidRPr="0020557C">
        <w:rPr>
          <w:rFonts w:ascii="Arial" w:hAnsi="Arial" w:cs="Arial"/>
          <w:vertAlign w:val="superscript"/>
          <w:lang w:val="en-GB"/>
        </w:rPr>
        <w:t>th</w:t>
      </w:r>
      <w:r w:rsidRPr="00AA2882">
        <w:rPr>
          <w:rFonts w:ascii="Arial" w:hAnsi="Arial" w:cs="Arial"/>
          <w:lang w:val="en-GB"/>
        </w:rPr>
        <w:t xml:space="preserve"> day of February 2008, in the Slovenian, Norwegian and English languages, all the texts being equally authentic. In case of divergence between any of the texts, the English text shall prevail. </w:t>
      </w:r>
    </w:p>
    <w:p w14:paraId="38608610" w14:textId="77777777" w:rsidR="00300A13" w:rsidRPr="00AA2882" w:rsidRDefault="00300A13" w:rsidP="00300A13">
      <w:pPr>
        <w:jc w:val="both"/>
        <w:rPr>
          <w:rFonts w:ascii="Arial" w:hAnsi="Arial" w:cs="Arial"/>
          <w:lang w:val="en-GB"/>
        </w:rPr>
      </w:pPr>
    </w:p>
    <w:p w14:paraId="6A03ECC0" w14:textId="77777777" w:rsidR="004B7F77" w:rsidRPr="00AA2882" w:rsidRDefault="00300A13" w:rsidP="00571054">
      <w:pPr>
        <w:spacing w:after="0"/>
        <w:jc w:val="both"/>
        <w:rPr>
          <w:rFonts w:ascii="Arial" w:hAnsi="Arial" w:cs="Arial"/>
          <w:lang w:val="en-GB"/>
        </w:rPr>
      </w:pPr>
      <w:r w:rsidRPr="00AA2882">
        <w:rPr>
          <w:rFonts w:ascii="Arial" w:hAnsi="Arial" w:cs="Arial"/>
          <w:lang w:val="en-GB"/>
        </w:rPr>
        <w:t xml:space="preserve">For the Republic of Slovenia </w:t>
      </w:r>
      <w:r w:rsidR="004B7F77" w:rsidRPr="00AA2882">
        <w:rPr>
          <w:rFonts w:ascii="Arial" w:hAnsi="Arial" w:cs="Arial"/>
          <w:lang w:val="en-GB"/>
        </w:rPr>
        <w:tab/>
      </w:r>
      <w:r w:rsidR="004B7F77" w:rsidRPr="00AA2882">
        <w:rPr>
          <w:rFonts w:ascii="Arial" w:hAnsi="Arial" w:cs="Arial"/>
          <w:lang w:val="en-GB"/>
        </w:rPr>
        <w:tab/>
      </w:r>
      <w:r w:rsidR="004B7F77" w:rsidRPr="00AA2882">
        <w:rPr>
          <w:rFonts w:ascii="Arial" w:hAnsi="Arial" w:cs="Arial"/>
          <w:lang w:val="en-GB"/>
        </w:rPr>
        <w:tab/>
      </w:r>
      <w:r w:rsidR="004B7F77" w:rsidRPr="00AA2882">
        <w:rPr>
          <w:rFonts w:ascii="Arial" w:hAnsi="Arial" w:cs="Arial"/>
          <w:lang w:val="en-GB"/>
        </w:rPr>
        <w:tab/>
        <w:t xml:space="preserve">For the Kingdom of Norway </w:t>
      </w:r>
    </w:p>
    <w:p w14:paraId="339E72E5" w14:textId="77777777" w:rsidR="00300A13" w:rsidRPr="00AA2882" w:rsidRDefault="004B7F77" w:rsidP="00571054">
      <w:pPr>
        <w:spacing w:after="0"/>
        <w:jc w:val="both"/>
        <w:rPr>
          <w:rFonts w:ascii="Arial" w:hAnsi="Arial" w:cs="Arial"/>
          <w:lang w:val="en-GB"/>
        </w:rPr>
      </w:pPr>
      <w:r w:rsidRPr="00AA2882">
        <w:rPr>
          <w:rFonts w:ascii="Arial" w:hAnsi="Arial" w:cs="Arial"/>
          <w:lang w:val="en-GB"/>
        </w:rPr>
        <w:t xml:space="preserve">Andrej Bajuk </w:t>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t>Kristin Halvorsen</w:t>
      </w:r>
    </w:p>
    <w:p w14:paraId="60AA794E" w14:textId="77777777" w:rsidR="00300A13" w:rsidRPr="00AA2882" w:rsidRDefault="00300A13" w:rsidP="00300A13">
      <w:pPr>
        <w:jc w:val="both"/>
        <w:rPr>
          <w:rFonts w:ascii="Arial" w:hAnsi="Arial" w:cs="Arial"/>
          <w:lang w:val="en-GB"/>
        </w:rPr>
      </w:pPr>
    </w:p>
    <w:p w14:paraId="06FC956F" w14:textId="77777777" w:rsidR="00AC1064" w:rsidRPr="00AA2882" w:rsidRDefault="00AC1064" w:rsidP="00571054">
      <w:pPr>
        <w:jc w:val="center"/>
        <w:rPr>
          <w:rFonts w:ascii="Arial" w:hAnsi="Arial" w:cs="Arial"/>
          <w:b/>
          <w:lang w:val="en-GB"/>
        </w:rPr>
      </w:pPr>
    </w:p>
    <w:p w14:paraId="22FD6C9D" w14:textId="77777777" w:rsidR="00300A13" w:rsidRPr="00AA2882" w:rsidRDefault="00300A13" w:rsidP="00571054">
      <w:pPr>
        <w:jc w:val="center"/>
        <w:rPr>
          <w:rFonts w:ascii="Arial" w:hAnsi="Arial" w:cs="Arial"/>
          <w:b/>
          <w:lang w:val="en-GB"/>
        </w:rPr>
      </w:pPr>
      <w:r w:rsidRPr="00AA2882">
        <w:rPr>
          <w:rFonts w:ascii="Arial" w:hAnsi="Arial" w:cs="Arial"/>
          <w:b/>
          <w:lang w:val="en-GB"/>
        </w:rPr>
        <w:lastRenderedPageBreak/>
        <w:t>Protocol to the Convention between the Republic of Slovenia and the Kingdom of Norway for the avoidance of double taxation and the prevention of fiscal evasion with respect to taxes on income</w:t>
      </w:r>
    </w:p>
    <w:p w14:paraId="6F3C79BB" w14:textId="77777777" w:rsidR="00300A13" w:rsidRPr="00AA2882" w:rsidRDefault="00300A13" w:rsidP="00571054">
      <w:pPr>
        <w:spacing w:after="0"/>
        <w:jc w:val="both"/>
        <w:rPr>
          <w:rFonts w:ascii="Arial" w:hAnsi="Arial" w:cs="Arial"/>
          <w:lang w:val="en-GB"/>
        </w:rPr>
      </w:pPr>
      <w:r w:rsidRPr="00AA2882">
        <w:rPr>
          <w:rFonts w:ascii="Arial" w:hAnsi="Arial" w:cs="Arial"/>
          <w:lang w:val="en-GB"/>
        </w:rPr>
        <w:t xml:space="preserve"> </w:t>
      </w:r>
    </w:p>
    <w:p w14:paraId="7E16EBB2"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At the signing of the Convention between the Republic of Slovenia and the Kingdom of Norway for the avoidance of double taxation and the prevention of fiscal evasion with respect to taxes on income, the undersigned have agreed that the following provisions shall form an integral part of the said Convention: </w:t>
      </w:r>
    </w:p>
    <w:p w14:paraId="505D1A1A" w14:textId="77777777" w:rsidR="00E154E2" w:rsidRPr="00AA2882" w:rsidRDefault="00E154E2" w:rsidP="00571054">
      <w:pPr>
        <w:spacing w:after="0"/>
        <w:jc w:val="both"/>
        <w:rPr>
          <w:rFonts w:ascii="Arial" w:hAnsi="Arial" w:cs="Arial"/>
          <w:lang w:val="en-GB"/>
        </w:rPr>
      </w:pPr>
    </w:p>
    <w:p w14:paraId="1EBF3CD3" w14:textId="77777777" w:rsidR="00300A13" w:rsidRPr="00CB20E6" w:rsidRDefault="00300A13" w:rsidP="00300A13">
      <w:pPr>
        <w:jc w:val="both"/>
        <w:rPr>
          <w:rFonts w:ascii="Arial" w:hAnsi="Arial" w:cs="Arial"/>
          <w:u w:val="single"/>
          <w:lang w:val="en-GB"/>
        </w:rPr>
      </w:pPr>
      <w:r w:rsidRPr="00CB20E6">
        <w:rPr>
          <w:rFonts w:ascii="Arial" w:hAnsi="Arial" w:cs="Arial"/>
          <w:u w:val="single"/>
          <w:lang w:val="en-GB"/>
        </w:rPr>
        <w:t xml:space="preserve">With respect to Article 10 (Dividends) </w:t>
      </w:r>
    </w:p>
    <w:p w14:paraId="298D3B47"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The term “Government of a Contracting State” in paragraph 3 will also cover in the case of Slovenia any subsequently established fund, performing similar functions for the Government in accordance with the domestic law, as the fund mentioned in paragraph 3, subparagraph a), as agreed between the competent authorities of the Contracting States. </w:t>
      </w:r>
    </w:p>
    <w:p w14:paraId="2A27D75B" w14:textId="77777777" w:rsidR="00E154E2" w:rsidRPr="00AA2882" w:rsidRDefault="00E154E2" w:rsidP="00571054">
      <w:pPr>
        <w:spacing w:after="0"/>
        <w:jc w:val="both"/>
        <w:rPr>
          <w:rFonts w:ascii="Arial" w:hAnsi="Arial" w:cs="Arial"/>
          <w:lang w:val="en-GB"/>
        </w:rPr>
      </w:pPr>
    </w:p>
    <w:p w14:paraId="557D7940" w14:textId="77777777" w:rsidR="00300A13" w:rsidRPr="00CB20E6" w:rsidRDefault="00300A13" w:rsidP="00300A13">
      <w:pPr>
        <w:jc w:val="both"/>
        <w:rPr>
          <w:rFonts w:ascii="Arial" w:hAnsi="Arial" w:cs="Arial"/>
          <w:u w:val="single"/>
          <w:lang w:val="en-GB"/>
        </w:rPr>
      </w:pPr>
      <w:r w:rsidRPr="00CB20E6">
        <w:rPr>
          <w:rFonts w:ascii="Arial" w:hAnsi="Arial" w:cs="Arial"/>
          <w:u w:val="single"/>
          <w:lang w:val="en-GB"/>
        </w:rPr>
        <w:t xml:space="preserve">With respect to Article 11 (Interest) </w:t>
      </w:r>
    </w:p>
    <w:p w14:paraId="49A1791F"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The term “Government” in paragraph 4 will also cover in the case of Slovenia any subsequently established fund, performing similar functions for the Government in accordance with the domestic law, as the fund mentioned in paragraph 4, subparagraph (a)(iii), as agreed between the competent authorities of the Contracting States. </w:t>
      </w:r>
    </w:p>
    <w:p w14:paraId="52B0712D" w14:textId="77777777" w:rsidR="00E154E2" w:rsidRPr="00AA2882" w:rsidRDefault="00E154E2" w:rsidP="00571054">
      <w:pPr>
        <w:spacing w:after="0"/>
        <w:jc w:val="both"/>
        <w:rPr>
          <w:rFonts w:ascii="Arial" w:hAnsi="Arial" w:cs="Arial"/>
          <w:lang w:val="en-GB"/>
        </w:rPr>
      </w:pPr>
    </w:p>
    <w:p w14:paraId="55F2C029" w14:textId="77777777" w:rsidR="00300A13" w:rsidRPr="00AA2882" w:rsidRDefault="00300A13" w:rsidP="00300A13">
      <w:pPr>
        <w:jc w:val="both"/>
        <w:rPr>
          <w:rFonts w:ascii="Arial" w:hAnsi="Arial" w:cs="Arial"/>
          <w:lang w:val="en-GB"/>
        </w:rPr>
      </w:pPr>
      <w:r w:rsidRPr="00AA2882">
        <w:rPr>
          <w:rFonts w:ascii="Arial" w:hAnsi="Arial" w:cs="Arial"/>
          <w:lang w:val="en-GB"/>
        </w:rPr>
        <w:t xml:space="preserve">In witness whereof the undersigned, duly authorised thereto by their respective Governments, have signed this Protocol. </w:t>
      </w:r>
    </w:p>
    <w:p w14:paraId="5CC2C58D" w14:textId="77777777" w:rsidR="00E154E2" w:rsidRPr="00AA2882" w:rsidRDefault="00E154E2" w:rsidP="00571054">
      <w:pPr>
        <w:spacing w:after="0"/>
        <w:jc w:val="both"/>
        <w:rPr>
          <w:rFonts w:ascii="Arial" w:hAnsi="Arial" w:cs="Arial"/>
          <w:lang w:val="en-GB"/>
        </w:rPr>
      </w:pPr>
    </w:p>
    <w:p w14:paraId="37219833" w14:textId="54FF8EB6" w:rsidR="00300A13" w:rsidRPr="00AA2882" w:rsidRDefault="00300A13" w:rsidP="00300A13">
      <w:pPr>
        <w:jc w:val="both"/>
        <w:rPr>
          <w:rFonts w:ascii="Arial" w:hAnsi="Arial" w:cs="Arial"/>
          <w:lang w:val="en-GB"/>
        </w:rPr>
      </w:pPr>
      <w:r w:rsidRPr="0020557C">
        <w:rPr>
          <w:rFonts w:ascii="Arial" w:hAnsi="Arial" w:cs="Arial"/>
          <w:lang w:val="en-GB"/>
        </w:rPr>
        <w:t>Done in duplicate at Ljubljana this 18</w:t>
      </w:r>
      <w:r w:rsidRPr="0020557C">
        <w:rPr>
          <w:rFonts w:ascii="Arial" w:hAnsi="Arial" w:cs="Arial"/>
          <w:vertAlign w:val="superscript"/>
          <w:lang w:val="en-GB"/>
        </w:rPr>
        <w:t>th</w:t>
      </w:r>
      <w:r w:rsidRPr="00AA2882">
        <w:rPr>
          <w:rFonts w:ascii="Arial" w:hAnsi="Arial" w:cs="Arial"/>
          <w:lang w:val="en-GB"/>
        </w:rPr>
        <w:t xml:space="preserve"> day of February 2008, in the Slovenian, Norwegian and English languages, all the texts being equally authentic. In case of divergence between any of the texts, the English text shall prevail. </w:t>
      </w:r>
    </w:p>
    <w:p w14:paraId="1ED8BE89" w14:textId="77777777" w:rsidR="00571054" w:rsidRPr="00AA2882" w:rsidRDefault="00571054" w:rsidP="00571054">
      <w:pPr>
        <w:spacing w:after="0"/>
        <w:jc w:val="both"/>
        <w:rPr>
          <w:rFonts w:ascii="Arial" w:hAnsi="Arial" w:cs="Arial"/>
          <w:lang w:val="en-GB"/>
        </w:rPr>
      </w:pPr>
    </w:p>
    <w:p w14:paraId="7C1257B8" w14:textId="77777777" w:rsidR="00571054" w:rsidRPr="00AA2882" w:rsidRDefault="00571054" w:rsidP="00571054">
      <w:pPr>
        <w:spacing w:after="0"/>
        <w:jc w:val="both"/>
        <w:rPr>
          <w:rFonts w:ascii="Arial" w:hAnsi="Arial" w:cs="Arial"/>
          <w:lang w:val="en-GB"/>
        </w:rPr>
      </w:pPr>
    </w:p>
    <w:p w14:paraId="66BC38C2" w14:textId="77777777" w:rsidR="00E154E2" w:rsidRPr="00AA2882" w:rsidRDefault="00300A13" w:rsidP="00571054">
      <w:pPr>
        <w:spacing w:after="0"/>
        <w:jc w:val="both"/>
        <w:rPr>
          <w:rFonts w:ascii="Arial" w:hAnsi="Arial" w:cs="Arial"/>
          <w:lang w:val="en-GB"/>
        </w:rPr>
      </w:pPr>
      <w:r w:rsidRPr="00AA2882">
        <w:rPr>
          <w:rFonts w:ascii="Arial" w:hAnsi="Arial" w:cs="Arial"/>
          <w:lang w:val="en-GB"/>
        </w:rPr>
        <w:t xml:space="preserve">For the Republic of Slovenia </w:t>
      </w:r>
      <w:r w:rsidR="00E154E2" w:rsidRPr="00AA2882">
        <w:rPr>
          <w:rFonts w:ascii="Arial" w:hAnsi="Arial" w:cs="Arial"/>
          <w:lang w:val="en-GB"/>
        </w:rPr>
        <w:tab/>
      </w:r>
      <w:r w:rsidR="00E154E2" w:rsidRPr="00AA2882">
        <w:rPr>
          <w:rFonts w:ascii="Arial" w:hAnsi="Arial" w:cs="Arial"/>
          <w:lang w:val="en-GB"/>
        </w:rPr>
        <w:tab/>
      </w:r>
      <w:r w:rsidR="00E154E2" w:rsidRPr="00AA2882">
        <w:rPr>
          <w:rFonts w:ascii="Arial" w:hAnsi="Arial" w:cs="Arial"/>
          <w:lang w:val="en-GB"/>
        </w:rPr>
        <w:tab/>
      </w:r>
      <w:r w:rsidR="00E154E2" w:rsidRPr="00AA2882">
        <w:rPr>
          <w:rFonts w:ascii="Arial" w:hAnsi="Arial" w:cs="Arial"/>
          <w:lang w:val="en-GB"/>
        </w:rPr>
        <w:tab/>
        <w:t xml:space="preserve">For the Kingdom of Norway </w:t>
      </w:r>
    </w:p>
    <w:p w14:paraId="5DDA61B0" w14:textId="77777777" w:rsidR="00300A13" w:rsidRPr="00AA2882" w:rsidRDefault="00E154E2" w:rsidP="00571054">
      <w:pPr>
        <w:spacing w:after="0"/>
        <w:jc w:val="both"/>
        <w:rPr>
          <w:rFonts w:ascii="Arial" w:hAnsi="Arial" w:cs="Arial"/>
          <w:lang w:val="en-GB"/>
        </w:rPr>
      </w:pPr>
      <w:r w:rsidRPr="00AA2882">
        <w:rPr>
          <w:rFonts w:ascii="Arial" w:hAnsi="Arial" w:cs="Arial"/>
          <w:lang w:val="en-GB"/>
        </w:rPr>
        <w:t xml:space="preserve">Andrej Bajuk </w:t>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r>
      <w:r w:rsidRPr="00AA2882">
        <w:rPr>
          <w:rFonts w:ascii="Arial" w:hAnsi="Arial" w:cs="Arial"/>
          <w:lang w:val="en-GB"/>
        </w:rPr>
        <w:tab/>
        <w:t>Kristin Halvorsen</w:t>
      </w:r>
    </w:p>
    <w:sectPr w:rsidR="00300A13" w:rsidRPr="00AA2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A18F1"/>
    <w:multiLevelType w:val="hybridMultilevel"/>
    <w:tmpl w:val="F13E5EC2"/>
    <w:lvl w:ilvl="0" w:tplc="2FE0330E">
      <w:numFmt w:val="bullet"/>
      <w:lvlText w:val="-"/>
      <w:lvlJc w:val="left"/>
      <w:pPr>
        <w:ind w:left="1146" w:hanging="360"/>
      </w:pPr>
      <w:rPr>
        <w:rFonts w:ascii="Arial" w:eastAsia="MS Mincho"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 w15:restartNumberingAfterBreak="0">
    <w:nsid w:val="45D256F6"/>
    <w:multiLevelType w:val="hybridMultilevel"/>
    <w:tmpl w:val="E88E4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4E4D83"/>
    <w:multiLevelType w:val="hybridMultilevel"/>
    <w:tmpl w:val="EA24F98A"/>
    <w:lvl w:ilvl="0" w:tplc="2FE0330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825613"/>
    <w:multiLevelType w:val="hybridMultilevel"/>
    <w:tmpl w:val="6D2EF188"/>
    <w:lvl w:ilvl="0" w:tplc="7E585BF0">
      <w:numFmt w:val="bullet"/>
      <w:lvlText w:val="-"/>
      <w:lvlJc w:val="left"/>
      <w:pPr>
        <w:ind w:left="786" w:hanging="360"/>
      </w:pPr>
      <w:rPr>
        <w:rFonts w:ascii="Arial" w:eastAsia="MS Mincho"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13"/>
    <w:rsid w:val="00007C90"/>
    <w:rsid w:val="000174AD"/>
    <w:rsid w:val="00025E42"/>
    <w:rsid w:val="00037F24"/>
    <w:rsid w:val="00040E13"/>
    <w:rsid w:val="000C32E5"/>
    <w:rsid w:val="000D3DB7"/>
    <w:rsid w:val="001910E9"/>
    <w:rsid w:val="001F66AB"/>
    <w:rsid w:val="001F6E9A"/>
    <w:rsid w:val="0020557C"/>
    <w:rsid w:val="0028549B"/>
    <w:rsid w:val="002F3ABA"/>
    <w:rsid w:val="00300A13"/>
    <w:rsid w:val="0030733E"/>
    <w:rsid w:val="00321CBE"/>
    <w:rsid w:val="00340506"/>
    <w:rsid w:val="00375B53"/>
    <w:rsid w:val="00385F08"/>
    <w:rsid w:val="00424F3A"/>
    <w:rsid w:val="00475EBD"/>
    <w:rsid w:val="004B7F77"/>
    <w:rsid w:val="00514081"/>
    <w:rsid w:val="005226A9"/>
    <w:rsid w:val="00571054"/>
    <w:rsid w:val="005A77D5"/>
    <w:rsid w:val="005C2039"/>
    <w:rsid w:val="005C38EF"/>
    <w:rsid w:val="005E13AC"/>
    <w:rsid w:val="006320A8"/>
    <w:rsid w:val="00695537"/>
    <w:rsid w:val="006E7B40"/>
    <w:rsid w:val="0071574A"/>
    <w:rsid w:val="007200FF"/>
    <w:rsid w:val="007308EB"/>
    <w:rsid w:val="0075551F"/>
    <w:rsid w:val="00761BD9"/>
    <w:rsid w:val="007A3676"/>
    <w:rsid w:val="007D0015"/>
    <w:rsid w:val="007D7557"/>
    <w:rsid w:val="00831CBD"/>
    <w:rsid w:val="0083527F"/>
    <w:rsid w:val="00867D69"/>
    <w:rsid w:val="008E645F"/>
    <w:rsid w:val="00963384"/>
    <w:rsid w:val="009A4EFD"/>
    <w:rsid w:val="009C6A5F"/>
    <w:rsid w:val="009F70B0"/>
    <w:rsid w:val="00A0062C"/>
    <w:rsid w:val="00A155C7"/>
    <w:rsid w:val="00A83D07"/>
    <w:rsid w:val="00AA2882"/>
    <w:rsid w:val="00AB2488"/>
    <w:rsid w:val="00AC1064"/>
    <w:rsid w:val="00AD3BB2"/>
    <w:rsid w:val="00C12812"/>
    <w:rsid w:val="00C4780A"/>
    <w:rsid w:val="00C51479"/>
    <w:rsid w:val="00C64DEC"/>
    <w:rsid w:val="00C9099C"/>
    <w:rsid w:val="00C95E86"/>
    <w:rsid w:val="00CB20E6"/>
    <w:rsid w:val="00CB5C3D"/>
    <w:rsid w:val="00CF5333"/>
    <w:rsid w:val="00D04477"/>
    <w:rsid w:val="00D04BF3"/>
    <w:rsid w:val="00D37851"/>
    <w:rsid w:val="00D37ED7"/>
    <w:rsid w:val="00D65A00"/>
    <w:rsid w:val="00DA4AE5"/>
    <w:rsid w:val="00DE5FBD"/>
    <w:rsid w:val="00E154E2"/>
    <w:rsid w:val="00E15B9E"/>
    <w:rsid w:val="00E56519"/>
    <w:rsid w:val="00EE2ED8"/>
    <w:rsid w:val="00F16BD1"/>
    <w:rsid w:val="00F325D4"/>
    <w:rsid w:val="00F71584"/>
    <w:rsid w:val="00F84F53"/>
    <w:rsid w:val="00FB5ADC"/>
    <w:rsid w:val="00FD05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C326"/>
  <w15:docId w15:val="{072117CC-0DEF-4196-9EF1-D49F11B5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2E5"/>
    <w:rPr>
      <w:color w:val="0000FF" w:themeColor="hyperlink"/>
      <w:u w:val="single"/>
    </w:rPr>
  </w:style>
  <w:style w:type="paragraph" w:styleId="ListParagraph">
    <w:name w:val="List Paragraph"/>
    <w:basedOn w:val="Normal"/>
    <w:uiPriority w:val="34"/>
    <w:qFormat/>
    <w:rsid w:val="000C32E5"/>
    <w:pPr>
      <w:ind w:left="720"/>
      <w:contextualSpacing/>
    </w:pPr>
  </w:style>
  <w:style w:type="paragraph" w:customStyle="1" w:styleId="Para">
    <w:name w:val="Para"/>
    <w:basedOn w:val="Normal"/>
    <w:uiPriority w:val="3"/>
    <w:qFormat/>
    <w:rsid w:val="00340506"/>
    <w:pPr>
      <w:spacing w:before="120" w:after="120" w:line="240" w:lineRule="auto"/>
      <w:ind w:left="680" w:right="680"/>
      <w:jc w:val="both"/>
    </w:pPr>
    <w:rPr>
      <w:rFonts w:ascii="Times New Roman" w:eastAsia="SimSun" w:hAnsi="Times New Roman" w:cs="Times New Roman"/>
      <w:szCs w:val="20"/>
      <w:lang w:val="en-GB"/>
    </w:rPr>
  </w:style>
  <w:style w:type="table" w:customStyle="1" w:styleId="TableGrid2">
    <w:name w:val="Table Grid2"/>
    <w:basedOn w:val="TableNormal"/>
    <w:next w:val="TableGrid"/>
    <w:uiPriority w:val="1"/>
    <w:rsid w:val="007A3676"/>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1"/>
    <w:rsid w:val="00385F08"/>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82"/>
    <w:rPr>
      <w:rFonts w:ascii="Segoe UI" w:hAnsi="Segoe UI" w:cs="Segoe UI"/>
      <w:sz w:val="18"/>
      <w:szCs w:val="18"/>
    </w:rPr>
  </w:style>
  <w:style w:type="character" w:styleId="UnresolvedMention">
    <w:name w:val="Unresolved Mention"/>
    <w:basedOn w:val="DefaultParagraphFont"/>
    <w:uiPriority w:val="99"/>
    <w:semiHidden/>
    <w:unhideWhenUsed/>
    <w:rsid w:val="00AA2882"/>
    <w:rPr>
      <w:color w:val="605E5C"/>
      <w:shd w:val="clear" w:color="auto" w:fill="E1DFDD"/>
    </w:rPr>
  </w:style>
  <w:style w:type="character" w:styleId="CommentReference">
    <w:name w:val="annotation reference"/>
    <w:basedOn w:val="DefaultParagraphFont"/>
    <w:uiPriority w:val="99"/>
    <w:semiHidden/>
    <w:unhideWhenUsed/>
    <w:rsid w:val="00AA2882"/>
    <w:rPr>
      <w:sz w:val="16"/>
      <w:szCs w:val="16"/>
    </w:rPr>
  </w:style>
  <w:style w:type="paragraph" w:styleId="CommentText">
    <w:name w:val="annotation text"/>
    <w:basedOn w:val="Normal"/>
    <w:link w:val="CommentTextChar"/>
    <w:uiPriority w:val="99"/>
    <w:semiHidden/>
    <w:unhideWhenUsed/>
    <w:rsid w:val="00AA2882"/>
    <w:pPr>
      <w:spacing w:line="240" w:lineRule="auto"/>
    </w:pPr>
    <w:rPr>
      <w:sz w:val="20"/>
      <w:szCs w:val="20"/>
    </w:rPr>
  </w:style>
  <w:style w:type="character" w:customStyle="1" w:styleId="CommentTextChar">
    <w:name w:val="Comment Text Char"/>
    <w:basedOn w:val="DefaultParagraphFont"/>
    <w:link w:val="CommentText"/>
    <w:uiPriority w:val="99"/>
    <w:semiHidden/>
    <w:rsid w:val="00AA2882"/>
    <w:rPr>
      <w:sz w:val="20"/>
      <w:szCs w:val="20"/>
    </w:rPr>
  </w:style>
  <w:style w:type="paragraph" w:styleId="CommentSubject">
    <w:name w:val="annotation subject"/>
    <w:basedOn w:val="CommentText"/>
    <w:next w:val="CommentText"/>
    <w:link w:val="CommentSubjectChar"/>
    <w:uiPriority w:val="99"/>
    <w:semiHidden/>
    <w:unhideWhenUsed/>
    <w:rsid w:val="00AA2882"/>
    <w:rPr>
      <w:b/>
      <w:bCs/>
    </w:rPr>
  </w:style>
  <w:style w:type="character" w:customStyle="1" w:styleId="CommentSubjectChar">
    <w:name w:val="Comment Subject Char"/>
    <w:basedOn w:val="CommentTextChar"/>
    <w:link w:val="CommentSubject"/>
    <w:uiPriority w:val="99"/>
    <w:semiHidden/>
    <w:rsid w:val="00AA2882"/>
    <w:rPr>
      <w:b/>
      <w:bCs/>
      <w:sz w:val="20"/>
      <w:szCs w:val="20"/>
    </w:rPr>
  </w:style>
  <w:style w:type="paragraph" w:styleId="Revision">
    <w:name w:val="Revision"/>
    <w:hidden/>
    <w:uiPriority w:val="99"/>
    <w:semiHidden/>
    <w:rsid w:val="00C64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cd.org/tax/treaties/beps-mli-signatories-and-par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tema/okonomi-og-budsjett/skatter-og-avgifter/skatteavtaler-mellom-norge-og-andre-stat/id417330/" TargetMode="External"/><Relationship Id="rId5" Type="http://schemas.openxmlformats.org/officeDocument/2006/relationships/hyperlink" Target="https://www.uradni-list.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10580</Words>
  <Characters>60306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70745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MF SSODP-EK</cp:lastModifiedBy>
  <cp:revision>3</cp:revision>
  <dcterms:created xsi:type="dcterms:W3CDTF">2021-03-04T14:39:00Z</dcterms:created>
  <dcterms:modified xsi:type="dcterms:W3CDTF">2021-03-04T16:18:00Z</dcterms:modified>
</cp:coreProperties>
</file>