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B233B" w14:textId="77777777" w:rsidR="00E60853" w:rsidRPr="004B525E" w:rsidRDefault="00A02F1D" w:rsidP="00E60853">
      <w:pPr>
        <w:pStyle w:val="datumtevilka"/>
        <w:rPr>
          <w:rFonts w:cs="Arial"/>
        </w:rPr>
      </w:pPr>
      <w:r w:rsidRPr="004B525E">
        <w:rPr>
          <w:rFonts w:cs="Arial"/>
          <w:noProof/>
        </w:rPr>
        <mc:AlternateContent>
          <mc:Choice Requires="wps">
            <w:drawing>
              <wp:anchor distT="360045" distB="540385" distL="0" distR="0" simplePos="0" relativeHeight="251657728" behindDoc="0" locked="0" layoutInCell="1" allowOverlap="0" wp14:anchorId="1AFB8A72" wp14:editId="3EFAFB99">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5971" w14:textId="77777777" w:rsidR="00521917" w:rsidRPr="004B4522" w:rsidRDefault="00521917" w:rsidP="00BA0DC5">
                            <w:pPr>
                              <w:rPr>
                                <w:b/>
                                <w:szCs w:val="20"/>
                                <w:lang w:val="sl-SI"/>
                              </w:rPr>
                            </w:pPr>
                            <w:r w:rsidRPr="004B4522">
                              <w:rPr>
                                <w:b/>
                                <w:szCs w:val="20"/>
                                <w:lang w:val="sl-SI"/>
                              </w:rPr>
                              <w:t>FINANČNA UPRAVA RS</w:t>
                            </w:r>
                          </w:p>
                          <w:p w14:paraId="228404B7" w14:textId="77777777" w:rsidR="00521917" w:rsidRPr="004B4522" w:rsidRDefault="00521917" w:rsidP="00BA0DC5">
                            <w:pPr>
                              <w:rPr>
                                <w:b/>
                                <w:szCs w:val="20"/>
                                <w:lang w:val="sl-SI"/>
                              </w:rPr>
                            </w:pPr>
                            <w:r w:rsidRPr="004B4522">
                              <w:rPr>
                                <w:b/>
                                <w:szCs w:val="20"/>
                                <w:lang w:val="sl-SI"/>
                              </w:rPr>
                              <w:t>Generalni finančni urad</w:t>
                            </w:r>
                          </w:p>
                          <w:p w14:paraId="3DB5B0F4" w14:textId="77777777" w:rsidR="00521917" w:rsidRPr="004B4522" w:rsidRDefault="00521917" w:rsidP="00BA0DC5">
                            <w:pPr>
                              <w:rPr>
                                <w:szCs w:val="20"/>
                                <w:lang w:val="sl-SI"/>
                              </w:rPr>
                            </w:pPr>
                            <w:r w:rsidRPr="004B4522">
                              <w:rPr>
                                <w:szCs w:val="20"/>
                                <w:lang w:val="sl-SI"/>
                              </w:rPr>
                              <w:t>Šmartinska cesta 55</w:t>
                            </w:r>
                          </w:p>
                          <w:p w14:paraId="7E525DA0" w14:textId="77777777" w:rsidR="00521917" w:rsidRPr="004B4522" w:rsidRDefault="00521917" w:rsidP="00BA0DC5">
                            <w:pPr>
                              <w:rPr>
                                <w:szCs w:val="20"/>
                                <w:lang w:val="sl-SI"/>
                              </w:rPr>
                            </w:pPr>
                            <w:r w:rsidRPr="004B4522">
                              <w:rPr>
                                <w:szCs w:val="20"/>
                                <w:lang w:val="sl-SI"/>
                              </w:rPr>
                              <w:t>1000 Ljubljana</w:t>
                            </w:r>
                          </w:p>
                          <w:p w14:paraId="38DEACED" w14:textId="77777777" w:rsidR="00521917" w:rsidRPr="004B4522" w:rsidRDefault="00521917" w:rsidP="00BA0DC5">
                            <w:pPr>
                              <w:rPr>
                                <w:szCs w:val="20"/>
                                <w:lang w:val="sl-SI"/>
                              </w:rPr>
                            </w:pPr>
                          </w:p>
                          <w:p w14:paraId="519CC5DB" w14:textId="77777777" w:rsidR="00521917" w:rsidRPr="004B4522" w:rsidRDefault="00920627" w:rsidP="00BA0DC5">
                            <w:pPr>
                              <w:rPr>
                                <w:szCs w:val="20"/>
                                <w:lang w:val="sl-SI"/>
                              </w:rPr>
                            </w:pPr>
                            <w:hyperlink r:id="rId13" w:history="1">
                              <w:r w:rsidR="00521917" w:rsidRPr="004B4522">
                                <w:rPr>
                                  <w:rStyle w:val="Hiperpovezava"/>
                                  <w:szCs w:val="20"/>
                                  <w:lang w:val="sl-SI"/>
                                </w:rPr>
                                <w:t>gfu.fu@gov.si</w:t>
                              </w:r>
                            </w:hyperlink>
                          </w:p>
                          <w:p w14:paraId="065F4086" w14:textId="77777777" w:rsidR="00521917" w:rsidRPr="003E1C74" w:rsidRDefault="00521917"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B8A72"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" o:allowoverlap="f" filled="f" stroked="f">
                <v:textbox inset="0,0,0,0">
                  <w:txbxContent>
                    <w:p w14:paraId="21505971" w14:textId="77777777" w:rsidR="00521917" w:rsidRPr="004B4522" w:rsidRDefault="00521917" w:rsidP="00BA0DC5">
                      <w:pPr>
                        <w:rPr>
                          <w:b/>
                          <w:szCs w:val="20"/>
                          <w:lang w:val="sl-SI"/>
                        </w:rPr>
                      </w:pPr>
                      <w:r w:rsidRPr="004B4522">
                        <w:rPr>
                          <w:b/>
                          <w:szCs w:val="20"/>
                          <w:lang w:val="sl-SI"/>
                        </w:rPr>
                        <w:t>FINANČNA UPRAVA RS</w:t>
                      </w:r>
                    </w:p>
                    <w:p w14:paraId="228404B7" w14:textId="77777777" w:rsidR="00521917" w:rsidRPr="004B4522" w:rsidRDefault="00521917" w:rsidP="00BA0DC5">
                      <w:pPr>
                        <w:rPr>
                          <w:b/>
                          <w:szCs w:val="20"/>
                          <w:lang w:val="sl-SI"/>
                        </w:rPr>
                      </w:pPr>
                      <w:r w:rsidRPr="004B4522">
                        <w:rPr>
                          <w:b/>
                          <w:szCs w:val="20"/>
                          <w:lang w:val="sl-SI"/>
                        </w:rPr>
                        <w:t>Generalni finančni urad</w:t>
                      </w:r>
                    </w:p>
                    <w:p w14:paraId="3DB5B0F4" w14:textId="77777777" w:rsidR="00521917" w:rsidRPr="004B4522" w:rsidRDefault="00521917" w:rsidP="00BA0DC5">
                      <w:pPr>
                        <w:rPr>
                          <w:szCs w:val="20"/>
                          <w:lang w:val="sl-SI"/>
                        </w:rPr>
                      </w:pPr>
                      <w:r w:rsidRPr="004B4522">
                        <w:rPr>
                          <w:szCs w:val="20"/>
                          <w:lang w:val="sl-SI"/>
                        </w:rPr>
                        <w:t>Šmartinska cesta 55</w:t>
                      </w:r>
                    </w:p>
                    <w:p w14:paraId="7E525DA0" w14:textId="77777777" w:rsidR="00521917" w:rsidRPr="004B4522" w:rsidRDefault="00521917" w:rsidP="00BA0DC5">
                      <w:pPr>
                        <w:rPr>
                          <w:szCs w:val="20"/>
                          <w:lang w:val="sl-SI"/>
                        </w:rPr>
                      </w:pPr>
                      <w:r w:rsidRPr="004B4522">
                        <w:rPr>
                          <w:szCs w:val="20"/>
                          <w:lang w:val="sl-SI"/>
                        </w:rPr>
                        <w:t>1000 Ljubljana</w:t>
                      </w:r>
                    </w:p>
                    <w:p w14:paraId="38DEACED" w14:textId="77777777" w:rsidR="00521917" w:rsidRPr="004B4522" w:rsidRDefault="00521917" w:rsidP="00BA0DC5">
                      <w:pPr>
                        <w:rPr>
                          <w:szCs w:val="20"/>
                          <w:lang w:val="sl-SI"/>
                        </w:rPr>
                      </w:pPr>
                    </w:p>
                    <w:p w14:paraId="519CC5DB" w14:textId="77777777" w:rsidR="00521917" w:rsidRPr="004B4522" w:rsidRDefault="00920627" w:rsidP="00BA0DC5">
                      <w:pPr>
                        <w:rPr>
                          <w:szCs w:val="20"/>
                          <w:lang w:val="sl-SI"/>
                        </w:rPr>
                      </w:pPr>
                      <w:hyperlink r:id="rId14" w:history="1">
                        <w:r w:rsidR="00521917" w:rsidRPr="004B4522">
                          <w:rPr>
                            <w:rStyle w:val="Hiperpovezava"/>
                            <w:szCs w:val="20"/>
                            <w:lang w:val="sl-SI"/>
                          </w:rPr>
                          <w:t>gfu.fu@gov.si</w:t>
                        </w:r>
                      </w:hyperlink>
                    </w:p>
                    <w:p w14:paraId="065F4086" w14:textId="77777777" w:rsidR="00521917" w:rsidRPr="003E1C74" w:rsidRDefault="00521917" w:rsidP="007D75CF">
                      <w:pPr>
                        <w:rPr>
                          <w:lang w:val="sl-SI"/>
                        </w:rPr>
                      </w:pPr>
                    </w:p>
                  </w:txbxContent>
                </v:textbox>
                <w10:wrap type="topAndBottom" anchorx="page" anchory="page"/>
              </v:shape>
            </w:pict>
          </mc:Fallback>
        </mc:AlternateContent>
      </w:r>
      <w:r w:rsidR="007D75CF" w:rsidRPr="004B525E">
        <w:rPr>
          <w:rFonts w:cs="Arial"/>
        </w:rPr>
        <w:t xml:space="preserve">Številka: </w:t>
      </w:r>
      <w:r w:rsidR="007D75CF" w:rsidRPr="004B525E">
        <w:rPr>
          <w:rFonts w:cs="Arial"/>
        </w:rPr>
        <w:tab/>
      </w:r>
      <w:r w:rsidR="00E60853" w:rsidRPr="00426297">
        <w:rPr>
          <w:rFonts w:cs="Arial"/>
        </w:rPr>
        <w:t>092-320/2021/</w:t>
      </w:r>
      <w:r w:rsidR="00E60853">
        <w:rPr>
          <w:rFonts w:cs="Arial"/>
        </w:rPr>
        <w:t>2</w:t>
      </w:r>
    </w:p>
    <w:p w14:paraId="1973540B" w14:textId="1BB32672" w:rsidR="00E60853" w:rsidRPr="004B525E" w:rsidRDefault="00E60853" w:rsidP="00E60853">
      <w:pPr>
        <w:pStyle w:val="datumtevilka"/>
        <w:rPr>
          <w:rFonts w:cs="Arial"/>
        </w:rPr>
      </w:pPr>
      <w:r w:rsidRPr="00C4730F">
        <w:rPr>
          <w:rFonts w:cs="Arial"/>
        </w:rPr>
        <w:t xml:space="preserve">Datum: </w:t>
      </w:r>
      <w:r w:rsidRPr="00C4730F">
        <w:rPr>
          <w:rFonts w:cs="Arial"/>
        </w:rPr>
        <w:tab/>
      </w:r>
      <w:r>
        <w:rPr>
          <w:rFonts w:cs="Arial"/>
        </w:rPr>
        <w:t>2</w:t>
      </w:r>
      <w:r w:rsidR="003F6A8F">
        <w:rPr>
          <w:rFonts w:cs="Arial"/>
        </w:rPr>
        <w:t>5</w:t>
      </w:r>
      <w:r w:rsidRPr="00C4730F">
        <w:rPr>
          <w:rFonts w:cs="Arial"/>
        </w:rPr>
        <w:t>. 8. 2021</w:t>
      </w:r>
    </w:p>
    <w:p w14:paraId="786BFA04" w14:textId="77777777" w:rsidR="00E60853" w:rsidRPr="004B525E" w:rsidRDefault="00E60853" w:rsidP="00E60853">
      <w:pPr>
        <w:rPr>
          <w:rFonts w:cs="Arial"/>
          <w:szCs w:val="20"/>
          <w:lang w:val="sl-SI"/>
        </w:rPr>
      </w:pPr>
    </w:p>
    <w:p w14:paraId="61636B5B" w14:textId="77777777" w:rsidR="00E60853" w:rsidRPr="004B525E" w:rsidRDefault="00E60853" w:rsidP="00E60853">
      <w:pPr>
        <w:pStyle w:val="ZADEVA"/>
        <w:jc w:val="both"/>
        <w:rPr>
          <w:rFonts w:cs="Arial"/>
          <w:szCs w:val="20"/>
          <w:lang w:val="sl-SI"/>
        </w:rPr>
      </w:pPr>
      <w:r w:rsidRPr="004B525E">
        <w:rPr>
          <w:rFonts w:cs="Arial"/>
          <w:szCs w:val="20"/>
          <w:lang w:val="sl-SI"/>
        </w:rPr>
        <w:t xml:space="preserve">Zadeva: </w:t>
      </w:r>
      <w:r w:rsidRPr="004B525E">
        <w:rPr>
          <w:rFonts w:cs="Arial"/>
          <w:szCs w:val="20"/>
          <w:lang w:val="sl-SI"/>
        </w:rPr>
        <w:tab/>
      </w:r>
      <w:r w:rsidRPr="00426297">
        <w:rPr>
          <w:rFonts w:cs="Arial"/>
          <w:szCs w:val="20"/>
          <w:lang w:val="sl-SI"/>
        </w:rPr>
        <w:t xml:space="preserve">Davčna obravnava javne ponudbe naložbenih </w:t>
      </w:r>
      <w:proofErr w:type="spellStart"/>
      <w:r w:rsidRPr="00426297">
        <w:rPr>
          <w:rFonts w:cs="Arial"/>
          <w:szCs w:val="20"/>
          <w:lang w:val="sl-SI"/>
        </w:rPr>
        <w:t>kriptožetonov</w:t>
      </w:r>
      <w:proofErr w:type="spellEnd"/>
    </w:p>
    <w:p w14:paraId="3E1A5E4C" w14:textId="77777777" w:rsidR="00E60853" w:rsidRPr="004B525E" w:rsidRDefault="00E60853" w:rsidP="00E60853">
      <w:pPr>
        <w:pStyle w:val="ZADEVA"/>
        <w:jc w:val="both"/>
        <w:rPr>
          <w:rFonts w:cs="Arial"/>
          <w:b w:val="0"/>
          <w:szCs w:val="20"/>
          <w:lang w:val="sl-SI"/>
        </w:rPr>
      </w:pPr>
      <w:r w:rsidRPr="004B525E">
        <w:rPr>
          <w:rFonts w:cs="Arial"/>
          <w:b w:val="0"/>
          <w:szCs w:val="20"/>
          <w:lang w:val="sl-SI"/>
        </w:rPr>
        <w:t xml:space="preserve">Zveza: </w:t>
      </w:r>
      <w:r w:rsidRPr="004B525E">
        <w:rPr>
          <w:rFonts w:cs="Arial"/>
          <w:b w:val="0"/>
          <w:szCs w:val="20"/>
          <w:lang w:val="sl-SI"/>
        </w:rPr>
        <w:tab/>
        <w:t xml:space="preserve">Vaš dopis </w:t>
      </w:r>
      <w:r w:rsidRPr="00426297">
        <w:rPr>
          <w:rFonts w:cs="Arial"/>
          <w:b w:val="0"/>
          <w:szCs w:val="20"/>
          <w:lang w:val="sl-SI"/>
        </w:rPr>
        <w:t>0920-13834/2021-6</w:t>
      </w:r>
      <w:r w:rsidRPr="004B525E">
        <w:rPr>
          <w:rFonts w:cs="Arial"/>
          <w:b w:val="0"/>
          <w:szCs w:val="20"/>
          <w:lang w:val="sl-SI"/>
        </w:rPr>
        <w:t xml:space="preserve"> z dne </w:t>
      </w:r>
      <w:r>
        <w:rPr>
          <w:rFonts w:cs="Arial"/>
          <w:b w:val="0"/>
          <w:szCs w:val="20"/>
          <w:lang w:val="sl-SI"/>
        </w:rPr>
        <w:t>18</w:t>
      </w:r>
      <w:r w:rsidRPr="004B525E">
        <w:rPr>
          <w:rFonts w:cs="Arial"/>
          <w:b w:val="0"/>
          <w:szCs w:val="20"/>
          <w:lang w:val="sl-SI"/>
        </w:rPr>
        <w:t>. 6. 2021</w:t>
      </w:r>
    </w:p>
    <w:p w14:paraId="14A05417" w14:textId="77777777" w:rsidR="00E60853" w:rsidRPr="004B525E" w:rsidRDefault="00E60853" w:rsidP="00E60853">
      <w:pPr>
        <w:pStyle w:val="ZADEVA"/>
        <w:jc w:val="both"/>
        <w:rPr>
          <w:rFonts w:cs="Arial"/>
          <w:szCs w:val="20"/>
          <w:lang w:val="sl-SI"/>
        </w:rPr>
      </w:pPr>
    </w:p>
    <w:p w14:paraId="65C6BEF6" w14:textId="77777777" w:rsidR="00E60853" w:rsidRPr="004B525E" w:rsidRDefault="00E60853" w:rsidP="00E60853">
      <w:pPr>
        <w:autoSpaceDE w:val="0"/>
        <w:autoSpaceDN w:val="0"/>
        <w:adjustRightInd w:val="0"/>
        <w:spacing w:line="276" w:lineRule="auto"/>
        <w:jc w:val="both"/>
        <w:rPr>
          <w:rFonts w:cs="Arial"/>
          <w:szCs w:val="20"/>
          <w:lang w:val="sl-SI"/>
        </w:rPr>
      </w:pPr>
    </w:p>
    <w:p w14:paraId="1498BD95" w14:textId="77777777" w:rsidR="00E60853" w:rsidRDefault="00E60853" w:rsidP="00E60853">
      <w:pPr>
        <w:autoSpaceDE w:val="0"/>
        <w:autoSpaceDN w:val="0"/>
        <w:adjustRightInd w:val="0"/>
        <w:spacing w:line="276" w:lineRule="auto"/>
        <w:jc w:val="both"/>
        <w:rPr>
          <w:rFonts w:cs="Arial"/>
          <w:szCs w:val="20"/>
          <w:lang w:val="sl-SI"/>
        </w:rPr>
      </w:pPr>
      <w:r w:rsidRPr="004B525E">
        <w:rPr>
          <w:rFonts w:cs="Arial"/>
          <w:szCs w:val="20"/>
          <w:lang w:val="sl-SI"/>
        </w:rPr>
        <w:t>Z naslovnim dopisom ste nas zaprosil</w:t>
      </w:r>
      <w:r>
        <w:rPr>
          <w:rFonts w:cs="Arial"/>
          <w:szCs w:val="20"/>
          <w:lang w:val="sl-SI"/>
        </w:rPr>
        <w:t xml:space="preserve">i </w:t>
      </w:r>
      <w:r w:rsidRPr="00426297">
        <w:rPr>
          <w:rFonts w:cs="Arial"/>
          <w:szCs w:val="20"/>
          <w:lang w:val="sl-SI"/>
        </w:rPr>
        <w:t>za verifikacijo in dopolnitev pripravljenega odgovora</w:t>
      </w:r>
      <w:r>
        <w:rPr>
          <w:rFonts w:cs="Arial"/>
          <w:szCs w:val="20"/>
          <w:lang w:val="sl-SI"/>
        </w:rPr>
        <w:t xml:space="preserve"> na </w:t>
      </w:r>
      <w:r w:rsidRPr="00426297">
        <w:rPr>
          <w:rFonts w:cs="Arial"/>
          <w:szCs w:val="20"/>
          <w:lang w:val="sl-SI"/>
        </w:rPr>
        <w:t>vprašanje davčnega zavezanca, ali se</w:t>
      </w:r>
      <w:r>
        <w:rPr>
          <w:rFonts w:cs="Arial"/>
          <w:szCs w:val="20"/>
          <w:lang w:val="sl-SI"/>
        </w:rPr>
        <w:t xml:space="preserve"> </w:t>
      </w:r>
      <w:r w:rsidRPr="00426297">
        <w:rPr>
          <w:rFonts w:cs="Arial"/>
          <w:szCs w:val="20"/>
          <w:lang w:val="sl-SI"/>
        </w:rPr>
        <w:t xml:space="preserve">transakcije, vezane na </w:t>
      </w:r>
      <w:proofErr w:type="spellStart"/>
      <w:r w:rsidRPr="00426297">
        <w:rPr>
          <w:rFonts w:cs="Arial"/>
          <w:szCs w:val="20"/>
          <w:lang w:val="sl-SI"/>
        </w:rPr>
        <w:t>Security</w:t>
      </w:r>
      <w:proofErr w:type="spellEnd"/>
      <w:r w:rsidRPr="00426297">
        <w:rPr>
          <w:rFonts w:cs="Arial"/>
          <w:szCs w:val="20"/>
          <w:lang w:val="sl-SI"/>
        </w:rPr>
        <w:t xml:space="preserve"> </w:t>
      </w:r>
      <w:proofErr w:type="spellStart"/>
      <w:r w:rsidRPr="00426297">
        <w:rPr>
          <w:rFonts w:cs="Arial"/>
          <w:szCs w:val="20"/>
          <w:lang w:val="sl-SI"/>
        </w:rPr>
        <w:t>token</w:t>
      </w:r>
      <w:proofErr w:type="spellEnd"/>
      <w:r w:rsidRPr="00426297">
        <w:rPr>
          <w:rFonts w:cs="Arial"/>
          <w:szCs w:val="20"/>
          <w:lang w:val="sl-SI"/>
        </w:rPr>
        <w:t>, z davčnega vidika obravnavajo enako kot transakcije, vezane</w:t>
      </w:r>
      <w:r>
        <w:rPr>
          <w:rFonts w:cs="Arial"/>
          <w:szCs w:val="20"/>
          <w:lang w:val="sl-SI"/>
        </w:rPr>
        <w:t xml:space="preserve"> </w:t>
      </w:r>
      <w:r w:rsidRPr="00426297">
        <w:rPr>
          <w:rFonts w:cs="Arial"/>
          <w:szCs w:val="20"/>
          <w:lang w:val="sl-SI"/>
        </w:rPr>
        <w:t xml:space="preserve">na </w:t>
      </w:r>
      <w:proofErr w:type="spellStart"/>
      <w:r w:rsidRPr="00426297">
        <w:rPr>
          <w:rFonts w:cs="Arial"/>
          <w:szCs w:val="20"/>
          <w:lang w:val="sl-SI"/>
        </w:rPr>
        <w:t>Utility</w:t>
      </w:r>
      <w:proofErr w:type="spellEnd"/>
      <w:r w:rsidRPr="00426297">
        <w:rPr>
          <w:rFonts w:cs="Arial"/>
          <w:szCs w:val="20"/>
          <w:lang w:val="sl-SI"/>
        </w:rPr>
        <w:t>/</w:t>
      </w:r>
      <w:proofErr w:type="spellStart"/>
      <w:r w:rsidRPr="00426297">
        <w:rPr>
          <w:rFonts w:cs="Arial"/>
          <w:szCs w:val="20"/>
          <w:lang w:val="sl-SI"/>
        </w:rPr>
        <w:t>Currency</w:t>
      </w:r>
      <w:proofErr w:type="spellEnd"/>
      <w:r w:rsidRPr="00426297">
        <w:rPr>
          <w:rFonts w:cs="Arial"/>
          <w:szCs w:val="20"/>
          <w:lang w:val="sl-SI"/>
        </w:rPr>
        <w:t xml:space="preserve"> </w:t>
      </w:r>
      <w:proofErr w:type="spellStart"/>
      <w:r w:rsidRPr="00426297">
        <w:rPr>
          <w:rFonts w:cs="Arial"/>
          <w:szCs w:val="20"/>
          <w:lang w:val="sl-SI"/>
        </w:rPr>
        <w:t>token</w:t>
      </w:r>
      <w:proofErr w:type="spellEnd"/>
      <w:r>
        <w:rPr>
          <w:rFonts w:cs="Arial"/>
          <w:szCs w:val="20"/>
          <w:lang w:val="sl-SI"/>
        </w:rPr>
        <w:t>.</w:t>
      </w:r>
      <w:r w:rsidRPr="00426297">
        <w:rPr>
          <w:rFonts w:cs="Arial"/>
          <w:szCs w:val="20"/>
          <w:lang w:val="sl-SI"/>
        </w:rPr>
        <w:t xml:space="preserve"> </w:t>
      </w:r>
    </w:p>
    <w:p w14:paraId="42ADCB47" w14:textId="77777777" w:rsidR="00E60853" w:rsidRDefault="00E60853" w:rsidP="00E60853">
      <w:pPr>
        <w:autoSpaceDE w:val="0"/>
        <w:autoSpaceDN w:val="0"/>
        <w:adjustRightInd w:val="0"/>
        <w:spacing w:line="276" w:lineRule="auto"/>
        <w:jc w:val="both"/>
        <w:rPr>
          <w:rFonts w:cs="Arial"/>
          <w:szCs w:val="20"/>
          <w:lang w:val="sl-SI"/>
        </w:rPr>
      </w:pPr>
    </w:p>
    <w:p w14:paraId="205C4DF1" w14:textId="04BDEE88" w:rsidR="00E60853" w:rsidRDefault="00E60853" w:rsidP="00E60853">
      <w:pPr>
        <w:autoSpaceDE w:val="0"/>
        <w:autoSpaceDN w:val="0"/>
        <w:adjustRightInd w:val="0"/>
        <w:spacing w:line="276" w:lineRule="auto"/>
        <w:jc w:val="both"/>
        <w:rPr>
          <w:rFonts w:cs="Arial"/>
          <w:szCs w:val="20"/>
          <w:lang w:val="sl-SI"/>
        </w:rPr>
      </w:pPr>
      <w:r>
        <w:rPr>
          <w:rFonts w:cs="Arial"/>
          <w:szCs w:val="20"/>
          <w:lang w:val="sl-SI"/>
        </w:rPr>
        <w:t>K izpostavljeni dilemi, ali je v Sloveniji glede na veljavno zakonodajo možno izdati naložbene žetone, v nadaljevanju podajamo naslednje pojasnilo:</w:t>
      </w:r>
    </w:p>
    <w:p w14:paraId="0BFE9CD4" w14:textId="77777777" w:rsidR="008021FB" w:rsidRDefault="008021FB" w:rsidP="00E60853">
      <w:pPr>
        <w:autoSpaceDE w:val="0"/>
        <w:autoSpaceDN w:val="0"/>
        <w:adjustRightInd w:val="0"/>
        <w:spacing w:line="276" w:lineRule="auto"/>
        <w:jc w:val="both"/>
        <w:rPr>
          <w:rFonts w:cs="Arial"/>
          <w:szCs w:val="20"/>
          <w:lang w:val="sl-SI"/>
        </w:rPr>
      </w:pPr>
    </w:p>
    <w:p w14:paraId="3F6B4ED0" w14:textId="618A26C7" w:rsidR="00E60853" w:rsidRPr="003C2AAE" w:rsidRDefault="00E60853" w:rsidP="00E60853">
      <w:pPr>
        <w:autoSpaceDE w:val="0"/>
        <w:autoSpaceDN w:val="0"/>
        <w:adjustRightInd w:val="0"/>
        <w:spacing w:line="276" w:lineRule="auto"/>
        <w:jc w:val="both"/>
        <w:rPr>
          <w:rFonts w:cs="Arial"/>
          <w:szCs w:val="20"/>
          <w:lang w:val="sl-SI"/>
        </w:rPr>
      </w:pPr>
      <w:r>
        <w:rPr>
          <w:rFonts w:cs="Arial"/>
          <w:szCs w:val="20"/>
          <w:lang w:val="sl-SI"/>
        </w:rPr>
        <w:t xml:space="preserve">Agencija za trg vrednostnih papirjev (ATVP) v svojem dokumentu </w:t>
      </w:r>
      <w:r w:rsidR="00920627">
        <w:fldChar w:fldCharType="begin"/>
      </w:r>
      <w:r w:rsidR="00920627" w:rsidRPr="00EF7C95">
        <w:rPr>
          <w:lang w:val="sl-SI"/>
        </w:rPr>
        <w:instrText xml:space="preserve"> HYPERLINK "https://www.a-tvp.si/storage/app/media/Documents/Naslovnica/Povstercki/Stalisca_ATVP_ICO.pdf" </w:instrText>
      </w:r>
      <w:r w:rsidR="00920627">
        <w:fldChar w:fldCharType="separate"/>
      </w:r>
      <w:r w:rsidRPr="00F978DE">
        <w:rPr>
          <w:rStyle w:val="Hiperpovezava"/>
          <w:rFonts w:cs="Arial"/>
          <w:i/>
          <w:iCs/>
          <w:szCs w:val="20"/>
          <w:lang w:val="sl-SI"/>
        </w:rPr>
        <w:t>Stališča ATVP v zvezi s posvetovalnim dokumentom ICO</w:t>
      </w:r>
      <w:r w:rsidR="00920627">
        <w:rPr>
          <w:rStyle w:val="Hiperpovezava"/>
          <w:rFonts w:cs="Arial"/>
          <w:i/>
          <w:iCs/>
          <w:szCs w:val="20"/>
          <w:lang w:val="sl-SI"/>
        </w:rPr>
        <w:fldChar w:fldCharType="end"/>
      </w:r>
      <w:r>
        <w:rPr>
          <w:rFonts w:cs="Arial"/>
          <w:i/>
          <w:iCs/>
          <w:szCs w:val="20"/>
          <w:lang w:val="sl-SI"/>
        </w:rPr>
        <w:t xml:space="preserve"> </w:t>
      </w:r>
      <w:r>
        <w:rPr>
          <w:rFonts w:cs="Arial"/>
          <w:szCs w:val="20"/>
          <w:lang w:val="sl-SI"/>
        </w:rPr>
        <w:t>med drugim</w:t>
      </w:r>
      <w:r>
        <w:rPr>
          <w:rFonts w:cs="Arial"/>
          <w:i/>
          <w:iCs/>
          <w:szCs w:val="20"/>
          <w:lang w:val="sl-SI"/>
        </w:rPr>
        <w:t xml:space="preserve"> </w:t>
      </w:r>
      <w:r>
        <w:rPr>
          <w:rFonts w:cs="Arial"/>
          <w:szCs w:val="20"/>
          <w:lang w:val="sl-SI"/>
        </w:rPr>
        <w:t xml:space="preserve">pojasnjuje, </w:t>
      </w:r>
      <w:r w:rsidRPr="003C2AAE">
        <w:rPr>
          <w:rFonts w:cs="Arial"/>
          <w:szCs w:val="20"/>
          <w:lang w:val="sl-SI"/>
        </w:rPr>
        <w:t>da žetoni, ki bi vsebinsko ali ekonomsko predstavljali (prenosljiv) vrednostni papir, ne sodijo v obstoječo zakonodajo</w:t>
      </w:r>
      <w:r>
        <w:rPr>
          <w:rFonts w:cs="Arial"/>
          <w:szCs w:val="20"/>
          <w:lang w:val="sl-SI"/>
        </w:rPr>
        <w:t>, saj</w:t>
      </w:r>
      <w:r w:rsidRPr="003C2AAE">
        <w:rPr>
          <w:rFonts w:cs="Arial"/>
          <w:szCs w:val="20"/>
          <w:lang w:val="sl-SI"/>
        </w:rPr>
        <w:t xml:space="preserve"> ne izpolnjujejo zahtev iz</w:t>
      </w:r>
      <w:r>
        <w:rPr>
          <w:rFonts w:cs="Arial"/>
          <w:szCs w:val="20"/>
          <w:lang w:val="sl-SI"/>
        </w:rPr>
        <w:t xml:space="preserve"> Obligacijskega zakonika</w:t>
      </w:r>
      <w:r w:rsidRPr="003C2AAE">
        <w:rPr>
          <w:rFonts w:cs="Arial"/>
          <w:szCs w:val="20"/>
          <w:lang w:val="sl-SI"/>
        </w:rPr>
        <w:t xml:space="preserve"> </w:t>
      </w:r>
      <w:r>
        <w:rPr>
          <w:rFonts w:cs="Arial"/>
          <w:szCs w:val="20"/>
          <w:lang w:val="sl-SI"/>
        </w:rPr>
        <w:t>(</w:t>
      </w:r>
      <w:r w:rsidRPr="00C4730F">
        <w:rPr>
          <w:rFonts w:cs="Arial"/>
          <w:szCs w:val="20"/>
          <w:lang w:val="sl-SI"/>
        </w:rPr>
        <w:t>Uradni list RS, št. 83/01</w:t>
      </w:r>
      <w:r>
        <w:rPr>
          <w:rFonts w:cs="Arial"/>
          <w:szCs w:val="20"/>
          <w:lang w:val="sl-SI"/>
        </w:rPr>
        <w:t xml:space="preserve"> in </w:t>
      </w:r>
      <w:proofErr w:type="spellStart"/>
      <w:r>
        <w:rPr>
          <w:rFonts w:cs="Arial"/>
          <w:szCs w:val="20"/>
          <w:lang w:val="sl-SI"/>
        </w:rPr>
        <w:t>nasl</w:t>
      </w:r>
      <w:proofErr w:type="spellEnd"/>
      <w:r>
        <w:rPr>
          <w:rFonts w:cs="Arial"/>
          <w:szCs w:val="20"/>
          <w:lang w:val="sl-SI"/>
        </w:rPr>
        <w:t>.)</w:t>
      </w:r>
      <w:r w:rsidRPr="003C2AAE">
        <w:rPr>
          <w:rFonts w:cs="Arial"/>
          <w:szCs w:val="20"/>
          <w:lang w:val="sl-SI"/>
        </w:rPr>
        <w:t>,</w:t>
      </w:r>
      <w:r>
        <w:rPr>
          <w:rFonts w:cs="Arial"/>
          <w:szCs w:val="20"/>
          <w:lang w:val="sl-SI"/>
        </w:rPr>
        <w:t xml:space="preserve"> in sicer </w:t>
      </w:r>
      <w:r w:rsidRPr="003C2AAE">
        <w:rPr>
          <w:rFonts w:cs="Arial"/>
          <w:szCs w:val="20"/>
          <w:lang w:val="sl-SI"/>
        </w:rPr>
        <w:t>zahtevan</w:t>
      </w:r>
      <w:r>
        <w:rPr>
          <w:rFonts w:cs="Arial"/>
          <w:szCs w:val="20"/>
          <w:lang w:val="sl-SI"/>
        </w:rPr>
        <w:t>e</w:t>
      </w:r>
      <w:r w:rsidRPr="003C2AAE">
        <w:rPr>
          <w:rFonts w:cs="Arial"/>
          <w:szCs w:val="20"/>
          <w:lang w:val="sl-SI"/>
        </w:rPr>
        <w:t xml:space="preserve"> </w:t>
      </w:r>
      <w:proofErr w:type="spellStart"/>
      <w:r w:rsidRPr="003C2AAE">
        <w:rPr>
          <w:rFonts w:cs="Arial"/>
          <w:szCs w:val="20"/>
          <w:lang w:val="sl-SI"/>
        </w:rPr>
        <w:t>obličnost</w:t>
      </w:r>
      <w:r>
        <w:rPr>
          <w:rFonts w:cs="Arial"/>
          <w:szCs w:val="20"/>
          <w:lang w:val="sl-SI"/>
        </w:rPr>
        <w:t>i</w:t>
      </w:r>
      <w:proofErr w:type="spellEnd"/>
      <w:r w:rsidRPr="003C2AAE">
        <w:rPr>
          <w:rFonts w:cs="Arial"/>
          <w:szCs w:val="20"/>
          <w:lang w:val="sl-SI"/>
        </w:rPr>
        <w:t xml:space="preserve"> ter</w:t>
      </w:r>
      <w:r>
        <w:rPr>
          <w:rFonts w:cs="Arial"/>
          <w:szCs w:val="20"/>
          <w:lang w:val="sl-SI"/>
        </w:rPr>
        <w:t xml:space="preserve"> najmanj dveh</w:t>
      </w:r>
      <w:r w:rsidRPr="003C2AAE">
        <w:rPr>
          <w:rFonts w:cs="Arial"/>
          <w:szCs w:val="20"/>
          <w:lang w:val="sl-SI"/>
        </w:rPr>
        <w:t xml:space="preserve"> bistven</w:t>
      </w:r>
      <w:r>
        <w:rPr>
          <w:rFonts w:cs="Arial"/>
          <w:szCs w:val="20"/>
          <w:lang w:val="sl-SI"/>
        </w:rPr>
        <w:t>ih</w:t>
      </w:r>
      <w:r w:rsidRPr="003C2AAE">
        <w:rPr>
          <w:rFonts w:cs="Arial"/>
          <w:szCs w:val="20"/>
          <w:lang w:val="sl-SI"/>
        </w:rPr>
        <w:t xml:space="preserve"> sestavin vrednostnega papirja (obveznosti in izdajatelja)</w:t>
      </w:r>
      <w:r>
        <w:rPr>
          <w:rFonts w:cs="Arial"/>
          <w:szCs w:val="20"/>
          <w:lang w:val="sl-SI"/>
        </w:rPr>
        <w:t>.</w:t>
      </w:r>
    </w:p>
    <w:p w14:paraId="12BB599B" w14:textId="77777777" w:rsidR="00E60853" w:rsidRDefault="00E60853" w:rsidP="00E60853">
      <w:pPr>
        <w:autoSpaceDE w:val="0"/>
        <w:autoSpaceDN w:val="0"/>
        <w:adjustRightInd w:val="0"/>
        <w:spacing w:line="276" w:lineRule="auto"/>
        <w:jc w:val="both"/>
        <w:rPr>
          <w:rFonts w:cs="Arial"/>
          <w:szCs w:val="20"/>
          <w:lang w:val="sl-SI"/>
        </w:rPr>
      </w:pPr>
    </w:p>
    <w:p w14:paraId="38695332" w14:textId="77777777" w:rsidR="00E60853" w:rsidRDefault="00E60853" w:rsidP="00E60853">
      <w:pPr>
        <w:autoSpaceDE w:val="0"/>
        <w:autoSpaceDN w:val="0"/>
        <w:adjustRightInd w:val="0"/>
        <w:spacing w:line="276" w:lineRule="auto"/>
        <w:jc w:val="both"/>
        <w:rPr>
          <w:lang w:val="sl-SI"/>
        </w:rPr>
      </w:pPr>
      <w:r>
        <w:rPr>
          <w:lang w:val="sl-SI"/>
        </w:rPr>
        <w:t>V stališču ATVP ni obravnavana</w:t>
      </w:r>
      <w:r w:rsidRPr="00D93491">
        <w:rPr>
          <w:lang w:val="sl-SI"/>
        </w:rPr>
        <w:t xml:space="preserve"> </w:t>
      </w:r>
      <w:r>
        <w:rPr>
          <w:lang w:val="sl-SI"/>
        </w:rPr>
        <w:t>(ne)</w:t>
      </w:r>
      <w:r w:rsidRPr="00D93491">
        <w:rPr>
          <w:lang w:val="sl-SI"/>
        </w:rPr>
        <w:t>možnost izdaje kriptografskega žetona skladno z Zakonom o nematerializiranih vrednostnih papirjih (</w:t>
      </w:r>
      <w:r w:rsidRPr="00C4730F">
        <w:rPr>
          <w:lang w:val="sl-SI"/>
        </w:rPr>
        <w:t>Uradni list RS, št. 75/15</w:t>
      </w:r>
      <w:r>
        <w:rPr>
          <w:lang w:val="sl-SI"/>
        </w:rPr>
        <w:t xml:space="preserve"> in </w:t>
      </w:r>
      <w:proofErr w:type="spellStart"/>
      <w:r>
        <w:rPr>
          <w:lang w:val="sl-SI"/>
        </w:rPr>
        <w:t>nasl</w:t>
      </w:r>
      <w:proofErr w:type="spellEnd"/>
      <w:r>
        <w:rPr>
          <w:lang w:val="sl-SI"/>
        </w:rPr>
        <w:t xml:space="preserve">.; v nadaljevanju: </w:t>
      </w:r>
      <w:r w:rsidRPr="00D93491">
        <w:rPr>
          <w:lang w:val="sl-SI"/>
        </w:rPr>
        <w:t>ZNVP-1)</w:t>
      </w:r>
      <w:r>
        <w:rPr>
          <w:lang w:val="sl-SI"/>
        </w:rPr>
        <w:t>. V</w:t>
      </w:r>
      <w:r>
        <w:rPr>
          <w:rFonts w:cs="Arial"/>
          <w:szCs w:val="20"/>
          <w:lang w:val="sl-SI"/>
        </w:rPr>
        <w:t xml:space="preserve"> zvezi s tem menimo, da kriptografski žetoni </w:t>
      </w:r>
      <w:r w:rsidRPr="00A7792A">
        <w:rPr>
          <w:lang w:val="sl-SI"/>
        </w:rPr>
        <w:t>ne izpolnjujejo zahtev</w:t>
      </w:r>
      <w:r>
        <w:rPr>
          <w:lang w:val="sl-SI"/>
        </w:rPr>
        <w:t xml:space="preserve"> za izdajo vrednostnih papirjev</w:t>
      </w:r>
      <w:r w:rsidRPr="00A7792A">
        <w:rPr>
          <w:lang w:val="sl-SI"/>
        </w:rPr>
        <w:t xml:space="preserve"> iz ZNVP-1, saj ne omogočajo zapisa vsebine.</w:t>
      </w:r>
      <w:r>
        <w:rPr>
          <w:lang w:val="sl-SI"/>
        </w:rPr>
        <w:t xml:space="preserve"> Tudi </w:t>
      </w:r>
      <w:proofErr w:type="spellStart"/>
      <w:r>
        <w:rPr>
          <w:lang w:val="sl-SI"/>
        </w:rPr>
        <w:t>t.i</w:t>
      </w:r>
      <w:proofErr w:type="spellEnd"/>
      <w:r>
        <w:rPr>
          <w:lang w:val="sl-SI"/>
        </w:rPr>
        <w:t xml:space="preserve">. nezamenljivi žetoni (angl. </w:t>
      </w:r>
      <w:r>
        <w:rPr>
          <w:i/>
          <w:iCs/>
          <w:lang w:val="sl-SI"/>
        </w:rPr>
        <w:t>n</w:t>
      </w:r>
      <w:r w:rsidRPr="00483CDD">
        <w:rPr>
          <w:i/>
          <w:iCs/>
          <w:lang w:val="sl-SI"/>
        </w:rPr>
        <w:t xml:space="preserve">on </w:t>
      </w:r>
      <w:proofErr w:type="spellStart"/>
      <w:r w:rsidRPr="00483CDD">
        <w:rPr>
          <w:i/>
          <w:iCs/>
          <w:lang w:val="sl-SI"/>
        </w:rPr>
        <w:t>fungible</w:t>
      </w:r>
      <w:proofErr w:type="spellEnd"/>
      <w:r w:rsidRPr="00483CDD">
        <w:rPr>
          <w:i/>
          <w:iCs/>
          <w:lang w:val="sl-SI"/>
        </w:rPr>
        <w:t xml:space="preserve"> </w:t>
      </w:r>
      <w:proofErr w:type="spellStart"/>
      <w:r w:rsidRPr="00483CDD">
        <w:rPr>
          <w:i/>
          <w:iCs/>
          <w:lang w:val="sl-SI"/>
        </w:rPr>
        <w:t>tokens</w:t>
      </w:r>
      <w:proofErr w:type="spellEnd"/>
      <w:r>
        <w:rPr>
          <w:lang w:val="sl-SI"/>
        </w:rPr>
        <w:t xml:space="preserve"> – NFT), ki omogočajo zapis večje količine podatkov kot zamenljivi žetoni, ne izpolnjujejo navedenih zahtev po ZNVP-1.</w:t>
      </w:r>
      <w:r w:rsidRPr="00A7792A">
        <w:rPr>
          <w:lang w:val="sl-SI"/>
        </w:rPr>
        <w:t xml:space="preserve"> NFT</w:t>
      </w:r>
      <w:r>
        <w:rPr>
          <w:lang w:val="sl-SI"/>
        </w:rPr>
        <w:t>-ji namreč</w:t>
      </w:r>
      <w:r w:rsidRPr="00A7792A">
        <w:rPr>
          <w:lang w:val="sl-SI"/>
        </w:rPr>
        <w:t xml:space="preserve"> vsebujejo le </w:t>
      </w:r>
      <w:proofErr w:type="spellStart"/>
      <w:r w:rsidRPr="00A7792A">
        <w:rPr>
          <w:lang w:val="sl-SI"/>
        </w:rPr>
        <w:t>hash</w:t>
      </w:r>
      <w:proofErr w:type="spellEnd"/>
      <w:r w:rsidRPr="00A7792A">
        <w:rPr>
          <w:lang w:val="sl-SI"/>
        </w:rPr>
        <w:t xml:space="preserve"> predmeta na katerega kažejo. Katere pravice </w:t>
      </w:r>
      <w:r>
        <w:rPr>
          <w:lang w:val="sl-SI"/>
        </w:rPr>
        <w:t>posameznik pridobi</w:t>
      </w:r>
      <w:r w:rsidRPr="00A7792A">
        <w:rPr>
          <w:lang w:val="sl-SI"/>
        </w:rPr>
        <w:t xml:space="preserve"> z nakupom NFT</w:t>
      </w:r>
      <w:r>
        <w:rPr>
          <w:lang w:val="sl-SI"/>
        </w:rPr>
        <w:t>-ja,</w:t>
      </w:r>
      <w:r w:rsidRPr="00A7792A">
        <w:rPr>
          <w:lang w:val="sl-SI"/>
        </w:rPr>
        <w:t xml:space="preserve"> pa vedno piše v spremljajoči dokumentaciji. </w:t>
      </w:r>
    </w:p>
    <w:p w14:paraId="3BA96E5F" w14:textId="77777777" w:rsidR="00E60853" w:rsidRDefault="00E60853" w:rsidP="00E60853">
      <w:pPr>
        <w:autoSpaceDE w:val="0"/>
        <w:autoSpaceDN w:val="0"/>
        <w:adjustRightInd w:val="0"/>
        <w:spacing w:line="276" w:lineRule="auto"/>
        <w:jc w:val="both"/>
        <w:rPr>
          <w:lang w:val="sl-SI"/>
        </w:rPr>
      </w:pPr>
    </w:p>
    <w:p w14:paraId="6DFBF7BE" w14:textId="77777777" w:rsidR="00E60853" w:rsidRPr="00C04969" w:rsidRDefault="00E60853" w:rsidP="00E60853">
      <w:pPr>
        <w:autoSpaceDE w:val="0"/>
        <w:autoSpaceDN w:val="0"/>
        <w:adjustRightInd w:val="0"/>
        <w:spacing w:line="276" w:lineRule="auto"/>
        <w:jc w:val="both"/>
        <w:rPr>
          <w:lang w:val="sl-SI"/>
        </w:rPr>
      </w:pPr>
      <w:r>
        <w:rPr>
          <w:lang w:val="sl-SI"/>
        </w:rPr>
        <w:t>D</w:t>
      </w:r>
      <w:r w:rsidRPr="00C04969">
        <w:rPr>
          <w:lang w:val="sl-SI"/>
        </w:rPr>
        <w:t>efinicijo nematerializiranega vrednostnega papirja opredeljuje ZNVP-1. Apliciranje ZNVP-1 na kripto</w:t>
      </w:r>
      <w:r>
        <w:rPr>
          <w:lang w:val="sl-SI"/>
        </w:rPr>
        <w:t xml:space="preserve">grafske </w:t>
      </w:r>
      <w:r w:rsidRPr="00C04969">
        <w:rPr>
          <w:lang w:val="sl-SI"/>
        </w:rPr>
        <w:t>žetone kot vrednostne papirje bi bilo mogoče v smislu 49. člena ZTFI-1 kot prenosljiv</w:t>
      </w:r>
      <w:r>
        <w:rPr>
          <w:lang w:val="sl-SI"/>
        </w:rPr>
        <w:t>i</w:t>
      </w:r>
      <w:r w:rsidRPr="00C04969">
        <w:rPr>
          <w:lang w:val="sl-SI"/>
        </w:rPr>
        <w:t xml:space="preserve"> vrednostni papirji. Vendar pa NFT-ji niso medsebojno zamenljivi (genus), kar pomeni, da nimajo narave prenosljivega vrednostnega papirja. To pa pomeni, da v njih ne moreš izdati delnice. V NFT-ju bi tako lahko vezal le točno določeno delnico (kot </w:t>
      </w:r>
      <w:proofErr w:type="spellStart"/>
      <w:r w:rsidRPr="00C04969">
        <w:rPr>
          <w:lang w:val="sl-SI"/>
        </w:rPr>
        <w:t>species</w:t>
      </w:r>
      <w:proofErr w:type="spellEnd"/>
      <w:r w:rsidRPr="00C04969">
        <w:rPr>
          <w:lang w:val="sl-SI"/>
        </w:rPr>
        <w:t xml:space="preserve"> – a to ne bi bilo smiselno, saj ne bi omogočalo trgovanja – na trgu kupiš neko delnico Krke in ne točno določene delnice Krke) in še to le pod pogojem, da bi bila izdana na način, da lahko narediš njen </w:t>
      </w:r>
      <w:proofErr w:type="spellStart"/>
      <w:r w:rsidRPr="00C04969">
        <w:rPr>
          <w:lang w:val="sl-SI"/>
        </w:rPr>
        <w:t>ha</w:t>
      </w:r>
      <w:r>
        <w:rPr>
          <w:lang w:val="sl-SI"/>
        </w:rPr>
        <w:t>sh</w:t>
      </w:r>
      <w:proofErr w:type="spellEnd"/>
      <w:r w:rsidRPr="00C04969">
        <w:rPr>
          <w:lang w:val="sl-SI"/>
        </w:rPr>
        <w:t>. Če je v KDD ali v papirju pa tega ne moreš.</w:t>
      </w:r>
    </w:p>
    <w:p w14:paraId="765C2DEE" w14:textId="77777777" w:rsidR="00E60853" w:rsidRPr="00C04969" w:rsidRDefault="00E60853" w:rsidP="00E60853">
      <w:pPr>
        <w:jc w:val="both"/>
        <w:rPr>
          <w:lang w:val="sl-SI"/>
        </w:rPr>
      </w:pPr>
    </w:p>
    <w:p w14:paraId="495AF1AE" w14:textId="77777777" w:rsidR="00E60853" w:rsidRPr="00C04969" w:rsidRDefault="00E60853" w:rsidP="00E60853">
      <w:pPr>
        <w:jc w:val="both"/>
        <w:rPr>
          <w:lang w:val="sl-SI"/>
        </w:rPr>
      </w:pPr>
      <w:r w:rsidRPr="00C04969">
        <w:rPr>
          <w:lang w:val="sl-SI"/>
        </w:rPr>
        <w:t>Ne glede na navedeno organizirano trgovanje s kripto</w:t>
      </w:r>
      <w:r>
        <w:rPr>
          <w:lang w:val="sl-SI"/>
        </w:rPr>
        <w:t>grafskimi</w:t>
      </w:r>
      <w:r w:rsidRPr="00C04969">
        <w:rPr>
          <w:lang w:val="sl-SI"/>
        </w:rPr>
        <w:t xml:space="preserve"> žetoni, ki bi predstavljali delnico (oz. prenosljiv VP) v tem trenutku ni možno, saj</w:t>
      </w:r>
      <w:r>
        <w:rPr>
          <w:lang w:val="sl-SI"/>
        </w:rPr>
        <w:t xml:space="preserve"> </w:t>
      </w:r>
      <w:r w:rsidRPr="00C04969">
        <w:rPr>
          <w:lang w:val="sl-SI"/>
        </w:rPr>
        <w:t xml:space="preserve">tehnologija veriženja podatkovnih blokov </w:t>
      </w:r>
      <w:r>
        <w:rPr>
          <w:lang w:val="sl-SI"/>
        </w:rPr>
        <w:t xml:space="preserve">(angl. </w:t>
      </w:r>
      <w:r w:rsidRPr="00C04969">
        <w:rPr>
          <w:lang w:val="sl-SI"/>
        </w:rPr>
        <w:t>DLT</w:t>
      </w:r>
      <w:r>
        <w:rPr>
          <w:lang w:val="sl-SI"/>
        </w:rPr>
        <w:t>)</w:t>
      </w:r>
      <w:r w:rsidRPr="00C04969">
        <w:rPr>
          <w:lang w:val="sl-SI"/>
        </w:rPr>
        <w:t xml:space="preserve"> ne more izpolnjevati pogojev, ki trenutno veljajo za tržno infrastrukturo. To bo do določene mere omogočeno, ko bo sprejet predlog Pilot DLT Uredbe (pričetek </w:t>
      </w:r>
      <w:proofErr w:type="spellStart"/>
      <w:r w:rsidRPr="00C04969">
        <w:rPr>
          <w:lang w:val="sl-SI"/>
        </w:rPr>
        <w:t>trialogov</w:t>
      </w:r>
      <w:proofErr w:type="spellEnd"/>
      <w:r w:rsidRPr="00C04969">
        <w:rPr>
          <w:lang w:val="sl-SI"/>
        </w:rPr>
        <w:t xml:space="preserve"> v septembru 2021).</w:t>
      </w:r>
      <w:r>
        <w:rPr>
          <w:lang w:val="sl-SI"/>
        </w:rPr>
        <w:t xml:space="preserve"> </w:t>
      </w:r>
      <w:r w:rsidRPr="00C04969">
        <w:rPr>
          <w:lang w:val="sl-SI"/>
        </w:rPr>
        <w:t>Trenutno so v obliki kripto sredstev lahko izdane le enote skladov in izvedeni finančni instrumenti. Le ti so lahko tudi serijski. Tak primer bi bili stabilni kovanci. Večinoma so namreč strukturirani kot izvedeni finančni instrumenti (</w:t>
      </w:r>
      <w:proofErr w:type="spellStart"/>
      <w:r w:rsidRPr="00933973">
        <w:rPr>
          <w:i/>
          <w:iCs/>
          <w:lang w:val="sl-SI"/>
        </w:rPr>
        <w:t>colateralised</w:t>
      </w:r>
      <w:proofErr w:type="spellEnd"/>
      <w:r w:rsidRPr="00933973">
        <w:rPr>
          <w:i/>
          <w:iCs/>
          <w:lang w:val="sl-SI"/>
        </w:rPr>
        <w:t xml:space="preserve"> </w:t>
      </w:r>
      <w:proofErr w:type="spellStart"/>
      <w:r w:rsidRPr="00933973">
        <w:rPr>
          <w:i/>
          <w:iCs/>
          <w:lang w:val="sl-SI"/>
        </w:rPr>
        <w:t>debt</w:t>
      </w:r>
      <w:proofErr w:type="spellEnd"/>
      <w:r w:rsidRPr="00933973">
        <w:rPr>
          <w:i/>
          <w:iCs/>
          <w:lang w:val="sl-SI"/>
        </w:rPr>
        <w:t xml:space="preserve"> </w:t>
      </w:r>
      <w:proofErr w:type="spellStart"/>
      <w:r w:rsidRPr="00933973">
        <w:rPr>
          <w:i/>
          <w:iCs/>
          <w:lang w:val="sl-SI"/>
        </w:rPr>
        <w:t>obligation</w:t>
      </w:r>
      <w:proofErr w:type="spellEnd"/>
      <w:r w:rsidRPr="00C04969">
        <w:rPr>
          <w:lang w:val="sl-SI"/>
        </w:rPr>
        <w:t>).</w:t>
      </w:r>
    </w:p>
    <w:p w14:paraId="40F6818B" w14:textId="77777777" w:rsidR="00E60853" w:rsidRDefault="00E60853" w:rsidP="00E60853">
      <w:pPr>
        <w:autoSpaceDE w:val="0"/>
        <w:autoSpaceDN w:val="0"/>
        <w:adjustRightInd w:val="0"/>
        <w:spacing w:line="276" w:lineRule="auto"/>
        <w:jc w:val="both"/>
        <w:rPr>
          <w:rFonts w:cs="Arial"/>
          <w:szCs w:val="20"/>
          <w:lang w:val="sl-SI"/>
        </w:rPr>
      </w:pPr>
    </w:p>
    <w:p w14:paraId="4BD48976" w14:textId="77777777" w:rsidR="00E60853" w:rsidRPr="00B911AE" w:rsidRDefault="00E60853" w:rsidP="00E60853">
      <w:pPr>
        <w:spacing w:line="276" w:lineRule="auto"/>
        <w:jc w:val="both"/>
        <w:rPr>
          <w:rFonts w:cs="Arial"/>
          <w:szCs w:val="20"/>
          <w:lang w:val="sl-SI"/>
        </w:rPr>
      </w:pPr>
      <w:r>
        <w:rPr>
          <w:rFonts w:cs="Arial"/>
          <w:szCs w:val="20"/>
          <w:lang w:val="sl-SI"/>
        </w:rPr>
        <w:t xml:space="preserve">V povezavi z davčno obravnavo transakcij, povezanih z različnimi vrstami kriptografskih žetonov, je že s pojasnilom </w:t>
      </w:r>
      <w:r w:rsidR="00920627">
        <w:fldChar w:fldCharType="begin"/>
      </w:r>
      <w:r w:rsidR="00920627" w:rsidRPr="00EF7C95">
        <w:rPr>
          <w:lang w:val="sl-SI"/>
        </w:rPr>
        <w:instrText xml:space="preserve"> HYPERLINK "https://www.google.si/url?sa=t&amp;rct=j&amp;q=&amp;esrc=s&amp;s</w:instrText>
      </w:r>
      <w:r w:rsidR="00920627" w:rsidRPr="00EF7C95">
        <w:rPr>
          <w:lang w:val="sl-SI"/>
        </w:rPr>
        <w:instrText>ource=web&amp;cd=&amp;ved=2ahUKEwj3neeOo7ryAhXIDOwKHcmtCWgQFnoECAQQAQ&amp;url=https%3A%2F%2Fwww.fu.gov.si%2Ffileadmin%2FInternet%2FDavki_in_druge_dajatve%2FPodrocja%2FDohodnina%2FDrugi_dohodki%2FOpis%2FDavcna_obravnava_poslovanja_z_virtualnimi_valutami_po_ZDoh-2_ZDDPO</w:instrText>
      </w:r>
      <w:r w:rsidR="00920627" w:rsidRPr="00EF7C95">
        <w:rPr>
          <w:lang w:val="sl-SI"/>
        </w:rPr>
        <w:instrText xml:space="preserve">-2_ZDDV-1_in_ZDFS.docx&amp;usg=AOvVaw3xsxnj5FrsCBQO5nt5H-64" </w:instrText>
      </w:r>
      <w:r w:rsidR="00920627">
        <w:fldChar w:fldCharType="separate"/>
      </w:r>
      <w:r w:rsidRPr="00F978DE">
        <w:rPr>
          <w:rStyle w:val="Hiperpovezava"/>
          <w:rFonts w:cs="Arial"/>
          <w:i/>
          <w:iCs/>
          <w:szCs w:val="20"/>
          <w:lang w:val="sl-SI"/>
        </w:rPr>
        <w:t>Davčna obravnava poslovanja z virtualnimi valutami po ZDoh-2, ZDDPO-2, ZDDV-1 in ZDFS</w:t>
      </w:r>
      <w:r w:rsidR="00920627">
        <w:rPr>
          <w:rStyle w:val="Hiperpovezava"/>
          <w:rFonts w:cs="Arial"/>
          <w:i/>
          <w:iCs/>
          <w:szCs w:val="20"/>
          <w:lang w:val="sl-SI"/>
        </w:rPr>
        <w:fldChar w:fldCharType="end"/>
      </w:r>
      <w:r>
        <w:rPr>
          <w:rFonts w:cs="Arial"/>
          <w:szCs w:val="20"/>
          <w:lang w:val="sl-SI"/>
        </w:rPr>
        <w:t xml:space="preserve"> pod točko 2.1 med drugim pojasnjeno, da je davčna obravnava različna in je odvisna od njihove vsebine. V tej točki je namreč navedeno naslednje:   </w:t>
      </w:r>
    </w:p>
    <w:p w14:paraId="33AA5726" w14:textId="77777777" w:rsidR="00E60853" w:rsidRDefault="00E60853" w:rsidP="00E60853">
      <w:pPr>
        <w:spacing w:line="276" w:lineRule="auto"/>
        <w:jc w:val="both"/>
        <w:rPr>
          <w:rFonts w:cs="Arial"/>
          <w:szCs w:val="20"/>
          <w:lang w:val="sl-SI"/>
        </w:rPr>
      </w:pPr>
    </w:p>
    <w:p w14:paraId="28DE1A22" w14:textId="77777777" w:rsidR="00E60853" w:rsidRDefault="00E60853" w:rsidP="00E60853">
      <w:pPr>
        <w:spacing w:line="276" w:lineRule="auto"/>
        <w:ind w:left="284"/>
        <w:jc w:val="both"/>
        <w:rPr>
          <w:rFonts w:cs="Arial"/>
          <w:i/>
          <w:iCs/>
          <w:szCs w:val="20"/>
          <w:lang w:val="sl-SI"/>
        </w:rPr>
      </w:pPr>
      <w:r w:rsidRPr="00B911AE">
        <w:rPr>
          <w:rFonts w:cs="Arial"/>
          <w:i/>
          <w:iCs/>
          <w:szCs w:val="20"/>
          <w:lang w:val="sl-SI"/>
        </w:rPr>
        <w:t>V skladu s 1. točko 32. člena ZDoh-2 se med drugim dohodnine ne plačuje od dobička iz kapitala od odsvojitve premičnin, razen premičnin iz 2. in 3. točke 93. člena tega zakona, in od odsvojitve izvedenih finančnih instrumentov, razen dobička iz kapitala delojemalca, ki odsvoji pravico do nakupa delnic ali pravico do pridobitve drugega premoženja. Pri tem pa navedena določba ne vpliva na davčno obveznost fizične osebe, ki opravlja dejavnost po III.3. poglavju ZDoh-2. Premičnine iz 2. in 3. točke 93. člena ZDoh-2 so vrednostni papirji in deleži v gospodarskih družbah, zadrugah in drugih oblikah organiziranja ter investicijski kuponi.</w:t>
      </w:r>
    </w:p>
    <w:p w14:paraId="6B9D4F35" w14:textId="77777777" w:rsidR="00E60853" w:rsidRDefault="00E60853" w:rsidP="00E60853">
      <w:pPr>
        <w:spacing w:line="276" w:lineRule="auto"/>
        <w:jc w:val="both"/>
        <w:rPr>
          <w:rFonts w:cs="Arial"/>
          <w:i/>
          <w:iCs/>
          <w:szCs w:val="20"/>
          <w:lang w:val="sl-SI"/>
        </w:rPr>
      </w:pPr>
    </w:p>
    <w:p w14:paraId="0CF4A1B0" w14:textId="77777777" w:rsidR="00E60853" w:rsidRPr="00B02960" w:rsidRDefault="00E60853" w:rsidP="00E60853">
      <w:pPr>
        <w:spacing w:line="276" w:lineRule="auto"/>
        <w:jc w:val="both"/>
        <w:rPr>
          <w:rFonts w:cs="Arial"/>
          <w:szCs w:val="20"/>
          <w:lang w:val="sl-SI"/>
        </w:rPr>
      </w:pPr>
      <w:r>
        <w:rPr>
          <w:rFonts w:cs="Arial"/>
          <w:szCs w:val="20"/>
          <w:lang w:val="sl-SI"/>
        </w:rPr>
        <w:t xml:space="preserve">Glede davčne obravnave transakcij, povezanih z naložbenimi žetoni po ZDoh-2, se strinjamo z vašim stališčem, da je ta </w:t>
      </w:r>
      <w:r w:rsidRPr="007A1A2C">
        <w:rPr>
          <w:rFonts w:cs="Arial"/>
          <w:szCs w:val="20"/>
          <w:lang w:val="sl-SI"/>
        </w:rPr>
        <w:t xml:space="preserve">odvisna od </w:t>
      </w:r>
      <w:r>
        <w:rPr>
          <w:rFonts w:cs="Arial"/>
          <w:szCs w:val="20"/>
          <w:lang w:val="sl-SI"/>
        </w:rPr>
        <w:t>vrste dohodka po ZDoh-2</w:t>
      </w:r>
      <w:r w:rsidRPr="007A1A2C">
        <w:rPr>
          <w:rFonts w:cs="Arial"/>
          <w:szCs w:val="20"/>
          <w:lang w:val="sl-SI"/>
        </w:rPr>
        <w:t xml:space="preserve">, ki </w:t>
      </w:r>
      <w:r>
        <w:rPr>
          <w:rFonts w:cs="Arial"/>
          <w:szCs w:val="20"/>
          <w:lang w:val="sl-SI"/>
        </w:rPr>
        <w:t xml:space="preserve">ga posameznik doseže na podlagi </w:t>
      </w:r>
      <w:proofErr w:type="spellStart"/>
      <w:r>
        <w:rPr>
          <w:rFonts w:cs="Arial"/>
          <w:szCs w:val="20"/>
          <w:lang w:val="sl-SI"/>
        </w:rPr>
        <w:t>imetništva</w:t>
      </w:r>
      <w:proofErr w:type="spellEnd"/>
      <w:r>
        <w:rPr>
          <w:rFonts w:cs="Arial"/>
          <w:szCs w:val="20"/>
          <w:lang w:val="sl-SI"/>
        </w:rPr>
        <w:t xml:space="preserve"> oziroma ob odsvojitvi žetona. Pri tem pa je za opredelitev vrste kriptografskega žetona (naložbeni, uporabniški ali plačilni oz. </w:t>
      </w:r>
      <w:proofErr w:type="spellStart"/>
      <w:r>
        <w:rPr>
          <w:rFonts w:cs="Arial"/>
          <w:szCs w:val="20"/>
          <w:lang w:val="sl-SI"/>
        </w:rPr>
        <w:t>kriptovalute</w:t>
      </w:r>
      <w:proofErr w:type="spellEnd"/>
      <w:r>
        <w:rPr>
          <w:rFonts w:cs="Arial"/>
          <w:szCs w:val="20"/>
          <w:lang w:val="sl-SI"/>
        </w:rPr>
        <w:t xml:space="preserve">) ključna presoja njegove vsebine. Pri ugotavljanju vsebine pa se upoštevajo pravice, ki jih žeton daje njegovemu imetniku (kot izhaja tudi iz točke 4.4. </w:t>
      </w:r>
      <w:r w:rsidRPr="0066195E">
        <w:rPr>
          <w:rFonts w:cs="Arial"/>
          <w:szCs w:val="20"/>
          <w:lang w:val="sl-SI"/>
        </w:rPr>
        <w:t>stališča ATVP</w:t>
      </w:r>
      <w:r>
        <w:rPr>
          <w:rFonts w:cs="Arial"/>
          <w:szCs w:val="20"/>
          <w:lang w:val="sl-SI"/>
        </w:rPr>
        <w:t>)</w:t>
      </w:r>
      <w:r>
        <w:rPr>
          <w:rFonts w:cs="Arial"/>
          <w:i/>
          <w:iCs/>
          <w:szCs w:val="20"/>
          <w:lang w:val="sl-SI"/>
        </w:rPr>
        <w:t>.</w:t>
      </w:r>
      <w:r>
        <w:rPr>
          <w:rFonts w:cs="Arial"/>
          <w:szCs w:val="20"/>
          <w:lang w:val="sl-SI"/>
        </w:rPr>
        <w:t xml:space="preserve"> V kolikor žeton po (ekonomski) vsebini predstavlja vrednostni papir, se strinjamo z vašim stališčem, da se davčno obravnava kot vrednostni papir iz 2. točke 93. člena ZDoh-2, dohodek dosežen s takim žetonom pa po ZDoh-2 obdavči kot dohodek iz vrednostnega papirja ustrezne vrste (dobiček iz kapitala, dividende, obresti ali drug dohodek).</w:t>
      </w:r>
    </w:p>
    <w:p w14:paraId="1FEB931D" w14:textId="77777777" w:rsidR="00E60853" w:rsidRDefault="00E60853" w:rsidP="00E60853">
      <w:pPr>
        <w:spacing w:line="276" w:lineRule="auto"/>
        <w:jc w:val="both"/>
        <w:rPr>
          <w:rFonts w:cs="Arial"/>
          <w:szCs w:val="20"/>
          <w:lang w:val="sl-SI"/>
        </w:rPr>
      </w:pPr>
    </w:p>
    <w:p w14:paraId="2B777F87" w14:textId="77777777" w:rsidR="00E60853" w:rsidRPr="004B525E" w:rsidRDefault="00E60853" w:rsidP="00E60853">
      <w:pPr>
        <w:spacing w:line="276" w:lineRule="auto"/>
        <w:jc w:val="both"/>
        <w:rPr>
          <w:rFonts w:cs="Arial"/>
          <w:szCs w:val="20"/>
          <w:lang w:val="sl-SI"/>
        </w:rPr>
      </w:pPr>
    </w:p>
    <w:sectPr w:rsidR="00E60853" w:rsidRPr="004B525E" w:rsidSect="00C429D0">
      <w:headerReference w:type="default" r:id="rId15"/>
      <w:footerReference w:type="default" r:id="rId16"/>
      <w:headerReference w:type="first" r:id="rId1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6AE71" w14:textId="77777777" w:rsidR="00920627" w:rsidRDefault="00920627">
      <w:r>
        <w:separator/>
      </w:r>
    </w:p>
  </w:endnote>
  <w:endnote w:type="continuationSeparator" w:id="0">
    <w:p w14:paraId="070E2CFC" w14:textId="77777777" w:rsidR="00920627" w:rsidRDefault="0092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E5B1" w14:textId="77777777" w:rsidR="00521917" w:rsidRDefault="00521917">
    <w:pPr>
      <w:pStyle w:val="Noga"/>
      <w:jc w:val="right"/>
    </w:pPr>
    <w:r>
      <w:fldChar w:fldCharType="begin"/>
    </w:r>
    <w:r>
      <w:instrText>PAGE   \* MERGEFORMAT</w:instrText>
    </w:r>
    <w:r>
      <w:fldChar w:fldCharType="separate"/>
    </w:r>
    <w:r w:rsidR="00F327B1" w:rsidRPr="00F327B1">
      <w:rPr>
        <w:noProof/>
        <w:lang w:val="sl-SI"/>
      </w:rPr>
      <w:t>2</w:t>
    </w:r>
    <w:r>
      <w:fldChar w:fldCharType="end"/>
    </w:r>
  </w:p>
  <w:p w14:paraId="79B18958" w14:textId="77777777" w:rsidR="00521917" w:rsidRDefault="005219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95484" w14:textId="77777777" w:rsidR="00920627" w:rsidRDefault="00920627">
      <w:r>
        <w:separator/>
      </w:r>
    </w:p>
  </w:footnote>
  <w:footnote w:type="continuationSeparator" w:id="0">
    <w:p w14:paraId="320682CC" w14:textId="77777777" w:rsidR="00920627" w:rsidRDefault="0092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4AF6" w14:textId="77777777" w:rsidR="00521917" w:rsidRPr="00110CBD" w:rsidRDefault="0052191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21917" w:rsidRPr="008F3500" w14:paraId="69BA5BF4" w14:textId="77777777">
      <w:trPr>
        <w:cantSplit/>
        <w:trHeight w:hRule="exact" w:val="847"/>
      </w:trPr>
      <w:tc>
        <w:tcPr>
          <w:tcW w:w="567" w:type="dxa"/>
        </w:tcPr>
        <w:p w14:paraId="2BA811A9" w14:textId="77777777" w:rsidR="00521917" w:rsidRPr="008F3500" w:rsidRDefault="0052191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23BBB26" wp14:editId="588770E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49D5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D669E7F" w14:textId="77777777" w:rsidR="00521917" w:rsidRPr="008F3500" w:rsidRDefault="0052191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5F032E6D" wp14:editId="1818E3A4">
          <wp:simplePos x="0" y="0"/>
          <wp:positionH relativeFrom="page">
            <wp:posOffset>0</wp:posOffset>
          </wp:positionH>
          <wp:positionV relativeFrom="page">
            <wp:posOffset>0</wp:posOffset>
          </wp:positionV>
          <wp:extent cx="4321810" cy="1347470"/>
          <wp:effectExtent l="0" t="0" r="2540" b="5080"/>
          <wp:wrapSquare wrapText="bothSides"/>
          <wp:docPr id="20" name="Picture 20" descr="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Župančičeva 3, p.p.644a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01 369 66 10</w:t>
    </w:r>
  </w:p>
  <w:p w14:paraId="54DB3578"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01 369 66 19</w:t>
    </w:r>
    <w:r w:rsidRPr="008F3500">
      <w:rPr>
        <w:rFonts w:cs="Arial"/>
        <w:sz w:val="16"/>
        <w:lang w:val="sl-SI"/>
      </w:rPr>
      <w:t xml:space="preserve"> </w:t>
    </w:r>
  </w:p>
  <w:p w14:paraId="789F136F"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09B9772C" w14:textId="77777777" w:rsidR="00521917"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20627">
      <w:fldChar w:fldCharType="begin"/>
    </w:r>
    <w:r w:rsidR="00920627" w:rsidRPr="00EF7C95">
      <w:rPr>
        <w:lang w:val="it-IT"/>
      </w:rPr>
      <w:instrText xml:space="preserve"> HYPERLINK "http://www.mf.gov.si" </w:instrText>
    </w:r>
    <w:r w:rsidR="00920627">
      <w:fldChar w:fldCharType="separate"/>
    </w:r>
    <w:r w:rsidRPr="00B43AAA">
      <w:rPr>
        <w:rStyle w:val="Hiperpovezava"/>
        <w:rFonts w:cs="Arial"/>
        <w:sz w:val="16"/>
        <w:lang w:val="sl-SI"/>
      </w:rPr>
      <w:t>www.mf.gov.si</w:t>
    </w:r>
    <w:r w:rsidR="00920627">
      <w:rPr>
        <w:rStyle w:val="Hiperpovezava"/>
        <w:rFonts w:cs="Arial"/>
        <w:sz w:val="16"/>
        <w:lang w:val="sl-SI"/>
      </w:rPr>
      <w:fldChar w:fldCharType="end"/>
    </w:r>
  </w:p>
  <w:p w14:paraId="2B1D918D"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p>
  <w:p w14:paraId="28659B67" w14:textId="77777777" w:rsidR="00521917" w:rsidRDefault="00521917" w:rsidP="00130D3B">
    <w:pPr>
      <w:pStyle w:val="Glava"/>
      <w:tabs>
        <w:tab w:val="clear" w:pos="4320"/>
        <w:tab w:val="left" w:pos="5112"/>
      </w:tabs>
      <w:rPr>
        <w:i/>
        <w:u w:val="single"/>
        <w:lang w:val="sl-SI"/>
      </w:rPr>
    </w:pPr>
    <w:r>
      <w:rPr>
        <w:lang w:val="sl-SI"/>
      </w:rPr>
      <w:tab/>
    </w:r>
    <w:r>
      <w:rPr>
        <w:i/>
        <w:u w:val="single"/>
        <w:lang w:val="sl-SI"/>
      </w:rPr>
      <w:t>Prosimo, da se pri odgovoru</w:t>
    </w:r>
  </w:p>
  <w:p w14:paraId="5D077557" w14:textId="77777777" w:rsidR="00521917" w:rsidRDefault="00521917" w:rsidP="00130D3B">
    <w:pPr>
      <w:pStyle w:val="Glava"/>
      <w:tabs>
        <w:tab w:val="clear" w:pos="4320"/>
        <w:tab w:val="left" w:pos="5112"/>
      </w:tabs>
    </w:pPr>
    <w:r>
      <w:rPr>
        <w:lang w:val="sl-SI"/>
      </w:rPr>
      <w:tab/>
    </w:r>
    <w:r>
      <w:rPr>
        <w:i/>
        <w:u w:val="single"/>
        <w:lang w:val="sl-SI"/>
      </w:rPr>
      <w:t>sklicujete na našo številko.</w:t>
    </w:r>
    <w:r>
      <w:t xml:space="preserve"> </w:t>
    </w:r>
  </w:p>
  <w:p w14:paraId="022D69EB" w14:textId="77777777" w:rsidR="00521917" w:rsidRPr="008F3500" w:rsidRDefault="00521917"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2D3AF9"/>
    <w:multiLevelType w:val="hybridMultilevel"/>
    <w:tmpl w:val="2EF4B2DC"/>
    <w:lvl w:ilvl="0" w:tplc="A84AA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23A88"/>
    <w:rsid w:val="00031A52"/>
    <w:rsid w:val="000326C5"/>
    <w:rsid w:val="000363BF"/>
    <w:rsid w:val="000407D9"/>
    <w:rsid w:val="00047956"/>
    <w:rsid w:val="000558CE"/>
    <w:rsid w:val="00070816"/>
    <w:rsid w:val="00083AD6"/>
    <w:rsid w:val="00086F99"/>
    <w:rsid w:val="0009410A"/>
    <w:rsid w:val="000A7238"/>
    <w:rsid w:val="000A772D"/>
    <w:rsid w:val="000B7626"/>
    <w:rsid w:val="000F2768"/>
    <w:rsid w:val="000F50DD"/>
    <w:rsid w:val="000F6DFF"/>
    <w:rsid w:val="00103A9E"/>
    <w:rsid w:val="00130D3B"/>
    <w:rsid w:val="001357B2"/>
    <w:rsid w:val="001432DD"/>
    <w:rsid w:val="00144E69"/>
    <w:rsid w:val="00161014"/>
    <w:rsid w:val="0017478F"/>
    <w:rsid w:val="001763EC"/>
    <w:rsid w:val="00177F03"/>
    <w:rsid w:val="0019273F"/>
    <w:rsid w:val="001C0FB5"/>
    <w:rsid w:val="001E702C"/>
    <w:rsid w:val="001F0184"/>
    <w:rsid w:val="00202A77"/>
    <w:rsid w:val="00220012"/>
    <w:rsid w:val="002356D7"/>
    <w:rsid w:val="002660A3"/>
    <w:rsid w:val="00271CE5"/>
    <w:rsid w:val="0027319A"/>
    <w:rsid w:val="00274F76"/>
    <w:rsid w:val="00282020"/>
    <w:rsid w:val="00291235"/>
    <w:rsid w:val="002A2B69"/>
    <w:rsid w:val="002B4CFD"/>
    <w:rsid w:val="002B720F"/>
    <w:rsid w:val="002C28D7"/>
    <w:rsid w:val="002C29F2"/>
    <w:rsid w:val="002D4820"/>
    <w:rsid w:val="002E16BA"/>
    <w:rsid w:val="002E52FE"/>
    <w:rsid w:val="002F31E4"/>
    <w:rsid w:val="003014D8"/>
    <w:rsid w:val="00311B38"/>
    <w:rsid w:val="00351E30"/>
    <w:rsid w:val="00362C5C"/>
    <w:rsid w:val="003636BF"/>
    <w:rsid w:val="003638A9"/>
    <w:rsid w:val="00371442"/>
    <w:rsid w:val="0037445C"/>
    <w:rsid w:val="003845B4"/>
    <w:rsid w:val="0038531B"/>
    <w:rsid w:val="00387B1A"/>
    <w:rsid w:val="00393A03"/>
    <w:rsid w:val="003943DF"/>
    <w:rsid w:val="00397864"/>
    <w:rsid w:val="003B1922"/>
    <w:rsid w:val="003B47BE"/>
    <w:rsid w:val="003B7979"/>
    <w:rsid w:val="003B7D78"/>
    <w:rsid w:val="003C18C0"/>
    <w:rsid w:val="003C3B3F"/>
    <w:rsid w:val="003C5EE5"/>
    <w:rsid w:val="003D2F6C"/>
    <w:rsid w:val="003D3833"/>
    <w:rsid w:val="003D4954"/>
    <w:rsid w:val="003E1C74"/>
    <w:rsid w:val="003E35E1"/>
    <w:rsid w:val="003E4CB8"/>
    <w:rsid w:val="003E65A9"/>
    <w:rsid w:val="003F07C7"/>
    <w:rsid w:val="003F6A8F"/>
    <w:rsid w:val="004175A1"/>
    <w:rsid w:val="00435E6A"/>
    <w:rsid w:val="0044015E"/>
    <w:rsid w:val="00450C55"/>
    <w:rsid w:val="00452922"/>
    <w:rsid w:val="0046400B"/>
    <w:rsid w:val="004657EE"/>
    <w:rsid w:val="00467B6D"/>
    <w:rsid w:val="004752A1"/>
    <w:rsid w:val="004B4522"/>
    <w:rsid w:val="004B525E"/>
    <w:rsid w:val="004B68F7"/>
    <w:rsid w:val="004D4077"/>
    <w:rsid w:val="004E3156"/>
    <w:rsid w:val="004E79AE"/>
    <w:rsid w:val="0050078F"/>
    <w:rsid w:val="00501BC9"/>
    <w:rsid w:val="00506C54"/>
    <w:rsid w:val="00521917"/>
    <w:rsid w:val="005224AF"/>
    <w:rsid w:val="00526246"/>
    <w:rsid w:val="0053283C"/>
    <w:rsid w:val="00546085"/>
    <w:rsid w:val="005471DC"/>
    <w:rsid w:val="00567106"/>
    <w:rsid w:val="00570C8F"/>
    <w:rsid w:val="005747AC"/>
    <w:rsid w:val="00582101"/>
    <w:rsid w:val="00592C3F"/>
    <w:rsid w:val="005B3E3A"/>
    <w:rsid w:val="005E1D3C"/>
    <w:rsid w:val="005F7236"/>
    <w:rsid w:val="00601CDC"/>
    <w:rsid w:val="0061782F"/>
    <w:rsid w:val="00621AD6"/>
    <w:rsid w:val="00625AE6"/>
    <w:rsid w:val="00632253"/>
    <w:rsid w:val="00640D0B"/>
    <w:rsid w:val="00642714"/>
    <w:rsid w:val="006448A2"/>
    <w:rsid w:val="006455CE"/>
    <w:rsid w:val="00651289"/>
    <w:rsid w:val="00655841"/>
    <w:rsid w:val="0066008C"/>
    <w:rsid w:val="00663D0C"/>
    <w:rsid w:val="006866C2"/>
    <w:rsid w:val="00692A52"/>
    <w:rsid w:val="006B002D"/>
    <w:rsid w:val="006B35C0"/>
    <w:rsid w:val="006B5D0B"/>
    <w:rsid w:val="006B64BE"/>
    <w:rsid w:val="006C0679"/>
    <w:rsid w:val="006D5AC4"/>
    <w:rsid w:val="006F08B0"/>
    <w:rsid w:val="00710077"/>
    <w:rsid w:val="0071784D"/>
    <w:rsid w:val="0071785E"/>
    <w:rsid w:val="00720499"/>
    <w:rsid w:val="007230FD"/>
    <w:rsid w:val="0072427E"/>
    <w:rsid w:val="00733017"/>
    <w:rsid w:val="007339C6"/>
    <w:rsid w:val="00750CCE"/>
    <w:rsid w:val="00750D53"/>
    <w:rsid w:val="00752888"/>
    <w:rsid w:val="00761043"/>
    <w:rsid w:val="00776ECD"/>
    <w:rsid w:val="00783310"/>
    <w:rsid w:val="007917D6"/>
    <w:rsid w:val="00792D5C"/>
    <w:rsid w:val="0079693C"/>
    <w:rsid w:val="007A4A6D"/>
    <w:rsid w:val="007D1BCF"/>
    <w:rsid w:val="007D38AA"/>
    <w:rsid w:val="007D75CF"/>
    <w:rsid w:val="007E0440"/>
    <w:rsid w:val="007E407F"/>
    <w:rsid w:val="007E6DC5"/>
    <w:rsid w:val="007F2FA7"/>
    <w:rsid w:val="007F4483"/>
    <w:rsid w:val="007F55F2"/>
    <w:rsid w:val="008000A9"/>
    <w:rsid w:val="008021FB"/>
    <w:rsid w:val="00822A7C"/>
    <w:rsid w:val="00842BB6"/>
    <w:rsid w:val="00851B86"/>
    <w:rsid w:val="00856751"/>
    <w:rsid w:val="008617BE"/>
    <w:rsid w:val="00865EBA"/>
    <w:rsid w:val="0087565A"/>
    <w:rsid w:val="008779AA"/>
    <w:rsid w:val="0088043C"/>
    <w:rsid w:val="00882CA7"/>
    <w:rsid w:val="00884889"/>
    <w:rsid w:val="008906C9"/>
    <w:rsid w:val="00891578"/>
    <w:rsid w:val="00894E7B"/>
    <w:rsid w:val="008A23CC"/>
    <w:rsid w:val="008A49FA"/>
    <w:rsid w:val="008C5738"/>
    <w:rsid w:val="008C7DE6"/>
    <w:rsid w:val="008D04F0"/>
    <w:rsid w:val="008F0E2A"/>
    <w:rsid w:val="008F179F"/>
    <w:rsid w:val="008F3500"/>
    <w:rsid w:val="009204BF"/>
    <w:rsid w:val="00920627"/>
    <w:rsid w:val="0092123F"/>
    <w:rsid w:val="009241BF"/>
    <w:rsid w:val="00924E3C"/>
    <w:rsid w:val="00926716"/>
    <w:rsid w:val="009378CD"/>
    <w:rsid w:val="00941EF3"/>
    <w:rsid w:val="009612BB"/>
    <w:rsid w:val="00964685"/>
    <w:rsid w:val="009814D2"/>
    <w:rsid w:val="00982C54"/>
    <w:rsid w:val="00991DEF"/>
    <w:rsid w:val="00993831"/>
    <w:rsid w:val="009B1451"/>
    <w:rsid w:val="009C740A"/>
    <w:rsid w:val="009D58C7"/>
    <w:rsid w:val="009D631F"/>
    <w:rsid w:val="009E7F04"/>
    <w:rsid w:val="009F24B0"/>
    <w:rsid w:val="00A02F1D"/>
    <w:rsid w:val="00A07E14"/>
    <w:rsid w:val="00A12063"/>
    <w:rsid w:val="00A125C5"/>
    <w:rsid w:val="00A2451C"/>
    <w:rsid w:val="00A34D25"/>
    <w:rsid w:val="00A4583A"/>
    <w:rsid w:val="00A539B6"/>
    <w:rsid w:val="00A578EC"/>
    <w:rsid w:val="00A65EE7"/>
    <w:rsid w:val="00A70133"/>
    <w:rsid w:val="00A711F3"/>
    <w:rsid w:val="00A75DE3"/>
    <w:rsid w:val="00A770A6"/>
    <w:rsid w:val="00A8090B"/>
    <w:rsid w:val="00A813B1"/>
    <w:rsid w:val="00A85669"/>
    <w:rsid w:val="00A90EB5"/>
    <w:rsid w:val="00A940D7"/>
    <w:rsid w:val="00AA192A"/>
    <w:rsid w:val="00AB36C4"/>
    <w:rsid w:val="00AC1B89"/>
    <w:rsid w:val="00AC32B2"/>
    <w:rsid w:val="00AC6209"/>
    <w:rsid w:val="00AD44BA"/>
    <w:rsid w:val="00AE6B0D"/>
    <w:rsid w:val="00B055C4"/>
    <w:rsid w:val="00B07969"/>
    <w:rsid w:val="00B16909"/>
    <w:rsid w:val="00B17141"/>
    <w:rsid w:val="00B222DE"/>
    <w:rsid w:val="00B31575"/>
    <w:rsid w:val="00B347F9"/>
    <w:rsid w:val="00B41BE4"/>
    <w:rsid w:val="00B444A2"/>
    <w:rsid w:val="00B54A03"/>
    <w:rsid w:val="00B64A09"/>
    <w:rsid w:val="00B66661"/>
    <w:rsid w:val="00B67429"/>
    <w:rsid w:val="00B71C58"/>
    <w:rsid w:val="00B77B5C"/>
    <w:rsid w:val="00B8547D"/>
    <w:rsid w:val="00B874A5"/>
    <w:rsid w:val="00B9652E"/>
    <w:rsid w:val="00BA0DC5"/>
    <w:rsid w:val="00BA24E8"/>
    <w:rsid w:val="00BB1CEE"/>
    <w:rsid w:val="00BB2F3C"/>
    <w:rsid w:val="00BB3F08"/>
    <w:rsid w:val="00BE058B"/>
    <w:rsid w:val="00C10D73"/>
    <w:rsid w:val="00C250D5"/>
    <w:rsid w:val="00C35666"/>
    <w:rsid w:val="00C429D0"/>
    <w:rsid w:val="00C43DC5"/>
    <w:rsid w:val="00C47EA7"/>
    <w:rsid w:val="00C52265"/>
    <w:rsid w:val="00C547BF"/>
    <w:rsid w:val="00C55CBA"/>
    <w:rsid w:val="00C5605D"/>
    <w:rsid w:val="00C7291D"/>
    <w:rsid w:val="00C828AE"/>
    <w:rsid w:val="00C92898"/>
    <w:rsid w:val="00CA4340"/>
    <w:rsid w:val="00CB7525"/>
    <w:rsid w:val="00CC612B"/>
    <w:rsid w:val="00CD3311"/>
    <w:rsid w:val="00CD71E9"/>
    <w:rsid w:val="00CE5238"/>
    <w:rsid w:val="00CE7514"/>
    <w:rsid w:val="00CF2FB1"/>
    <w:rsid w:val="00CF47C5"/>
    <w:rsid w:val="00D04605"/>
    <w:rsid w:val="00D16E1E"/>
    <w:rsid w:val="00D23A46"/>
    <w:rsid w:val="00D248DE"/>
    <w:rsid w:val="00D36601"/>
    <w:rsid w:val="00D55457"/>
    <w:rsid w:val="00D56DFC"/>
    <w:rsid w:val="00D71336"/>
    <w:rsid w:val="00D739E7"/>
    <w:rsid w:val="00D76CEF"/>
    <w:rsid w:val="00D83D07"/>
    <w:rsid w:val="00D8521D"/>
    <w:rsid w:val="00D8542D"/>
    <w:rsid w:val="00DA5C5F"/>
    <w:rsid w:val="00DA6197"/>
    <w:rsid w:val="00DB3104"/>
    <w:rsid w:val="00DC0747"/>
    <w:rsid w:val="00DC6A71"/>
    <w:rsid w:val="00DD3EA4"/>
    <w:rsid w:val="00DE16B4"/>
    <w:rsid w:val="00DE2D21"/>
    <w:rsid w:val="00DF165D"/>
    <w:rsid w:val="00DF64AA"/>
    <w:rsid w:val="00E0357D"/>
    <w:rsid w:val="00E14F9C"/>
    <w:rsid w:val="00E2304F"/>
    <w:rsid w:val="00E27BD6"/>
    <w:rsid w:val="00E4356E"/>
    <w:rsid w:val="00E50797"/>
    <w:rsid w:val="00E60853"/>
    <w:rsid w:val="00E61480"/>
    <w:rsid w:val="00E731F4"/>
    <w:rsid w:val="00EA33B2"/>
    <w:rsid w:val="00EB760F"/>
    <w:rsid w:val="00ED1C3E"/>
    <w:rsid w:val="00ED71F4"/>
    <w:rsid w:val="00EE0530"/>
    <w:rsid w:val="00EE6094"/>
    <w:rsid w:val="00EF24B5"/>
    <w:rsid w:val="00EF7C95"/>
    <w:rsid w:val="00F15C1E"/>
    <w:rsid w:val="00F1771B"/>
    <w:rsid w:val="00F240BB"/>
    <w:rsid w:val="00F327B1"/>
    <w:rsid w:val="00F36ABA"/>
    <w:rsid w:val="00F40655"/>
    <w:rsid w:val="00F413D0"/>
    <w:rsid w:val="00F41F90"/>
    <w:rsid w:val="00F4388C"/>
    <w:rsid w:val="00F46344"/>
    <w:rsid w:val="00F47B8E"/>
    <w:rsid w:val="00F50EFF"/>
    <w:rsid w:val="00F56CF1"/>
    <w:rsid w:val="00F57FED"/>
    <w:rsid w:val="00F6157E"/>
    <w:rsid w:val="00F87A44"/>
    <w:rsid w:val="00FA1728"/>
    <w:rsid w:val="00FA5B18"/>
    <w:rsid w:val="00FA659F"/>
    <w:rsid w:val="00FA79AD"/>
    <w:rsid w:val="00FB69E0"/>
    <w:rsid w:val="00FC54B2"/>
    <w:rsid w:val="00FD2853"/>
    <w:rsid w:val="00FD4AF5"/>
    <w:rsid w:val="00FE69FA"/>
    <w:rsid w:val="00FF576F"/>
    <w:rsid w:val="00FF63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1AFED44"/>
  <w15:docId w15:val="{1826EB5B-BF2F-47D5-B2CA-DBC578CD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character" w:customStyle="1" w:styleId="NogaZnak">
    <w:name w:val="Noga Znak"/>
    <w:link w:val="Noga"/>
    <w:uiPriority w:val="99"/>
    <w:rsid w:val="0087565A"/>
    <w:rPr>
      <w:rFonts w:ascii="Arial" w:hAnsi="Arial"/>
      <w:szCs w:val="24"/>
      <w:lang w:val="en-US" w:eastAsia="en-US"/>
    </w:rPr>
  </w:style>
  <w:style w:type="paragraph" w:styleId="Sprotnaopomba-besedilo">
    <w:name w:val="footnote text"/>
    <w:basedOn w:val="Navaden"/>
    <w:link w:val="Sprotnaopomba-besediloZnak"/>
    <w:semiHidden/>
    <w:unhideWhenUsed/>
    <w:rsid w:val="009241BF"/>
    <w:pPr>
      <w:spacing w:line="240" w:lineRule="auto"/>
    </w:pPr>
    <w:rPr>
      <w:szCs w:val="20"/>
    </w:rPr>
  </w:style>
  <w:style w:type="character" w:customStyle="1" w:styleId="Sprotnaopomba-besediloZnak">
    <w:name w:val="Sprotna opomba - besedilo Znak"/>
    <w:basedOn w:val="Privzetapisavaodstavka"/>
    <w:link w:val="Sprotnaopomba-besedilo"/>
    <w:semiHidden/>
    <w:rsid w:val="009241BF"/>
    <w:rPr>
      <w:rFonts w:ascii="Arial" w:hAnsi="Arial"/>
      <w:lang w:val="en-US" w:eastAsia="en-US"/>
    </w:rPr>
  </w:style>
  <w:style w:type="character" w:styleId="Sprotnaopomba-sklic">
    <w:name w:val="footnote reference"/>
    <w:basedOn w:val="Privzetapisavaodstavka"/>
    <w:semiHidden/>
    <w:unhideWhenUsed/>
    <w:rsid w:val="009241BF"/>
    <w:rPr>
      <w:vertAlign w:val="superscript"/>
    </w:rPr>
  </w:style>
  <w:style w:type="paragraph" w:styleId="Odstavekseznama">
    <w:name w:val="List Paragraph"/>
    <w:basedOn w:val="Navaden"/>
    <w:uiPriority w:val="34"/>
    <w:qFormat/>
    <w:rsid w:val="007F2FA7"/>
    <w:pPr>
      <w:ind w:left="720"/>
      <w:contextualSpacing/>
    </w:pPr>
  </w:style>
  <w:style w:type="paragraph" w:styleId="Besedilooblaka">
    <w:name w:val="Balloon Text"/>
    <w:basedOn w:val="Navaden"/>
    <w:link w:val="BesedilooblakaZnak"/>
    <w:semiHidden/>
    <w:unhideWhenUsed/>
    <w:rsid w:val="002C29F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C29F2"/>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592C3F"/>
    <w:rPr>
      <w:color w:val="605E5C"/>
      <w:shd w:val="clear" w:color="auto" w:fill="E1DFDD"/>
    </w:rPr>
  </w:style>
  <w:style w:type="character" w:styleId="SledenaHiperpovezava">
    <w:name w:val="FollowedHyperlink"/>
    <w:basedOn w:val="Privzetapisavaodstavka"/>
    <w:semiHidden/>
    <w:unhideWhenUsed/>
    <w:rsid w:val="00291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438761">
      <w:bodyDiv w:val="1"/>
      <w:marLeft w:val="0"/>
      <w:marRight w:val="0"/>
      <w:marTop w:val="0"/>
      <w:marBottom w:val="0"/>
      <w:divBdr>
        <w:top w:val="none" w:sz="0" w:space="0" w:color="auto"/>
        <w:left w:val="none" w:sz="0" w:space="0" w:color="auto"/>
        <w:bottom w:val="none" w:sz="0" w:space="0" w:color="auto"/>
        <w:right w:val="none" w:sz="0" w:space="0" w:color="auto"/>
      </w:divBdr>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fu.fu@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fu.fu@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08A5E-3590-4080-970E-F153714E6BF4}">
  <ds:schemaRefs>
    <ds:schemaRef ds:uri="http://schemas.openxmlformats.org/officeDocument/2006/bibliography"/>
  </ds:schemaRefs>
</ds:datastoreItem>
</file>

<file path=customXml/itemProps2.xml><?xml version="1.0" encoding="utf-8"?>
<ds:datastoreItem xmlns:ds="http://schemas.openxmlformats.org/officeDocument/2006/customXml" ds:itemID="{B322B20A-44BC-44C0-9A78-1820757B38E7}">
  <ds:schemaRefs>
    <ds:schemaRef ds:uri="http://schemas.microsoft.com/sharepoint/v3/contenttype/forms"/>
  </ds:schemaRefs>
</ds:datastoreItem>
</file>

<file path=customXml/itemProps3.xml><?xml version="1.0" encoding="utf-8"?>
<ds:datastoreItem xmlns:ds="http://schemas.openxmlformats.org/officeDocument/2006/customXml" ds:itemID="{09B7056F-F5D3-4B8C-8695-451CE79BC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5.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6.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5397</CharactersWithSpaces>
  <SharedDoc>false</SharedDoc>
  <HLinks>
    <vt:vector size="6" baseType="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MF12</cp:lastModifiedBy>
  <cp:revision>3</cp:revision>
  <cp:lastPrinted>2010-07-16T08:41:00Z</cp:lastPrinted>
  <dcterms:created xsi:type="dcterms:W3CDTF">2021-09-13T10:22:00Z</dcterms:created>
  <dcterms:modified xsi:type="dcterms:W3CDTF">2021-09-13T10:27:00Z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