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55672" w14:textId="61B48D8D" w:rsidR="00B85419" w:rsidRPr="001F18E2" w:rsidRDefault="00B85419" w:rsidP="50E31BA7">
      <w:pPr>
        <w:spacing w:line="276" w:lineRule="auto"/>
        <w:jc w:val="both"/>
        <w:rPr>
          <w:rFonts w:ascii="Arial" w:eastAsiaTheme="minorEastAsia" w:hAnsi="Arial" w:cs="Arial"/>
        </w:rPr>
      </w:pPr>
      <w:r w:rsidRPr="001F18E2">
        <w:rPr>
          <w:rFonts w:ascii="Arial" w:eastAsiaTheme="minorEastAsia" w:hAnsi="Arial" w:cs="Arial"/>
        </w:rPr>
        <w:t>Na podlagi 16. in 34.a. člena Zakona o državni upravi (Uradni list RS, št. 113/05 – uradno prečiščeno</w:t>
      </w:r>
      <w:r w:rsidRPr="001F18E2">
        <w:rPr>
          <w:rFonts w:ascii="Arial" w:eastAsiaTheme="minorEastAsia" w:hAnsi="Arial" w:cs="Arial"/>
          <w:b/>
          <w:bCs/>
        </w:rPr>
        <w:t xml:space="preserve"> </w:t>
      </w:r>
      <w:r w:rsidRPr="001F18E2">
        <w:rPr>
          <w:rFonts w:ascii="Arial" w:eastAsiaTheme="minorEastAsia" w:hAnsi="Arial" w:cs="Arial"/>
        </w:rPr>
        <w:t>besedilo, 89/07 - Odl.US, 126/07 - ZUP-E, 48/09, 8/10 - ZUP-G, 8/12 - ZVRS-F, 21/12, 47/13,</w:t>
      </w:r>
      <w:r w:rsidRPr="001F18E2">
        <w:rPr>
          <w:rFonts w:ascii="Arial" w:eastAsiaTheme="minorEastAsia" w:hAnsi="Arial" w:cs="Arial"/>
          <w:b/>
          <w:bCs/>
        </w:rPr>
        <w:t xml:space="preserve"> </w:t>
      </w:r>
      <w:r w:rsidRPr="001F18E2">
        <w:rPr>
          <w:rFonts w:ascii="Arial" w:eastAsiaTheme="minorEastAsia" w:hAnsi="Arial" w:cs="Arial"/>
        </w:rPr>
        <w:t xml:space="preserve">12/14, 90/14, 51/16, 36/21, 82/21, 189/21, 153/22 in 18/23); 67. in 68. člena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s spremembami; Smernic za uporabo možnosti poenostavljenega obračunavanja stroškov v evropskih strukturnih in investicijskih skladih (skladi </w:t>
      </w:r>
      <w:proofErr w:type="spellStart"/>
      <w:r w:rsidRPr="001F18E2">
        <w:rPr>
          <w:rFonts w:ascii="Arial" w:eastAsiaTheme="minorEastAsia" w:hAnsi="Arial" w:cs="Arial"/>
        </w:rPr>
        <w:t>esi</w:t>
      </w:r>
      <w:proofErr w:type="spellEnd"/>
      <w:r w:rsidRPr="001F18E2">
        <w:rPr>
          <w:rFonts w:ascii="Arial" w:eastAsiaTheme="minorEastAsia" w:hAnsi="Arial" w:cs="Arial"/>
        </w:rPr>
        <w:t>) – revidirana različica</w:t>
      </w:r>
      <w:r w:rsidRPr="001F18E2">
        <w:rPr>
          <w:rFonts w:ascii="Arial" w:eastAsiaTheme="minorEastAsia" w:hAnsi="Arial" w:cs="Arial"/>
          <w:b/>
          <w:bCs/>
        </w:rPr>
        <w:t xml:space="preserve"> </w:t>
      </w:r>
      <w:r w:rsidRPr="001F18E2">
        <w:rPr>
          <w:rFonts w:ascii="Arial" w:eastAsiaTheme="minorEastAsia" w:hAnsi="Arial" w:cs="Arial"/>
        </w:rPr>
        <w:t xml:space="preserve">(2021/C200/01): </w:t>
      </w:r>
      <w:hyperlink r:id="rId11">
        <w:r w:rsidRPr="001F18E2">
          <w:rPr>
            <w:rStyle w:val="Hiperpovezava"/>
            <w:rFonts w:ascii="Arial" w:eastAsiaTheme="minorEastAsia" w:hAnsi="Arial" w:cs="Arial"/>
          </w:rPr>
          <w:t>https://eur-lex.europa.eu/legal-content/SL/TXT/HTML/?uri=OJ:C:2021:200:FULL&amp;from=EN</w:t>
        </w:r>
      </w:hyperlink>
      <w:r w:rsidRPr="001F18E2">
        <w:rPr>
          <w:rFonts w:ascii="Arial" w:eastAsiaTheme="minorEastAsia" w:hAnsi="Arial" w:cs="Arial"/>
        </w:rPr>
        <w:t xml:space="preserve">; Smernic o poenostavljenih možnostih obračunavanja stroškov, objavljenih na spletni strani: </w:t>
      </w:r>
      <w:hyperlink r:id="rId12">
        <w:r w:rsidRPr="001F18E2">
          <w:rPr>
            <w:rStyle w:val="Hiperpovezava"/>
            <w:rFonts w:ascii="Arial" w:eastAsiaTheme="minorEastAsia" w:hAnsi="Arial" w:cs="Arial"/>
          </w:rPr>
          <w:t>https://www.eu-skladi.si/sl/dokumenti/navodila/smernice-o-poenostavljenih-moznostih-obracunavanja stroskov.pdf</w:t>
        </w:r>
      </w:hyperlink>
      <w:r w:rsidRPr="001F18E2">
        <w:rPr>
          <w:rFonts w:ascii="Arial" w:eastAsiaTheme="minorEastAsia" w:hAnsi="Arial" w:cs="Arial"/>
        </w:rPr>
        <w:t xml:space="preserve">; Uredbe o porabi sredstev evropske kohezijske politike v Republiki Sloveniji v programskem obdobju 2014-2020 za cilj naložbe za rast in delovna mesta (Uradni list RS, št. 29/15, 36/16, 58/16, 69/16-popr. 15/17, 69/17 in 67/18); Navodil organa upravljanja o upravičenih stroških za sredstva evropske kohezijske politike v programskem obdobju 2014-2020 s spremembami, objavljenih na spletni strani </w:t>
      </w:r>
      <w:hyperlink r:id="rId13">
        <w:r w:rsidRPr="001F18E2">
          <w:rPr>
            <w:rStyle w:val="Hiperpovezava"/>
            <w:rFonts w:ascii="Arial" w:eastAsiaTheme="minorEastAsia" w:hAnsi="Arial" w:cs="Arial"/>
          </w:rPr>
          <w:t>https://www.eu-skladi.si/sl/dokumenti/navodila/nus_verzija-1-12_podpisano-1.pdf</w:t>
        </w:r>
      </w:hyperlink>
      <w:r w:rsidRPr="001F18E2">
        <w:rPr>
          <w:rFonts w:ascii="Arial" w:eastAsiaTheme="minorEastAsia" w:hAnsi="Arial" w:cs="Arial"/>
        </w:rPr>
        <w:t>, ministrica za digitalno preobrazbo sprejema: </w:t>
      </w:r>
    </w:p>
    <w:p w14:paraId="40028020" w14:textId="77777777" w:rsidR="00B85419" w:rsidRPr="00715B2B" w:rsidRDefault="00B85419" w:rsidP="50E31BA7">
      <w:pPr>
        <w:spacing w:line="276" w:lineRule="auto"/>
        <w:jc w:val="both"/>
        <w:rPr>
          <w:rFonts w:ascii="Arial" w:eastAsiaTheme="minorEastAsia" w:hAnsi="Arial" w:cs="Arial"/>
        </w:rPr>
      </w:pPr>
    </w:p>
    <w:p w14:paraId="176498F7" w14:textId="56F85B6B" w:rsidR="00B85419" w:rsidRPr="00715B2B" w:rsidRDefault="00B85419" w:rsidP="50E31BA7">
      <w:pPr>
        <w:spacing w:line="276" w:lineRule="auto"/>
        <w:jc w:val="center"/>
        <w:rPr>
          <w:rFonts w:ascii="Arial" w:eastAsiaTheme="minorEastAsia" w:hAnsi="Arial" w:cs="Arial"/>
          <w:b/>
          <w:bCs/>
        </w:rPr>
      </w:pPr>
      <w:r w:rsidRPr="00715B2B">
        <w:rPr>
          <w:rFonts w:ascii="Arial" w:eastAsiaTheme="minorEastAsia" w:hAnsi="Arial" w:cs="Arial"/>
          <w:b/>
          <w:bCs/>
        </w:rPr>
        <w:t>METODOLOGIJO POENOSTAVLJENEGA OBRAČUNAVANJA STROŠKOV</w:t>
      </w:r>
    </w:p>
    <w:p w14:paraId="10D805CB" w14:textId="77777777" w:rsidR="00B85419" w:rsidRPr="00715B2B" w:rsidRDefault="00B85419" w:rsidP="50E31BA7">
      <w:pPr>
        <w:spacing w:line="276" w:lineRule="auto"/>
        <w:jc w:val="center"/>
        <w:rPr>
          <w:rFonts w:ascii="Arial" w:eastAsiaTheme="minorEastAsia" w:hAnsi="Arial" w:cs="Arial"/>
        </w:rPr>
      </w:pPr>
    </w:p>
    <w:p w14:paraId="67117AF8" w14:textId="74A732B9" w:rsidR="00B85419" w:rsidRDefault="00B85419" w:rsidP="0040345F">
      <w:pPr>
        <w:pStyle w:val="Naslov1"/>
        <w:rPr>
          <w:rFonts w:eastAsiaTheme="minorEastAsia"/>
        </w:rPr>
      </w:pPr>
      <w:r w:rsidRPr="00715B2B">
        <w:rPr>
          <w:rFonts w:eastAsiaTheme="minorEastAsia"/>
        </w:rPr>
        <w:t>UVODNA OBRAZLOŽITEV </w:t>
      </w:r>
    </w:p>
    <w:p w14:paraId="285B19C7" w14:textId="77777777" w:rsidR="0040345F" w:rsidRPr="0040345F" w:rsidRDefault="0040345F" w:rsidP="0040345F"/>
    <w:p w14:paraId="24A75CC1" w14:textId="77777777" w:rsidR="00B85419" w:rsidRPr="00715B2B" w:rsidRDefault="00B85419" w:rsidP="50E31BA7">
      <w:pPr>
        <w:spacing w:line="276" w:lineRule="auto"/>
        <w:jc w:val="both"/>
        <w:rPr>
          <w:rFonts w:ascii="Arial" w:eastAsiaTheme="minorEastAsia" w:hAnsi="Arial" w:cs="Arial"/>
        </w:rPr>
      </w:pPr>
      <w:r w:rsidRPr="00715B2B">
        <w:rPr>
          <w:rFonts w:ascii="Arial" w:eastAsiaTheme="minorEastAsia" w:hAnsi="Arial" w:cs="Arial"/>
        </w:rPr>
        <w:t>Metoda poenostavljenega obračunavanja stroškov je bila uvedena zato, da bi se administrativna obremenitev tako izvajalcev programov kot financerjev zmanjšala. Ni namreč smiselno, da administrativno delo, predvsem pri manjših projektih, vzame več časa, kot izvajanje samega projekta. Prav iz tega razloga tako Računsko sodišče kot Evropska komisija spodbujata uvedbo in uporabo poenostavljenega obračunavanja stroškov, kar je smiselno predvsem pri projektih manjše vrednosti, pri najmanjših projektih (v višini nekaj 100 EUR) pa je celo potrebno. </w:t>
      </w:r>
    </w:p>
    <w:p w14:paraId="2C4712DB" w14:textId="5E50D78A" w:rsidR="0078314C" w:rsidRPr="00715B2B" w:rsidRDefault="0078314C" w:rsidP="50E31BA7">
      <w:pPr>
        <w:spacing w:line="276" w:lineRule="auto"/>
        <w:jc w:val="both"/>
        <w:rPr>
          <w:rFonts w:ascii="Arial" w:eastAsiaTheme="minorEastAsia" w:hAnsi="Arial" w:cs="Arial"/>
        </w:rPr>
      </w:pPr>
      <w:r w:rsidRPr="00715B2B">
        <w:rPr>
          <w:rFonts w:ascii="Arial" w:eastAsiaTheme="minorEastAsia" w:hAnsi="Arial" w:cs="Arial"/>
        </w:rPr>
        <w:t xml:space="preserve">Potreba po uveljavitvi te metode se je pokazala zaradi preverjanja velikega števila podatkov, vezanih na strošek dela, kar je predstavljalo veliko administrativno breme. Gre za veliko poenostavitev sistema izvajanja in zmanjšanje administrativnega bremena ter večjo usmerjenost k doseganju ciljev politike ter učinkovitejši in pravilnejši rabi sredstev. Pri projektih, za katere se stroški prijavljajo s poenostavljenim obračunavanjem, je manjša tudi verjetnost napak. Zato bi morala širša uporaba poenostavljenega obračunavanja stroškov pozitivno vplivati na stopnjo napake. Poenostavitev zadeva le operacije, ki prejemajo nepovratno pomoč in se ne more uporabljati v primeru operacij, ki so predmet javnih naročil. V primeru da upravičenec sam izvaja aktivnosti, se lahko poenostavitev uporablja, tudi če se nekatere </w:t>
      </w:r>
      <w:r w:rsidRPr="00715B2B">
        <w:rPr>
          <w:rFonts w:ascii="Arial" w:eastAsiaTheme="minorEastAsia" w:hAnsi="Arial" w:cs="Arial"/>
        </w:rPr>
        <w:lastRenderedPageBreak/>
        <w:t>aktivnosti odda v izvajanje zunanjim izvajalcem. Nasprotno pa se poenostavitev ne more uporabiti, če upravičenec odda del ali celoto aktivnosti v izvajanje zunanjim izvajalcem z javnim naročilom. </w:t>
      </w:r>
    </w:p>
    <w:p w14:paraId="3DAB1687" w14:textId="5D82886F" w:rsidR="0078314C" w:rsidRPr="00715B2B" w:rsidRDefault="0078314C" w:rsidP="50E31BA7">
      <w:pPr>
        <w:spacing w:line="276" w:lineRule="auto"/>
        <w:jc w:val="both"/>
        <w:rPr>
          <w:rFonts w:ascii="Arial" w:eastAsiaTheme="minorEastAsia" w:hAnsi="Arial" w:cs="Arial"/>
        </w:rPr>
      </w:pPr>
      <w:r w:rsidRPr="00715B2B">
        <w:rPr>
          <w:rFonts w:ascii="Arial" w:eastAsiaTheme="minorEastAsia" w:hAnsi="Arial" w:cs="Arial"/>
        </w:rPr>
        <w:t>Namen take metodologije je osredotočenost na doseganje ciljev in rezultatov. Metoda se je na primer izkazala za zelo učinkovito že v drugih sorodnih razpisih (v Javnem razpisu za spodbujanje razvoja nevladnih organizacij in civilnega dialoga za obdobje 2012-2014, Javnem razpisu za spodbujanje razvoja nevladnih organizacij in civilnega dialoga za obdobje 2014-2015 in Javnem razpisu za krepitev zmogljivosti NVO za zagovorništvo in izvajanje javnih storitev 2015</w:t>
      </w:r>
      <w:r w:rsidR="000C1543">
        <w:rPr>
          <w:rFonts w:ascii="Arial" w:eastAsiaTheme="minorEastAsia" w:hAnsi="Arial" w:cs="Arial"/>
        </w:rPr>
        <w:t xml:space="preserve"> </w:t>
      </w:r>
      <w:r w:rsidR="00CA3DD1" w:rsidRPr="00715B2B">
        <w:rPr>
          <w:rFonts w:ascii="Arial" w:eastAsiaTheme="minorEastAsia" w:hAnsi="Arial" w:cs="Arial"/>
        </w:rPr>
        <w:t>-</w:t>
      </w:r>
      <w:r w:rsidRPr="00715B2B">
        <w:rPr>
          <w:rFonts w:ascii="Arial" w:eastAsiaTheme="minorEastAsia" w:hAnsi="Arial" w:cs="Arial"/>
        </w:rPr>
        <w:t xml:space="preserve"> 2019 in drugi primerljivi razpisi za NVO). Upravičencem s tem poenostavimo način poročanja in poenostavimo kontrolo stroška dela pri financerju. Upravičencem na tak način znižamo tudi administrativne stroške, predvsem v delu, ki se nanaša na dokazovanje finančne višine stroškov. </w:t>
      </w:r>
    </w:p>
    <w:p w14:paraId="03755D03" w14:textId="5852A292" w:rsidR="0078314C" w:rsidRPr="00715B2B" w:rsidRDefault="0078314C" w:rsidP="50E31BA7">
      <w:pPr>
        <w:spacing w:line="276" w:lineRule="auto"/>
        <w:jc w:val="both"/>
        <w:rPr>
          <w:rFonts w:ascii="Arial" w:eastAsiaTheme="minorEastAsia" w:hAnsi="Arial" w:cs="Arial"/>
        </w:rPr>
      </w:pPr>
      <w:r w:rsidRPr="00715B2B">
        <w:rPr>
          <w:rFonts w:ascii="Arial" w:eastAsiaTheme="minorEastAsia" w:hAnsi="Arial" w:cs="Arial"/>
        </w:rPr>
        <w:t> </w:t>
      </w:r>
    </w:p>
    <w:p w14:paraId="207C54F3" w14:textId="681F3A23" w:rsidR="0078314C" w:rsidRDefault="0078314C" w:rsidP="0040345F">
      <w:pPr>
        <w:pStyle w:val="Naslov1"/>
        <w:rPr>
          <w:rFonts w:eastAsiaTheme="minorEastAsia"/>
        </w:rPr>
      </w:pPr>
      <w:r w:rsidRPr="00715B2B">
        <w:rPr>
          <w:rFonts w:eastAsiaTheme="minorEastAsia"/>
        </w:rPr>
        <w:t>METODOLOGIJA IZRAČUNA STANDARDNEGA STROŠKA NA ENOTO (SSE) </w:t>
      </w:r>
    </w:p>
    <w:p w14:paraId="22C8E4CD" w14:textId="77777777" w:rsidR="0040345F" w:rsidRPr="0040345F" w:rsidRDefault="0040345F" w:rsidP="0040345F"/>
    <w:p w14:paraId="3D86DF92" w14:textId="3964F2EF" w:rsidR="0078314C" w:rsidRPr="00715B2B" w:rsidRDefault="0078314C" w:rsidP="00550E04">
      <w:pPr>
        <w:spacing w:line="276" w:lineRule="auto"/>
        <w:jc w:val="both"/>
        <w:rPr>
          <w:rFonts w:ascii="Arial" w:eastAsiaTheme="minorEastAsia" w:hAnsi="Arial" w:cs="Arial"/>
        </w:rPr>
      </w:pPr>
      <w:r w:rsidRPr="00715B2B">
        <w:rPr>
          <w:rFonts w:ascii="Arial" w:eastAsiaTheme="minorEastAsia" w:hAnsi="Arial" w:cs="Arial"/>
        </w:rPr>
        <w:t>Pri javnem razpisu za sofinanciranje usposabljanj otrok in mladih za krepitev digitalnih kompetenc ter spodbujanje in promocijo naravoslovnih in tehniških poklicev je cilj metodologije opredeliti strošek na uro izvedene aktivnosti na udeleženca (v nadaljevanju SSE) oz. standardnega stroška na enoto za udeležbo na posamezni aktivnosti, do katere je upravičen izvajalec aktivnosti. </w:t>
      </w:r>
    </w:p>
    <w:p w14:paraId="7A3BBC74" w14:textId="1DEBF2B1" w:rsidR="0078314C" w:rsidRPr="00715B2B" w:rsidRDefault="1C61973F" w:rsidP="58001A0F">
      <w:pPr>
        <w:spacing w:line="276" w:lineRule="auto"/>
        <w:jc w:val="both"/>
        <w:rPr>
          <w:rFonts w:ascii="Arial" w:eastAsiaTheme="minorEastAsia" w:hAnsi="Arial" w:cs="Arial"/>
        </w:rPr>
      </w:pPr>
      <w:r w:rsidRPr="58001A0F">
        <w:rPr>
          <w:rFonts w:ascii="Arial" w:eastAsiaTheme="minorEastAsia" w:hAnsi="Arial" w:cs="Arial"/>
        </w:rPr>
        <w:t xml:space="preserve">Javni razpis je razdeljen na </w:t>
      </w:r>
      <w:r w:rsidR="1AC7E797" w:rsidRPr="58001A0F">
        <w:rPr>
          <w:rFonts w:ascii="Arial" w:eastAsiaTheme="minorEastAsia" w:hAnsi="Arial" w:cs="Arial"/>
        </w:rPr>
        <w:t xml:space="preserve">tri </w:t>
      </w:r>
      <w:r w:rsidRPr="58001A0F">
        <w:rPr>
          <w:rFonts w:ascii="Arial" w:eastAsiaTheme="minorEastAsia" w:hAnsi="Arial" w:cs="Arial"/>
        </w:rPr>
        <w:t>sklope</w:t>
      </w:r>
      <w:r w:rsidR="7E17CAC3" w:rsidRPr="58001A0F">
        <w:rPr>
          <w:rFonts w:ascii="Arial" w:eastAsiaTheme="minorEastAsia" w:hAnsi="Arial" w:cs="Arial"/>
        </w:rPr>
        <w:t>,</w:t>
      </w:r>
      <w:r w:rsidRPr="58001A0F">
        <w:rPr>
          <w:rFonts w:ascii="Arial" w:eastAsiaTheme="minorEastAsia" w:hAnsi="Arial" w:cs="Arial"/>
        </w:rPr>
        <w:t xml:space="preserve"> pri čemer se izračuna povprečna vrednost stroška na udeleženca (na uro) - vrednosti bruto urne postavke dela: </w:t>
      </w:r>
    </w:p>
    <w:p w14:paraId="28F26529" w14:textId="5B2DC8AB" w:rsidR="00901123" w:rsidRPr="00715B2B" w:rsidRDefault="00901123" w:rsidP="00550E04">
      <w:pPr>
        <w:numPr>
          <w:ilvl w:val="0"/>
          <w:numId w:val="25"/>
        </w:numPr>
        <w:spacing w:line="276" w:lineRule="auto"/>
        <w:jc w:val="both"/>
        <w:rPr>
          <w:rFonts w:ascii="Arial" w:eastAsiaTheme="minorEastAsia" w:hAnsi="Arial" w:cs="Arial"/>
        </w:rPr>
      </w:pPr>
      <w:r w:rsidRPr="00715B2B">
        <w:rPr>
          <w:rFonts w:ascii="Arial" w:eastAsiaTheme="minorEastAsia" w:hAnsi="Arial" w:cs="Arial"/>
        </w:rPr>
        <w:t>SKLOP A: IKT vsebine za dekleta</w:t>
      </w:r>
      <w:r w:rsidR="63DAD475" w:rsidRPr="00715B2B">
        <w:rPr>
          <w:rFonts w:ascii="Arial" w:eastAsiaTheme="minorEastAsia" w:hAnsi="Arial" w:cs="Arial"/>
        </w:rPr>
        <w:t xml:space="preserve"> in ženske</w:t>
      </w:r>
      <w:r w:rsidRPr="00715B2B">
        <w:rPr>
          <w:rFonts w:ascii="Arial" w:eastAsiaTheme="minorEastAsia" w:hAnsi="Arial" w:cs="Arial"/>
        </w:rPr>
        <w:t>;  </w:t>
      </w:r>
    </w:p>
    <w:p w14:paraId="761FABC2" w14:textId="3E1CF341" w:rsidR="00901123" w:rsidRPr="00715B2B" w:rsidRDefault="00901123" w:rsidP="00550E04">
      <w:pPr>
        <w:numPr>
          <w:ilvl w:val="0"/>
          <w:numId w:val="25"/>
        </w:numPr>
        <w:spacing w:line="276" w:lineRule="auto"/>
        <w:jc w:val="both"/>
        <w:rPr>
          <w:rFonts w:ascii="Arial" w:eastAsiaTheme="minorEastAsia" w:hAnsi="Arial" w:cs="Arial"/>
        </w:rPr>
      </w:pPr>
      <w:r w:rsidRPr="00715B2B">
        <w:rPr>
          <w:rFonts w:ascii="Arial" w:eastAsiaTheme="minorEastAsia" w:hAnsi="Arial" w:cs="Arial"/>
        </w:rPr>
        <w:t xml:space="preserve">SKLOP B: </w:t>
      </w:r>
      <w:r w:rsidR="001A107D">
        <w:rPr>
          <w:rFonts w:ascii="Arial" w:eastAsiaTheme="minorEastAsia" w:hAnsi="Arial" w:cs="Arial"/>
        </w:rPr>
        <w:t>Napredne digitalne tehnologije</w:t>
      </w:r>
      <w:r w:rsidRPr="00715B2B">
        <w:rPr>
          <w:rFonts w:ascii="Arial" w:eastAsiaTheme="minorEastAsia" w:hAnsi="Arial" w:cs="Arial"/>
        </w:rPr>
        <w:t>;  </w:t>
      </w:r>
    </w:p>
    <w:p w14:paraId="380D37D3" w14:textId="34B7D395" w:rsidR="00901123" w:rsidRPr="00715B2B" w:rsidRDefault="00901123" w:rsidP="00550E04">
      <w:pPr>
        <w:numPr>
          <w:ilvl w:val="0"/>
          <w:numId w:val="25"/>
        </w:numPr>
        <w:spacing w:line="276" w:lineRule="auto"/>
        <w:jc w:val="both"/>
        <w:rPr>
          <w:rFonts w:ascii="Arial" w:eastAsiaTheme="minorEastAsia" w:hAnsi="Arial" w:cs="Arial"/>
        </w:rPr>
      </w:pPr>
      <w:r w:rsidRPr="00715B2B">
        <w:rPr>
          <w:rFonts w:ascii="Arial" w:eastAsiaTheme="minorEastAsia" w:hAnsi="Arial" w:cs="Arial"/>
          <w:lang w:val="en-US"/>
        </w:rPr>
        <w:t xml:space="preserve">SKLOP C: </w:t>
      </w:r>
      <w:r w:rsidRPr="00715B2B">
        <w:rPr>
          <w:rFonts w:ascii="Arial" w:eastAsiaTheme="minorEastAsia" w:hAnsi="Arial" w:cs="Arial"/>
        </w:rPr>
        <w:t xml:space="preserve">Dvig digitalnih kompetenc </w:t>
      </w:r>
      <w:r w:rsidR="74BB2DCB" w:rsidRPr="00715B2B">
        <w:rPr>
          <w:rFonts w:ascii="Arial" w:eastAsiaTheme="minorEastAsia" w:hAnsi="Arial" w:cs="Arial"/>
        </w:rPr>
        <w:t xml:space="preserve">otrok in </w:t>
      </w:r>
      <w:r w:rsidRPr="00715B2B">
        <w:rPr>
          <w:rFonts w:ascii="Arial" w:eastAsiaTheme="minorEastAsia" w:hAnsi="Arial" w:cs="Arial"/>
        </w:rPr>
        <w:t>mladih</w:t>
      </w:r>
      <w:r w:rsidR="00116551">
        <w:rPr>
          <w:rFonts w:ascii="Arial" w:eastAsiaTheme="minorEastAsia" w:hAnsi="Arial" w:cs="Arial"/>
        </w:rPr>
        <w:t>.</w:t>
      </w:r>
      <w:r w:rsidRPr="00715B2B">
        <w:rPr>
          <w:rFonts w:ascii="Arial" w:eastAsiaTheme="minorEastAsia" w:hAnsi="Arial" w:cs="Arial"/>
        </w:rPr>
        <w:t>   </w:t>
      </w:r>
    </w:p>
    <w:p w14:paraId="39BF5349" w14:textId="55708317" w:rsidR="0078314C" w:rsidRPr="00715B2B" w:rsidRDefault="0078314C" w:rsidP="00550E04">
      <w:pPr>
        <w:spacing w:line="276" w:lineRule="auto"/>
        <w:ind w:firstLine="60"/>
        <w:jc w:val="both"/>
        <w:rPr>
          <w:rFonts w:ascii="Arial" w:eastAsiaTheme="minorEastAsia" w:hAnsi="Arial" w:cs="Arial"/>
        </w:rPr>
      </w:pPr>
    </w:p>
    <w:p w14:paraId="002B9D3C" w14:textId="7C794E78" w:rsidR="0078314C" w:rsidRPr="00715B2B" w:rsidRDefault="0078314C" w:rsidP="00550E04">
      <w:pPr>
        <w:spacing w:line="276" w:lineRule="auto"/>
        <w:jc w:val="both"/>
        <w:rPr>
          <w:rFonts w:ascii="Arial" w:eastAsiaTheme="minorEastAsia" w:hAnsi="Arial" w:cs="Arial"/>
        </w:rPr>
      </w:pPr>
      <w:r w:rsidRPr="00715B2B">
        <w:rPr>
          <w:rFonts w:ascii="Arial" w:eastAsiaTheme="minorEastAsia" w:hAnsi="Arial" w:cs="Arial"/>
        </w:rPr>
        <w:t>Parametri za določitev stroška SSE: </w:t>
      </w:r>
    </w:p>
    <w:p w14:paraId="243BB913" w14:textId="5E94EF52" w:rsidR="0078314C" w:rsidRPr="00715B2B" w:rsidRDefault="0078314C" w:rsidP="00550E04">
      <w:pPr>
        <w:numPr>
          <w:ilvl w:val="0"/>
          <w:numId w:val="11"/>
        </w:numPr>
        <w:spacing w:line="276" w:lineRule="auto"/>
        <w:jc w:val="both"/>
        <w:rPr>
          <w:rFonts w:ascii="Arial" w:eastAsiaTheme="minorEastAsia" w:hAnsi="Arial" w:cs="Arial"/>
        </w:rPr>
      </w:pPr>
      <w:r w:rsidRPr="00715B2B">
        <w:rPr>
          <w:rFonts w:ascii="Arial" w:eastAsiaTheme="minorEastAsia" w:hAnsi="Arial" w:cs="Arial"/>
        </w:rPr>
        <w:t>Število izvajalcev aktivnosti v vseh sklopih: </w:t>
      </w:r>
    </w:p>
    <w:p w14:paraId="2237E32D" w14:textId="5E8DDA96" w:rsidR="0078314C" w:rsidRPr="00715B2B" w:rsidRDefault="0078314C" w:rsidP="3ACE2551">
      <w:pPr>
        <w:numPr>
          <w:ilvl w:val="0"/>
          <w:numId w:val="12"/>
        </w:numPr>
        <w:spacing w:line="276" w:lineRule="auto"/>
        <w:jc w:val="both"/>
        <w:rPr>
          <w:rFonts w:ascii="Arial" w:eastAsiaTheme="minorEastAsia" w:hAnsi="Arial" w:cs="Arial"/>
        </w:rPr>
      </w:pPr>
      <w:r w:rsidRPr="3ACE2551">
        <w:rPr>
          <w:rFonts w:ascii="Arial" w:eastAsiaTheme="minorEastAsia" w:hAnsi="Arial" w:cs="Arial"/>
        </w:rPr>
        <w:t xml:space="preserve">najmanj </w:t>
      </w:r>
      <w:r w:rsidR="0040345F" w:rsidRPr="3ACE2551">
        <w:rPr>
          <w:rFonts w:ascii="Arial" w:eastAsiaTheme="minorEastAsia" w:hAnsi="Arial" w:cs="Arial"/>
        </w:rPr>
        <w:t>dve osebi (predavatelj in asistent)</w:t>
      </w:r>
      <w:r w:rsidRPr="3ACE2551">
        <w:rPr>
          <w:rFonts w:ascii="Arial" w:eastAsiaTheme="minorEastAsia" w:hAnsi="Arial" w:cs="Arial"/>
        </w:rPr>
        <w:t xml:space="preserve"> na deset (10) udeležencev. </w:t>
      </w:r>
    </w:p>
    <w:p w14:paraId="5512EBF8" w14:textId="77777777" w:rsidR="0078314C" w:rsidRPr="00715B2B" w:rsidRDefault="0078314C" w:rsidP="00550E04">
      <w:pPr>
        <w:numPr>
          <w:ilvl w:val="0"/>
          <w:numId w:val="13"/>
        </w:numPr>
        <w:spacing w:line="276" w:lineRule="auto"/>
        <w:jc w:val="both"/>
        <w:rPr>
          <w:rFonts w:ascii="Arial" w:eastAsiaTheme="minorEastAsia" w:hAnsi="Arial" w:cs="Arial"/>
        </w:rPr>
      </w:pPr>
      <w:r w:rsidRPr="00715B2B">
        <w:rPr>
          <w:rFonts w:ascii="Arial" w:eastAsiaTheme="minorEastAsia" w:hAnsi="Arial" w:cs="Arial"/>
        </w:rPr>
        <w:t>Število udeležencev aktivnosti: </w:t>
      </w:r>
    </w:p>
    <w:p w14:paraId="51F372E4" w14:textId="45120553" w:rsidR="0078314C" w:rsidRPr="00715B2B" w:rsidRDefault="0078314C" w:rsidP="00550E04">
      <w:pPr>
        <w:numPr>
          <w:ilvl w:val="0"/>
          <w:numId w:val="14"/>
        </w:numPr>
        <w:spacing w:line="276" w:lineRule="auto"/>
        <w:jc w:val="both"/>
        <w:rPr>
          <w:rFonts w:ascii="Arial" w:eastAsiaTheme="minorEastAsia" w:hAnsi="Arial" w:cs="Arial"/>
        </w:rPr>
      </w:pPr>
      <w:r w:rsidRPr="00715B2B">
        <w:rPr>
          <w:rFonts w:ascii="Arial" w:eastAsiaTheme="minorEastAsia" w:hAnsi="Arial" w:cs="Arial"/>
        </w:rPr>
        <w:t>SKLOP A</w:t>
      </w:r>
      <w:r w:rsidR="00C52449">
        <w:rPr>
          <w:rFonts w:ascii="Arial" w:eastAsiaTheme="minorEastAsia" w:hAnsi="Arial" w:cs="Arial"/>
        </w:rPr>
        <w:t xml:space="preserve">, </w:t>
      </w:r>
      <w:r w:rsidRPr="00715B2B">
        <w:rPr>
          <w:rFonts w:ascii="Arial" w:eastAsiaTheme="minorEastAsia" w:hAnsi="Arial" w:cs="Arial"/>
        </w:rPr>
        <w:t>B</w:t>
      </w:r>
      <w:r w:rsidR="00C52449">
        <w:rPr>
          <w:rFonts w:ascii="Arial" w:eastAsiaTheme="minorEastAsia" w:hAnsi="Arial" w:cs="Arial"/>
        </w:rPr>
        <w:t xml:space="preserve"> in C</w:t>
      </w:r>
      <w:r w:rsidR="073C58CD" w:rsidRPr="00715B2B">
        <w:rPr>
          <w:rFonts w:ascii="Arial" w:eastAsiaTheme="minorEastAsia" w:hAnsi="Arial" w:cs="Arial"/>
        </w:rPr>
        <w:t xml:space="preserve"> </w:t>
      </w:r>
      <w:r w:rsidRPr="00715B2B">
        <w:rPr>
          <w:rFonts w:ascii="Arial" w:eastAsiaTheme="minorEastAsia" w:hAnsi="Arial" w:cs="Arial"/>
        </w:rPr>
        <w:t>največ dvajset (20) udeležencev; </w:t>
      </w:r>
    </w:p>
    <w:p w14:paraId="19DEC83D" w14:textId="301AD4B0" w:rsidR="0078314C" w:rsidRPr="00715B2B" w:rsidRDefault="0078314C" w:rsidP="00550E04">
      <w:pPr>
        <w:numPr>
          <w:ilvl w:val="0"/>
          <w:numId w:val="15"/>
        </w:numPr>
        <w:spacing w:line="276" w:lineRule="auto"/>
        <w:jc w:val="both"/>
        <w:rPr>
          <w:rFonts w:ascii="Arial" w:eastAsiaTheme="minorEastAsia" w:hAnsi="Arial" w:cs="Arial"/>
        </w:rPr>
      </w:pPr>
      <w:r w:rsidRPr="00715B2B">
        <w:rPr>
          <w:rFonts w:ascii="Arial" w:eastAsiaTheme="minorEastAsia" w:hAnsi="Arial" w:cs="Arial"/>
        </w:rPr>
        <w:t>Skupno število ur izvedbe: </w:t>
      </w:r>
    </w:p>
    <w:p w14:paraId="12B49D76" w14:textId="37196766" w:rsidR="0078314C" w:rsidRPr="00715B2B" w:rsidRDefault="0078314C" w:rsidP="00550E04">
      <w:pPr>
        <w:numPr>
          <w:ilvl w:val="0"/>
          <w:numId w:val="16"/>
        </w:numPr>
        <w:spacing w:line="276" w:lineRule="auto"/>
        <w:jc w:val="both"/>
        <w:rPr>
          <w:rFonts w:ascii="Arial" w:eastAsiaTheme="minorEastAsia" w:hAnsi="Arial" w:cs="Arial"/>
        </w:rPr>
      </w:pPr>
      <w:r w:rsidRPr="00715B2B">
        <w:rPr>
          <w:rFonts w:ascii="Arial" w:eastAsiaTheme="minorEastAsia" w:hAnsi="Arial" w:cs="Arial"/>
        </w:rPr>
        <w:t>SKLOP A, B</w:t>
      </w:r>
      <w:r w:rsidR="00C52449">
        <w:rPr>
          <w:rFonts w:ascii="Arial" w:eastAsiaTheme="minorEastAsia" w:hAnsi="Arial" w:cs="Arial"/>
        </w:rPr>
        <w:t xml:space="preserve"> in</w:t>
      </w:r>
      <w:r w:rsidRPr="00715B2B">
        <w:rPr>
          <w:rFonts w:ascii="Arial" w:eastAsiaTheme="minorEastAsia" w:hAnsi="Arial" w:cs="Arial"/>
        </w:rPr>
        <w:t xml:space="preserve"> C</w:t>
      </w:r>
      <w:r w:rsidR="54E294C9" w:rsidRPr="00715B2B">
        <w:rPr>
          <w:rFonts w:ascii="Arial" w:eastAsiaTheme="minorEastAsia" w:hAnsi="Arial" w:cs="Arial"/>
        </w:rPr>
        <w:t xml:space="preserve"> </w:t>
      </w:r>
      <w:r w:rsidR="1FEF3E36" w:rsidRPr="00715B2B">
        <w:rPr>
          <w:rFonts w:ascii="Arial" w:eastAsiaTheme="minorEastAsia" w:hAnsi="Arial" w:cs="Arial"/>
        </w:rPr>
        <w:t xml:space="preserve">vsak po </w:t>
      </w:r>
      <w:r w:rsidRPr="00715B2B">
        <w:rPr>
          <w:rFonts w:ascii="Arial" w:eastAsiaTheme="minorEastAsia" w:hAnsi="Arial" w:cs="Arial"/>
        </w:rPr>
        <w:t>22 pedagoških u</w:t>
      </w:r>
      <w:r w:rsidR="53FEAC24" w:rsidRPr="00715B2B">
        <w:rPr>
          <w:rFonts w:ascii="Arial" w:eastAsiaTheme="minorEastAsia" w:hAnsi="Arial" w:cs="Arial"/>
        </w:rPr>
        <w:t>r</w:t>
      </w:r>
      <w:r w:rsidR="00116551">
        <w:rPr>
          <w:rFonts w:ascii="Arial" w:eastAsiaTheme="minorEastAsia" w:hAnsi="Arial" w:cs="Arial"/>
        </w:rPr>
        <w:t>.</w:t>
      </w:r>
      <w:r w:rsidRPr="00715B2B">
        <w:rPr>
          <w:rFonts w:ascii="Arial" w:eastAsiaTheme="minorEastAsia" w:hAnsi="Arial" w:cs="Arial"/>
        </w:rPr>
        <w:t> </w:t>
      </w:r>
    </w:p>
    <w:p w14:paraId="2F68C27C" w14:textId="3333ED61" w:rsidR="0078314C" w:rsidRPr="00715B2B" w:rsidRDefault="0078314C" w:rsidP="50E31BA7">
      <w:pPr>
        <w:spacing w:line="276" w:lineRule="auto"/>
        <w:jc w:val="both"/>
        <w:rPr>
          <w:rFonts w:ascii="Arial" w:eastAsiaTheme="minorEastAsia" w:hAnsi="Arial" w:cs="Arial"/>
        </w:rPr>
      </w:pPr>
      <w:r w:rsidRPr="00715B2B">
        <w:rPr>
          <w:rFonts w:ascii="Arial" w:eastAsiaTheme="minorEastAsia" w:hAnsi="Arial" w:cs="Arial"/>
        </w:rPr>
        <w:t>V nadaljevanju je določena in obrazložena metodologija izračuna posameznega stroška in vrednosti bruto urne postavke dela. </w:t>
      </w:r>
    </w:p>
    <w:p w14:paraId="5340D935" w14:textId="77777777" w:rsidR="0040345F" w:rsidRDefault="0040345F" w:rsidP="50E31BA7">
      <w:pPr>
        <w:spacing w:line="276" w:lineRule="auto"/>
        <w:jc w:val="both"/>
        <w:rPr>
          <w:rFonts w:ascii="Arial" w:eastAsiaTheme="minorEastAsia" w:hAnsi="Arial" w:cs="Arial"/>
          <w:b/>
          <w:bCs/>
        </w:rPr>
      </w:pPr>
    </w:p>
    <w:p w14:paraId="79F44A76" w14:textId="6ACC87E2" w:rsidR="00E4661E" w:rsidRPr="00E4661E" w:rsidRDefault="00397940" w:rsidP="00E4661E">
      <w:pPr>
        <w:pStyle w:val="Naslov2"/>
      </w:pPr>
      <w:r w:rsidRPr="00E4661E">
        <w:t>Strošek dela - SSD  </w:t>
      </w:r>
    </w:p>
    <w:p w14:paraId="3A83F19E" w14:textId="33568AA7" w:rsidR="00397940" w:rsidRPr="00715B2B" w:rsidRDefault="6CF8C321" w:rsidP="58001A0F">
      <w:pPr>
        <w:spacing w:line="276" w:lineRule="auto"/>
        <w:jc w:val="both"/>
        <w:rPr>
          <w:rFonts w:ascii="Arial" w:eastAsiaTheme="minorEastAsia" w:hAnsi="Arial" w:cs="Arial"/>
        </w:rPr>
      </w:pPr>
      <w:r w:rsidRPr="58001A0F">
        <w:rPr>
          <w:rFonts w:ascii="Arial" w:eastAsiaTheme="minorEastAsia" w:hAnsi="Arial" w:cs="Arial"/>
        </w:rPr>
        <w:t>Skupni strošek dela SSD</w:t>
      </w:r>
      <w:r w:rsidRPr="58001A0F">
        <w:rPr>
          <w:rFonts w:ascii="Arial" w:eastAsiaTheme="minorEastAsia" w:hAnsi="Arial" w:cs="Arial"/>
          <w:i/>
          <w:iCs/>
        </w:rPr>
        <w:t xml:space="preserve"> </w:t>
      </w:r>
      <w:r w:rsidRPr="58001A0F">
        <w:rPr>
          <w:rFonts w:ascii="Arial" w:eastAsiaTheme="minorEastAsia" w:hAnsi="Arial" w:cs="Arial"/>
        </w:rPr>
        <w:t>je izračunan kot produkt števila mentorjev ob upoštevanju urne postavke in števila ur izvedbe tečaja ob upoštevanju faktorja za pripravo programa aktivnosti. </w:t>
      </w:r>
      <w:r w:rsidR="7E4F245E" w:rsidRPr="58001A0F">
        <w:rPr>
          <w:rFonts w:ascii="Arial" w:eastAsiaTheme="minorEastAsia" w:hAnsi="Arial" w:cs="Arial"/>
        </w:rPr>
        <w:t>Pri skupnem strošku dela se upošteva strošek mentorja in asistenta, ki znaša 50</w:t>
      </w:r>
      <w:r w:rsidR="4F6C9DC6" w:rsidRPr="58001A0F">
        <w:rPr>
          <w:rFonts w:ascii="Arial" w:eastAsiaTheme="minorEastAsia" w:hAnsi="Arial" w:cs="Arial"/>
        </w:rPr>
        <w:t xml:space="preserve"> </w:t>
      </w:r>
      <w:r w:rsidR="7E4F245E" w:rsidRPr="58001A0F">
        <w:rPr>
          <w:rFonts w:ascii="Arial" w:eastAsiaTheme="minorEastAsia" w:hAnsi="Arial" w:cs="Arial"/>
        </w:rPr>
        <w:t xml:space="preserve">% stroškov </w:t>
      </w:r>
      <w:r w:rsidR="1B91CD68" w:rsidRPr="58001A0F">
        <w:rPr>
          <w:rFonts w:ascii="Arial" w:eastAsiaTheme="minorEastAsia" w:hAnsi="Arial" w:cs="Arial"/>
        </w:rPr>
        <w:t>pred</w:t>
      </w:r>
      <w:r w:rsidR="7E4F245E" w:rsidRPr="58001A0F">
        <w:rPr>
          <w:rFonts w:ascii="Arial" w:eastAsiaTheme="minorEastAsia" w:hAnsi="Arial" w:cs="Arial"/>
        </w:rPr>
        <w:t>a</w:t>
      </w:r>
      <w:r w:rsidR="1B91CD68" w:rsidRPr="58001A0F">
        <w:rPr>
          <w:rFonts w:ascii="Arial" w:eastAsiaTheme="minorEastAsia" w:hAnsi="Arial" w:cs="Arial"/>
        </w:rPr>
        <w:t>vatelja</w:t>
      </w:r>
      <w:r w:rsidR="7E4F245E" w:rsidRPr="58001A0F">
        <w:rPr>
          <w:rFonts w:ascii="Arial" w:eastAsiaTheme="minorEastAsia" w:hAnsi="Arial" w:cs="Arial"/>
        </w:rPr>
        <w:t>.</w:t>
      </w:r>
    </w:p>
    <w:p w14:paraId="09703991" w14:textId="56A9B2C7" w:rsidR="00172FEF" w:rsidRPr="00715B2B" w:rsidRDefault="1C146CE6" w:rsidP="58001A0F">
      <w:pPr>
        <w:spacing w:line="276" w:lineRule="auto"/>
        <w:jc w:val="both"/>
        <w:rPr>
          <w:rFonts w:ascii="Arial" w:eastAsiaTheme="minorEastAsia" w:hAnsi="Arial" w:cs="Arial"/>
          <w:color w:val="000000" w:themeColor="text1"/>
        </w:rPr>
      </w:pPr>
      <w:r w:rsidRPr="58001A0F">
        <w:rPr>
          <w:rFonts w:ascii="Arial" w:eastAsiaTheme="minorEastAsia" w:hAnsi="Arial" w:cs="Arial"/>
          <w:color w:val="000000" w:themeColor="text1"/>
        </w:rPr>
        <w:t xml:space="preserve">Glede na pretekle izkušnje pri drugih razpisih </w:t>
      </w:r>
      <w:r w:rsidR="5FE12A4D" w:rsidRPr="58001A0F">
        <w:rPr>
          <w:rFonts w:ascii="Arial" w:eastAsiaTheme="minorEastAsia" w:hAnsi="Arial" w:cs="Arial"/>
          <w:color w:val="000000" w:themeColor="text1"/>
        </w:rPr>
        <w:t xml:space="preserve">in </w:t>
      </w:r>
      <w:r w:rsidR="569B303A" w:rsidRPr="58001A0F">
        <w:rPr>
          <w:rFonts w:ascii="Arial" w:eastAsiaTheme="minorEastAsia" w:hAnsi="Arial" w:cs="Arial"/>
          <w:color w:val="000000" w:themeColor="text1"/>
        </w:rPr>
        <w:t xml:space="preserve">uvrstitve </w:t>
      </w:r>
      <w:r w:rsidR="40F59122" w:rsidRPr="58001A0F">
        <w:rPr>
          <w:rFonts w:ascii="Arial" w:eastAsiaTheme="minorEastAsia" w:hAnsi="Arial" w:cs="Arial"/>
          <w:color w:val="000000" w:themeColor="text1"/>
        </w:rPr>
        <w:t>primerljivih</w:t>
      </w:r>
      <w:r w:rsidR="569B303A" w:rsidRPr="58001A0F">
        <w:rPr>
          <w:rFonts w:ascii="Arial" w:eastAsiaTheme="minorEastAsia" w:hAnsi="Arial" w:cs="Arial"/>
          <w:color w:val="000000" w:themeColor="text1"/>
        </w:rPr>
        <w:t xml:space="preserve"> </w:t>
      </w:r>
      <w:r w:rsidR="52046D5E" w:rsidRPr="58001A0F">
        <w:rPr>
          <w:rFonts w:ascii="Arial" w:eastAsiaTheme="minorEastAsia" w:hAnsi="Arial" w:cs="Arial"/>
          <w:color w:val="000000" w:themeColor="text1"/>
        </w:rPr>
        <w:t xml:space="preserve">delovnih mest in nazivov </w:t>
      </w:r>
      <w:r w:rsidR="61892EFA" w:rsidRPr="58001A0F">
        <w:rPr>
          <w:rFonts w:ascii="Arial" w:eastAsiaTheme="minorEastAsia" w:hAnsi="Arial" w:cs="Arial"/>
          <w:color w:val="000000" w:themeColor="text1"/>
        </w:rPr>
        <w:t>za dejavnost vzgoje in izobraževanja</w:t>
      </w:r>
      <w:r w:rsidR="00EB2CC9" w:rsidRPr="58001A0F">
        <w:rPr>
          <w:rStyle w:val="Sprotnaopomba-sklic"/>
          <w:rFonts w:ascii="Arial" w:eastAsiaTheme="minorEastAsia" w:hAnsi="Arial" w:cs="Arial"/>
          <w:color w:val="000000" w:themeColor="text1"/>
        </w:rPr>
        <w:footnoteReference w:id="2"/>
      </w:r>
      <w:r w:rsidR="569B303A" w:rsidRPr="58001A0F">
        <w:rPr>
          <w:rFonts w:ascii="Arial" w:eastAsiaTheme="minorEastAsia" w:hAnsi="Arial" w:cs="Arial"/>
          <w:color w:val="000000" w:themeColor="text1"/>
        </w:rPr>
        <w:t xml:space="preserve"> kot jih zahteva </w:t>
      </w:r>
      <w:r w:rsidR="40F59122" w:rsidRPr="58001A0F">
        <w:rPr>
          <w:rFonts w:ascii="Arial" w:eastAsiaTheme="minorEastAsia" w:hAnsi="Arial" w:cs="Arial"/>
          <w:color w:val="000000" w:themeColor="text1"/>
        </w:rPr>
        <w:t>konkretni razpis</w:t>
      </w:r>
      <w:r w:rsidR="61892EFA" w:rsidRPr="58001A0F">
        <w:rPr>
          <w:rFonts w:ascii="Arial" w:eastAsiaTheme="minorEastAsia" w:hAnsi="Arial" w:cs="Arial"/>
          <w:color w:val="000000" w:themeColor="text1"/>
        </w:rPr>
        <w:t>,</w:t>
      </w:r>
      <w:r w:rsidR="569B303A" w:rsidRPr="58001A0F">
        <w:rPr>
          <w:rFonts w:ascii="Arial" w:eastAsiaTheme="minorEastAsia" w:hAnsi="Arial" w:cs="Arial"/>
          <w:color w:val="000000" w:themeColor="text1"/>
        </w:rPr>
        <w:t xml:space="preserve"> </w:t>
      </w:r>
      <w:r w:rsidRPr="58001A0F">
        <w:rPr>
          <w:rFonts w:ascii="Arial" w:eastAsiaTheme="minorEastAsia" w:hAnsi="Arial" w:cs="Arial"/>
          <w:color w:val="000000" w:themeColor="text1"/>
        </w:rPr>
        <w:t>smo za izhodišče vzeli plačo v javnem sektorju, kar za predavatelja pomeni 42. plačni razred. Bruto znesek 42. plačnega razred</w:t>
      </w:r>
      <w:r w:rsidR="01CD0882" w:rsidRPr="58001A0F">
        <w:rPr>
          <w:rFonts w:ascii="Arial" w:eastAsiaTheme="minorEastAsia" w:hAnsi="Arial" w:cs="Arial"/>
          <w:color w:val="000000" w:themeColor="text1"/>
        </w:rPr>
        <w:t>a</w:t>
      </w:r>
      <w:r w:rsidRPr="58001A0F">
        <w:rPr>
          <w:rFonts w:ascii="Arial" w:eastAsiaTheme="minorEastAsia" w:hAnsi="Arial" w:cs="Arial"/>
          <w:color w:val="000000" w:themeColor="text1"/>
        </w:rPr>
        <w:t xml:space="preserve"> je 2.297,79 EUR. Bruto </w:t>
      </w:r>
      <w:proofErr w:type="spellStart"/>
      <w:r w:rsidRPr="58001A0F">
        <w:rPr>
          <w:rFonts w:ascii="Arial" w:eastAsiaTheme="minorEastAsia" w:hAnsi="Arial" w:cs="Arial"/>
          <w:color w:val="000000" w:themeColor="text1"/>
        </w:rPr>
        <w:t>bruto</w:t>
      </w:r>
      <w:proofErr w:type="spellEnd"/>
      <w:r w:rsidRPr="58001A0F">
        <w:rPr>
          <w:rFonts w:ascii="Arial" w:eastAsiaTheme="minorEastAsia" w:hAnsi="Arial" w:cs="Arial"/>
          <w:color w:val="000000" w:themeColor="text1"/>
        </w:rPr>
        <w:t xml:space="preserve"> oz. strošek delodajalca je v tem primeru </w:t>
      </w:r>
      <w:r w:rsidRPr="58001A0F">
        <w:rPr>
          <w:rFonts w:ascii="Arial" w:eastAsiaTheme="minorEastAsia" w:hAnsi="Arial" w:cs="Arial"/>
          <w:color w:val="333333"/>
        </w:rPr>
        <w:t>2.667,73 </w:t>
      </w:r>
      <w:r w:rsidRPr="58001A0F">
        <w:rPr>
          <w:rFonts w:ascii="Arial" w:eastAsiaTheme="minorEastAsia" w:hAnsi="Arial" w:cs="Arial"/>
          <w:color w:val="000000" w:themeColor="text1"/>
        </w:rPr>
        <w:t>EUR</w:t>
      </w:r>
      <w:r w:rsidR="68995D20" w:rsidRPr="58001A0F">
        <w:rPr>
          <w:rFonts w:ascii="Arial" w:eastAsiaTheme="minorEastAsia" w:hAnsi="Arial" w:cs="Arial"/>
          <w:color w:val="000000" w:themeColor="text1"/>
        </w:rPr>
        <w:t xml:space="preserve"> (</w:t>
      </w:r>
      <w:proofErr w:type="spellStart"/>
      <w:r w:rsidR="68995D20" w:rsidRPr="58001A0F">
        <w:rPr>
          <w:rFonts w:ascii="Arial" w:eastAsiaTheme="minorEastAsia" w:hAnsi="Arial" w:cs="Arial"/>
          <w:color w:val="000000" w:themeColor="text1"/>
        </w:rPr>
        <w:t>MSDp</w:t>
      </w:r>
      <w:proofErr w:type="spellEnd"/>
      <w:r w:rsidR="68995D20" w:rsidRPr="58001A0F">
        <w:rPr>
          <w:rFonts w:ascii="Arial" w:eastAsiaTheme="minorEastAsia" w:hAnsi="Arial" w:cs="Arial"/>
          <w:color w:val="000000" w:themeColor="text1"/>
        </w:rPr>
        <w:t>)</w:t>
      </w:r>
      <w:r w:rsidRPr="58001A0F">
        <w:rPr>
          <w:rFonts w:ascii="Arial" w:eastAsiaTheme="minorEastAsia" w:hAnsi="Arial" w:cs="Arial"/>
          <w:color w:val="000000" w:themeColor="text1"/>
        </w:rPr>
        <w:t>, kar je razvidno iz informativnega izračuna plače</w:t>
      </w:r>
      <w:r w:rsidR="009748DE" w:rsidRPr="58001A0F">
        <w:rPr>
          <w:rStyle w:val="Sprotnaopomba-sklic"/>
          <w:rFonts w:ascii="Arial" w:eastAsiaTheme="minorEastAsia" w:hAnsi="Arial" w:cs="Arial"/>
          <w:color w:val="000000" w:themeColor="text1"/>
        </w:rPr>
        <w:footnoteReference w:id="3"/>
      </w:r>
      <w:r w:rsidRPr="58001A0F">
        <w:rPr>
          <w:rFonts w:ascii="Arial" w:eastAsiaTheme="minorEastAsia" w:hAnsi="Arial" w:cs="Arial"/>
          <w:color w:val="000000" w:themeColor="text1"/>
        </w:rPr>
        <w:t>.</w:t>
      </w:r>
    </w:p>
    <w:p w14:paraId="5D9CD5CF" w14:textId="763AA1D4" w:rsidR="78060E10" w:rsidRPr="00715B2B" w:rsidRDefault="78060E10" w:rsidP="000C1543">
      <w:pPr>
        <w:spacing w:after="0" w:line="276" w:lineRule="auto"/>
        <w:jc w:val="both"/>
        <w:rPr>
          <w:rFonts w:ascii="Arial" w:eastAsiaTheme="minorEastAsia" w:hAnsi="Arial" w:cs="Arial"/>
        </w:rPr>
      </w:pPr>
      <w:r w:rsidRPr="00715B2B">
        <w:rPr>
          <w:rFonts w:ascii="Arial" w:eastAsiaTheme="minorEastAsia" w:hAnsi="Arial" w:cs="Arial"/>
          <w:color w:val="000000" w:themeColor="text1"/>
        </w:rPr>
        <w:t xml:space="preserve">Skladno z 68. členom Uredbe (EU) št. 1303/2013 se za lažjo uporabo stroškov urne postavke pri izračunu stroškov za osebje, ki je zaposleno na projektu upravičenca, upošteva 1720 delovnih ur </w:t>
      </w:r>
      <w:r w:rsidR="240B8EEF" w:rsidRPr="00715B2B">
        <w:rPr>
          <w:rFonts w:ascii="Arial" w:eastAsiaTheme="minorEastAsia" w:hAnsi="Arial" w:cs="Arial"/>
          <w:color w:val="000000" w:themeColor="text1"/>
        </w:rPr>
        <w:t>(</w:t>
      </w:r>
      <w:r w:rsidRPr="00715B2B">
        <w:rPr>
          <w:rFonts w:ascii="Arial" w:eastAsiaTheme="minorEastAsia" w:hAnsi="Arial" w:cs="Arial"/>
          <w:color w:val="000000" w:themeColor="text1"/>
        </w:rPr>
        <w:t xml:space="preserve">oz. ustrezno sorazmerno število ur od 1720 za osebe, ki delajo s krajšim delovnim časom), kar je tudi maksimalno število ur, ki ga lahko za določeno leto upravičenec prijavi za posameznega zaposlenega na projektu. Izračun stroška dela na uro za stroške plač in povračil stroškov v zvezi z delom izvajalca </w:t>
      </w:r>
      <w:r w:rsidR="00D732C3">
        <w:rPr>
          <w:rFonts w:ascii="Arial" w:eastAsiaTheme="minorEastAsia" w:hAnsi="Arial" w:cs="Arial"/>
          <w:color w:val="000000" w:themeColor="text1"/>
        </w:rPr>
        <w:t>usposabljanja</w:t>
      </w:r>
      <w:r w:rsidRPr="00715B2B">
        <w:rPr>
          <w:rFonts w:ascii="Arial" w:eastAsiaTheme="minorEastAsia" w:hAnsi="Arial" w:cs="Arial"/>
          <w:color w:val="000000" w:themeColor="text1"/>
        </w:rPr>
        <w:t xml:space="preserve"> se obračuna kot:</w:t>
      </w:r>
    </w:p>
    <w:p w14:paraId="56CE6D16" w14:textId="44D0E369" w:rsidR="0CD803F8" w:rsidRPr="00715B2B" w:rsidRDefault="0CD803F8" w:rsidP="009E1DA7">
      <w:pPr>
        <w:spacing w:line="276" w:lineRule="auto"/>
        <w:jc w:val="center"/>
        <w:rPr>
          <w:rFonts w:ascii="Arial" w:eastAsiaTheme="minorEastAsia" w:hAnsi="Arial" w:cs="Arial"/>
        </w:rPr>
      </w:pPr>
    </w:p>
    <w:p w14:paraId="51380171" w14:textId="2358434E" w:rsidR="008F65D4" w:rsidRDefault="008F65D4" w:rsidP="575FEAE4">
      <w:pPr>
        <w:spacing w:line="276" w:lineRule="auto"/>
        <w:jc w:val="both"/>
        <w:rPr>
          <w:rFonts w:ascii="Arial" w:eastAsiaTheme="minorEastAsia" w:hAnsi="Arial" w:cs="Arial"/>
        </w:rPr>
      </w:pPr>
      <m:oMathPara>
        <m:oMath>
          <m:r>
            <m:rPr>
              <m:nor/>
            </m:rPr>
            <w:rPr>
              <w:rFonts w:ascii="Cambria Math" w:eastAsia="Cambria Math" w:hAnsi="Cambria Math" w:cs="Cambria Math"/>
            </w:rPr>
            <m:t xml:space="preserve">Urna postavka predavatelja = </m:t>
          </m:r>
          <w:proofErr w:type="spellStart"/>
          <m:r>
            <m:rPr>
              <m:nor/>
            </m:rPr>
            <w:rPr>
              <w:rFonts w:ascii="Cambria Math" w:eastAsia="Cambria Math" w:hAnsi="Cambria Math" w:cs="Cambria Math"/>
            </w:rPr>
            <m:t>Up</m:t>
          </m:r>
          <m:r>
            <m:rPr>
              <m:nor/>
            </m:rPr>
            <w:rPr>
              <w:rFonts w:ascii="Cambria Math" w:eastAsia="Cambria Math" w:hAnsi="Cambria Math" w:cs="Cambria Math"/>
              <w:vertAlign w:val="subscript"/>
            </w:rPr>
            <m:t>p</m:t>
          </m:r>
          <w:proofErr w:type="spellEnd"/>
          <m:d>
            <m:dPr>
              <m:begChr m:val="["/>
              <m:endChr m:val="]"/>
              <m:ctrlPr>
                <w:rPr>
                  <w:rFonts w:ascii="Cambria Math" w:eastAsia="Cambria Math" w:hAnsi="Cambria Math" w:cs="Cambria Math"/>
                  <w:i/>
                  <w:vertAlign w:val="subscript"/>
                </w:rPr>
              </m:ctrlPr>
            </m:dPr>
            <m:e>
              <m:f>
                <m:fPr>
                  <m:ctrlPr>
                    <w:rPr>
                      <w:rFonts w:ascii="Cambria Math" w:eastAsia="Cambria Math" w:hAnsi="Cambria Math" w:cs="Cambria Math"/>
                      <w:i/>
                      <w:vertAlign w:val="subscript"/>
                    </w:rPr>
                  </m:ctrlPr>
                </m:fPr>
                <m:num>
                  <m:r>
                    <w:rPr>
                      <w:rFonts w:ascii="Cambria Math" w:eastAsia="Cambria Math" w:hAnsi="Cambria Math" w:cs="Cambria Math"/>
                      <w:vertAlign w:val="subscript"/>
                    </w:rPr>
                    <m:t>EUR</m:t>
                  </m:r>
                </m:num>
                <m:den>
                  <m:r>
                    <w:rPr>
                      <w:rFonts w:ascii="Cambria Math" w:eastAsia="Cambria Math" w:hAnsi="Cambria Math" w:cs="Cambria Math"/>
                      <w:vertAlign w:val="subscript"/>
                    </w:rPr>
                    <m:t>uro</m:t>
                  </m:r>
                </m:den>
              </m:f>
            </m:e>
          </m:d>
          <m:r>
            <w:rPr>
              <w:rFonts w:ascii="Cambria Math" w:eastAsia="Cambria Math" w:hAnsi="Cambria Math" w:cs="Cambria Math"/>
              <w:vertAlign w:val="subscript"/>
            </w:rPr>
            <m:t>=</m:t>
          </m:r>
          <m:f>
            <m:fPr>
              <m:ctrlPr>
                <w:rPr>
                  <w:rFonts w:ascii="Cambria Math" w:eastAsia="Cambria Math" w:hAnsi="Cambria Math" w:cs="Cambria Math"/>
                  <w:i/>
                  <w:vertAlign w:val="subscript"/>
                </w:rPr>
              </m:ctrlPr>
            </m:fPr>
            <m:num>
              <m:r>
                <w:rPr>
                  <w:rFonts w:ascii="Cambria Math" w:eastAsia="Cambria Math" w:hAnsi="Cambria Math" w:cs="Cambria Math"/>
                  <w:vertAlign w:val="subscript"/>
                </w:rPr>
                <m:t>MSD</m:t>
              </m:r>
              <m:r>
                <m:rPr>
                  <m:nor/>
                </m:rPr>
                <w:rPr>
                  <w:rFonts w:ascii="Cambria Math" w:eastAsia="Cambria Math" w:hAnsi="Cambria Math" w:cs="Cambria Math"/>
                  <w:vertAlign w:val="subscript"/>
                </w:rPr>
                <m:t>p</m:t>
              </m:r>
              <m:r>
                <w:rPr>
                  <w:rFonts w:ascii="Cambria Math" w:eastAsia="Cambria Math" w:hAnsi="Cambria Math" w:cs="Cambria Math"/>
                  <w:vertAlign w:val="subscript"/>
                </w:rPr>
                <m:t xml:space="preserve"> </m:t>
              </m:r>
              <m:r>
                <m:rPr>
                  <m:nor/>
                </m:rPr>
                <w:rPr>
                  <w:rFonts w:ascii="Cambria Math" w:eastAsia="Cambria Math" w:hAnsi="Cambria Math" w:cs="Cambria Math"/>
                  <w:vertAlign w:val="subscript"/>
                </w:rPr>
                <m:t>*</m:t>
              </m:r>
              <m:r>
                <w:rPr>
                  <w:rFonts w:ascii="Cambria Math" w:eastAsia="Cambria Math" w:hAnsi="Cambria Math" w:cs="Cambria Math"/>
                  <w:vertAlign w:val="subscript"/>
                </w:rPr>
                <m:t xml:space="preserve"> 12 mesecev</m:t>
              </m:r>
            </m:num>
            <m:den>
              <m:r>
                <w:rPr>
                  <w:rFonts w:ascii="Cambria Math" w:eastAsia="Cambria Math" w:hAnsi="Cambria Math" w:cs="Cambria Math"/>
                  <w:vertAlign w:val="subscript"/>
                </w:rPr>
                <m:t>1720 ur</m:t>
              </m:r>
            </m:den>
          </m:f>
          <m:r>
            <w:rPr>
              <w:rFonts w:ascii="Cambria Math" w:eastAsia="Cambria Math" w:hAnsi="Cambria Math" w:cs="Cambria Math"/>
              <w:vertAlign w:val="subscript"/>
            </w:rPr>
            <m:t xml:space="preserve"> =18,62 EUR</m:t>
          </m:r>
        </m:oMath>
      </m:oMathPara>
    </w:p>
    <w:p w14:paraId="3F4957C6" w14:textId="77777777" w:rsidR="008F65D4" w:rsidRDefault="008F65D4" w:rsidP="575FEAE4">
      <w:pPr>
        <w:spacing w:line="276" w:lineRule="auto"/>
        <w:jc w:val="both"/>
        <w:rPr>
          <w:rFonts w:ascii="Arial" w:eastAsiaTheme="minorEastAsia" w:hAnsi="Arial" w:cs="Arial"/>
        </w:rPr>
      </w:pPr>
    </w:p>
    <w:p w14:paraId="3B69A222" w14:textId="25045334" w:rsidR="323F34D8" w:rsidRPr="00715B2B" w:rsidRDefault="4842A1C6" w:rsidP="58001A0F">
      <w:pPr>
        <w:spacing w:line="276" w:lineRule="auto"/>
        <w:jc w:val="both"/>
        <w:rPr>
          <w:rFonts w:ascii="Arial" w:eastAsiaTheme="minorEastAsia" w:hAnsi="Arial" w:cs="Arial"/>
        </w:rPr>
      </w:pPr>
      <w:r w:rsidRPr="58001A0F">
        <w:rPr>
          <w:rFonts w:ascii="Arial" w:eastAsiaTheme="minorEastAsia" w:hAnsi="Arial" w:cs="Arial"/>
        </w:rPr>
        <w:t xml:space="preserve">Znesek urne postavke </w:t>
      </w:r>
      <w:r w:rsidR="118CA3C5" w:rsidRPr="58001A0F">
        <w:rPr>
          <w:rFonts w:ascii="Arial" w:eastAsiaTheme="minorEastAsia" w:hAnsi="Arial" w:cs="Arial"/>
        </w:rPr>
        <w:t xml:space="preserve">predavatelja </w:t>
      </w:r>
      <w:r w:rsidRPr="58001A0F">
        <w:rPr>
          <w:rFonts w:ascii="Arial" w:eastAsiaTheme="minorEastAsia" w:hAnsi="Arial" w:cs="Arial"/>
        </w:rPr>
        <w:t>tako znaša: 18,62 EUR.</w:t>
      </w:r>
      <w:r w:rsidR="5451DBCD" w:rsidRPr="58001A0F">
        <w:rPr>
          <w:rFonts w:ascii="Arial" w:eastAsiaTheme="minorEastAsia" w:hAnsi="Arial" w:cs="Arial"/>
        </w:rPr>
        <w:t xml:space="preserve"> </w:t>
      </w:r>
      <w:r w:rsidR="6AAC79FE" w:rsidRPr="58001A0F">
        <w:rPr>
          <w:rFonts w:ascii="Arial" w:eastAsiaTheme="minorEastAsia" w:hAnsi="Arial" w:cs="Arial"/>
        </w:rPr>
        <w:t xml:space="preserve">Znesek urne postavke asistenta </w:t>
      </w:r>
      <w:r w:rsidR="77980CEE" w:rsidRPr="58001A0F">
        <w:rPr>
          <w:rFonts w:ascii="Arial" w:eastAsiaTheme="minorEastAsia" w:hAnsi="Arial" w:cs="Arial"/>
        </w:rPr>
        <w:t xml:space="preserve">je ocenjena na </w:t>
      </w:r>
      <w:r w:rsidR="6AAC79FE" w:rsidRPr="58001A0F">
        <w:rPr>
          <w:rFonts w:ascii="Arial" w:eastAsiaTheme="minorEastAsia" w:hAnsi="Arial" w:cs="Arial"/>
        </w:rPr>
        <w:t>50</w:t>
      </w:r>
      <w:r w:rsidR="4679C79A" w:rsidRPr="58001A0F">
        <w:rPr>
          <w:rFonts w:ascii="Arial" w:eastAsiaTheme="minorEastAsia" w:hAnsi="Arial" w:cs="Arial"/>
        </w:rPr>
        <w:t xml:space="preserve"> </w:t>
      </w:r>
      <w:r w:rsidR="6AAC79FE" w:rsidRPr="58001A0F">
        <w:rPr>
          <w:rFonts w:ascii="Arial" w:eastAsiaTheme="minorEastAsia" w:hAnsi="Arial" w:cs="Arial"/>
        </w:rPr>
        <w:t>% urne postavke predavatelja in tako znaša: 9,31 EUR.</w:t>
      </w:r>
    </w:p>
    <w:p w14:paraId="407782B1" w14:textId="5A9F73CE" w:rsidR="5C137F08" w:rsidRPr="00715B2B" w:rsidRDefault="5C137F08" w:rsidP="50E31BA7">
      <w:pPr>
        <w:spacing w:line="276" w:lineRule="auto"/>
        <w:jc w:val="both"/>
        <w:rPr>
          <w:rFonts w:ascii="Arial" w:eastAsiaTheme="minorEastAsia" w:hAnsi="Arial" w:cs="Arial"/>
        </w:rPr>
      </w:pPr>
      <w:r w:rsidRPr="00715B2B">
        <w:rPr>
          <w:rFonts w:ascii="Arial" w:eastAsiaTheme="minorEastAsia" w:hAnsi="Arial" w:cs="Arial"/>
        </w:rPr>
        <w:t>Postavka</w:t>
      </w:r>
      <w:r w:rsidR="66DA79EF" w:rsidRPr="00715B2B">
        <w:rPr>
          <w:rFonts w:ascii="Arial" w:eastAsiaTheme="minorEastAsia" w:hAnsi="Arial" w:cs="Arial"/>
        </w:rPr>
        <w:t xml:space="preserve"> za predavatelja</w:t>
      </w:r>
      <w:r w:rsidRPr="00715B2B">
        <w:rPr>
          <w:rFonts w:ascii="Arial" w:eastAsiaTheme="minorEastAsia" w:hAnsi="Arial" w:cs="Arial"/>
        </w:rPr>
        <w:t xml:space="preserve">, ki smo jo upoštevali v izračunu, je tako </w:t>
      </w:r>
      <w:r w:rsidRPr="00715B2B">
        <w:rPr>
          <w:rFonts w:ascii="Arial" w:eastAsiaTheme="minorEastAsia" w:hAnsi="Arial" w:cs="Arial"/>
          <w:b/>
          <w:bCs/>
        </w:rPr>
        <w:t>18,6 EUR</w:t>
      </w:r>
      <w:r w:rsidRPr="00715B2B">
        <w:rPr>
          <w:rFonts w:ascii="Arial" w:eastAsiaTheme="minorEastAsia" w:hAnsi="Arial" w:cs="Arial"/>
        </w:rPr>
        <w:t>.</w:t>
      </w:r>
    </w:p>
    <w:p w14:paraId="6FF60125" w14:textId="6E4F4D16" w:rsidR="79402D6B" w:rsidRPr="00715B2B" w:rsidRDefault="79402D6B" w:rsidP="575FEAE4">
      <w:pPr>
        <w:spacing w:line="276" w:lineRule="auto"/>
        <w:jc w:val="both"/>
        <w:rPr>
          <w:rFonts w:ascii="Arial" w:eastAsiaTheme="minorEastAsia" w:hAnsi="Arial" w:cs="Arial"/>
          <w:color w:val="000000" w:themeColor="text1"/>
        </w:rPr>
      </w:pPr>
      <w:r w:rsidRPr="00715B2B">
        <w:rPr>
          <w:rFonts w:ascii="Arial" w:eastAsiaTheme="minorEastAsia" w:hAnsi="Arial" w:cs="Arial"/>
          <w:color w:val="000000" w:themeColor="text1"/>
        </w:rPr>
        <w:t xml:space="preserve">Postavka za asistenta, ki smo jo upoštevali v izračunu, je tako </w:t>
      </w:r>
      <w:r w:rsidRPr="00715B2B">
        <w:rPr>
          <w:rFonts w:ascii="Arial" w:eastAsiaTheme="minorEastAsia" w:hAnsi="Arial" w:cs="Arial"/>
          <w:b/>
          <w:bCs/>
          <w:color w:val="000000" w:themeColor="text1"/>
        </w:rPr>
        <w:t>9,3 EUR.</w:t>
      </w:r>
    </w:p>
    <w:p w14:paraId="05EB9555" w14:textId="3E946170" w:rsidR="001048E3" w:rsidRDefault="44D0091B" w:rsidP="58001A0F">
      <w:pPr>
        <w:spacing w:line="276" w:lineRule="auto"/>
        <w:jc w:val="both"/>
        <w:rPr>
          <w:rFonts w:ascii="Arial" w:eastAsiaTheme="minorEastAsia" w:hAnsi="Arial" w:cs="Arial"/>
          <w:color w:val="000000" w:themeColor="text1"/>
        </w:rPr>
      </w:pPr>
      <w:r w:rsidRPr="58001A0F">
        <w:rPr>
          <w:rFonts w:ascii="Arial" w:eastAsiaTheme="minorEastAsia" w:hAnsi="Arial" w:cs="Arial"/>
          <w:color w:val="000000" w:themeColor="text1"/>
        </w:rPr>
        <w:t xml:space="preserve">V </w:t>
      </w:r>
      <w:r w:rsidR="76D7A116" w:rsidRPr="58001A0F">
        <w:rPr>
          <w:rFonts w:ascii="Arial" w:eastAsiaTheme="minorEastAsia" w:hAnsi="Arial" w:cs="Arial"/>
          <w:color w:val="000000" w:themeColor="text1"/>
        </w:rPr>
        <w:t xml:space="preserve">osnovni </w:t>
      </w:r>
      <w:r w:rsidRPr="58001A0F">
        <w:rPr>
          <w:rFonts w:ascii="Arial" w:eastAsiaTheme="minorEastAsia" w:hAnsi="Arial" w:cs="Arial"/>
          <w:color w:val="000000" w:themeColor="text1"/>
        </w:rPr>
        <w:t>izračunu SSD se upošteva skupno število ur izvedbe</w:t>
      </w:r>
      <w:r w:rsidR="0CC9EB3A" w:rsidRPr="58001A0F">
        <w:rPr>
          <w:rFonts w:ascii="Arial" w:eastAsiaTheme="minorEastAsia" w:hAnsi="Arial" w:cs="Arial"/>
          <w:color w:val="000000" w:themeColor="text1"/>
        </w:rPr>
        <w:t>,</w:t>
      </w:r>
      <w:r w:rsidRPr="58001A0F">
        <w:rPr>
          <w:rFonts w:ascii="Arial" w:eastAsiaTheme="minorEastAsia" w:hAnsi="Arial" w:cs="Arial"/>
          <w:color w:val="000000" w:themeColor="text1"/>
        </w:rPr>
        <w:t xml:space="preserve"> pri čemer se upošteva najmanj 22 ur za eno aktivnost v sklopu A, B in C, kar smo pridobili preko spleta glede na objavljene in uveljavljene ter preizkušene programe na trgu</w:t>
      </w:r>
      <w:r w:rsidR="00EE2C66">
        <w:rPr>
          <w:rFonts w:ascii="Arial" w:eastAsiaTheme="minorEastAsia" w:hAnsi="Arial" w:cs="Arial"/>
          <w:color w:val="000000" w:themeColor="text1"/>
        </w:rPr>
        <w:t xml:space="preserve"> (razpredelnica na koncu dokumenta)</w:t>
      </w:r>
      <w:r w:rsidR="00E452C7">
        <w:rPr>
          <w:rFonts w:ascii="Arial" w:eastAsiaTheme="minorEastAsia" w:hAnsi="Arial" w:cs="Arial"/>
          <w:color w:val="000000" w:themeColor="text1"/>
        </w:rPr>
        <w:t xml:space="preserve"> ter </w:t>
      </w:r>
      <w:r w:rsidR="00FE3527">
        <w:rPr>
          <w:rFonts w:ascii="Arial" w:eastAsiaTheme="minorEastAsia" w:hAnsi="Arial" w:cs="Arial"/>
          <w:color w:val="000000" w:themeColor="text1"/>
        </w:rPr>
        <w:t xml:space="preserve">izračunana </w:t>
      </w:r>
      <w:r w:rsidR="009F7FFD">
        <w:rPr>
          <w:rFonts w:ascii="Arial" w:eastAsiaTheme="minorEastAsia" w:hAnsi="Arial" w:cs="Arial"/>
          <w:color w:val="000000" w:themeColor="text1"/>
        </w:rPr>
        <w:t xml:space="preserve">(določena) glede na </w:t>
      </w:r>
      <w:r w:rsidR="004A37A1">
        <w:rPr>
          <w:rFonts w:ascii="Arial" w:eastAsiaTheme="minorEastAsia" w:hAnsi="Arial" w:cs="Arial"/>
          <w:color w:val="000000" w:themeColor="text1"/>
        </w:rPr>
        <w:t>zahteve</w:t>
      </w:r>
      <w:r w:rsidR="0028099A">
        <w:rPr>
          <w:rFonts w:ascii="Arial" w:eastAsiaTheme="minorEastAsia" w:hAnsi="Arial" w:cs="Arial"/>
          <w:color w:val="000000" w:themeColor="text1"/>
        </w:rPr>
        <w:t xml:space="preserve"> </w:t>
      </w:r>
      <w:r w:rsidR="004A37A1">
        <w:rPr>
          <w:rFonts w:ascii="Arial" w:eastAsiaTheme="minorEastAsia" w:hAnsi="Arial" w:cs="Arial"/>
          <w:color w:val="000000" w:themeColor="text1"/>
        </w:rPr>
        <w:t xml:space="preserve">kot jih </w:t>
      </w:r>
      <w:r w:rsidR="00D87679">
        <w:rPr>
          <w:rFonts w:ascii="Arial" w:eastAsiaTheme="minorEastAsia" w:hAnsi="Arial" w:cs="Arial"/>
          <w:color w:val="000000" w:themeColor="text1"/>
        </w:rPr>
        <w:t>določa razpis</w:t>
      </w:r>
      <w:r w:rsidR="7F1850DF" w:rsidRPr="58001A0F">
        <w:rPr>
          <w:rFonts w:ascii="Arial" w:eastAsiaTheme="minorEastAsia" w:hAnsi="Arial" w:cs="Arial"/>
          <w:color w:val="000000" w:themeColor="text1"/>
        </w:rPr>
        <w:t>:</w:t>
      </w:r>
    </w:p>
    <w:p w14:paraId="6137ADDE" w14:textId="77777777" w:rsidR="00307CBD" w:rsidRPr="00307CBD" w:rsidRDefault="00307CBD" w:rsidP="50E31BA7">
      <w:pPr>
        <w:spacing w:line="276" w:lineRule="auto"/>
        <w:jc w:val="both"/>
        <w:rPr>
          <w:rFonts w:ascii="Arial" w:eastAsiaTheme="minorEastAsia" w:hAnsi="Arial" w:cs="Arial"/>
          <w:color w:val="000000" w:themeColor="text1"/>
        </w:rPr>
      </w:pPr>
    </w:p>
    <w:p w14:paraId="5A9B1413" w14:textId="1E159D31" w:rsidR="50E31BA7" w:rsidRDefault="00292477" w:rsidP="00292477">
      <w:pPr>
        <w:spacing w:line="276" w:lineRule="auto"/>
        <w:jc w:val="center"/>
        <w:rPr>
          <w:rFonts w:ascii="Cambria Math" w:eastAsiaTheme="minorEastAsia" w:hAnsi="Cambria Math" w:cs="Arial"/>
          <w:i/>
          <w:iCs/>
        </w:rPr>
      </w:pPr>
      <w:r w:rsidRPr="00AE4C2B">
        <w:rPr>
          <w:rFonts w:ascii="Cambria Math" w:eastAsiaTheme="minorEastAsia" w:hAnsi="Cambria Math" w:cs="Arial"/>
          <w:i/>
          <w:iCs/>
        </w:rPr>
        <w:t>SSD = (</w:t>
      </w:r>
      <w:r w:rsidR="00FD63A2" w:rsidRPr="00AE4C2B">
        <w:rPr>
          <w:rFonts w:ascii="Cambria Math" w:eastAsiaTheme="minorEastAsia" w:hAnsi="Cambria Math" w:cs="Arial"/>
          <w:i/>
          <w:iCs/>
        </w:rPr>
        <w:t>18,</w:t>
      </w:r>
      <w:r w:rsidR="00BF3514">
        <w:rPr>
          <w:rFonts w:ascii="Cambria Math" w:eastAsiaTheme="minorEastAsia" w:hAnsi="Cambria Math" w:cs="Arial"/>
          <w:i/>
          <w:iCs/>
        </w:rPr>
        <w:t>6</w:t>
      </w:r>
      <w:r w:rsidR="00FD63A2" w:rsidRPr="00AE4C2B">
        <w:rPr>
          <w:rFonts w:ascii="Cambria Math" w:eastAsiaTheme="minorEastAsia" w:hAnsi="Cambria Math" w:cs="Arial"/>
          <w:i/>
          <w:iCs/>
        </w:rPr>
        <w:t>*22)+(9,3*</w:t>
      </w:r>
      <w:r w:rsidR="001048E3" w:rsidRPr="00AE4C2B">
        <w:rPr>
          <w:rFonts w:ascii="Cambria Math" w:eastAsiaTheme="minorEastAsia" w:hAnsi="Cambria Math" w:cs="Arial"/>
          <w:i/>
          <w:iCs/>
        </w:rPr>
        <w:t>22) =</w:t>
      </w:r>
      <w:r w:rsidR="00132385" w:rsidRPr="00AE4C2B">
        <w:rPr>
          <w:rFonts w:ascii="Cambria Math" w:eastAsiaTheme="minorEastAsia" w:hAnsi="Cambria Math" w:cs="Arial"/>
          <w:i/>
          <w:iCs/>
        </w:rPr>
        <w:t xml:space="preserve"> 613,80</w:t>
      </w:r>
    </w:p>
    <w:p w14:paraId="56AA3DBC" w14:textId="77777777" w:rsidR="00307CBD" w:rsidRPr="00AE4C2B" w:rsidRDefault="00307CBD" w:rsidP="00292477">
      <w:pPr>
        <w:spacing w:line="276" w:lineRule="auto"/>
        <w:jc w:val="center"/>
        <w:rPr>
          <w:rFonts w:ascii="Cambria Math" w:eastAsiaTheme="minorEastAsia" w:hAnsi="Cambria Math" w:cs="Arial"/>
          <w:i/>
          <w:iCs/>
        </w:rPr>
      </w:pPr>
    </w:p>
    <w:p w14:paraId="18E0EEFE" w14:textId="6D5EA225" w:rsidR="00292477" w:rsidRDefault="412C206E" w:rsidP="50E31BA7">
      <w:pPr>
        <w:spacing w:line="276" w:lineRule="auto"/>
        <w:jc w:val="both"/>
      </w:pPr>
      <w:r w:rsidRPr="58001A0F">
        <w:rPr>
          <w:rFonts w:ascii="Arial" w:eastAsiaTheme="minorEastAsia" w:hAnsi="Arial" w:cs="Arial"/>
        </w:rPr>
        <w:t xml:space="preserve">Temu znesku se prištejejo še stroški priprave gradiva in programa ter </w:t>
      </w:r>
      <w:r w:rsidR="3432706E" w:rsidRPr="58001A0F">
        <w:rPr>
          <w:rFonts w:ascii="Arial" w:eastAsiaTheme="minorEastAsia" w:hAnsi="Arial" w:cs="Arial"/>
        </w:rPr>
        <w:t>stroški promocije</w:t>
      </w:r>
      <w:r w:rsidR="3DCCAF0C" w:rsidRPr="58001A0F">
        <w:rPr>
          <w:rFonts w:ascii="Arial" w:eastAsiaTheme="minorEastAsia" w:hAnsi="Arial" w:cs="Arial"/>
        </w:rPr>
        <w:t>,</w:t>
      </w:r>
      <w:r w:rsidR="3432706E" w:rsidRPr="58001A0F">
        <w:rPr>
          <w:rFonts w:ascii="Arial" w:eastAsiaTheme="minorEastAsia" w:hAnsi="Arial" w:cs="Arial"/>
        </w:rPr>
        <w:t xml:space="preserve"> s čimer</w:t>
      </w:r>
      <w:r w:rsidR="75BBBDF2" w:rsidRPr="58001A0F">
        <w:rPr>
          <w:rFonts w:ascii="Arial" w:eastAsiaTheme="minorEastAsia" w:hAnsi="Arial" w:cs="Arial"/>
        </w:rPr>
        <w:t xml:space="preserve"> se določi končen SSD</w:t>
      </w:r>
      <w:r w:rsidR="3432706E" w:rsidRPr="58001A0F">
        <w:rPr>
          <w:rFonts w:ascii="Arial" w:eastAsiaTheme="minorEastAsia" w:hAnsi="Arial" w:cs="Arial"/>
        </w:rPr>
        <w:t>.</w:t>
      </w:r>
      <w:r w:rsidR="7046C542">
        <w:t xml:space="preserve"> </w:t>
      </w:r>
    </w:p>
    <w:p w14:paraId="112E8303" w14:textId="5D7ACFCF" w:rsidR="00C0232B" w:rsidRPr="00715B2B" w:rsidRDefault="009C70A3" w:rsidP="50E31BA7">
      <w:pPr>
        <w:spacing w:line="276" w:lineRule="auto"/>
        <w:jc w:val="both"/>
        <w:rPr>
          <w:rFonts w:ascii="Arial" w:eastAsiaTheme="minorEastAsia" w:hAnsi="Arial" w:cs="Arial"/>
        </w:rPr>
      </w:pPr>
      <w:r>
        <w:lastRenderedPageBreak/>
        <w:t xml:space="preserve"> </w:t>
      </w:r>
    </w:p>
    <w:p w14:paraId="3516C501" w14:textId="44DCBFFA" w:rsidR="00E4661E" w:rsidRPr="00E4661E" w:rsidRDefault="42BAF5D9" w:rsidP="00E4661E">
      <w:pPr>
        <w:pStyle w:val="Naslov2"/>
      </w:pPr>
      <w:r w:rsidRPr="00E4661E">
        <w:t>Priprava gradiva in programa</w:t>
      </w:r>
      <w:r w:rsidR="2369610E" w:rsidRPr="00E4661E">
        <w:t xml:space="preserve"> </w:t>
      </w:r>
    </w:p>
    <w:p w14:paraId="57EE6102" w14:textId="3695C192" w:rsidR="655756B4" w:rsidRPr="00715B2B" w:rsidRDefault="655756B4" w:rsidP="50E31BA7">
      <w:pPr>
        <w:spacing w:line="276" w:lineRule="auto"/>
        <w:jc w:val="both"/>
        <w:rPr>
          <w:rFonts w:ascii="Arial" w:eastAsiaTheme="minorEastAsia" w:hAnsi="Arial" w:cs="Arial"/>
        </w:rPr>
      </w:pPr>
      <w:r w:rsidRPr="00715B2B">
        <w:rPr>
          <w:rFonts w:ascii="Arial" w:eastAsiaTheme="minorEastAsia" w:hAnsi="Arial" w:cs="Arial"/>
        </w:rPr>
        <w:t xml:space="preserve">Gradivo in programi na tej točki predvidoma </w:t>
      </w:r>
      <w:r w:rsidR="006E068C" w:rsidRPr="00715B2B">
        <w:rPr>
          <w:rFonts w:ascii="Arial" w:eastAsiaTheme="minorEastAsia" w:hAnsi="Arial" w:cs="Arial"/>
        </w:rPr>
        <w:t xml:space="preserve">še </w:t>
      </w:r>
      <w:r w:rsidRPr="00715B2B">
        <w:rPr>
          <w:rFonts w:ascii="Arial" w:eastAsiaTheme="minorEastAsia" w:hAnsi="Arial" w:cs="Arial"/>
        </w:rPr>
        <w:t xml:space="preserve">niso pripravljeni, </w:t>
      </w:r>
      <w:r w:rsidR="4108E6CC" w:rsidRPr="00715B2B">
        <w:rPr>
          <w:rFonts w:ascii="Arial" w:eastAsiaTheme="minorEastAsia" w:hAnsi="Arial" w:cs="Arial"/>
        </w:rPr>
        <w:t>zato je financiranje tega stroška smiselno.</w:t>
      </w:r>
    </w:p>
    <w:p w14:paraId="2998B4EA" w14:textId="6FDD40DB" w:rsidR="7FADCBFD" w:rsidRPr="00715B2B" w:rsidRDefault="7FADCBFD" w:rsidP="50E31BA7">
      <w:pPr>
        <w:spacing w:line="276" w:lineRule="auto"/>
        <w:jc w:val="both"/>
        <w:rPr>
          <w:rFonts w:ascii="Arial" w:eastAsiaTheme="minorEastAsia" w:hAnsi="Arial" w:cs="Arial"/>
        </w:rPr>
      </w:pPr>
      <w:r w:rsidRPr="00715B2B">
        <w:rPr>
          <w:rFonts w:ascii="Arial" w:eastAsiaTheme="minorEastAsia" w:hAnsi="Arial" w:cs="Arial"/>
        </w:rPr>
        <w:t>Pri oceni stroška priprave smo izhajali iz dokumenta: Pogoji in kriteriji za izbor izvajalcev za pripravo gradiv in scenarijev e-gradiv ter višino honorarjev, ki ga je pripravila Upravna akademija</w:t>
      </w:r>
      <w:r w:rsidR="00E1086C">
        <w:rPr>
          <w:rStyle w:val="Sprotnaopomba-sklic"/>
          <w:rFonts w:ascii="Arial" w:eastAsiaTheme="minorEastAsia" w:hAnsi="Arial" w:cs="Arial"/>
        </w:rPr>
        <w:footnoteReference w:id="4"/>
      </w:r>
      <w:r w:rsidRPr="00715B2B">
        <w:rPr>
          <w:rFonts w:ascii="Arial" w:eastAsiaTheme="minorEastAsia" w:hAnsi="Arial" w:cs="Arial"/>
        </w:rPr>
        <w:t>. Iz dokumenta izhaja, da je pisno gradivo v obsegu 30</w:t>
      </w:r>
      <w:r w:rsidR="18315CF3" w:rsidRPr="00715B2B">
        <w:rPr>
          <w:rFonts w:ascii="Arial" w:eastAsiaTheme="minorEastAsia" w:hAnsi="Arial" w:cs="Arial"/>
        </w:rPr>
        <w:t>.</w:t>
      </w:r>
      <w:r w:rsidRPr="00715B2B">
        <w:rPr>
          <w:rFonts w:ascii="Arial" w:eastAsiaTheme="minorEastAsia" w:hAnsi="Arial" w:cs="Arial"/>
        </w:rPr>
        <w:t xml:space="preserve">000 znakov s presledki oziroma približno 16 strani po 30 tipkanih vrstic s 65 znaki v vrstici vredno 375,00 EUR brez DDV (z besedo: tristo petinsedemdeset evrov in nič centov), z 22 % DDV pa 457,50 EUR (z besedo: štiristo sedeminpetdeset evrov in petdeset centov). V tabeli izračuna SSE smo torej upoštevali znesek </w:t>
      </w:r>
      <w:r w:rsidRPr="00715B2B">
        <w:rPr>
          <w:rFonts w:ascii="Arial" w:eastAsiaTheme="minorEastAsia" w:hAnsi="Arial" w:cs="Arial"/>
          <w:b/>
          <w:bCs/>
        </w:rPr>
        <w:t>457,50 EUR</w:t>
      </w:r>
      <w:r w:rsidRPr="00715B2B">
        <w:rPr>
          <w:rFonts w:ascii="Arial" w:eastAsiaTheme="minorEastAsia" w:hAnsi="Arial" w:cs="Arial"/>
        </w:rPr>
        <w:t xml:space="preserve"> za pripravo programa in gradiva.</w:t>
      </w:r>
    </w:p>
    <w:p w14:paraId="5F12764F" w14:textId="49EDB6EE" w:rsidR="50E31BA7" w:rsidRPr="00715B2B" w:rsidRDefault="50E31BA7" w:rsidP="50E31BA7">
      <w:pPr>
        <w:spacing w:line="276" w:lineRule="auto"/>
        <w:jc w:val="both"/>
        <w:rPr>
          <w:rFonts w:ascii="Arial" w:eastAsiaTheme="minorEastAsia" w:hAnsi="Arial" w:cs="Arial"/>
          <w:b/>
          <w:bCs/>
        </w:rPr>
      </w:pPr>
    </w:p>
    <w:p w14:paraId="7D9869AE" w14:textId="1F42E3DF" w:rsidR="00E4661E" w:rsidRPr="00E4661E" w:rsidRDefault="00172FEF" w:rsidP="00E4661E">
      <w:pPr>
        <w:pStyle w:val="Naslov2"/>
      </w:pPr>
      <w:r w:rsidRPr="00715B2B">
        <w:t>Promocija</w:t>
      </w:r>
    </w:p>
    <w:p w14:paraId="74F3D540" w14:textId="3984873C" w:rsidR="00172FEF" w:rsidRPr="00715B2B" w:rsidRDefault="2A3D10E2" w:rsidP="58001A0F">
      <w:pPr>
        <w:spacing w:line="276" w:lineRule="auto"/>
        <w:jc w:val="both"/>
        <w:rPr>
          <w:rFonts w:ascii="Arial" w:eastAsiaTheme="minorEastAsia" w:hAnsi="Arial" w:cs="Arial"/>
        </w:rPr>
      </w:pPr>
      <w:r w:rsidRPr="58001A0F">
        <w:rPr>
          <w:rFonts w:ascii="Arial" w:eastAsiaTheme="minorEastAsia" w:hAnsi="Arial" w:cs="Arial"/>
        </w:rPr>
        <w:t xml:space="preserve">Stroški promocije </w:t>
      </w:r>
      <w:r w:rsidR="5DD701D7" w:rsidRPr="3B24CD70">
        <w:rPr>
          <w:rFonts w:ascii="Arial" w:eastAsiaTheme="minorEastAsia" w:hAnsi="Arial" w:cs="Arial"/>
        </w:rPr>
        <w:t>aktivnosti v okviru projekta</w:t>
      </w:r>
      <w:r w:rsidRPr="58001A0F">
        <w:rPr>
          <w:rFonts w:ascii="Arial" w:eastAsiaTheme="minorEastAsia" w:hAnsi="Arial" w:cs="Arial"/>
        </w:rPr>
        <w:t xml:space="preserve"> zajemajo informiranje, grafiko, tiskovine, objave v lokalnem ali regijskem mediju (časopis ali radio ali televizija), objave na družbenih omrežjih. Narejena je bila raziskava trga preko spleta</w:t>
      </w:r>
      <w:r w:rsidR="03AD1F39" w:rsidRPr="58001A0F">
        <w:rPr>
          <w:rFonts w:ascii="Arial" w:eastAsiaTheme="minorEastAsia" w:hAnsi="Arial" w:cs="Arial"/>
        </w:rPr>
        <w:t>.</w:t>
      </w:r>
      <w:r w:rsidRPr="58001A0F">
        <w:rPr>
          <w:rFonts w:ascii="Arial" w:eastAsiaTheme="minorEastAsia" w:hAnsi="Arial" w:cs="Arial"/>
        </w:rPr>
        <w:t xml:space="preserve"> Cene so pridobljene na spletnih straneh posameznih ponudnikov ter glede na povprečno vrednost znašajo 697,48 EUR (razvidno iz tabele). Glede na to, da vsi ponudniki ne bodo uporabili vseh preverjenih oblik oglaševanja</w:t>
      </w:r>
      <w:r w:rsidR="0852A113" w:rsidRPr="58001A0F">
        <w:rPr>
          <w:rFonts w:ascii="Arial" w:eastAsiaTheme="minorEastAsia" w:hAnsi="Arial" w:cs="Arial"/>
        </w:rPr>
        <w:t>, da bo oglaševanje prilagojeno glede na individualne potrebe prijaviteljev</w:t>
      </w:r>
      <w:r w:rsidRPr="58001A0F">
        <w:rPr>
          <w:rFonts w:ascii="Arial" w:eastAsiaTheme="minorEastAsia" w:hAnsi="Arial" w:cs="Arial"/>
        </w:rPr>
        <w:t xml:space="preserve"> in v skladu z gospodarno rabo sredstev, smo strošek promocije pri izračunu stroška SSE upoštevali v </w:t>
      </w:r>
      <w:r w:rsidR="49349642" w:rsidRPr="58001A0F">
        <w:rPr>
          <w:rFonts w:ascii="Arial" w:eastAsiaTheme="minorEastAsia" w:hAnsi="Arial" w:cs="Arial"/>
        </w:rPr>
        <w:t xml:space="preserve">višini </w:t>
      </w:r>
      <w:r w:rsidR="2D917251" w:rsidRPr="58001A0F">
        <w:rPr>
          <w:rFonts w:ascii="Arial" w:eastAsiaTheme="minorEastAsia" w:hAnsi="Arial" w:cs="Arial"/>
        </w:rPr>
        <w:t>zaokroženo na 50 %</w:t>
      </w:r>
      <w:r w:rsidR="799A56BD" w:rsidRPr="02A9679F">
        <w:rPr>
          <w:rFonts w:ascii="Arial" w:eastAsiaTheme="minorEastAsia" w:hAnsi="Arial" w:cs="Arial"/>
        </w:rPr>
        <w:t xml:space="preserve"> </w:t>
      </w:r>
      <w:r w:rsidR="1D87C754" w:rsidRPr="02A9679F">
        <w:rPr>
          <w:rFonts w:ascii="Arial" w:eastAsiaTheme="minorEastAsia" w:hAnsi="Arial" w:cs="Arial"/>
        </w:rPr>
        <w:t>skupne vrednosti oglaševanja,</w:t>
      </w:r>
      <w:r w:rsidR="2D917251" w:rsidRPr="58001A0F">
        <w:rPr>
          <w:rFonts w:ascii="Arial" w:eastAsiaTheme="minorEastAsia" w:hAnsi="Arial" w:cs="Arial"/>
        </w:rPr>
        <w:t xml:space="preserve"> kar znaša </w:t>
      </w:r>
      <w:r w:rsidR="719D9114" w:rsidRPr="58001A0F">
        <w:rPr>
          <w:rFonts w:ascii="Arial" w:eastAsiaTheme="minorEastAsia" w:hAnsi="Arial" w:cs="Arial"/>
          <w:b/>
          <w:bCs/>
        </w:rPr>
        <w:t>3</w:t>
      </w:r>
      <w:r w:rsidR="2D917251" w:rsidRPr="58001A0F">
        <w:rPr>
          <w:rFonts w:ascii="Arial" w:eastAsiaTheme="minorEastAsia" w:hAnsi="Arial" w:cs="Arial"/>
          <w:b/>
          <w:bCs/>
        </w:rPr>
        <w:t>5</w:t>
      </w:r>
      <w:r w:rsidRPr="58001A0F">
        <w:rPr>
          <w:rFonts w:ascii="Arial" w:eastAsiaTheme="minorEastAsia" w:hAnsi="Arial" w:cs="Arial"/>
          <w:b/>
          <w:bCs/>
        </w:rPr>
        <w:t>0,00 EUR</w:t>
      </w:r>
      <w:r w:rsidRPr="58001A0F">
        <w:rPr>
          <w:rFonts w:ascii="Arial" w:eastAsiaTheme="minorEastAsia" w:hAnsi="Arial" w:cs="Arial"/>
        </w:rPr>
        <w:t xml:space="preserve">. V tem znesku so upoštevani </w:t>
      </w:r>
      <w:r w:rsidR="2FB282E2" w:rsidRPr="58001A0F">
        <w:rPr>
          <w:rFonts w:ascii="Arial" w:eastAsiaTheme="minorEastAsia" w:hAnsi="Arial" w:cs="Arial"/>
        </w:rPr>
        <w:t>G</w:t>
      </w:r>
      <w:r w:rsidRPr="58001A0F">
        <w:rPr>
          <w:rFonts w:ascii="Arial" w:eastAsiaTheme="minorEastAsia" w:hAnsi="Arial" w:cs="Arial"/>
        </w:rPr>
        <w:t>oogle ADS, F</w:t>
      </w:r>
      <w:r w:rsidR="3CD058D3" w:rsidRPr="58001A0F">
        <w:rPr>
          <w:rFonts w:ascii="Arial" w:eastAsiaTheme="minorEastAsia" w:hAnsi="Arial" w:cs="Arial"/>
        </w:rPr>
        <w:t>acebook oglaševanje</w:t>
      </w:r>
      <w:r w:rsidRPr="58001A0F">
        <w:rPr>
          <w:rFonts w:ascii="Arial" w:eastAsiaTheme="minorEastAsia" w:hAnsi="Arial" w:cs="Arial"/>
        </w:rPr>
        <w:t>, lokalni radio in lokalni časopis, plakati/letaki</w:t>
      </w:r>
      <w:r w:rsidR="6FC9228F" w:rsidRPr="58001A0F">
        <w:rPr>
          <w:rFonts w:ascii="Arial" w:eastAsiaTheme="minorEastAsia" w:hAnsi="Arial" w:cs="Arial"/>
        </w:rPr>
        <w:t>, i</w:t>
      </w:r>
      <w:r w:rsidR="5259ACF4" w:rsidRPr="58001A0F">
        <w:rPr>
          <w:rFonts w:ascii="Arial" w:eastAsiaTheme="minorEastAsia" w:hAnsi="Arial" w:cs="Arial"/>
        </w:rPr>
        <w:t>dr</w:t>
      </w:r>
      <w:r w:rsidR="6FC9228F" w:rsidRPr="58001A0F">
        <w:rPr>
          <w:rFonts w:ascii="Arial" w:eastAsiaTheme="minorEastAsia" w:hAnsi="Arial" w:cs="Arial"/>
        </w:rPr>
        <w:t>.</w:t>
      </w:r>
    </w:p>
    <w:tbl>
      <w:tblPr>
        <w:tblStyle w:val="Tabelasvetlamrea"/>
        <w:tblW w:w="9214" w:type="dxa"/>
        <w:tblLayout w:type="fixed"/>
        <w:tblLook w:val="04A0" w:firstRow="1" w:lastRow="0" w:firstColumn="1" w:lastColumn="0" w:noHBand="0" w:noVBand="1"/>
      </w:tblPr>
      <w:tblGrid>
        <w:gridCol w:w="4111"/>
        <w:gridCol w:w="992"/>
        <w:gridCol w:w="993"/>
        <w:gridCol w:w="992"/>
        <w:gridCol w:w="1134"/>
        <w:gridCol w:w="992"/>
      </w:tblGrid>
      <w:tr w:rsidR="00715B2B" w:rsidRPr="00E4661E" w14:paraId="3745772D" w14:textId="77777777" w:rsidTr="003F5CF7">
        <w:trPr>
          <w:trHeight w:val="588"/>
        </w:trPr>
        <w:tc>
          <w:tcPr>
            <w:tcW w:w="4111" w:type="dxa"/>
            <w:hideMark/>
          </w:tcPr>
          <w:p w14:paraId="3B0CFB98" w14:textId="77777777" w:rsidR="00326A3A" w:rsidRPr="00326A3A" w:rsidRDefault="00326A3A" w:rsidP="00E4661E">
            <w:pPr>
              <w:rPr>
                <w:rFonts w:ascii="Arial" w:eastAsia="Times New Roman" w:hAnsi="Arial" w:cs="Arial"/>
                <w:sz w:val="18"/>
                <w:szCs w:val="18"/>
                <w:lang w:eastAsia="sl-SI"/>
              </w:rPr>
            </w:pPr>
          </w:p>
        </w:tc>
        <w:tc>
          <w:tcPr>
            <w:tcW w:w="992" w:type="dxa"/>
            <w:hideMark/>
          </w:tcPr>
          <w:p w14:paraId="7C1CC57D"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xml:space="preserve">FB </w:t>
            </w:r>
          </w:p>
        </w:tc>
        <w:tc>
          <w:tcPr>
            <w:tcW w:w="993" w:type="dxa"/>
            <w:hideMark/>
          </w:tcPr>
          <w:p w14:paraId="76D1535A"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GOOGLE</w:t>
            </w:r>
          </w:p>
        </w:tc>
        <w:tc>
          <w:tcPr>
            <w:tcW w:w="992" w:type="dxa"/>
            <w:hideMark/>
          </w:tcPr>
          <w:p w14:paraId="5777A924"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xml:space="preserve">lokalni radio </w:t>
            </w:r>
          </w:p>
        </w:tc>
        <w:tc>
          <w:tcPr>
            <w:tcW w:w="1134" w:type="dxa"/>
            <w:hideMark/>
          </w:tcPr>
          <w:p w14:paraId="24A0B740"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xml:space="preserve">lokalni časopis </w:t>
            </w:r>
          </w:p>
        </w:tc>
        <w:tc>
          <w:tcPr>
            <w:tcW w:w="992" w:type="dxa"/>
            <w:hideMark/>
          </w:tcPr>
          <w:p w14:paraId="44A2DEAD"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letaki/plakat</w:t>
            </w:r>
          </w:p>
        </w:tc>
      </w:tr>
      <w:tr w:rsidR="00715B2B" w:rsidRPr="00E4661E" w14:paraId="6A5FD072" w14:textId="77777777" w:rsidTr="003F5CF7">
        <w:trPr>
          <w:trHeight w:val="518"/>
        </w:trPr>
        <w:tc>
          <w:tcPr>
            <w:tcW w:w="4111" w:type="dxa"/>
            <w:hideMark/>
          </w:tcPr>
          <w:p w14:paraId="7EF9DB80" w14:textId="1E14C42C" w:rsidR="00326A3A" w:rsidRPr="00326A3A" w:rsidRDefault="00326A3A" w:rsidP="001067E4">
            <w:pPr>
              <w:ind w:right="512"/>
              <w:rPr>
                <w:rFonts w:ascii="Arial" w:eastAsia="Times New Roman" w:hAnsi="Arial" w:cs="Arial"/>
                <w:color w:val="000000"/>
                <w:sz w:val="18"/>
                <w:szCs w:val="18"/>
                <w:lang w:eastAsia="sl-SI"/>
              </w:rPr>
            </w:pPr>
            <w:proofErr w:type="spellStart"/>
            <w:r w:rsidRPr="00326A3A">
              <w:rPr>
                <w:rFonts w:ascii="Arial" w:eastAsia="Times New Roman" w:hAnsi="Arial" w:cs="Arial"/>
                <w:color w:val="000000"/>
                <w:sz w:val="18"/>
                <w:szCs w:val="18"/>
                <w:lang w:eastAsia="sl-SI"/>
              </w:rPr>
              <w:t>Spletnik</w:t>
            </w:r>
            <w:proofErr w:type="spellEnd"/>
            <w:r w:rsidRPr="00326A3A">
              <w:rPr>
                <w:rFonts w:ascii="Arial" w:eastAsia="Times New Roman" w:hAnsi="Arial" w:cs="Arial"/>
                <w:color w:val="000000"/>
                <w:sz w:val="18"/>
                <w:szCs w:val="18"/>
                <w:lang w:eastAsia="sl-SI"/>
              </w:rPr>
              <w:t xml:space="preserve"> (</w:t>
            </w:r>
            <w:hyperlink r:id="rId14" w:history="1">
              <w:r w:rsidR="001067E4" w:rsidRPr="0024786B">
                <w:rPr>
                  <w:rStyle w:val="Hiperpovezava"/>
                  <w:rFonts w:ascii="Arial" w:eastAsia="Times New Roman" w:hAnsi="Arial" w:cs="Arial"/>
                  <w:sz w:val="18"/>
                  <w:szCs w:val="18"/>
                  <w:lang w:eastAsia="sl-SI"/>
                </w:rPr>
                <w:t>https://spletnik.si/facebook-oglasevanje/cenik/</w:t>
              </w:r>
            </w:hyperlink>
            <w:r w:rsidRPr="00326A3A">
              <w:rPr>
                <w:rFonts w:ascii="Arial" w:eastAsia="Times New Roman" w:hAnsi="Arial" w:cs="Arial"/>
                <w:color w:val="000000"/>
                <w:sz w:val="18"/>
                <w:szCs w:val="18"/>
                <w:lang w:eastAsia="sl-SI"/>
              </w:rPr>
              <w:t>)</w:t>
            </w:r>
          </w:p>
        </w:tc>
        <w:tc>
          <w:tcPr>
            <w:tcW w:w="992" w:type="dxa"/>
            <w:hideMark/>
          </w:tcPr>
          <w:p w14:paraId="5266BBC1"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300,00 €</w:t>
            </w:r>
          </w:p>
        </w:tc>
        <w:tc>
          <w:tcPr>
            <w:tcW w:w="993" w:type="dxa"/>
            <w:hideMark/>
          </w:tcPr>
          <w:p w14:paraId="4A3DB780"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hideMark/>
          </w:tcPr>
          <w:p w14:paraId="3CB581EA"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hideMark/>
          </w:tcPr>
          <w:p w14:paraId="1A45D4BD"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hideMark/>
          </w:tcPr>
          <w:p w14:paraId="03FF0B44"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5CAD7311" w14:textId="77777777" w:rsidTr="003F5CF7">
        <w:trPr>
          <w:trHeight w:val="408"/>
        </w:trPr>
        <w:tc>
          <w:tcPr>
            <w:tcW w:w="4111" w:type="dxa"/>
            <w:hideMark/>
          </w:tcPr>
          <w:p w14:paraId="78CC8DB6" w14:textId="3D216B61" w:rsidR="00326A3A" w:rsidRPr="00326A3A" w:rsidRDefault="00326A3A" w:rsidP="001067E4">
            <w:pPr>
              <w:rPr>
                <w:rFonts w:ascii="Arial" w:eastAsia="Times New Roman" w:hAnsi="Arial" w:cs="Arial"/>
                <w:color w:val="000000"/>
                <w:sz w:val="18"/>
                <w:szCs w:val="18"/>
                <w:lang w:eastAsia="sl-SI"/>
              </w:rPr>
            </w:pPr>
            <w:proofErr w:type="spellStart"/>
            <w:r w:rsidRPr="00326A3A">
              <w:rPr>
                <w:rFonts w:ascii="Arial" w:eastAsia="Times New Roman" w:hAnsi="Arial" w:cs="Arial"/>
                <w:color w:val="000000"/>
                <w:sz w:val="18"/>
                <w:szCs w:val="18"/>
                <w:lang w:eastAsia="sl-SI"/>
              </w:rPr>
              <w:t>Spletnik</w:t>
            </w:r>
            <w:proofErr w:type="spellEnd"/>
            <w:r w:rsidRPr="00326A3A">
              <w:rPr>
                <w:rFonts w:ascii="Arial" w:eastAsia="Times New Roman" w:hAnsi="Arial" w:cs="Arial"/>
                <w:color w:val="000000"/>
                <w:sz w:val="18"/>
                <w:szCs w:val="18"/>
                <w:lang w:eastAsia="sl-SI"/>
              </w:rPr>
              <w:t xml:space="preserve"> (</w:t>
            </w:r>
            <w:hyperlink r:id="rId15" w:history="1">
              <w:r w:rsidR="001067E4" w:rsidRPr="0024786B">
                <w:rPr>
                  <w:rStyle w:val="Hiperpovezava"/>
                  <w:rFonts w:ascii="Arial" w:eastAsia="Times New Roman" w:hAnsi="Arial" w:cs="Arial"/>
                  <w:sz w:val="18"/>
                  <w:szCs w:val="18"/>
                  <w:lang w:eastAsia="sl-SI"/>
                </w:rPr>
                <w:t>https://spletnik.si/google-oglasevanje/</w:t>
              </w:r>
            </w:hyperlink>
            <w:r w:rsidRPr="00326A3A">
              <w:rPr>
                <w:rFonts w:ascii="Arial" w:eastAsia="Times New Roman" w:hAnsi="Arial" w:cs="Arial"/>
                <w:color w:val="000000"/>
                <w:sz w:val="18"/>
                <w:szCs w:val="18"/>
                <w:lang w:eastAsia="sl-SI"/>
              </w:rPr>
              <w:t>)</w:t>
            </w:r>
          </w:p>
        </w:tc>
        <w:tc>
          <w:tcPr>
            <w:tcW w:w="992" w:type="dxa"/>
            <w:hideMark/>
          </w:tcPr>
          <w:p w14:paraId="5A657953"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hideMark/>
          </w:tcPr>
          <w:p w14:paraId="01EC48E3"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300,00 €</w:t>
            </w:r>
          </w:p>
        </w:tc>
        <w:tc>
          <w:tcPr>
            <w:tcW w:w="992" w:type="dxa"/>
            <w:hideMark/>
          </w:tcPr>
          <w:p w14:paraId="60B4D6DF"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hideMark/>
          </w:tcPr>
          <w:p w14:paraId="14A421E0"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hideMark/>
          </w:tcPr>
          <w:p w14:paraId="77B45853"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1BC8EA30" w14:textId="77777777" w:rsidTr="003F5CF7">
        <w:trPr>
          <w:trHeight w:val="711"/>
        </w:trPr>
        <w:tc>
          <w:tcPr>
            <w:tcW w:w="4111" w:type="dxa"/>
            <w:hideMark/>
          </w:tcPr>
          <w:p w14:paraId="05244A64" w14:textId="11DA3E02" w:rsidR="00326A3A" w:rsidRPr="00326A3A" w:rsidRDefault="00326A3A" w:rsidP="001067E4">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povprečna cena FB oglaševanja (</w:t>
            </w:r>
            <w:hyperlink r:id="rId16" w:history="1">
              <w:r w:rsidR="001067E4" w:rsidRPr="0024786B">
                <w:rPr>
                  <w:rStyle w:val="Hiperpovezava"/>
                  <w:rFonts w:ascii="Arial" w:eastAsia="Times New Roman" w:hAnsi="Arial" w:cs="Arial"/>
                  <w:sz w:val="18"/>
                  <w:szCs w:val="18"/>
                  <w:lang w:eastAsia="sl-SI"/>
                </w:rPr>
                <w:t>https://www.primerjam.si/cene/optimizacija-in-spletno-oglasevanje/cena-facebook-oglasevanja</w:t>
              </w:r>
            </w:hyperlink>
            <w:r w:rsidRPr="00326A3A">
              <w:rPr>
                <w:rFonts w:ascii="Arial" w:eastAsia="Times New Roman" w:hAnsi="Arial" w:cs="Arial"/>
                <w:color w:val="000000"/>
                <w:sz w:val="18"/>
                <w:szCs w:val="18"/>
                <w:lang w:eastAsia="sl-SI"/>
              </w:rPr>
              <w:t>)</w:t>
            </w:r>
          </w:p>
        </w:tc>
        <w:tc>
          <w:tcPr>
            <w:tcW w:w="992" w:type="dxa"/>
            <w:hideMark/>
          </w:tcPr>
          <w:p w14:paraId="5C46916E"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200,00 €</w:t>
            </w:r>
          </w:p>
        </w:tc>
        <w:tc>
          <w:tcPr>
            <w:tcW w:w="993" w:type="dxa"/>
            <w:hideMark/>
          </w:tcPr>
          <w:p w14:paraId="1A45FE28"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hideMark/>
          </w:tcPr>
          <w:p w14:paraId="0A340C2B"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hideMark/>
          </w:tcPr>
          <w:p w14:paraId="09C3739D"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hideMark/>
          </w:tcPr>
          <w:p w14:paraId="2A370509"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4082704F" w14:textId="77777777" w:rsidTr="003F5CF7">
        <w:trPr>
          <w:trHeight w:val="565"/>
        </w:trPr>
        <w:tc>
          <w:tcPr>
            <w:tcW w:w="4111" w:type="dxa"/>
            <w:hideMark/>
          </w:tcPr>
          <w:p w14:paraId="05CCE498" w14:textId="52B7D746" w:rsidR="00326A3A" w:rsidRPr="00326A3A" w:rsidRDefault="00326A3A" w:rsidP="001067E4">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Miklavčič marketing (</w:t>
            </w:r>
            <w:hyperlink r:id="rId17" w:history="1">
              <w:r w:rsidR="001067E4" w:rsidRPr="0024786B">
                <w:rPr>
                  <w:rStyle w:val="Hiperpovezava"/>
                  <w:rFonts w:ascii="Arial" w:eastAsia="Times New Roman" w:hAnsi="Arial" w:cs="Arial"/>
                  <w:sz w:val="18"/>
                  <w:szCs w:val="18"/>
                  <w:lang w:eastAsia="sl-SI"/>
                </w:rPr>
                <w:t>https://digitalni-marketing.si/google-oglasevanje-cenik/</w:t>
              </w:r>
            </w:hyperlink>
            <w:r w:rsidRPr="00326A3A">
              <w:rPr>
                <w:rFonts w:ascii="Arial" w:eastAsia="Times New Roman" w:hAnsi="Arial" w:cs="Arial"/>
                <w:color w:val="000000"/>
                <w:sz w:val="18"/>
                <w:szCs w:val="18"/>
                <w:lang w:eastAsia="sl-SI"/>
              </w:rPr>
              <w:t>)</w:t>
            </w:r>
          </w:p>
        </w:tc>
        <w:tc>
          <w:tcPr>
            <w:tcW w:w="992" w:type="dxa"/>
            <w:hideMark/>
          </w:tcPr>
          <w:p w14:paraId="206A54B1"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hideMark/>
          </w:tcPr>
          <w:p w14:paraId="2A3FC9FE"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220,00 €</w:t>
            </w:r>
          </w:p>
        </w:tc>
        <w:tc>
          <w:tcPr>
            <w:tcW w:w="992" w:type="dxa"/>
            <w:hideMark/>
          </w:tcPr>
          <w:p w14:paraId="6C34D7E2"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hideMark/>
          </w:tcPr>
          <w:p w14:paraId="424AE54C"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hideMark/>
          </w:tcPr>
          <w:p w14:paraId="4E4B798A"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395C1CD4" w14:textId="77777777" w:rsidTr="003F5CF7">
        <w:trPr>
          <w:trHeight w:val="528"/>
        </w:trPr>
        <w:tc>
          <w:tcPr>
            <w:tcW w:w="4111" w:type="dxa"/>
            <w:hideMark/>
          </w:tcPr>
          <w:p w14:paraId="671B63FC" w14:textId="7F479780" w:rsidR="00326A3A" w:rsidRPr="00326A3A" w:rsidRDefault="00326A3A" w:rsidP="001067E4">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Miklavčič marketing (</w:t>
            </w:r>
            <w:hyperlink r:id="rId18" w:history="1">
              <w:r w:rsidR="001067E4" w:rsidRPr="0024786B">
                <w:rPr>
                  <w:rStyle w:val="Hiperpovezava"/>
                  <w:rFonts w:ascii="Arial" w:eastAsia="Times New Roman" w:hAnsi="Arial" w:cs="Arial"/>
                  <w:sz w:val="18"/>
                  <w:szCs w:val="18"/>
                  <w:lang w:eastAsia="sl-SI"/>
                </w:rPr>
                <w:t>https://digitalni-marketing.si/facebook-oglasevanje/</w:t>
              </w:r>
            </w:hyperlink>
            <w:r w:rsidRPr="00326A3A">
              <w:rPr>
                <w:rFonts w:ascii="Arial" w:eastAsia="Times New Roman" w:hAnsi="Arial" w:cs="Arial"/>
                <w:color w:val="000000"/>
                <w:sz w:val="18"/>
                <w:szCs w:val="18"/>
                <w:lang w:eastAsia="sl-SI"/>
              </w:rPr>
              <w:t>)</w:t>
            </w:r>
          </w:p>
        </w:tc>
        <w:tc>
          <w:tcPr>
            <w:tcW w:w="992" w:type="dxa"/>
            <w:hideMark/>
          </w:tcPr>
          <w:p w14:paraId="20D799DC"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122,00 €</w:t>
            </w:r>
          </w:p>
        </w:tc>
        <w:tc>
          <w:tcPr>
            <w:tcW w:w="993" w:type="dxa"/>
            <w:hideMark/>
          </w:tcPr>
          <w:p w14:paraId="0A364233"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hideMark/>
          </w:tcPr>
          <w:p w14:paraId="5E96579F" w14:textId="6AF6C006" w:rsidR="00326A3A" w:rsidRPr="00326A3A" w:rsidRDefault="00326A3A" w:rsidP="00E4661E">
            <w:pPr>
              <w:rPr>
                <w:rFonts w:ascii="Arial" w:eastAsia="Times New Roman" w:hAnsi="Arial" w:cs="Arial"/>
                <w:color w:val="000000"/>
                <w:sz w:val="18"/>
                <w:szCs w:val="18"/>
                <w:lang w:eastAsia="sl-SI"/>
              </w:rPr>
            </w:pPr>
          </w:p>
        </w:tc>
        <w:tc>
          <w:tcPr>
            <w:tcW w:w="1134" w:type="dxa"/>
            <w:hideMark/>
          </w:tcPr>
          <w:p w14:paraId="48AC5856"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hideMark/>
          </w:tcPr>
          <w:p w14:paraId="16C5B276"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3D7E2FDB" w14:textId="77777777" w:rsidTr="003F5CF7">
        <w:trPr>
          <w:trHeight w:val="753"/>
        </w:trPr>
        <w:tc>
          <w:tcPr>
            <w:tcW w:w="4111" w:type="dxa"/>
            <w:hideMark/>
          </w:tcPr>
          <w:p w14:paraId="1DCAC131" w14:textId="5F641139" w:rsidR="00326A3A" w:rsidRPr="00326A3A" w:rsidRDefault="00326A3A" w:rsidP="001067E4">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xml:space="preserve">povprečna cena </w:t>
            </w:r>
            <w:proofErr w:type="spellStart"/>
            <w:r w:rsidRPr="00326A3A">
              <w:rPr>
                <w:rFonts w:ascii="Arial" w:eastAsia="Times New Roman" w:hAnsi="Arial" w:cs="Arial"/>
                <w:color w:val="000000"/>
                <w:sz w:val="18"/>
                <w:szCs w:val="18"/>
                <w:lang w:eastAsia="sl-SI"/>
              </w:rPr>
              <w:t>google</w:t>
            </w:r>
            <w:proofErr w:type="spellEnd"/>
            <w:r w:rsidRPr="00326A3A">
              <w:rPr>
                <w:rFonts w:ascii="Arial" w:eastAsia="Times New Roman" w:hAnsi="Arial" w:cs="Arial"/>
                <w:color w:val="000000"/>
                <w:sz w:val="18"/>
                <w:szCs w:val="18"/>
                <w:lang w:eastAsia="sl-SI"/>
              </w:rPr>
              <w:t xml:space="preserve"> oglaševanja (</w:t>
            </w:r>
            <w:hyperlink r:id="rId19" w:history="1">
              <w:r w:rsidR="001067E4" w:rsidRPr="0024786B">
                <w:rPr>
                  <w:rStyle w:val="Hiperpovezava"/>
                  <w:rFonts w:ascii="Arial" w:eastAsia="Times New Roman" w:hAnsi="Arial" w:cs="Arial"/>
                  <w:sz w:val="18"/>
                  <w:szCs w:val="18"/>
                  <w:lang w:eastAsia="sl-SI"/>
                </w:rPr>
                <w:t>https://www.primerjam.si/cene/optimizacija-in-spletno-oglasevanje/cena-google-oglasevanja</w:t>
              </w:r>
            </w:hyperlink>
            <w:r w:rsidRPr="00326A3A">
              <w:rPr>
                <w:rFonts w:ascii="Arial" w:eastAsia="Times New Roman" w:hAnsi="Arial" w:cs="Arial"/>
                <w:color w:val="000000"/>
                <w:sz w:val="18"/>
                <w:szCs w:val="18"/>
                <w:lang w:eastAsia="sl-SI"/>
              </w:rPr>
              <w:t>)</w:t>
            </w:r>
          </w:p>
        </w:tc>
        <w:tc>
          <w:tcPr>
            <w:tcW w:w="992" w:type="dxa"/>
            <w:hideMark/>
          </w:tcPr>
          <w:p w14:paraId="066235EB"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hideMark/>
          </w:tcPr>
          <w:p w14:paraId="00BB25EF"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290,00 €</w:t>
            </w:r>
          </w:p>
        </w:tc>
        <w:tc>
          <w:tcPr>
            <w:tcW w:w="992" w:type="dxa"/>
            <w:hideMark/>
          </w:tcPr>
          <w:p w14:paraId="26AADFB9"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hideMark/>
          </w:tcPr>
          <w:p w14:paraId="045581E5"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hideMark/>
          </w:tcPr>
          <w:p w14:paraId="5F64EA52"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63009060" w14:textId="77777777" w:rsidTr="003F5CF7">
        <w:trPr>
          <w:trHeight w:val="1132"/>
        </w:trPr>
        <w:tc>
          <w:tcPr>
            <w:tcW w:w="4111" w:type="dxa"/>
            <w:hideMark/>
          </w:tcPr>
          <w:p w14:paraId="2CFEC179" w14:textId="020EB752" w:rsidR="00326A3A" w:rsidRPr="00326A3A" w:rsidRDefault="00326A3A" w:rsidP="001067E4">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povprečna cena radio oglasa (</w:t>
            </w:r>
            <w:hyperlink r:id="rId20" w:history="1">
              <w:r w:rsidR="001067E4" w:rsidRPr="0024786B">
                <w:rPr>
                  <w:rStyle w:val="Hiperpovezava"/>
                  <w:rFonts w:ascii="Arial" w:eastAsia="Times New Roman" w:hAnsi="Arial" w:cs="Arial"/>
                  <w:sz w:val="18"/>
                  <w:szCs w:val="18"/>
                  <w:lang w:eastAsia="sl-SI"/>
                </w:rPr>
                <w:t>https://www.bing.com/search?q=cena+oglasa+na+lokalnem+radiu&amp;cvid=47b779f6b76e4b74a854495aa8f42297&amp;aqs=edge..69i57.7897j0j9&amp;FORM=ANAB01&amp;PC=U531</w:t>
              </w:r>
            </w:hyperlink>
            <w:r w:rsidRPr="00326A3A">
              <w:rPr>
                <w:rFonts w:ascii="Arial" w:eastAsia="Times New Roman" w:hAnsi="Arial" w:cs="Arial"/>
                <w:color w:val="000000"/>
                <w:sz w:val="18"/>
                <w:szCs w:val="18"/>
                <w:lang w:eastAsia="sl-SI"/>
              </w:rPr>
              <w:t xml:space="preserve">) </w:t>
            </w:r>
          </w:p>
        </w:tc>
        <w:tc>
          <w:tcPr>
            <w:tcW w:w="992" w:type="dxa"/>
            <w:hideMark/>
          </w:tcPr>
          <w:p w14:paraId="4450FB6D"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hideMark/>
          </w:tcPr>
          <w:p w14:paraId="71CA4E79"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hideMark/>
          </w:tcPr>
          <w:p w14:paraId="79317BE7"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144,00 €</w:t>
            </w:r>
          </w:p>
        </w:tc>
        <w:tc>
          <w:tcPr>
            <w:tcW w:w="1134" w:type="dxa"/>
            <w:hideMark/>
          </w:tcPr>
          <w:p w14:paraId="7A6B482C"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hideMark/>
          </w:tcPr>
          <w:p w14:paraId="00BCB88C"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22C23CD8" w14:textId="77777777" w:rsidTr="003F5CF7">
        <w:trPr>
          <w:trHeight w:val="530"/>
        </w:trPr>
        <w:tc>
          <w:tcPr>
            <w:tcW w:w="4111" w:type="dxa"/>
            <w:hideMark/>
          </w:tcPr>
          <w:p w14:paraId="27AF9196" w14:textId="19C7BACC" w:rsidR="00326A3A" w:rsidRPr="00326A3A" w:rsidRDefault="00326A3A" w:rsidP="001067E4">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lastRenderedPageBreak/>
              <w:t xml:space="preserve">Radio </w:t>
            </w:r>
            <w:proofErr w:type="spellStart"/>
            <w:r w:rsidRPr="00326A3A">
              <w:rPr>
                <w:rFonts w:ascii="Arial" w:eastAsia="Times New Roman" w:hAnsi="Arial" w:cs="Arial"/>
                <w:color w:val="000000"/>
                <w:sz w:val="18"/>
                <w:szCs w:val="18"/>
                <w:lang w:eastAsia="sl-SI"/>
              </w:rPr>
              <w:t>Sovenske</w:t>
            </w:r>
            <w:proofErr w:type="spellEnd"/>
            <w:r w:rsidRPr="00326A3A">
              <w:rPr>
                <w:rFonts w:ascii="Arial" w:eastAsia="Times New Roman" w:hAnsi="Arial" w:cs="Arial"/>
                <w:color w:val="000000"/>
                <w:sz w:val="18"/>
                <w:szCs w:val="18"/>
                <w:lang w:eastAsia="sl-SI"/>
              </w:rPr>
              <w:t xml:space="preserve"> Gorice (</w:t>
            </w:r>
            <w:hyperlink r:id="rId21" w:history="1">
              <w:r w:rsidR="001067E4" w:rsidRPr="0024786B">
                <w:rPr>
                  <w:rStyle w:val="Hiperpovezava"/>
                  <w:rFonts w:ascii="Arial" w:eastAsia="Times New Roman" w:hAnsi="Arial" w:cs="Arial"/>
                  <w:sz w:val="18"/>
                  <w:szCs w:val="18"/>
                  <w:lang w:eastAsia="sl-SI"/>
                </w:rPr>
                <w:t>https://www.rsg.si/cenik-oglasevanja/</w:t>
              </w:r>
            </w:hyperlink>
            <w:r w:rsidR="001067E4">
              <w:rPr>
                <w:rFonts w:ascii="Arial" w:eastAsia="Times New Roman" w:hAnsi="Arial" w:cs="Arial"/>
                <w:color w:val="000000"/>
                <w:sz w:val="18"/>
                <w:szCs w:val="18"/>
                <w:lang w:eastAsia="sl-SI"/>
              </w:rPr>
              <w:t>)</w:t>
            </w:r>
            <w:r w:rsidRPr="00326A3A">
              <w:rPr>
                <w:rFonts w:ascii="Arial" w:eastAsia="Times New Roman" w:hAnsi="Arial" w:cs="Arial"/>
                <w:color w:val="000000"/>
                <w:sz w:val="18"/>
                <w:szCs w:val="18"/>
                <w:lang w:eastAsia="sl-SI"/>
              </w:rPr>
              <w:t xml:space="preserve"> 30 s dolg oglas</w:t>
            </w:r>
          </w:p>
        </w:tc>
        <w:tc>
          <w:tcPr>
            <w:tcW w:w="992" w:type="dxa"/>
            <w:hideMark/>
          </w:tcPr>
          <w:p w14:paraId="1570FD37"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hideMark/>
          </w:tcPr>
          <w:p w14:paraId="2AAED2AA"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hideMark/>
          </w:tcPr>
          <w:p w14:paraId="0FD499A1"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121,90 €</w:t>
            </w:r>
          </w:p>
        </w:tc>
        <w:tc>
          <w:tcPr>
            <w:tcW w:w="1134" w:type="dxa"/>
            <w:hideMark/>
          </w:tcPr>
          <w:p w14:paraId="6A166F1B"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hideMark/>
          </w:tcPr>
          <w:p w14:paraId="79B152CB"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7BBB7C6B" w14:textId="77777777" w:rsidTr="003F5CF7">
        <w:trPr>
          <w:trHeight w:val="671"/>
        </w:trPr>
        <w:tc>
          <w:tcPr>
            <w:tcW w:w="4111" w:type="dxa"/>
            <w:hideMark/>
          </w:tcPr>
          <w:p w14:paraId="10A4F121" w14:textId="324430CC"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Radio Ptuj (</w:t>
            </w:r>
            <w:hyperlink r:id="rId22" w:history="1">
              <w:r w:rsidR="001067E4" w:rsidRPr="0024786B">
                <w:rPr>
                  <w:rStyle w:val="Hiperpovezava"/>
                  <w:rFonts w:ascii="Arial" w:eastAsia="Times New Roman" w:hAnsi="Arial" w:cs="Arial"/>
                  <w:sz w:val="18"/>
                  <w:szCs w:val="18"/>
                  <w:lang w:eastAsia="sl-SI"/>
                </w:rPr>
                <w:t>https://www.radio-ptuj.si/images/oglasevanje/Cenik-Radio-2016.pdf</w:t>
              </w:r>
            </w:hyperlink>
            <w:r w:rsidRPr="00326A3A">
              <w:rPr>
                <w:rFonts w:ascii="Arial" w:eastAsia="Times New Roman" w:hAnsi="Arial" w:cs="Arial"/>
                <w:color w:val="000000"/>
                <w:sz w:val="18"/>
                <w:szCs w:val="18"/>
                <w:lang w:eastAsia="sl-SI"/>
              </w:rPr>
              <w:t>) 30 s dolg oglas</w:t>
            </w:r>
          </w:p>
        </w:tc>
        <w:tc>
          <w:tcPr>
            <w:tcW w:w="992" w:type="dxa"/>
            <w:hideMark/>
          </w:tcPr>
          <w:p w14:paraId="22C33D7B"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hideMark/>
          </w:tcPr>
          <w:p w14:paraId="371A5DE4"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hideMark/>
          </w:tcPr>
          <w:p w14:paraId="0990D53D"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187,78 €</w:t>
            </w:r>
          </w:p>
        </w:tc>
        <w:tc>
          <w:tcPr>
            <w:tcW w:w="1134" w:type="dxa"/>
            <w:hideMark/>
          </w:tcPr>
          <w:p w14:paraId="14513DBC" w14:textId="7DF70322" w:rsidR="00326A3A" w:rsidRPr="00326A3A" w:rsidRDefault="00326A3A" w:rsidP="00E4661E">
            <w:pPr>
              <w:rPr>
                <w:rFonts w:ascii="Arial" w:eastAsia="Times New Roman" w:hAnsi="Arial" w:cs="Arial"/>
                <w:color w:val="000000"/>
                <w:sz w:val="18"/>
                <w:szCs w:val="18"/>
                <w:lang w:eastAsia="sl-SI"/>
              </w:rPr>
            </w:pPr>
          </w:p>
        </w:tc>
        <w:tc>
          <w:tcPr>
            <w:tcW w:w="992" w:type="dxa"/>
            <w:hideMark/>
          </w:tcPr>
          <w:p w14:paraId="0BBA0E19" w14:textId="5F117E2D" w:rsidR="00326A3A" w:rsidRPr="00326A3A" w:rsidRDefault="00326A3A" w:rsidP="00E4661E">
            <w:pPr>
              <w:rPr>
                <w:rFonts w:ascii="Arial" w:eastAsia="Times New Roman" w:hAnsi="Arial" w:cs="Arial"/>
                <w:color w:val="000000"/>
                <w:sz w:val="18"/>
                <w:szCs w:val="18"/>
                <w:lang w:eastAsia="sl-SI"/>
              </w:rPr>
            </w:pPr>
          </w:p>
        </w:tc>
      </w:tr>
      <w:tr w:rsidR="00715B2B" w:rsidRPr="00E4661E" w14:paraId="7C517E7B" w14:textId="77777777" w:rsidTr="003F5CF7">
        <w:trPr>
          <w:trHeight w:val="52"/>
        </w:trPr>
        <w:tc>
          <w:tcPr>
            <w:tcW w:w="4111" w:type="dxa"/>
            <w:hideMark/>
          </w:tcPr>
          <w:p w14:paraId="62A0FC92" w14:textId="1555B2DC" w:rsidR="00326A3A" w:rsidRPr="00326A3A" w:rsidRDefault="00326A3A" w:rsidP="001067E4">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Štajerski tednik (</w:t>
            </w:r>
            <w:hyperlink r:id="rId23" w:history="1">
              <w:r w:rsidR="001067E4" w:rsidRPr="0024786B">
                <w:rPr>
                  <w:rStyle w:val="Hiperpovezava"/>
                  <w:rFonts w:ascii="Arial" w:eastAsia="Times New Roman" w:hAnsi="Arial" w:cs="Arial"/>
                  <w:sz w:val="18"/>
                  <w:szCs w:val="18"/>
                  <w:lang w:eastAsia="sl-SI"/>
                </w:rPr>
                <w:t>https://www.tednik.si/images/oglasevanje/Cenik_Tednik_2016.pdf</w:t>
              </w:r>
            </w:hyperlink>
            <w:r w:rsidRPr="00326A3A">
              <w:rPr>
                <w:rFonts w:ascii="Arial" w:eastAsia="Times New Roman" w:hAnsi="Arial" w:cs="Arial"/>
                <w:color w:val="000000"/>
                <w:sz w:val="18"/>
                <w:szCs w:val="18"/>
                <w:lang w:eastAsia="sl-SI"/>
              </w:rPr>
              <w:t xml:space="preserve">) </w:t>
            </w:r>
          </w:p>
        </w:tc>
        <w:tc>
          <w:tcPr>
            <w:tcW w:w="992" w:type="dxa"/>
            <w:hideMark/>
          </w:tcPr>
          <w:p w14:paraId="550655DD"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hideMark/>
          </w:tcPr>
          <w:p w14:paraId="6F18DD8B"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hideMark/>
          </w:tcPr>
          <w:p w14:paraId="27F80AAB"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hideMark/>
          </w:tcPr>
          <w:p w14:paraId="71BE0E9F" w14:textId="0840382D" w:rsidR="00326A3A" w:rsidRPr="00326A3A" w:rsidRDefault="00E1086C"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138,56 €</w:t>
            </w:r>
          </w:p>
        </w:tc>
        <w:tc>
          <w:tcPr>
            <w:tcW w:w="992" w:type="dxa"/>
            <w:hideMark/>
          </w:tcPr>
          <w:p w14:paraId="2343D510"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2C9664FC" w14:textId="77777777" w:rsidTr="003F5CF7">
        <w:trPr>
          <w:trHeight w:val="727"/>
        </w:trPr>
        <w:tc>
          <w:tcPr>
            <w:tcW w:w="4111" w:type="dxa"/>
            <w:hideMark/>
          </w:tcPr>
          <w:p w14:paraId="5D6E3350" w14:textId="30045693" w:rsidR="00326A3A" w:rsidRPr="00326A3A" w:rsidRDefault="00326A3A" w:rsidP="001067E4">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Gorenjski glas (</w:t>
            </w:r>
            <w:hyperlink r:id="rId24" w:history="1">
              <w:r w:rsidR="001067E4" w:rsidRPr="0024786B">
                <w:rPr>
                  <w:rStyle w:val="Hiperpovezava"/>
                  <w:rFonts w:ascii="Arial" w:eastAsia="Times New Roman" w:hAnsi="Arial" w:cs="Arial"/>
                  <w:sz w:val="18"/>
                  <w:szCs w:val="18"/>
                  <w:lang w:eastAsia="sl-SI"/>
                </w:rPr>
                <w:t>https://www.gorenjskiglas.si/pdf/cenik_kranjcanka.pdf</w:t>
              </w:r>
            </w:hyperlink>
            <w:r w:rsidRPr="00326A3A">
              <w:rPr>
                <w:rFonts w:ascii="Arial" w:eastAsia="Times New Roman" w:hAnsi="Arial" w:cs="Arial"/>
                <w:color w:val="000000"/>
                <w:sz w:val="18"/>
                <w:szCs w:val="18"/>
                <w:lang w:eastAsia="sl-SI"/>
              </w:rPr>
              <w:t>)</w:t>
            </w:r>
          </w:p>
        </w:tc>
        <w:tc>
          <w:tcPr>
            <w:tcW w:w="992" w:type="dxa"/>
            <w:hideMark/>
          </w:tcPr>
          <w:p w14:paraId="67B35D00"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hideMark/>
          </w:tcPr>
          <w:p w14:paraId="6703BA24"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hideMark/>
          </w:tcPr>
          <w:p w14:paraId="1508DB8F"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hideMark/>
          </w:tcPr>
          <w:p w14:paraId="0FDBC6AF"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278,00 €</w:t>
            </w:r>
          </w:p>
        </w:tc>
        <w:tc>
          <w:tcPr>
            <w:tcW w:w="992" w:type="dxa"/>
            <w:hideMark/>
          </w:tcPr>
          <w:p w14:paraId="7D61D0DB"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18BCEB68" w14:textId="77777777" w:rsidTr="003F5CF7">
        <w:trPr>
          <w:trHeight w:val="709"/>
        </w:trPr>
        <w:tc>
          <w:tcPr>
            <w:tcW w:w="4111" w:type="dxa"/>
            <w:hideMark/>
          </w:tcPr>
          <w:p w14:paraId="20ACE21A" w14:textId="7F08BCD9" w:rsidR="00326A3A" w:rsidRPr="00326A3A" w:rsidRDefault="00326A3A" w:rsidP="001067E4">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povprečna cena oglasa v časopisu (</w:t>
            </w:r>
            <w:hyperlink r:id="rId25" w:history="1">
              <w:r w:rsidR="001067E4" w:rsidRPr="0024786B">
                <w:rPr>
                  <w:rStyle w:val="Hiperpovezava"/>
                  <w:rFonts w:ascii="Arial" w:eastAsia="Times New Roman" w:hAnsi="Arial" w:cs="Arial"/>
                  <w:sz w:val="18"/>
                  <w:szCs w:val="18"/>
                  <w:lang w:eastAsia="sl-SI"/>
                </w:rPr>
                <w:t>https://omisli.si/oglasevanje-marketing/tisk-revije-casopisi/cene/</w:t>
              </w:r>
            </w:hyperlink>
            <w:r w:rsidRPr="00326A3A">
              <w:rPr>
                <w:rFonts w:ascii="Arial" w:eastAsia="Times New Roman" w:hAnsi="Arial" w:cs="Arial"/>
                <w:color w:val="000000"/>
                <w:sz w:val="18"/>
                <w:szCs w:val="18"/>
                <w:lang w:eastAsia="sl-SI"/>
              </w:rPr>
              <w:t>)</w:t>
            </w:r>
          </w:p>
        </w:tc>
        <w:tc>
          <w:tcPr>
            <w:tcW w:w="992" w:type="dxa"/>
            <w:hideMark/>
          </w:tcPr>
          <w:p w14:paraId="236ACF05"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hideMark/>
          </w:tcPr>
          <w:p w14:paraId="5394C8E8"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hideMark/>
          </w:tcPr>
          <w:p w14:paraId="0DEC612C"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hideMark/>
          </w:tcPr>
          <w:p w14:paraId="4058963F"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4.620,00 €</w:t>
            </w:r>
          </w:p>
        </w:tc>
        <w:tc>
          <w:tcPr>
            <w:tcW w:w="992" w:type="dxa"/>
            <w:hideMark/>
          </w:tcPr>
          <w:p w14:paraId="2188D0BF"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r>
      <w:tr w:rsidR="00715B2B" w:rsidRPr="00E4661E" w14:paraId="6BEBFDC4" w14:textId="77777777" w:rsidTr="003F5CF7">
        <w:trPr>
          <w:trHeight w:val="554"/>
        </w:trPr>
        <w:tc>
          <w:tcPr>
            <w:tcW w:w="4111" w:type="dxa"/>
            <w:hideMark/>
          </w:tcPr>
          <w:p w14:paraId="229FBB37" w14:textId="1E3821B4" w:rsidR="00326A3A" w:rsidRPr="00326A3A" w:rsidRDefault="00326A3A" w:rsidP="001067E4">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MAGMA (</w:t>
            </w:r>
            <w:hyperlink r:id="rId26" w:history="1">
              <w:r w:rsidR="001067E4" w:rsidRPr="0024786B">
                <w:rPr>
                  <w:rStyle w:val="Hiperpovezava"/>
                  <w:rFonts w:ascii="Arial" w:eastAsia="Times New Roman" w:hAnsi="Arial" w:cs="Arial"/>
                  <w:sz w:val="18"/>
                  <w:szCs w:val="18"/>
                  <w:lang w:eastAsia="sl-SI"/>
                </w:rPr>
                <w:t>https://magmamedia.si/tisk-plakatov/</w:t>
              </w:r>
            </w:hyperlink>
            <w:r w:rsidRPr="00326A3A">
              <w:rPr>
                <w:rFonts w:ascii="Arial" w:eastAsia="Times New Roman" w:hAnsi="Arial" w:cs="Arial"/>
                <w:color w:val="000000"/>
                <w:sz w:val="18"/>
                <w:szCs w:val="18"/>
                <w:lang w:eastAsia="sl-SI"/>
              </w:rPr>
              <w:t>) 300 plakatov</w:t>
            </w:r>
          </w:p>
        </w:tc>
        <w:tc>
          <w:tcPr>
            <w:tcW w:w="992" w:type="dxa"/>
            <w:hideMark/>
          </w:tcPr>
          <w:p w14:paraId="64DDFCED"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hideMark/>
          </w:tcPr>
          <w:p w14:paraId="333D0908"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hideMark/>
          </w:tcPr>
          <w:p w14:paraId="47905830"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hideMark/>
          </w:tcPr>
          <w:p w14:paraId="079412F1"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hideMark/>
          </w:tcPr>
          <w:p w14:paraId="56A7516F"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250,00 €</w:t>
            </w:r>
          </w:p>
        </w:tc>
      </w:tr>
      <w:tr w:rsidR="00715B2B" w:rsidRPr="00E4661E" w14:paraId="28C1B2A7" w14:textId="77777777" w:rsidTr="003F5CF7">
        <w:trPr>
          <w:trHeight w:val="561"/>
        </w:trPr>
        <w:tc>
          <w:tcPr>
            <w:tcW w:w="4111" w:type="dxa"/>
            <w:hideMark/>
          </w:tcPr>
          <w:p w14:paraId="57733E5D" w14:textId="5D9BDC6A" w:rsidR="00326A3A" w:rsidRPr="00326A3A" w:rsidRDefault="00326A3A" w:rsidP="001067E4">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LOGOS Design (</w:t>
            </w:r>
            <w:hyperlink r:id="rId27" w:history="1">
              <w:r w:rsidR="001067E4" w:rsidRPr="0024786B">
                <w:rPr>
                  <w:rStyle w:val="Hiperpovezava"/>
                  <w:rFonts w:ascii="Arial" w:eastAsia="Times New Roman" w:hAnsi="Arial" w:cs="Arial"/>
                  <w:sz w:val="18"/>
                  <w:szCs w:val="18"/>
                  <w:lang w:eastAsia="sl-SI"/>
                </w:rPr>
                <w:t>http://www.logos-design.si/Plakati.html</w:t>
              </w:r>
            </w:hyperlink>
            <w:r w:rsidRPr="00326A3A">
              <w:rPr>
                <w:rFonts w:ascii="Arial" w:eastAsia="Times New Roman" w:hAnsi="Arial" w:cs="Arial"/>
                <w:color w:val="000000"/>
                <w:sz w:val="18"/>
                <w:szCs w:val="18"/>
                <w:lang w:eastAsia="sl-SI"/>
              </w:rPr>
              <w:t>) 300 plakatov</w:t>
            </w:r>
          </w:p>
        </w:tc>
        <w:tc>
          <w:tcPr>
            <w:tcW w:w="992" w:type="dxa"/>
            <w:noWrap/>
            <w:hideMark/>
          </w:tcPr>
          <w:p w14:paraId="7B2C60DB"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noWrap/>
            <w:hideMark/>
          </w:tcPr>
          <w:p w14:paraId="708CA10D"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noWrap/>
            <w:hideMark/>
          </w:tcPr>
          <w:p w14:paraId="5E0B545A"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noWrap/>
            <w:hideMark/>
          </w:tcPr>
          <w:p w14:paraId="73AFD86F"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noWrap/>
            <w:hideMark/>
          </w:tcPr>
          <w:p w14:paraId="3C0F0F10"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180,00 €</w:t>
            </w:r>
          </w:p>
        </w:tc>
      </w:tr>
      <w:tr w:rsidR="00715B2B" w:rsidRPr="00E4661E" w14:paraId="0A755E1C" w14:textId="77777777" w:rsidTr="003F5CF7">
        <w:trPr>
          <w:trHeight w:val="542"/>
        </w:trPr>
        <w:tc>
          <w:tcPr>
            <w:tcW w:w="4111" w:type="dxa"/>
            <w:hideMark/>
          </w:tcPr>
          <w:p w14:paraId="29EF8257" w14:textId="54AAA9E2"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Printalnica.si (</w:t>
            </w:r>
            <w:hyperlink r:id="rId28" w:history="1">
              <w:r w:rsidR="001067E4" w:rsidRPr="0024786B">
                <w:rPr>
                  <w:rStyle w:val="Hiperpovezava"/>
                  <w:rFonts w:ascii="Arial" w:eastAsia="Times New Roman" w:hAnsi="Arial" w:cs="Arial"/>
                  <w:sz w:val="18"/>
                  <w:szCs w:val="18"/>
                  <w:lang w:eastAsia="sl-SI"/>
                </w:rPr>
                <w:t>https://printalnica.si/plakati-posterji/</w:t>
              </w:r>
            </w:hyperlink>
            <w:r w:rsidRPr="00326A3A">
              <w:rPr>
                <w:rFonts w:ascii="Arial" w:eastAsia="Times New Roman" w:hAnsi="Arial" w:cs="Arial"/>
                <w:color w:val="000000"/>
                <w:sz w:val="18"/>
                <w:szCs w:val="18"/>
                <w:lang w:eastAsia="sl-SI"/>
              </w:rPr>
              <w:t xml:space="preserve">) 300 plakatov </w:t>
            </w:r>
          </w:p>
        </w:tc>
        <w:tc>
          <w:tcPr>
            <w:tcW w:w="992" w:type="dxa"/>
            <w:noWrap/>
            <w:hideMark/>
          </w:tcPr>
          <w:p w14:paraId="64681CFE"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3" w:type="dxa"/>
            <w:noWrap/>
            <w:hideMark/>
          </w:tcPr>
          <w:p w14:paraId="092D30DE"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noWrap/>
            <w:hideMark/>
          </w:tcPr>
          <w:p w14:paraId="25B85A0A"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1134" w:type="dxa"/>
            <w:noWrap/>
            <w:hideMark/>
          </w:tcPr>
          <w:p w14:paraId="2C62FD9D"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 </w:t>
            </w:r>
          </w:p>
        </w:tc>
        <w:tc>
          <w:tcPr>
            <w:tcW w:w="992" w:type="dxa"/>
            <w:noWrap/>
            <w:hideMark/>
          </w:tcPr>
          <w:p w14:paraId="6CA82A8D" w14:textId="77777777" w:rsidR="00326A3A" w:rsidRPr="00326A3A" w:rsidRDefault="00326A3A" w:rsidP="00E4661E">
            <w:pPr>
              <w:rPr>
                <w:rFonts w:ascii="Arial" w:eastAsia="Times New Roman" w:hAnsi="Arial" w:cs="Arial"/>
                <w:color w:val="000000"/>
                <w:sz w:val="18"/>
                <w:szCs w:val="18"/>
                <w:lang w:eastAsia="sl-SI"/>
              </w:rPr>
            </w:pPr>
            <w:r w:rsidRPr="00326A3A">
              <w:rPr>
                <w:rFonts w:ascii="Arial" w:eastAsia="Times New Roman" w:hAnsi="Arial" w:cs="Arial"/>
                <w:color w:val="000000"/>
                <w:sz w:val="18"/>
                <w:szCs w:val="18"/>
                <w:lang w:eastAsia="sl-SI"/>
              </w:rPr>
              <w:t>750,00 €</w:t>
            </w:r>
          </w:p>
        </w:tc>
      </w:tr>
    </w:tbl>
    <w:p w14:paraId="5B118B36" w14:textId="77777777" w:rsidR="001C5C25" w:rsidRPr="00715B2B" w:rsidRDefault="001C5C25" w:rsidP="50E31BA7">
      <w:pPr>
        <w:spacing w:line="276" w:lineRule="auto"/>
        <w:jc w:val="both"/>
        <w:rPr>
          <w:rFonts w:ascii="Arial" w:eastAsiaTheme="minorEastAsia" w:hAnsi="Arial" w:cs="Arial"/>
          <w:b/>
          <w:bCs/>
        </w:rPr>
      </w:pPr>
    </w:p>
    <w:p w14:paraId="6252E1DA" w14:textId="77EF17B4" w:rsidR="009953DB" w:rsidRPr="009953DB" w:rsidRDefault="2A3D10E2" w:rsidP="009953DB">
      <w:pPr>
        <w:pStyle w:val="Naslov2"/>
      </w:pPr>
      <w:r>
        <w:t>Pavšalni stroški </w:t>
      </w:r>
    </w:p>
    <w:p w14:paraId="6623B7D0" w14:textId="77777777" w:rsidR="00172FEF" w:rsidRPr="00715B2B" w:rsidRDefault="00172FEF" w:rsidP="50E31BA7">
      <w:pPr>
        <w:spacing w:line="276" w:lineRule="auto"/>
        <w:jc w:val="both"/>
        <w:rPr>
          <w:rFonts w:ascii="Arial" w:eastAsiaTheme="minorEastAsia" w:hAnsi="Arial" w:cs="Arial"/>
        </w:rPr>
      </w:pPr>
      <w:r w:rsidRPr="00715B2B">
        <w:rPr>
          <w:rFonts w:ascii="Arial" w:eastAsiaTheme="minorEastAsia" w:hAnsi="Arial" w:cs="Arial"/>
        </w:rPr>
        <w:t>V skladu s prvo točko 68. člena Uredbe št. 1303/2013/EU, se lahko pavšalna stopnja za posredne stroške izračuna na naslednje načine: </w:t>
      </w:r>
    </w:p>
    <w:p w14:paraId="034F8281" w14:textId="77777777" w:rsidR="00172FEF" w:rsidRPr="00A56095" w:rsidRDefault="00172FEF" w:rsidP="50E31BA7">
      <w:pPr>
        <w:numPr>
          <w:ilvl w:val="0"/>
          <w:numId w:val="22"/>
        </w:numPr>
        <w:spacing w:line="276" w:lineRule="auto"/>
        <w:jc w:val="both"/>
        <w:rPr>
          <w:rFonts w:ascii="Arial" w:eastAsiaTheme="minorEastAsia" w:hAnsi="Arial" w:cs="Arial"/>
        </w:rPr>
      </w:pPr>
      <w:r w:rsidRPr="00715B2B">
        <w:rPr>
          <w:rFonts w:ascii="Arial" w:eastAsiaTheme="minorEastAsia" w:hAnsi="Arial" w:cs="Arial"/>
        </w:rPr>
        <w:t xml:space="preserve">pavšalna stopnja do 25 % upravičenih neposrednih stroškov pod pogojem, da se stopnja izračuna na podlagi poštene, pravične in preverljive metode izračuna ali metode, ki se uporablja v programih za nepovratna sredstva, ki jih v celoti financira država članica za podobno vrsto operacije in upravičenca (potrebna metodologija na </w:t>
      </w:r>
      <w:r w:rsidRPr="00A56095">
        <w:rPr>
          <w:rFonts w:ascii="Arial" w:eastAsiaTheme="minorEastAsia" w:hAnsi="Arial" w:cs="Arial"/>
        </w:rPr>
        <w:t>ravni načina izbora operacij); </w:t>
      </w:r>
    </w:p>
    <w:p w14:paraId="1C4E3D79" w14:textId="77777777" w:rsidR="00172FEF" w:rsidRPr="00A56095" w:rsidRDefault="00172FEF" w:rsidP="50E31BA7">
      <w:pPr>
        <w:numPr>
          <w:ilvl w:val="0"/>
          <w:numId w:val="22"/>
        </w:numPr>
        <w:spacing w:line="276" w:lineRule="auto"/>
        <w:jc w:val="both"/>
        <w:rPr>
          <w:rFonts w:ascii="Arial" w:eastAsiaTheme="minorEastAsia" w:hAnsi="Arial" w:cs="Arial"/>
        </w:rPr>
      </w:pPr>
      <w:r w:rsidRPr="00A56095">
        <w:rPr>
          <w:rFonts w:ascii="Arial" w:eastAsiaTheme="minorEastAsia" w:hAnsi="Arial" w:cs="Arial"/>
        </w:rPr>
        <w:t>pavšalna stopnja do 15 % upravičenih neposrednih stroškov osebja/upravičenih neposrednih stroškov plač, ne da bi morala zadevna država članica s kakršnim koli izračunom določiti stopnjo, ki se uporabi (metodologija ni potrebna); </w:t>
      </w:r>
    </w:p>
    <w:p w14:paraId="0849124C" w14:textId="5C2BAE49" w:rsidR="00172FEF" w:rsidRPr="00715B2B" w:rsidRDefault="00172FEF" w:rsidP="50E31BA7">
      <w:pPr>
        <w:numPr>
          <w:ilvl w:val="0"/>
          <w:numId w:val="22"/>
        </w:numPr>
        <w:spacing w:line="276" w:lineRule="auto"/>
        <w:jc w:val="both"/>
        <w:rPr>
          <w:rFonts w:ascii="Arial" w:eastAsiaTheme="minorEastAsia" w:hAnsi="Arial" w:cs="Arial"/>
        </w:rPr>
      </w:pPr>
      <w:r w:rsidRPr="00715B2B">
        <w:rPr>
          <w:rFonts w:ascii="Arial" w:eastAsiaTheme="minorEastAsia" w:hAnsi="Arial" w:cs="Arial"/>
        </w:rPr>
        <w:t>pavšalna stopnja, ki se uporablja za upravičene neposredne stroške na podlagi obstoječih metod in ustreznih stopenj, ki se uporabljajo v politikah Unije za podobno vrsto operacije in upravičenca (v okviru pobude Obzorje 2020 znaša pavšalna stopnja 25 % in v okviru instrumenta LIFE 7 %). </w:t>
      </w:r>
    </w:p>
    <w:p w14:paraId="66E3D1AC" w14:textId="4E617C02" w:rsidR="00172FEF" w:rsidRPr="00715B2B" w:rsidRDefault="00172FEF" w:rsidP="50E31BA7">
      <w:pPr>
        <w:spacing w:line="276" w:lineRule="auto"/>
        <w:jc w:val="both"/>
        <w:rPr>
          <w:rFonts w:ascii="Arial" w:eastAsiaTheme="minorEastAsia" w:hAnsi="Arial" w:cs="Arial"/>
        </w:rPr>
      </w:pPr>
      <w:r w:rsidRPr="00715B2B">
        <w:rPr>
          <w:rFonts w:ascii="Arial" w:eastAsiaTheme="minorEastAsia" w:hAnsi="Arial" w:cs="Arial"/>
        </w:rPr>
        <w:t>Podporne strukture so bile od leta 2008 financirane v okviru Evropskega socialnega sklada. Pri določitvi upravičenih stroškov javnega razpisa smo izhajali iz določb, ki jih uporablja Evropska komisija pri financiranju projektov ESS (glej zgoraj) in so se v praksi izkazale kot zelo uspešne in učinkovite. </w:t>
      </w:r>
    </w:p>
    <w:p w14:paraId="4CEFB123" w14:textId="1EEEC090" w:rsidR="00172FEF" w:rsidRPr="00715B2B" w:rsidRDefault="2A3D10E2" w:rsidP="58001A0F">
      <w:pPr>
        <w:spacing w:line="276" w:lineRule="auto"/>
        <w:jc w:val="both"/>
        <w:rPr>
          <w:rFonts w:ascii="Arial" w:eastAsiaTheme="minorEastAsia" w:hAnsi="Arial" w:cs="Arial"/>
          <w:b/>
          <w:bCs/>
        </w:rPr>
      </w:pPr>
      <w:r w:rsidRPr="58001A0F">
        <w:rPr>
          <w:rFonts w:ascii="Arial" w:eastAsiaTheme="minorEastAsia" w:hAnsi="Arial" w:cs="Arial"/>
          <w:b/>
          <w:bCs/>
        </w:rPr>
        <w:t xml:space="preserve">Pavšalni strošek se izračuna kot pribitek v višini </w:t>
      </w:r>
      <w:r w:rsidR="203BC750" w:rsidRPr="58001A0F">
        <w:rPr>
          <w:rFonts w:ascii="Arial" w:eastAsiaTheme="minorEastAsia" w:hAnsi="Arial" w:cs="Arial"/>
          <w:b/>
          <w:bCs/>
        </w:rPr>
        <w:t>15</w:t>
      </w:r>
      <w:r w:rsidRPr="58001A0F">
        <w:rPr>
          <w:rFonts w:ascii="Arial" w:eastAsiaTheme="minorEastAsia" w:hAnsi="Arial" w:cs="Arial"/>
          <w:b/>
          <w:bCs/>
        </w:rPr>
        <w:t xml:space="preserve"> % iz osnove, to je skupna vrednost SSD, pri kateri so že upoštevani pribitki za stroške organizacije in </w:t>
      </w:r>
      <w:r w:rsidR="7CBDEFEE" w:rsidRPr="58001A0F">
        <w:rPr>
          <w:rFonts w:ascii="Arial" w:eastAsiaTheme="minorEastAsia" w:hAnsi="Arial" w:cs="Arial"/>
          <w:b/>
          <w:bCs/>
        </w:rPr>
        <w:t>promocije</w:t>
      </w:r>
      <w:r w:rsidRPr="58001A0F">
        <w:rPr>
          <w:rFonts w:ascii="Arial" w:eastAsiaTheme="minorEastAsia" w:hAnsi="Arial" w:cs="Arial"/>
          <w:b/>
          <w:bCs/>
        </w:rPr>
        <w:t xml:space="preserve">. V izračunu so tako predvideni dodatni pavšalni stroški v višini </w:t>
      </w:r>
      <w:r w:rsidR="203BC750" w:rsidRPr="58001A0F">
        <w:rPr>
          <w:rFonts w:ascii="Arial" w:eastAsiaTheme="minorEastAsia" w:hAnsi="Arial" w:cs="Arial"/>
          <w:b/>
          <w:bCs/>
        </w:rPr>
        <w:t>15</w:t>
      </w:r>
      <w:r w:rsidRPr="58001A0F">
        <w:rPr>
          <w:rFonts w:ascii="Arial" w:eastAsiaTheme="minorEastAsia" w:hAnsi="Arial" w:cs="Arial"/>
          <w:b/>
          <w:bCs/>
        </w:rPr>
        <w:t xml:space="preserve"> % skupnih stroškov. </w:t>
      </w:r>
    </w:p>
    <w:p w14:paraId="4A899384" w14:textId="77777777" w:rsidR="00715B2B" w:rsidRPr="00715B2B" w:rsidRDefault="00715B2B" w:rsidP="50E31BA7">
      <w:pPr>
        <w:spacing w:line="276" w:lineRule="auto"/>
        <w:jc w:val="both"/>
        <w:rPr>
          <w:rFonts w:ascii="Arial" w:eastAsiaTheme="minorEastAsia" w:hAnsi="Arial" w:cs="Arial"/>
          <w:b/>
          <w:bCs/>
        </w:rPr>
      </w:pPr>
    </w:p>
    <w:p w14:paraId="4527F879" w14:textId="378A3390" w:rsidR="006543C1" w:rsidRPr="009953DB" w:rsidRDefault="006543C1" w:rsidP="006543C1">
      <w:pPr>
        <w:pStyle w:val="Odstavekseznama"/>
        <w:numPr>
          <w:ilvl w:val="0"/>
          <w:numId w:val="26"/>
        </w:numPr>
        <w:autoSpaceDE w:val="0"/>
        <w:autoSpaceDN w:val="0"/>
        <w:adjustRightInd w:val="0"/>
        <w:spacing w:after="0" w:line="240" w:lineRule="auto"/>
        <w:jc w:val="both"/>
        <w:rPr>
          <w:rFonts w:ascii="Arial" w:hAnsi="Arial" w:cs="Arial"/>
          <w:b/>
          <w:bCs/>
        </w:rPr>
      </w:pPr>
      <w:r w:rsidRPr="00715B2B">
        <w:rPr>
          <w:rFonts w:ascii="Arial" w:hAnsi="Arial" w:cs="Arial"/>
          <w:b/>
          <w:bCs/>
        </w:rPr>
        <w:lastRenderedPageBreak/>
        <w:t xml:space="preserve">Izračun povprečne vrednosti stroška na udeleženca (na uro) - </w:t>
      </w:r>
      <w:r w:rsidRPr="00715B2B">
        <w:rPr>
          <w:rFonts w:ascii="Arial" w:hAnsi="Arial" w:cs="Arial"/>
          <w:b/>
          <w:bCs/>
          <w:color w:val="000000"/>
        </w:rPr>
        <w:t>vrednosti bruto urne postavke dela (Up)</w:t>
      </w:r>
    </w:p>
    <w:p w14:paraId="29740B1B" w14:textId="77777777" w:rsidR="006543C1" w:rsidRPr="00715B2B" w:rsidRDefault="006543C1" w:rsidP="006543C1">
      <w:pPr>
        <w:autoSpaceDE w:val="0"/>
        <w:autoSpaceDN w:val="0"/>
        <w:adjustRightInd w:val="0"/>
        <w:spacing w:after="0" w:line="240" w:lineRule="auto"/>
        <w:jc w:val="both"/>
        <w:rPr>
          <w:rFonts w:ascii="Arial" w:hAnsi="Arial" w:cs="Arial"/>
        </w:rPr>
      </w:pPr>
      <w:r w:rsidRPr="00715B2B">
        <w:rPr>
          <w:rFonts w:ascii="Arial" w:hAnsi="Arial" w:cs="Arial"/>
        </w:rPr>
        <w:t>Skladno z zgoraj opisano metodologijo je predviden strošek (ob predpostavki, da se aktivnosti udeleži vsaj 10 udeležencev) na udeleženca za posamezno aktivnost:</w:t>
      </w:r>
    </w:p>
    <w:p w14:paraId="63DAD9C8" w14:textId="77777777" w:rsidR="006543C1" w:rsidRPr="00715B2B" w:rsidRDefault="006543C1" w:rsidP="006543C1">
      <w:pPr>
        <w:autoSpaceDE w:val="0"/>
        <w:autoSpaceDN w:val="0"/>
        <w:adjustRightInd w:val="0"/>
        <w:spacing w:after="0" w:line="240" w:lineRule="auto"/>
        <w:jc w:val="both"/>
        <w:rPr>
          <w:rFonts w:ascii="Arial" w:hAnsi="Arial" w:cs="Arial"/>
        </w:rPr>
      </w:pPr>
    </w:p>
    <w:p w14:paraId="5DE1B8BA" w14:textId="77777777" w:rsidR="006543C1" w:rsidRPr="00307CBD" w:rsidRDefault="006543C1" w:rsidP="006543C1">
      <w:pPr>
        <w:autoSpaceDE w:val="0"/>
        <w:autoSpaceDN w:val="0"/>
        <w:adjustRightInd w:val="0"/>
        <w:spacing w:after="0" w:line="240" w:lineRule="auto"/>
        <w:jc w:val="both"/>
        <w:rPr>
          <w:rFonts w:ascii="Cambria Math" w:hAnsi="Cambria Math" w:cs="Arial"/>
        </w:rPr>
      </w:pPr>
    </w:p>
    <w:p w14:paraId="3778A711" w14:textId="70314058" w:rsidR="006543C1" w:rsidRPr="00307CBD" w:rsidRDefault="00EB2CC9" w:rsidP="006543C1">
      <w:pPr>
        <w:autoSpaceDE w:val="0"/>
        <w:autoSpaceDN w:val="0"/>
        <w:adjustRightInd w:val="0"/>
        <w:spacing w:after="0" w:line="240" w:lineRule="auto"/>
        <w:ind w:left="1985" w:hanging="1985"/>
        <w:jc w:val="both"/>
        <w:rPr>
          <w:rFonts w:ascii="Cambria Math" w:hAnsi="Cambria Math" w:cs="Arial"/>
          <w:i/>
          <w:iCs/>
        </w:rPr>
      </w:pPr>
      <w:r>
        <w:rPr>
          <w:rFonts w:ascii="Cambria Math" w:hAnsi="Cambria Math" w:cs="Arial"/>
        </w:rPr>
        <w:t>SSE</w:t>
      </w:r>
      <w:r w:rsidR="00E24C5E">
        <w:rPr>
          <w:rFonts w:ascii="Cambria Math" w:hAnsi="Cambria Math" w:cs="Arial"/>
        </w:rPr>
        <w:t xml:space="preserve"> </w:t>
      </w:r>
      <w:r w:rsidR="006543C1" w:rsidRPr="00307CBD">
        <w:rPr>
          <w:rFonts w:ascii="Cambria Math" w:hAnsi="Cambria Math" w:cs="Arial"/>
        </w:rPr>
        <w:t xml:space="preserve">SKLOP A, B, C: </w:t>
      </w:r>
      <w:r w:rsidR="006543C1" w:rsidRPr="00307CBD">
        <w:rPr>
          <w:rFonts w:ascii="Cambria Math" w:hAnsi="Cambria Math" w:cs="Arial"/>
        </w:rPr>
        <w:tab/>
      </w:r>
      <w:r w:rsidR="006543C1" w:rsidRPr="00307CBD">
        <w:rPr>
          <w:rFonts w:ascii="Cambria Math" w:hAnsi="Cambria Math" w:cs="Arial"/>
          <w:i/>
          <w:iCs/>
        </w:rPr>
        <w:t>1.</w:t>
      </w:r>
      <w:r w:rsidR="00706B7D" w:rsidRPr="00307CBD">
        <w:rPr>
          <w:rFonts w:ascii="Cambria Math" w:hAnsi="Cambria Math" w:cs="Arial"/>
          <w:i/>
          <w:iCs/>
        </w:rPr>
        <w:t>4</w:t>
      </w:r>
      <w:r w:rsidR="00323D6F" w:rsidRPr="00307CBD">
        <w:rPr>
          <w:rFonts w:ascii="Cambria Math" w:hAnsi="Cambria Math" w:cs="Arial"/>
          <w:i/>
          <w:iCs/>
        </w:rPr>
        <w:t>21,30</w:t>
      </w:r>
      <w:r w:rsidR="005D51BE" w:rsidRPr="00307CBD">
        <w:rPr>
          <w:rFonts w:ascii="Cambria Math" w:hAnsi="Cambria Math" w:cs="Arial"/>
          <w:i/>
          <w:iCs/>
        </w:rPr>
        <w:t xml:space="preserve"> </w:t>
      </w:r>
      <w:r w:rsidR="006543C1" w:rsidRPr="00307CBD">
        <w:rPr>
          <w:rFonts w:ascii="Cambria Math" w:hAnsi="Cambria Math" w:cs="Arial"/>
          <w:i/>
          <w:iCs/>
        </w:rPr>
        <w:t>+</w:t>
      </w:r>
      <w:r w:rsidR="005D51BE" w:rsidRPr="00307CBD">
        <w:rPr>
          <w:rFonts w:ascii="Cambria Math" w:hAnsi="Cambria Math" w:cs="Arial"/>
          <w:i/>
          <w:iCs/>
        </w:rPr>
        <w:t xml:space="preserve"> 15</w:t>
      </w:r>
      <w:r w:rsidR="006543C1" w:rsidRPr="00307CBD">
        <w:rPr>
          <w:rFonts w:ascii="Cambria Math" w:hAnsi="Cambria Math" w:cs="Arial"/>
          <w:i/>
          <w:iCs/>
        </w:rPr>
        <w:t xml:space="preserve"> % = </w:t>
      </w:r>
      <w:r w:rsidR="00897339" w:rsidRPr="00307CBD">
        <w:rPr>
          <w:rFonts w:ascii="Cambria Math" w:hAnsi="Cambria Math" w:cs="Arial"/>
          <w:i/>
          <w:iCs/>
        </w:rPr>
        <w:t>1.634</w:t>
      </w:r>
      <w:r w:rsidR="006543C1" w:rsidRPr="00307CBD">
        <w:rPr>
          <w:rFonts w:ascii="Cambria Math" w:hAnsi="Cambria Math" w:cs="Arial"/>
          <w:i/>
          <w:iCs/>
        </w:rPr>
        <w:t>,</w:t>
      </w:r>
      <w:r w:rsidR="00E11B6F" w:rsidRPr="00307CBD">
        <w:rPr>
          <w:rFonts w:ascii="Cambria Math" w:hAnsi="Cambria Math" w:cs="Arial"/>
          <w:i/>
          <w:iCs/>
        </w:rPr>
        <w:t>50</w:t>
      </w:r>
      <w:r w:rsidR="0080361C" w:rsidRPr="00307CBD">
        <w:rPr>
          <w:rFonts w:ascii="Cambria Math" w:hAnsi="Cambria Math" w:cs="Arial"/>
          <w:i/>
          <w:iCs/>
        </w:rPr>
        <w:t xml:space="preserve"> </w:t>
      </w:r>
      <w:r w:rsidR="006543C1" w:rsidRPr="00307CBD">
        <w:rPr>
          <w:rFonts w:ascii="Cambria Math" w:hAnsi="Cambria Math" w:cs="Arial"/>
          <w:i/>
          <w:iCs/>
        </w:rPr>
        <w:t>/</w:t>
      </w:r>
      <w:r w:rsidR="00E11B6F" w:rsidRPr="00307CBD">
        <w:rPr>
          <w:rFonts w:ascii="Cambria Math" w:hAnsi="Cambria Math" w:cs="Arial"/>
          <w:i/>
          <w:iCs/>
        </w:rPr>
        <w:t xml:space="preserve"> </w:t>
      </w:r>
      <w:r w:rsidR="0080361C" w:rsidRPr="00307CBD">
        <w:rPr>
          <w:rFonts w:ascii="Cambria Math" w:hAnsi="Cambria Math" w:cs="Arial"/>
          <w:i/>
          <w:iCs/>
        </w:rPr>
        <w:t xml:space="preserve">10 </w:t>
      </w:r>
      <w:r w:rsidR="00E11B6F" w:rsidRPr="00307CBD">
        <w:rPr>
          <w:rFonts w:ascii="Cambria Math" w:hAnsi="Cambria Math" w:cs="Arial"/>
          <w:i/>
          <w:iCs/>
        </w:rPr>
        <w:t>udeležencev</w:t>
      </w:r>
      <w:r w:rsidR="006543C1" w:rsidRPr="00307CBD">
        <w:rPr>
          <w:rFonts w:ascii="Cambria Math" w:hAnsi="Cambria Math" w:cs="Arial"/>
          <w:i/>
          <w:iCs/>
        </w:rPr>
        <w:t xml:space="preserve"> = </w:t>
      </w:r>
      <w:r w:rsidR="00C037E8" w:rsidRPr="00307CBD">
        <w:rPr>
          <w:rFonts w:ascii="Cambria Math" w:hAnsi="Cambria Math" w:cs="Arial"/>
          <w:b/>
          <w:bCs/>
          <w:i/>
          <w:iCs/>
        </w:rPr>
        <w:t>16</w:t>
      </w:r>
      <w:r w:rsidR="00670B13" w:rsidRPr="00307CBD">
        <w:rPr>
          <w:rFonts w:ascii="Cambria Math" w:hAnsi="Cambria Math" w:cs="Arial"/>
          <w:b/>
          <w:bCs/>
          <w:i/>
          <w:iCs/>
        </w:rPr>
        <w:t>3,50</w:t>
      </w:r>
      <w:r w:rsidR="006543C1" w:rsidRPr="00307CBD">
        <w:rPr>
          <w:rFonts w:ascii="Cambria Math" w:hAnsi="Cambria Math" w:cs="Arial"/>
          <w:b/>
          <w:bCs/>
          <w:i/>
          <w:iCs/>
        </w:rPr>
        <w:t xml:space="preserve"> za aktivnost</w:t>
      </w:r>
      <w:r w:rsidR="006543C1" w:rsidRPr="00307CBD">
        <w:rPr>
          <w:rFonts w:ascii="Cambria Math" w:hAnsi="Cambria Math" w:cs="Arial"/>
          <w:i/>
          <w:iCs/>
        </w:rPr>
        <w:t xml:space="preserve"> oz. </w:t>
      </w:r>
      <w:r w:rsidR="00922EC9" w:rsidRPr="00307CBD">
        <w:rPr>
          <w:rFonts w:ascii="Cambria Math" w:hAnsi="Cambria Math" w:cs="Arial"/>
          <w:b/>
          <w:bCs/>
          <w:i/>
          <w:iCs/>
        </w:rPr>
        <w:t>7</w:t>
      </w:r>
      <w:r w:rsidR="006543C1" w:rsidRPr="00307CBD">
        <w:rPr>
          <w:rFonts w:ascii="Cambria Math" w:hAnsi="Cambria Math" w:cs="Arial"/>
          <w:b/>
          <w:bCs/>
          <w:i/>
          <w:iCs/>
        </w:rPr>
        <w:t>,</w:t>
      </w:r>
      <w:r w:rsidR="00922EC9" w:rsidRPr="00307CBD">
        <w:rPr>
          <w:rFonts w:ascii="Cambria Math" w:hAnsi="Cambria Math" w:cs="Arial"/>
          <w:b/>
          <w:bCs/>
          <w:i/>
          <w:iCs/>
        </w:rPr>
        <w:t>43</w:t>
      </w:r>
      <w:r w:rsidR="006543C1" w:rsidRPr="00307CBD">
        <w:rPr>
          <w:rFonts w:ascii="Cambria Math" w:hAnsi="Cambria Math" w:cs="Arial"/>
          <w:b/>
          <w:bCs/>
          <w:i/>
          <w:iCs/>
        </w:rPr>
        <w:t xml:space="preserve"> EUR/</w:t>
      </w:r>
      <w:proofErr w:type="spellStart"/>
      <w:r w:rsidR="006543C1" w:rsidRPr="00307CBD">
        <w:rPr>
          <w:rFonts w:ascii="Cambria Math" w:hAnsi="Cambria Math" w:cs="Arial"/>
          <w:b/>
          <w:bCs/>
          <w:i/>
          <w:iCs/>
        </w:rPr>
        <w:t>udel</w:t>
      </w:r>
      <w:proofErr w:type="spellEnd"/>
      <w:r w:rsidR="006543C1" w:rsidRPr="00307CBD">
        <w:rPr>
          <w:rFonts w:ascii="Cambria Math" w:hAnsi="Cambria Math" w:cs="Arial"/>
          <w:b/>
          <w:bCs/>
          <w:i/>
          <w:iCs/>
        </w:rPr>
        <w:t>./uro.</w:t>
      </w:r>
    </w:p>
    <w:p w14:paraId="2AADF571" w14:textId="77777777" w:rsidR="006543C1" w:rsidRPr="00F8247A" w:rsidRDefault="006543C1" w:rsidP="006543C1">
      <w:pPr>
        <w:autoSpaceDE w:val="0"/>
        <w:autoSpaceDN w:val="0"/>
        <w:adjustRightInd w:val="0"/>
        <w:spacing w:after="0" w:line="240" w:lineRule="auto"/>
        <w:jc w:val="both"/>
        <w:rPr>
          <w:rFonts w:ascii="Arial" w:hAnsi="Arial" w:cs="Arial"/>
        </w:rPr>
      </w:pPr>
    </w:p>
    <w:p w14:paraId="6EADC7B7" w14:textId="524B2BD3" w:rsidR="006543C1" w:rsidRPr="00F8247A" w:rsidRDefault="006543C1" w:rsidP="006543C1">
      <w:pPr>
        <w:autoSpaceDE w:val="0"/>
        <w:autoSpaceDN w:val="0"/>
        <w:adjustRightInd w:val="0"/>
        <w:spacing w:after="0" w:line="240" w:lineRule="auto"/>
        <w:jc w:val="both"/>
        <w:rPr>
          <w:rFonts w:ascii="Arial" w:hAnsi="Arial" w:cs="Arial"/>
          <w:b/>
          <w:bCs/>
        </w:rPr>
      </w:pPr>
      <w:r w:rsidRPr="00F8247A">
        <w:rPr>
          <w:rFonts w:ascii="Arial" w:hAnsi="Arial" w:cs="Arial"/>
          <w:b/>
          <w:bCs/>
        </w:rPr>
        <w:t xml:space="preserve">Zaokrožena vrednost za sklop A, B, C je </w:t>
      </w:r>
      <w:r w:rsidR="00F8247A" w:rsidRPr="00F8247A">
        <w:rPr>
          <w:rFonts w:ascii="Arial" w:hAnsi="Arial" w:cs="Arial"/>
          <w:b/>
          <w:bCs/>
        </w:rPr>
        <w:t>163</w:t>
      </w:r>
      <w:r w:rsidRPr="00F8247A">
        <w:rPr>
          <w:rFonts w:ascii="Arial" w:hAnsi="Arial" w:cs="Arial"/>
          <w:b/>
          <w:bCs/>
        </w:rPr>
        <w:t xml:space="preserve"> EUR</w:t>
      </w:r>
      <w:r w:rsidR="00BF3F32">
        <w:rPr>
          <w:rFonts w:ascii="Arial" w:hAnsi="Arial" w:cs="Arial"/>
          <w:b/>
          <w:bCs/>
        </w:rPr>
        <w:t xml:space="preserve"> na udeleženca</w:t>
      </w:r>
      <w:r w:rsidRPr="00F8247A">
        <w:rPr>
          <w:rFonts w:ascii="Arial" w:hAnsi="Arial" w:cs="Arial"/>
          <w:b/>
          <w:bCs/>
        </w:rPr>
        <w:t>.</w:t>
      </w:r>
    </w:p>
    <w:p w14:paraId="1BD3A541" w14:textId="77777777" w:rsidR="006543C1" w:rsidRPr="00F8247A" w:rsidRDefault="006543C1" w:rsidP="006543C1">
      <w:pPr>
        <w:autoSpaceDE w:val="0"/>
        <w:autoSpaceDN w:val="0"/>
        <w:adjustRightInd w:val="0"/>
        <w:spacing w:after="0" w:line="240" w:lineRule="auto"/>
        <w:jc w:val="both"/>
        <w:rPr>
          <w:rFonts w:ascii="Arial" w:hAnsi="Arial" w:cs="Arial"/>
        </w:rPr>
      </w:pPr>
    </w:p>
    <w:p w14:paraId="21776623" w14:textId="5ECDB6A8" w:rsidR="006543C1" w:rsidRPr="00F8247A" w:rsidRDefault="6F488C77" w:rsidP="006543C1">
      <w:pPr>
        <w:autoSpaceDE w:val="0"/>
        <w:autoSpaceDN w:val="0"/>
        <w:adjustRightInd w:val="0"/>
        <w:spacing w:after="0" w:line="240" w:lineRule="auto"/>
        <w:jc w:val="both"/>
        <w:rPr>
          <w:rFonts w:ascii="Arial" w:hAnsi="Arial" w:cs="Arial"/>
        </w:rPr>
      </w:pPr>
      <w:r w:rsidRPr="58001A0F">
        <w:rPr>
          <w:rFonts w:ascii="Arial" w:hAnsi="Arial" w:cs="Arial"/>
        </w:rPr>
        <w:t>Ugotavljamo, da se s</w:t>
      </w:r>
      <w:r w:rsidR="38544004" w:rsidRPr="58001A0F">
        <w:rPr>
          <w:rFonts w:ascii="Arial" w:hAnsi="Arial" w:cs="Arial"/>
        </w:rPr>
        <w:t xml:space="preserve"> to vrednostjo sklada tudi povprečna vrednost, ki smo jo dobili na podlagi raziskave trga oziroma javno dostopnih podatkov cen storitev nekaterih primerljivih usposabljanj, ki se izvajajo na trgu.</w:t>
      </w:r>
    </w:p>
    <w:p w14:paraId="7C96170A" w14:textId="77777777" w:rsidR="006543C1" w:rsidRPr="00F8247A" w:rsidRDefault="006543C1" w:rsidP="006543C1">
      <w:pPr>
        <w:autoSpaceDE w:val="0"/>
        <w:autoSpaceDN w:val="0"/>
        <w:adjustRightInd w:val="0"/>
        <w:spacing w:after="0" w:line="240" w:lineRule="auto"/>
        <w:jc w:val="both"/>
        <w:rPr>
          <w:rFonts w:ascii="Arial" w:hAnsi="Arial" w:cs="Arial"/>
        </w:rPr>
      </w:pPr>
    </w:p>
    <w:p w14:paraId="24FEE208" w14:textId="7D9FC957" w:rsidR="006543C1" w:rsidRPr="00715B2B" w:rsidRDefault="006543C1" w:rsidP="006543C1">
      <w:pPr>
        <w:autoSpaceDE w:val="0"/>
        <w:autoSpaceDN w:val="0"/>
        <w:adjustRightInd w:val="0"/>
        <w:spacing w:after="0" w:line="240" w:lineRule="auto"/>
        <w:jc w:val="both"/>
        <w:rPr>
          <w:rFonts w:ascii="Arial" w:hAnsi="Arial" w:cs="Arial"/>
        </w:rPr>
      </w:pPr>
      <w:r w:rsidRPr="00F8247A">
        <w:rPr>
          <w:rFonts w:ascii="Arial" w:hAnsi="Arial" w:cs="Arial"/>
        </w:rPr>
        <w:t>V tabeli, v nadaljevanju, je prikazan nabor različnih ponudnikov aktivnosti, z navedbo vrste usposabljanja, cene usposabljanja</w:t>
      </w:r>
      <w:r w:rsidR="001C5FD7">
        <w:rPr>
          <w:rFonts w:ascii="Arial" w:hAnsi="Arial" w:cs="Arial"/>
        </w:rPr>
        <w:t>, števila ur usposabljanja</w:t>
      </w:r>
      <w:r w:rsidRPr="00F8247A">
        <w:rPr>
          <w:rFonts w:ascii="Arial" w:hAnsi="Arial" w:cs="Arial"/>
        </w:rPr>
        <w:t xml:space="preserve"> ter izračunom urne postavke usposabljanja na osebo.</w:t>
      </w:r>
    </w:p>
    <w:p w14:paraId="6F62A17C" w14:textId="04F8EA67" w:rsidR="00B85419" w:rsidRDefault="00B85419" w:rsidP="50E31BA7">
      <w:pPr>
        <w:spacing w:line="276" w:lineRule="auto"/>
        <w:jc w:val="both"/>
        <w:rPr>
          <w:rFonts w:ascii="Arial" w:eastAsiaTheme="minorEastAsia" w:hAnsi="Arial" w:cs="Arial"/>
        </w:rPr>
      </w:pPr>
    </w:p>
    <w:p w14:paraId="567492A5" w14:textId="512AAB7E" w:rsidR="005075AB" w:rsidRDefault="005075AB" w:rsidP="50E31BA7">
      <w:pPr>
        <w:spacing w:line="276" w:lineRule="auto"/>
        <w:jc w:val="both"/>
        <w:rPr>
          <w:rFonts w:ascii="Arial" w:eastAsiaTheme="minorEastAsia" w:hAnsi="Arial" w:cs="Arial"/>
        </w:rPr>
      </w:pPr>
      <w:r w:rsidRPr="00D42F7F">
        <w:rPr>
          <w:rFonts w:ascii="Arial" w:hAnsi="Arial" w:cs="Arial"/>
          <w:sz w:val="20"/>
          <w:szCs w:val="20"/>
        </w:rPr>
        <w:t xml:space="preserve">Tabela: Cene aktivnosti na trgu </w:t>
      </w:r>
      <w:r>
        <w:rPr>
          <w:rFonts w:ascii="Arial" w:hAnsi="Arial" w:cs="Arial"/>
          <w:sz w:val="20"/>
          <w:szCs w:val="20"/>
        </w:rPr>
        <w:t>glede na dosegljive podatke</w:t>
      </w:r>
      <w:r w:rsidRPr="00D42F7F">
        <w:rPr>
          <w:rFonts w:ascii="Arial" w:hAnsi="Arial" w:cs="Arial"/>
          <w:sz w:val="20"/>
          <w:szCs w:val="20"/>
        </w:rPr>
        <w:t xml:space="preserve"> (pridobljeno na spletu April, 2023)</w:t>
      </w:r>
    </w:p>
    <w:tbl>
      <w:tblPr>
        <w:tblStyle w:val="Navadnatabela5"/>
        <w:tblW w:w="9072" w:type="dxa"/>
        <w:tblLook w:val="04A0" w:firstRow="1" w:lastRow="0" w:firstColumn="1" w:lastColumn="0" w:noHBand="0" w:noVBand="1"/>
      </w:tblPr>
      <w:tblGrid>
        <w:gridCol w:w="1495"/>
        <w:gridCol w:w="1590"/>
        <w:gridCol w:w="1111"/>
        <w:gridCol w:w="895"/>
        <w:gridCol w:w="1175"/>
        <w:gridCol w:w="1583"/>
        <w:gridCol w:w="1223"/>
      </w:tblGrid>
      <w:tr w:rsidR="00D762DF" w:rsidRPr="00CA568A" w14:paraId="33DC72D5" w14:textId="77777777" w:rsidTr="58001A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95" w:type="dxa"/>
            <w:vAlign w:val="bottom"/>
          </w:tcPr>
          <w:p w14:paraId="0D864930" w14:textId="77777777" w:rsidR="00D762DF" w:rsidRPr="00CA568A" w:rsidRDefault="00D762DF" w:rsidP="00DE0683">
            <w:pPr>
              <w:jc w:val="left"/>
              <w:rPr>
                <w:rFonts w:ascii="Cambria Math" w:hAnsi="Cambria Math" w:cstheme="minorHAnsi"/>
                <w:sz w:val="22"/>
              </w:rPr>
            </w:pPr>
            <w:r w:rsidRPr="00CA568A">
              <w:rPr>
                <w:rFonts w:ascii="Cambria Math" w:hAnsi="Cambria Math" w:cstheme="minorHAnsi"/>
                <w:sz w:val="22"/>
              </w:rPr>
              <w:t>Ponudnik</w:t>
            </w:r>
          </w:p>
        </w:tc>
        <w:tc>
          <w:tcPr>
            <w:tcW w:w="1590" w:type="dxa"/>
            <w:vAlign w:val="bottom"/>
          </w:tcPr>
          <w:p w14:paraId="73B26C02" w14:textId="77777777" w:rsidR="00D762DF" w:rsidRPr="00CA568A" w:rsidRDefault="00D762DF" w:rsidP="00DE0683">
            <w:pPr>
              <w:cnfStyle w:val="100000000000" w:firstRow="1" w:lastRow="0" w:firstColumn="0" w:lastColumn="0" w:oddVBand="0" w:evenVBand="0" w:oddHBand="0" w:evenHBand="0" w:firstRowFirstColumn="0" w:firstRowLastColumn="0" w:lastRowFirstColumn="0" w:lastRowLastColumn="0"/>
              <w:rPr>
                <w:rFonts w:ascii="Cambria Math" w:hAnsi="Cambria Math" w:cstheme="minorHAnsi"/>
                <w:sz w:val="22"/>
              </w:rPr>
            </w:pPr>
            <w:r w:rsidRPr="00CA568A">
              <w:rPr>
                <w:rFonts w:ascii="Cambria Math" w:hAnsi="Cambria Math" w:cstheme="minorHAnsi"/>
                <w:sz w:val="22"/>
              </w:rPr>
              <w:t>aktivnost</w:t>
            </w:r>
          </w:p>
        </w:tc>
        <w:tc>
          <w:tcPr>
            <w:tcW w:w="1111" w:type="dxa"/>
            <w:vAlign w:val="bottom"/>
          </w:tcPr>
          <w:p w14:paraId="1EE68410" w14:textId="77777777" w:rsidR="00D762DF" w:rsidRPr="00CA568A" w:rsidRDefault="00D762DF" w:rsidP="00DE0683">
            <w:pPr>
              <w:cnfStyle w:val="100000000000" w:firstRow="1" w:lastRow="0" w:firstColumn="0" w:lastColumn="0" w:oddVBand="0" w:evenVBand="0" w:oddHBand="0" w:evenHBand="0" w:firstRowFirstColumn="0" w:firstRowLastColumn="0" w:lastRowFirstColumn="0" w:lastRowLastColumn="0"/>
              <w:rPr>
                <w:rFonts w:ascii="Cambria Math" w:hAnsi="Cambria Math" w:cstheme="minorHAnsi"/>
                <w:sz w:val="22"/>
              </w:rPr>
            </w:pPr>
            <w:r w:rsidRPr="00CA568A">
              <w:rPr>
                <w:rFonts w:ascii="Cambria Math" w:hAnsi="Cambria Math" w:cstheme="minorHAnsi"/>
                <w:sz w:val="22"/>
              </w:rPr>
              <w:t>enota</w:t>
            </w:r>
          </w:p>
        </w:tc>
        <w:tc>
          <w:tcPr>
            <w:tcW w:w="895" w:type="dxa"/>
            <w:vAlign w:val="bottom"/>
          </w:tcPr>
          <w:p w14:paraId="0C650CB1" w14:textId="77777777" w:rsidR="00D762DF" w:rsidRPr="00CA568A" w:rsidRDefault="00D762DF" w:rsidP="00DE0683">
            <w:pPr>
              <w:cnfStyle w:val="100000000000" w:firstRow="1" w:lastRow="0" w:firstColumn="0" w:lastColumn="0" w:oddVBand="0" w:evenVBand="0" w:oddHBand="0" w:evenHBand="0" w:firstRowFirstColumn="0" w:firstRowLastColumn="0" w:lastRowFirstColumn="0" w:lastRowLastColumn="0"/>
              <w:rPr>
                <w:rFonts w:ascii="Cambria Math" w:hAnsi="Cambria Math" w:cstheme="minorHAnsi"/>
                <w:sz w:val="22"/>
              </w:rPr>
            </w:pPr>
            <w:r w:rsidRPr="00CA568A">
              <w:rPr>
                <w:rFonts w:ascii="Cambria Math" w:hAnsi="Cambria Math" w:cstheme="minorHAnsi"/>
                <w:sz w:val="22"/>
              </w:rPr>
              <w:t>skupaj ur (A)</w:t>
            </w:r>
          </w:p>
        </w:tc>
        <w:tc>
          <w:tcPr>
            <w:tcW w:w="1175" w:type="dxa"/>
            <w:vAlign w:val="bottom"/>
          </w:tcPr>
          <w:p w14:paraId="1BA4A298" w14:textId="77777777" w:rsidR="00D762DF" w:rsidRPr="00CA568A" w:rsidRDefault="00D762DF" w:rsidP="00DE0683">
            <w:pPr>
              <w:cnfStyle w:val="100000000000" w:firstRow="1" w:lastRow="0" w:firstColumn="0" w:lastColumn="0" w:oddVBand="0" w:evenVBand="0" w:oddHBand="0" w:evenHBand="0" w:firstRowFirstColumn="0" w:firstRowLastColumn="0" w:lastRowFirstColumn="0" w:lastRowLastColumn="0"/>
              <w:rPr>
                <w:rFonts w:ascii="Cambria Math" w:hAnsi="Cambria Math" w:cstheme="minorHAnsi"/>
                <w:sz w:val="22"/>
              </w:rPr>
            </w:pPr>
            <w:r w:rsidRPr="00CA568A">
              <w:rPr>
                <w:rFonts w:ascii="Cambria Math" w:hAnsi="Cambria Math" w:cstheme="minorHAnsi"/>
                <w:sz w:val="22"/>
              </w:rPr>
              <w:t>cena/ enoto EUR</w:t>
            </w:r>
          </w:p>
        </w:tc>
        <w:tc>
          <w:tcPr>
            <w:tcW w:w="1583" w:type="dxa"/>
            <w:vAlign w:val="bottom"/>
          </w:tcPr>
          <w:p w14:paraId="15FE4EDA" w14:textId="77777777" w:rsidR="00D762DF" w:rsidRPr="00CA568A" w:rsidRDefault="00D762DF" w:rsidP="00DE0683">
            <w:pPr>
              <w:cnfStyle w:val="100000000000" w:firstRow="1" w:lastRow="0" w:firstColumn="0" w:lastColumn="0" w:oddVBand="0" w:evenVBand="0" w:oddHBand="0" w:evenHBand="0" w:firstRowFirstColumn="0" w:firstRowLastColumn="0" w:lastRowFirstColumn="0" w:lastRowLastColumn="0"/>
              <w:rPr>
                <w:rFonts w:ascii="Cambria Math" w:hAnsi="Cambria Math" w:cstheme="minorHAnsi"/>
                <w:sz w:val="22"/>
              </w:rPr>
            </w:pPr>
            <w:r w:rsidRPr="00CA568A">
              <w:rPr>
                <w:rFonts w:ascii="Cambria Math" w:hAnsi="Cambria Math" w:cstheme="minorHAnsi"/>
                <w:sz w:val="22"/>
              </w:rPr>
              <w:t>cena skupaj</w:t>
            </w:r>
          </w:p>
          <w:p w14:paraId="5823CC6C" w14:textId="77777777" w:rsidR="00D762DF" w:rsidRPr="00CA568A" w:rsidRDefault="00D762DF" w:rsidP="00DE0683">
            <w:pPr>
              <w:cnfStyle w:val="100000000000" w:firstRow="1" w:lastRow="0" w:firstColumn="0" w:lastColumn="0" w:oddVBand="0" w:evenVBand="0" w:oddHBand="0" w:evenHBand="0" w:firstRowFirstColumn="0" w:firstRowLastColumn="0" w:lastRowFirstColumn="0" w:lastRowLastColumn="0"/>
              <w:rPr>
                <w:rFonts w:ascii="Cambria Math" w:hAnsi="Cambria Math" w:cstheme="minorHAnsi"/>
                <w:sz w:val="22"/>
              </w:rPr>
            </w:pPr>
            <w:r w:rsidRPr="00CA568A">
              <w:rPr>
                <w:rFonts w:ascii="Cambria Math" w:hAnsi="Cambria Math" w:cstheme="minorHAnsi"/>
                <w:sz w:val="22"/>
              </w:rPr>
              <w:t>EUR (B)</w:t>
            </w:r>
          </w:p>
        </w:tc>
        <w:tc>
          <w:tcPr>
            <w:tcW w:w="1223" w:type="dxa"/>
            <w:vAlign w:val="bottom"/>
          </w:tcPr>
          <w:p w14:paraId="70663328" w14:textId="77777777" w:rsidR="00D762DF" w:rsidRPr="00CA568A" w:rsidRDefault="00D762DF" w:rsidP="00DE0683">
            <w:pPr>
              <w:cnfStyle w:val="100000000000" w:firstRow="1" w:lastRow="0" w:firstColumn="0" w:lastColumn="0" w:oddVBand="0" w:evenVBand="0" w:oddHBand="0" w:evenHBand="0" w:firstRowFirstColumn="0" w:firstRowLastColumn="0" w:lastRowFirstColumn="0" w:lastRowLastColumn="0"/>
              <w:rPr>
                <w:rFonts w:ascii="Cambria Math" w:hAnsi="Cambria Math" w:cstheme="minorHAnsi"/>
                <w:sz w:val="22"/>
              </w:rPr>
            </w:pPr>
            <w:r w:rsidRPr="00CA568A">
              <w:rPr>
                <w:rFonts w:ascii="Cambria Math" w:hAnsi="Cambria Math" w:cstheme="minorHAnsi"/>
                <w:sz w:val="22"/>
              </w:rPr>
              <w:t>Cena/uro/</w:t>
            </w:r>
          </w:p>
          <w:p w14:paraId="1BC58343" w14:textId="77777777" w:rsidR="00D762DF" w:rsidRPr="00CA568A" w:rsidRDefault="00D762DF" w:rsidP="00DE0683">
            <w:pPr>
              <w:cnfStyle w:val="100000000000" w:firstRow="1" w:lastRow="0" w:firstColumn="0" w:lastColumn="0" w:oddVBand="0" w:evenVBand="0" w:oddHBand="0" w:evenHBand="0" w:firstRowFirstColumn="0" w:firstRowLastColumn="0" w:lastRowFirstColumn="0" w:lastRowLastColumn="0"/>
              <w:rPr>
                <w:rFonts w:ascii="Cambria Math" w:hAnsi="Cambria Math" w:cstheme="minorHAnsi"/>
                <w:sz w:val="22"/>
              </w:rPr>
            </w:pPr>
            <w:r w:rsidRPr="00CA568A">
              <w:rPr>
                <w:rFonts w:ascii="Cambria Math" w:hAnsi="Cambria Math" w:cstheme="minorHAnsi"/>
                <w:sz w:val="22"/>
              </w:rPr>
              <w:t>osebo EUR</w:t>
            </w:r>
          </w:p>
          <w:p w14:paraId="03497364" w14:textId="77777777" w:rsidR="00D762DF" w:rsidRPr="00CA568A" w:rsidRDefault="00D762DF" w:rsidP="00DE0683">
            <w:pPr>
              <w:cnfStyle w:val="100000000000" w:firstRow="1" w:lastRow="0" w:firstColumn="0" w:lastColumn="0" w:oddVBand="0" w:evenVBand="0" w:oddHBand="0" w:evenHBand="0" w:firstRowFirstColumn="0" w:firstRowLastColumn="0" w:lastRowFirstColumn="0" w:lastRowLastColumn="0"/>
              <w:rPr>
                <w:rFonts w:ascii="Cambria Math" w:hAnsi="Cambria Math" w:cstheme="minorHAnsi"/>
                <w:sz w:val="22"/>
              </w:rPr>
            </w:pPr>
            <w:r w:rsidRPr="00CA568A">
              <w:rPr>
                <w:rFonts w:ascii="Cambria Math" w:hAnsi="Cambria Math" w:cstheme="minorHAnsi"/>
                <w:sz w:val="22"/>
              </w:rPr>
              <w:t>C</w:t>
            </w:r>
            <w:r>
              <w:rPr>
                <w:rFonts w:ascii="Cambria Math" w:hAnsi="Cambria Math" w:cstheme="minorHAnsi"/>
                <w:sz w:val="22"/>
              </w:rPr>
              <w:t xml:space="preserve"> </w:t>
            </w:r>
            <w:r w:rsidRPr="00CA568A">
              <w:rPr>
                <w:rFonts w:ascii="Cambria Math" w:hAnsi="Cambria Math" w:cstheme="minorHAnsi"/>
                <w:sz w:val="22"/>
              </w:rPr>
              <w:t>=</w:t>
            </w:r>
            <w:r>
              <w:rPr>
                <w:rFonts w:ascii="Cambria Math" w:hAnsi="Cambria Math" w:cstheme="minorHAnsi"/>
                <w:sz w:val="22"/>
              </w:rPr>
              <w:t xml:space="preserve"> </w:t>
            </w:r>
            <w:r w:rsidRPr="00CA568A">
              <w:rPr>
                <w:rFonts w:ascii="Cambria Math" w:hAnsi="Cambria Math" w:cstheme="minorHAnsi"/>
                <w:sz w:val="22"/>
              </w:rPr>
              <w:t>B/A</w:t>
            </w:r>
          </w:p>
        </w:tc>
      </w:tr>
      <w:tr w:rsidR="00D762DF" w:rsidRPr="00CA568A" w14:paraId="61807850" w14:textId="77777777" w:rsidTr="58001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5" w:type="dxa"/>
          </w:tcPr>
          <w:p w14:paraId="2B2E355E" w14:textId="77777777" w:rsidR="00D762DF" w:rsidRPr="00CA568A" w:rsidRDefault="00D762DF" w:rsidP="00DE0683">
            <w:pPr>
              <w:rPr>
                <w:rFonts w:ascii="Cambria Math" w:hAnsi="Cambria Math" w:cstheme="minorHAnsi"/>
                <w:sz w:val="22"/>
              </w:rPr>
            </w:pPr>
            <w:proofErr w:type="spellStart"/>
            <w:r>
              <w:rPr>
                <w:rFonts w:ascii="Cambria Math" w:hAnsi="Cambria Math" w:cstheme="minorHAnsi"/>
                <w:sz w:val="22"/>
              </w:rPr>
              <w:t>Varniinternet</w:t>
            </w:r>
            <w:proofErr w:type="spellEnd"/>
          </w:p>
        </w:tc>
        <w:tc>
          <w:tcPr>
            <w:tcW w:w="1590" w:type="dxa"/>
          </w:tcPr>
          <w:p w14:paraId="26C2156A"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Pr>
                <w:rFonts w:ascii="Cambria Math" w:hAnsi="Cambria Math" w:cstheme="minorHAnsi"/>
              </w:rPr>
              <w:t>Poletna digitalna doživetja</w:t>
            </w:r>
          </w:p>
        </w:tc>
        <w:tc>
          <w:tcPr>
            <w:tcW w:w="1111" w:type="dxa"/>
          </w:tcPr>
          <w:p w14:paraId="7EBC5B2C"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Pr>
                <w:rFonts w:ascii="Cambria Math" w:hAnsi="Cambria Math" w:cstheme="minorHAnsi"/>
              </w:rPr>
              <w:t>5 dni</w:t>
            </w:r>
          </w:p>
        </w:tc>
        <w:tc>
          <w:tcPr>
            <w:tcW w:w="895" w:type="dxa"/>
          </w:tcPr>
          <w:p w14:paraId="1B0294C2"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Pr>
                <w:rFonts w:ascii="Cambria Math" w:hAnsi="Cambria Math" w:cstheme="minorHAnsi"/>
              </w:rPr>
              <w:t>40</w:t>
            </w:r>
          </w:p>
        </w:tc>
        <w:tc>
          <w:tcPr>
            <w:tcW w:w="1175" w:type="dxa"/>
          </w:tcPr>
          <w:p w14:paraId="4D118DFF"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Pr>
                <w:rFonts w:ascii="Cambria Math" w:hAnsi="Cambria Math" w:cstheme="minorHAnsi"/>
              </w:rPr>
              <w:t>/</w:t>
            </w:r>
          </w:p>
        </w:tc>
        <w:tc>
          <w:tcPr>
            <w:tcW w:w="1583" w:type="dxa"/>
          </w:tcPr>
          <w:p w14:paraId="35816054"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Pr>
                <w:rFonts w:ascii="Cambria Math" w:hAnsi="Cambria Math" w:cstheme="minorHAnsi"/>
              </w:rPr>
              <w:t>150</w:t>
            </w:r>
          </w:p>
        </w:tc>
        <w:tc>
          <w:tcPr>
            <w:tcW w:w="1223" w:type="dxa"/>
          </w:tcPr>
          <w:p w14:paraId="3F59578C"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Pr>
                <w:rFonts w:ascii="Cambria Math" w:hAnsi="Cambria Math" w:cstheme="minorHAnsi"/>
              </w:rPr>
              <w:t>3,75</w:t>
            </w:r>
          </w:p>
        </w:tc>
      </w:tr>
      <w:tr w:rsidR="00D762DF" w:rsidRPr="00CA568A" w14:paraId="532FA66A" w14:textId="77777777" w:rsidTr="58001A0F">
        <w:tc>
          <w:tcPr>
            <w:cnfStyle w:val="001000000000" w:firstRow="0" w:lastRow="0" w:firstColumn="1" w:lastColumn="0" w:oddVBand="0" w:evenVBand="0" w:oddHBand="0" w:evenHBand="0" w:firstRowFirstColumn="0" w:firstRowLastColumn="0" w:lastRowFirstColumn="0" w:lastRowLastColumn="0"/>
            <w:tcW w:w="1495" w:type="dxa"/>
          </w:tcPr>
          <w:p w14:paraId="189488D4" w14:textId="77777777" w:rsidR="00D762DF" w:rsidRPr="00CA568A" w:rsidRDefault="00D762DF" w:rsidP="00DE0683">
            <w:pPr>
              <w:rPr>
                <w:rFonts w:ascii="Cambria Math" w:hAnsi="Cambria Math" w:cstheme="minorHAnsi"/>
              </w:rPr>
            </w:pPr>
            <w:r w:rsidRPr="00CA568A">
              <w:rPr>
                <w:rFonts w:ascii="Cambria Math" w:hAnsi="Cambria Math" w:cstheme="minorHAnsi"/>
                <w:sz w:val="22"/>
              </w:rPr>
              <w:t>Računalniški muzej</w:t>
            </w:r>
          </w:p>
        </w:tc>
        <w:tc>
          <w:tcPr>
            <w:tcW w:w="1590" w:type="dxa"/>
          </w:tcPr>
          <w:p w14:paraId="1551F8D9"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Programiranje</w:t>
            </w:r>
          </w:p>
          <w:p w14:paraId="04C4496B"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osnovno</w:t>
            </w:r>
          </w:p>
        </w:tc>
        <w:tc>
          <w:tcPr>
            <w:tcW w:w="1111" w:type="dxa"/>
            <w:shd w:val="clear" w:color="auto" w:fill="auto"/>
          </w:tcPr>
          <w:p w14:paraId="79414444"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color w:val="000000"/>
                <w:shd w:val="clear" w:color="auto" w:fill="FFFFFF"/>
              </w:rPr>
            </w:pPr>
            <w:r w:rsidRPr="00F85080">
              <w:rPr>
                <w:rFonts w:ascii="Cambria Math" w:hAnsi="Cambria Math" w:cstheme="minorHAnsi"/>
                <w:color w:val="000000"/>
              </w:rPr>
              <w:t>1x/teden</w:t>
            </w:r>
          </w:p>
          <w:p w14:paraId="57E4DFF6"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90 min</w:t>
            </w:r>
          </w:p>
          <w:p w14:paraId="0270B291"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color w:val="000000"/>
                <w:shd w:val="clear" w:color="auto" w:fill="F2F2F2" w:themeFill="background1" w:themeFillShade="F2"/>
              </w:rPr>
            </w:pPr>
            <w:r w:rsidRPr="00F85080">
              <w:rPr>
                <w:rFonts w:ascii="Cambria Math" w:hAnsi="Cambria Math" w:cstheme="minorHAnsi"/>
                <w:color w:val="000000"/>
              </w:rPr>
              <w:t>12</w:t>
            </w:r>
            <w:r w:rsidRPr="00CA568A">
              <w:rPr>
                <w:rFonts w:ascii="Cambria Math" w:hAnsi="Cambria Math" w:cstheme="minorHAnsi"/>
                <w:color w:val="000000"/>
                <w:shd w:val="clear" w:color="auto" w:fill="F2F2F2" w:themeFill="background1" w:themeFillShade="F2"/>
              </w:rPr>
              <w:t xml:space="preserve"> </w:t>
            </w:r>
            <w:r w:rsidRPr="00F85080">
              <w:rPr>
                <w:rFonts w:ascii="Cambria Math" w:hAnsi="Cambria Math" w:cstheme="minorHAnsi"/>
                <w:color w:val="000000"/>
              </w:rPr>
              <w:t>tednov </w:t>
            </w:r>
            <w:r w:rsidRPr="00CA568A">
              <w:rPr>
                <w:rFonts w:ascii="Cambria Math" w:hAnsi="Cambria Math" w:cstheme="minorHAnsi"/>
                <w:color w:val="000000"/>
                <w:shd w:val="clear" w:color="auto" w:fill="FFFFFF"/>
              </w:rPr>
              <w:t xml:space="preserve"> </w:t>
            </w:r>
          </w:p>
        </w:tc>
        <w:tc>
          <w:tcPr>
            <w:tcW w:w="895" w:type="dxa"/>
            <w:shd w:val="clear" w:color="auto" w:fill="auto"/>
          </w:tcPr>
          <w:p w14:paraId="387F221E"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18 ur</w:t>
            </w:r>
          </w:p>
        </w:tc>
        <w:tc>
          <w:tcPr>
            <w:tcW w:w="1175" w:type="dxa"/>
            <w:shd w:val="clear" w:color="auto" w:fill="auto"/>
          </w:tcPr>
          <w:p w14:paraId="004CB0A5" w14:textId="77777777" w:rsidR="00D762DF" w:rsidRPr="00804DDE"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color w:val="000000"/>
                <w:shd w:val="clear" w:color="auto" w:fill="F2F2F2" w:themeFill="background1" w:themeFillShade="F2"/>
              </w:rPr>
            </w:pPr>
            <w:r w:rsidRPr="00F85080">
              <w:rPr>
                <w:rFonts w:ascii="Cambria Math" w:hAnsi="Cambria Math" w:cstheme="minorHAnsi"/>
                <w:color w:val="000000"/>
              </w:rPr>
              <w:t>60/mesec</w:t>
            </w:r>
          </w:p>
        </w:tc>
        <w:tc>
          <w:tcPr>
            <w:tcW w:w="1583" w:type="dxa"/>
          </w:tcPr>
          <w:p w14:paraId="192168F5"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180</w:t>
            </w:r>
          </w:p>
        </w:tc>
        <w:tc>
          <w:tcPr>
            <w:tcW w:w="1223" w:type="dxa"/>
          </w:tcPr>
          <w:p w14:paraId="31C44FA1"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 xml:space="preserve">10 </w:t>
            </w:r>
          </w:p>
        </w:tc>
      </w:tr>
      <w:tr w:rsidR="00D762DF" w:rsidRPr="00CA568A" w14:paraId="49167A2B" w14:textId="77777777" w:rsidTr="58001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5" w:type="dxa"/>
          </w:tcPr>
          <w:p w14:paraId="3381D00E" w14:textId="77777777" w:rsidR="00D762DF" w:rsidRPr="00CA568A" w:rsidRDefault="00D762DF" w:rsidP="00DE0683">
            <w:pPr>
              <w:rPr>
                <w:rFonts w:ascii="Cambria Math" w:hAnsi="Cambria Math" w:cstheme="minorHAnsi"/>
                <w:sz w:val="22"/>
              </w:rPr>
            </w:pPr>
            <w:proofErr w:type="spellStart"/>
            <w:r w:rsidRPr="00CA568A">
              <w:rPr>
                <w:rFonts w:ascii="Cambria Math" w:hAnsi="Cambria Math" w:cstheme="minorHAnsi"/>
                <w:sz w:val="22"/>
              </w:rPr>
              <w:t>Digitalschool</w:t>
            </w:r>
            <w:proofErr w:type="spellEnd"/>
          </w:p>
        </w:tc>
        <w:tc>
          <w:tcPr>
            <w:tcW w:w="1590" w:type="dxa"/>
          </w:tcPr>
          <w:p w14:paraId="16177FB5"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Poletna šola programiranja</w:t>
            </w:r>
            <w:r>
              <w:rPr>
                <w:rFonts w:ascii="Cambria Math" w:hAnsi="Cambria Math" w:cstheme="minorHAnsi"/>
              </w:rPr>
              <w:t xml:space="preserve"> CODE</w:t>
            </w:r>
          </w:p>
        </w:tc>
        <w:tc>
          <w:tcPr>
            <w:tcW w:w="1111" w:type="dxa"/>
          </w:tcPr>
          <w:p w14:paraId="1E8AF555" w14:textId="77777777" w:rsidR="00D762DF"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 xml:space="preserve">5 dni </w:t>
            </w:r>
          </w:p>
          <w:p w14:paraId="53F288A8" w14:textId="77777777" w:rsidR="00D762DF"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Pr>
                <w:rFonts w:ascii="Cambria Math" w:hAnsi="Cambria Math" w:cstheme="minorHAnsi"/>
              </w:rPr>
              <w:t>8 ur/dan</w:t>
            </w:r>
          </w:p>
          <w:p w14:paraId="1A717983"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p>
        </w:tc>
        <w:tc>
          <w:tcPr>
            <w:tcW w:w="895" w:type="dxa"/>
          </w:tcPr>
          <w:p w14:paraId="0E4F6053"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40 ur</w:t>
            </w:r>
          </w:p>
        </w:tc>
        <w:tc>
          <w:tcPr>
            <w:tcW w:w="1175" w:type="dxa"/>
          </w:tcPr>
          <w:p w14:paraId="162EF971"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w:t>
            </w:r>
          </w:p>
        </w:tc>
        <w:tc>
          <w:tcPr>
            <w:tcW w:w="1583" w:type="dxa"/>
          </w:tcPr>
          <w:p w14:paraId="23241AC0"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219</w:t>
            </w:r>
          </w:p>
        </w:tc>
        <w:tc>
          <w:tcPr>
            <w:tcW w:w="1223" w:type="dxa"/>
          </w:tcPr>
          <w:p w14:paraId="3B230228"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5,</w:t>
            </w:r>
            <w:r>
              <w:rPr>
                <w:rFonts w:ascii="Cambria Math" w:hAnsi="Cambria Math" w:cstheme="minorHAnsi"/>
              </w:rPr>
              <w:t>5</w:t>
            </w:r>
          </w:p>
        </w:tc>
      </w:tr>
      <w:tr w:rsidR="001C5FD7" w:rsidRPr="00CA568A" w14:paraId="285A8F49" w14:textId="77777777" w:rsidTr="58001A0F">
        <w:tc>
          <w:tcPr>
            <w:cnfStyle w:val="001000000000" w:firstRow="0" w:lastRow="0" w:firstColumn="1" w:lastColumn="0" w:oddVBand="0" w:evenVBand="0" w:oddHBand="0" w:evenHBand="0" w:firstRowFirstColumn="0" w:firstRowLastColumn="0" w:lastRowFirstColumn="0" w:lastRowLastColumn="0"/>
            <w:tcW w:w="1495" w:type="dxa"/>
          </w:tcPr>
          <w:p w14:paraId="7E59A1F4" w14:textId="77777777" w:rsidR="00D762DF" w:rsidRPr="00CA568A" w:rsidRDefault="00D762DF" w:rsidP="00DE0683">
            <w:pPr>
              <w:rPr>
                <w:rFonts w:ascii="Cambria Math" w:hAnsi="Cambria Math" w:cstheme="minorHAnsi"/>
                <w:sz w:val="22"/>
              </w:rPr>
            </w:pPr>
            <w:proofErr w:type="spellStart"/>
            <w:r w:rsidRPr="00CA568A">
              <w:rPr>
                <w:rFonts w:ascii="Cambria Math" w:hAnsi="Cambria Math" w:cstheme="minorHAnsi"/>
                <w:sz w:val="22"/>
              </w:rPr>
              <w:t>SmartNinja</w:t>
            </w:r>
            <w:proofErr w:type="spellEnd"/>
          </w:p>
        </w:tc>
        <w:tc>
          <w:tcPr>
            <w:tcW w:w="1590" w:type="dxa"/>
          </w:tcPr>
          <w:p w14:paraId="4FA701C7"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 xml:space="preserve">Programiranje </w:t>
            </w:r>
            <w:r>
              <w:rPr>
                <w:rFonts w:ascii="Cambria Math" w:hAnsi="Cambria Math" w:cstheme="minorHAnsi"/>
              </w:rPr>
              <w:t>za otroke</w:t>
            </w:r>
          </w:p>
        </w:tc>
        <w:tc>
          <w:tcPr>
            <w:tcW w:w="1111" w:type="dxa"/>
          </w:tcPr>
          <w:p w14:paraId="54FC1E1C"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8 dni (srečanj)</w:t>
            </w:r>
          </w:p>
        </w:tc>
        <w:tc>
          <w:tcPr>
            <w:tcW w:w="895" w:type="dxa"/>
          </w:tcPr>
          <w:p w14:paraId="671C0ACF"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Pr>
                <w:rFonts w:ascii="Cambria Math" w:hAnsi="Cambria Math" w:cstheme="minorHAnsi"/>
              </w:rPr>
              <w:t>8</w:t>
            </w:r>
            <w:r w:rsidRPr="00CA568A">
              <w:rPr>
                <w:rFonts w:ascii="Cambria Math" w:hAnsi="Cambria Math" w:cstheme="minorHAnsi"/>
              </w:rPr>
              <w:t xml:space="preserve"> ur</w:t>
            </w:r>
          </w:p>
        </w:tc>
        <w:tc>
          <w:tcPr>
            <w:tcW w:w="1175" w:type="dxa"/>
          </w:tcPr>
          <w:p w14:paraId="39D7A3F5"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w:t>
            </w:r>
          </w:p>
        </w:tc>
        <w:tc>
          <w:tcPr>
            <w:tcW w:w="1583" w:type="dxa"/>
          </w:tcPr>
          <w:p w14:paraId="20B9B20B"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Pr>
                <w:rFonts w:ascii="Cambria Math" w:hAnsi="Cambria Math" w:cstheme="minorHAnsi"/>
              </w:rPr>
              <w:t>167</w:t>
            </w:r>
          </w:p>
        </w:tc>
        <w:tc>
          <w:tcPr>
            <w:tcW w:w="1223" w:type="dxa"/>
          </w:tcPr>
          <w:p w14:paraId="0EF000C7"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Pr>
                <w:rFonts w:ascii="Cambria Math" w:hAnsi="Cambria Math" w:cstheme="minorHAnsi"/>
              </w:rPr>
              <w:t>20,8</w:t>
            </w:r>
          </w:p>
        </w:tc>
      </w:tr>
      <w:tr w:rsidR="00D762DF" w:rsidRPr="00CA568A" w14:paraId="6D300F6C" w14:textId="77777777" w:rsidTr="58001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5" w:type="dxa"/>
          </w:tcPr>
          <w:p w14:paraId="3537B7D1" w14:textId="77777777" w:rsidR="00D762DF" w:rsidRPr="00CA568A" w:rsidRDefault="00D762DF" w:rsidP="00DE0683">
            <w:pPr>
              <w:rPr>
                <w:rFonts w:ascii="Cambria Math" w:hAnsi="Cambria Math" w:cstheme="minorHAnsi"/>
                <w:sz w:val="22"/>
              </w:rPr>
            </w:pPr>
            <w:proofErr w:type="spellStart"/>
            <w:r w:rsidRPr="00CA568A">
              <w:rPr>
                <w:rFonts w:ascii="Cambria Math" w:hAnsi="Cambria Math" w:cstheme="minorHAnsi"/>
                <w:sz w:val="22"/>
              </w:rPr>
              <w:t>CodingGiants</w:t>
            </w:r>
            <w:proofErr w:type="spellEnd"/>
          </w:p>
        </w:tc>
        <w:tc>
          <w:tcPr>
            <w:tcW w:w="1590" w:type="dxa"/>
          </w:tcPr>
          <w:p w14:paraId="35938DAA"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Programiranje osnovno</w:t>
            </w:r>
            <w:r>
              <w:rPr>
                <w:rFonts w:ascii="Cambria Math" w:hAnsi="Cambria Math" w:cstheme="minorHAnsi"/>
              </w:rPr>
              <w:t xml:space="preserve"> (različno)</w:t>
            </w:r>
          </w:p>
        </w:tc>
        <w:tc>
          <w:tcPr>
            <w:tcW w:w="1111" w:type="dxa"/>
          </w:tcPr>
          <w:p w14:paraId="78AE8A32"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1x/teden</w:t>
            </w:r>
          </w:p>
          <w:p w14:paraId="5AF89F64"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90 min</w:t>
            </w:r>
          </w:p>
          <w:p w14:paraId="0F07A9A8"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14 srečanj</w:t>
            </w:r>
          </w:p>
        </w:tc>
        <w:tc>
          <w:tcPr>
            <w:tcW w:w="895" w:type="dxa"/>
          </w:tcPr>
          <w:p w14:paraId="34043BD8"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21 ur</w:t>
            </w:r>
          </w:p>
        </w:tc>
        <w:tc>
          <w:tcPr>
            <w:tcW w:w="1175" w:type="dxa"/>
          </w:tcPr>
          <w:p w14:paraId="21788E95"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55/</w:t>
            </w:r>
            <w:r>
              <w:rPr>
                <w:rFonts w:ascii="Cambria Math" w:hAnsi="Cambria Math" w:cstheme="minorHAnsi"/>
              </w:rPr>
              <w:t>mesec</w:t>
            </w:r>
            <w:r w:rsidRPr="00CA568A">
              <w:rPr>
                <w:rFonts w:ascii="Cambria Math" w:hAnsi="Cambria Math" w:cstheme="minorHAnsi"/>
              </w:rPr>
              <w:t xml:space="preserve"> (5</w:t>
            </w:r>
            <w:r>
              <w:rPr>
                <w:rFonts w:ascii="Cambria Math" w:hAnsi="Cambria Math" w:cstheme="minorHAnsi"/>
              </w:rPr>
              <w:t xml:space="preserve"> obrokov</w:t>
            </w:r>
            <w:r w:rsidRPr="00CA568A">
              <w:rPr>
                <w:rFonts w:ascii="Cambria Math" w:hAnsi="Cambria Math" w:cstheme="minorHAnsi"/>
              </w:rPr>
              <w:t>)</w:t>
            </w:r>
          </w:p>
          <w:p w14:paraId="2902BE0D"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p>
        </w:tc>
        <w:tc>
          <w:tcPr>
            <w:tcW w:w="1583" w:type="dxa"/>
          </w:tcPr>
          <w:p w14:paraId="6941BCFB"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275</w:t>
            </w:r>
          </w:p>
        </w:tc>
        <w:tc>
          <w:tcPr>
            <w:tcW w:w="1223" w:type="dxa"/>
          </w:tcPr>
          <w:p w14:paraId="19FBD53C" w14:textId="77777777" w:rsidR="00D762DF" w:rsidRPr="00CA568A" w:rsidRDefault="00D762DF" w:rsidP="00DE0683">
            <w:pPr>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CA568A">
              <w:rPr>
                <w:rFonts w:ascii="Cambria Math" w:hAnsi="Cambria Math" w:cstheme="minorHAnsi"/>
              </w:rPr>
              <w:t>13,</w:t>
            </w:r>
            <w:r>
              <w:rPr>
                <w:rFonts w:ascii="Cambria Math" w:hAnsi="Cambria Math" w:cstheme="minorHAnsi"/>
              </w:rPr>
              <w:t>1</w:t>
            </w:r>
          </w:p>
        </w:tc>
      </w:tr>
      <w:tr w:rsidR="001C5FD7" w:rsidRPr="00CA568A" w14:paraId="5F3D3621" w14:textId="77777777" w:rsidTr="58001A0F">
        <w:tc>
          <w:tcPr>
            <w:cnfStyle w:val="001000000000" w:firstRow="0" w:lastRow="0" w:firstColumn="1" w:lastColumn="0" w:oddVBand="0" w:evenVBand="0" w:oddHBand="0" w:evenHBand="0" w:firstRowFirstColumn="0" w:firstRowLastColumn="0" w:lastRowFirstColumn="0" w:lastRowLastColumn="0"/>
            <w:tcW w:w="1495" w:type="dxa"/>
          </w:tcPr>
          <w:p w14:paraId="67CC9E04" w14:textId="77777777" w:rsidR="00D762DF" w:rsidRPr="00CA568A" w:rsidRDefault="00D762DF" w:rsidP="00DE0683">
            <w:pPr>
              <w:rPr>
                <w:rFonts w:ascii="Cambria Math" w:hAnsi="Cambria Math" w:cstheme="minorHAnsi"/>
                <w:sz w:val="22"/>
              </w:rPr>
            </w:pPr>
            <w:r w:rsidRPr="00CA568A">
              <w:rPr>
                <w:rFonts w:ascii="Cambria Math" w:hAnsi="Cambria Math" w:cstheme="minorHAnsi"/>
                <w:sz w:val="22"/>
              </w:rPr>
              <w:t>Inštitut 4.0</w:t>
            </w:r>
          </w:p>
        </w:tc>
        <w:tc>
          <w:tcPr>
            <w:tcW w:w="1590" w:type="dxa"/>
          </w:tcPr>
          <w:p w14:paraId="2FD6DBFE"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 xml:space="preserve">Poletna šola </w:t>
            </w:r>
            <w:proofErr w:type="spellStart"/>
            <w:r w:rsidRPr="00CA568A">
              <w:rPr>
                <w:rFonts w:ascii="Cambria Math" w:hAnsi="Cambria Math" w:cstheme="minorHAnsi"/>
              </w:rPr>
              <w:t>RoboCamp</w:t>
            </w:r>
            <w:proofErr w:type="spellEnd"/>
          </w:p>
        </w:tc>
        <w:tc>
          <w:tcPr>
            <w:tcW w:w="1111" w:type="dxa"/>
          </w:tcPr>
          <w:p w14:paraId="60C25F43"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5 dni</w:t>
            </w:r>
          </w:p>
        </w:tc>
        <w:tc>
          <w:tcPr>
            <w:tcW w:w="895" w:type="dxa"/>
          </w:tcPr>
          <w:p w14:paraId="1BCD6BD4"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40 ur</w:t>
            </w:r>
          </w:p>
        </w:tc>
        <w:tc>
          <w:tcPr>
            <w:tcW w:w="1175" w:type="dxa"/>
          </w:tcPr>
          <w:p w14:paraId="32AE595E"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w:t>
            </w:r>
          </w:p>
        </w:tc>
        <w:tc>
          <w:tcPr>
            <w:tcW w:w="1583" w:type="dxa"/>
          </w:tcPr>
          <w:p w14:paraId="65A72B36"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280</w:t>
            </w:r>
          </w:p>
        </w:tc>
        <w:tc>
          <w:tcPr>
            <w:tcW w:w="1223" w:type="dxa"/>
          </w:tcPr>
          <w:p w14:paraId="59319C12" w14:textId="77777777" w:rsidR="00D762DF" w:rsidRPr="00CA568A" w:rsidRDefault="00D762DF" w:rsidP="00DE0683">
            <w:pPr>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CA568A">
              <w:rPr>
                <w:rFonts w:ascii="Cambria Math" w:hAnsi="Cambria Math" w:cstheme="minorHAnsi"/>
              </w:rPr>
              <w:t>7</w:t>
            </w:r>
          </w:p>
        </w:tc>
      </w:tr>
    </w:tbl>
    <w:p w14:paraId="0DE30D73" w14:textId="5B4B7D0D" w:rsidR="58001A0F" w:rsidRDefault="58001A0F" w:rsidP="58001A0F">
      <w:pPr>
        <w:spacing w:after="0" w:line="240" w:lineRule="auto"/>
        <w:jc w:val="both"/>
        <w:rPr>
          <w:rFonts w:ascii="Arial" w:eastAsia="Arial" w:hAnsi="Arial" w:cs="Arial"/>
          <w:color w:val="000000" w:themeColor="text1"/>
          <w:sz w:val="20"/>
          <w:szCs w:val="20"/>
        </w:rPr>
      </w:pPr>
    </w:p>
    <w:p w14:paraId="388655D7" w14:textId="0A2FB9AC" w:rsidR="58001A0F" w:rsidRDefault="58001A0F" w:rsidP="58001A0F">
      <w:pPr>
        <w:spacing w:after="0" w:line="240" w:lineRule="auto"/>
        <w:jc w:val="both"/>
        <w:rPr>
          <w:rFonts w:ascii="Arial" w:eastAsia="Arial" w:hAnsi="Arial" w:cs="Arial"/>
          <w:color w:val="000000" w:themeColor="text1"/>
          <w:sz w:val="20"/>
          <w:szCs w:val="20"/>
        </w:rPr>
      </w:pPr>
    </w:p>
    <w:sectPr w:rsidR="58001A0F">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E2DE2" w14:textId="77777777" w:rsidR="003D4A40" w:rsidRDefault="003D4A40" w:rsidP="00B85419">
      <w:pPr>
        <w:spacing w:after="0" w:line="240" w:lineRule="auto"/>
      </w:pPr>
      <w:r>
        <w:separator/>
      </w:r>
    </w:p>
  </w:endnote>
  <w:endnote w:type="continuationSeparator" w:id="0">
    <w:p w14:paraId="1012DB54" w14:textId="77777777" w:rsidR="003D4A40" w:rsidRDefault="003D4A40" w:rsidP="00B85419">
      <w:pPr>
        <w:spacing w:after="0" w:line="240" w:lineRule="auto"/>
      </w:pPr>
      <w:r>
        <w:continuationSeparator/>
      </w:r>
    </w:p>
  </w:endnote>
  <w:endnote w:type="continuationNotice" w:id="1">
    <w:p w14:paraId="271C52C3" w14:textId="77777777" w:rsidR="003D4A40" w:rsidRDefault="003D4A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A5D0" w14:textId="11112E1E" w:rsidR="50E31BA7" w:rsidRDefault="50E31BA7" w:rsidP="50E31BA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53643" w14:textId="77777777" w:rsidR="003D4A40" w:rsidRDefault="003D4A40" w:rsidP="00B85419">
      <w:pPr>
        <w:spacing w:after="0" w:line="240" w:lineRule="auto"/>
      </w:pPr>
      <w:r>
        <w:separator/>
      </w:r>
    </w:p>
  </w:footnote>
  <w:footnote w:type="continuationSeparator" w:id="0">
    <w:p w14:paraId="09A63097" w14:textId="77777777" w:rsidR="003D4A40" w:rsidRDefault="003D4A40" w:rsidP="00B85419">
      <w:pPr>
        <w:spacing w:after="0" w:line="240" w:lineRule="auto"/>
      </w:pPr>
      <w:r>
        <w:continuationSeparator/>
      </w:r>
    </w:p>
  </w:footnote>
  <w:footnote w:type="continuationNotice" w:id="1">
    <w:p w14:paraId="48CEB402" w14:textId="77777777" w:rsidR="003D4A40" w:rsidRDefault="003D4A40">
      <w:pPr>
        <w:spacing w:after="0" w:line="240" w:lineRule="auto"/>
      </w:pPr>
    </w:p>
  </w:footnote>
  <w:footnote w:id="2">
    <w:p w14:paraId="5F2C031D" w14:textId="2297B56D" w:rsidR="00EB2CC9" w:rsidRPr="00EB2CC9" w:rsidRDefault="00EB2CC9">
      <w:pPr>
        <w:pStyle w:val="Sprotnaopomba-besedilo"/>
        <w:rPr>
          <w:rFonts w:ascii="Arial" w:hAnsi="Arial" w:cs="Arial"/>
          <w:sz w:val="16"/>
          <w:szCs w:val="16"/>
        </w:rPr>
      </w:pPr>
      <w:r w:rsidRPr="00EB2CC9">
        <w:rPr>
          <w:rStyle w:val="Sprotnaopomba-sklic"/>
          <w:rFonts w:ascii="Arial" w:hAnsi="Arial" w:cs="Arial"/>
          <w:sz w:val="16"/>
          <w:szCs w:val="16"/>
        </w:rPr>
        <w:footnoteRef/>
      </w:r>
      <w:r w:rsidRPr="00EB2CC9">
        <w:rPr>
          <w:rFonts w:ascii="Arial" w:hAnsi="Arial" w:cs="Arial"/>
          <w:sz w:val="16"/>
          <w:szCs w:val="16"/>
        </w:rPr>
        <w:t xml:space="preserve"> </w:t>
      </w:r>
      <w:hyperlink r:id="rId1" w:history="1">
        <w:r w:rsidRPr="00EB2CC9">
          <w:rPr>
            <w:rStyle w:val="Hiperpovezava"/>
            <w:rFonts w:ascii="Arial" w:hAnsi="Arial" w:cs="Arial"/>
            <w:sz w:val="16"/>
            <w:szCs w:val="16"/>
          </w:rPr>
          <w:t>https://www.uradni-list.si/glasilo-uradni-list-rs/vsebina/2023-01-0191/aneks-h-kolektivni-pogodbi-za-dejavnost-vzgoje-in-izobrazevanja-v-republiki-sloveniji</w:t>
        </w:r>
      </w:hyperlink>
    </w:p>
  </w:footnote>
  <w:footnote w:id="3">
    <w:p w14:paraId="0D3E7B69" w14:textId="0267941F" w:rsidR="009748DE" w:rsidRPr="009748DE" w:rsidRDefault="009748DE" w:rsidP="009748DE">
      <w:pPr>
        <w:spacing w:line="276" w:lineRule="auto"/>
        <w:jc w:val="both"/>
        <w:rPr>
          <w:rFonts w:ascii="Arial" w:eastAsiaTheme="minorEastAsia" w:hAnsi="Arial" w:cs="Arial"/>
          <w:sz w:val="16"/>
          <w:szCs w:val="16"/>
        </w:rPr>
      </w:pPr>
      <w:r>
        <w:rPr>
          <w:rStyle w:val="Sprotnaopomba-sklic"/>
        </w:rPr>
        <w:footnoteRef/>
      </w:r>
      <w:r>
        <w:t xml:space="preserve"> </w:t>
      </w:r>
      <w:r w:rsidRPr="009748DE">
        <w:rPr>
          <w:rFonts w:ascii="Arial" w:eastAsiaTheme="minorEastAsia" w:hAnsi="Arial" w:cs="Arial"/>
          <w:color w:val="000000" w:themeColor="text1"/>
          <w:sz w:val="16"/>
          <w:szCs w:val="16"/>
        </w:rPr>
        <w:t xml:space="preserve">Vir: Veljavna plačna lestvica na </w:t>
      </w:r>
      <w:r w:rsidR="00242243">
        <w:rPr>
          <w:rFonts w:ascii="Arial" w:eastAsiaTheme="minorEastAsia" w:hAnsi="Arial" w:cs="Arial"/>
          <w:color w:val="000000" w:themeColor="text1"/>
          <w:sz w:val="16"/>
          <w:szCs w:val="16"/>
        </w:rPr>
        <w:t>3</w:t>
      </w:r>
      <w:r w:rsidRPr="009748DE">
        <w:rPr>
          <w:rFonts w:ascii="Arial" w:eastAsiaTheme="minorEastAsia" w:hAnsi="Arial" w:cs="Arial"/>
          <w:color w:val="000000" w:themeColor="text1"/>
          <w:sz w:val="16"/>
          <w:szCs w:val="16"/>
        </w:rPr>
        <w:t xml:space="preserve">. </w:t>
      </w:r>
      <w:r w:rsidR="00307CBD">
        <w:rPr>
          <w:rFonts w:ascii="Arial" w:eastAsiaTheme="minorEastAsia" w:hAnsi="Arial" w:cs="Arial"/>
          <w:color w:val="000000" w:themeColor="text1"/>
          <w:sz w:val="16"/>
          <w:szCs w:val="16"/>
        </w:rPr>
        <w:t>5</w:t>
      </w:r>
      <w:r w:rsidRPr="009748DE">
        <w:rPr>
          <w:rFonts w:ascii="Arial" w:eastAsiaTheme="minorEastAsia" w:hAnsi="Arial" w:cs="Arial"/>
          <w:color w:val="000000" w:themeColor="text1"/>
          <w:sz w:val="16"/>
          <w:szCs w:val="16"/>
        </w:rPr>
        <w:t xml:space="preserve">. 2022 (pridobljeno na dan </w:t>
      </w:r>
      <w:r w:rsidR="00242243">
        <w:rPr>
          <w:rFonts w:ascii="Arial" w:eastAsiaTheme="minorEastAsia" w:hAnsi="Arial" w:cs="Arial"/>
          <w:color w:val="000000" w:themeColor="text1"/>
          <w:sz w:val="16"/>
          <w:szCs w:val="16"/>
        </w:rPr>
        <w:t>3</w:t>
      </w:r>
      <w:r w:rsidRPr="009748DE">
        <w:rPr>
          <w:rFonts w:ascii="Arial" w:eastAsiaTheme="minorEastAsia" w:hAnsi="Arial" w:cs="Arial"/>
          <w:color w:val="000000" w:themeColor="text1"/>
          <w:sz w:val="16"/>
          <w:szCs w:val="16"/>
        </w:rPr>
        <w:t xml:space="preserve">. </w:t>
      </w:r>
      <w:r w:rsidR="00242243">
        <w:rPr>
          <w:rFonts w:ascii="Arial" w:eastAsiaTheme="minorEastAsia" w:hAnsi="Arial" w:cs="Arial"/>
          <w:color w:val="000000" w:themeColor="text1"/>
          <w:sz w:val="16"/>
          <w:szCs w:val="16"/>
        </w:rPr>
        <w:t>5</w:t>
      </w:r>
      <w:r w:rsidRPr="009748DE">
        <w:rPr>
          <w:rFonts w:ascii="Arial" w:eastAsiaTheme="minorEastAsia" w:hAnsi="Arial" w:cs="Arial"/>
          <w:color w:val="000000" w:themeColor="text1"/>
          <w:sz w:val="16"/>
          <w:szCs w:val="16"/>
        </w:rPr>
        <w:t xml:space="preserve">. 2023): </w:t>
      </w:r>
      <w:hyperlink r:id="rId2">
        <w:r w:rsidRPr="009748DE">
          <w:rPr>
            <w:rStyle w:val="Hiperpovezava"/>
            <w:rFonts w:ascii="Arial" w:eastAsiaTheme="minorEastAsia" w:hAnsi="Arial" w:cs="Arial"/>
            <w:sz w:val="16"/>
            <w:szCs w:val="16"/>
          </w:rPr>
          <w:t>https://www.gov.si/teme/placni-sistem/</w:t>
        </w:r>
      </w:hyperlink>
      <w:r w:rsidR="009C70A3" w:rsidRPr="009C70A3">
        <w:rPr>
          <w:rStyle w:val="Hiperpovezava"/>
          <w:rFonts w:ascii="Arial" w:eastAsiaTheme="minorEastAsia" w:hAnsi="Arial" w:cs="Arial"/>
          <w:sz w:val="16"/>
          <w:szCs w:val="16"/>
        </w:rPr>
        <w:t xml:space="preserve"> </w:t>
      </w:r>
      <w:r w:rsidR="009C70A3" w:rsidRPr="009C70A3">
        <w:rPr>
          <w:rFonts w:ascii="Arial" w:eastAsiaTheme="minorEastAsia" w:hAnsi="Arial" w:cs="Arial"/>
          <w:sz w:val="16"/>
          <w:szCs w:val="16"/>
        </w:rPr>
        <w:t xml:space="preserve">in </w:t>
      </w:r>
      <w:hyperlink r:id="rId3" w:anchor="izracun-place" w:history="1">
        <w:r w:rsidR="009C70A3" w:rsidRPr="009C70A3">
          <w:rPr>
            <w:rStyle w:val="Hiperpovezava"/>
            <w:rFonts w:ascii="Arial" w:hAnsi="Arial" w:cs="Arial"/>
            <w:sz w:val="16"/>
            <w:szCs w:val="16"/>
          </w:rPr>
          <w:t>https://www.src.si/opla/#izracun-place</w:t>
        </w:r>
      </w:hyperlink>
    </w:p>
    <w:p w14:paraId="71563CCC" w14:textId="311134BA" w:rsidR="009748DE" w:rsidRDefault="009748DE">
      <w:pPr>
        <w:pStyle w:val="Sprotnaopomba-besedilo"/>
      </w:pPr>
    </w:p>
  </w:footnote>
  <w:footnote w:id="4">
    <w:p w14:paraId="4A8CACD4" w14:textId="1D1640C0" w:rsidR="00E1086C" w:rsidRPr="00715B2B" w:rsidRDefault="00E1086C" w:rsidP="00E1086C">
      <w:pPr>
        <w:spacing w:line="276" w:lineRule="auto"/>
        <w:jc w:val="both"/>
        <w:rPr>
          <w:rFonts w:ascii="Arial" w:eastAsiaTheme="minorEastAsia" w:hAnsi="Arial" w:cs="Arial"/>
        </w:rPr>
      </w:pPr>
      <w:r>
        <w:rPr>
          <w:rStyle w:val="Sprotnaopomba-sklic"/>
        </w:rPr>
        <w:footnoteRef/>
      </w:r>
      <w:r>
        <w:t xml:space="preserve"> </w:t>
      </w:r>
      <w:r w:rsidRPr="00E1086C">
        <w:rPr>
          <w:rFonts w:ascii="Arial" w:eastAsiaTheme="minorEastAsia" w:hAnsi="Arial" w:cs="Arial"/>
          <w:sz w:val="16"/>
          <w:szCs w:val="16"/>
        </w:rPr>
        <w:t xml:space="preserve">Vir: </w:t>
      </w:r>
      <w:hyperlink r:id="rId4" w:history="1">
        <w:r w:rsidRPr="00E1086C">
          <w:rPr>
            <w:rStyle w:val="Hiperpovezava"/>
            <w:rFonts w:ascii="Arial" w:eastAsiaTheme="minorEastAsia" w:hAnsi="Arial" w:cs="Arial"/>
            <w:sz w:val="16"/>
            <w:szCs w:val="16"/>
            <w:lang w:val="sl"/>
          </w:rPr>
          <w:t>https://ua.gov.si/media/2423/pogoji_in_kriteriji_izbor_izvajalcev_gradiva_in_e-gradiva_2022__p.pdf</w:t>
        </w:r>
      </w:hyperlink>
    </w:p>
    <w:p w14:paraId="160DFC7C" w14:textId="11CF2892" w:rsidR="00E1086C" w:rsidRDefault="00E1086C">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FC5D" w14:textId="77777777" w:rsidR="00B85419" w:rsidRDefault="00B85419" w:rsidP="00B85419">
    <w:pPr>
      <w:pStyle w:val="Glava"/>
    </w:pPr>
    <w:r w:rsidRPr="00B85419">
      <w:rPr>
        <w:rFonts w:ascii="Arial" w:eastAsia="Calibri" w:hAnsi="Arial" w:cs="Arial"/>
        <w:b/>
        <w:bCs/>
        <w:noProof/>
        <w:lang w:val="en-GB"/>
      </w:rPr>
      <w:drawing>
        <wp:inline distT="0" distB="0" distL="0" distR="0" wp14:anchorId="6169CB7B" wp14:editId="0CC44776">
          <wp:extent cx="3300730" cy="304165"/>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3300730" cy="304165"/>
                  </a:xfrm>
                  <a:prstGeom prst="rect">
                    <a:avLst/>
                  </a:prstGeom>
                </pic:spPr>
              </pic:pic>
            </a:graphicData>
          </a:graphic>
        </wp:inline>
      </w:drawing>
    </w:r>
  </w:p>
  <w:p w14:paraId="49CDB101" w14:textId="3FC02735" w:rsidR="00B85419" w:rsidRDefault="00B85419" w:rsidP="00B85419">
    <w:pPr>
      <w:pStyle w:val="Glava"/>
    </w:pPr>
    <w:r>
      <w:t xml:space="preserve">               </w:t>
    </w:r>
    <w:r w:rsidRPr="00B85419">
      <w:t>Davčna ulica 1, 1000 Ljubljana</w:t>
    </w:r>
  </w:p>
  <w:p w14:paraId="1DE37BBE" w14:textId="77777777" w:rsidR="00B85419" w:rsidRDefault="00B85419" w:rsidP="00B85419">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E59"/>
    <w:multiLevelType w:val="multilevel"/>
    <w:tmpl w:val="31F00C02"/>
    <w:lvl w:ilvl="0">
      <w:start w:val="1"/>
      <w:numFmt w:val="bullet"/>
      <w:lvlText w:val="-"/>
      <w:lvlJc w:val="left"/>
      <w:pPr>
        <w:tabs>
          <w:tab w:val="num" w:pos="1068"/>
        </w:tabs>
        <w:ind w:left="1068" w:hanging="360"/>
      </w:pPr>
      <w:rPr>
        <w:rFonts w:ascii="Calibri" w:hAnsi="Calibri"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 w15:restartNumberingAfterBreak="0">
    <w:nsid w:val="0DE65FAA"/>
    <w:multiLevelType w:val="hybridMultilevel"/>
    <w:tmpl w:val="232CAA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7CFC26"/>
    <w:multiLevelType w:val="hybridMultilevel"/>
    <w:tmpl w:val="B40832CC"/>
    <w:lvl w:ilvl="0" w:tplc="077EB74A">
      <w:start w:val="1"/>
      <w:numFmt w:val="bullet"/>
      <w:lvlText w:val="-"/>
      <w:lvlJc w:val="left"/>
      <w:pPr>
        <w:ind w:left="720" w:hanging="360"/>
      </w:pPr>
      <w:rPr>
        <w:rFonts w:ascii="Calibri" w:hAnsi="Calibri" w:hint="default"/>
      </w:rPr>
    </w:lvl>
    <w:lvl w:ilvl="1" w:tplc="04C65D4A">
      <w:start w:val="1"/>
      <w:numFmt w:val="bullet"/>
      <w:lvlText w:val="o"/>
      <w:lvlJc w:val="left"/>
      <w:pPr>
        <w:ind w:left="1440" w:hanging="360"/>
      </w:pPr>
      <w:rPr>
        <w:rFonts w:ascii="Courier New" w:hAnsi="Courier New" w:hint="default"/>
      </w:rPr>
    </w:lvl>
    <w:lvl w:ilvl="2" w:tplc="3ACE7092">
      <w:start w:val="1"/>
      <w:numFmt w:val="bullet"/>
      <w:lvlText w:val=""/>
      <w:lvlJc w:val="left"/>
      <w:pPr>
        <w:ind w:left="2160" w:hanging="360"/>
      </w:pPr>
      <w:rPr>
        <w:rFonts w:ascii="Wingdings" w:hAnsi="Wingdings" w:hint="default"/>
      </w:rPr>
    </w:lvl>
    <w:lvl w:ilvl="3" w:tplc="21B0E520">
      <w:start w:val="1"/>
      <w:numFmt w:val="bullet"/>
      <w:lvlText w:val=""/>
      <w:lvlJc w:val="left"/>
      <w:pPr>
        <w:ind w:left="2880" w:hanging="360"/>
      </w:pPr>
      <w:rPr>
        <w:rFonts w:ascii="Symbol" w:hAnsi="Symbol" w:hint="default"/>
      </w:rPr>
    </w:lvl>
    <w:lvl w:ilvl="4" w:tplc="87880F9E">
      <w:start w:val="1"/>
      <w:numFmt w:val="bullet"/>
      <w:lvlText w:val="o"/>
      <w:lvlJc w:val="left"/>
      <w:pPr>
        <w:ind w:left="3600" w:hanging="360"/>
      </w:pPr>
      <w:rPr>
        <w:rFonts w:ascii="Courier New" w:hAnsi="Courier New" w:hint="default"/>
      </w:rPr>
    </w:lvl>
    <w:lvl w:ilvl="5" w:tplc="9806BEC6">
      <w:start w:val="1"/>
      <w:numFmt w:val="bullet"/>
      <w:lvlText w:val=""/>
      <w:lvlJc w:val="left"/>
      <w:pPr>
        <w:ind w:left="4320" w:hanging="360"/>
      </w:pPr>
      <w:rPr>
        <w:rFonts w:ascii="Wingdings" w:hAnsi="Wingdings" w:hint="default"/>
      </w:rPr>
    </w:lvl>
    <w:lvl w:ilvl="6" w:tplc="54EE8104">
      <w:start w:val="1"/>
      <w:numFmt w:val="bullet"/>
      <w:lvlText w:val=""/>
      <w:lvlJc w:val="left"/>
      <w:pPr>
        <w:ind w:left="5040" w:hanging="360"/>
      </w:pPr>
      <w:rPr>
        <w:rFonts w:ascii="Symbol" w:hAnsi="Symbol" w:hint="default"/>
      </w:rPr>
    </w:lvl>
    <w:lvl w:ilvl="7" w:tplc="088AF02E">
      <w:start w:val="1"/>
      <w:numFmt w:val="bullet"/>
      <w:lvlText w:val="o"/>
      <w:lvlJc w:val="left"/>
      <w:pPr>
        <w:ind w:left="5760" w:hanging="360"/>
      </w:pPr>
      <w:rPr>
        <w:rFonts w:ascii="Courier New" w:hAnsi="Courier New" w:hint="default"/>
      </w:rPr>
    </w:lvl>
    <w:lvl w:ilvl="8" w:tplc="C282941A">
      <w:start w:val="1"/>
      <w:numFmt w:val="bullet"/>
      <w:lvlText w:val=""/>
      <w:lvlJc w:val="left"/>
      <w:pPr>
        <w:ind w:left="6480" w:hanging="360"/>
      </w:pPr>
      <w:rPr>
        <w:rFonts w:ascii="Wingdings" w:hAnsi="Wingdings" w:hint="default"/>
      </w:rPr>
    </w:lvl>
  </w:abstractNum>
  <w:abstractNum w:abstractNumId="3" w15:restartNumberingAfterBreak="0">
    <w:nsid w:val="23B1911B"/>
    <w:multiLevelType w:val="hybridMultilevel"/>
    <w:tmpl w:val="18F83918"/>
    <w:lvl w:ilvl="0" w:tplc="AB36E46C">
      <w:start w:val="1"/>
      <w:numFmt w:val="bullet"/>
      <w:lvlText w:val="-"/>
      <w:lvlJc w:val="left"/>
      <w:pPr>
        <w:ind w:left="720" w:hanging="360"/>
      </w:pPr>
      <w:rPr>
        <w:rFonts w:ascii="Calibri" w:hAnsi="Calibri" w:hint="default"/>
      </w:rPr>
    </w:lvl>
    <w:lvl w:ilvl="1" w:tplc="8BEE9D48">
      <w:start w:val="1"/>
      <w:numFmt w:val="bullet"/>
      <w:lvlText w:val="o"/>
      <w:lvlJc w:val="left"/>
      <w:pPr>
        <w:ind w:left="1440" w:hanging="360"/>
      </w:pPr>
      <w:rPr>
        <w:rFonts w:ascii="Courier New" w:hAnsi="Courier New" w:hint="default"/>
      </w:rPr>
    </w:lvl>
    <w:lvl w:ilvl="2" w:tplc="72E2E796">
      <w:start w:val="1"/>
      <w:numFmt w:val="bullet"/>
      <w:lvlText w:val=""/>
      <w:lvlJc w:val="left"/>
      <w:pPr>
        <w:ind w:left="2160" w:hanging="360"/>
      </w:pPr>
      <w:rPr>
        <w:rFonts w:ascii="Wingdings" w:hAnsi="Wingdings" w:hint="default"/>
      </w:rPr>
    </w:lvl>
    <w:lvl w:ilvl="3" w:tplc="E17022A6">
      <w:start w:val="1"/>
      <w:numFmt w:val="bullet"/>
      <w:lvlText w:val=""/>
      <w:lvlJc w:val="left"/>
      <w:pPr>
        <w:ind w:left="2880" w:hanging="360"/>
      </w:pPr>
      <w:rPr>
        <w:rFonts w:ascii="Symbol" w:hAnsi="Symbol" w:hint="default"/>
      </w:rPr>
    </w:lvl>
    <w:lvl w:ilvl="4" w:tplc="ABECF1BC">
      <w:start w:val="1"/>
      <w:numFmt w:val="bullet"/>
      <w:lvlText w:val="o"/>
      <w:lvlJc w:val="left"/>
      <w:pPr>
        <w:ind w:left="3600" w:hanging="360"/>
      </w:pPr>
      <w:rPr>
        <w:rFonts w:ascii="Courier New" w:hAnsi="Courier New" w:hint="default"/>
      </w:rPr>
    </w:lvl>
    <w:lvl w:ilvl="5" w:tplc="41247E0A">
      <w:start w:val="1"/>
      <w:numFmt w:val="bullet"/>
      <w:lvlText w:val=""/>
      <w:lvlJc w:val="left"/>
      <w:pPr>
        <w:ind w:left="4320" w:hanging="360"/>
      </w:pPr>
      <w:rPr>
        <w:rFonts w:ascii="Wingdings" w:hAnsi="Wingdings" w:hint="default"/>
      </w:rPr>
    </w:lvl>
    <w:lvl w:ilvl="6" w:tplc="D7FC82EC">
      <w:start w:val="1"/>
      <w:numFmt w:val="bullet"/>
      <w:lvlText w:val=""/>
      <w:lvlJc w:val="left"/>
      <w:pPr>
        <w:ind w:left="5040" w:hanging="360"/>
      </w:pPr>
      <w:rPr>
        <w:rFonts w:ascii="Symbol" w:hAnsi="Symbol" w:hint="default"/>
      </w:rPr>
    </w:lvl>
    <w:lvl w:ilvl="7" w:tplc="170EFA20">
      <w:start w:val="1"/>
      <w:numFmt w:val="bullet"/>
      <w:lvlText w:val="o"/>
      <w:lvlJc w:val="left"/>
      <w:pPr>
        <w:ind w:left="5760" w:hanging="360"/>
      </w:pPr>
      <w:rPr>
        <w:rFonts w:ascii="Courier New" w:hAnsi="Courier New" w:hint="default"/>
      </w:rPr>
    </w:lvl>
    <w:lvl w:ilvl="8" w:tplc="5CC6892A">
      <w:start w:val="1"/>
      <w:numFmt w:val="bullet"/>
      <w:lvlText w:val=""/>
      <w:lvlJc w:val="left"/>
      <w:pPr>
        <w:ind w:left="6480" w:hanging="360"/>
      </w:pPr>
      <w:rPr>
        <w:rFonts w:ascii="Wingdings" w:hAnsi="Wingdings" w:hint="default"/>
      </w:rPr>
    </w:lvl>
  </w:abstractNum>
  <w:abstractNum w:abstractNumId="4" w15:restartNumberingAfterBreak="0">
    <w:nsid w:val="25723113"/>
    <w:multiLevelType w:val="multilevel"/>
    <w:tmpl w:val="24B6C6BA"/>
    <w:lvl w:ilvl="0">
      <w:start w:val="1"/>
      <w:numFmt w:val="bullet"/>
      <w:lvlText w:val="-"/>
      <w:lvlJc w:val="left"/>
      <w:pPr>
        <w:tabs>
          <w:tab w:val="num" w:pos="1068"/>
        </w:tabs>
        <w:ind w:left="1068" w:hanging="360"/>
      </w:pPr>
      <w:rPr>
        <w:rFonts w:ascii="Calibri" w:hAnsi="Calibri"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5" w15:restartNumberingAfterBreak="0">
    <w:nsid w:val="260835F2"/>
    <w:multiLevelType w:val="multilevel"/>
    <w:tmpl w:val="C6FE7180"/>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194D8F"/>
    <w:multiLevelType w:val="multilevel"/>
    <w:tmpl w:val="420E6BD2"/>
    <w:lvl w:ilvl="0">
      <w:start w:val="1"/>
      <w:numFmt w:val="bullet"/>
      <w:lvlText w:val="-"/>
      <w:lvlJc w:val="left"/>
      <w:pPr>
        <w:tabs>
          <w:tab w:val="num" w:pos="1068"/>
        </w:tabs>
        <w:ind w:left="1068" w:hanging="360"/>
      </w:pPr>
      <w:rPr>
        <w:rFonts w:ascii="Calibri" w:hAnsi="Calibri" w:hint="default"/>
        <w:sz w:val="20"/>
      </w:rPr>
    </w:lvl>
    <w:lvl w:ilvl="1">
      <w:start w:val="1"/>
      <w:numFmt w:val="decimal"/>
      <w:pStyle w:val="Naslov2"/>
      <w:lvlText w:val="%2."/>
      <w:lvlJc w:val="left"/>
      <w:pPr>
        <w:ind w:left="1788" w:hanging="360"/>
      </w:pPr>
      <w:rPr>
        <w:rFonts w:hint="default"/>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7" w15:restartNumberingAfterBreak="0">
    <w:nsid w:val="2BE472E4"/>
    <w:multiLevelType w:val="multilevel"/>
    <w:tmpl w:val="F1086FF4"/>
    <w:lvl w:ilvl="0">
      <w:start w:val="3"/>
      <w:numFmt w:val="decimal"/>
      <w:lvlText w:val="%1."/>
      <w:lvlJc w:val="left"/>
      <w:pPr>
        <w:tabs>
          <w:tab w:val="num" w:pos="720"/>
        </w:tabs>
        <w:ind w:left="720" w:hanging="360"/>
      </w:pPr>
    </w:lvl>
    <w:lvl w:ilvl="1">
      <w:start w:val="2"/>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B72A8E"/>
    <w:multiLevelType w:val="multilevel"/>
    <w:tmpl w:val="77162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7B7A48"/>
    <w:multiLevelType w:val="hybridMultilevel"/>
    <w:tmpl w:val="91F83F4E"/>
    <w:lvl w:ilvl="0" w:tplc="E6722094">
      <w:start w:val="1"/>
      <w:numFmt w:val="bullet"/>
      <w:lvlText w:val="-"/>
      <w:lvlJc w:val="left"/>
      <w:pPr>
        <w:ind w:left="720" w:hanging="360"/>
      </w:pPr>
      <w:rPr>
        <w:rFonts w:ascii="Calibri" w:hAnsi="Calibri" w:hint="default"/>
      </w:rPr>
    </w:lvl>
    <w:lvl w:ilvl="1" w:tplc="2BA81A46">
      <w:start w:val="1"/>
      <w:numFmt w:val="bullet"/>
      <w:lvlText w:val="o"/>
      <w:lvlJc w:val="left"/>
      <w:pPr>
        <w:ind w:left="1440" w:hanging="360"/>
      </w:pPr>
      <w:rPr>
        <w:rFonts w:ascii="Courier New" w:hAnsi="Courier New" w:hint="default"/>
      </w:rPr>
    </w:lvl>
    <w:lvl w:ilvl="2" w:tplc="3E828BBE">
      <w:start w:val="1"/>
      <w:numFmt w:val="bullet"/>
      <w:lvlText w:val=""/>
      <w:lvlJc w:val="left"/>
      <w:pPr>
        <w:ind w:left="2160" w:hanging="360"/>
      </w:pPr>
      <w:rPr>
        <w:rFonts w:ascii="Wingdings" w:hAnsi="Wingdings" w:hint="default"/>
      </w:rPr>
    </w:lvl>
    <w:lvl w:ilvl="3" w:tplc="8AB4B35C">
      <w:start w:val="1"/>
      <w:numFmt w:val="bullet"/>
      <w:lvlText w:val=""/>
      <w:lvlJc w:val="left"/>
      <w:pPr>
        <w:ind w:left="2880" w:hanging="360"/>
      </w:pPr>
      <w:rPr>
        <w:rFonts w:ascii="Symbol" w:hAnsi="Symbol" w:hint="default"/>
      </w:rPr>
    </w:lvl>
    <w:lvl w:ilvl="4" w:tplc="828CC386">
      <w:start w:val="1"/>
      <w:numFmt w:val="bullet"/>
      <w:lvlText w:val="o"/>
      <w:lvlJc w:val="left"/>
      <w:pPr>
        <w:ind w:left="3600" w:hanging="360"/>
      </w:pPr>
      <w:rPr>
        <w:rFonts w:ascii="Courier New" w:hAnsi="Courier New" w:hint="default"/>
      </w:rPr>
    </w:lvl>
    <w:lvl w:ilvl="5" w:tplc="90A0C24E">
      <w:start w:val="1"/>
      <w:numFmt w:val="bullet"/>
      <w:lvlText w:val=""/>
      <w:lvlJc w:val="left"/>
      <w:pPr>
        <w:ind w:left="4320" w:hanging="360"/>
      </w:pPr>
      <w:rPr>
        <w:rFonts w:ascii="Wingdings" w:hAnsi="Wingdings" w:hint="default"/>
      </w:rPr>
    </w:lvl>
    <w:lvl w:ilvl="6" w:tplc="D00A9320">
      <w:start w:val="1"/>
      <w:numFmt w:val="bullet"/>
      <w:lvlText w:val=""/>
      <w:lvlJc w:val="left"/>
      <w:pPr>
        <w:ind w:left="5040" w:hanging="360"/>
      </w:pPr>
      <w:rPr>
        <w:rFonts w:ascii="Symbol" w:hAnsi="Symbol" w:hint="default"/>
      </w:rPr>
    </w:lvl>
    <w:lvl w:ilvl="7" w:tplc="DE0046BE">
      <w:start w:val="1"/>
      <w:numFmt w:val="bullet"/>
      <w:lvlText w:val="o"/>
      <w:lvlJc w:val="left"/>
      <w:pPr>
        <w:ind w:left="5760" w:hanging="360"/>
      </w:pPr>
      <w:rPr>
        <w:rFonts w:ascii="Courier New" w:hAnsi="Courier New" w:hint="default"/>
      </w:rPr>
    </w:lvl>
    <w:lvl w:ilvl="8" w:tplc="472E1BF4">
      <w:start w:val="1"/>
      <w:numFmt w:val="bullet"/>
      <w:lvlText w:val=""/>
      <w:lvlJc w:val="left"/>
      <w:pPr>
        <w:ind w:left="6480" w:hanging="360"/>
      </w:pPr>
      <w:rPr>
        <w:rFonts w:ascii="Wingdings" w:hAnsi="Wingdings" w:hint="default"/>
      </w:rPr>
    </w:lvl>
  </w:abstractNum>
  <w:abstractNum w:abstractNumId="10" w15:restartNumberingAfterBreak="0">
    <w:nsid w:val="40165FEC"/>
    <w:multiLevelType w:val="multilevel"/>
    <w:tmpl w:val="68EEC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A66D8B"/>
    <w:multiLevelType w:val="multilevel"/>
    <w:tmpl w:val="5EE4A5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897F4B"/>
    <w:multiLevelType w:val="multilevel"/>
    <w:tmpl w:val="7398F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8E3C76"/>
    <w:multiLevelType w:val="multilevel"/>
    <w:tmpl w:val="6BA28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FA3504"/>
    <w:multiLevelType w:val="multilevel"/>
    <w:tmpl w:val="2D9E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DC4A42"/>
    <w:multiLevelType w:val="multilevel"/>
    <w:tmpl w:val="091487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506DA6"/>
    <w:multiLevelType w:val="multilevel"/>
    <w:tmpl w:val="9518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9045EA"/>
    <w:multiLevelType w:val="multilevel"/>
    <w:tmpl w:val="A6FC89E0"/>
    <w:lvl w:ilvl="0">
      <w:start w:val="5"/>
      <w:numFmt w:val="decimal"/>
      <w:lvlText w:val="%1."/>
      <w:lvlJc w:val="left"/>
      <w:pPr>
        <w:tabs>
          <w:tab w:val="num" w:pos="720"/>
        </w:tabs>
        <w:ind w:left="720" w:hanging="360"/>
      </w:pPr>
      <w:rPr>
        <w:rFonts w:hint="default"/>
      </w:rPr>
    </w:lvl>
    <w:lvl w:ilvl="1">
      <w:start w:val="2"/>
      <w:numFmt w:val="bullet"/>
      <w:lvlText w:val="-"/>
      <w:lvlJc w:val="left"/>
      <w:pPr>
        <w:ind w:left="1440" w:hanging="360"/>
      </w:pPr>
      <w:rPr>
        <w:rFonts w:ascii="Calibri" w:eastAsiaTheme="minorHAnsi" w:hAnsi="Calibri" w:cs="Calibri"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D420112"/>
    <w:multiLevelType w:val="hybridMultilevel"/>
    <w:tmpl w:val="BDC48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EAB0DBD"/>
    <w:multiLevelType w:val="multilevel"/>
    <w:tmpl w:val="5FFE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C55E7B"/>
    <w:multiLevelType w:val="hybridMultilevel"/>
    <w:tmpl w:val="DBEEC0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AB0F7D"/>
    <w:multiLevelType w:val="hybridMultilevel"/>
    <w:tmpl w:val="1456988A"/>
    <w:lvl w:ilvl="0" w:tplc="6376FA30">
      <w:start w:val="1"/>
      <w:numFmt w:val="decimal"/>
      <w:lvlText w:val="%1."/>
      <w:lvlJc w:val="left"/>
      <w:pPr>
        <w:ind w:left="720" w:hanging="360"/>
      </w:pPr>
    </w:lvl>
    <w:lvl w:ilvl="1" w:tplc="CBF62C28">
      <w:start w:val="1"/>
      <w:numFmt w:val="lowerLetter"/>
      <w:lvlText w:val="%2."/>
      <w:lvlJc w:val="left"/>
      <w:pPr>
        <w:ind w:left="1440" w:hanging="360"/>
      </w:pPr>
    </w:lvl>
    <w:lvl w:ilvl="2" w:tplc="5FF0E008">
      <w:start w:val="1"/>
      <w:numFmt w:val="lowerRoman"/>
      <w:lvlText w:val="%3."/>
      <w:lvlJc w:val="right"/>
      <w:pPr>
        <w:ind w:left="2160" w:hanging="180"/>
      </w:pPr>
    </w:lvl>
    <w:lvl w:ilvl="3" w:tplc="5030D88A">
      <w:start w:val="1"/>
      <w:numFmt w:val="decimal"/>
      <w:lvlText w:val="%4."/>
      <w:lvlJc w:val="left"/>
      <w:pPr>
        <w:ind w:left="2880" w:hanging="360"/>
      </w:pPr>
    </w:lvl>
    <w:lvl w:ilvl="4" w:tplc="C84EEC52">
      <w:start w:val="1"/>
      <w:numFmt w:val="lowerLetter"/>
      <w:lvlText w:val="%5."/>
      <w:lvlJc w:val="left"/>
      <w:pPr>
        <w:ind w:left="3600" w:hanging="360"/>
      </w:pPr>
    </w:lvl>
    <w:lvl w:ilvl="5" w:tplc="A9D614B4">
      <w:start w:val="1"/>
      <w:numFmt w:val="lowerRoman"/>
      <w:lvlText w:val="%6."/>
      <w:lvlJc w:val="right"/>
      <w:pPr>
        <w:ind w:left="4320" w:hanging="180"/>
      </w:pPr>
    </w:lvl>
    <w:lvl w:ilvl="6" w:tplc="978A2C2E">
      <w:start w:val="1"/>
      <w:numFmt w:val="decimal"/>
      <w:lvlText w:val="%7."/>
      <w:lvlJc w:val="left"/>
      <w:pPr>
        <w:ind w:left="5040" w:hanging="360"/>
      </w:pPr>
    </w:lvl>
    <w:lvl w:ilvl="7" w:tplc="66F4FF56">
      <w:start w:val="1"/>
      <w:numFmt w:val="lowerLetter"/>
      <w:lvlText w:val="%8."/>
      <w:lvlJc w:val="left"/>
      <w:pPr>
        <w:ind w:left="5760" w:hanging="360"/>
      </w:pPr>
    </w:lvl>
    <w:lvl w:ilvl="8" w:tplc="441A1714">
      <w:start w:val="1"/>
      <w:numFmt w:val="lowerRoman"/>
      <w:lvlText w:val="%9."/>
      <w:lvlJc w:val="right"/>
      <w:pPr>
        <w:ind w:left="6480" w:hanging="180"/>
      </w:pPr>
    </w:lvl>
  </w:abstractNum>
  <w:abstractNum w:abstractNumId="22" w15:restartNumberingAfterBreak="0">
    <w:nsid w:val="70832972"/>
    <w:multiLevelType w:val="multilevel"/>
    <w:tmpl w:val="64220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8E4403"/>
    <w:multiLevelType w:val="multilevel"/>
    <w:tmpl w:val="CAD0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4D6E8C"/>
    <w:multiLevelType w:val="multilevel"/>
    <w:tmpl w:val="6FBA9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1726A1"/>
    <w:multiLevelType w:val="multilevel"/>
    <w:tmpl w:val="3E36E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2717003">
    <w:abstractNumId w:val="21"/>
  </w:num>
  <w:num w:numId="2" w16cid:durableId="263733783">
    <w:abstractNumId w:val="9"/>
  </w:num>
  <w:num w:numId="3" w16cid:durableId="584924363">
    <w:abstractNumId w:val="2"/>
  </w:num>
  <w:num w:numId="4" w16cid:durableId="1767849729">
    <w:abstractNumId w:val="3"/>
  </w:num>
  <w:num w:numId="5" w16cid:durableId="1134371584">
    <w:abstractNumId w:val="13"/>
  </w:num>
  <w:num w:numId="6" w16cid:durableId="879829179">
    <w:abstractNumId w:val="8"/>
  </w:num>
  <w:num w:numId="7" w16cid:durableId="1622299955">
    <w:abstractNumId w:val="10"/>
  </w:num>
  <w:num w:numId="8" w16cid:durableId="988292026">
    <w:abstractNumId w:val="25"/>
  </w:num>
  <w:num w:numId="9" w16cid:durableId="1242452600">
    <w:abstractNumId w:val="15"/>
  </w:num>
  <w:num w:numId="10" w16cid:durableId="148179096">
    <w:abstractNumId w:val="22"/>
  </w:num>
  <w:num w:numId="11" w16cid:durableId="1500803670">
    <w:abstractNumId w:val="24"/>
  </w:num>
  <w:num w:numId="12" w16cid:durableId="228276303">
    <w:abstractNumId w:val="0"/>
  </w:num>
  <w:num w:numId="13" w16cid:durableId="1570963810">
    <w:abstractNumId w:val="12"/>
  </w:num>
  <w:num w:numId="14" w16cid:durableId="685131761">
    <w:abstractNumId w:val="4"/>
  </w:num>
  <w:num w:numId="15" w16cid:durableId="800273576">
    <w:abstractNumId w:val="7"/>
  </w:num>
  <w:num w:numId="16" w16cid:durableId="1362853167">
    <w:abstractNumId w:val="6"/>
  </w:num>
  <w:num w:numId="17" w16cid:durableId="1022362567">
    <w:abstractNumId w:val="19"/>
  </w:num>
  <w:num w:numId="18" w16cid:durableId="1774740172">
    <w:abstractNumId w:val="16"/>
  </w:num>
  <w:num w:numId="19" w16cid:durableId="1487432433">
    <w:abstractNumId w:val="20"/>
  </w:num>
  <w:num w:numId="20" w16cid:durableId="953488590">
    <w:abstractNumId w:val="14"/>
  </w:num>
  <w:num w:numId="21" w16cid:durableId="1607956717">
    <w:abstractNumId w:val="11"/>
  </w:num>
  <w:num w:numId="22" w16cid:durableId="1640263745">
    <w:abstractNumId w:val="23"/>
  </w:num>
  <w:num w:numId="23" w16cid:durableId="760682070">
    <w:abstractNumId w:val="18"/>
  </w:num>
  <w:num w:numId="24" w16cid:durableId="22443242">
    <w:abstractNumId w:val="1"/>
  </w:num>
  <w:num w:numId="25" w16cid:durableId="1291520649">
    <w:abstractNumId w:val="5"/>
  </w:num>
  <w:num w:numId="26" w16cid:durableId="17852256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19"/>
    <w:rsid w:val="000069A9"/>
    <w:rsid w:val="00021880"/>
    <w:rsid w:val="0005370C"/>
    <w:rsid w:val="000836C0"/>
    <w:rsid w:val="00091619"/>
    <w:rsid w:val="00097E54"/>
    <w:rsid w:val="000A26B3"/>
    <w:rsid w:val="000B24D5"/>
    <w:rsid w:val="000C1543"/>
    <w:rsid w:val="001048E3"/>
    <w:rsid w:val="001067E4"/>
    <w:rsid w:val="00116551"/>
    <w:rsid w:val="00117997"/>
    <w:rsid w:val="00132385"/>
    <w:rsid w:val="00136E11"/>
    <w:rsid w:val="00141FCE"/>
    <w:rsid w:val="001467C4"/>
    <w:rsid w:val="001523A8"/>
    <w:rsid w:val="00172FEF"/>
    <w:rsid w:val="001A107D"/>
    <w:rsid w:val="001A3D02"/>
    <w:rsid w:val="001C5C25"/>
    <w:rsid w:val="001C5FD7"/>
    <w:rsid w:val="001F18E2"/>
    <w:rsid w:val="00236F36"/>
    <w:rsid w:val="00242243"/>
    <w:rsid w:val="00261769"/>
    <w:rsid w:val="0028099A"/>
    <w:rsid w:val="00292477"/>
    <w:rsid w:val="002A0E66"/>
    <w:rsid w:val="0030575B"/>
    <w:rsid w:val="00307CBD"/>
    <w:rsid w:val="0031029F"/>
    <w:rsid w:val="00317B28"/>
    <w:rsid w:val="00323D6F"/>
    <w:rsid w:val="00326A3A"/>
    <w:rsid w:val="00371BCE"/>
    <w:rsid w:val="00375DE2"/>
    <w:rsid w:val="00397940"/>
    <w:rsid w:val="003A05E6"/>
    <w:rsid w:val="003D4A40"/>
    <w:rsid w:val="003E3B7B"/>
    <w:rsid w:val="003F5CF7"/>
    <w:rsid w:val="0040345F"/>
    <w:rsid w:val="00406DAA"/>
    <w:rsid w:val="00473B43"/>
    <w:rsid w:val="004A37A1"/>
    <w:rsid w:val="004B0AE8"/>
    <w:rsid w:val="004C3330"/>
    <w:rsid w:val="005075AB"/>
    <w:rsid w:val="00550E04"/>
    <w:rsid w:val="005A7F55"/>
    <w:rsid w:val="005B121B"/>
    <w:rsid w:val="005C270A"/>
    <w:rsid w:val="005D3C0B"/>
    <w:rsid w:val="005D51BE"/>
    <w:rsid w:val="00613EBF"/>
    <w:rsid w:val="0062763C"/>
    <w:rsid w:val="00640DCF"/>
    <w:rsid w:val="006543C1"/>
    <w:rsid w:val="006600CE"/>
    <w:rsid w:val="00670B13"/>
    <w:rsid w:val="006D7BBC"/>
    <w:rsid w:val="006E068C"/>
    <w:rsid w:val="006F6DB6"/>
    <w:rsid w:val="00706B7D"/>
    <w:rsid w:val="00715B2B"/>
    <w:rsid w:val="0078314C"/>
    <w:rsid w:val="0078468F"/>
    <w:rsid w:val="0079785A"/>
    <w:rsid w:val="0080361C"/>
    <w:rsid w:val="008632AB"/>
    <w:rsid w:val="00873466"/>
    <w:rsid w:val="00891A93"/>
    <w:rsid w:val="00897339"/>
    <w:rsid w:val="008C62CC"/>
    <w:rsid w:val="008E5110"/>
    <w:rsid w:val="008F03AC"/>
    <w:rsid w:val="008F65D4"/>
    <w:rsid w:val="00901123"/>
    <w:rsid w:val="00904B4C"/>
    <w:rsid w:val="00922EC9"/>
    <w:rsid w:val="0094187A"/>
    <w:rsid w:val="009748DE"/>
    <w:rsid w:val="009953DB"/>
    <w:rsid w:val="009C70A3"/>
    <w:rsid w:val="009E1DA7"/>
    <w:rsid w:val="009F7FFD"/>
    <w:rsid w:val="00A03EE1"/>
    <w:rsid w:val="00A066B0"/>
    <w:rsid w:val="00A10B9D"/>
    <w:rsid w:val="00A51013"/>
    <w:rsid w:val="00A51B84"/>
    <w:rsid w:val="00A56095"/>
    <w:rsid w:val="00A67EC6"/>
    <w:rsid w:val="00AC3C9A"/>
    <w:rsid w:val="00AD297C"/>
    <w:rsid w:val="00AE4C2B"/>
    <w:rsid w:val="00AF0A3D"/>
    <w:rsid w:val="00B07A23"/>
    <w:rsid w:val="00B0FC64"/>
    <w:rsid w:val="00B23EB6"/>
    <w:rsid w:val="00B257FC"/>
    <w:rsid w:val="00B26428"/>
    <w:rsid w:val="00B34733"/>
    <w:rsid w:val="00B46735"/>
    <w:rsid w:val="00B75E85"/>
    <w:rsid w:val="00B810BA"/>
    <w:rsid w:val="00B85419"/>
    <w:rsid w:val="00B97689"/>
    <w:rsid w:val="00BC0B0D"/>
    <w:rsid w:val="00BD1696"/>
    <w:rsid w:val="00BF3514"/>
    <w:rsid w:val="00BF3F32"/>
    <w:rsid w:val="00C0232B"/>
    <w:rsid w:val="00C037E8"/>
    <w:rsid w:val="00C12AC7"/>
    <w:rsid w:val="00C52449"/>
    <w:rsid w:val="00C52E14"/>
    <w:rsid w:val="00C85424"/>
    <w:rsid w:val="00C9543C"/>
    <w:rsid w:val="00CA3DD1"/>
    <w:rsid w:val="00CB44E0"/>
    <w:rsid w:val="00CB6625"/>
    <w:rsid w:val="00CD0E0C"/>
    <w:rsid w:val="00CF19D6"/>
    <w:rsid w:val="00D732C3"/>
    <w:rsid w:val="00D762DF"/>
    <w:rsid w:val="00D76921"/>
    <w:rsid w:val="00D87679"/>
    <w:rsid w:val="00DD1CEF"/>
    <w:rsid w:val="00DE0683"/>
    <w:rsid w:val="00DE08D9"/>
    <w:rsid w:val="00E1086C"/>
    <w:rsid w:val="00E11B6F"/>
    <w:rsid w:val="00E11F1A"/>
    <w:rsid w:val="00E1552B"/>
    <w:rsid w:val="00E24C5E"/>
    <w:rsid w:val="00E3657F"/>
    <w:rsid w:val="00E452C7"/>
    <w:rsid w:val="00E4661E"/>
    <w:rsid w:val="00E7551C"/>
    <w:rsid w:val="00E87014"/>
    <w:rsid w:val="00EB2CC9"/>
    <w:rsid w:val="00EB79D9"/>
    <w:rsid w:val="00ED6D30"/>
    <w:rsid w:val="00EE2C66"/>
    <w:rsid w:val="00EE7F3C"/>
    <w:rsid w:val="00EF2B60"/>
    <w:rsid w:val="00F20D13"/>
    <w:rsid w:val="00F6186F"/>
    <w:rsid w:val="00F736EF"/>
    <w:rsid w:val="00F8247A"/>
    <w:rsid w:val="00FB53C3"/>
    <w:rsid w:val="00FC12E4"/>
    <w:rsid w:val="00FD63A2"/>
    <w:rsid w:val="00FE1AEB"/>
    <w:rsid w:val="00FE3527"/>
    <w:rsid w:val="0119FBA5"/>
    <w:rsid w:val="0131B3F6"/>
    <w:rsid w:val="01CD0882"/>
    <w:rsid w:val="02A0C91D"/>
    <w:rsid w:val="02A9679F"/>
    <w:rsid w:val="03AD1F39"/>
    <w:rsid w:val="03D27FC6"/>
    <w:rsid w:val="04EEF713"/>
    <w:rsid w:val="073C58CD"/>
    <w:rsid w:val="08123A73"/>
    <w:rsid w:val="08142819"/>
    <w:rsid w:val="0852A113"/>
    <w:rsid w:val="0901326B"/>
    <w:rsid w:val="0AA7B58E"/>
    <w:rsid w:val="0AEE1AE8"/>
    <w:rsid w:val="0AF6615E"/>
    <w:rsid w:val="0B7603D6"/>
    <w:rsid w:val="0B9441BC"/>
    <w:rsid w:val="0BB72996"/>
    <w:rsid w:val="0C7A9CF9"/>
    <w:rsid w:val="0C8C5346"/>
    <w:rsid w:val="0CC9EB3A"/>
    <w:rsid w:val="0CD803F8"/>
    <w:rsid w:val="0DA8D5B1"/>
    <w:rsid w:val="0DCE75D2"/>
    <w:rsid w:val="0E8FF542"/>
    <w:rsid w:val="0EBB1F15"/>
    <w:rsid w:val="0F9607C3"/>
    <w:rsid w:val="0F9B2DAA"/>
    <w:rsid w:val="0FA97C5E"/>
    <w:rsid w:val="0FC4114A"/>
    <w:rsid w:val="108B15CB"/>
    <w:rsid w:val="10FE72B3"/>
    <w:rsid w:val="113A5CF9"/>
    <w:rsid w:val="118CA3C5"/>
    <w:rsid w:val="120296F9"/>
    <w:rsid w:val="1394E143"/>
    <w:rsid w:val="13D15EC7"/>
    <w:rsid w:val="1439E8B6"/>
    <w:rsid w:val="14C0EE37"/>
    <w:rsid w:val="1530B1A4"/>
    <w:rsid w:val="17FBE47F"/>
    <w:rsid w:val="1811B1FA"/>
    <w:rsid w:val="18315CF3"/>
    <w:rsid w:val="1AC7E797"/>
    <w:rsid w:val="1B91CD68"/>
    <w:rsid w:val="1BE8B355"/>
    <w:rsid w:val="1BEC9A18"/>
    <w:rsid w:val="1C146CE6"/>
    <w:rsid w:val="1C61973F"/>
    <w:rsid w:val="1D87C754"/>
    <w:rsid w:val="1DA75968"/>
    <w:rsid w:val="1DD5FAB7"/>
    <w:rsid w:val="1DD776D8"/>
    <w:rsid w:val="1E9A0B5E"/>
    <w:rsid w:val="1EC96BFE"/>
    <w:rsid w:val="1FEF3E36"/>
    <w:rsid w:val="203BC750"/>
    <w:rsid w:val="204E03DD"/>
    <w:rsid w:val="209F1F5D"/>
    <w:rsid w:val="2110D9AE"/>
    <w:rsid w:val="2122681A"/>
    <w:rsid w:val="21AC7D36"/>
    <w:rsid w:val="22B9BA61"/>
    <w:rsid w:val="22D0D8C3"/>
    <w:rsid w:val="22D3FA96"/>
    <w:rsid w:val="2369610E"/>
    <w:rsid w:val="237B3F55"/>
    <w:rsid w:val="240B8EEF"/>
    <w:rsid w:val="24E41DF8"/>
    <w:rsid w:val="25B35FCD"/>
    <w:rsid w:val="25D45FAE"/>
    <w:rsid w:val="25E6EE80"/>
    <w:rsid w:val="27D8AE74"/>
    <w:rsid w:val="2813722B"/>
    <w:rsid w:val="287454ED"/>
    <w:rsid w:val="28AE0E00"/>
    <w:rsid w:val="28B9CCBB"/>
    <w:rsid w:val="294BC550"/>
    <w:rsid w:val="294F5081"/>
    <w:rsid w:val="295814A7"/>
    <w:rsid w:val="29CADDF9"/>
    <w:rsid w:val="2A3D10E2"/>
    <w:rsid w:val="2B315EAB"/>
    <w:rsid w:val="2B42020A"/>
    <w:rsid w:val="2B9790E7"/>
    <w:rsid w:val="2CC35191"/>
    <w:rsid w:val="2D392F30"/>
    <w:rsid w:val="2D5FA854"/>
    <w:rsid w:val="2D917251"/>
    <w:rsid w:val="2E255EAC"/>
    <w:rsid w:val="2E360800"/>
    <w:rsid w:val="2E8DBCC0"/>
    <w:rsid w:val="2FB282E2"/>
    <w:rsid w:val="3192CFE4"/>
    <w:rsid w:val="323F34D8"/>
    <w:rsid w:val="33F80CBB"/>
    <w:rsid w:val="3432706E"/>
    <w:rsid w:val="3465AA70"/>
    <w:rsid w:val="35FC854A"/>
    <w:rsid w:val="362BB5CC"/>
    <w:rsid w:val="3689F64B"/>
    <w:rsid w:val="370B5618"/>
    <w:rsid w:val="379D4B32"/>
    <w:rsid w:val="38544004"/>
    <w:rsid w:val="3AB73BA3"/>
    <w:rsid w:val="3ACE2551"/>
    <w:rsid w:val="3AD620D9"/>
    <w:rsid w:val="3B24CD70"/>
    <w:rsid w:val="3C70BC55"/>
    <w:rsid w:val="3CD058D3"/>
    <w:rsid w:val="3D4FF50A"/>
    <w:rsid w:val="3D608339"/>
    <w:rsid w:val="3D687969"/>
    <w:rsid w:val="3DCCAF0C"/>
    <w:rsid w:val="3DDCC8DE"/>
    <w:rsid w:val="3FC9BA00"/>
    <w:rsid w:val="40B8148B"/>
    <w:rsid w:val="40F59122"/>
    <w:rsid w:val="4108E6CC"/>
    <w:rsid w:val="412ADDDD"/>
    <w:rsid w:val="412C206E"/>
    <w:rsid w:val="4222C22F"/>
    <w:rsid w:val="42BAF5D9"/>
    <w:rsid w:val="42D36121"/>
    <w:rsid w:val="42FBD401"/>
    <w:rsid w:val="4314BC05"/>
    <w:rsid w:val="435AAC0F"/>
    <w:rsid w:val="43EFB54D"/>
    <w:rsid w:val="4413BE92"/>
    <w:rsid w:val="44D0091B"/>
    <w:rsid w:val="45A90EC1"/>
    <w:rsid w:val="4679C79A"/>
    <w:rsid w:val="4842A1C6"/>
    <w:rsid w:val="48B35B55"/>
    <w:rsid w:val="49349642"/>
    <w:rsid w:val="498E77AE"/>
    <w:rsid w:val="49CA4F49"/>
    <w:rsid w:val="49E0C14D"/>
    <w:rsid w:val="4A582DA4"/>
    <w:rsid w:val="4AA708A6"/>
    <w:rsid w:val="4AE9A257"/>
    <w:rsid w:val="4B2770CD"/>
    <w:rsid w:val="4B8ED20E"/>
    <w:rsid w:val="4D363316"/>
    <w:rsid w:val="4DA0BAC0"/>
    <w:rsid w:val="4DAA71FD"/>
    <w:rsid w:val="4DC5BBA0"/>
    <w:rsid w:val="4E13D28E"/>
    <w:rsid w:val="4E7A7F82"/>
    <w:rsid w:val="4E9A5A28"/>
    <w:rsid w:val="4F6C9DC6"/>
    <w:rsid w:val="4F8E6799"/>
    <w:rsid w:val="50896CE8"/>
    <w:rsid w:val="50E31BA7"/>
    <w:rsid w:val="5127D94A"/>
    <w:rsid w:val="51689908"/>
    <w:rsid w:val="516C24D1"/>
    <w:rsid w:val="52046D5E"/>
    <w:rsid w:val="5234EBD8"/>
    <w:rsid w:val="5259ACF4"/>
    <w:rsid w:val="53D0BC39"/>
    <w:rsid w:val="53FEAC24"/>
    <w:rsid w:val="542C5204"/>
    <w:rsid w:val="5451DBCD"/>
    <w:rsid w:val="546A90DF"/>
    <w:rsid w:val="549326E9"/>
    <w:rsid w:val="54E294C9"/>
    <w:rsid w:val="55510758"/>
    <w:rsid w:val="556DC17F"/>
    <w:rsid w:val="56431403"/>
    <w:rsid w:val="569B303A"/>
    <w:rsid w:val="569C9B2D"/>
    <w:rsid w:val="574B9317"/>
    <w:rsid w:val="575FEAE4"/>
    <w:rsid w:val="57D75FF2"/>
    <w:rsid w:val="58001A0F"/>
    <w:rsid w:val="58DB10A2"/>
    <w:rsid w:val="59215B17"/>
    <w:rsid w:val="5BB4875D"/>
    <w:rsid w:val="5C137F08"/>
    <w:rsid w:val="5C226B23"/>
    <w:rsid w:val="5C30FA54"/>
    <w:rsid w:val="5DA84811"/>
    <w:rsid w:val="5DD701D7"/>
    <w:rsid w:val="5FE12A4D"/>
    <w:rsid w:val="61892EFA"/>
    <w:rsid w:val="62AD1764"/>
    <w:rsid w:val="62BFDE12"/>
    <w:rsid w:val="62C7041A"/>
    <w:rsid w:val="6321AE29"/>
    <w:rsid w:val="63DAD475"/>
    <w:rsid w:val="6443D4EB"/>
    <w:rsid w:val="65251DF8"/>
    <w:rsid w:val="655756B4"/>
    <w:rsid w:val="65A06B4D"/>
    <w:rsid w:val="66185F9E"/>
    <w:rsid w:val="66DA79EF"/>
    <w:rsid w:val="67DCACE2"/>
    <w:rsid w:val="68995D20"/>
    <w:rsid w:val="68A584DC"/>
    <w:rsid w:val="69C21177"/>
    <w:rsid w:val="69C2693C"/>
    <w:rsid w:val="6A317094"/>
    <w:rsid w:val="6AAA6B4F"/>
    <w:rsid w:val="6AAC79FE"/>
    <w:rsid w:val="6B12BBA4"/>
    <w:rsid w:val="6C29AE59"/>
    <w:rsid w:val="6C771627"/>
    <w:rsid w:val="6CF8C321"/>
    <w:rsid w:val="6D85EDD8"/>
    <w:rsid w:val="6DF39E7D"/>
    <w:rsid w:val="6E8A6943"/>
    <w:rsid w:val="6F36FEB9"/>
    <w:rsid w:val="6F488C77"/>
    <w:rsid w:val="6FC9228F"/>
    <w:rsid w:val="70258A29"/>
    <w:rsid w:val="7046C542"/>
    <w:rsid w:val="7051341C"/>
    <w:rsid w:val="711101B3"/>
    <w:rsid w:val="7139528A"/>
    <w:rsid w:val="719D9114"/>
    <w:rsid w:val="728681CC"/>
    <w:rsid w:val="73115FB0"/>
    <w:rsid w:val="7459CBF0"/>
    <w:rsid w:val="747FA730"/>
    <w:rsid w:val="74BB2DCB"/>
    <w:rsid w:val="74CCDD5F"/>
    <w:rsid w:val="7541CBC4"/>
    <w:rsid w:val="755F933C"/>
    <w:rsid w:val="75BBBDF2"/>
    <w:rsid w:val="762C164D"/>
    <w:rsid w:val="76B17547"/>
    <w:rsid w:val="76D7A116"/>
    <w:rsid w:val="77980CEE"/>
    <w:rsid w:val="78060E10"/>
    <w:rsid w:val="780DF429"/>
    <w:rsid w:val="79402D6B"/>
    <w:rsid w:val="799A56BD"/>
    <w:rsid w:val="7CBDEFEE"/>
    <w:rsid w:val="7D795BA1"/>
    <w:rsid w:val="7E17CAC3"/>
    <w:rsid w:val="7E4F245E"/>
    <w:rsid w:val="7EB0A92A"/>
    <w:rsid w:val="7F1850DF"/>
    <w:rsid w:val="7F6E82C5"/>
    <w:rsid w:val="7FADCBF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B1D8"/>
  <w15:chartTrackingRefBased/>
  <w15:docId w15:val="{2ADACE4B-67AD-4C52-8087-B97EF125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15B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E4661E"/>
    <w:pPr>
      <w:keepNext/>
      <w:keepLines/>
      <w:numPr>
        <w:ilvl w:val="1"/>
        <w:numId w:val="16"/>
      </w:numPr>
      <w:spacing w:before="40" w:after="0"/>
      <w:ind w:left="709"/>
      <w:outlineLvl w:val="1"/>
    </w:pPr>
    <w:rPr>
      <w:rFonts w:ascii="Arial" w:eastAsiaTheme="minorEastAsia" w:hAnsi="Arial" w:cs="Arial"/>
      <w:b/>
      <w:bCs/>
      <w:color w:val="000000" w:themeColor="tex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5419"/>
    <w:pPr>
      <w:tabs>
        <w:tab w:val="center" w:pos="4536"/>
        <w:tab w:val="right" w:pos="9072"/>
      </w:tabs>
      <w:spacing w:after="0" w:line="240" w:lineRule="auto"/>
    </w:pPr>
  </w:style>
  <w:style w:type="character" w:customStyle="1" w:styleId="GlavaZnak">
    <w:name w:val="Glava Znak"/>
    <w:basedOn w:val="Privzetapisavaodstavka"/>
    <w:link w:val="Glava"/>
    <w:uiPriority w:val="99"/>
    <w:rsid w:val="00B85419"/>
  </w:style>
  <w:style w:type="paragraph" w:styleId="Noga">
    <w:name w:val="footer"/>
    <w:basedOn w:val="Navaden"/>
    <w:link w:val="NogaZnak"/>
    <w:uiPriority w:val="99"/>
    <w:unhideWhenUsed/>
    <w:rsid w:val="00B85419"/>
    <w:pPr>
      <w:tabs>
        <w:tab w:val="center" w:pos="4536"/>
        <w:tab w:val="right" w:pos="9072"/>
      </w:tabs>
      <w:spacing w:after="0" w:line="240" w:lineRule="auto"/>
    </w:pPr>
  </w:style>
  <w:style w:type="character" w:customStyle="1" w:styleId="NogaZnak">
    <w:name w:val="Noga Znak"/>
    <w:basedOn w:val="Privzetapisavaodstavka"/>
    <w:link w:val="Noga"/>
    <w:uiPriority w:val="99"/>
    <w:rsid w:val="00B85419"/>
  </w:style>
  <w:style w:type="character" w:styleId="Hiperpovezava">
    <w:name w:val="Hyperlink"/>
    <w:basedOn w:val="Privzetapisavaodstavka"/>
    <w:uiPriority w:val="99"/>
    <w:unhideWhenUsed/>
    <w:rsid w:val="00B85419"/>
    <w:rPr>
      <w:color w:val="0563C1" w:themeColor="hyperlink"/>
      <w:u w:val="single"/>
    </w:rPr>
  </w:style>
  <w:style w:type="character" w:styleId="Nerazreenaomemba">
    <w:name w:val="Unresolved Mention"/>
    <w:basedOn w:val="Privzetapisavaodstavka"/>
    <w:uiPriority w:val="99"/>
    <w:semiHidden/>
    <w:unhideWhenUsed/>
    <w:rsid w:val="00B85419"/>
    <w:rPr>
      <w:color w:val="605E5C"/>
      <w:shd w:val="clear" w:color="auto" w:fill="E1DFDD"/>
    </w:rPr>
  </w:style>
  <w:style w:type="paragraph" w:styleId="Odstavekseznama">
    <w:name w:val="List Paragraph"/>
    <w:basedOn w:val="Navaden"/>
    <w:uiPriority w:val="34"/>
    <w:qFormat/>
    <w:rsid w:val="00172FEF"/>
    <w:pPr>
      <w:ind w:left="720"/>
      <w:contextualSpacing/>
    </w:pPr>
  </w:style>
  <w:style w:type="character" w:styleId="SledenaHiperpovezava">
    <w:name w:val="FollowedHyperlink"/>
    <w:basedOn w:val="Privzetapisavaodstavka"/>
    <w:uiPriority w:val="99"/>
    <w:semiHidden/>
    <w:unhideWhenUsed/>
    <w:rsid w:val="00172FEF"/>
    <w:rPr>
      <w:color w:val="954F72" w:themeColor="followedHyperlink"/>
      <w:u w:val="single"/>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Navadnatabela5">
    <w:name w:val="Plain Table 5"/>
    <w:basedOn w:val="Navadnatabela"/>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Revizija">
    <w:name w:val="Revision"/>
    <w:hidden/>
    <w:uiPriority w:val="99"/>
    <w:semiHidden/>
    <w:rsid w:val="00261769"/>
    <w:pPr>
      <w:spacing w:after="0" w:line="240" w:lineRule="auto"/>
    </w:pPr>
  </w:style>
  <w:style w:type="character" w:customStyle="1" w:styleId="Naslov1Znak">
    <w:name w:val="Naslov 1 Znak"/>
    <w:basedOn w:val="Privzetapisavaodstavka"/>
    <w:link w:val="Naslov1"/>
    <w:uiPriority w:val="9"/>
    <w:rsid w:val="00715B2B"/>
    <w:rPr>
      <w:rFonts w:asciiTheme="majorHAnsi" w:eastAsiaTheme="majorEastAsia" w:hAnsiTheme="majorHAnsi" w:cstheme="majorBidi"/>
      <w:color w:val="2F5496" w:themeColor="accent1" w:themeShade="BF"/>
      <w:sz w:val="32"/>
      <w:szCs w:val="32"/>
    </w:rPr>
  </w:style>
  <w:style w:type="paragraph" w:styleId="Sprotnaopomba-besedilo">
    <w:name w:val="footnote text"/>
    <w:basedOn w:val="Navaden"/>
    <w:link w:val="Sprotnaopomba-besediloZnak"/>
    <w:uiPriority w:val="99"/>
    <w:semiHidden/>
    <w:unhideWhenUsed/>
    <w:rsid w:val="009748D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748DE"/>
    <w:rPr>
      <w:sz w:val="20"/>
      <w:szCs w:val="20"/>
    </w:rPr>
  </w:style>
  <w:style w:type="character" w:styleId="Sprotnaopomba-sklic">
    <w:name w:val="footnote reference"/>
    <w:basedOn w:val="Privzetapisavaodstavka"/>
    <w:uiPriority w:val="99"/>
    <w:semiHidden/>
    <w:unhideWhenUsed/>
    <w:rsid w:val="009748DE"/>
    <w:rPr>
      <w:vertAlign w:val="superscript"/>
    </w:rPr>
  </w:style>
  <w:style w:type="character" w:customStyle="1" w:styleId="Naslov2Znak">
    <w:name w:val="Naslov 2 Znak"/>
    <w:basedOn w:val="Privzetapisavaodstavka"/>
    <w:link w:val="Naslov2"/>
    <w:uiPriority w:val="9"/>
    <w:rsid w:val="00E4661E"/>
    <w:rPr>
      <w:rFonts w:ascii="Arial" w:eastAsiaTheme="minorEastAsia" w:hAnsi="Arial" w:cs="Arial"/>
      <w:b/>
      <w:bCs/>
      <w:color w:val="000000" w:themeColor="text1"/>
    </w:rPr>
  </w:style>
  <w:style w:type="paragraph" w:styleId="Zadevapripombe">
    <w:name w:val="annotation subject"/>
    <w:basedOn w:val="Pripombabesedilo"/>
    <w:next w:val="Pripombabesedilo"/>
    <w:link w:val="ZadevapripombeZnak"/>
    <w:uiPriority w:val="99"/>
    <w:semiHidden/>
    <w:unhideWhenUsed/>
    <w:rsid w:val="00C85424"/>
    <w:rPr>
      <w:b/>
      <w:bCs/>
    </w:rPr>
  </w:style>
  <w:style w:type="character" w:customStyle="1" w:styleId="ZadevapripombeZnak">
    <w:name w:val="Zadeva pripombe Znak"/>
    <w:basedOn w:val="PripombabesediloZnak"/>
    <w:link w:val="Zadevapripombe"/>
    <w:uiPriority w:val="99"/>
    <w:semiHidden/>
    <w:rsid w:val="00C85424"/>
    <w:rPr>
      <w:b/>
      <w:bCs/>
      <w:sz w:val="20"/>
      <w:szCs w:val="20"/>
    </w:rPr>
  </w:style>
  <w:style w:type="table" w:styleId="Tabelasvetlamrea">
    <w:name w:val="Grid Table Light"/>
    <w:basedOn w:val="Navadnatabela"/>
    <w:uiPriority w:val="40"/>
    <w:rsid w:val="003F5C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8424">
      <w:bodyDiv w:val="1"/>
      <w:marLeft w:val="0"/>
      <w:marRight w:val="0"/>
      <w:marTop w:val="0"/>
      <w:marBottom w:val="0"/>
      <w:divBdr>
        <w:top w:val="none" w:sz="0" w:space="0" w:color="auto"/>
        <w:left w:val="none" w:sz="0" w:space="0" w:color="auto"/>
        <w:bottom w:val="none" w:sz="0" w:space="0" w:color="auto"/>
        <w:right w:val="none" w:sz="0" w:space="0" w:color="auto"/>
      </w:divBdr>
      <w:divsChild>
        <w:div w:id="61342790">
          <w:marLeft w:val="0"/>
          <w:marRight w:val="0"/>
          <w:marTop w:val="0"/>
          <w:marBottom w:val="0"/>
          <w:divBdr>
            <w:top w:val="none" w:sz="0" w:space="0" w:color="auto"/>
            <w:left w:val="none" w:sz="0" w:space="0" w:color="auto"/>
            <w:bottom w:val="none" w:sz="0" w:space="0" w:color="auto"/>
            <w:right w:val="none" w:sz="0" w:space="0" w:color="auto"/>
          </w:divBdr>
        </w:div>
        <w:div w:id="82772435">
          <w:marLeft w:val="0"/>
          <w:marRight w:val="0"/>
          <w:marTop w:val="0"/>
          <w:marBottom w:val="0"/>
          <w:divBdr>
            <w:top w:val="none" w:sz="0" w:space="0" w:color="auto"/>
            <w:left w:val="none" w:sz="0" w:space="0" w:color="auto"/>
            <w:bottom w:val="none" w:sz="0" w:space="0" w:color="auto"/>
            <w:right w:val="none" w:sz="0" w:space="0" w:color="auto"/>
          </w:divBdr>
          <w:divsChild>
            <w:div w:id="330376314">
              <w:marLeft w:val="0"/>
              <w:marRight w:val="0"/>
              <w:marTop w:val="0"/>
              <w:marBottom w:val="0"/>
              <w:divBdr>
                <w:top w:val="none" w:sz="0" w:space="0" w:color="auto"/>
                <w:left w:val="none" w:sz="0" w:space="0" w:color="auto"/>
                <w:bottom w:val="none" w:sz="0" w:space="0" w:color="auto"/>
                <w:right w:val="none" w:sz="0" w:space="0" w:color="auto"/>
              </w:divBdr>
            </w:div>
            <w:div w:id="475487145">
              <w:marLeft w:val="0"/>
              <w:marRight w:val="0"/>
              <w:marTop w:val="0"/>
              <w:marBottom w:val="0"/>
              <w:divBdr>
                <w:top w:val="none" w:sz="0" w:space="0" w:color="auto"/>
                <w:left w:val="none" w:sz="0" w:space="0" w:color="auto"/>
                <w:bottom w:val="none" w:sz="0" w:space="0" w:color="auto"/>
                <w:right w:val="none" w:sz="0" w:space="0" w:color="auto"/>
              </w:divBdr>
            </w:div>
            <w:div w:id="972251167">
              <w:marLeft w:val="0"/>
              <w:marRight w:val="0"/>
              <w:marTop w:val="0"/>
              <w:marBottom w:val="0"/>
              <w:divBdr>
                <w:top w:val="none" w:sz="0" w:space="0" w:color="auto"/>
                <w:left w:val="none" w:sz="0" w:space="0" w:color="auto"/>
                <w:bottom w:val="none" w:sz="0" w:space="0" w:color="auto"/>
                <w:right w:val="none" w:sz="0" w:space="0" w:color="auto"/>
              </w:divBdr>
            </w:div>
            <w:div w:id="1796212285">
              <w:marLeft w:val="0"/>
              <w:marRight w:val="0"/>
              <w:marTop w:val="0"/>
              <w:marBottom w:val="0"/>
              <w:divBdr>
                <w:top w:val="none" w:sz="0" w:space="0" w:color="auto"/>
                <w:left w:val="none" w:sz="0" w:space="0" w:color="auto"/>
                <w:bottom w:val="none" w:sz="0" w:space="0" w:color="auto"/>
                <w:right w:val="none" w:sz="0" w:space="0" w:color="auto"/>
              </w:divBdr>
            </w:div>
            <w:div w:id="1841653944">
              <w:marLeft w:val="0"/>
              <w:marRight w:val="0"/>
              <w:marTop w:val="0"/>
              <w:marBottom w:val="0"/>
              <w:divBdr>
                <w:top w:val="none" w:sz="0" w:space="0" w:color="auto"/>
                <w:left w:val="none" w:sz="0" w:space="0" w:color="auto"/>
                <w:bottom w:val="none" w:sz="0" w:space="0" w:color="auto"/>
                <w:right w:val="none" w:sz="0" w:space="0" w:color="auto"/>
              </w:divBdr>
            </w:div>
          </w:divsChild>
        </w:div>
        <w:div w:id="98305786">
          <w:marLeft w:val="0"/>
          <w:marRight w:val="0"/>
          <w:marTop w:val="0"/>
          <w:marBottom w:val="0"/>
          <w:divBdr>
            <w:top w:val="none" w:sz="0" w:space="0" w:color="auto"/>
            <w:left w:val="none" w:sz="0" w:space="0" w:color="auto"/>
            <w:bottom w:val="none" w:sz="0" w:space="0" w:color="auto"/>
            <w:right w:val="none" w:sz="0" w:space="0" w:color="auto"/>
          </w:divBdr>
        </w:div>
        <w:div w:id="545264113">
          <w:marLeft w:val="0"/>
          <w:marRight w:val="0"/>
          <w:marTop w:val="0"/>
          <w:marBottom w:val="0"/>
          <w:divBdr>
            <w:top w:val="none" w:sz="0" w:space="0" w:color="auto"/>
            <w:left w:val="none" w:sz="0" w:space="0" w:color="auto"/>
            <w:bottom w:val="none" w:sz="0" w:space="0" w:color="auto"/>
            <w:right w:val="none" w:sz="0" w:space="0" w:color="auto"/>
          </w:divBdr>
        </w:div>
        <w:div w:id="550531923">
          <w:marLeft w:val="0"/>
          <w:marRight w:val="0"/>
          <w:marTop w:val="0"/>
          <w:marBottom w:val="0"/>
          <w:divBdr>
            <w:top w:val="none" w:sz="0" w:space="0" w:color="auto"/>
            <w:left w:val="none" w:sz="0" w:space="0" w:color="auto"/>
            <w:bottom w:val="none" w:sz="0" w:space="0" w:color="auto"/>
            <w:right w:val="none" w:sz="0" w:space="0" w:color="auto"/>
          </w:divBdr>
        </w:div>
        <w:div w:id="1388802697">
          <w:marLeft w:val="0"/>
          <w:marRight w:val="0"/>
          <w:marTop w:val="0"/>
          <w:marBottom w:val="0"/>
          <w:divBdr>
            <w:top w:val="none" w:sz="0" w:space="0" w:color="auto"/>
            <w:left w:val="none" w:sz="0" w:space="0" w:color="auto"/>
            <w:bottom w:val="none" w:sz="0" w:space="0" w:color="auto"/>
            <w:right w:val="none" w:sz="0" w:space="0" w:color="auto"/>
          </w:divBdr>
        </w:div>
        <w:div w:id="1473866159">
          <w:marLeft w:val="0"/>
          <w:marRight w:val="0"/>
          <w:marTop w:val="0"/>
          <w:marBottom w:val="0"/>
          <w:divBdr>
            <w:top w:val="none" w:sz="0" w:space="0" w:color="auto"/>
            <w:left w:val="none" w:sz="0" w:space="0" w:color="auto"/>
            <w:bottom w:val="none" w:sz="0" w:space="0" w:color="auto"/>
            <w:right w:val="none" w:sz="0" w:space="0" w:color="auto"/>
          </w:divBdr>
        </w:div>
        <w:div w:id="1805191285">
          <w:marLeft w:val="0"/>
          <w:marRight w:val="0"/>
          <w:marTop w:val="0"/>
          <w:marBottom w:val="0"/>
          <w:divBdr>
            <w:top w:val="none" w:sz="0" w:space="0" w:color="auto"/>
            <w:left w:val="none" w:sz="0" w:space="0" w:color="auto"/>
            <w:bottom w:val="none" w:sz="0" w:space="0" w:color="auto"/>
            <w:right w:val="none" w:sz="0" w:space="0" w:color="auto"/>
          </w:divBdr>
        </w:div>
      </w:divsChild>
    </w:div>
    <w:div w:id="321735511">
      <w:bodyDiv w:val="1"/>
      <w:marLeft w:val="0"/>
      <w:marRight w:val="0"/>
      <w:marTop w:val="0"/>
      <w:marBottom w:val="0"/>
      <w:divBdr>
        <w:top w:val="none" w:sz="0" w:space="0" w:color="auto"/>
        <w:left w:val="none" w:sz="0" w:space="0" w:color="auto"/>
        <w:bottom w:val="none" w:sz="0" w:space="0" w:color="auto"/>
        <w:right w:val="none" w:sz="0" w:space="0" w:color="auto"/>
      </w:divBdr>
    </w:div>
    <w:div w:id="419526442">
      <w:bodyDiv w:val="1"/>
      <w:marLeft w:val="0"/>
      <w:marRight w:val="0"/>
      <w:marTop w:val="0"/>
      <w:marBottom w:val="0"/>
      <w:divBdr>
        <w:top w:val="none" w:sz="0" w:space="0" w:color="auto"/>
        <w:left w:val="none" w:sz="0" w:space="0" w:color="auto"/>
        <w:bottom w:val="none" w:sz="0" w:space="0" w:color="auto"/>
        <w:right w:val="none" w:sz="0" w:space="0" w:color="auto"/>
      </w:divBdr>
      <w:divsChild>
        <w:div w:id="287703208">
          <w:marLeft w:val="0"/>
          <w:marRight w:val="0"/>
          <w:marTop w:val="0"/>
          <w:marBottom w:val="0"/>
          <w:divBdr>
            <w:top w:val="none" w:sz="0" w:space="0" w:color="auto"/>
            <w:left w:val="none" w:sz="0" w:space="0" w:color="auto"/>
            <w:bottom w:val="none" w:sz="0" w:space="0" w:color="auto"/>
            <w:right w:val="none" w:sz="0" w:space="0" w:color="auto"/>
          </w:divBdr>
        </w:div>
        <w:div w:id="866716533">
          <w:marLeft w:val="0"/>
          <w:marRight w:val="0"/>
          <w:marTop w:val="0"/>
          <w:marBottom w:val="0"/>
          <w:divBdr>
            <w:top w:val="none" w:sz="0" w:space="0" w:color="auto"/>
            <w:left w:val="none" w:sz="0" w:space="0" w:color="auto"/>
            <w:bottom w:val="none" w:sz="0" w:space="0" w:color="auto"/>
            <w:right w:val="none" w:sz="0" w:space="0" w:color="auto"/>
          </w:divBdr>
        </w:div>
        <w:div w:id="1088501285">
          <w:marLeft w:val="0"/>
          <w:marRight w:val="0"/>
          <w:marTop w:val="0"/>
          <w:marBottom w:val="0"/>
          <w:divBdr>
            <w:top w:val="none" w:sz="0" w:space="0" w:color="auto"/>
            <w:left w:val="none" w:sz="0" w:space="0" w:color="auto"/>
            <w:bottom w:val="none" w:sz="0" w:space="0" w:color="auto"/>
            <w:right w:val="none" w:sz="0" w:space="0" w:color="auto"/>
          </w:divBdr>
        </w:div>
        <w:div w:id="1365865980">
          <w:marLeft w:val="0"/>
          <w:marRight w:val="0"/>
          <w:marTop w:val="0"/>
          <w:marBottom w:val="0"/>
          <w:divBdr>
            <w:top w:val="none" w:sz="0" w:space="0" w:color="auto"/>
            <w:left w:val="none" w:sz="0" w:space="0" w:color="auto"/>
            <w:bottom w:val="none" w:sz="0" w:space="0" w:color="auto"/>
            <w:right w:val="none" w:sz="0" w:space="0" w:color="auto"/>
          </w:divBdr>
        </w:div>
        <w:div w:id="1849174993">
          <w:marLeft w:val="0"/>
          <w:marRight w:val="0"/>
          <w:marTop w:val="0"/>
          <w:marBottom w:val="0"/>
          <w:divBdr>
            <w:top w:val="none" w:sz="0" w:space="0" w:color="auto"/>
            <w:left w:val="none" w:sz="0" w:space="0" w:color="auto"/>
            <w:bottom w:val="none" w:sz="0" w:space="0" w:color="auto"/>
            <w:right w:val="none" w:sz="0" w:space="0" w:color="auto"/>
          </w:divBdr>
        </w:div>
      </w:divsChild>
    </w:div>
    <w:div w:id="439767090">
      <w:bodyDiv w:val="1"/>
      <w:marLeft w:val="0"/>
      <w:marRight w:val="0"/>
      <w:marTop w:val="0"/>
      <w:marBottom w:val="0"/>
      <w:divBdr>
        <w:top w:val="none" w:sz="0" w:space="0" w:color="auto"/>
        <w:left w:val="none" w:sz="0" w:space="0" w:color="auto"/>
        <w:bottom w:val="none" w:sz="0" w:space="0" w:color="auto"/>
        <w:right w:val="none" w:sz="0" w:space="0" w:color="auto"/>
      </w:divBdr>
    </w:div>
    <w:div w:id="466582724">
      <w:bodyDiv w:val="1"/>
      <w:marLeft w:val="0"/>
      <w:marRight w:val="0"/>
      <w:marTop w:val="0"/>
      <w:marBottom w:val="0"/>
      <w:divBdr>
        <w:top w:val="none" w:sz="0" w:space="0" w:color="auto"/>
        <w:left w:val="none" w:sz="0" w:space="0" w:color="auto"/>
        <w:bottom w:val="none" w:sz="0" w:space="0" w:color="auto"/>
        <w:right w:val="none" w:sz="0" w:space="0" w:color="auto"/>
      </w:divBdr>
    </w:div>
    <w:div w:id="781068260">
      <w:bodyDiv w:val="1"/>
      <w:marLeft w:val="0"/>
      <w:marRight w:val="0"/>
      <w:marTop w:val="0"/>
      <w:marBottom w:val="0"/>
      <w:divBdr>
        <w:top w:val="none" w:sz="0" w:space="0" w:color="auto"/>
        <w:left w:val="none" w:sz="0" w:space="0" w:color="auto"/>
        <w:bottom w:val="none" w:sz="0" w:space="0" w:color="auto"/>
        <w:right w:val="none" w:sz="0" w:space="0" w:color="auto"/>
      </w:divBdr>
    </w:div>
    <w:div w:id="825324556">
      <w:bodyDiv w:val="1"/>
      <w:marLeft w:val="0"/>
      <w:marRight w:val="0"/>
      <w:marTop w:val="0"/>
      <w:marBottom w:val="0"/>
      <w:divBdr>
        <w:top w:val="none" w:sz="0" w:space="0" w:color="auto"/>
        <w:left w:val="none" w:sz="0" w:space="0" w:color="auto"/>
        <w:bottom w:val="none" w:sz="0" w:space="0" w:color="auto"/>
        <w:right w:val="none" w:sz="0" w:space="0" w:color="auto"/>
      </w:divBdr>
      <w:divsChild>
        <w:div w:id="304238941">
          <w:marLeft w:val="0"/>
          <w:marRight w:val="0"/>
          <w:marTop w:val="0"/>
          <w:marBottom w:val="0"/>
          <w:divBdr>
            <w:top w:val="none" w:sz="0" w:space="0" w:color="auto"/>
            <w:left w:val="none" w:sz="0" w:space="0" w:color="auto"/>
            <w:bottom w:val="none" w:sz="0" w:space="0" w:color="auto"/>
            <w:right w:val="none" w:sz="0" w:space="0" w:color="auto"/>
          </w:divBdr>
          <w:divsChild>
            <w:div w:id="138544768">
              <w:marLeft w:val="0"/>
              <w:marRight w:val="0"/>
              <w:marTop w:val="0"/>
              <w:marBottom w:val="0"/>
              <w:divBdr>
                <w:top w:val="none" w:sz="0" w:space="0" w:color="auto"/>
                <w:left w:val="none" w:sz="0" w:space="0" w:color="auto"/>
                <w:bottom w:val="none" w:sz="0" w:space="0" w:color="auto"/>
                <w:right w:val="none" w:sz="0" w:space="0" w:color="auto"/>
              </w:divBdr>
            </w:div>
            <w:div w:id="1214075610">
              <w:marLeft w:val="0"/>
              <w:marRight w:val="0"/>
              <w:marTop w:val="0"/>
              <w:marBottom w:val="0"/>
              <w:divBdr>
                <w:top w:val="none" w:sz="0" w:space="0" w:color="auto"/>
                <w:left w:val="none" w:sz="0" w:space="0" w:color="auto"/>
                <w:bottom w:val="none" w:sz="0" w:space="0" w:color="auto"/>
                <w:right w:val="none" w:sz="0" w:space="0" w:color="auto"/>
              </w:divBdr>
            </w:div>
            <w:div w:id="1223297253">
              <w:marLeft w:val="0"/>
              <w:marRight w:val="0"/>
              <w:marTop w:val="0"/>
              <w:marBottom w:val="0"/>
              <w:divBdr>
                <w:top w:val="none" w:sz="0" w:space="0" w:color="auto"/>
                <w:left w:val="none" w:sz="0" w:space="0" w:color="auto"/>
                <w:bottom w:val="none" w:sz="0" w:space="0" w:color="auto"/>
                <w:right w:val="none" w:sz="0" w:space="0" w:color="auto"/>
              </w:divBdr>
            </w:div>
            <w:div w:id="1282833705">
              <w:marLeft w:val="0"/>
              <w:marRight w:val="0"/>
              <w:marTop w:val="0"/>
              <w:marBottom w:val="0"/>
              <w:divBdr>
                <w:top w:val="none" w:sz="0" w:space="0" w:color="auto"/>
                <w:left w:val="none" w:sz="0" w:space="0" w:color="auto"/>
                <w:bottom w:val="none" w:sz="0" w:space="0" w:color="auto"/>
                <w:right w:val="none" w:sz="0" w:space="0" w:color="auto"/>
              </w:divBdr>
            </w:div>
            <w:div w:id="1696537113">
              <w:marLeft w:val="0"/>
              <w:marRight w:val="0"/>
              <w:marTop w:val="0"/>
              <w:marBottom w:val="0"/>
              <w:divBdr>
                <w:top w:val="none" w:sz="0" w:space="0" w:color="auto"/>
                <w:left w:val="none" w:sz="0" w:space="0" w:color="auto"/>
                <w:bottom w:val="none" w:sz="0" w:space="0" w:color="auto"/>
                <w:right w:val="none" w:sz="0" w:space="0" w:color="auto"/>
              </w:divBdr>
            </w:div>
          </w:divsChild>
        </w:div>
        <w:div w:id="440339360">
          <w:marLeft w:val="0"/>
          <w:marRight w:val="0"/>
          <w:marTop w:val="0"/>
          <w:marBottom w:val="0"/>
          <w:divBdr>
            <w:top w:val="none" w:sz="0" w:space="0" w:color="auto"/>
            <w:left w:val="none" w:sz="0" w:space="0" w:color="auto"/>
            <w:bottom w:val="none" w:sz="0" w:space="0" w:color="auto"/>
            <w:right w:val="none" w:sz="0" w:space="0" w:color="auto"/>
          </w:divBdr>
        </w:div>
        <w:div w:id="495389775">
          <w:marLeft w:val="0"/>
          <w:marRight w:val="0"/>
          <w:marTop w:val="0"/>
          <w:marBottom w:val="0"/>
          <w:divBdr>
            <w:top w:val="none" w:sz="0" w:space="0" w:color="auto"/>
            <w:left w:val="none" w:sz="0" w:space="0" w:color="auto"/>
            <w:bottom w:val="none" w:sz="0" w:space="0" w:color="auto"/>
            <w:right w:val="none" w:sz="0" w:space="0" w:color="auto"/>
          </w:divBdr>
          <w:divsChild>
            <w:div w:id="754211003">
              <w:marLeft w:val="0"/>
              <w:marRight w:val="0"/>
              <w:marTop w:val="0"/>
              <w:marBottom w:val="0"/>
              <w:divBdr>
                <w:top w:val="none" w:sz="0" w:space="0" w:color="auto"/>
                <w:left w:val="none" w:sz="0" w:space="0" w:color="auto"/>
                <w:bottom w:val="none" w:sz="0" w:space="0" w:color="auto"/>
                <w:right w:val="none" w:sz="0" w:space="0" w:color="auto"/>
              </w:divBdr>
            </w:div>
            <w:div w:id="1121192272">
              <w:marLeft w:val="0"/>
              <w:marRight w:val="0"/>
              <w:marTop w:val="0"/>
              <w:marBottom w:val="0"/>
              <w:divBdr>
                <w:top w:val="none" w:sz="0" w:space="0" w:color="auto"/>
                <w:left w:val="none" w:sz="0" w:space="0" w:color="auto"/>
                <w:bottom w:val="none" w:sz="0" w:space="0" w:color="auto"/>
                <w:right w:val="none" w:sz="0" w:space="0" w:color="auto"/>
              </w:divBdr>
            </w:div>
            <w:div w:id="1131285235">
              <w:marLeft w:val="0"/>
              <w:marRight w:val="0"/>
              <w:marTop w:val="0"/>
              <w:marBottom w:val="0"/>
              <w:divBdr>
                <w:top w:val="none" w:sz="0" w:space="0" w:color="auto"/>
                <w:left w:val="none" w:sz="0" w:space="0" w:color="auto"/>
                <w:bottom w:val="none" w:sz="0" w:space="0" w:color="auto"/>
                <w:right w:val="none" w:sz="0" w:space="0" w:color="auto"/>
              </w:divBdr>
            </w:div>
            <w:div w:id="1618491023">
              <w:marLeft w:val="0"/>
              <w:marRight w:val="0"/>
              <w:marTop w:val="0"/>
              <w:marBottom w:val="0"/>
              <w:divBdr>
                <w:top w:val="none" w:sz="0" w:space="0" w:color="auto"/>
                <w:left w:val="none" w:sz="0" w:space="0" w:color="auto"/>
                <w:bottom w:val="none" w:sz="0" w:space="0" w:color="auto"/>
                <w:right w:val="none" w:sz="0" w:space="0" w:color="auto"/>
              </w:divBdr>
            </w:div>
          </w:divsChild>
        </w:div>
        <w:div w:id="1920630331">
          <w:marLeft w:val="0"/>
          <w:marRight w:val="0"/>
          <w:marTop w:val="0"/>
          <w:marBottom w:val="0"/>
          <w:divBdr>
            <w:top w:val="none" w:sz="0" w:space="0" w:color="auto"/>
            <w:left w:val="none" w:sz="0" w:space="0" w:color="auto"/>
            <w:bottom w:val="none" w:sz="0" w:space="0" w:color="auto"/>
            <w:right w:val="none" w:sz="0" w:space="0" w:color="auto"/>
          </w:divBdr>
          <w:divsChild>
            <w:div w:id="2172620">
              <w:marLeft w:val="0"/>
              <w:marRight w:val="0"/>
              <w:marTop w:val="0"/>
              <w:marBottom w:val="0"/>
              <w:divBdr>
                <w:top w:val="none" w:sz="0" w:space="0" w:color="auto"/>
                <w:left w:val="none" w:sz="0" w:space="0" w:color="auto"/>
                <w:bottom w:val="none" w:sz="0" w:space="0" w:color="auto"/>
                <w:right w:val="none" w:sz="0" w:space="0" w:color="auto"/>
              </w:divBdr>
            </w:div>
            <w:div w:id="576088695">
              <w:marLeft w:val="0"/>
              <w:marRight w:val="0"/>
              <w:marTop w:val="0"/>
              <w:marBottom w:val="0"/>
              <w:divBdr>
                <w:top w:val="none" w:sz="0" w:space="0" w:color="auto"/>
                <w:left w:val="none" w:sz="0" w:space="0" w:color="auto"/>
                <w:bottom w:val="none" w:sz="0" w:space="0" w:color="auto"/>
                <w:right w:val="none" w:sz="0" w:space="0" w:color="auto"/>
              </w:divBdr>
            </w:div>
            <w:div w:id="914514921">
              <w:marLeft w:val="0"/>
              <w:marRight w:val="0"/>
              <w:marTop w:val="0"/>
              <w:marBottom w:val="0"/>
              <w:divBdr>
                <w:top w:val="none" w:sz="0" w:space="0" w:color="auto"/>
                <w:left w:val="none" w:sz="0" w:space="0" w:color="auto"/>
                <w:bottom w:val="none" w:sz="0" w:space="0" w:color="auto"/>
                <w:right w:val="none" w:sz="0" w:space="0" w:color="auto"/>
              </w:divBdr>
            </w:div>
            <w:div w:id="1693455738">
              <w:marLeft w:val="0"/>
              <w:marRight w:val="0"/>
              <w:marTop w:val="0"/>
              <w:marBottom w:val="0"/>
              <w:divBdr>
                <w:top w:val="none" w:sz="0" w:space="0" w:color="auto"/>
                <w:left w:val="none" w:sz="0" w:space="0" w:color="auto"/>
                <w:bottom w:val="none" w:sz="0" w:space="0" w:color="auto"/>
                <w:right w:val="none" w:sz="0" w:space="0" w:color="auto"/>
              </w:divBdr>
            </w:div>
            <w:div w:id="2020617354">
              <w:marLeft w:val="0"/>
              <w:marRight w:val="0"/>
              <w:marTop w:val="0"/>
              <w:marBottom w:val="0"/>
              <w:divBdr>
                <w:top w:val="none" w:sz="0" w:space="0" w:color="auto"/>
                <w:left w:val="none" w:sz="0" w:space="0" w:color="auto"/>
                <w:bottom w:val="none" w:sz="0" w:space="0" w:color="auto"/>
                <w:right w:val="none" w:sz="0" w:space="0" w:color="auto"/>
              </w:divBdr>
            </w:div>
          </w:divsChild>
        </w:div>
        <w:div w:id="1984003926">
          <w:marLeft w:val="0"/>
          <w:marRight w:val="0"/>
          <w:marTop w:val="0"/>
          <w:marBottom w:val="0"/>
          <w:divBdr>
            <w:top w:val="none" w:sz="0" w:space="0" w:color="auto"/>
            <w:left w:val="none" w:sz="0" w:space="0" w:color="auto"/>
            <w:bottom w:val="none" w:sz="0" w:space="0" w:color="auto"/>
            <w:right w:val="none" w:sz="0" w:space="0" w:color="auto"/>
          </w:divBdr>
          <w:divsChild>
            <w:div w:id="219950653">
              <w:marLeft w:val="0"/>
              <w:marRight w:val="0"/>
              <w:marTop w:val="0"/>
              <w:marBottom w:val="0"/>
              <w:divBdr>
                <w:top w:val="none" w:sz="0" w:space="0" w:color="auto"/>
                <w:left w:val="none" w:sz="0" w:space="0" w:color="auto"/>
                <w:bottom w:val="none" w:sz="0" w:space="0" w:color="auto"/>
                <w:right w:val="none" w:sz="0" w:space="0" w:color="auto"/>
              </w:divBdr>
            </w:div>
            <w:div w:id="520170587">
              <w:marLeft w:val="0"/>
              <w:marRight w:val="0"/>
              <w:marTop w:val="0"/>
              <w:marBottom w:val="0"/>
              <w:divBdr>
                <w:top w:val="none" w:sz="0" w:space="0" w:color="auto"/>
                <w:left w:val="none" w:sz="0" w:space="0" w:color="auto"/>
                <w:bottom w:val="none" w:sz="0" w:space="0" w:color="auto"/>
                <w:right w:val="none" w:sz="0" w:space="0" w:color="auto"/>
              </w:divBdr>
            </w:div>
            <w:div w:id="1451781337">
              <w:marLeft w:val="0"/>
              <w:marRight w:val="0"/>
              <w:marTop w:val="0"/>
              <w:marBottom w:val="0"/>
              <w:divBdr>
                <w:top w:val="none" w:sz="0" w:space="0" w:color="auto"/>
                <w:left w:val="none" w:sz="0" w:space="0" w:color="auto"/>
                <w:bottom w:val="none" w:sz="0" w:space="0" w:color="auto"/>
                <w:right w:val="none" w:sz="0" w:space="0" w:color="auto"/>
              </w:divBdr>
            </w:div>
            <w:div w:id="1783571371">
              <w:marLeft w:val="0"/>
              <w:marRight w:val="0"/>
              <w:marTop w:val="0"/>
              <w:marBottom w:val="0"/>
              <w:divBdr>
                <w:top w:val="none" w:sz="0" w:space="0" w:color="auto"/>
                <w:left w:val="none" w:sz="0" w:space="0" w:color="auto"/>
                <w:bottom w:val="none" w:sz="0" w:space="0" w:color="auto"/>
                <w:right w:val="none" w:sz="0" w:space="0" w:color="auto"/>
              </w:divBdr>
            </w:div>
            <w:div w:id="1813911101">
              <w:marLeft w:val="0"/>
              <w:marRight w:val="0"/>
              <w:marTop w:val="0"/>
              <w:marBottom w:val="0"/>
              <w:divBdr>
                <w:top w:val="none" w:sz="0" w:space="0" w:color="auto"/>
                <w:left w:val="none" w:sz="0" w:space="0" w:color="auto"/>
                <w:bottom w:val="none" w:sz="0" w:space="0" w:color="auto"/>
                <w:right w:val="none" w:sz="0" w:space="0" w:color="auto"/>
              </w:divBdr>
            </w:div>
          </w:divsChild>
        </w:div>
        <w:div w:id="2070109222">
          <w:marLeft w:val="0"/>
          <w:marRight w:val="0"/>
          <w:marTop w:val="0"/>
          <w:marBottom w:val="0"/>
          <w:divBdr>
            <w:top w:val="none" w:sz="0" w:space="0" w:color="auto"/>
            <w:left w:val="none" w:sz="0" w:space="0" w:color="auto"/>
            <w:bottom w:val="none" w:sz="0" w:space="0" w:color="auto"/>
            <w:right w:val="none" w:sz="0" w:space="0" w:color="auto"/>
          </w:divBdr>
          <w:divsChild>
            <w:div w:id="327103329">
              <w:marLeft w:val="0"/>
              <w:marRight w:val="0"/>
              <w:marTop w:val="0"/>
              <w:marBottom w:val="0"/>
              <w:divBdr>
                <w:top w:val="none" w:sz="0" w:space="0" w:color="auto"/>
                <w:left w:val="none" w:sz="0" w:space="0" w:color="auto"/>
                <w:bottom w:val="none" w:sz="0" w:space="0" w:color="auto"/>
                <w:right w:val="none" w:sz="0" w:space="0" w:color="auto"/>
              </w:divBdr>
            </w:div>
            <w:div w:id="509680038">
              <w:marLeft w:val="0"/>
              <w:marRight w:val="0"/>
              <w:marTop w:val="0"/>
              <w:marBottom w:val="0"/>
              <w:divBdr>
                <w:top w:val="none" w:sz="0" w:space="0" w:color="auto"/>
                <w:left w:val="none" w:sz="0" w:space="0" w:color="auto"/>
                <w:bottom w:val="none" w:sz="0" w:space="0" w:color="auto"/>
                <w:right w:val="none" w:sz="0" w:space="0" w:color="auto"/>
              </w:divBdr>
            </w:div>
            <w:div w:id="697774757">
              <w:marLeft w:val="0"/>
              <w:marRight w:val="0"/>
              <w:marTop w:val="0"/>
              <w:marBottom w:val="0"/>
              <w:divBdr>
                <w:top w:val="none" w:sz="0" w:space="0" w:color="auto"/>
                <w:left w:val="none" w:sz="0" w:space="0" w:color="auto"/>
                <w:bottom w:val="none" w:sz="0" w:space="0" w:color="auto"/>
                <w:right w:val="none" w:sz="0" w:space="0" w:color="auto"/>
              </w:divBdr>
            </w:div>
            <w:div w:id="2091003915">
              <w:marLeft w:val="0"/>
              <w:marRight w:val="0"/>
              <w:marTop w:val="0"/>
              <w:marBottom w:val="0"/>
              <w:divBdr>
                <w:top w:val="none" w:sz="0" w:space="0" w:color="auto"/>
                <w:left w:val="none" w:sz="0" w:space="0" w:color="auto"/>
                <w:bottom w:val="none" w:sz="0" w:space="0" w:color="auto"/>
                <w:right w:val="none" w:sz="0" w:space="0" w:color="auto"/>
              </w:divBdr>
            </w:div>
          </w:divsChild>
        </w:div>
        <w:div w:id="2101179117">
          <w:marLeft w:val="0"/>
          <w:marRight w:val="0"/>
          <w:marTop w:val="0"/>
          <w:marBottom w:val="0"/>
          <w:divBdr>
            <w:top w:val="none" w:sz="0" w:space="0" w:color="auto"/>
            <w:left w:val="none" w:sz="0" w:space="0" w:color="auto"/>
            <w:bottom w:val="none" w:sz="0" w:space="0" w:color="auto"/>
            <w:right w:val="none" w:sz="0" w:space="0" w:color="auto"/>
          </w:divBdr>
        </w:div>
      </w:divsChild>
    </w:div>
    <w:div w:id="1384137869">
      <w:bodyDiv w:val="1"/>
      <w:marLeft w:val="0"/>
      <w:marRight w:val="0"/>
      <w:marTop w:val="0"/>
      <w:marBottom w:val="0"/>
      <w:divBdr>
        <w:top w:val="none" w:sz="0" w:space="0" w:color="auto"/>
        <w:left w:val="none" w:sz="0" w:space="0" w:color="auto"/>
        <w:bottom w:val="none" w:sz="0" w:space="0" w:color="auto"/>
        <w:right w:val="none" w:sz="0" w:space="0" w:color="auto"/>
      </w:divBdr>
    </w:div>
    <w:div w:id="15283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skladi.si/sl/dokumenti/navodila/nus_verzija-1-12_podpisano-1.pdf" TargetMode="External"/><Relationship Id="rId18" Type="http://schemas.openxmlformats.org/officeDocument/2006/relationships/hyperlink" Target="https://digitalni-marketing.si/facebook-oglasevanje/" TargetMode="External"/><Relationship Id="rId26" Type="http://schemas.openxmlformats.org/officeDocument/2006/relationships/hyperlink" Target="https://magmamedia.si/tisk-plakatov/" TargetMode="External"/><Relationship Id="rId3" Type="http://schemas.openxmlformats.org/officeDocument/2006/relationships/customXml" Target="../customXml/item3.xml"/><Relationship Id="rId21" Type="http://schemas.openxmlformats.org/officeDocument/2006/relationships/hyperlink" Target="https://www.rsg.si/cenik-oglasevanja/" TargetMode="External"/><Relationship Id="rId7" Type="http://schemas.openxmlformats.org/officeDocument/2006/relationships/settings" Target="settings.xml"/><Relationship Id="rId12" Type="http://schemas.openxmlformats.org/officeDocument/2006/relationships/hyperlink" Target="https://www.eu-skladi.si/sl/dokumenti/navodila/smernice-o-poenostavljenih-moznostih-obracunavanja%20stroskov.pdf" TargetMode="External"/><Relationship Id="rId17" Type="http://schemas.openxmlformats.org/officeDocument/2006/relationships/hyperlink" Target="https://digitalni-marketing.si/google-oglasevanje-cenik/" TargetMode="External"/><Relationship Id="rId25" Type="http://schemas.openxmlformats.org/officeDocument/2006/relationships/hyperlink" Target="https://omisli.si/oglasevanje-marketing/tisk-revije-casopisi/cene/" TargetMode="External"/><Relationship Id="rId2" Type="http://schemas.openxmlformats.org/officeDocument/2006/relationships/customXml" Target="../customXml/item2.xml"/><Relationship Id="rId16" Type="http://schemas.openxmlformats.org/officeDocument/2006/relationships/hyperlink" Target="https://www.primerjam.si/cene/optimizacija-in-spletno-oglasevanje/cena-facebook-oglasevanja" TargetMode="External"/><Relationship Id="rId20" Type="http://schemas.openxmlformats.org/officeDocument/2006/relationships/hyperlink" Target="https://www.bing.com/search?q=cena+oglasa+na+lokalnem+radiu&amp;cvid=47b779f6b76e4b74a854495aa8f42297&amp;aqs=edge..69i57.7897j0j9&amp;FORM=ANAB01&amp;PC=U53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SL/TXT/HTML/?uri=OJ:C:2021:200:FULL&amp;from=EN" TargetMode="External"/><Relationship Id="rId24" Type="http://schemas.openxmlformats.org/officeDocument/2006/relationships/hyperlink" Target="https://www.gorenjskiglas.si/pdf/cenik_kranjcanka.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pletnik.si/google-oglasevanje/" TargetMode="External"/><Relationship Id="rId23" Type="http://schemas.openxmlformats.org/officeDocument/2006/relationships/hyperlink" Target="https://www.tednik.si/images/oglasevanje/Cenik_Tednik_2016.pdf" TargetMode="External"/><Relationship Id="rId28" Type="http://schemas.openxmlformats.org/officeDocument/2006/relationships/hyperlink" Target="https://printalnica.si/plakati-posterji/" TargetMode="External"/><Relationship Id="rId10" Type="http://schemas.openxmlformats.org/officeDocument/2006/relationships/endnotes" Target="endnotes.xml"/><Relationship Id="rId19" Type="http://schemas.openxmlformats.org/officeDocument/2006/relationships/hyperlink" Target="https://www.primerjam.si/cene/optimizacija-in-spletno-oglasevanje/cena-google-oglasevanj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letnik.si/facebook-oglasevanje/cenik/" TargetMode="External"/><Relationship Id="rId22" Type="http://schemas.openxmlformats.org/officeDocument/2006/relationships/hyperlink" Target="https://www.radio-ptuj.si/images/oglasevanje/Cenik-Radio-2016.pdf" TargetMode="External"/><Relationship Id="rId27" Type="http://schemas.openxmlformats.org/officeDocument/2006/relationships/hyperlink" Target="http://www.logos-design.si/Plakati.html"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rc.si/opla/" TargetMode="External"/><Relationship Id="rId2" Type="http://schemas.openxmlformats.org/officeDocument/2006/relationships/hyperlink" Target="https://www.gov.si/teme/placni-sistem/" TargetMode="External"/><Relationship Id="rId1" Type="http://schemas.openxmlformats.org/officeDocument/2006/relationships/hyperlink" Target="https://www.uradni-list.si/glasilo-uradni-list-rs/vsebina/2023-01-0191/aneks-h-kolektivni-pogodbi-za-dejavnost-vzgoje-in-izobrazevanja-v-republiki-sloveniji" TargetMode="External"/><Relationship Id="rId4" Type="http://schemas.openxmlformats.org/officeDocument/2006/relationships/hyperlink" Target="https://ua.gov.si/media/2423/pogoji_in_kriteriji_izbor_izvajalcev_gradiva_in_e-gradiva_2022__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F6959594298341B6FA76775CFCBB4D" ma:contentTypeVersion="5" ma:contentTypeDescription="Ustvari nov dokument." ma:contentTypeScope="" ma:versionID="d0b78cbf1cbe7ba075985c03bad82ae8">
  <xsd:schema xmlns:xsd="http://www.w3.org/2001/XMLSchema" xmlns:xs="http://www.w3.org/2001/XMLSchema" xmlns:p="http://schemas.microsoft.com/office/2006/metadata/properties" xmlns:ns2="b02fb5b8-bc91-4bbf-8ca3-45488a810596" xmlns:ns3="1957717f-4e02-4286-b3c6-503f408e5d2c" targetNamespace="http://schemas.microsoft.com/office/2006/metadata/properties" ma:root="true" ma:fieldsID="4a0d68504f9dcd668bc4e25abd30e2c2" ns2:_="" ns3:_="">
    <xsd:import namespace="b02fb5b8-bc91-4bbf-8ca3-45488a810596"/>
    <xsd:import namespace="1957717f-4e02-4286-b3c6-503f408e5d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7717f-4e02-4286-b3c6-503f408e5d2c"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20B99-263D-4405-9D19-66FFDFB300CB}">
  <ds:schemaRefs>
    <ds:schemaRef ds:uri="http://schemas.openxmlformats.org/officeDocument/2006/bibliography"/>
  </ds:schemaRefs>
</ds:datastoreItem>
</file>

<file path=customXml/itemProps2.xml><?xml version="1.0" encoding="utf-8"?>
<ds:datastoreItem xmlns:ds="http://schemas.openxmlformats.org/officeDocument/2006/customXml" ds:itemID="{4ED5D8A1-53FF-44AE-989A-3510C81D3758}">
  <ds:schemaRefs>
    <ds:schemaRef ds:uri="http://purl.org/dc/elements/1.1/"/>
    <ds:schemaRef ds:uri="http://schemas.microsoft.com/office/2006/metadata/properties"/>
    <ds:schemaRef ds:uri="b02fb5b8-bc91-4bbf-8ca3-45488a81059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C0ED1B2-0B91-4ECF-B796-3B56384A083F}"/>
</file>

<file path=customXml/itemProps4.xml><?xml version="1.0" encoding="utf-8"?>
<ds:datastoreItem xmlns:ds="http://schemas.openxmlformats.org/officeDocument/2006/customXml" ds:itemID="{71C77E81-F2AC-488F-8B56-C8965233E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2300</Words>
  <Characters>13114</Characters>
  <Application>Microsoft Office Word</Application>
  <DocSecurity>0</DocSecurity>
  <Lines>109</Lines>
  <Paragraphs>30</Paragraphs>
  <ScaleCrop>false</ScaleCrop>
  <Company>MJU</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Kovačec</dc:creator>
  <cp:keywords/>
  <dc:description/>
  <cp:lastModifiedBy>Primož Ferjančič</cp:lastModifiedBy>
  <cp:revision>122</cp:revision>
  <cp:lastPrinted>2023-05-26T14:43:00Z</cp:lastPrinted>
  <dcterms:created xsi:type="dcterms:W3CDTF">2023-04-26T06:29:00Z</dcterms:created>
  <dcterms:modified xsi:type="dcterms:W3CDTF">2023-06-26T14:26:00Z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ies>
</file>