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0F1D2" w14:textId="78BA92C4" w:rsidR="164D5D9C" w:rsidRPr="00DD5044" w:rsidRDefault="01718D1E" w:rsidP="00DD5044">
      <w:pPr>
        <w:pStyle w:val="Naslov1"/>
        <w:jc w:val="both"/>
        <w:rPr>
          <w:rFonts w:ascii="Arial" w:hAnsi="Arial" w:cs="Arial"/>
          <w:noProof/>
          <w:color w:val="auto"/>
          <w:sz w:val="20"/>
          <w:szCs w:val="20"/>
        </w:rPr>
      </w:pPr>
      <w:r w:rsidRPr="00DD5044">
        <w:rPr>
          <w:rFonts w:ascii="Arial" w:hAnsi="Arial" w:cs="Arial"/>
          <w:noProof/>
          <w:color w:val="auto"/>
          <w:sz w:val="20"/>
          <w:szCs w:val="20"/>
        </w:rPr>
        <w:t>Priloga št. 1: (Vzorec pogodbe</w:t>
      </w:r>
      <w:r w:rsidR="3095A421" w:rsidRPr="00DD5044">
        <w:rPr>
          <w:rFonts w:ascii="Arial" w:hAnsi="Arial" w:cs="Arial"/>
          <w:noProof/>
          <w:color w:val="auto"/>
          <w:sz w:val="20"/>
          <w:szCs w:val="20"/>
        </w:rPr>
        <w:t xml:space="preserve"> o </w:t>
      </w:r>
      <w:r w:rsidR="739EB8B9" w:rsidRPr="00DD5044">
        <w:rPr>
          <w:rFonts w:ascii="Arial" w:hAnsi="Arial" w:cs="Arial"/>
          <w:noProof/>
          <w:color w:val="auto"/>
          <w:sz w:val="20"/>
          <w:szCs w:val="20"/>
        </w:rPr>
        <w:t>so</w:t>
      </w:r>
      <w:r w:rsidR="3095A421" w:rsidRPr="00DD5044">
        <w:rPr>
          <w:rFonts w:ascii="Arial" w:hAnsi="Arial" w:cs="Arial"/>
          <w:noProof/>
          <w:color w:val="auto"/>
          <w:sz w:val="20"/>
          <w:szCs w:val="20"/>
        </w:rPr>
        <w:t>financiranju</w:t>
      </w:r>
      <w:r w:rsidRPr="00DD5044">
        <w:rPr>
          <w:rFonts w:ascii="Arial" w:hAnsi="Arial" w:cs="Arial"/>
          <w:noProof/>
          <w:color w:val="auto"/>
          <w:sz w:val="20"/>
          <w:szCs w:val="20"/>
        </w:rPr>
        <w:t xml:space="preserve"> se ne izpolnjuje in </w:t>
      </w:r>
      <w:r w:rsidR="5557B4D7" w:rsidRPr="00DD5044">
        <w:rPr>
          <w:rFonts w:ascii="Arial" w:hAnsi="Arial" w:cs="Arial"/>
          <w:noProof/>
          <w:color w:val="auto"/>
          <w:sz w:val="20"/>
          <w:szCs w:val="20"/>
        </w:rPr>
        <w:t>se ga ne prilaga vlogi</w:t>
      </w:r>
      <w:r w:rsidRPr="00DD5044">
        <w:rPr>
          <w:rFonts w:ascii="Arial" w:hAnsi="Arial" w:cs="Arial"/>
          <w:noProof/>
          <w:color w:val="auto"/>
          <w:sz w:val="20"/>
          <w:szCs w:val="20"/>
        </w:rPr>
        <w:t>)</w:t>
      </w:r>
    </w:p>
    <w:p w14:paraId="55372570" w14:textId="3F4F1055" w:rsidR="00752D53" w:rsidRPr="00DD5044" w:rsidRDefault="00752D53" w:rsidP="3EACC219">
      <w:pPr>
        <w:spacing w:after="0" w:line="276" w:lineRule="auto"/>
        <w:jc w:val="both"/>
        <w:rPr>
          <w:rFonts w:ascii="Arial" w:eastAsia="Calibri" w:hAnsi="Arial" w:cs="Arial"/>
          <w:noProof/>
          <w:color w:val="000000" w:themeColor="text1"/>
          <w:sz w:val="20"/>
          <w:szCs w:val="20"/>
        </w:rPr>
      </w:pPr>
    </w:p>
    <w:p w14:paraId="3FA42177" w14:textId="07E12180" w:rsidR="00752D53" w:rsidRPr="00DD5044" w:rsidRDefault="33C46BD2" w:rsidP="00752D53">
      <w:pPr>
        <w:spacing w:after="0" w:line="276" w:lineRule="auto"/>
        <w:jc w:val="both"/>
        <w:rPr>
          <w:rFonts w:ascii="Arial" w:eastAsia="Calibri" w:hAnsi="Arial" w:cs="Arial"/>
          <w:noProof/>
          <w:color w:val="000000" w:themeColor="text1"/>
          <w:sz w:val="20"/>
          <w:szCs w:val="20"/>
        </w:rPr>
      </w:pPr>
      <w:r w:rsidRPr="00DD5044">
        <w:rPr>
          <w:rFonts w:ascii="Arial" w:eastAsia="Calibri" w:hAnsi="Arial" w:cs="Arial"/>
          <w:b/>
          <w:bCs/>
          <w:noProof/>
          <w:color w:val="000000" w:themeColor="text1"/>
          <w:sz w:val="20"/>
          <w:szCs w:val="20"/>
        </w:rPr>
        <w:t>Republika Slovenija</w:t>
      </w:r>
      <w:r w:rsidRPr="00DD5044">
        <w:rPr>
          <w:rFonts w:ascii="Arial" w:eastAsia="Calibri" w:hAnsi="Arial" w:cs="Arial"/>
          <w:noProof/>
          <w:color w:val="000000" w:themeColor="text1"/>
          <w:sz w:val="20"/>
          <w:szCs w:val="20"/>
        </w:rPr>
        <w:t xml:space="preserve">, </w:t>
      </w:r>
      <w:r w:rsidR="709D5D34" w:rsidRPr="00DD5044">
        <w:rPr>
          <w:rFonts w:ascii="Arial" w:eastAsia="Calibri" w:hAnsi="Arial" w:cs="Arial"/>
          <w:b/>
          <w:bCs/>
          <w:noProof/>
          <w:color w:val="000000" w:themeColor="text1"/>
          <w:sz w:val="20"/>
          <w:szCs w:val="20"/>
        </w:rPr>
        <w:t>Ministrstvo za digitalno preobrazbo, Davčna ulica 1, 1000 Ljubljana</w:t>
      </w:r>
      <w:r w:rsidRPr="00DD5044">
        <w:rPr>
          <w:rFonts w:ascii="Arial" w:eastAsia="Calibri" w:hAnsi="Arial" w:cs="Arial"/>
          <w:noProof/>
          <w:color w:val="000000" w:themeColor="text1"/>
          <w:sz w:val="20"/>
          <w:szCs w:val="20"/>
        </w:rPr>
        <w:t xml:space="preserve"> – </w:t>
      </w:r>
      <w:r w:rsidRPr="00DD5044">
        <w:rPr>
          <w:rFonts w:ascii="Arial" w:eastAsia="Calibri" w:hAnsi="Arial" w:cs="Arial"/>
          <w:b/>
          <w:bCs/>
          <w:noProof/>
          <w:color w:val="000000" w:themeColor="text1"/>
          <w:sz w:val="20"/>
          <w:szCs w:val="20"/>
        </w:rPr>
        <w:t>kot posredniško telo</w:t>
      </w:r>
      <w:r w:rsidRPr="00DD5044">
        <w:rPr>
          <w:rFonts w:ascii="Arial" w:eastAsia="Calibri" w:hAnsi="Arial" w:cs="Arial"/>
          <w:noProof/>
          <w:color w:val="000000" w:themeColor="text1"/>
          <w:sz w:val="20"/>
          <w:szCs w:val="20"/>
        </w:rPr>
        <w:t>, ki ga zastopa</w:t>
      </w:r>
      <w:r w:rsidR="56FDA565" w:rsidRPr="00DD5044">
        <w:rPr>
          <w:rFonts w:ascii="Arial" w:eastAsia="Calibri" w:hAnsi="Arial" w:cs="Arial"/>
          <w:noProof/>
          <w:color w:val="000000" w:themeColor="text1"/>
          <w:sz w:val="20"/>
          <w:szCs w:val="20"/>
        </w:rPr>
        <w:t xml:space="preserve"> dr. Emilija Stojmenova Duh,</w:t>
      </w:r>
      <w:r w:rsidRPr="00DD5044">
        <w:rPr>
          <w:rFonts w:ascii="Arial" w:eastAsia="Calibri" w:hAnsi="Arial" w:cs="Arial"/>
          <w:noProof/>
          <w:color w:val="000000" w:themeColor="text1"/>
          <w:sz w:val="20"/>
          <w:szCs w:val="20"/>
        </w:rPr>
        <w:t xml:space="preserve"> ministr</w:t>
      </w:r>
      <w:r w:rsidR="7F40A27F" w:rsidRPr="00DD5044">
        <w:rPr>
          <w:rFonts w:ascii="Arial" w:eastAsia="Calibri" w:hAnsi="Arial" w:cs="Arial"/>
          <w:noProof/>
          <w:color w:val="000000" w:themeColor="text1"/>
          <w:sz w:val="20"/>
          <w:szCs w:val="20"/>
        </w:rPr>
        <w:t>ica</w:t>
      </w:r>
      <w:r w:rsidRPr="00DD5044">
        <w:rPr>
          <w:rFonts w:ascii="Arial" w:eastAsia="Calibri" w:hAnsi="Arial" w:cs="Arial"/>
          <w:noProof/>
          <w:color w:val="000000" w:themeColor="text1"/>
          <w:sz w:val="20"/>
          <w:szCs w:val="20"/>
        </w:rPr>
        <w:t xml:space="preserve"> (v nadaljnjem besedilu: </w:t>
      </w:r>
      <w:r w:rsidRPr="00DD5044">
        <w:rPr>
          <w:rFonts w:ascii="Arial" w:eastAsia="Calibri" w:hAnsi="Arial" w:cs="Arial"/>
          <w:b/>
          <w:bCs/>
          <w:noProof/>
          <w:color w:val="000000" w:themeColor="text1"/>
          <w:sz w:val="20"/>
          <w:szCs w:val="20"/>
        </w:rPr>
        <w:t>ministrstvo</w:t>
      </w:r>
      <w:r w:rsidRPr="00DD5044">
        <w:rPr>
          <w:rFonts w:ascii="Arial" w:eastAsia="Calibri" w:hAnsi="Arial" w:cs="Arial"/>
          <w:noProof/>
          <w:color w:val="000000" w:themeColor="text1"/>
          <w:sz w:val="20"/>
          <w:szCs w:val="20"/>
        </w:rPr>
        <w:t>)</w:t>
      </w:r>
    </w:p>
    <w:p w14:paraId="16A49BAA" w14:textId="090FB2F1" w:rsidR="00752D53" w:rsidRPr="00DD5044" w:rsidRDefault="4177C184" w:rsidP="06B40DDC">
      <w:pPr>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I</w:t>
      </w:r>
      <w:r w:rsidR="33C46BD2" w:rsidRPr="00DD5044">
        <w:rPr>
          <w:rFonts w:ascii="Arial" w:eastAsia="Calibri" w:hAnsi="Arial" w:cs="Arial"/>
          <w:noProof/>
          <w:color w:val="000000" w:themeColor="text1"/>
          <w:sz w:val="20"/>
          <w:szCs w:val="20"/>
        </w:rPr>
        <w:t>D številka:</w:t>
      </w:r>
      <w:r w:rsidR="59935F84" w:rsidRPr="00DD5044">
        <w:rPr>
          <w:rFonts w:ascii="Arial" w:eastAsia="Calibri" w:hAnsi="Arial" w:cs="Arial"/>
          <w:noProof/>
          <w:color w:val="000000" w:themeColor="text1"/>
          <w:sz w:val="20"/>
          <w:szCs w:val="20"/>
        </w:rPr>
        <w:t xml:space="preserve"> SI 29802377</w:t>
      </w:r>
      <w:r w:rsidR="00752D53" w:rsidRPr="00DD5044">
        <w:rPr>
          <w:rFonts w:ascii="Arial" w:hAnsi="Arial" w:cs="Arial"/>
          <w:sz w:val="20"/>
          <w:szCs w:val="20"/>
        </w:rPr>
        <w:tab/>
      </w:r>
    </w:p>
    <w:p w14:paraId="56D6A878" w14:textId="6BE88B83" w:rsidR="00752D53" w:rsidRPr="00DD5044" w:rsidRDefault="33C46BD2" w:rsidP="06B40DDC">
      <w:pPr>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Matična številka:</w:t>
      </w:r>
      <w:r w:rsidR="6F3692E4" w:rsidRPr="00DD5044">
        <w:rPr>
          <w:rFonts w:ascii="Arial" w:eastAsia="Calibri" w:hAnsi="Arial" w:cs="Arial"/>
          <w:noProof/>
          <w:color w:val="000000" w:themeColor="text1"/>
          <w:sz w:val="20"/>
          <w:szCs w:val="20"/>
        </w:rPr>
        <w:t xml:space="preserve"> 2632586000</w:t>
      </w:r>
      <w:r w:rsidR="00752D53" w:rsidRPr="00DD5044">
        <w:rPr>
          <w:rFonts w:ascii="Arial" w:hAnsi="Arial" w:cs="Arial"/>
          <w:sz w:val="20"/>
          <w:szCs w:val="20"/>
        </w:rPr>
        <w:tab/>
      </w:r>
    </w:p>
    <w:p w14:paraId="039F4E79" w14:textId="3F2EE5AA" w:rsidR="00752D53" w:rsidRPr="00DD5044" w:rsidRDefault="00752D53" w:rsidP="498B1B81">
      <w:pPr>
        <w:spacing w:after="0" w:line="276" w:lineRule="auto"/>
        <w:jc w:val="both"/>
        <w:rPr>
          <w:rFonts w:ascii="Arial" w:eastAsia="Calibri" w:hAnsi="Arial" w:cs="Arial"/>
          <w:noProof/>
          <w:color w:val="000000" w:themeColor="text1"/>
          <w:sz w:val="20"/>
          <w:szCs w:val="20"/>
        </w:rPr>
      </w:pPr>
    </w:p>
    <w:p w14:paraId="46600B8C" w14:textId="77777777" w:rsidR="00752D53" w:rsidRPr="00DD5044" w:rsidRDefault="00752D53" w:rsidP="00752D53">
      <w:pPr>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in</w:t>
      </w:r>
    </w:p>
    <w:p w14:paraId="6DA7C995" w14:textId="77777777" w:rsidR="00752D53" w:rsidRPr="00DD5044" w:rsidRDefault="00752D53" w:rsidP="00752D53">
      <w:pPr>
        <w:spacing w:after="0" w:line="276" w:lineRule="auto"/>
        <w:jc w:val="both"/>
        <w:rPr>
          <w:rFonts w:ascii="Arial" w:eastAsia="Calibri" w:hAnsi="Arial" w:cs="Arial"/>
          <w:noProof/>
          <w:color w:val="000000" w:themeColor="text1"/>
          <w:sz w:val="20"/>
          <w:szCs w:val="20"/>
        </w:rPr>
      </w:pPr>
    </w:p>
    <w:p w14:paraId="58ED3D28" w14:textId="77777777" w:rsidR="00752D53" w:rsidRPr="00DD5044" w:rsidRDefault="00752D53" w:rsidP="00752D53">
      <w:pPr>
        <w:spacing w:after="0" w:line="276" w:lineRule="auto"/>
        <w:jc w:val="both"/>
        <w:rPr>
          <w:rFonts w:ascii="Arial" w:eastAsia="Calibri" w:hAnsi="Arial" w:cs="Arial"/>
          <w:noProof/>
          <w:color w:val="000000" w:themeColor="text1"/>
          <w:sz w:val="20"/>
          <w:szCs w:val="20"/>
        </w:rPr>
      </w:pPr>
      <w:r w:rsidRPr="00DD5044">
        <w:rPr>
          <w:rFonts w:ascii="Arial" w:eastAsia="Calibri" w:hAnsi="Arial" w:cs="Arial"/>
          <w:b/>
          <w:noProof/>
          <w:color w:val="000000" w:themeColor="text1"/>
          <w:sz w:val="20"/>
          <w:szCs w:val="20"/>
        </w:rPr>
        <w:t>Naziv</w:t>
      </w:r>
      <w:r w:rsidRPr="00DD5044">
        <w:rPr>
          <w:rFonts w:ascii="Arial" w:eastAsia="Calibri" w:hAnsi="Arial" w:cs="Arial"/>
          <w:noProof/>
          <w:color w:val="000000" w:themeColor="text1"/>
          <w:sz w:val="20"/>
          <w:szCs w:val="20"/>
        </w:rPr>
        <w:t xml:space="preserve">, naslov, </w:t>
      </w:r>
      <w:r w:rsidRPr="00DD5044">
        <w:rPr>
          <w:rFonts w:ascii="Arial" w:eastAsia="Calibri" w:hAnsi="Arial" w:cs="Arial"/>
          <w:b/>
          <w:noProof/>
          <w:color w:val="000000" w:themeColor="text1"/>
          <w:sz w:val="20"/>
          <w:szCs w:val="20"/>
        </w:rPr>
        <w:t>kot upravičenec</w:t>
      </w:r>
      <w:r w:rsidRPr="00DD5044">
        <w:rPr>
          <w:rFonts w:ascii="Arial" w:eastAsia="Calibri" w:hAnsi="Arial" w:cs="Arial"/>
          <w:noProof/>
          <w:color w:val="000000" w:themeColor="text1"/>
          <w:sz w:val="20"/>
          <w:szCs w:val="20"/>
        </w:rPr>
        <w:t xml:space="preserve"> – ki ga zastopa _____________ (v nadaljnjem besedilu: </w:t>
      </w:r>
      <w:r w:rsidRPr="00DD5044">
        <w:rPr>
          <w:rFonts w:ascii="Arial" w:eastAsia="Calibri" w:hAnsi="Arial" w:cs="Arial"/>
          <w:b/>
          <w:noProof/>
          <w:color w:val="000000" w:themeColor="text1"/>
          <w:sz w:val="20"/>
          <w:szCs w:val="20"/>
        </w:rPr>
        <w:t>upravičenec</w:t>
      </w:r>
      <w:r w:rsidRPr="00DD5044">
        <w:rPr>
          <w:rFonts w:ascii="Arial" w:eastAsia="Calibri" w:hAnsi="Arial" w:cs="Arial"/>
          <w:noProof/>
          <w:color w:val="000000" w:themeColor="text1"/>
          <w:sz w:val="20"/>
          <w:szCs w:val="20"/>
        </w:rPr>
        <w:t xml:space="preserve">) </w:t>
      </w:r>
    </w:p>
    <w:p w14:paraId="20501441" w14:textId="77777777" w:rsidR="00752D53" w:rsidRPr="00DD5044" w:rsidRDefault="00752D53" w:rsidP="00752D53">
      <w:pPr>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 xml:space="preserve">Davčna številka: </w:t>
      </w:r>
    </w:p>
    <w:p w14:paraId="3B25CA98" w14:textId="77777777" w:rsidR="00752D53" w:rsidRPr="00DD5044" w:rsidRDefault="00752D53" w:rsidP="00752D53">
      <w:pPr>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 xml:space="preserve">Matična številka: </w:t>
      </w:r>
    </w:p>
    <w:p w14:paraId="33D9FFE9" w14:textId="77777777" w:rsidR="00752D53" w:rsidRPr="00DD5044" w:rsidRDefault="00752D53" w:rsidP="00752D53">
      <w:pPr>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Transakcijski račun: __________________, odprt pri _____________,</w:t>
      </w:r>
    </w:p>
    <w:p w14:paraId="4D3B6D8D" w14:textId="77777777" w:rsidR="00752D53" w:rsidRPr="00DD5044" w:rsidRDefault="00752D53" w:rsidP="00752D53">
      <w:pPr>
        <w:spacing w:after="0" w:line="276" w:lineRule="auto"/>
        <w:jc w:val="both"/>
        <w:rPr>
          <w:rFonts w:ascii="Arial" w:eastAsia="Calibri" w:hAnsi="Arial" w:cs="Arial"/>
          <w:noProof/>
          <w:color w:val="000000" w:themeColor="text1"/>
          <w:sz w:val="20"/>
          <w:szCs w:val="20"/>
        </w:rPr>
      </w:pPr>
    </w:p>
    <w:p w14:paraId="7BE6A73D" w14:textId="77777777" w:rsidR="00752D53" w:rsidRPr="00DD5044" w:rsidRDefault="00752D53" w:rsidP="00752D53">
      <w:pPr>
        <w:spacing w:after="0" w:line="276" w:lineRule="auto"/>
        <w:jc w:val="both"/>
        <w:rPr>
          <w:rFonts w:ascii="Arial" w:eastAsia="Calibri" w:hAnsi="Arial" w:cs="Arial"/>
          <w:noProof/>
          <w:color w:val="000000" w:themeColor="text1"/>
          <w:sz w:val="20"/>
          <w:szCs w:val="20"/>
        </w:rPr>
      </w:pPr>
    </w:p>
    <w:p w14:paraId="5AAADA60" w14:textId="77777777" w:rsidR="00752D53" w:rsidRPr="00DD5044" w:rsidRDefault="00752D53" w:rsidP="00752D53">
      <w:pPr>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sklepata</w:t>
      </w:r>
    </w:p>
    <w:p w14:paraId="67888198" w14:textId="77777777" w:rsidR="00752D53" w:rsidRPr="00DD5044" w:rsidRDefault="00752D53" w:rsidP="00752D53">
      <w:pPr>
        <w:spacing w:after="0" w:line="276" w:lineRule="auto"/>
        <w:jc w:val="both"/>
        <w:rPr>
          <w:rFonts w:ascii="Arial" w:eastAsia="Calibri" w:hAnsi="Arial" w:cs="Arial"/>
          <w:noProof/>
          <w:color w:val="000000" w:themeColor="text1"/>
          <w:sz w:val="20"/>
          <w:szCs w:val="20"/>
        </w:rPr>
      </w:pPr>
    </w:p>
    <w:p w14:paraId="7AE0938F" w14:textId="77777777" w:rsidR="00752D53" w:rsidRPr="00DD5044" w:rsidRDefault="33C46BD2" w:rsidP="258B94FF">
      <w:pPr>
        <w:spacing w:after="0" w:line="276" w:lineRule="auto"/>
        <w:jc w:val="center"/>
        <w:rPr>
          <w:rFonts w:ascii="Arial" w:eastAsia="Calibri" w:hAnsi="Arial" w:cs="Arial"/>
          <w:b/>
          <w:bCs/>
          <w:noProof/>
          <w:color w:val="000000" w:themeColor="text1"/>
          <w:sz w:val="20"/>
          <w:szCs w:val="20"/>
        </w:rPr>
      </w:pPr>
      <w:r w:rsidRPr="00DD5044">
        <w:rPr>
          <w:rFonts w:ascii="Arial" w:eastAsia="Calibri" w:hAnsi="Arial" w:cs="Arial"/>
          <w:b/>
          <w:bCs/>
          <w:noProof/>
          <w:color w:val="000000" w:themeColor="text1"/>
          <w:sz w:val="20"/>
          <w:szCs w:val="20"/>
        </w:rPr>
        <w:t>POGODBO (št.)</w:t>
      </w:r>
    </w:p>
    <w:p w14:paraId="1489D202" w14:textId="7DAC767E" w:rsidR="00752D53" w:rsidRPr="00DD5044" w:rsidRDefault="33C46BD2" w:rsidP="00752D53">
      <w:pPr>
        <w:spacing w:after="0" w:line="276" w:lineRule="auto"/>
        <w:jc w:val="center"/>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 xml:space="preserve">o </w:t>
      </w:r>
      <w:r w:rsidR="42264A80" w:rsidRPr="00DD5044">
        <w:rPr>
          <w:rFonts w:ascii="Arial" w:eastAsia="Calibri" w:hAnsi="Arial" w:cs="Arial"/>
          <w:noProof/>
          <w:color w:val="000000" w:themeColor="text1"/>
          <w:sz w:val="20"/>
          <w:szCs w:val="20"/>
        </w:rPr>
        <w:t>so</w:t>
      </w:r>
      <w:r w:rsidRPr="00DD5044">
        <w:rPr>
          <w:rFonts w:ascii="Arial" w:eastAsia="Calibri" w:hAnsi="Arial" w:cs="Arial"/>
          <w:noProof/>
          <w:color w:val="000000" w:themeColor="text1"/>
          <w:sz w:val="20"/>
          <w:szCs w:val="20"/>
        </w:rPr>
        <w:t>financiranju operacije ______________</w:t>
      </w:r>
    </w:p>
    <w:p w14:paraId="6BF933F5" w14:textId="77777777" w:rsidR="00752D53" w:rsidRPr="00DD5044" w:rsidRDefault="00752D53" w:rsidP="00752D53">
      <w:pPr>
        <w:spacing w:after="0" w:line="276" w:lineRule="auto"/>
        <w:jc w:val="both"/>
        <w:rPr>
          <w:rFonts w:ascii="Arial" w:eastAsia="Calibri" w:hAnsi="Arial" w:cs="Arial"/>
          <w:noProof/>
          <w:color w:val="000000" w:themeColor="text1"/>
          <w:sz w:val="20"/>
          <w:szCs w:val="20"/>
        </w:rPr>
      </w:pPr>
    </w:p>
    <w:p w14:paraId="524B1EBC" w14:textId="77777777" w:rsidR="00752D53" w:rsidRPr="00DD5044" w:rsidRDefault="00752D53" w:rsidP="00752D53">
      <w:pPr>
        <w:spacing w:after="0" w:line="276" w:lineRule="auto"/>
        <w:jc w:val="both"/>
        <w:rPr>
          <w:rFonts w:ascii="Arial" w:eastAsia="Calibri" w:hAnsi="Arial" w:cs="Arial"/>
          <w:noProof/>
          <w:color w:val="000000" w:themeColor="text1"/>
          <w:sz w:val="20"/>
          <w:szCs w:val="20"/>
        </w:rPr>
      </w:pPr>
    </w:p>
    <w:p w14:paraId="26E6FF52" w14:textId="77777777" w:rsidR="00752D53" w:rsidRPr="00DD5044" w:rsidRDefault="33C46BD2" w:rsidP="258B94FF">
      <w:pPr>
        <w:numPr>
          <w:ilvl w:val="0"/>
          <w:numId w:val="7"/>
        </w:numPr>
        <w:spacing w:after="0" w:line="276" w:lineRule="auto"/>
        <w:jc w:val="both"/>
        <w:rPr>
          <w:rFonts w:ascii="Arial" w:eastAsia="Calibri" w:hAnsi="Arial" w:cs="Arial"/>
          <w:b/>
          <w:bCs/>
          <w:noProof/>
          <w:color w:val="000000" w:themeColor="text1"/>
          <w:sz w:val="20"/>
          <w:szCs w:val="20"/>
        </w:rPr>
      </w:pPr>
      <w:r w:rsidRPr="00DD5044">
        <w:rPr>
          <w:rFonts w:ascii="Arial" w:eastAsia="Calibri" w:hAnsi="Arial" w:cs="Arial"/>
          <w:b/>
          <w:bCs/>
          <w:noProof/>
          <w:color w:val="000000" w:themeColor="text1"/>
          <w:sz w:val="20"/>
          <w:szCs w:val="20"/>
        </w:rPr>
        <w:t>UVODNE DOLOČBE</w:t>
      </w:r>
    </w:p>
    <w:p w14:paraId="06DDAB48" w14:textId="77777777" w:rsidR="00752D53" w:rsidRPr="00DD5044" w:rsidRDefault="00752D53" w:rsidP="00752D53">
      <w:pPr>
        <w:spacing w:after="0" w:line="276" w:lineRule="auto"/>
        <w:jc w:val="both"/>
        <w:rPr>
          <w:rFonts w:ascii="Arial" w:eastAsia="Calibri" w:hAnsi="Arial" w:cs="Arial"/>
          <w:noProof/>
          <w:color w:val="000000" w:themeColor="text1"/>
          <w:sz w:val="20"/>
          <w:szCs w:val="20"/>
        </w:rPr>
      </w:pPr>
    </w:p>
    <w:p w14:paraId="0100AF5E" w14:textId="77777777" w:rsidR="00752D53" w:rsidRPr="00DD5044" w:rsidRDefault="00752D53" w:rsidP="00752D53">
      <w:pPr>
        <w:numPr>
          <w:ilvl w:val="0"/>
          <w:numId w:val="6"/>
        </w:numPr>
        <w:spacing w:after="0" w:line="276" w:lineRule="auto"/>
        <w:jc w:val="center"/>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člen</w:t>
      </w:r>
    </w:p>
    <w:p w14:paraId="12546432" w14:textId="77777777" w:rsidR="00752D53" w:rsidRPr="00DD5044" w:rsidRDefault="00752D53" w:rsidP="00752D53">
      <w:pPr>
        <w:spacing w:after="0" w:line="276" w:lineRule="auto"/>
        <w:jc w:val="center"/>
        <w:rPr>
          <w:rFonts w:ascii="Arial" w:eastAsia="Calibri" w:hAnsi="Arial" w:cs="Arial"/>
          <w:noProof/>
          <w:color w:val="000000" w:themeColor="text1"/>
          <w:sz w:val="20"/>
          <w:szCs w:val="20"/>
        </w:rPr>
      </w:pPr>
    </w:p>
    <w:p w14:paraId="4A948ABC" w14:textId="77777777" w:rsidR="00752D53" w:rsidRPr="00DD5044" w:rsidRDefault="00752D53" w:rsidP="00752D53">
      <w:pPr>
        <w:spacing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Pogodbeni stranki uvodoma kot nesporno ugotavljata:</w:t>
      </w:r>
    </w:p>
    <w:p w14:paraId="3F9B38F5" w14:textId="1FA187A6" w:rsidR="00752D53" w:rsidRPr="00DD5044" w:rsidRDefault="33C46BD2" w:rsidP="00752D53">
      <w:pPr>
        <w:spacing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 da je ministrstvo oseba javnega prava, ki je na podlagi Uredbe o izvajanju uredb (EU) in (Euratom) na področju izvajanja evropske kohezijske politike v obdobju 2021–2027 za cilj naložbe za rast in delovna mesta (Uradn</w:t>
      </w:r>
      <w:r w:rsidR="38742039" w:rsidRPr="00DD5044">
        <w:rPr>
          <w:rFonts w:ascii="Arial" w:eastAsia="Calibri" w:hAnsi="Arial" w:cs="Arial"/>
          <w:noProof/>
          <w:color w:val="000000" w:themeColor="text1"/>
          <w:sz w:val="20"/>
          <w:szCs w:val="20"/>
        </w:rPr>
        <w:t>i</w:t>
      </w:r>
      <w:r w:rsidRPr="00DD5044">
        <w:rPr>
          <w:rFonts w:ascii="Arial" w:eastAsia="Calibri" w:hAnsi="Arial" w:cs="Arial"/>
          <w:noProof/>
          <w:color w:val="000000" w:themeColor="text1"/>
          <w:sz w:val="20"/>
          <w:szCs w:val="20"/>
        </w:rPr>
        <w:t xml:space="preserve"> list</w:t>
      </w:r>
      <w:r w:rsidR="380BD037" w:rsidRPr="00DD5044">
        <w:rPr>
          <w:rFonts w:ascii="Arial" w:eastAsia="Calibri" w:hAnsi="Arial" w:cs="Arial"/>
          <w:noProof/>
          <w:color w:val="000000" w:themeColor="text1"/>
          <w:sz w:val="20"/>
          <w:szCs w:val="20"/>
        </w:rPr>
        <w:t xml:space="preserve"> RS,</w:t>
      </w:r>
      <w:r w:rsidRPr="00DD5044">
        <w:rPr>
          <w:rFonts w:ascii="Arial" w:eastAsia="Calibri" w:hAnsi="Arial" w:cs="Arial"/>
          <w:noProof/>
          <w:color w:val="000000" w:themeColor="text1"/>
          <w:sz w:val="20"/>
          <w:szCs w:val="20"/>
        </w:rPr>
        <w:t xml:space="preserve"> št</w:t>
      </w:r>
      <w:r w:rsidR="0B9F9ADC" w:rsidRPr="00DD5044">
        <w:rPr>
          <w:rFonts w:ascii="Arial" w:eastAsia="Calibri" w:hAnsi="Arial" w:cs="Arial"/>
          <w:noProof/>
          <w:color w:val="000000" w:themeColor="text1"/>
          <w:sz w:val="20"/>
          <w:szCs w:val="20"/>
        </w:rPr>
        <w:t>.</w:t>
      </w:r>
      <w:r w:rsidRPr="00DD5044">
        <w:rPr>
          <w:rFonts w:ascii="Arial" w:eastAsia="Calibri" w:hAnsi="Arial" w:cs="Arial"/>
          <w:noProof/>
          <w:color w:val="000000" w:themeColor="text1"/>
          <w:sz w:val="20"/>
          <w:szCs w:val="20"/>
        </w:rPr>
        <w:t xml:space="preserve"> 21/23) dolžno opravljati predpisane naloge v okviru načrtovanja evropske kohezijske politike in načina izbora operacij in izvajanja operacij,</w:t>
      </w:r>
    </w:p>
    <w:p w14:paraId="0FD70FB0" w14:textId="6CCFB608" w:rsidR="00752D53" w:rsidRPr="00DD5044" w:rsidRDefault="33C46BD2" w:rsidP="06B40DDC">
      <w:pPr>
        <w:spacing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 xml:space="preserve">- </w:t>
      </w:r>
      <w:r w:rsidR="507A3359" w:rsidRPr="00DD5044">
        <w:rPr>
          <w:rFonts w:ascii="Arial" w:eastAsia="Calibri" w:hAnsi="Arial" w:cs="Arial"/>
          <w:noProof/>
          <w:color w:val="000000" w:themeColor="text1"/>
          <w:sz w:val="20"/>
          <w:szCs w:val="20"/>
        </w:rPr>
        <w:t xml:space="preserve">da je ministrstvo v Uradnem listu RS, št. ....... objavilo Javni razpis za </w:t>
      </w:r>
      <w:r w:rsidR="0439772A" w:rsidRPr="00DD5044">
        <w:rPr>
          <w:rFonts w:ascii="Arial" w:eastAsia="Calibri" w:hAnsi="Arial" w:cs="Arial"/>
          <w:noProof/>
          <w:color w:val="000000" w:themeColor="text1"/>
          <w:sz w:val="20"/>
          <w:szCs w:val="20"/>
        </w:rPr>
        <w:t>so</w:t>
      </w:r>
      <w:r w:rsidR="507A3359" w:rsidRPr="00DD5044">
        <w:rPr>
          <w:rFonts w:ascii="Arial" w:eastAsia="Calibri" w:hAnsi="Arial" w:cs="Arial"/>
          <w:noProof/>
          <w:color w:val="000000" w:themeColor="text1"/>
          <w:sz w:val="20"/>
          <w:szCs w:val="20"/>
        </w:rPr>
        <w:t xml:space="preserve">financiranje izvajanja neformalnih izobraževanj za odrasle na področju digitalnih kompetenc za leti 2024 in 2025 (JR DDK 2024-2025) </w:t>
      </w:r>
      <w:r w:rsidR="1C1F60B6" w:rsidRPr="00DD5044">
        <w:rPr>
          <w:rFonts w:ascii="Arial" w:eastAsia="Calibri" w:hAnsi="Arial" w:cs="Arial"/>
          <w:noProof/>
          <w:color w:val="000000" w:themeColor="text1"/>
          <w:sz w:val="20"/>
          <w:szCs w:val="20"/>
        </w:rPr>
        <w:t>(v nadaljnjem besedilu: javni razpis),</w:t>
      </w:r>
    </w:p>
    <w:p w14:paraId="297B839C" w14:textId="4B764350" w:rsidR="00B57B53" w:rsidRPr="00DD5044" w:rsidRDefault="00B57B53" w:rsidP="06B40DDC">
      <w:pPr>
        <w:spacing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 da je javni razpis skladen s strateškim dokumentom Digitalna Slovenija 2030, Nacionalnim strateškim načrtom za digitalno desetletje in sicer vezano na področje »Digitalne kompetence«, kjer naslavlja 1. cilj ter 7. ukrep. Omenjeni načrt je del načrta Evropskega digitalnega desetletja. Javni razpis je prav tako skladen s Strategijo razvoja Slovenije 2030,</w:t>
      </w:r>
    </w:p>
    <w:p w14:paraId="40E4EB51" w14:textId="18541C83" w:rsidR="00752D53" w:rsidRPr="00DD5044" w:rsidRDefault="507A3359" w:rsidP="00752D53">
      <w:pPr>
        <w:spacing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 xml:space="preserve">- </w:t>
      </w:r>
      <w:r w:rsidR="33C46BD2" w:rsidRPr="00DD5044">
        <w:rPr>
          <w:rFonts w:ascii="Arial" w:eastAsia="Calibri" w:hAnsi="Arial" w:cs="Arial"/>
          <w:noProof/>
          <w:color w:val="000000" w:themeColor="text1"/>
          <w:sz w:val="20"/>
          <w:szCs w:val="20"/>
        </w:rPr>
        <w:t>da je bil za operacijo upravičencu dne ___izdan »sklep Ministrstva o izboru …«, (ki je postal pravnomočen dne …)</w:t>
      </w:r>
      <w:r w:rsidR="002972B1" w:rsidRPr="00DD5044">
        <w:rPr>
          <w:rFonts w:ascii="Arial" w:eastAsia="Calibri" w:hAnsi="Arial" w:cs="Arial"/>
          <w:noProof/>
          <w:color w:val="000000" w:themeColor="text1"/>
          <w:sz w:val="20"/>
          <w:szCs w:val="20"/>
        </w:rPr>
        <w:t>,</w:t>
      </w:r>
    </w:p>
    <w:p w14:paraId="292453E0" w14:textId="77777777" w:rsidR="00752D53" w:rsidRPr="00DD5044" w:rsidRDefault="00752D53" w:rsidP="00752D53">
      <w:pPr>
        <w:spacing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 da predstavljajo sredstva, dodeljena upravičencu v skladu s to pogodbo, sredstva evropske kohezijske politike, ki se upravičencu na podlagi te pogodbe izplačajo kot sredstva iz proračuna Evropske unije in proračuna Republike Slovenije (slovenska udeležba),</w:t>
      </w:r>
    </w:p>
    <w:p w14:paraId="71B27CDB" w14:textId="618FF6E9" w:rsidR="00752D53" w:rsidRPr="00DD5044" w:rsidRDefault="00752D53" w:rsidP="00752D53">
      <w:pPr>
        <w:spacing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 da področje izvajanja evropske kohezijske politike sodi na področje javnih financ ter je v celoti urejeno s predpisi, sprejetimi na ravni Evropske unije, in nacionalnimi predpisi, ki so za stranke zavezujoči,</w:t>
      </w:r>
    </w:p>
    <w:p w14:paraId="676CDE82" w14:textId="77777777" w:rsidR="00752D53" w:rsidRPr="00DD5044" w:rsidRDefault="00752D53" w:rsidP="00752D53">
      <w:pPr>
        <w:spacing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lastRenderedPageBreak/>
        <w:t>- da je namen sofinanciranja operacij iz sredstev evropske kohezijske politike izključno sofinanciranje tistih upravičenih stroškov in izdatkov izbranih operacij ali njihovih delov, ki niso obremenjene s kršitvami veljavnih predpisov ali te pogodbe,</w:t>
      </w:r>
    </w:p>
    <w:p w14:paraId="56A1124B" w14:textId="77777777" w:rsidR="00752D53" w:rsidRPr="00DD5044" w:rsidRDefault="00752D53" w:rsidP="00752D53">
      <w:pPr>
        <w:spacing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 da je upravičenec seznanjen, da gre za pogodbo, ki je v določenem delu pod javnopravnim režimom, torej pod ureditvijo, drugačno od splošnih pravil pogodbenega prava,</w:t>
      </w:r>
    </w:p>
    <w:p w14:paraId="7C47A4C1" w14:textId="77777777" w:rsidR="00752D53" w:rsidRPr="00DD5044" w:rsidRDefault="00752D53" w:rsidP="00752D53">
      <w:pPr>
        <w:spacing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 da ministrstvo v pogodbi ne nastopa samo kot pogodbena stranka, temveč tudi kot nosilec javnega interesa za spodbujanje naložb za rast in delovna mesta ter zmanjševanje razvojnih razlik do razvitih regij Evropske unije ter med kohezijskima regijama in razvojnimi regijami v Republiki Sloveniji. Pri uresničevanju tega interesa ima nekatera pooblastila, s katerimi lahko posega v določbe te pogodbe zlasti v delih, ki se nanašajo na pristojnosti posredniškega telesa in organa upravljanja v zvezi z nadzorom nad porabo sredstev in pooblastilom za ta nadzor,</w:t>
      </w:r>
    </w:p>
    <w:p w14:paraId="38DA7B26" w14:textId="1C8BF83A" w:rsidR="009307F1" w:rsidRPr="00DD5044" w:rsidRDefault="00752D53" w:rsidP="00752D53">
      <w:pPr>
        <w:spacing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 da je upravičenec seznanjen z obveznostmi in pristojnostmi Republike Slovenije (v nadaljnjem besedilu: RS) glede deljenega upravljanja med RS in Evropsko komisijo (v nadaljnjem besedilu: Komisija) za sredstva Evropskih strukturnih in investicijskih skladov (v nadaljnjem besedilu: ESI skladov) ter da Komisija in RS uporabljata načelo dobrega finančnega poslovanja</w:t>
      </w:r>
      <w:r w:rsidR="004B2615" w:rsidRPr="00DD5044">
        <w:rPr>
          <w:rFonts w:ascii="Arial" w:eastAsia="Calibri" w:hAnsi="Arial" w:cs="Arial"/>
          <w:noProof/>
          <w:color w:val="000000" w:themeColor="text1"/>
          <w:sz w:val="20"/>
          <w:szCs w:val="20"/>
        </w:rPr>
        <w:t xml:space="preserve"> </w:t>
      </w:r>
      <w:r w:rsidRPr="00DD5044">
        <w:rPr>
          <w:rFonts w:ascii="Arial" w:eastAsia="Calibri" w:hAnsi="Arial" w:cs="Arial"/>
          <w:noProof/>
          <w:color w:val="000000" w:themeColor="text1"/>
          <w:sz w:val="20"/>
          <w:szCs w:val="20"/>
        </w:rPr>
        <w:t xml:space="preserve">in smotrnosti v skladu s sedmim poglavjem </w:t>
      </w:r>
      <w:r w:rsidR="009307F1" w:rsidRPr="00DD5044">
        <w:rPr>
          <w:rFonts w:ascii="Arial" w:eastAsia="Calibri" w:hAnsi="Arial" w:cs="Arial"/>
          <w:noProof/>
          <w:color w:val="000000" w:themeColor="text1"/>
          <w:sz w:val="20"/>
          <w:szCs w:val="20"/>
        </w:rPr>
        <w:t>Uredbe (EU, Euratom) 2018/1046 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Euratom) št. 966/2012, zadnjič spremenjena z Uredbo (EU, Euratom) 2022/2434 Evropskega parlamenta in Sveta z dne 6. decembra 2022 o spremembi Uredbe (EU, Euratom) 2018/1046, kar zadeva določitev diverzificirane strategije financiranja za splošno metodo najemanja posojil (UL L št. 319, 13. 12. 2022, str. 1), (v nadaljnjem besedilu: Uredba 20</w:t>
      </w:r>
      <w:r w:rsidR="005F2595" w:rsidRPr="00DD5044">
        <w:rPr>
          <w:rFonts w:ascii="Arial" w:eastAsia="Calibri" w:hAnsi="Arial" w:cs="Arial"/>
          <w:noProof/>
          <w:color w:val="000000" w:themeColor="text1"/>
          <w:sz w:val="20"/>
          <w:szCs w:val="20"/>
        </w:rPr>
        <w:t>18</w:t>
      </w:r>
      <w:r w:rsidR="009307F1" w:rsidRPr="00DD5044">
        <w:rPr>
          <w:rFonts w:ascii="Arial" w:eastAsia="Calibri" w:hAnsi="Arial" w:cs="Arial"/>
          <w:noProof/>
          <w:color w:val="000000" w:themeColor="text1"/>
          <w:sz w:val="20"/>
          <w:szCs w:val="20"/>
        </w:rPr>
        <w:t>/10</w:t>
      </w:r>
      <w:r w:rsidR="005F2595" w:rsidRPr="00DD5044">
        <w:rPr>
          <w:rFonts w:ascii="Arial" w:eastAsia="Calibri" w:hAnsi="Arial" w:cs="Arial"/>
          <w:noProof/>
          <w:color w:val="000000" w:themeColor="text1"/>
          <w:sz w:val="20"/>
          <w:szCs w:val="20"/>
        </w:rPr>
        <w:t>46</w:t>
      </w:r>
      <w:r w:rsidR="009307F1" w:rsidRPr="00DD5044">
        <w:rPr>
          <w:rFonts w:ascii="Arial" w:eastAsia="Calibri" w:hAnsi="Arial" w:cs="Arial"/>
          <w:noProof/>
          <w:color w:val="000000" w:themeColor="text1"/>
          <w:sz w:val="20"/>
          <w:szCs w:val="20"/>
        </w:rPr>
        <w:t>/EU) ;</w:t>
      </w:r>
    </w:p>
    <w:p w14:paraId="04E389DE" w14:textId="77777777" w:rsidR="00752D53" w:rsidRPr="00DD5044" w:rsidRDefault="00752D53" w:rsidP="00752D53">
      <w:pPr>
        <w:spacing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 da je upravičenec seznanjen, da so udeleženci evropske kohezijske politike dolžni preprečevati, odkrivati in odpravljati nepravilnosti ter poročati o njih. Prav tako so dolžni izvajati finančne in druge popravke v povezavi z odkritimi posameznimi ali sistemskimi nepravilnostmi. Kadar zneska neupravičenih izdatkov ni mogoče natančno določiti, se uporabi pavšalni znesek ali ekstrapolirani finančni popravek v skladu s Prilogo XXV Uredbe 2021/1060/EU,</w:t>
      </w:r>
      <w:r w:rsidRPr="00DD5044">
        <w:rPr>
          <w:rFonts w:ascii="Arial" w:eastAsia="Calibri" w:hAnsi="Arial" w:cs="Arial"/>
          <w:color w:val="000000" w:themeColor="text1"/>
          <w:sz w:val="20"/>
          <w:szCs w:val="20"/>
        </w:rPr>
        <w:t xml:space="preserve"> z naslovom »Določanje stopenj finančnih popravkov: pavšalni in ekstrapolirani finančni popravki – Člen 104(1)«,</w:t>
      </w:r>
    </w:p>
    <w:p w14:paraId="40A1E4D6" w14:textId="3CBFAE2D" w:rsidR="009307F1" w:rsidRPr="00DD5044" w:rsidRDefault="33C46BD2" w:rsidP="00752D53">
      <w:pPr>
        <w:spacing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 da je upravičenec seznanjen, da neizvršitev finančnega popravka za RS pomeni neupravičeno obremenitev državnega proračuna, kot to določa</w:t>
      </w:r>
      <w:r w:rsidR="009307F1" w:rsidRPr="00DD5044">
        <w:rPr>
          <w:rFonts w:ascii="Arial" w:eastAsia="Calibri" w:hAnsi="Arial" w:cs="Arial"/>
          <w:noProof/>
          <w:color w:val="000000" w:themeColor="text1"/>
          <w:sz w:val="20"/>
          <w:szCs w:val="20"/>
        </w:rPr>
        <w:t>ta</w:t>
      </w:r>
      <w:r w:rsidRPr="00DD5044">
        <w:rPr>
          <w:rFonts w:ascii="Arial" w:eastAsia="Calibri" w:hAnsi="Arial" w:cs="Arial"/>
          <w:noProof/>
          <w:color w:val="000000" w:themeColor="text1"/>
          <w:sz w:val="20"/>
          <w:szCs w:val="20"/>
        </w:rPr>
        <w:t xml:space="preserve"> 103. in 104. člen </w:t>
      </w:r>
      <w:r w:rsidR="009307F1" w:rsidRPr="00DD5044">
        <w:rPr>
          <w:rFonts w:ascii="Arial" w:eastAsia="Calibri" w:hAnsi="Arial" w:cs="Arial"/>
          <w:noProof/>
          <w:color w:val="000000" w:themeColor="text1"/>
          <w:sz w:val="20"/>
          <w:szCs w:val="20"/>
        </w:rPr>
        <w:t xml:space="preserve">Uredbe (EU) 2021/1060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(UL L št. 231 z dne 30. 6. 2021, str. 159), zadnjič spremenjene z Uredbo (EU) 2023/435 Evropskega parlamenta in Sveta z dne 27. februarja 2023 o spremembi Uredbe (EU) 2021/241 glede poglavij REPowerEU v načrtih za okrevanje in odpornost ter spremembi uredb (EU) št. 1303/2013, (EU) 2021/1060 in (EU) 2021/1755 ter Direktive 2003/87/ES(UL L št 63 z dne 28. 2. 2023 str. 1), (v nadaljnjem besedilu: Uredba 2021/1060/EU), </w:t>
      </w:r>
    </w:p>
    <w:p w14:paraId="596E4EA1" w14:textId="77777777" w:rsidR="00752D53" w:rsidRPr="00DD5044" w:rsidRDefault="00752D53" w:rsidP="00752D53">
      <w:pPr>
        <w:spacing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 da zadržanje izplačil sredstev, finančni popravki in vračilo že izplačanih sredstev za upravičenca ne pomenijo nastanka težko nadomestljive škode,</w:t>
      </w:r>
    </w:p>
    <w:p w14:paraId="77CB5CFD" w14:textId="377644E1" w:rsidR="00752D53" w:rsidRDefault="33C46BD2" w:rsidP="00752D53">
      <w:pPr>
        <w:spacing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 xml:space="preserve">- da upravičenec pri izvajanju pogodbe nastopa samostojno, brez partnerjev, pri operaciji, ki se </w:t>
      </w:r>
      <w:r w:rsidR="66150CC5" w:rsidRPr="00DD5044">
        <w:rPr>
          <w:rFonts w:ascii="Arial" w:eastAsia="Calibri" w:hAnsi="Arial" w:cs="Arial"/>
          <w:noProof/>
          <w:color w:val="000000" w:themeColor="text1"/>
          <w:sz w:val="20"/>
          <w:szCs w:val="20"/>
        </w:rPr>
        <w:t>so</w:t>
      </w:r>
      <w:r w:rsidRPr="00DD5044">
        <w:rPr>
          <w:rFonts w:ascii="Arial" w:eastAsia="Calibri" w:hAnsi="Arial" w:cs="Arial"/>
          <w:noProof/>
          <w:color w:val="000000" w:themeColor="text1"/>
          <w:sz w:val="20"/>
          <w:szCs w:val="20"/>
        </w:rPr>
        <w:t xml:space="preserve">financira s to pogodbo. V primeru nastopa s partnerji je priloga k pogodbi o </w:t>
      </w:r>
      <w:r w:rsidR="731A50A4" w:rsidRPr="00DD5044">
        <w:rPr>
          <w:rFonts w:ascii="Arial" w:eastAsia="Calibri" w:hAnsi="Arial" w:cs="Arial"/>
          <w:noProof/>
          <w:color w:val="000000" w:themeColor="text1"/>
          <w:sz w:val="20"/>
          <w:szCs w:val="20"/>
        </w:rPr>
        <w:t>so</w:t>
      </w:r>
      <w:r w:rsidRPr="00DD5044">
        <w:rPr>
          <w:rFonts w:ascii="Arial" w:eastAsia="Calibri" w:hAnsi="Arial" w:cs="Arial"/>
          <w:noProof/>
          <w:color w:val="000000" w:themeColor="text1"/>
          <w:sz w:val="20"/>
          <w:szCs w:val="20"/>
        </w:rPr>
        <w:t xml:space="preserve">financiranju tudi </w:t>
      </w:r>
      <w:r w:rsidR="61CA51C8" w:rsidRPr="00DD5044">
        <w:rPr>
          <w:rFonts w:ascii="Arial" w:eastAsia="Calibri" w:hAnsi="Arial" w:cs="Arial"/>
          <w:noProof/>
          <w:color w:val="000000" w:themeColor="text1"/>
          <w:sz w:val="20"/>
          <w:szCs w:val="20"/>
        </w:rPr>
        <w:t xml:space="preserve">konzorcijski </w:t>
      </w:r>
      <w:r w:rsidRPr="00DD5044">
        <w:rPr>
          <w:rFonts w:ascii="Arial" w:eastAsia="Calibri" w:hAnsi="Arial" w:cs="Arial"/>
          <w:noProof/>
          <w:color w:val="000000" w:themeColor="text1"/>
          <w:sz w:val="20"/>
          <w:szCs w:val="20"/>
        </w:rPr>
        <w:t xml:space="preserve">sporazum. </w:t>
      </w:r>
    </w:p>
    <w:p w14:paraId="305142F5" w14:textId="77777777" w:rsidR="00DD5044" w:rsidRDefault="00DD5044" w:rsidP="00752D53">
      <w:pPr>
        <w:spacing w:line="276" w:lineRule="auto"/>
        <w:jc w:val="both"/>
        <w:rPr>
          <w:rFonts w:ascii="Arial" w:eastAsia="Calibri" w:hAnsi="Arial" w:cs="Arial"/>
          <w:noProof/>
          <w:color w:val="000000" w:themeColor="text1"/>
          <w:sz w:val="20"/>
          <w:szCs w:val="20"/>
        </w:rPr>
      </w:pPr>
    </w:p>
    <w:p w14:paraId="00F04AD9" w14:textId="77777777" w:rsidR="00DD5044" w:rsidRPr="00DD5044" w:rsidRDefault="00DD5044" w:rsidP="00752D53">
      <w:pPr>
        <w:spacing w:line="276" w:lineRule="auto"/>
        <w:jc w:val="both"/>
        <w:rPr>
          <w:rFonts w:ascii="Arial" w:eastAsia="Calibri" w:hAnsi="Arial" w:cs="Arial"/>
          <w:noProof/>
          <w:color w:val="000000" w:themeColor="text1"/>
          <w:sz w:val="20"/>
          <w:szCs w:val="20"/>
        </w:rPr>
      </w:pPr>
    </w:p>
    <w:p w14:paraId="4FBB4255" w14:textId="77777777" w:rsidR="00752D53" w:rsidRPr="00DD5044" w:rsidRDefault="00752D53" w:rsidP="00752D53">
      <w:pPr>
        <w:numPr>
          <w:ilvl w:val="0"/>
          <w:numId w:val="6"/>
        </w:numPr>
        <w:spacing w:after="0" w:line="276" w:lineRule="auto"/>
        <w:jc w:val="center"/>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lastRenderedPageBreak/>
        <w:t xml:space="preserve">člen </w:t>
      </w:r>
    </w:p>
    <w:p w14:paraId="5DEC8A6C" w14:textId="77777777" w:rsidR="00752D53" w:rsidRPr="00DD5044" w:rsidRDefault="00752D53" w:rsidP="00752D53">
      <w:pPr>
        <w:spacing w:after="0" w:line="276" w:lineRule="auto"/>
        <w:jc w:val="center"/>
        <w:rPr>
          <w:rFonts w:ascii="Arial" w:eastAsia="Calibri" w:hAnsi="Arial" w:cs="Arial"/>
          <w:noProof/>
          <w:color w:val="000000" w:themeColor="text1"/>
          <w:sz w:val="20"/>
          <w:szCs w:val="20"/>
        </w:rPr>
      </w:pPr>
    </w:p>
    <w:p w14:paraId="56873F61" w14:textId="77777777" w:rsidR="00752D53" w:rsidRPr="00DD5044" w:rsidRDefault="00752D53" w:rsidP="00752D53">
      <w:pPr>
        <w:spacing w:after="20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Pogodbeni stranki sta sporazumni, da se ta pogodba sklepa zaradi dodelitve sredstev evropske kohezijske politike upravičencu, katerega operacija je bila odobrena, in ki se izplačajo kot sredstva iz proračuna Evropske unije s slovensko udeležbo za operacije ali njihove dele, ki niso obremenjeni s kršitvami veljavnih predpisov ali te pogodbe. Pogodbeno razmerje je urejeno z evropskimi in slovenskimi javnofinančnimi predpisi ter je podvrženo tudi nadzoru evropskih in slovenskih institucij ali organov, ki ugotavljajo kršitve pri uporabi dodeljenih sredstev. Ker gre za dodelitev javnih sredstev, se pogodbeni stranki zavezujeta, da bosta ravnali v skladu z ugotovitvami iz končnih poročil organa upravljanja, revizijskega organa in drugih nadzornih organov ali institucij, vključenih v izvajanje, upravljanje, nadzor ali revizijo operacije, sicer gre za bistveno kršitev pogodbe. Upravičenec je dolžan ukrepati skladno s priporočili iz končnih poročil nadzornih organov in redno obveščati ministrstvo o izvedenih ukrepih.</w:t>
      </w:r>
    </w:p>
    <w:p w14:paraId="1D974688" w14:textId="42F970B3" w:rsidR="00752D53" w:rsidRPr="00DD5044" w:rsidRDefault="33C46BD2" w:rsidP="00752D53">
      <w:pPr>
        <w:spacing w:after="20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 xml:space="preserve">Pogodbeni stranki se dogovorita, da se upravičeni stroški izvedbe operacije </w:t>
      </w:r>
      <w:r w:rsidR="662014CE" w:rsidRPr="00DD5044">
        <w:rPr>
          <w:rFonts w:ascii="Arial" w:eastAsia="Calibri" w:hAnsi="Arial" w:cs="Arial"/>
          <w:noProof/>
          <w:color w:val="000000" w:themeColor="text1"/>
          <w:sz w:val="20"/>
          <w:szCs w:val="20"/>
        </w:rPr>
        <w:t>so</w:t>
      </w:r>
      <w:r w:rsidRPr="00DD5044">
        <w:rPr>
          <w:rFonts w:ascii="Arial" w:eastAsia="Calibri" w:hAnsi="Arial" w:cs="Arial"/>
          <w:noProof/>
          <w:color w:val="000000" w:themeColor="text1"/>
          <w:sz w:val="20"/>
          <w:szCs w:val="20"/>
        </w:rPr>
        <w:t xml:space="preserve">financirajo le pod pogojem, da niso nastali s kršitvijo predpisov s področja </w:t>
      </w:r>
      <w:r w:rsidR="26DFBBD2" w:rsidRPr="00DD5044">
        <w:rPr>
          <w:rFonts w:ascii="Arial" w:eastAsia="Calibri" w:hAnsi="Arial" w:cs="Arial"/>
          <w:noProof/>
          <w:color w:val="000000" w:themeColor="text1"/>
          <w:sz w:val="20"/>
          <w:szCs w:val="20"/>
        </w:rPr>
        <w:t>izvedbe</w:t>
      </w:r>
      <w:r w:rsidRPr="00DD5044">
        <w:rPr>
          <w:rFonts w:ascii="Arial" w:eastAsia="Calibri" w:hAnsi="Arial" w:cs="Arial"/>
          <w:noProof/>
          <w:color w:val="000000" w:themeColor="text1"/>
          <w:sz w:val="20"/>
          <w:szCs w:val="20"/>
        </w:rPr>
        <w:t xml:space="preserve"> javnih </w:t>
      </w:r>
      <w:r w:rsidR="0D640420" w:rsidRPr="00DD5044">
        <w:rPr>
          <w:rFonts w:ascii="Arial" w:eastAsia="Calibri" w:hAnsi="Arial" w:cs="Arial"/>
          <w:noProof/>
          <w:color w:val="000000" w:themeColor="text1"/>
          <w:sz w:val="20"/>
          <w:szCs w:val="20"/>
        </w:rPr>
        <w:t xml:space="preserve">razpisov </w:t>
      </w:r>
      <w:r w:rsidRPr="00DD5044">
        <w:rPr>
          <w:rFonts w:ascii="Arial" w:eastAsia="Calibri" w:hAnsi="Arial" w:cs="Arial"/>
          <w:noProof/>
          <w:color w:val="000000" w:themeColor="text1"/>
          <w:sz w:val="20"/>
          <w:szCs w:val="20"/>
        </w:rPr>
        <w:t>ali drugih predpisov ali s kršitvijo te pogodbe.</w:t>
      </w:r>
    </w:p>
    <w:p w14:paraId="4F797E29" w14:textId="706AA5B2" w:rsidR="00752D53" w:rsidRPr="00DD5044" w:rsidRDefault="00752D53" w:rsidP="00752D53">
      <w:pPr>
        <w:spacing w:after="200" w:line="276" w:lineRule="auto"/>
        <w:jc w:val="both"/>
        <w:rPr>
          <w:rFonts w:ascii="Arial" w:eastAsia="Calibri" w:hAnsi="Arial" w:cs="Arial"/>
          <w:noProof/>
          <w:color w:val="000000" w:themeColor="text1"/>
          <w:sz w:val="20"/>
          <w:szCs w:val="20"/>
        </w:rPr>
      </w:pPr>
      <w:r w:rsidRPr="00DD5044">
        <w:rPr>
          <w:rFonts w:ascii="Arial" w:eastAsia="Calibri" w:hAnsi="Arial" w:cs="Arial"/>
          <w:color w:val="000000" w:themeColor="text1"/>
          <w:sz w:val="20"/>
          <w:szCs w:val="20"/>
        </w:rPr>
        <w:t>Pomen izrazov, uporabljenih v tej pogodbi, je enak pomenu izrazov, kot jih določa Uredba o izvajanju postopkov pri porabi sredstev evropske kohezijske politike v obdobju 2021–2027 za cilj naložbe za rast in delovna mesta, razen če ta pogodba izrecno določa drugačen pomen posameznega izraza.</w:t>
      </w:r>
    </w:p>
    <w:p w14:paraId="02E9D1ED" w14:textId="77777777" w:rsidR="00752D53" w:rsidRPr="00DD5044" w:rsidRDefault="00752D53" w:rsidP="00752D53">
      <w:pPr>
        <w:spacing w:after="0" w:line="276" w:lineRule="auto"/>
        <w:jc w:val="both"/>
        <w:rPr>
          <w:rFonts w:ascii="Arial" w:eastAsia="Calibri" w:hAnsi="Arial" w:cs="Arial"/>
          <w:noProof/>
          <w:color w:val="000000" w:themeColor="text1"/>
          <w:sz w:val="20"/>
          <w:szCs w:val="20"/>
        </w:rPr>
      </w:pPr>
    </w:p>
    <w:p w14:paraId="6B3AB1ED" w14:textId="77777777" w:rsidR="00752D53" w:rsidRPr="00DD5044" w:rsidRDefault="00752D53" w:rsidP="00752D53">
      <w:pPr>
        <w:spacing w:after="0" w:line="276" w:lineRule="auto"/>
        <w:jc w:val="both"/>
        <w:rPr>
          <w:rFonts w:ascii="Arial" w:eastAsia="Calibri" w:hAnsi="Arial" w:cs="Arial"/>
          <w:noProof/>
          <w:color w:val="000000" w:themeColor="text1"/>
          <w:sz w:val="20"/>
          <w:szCs w:val="20"/>
        </w:rPr>
      </w:pPr>
    </w:p>
    <w:p w14:paraId="45C8CDC7" w14:textId="2F5D7A10" w:rsidR="00752D53" w:rsidRPr="00DD5044" w:rsidRDefault="00752D53" w:rsidP="00752D53">
      <w:pPr>
        <w:numPr>
          <w:ilvl w:val="0"/>
          <w:numId w:val="7"/>
        </w:numPr>
        <w:spacing w:after="0" w:line="276" w:lineRule="auto"/>
        <w:jc w:val="both"/>
        <w:rPr>
          <w:rFonts w:ascii="Arial" w:eastAsia="Calibri" w:hAnsi="Arial" w:cs="Arial"/>
          <w:b/>
          <w:noProof/>
          <w:color w:val="000000" w:themeColor="text1"/>
          <w:sz w:val="20"/>
          <w:szCs w:val="20"/>
        </w:rPr>
      </w:pPr>
      <w:r w:rsidRPr="00DD5044">
        <w:rPr>
          <w:rFonts w:ascii="Arial" w:eastAsia="Calibri" w:hAnsi="Arial" w:cs="Arial"/>
          <w:b/>
          <w:noProof/>
          <w:color w:val="000000" w:themeColor="text1"/>
          <w:sz w:val="20"/>
          <w:szCs w:val="20"/>
        </w:rPr>
        <w:t>PREDMET POGODBE</w:t>
      </w:r>
    </w:p>
    <w:p w14:paraId="438B2EB9" w14:textId="77777777" w:rsidR="00752D53" w:rsidRPr="00DD5044" w:rsidRDefault="00752D53" w:rsidP="00752D53">
      <w:pPr>
        <w:spacing w:after="0" w:line="276" w:lineRule="auto"/>
        <w:jc w:val="center"/>
        <w:rPr>
          <w:rFonts w:ascii="Arial" w:eastAsia="Calibri" w:hAnsi="Arial" w:cs="Arial"/>
          <w:noProof/>
          <w:color w:val="000000" w:themeColor="text1"/>
          <w:sz w:val="20"/>
          <w:szCs w:val="20"/>
        </w:rPr>
      </w:pPr>
    </w:p>
    <w:p w14:paraId="4D8C4A78" w14:textId="77777777" w:rsidR="00752D53" w:rsidRPr="00DD5044" w:rsidRDefault="00752D53" w:rsidP="00752D53">
      <w:pPr>
        <w:numPr>
          <w:ilvl w:val="0"/>
          <w:numId w:val="6"/>
        </w:numPr>
        <w:spacing w:after="0" w:line="276" w:lineRule="auto"/>
        <w:jc w:val="center"/>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 xml:space="preserve">člen </w:t>
      </w:r>
    </w:p>
    <w:p w14:paraId="1A11C094" w14:textId="77777777" w:rsidR="00752D53" w:rsidRPr="00DD5044" w:rsidRDefault="00752D53" w:rsidP="00752D53">
      <w:pPr>
        <w:spacing w:after="0" w:line="276" w:lineRule="auto"/>
        <w:jc w:val="both"/>
        <w:rPr>
          <w:rFonts w:ascii="Arial" w:eastAsia="Calibri" w:hAnsi="Arial" w:cs="Arial"/>
          <w:noProof/>
          <w:color w:val="000000" w:themeColor="text1"/>
          <w:sz w:val="20"/>
          <w:szCs w:val="20"/>
        </w:rPr>
      </w:pPr>
    </w:p>
    <w:p w14:paraId="36159F38" w14:textId="480FA9A3" w:rsidR="00752D53" w:rsidRPr="00DD5044" w:rsidRDefault="33C46BD2" w:rsidP="00752D53">
      <w:pPr>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 xml:space="preserve">Predmet te pogodbe je </w:t>
      </w:r>
      <w:r w:rsidR="20ACADA0" w:rsidRPr="00DD5044">
        <w:rPr>
          <w:rFonts w:ascii="Arial" w:eastAsia="Calibri" w:hAnsi="Arial" w:cs="Arial"/>
          <w:noProof/>
          <w:color w:val="000000" w:themeColor="text1"/>
          <w:sz w:val="20"/>
          <w:szCs w:val="20"/>
        </w:rPr>
        <w:t>so</w:t>
      </w:r>
      <w:r w:rsidRPr="00DD5044">
        <w:rPr>
          <w:rFonts w:ascii="Arial" w:eastAsia="Calibri" w:hAnsi="Arial" w:cs="Arial"/>
          <w:noProof/>
          <w:color w:val="000000" w:themeColor="text1"/>
          <w:sz w:val="20"/>
          <w:szCs w:val="20"/>
        </w:rPr>
        <w:t>financiranje upravičenih stroškov izvedbe operacije »</w:t>
      </w:r>
      <w:r w:rsidR="5A5A03E8" w:rsidRPr="00DD5044">
        <w:rPr>
          <w:rFonts w:ascii="Arial" w:eastAsia="Calibri" w:hAnsi="Arial" w:cs="Arial"/>
          <w:noProof/>
          <w:color w:val="000000" w:themeColor="text1"/>
          <w:sz w:val="20"/>
          <w:szCs w:val="20"/>
        </w:rPr>
        <w:t>naziv</w:t>
      </w:r>
      <w:r w:rsidR="5A5A03E8" w:rsidRPr="00DD5044">
        <w:rPr>
          <w:rFonts w:ascii="Arial" w:eastAsia="Calibri" w:hAnsi="Arial" w:cs="Arial"/>
          <w:color w:val="000000" w:themeColor="text1"/>
          <w:sz w:val="20"/>
          <w:szCs w:val="20"/>
        </w:rPr>
        <w:t xml:space="preserve"> iz vloge</w:t>
      </w:r>
      <w:r w:rsidRPr="00DD5044">
        <w:rPr>
          <w:rFonts w:ascii="Arial" w:eastAsia="Calibri" w:hAnsi="Arial" w:cs="Arial"/>
          <w:noProof/>
          <w:color w:val="000000" w:themeColor="text1"/>
          <w:sz w:val="20"/>
          <w:szCs w:val="20"/>
        </w:rPr>
        <w:t xml:space="preserve">« (v nadaljnjem besedilu: operacija) pod pogoji in zavezami v nadaljevanju. Podrobna vsebina predmeta te pogodbe je opredeljena v prijavnici za operacijo in v finančnem načrtu, ki sta sestavni del te pogodbe kot Priloga 1 </w:t>
      </w:r>
      <w:r w:rsidR="7AC1CFB7" w:rsidRPr="00DD5044">
        <w:rPr>
          <w:rFonts w:ascii="Arial" w:eastAsia="Calibri" w:hAnsi="Arial" w:cs="Arial"/>
          <w:noProof/>
          <w:color w:val="000000" w:themeColor="text1"/>
          <w:sz w:val="20"/>
          <w:szCs w:val="20"/>
        </w:rPr>
        <w:t>(vloga upravičenca)</w:t>
      </w:r>
      <w:r w:rsidRPr="00DD5044">
        <w:rPr>
          <w:rFonts w:ascii="Arial" w:eastAsia="Calibri" w:hAnsi="Arial" w:cs="Arial"/>
          <w:noProof/>
          <w:color w:val="000000" w:themeColor="text1"/>
          <w:sz w:val="20"/>
          <w:szCs w:val="20"/>
        </w:rPr>
        <w:t>.</w:t>
      </w:r>
    </w:p>
    <w:p w14:paraId="7689FCAF" w14:textId="77777777" w:rsidR="00752D53" w:rsidRPr="00DD5044" w:rsidRDefault="00752D53" w:rsidP="00752D53">
      <w:pPr>
        <w:spacing w:after="0" w:line="276" w:lineRule="auto"/>
        <w:jc w:val="both"/>
        <w:rPr>
          <w:rFonts w:ascii="Arial" w:eastAsia="Calibri" w:hAnsi="Arial" w:cs="Arial"/>
          <w:noProof/>
          <w:color w:val="000000" w:themeColor="text1"/>
          <w:sz w:val="20"/>
          <w:szCs w:val="20"/>
        </w:rPr>
      </w:pPr>
    </w:p>
    <w:p w14:paraId="5FABED18" w14:textId="0CF4DF72" w:rsidR="00752D53" w:rsidRPr="00DD5044" w:rsidRDefault="33C46BD2" w:rsidP="39F9C425">
      <w:pPr>
        <w:spacing w:after="20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 xml:space="preserve">Pogodbeni stranki s to pogodbo urejata medsebojne pravice, obveznosti in odgovornosti glede </w:t>
      </w:r>
      <w:r w:rsidR="17D226F2" w:rsidRPr="00DD5044">
        <w:rPr>
          <w:rFonts w:ascii="Arial" w:eastAsia="Calibri" w:hAnsi="Arial" w:cs="Arial"/>
          <w:noProof/>
          <w:color w:val="000000" w:themeColor="text1"/>
          <w:sz w:val="20"/>
          <w:szCs w:val="20"/>
        </w:rPr>
        <w:t>so</w:t>
      </w:r>
      <w:r w:rsidRPr="00DD5044">
        <w:rPr>
          <w:rFonts w:ascii="Arial" w:eastAsia="Calibri" w:hAnsi="Arial" w:cs="Arial"/>
          <w:noProof/>
          <w:color w:val="000000" w:themeColor="text1"/>
          <w:sz w:val="20"/>
          <w:szCs w:val="20"/>
        </w:rPr>
        <w:t xml:space="preserve">financiranja in izvajanja operacije iz prvega odstavka tega člena. Sredstva </w:t>
      </w:r>
      <w:r w:rsidR="731BEE18" w:rsidRPr="00DD5044">
        <w:rPr>
          <w:rFonts w:ascii="Arial" w:eastAsia="Calibri" w:hAnsi="Arial" w:cs="Arial"/>
          <w:noProof/>
          <w:color w:val="000000" w:themeColor="text1"/>
          <w:sz w:val="20"/>
          <w:szCs w:val="20"/>
        </w:rPr>
        <w:t>so</w:t>
      </w:r>
      <w:r w:rsidRPr="00DD5044">
        <w:rPr>
          <w:rFonts w:ascii="Arial" w:eastAsia="Calibri" w:hAnsi="Arial" w:cs="Arial"/>
          <w:noProof/>
          <w:color w:val="000000" w:themeColor="text1"/>
          <w:sz w:val="20"/>
          <w:szCs w:val="20"/>
        </w:rPr>
        <w:t>financiranja se dodeljujejo na podlagi in pod pogoji, ki so navedeni v sklepu ………………………………. št. ..... in so dogovorjeni s to pogodbo, kar je upravičencu znano in s podpisom te pogodbe prevzema dogovorjene pravice in obveznosti. Kršitev pogojev iz</w:t>
      </w:r>
      <w:r w:rsidR="2B556D23" w:rsidRPr="00DD5044">
        <w:rPr>
          <w:rFonts w:ascii="Arial" w:eastAsia="Calibri" w:hAnsi="Arial" w:cs="Arial"/>
          <w:noProof/>
          <w:color w:val="000000" w:themeColor="text1"/>
          <w:sz w:val="20"/>
          <w:szCs w:val="20"/>
        </w:rPr>
        <w:t xml:space="preserve"> navedenega</w:t>
      </w:r>
      <w:r w:rsidRPr="00DD5044">
        <w:rPr>
          <w:rFonts w:ascii="Arial" w:eastAsia="Calibri" w:hAnsi="Arial" w:cs="Arial"/>
          <w:noProof/>
          <w:color w:val="000000" w:themeColor="text1"/>
          <w:sz w:val="20"/>
          <w:szCs w:val="20"/>
        </w:rPr>
        <w:t xml:space="preserve"> sklepa predstavlja bistveno kršitev pogodbe.</w:t>
      </w:r>
    </w:p>
    <w:p w14:paraId="61B388B5" w14:textId="729CE7F3" w:rsidR="00752D53" w:rsidRPr="00DD5044" w:rsidRDefault="33C46BD2" w:rsidP="00752D53">
      <w:pPr>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DDV ni upravičen stroške operacije.</w:t>
      </w:r>
    </w:p>
    <w:p w14:paraId="3F908389" w14:textId="77777777" w:rsidR="00752D53" w:rsidRPr="00DD5044" w:rsidRDefault="00752D53" w:rsidP="00752D53">
      <w:pPr>
        <w:spacing w:after="200" w:line="276" w:lineRule="auto"/>
        <w:jc w:val="both"/>
        <w:rPr>
          <w:rFonts w:ascii="Arial" w:eastAsia="Calibri" w:hAnsi="Arial" w:cs="Arial"/>
          <w:noProof/>
          <w:color w:val="000000" w:themeColor="text1"/>
          <w:sz w:val="20"/>
          <w:szCs w:val="20"/>
        </w:rPr>
      </w:pPr>
    </w:p>
    <w:p w14:paraId="2612FB4F" w14:textId="77777777" w:rsidR="00752D53" w:rsidRPr="00DD5044" w:rsidRDefault="00752D53" w:rsidP="00752D53">
      <w:pPr>
        <w:numPr>
          <w:ilvl w:val="0"/>
          <w:numId w:val="7"/>
        </w:numPr>
        <w:spacing w:after="0" w:line="276" w:lineRule="auto"/>
        <w:jc w:val="both"/>
        <w:rPr>
          <w:rFonts w:ascii="Arial" w:eastAsia="Calibri" w:hAnsi="Arial" w:cs="Arial"/>
          <w:b/>
          <w:noProof/>
          <w:color w:val="000000" w:themeColor="text1"/>
          <w:sz w:val="20"/>
          <w:szCs w:val="20"/>
        </w:rPr>
      </w:pPr>
      <w:r w:rsidRPr="00DD5044">
        <w:rPr>
          <w:rFonts w:ascii="Arial" w:eastAsia="Calibri" w:hAnsi="Arial" w:cs="Arial"/>
          <w:b/>
          <w:noProof/>
          <w:color w:val="000000" w:themeColor="text1"/>
          <w:sz w:val="20"/>
          <w:szCs w:val="20"/>
        </w:rPr>
        <w:t xml:space="preserve">PRAVNE PODLAGE IN NAVODILA </w:t>
      </w:r>
    </w:p>
    <w:p w14:paraId="413FC5B0" w14:textId="77777777" w:rsidR="00752D53" w:rsidRPr="00DD5044" w:rsidRDefault="00752D53" w:rsidP="00752D53">
      <w:pPr>
        <w:spacing w:after="0" w:line="276" w:lineRule="auto"/>
        <w:jc w:val="center"/>
        <w:rPr>
          <w:rFonts w:ascii="Arial" w:eastAsia="Calibri" w:hAnsi="Arial" w:cs="Arial"/>
          <w:noProof/>
          <w:color w:val="000000" w:themeColor="text1"/>
          <w:sz w:val="20"/>
          <w:szCs w:val="20"/>
        </w:rPr>
      </w:pPr>
    </w:p>
    <w:p w14:paraId="468FCF6C" w14:textId="77777777" w:rsidR="00752D53" w:rsidRPr="00DD5044" w:rsidRDefault="00752D53" w:rsidP="00752D53">
      <w:pPr>
        <w:numPr>
          <w:ilvl w:val="0"/>
          <w:numId w:val="6"/>
        </w:numPr>
        <w:spacing w:after="0" w:line="276" w:lineRule="auto"/>
        <w:jc w:val="center"/>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 xml:space="preserve">člen </w:t>
      </w:r>
    </w:p>
    <w:p w14:paraId="16153DF3" w14:textId="77777777" w:rsidR="00752D53" w:rsidRPr="00DD5044" w:rsidRDefault="00752D53" w:rsidP="00752D53">
      <w:pPr>
        <w:spacing w:after="0" w:line="276" w:lineRule="auto"/>
        <w:jc w:val="both"/>
        <w:rPr>
          <w:rFonts w:ascii="Arial" w:eastAsia="Calibri" w:hAnsi="Arial" w:cs="Arial"/>
          <w:noProof/>
          <w:color w:val="000000" w:themeColor="text1"/>
          <w:sz w:val="20"/>
          <w:szCs w:val="20"/>
        </w:rPr>
      </w:pPr>
    </w:p>
    <w:p w14:paraId="47F65357" w14:textId="77777777" w:rsidR="00752D53" w:rsidRPr="00DD5044" w:rsidRDefault="00752D53" w:rsidP="00752D53">
      <w:pPr>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 xml:space="preserve">Pogodbeni stranki se dogovorita, da so del pogodbenega prava tudi naslednji predpisi in dokumenti: </w:t>
      </w:r>
    </w:p>
    <w:p w14:paraId="4FE8160F" w14:textId="77777777" w:rsidR="00752D53" w:rsidRPr="00DD5044" w:rsidRDefault="00752D53" w:rsidP="00752D53">
      <w:pPr>
        <w:spacing w:after="0" w:line="276" w:lineRule="auto"/>
        <w:jc w:val="both"/>
        <w:rPr>
          <w:rFonts w:ascii="Arial" w:eastAsia="Calibri" w:hAnsi="Arial" w:cs="Arial"/>
          <w:noProof/>
          <w:color w:val="000000" w:themeColor="text1"/>
          <w:sz w:val="20"/>
          <w:szCs w:val="20"/>
        </w:rPr>
      </w:pPr>
    </w:p>
    <w:p w14:paraId="6D0C0FDF" w14:textId="18456823" w:rsidR="0008583F" w:rsidRPr="00DD5044" w:rsidRDefault="0008583F" w:rsidP="00BC6890">
      <w:pPr>
        <w:pStyle w:val="Odstavekseznama"/>
        <w:numPr>
          <w:ilvl w:val="0"/>
          <w:numId w:val="16"/>
        </w:numPr>
        <w:spacing w:after="0" w:line="276" w:lineRule="auto"/>
        <w:ind w:left="499" w:hanging="357"/>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Zakon o javnih financah (Uradni list RS, št. 11/11 – uradno prečiščeno besedilo,</w:t>
      </w:r>
      <w:r w:rsidRPr="00DD5044">
        <w:rPr>
          <w:rFonts w:ascii="Arial" w:eastAsia="Calibri" w:hAnsi="Arial" w:cs="Arial"/>
          <w:noProof/>
          <w:color w:val="000000" w:themeColor="text1"/>
          <w:sz w:val="20"/>
          <w:szCs w:val="20"/>
        </w:rPr>
        <w:br/>
        <w:t>14/13 – popr., 101/13, 55/15 – ZFisP, 96/15 – ZIPRS1617, 13/18 in 195/20 – odl. US, 18/23 – ZDU-1O in 76/23)</w:t>
      </w:r>
      <w:r w:rsidR="00770E28" w:rsidRPr="00DD5044">
        <w:rPr>
          <w:rFonts w:ascii="Arial" w:eastAsia="Calibri" w:hAnsi="Arial" w:cs="Arial"/>
          <w:noProof/>
          <w:color w:val="000000" w:themeColor="text1"/>
          <w:sz w:val="20"/>
          <w:szCs w:val="20"/>
        </w:rPr>
        <w:t>;</w:t>
      </w:r>
    </w:p>
    <w:p w14:paraId="228032EC" w14:textId="3C751DE5" w:rsidR="0008583F" w:rsidRPr="00DD5044" w:rsidRDefault="0008583F" w:rsidP="00BC6890">
      <w:pPr>
        <w:pStyle w:val="Odstavekseznama"/>
        <w:numPr>
          <w:ilvl w:val="0"/>
          <w:numId w:val="16"/>
        </w:numPr>
        <w:spacing w:after="0" w:line="276" w:lineRule="auto"/>
        <w:ind w:left="499" w:hanging="357"/>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Proračun Republike Slovenije za leto 2023 (DP2023) (Uradni list RS, št. 187/21, 150/22, 65/23 in 97/23)</w:t>
      </w:r>
      <w:r w:rsidR="00770E28" w:rsidRPr="00DD5044">
        <w:rPr>
          <w:rFonts w:ascii="Arial" w:eastAsia="Calibri" w:hAnsi="Arial" w:cs="Arial"/>
          <w:noProof/>
          <w:color w:val="000000" w:themeColor="text1"/>
          <w:sz w:val="20"/>
          <w:szCs w:val="20"/>
        </w:rPr>
        <w:t>;</w:t>
      </w:r>
    </w:p>
    <w:p w14:paraId="37B1E07C" w14:textId="2055B1E7" w:rsidR="0008583F" w:rsidRPr="00DD5044" w:rsidRDefault="0008583F" w:rsidP="00BC6890">
      <w:pPr>
        <w:pStyle w:val="Odstavekseznama"/>
        <w:numPr>
          <w:ilvl w:val="0"/>
          <w:numId w:val="16"/>
        </w:numPr>
        <w:spacing w:after="0" w:line="276" w:lineRule="auto"/>
        <w:ind w:left="499" w:hanging="357"/>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Proračun Republike Slovenije za leto 2024 (DP2024) (Uradni list RS, št. 150/22 in 123/23)</w:t>
      </w:r>
      <w:r w:rsidR="00770E28" w:rsidRPr="00DD5044">
        <w:rPr>
          <w:rFonts w:ascii="Arial" w:eastAsia="Calibri" w:hAnsi="Arial" w:cs="Arial"/>
          <w:noProof/>
          <w:color w:val="000000" w:themeColor="text1"/>
          <w:sz w:val="20"/>
          <w:szCs w:val="20"/>
        </w:rPr>
        <w:t>;</w:t>
      </w:r>
    </w:p>
    <w:p w14:paraId="64470A9A" w14:textId="16418CE5" w:rsidR="0008583F" w:rsidRPr="00DD5044" w:rsidRDefault="0008583F" w:rsidP="00BC6890">
      <w:pPr>
        <w:pStyle w:val="Odstavekseznama"/>
        <w:numPr>
          <w:ilvl w:val="0"/>
          <w:numId w:val="16"/>
        </w:numPr>
        <w:spacing w:after="0" w:line="276" w:lineRule="auto"/>
        <w:ind w:left="499" w:hanging="357"/>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lastRenderedPageBreak/>
        <w:t>Zakon o izvrševanju proračunov Republike Slovenije za leti 2023 in 2024 (Uradni list RS, št. 150/22, 65/23, 76/23 – ZJF-I, 97/23 in 123/23 – ZIPRS2425)</w:t>
      </w:r>
      <w:r w:rsidR="00770E28" w:rsidRPr="00DD5044">
        <w:rPr>
          <w:rFonts w:ascii="Arial" w:eastAsia="Calibri" w:hAnsi="Arial" w:cs="Arial"/>
          <w:noProof/>
          <w:color w:val="000000" w:themeColor="text1"/>
          <w:sz w:val="20"/>
          <w:szCs w:val="20"/>
        </w:rPr>
        <w:t>;</w:t>
      </w:r>
    </w:p>
    <w:p w14:paraId="533A5E08" w14:textId="3F462EE6" w:rsidR="0008583F" w:rsidRPr="00DD5044" w:rsidRDefault="0008583F" w:rsidP="00BC6890">
      <w:pPr>
        <w:pStyle w:val="Odstavekseznama"/>
        <w:numPr>
          <w:ilvl w:val="0"/>
          <w:numId w:val="16"/>
        </w:numPr>
        <w:spacing w:after="0" w:line="276" w:lineRule="auto"/>
        <w:ind w:left="499" w:hanging="357"/>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Uredba o postopku, merilih in načinih dodeljevanja sredstev za spodbujanje razvojnih programov in prednostnih nalog (Uradni list RS, št. 56/11)</w:t>
      </w:r>
      <w:r w:rsidR="00770E28" w:rsidRPr="00DD5044">
        <w:rPr>
          <w:rFonts w:ascii="Arial" w:eastAsia="Calibri" w:hAnsi="Arial" w:cs="Arial"/>
          <w:noProof/>
          <w:color w:val="000000" w:themeColor="text1"/>
          <w:sz w:val="20"/>
          <w:szCs w:val="20"/>
        </w:rPr>
        <w:t>;</w:t>
      </w:r>
    </w:p>
    <w:p w14:paraId="12322D94" w14:textId="0AD73E46" w:rsidR="00615786" w:rsidRPr="00DD5044" w:rsidRDefault="004B2615" w:rsidP="00752D53">
      <w:pPr>
        <w:numPr>
          <w:ilvl w:val="0"/>
          <w:numId w:val="5"/>
        </w:numPr>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 xml:space="preserve"> </w:t>
      </w:r>
      <w:r w:rsidR="33C46BD2" w:rsidRPr="00DD5044">
        <w:rPr>
          <w:rFonts w:ascii="Arial" w:eastAsia="Calibri" w:hAnsi="Arial" w:cs="Arial"/>
          <w:noProof/>
          <w:color w:val="000000" w:themeColor="text1"/>
          <w:sz w:val="20"/>
          <w:szCs w:val="20"/>
        </w:rPr>
        <w:t>Zakon o integriteti in preprečevanju korupcije (Uradni list RS, št. 69/11 - uradno prečiščeno besedilo, 158/20, 3/22 - ZDeb</w:t>
      </w:r>
      <w:r w:rsidR="094E275D" w:rsidRPr="00DD5044">
        <w:rPr>
          <w:rFonts w:ascii="Arial" w:eastAsia="Calibri" w:hAnsi="Arial" w:cs="Arial"/>
          <w:noProof/>
          <w:color w:val="000000" w:themeColor="text1"/>
          <w:sz w:val="20"/>
          <w:szCs w:val="20"/>
        </w:rPr>
        <w:t xml:space="preserve"> in 16/23 - ZZPri</w:t>
      </w:r>
      <w:r w:rsidR="33C46BD2" w:rsidRPr="00DD5044">
        <w:rPr>
          <w:rFonts w:ascii="Arial" w:eastAsia="Calibri" w:hAnsi="Arial" w:cs="Arial"/>
          <w:noProof/>
          <w:color w:val="000000" w:themeColor="text1"/>
          <w:sz w:val="20"/>
          <w:szCs w:val="20"/>
        </w:rPr>
        <w:t>);</w:t>
      </w:r>
    </w:p>
    <w:p w14:paraId="4739D1A8" w14:textId="504FE965" w:rsidR="00615786" w:rsidRPr="00DD5044" w:rsidRDefault="00752D53" w:rsidP="00615786">
      <w:pPr>
        <w:numPr>
          <w:ilvl w:val="0"/>
          <w:numId w:val="5"/>
        </w:numPr>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Zakon o javnem naročanju (</w:t>
      </w:r>
      <w:r w:rsidR="00615786" w:rsidRPr="00DD5044">
        <w:rPr>
          <w:rFonts w:ascii="Arial" w:eastAsia="Calibri" w:hAnsi="Arial" w:cs="Arial"/>
          <w:noProof/>
          <w:color w:val="000000" w:themeColor="text1"/>
          <w:sz w:val="20"/>
          <w:szCs w:val="20"/>
        </w:rPr>
        <w:t>(Uradni list RS, št. 91/15, 14/18, 121/21, 10/22, 74/22 – odl. US in 100/22 – ZNUZSZS, 28/23 in 88/23 – ZOPNN-F)</w:t>
      </w:r>
      <w:r w:rsidR="00770E28" w:rsidRPr="00DD5044">
        <w:rPr>
          <w:rFonts w:ascii="Arial" w:eastAsia="Calibri" w:hAnsi="Arial" w:cs="Arial"/>
          <w:noProof/>
          <w:color w:val="000000" w:themeColor="text1"/>
          <w:sz w:val="20"/>
          <w:szCs w:val="20"/>
        </w:rPr>
        <w:t>;</w:t>
      </w:r>
    </w:p>
    <w:p w14:paraId="5BE927D2" w14:textId="24955199" w:rsidR="00615786" w:rsidRPr="00DD5044" w:rsidRDefault="33C46BD2" w:rsidP="00615786">
      <w:pPr>
        <w:numPr>
          <w:ilvl w:val="0"/>
          <w:numId w:val="5"/>
        </w:numPr>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Zakon o javno-zasebnem partnerstvu (Uradni list RS, št. 127/06);</w:t>
      </w:r>
    </w:p>
    <w:p w14:paraId="4CC30565" w14:textId="529691FE" w:rsidR="00752D53" w:rsidRPr="00DD5044" w:rsidRDefault="33C46BD2" w:rsidP="00615786">
      <w:pPr>
        <w:numPr>
          <w:ilvl w:val="0"/>
          <w:numId w:val="5"/>
        </w:numPr>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Uredba o izvajanju uredb (EU) in (Euratom) na področju izvajanja evropske kohezijske politike v obdobju 2021–2027 za cilj naložbe za rast in delovna mesta;</w:t>
      </w:r>
    </w:p>
    <w:p w14:paraId="70B2C9B5" w14:textId="57035BE8" w:rsidR="00752D53" w:rsidRPr="00DD5044" w:rsidRDefault="33C46BD2" w:rsidP="00752D53">
      <w:pPr>
        <w:numPr>
          <w:ilvl w:val="0"/>
          <w:numId w:val="5"/>
        </w:numPr>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Odločitev o podpori Ministrstva za kohezijsko politiko in regionalni razvoj (v nadaljnjem besedilu: MKRR) v vlogi organa upravljanja za strukturne sklade in kohezijski sklad št. _____________ z dne _________;</w:t>
      </w:r>
    </w:p>
    <w:p w14:paraId="15F112AD" w14:textId="64503019" w:rsidR="00752D53" w:rsidRPr="00DD5044" w:rsidRDefault="33C46BD2" w:rsidP="00752D53">
      <w:pPr>
        <w:numPr>
          <w:ilvl w:val="0"/>
          <w:numId w:val="5"/>
        </w:numPr>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 xml:space="preserve">Javni razpis </w:t>
      </w:r>
      <w:r w:rsidR="357B85BC" w:rsidRPr="00DD5044">
        <w:rPr>
          <w:rFonts w:ascii="Arial" w:eastAsia="Calibri" w:hAnsi="Arial" w:cs="Arial"/>
          <w:noProof/>
          <w:color w:val="000000" w:themeColor="text1"/>
          <w:sz w:val="20"/>
          <w:szCs w:val="20"/>
        </w:rPr>
        <w:t>m</w:t>
      </w:r>
      <w:r w:rsidRPr="00DD5044">
        <w:rPr>
          <w:rFonts w:ascii="Arial" w:eastAsia="Calibri" w:hAnsi="Arial" w:cs="Arial"/>
          <w:noProof/>
          <w:color w:val="000000" w:themeColor="text1"/>
          <w:sz w:val="20"/>
          <w:szCs w:val="20"/>
        </w:rPr>
        <w:t>inistrstva za</w:t>
      </w:r>
      <w:r w:rsidR="6FD8FF40" w:rsidRPr="00DD5044">
        <w:rPr>
          <w:rFonts w:ascii="Arial" w:eastAsia="Calibri" w:hAnsi="Arial" w:cs="Arial"/>
          <w:noProof/>
          <w:color w:val="000000" w:themeColor="text1"/>
          <w:sz w:val="20"/>
          <w:szCs w:val="20"/>
        </w:rPr>
        <w:t xml:space="preserve"> </w:t>
      </w:r>
      <w:r w:rsidR="7CF4F7E4" w:rsidRPr="00DD5044">
        <w:rPr>
          <w:rFonts w:ascii="Arial" w:eastAsia="Calibri" w:hAnsi="Arial" w:cs="Arial"/>
          <w:noProof/>
          <w:color w:val="000000" w:themeColor="text1"/>
          <w:sz w:val="20"/>
          <w:szCs w:val="20"/>
        </w:rPr>
        <w:t>so</w:t>
      </w:r>
      <w:r w:rsidR="6FD8FF40" w:rsidRPr="00DD5044">
        <w:rPr>
          <w:rFonts w:ascii="Arial" w:eastAsia="Calibri" w:hAnsi="Arial" w:cs="Arial"/>
          <w:noProof/>
          <w:color w:val="000000" w:themeColor="text1"/>
          <w:sz w:val="20"/>
          <w:szCs w:val="20"/>
        </w:rPr>
        <w:t>financiranje izvajanja neformalnih izobraževanj za odrasle na področju digitalnih kompetenc za leti 2024 in 2025 (JR DDK 2024-2025)</w:t>
      </w:r>
      <w:r w:rsidRPr="00DD5044">
        <w:rPr>
          <w:rFonts w:ascii="Arial" w:eastAsia="Calibri" w:hAnsi="Arial" w:cs="Arial"/>
          <w:noProof/>
          <w:color w:val="000000" w:themeColor="text1"/>
          <w:sz w:val="20"/>
          <w:szCs w:val="20"/>
        </w:rPr>
        <w:t xml:space="preserve"> (Uradni list RS, št. ___ z dne ______);</w:t>
      </w:r>
    </w:p>
    <w:p w14:paraId="5C663C4E" w14:textId="0700966C" w:rsidR="00752D53" w:rsidRPr="00DD5044" w:rsidRDefault="33C46BD2" w:rsidP="00752D53">
      <w:pPr>
        <w:numPr>
          <w:ilvl w:val="0"/>
          <w:numId w:val="5"/>
        </w:numPr>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Sklep o izboru (ministrstva)</w:t>
      </w:r>
      <w:r w:rsidR="3F03B953" w:rsidRPr="00DD5044">
        <w:rPr>
          <w:rFonts w:ascii="Arial" w:eastAsia="Calibri" w:hAnsi="Arial" w:cs="Arial"/>
          <w:noProof/>
          <w:color w:val="000000" w:themeColor="text1"/>
          <w:sz w:val="20"/>
          <w:szCs w:val="20"/>
        </w:rPr>
        <w:t xml:space="preserve"> </w:t>
      </w:r>
      <w:r w:rsidRPr="00DD5044">
        <w:rPr>
          <w:rFonts w:ascii="Arial" w:eastAsia="Calibri" w:hAnsi="Arial" w:cs="Arial"/>
          <w:noProof/>
          <w:color w:val="000000" w:themeColor="text1"/>
          <w:sz w:val="20"/>
          <w:szCs w:val="20"/>
        </w:rPr>
        <w:t>št. __________ z dne _______;</w:t>
      </w:r>
    </w:p>
    <w:p w14:paraId="1A2B9812" w14:textId="1E43C5C3" w:rsidR="00615786" w:rsidRPr="00DD5044" w:rsidRDefault="33C46BD2" w:rsidP="06B40DDC">
      <w:pPr>
        <w:numPr>
          <w:ilvl w:val="0"/>
          <w:numId w:val="5"/>
        </w:numPr>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Uredba 2018/1046</w:t>
      </w:r>
      <w:r w:rsidR="005F2595" w:rsidRPr="00DD5044">
        <w:rPr>
          <w:rFonts w:ascii="Arial" w:eastAsia="Calibri" w:hAnsi="Arial" w:cs="Arial"/>
          <w:noProof/>
          <w:color w:val="000000" w:themeColor="text1"/>
          <w:sz w:val="20"/>
          <w:szCs w:val="20"/>
        </w:rPr>
        <w:t>/EU;</w:t>
      </w:r>
      <w:r w:rsidRPr="00DD5044">
        <w:rPr>
          <w:rFonts w:ascii="Arial" w:eastAsia="Calibri" w:hAnsi="Arial" w:cs="Arial"/>
          <w:noProof/>
          <w:color w:val="000000" w:themeColor="text1"/>
          <w:sz w:val="20"/>
          <w:szCs w:val="20"/>
        </w:rPr>
        <w:t xml:space="preserve"> </w:t>
      </w:r>
    </w:p>
    <w:p w14:paraId="592464C9" w14:textId="482F6269" w:rsidR="00752D53" w:rsidRPr="00DD5044" w:rsidRDefault="33C46BD2" w:rsidP="06B40DDC">
      <w:pPr>
        <w:numPr>
          <w:ilvl w:val="0"/>
          <w:numId w:val="5"/>
        </w:numPr>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Uredba Sveta (EU, Euratom) 2020/2093 z dne 17. decembra 2020 o določitvi večletnega finančnega okvira za obdobje 2021–2027 (UL L št. 433</w:t>
      </w:r>
      <w:r w:rsidR="00615786" w:rsidRPr="00DD5044">
        <w:rPr>
          <w:rFonts w:ascii="Arial" w:eastAsia="Calibri" w:hAnsi="Arial" w:cs="Arial"/>
          <w:noProof/>
          <w:color w:val="000000" w:themeColor="text1"/>
          <w:sz w:val="20"/>
          <w:szCs w:val="20"/>
        </w:rPr>
        <w:t xml:space="preserve"> </w:t>
      </w:r>
      <w:r w:rsidRPr="00DD5044">
        <w:rPr>
          <w:rFonts w:ascii="Arial" w:eastAsia="Calibri" w:hAnsi="Arial" w:cs="Arial"/>
          <w:noProof/>
          <w:color w:val="000000" w:themeColor="text1"/>
          <w:sz w:val="20"/>
          <w:szCs w:val="20"/>
        </w:rPr>
        <w:t>I z dne 22. 12. 2020, str. 11)</w:t>
      </w:r>
      <w:r w:rsidR="00770E28" w:rsidRPr="00DD5044">
        <w:rPr>
          <w:rFonts w:ascii="Arial" w:eastAsia="Calibri" w:hAnsi="Arial" w:cs="Arial"/>
          <w:noProof/>
          <w:color w:val="000000" w:themeColor="text1"/>
          <w:sz w:val="20"/>
          <w:szCs w:val="20"/>
        </w:rPr>
        <w:t>, zadnjič spremenjena z Uredbo Sveta (EU, Euratom) 2022/2496 z dne 15. decembra 2022 o spremembi Uredbe (EU, Euratom) 2020/2093 o določitvi večletnega finančnega okvira za obdobje 2021–2027 (UL L št. 325, 20. 12. 2022, str. 11)</w:t>
      </w:r>
      <w:r w:rsidRPr="00DD5044">
        <w:rPr>
          <w:rFonts w:ascii="Arial" w:eastAsia="Calibri" w:hAnsi="Arial" w:cs="Arial"/>
          <w:noProof/>
          <w:color w:val="000000" w:themeColor="text1"/>
          <w:sz w:val="20"/>
          <w:szCs w:val="20"/>
        </w:rPr>
        <w:t>;</w:t>
      </w:r>
    </w:p>
    <w:p w14:paraId="643B54CD" w14:textId="37C1B80A" w:rsidR="00752D53" w:rsidRPr="00DD5044" w:rsidRDefault="00752D53" w:rsidP="00752D53">
      <w:pPr>
        <w:numPr>
          <w:ilvl w:val="0"/>
          <w:numId w:val="5"/>
        </w:numPr>
        <w:tabs>
          <w:tab w:val="left" w:pos="0"/>
        </w:tabs>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 xml:space="preserve">Sklep Sveta (EU, Euratom) 2020/2053 </w:t>
      </w:r>
      <w:r w:rsidR="00770E28" w:rsidRPr="00DD5044">
        <w:rPr>
          <w:rFonts w:ascii="Arial" w:eastAsia="Calibri" w:hAnsi="Arial" w:cs="Arial"/>
          <w:noProof/>
          <w:color w:val="000000" w:themeColor="text1"/>
          <w:sz w:val="20"/>
          <w:szCs w:val="20"/>
        </w:rPr>
        <w:t xml:space="preserve">z dne 14. december 2020 </w:t>
      </w:r>
      <w:r w:rsidRPr="00DD5044">
        <w:rPr>
          <w:rFonts w:ascii="Arial" w:eastAsia="Calibri" w:hAnsi="Arial" w:cs="Arial"/>
          <w:noProof/>
          <w:color w:val="000000" w:themeColor="text1"/>
          <w:sz w:val="20"/>
          <w:szCs w:val="20"/>
        </w:rPr>
        <w:t>o sistemu virov lastnih sredstev Evropske unije in razveljavitvi Sklepa 2014/335/EU, Euratom</w:t>
      </w:r>
      <w:r w:rsidR="00770E28" w:rsidRPr="00DD5044">
        <w:rPr>
          <w:rFonts w:ascii="Arial" w:eastAsia="Calibri" w:hAnsi="Arial" w:cs="Arial"/>
          <w:noProof/>
          <w:color w:val="000000" w:themeColor="text1"/>
          <w:sz w:val="20"/>
          <w:szCs w:val="20"/>
        </w:rPr>
        <w:t xml:space="preserve"> (UL L 424, 15. 12. 2020, str. 1)</w:t>
      </w:r>
      <w:r w:rsidRPr="00DD5044">
        <w:rPr>
          <w:rFonts w:ascii="Arial" w:eastAsia="Calibri" w:hAnsi="Arial" w:cs="Arial"/>
          <w:noProof/>
          <w:color w:val="000000" w:themeColor="text1"/>
          <w:sz w:val="20"/>
          <w:szCs w:val="20"/>
        </w:rPr>
        <w:t>;</w:t>
      </w:r>
    </w:p>
    <w:p w14:paraId="533117E2" w14:textId="389DB464" w:rsidR="00752D53" w:rsidRPr="00DD5044" w:rsidRDefault="00752D53" w:rsidP="00752D53">
      <w:pPr>
        <w:numPr>
          <w:ilvl w:val="0"/>
          <w:numId w:val="5"/>
        </w:numPr>
        <w:tabs>
          <w:tab w:val="left" w:pos="0"/>
        </w:tabs>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Uredba o ratifikaciji Sklepa Sveta (EU, Euratom) 2020/2053 z dne 14. decembra 2020 o sistemu virov lastnih sredstev Evropske unije in razveljavitvi Sklepa 2014/335/EU, Euratom (Uradni list RS – Mednarodne pogodbe, št. 2/21)</w:t>
      </w:r>
      <w:r w:rsidR="00770E28" w:rsidRPr="00DD5044">
        <w:rPr>
          <w:rFonts w:ascii="Arial" w:eastAsia="Calibri" w:hAnsi="Arial" w:cs="Arial"/>
          <w:noProof/>
          <w:color w:val="000000" w:themeColor="text1"/>
          <w:sz w:val="20"/>
          <w:szCs w:val="20"/>
        </w:rPr>
        <w:t>;</w:t>
      </w:r>
    </w:p>
    <w:p w14:paraId="1D6E2A05" w14:textId="53314C29" w:rsidR="00752D53" w:rsidRPr="00DD5044" w:rsidRDefault="00752D53" w:rsidP="00752D53">
      <w:pPr>
        <w:numPr>
          <w:ilvl w:val="0"/>
          <w:numId w:val="5"/>
        </w:numPr>
        <w:tabs>
          <w:tab w:val="left" w:pos="0"/>
        </w:tabs>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Uredba (EU, Euratom) 2020/2092 Evropskega parlamenta in Sveta z dne 16. decembra 2020 o splošnem režimu pogojenosti za zaščito proračuna Unije (UL L št. 433I z dne 22. 12. 2020, str. 1), zadnjič popravljena s Popravkom (</w:t>
      </w:r>
      <w:r w:rsidR="000317C0" w:rsidRPr="00DD5044">
        <w:rPr>
          <w:rFonts w:ascii="Arial" w:eastAsia="Calibri" w:hAnsi="Arial" w:cs="Arial"/>
          <w:noProof/>
          <w:color w:val="000000" w:themeColor="text1"/>
          <w:sz w:val="20"/>
          <w:szCs w:val="20"/>
        </w:rPr>
        <w:t>UL L št. 2023/90149, 5. 12. 2023</w:t>
      </w:r>
      <w:r w:rsidRPr="00DD5044">
        <w:rPr>
          <w:rFonts w:ascii="Arial" w:eastAsia="Calibri" w:hAnsi="Arial" w:cs="Arial"/>
          <w:noProof/>
          <w:color w:val="000000" w:themeColor="text1"/>
          <w:sz w:val="20"/>
          <w:szCs w:val="20"/>
        </w:rPr>
        <w:t>);</w:t>
      </w:r>
    </w:p>
    <w:p w14:paraId="774F99CF" w14:textId="6A4CCA47" w:rsidR="00615786" w:rsidRPr="00DD5044" w:rsidRDefault="33C46BD2" w:rsidP="00752D53">
      <w:pPr>
        <w:numPr>
          <w:ilvl w:val="0"/>
          <w:numId w:val="5"/>
        </w:numPr>
        <w:spacing w:after="0" w:line="276" w:lineRule="auto"/>
        <w:ind w:left="499" w:hanging="357"/>
        <w:jc w:val="both"/>
        <w:rPr>
          <w:rFonts w:ascii="Arial" w:eastAsia="Calibri" w:hAnsi="Arial" w:cs="Arial"/>
          <w:noProof/>
          <w:color w:val="000000" w:themeColor="text1"/>
          <w:sz w:val="20"/>
          <w:szCs w:val="20"/>
        </w:rPr>
      </w:pPr>
      <w:bookmarkStart w:id="0" w:name="_Hlk157493775"/>
      <w:r w:rsidRPr="00DD5044">
        <w:rPr>
          <w:rFonts w:ascii="Arial" w:eastAsia="Calibri" w:hAnsi="Arial" w:cs="Arial"/>
          <w:noProof/>
          <w:color w:val="000000" w:themeColor="text1"/>
          <w:sz w:val="20"/>
          <w:szCs w:val="20"/>
        </w:rPr>
        <w:t>Uredba 2021/1060/EU</w:t>
      </w:r>
      <w:r w:rsidR="009307F1" w:rsidRPr="00DD5044">
        <w:rPr>
          <w:rFonts w:ascii="Arial" w:eastAsia="Calibri" w:hAnsi="Arial" w:cs="Arial"/>
          <w:noProof/>
          <w:color w:val="000000" w:themeColor="text1"/>
          <w:sz w:val="20"/>
          <w:szCs w:val="20"/>
        </w:rPr>
        <w:t>;</w:t>
      </w:r>
    </w:p>
    <w:bookmarkEnd w:id="0"/>
    <w:p w14:paraId="264ED164" w14:textId="5D789DEE" w:rsidR="00752D53" w:rsidRPr="00DD5044" w:rsidRDefault="33C46BD2" w:rsidP="00752D53">
      <w:pPr>
        <w:numPr>
          <w:ilvl w:val="0"/>
          <w:numId w:val="5"/>
        </w:numPr>
        <w:spacing w:after="0" w:line="276" w:lineRule="auto"/>
        <w:ind w:left="499" w:hanging="357"/>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Uredba (EU) 2021/1056 Evropskega parlamenta in Sveta z dne 24. junija 2021 o vzpostavitvi Sklada za pravični prehod (UL L št. 231 z dne 30. 6. 2021, str. 1), zadnjič popravljena s Popravkom (UL L št. 421 z dne 26. 11. 2021, str. 74), (v nadaljnjem besedilu: Uredba 2021/1056/EU);</w:t>
      </w:r>
    </w:p>
    <w:p w14:paraId="38C3BF6C" w14:textId="62C6D059" w:rsidR="00752D53" w:rsidRPr="00DD5044" w:rsidRDefault="33C46BD2" w:rsidP="00752D53">
      <w:pPr>
        <w:numPr>
          <w:ilvl w:val="0"/>
          <w:numId w:val="5"/>
        </w:numPr>
        <w:spacing w:after="0" w:line="276" w:lineRule="auto"/>
        <w:ind w:left="499" w:hanging="357"/>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Uredba (EU) 2021/1057 Evropskega parlamenta in Sveta z dne 24. junija 2021 o vzpostavitvi Evropskega socialnega sklada plus (ESS+) in razveljavitvi Uredbe (EU) št. 1296/2013 (UL L št. 231 z dne 30. 6. 2021, str. 21), zadnjič popravljena s Popravkom (UL L št. 421 z dne 26. 11. 2021, str. 75);</w:t>
      </w:r>
    </w:p>
    <w:p w14:paraId="489360C2" w14:textId="0769D638" w:rsidR="00752D53" w:rsidRPr="00DD5044" w:rsidRDefault="00752D53" w:rsidP="00752D53">
      <w:pPr>
        <w:numPr>
          <w:ilvl w:val="0"/>
          <w:numId w:val="5"/>
        </w:numPr>
        <w:spacing w:after="0" w:line="276" w:lineRule="auto"/>
        <w:ind w:left="499" w:hanging="357"/>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 xml:space="preserve">Uredba (EU) 2021/1058 Evropskega parlamenta in Sveta o Evropskem skladu za regionalni razvoj in Kohezijskem skladu (UL L 231 30.6.2021, str. 60), z dne 24. junija 2021, in Popravkom Uredbe (UL L </w:t>
      </w:r>
      <w:r w:rsidR="000317C0" w:rsidRPr="00DD5044">
        <w:rPr>
          <w:rFonts w:ascii="Arial" w:eastAsia="Calibri" w:hAnsi="Arial" w:cs="Arial"/>
          <w:noProof/>
          <w:color w:val="000000" w:themeColor="text1"/>
          <w:sz w:val="20"/>
          <w:szCs w:val="20"/>
        </w:rPr>
        <w:t xml:space="preserve">št. </w:t>
      </w:r>
      <w:r w:rsidRPr="00DD5044">
        <w:rPr>
          <w:rFonts w:ascii="Arial" w:eastAsia="Calibri" w:hAnsi="Arial" w:cs="Arial"/>
          <w:noProof/>
          <w:color w:val="000000" w:themeColor="text1"/>
          <w:sz w:val="20"/>
          <w:szCs w:val="20"/>
        </w:rPr>
        <w:t>13</w:t>
      </w:r>
      <w:r w:rsidR="000317C0" w:rsidRPr="00DD5044">
        <w:rPr>
          <w:rFonts w:ascii="Arial" w:eastAsia="Calibri" w:hAnsi="Arial" w:cs="Arial"/>
          <w:noProof/>
          <w:color w:val="000000" w:themeColor="text1"/>
          <w:sz w:val="20"/>
          <w:szCs w:val="20"/>
        </w:rPr>
        <w:t xml:space="preserve"> z dne 20. 1. 2022</w:t>
      </w:r>
      <w:r w:rsidRPr="00DD5044">
        <w:rPr>
          <w:rFonts w:ascii="Arial" w:eastAsia="Calibri" w:hAnsi="Arial" w:cs="Arial"/>
          <w:noProof/>
          <w:color w:val="000000" w:themeColor="text1"/>
          <w:sz w:val="20"/>
          <w:szCs w:val="20"/>
        </w:rPr>
        <w:t>, str. 74)</w:t>
      </w:r>
      <w:r w:rsidR="000317C0" w:rsidRPr="00DD5044">
        <w:rPr>
          <w:rFonts w:ascii="Arial" w:eastAsia="Calibri" w:hAnsi="Arial" w:cs="Arial"/>
          <w:noProof/>
          <w:color w:val="000000" w:themeColor="text1"/>
          <w:sz w:val="20"/>
          <w:szCs w:val="20"/>
        </w:rPr>
        <w:t>;</w:t>
      </w:r>
    </w:p>
    <w:p w14:paraId="58F3DA1A" w14:textId="25336A19" w:rsidR="00752D53" w:rsidRPr="00DD5044" w:rsidRDefault="00752D53" w:rsidP="00752D53">
      <w:pPr>
        <w:numPr>
          <w:ilvl w:val="0"/>
          <w:numId w:val="5"/>
        </w:numPr>
        <w:spacing w:after="0" w:line="276" w:lineRule="auto"/>
        <w:ind w:left="499" w:hanging="357"/>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Uredba (EU) 2022/2039 Evropskega parlamenta in Sveta z dne 19. oktobra 2022 o spremembi uredb (EU) št. 1303/2013 in (EU) 2021/1060 glede dodatne prožnosti za obravnavanje posledic vojaške agresije Ruske federacije FAST (prožna pomoč za ozemlja) – CARE (UL L št. 275 z dne 25.</w:t>
      </w:r>
      <w:r w:rsidR="000317C0" w:rsidRPr="00DD5044">
        <w:rPr>
          <w:rFonts w:ascii="Arial" w:eastAsia="Calibri" w:hAnsi="Arial" w:cs="Arial"/>
          <w:noProof/>
          <w:color w:val="000000" w:themeColor="text1"/>
          <w:sz w:val="20"/>
          <w:szCs w:val="20"/>
        </w:rPr>
        <w:t xml:space="preserve"> </w:t>
      </w:r>
      <w:r w:rsidRPr="00DD5044">
        <w:rPr>
          <w:rFonts w:ascii="Arial" w:eastAsia="Calibri" w:hAnsi="Arial" w:cs="Arial"/>
          <w:noProof/>
          <w:color w:val="000000" w:themeColor="text1"/>
          <w:sz w:val="20"/>
          <w:szCs w:val="20"/>
        </w:rPr>
        <w:t>10.</w:t>
      </w:r>
      <w:r w:rsidR="000317C0" w:rsidRPr="00DD5044">
        <w:rPr>
          <w:rFonts w:ascii="Arial" w:eastAsia="Calibri" w:hAnsi="Arial" w:cs="Arial"/>
          <w:noProof/>
          <w:color w:val="000000" w:themeColor="text1"/>
          <w:sz w:val="20"/>
          <w:szCs w:val="20"/>
        </w:rPr>
        <w:t xml:space="preserve"> </w:t>
      </w:r>
      <w:r w:rsidRPr="00DD5044">
        <w:rPr>
          <w:rFonts w:ascii="Arial" w:eastAsia="Calibri" w:hAnsi="Arial" w:cs="Arial"/>
          <w:noProof/>
          <w:color w:val="000000" w:themeColor="text1"/>
          <w:sz w:val="20"/>
          <w:szCs w:val="20"/>
        </w:rPr>
        <w:t>2022, str. 23)</w:t>
      </w:r>
      <w:r w:rsidR="000317C0" w:rsidRPr="00DD5044">
        <w:rPr>
          <w:rFonts w:ascii="Arial" w:eastAsia="Calibri" w:hAnsi="Arial" w:cs="Arial"/>
          <w:noProof/>
          <w:color w:val="000000" w:themeColor="text1"/>
          <w:sz w:val="20"/>
          <w:szCs w:val="20"/>
        </w:rPr>
        <w:t>;</w:t>
      </w:r>
    </w:p>
    <w:p w14:paraId="1E02F94E" w14:textId="0606BAB8" w:rsidR="00752D53" w:rsidRPr="00DD5044" w:rsidRDefault="33C46BD2" w:rsidP="00752D53">
      <w:pPr>
        <w:numPr>
          <w:ilvl w:val="0"/>
          <w:numId w:val="5"/>
        </w:numPr>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drugi delegirani in izvedbeni akti, ki jih Komisija sprejme v skladu s</w:t>
      </w:r>
      <w:r w:rsidR="23B46F59" w:rsidRPr="00DD5044">
        <w:rPr>
          <w:rFonts w:ascii="Arial" w:eastAsia="Calibri" w:hAnsi="Arial" w:cs="Arial"/>
          <w:noProof/>
          <w:color w:val="000000" w:themeColor="text1"/>
          <w:sz w:val="20"/>
          <w:szCs w:val="20"/>
        </w:rPr>
        <w:t xml:space="preserve"> </w:t>
      </w:r>
      <w:r w:rsidRPr="00DD5044">
        <w:rPr>
          <w:rFonts w:ascii="Arial" w:eastAsia="Calibri" w:hAnsi="Arial" w:cs="Arial"/>
          <w:noProof/>
          <w:color w:val="000000" w:themeColor="text1"/>
          <w:sz w:val="20"/>
          <w:szCs w:val="20"/>
        </w:rPr>
        <w:t>113. in 114. členom Uredbe 2021/1060/EU z vsemi spremembami;</w:t>
      </w:r>
    </w:p>
    <w:p w14:paraId="7322E15A" w14:textId="407A13A7" w:rsidR="00752D53" w:rsidRPr="00DD5044" w:rsidRDefault="00752D53" w:rsidP="00752D53">
      <w:pPr>
        <w:numPr>
          <w:ilvl w:val="0"/>
          <w:numId w:val="5"/>
        </w:numPr>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 xml:space="preserve">Listina Evropske unije o temeljnih pravicah (UL </w:t>
      </w:r>
      <w:r w:rsidR="000317C0" w:rsidRPr="00DD5044">
        <w:rPr>
          <w:rFonts w:ascii="Arial" w:eastAsia="Calibri" w:hAnsi="Arial" w:cs="Arial"/>
          <w:noProof/>
          <w:color w:val="000000" w:themeColor="text1"/>
          <w:sz w:val="20"/>
          <w:szCs w:val="20"/>
        </w:rPr>
        <w:t xml:space="preserve">C </w:t>
      </w:r>
      <w:r w:rsidRPr="00DD5044">
        <w:rPr>
          <w:rFonts w:ascii="Arial" w:eastAsia="Calibri" w:hAnsi="Arial" w:cs="Arial"/>
          <w:noProof/>
          <w:color w:val="000000" w:themeColor="text1"/>
          <w:sz w:val="20"/>
          <w:szCs w:val="20"/>
        </w:rPr>
        <w:t>št. 326 z dne 26.</w:t>
      </w:r>
      <w:r w:rsidR="000317C0" w:rsidRPr="00DD5044">
        <w:rPr>
          <w:rFonts w:ascii="Arial" w:eastAsia="Calibri" w:hAnsi="Arial" w:cs="Arial"/>
          <w:noProof/>
          <w:color w:val="000000" w:themeColor="text1"/>
          <w:sz w:val="20"/>
          <w:szCs w:val="20"/>
        </w:rPr>
        <w:t xml:space="preserve"> </w:t>
      </w:r>
      <w:r w:rsidRPr="00DD5044">
        <w:rPr>
          <w:rFonts w:ascii="Arial" w:eastAsia="Calibri" w:hAnsi="Arial" w:cs="Arial"/>
          <w:noProof/>
          <w:color w:val="000000" w:themeColor="text1"/>
          <w:sz w:val="20"/>
          <w:szCs w:val="20"/>
        </w:rPr>
        <w:t>10.</w:t>
      </w:r>
      <w:r w:rsidR="000317C0" w:rsidRPr="00DD5044">
        <w:rPr>
          <w:rFonts w:ascii="Arial" w:eastAsia="Calibri" w:hAnsi="Arial" w:cs="Arial"/>
          <w:noProof/>
          <w:color w:val="000000" w:themeColor="text1"/>
          <w:sz w:val="20"/>
          <w:szCs w:val="20"/>
        </w:rPr>
        <w:t xml:space="preserve"> </w:t>
      </w:r>
      <w:r w:rsidRPr="00DD5044">
        <w:rPr>
          <w:rFonts w:ascii="Arial" w:eastAsia="Calibri" w:hAnsi="Arial" w:cs="Arial"/>
          <w:noProof/>
          <w:color w:val="000000" w:themeColor="text1"/>
          <w:sz w:val="20"/>
          <w:szCs w:val="20"/>
        </w:rPr>
        <w:t xml:space="preserve">2012, st. 391); </w:t>
      </w:r>
    </w:p>
    <w:p w14:paraId="1C2C267E" w14:textId="3AF828B5" w:rsidR="00752D53" w:rsidRPr="00DD5044" w:rsidRDefault="00681569" w:rsidP="00752D53">
      <w:pPr>
        <w:numPr>
          <w:ilvl w:val="0"/>
          <w:numId w:val="5"/>
        </w:numPr>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Zakon o ratifikaciji Konvencije o pravicah invalidov in Izbirnega protokola h Konvenciji o pravicah invalidov (Uradni list RS – Mednarodne pogodbe, št. 10/08)</w:t>
      </w:r>
      <w:r w:rsidR="00752D53" w:rsidRPr="00DD5044">
        <w:rPr>
          <w:rFonts w:ascii="Arial" w:eastAsia="Calibri" w:hAnsi="Arial" w:cs="Arial"/>
          <w:noProof/>
          <w:color w:val="000000" w:themeColor="text1"/>
          <w:sz w:val="20"/>
          <w:szCs w:val="20"/>
        </w:rPr>
        <w:t xml:space="preserve">; </w:t>
      </w:r>
    </w:p>
    <w:p w14:paraId="76123BB3" w14:textId="1DA9265F" w:rsidR="00A44CFA" w:rsidRPr="00DD5044" w:rsidRDefault="00A44CFA" w:rsidP="00A44CFA">
      <w:pPr>
        <w:numPr>
          <w:ilvl w:val="0"/>
          <w:numId w:val="5"/>
        </w:numPr>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Sporazum o partnerstvu med Slovenijo in Evropsko komisijo za obdobje 2021–2027,</w:t>
      </w:r>
    </w:p>
    <w:p w14:paraId="34893F29" w14:textId="77777777" w:rsidR="00A44CFA" w:rsidRPr="00DD5044" w:rsidRDefault="00A44CFA" w:rsidP="00A44CFA">
      <w:pPr>
        <w:numPr>
          <w:ilvl w:val="0"/>
          <w:numId w:val="5"/>
        </w:numPr>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lastRenderedPageBreak/>
        <w:t>št. CCI 2014SI16M8PA001, 1.1 z dne 12. 9. 2022;</w:t>
      </w:r>
    </w:p>
    <w:p w14:paraId="3AA9AEC7" w14:textId="6F9FD1F0" w:rsidR="00752D53" w:rsidRPr="00DD5044" w:rsidRDefault="00752D53" w:rsidP="00BC6890">
      <w:pPr>
        <w:numPr>
          <w:ilvl w:val="0"/>
          <w:numId w:val="5"/>
        </w:numPr>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 xml:space="preserve">Program evropske kohezijske politike v obdobju 2021-2027 v Sloveniji, št. CCI 2021SI16FFPR001, </w:t>
      </w:r>
      <w:r w:rsidR="00A44CFA" w:rsidRPr="00DD5044">
        <w:rPr>
          <w:rFonts w:ascii="Arial" w:eastAsia="Calibri" w:hAnsi="Arial" w:cs="Arial"/>
          <w:noProof/>
          <w:color w:val="000000" w:themeColor="text1"/>
          <w:sz w:val="20"/>
          <w:szCs w:val="20"/>
        </w:rPr>
        <w:t>1.2 z dne 12. decembra 2022</w:t>
      </w:r>
      <w:r w:rsidRPr="00DD5044">
        <w:rPr>
          <w:rFonts w:ascii="Arial" w:eastAsia="Calibri" w:hAnsi="Arial" w:cs="Arial"/>
          <w:noProof/>
          <w:color w:val="000000" w:themeColor="text1"/>
          <w:sz w:val="20"/>
          <w:szCs w:val="20"/>
        </w:rPr>
        <w:t>;</w:t>
      </w:r>
    </w:p>
    <w:p w14:paraId="1AA2E894" w14:textId="0EC9D87B" w:rsidR="00752D53" w:rsidRPr="00DD5044" w:rsidRDefault="33C46BD2" w:rsidP="00752D53">
      <w:pPr>
        <w:numPr>
          <w:ilvl w:val="0"/>
          <w:numId w:val="5"/>
        </w:numPr>
        <w:spacing w:after="0" w:line="276" w:lineRule="auto"/>
        <w:ind w:left="499" w:hanging="357"/>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 xml:space="preserve">Sklep Komisije z dne 14. maja 2019 o opredelitvi smernic za določanje finančnih popravkov, ki jih je treba uporabiti za odhodke, ki jih financira Unija, zaradi neupoštevanja veljavnih pravil o javnem naročanju in Priloga k Sklepu Komisije z dne 14. maja 2019 o opredelitvi smernic za določanje finančnih popravkov, ki jih je treba uporabiti za odhodke, ki jih financira Unija, zaradi neupoštevanja veljavnih pravil o javnem naročanju objavljena na spletni strani https://ec.europa.eu/regional_policy/sources/guidance/GL_corrections_pp_irregularities_SL.pdf in https://ec.europa.eu/regional_policy/sources/guidance/GL_corrections_pp_irregularities_annex_SL.pdf </w:t>
      </w:r>
    </w:p>
    <w:p w14:paraId="63E42C26" w14:textId="188CFB96" w:rsidR="001A783B" w:rsidRPr="00DD5044" w:rsidRDefault="00752D53" w:rsidP="00752D53">
      <w:pPr>
        <w:numPr>
          <w:ilvl w:val="0"/>
          <w:numId w:val="5"/>
        </w:numPr>
        <w:tabs>
          <w:tab w:val="left" w:pos="0"/>
        </w:tabs>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 xml:space="preserve">Navodila organa upravljanja za finančno upravljanje evropske kohezijske politike cilja </w:t>
      </w:r>
      <w:r w:rsidR="001A783B" w:rsidRPr="00DD5044">
        <w:rPr>
          <w:rFonts w:ascii="Arial" w:eastAsia="Calibri" w:hAnsi="Arial" w:cs="Arial"/>
          <w:noProof/>
          <w:color w:val="000000" w:themeColor="text1"/>
          <w:sz w:val="20"/>
          <w:szCs w:val="20"/>
        </w:rPr>
        <w:t>N</w:t>
      </w:r>
      <w:r w:rsidRPr="00DD5044">
        <w:rPr>
          <w:rFonts w:ascii="Arial" w:eastAsia="Calibri" w:hAnsi="Arial" w:cs="Arial"/>
          <w:noProof/>
          <w:color w:val="000000" w:themeColor="text1"/>
          <w:sz w:val="20"/>
          <w:szCs w:val="20"/>
        </w:rPr>
        <w:t>aložbe za rast in delovna mesta v programskem obdobju 2021–2027</w:t>
      </w:r>
      <w:r w:rsidR="001A783B" w:rsidRPr="00DD5044">
        <w:rPr>
          <w:rFonts w:ascii="Arial" w:eastAsia="Calibri" w:hAnsi="Arial" w:cs="Arial"/>
          <w:noProof/>
          <w:color w:val="000000" w:themeColor="text1"/>
          <w:sz w:val="20"/>
          <w:szCs w:val="20"/>
        </w:rPr>
        <w:t xml:space="preserve"> (april 2023), objavljena na spletni strani https://evropskasredstva.si/evropska-kohezijska-politika/navodila-in-smernice/,</w:t>
      </w:r>
      <w:r w:rsidRPr="00DD5044">
        <w:rPr>
          <w:rFonts w:ascii="Arial" w:eastAsia="Calibri" w:hAnsi="Arial" w:cs="Arial"/>
          <w:noProof/>
          <w:color w:val="000000" w:themeColor="text1"/>
          <w:sz w:val="20"/>
          <w:szCs w:val="20"/>
        </w:rPr>
        <w:t xml:space="preserve"> z vsemi spremembami, ki bodo objavljene v času izvajanja pogodbe;</w:t>
      </w:r>
    </w:p>
    <w:p w14:paraId="116542BA" w14:textId="17A7E3F1" w:rsidR="001A783B" w:rsidRPr="00DD5044" w:rsidRDefault="001A783B" w:rsidP="00BC6890">
      <w:pPr>
        <w:numPr>
          <w:ilvl w:val="0"/>
          <w:numId w:val="5"/>
        </w:numPr>
        <w:tabs>
          <w:tab w:val="left" w:pos="0"/>
        </w:tabs>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Navodila organa upravljanja za načrtovanje, odločanje o podpori, spremljanje in poročanje o izvajanju evropske kohezijske politike v programskem obdobju 2021-2027 (april 2023), objavljena na spletni strani https://evropskasredstva.si/evropska-kohezijska-politika/navodila-in-smernice/, z vsemi spremembami, ki bodo objavljene v času izvajanja te pogodbe;</w:t>
      </w:r>
    </w:p>
    <w:p w14:paraId="56D9E0F9" w14:textId="41D13B93" w:rsidR="001A783B" w:rsidRPr="00DD5044" w:rsidRDefault="001A783B" w:rsidP="00382B73">
      <w:pPr>
        <w:pStyle w:val="Odstavekseznama"/>
        <w:numPr>
          <w:ilvl w:val="0"/>
          <w:numId w:val="5"/>
        </w:numPr>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 xml:space="preserve">Navodila organa upravljanja o upravičenih stroških za sredstva evropske kohezijske politike </w:t>
      </w:r>
      <w:r w:rsidR="005F2595" w:rsidRPr="00DD5044">
        <w:rPr>
          <w:rFonts w:ascii="Arial" w:eastAsia="Calibri" w:hAnsi="Arial" w:cs="Arial"/>
          <w:noProof/>
          <w:color w:val="000000" w:themeColor="text1"/>
          <w:sz w:val="20"/>
          <w:szCs w:val="20"/>
        </w:rPr>
        <w:t>v</w:t>
      </w:r>
      <w:r w:rsidRPr="00DD5044">
        <w:rPr>
          <w:rFonts w:ascii="Arial" w:eastAsia="Calibri" w:hAnsi="Arial" w:cs="Arial"/>
          <w:noProof/>
          <w:color w:val="000000" w:themeColor="text1"/>
          <w:sz w:val="20"/>
          <w:szCs w:val="20"/>
        </w:rPr>
        <w:t xml:space="preserve"> programsk</w:t>
      </w:r>
      <w:r w:rsidR="005F2595" w:rsidRPr="00DD5044">
        <w:rPr>
          <w:rFonts w:ascii="Arial" w:eastAsia="Calibri" w:hAnsi="Arial" w:cs="Arial"/>
          <w:noProof/>
          <w:color w:val="000000" w:themeColor="text1"/>
          <w:sz w:val="20"/>
          <w:szCs w:val="20"/>
        </w:rPr>
        <w:t>em</w:t>
      </w:r>
      <w:r w:rsidRPr="00DD5044">
        <w:rPr>
          <w:rFonts w:ascii="Arial" w:eastAsia="Calibri" w:hAnsi="Arial" w:cs="Arial"/>
          <w:noProof/>
          <w:color w:val="000000" w:themeColor="text1"/>
          <w:sz w:val="20"/>
          <w:szCs w:val="20"/>
        </w:rPr>
        <w:t xml:space="preserve"> obdobju 2021-2027 (april 2023), objavljena na spletni strani https://evropskasredstva.si/evropska-kohezijska-politika/navodila-in-smernice/, z vsemi spremembami, ki bodo objavljene v času izvajanja te pogodbe;</w:t>
      </w:r>
    </w:p>
    <w:p w14:paraId="43A71EC5" w14:textId="7D544ED8" w:rsidR="00626AC7" w:rsidRPr="00DD5044" w:rsidRDefault="0036095A" w:rsidP="00626AC7">
      <w:pPr>
        <w:pStyle w:val="Odstavekseznama"/>
        <w:numPr>
          <w:ilvl w:val="0"/>
          <w:numId w:val="5"/>
        </w:numPr>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Navodila organa upravljanja za izvajanje upravljalnih preverjanj in preverjanj opravljanja prenesenih nalog, oktober 2023, objavljena na spletni strani https://evropskasredstva.si/app/uploads/2023/10/Navodila-OU-za-izvajanje-upravljalnih-preverjan-s-Prilogami.pdf</w:t>
      </w:r>
      <w:r w:rsidR="00626AC7" w:rsidRPr="00DD5044">
        <w:rPr>
          <w:rFonts w:ascii="Arial" w:eastAsia="Calibri" w:hAnsi="Arial" w:cs="Arial"/>
          <w:noProof/>
          <w:color w:val="000000" w:themeColor="text1"/>
          <w:sz w:val="20"/>
          <w:szCs w:val="20"/>
        </w:rPr>
        <w:t>;</w:t>
      </w:r>
      <w:r w:rsidRPr="00DD5044">
        <w:rPr>
          <w:rFonts w:ascii="Arial" w:eastAsia="Calibri" w:hAnsi="Arial" w:cs="Arial"/>
          <w:noProof/>
          <w:color w:val="000000" w:themeColor="text1"/>
          <w:sz w:val="20"/>
          <w:szCs w:val="20"/>
        </w:rPr>
        <w:t xml:space="preserve"> </w:t>
      </w:r>
    </w:p>
    <w:p w14:paraId="67378D0F" w14:textId="77777777" w:rsidR="00626AC7" w:rsidRPr="00DD5044" w:rsidRDefault="00752D53" w:rsidP="00626AC7">
      <w:pPr>
        <w:pStyle w:val="Odstavekseznama"/>
        <w:numPr>
          <w:ilvl w:val="0"/>
          <w:numId w:val="5"/>
        </w:numPr>
        <w:jc w:val="both"/>
        <w:rPr>
          <w:rFonts w:ascii="Arial" w:eastAsia="Calibri" w:hAnsi="Arial" w:cs="Arial"/>
          <w:noProof/>
          <w:color w:val="000000" w:themeColor="text1"/>
          <w:sz w:val="20"/>
          <w:szCs w:val="20"/>
        </w:rPr>
      </w:pPr>
      <w:r w:rsidRPr="00DD5044">
        <w:rPr>
          <w:rFonts w:ascii="Arial" w:eastAsia="Calibri" w:hAnsi="Arial" w:cs="Arial"/>
          <w:color w:val="000000" w:themeColor="text1"/>
          <w:sz w:val="20"/>
          <w:szCs w:val="20"/>
        </w:rPr>
        <w:t>Navodila organa upravljanja na področju zagotavljanja prepoznavnosti, preglednosti in komuniciranja evropske kohezijske politike v obdobju 2021–2027</w:t>
      </w:r>
      <w:r w:rsidRPr="00DD5044">
        <w:rPr>
          <w:rFonts w:ascii="Arial" w:eastAsia="Calibri" w:hAnsi="Arial" w:cs="Arial"/>
          <w:noProof/>
          <w:color w:val="000000" w:themeColor="text1"/>
          <w:sz w:val="20"/>
          <w:szCs w:val="20"/>
        </w:rPr>
        <w:t xml:space="preserve">, marec 2023, objavljena na spletni strani </w:t>
      </w:r>
      <w:r w:rsidR="009307F1" w:rsidRPr="00DD5044">
        <w:rPr>
          <w:rFonts w:ascii="Arial" w:eastAsia="Calibri" w:hAnsi="Arial" w:cs="Arial"/>
          <w:noProof/>
          <w:color w:val="000000" w:themeColor="text1"/>
          <w:sz w:val="20"/>
          <w:szCs w:val="20"/>
        </w:rPr>
        <w:t>https://evropskasredstva.si/evropska-kohezijska-politika/navodila-in-smernice/, z vsemi spremembami, ki bodo objavljene v času izvajanja te pogodbe</w:t>
      </w:r>
      <w:r w:rsidRPr="00DD5044">
        <w:rPr>
          <w:rFonts w:ascii="Arial" w:eastAsia="Calibri" w:hAnsi="Arial" w:cs="Arial"/>
          <w:noProof/>
          <w:color w:val="000000" w:themeColor="text1"/>
          <w:sz w:val="20"/>
          <w:szCs w:val="20"/>
        </w:rPr>
        <w:t>;</w:t>
      </w:r>
    </w:p>
    <w:p w14:paraId="5C8F714C" w14:textId="77777777" w:rsidR="00626AC7" w:rsidRPr="00DD5044" w:rsidRDefault="009307F1" w:rsidP="00626AC7">
      <w:pPr>
        <w:pStyle w:val="Odstavekseznama"/>
        <w:numPr>
          <w:ilvl w:val="0"/>
          <w:numId w:val="5"/>
        </w:numPr>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Strategija organa upravljanja za boj proti goljufijam v okviru Programa evropske kohezijske politike v obdobju 2021–2027, november 2023, objavljena na spletni strani https://evropskasredstva.si/evropska-kohezijska-politika/navodila-in-smernice/, z vsemi spremembami, ki bodo objavljene v času izvajanja te pogodbe;</w:t>
      </w:r>
    </w:p>
    <w:p w14:paraId="69ACA463" w14:textId="47211E2D" w:rsidR="00752D53" w:rsidRPr="00DD5044" w:rsidRDefault="6328A802" w:rsidP="00626AC7">
      <w:pPr>
        <w:pStyle w:val="Odstavekseznama"/>
        <w:numPr>
          <w:ilvl w:val="0"/>
          <w:numId w:val="5"/>
        </w:numPr>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shd w:val="clear" w:color="auto" w:fill="E6E6E6"/>
        </w:rPr>
        <w:t>Zakon</w:t>
      </w:r>
      <w:r w:rsidRPr="00DD5044">
        <w:rPr>
          <w:rFonts w:ascii="Arial" w:eastAsia="Calibri" w:hAnsi="Arial" w:cs="Arial"/>
          <w:noProof/>
          <w:color w:val="000000" w:themeColor="text1"/>
          <w:sz w:val="20"/>
          <w:szCs w:val="20"/>
        </w:rPr>
        <w:t xml:space="preserve"> o spodbujanju digitalne vključenosti (Uradni list RS, št. 35/22 in 40/23).</w:t>
      </w:r>
    </w:p>
    <w:p w14:paraId="4C6FA3E2" w14:textId="2557FC38" w:rsidR="1E50DDE0" w:rsidRPr="00DD5044" w:rsidRDefault="1E50DDE0" w:rsidP="1E50DDE0">
      <w:pPr>
        <w:spacing w:after="200" w:line="276" w:lineRule="auto"/>
        <w:jc w:val="both"/>
        <w:rPr>
          <w:rFonts w:ascii="Arial" w:eastAsia="Calibri" w:hAnsi="Arial" w:cs="Arial"/>
          <w:noProof/>
          <w:color w:val="000000" w:themeColor="text1"/>
          <w:sz w:val="20"/>
          <w:szCs w:val="20"/>
        </w:rPr>
      </w:pPr>
    </w:p>
    <w:p w14:paraId="1F2B4C46" w14:textId="77777777" w:rsidR="00752D53" w:rsidRPr="00DD5044" w:rsidRDefault="00752D53" w:rsidP="00752D53">
      <w:pPr>
        <w:spacing w:after="20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Pogodbeni stranki se dogovorita, da sta pri izvajanju pravic in obveznosti iz te pogodbe dolžni spoštovati vse slovenske in evropske predpise in dokumente, navedene v prejšnjem odstavku, ter njihovo vsebino sprejemata v pogodbeno vsebino. V primeru neskladja med pogodbenimi določbami in dokumenti, navedenimi v prejšnjem odstavku, prevladajo predpisi in pogoji prava EU.</w:t>
      </w:r>
    </w:p>
    <w:p w14:paraId="5B19D8E5" w14:textId="77777777" w:rsidR="00752D53" w:rsidRPr="00DD5044" w:rsidRDefault="00752D53" w:rsidP="00752D53">
      <w:pPr>
        <w:spacing w:after="20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Upravičenec s podpisom te pogodbe izrecno potrjuje, da je v celoti seznanjen z vsemi predpisi in dokumenti, navedenimi v prvem odstavku tega člena, ter da se z vsebino pravic in obveznosti pogodbenih strank izrecno strinja. Pogodbeni stranki se strinjata, da bosta izpolnjevali svoje obveznosti po tej pogodbi v skladu z vsakokratno veljavnimi predpisi in dokumenti, na katere se ta pogodba sklicuje in ki so del pogodbenega prava.</w:t>
      </w:r>
    </w:p>
    <w:p w14:paraId="09A29D44" w14:textId="77777777" w:rsidR="00752D53" w:rsidRDefault="00752D53" w:rsidP="00752D53">
      <w:pPr>
        <w:spacing w:after="0" w:line="276" w:lineRule="auto"/>
        <w:jc w:val="center"/>
        <w:rPr>
          <w:rFonts w:ascii="Arial" w:eastAsia="Calibri" w:hAnsi="Arial" w:cs="Arial"/>
          <w:noProof/>
          <w:color w:val="000000" w:themeColor="text1"/>
          <w:sz w:val="20"/>
          <w:szCs w:val="20"/>
        </w:rPr>
      </w:pPr>
    </w:p>
    <w:p w14:paraId="074ADB18" w14:textId="77777777" w:rsidR="00DD5044" w:rsidRDefault="00DD5044" w:rsidP="00752D53">
      <w:pPr>
        <w:spacing w:after="0" w:line="276" w:lineRule="auto"/>
        <w:jc w:val="center"/>
        <w:rPr>
          <w:rFonts w:ascii="Arial" w:eastAsia="Calibri" w:hAnsi="Arial" w:cs="Arial"/>
          <w:noProof/>
          <w:color w:val="000000" w:themeColor="text1"/>
          <w:sz w:val="20"/>
          <w:szCs w:val="20"/>
        </w:rPr>
      </w:pPr>
    </w:p>
    <w:p w14:paraId="406A6FFE" w14:textId="77777777" w:rsidR="00DD5044" w:rsidRDefault="00DD5044" w:rsidP="00752D53">
      <w:pPr>
        <w:spacing w:after="0" w:line="276" w:lineRule="auto"/>
        <w:jc w:val="center"/>
        <w:rPr>
          <w:rFonts w:ascii="Arial" w:eastAsia="Calibri" w:hAnsi="Arial" w:cs="Arial"/>
          <w:noProof/>
          <w:color w:val="000000" w:themeColor="text1"/>
          <w:sz w:val="20"/>
          <w:szCs w:val="20"/>
        </w:rPr>
      </w:pPr>
    </w:p>
    <w:p w14:paraId="030FBBE0" w14:textId="77777777" w:rsidR="00DD5044" w:rsidRPr="00DD5044" w:rsidRDefault="00DD5044" w:rsidP="00752D53">
      <w:pPr>
        <w:spacing w:after="0" w:line="276" w:lineRule="auto"/>
        <w:jc w:val="center"/>
        <w:rPr>
          <w:rFonts w:ascii="Arial" w:eastAsia="Calibri" w:hAnsi="Arial" w:cs="Arial"/>
          <w:noProof/>
          <w:color w:val="000000" w:themeColor="text1"/>
          <w:sz w:val="20"/>
          <w:szCs w:val="20"/>
        </w:rPr>
      </w:pPr>
    </w:p>
    <w:p w14:paraId="3E77E589" w14:textId="77777777" w:rsidR="00752D53" w:rsidRPr="00DD5044" w:rsidRDefault="00752D53" w:rsidP="00752D53">
      <w:pPr>
        <w:numPr>
          <w:ilvl w:val="0"/>
          <w:numId w:val="7"/>
        </w:numPr>
        <w:spacing w:after="0" w:line="276" w:lineRule="auto"/>
        <w:jc w:val="both"/>
        <w:rPr>
          <w:rFonts w:ascii="Arial" w:eastAsia="Calibri" w:hAnsi="Arial" w:cs="Arial"/>
          <w:b/>
          <w:noProof/>
          <w:color w:val="000000" w:themeColor="text1"/>
          <w:sz w:val="20"/>
          <w:szCs w:val="20"/>
        </w:rPr>
      </w:pPr>
      <w:r w:rsidRPr="00DD5044">
        <w:rPr>
          <w:rFonts w:ascii="Arial" w:eastAsia="Calibri" w:hAnsi="Arial" w:cs="Arial"/>
          <w:b/>
          <w:noProof/>
          <w:color w:val="000000" w:themeColor="text1"/>
          <w:sz w:val="20"/>
          <w:szCs w:val="20"/>
        </w:rPr>
        <w:lastRenderedPageBreak/>
        <w:t>PODATKI O OPERACIJI IN OBDOBJE UPRAVIČENOSTI</w:t>
      </w:r>
    </w:p>
    <w:p w14:paraId="18AD9C94" w14:textId="77777777" w:rsidR="00752D53" w:rsidRPr="00DD5044" w:rsidRDefault="00752D53" w:rsidP="00752D53">
      <w:pPr>
        <w:spacing w:after="0" w:line="276" w:lineRule="auto"/>
        <w:jc w:val="both"/>
        <w:rPr>
          <w:rFonts w:ascii="Arial" w:eastAsia="Calibri" w:hAnsi="Arial" w:cs="Arial"/>
          <w:noProof/>
          <w:color w:val="000000" w:themeColor="text1"/>
          <w:sz w:val="20"/>
          <w:szCs w:val="20"/>
        </w:rPr>
      </w:pPr>
    </w:p>
    <w:p w14:paraId="575C8B24" w14:textId="77777777" w:rsidR="00752D53" w:rsidRPr="00DD5044" w:rsidRDefault="00752D53" w:rsidP="00752D53">
      <w:pPr>
        <w:numPr>
          <w:ilvl w:val="0"/>
          <w:numId w:val="6"/>
        </w:numPr>
        <w:spacing w:after="0" w:line="276" w:lineRule="auto"/>
        <w:jc w:val="center"/>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 xml:space="preserve">člen </w:t>
      </w:r>
    </w:p>
    <w:p w14:paraId="1452D8D2" w14:textId="77777777" w:rsidR="00752D53" w:rsidRPr="00DD5044" w:rsidRDefault="00752D53" w:rsidP="00752D53">
      <w:pPr>
        <w:spacing w:after="0" w:line="276" w:lineRule="auto"/>
        <w:jc w:val="both"/>
        <w:rPr>
          <w:rFonts w:ascii="Arial" w:eastAsia="Calibri" w:hAnsi="Arial" w:cs="Arial"/>
          <w:noProof/>
          <w:color w:val="000000" w:themeColor="text1"/>
          <w:sz w:val="20"/>
          <w:szCs w:val="20"/>
        </w:rPr>
      </w:pPr>
    </w:p>
    <w:p w14:paraId="4954A39D" w14:textId="0C91E30F" w:rsidR="00752D53" w:rsidRPr="00DD5044" w:rsidRDefault="33C46BD2" w:rsidP="00752D53">
      <w:pPr>
        <w:autoSpaceDE w:val="0"/>
        <w:autoSpaceDN w:val="0"/>
        <w:adjustRightInd w:val="0"/>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Operacija se lahko začne izvajati z dnem</w:t>
      </w:r>
      <w:r w:rsidR="00735071" w:rsidRPr="00DD5044">
        <w:rPr>
          <w:rFonts w:ascii="Arial" w:eastAsia="Calibri" w:hAnsi="Arial" w:cs="Arial"/>
          <w:noProof/>
          <w:color w:val="000000" w:themeColor="text1"/>
          <w:sz w:val="20"/>
          <w:szCs w:val="20"/>
        </w:rPr>
        <w:t xml:space="preserve"> </w:t>
      </w:r>
      <w:r w:rsidR="6F51112C" w:rsidRPr="00DD5044">
        <w:rPr>
          <w:rFonts w:ascii="Arial" w:eastAsia="Calibri" w:hAnsi="Arial" w:cs="Arial"/>
          <w:noProof/>
          <w:color w:val="000000" w:themeColor="text1"/>
          <w:sz w:val="20"/>
          <w:szCs w:val="20"/>
        </w:rPr>
        <w:t>objave javnega razpisa v Uradnem listu RS</w:t>
      </w:r>
      <w:r w:rsidRPr="00DD5044">
        <w:rPr>
          <w:rFonts w:ascii="Arial" w:eastAsia="Calibri" w:hAnsi="Arial" w:cs="Arial"/>
          <w:noProof/>
          <w:color w:val="000000" w:themeColor="text1"/>
          <w:sz w:val="20"/>
          <w:szCs w:val="20"/>
        </w:rPr>
        <w:t xml:space="preserve">. Vse aktivnosti operacije morajo biti izvedene v obdobju ______ mesecev od datuma izdaje sklepa o izboru, kar pomeni najpozneje do _____________________. </w:t>
      </w:r>
    </w:p>
    <w:p w14:paraId="0CE001FD" w14:textId="30864215" w:rsidR="00752D53" w:rsidRPr="00DD5044" w:rsidRDefault="00752D53" w:rsidP="3EACC219">
      <w:pPr>
        <w:autoSpaceDE w:val="0"/>
        <w:autoSpaceDN w:val="0"/>
        <w:adjustRightInd w:val="0"/>
        <w:spacing w:after="0" w:line="276" w:lineRule="auto"/>
        <w:jc w:val="both"/>
        <w:rPr>
          <w:rFonts w:ascii="Arial" w:eastAsia="Calibri" w:hAnsi="Arial" w:cs="Arial"/>
          <w:noProof/>
          <w:color w:val="000000" w:themeColor="text1"/>
          <w:sz w:val="20"/>
          <w:szCs w:val="20"/>
        </w:rPr>
      </w:pPr>
    </w:p>
    <w:p w14:paraId="39902EFA" w14:textId="18738C1E" w:rsidR="00752D53" w:rsidRPr="00DD5044" w:rsidRDefault="33C46BD2" w:rsidP="3EACC219">
      <w:pPr>
        <w:autoSpaceDE w:val="0"/>
        <w:autoSpaceDN w:val="0"/>
        <w:adjustRightInd w:val="0"/>
        <w:spacing w:after="20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Obdobje upravičenih stroškov se začne z datumom</w:t>
      </w:r>
      <w:r w:rsidR="004B2615" w:rsidRPr="00DD5044">
        <w:rPr>
          <w:rFonts w:ascii="Arial" w:eastAsia="Calibri" w:hAnsi="Arial" w:cs="Arial"/>
          <w:noProof/>
          <w:color w:val="000000" w:themeColor="text1"/>
          <w:sz w:val="20"/>
          <w:szCs w:val="20"/>
        </w:rPr>
        <w:t xml:space="preserve"> </w:t>
      </w:r>
      <w:r w:rsidR="55AC6930" w:rsidRPr="00DD5044">
        <w:rPr>
          <w:rFonts w:ascii="Arial" w:eastAsia="Calibri" w:hAnsi="Arial" w:cs="Arial"/>
          <w:noProof/>
          <w:color w:val="000000" w:themeColor="text1"/>
          <w:sz w:val="20"/>
          <w:szCs w:val="20"/>
        </w:rPr>
        <w:t>objave javnega razpisa v Uradnem listu RS</w:t>
      </w:r>
      <w:r w:rsidRPr="00DD5044">
        <w:rPr>
          <w:rFonts w:ascii="Arial" w:eastAsia="Calibri" w:hAnsi="Arial" w:cs="Arial"/>
          <w:noProof/>
          <w:color w:val="000000" w:themeColor="text1"/>
          <w:sz w:val="20"/>
          <w:szCs w:val="20"/>
        </w:rPr>
        <w:t xml:space="preserve"> in traja do </w:t>
      </w:r>
      <w:r w:rsidR="124B0CB0" w:rsidRPr="00DD5044">
        <w:rPr>
          <w:rFonts w:ascii="Arial" w:eastAsia="Calibri" w:hAnsi="Arial" w:cs="Arial"/>
          <w:noProof/>
          <w:color w:val="000000" w:themeColor="text1"/>
          <w:sz w:val="20"/>
          <w:szCs w:val="20"/>
        </w:rPr>
        <w:t>30. 1</w:t>
      </w:r>
      <w:r w:rsidR="0060266D" w:rsidRPr="00DD5044">
        <w:rPr>
          <w:rFonts w:ascii="Arial" w:eastAsia="Calibri" w:hAnsi="Arial" w:cs="Arial"/>
          <w:noProof/>
          <w:color w:val="000000" w:themeColor="text1"/>
          <w:sz w:val="20"/>
          <w:szCs w:val="20"/>
        </w:rPr>
        <w:t>0</w:t>
      </w:r>
      <w:r w:rsidR="124B0CB0" w:rsidRPr="00DD5044">
        <w:rPr>
          <w:rFonts w:ascii="Arial" w:eastAsia="Calibri" w:hAnsi="Arial" w:cs="Arial"/>
          <w:noProof/>
          <w:color w:val="000000" w:themeColor="text1"/>
          <w:sz w:val="20"/>
          <w:szCs w:val="20"/>
        </w:rPr>
        <w:t>. 2025</w:t>
      </w:r>
      <w:r w:rsidRPr="00DD5044">
        <w:rPr>
          <w:rFonts w:ascii="Arial" w:eastAsia="Calibri" w:hAnsi="Arial" w:cs="Arial"/>
          <w:noProof/>
          <w:color w:val="000000" w:themeColor="text1"/>
          <w:sz w:val="20"/>
          <w:szCs w:val="20"/>
        </w:rPr>
        <w:t xml:space="preserve">. </w:t>
      </w:r>
    </w:p>
    <w:p w14:paraId="6B66FBA4" w14:textId="1F494B43" w:rsidR="00752D53" w:rsidRPr="00DD5044" w:rsidRDefault="00752D53" w:rsidP="00752D53">
      <w:pPr>
        <w:autoSpaceDE w:val="0"/>
        <w:autoSpaceDN w:val="0"/>
        <w:adjustRightInd w:val="0"/>
        <w:spacing w:after="0" w:line="276" w:lineRule="auto"/>
        <w:jc w:val="both"/>
        <w:rPr>
          <w:rFonts w:ascii="Arial" w:eastAsia="Calibri" w:hAnsi="Arial" w:cs="Arial"/>
          <w:noProof/>
          <w:color w:val="000000" w:themeColor="text1"/>
          <w:sz w:val="20"/>
          <w:szCs w:val="20"/>
        </w:rPr>
      </w:pPr>
    </w:p>
    <w:p w14:paraId="68D0C613" w14:textId="7BD2EF07" w:rsidR="00752D53" w:rsidRPr="00DD5044" w:rsidRDefault="00752D53" w:rsidP="00752D53">
      <w:pPr>
        <w:autoSpaceDE w:val="0"/>
        <w:autoSpaceDN w:val="0"/>
        <w:adjustRightInd w:val="0"/>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 xml:space="preserve">Če </w:t>
      </w:r>
      <w:r w:rsidR="00783E3C" w:rsidRPr="00DD5044">
        <w:rPr>
          <w:rFonts w:ascii="Arial" w:eastAsia="Calibri" w:hAnsi="Arial" w:cs="Arial"/>
          <w:noProof/>
          <w:color w:val="000000" w:themeColor="text1"/>
          <w:sz w:val="20"/>
          <w:szCs w:val="20"/>
        </w:rPr>
        <w:t>je cela operacija</w:t>
      </w:r>
      <w:r w:rsidR="0008583F" w:rsidRPr="00DD5044">
        <w:rPr>
          <w:rFonts w:ascii="Arial" w:eastAsia="Calibri" w:hAnsi="Arial" w:cs="Arial"/>
          <w:noProof/>
          <w:color w:val="000000" w:themeColor="text1"/>
          <w:sz w:val="20"/>
          <w:szCs w:val="20"/>
        </w:rPr>
        <w:t xml:space="preserve"> </w:t>
      </w:r>
      <w:r w:rsidRPr="00DD5044">
        <w:rPr>
          <w:rFonts w:ascii="Arial" w:eastAsia="Calibri" w:hAnsi="Arial" w:cs="Arial"/>
          <w:noProof/>
          <w:color w:val="000000" w:themeColor="text1"/>
          <w:sz w:val="20"/>
          <w:szCs w:val="20"/>
        </w:rPr>
        <w:t xml:space="preserve">zaključena pred izdajo sklepa o izboru, ministrstvo (posredniško telo) odstopi od pogodbe, upravičenec pa mora vrniti prejeta sredstva po tej pogodbi v roku 30 (tridesetih) dni od prejema pisnega poziva ministrstva, povečana za zakonske zamudne obresti od dneva nakazila na TRR upravičenca do dneva nakazila v dobro proračuna RS. </w:t>
      </w:r>
    </w:p>
    <w:p w14:paraId="2C4BBEB7" w14:textId="77777777" w:rsidR="00752D53" w:rsidRPr="00DD5044" w:rsidRDefault="00752D53" w:rsidP="00752D53">
      <w:pPr>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 xml:space="preserve"> </w:t>
      </w:r>
    </w:p>
    <w:p w14:paraId="70E036F6" w14:textId="704585C3" w:rsidR="00752D53" w:rsidRPr="00DD5044" w:rsidRDefault="33C46BD2" w:rsidP="00752D53">
      <w:pPr>
        <w:autoSpaceDE w:val="0"/>
        <w:autoSpaceDN w:val="0"/>
        <w:adjustRightInd w:val="0"/>
        <w:spacing w:after="0" w:line="276" w:lineRule="auto"/>
        <w:jc w:val="both"/>
        <w:rPr>
          <w:rFonts w:ascii="Arial" w:eastAsia="Calibri" w:hAnsi="Arial" w:cs="Arial"/>
          <w:color w:val="000000" w:themeColor="text1"/>
          <w:sz w:val="20"/>
          <w:szCs w:val="20"/>
        </w:rPr>
      </w:pPr>
      <w:r w:rsidRPr="00DD5044">
        <w:rPr>
          <w:rFonts w:ascii="Arial" w:eastAsia="Calibri" w:hAnsi="Arial" w:cs="Arial"/>
          <w:color w:val="000000" w:themeColor="text1"/>
          <w:sz w:val="20"/>
          <w:szCs w:val="20"/>
        </w:rPr>
        <w:t xml:space="preserve">Datum zaključka spremljanja operacije je </w:t>
      </w:r>
      <w:r w:rsidR="00783E3C" w:rsidRPr="00DD5044">
        <w:rPr>
          <w:rFonts w:ascii="Arial" w:eastAsia="Calibri" w:hAnsi="Arial" w:cs="Arial"/>
          <w:color w:val="000000" w:themeColor="text1"/>
          <w:sz w:val="20"/>
          <w:szCs w:val="20"/>
        </w:rPr>
        <w:t xml:space="preserve">datum zaključka operacije, oziroma najkasneje </w:t>
      </w:r>
      <w:r w:rsidR="629AF06F" w:rsidRPr="00DD5044">
        <w:rPr>
          <w:rFonts w:ascii="Arial" w:eastAsia="Calibri" w:hAnsi="Arial" w:cs="Arial"/>
          <w:color w:val="000000" w:themeColor="text1"/>
          <w:sz w:val="20"/>
          <w:szCs w:val="20"/>
        </w:rPr>
        <w:t>31. 12. 2025</w:t>
      </w:r>
      <w:r w:rsidRPr="00DD5044">
        <w:rPr>
          <w:rFonts w:ascii="Arial" w:eastAsia="Calibri" w:hAnsi="Arial" w:cs="Arial"/>
          <w:color w:val="000000" w:themeColor="text1"/>
          <w:sz w:val="20"/>
          <w:szCs w:val="20"/>
        </w:rPr>
        <w:t>.</w:t>
      </w:r>
    </w:p>
    <w:p w14:paraId="64A97C51" w14:textId="77777777" w:rsidR="00752D53" w:rsidRPr="00DD5044" w:rsidRDefault="00752D53" w:rsidP="00752D53">
      <w:pPr>
        <w:spacing w:after="0" w:line="276" w:lineRule="auto"/>
        <w:jc w:val="both"/>
        <w:rPr>
          <w:rFonts w:ascii="Arial" w:eastAsia="Calibri" w:hAnsi="Arial" w:cs="Arial"/>
          <w:noProof/>
          <w:color w:val="000000" w:themeColor="text1"/>
          <w:sz w:val="20"/>
          <w:szCs w:val="20"/>
        </w:rPr>
      </w:pPr>
    </w:p>
    <w:p w14:paraId="5513207E" w14:textId="77777777" w:rsidR="00752D53" w:rsidRPr="00DD5044" w:rsidRDefault="00752D53" w:rsidP="00752D53">
      <w:pPr>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Namen, cilji, ciljne skupine, aktivnosti, rezultati, kazalniki, finančni načrt in povzetek operacije so opredeljeni v vlogi, ki je Priloga 1 te pogodbe in njen sestavni del.</w:t>
      </w:r>
    </w:p>
    <w:p w14:paraId="59D25F48" w14:textId="77777777" w:rsidR="00752D53" w:rsidRPr="00DD5044" w:rsidRDefault="00752D53" w:rsidP="00752D53">
      <w:pPr>
        <w:spacing w:after="0" w:line="276" w:lineRule="auto"/>
        <w:jc w:val="both"/>
        <w:rPr>
          <w:rFonts w:ascii="Arial" w:eastAsia="Calibri" w:hAnsi="Arial" w:cs="Arial"/>
          <w:noProof/>
          <w:color w:val="000000" w:themeColor="text1"/>
          <w:sz w:val="20"/>
          <w:szCs w:val="20"/>
        </w:rPr>
      </w:pPr>
    </w:p>
    <w:p w14:paraId="769E415E" w14:textId="77777777" w:rsidR="00752D53" w:rsidRPr="00DD5044" w:rsidRDefault="00752D53" w:rsidP="00752D53">
      <w:pPr>
        <w:numPr>
          <w:ilvl w:val="0"/>
          <w:numId w:val="6"/>
        </w:numPr>
        <w:spacing w:after="0" w:line="276" w:lineRule="auto"/>
        <w:jc w:val="center"/>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člen</w:t>
      </w:r>
    </w:p>
    <w:p w14:paraId="303EA8CA" w14:textId="71D8317D" w:rsidR="00752D53" w:rsidRPr="00DD5044" w:rsidRDefault="00752D53" w:rsidP="00752D53">
      <w:pPr>
        <w:spacing w:after="0" w:line="276" w:lineRule="auto"/>
        <w:jc w:val="center"/>
        <w:rPr>
          <w:rFonts w:ascii="Arial" w:eastAsia="Calibri" w:hAnsi="Arial" w:cs="Arial"/>
          <w:noProof/>
          <w:color w:val="000000" w:themeColor="text1"/>
          <w:sz w:val="20"/>
          <w:szCs w:val="20"/>
        </w:rPr>
      </w:pPr>
    </w:p>
    <w:p w14:paraId="6EDE07C0" w14:textId="42E4D9A3" w:rsidR="00752D53" w:rsidRPr="00DD5044" w:rsidRDefault="33C46BD2" w:rsidP="00752D53">
      <w:pPr>
        <w:autoSpaceDE w:val="0"/>
        <w:autoSpaceDN w:val="0"/>
        <w:adjustRightInd w:val="0"/>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Upravičenec se zavezuje, da bo v postavljenem roku iz te pogodbe dosegel naslednje kazalnike:</w:t>
      </w:r>
    </w:p>
    <w:tbl>
      <w:tblPr>
        <w:tblStyle w:val="Tabelamrea8"/>
        <w:tblW w:w="9006" w:type="dxa"/>
        <w:tblLook w:val="04A0" w:firstRow="1" w:lastRow="0" w:firstColumn="1" w:lastColumn="0" w:noHBand="0" w:noVBand="1"/>
      </w:tblPr>
      <w:tblGrid>
        <w:gridCol w:w="1555"/>
        <w:gridCol w:w="1985"/>
        <w:gridCol w:w="1134"/>
        <w:gridCol w:w="992"/>
        <w:gridCol w:w="850"/>
        <w:gridCol w:w="851"/>
        <w:gridCol w:w="819"/>
        <w:gridCol w:w="820"/>
      </w:tblGrid>
      <w:tr w:rsidR="00CB49FC" w:rsidRPr="00DD5044" w14:paraId="57F1D1B8" w14:textId="7842E5FF" w:rsidTr="0060266D">
        <w:trPr>
          <w:trHeight w:val="300"/>
        </w:trPr>
        <w:tc>
          <w:tcPr>
            <w:tcW w:w="1555" w:type="dxa"/>
            <w:noWrap/>
            <w:hideMark/>
          </w:tcPr>
          <w:p w14:paraId="5C86584B" w14:textId="77777777" w:rsidR="00CB49FC" w:rsidRPr="00DD5044" w:rsidRDefault="00CB49FC" w:rsidP="005C3176">
            <w:pPr>
              <w:rPr>
                <w:rFonts w:ascii="Arial" w:hAnsi="Arial" w:cs="Arial"/>
                <w:b/>
                <w:bCs/>
                <w:color w:val="000000"/>
              </w:rPr>
            </w:pPr>
          </w:p>
        </w:tc>
        <w:tc>
          <w:tcPr>
            <w:tcW w:w="1985" w:type="dxa"/>
            <w:noWrap/>
            <w:hideMark/>
          </w:tcPr>
          <w:p w14:paraId="28F60FE9" w14:textId="77777777" w:rsidR="00CB49FC" w:rsidRPr="00DD5044" w:rsidRDefault="00CB49FC" w:rsidP="005C3176">
            <w:pPr>
              <w:rPr>
                <w:rFonts w:ascii="Arial" w:hAnsi="Arial" w:cs="Arial"/>
                <w:b/>
                <w:bCs/>
                <w:color w:val="000000"/>
              </w:rPr>
            </w:pPr>
            <w:r w:rsidRPr="00DD5044">
              <w:rPr>
                <w:rFonts w:ascii="Arial" w:hAnsi="Arial" w:cs="Arial"/>
                <w:b/>
                <w:bCs/>
                <w:color w:val="000000"/>
              </w:rPr>
              <w:t>KAZALNIK</w:t>
            </w:r>
          </w:p>
        </w:tc>
        <w:tc>
          <w:tcPr>
            <w:tcW w:w="1134" w:type="dxa"/>
            <w:noWrap/>
            <w:hideMark/>
          </w:tcPr>
          <w:p w14:paraId="02CD2F3F" w14:textId="77777777" w:rsidR="00CB49FC" w:rsidRPr="00DD5044" w:rsidRDefault="00CB49FC" w:rsidP="005C3176">
            <w:pPr>
              <w:rPr>
                <w:rFonts w:ascii="Arial" w:hAnsi="Arial" w:cs="Arial"/>
                <w:b/>
                <w:bCs/>
                <w:color w:val="000000"/>
              </w:rPr>
            </w:pPr>
            <w:r w:rsidRPr="00DD5044">
              <w:rPr>
                <w:rFonts w:ascii="Arial" w:hAnsi="Arial" w:cs="Arial"/>
                <w:b/>
                <w:bCs/>
                <w:color w:val="000000"/>
              </w:rPr>
              <w:t>MERSKA ENOTA</w:t>
            </w:r>
          </w:p>
        </w:tc>
        <w:tc>
          <w:tcPr>
            <w:tcW w:w="992" w:type="dxa"/>
            <w:noWrap/>
            <w:hideMark/>
          </w:tcPr>
          <w:p w14:paraId="149A2FF3" w14:textId="77777777" w:rsidR="00CB49FC" w:rsidRPr="00DD5044" w:rsidRDefault="00CB49FC" w:rsidP="005C3176">
            <w:pPr>
              <w:rPr>
                <w:rFonts w:ascii="Arial" w:hAnsi="Arial" w:cs="Arial"/>
                <w:b/>
                <w:bCs/>
                <w:color w:val="000000"/>
              </w:rPr>
            </w:pPr>
            <w:r w:rsidRPr="00DD5044">
              <w:rPr>
                <w:rFonts w:ascii="Arial" w:hAnsi="Arial" w:cs="Arial"/>
                <w:b/>
                <w:bCs/>
                <w:color w:val="000000" w:themeColor="text1"/>
              </w:rPr>
              <w:t>SKLAD</w:t>
            </w:r>
          </w:p>
        </w:tc>
        <w:tc>
          <w:tcPr>
            <w:tcW w:w="1701" w:type="dxa"/>
            <w:gridSpan w:val="2"/>
            <w:noWrap/>
            <w:hideMark/>
          </w:tcPr>
          <w:p w14:paraId="7A2E2942" w14:textId="143A1927" w:rsidR="00CB49FC" w:rsidRPr="00DD5044" w:rsidRDefault="00CB49FC" w:rsidP="005C3176">
            <w:pPr>
              <w:rPr>
                <w:rFonts w:ascii="Arial" w:hAnsi="Arial" w:cs="Arial"/>
                <w:b/>
                <w:bCs/>
                <w:color w:val="000000"/>
              </w:rPr>
            </w:pPr>
            <w:r w:rsidRPr="00DD5044">
              <w:rPr>
                <w:rFonts w:ascii="Arial" w:hAnsi="Arial" w:cs="Arial"/>
                <w:b/>
                <w:color w:val="000000" w:themeColor="text1"/>
              </w:rPr>
              <w:t>NAČRTOVANA VREDNOST (2024)</w:t>
            </w:r>
          </w:p>
        </w:tc>
        <w:tc>
          <w:tcPr>
            <w:tcW w:w="1639" w:type="dxa"/>
            <w:gridSpan w:val="2"/>
          </w:tcPr>
          <w:p w14:paraId="397E6A50" w14:textId="51B7686A" w:rsidR="00CB49FC" w:rsidRPr="00DD5044" w:rsidRDefault="00CB49FC" w:rsidP="005C3176">
            <w:pPr>
              <w:rPr>
                <w:rFonts w:ascii="Arial" w:hAnsi="Arial" w:cs="Arial"/>
                <w:b/>
                <w:color w:val="000000" w:themeColor="text1"/>
              </w:rPr>
            </w:pPr>
            <w:r w:rsidRPr="00DD5044">
              <w:rPr>
                <w:rFonts w:ascii="Arial" w:hAnsi="Arial" w:cs="Arial"/>
                <w:b/>
                <w:color w:val="000000" w:themeColor="text1"/>
              </w:rPr>
              <w:t>NAČRTOVANA VREDNOST (2025)</w:t>
            </w:r>
          </w:p>
        </w:tc>
      </w:tr>
      <w:tr w:rsidR="005E79EB" w:rsidRPr="00DD5044" w14:paraId="25E8B2E1" w14:textId="77777777" w:rsidTr="00697C66">
        <w:trPr>
          <w:trHeight w:val="300"/>
        </w:trPr>
        <w:tc>
          <w:tcPr>
            <w:tcW w:w="1555" w:type="dxa"/>
            <w:noWrap/>
          </w:tcPr>
          <w:p w14:paraId="4FF0507E" w14:textId="77777777" w:rsidR="005E79EB" w:rsidRPr="00DD5044" w:rsidRDefault="005E79EB" w:rsidP="005C3176">
            <w:pPr>
              <w:rPr>
                <w:rFonts w:ascii="Arial" w:hAnsi="Arial" w:cs="Arial"/>
                <w:b/>
                <w:bCs/>
                <w:color w:val="000000"/>
              </w:rPr>
            </w:pPr>
          </w:p>
        </w:tc>
        <w:tc>
          <w:tcPr>
            <w:tcW w:w="1985" w:type="dxa"/>
            <w:noWrap/>
          </w:tcPr>
          <w:p w14:paraId="514CC997" w14:textId="77777777" w:rsidR="005E79EB" w:rsidRPr="00DD5044" w:rsidRDefault="005E79EB" w:rsidP="005C3176">
            <w:pPr>
              <w:rPr>
                <w:rFonts w:ascii="Arial" w:hAnsi="Arial" w:cs="Arial"/>
                <w:b/>
                <w:bCs/>
                <w:color w:val="000000"/>
              </w:rPr>
            </w:pPr>
          </w:p>
        </w:tc>
        <w:tc>
          <w:tcPr>
            <w:tcW w:w="1134" w:type="dxa"/>
            <w:noWrap/>
          </w:tcPr>
          <w:p w14:paraId="09DE7B34" w14:textId="77777777" w:rsidR="005E79EB" w:rsidRPr="00DD5044" w:rsidRDefault="005E79EB" w:rsidP="005C3176">
            <w:pPr>
              <w:rPr>
                <w:rFonts w:ascii="Arial" w:hAnsi="Arial" w:cs="Arial"/>
                <w:b/>
                <w:bCs/>
                <w:color w:val="000000"/>
              </w:rPr>
            </w:pPr>
          </w:p>
        </w:tc>
        <w:tc>
          <w:tcPr>
            <w:tcW w:w="992" w:type="dxa"/>
            <w:noWrap/>
          </w:tcPr>
          <w:p w14:paraId="37292919" w14:textId="77777777" w:rsidR="005E79EB" w:rsidRPr="00DD5044" w:rsidRDefault="005E79EB" w:rsidP="005C3176">
            <w:pPr>
              <w:rPr>
                <w:rFonts w:ascii="Arial" w:hAnsi="Arial" w:cs="Arial"/>
                <w:b/>
                <w:bCs/>
                <w:color w:val="000000" w:themeColor="text1"/>
              </w:rPr>
            </w:pPr>
          </w:p>
        </w:tc>
        <w:tc>
          <w:tcPr>
            <w:tcW w:w="850" w:type="dxa"/>
            <w:noWrap/>
          </w:tcPr>
          <w:p w14:paraId="24A45D3F" w14:textId="77777777" w:rsidR="005E79EB" w:rsidRPr="00DD5044" w:rsidRDefault="005E79EB" w:rsidP="005C3176">
            <w:pPr>
              <w:rPr>
                <w:rFonts w:ascii="Arial" w:hAnsi="Arial" w:cs="Arial"/>
                <w:b/>
                <w:color w:val="000000" w:themeColor="text1"/>
              </w:rPr>
            </w:pPr>
            <w:r w:rsidRPr="00DD5044">
              <w:rPr>
                <w:rFonts w:ascii="Arial" w:hAnsi="Arial" w:cs="Arial"/>
                <w:b/>
                <w:color w:val="000000" w:themeColor="text1"/>
              </w:rPr>
              <w:t>Vzhod</w:t>
            </w:r>
          </w:p>
        </w:tc>
        <w:tc>
          <w:tcPr>
            <w:tcW w:w="851" w:type="dxa"/>
          </w:tcPr>
          <w:p w14:paraId="411A6831" w14:textId="1D7841B2" w:rsidR="005E79EB" w:rsidRPr="00DD5044" w:rsidRDefault="005E79EB" w:rsidP="005C3176">
            <w:pPr>
              <w:rPr>
                <w:rFonts w:ascii="Arial" w:hAnsi="Arial" w:cs="Arial"/>
                <w:b/>
                <w:color w:val="000000" w:themeColor="text1"/>
              </w:rPr>
            </w:pPr>
            <w:r w:rsidRPr="00DD5044">
              <w:rPr>
                <w:rFonts w:ascii="Arial" w:hAnsi="Arial" w:cs="Arial"/>
                <w:b/>
                <w:color w:val="000000" w:themeColor="text1"/>
              </w:rPr>
              <w:t>Zahod</w:t>
            </w:r>
          </w:p>
        </w:tc>
        <w:tc>
          <w:tcPr>
            <w:tcW w:w="819" w:type="dxa"/>
          </w:tcPr>
          <w:p w14:paraId="2DA010CA" w14:textId="3292BAEE" w:rsidR="005E79EB" w:rsidRPr="00DD5044" w:rsidRDefault="005E79EB" w:rsidP="005C3176">
            <w:pPr>
              <w:rPr>
                <w:rFonts w:ascii="Arial" w:hAnsi="Arial" w:cs="Arial"/>
                <w:b/>
                <w:color w:val="000000" w:themeColor="text1"/>
              </w:rPr>
            </w:pPr>
            <w:r w:rsidRPr="00DD5044">
              <w:rPr>
                <w:rFonts w:ascii="Arial" w:hAnsi="Arial" w:cs="Arial"/>
                <w:b/>
                <w:color w:val="000000" w:themeColor="text1"/>
              </w:rPr>
              <w:t>Vzhod</w:t>
            </w:r>
          </w:p>
        </w:tc>
        <w:tc>
          <w:tcPr>
            <w:tcW w:w="820" w:type="dxa"/>
          </w:tcPr>
          <w:p w14:paraId="2D1BFDEA" w14:textId="11CEDE8D" w:rsidR="005E79EB" w:rsidRPr="00DD5044" w:rsidRDefault="005E79EB" w:rsidP="005C3176">
            <w:pPr>
              <w:rPr>
                <w:rFonts w:ascii="Arial" w:hAnsi="Arial" w:cs="Arial"/>
                <w:b/>
                <w:color w:val="000000" w:themeColor="text1"/>
              </w:rPr>
            </w:pPr>
            <w:r w:rsidRPr="00DD5044">
              <w:rPr>
                <w:rFonts w:ascii="Arial" w:hAnsi="Arial" w:cs="Arial"/>
                <w:b/>
                <w:color w:val="000000" w:themeColor="text1"/>
              </w:rPr>
              <w:t>Zahod</w:t>
            </w:r>
          </w:p>
        </w:tc>
      </w:tr>
      <w:tr w:rsidR="005E79EB" w:rsidRPr="00DD5044" w14:paraId="68B54C24" w14:textId="41C15083" w:rsidTr="00DA7726">
        <w:trPr>
          <w:trHeight w:val="300"/>
        </w:trPr>
        <w:tc>
          <w:tcPr>
            <w:tcW w:w="1555" w:type="dxa"/>
            <w:noWrap/>
            <w:hideMark/>
          </w:tcPr>
          <w:p w14:paraId="73076CB6" w14:textId="02E77CC2" w:rsidR="005E79EB" w:rsidRPr="00DD5044" w:rsidRDefault="00EE4B22" w:rsidP="005C3176">
            <w:pPr>
              <w:rPr>
                <w:rFonts w:ascii="Arial" w:hAnsi="Arial" w:cs="Arial"/>
                <w:color w:val="000000"/>
              </w:rPr>
            </w:pPr>
            <w:r w:rsidRPr="00DD5044">
              <w:rPr>
                <w:rFonts w:ascii="Arial" w:hAnsi="Arial" w:cs="Arial"/>
                <w:color w:val="000000"/>
              </w:rPr>
              <w:t>Specifični kazalnik učinka 1</w:t>
            </w:r>
          </w:p>
        </w:tc>
        <w:tc>
          <w:tcPr>
            <w:tcW w:w="1985" w:type="dxa"/>
            <w:noWrap/>
          </w:tcPr>
          <w:p w14:paraId="7EE27F65" w14:textId="77777777" w:rsidR="005E79EB" w:rsidRPr="00DD5044" w:rsidRDefault="005E79EB" w:rsidP="005C3176">
            <w:pPr>
              <w:rPr>
                <w:rFonts w:ascii="Arial" w:hAnsi="Arial" w:cs="Arial"/>
                <w:color w:val="000000"/>
              </w:rPr>
            </w:pPr>
            <w:r w:rsidRPr="00DD5044">
              <w:rPr>
                <w:rFonts w:ascii="Arial" w:hAnsi="Arial" w:cs="Arial"/>
                <w:color w:val="000000"/>
              </w:rPr>
              <w:t>Število izvedenih izobraževanj</w:t>
            </w:r>
          </w:p>
        </w:tc>
        <w:tc>
          <w:tcPr>
            <w:tcW w:w="1134" w:type="dxa"/>
            <w:noWrap/>
          </w:tcPr>
          <w:p w14:paraId="523E3A81" w14:textId="03260550" w:rsidR="005E79EB" w:rsidRPr="00DD5044" w:rsidRDefault="005E79EB" w:rsidP="005C3176">
            <w:pPr>
              <w:rPr>
                <w:rFonts w:ascii="Arial" w:hAnsi="Arial" w:cs="Arial"/>
                <w:color w:val="000000"/>
              </w:rPr>
            </w:pPr>
            <w:r w:rsidRPr="00DD5044">
              <w:rPr>
                <w:rFonts w:ascii="Arial" w:hAnsi="Arial" w:cs="Arial"/>
                <w:color w:val="000000"/>
              </w:rPr>
              <w:t>Število</w:t>
            </w:r>
          </w:p>
        </w:tc>
        <w:tc>
          <w:tcPr>
            <w:tcW w:w="992" w:type="dxa"/>
            <w:noWrap/>
          </w:tcPr>
          <w:p w14:paraId="38574799" w14:textId="77777777" w:rsidR="005E79EB" w:rsidRPr="00DD5044" w:rsidRDefault="005E79EB" w:rsidP="005C3176">
            <w:pPr>
              <w:rPr>
                <w:rFonts w:ascii="Arial" w:hAnsi="Arial" w:cs="Arial"/>
                <w:color w:val="000000"/>
              </w:rPr>
            </w:pPr>
            <w:r w:rsidRPr="00DD5044">
              <w:rPr>
                <w:rFonts w:ascii="Arial" w:hAnsi="Arial" w:cs="Arial"/>
                <w:color w:val="000000" w:themeColor="text1"/>
              </w:rPr>
              <w:t>ESRR</w:t>
            </w:r>
          </w:p>
        </w:tc>
        <w:tc>
          <w:tcPr>
            <w:tcW w:w="850" w:type="dxa"/>
            <w:noWrap/>
          </w:tcPr>
          <w:p w14:paraId="3289AD41" w14:textId="77777777" w:rsidR="005E79EB" w:rsidRPr="00DD5044" w:rsidRDefault="005E79EB" w:rsidP="005C3176">
            <w:pPr>
              <w:jc w:val="right"/>
              <w:rPr>
                <w:rFonts w:ascii="Arial" w:hAnsi="Arial" w:cs="Arial"/>
              </w:rPr>
            </w:pPr>
          </w:p>
        </w:tc>
        <w:tc>
          <w:tcPr>
            <w:tcW w:w="851" w:type="dxa"/>
          </w:tcPr>
          <w:p w14:paraId="07627F2B" w14:textId="483EF6AA" w:rsidR="005E79EB" w:rsidRPr="00DD5044" w:rsidRDefault="005E79EB" w:rsidP="005C3176">
            <w:pPr>
              <w:jc w:val="right"/>
              <w:rPr>
                <w:rFonts w:ascii="Arial" w:hAnsi="Arial" w:cs="Arial"/>
              </w:rPr>
            </w:pPr>
          </w:p>
        </w:tc>
        <w:tc>
          <w:tcPr>
            <w:tcW w:w="819" w:type="dxa"/>
          </w:tcPr>
          <w:p w14:paraId="0CC91C9A" w14:textId="77777777" w:rsidR="005E79EB" w:rsidRPr="00DD5044" w:rsidRDefault="005E79EB" w:rsidP="005C3176">
            <w:pPr>
              <w:jc w:val="right"/>
              <w:rPr>
                <w:rFonts w:ascii="Arial" w:hAnsi="Arial" w:cs="Arial"/>
              </w:rPr>
            </w:pPr>
          </w:p>
        </w:tc>
        <w:tc>
          <w:tcPr>
            <w:tcW w:w="820" w:type="dxa"/>
          </w:tcPr>
          <w:p w14:paraId="303A7613" w14:textId="4C9BB705" w:rsidR="005E79EB" w:rsidRPr="00DD5044" w:rsidRDefault="005E79EB" w:rsidP="005C3176">
            <w:pPr>
              <w:jc w:val="right"/>
              <w:rPr>
                <w:rFonts w:ascii="Arial" w:hAnsi="Arial" w:cs="Arial"/>
              </w:rPr>
            </w:pPr>
          </w:p>
        </w:tc>
      </w:tr>
      <w:tr w:rsidR="006F602D" w:rsidRPr="00DD5044" w14:paraId="540D6A33" w14:textId="77777777" w:rsidTr="00DA7726">
        <w:trPr>
          <w:trHeight w:val="300"/>
        </w:trPr>
        <w:tc>
          <w:tcPr>
            <w:tcW w:w="1555" w:type="dxa"/>
            <w:noWrap/>
          </w:tcPr>
          <w:p w14:paraId="5867BDCD" w14:textId="52ACD292" w:rsidR="006F602D" w:rsidRPr="00DD5044" w:rsidRDefault="00EE4B22" w:rsidP="005C3176">
            <w:pPr>
              <w:rPr>
                <w:rFonts w:ascii="Arial" w:hAnsi="Arial" w:cs="Arial"/>
                <w:color w:val="000000"/>
              </w:rPr>
            </w:pPr>
            <w:r w:rsidRPr="00DD5044">
              <w:rPr>
                <w:rFonts w:ascii="Arial" w:hAnsi="Arial" w:cs="Arial"/>
                <w:color w:val="000000"/>
              </w:rPr>
              <w:t>Specifični kazalnik učinka 2</w:t>
            </w:r>
          </w:p>
        </w:tc>
        <w:tc>
          <w:tcPr>
            <w:tcW w:w="1985" w:type="dxa"/>
            <w:noWrap/>
          </w:tcPr>
          <w:p w14:paraId="1EE95311" w14:textId="2E57AD55" w:rsidR="006F602D" w:rsidRPr="00DD5044" w:rsidRDefault="006E56AA" w:rsidP="005C3176">
            <w:pPr>
              <w:rPr>
                <w:rFonts w:ascii="Arial" w:hAnsi="Arial" w:cs="Arial"/>
                <w:color w:val="000000"/>
              </w:rPr>
            </w:pPr>
            <w:r w:rsidRPr="00DD5044">
              <w:rPr>
                <w:rFonts w:ascii="Arial" w:hAnsi="Arial" w:cs="Arial"/>
                <w:color w:val="000000"/>
              </w:rPr>
              <w:t>Število udeležencev izobraževanj</w:t>
            </w:r>
          </w:p>
        </w:tc>
        <w:tc>
          <w:tcPr>
            <w:tcW w:w="1134" w:type="dxa"/>
            <w:noWrap/>
          </w:tcPr>
          <w:p w14:paraId="782474BC" w14:textId="50C2F323" w:rsidR="006F602D" w:rsidRPr="00DD5044" w:rsidRDefault="006E56AA" w:rsidP="005C3176">
            <w:pPr>
              <w:rPr>
                <w:rFonts w:ascii="Arial" w:hAnsi="Arial" w:cs="Arial"/>
                <w:color w:val="000000"/>
              </w:rPr>
            </w:pPr>
            <w:r w:rsidRPr="00DD5044">
              <w:rPr>
                <w:rFonts w:ascii="Arial" w:hAnsi="Arial" w:cs="Arial"/>
                <w:color w:val="000000"/>
              </w:rPr>
              <w:t>Število</w:t>
            </w:r>
          </w:p>
        </w:tc>
        <w:tc>
          <w:tcPr>
            <w:tcW w:w="992" w:type="dxa"/>
            <w:noWrap/>
          </w:tcPr>
          <w:p w14:paraId="299F4E07" w14:textId="68773665" w:rsidR="006F602D" w:rsidRPr="00DD5044" w:rsidRDefault="006E56AA" w:rsidP="005C3176">
            <w:pPr>
              <w:rPr>
                <w:rFonts w:ascii="Arial" w:hAnsi="Arial" w:cs="Arial"/>
                <w:color w:val="000000" w:themeColor="text1"/>
              </w:rPr>
            </w:pPr>
            <w:r w:rsidRPr="00DD5044">
              <w:rPr>
                <w:rFonts w:ascii="Arial" w:hAnsi="Arial" w:cs="Arial"/>
                <w:color w:val="000000" w:themeColor="text1"/>
              </w:rPr>
              <w:t>ESRR</w:t>
            </w:r>
          </w:p>
        </w:tc>
        <w:tc>
          <w:tcPr>
            <w:tcW w:w="850" w:type="dxa"/>
            <w:noWrap/>
          </w:tcPr>
          <w:p w14:paraId="5F813496" w14:textId="77777777" w:rsidR="006F602D" w:rsidRPr="00DD5044" w:rsidRDefault="006F602D" w:rsidP="005C3176">
            <w:pPr>
              <w:jc w:val="right"/>
              <w:rPr>
                <w:rFonts w:ascii="Arial" w:hAnsi="Arial" w:cs="Arial"/>
              </w:rPr>
            </w:pPr>
          </w:p>
        </w:tc>
        <w:tc>
          <w:tcPr>
            <w:tcW w:w="851" w:type="dxa"/>
          </w:tcPr>
          <w:p w14:paraId="7ACB5AB8" w14:textId="77777777" w:rsidR="006F602D" w:rsidRPr="00DD5044" w:rsidRDefault="006F602D" w:rsidP="005C3176">
            <w:pPr>
              <w:jc w:val="right"/>
              <w:rPr>
                <w:rFonts w:ascii="Arial" w:hAnsi="Arial" w:cs="Arial"/>
              </w:rPr>
            </w:pPr>
          </w:p>
        </w:tc>
        <w:tc>
          <w:tcPr>
            <w:tcW w:w="819" w:type="dxa"/>
          </w:tcPr>
          <w:p w14:paraId="66644B30" w14:textId="77777777" w:rsidR="006F602D" w:rsidRPr="00DD5044" w:rsidRDefault="006F602D" w:rsidP="005C3176">
            <w:pPr>
              <w:jc w:val="right"/>
              <w:rPr>
                <w:rFonts w:ascii="Arial" w:hAnsi="Arial" w:cs="Arial"/>
              </w:rPr>
            </w:pPr>
          </w:p>
        </w:tc>
        <w:tc>
          <w:tcPr>
            <w:tcW w:w="820" w:type="dxa"/>
          </w:tcPr>
          <w:p w14:paraId="30A56481" w14:textId="77777777" w:rsidR="006F602D" w:rsidRPr="00DD5044" w:rsidRDefault="006F602D" w:rsidP="005C3176">
            <w:pPr>
              <w:jc w:val="right"/>
              <w:rPr>
                <w:rFonts w:ascii="Arial" w:hAnsi="Arial" w:cs="Arial"/>
              </w:rPr>
            </w:pPr>
          </w:p>
        </w:tc>
      </w:tr>
    </w:tbl>
    <w:p w14:paraId="25F5B24B" w14:textId="77777777" w:rsidR="00752D53" w:rsidRPr="00DD5044" w:rsidRDefault="00752D53" w:rsidP="00752D53">
      <w:pPr>
        <w:autoSpaceDE w:val="0"/>
        <w:autoSpaceDN w:val="0"/>
        <w:adjustRightInd w:val="0"/>
        <w:spacing w:after="0" w:line="276" w:lineRule="auto"/>
        <w:jc w:val="both"/>
        <w:rPr>
          <w:rFonts w:ascii="Arial" w:eastAsia="Calibri" w:hAnsi="Arial" w:cs="Arial"/>
          <w:noProof/>
          <w:color w:val="000000" w:themeColor="text1"/>
          <w:sz w:val="20"/>
          <w:szCs w:val="20"/>
        </w:rPr>
      </w:pPr>
    </w:p>
    <w:p w14:paraId="501B65A9" w14:textId="55CD092E" w:rsidR="00752D53" w:rsidRPr="00DD5044" w:rsidRDefault="00752D53" w:rsidP="00752D53">
      <w:pPr>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 xml:space="preserve">O doseganju kazalnikov </w:t>
      </w:r>
      <w:r w:rsidR="00CB49FC" w:rsidRPr="00DD5044">
        <w:rPr>
          <w:rFonts w:ascii="Arial" w:eastAsia="Calibri" w:hAnsi="Arial" w:cs="Arial"/>
          <w:noProof/>
          <w:color w:val="000000" w:themeColor="text1"/>
          <w:sz w:val="20"/>
          <w:szCs w:val="20"/>
        </w:rPr>
        <w:t xml:space="preserve">učinka </w:t>
      </w:r>
      <w:r w:rsidRPr="00DD5044">
        <w:rPr>
          <w:rFonts w:ascii="Arial" w:eastAsia="Calibri" w:hAnsi="Arial" w:cs="Arial"/>
          <w:noProof/>
          <w:color w:val="000000" w:themeColor="text1"/>
          <w:sz w:val="20"/>
          <w:szCs w:val="20"/>
        </w:rPr>
        <w:t>upravičenec poroča ministrstvu ob predložitvi vsakega zahtevka za izplačilo</w:t>
      </w:r>
      <w:r w:rsidR="00CB49FC" w:rsidRPr="00DD5044">
        <w:rPr>
          <w:rFonts w:ascii="Arial" w:eastAsia="Calibri" w:hAnsi="Arial" w:cs="Arial"/>
          <w:noProof/>
          <w:color w:val="000000" w:themeColor="text1"/>
          <w:sz w:val="20"/>
          <w:szCs w:val="20"/>
        </w:rPr>
        <w:t xml:space="preserve"> in do 15.1. za preteklo leto.</w:t>
      </w:r>
    </w:p>
    <w:p w14:paraId="52B1D8F0" w14:textId="77777777" w:rsidR="00CB49FC" w:rsidRPr="00DD5044" w:rsidRDefault="00CB49FC" w:rsidP="00752D53">
      <w:pPr>
        <w:spacing w:after="0" w:line="276" w:lineRule="auto"/>
        <w:jc w:val="both"/>
        <w:rPr>
          <w:rFonts w:ascii="Arial" w:eastAsia="Calibri" w:hAnsi="Arial" w:cs="Arial"/>
          <w:noProof/>
          <w:color w:val="000000" w:themeColor="text1"/>
          <w:sz w:val="20"/>
          <w:szCs w:val="20"/>
        </w:rPr>
      </w:pPr>
    </w:p>
    <w:tbl>
      <w:tblPr>
        <w:tblStyle w:val="Tabelamrea8"/>
        <w:tblW w:w="9006" w:type="dxa"/>
        <w:tblLook w:val="04A0" w:firstRow="1" w:lastRow="0" w:firstColumn="1" w:lastColumn="0" w:noHBand="0" w:noVBand="1"/>
      </w:tblPr>
      <w:tblGrid>
        <w:gridCol w:w="1555"/>
        <w:gridCol w:w="1985"/>
        <w:gridCol w:w="1134"/>
        <w:gridCol w:w="992"/>
        <w:gridCol w:w="1701"/>
        <w:gridCol w:w="1639"/>
      </w:tblGrid>
      <w:tr w:rsidR="00CB49FC" w:rsidRPr="00DD5044" w14:paraId="2F82F74F" w14:textId="77777777" w:rsidTr="005C3176">
        <w:trPr>
          <w:trHeight w:val="300"/>
        </w:trPr>
        <w:tc>
          <w:tcPr>
            <w:tcW w:w="1555" w:type="dxa"/>
            <w:noWrap/>
            <w:hideMark/>
          </w:tcPr>
          <w:p w14:paraId="20151FE6" w14:textId="2071E564" w:rsidR="00CB49FC" w:rsidRPr="00DD5044" w:rsidRDefault="00EE4B22" w:rsidP="005C3176">
            <w:pPr>
              <w:rPr>
                <w:rFonts w:ascii="Arial" w:hAnsi="Arial" w:cs="Arial"/>
                <w:color w:val="000000"/>
              </w:rPr>
            </w:pPr>
            <w:r w:rsidRPr="00DD5044">
              <w:rPr>
                <w:rFonts w:ascii="Arial" w:hAnsi="Arial" w:cs="Arial"/>
                <w:color w:val="000000"/>
              </w:rPr>
              <w:t>Specifični kazalnik rezultata</w:t>
            </w:r>
          </w:p>
        </w:tc>
        <w:tc>
          <w:tcPr>
            <w:tcW w:w="1985" w:type="dxa"/>
            <w:noWrap/>
          </w:tcPr>
          <w:p w14:paraId="65758A34" w14:textId="77777777" w:rsidR="00CB49FC" w:rsidRPr="00DD5044" w:rsidRDefault="00CB49FC" w:rsidP="005C3176">
            <w:pPr>
              <w:rPr>
                <w:rFonts w:ascii="Arial" w:hAnsi="Arial" w:cs="Arial"/>
                <w:color w:val="000000"/>
              </w:rPr>
            </w:pPr>
            <w:r w:rsidRPr="00DD5044">
              <w:rPr>
                <w:rFonts w:ascii="Arial" w:hAnsi="Arial" w:cs="Arial"/>
                <w:color w:val="000000" w:themeColor="text1"/>
              </w:rPr>
              <w:t xml:space="preserve">Delež udeležencev, ki so izboljšali svoje digitalne kompetence (glede na </w:t>
            </w:r>
            <w:proofErr w:type="spellStart"/>
            <w:r w:rsidRPr="00DD5044">
              <w:rPr>
                <w:rFonts w:ascii="Arial" w:hAnsi="Arial" w:cs="Arial"/>
                <w:color w:val="000000" w:themeColor="text1"/>
              </w:rPr>
              <w:t>Europass</w:t>
            </w:r>
            <w:proofErr w:type="spellEnd"/>
            <w:r w:rsidRPr="00DD5044">
              <w:rPr>
                <w:rFonts w:ascii="Arial" w:hAnsi="Arial" w:cs="Arial"/>
                <w:color w:val="000000" w:themeColor="text1"/>
              </w:rPr>
              <w:t>)</w:t>
            </w:r>
          </w:p>
        </w:tc>
        <w:tc>
          <w:tcPr>
            <w:tcW w:w="1134" w:type="dxa"/>
            <w:noWrap/>
          </w:tcPr>
          <w:p w14:paraId="6943C9F3" w14:textId="77777777" w:rsidR="00CB49FC" w:rsidRPr="00DD5044" w:rsidRDefault="00CB49FC" w:rsidP="005C3176">
            <w:pPr>
              <w:rPr>
                <w:rFonts w:ascii="Arial" w:hAnsi="Arial" w:cs="Arial"/>
                <w:color w:val="000000"/>
              </w:rPr>
            </w:pPr>
            <w:r w:rsidRPr="00DD5044">
              <w:rPr>
                <w:rFonts w:ascii="Arial" w:hAnsi="Arial" w:cs="Arial"/>
                <w:color w:val="000000"/>
              </w:rPr>
              <w:t>odstotek</w:t>
            </w:r>
          </w:p>
        </w:tc>
        <w:tc>
          <w:tcPr>
            <w:tcW w:w="992" w:type="dxa"/>
            <w:noWrap/>
          </w:tcPr>
          <w:p w14:paraId="68A7600B" w14:textId="77777777" w:rsidR="00CB49FC" w:rsidRPr="00DD5044" w:rsidRDefault="00CB49FC" w:rsidP="005C3176">
            <w:pPr>
              <w:rPr>
                <w:rFonts w:ascii="Arial" w:hAnsi="Arial" w:cs="Arial"/>
                <w:color w:val="000000"/>
              </w:rPr>
            </w:pPr>
            <w:r w:rsidRPr="00DD5044">
              <w:rPr>
                <w:rFonts w:ascii="Arial" w:hAnsi="Arial" w:cs="Arial"/>
                <w:color w:val="000000" w:themeColor="text1"/>
              </w:rPr>
              <w:t>ESRR</w:t>
            </w:r>
          </w:p>
        </w:tc>
        <w:tc>
          <w:tcPr>
            <w:tcW w:w="1701" w:type="dxa"/>
            <w:noWrap/>
          </w:tcPr>
          <w:p w14:paraId="781C6DFE" w14:textId="77777777" w:rsidR="00CB49FC" w:rsidRPr="00DD5044" w:rsidRDefault="00CB49FC" w:rsidP="005C3176">
            <w:pPr>
              <w:jc w:val="right"/>
              <w:rPr>
                <w:rFonts w:ascii="Arial" w:hAnsi="Arial" w:cs="Arial"/>
              </w:rPr>
            </w:pPr>
          </w:p>
        </w:tc>
        <w:tc>
          <w:tcPr>
            <w:tcW w:w="1639" w:type="dxa"/>
          </w:tcPr>
          <w:p w14:paraId="75B4ADF8" w14:textId="77777777" w:rsidR="00CB49FC" w:rsidRPr="00DD5044" w:rsidRDefault="00CB49FC" w:rsidP="005C3176">
            <w:pPr>
              <w:jc w:val="right"/>
              <w:rPr>
                <w:rFonts w:ascii="Arial" w:hAnsi="Arial" w:cs="Arial"/>
              </w:rPr>
            </w:pPr>
          </w:p>
        </w:tc>
      </w:tr>
    </w:tbl>
    <w:p w14:paraId="61878FFE" w14:textId="57A5E9EB" w:rsidR="00CB49FC" w:rsidRPr="00DD5044" w:rsidRDefault="00CB49FC" w:rsidP="00752D53">
      <w:pPr>
        <w:spacing w:after="200" w:line="276" w:lineRule="auto"/>
        <w:rPr>
          <w:rFonts w:ascii="Arial" w:eastAsia="Calibri" w:hAnsi="Arial" w:cs="Arial"/>
          <w:noProof/>
          <w:color w:val="000000" w:themeColor="text1"/>
          <w:sz w:val="20"/>
          <w:szCs w:val="20"/>
        </w:rPr>
      </w:pPr>
    </w:p>
    <w:p w14:paraId="130BB4B7" w14:textId="28999B4A" w:rsidR="00CB49FC" w:rsidRDefault="00CB49FC" w:rsidP="009A2D3C">
      <w:pPr>
        <w:spacing w:after="20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O doseganju kazalnika rezultata upravičenec poroča v končnem poročil</w:t>
      </w:r>
      <w:r w:rsidR="00260D53" w:rsidRPr="00DD5044">
        <w:rPr>
          <w:rFonts w:ascii="Arial" w:eastAsia="Calibri" w:hAnsi="Arial" w:cs="Arial"/>
          <w:noProof/>
          <w:color w:val="000000" w:themeColor="text1"/>
          <w:sz w:val="20"/>
          <w:szCs w:val="20"/>
        </w:rPr>
        <w:t>u</w:t>
      </w:r>
      <w:r w:rsidRPr="00DD5044">
        <w:rPr>
          <w:rFonts w:ascii="Arial" w:eastAsia="Calibri" w:hAnsi="Arial" w:cs="Arial"/>
          <w:noProof/>
          <w:color w:val="000000" w:themeColor="text1"/>
          <w:sz w:val="20"/>
          <w:szCs w:val="20"/>
        </w:rPr>
        <w:t xml:space="preserve"> doseganja ciljev na obrazcu št. 4.</w:t>
      </w:r>
    </w:p>
    <w:p w14:paraId="638E1795" w14:textId="77777777" w:rsidR="00DD5044" w:rsidRDefault="00DD5044" w:rsidP="009A2D3C">
      <w:pPr>
        <w:spacing w:after="200" w:line="276" w:lineRule="auto"/>
        <w:jc w:val="both"/>
        <w:rPr>
          <w:rFonts w:ascii="Arial" w:eastAsia="Calibri" w:hAnsi="Arial" w:cs="Arial"/>
          <w:noProof/>
          <w:color w:val="000000" w:themeColor="text1"/>
          <w:sz w:val="20"/>
          <w:szCs w:val="20"/>
        </w:rPr>
      </w:pPr>
    </w:p>
    <w:p w14:paraId="6C65CA6A" w14:textId="77777777" w:rsidR="00DD5044" w:rsidRDefault="00DD5044" w:rsidP="009A2D3C">
      <w:pPr>
        <w:spacing w:after="200" w:line="276" w:lineRule="auto"/>
        <w:jc w:val="both"/>
        <w:rPr>
          <w:rFonts w:ascii="Arial" w:eastAsia="Calibri" w:hAnsi="Arial" w:cs="Arial"/>
          <w:noProof/>
          <w:color w:val="000000" w:themeColor="text1"/>
          <w:sz w:val="20"/>
          <w:szCs w:val="20"/>
        </w:rPr>
      </w:pPr>
    </w:p>
    <w:p w14:paraId="35DE1043" w14:textId="77777777" w:rsidR="00DD5044" w:rsidRPr="00DD5044" w:rsidRDefault="00DD5044" w:rsidP="009A2D3C">
      <w:pPr>
        <w:spacing w:after="200" w:line="276" w:lineRule="auto"/>
        <w:jc w:val="both"/>
        <w:rPr>
          <w:rFonts w:ascii="Arial" w:eastAsia="Calibri" w:hAnsi="Arial" w:cs="Arial"/>
          <w:noProof/>
          <w:color w:val="000000" w:themeColor="text1"/>
          <w:sz w:val="20"/>
          <w:szCs w:val="20"/>
        </w:rPr>
      </w:pPr>
    </w:p>
    <w:p w14:paraId="1D67AD74" w14:textId="77777777" w:rsidR="00752D53" w:rsidRPr="00DD5044" w:rsidRDefault="00752D53" w:rsidP="00752D53">
      <w:pPr>
        <w:numPr>
          <w:ilvl w:val="0"/>
          <w:numId w:val="7"/>
        </w:numPr>
        <w:spacing w:after="0" w:line="276" w:lineRule="auto"/>
        <w:jc w:val="both"/>
        <w:rPr>
          <w:rFonts w:ascii="Arial" w:eastAsia="Calibri" w:hAnsi="Arial" w:cs="Arial"/>
          <w:b/>
          <w:noProof/>
          <w:color w:val="000000" w:themeColor="text1"/>
          <w:sz w:val="20"/>
          <w:szCs w:val="20"/>
        </w:rPr>
      </w:pPr>
      <w:r w:rsidRPr="00DD5044">
        <w:rPr>
          <w:rFonts w:ascii="Arial" w:eastAsia="Calibri" w:hAnsi="Arial" w:cs="Arial"/>
          <w:b/>
          <w:noProof/>
          <w:color w:val="000000" w:themeColor="text1"/>
          <w:sz w:val="20"/>
          <w:szCs w:val="20"/>
        </w:rPr>
        <w:lastRenderedPageBreak/>
        <w:t>POGODBENA VREDNOST IN FINANČNI NAČRT</w:t>
      </w:r>
    </w:p>
    <w:p w14:paraId="2D75FB35" w14:textId="77777777" w:rsidR="00752D53" w:rsidRPr="00DD5044" w:rsidRDefault="00752D53" w:rsidP="00752D53">
      <w:pPr>
        <w:spacing w:after="0" w:line="276" w:lineRule="auto"/>
        <w:jc w:val="both"/>
        <w:rPr>
          <w:rFonts w:ascii="Arial" w:eastAsia="Calibri" w:hAnsi="Arial" w:cs="Arial"/>
          <w:noProof/>
          <w:color w:val="000000" w:themeColor="text1"/>
          <w:sz w:val="20"/>
          <w:szCs w:val="20"/>
        </w:rPr>
      </w:pPr>
    </w:p>
    <w:p w14:paraId="2232DF58" w14:textId="77777777" w:rsidR="00752D53" w:rsidRPr="00DD5044" w:rsidRDefault="00752D53" w:rsidP="00752D53">
      <w:pPr>
        <w:numPr>
          <w:ilvl w:val="0"/>
          <w:numId w:val="6"/>
        </w:numPr>
        <w:spacing w:after="0" w:line="276" w:lineRule="auto"/>
        <w:jc w:val="center"/>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 xml:space="preserve">člen </w:t>
      </w:r>
    </w:p>
    <w:p w14:paraId="14AF0A90" w14:textId="77777777" w:rsidR="00752D53" w:rsidRPr="00DD5044" w:rsidRDefault="00752D53" w:rsidP="00752D53">
      <w:pPr>
        <w:spacing w:after="0" w:line="276" w:lineRule="auto"/>
        <w:jc w:val="center"/>
        <w:rPr>
          <w:rFonts w:ascii="Arial" w:eastAsia="Calibri" w:hAnsi="Arial" w:cs="Arial"/>
          <w:noProof/>
          <w:color w:val="000000" w:themeColor="text1"/>
          <w:sz w:val="20"/>
          <w:szCs w:val="20"/>
        </w:rPr>
      </w:pPr>
    </w:p>
    <w:p w14:paraId="1A34F6C1" w14:textId="201D24DC" w:rsidR="00752D53" w:rsidRPr="00DD5044" w:rsidRDefault="33C46BD2" w:rsidP="00752D53">
      <w:pPr>
        <w:autoSpaceDE w:val="0"/>
        <w:autoSpaceDN w:val="0"/>
        <w:adjustRightInd w:val="0"/>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Ministrstvo po izvedenem javnem razpisu</w:t>
      </w:r>
      <w:r w:rsidR="008B53E4" w:rsidRPr="00DD5044">
        <w:rPr>
          <w:rFonts w:ascii="Arial" w:eastAsia="Calibri" w:hAnsi="Arial" w:cs="Arial"/>
          <w:noProof/>
          <w:color w:val="000000" w:themeColor="text1"/>
          <w:sz w:val="20"/>
          <w:szCs w:val="20"/>
        </w:rPr>
        <w:t xml:space="preserve"> </w:t>
      </w:r>
      <w:r w:rsidR="001CDF2E" w:rsidRPr="00DD5044">
        <w:rPr>
          <w:rFonts w:ascii="Arial" w:eastAsia="Calibri" w:hAnsi="Arial" w:cs="Arial"/>
          <w:noProof/>
          <w:color w:val="000000" w:themeColor="text1"/>
          <w:sz w:val="20"/>
          <w:szCs w:val="20"/>
        </w:rPr>
        <w:t>in</w:t>
      </w:r>
      <w:r w:rsidRPr="00DD5044">
        <w:rPr>
          <w:rFonts w:ascii="Arial" w:eastAsia="Calibri" w:hAnsi="Arial" w:cs="Arial"/>
          <w:noProof/>
          <w:color w:val="000000" w:themeColor="text1"/>
          <w:sz w:val="20"/>
          <w:szCs w:val="20"/>
        </w:rPr>
        <w:t xml:space="preserve"> na podlagi sklepa o izboru št. __________ z dne __________ upravičencu dodeli sredstva za financiranje skupnih upravičenih stroškov operacije »__________«</w:t>
      </w:r>
      <w:r w:rsidR="583D59A0" w:rsidRPr="00DD5044">
        <w:rPr>
          <w:rFonts w:ascii="Arial" w:eastAsia="Calibri" w:hAnsi="Arial" w:cs="Arial"/>
          <w:noProof/>
          <w:color w:val="000000" w:themeColor="text1"/>
          <w:sz w:val="20"/>
          <w:szCs w:val="20"/>
        </w:rPr>
        <w:t>, šifra operacije v eMA2 “</w:t>
      </w:r>
      <w:r w:rsidRPr="00DD5044">
        <w:rPr>
          <w:rFonts w:ascii="Arial" w:eastAsia="Calibri" w:hAnsi="Arial" w:cs="Arial"/>
          <w:noProof/>
          <w:color w:val="000000" w:themeColor="text1"/>
          <w:sz w:val="20"/>
          <w:szCs w:val="20"/>
        </w:rPr>
        <w:t xml:space="preserve"> </w:t>
      </w:r>
      <w:r w:rsidR="06FB4205" w:rsidRPr="00DD5044">
        <w:rPr>
          <w:rFonts w:ascii="Arial" w:eastAsia="Calibri" w:hAnsi="Arial" w:cs="Arial"/>
          <w:noProof/>
          <w:color w:val="000000" w:themeColor="text1"/>
          <w:sz w:val="20"/>
          <w:szCs w:val="20"/>
        </w:rPr>
        <w:t>“</w:t>
      </w:r>
      <w:r w:rsidRPr="00DD5044">
        <w:rPr>
          <w:rFonts w:ascii="Arial" w:eastAsia="Calibri" w:hAnsi="Arial" w:cs="Arial"/>
          <w:noProof/>
          <w:color w:val="000000" w:themeColor="text1"/>
          <w:sz w:val="20"/>
          <w:szCs w:val="20"/>
        </w:rPr>
        <w:t xml:space="preserve"> v višini __________ EUR (z besedo __________ EUR)</w:t>
      </w:r>
      <w:r w:rsidRPr="00DD5044">
        <w:rPr>
          <w:rFonts w:ascii="Arial" w:eastAsia="Calibri" w:hAnsi="Arial" w:cs="Arial"/>
          <w:color w:val="000000" w:themeColor="text1"/>
          <w:sz w:val="20"/>
          <w:szCs w:val="20"/>
        </w:rPr>
        <w:t xml:space="preserve"> na njegov TRR odprt pri banki______________</w:t>
      </w:r>
      <w:r w:rsidRPr="00DD5044">
        <w:rPr>
          <w:rFonts w:ascii="Arial" w:eastAsia="Calibri" w:hAnsi="Arial" w:cs="Arial"/>
          <w:noProof/>
          <w:color w:val="000000" w:themeColor="text1"/>
          <w:sz w:val="20"/>
          <w:szCs w:val="20"/>
        </w:rPr>
        <w:t>.</w:t>
      </w:r>
    </w:p>
    <w:p w14:paraId="7CEB05AE" w14:textId="77777777" w:rsidR="00752D53" w:rsidRPr="00DD5044" w:rsidRDefault="00752D53" w:rsidP="00752D53">
      <w:pPr>
        <w:autoSpaceDE w:val="0"/>
        <w:autoSpaceDN w:val="0"/>
        <w:adjustRightInd w:val="0"/>
        <w:spacing w:after="0" w:line="276" w:lineRule="auto"/>
        <w:jc w:val="both"/>
        <w:rPr>
          <w:rFonts w:ascii="Arial" w:eastAsia="Calibri" w:hAnsi="Arial" w:cs="Arial"/>
          <w:noProof/>
          <w:color w:val="000000" w:themeColor="text1"/>
          <w:sz w:val="20"/>
          <w:szCs w:val="20"/>
        </w:rPr>
      </w:pPr>
    </w:p>
    <w:p w14:paraId="5F45CD8F" w14:textId="3D6A22EC" w:rsidR="00752D53" w:rsidRPr="00DD5044" w:rsidRDefault="33C46BD2" w:rsidP="00752D53">
      <w:pPr>
        <w:autoSpaceDE w:val="0"/>
        <w:autoSpaceDN w:val="0"/>
        <w:adjustRightInd w:val="0"/>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 xml:space="preserve">V okviru dodeljenih skupnih sredstev je delež celotnih upravičenih izdatkov skupnosti Evropskega sklada za regionalni razvoj </w:t>
      </w:r>
      <w:r w:rsidR="00624F2E" w:rsidRPr="00DD5044">
        <w:rPr>
          <w:rFonts w:ascii="Arial" w:eastAsia="Calibri" w:hAnsi="Arial" w:cs="Arial"/>
          <w:noProof/>
          <w:color w:val="000000" w:themeColor="text1"/>
          <w:sz w:val="20"/>
          <w:szCs w:val="20"/>
        </w:rPr>
        <w:t xml:space="preserve">57,86 </w:t>
      </w:r>
      <w:r w:rsidRPr="00DD5044">
        <w:rPr>
          <w:rFonts w:ascii="Arial" w:eastAsia="Calibri" w:hAnsi="Arial" w:cs="Arial"/>
          <w:noProof/>
          <w:color w:val="000000" w:themeColor="text1"/>
          <w:sz w:val="20"/>
          <w:szCs w:val="20"/>
        </w:rPr>
        <w:t xml:space="preserve">% oziroma </w:t>
      </w:r>
      <w:r w:rsidR="004E2A68" w:rsidRPr="00DD5044">
        <w:rPr>
          <w:rFonts w:ascii="Arial" w:eastAsia="Calibri" w:hAnsi="Arial" w:cs="Arial"/>
          <w:noProof/>
          <w:color w:val="000000" w:themeColor="text1"/>
          <w:sz w:val="20"/>
          <w:szCs w:val="20"/>
        </w:rPr>
        <w:t>3.471.360,00</w:t>
      </w:r>
      <w:r w:rsidR="00B43902" w:rsidRPr="00DD5044">
        <w:rPr>
          <w:rFonts w:ascii="Arial" w:eastAsia="Calibri" w:hAnsi="Arial" w:cs="Arial"/>
          <w:noProof/>
          <w:color w:val="000000" w:themeColor="text1"/>
          <w:sz w:val="20"/>
          <w:szCs w:val="20"/>
        </w:rPr>
        <w:t> </w:t>
      </w:r>
      <w:r w:rsidRPr="00DD5044">
        <w:rPr>
          <w:rFonts w:ascii="Arial" w:eastAsia="Calibri" w:hAnsi="Arial" w:cs="Arial"/>
          <w:noProof/>
          <w:color w:val="000000" w:themeColor="text1"/>
          <w:sz w:val="20"/>
          <w:szCs w:val="20"/>
        </w:rPr>
        <w:t xml:space="preserve">EUR, delež proračuna RS pa </w:t>
      </w:r>
      <w:r w:rsidR="00892DFC" w:rsidRPr="00DD5044">
        <w:rPr>
          <w:rFonts w:ascii="Arial" w:eastAsia="Calibri" w:hAnsi="Arial" w:cs="Arial"/>
          <w:noProof/>
          <w:color w:val="000000" w:themeColor="text1"/>
          <w:sz w:val="20"/>
          <w:szCs w:val="20"/>
        </w:rPr>
        <w:t xml:space="preserve">42,14 </w:t>
      </w:r>
      <w:r w:rsidRPr="00DD5044">
        <w:rPr>
          <w:rFonts w:ascii="Arial" w:eastAsia="Calibri" w:hAnsi="Arial" w:cs="Arial"/>
          <w:noProof/>
          <w:color w:val="000000" w:themeColor="text1"/>
          <w:sz w:val="20"/>
          <w:szCs w:val="20"/>
        </w:rPr>
        <w:t xml:space="preserve">% oziroma </w:t>
      </w:r>
      <w:r w:rsidR="00EB0E91" w:rsidRPr="00DD5044">
        <w:rPr>
          <w:rFonts w:ascii="Arial" w:eastAsia="Calibri" w:hAnsi="Arial" w:cs="Arial"/>
          <w:noProof/>
          <w:color w:val="000000" w:themeColor="text1"/>
          <w:sz w:val="20"/>
          <w:szCs w:val="20"/>
        </w:rPr>
        <w:t>2.528.640,00</w:t>
      </w:r>
      <w:r w:rsidR="00771E98" w:rsidRPr="00DD5044">
        <w:rPr>
          <w:rFonts w:ascii="Arial" w:eastAsia="Calibri" w:hAnsi="Arial" w:cs="Arial"/>
          <w:noProof/>
          <w:color w:val="000000" w:themeColor="text1"/>
          <w:sz w:val="20"/>
          <w:szCs w:val="20"/>
        </w:rPr>
        <w:t> </w:t>
      </w:r>
      <w:r w:rsidRPr="00DD5044">
        <w:rPr>
          <w:rFonts w:ascii="Arial" w:eastAsia="Calibri" w:hAnsi="Arial" w:cs="Arial"/>
          <w:noProof/>
          <w:color w:val="000000" w:themeColor="text1"/>
          <w:sz w:val="20"/>
          <w:szCs w:val="20"/>
        </w:rPr>
        <w:t xml:space="preserve">EUR. </w:t>
      </w:r>
    </w:p>
    <w:p w14:paraId="5A463B69" w14:textId="7B036B65" w:rsidR="00752D53" w:rsidRPr="00DD5044" w:rsidRDefault="00752D53" w:rsidP="3EACC219">
      <w:pPr>
        <w:spacing w:after="0" w:line="276" w:lineRule="auto"/>
        <w:jc w:val="both"/>
        <w:rPr>
          <w:rFonts w:ascii="Arial" w:eastAsia="Calibri" w:hAnsi="Arial" w:cs="Arial"/>
          <w:noProof/>
          <w:color w:val="000000" w:themeColor="text1"/>
          <w:sz w:val="20"/>
          <w:szCs w:val="20"/>
        </w:rPr>
      </w:pPr>
    </w:p>
    <w:p w14:paraId="53620D4D" w14:textId="53D79DEC" w:rsidR="00752D53" w:rsidRPr="00DD5044" w:rsidRDefault="33C46BD2" w:rsidP="00752D53">
      <w:pPr>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Sredstva financiranja so zagotovljena na proračunskih postavkah</w:t>
      </w:r>
      <w:r w:rsidR="00031570" w:rsidRPr="00DD5044">
        <w:rPr>
          <w:rFonts w:ascii="Arial" w:eastAsia="Calibri" w:hAnsi="Arial" w:cs="Arial"/>
          <w:noProof/>
          <w:color w:val="000000" w:themeColor="text1"/>
          <w:sz w:val="20"/>
          <w:szCs w:val="20"/>
        </w:rPr>
        <w:t xml:space="preserve"> za Vzhodno kohezijsko regijo</w:t>
      </w:r>
      <w:r w:rsidRPr="00DD5044">
        <w:rPr>
          <w:rFonts w:ascii="Arial" w:eastAsia="Calibri" w:hAnsi="Arial" w:cs="Arial"/>
          <w:noProof/>
          <w:color w:val="000000" w:themeColor="text1"/>
          <w:sz w:val="20"/>
          <w:szCs w:val="20"/>
        </w:rPr>
        <w:t>:</w:t>
      </w:r>
    </w:p>
    <w:p w14:paraId="73A51ADC" w14:textId="77777777" w:rsidR="00752D53" w:rsidRPr="00DD5044" w:rsidRDefault="00752D53" w:rsidP="00752D53">
      <w:pPr>
        <w:numPr>
          <w:ilvl w:val="0"/>
          <w:numId w:val="4"/>
        </w:numPr>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 xml:space="preserve"> ___________________ – EU (_ %)</w:t>
      </w:r>
    </w:p>
    <w:p w14:paraId="20046C99" w14:textId="0CBB45A4" w:rsidR="00752D53" w:rsidRPr="00DD5044" w:rsidRDefault="00752D53" w:rsidP="00752D53">
      <w:pPr>
        <w:numPr>
          <w:ilvl w:val="0"/>
          <w:numId w:val="4"/>
        </w:numPr>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 xml:space="preserve"> ___________________ – slovenska udeležba (_ %)</w:t>
      </w:r>
    </w:p>
    <w:p w14:paraId="06F85537" w14:textId="77777777" w:rsidR="00031570" w:rsidRPr="00DD5044" w:rsidRDefault="00031570" w:rsidP="00031570">
      <w:pPr>
        <w:spacing w:after="0" w:line="276" w:lineRule="auto"/>
        <w:jc w:val="both"/>
        <w:rPr>
          <w:rFonts w:ascii="Arial" w:eastAsia="Calibri" w:hAnsi="Arial" w:cs="Arial"/>
          <w:noProof/>
          <w:color w:val="000000" w:themeColor="text1"/>
          <w:sz w:val="20"/>
          <w:szCs w:val="20"/>
        </w:rPr>
      </w:pPr>
    </w:p>
    <w:p w14:paraId="551D80B0" w14:textId="3694D691" w:rsidR="00031570" w:rsidRPr="00DD5044" w:rsidRDefault="00031570" w:rsidP="00031570">
      <w:pPr>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Sredstva financiranja so zagotovljena na proračunskih postavkah za Zahodno kohezijsko regijo:</w:t>
      </w:r>
    </w:p>
    <w:p w14:paraId="67DEBC9F" w14:textId="77777777" w:rsidR="00031570" w:rsidRPr="00DD5044" w:rsidRDefault="00031570" w:rsidP="00031570">
      <w:pPr>
        <w:numPr>
          <w:ilvl w:val="0"/>
          <w:numId w:val="4"/>
        </w:numPr>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 xml:space="preserve"> ___________________ – EU (_ %)</w:t>
      </w:r>
    </w:p>
    <w:p w14:paraId="61D2526D" w14:textId="277CA6F7" w:rsidR="00031570" w:rsidRPr="00DD5044" w:rsidRDefault="00031570" w:rsidP="00031570">
      <w:pPr>
        <w:numPr>
          <w:ilvl w:val="0"/>
          <w:numId w:val="4"/>
        </w:numPr>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 xml:space="preserve"> ___________________ – slovenska udeležba (_ %)</w:t>
      </w:r>
    </w:p>
    <w:p w14:paraId="64C6FB07" w14:textId="77777777" w:rsidR="00752D53" w:rsidRPr="00DD5044" w:rsidRDefault="00752D53" w:rsidP="00752D53">
      <w:pPr>
        <w:spacing w:after="0" w:line="276" w:lineRule="auto"/>
        <w:ind w:left="360"/>
        <w:jc w:val="both"/>
        <w:rPr>
          <w:rFonts w:ascii="Arial" w:eastAsia="Calibri" w:hAnsi="Arial" w:cs="Arial"/>
          <w:noProof/>
          <w:color w:val="000000" w:themeColor="text1"/>
          <w:sz w:val="20"/>
          <w:szCs w:val="20"/>
        </w:rPr>
      </w:pPr>
    </w:p>
    <w:p w14:paraId="40992664" w14:textId="7197B0EE" w:rsidR="00752D53" w:rsidRPr="00DD5044" w:rsidRDefault="33C46BD2" w:rsidP="00752D53">
      <w:pPr>
        <w:autoSpaceDE w:val="0"/>
        <w:autoSpaceDN w:val="0"/>
        <w:adjustRightInd w:val="0"/>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Operacijo delno financira Evropska unija, in sicer iz Evropskega sklada za regionalni razvoj</w:t>
      </w:r>
      <w:r w:rsidR="00D76504" w:rsidRPr="00DD5044">
        <w:rPr>
          <w:rFonts w:ascii="Arial" w:eastAsia="Calibri" w:hAnsi="Arial" w:cs="Arial"/>
          <w:noProof/>
          <w:color w:val="000000" w:themeColor="text1"/>
          <w:sz w:val="20"/>
          <w:szCs w:val="20"/>
        </w:rPr>
        <w:t>.</w:t>
      </w:r>
      <w:r w:rsidRPr="00DD5044">
        <w:rPr>
          <w:rFonts w:ascii="Arial" w:eastAsia="Calibri" w:hAnsi="Arial" w:cs="Arial"/>
          <w:noProof/>
          <w:color w:val="000000" w:themeColor="text1"/>
          <w:sz w:val="20"/>
          <w:szCs w:val="20"/>
        </w:rPr>
        <w:t xml:space="preserve"> Operacija se izvaja v okviru Programa evropske kohezijske politike v obdobju 2021-2027 v Sloveniji.</w:t>
      </w:r>
    </w:p>
    <w:p w14:paraId="4E62A4EA" w14:textId="77777777" w:rsidR="00752D53" w:rsidRPr="00DD5044" w:rsidRDefault="00752D53" w:rsidP="00752D53">
      <w:pPr>
        <w:autoSpaceDE w:val="0"/>
        <w:autoSpaceDN w:val="0"/>
        <w:adjustRightInd w:val="0"/>
        <w:spacing w:after="0" w:line="276" w:lineRule="auto"/>
        <w:jc w:val="both"/>
        <w:rPr>
          <w:rFonts w:ascii="Arial" w:eastAsia="Calibri" w:hAnsi="Arial" w:cs="Arial"/>
          <w:noProof/>
          <w:color w:val="000000" w:themeColor="text1"/>
          <w:sz w:val="20"/>
          <w:szCs w:val="20"/>
        </w:rPr>
      </w:pPr>
    </w:p>
    <w:p w14:paraId="395D9600" w14:textId="21A7D0D9" w:rsidR="00752D53" w:rsidRPr="00DD5044" w:rsidRDefault="33C46BD2" w:rsidP="00752D53">
      <w:pPr>
        <w:autoSpaceDE w:val="0"/>
        <w:autoSpaceDN w:val="0"/>
        <w:adjustRightInd w:val="0"/>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Neupravičeni stroški, ki so nastali s kršitvijo predpisov ali te pogodbe, niso predmet financiranja po tej pogodbi. Če je upravičenec prejel sredstva, ki niso predmet financiranja po tej pogodbi, jih mora vrniti v roku 30 (tridesetih) dni od prejema pisnega poziva ministrstva, povečana za zakonske zamudne obresti od dneva nakazila na TRR upravičenca do dneva nakazila v dobro proračuna RS.</w:t>
      </w:r>
    </w:p>
    <w:p w14:paraId="34120C7F" w14:textId="30172B6D" w:rsidR="00752D53" w:rsidRPr="00DD5044" w:rsidRDefault="00752D53" w:rsidP="00752D53">
      <w:pPr>
        <w:spacing w:after="0" w:line="276" w:lineRule="auto"/>
        <w:ind w:left="2124" w:firstLine="708"/>
        <w:jc w:val="both"/>
        <w:rPr>
          <w:rFonts w:ascii="Arial" w:eastAsia="Calibri" w:hAnsi="Arial" w:cs="Arial"/>
          <w:noProof/>
          <w:color w:val="000000" w:themeColor="text1"/>
          <w:sz w:val="20"/>
          <w:szCs w:val="20"/>
        </w:rPr>
      </w:pPr>
    </w:p>
    <w:p w14:paraId="302C4572" w14:textId="17012262" w:rsidR="00752D53" w:rsidRPr="00DD5044" w:rsidRDefault="33C46BD2" w:rsidP="00B403E8">
      <w:pPr>
        <w:autoSpaceDE w:val="0"/>
        <w:autoSpaceDN w:val="0"/>
        <w:adjustRightInd w:val="0"/>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Sredstva za financiranje ne predstavljajo državne pomoči.</w:t>
      </w:r>
    </w:p>
    <w:p w14:paraId="282E8EE9" w14:textId="65B13A8E" w:rsidR="00752D53" w:rsidRPr="00DD5044" w:rsidRDefault="00752D53" w:rsidP="00B403E8">
      <w:pPr>
        <w:autoSpaceDE w:val="0"/>
        <w:autoSpaceDN w:val="0"/>
        <w:adjustRightInd w:val="0"/>
        <w:spacing w:after="0" w:line="276" w:lineRule="auto"/>
        <w:jc w:val="both"/>
        <w:rPr>
          <w:rFonts w:ascii="Arial" w:eastAsia="Calibri" w:hAnsi="Arial" w:cs="Arial"/>
          <w:noProof/>
          <w:color w:val="000000" w:themeColor="text1"/>
          <w:sz w:val="20"/>
          <w:szCs w:val="20"/>
        </w:rPr>
      </w:pPr>
    </w:p>
    <w:p w14:paraId="651D620B" w14:textId="3013844E" w:rsidR="00757306" w:rsidRPr="00DD5044" w:rsidRDefault="00757306" w:rsidP="00B403E8">
      <w:pPr>
        <w:autoSpaceDE w:val="0"/>
        <w:autoSpaceDN w:val="0"/>
        <w:adjustRightInd w:val="0"/>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 xml:space="preserve">Če upravičenec (v primeru konzorcija </w:t>
      </w:r>
      <w:r w:rsidR="00D27C11" w:rsidRPr="00DD5044">
        <w:rPr>
          <w:rFonts w:ascii="Arial" w:eastAsia="Calibri" w:hAnsi="Arial" w:cs="Arial"/>
          <w:noProof/>
          <w:color w:val="000000" w:themeColor="text1"/>
          <w:sz w:val="20"/>
          <w:szCs w:val="20"/>
        </w:rPr>
        <w:t xml:space="preserve">pa </w:t>
      </w:r>
      <w:r w:rsidRPr="00DD5044">
        <w:rPr>
          <w:rFonts w:ascii="Arial" w:eastAsia="Calibri" w:hAnsi="Arial" w:cs="Arial"/>
          <w:noProof/>
          <w:color w:val="000000" w:themeColor="text1"/>
          <w:sz w:val="20"/>
          <w:szCs w:val="20"/>
        </w:rPr>
        <w:t>vsak od konzorcijskih partnerjev, ki) izpolnjuje pogoj iz 2. točke prvega odstavka 33. člena ZIPRS2425, to je, da je oseba zasebnega ali javnega prava ter je ustanovljena in deluje kot društvo, zasebni ali javni zavod ali kot ustanova, je pri izvajanju operacije upravičen do izplačila predplačil.</w:t>
      </w:r>
      <w:r w:rsidR="00504502" w:rsidRPr="00DD5044">
        <w:rPr>
          <w:rFonts w:ascii="Arial" w:eastAsia="Calibri" w:hAnsi="Arial" w:cs="Arial"/>
          <w:noProof/>
          <w:color w:val="000000" w:themeColor="text1"/>
          <w:sz w:val="20"/>
          <w:szCs w:val="20"/>
        </w:rPr>
        <w:t xml:space="preserve"> V primeru konzorcija so do predplačil upravičeni naslednji konzorcijski partnerji:</w:t>
      </w:r>
    </w:p>
    <w:p w14:paraId="5219ACB5" w14:textId="77777777" w:rsidR="00CB1C1D" w:rsidRPr="00DD5044" w:rsidRDefault="00CB1C1D" w:rsidP="00B403E8">
      <w:pPr>
        <w:autoSpaceDE w:val="0"/>
        <w:autoSpaceDN w:val="0"/>
        <w:adjustRightInd w:val="0"/>
        <w:spacing w:after="0" w:line="276" w:lineRule="auto"/>
        <w:jc w:val="both"/>
        <w:rPr>
          <w:rFonts w:ascii="Arial" w:eastAsia="Calibri" w:hAnsi="Arial" w:cs="Arial"/>
          <w:noProof/>
          <w:color w:val="000000" w:themeColor="text1"/>
          <w:sz w:val="20"/>
          <w:szCs w:val="20"/>
        </w:rPr>
      </w:pPr>
    </w:p>
    <w:p w14:paraId="7CE5AD4F" w14:textId="7CA89096" w:rsidR="00CB1C1D" w:rsidRPr="00DD5044" w:rsidRDefault="00124D7A" w:rsidP="00CB1C1D">
      <w:pPr>
        <w:pStyle w:val="Odstavekseznama"/>
        <w:numPr>
          <w:ilvl w:val="0"/>
          <w:numId w:val="15"/>
        </w:numPr>
        <w:autoSpaceDE w:val="0"/>
        <w:autoSpaceDN w:val="0"/>
        <w:adjustRightInd w:val="0"/>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w:t>
      </w:r>
    </w:p>
    <w:p w14:paraId="60E7D877" w14:textId="1D8F53DA" w:rsidR="00124D7A" w:rsidRPr="00DD5044" w:rsidRDefault="00124D7A" w:rsidP="00CB1C1D">
      <w:pPr>
        <w:pStyle w:val="Odstavekseznama"/>
        <w:numPr>
          <w:ilvl w:val="0"/>
          <w:numId w:val="15"/>
        </w:numPr>
        <w:autoSpaceDE w:val="0"/>
        <w:autoSpaceDN w:val="0"/>
        <w:adjustRightInd w:val="0"/>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w:t>
      </w:r>
    </w:p>
    <w:p w14:paraId="7A058E91" w14:textId="4551A5FD" w:rsidR="00124D7A" w:rsidRPr="00DD5044" w:rsidRDefault="00124D7A" w:rsidP="00CB1C1D">
      <w:pPr>
        <w:pStyle w:val="Odstavekseznama"/>
        <w:numPr>
          <w:ilvl w:val="0"/>
          <w:numId w:val="15"/>
        </w:numPr>
        <w:autoSpaceDE w:val="0"/>
        <w:autoSpaceDN w:val="0"/>
        <w:adjustRightInd w:val="0"/>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w:t>
      </w:r>
    </w:p>
    <w:p w14:paraId="14132447" w14:textId="38BDCF21" w:rsidR="00124D7A" w:rsidRPr="00DD5044" w:rsidRDefault="00124D7A" w:rsidP="00124D7A">
      <w:pPr>
        <w:pStyle w:val="Odstavekseznama"/>
        <w:numPr>
          <w:ilvl w:val="0"/>
          <w:numId w:val="15"/>
        </w:numPr>
        <w:autoSpaceDE w:val="0"/>
        <w:autoSpaceDN w:val="0"/>
        <w:adjustRightInd w:val="0"/>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w:t>
      </w:r>
    </w:p>
    <w:p w14:paraId="2CD31739" w14:textId="77777777" w:rsidR="00504502" w:rsidRPr="00DD5044" w:rsidRDefault="00504502" w:rsidP="00B403E8">
      <w:pPr>
        <w:autoSpaceDE w:val="0"/>
        <w:autoSpaceDN w:val="0"/>
        <w:adjustRightInd w:val="0"/>
        <w:spacing w:after="0" w:line="276" w:lineRule="auto"/>
        <w:jc w:val="both"/>
        <w:rPr>
          <w:rFonts w:ascii="Arial" w:eastAsia="Calibri" w:hAnsi="Arial" w:cs="Arial"/>
          <w:noProof/>
          <w:color w:val="000000" w:themeColor="text1"/>
          <w:sz w:val="20"/>
          <w:szCs w:val="20"/>
        </w:rPr>
      </w:pPr>
    </w:p>
    <w:p w14:paraId="4DBE78D1" w14:textId="396C3EE7" w:rsidR="000A7CCD" w:rsidRPr="00DD5044" w:rsidRDefault="000A7CCD" w:rsidP="00B403E8">
      <w:pPr>
        <w:autoSpaceDE w:val="0"/>
        <w:autoSpaceDN w:val="0"/>
        <w:adjustRightInd w:val="0"/>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Vrednost odobrenega predplačila je odvisna od deleža predvidenih aktivnosti v operaciji vseh tistih konzorcijskih partnerjev, ki izpolnjujejo pogoj za izplačilo predplačil.</w:t>
      </w:r>
    </w:p>
    <w:p w14:paraId="08B5E569" w14:textId="77777777" w:rsidR="000A7CCD" w:rsidRPr="00DD5044" w:rsidRDefault="000A7CCD" w:rsidP="00B403E8">
      <w:pPr>
        <w:autoSpaceDE w:val="0"/>
        <w:autoSpaceDN w:val="0"/>
        <w:adjustRightInd w:val="0"/>
        <w:spacing w:after="0" w:line="276" w:lineRule="auto"/>
        <w:jc w:val="both"/>
        <w:rPr>
          <w:rFonts w:ascii="Arial" w:eastAsia="Calibri" w:hAnsi="Arial" w:cs="Arial"/>
          <w:noProof/>
          <w:color w:val="000000" w:themeColor="text1"/>
          <w:sz w:val="20"/>
          <w:szCs w:val="20"/>
        </w:rPr>
      </w:pPr>
    </w:p>
    <w:p w14:paraId="375EBED6" w14:textId="2FF7BA9A" w:rsidR="00757306" w:rsidRPr="00DD5044" w:rsidRDefault="00757306" w:rsidP="00B403E8">
      <w:pPr>
        <w:autoSpaceDE w:val="0"/>
        <w:autoSpaceDN w:val="0"/>
        <w:adjustRightInd w:val="0"/>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Višina posameznega predplačila lahko znaša največ 30 % vrednosti predvidenih izplačil.</w:t>
      </w:r>
      <w:r w:rsidR="000A7CCD" w:rsidRPr="00DD5044">
        <w:rPr>
          <w:rFonts w:ascii="Arial" w:eastAsia="Calibri" w:hAnsi="Arial" w:cs="Arial"/>
          <w:noProof/>
          <w:color w:val="000000" w:themeColor="text1"/>
          <w:sz w:val="20"/>
          <w:szCs w:val="20"/>
        </w:rPr>
        <w:t xml:space="preserve"> </w:t>
      </w:r>
    </w:p>
    <w:p w14:paraId="3A537C48" w14:textId="5CD1931B" w:rsidR="00584CDE" w:rsidRPr="00DD5044" w:rsidRDefault="00584CDE" w:rsidP="00B403E8">
      <w:pPr>
        <w:autoSpaceDE w:val="0"/>
        <w:autoSpaceDN w:val="0"/>
        <w:adjustRightInd w:val="0"/>
        <w:spacing w:after="0" w:line="276" w:lineRule="auto"/>
        <w:jc w:val="both"/>
        <w:rPr>
          <w:rFonts w:ascii="Arial" w:eastAsia="Calibri" w:hAnsi="Arial" w:cs="Arial"/>
          <w:noProof/>
          <w:color w:val="000000" w:themeColor="text1"/>
          <w:sz w:val="20"/>
          <w:szCs w:val="20"/>
        </w:rPr>
      </w:pPr>
    </w:p>
    <w:p w14:paraId="40AA0941" w14:textId="32C66A4D" w:rsidR="00CE3DFE" w:rsidRPr="00DD5044" w:rsidRDefault="4C54AA93" w:rsidP="0D25B065">
      <w:pPr>
        <w:spacing w:after="0" w:line="276" w:lineRule="auto"/>
        <w:jc w:val="both"/>
        <w:rPr>
          <w:rFonts w:ascii="Arial" w:eastAsia="Arial" w:hAnsi="Arial" w:cs="Arial"/>
          <w:noProof/>
          <w:sz w:val="20"/>
          <w:szCs w:val="20"/>
        </w:rPr>
      </w:pPr>
      <w:r w:rsidRPr="00DD5044">
        <w:rPr>
          <w:rFonts w:ascii="Arial" w:eastAsia="Arial" w:hAnsi="Arial" w:cs="Arial"/>
          <w:noProof/>
          <w:sz w:val="20"/>
          <w:szCs w:val="20"/>
        </w:rPr>
        <w:t>Predplačil</w:t>
      </w:r>
      <w:r w:rsidR="08BCD78E" w:rsidRPr="00DD5044">
        <w:rPr>
          <w:rFonts w:ascii="Arial" w:eastAsia="Arial" w:hAnsi="Arial" w:cs="Arial"/>
          <w:noProof/>
          <w:sz w:val="20"/>
          <w:szCs w:val="20"/>
        </w:rPr>
        <w:t>o</w:t>
      </w:r>
      <w:r w:rsidRPr="00DD5044">
        <w:rPr>
          <w:rFonts w:ascii="Arial" w:eastAsia="Arial" w:hAnsi="Arial" w:cs="Arial"/>
          <w:noProof/>
          <w:sz w:val="20"/>
          <w:szCs w:val="20"/>
        </w:rPr>
        <w:t xml:space="preserve"> bo ministrstvo izplačalo na osnovi </w:t>
      </w:r>
      <w:r w:rsidR="003474BE" w:rsidRPr="00DD5044">
        <w:rPr>
          <w:rFonts w:ascii="Arial" w:eastAsia="Arial" w:hAnsi="Arial" w:cs="Arial"/>
          <w:noProof/>
          <w:sz w:val="20"/>
          <w:szCs w:val="20"/>
        </w:rPr>
        <w:t xml:space="preserve">predloženega </w:t>
      </w:r>
      <w:r w:rsidRPr="00DD5044">
        <w:rPr>
          <w:rFonts w:ascii="Arial" w:eastAsia="Arial" w:hAnsi="Arial" w:cs="Arial"/>
          <w:noProof/>
          <w:sz w:val="20"/>
          <w:szCs w:val="20"/>
        </w:rPr>
        <w:t>zahtevk</w:t>
      </w:r>
      <w:r w:rsidR="0B3978E6" w:rsidRPr="00DD5044">
        <w:rPr>
          <w:rFonts w:ascii="Arial" w:eastAsia="Arial" w:hAnsi="Arial" w:cs="Arial"/>
          <w:noProof/>
          <w:sz w:val="20"/>
          <w:szCs w:val="20"/>
        </w:rPr>
        <w:t>a</w:t>
      </w:r>
      <w:r w:rsidRPr="00DD5044">
        <w:rPr>
          <w:rFonts w:ascii="Arial" w:eastAsia="Arial" w:hAnsi="Arial" w:cs="Arial"/>
          <w:noProof/>
          <w:sz w:val="20"/>
          <w:szCs w:val="20"/>
        </w:rPr>
        <w:t xml:space="preserve"> za izplačilo predplačila</w:t>
      </w:r>
      <w:r w:rsidR="003474BE" w:rsidRPr="00DD5044">
        <w:rPr>
          <w:rFonts w:ascii="Arial" w:eastAsia="Arial" w:hAnsi="Arial" w:cs="Arial"/>
          <w:noProof/>
          <w:sz w:val="20"/>
          <w:szCs w:val="20"/>
        </w:rPr>
        <w:t>, ki ga odda poslovodeči partner za vse konzorcijske partnerje skupaj</w:t>
      </w:r>
      <w:r w:rsidRPr="00DD5044">
        <w:rPr>
          <w:rFonts w:ascii="Arial" w:eastAsia="Arial" w:hAnsi="Arial" w:cs="Arial"/>
          <w:noProof/>
          <w:sz w:val="20"/>
          <w:szCs w:val="20"/>
        </w:rPr>
        <w:t xml:space="preserve">. Predplačilo se poračunava tako, da se od vrednosti vsakega predloženega </w:t>
      </w:r>
      <w:r w:rsidR="0F236DF2" w:rsidRPr="00DD5044">
        <w:rPr>
          <w:rFonts w:ascii="Arial" w:eastAsia="Arial" w:hAnsi="Arial" w:cs="Arial"/>
          <w:noProof/>
          <w:sz w:val="20"/>
          <w:szCs w:val="20"/>
        </w:rPr>
        <w:t>zahtevka za izplačilo</w:t>
      </w:r>
      <w:r w:rsidRPr="00DD5044">
        <w:rPr>
          <w:rFonts w:ascii="Arial" w:eastAsia="Arial" w:hAnsi="Arial" w:cs="Arial"/>
          <w:noProof/>
          <w:sz w:val="20"/>
          <w:szCs w:val="20"/>
        </w:rPr>
        <w:t xml:space="preserve"> </w:t>
      </w:r>
      <w:r w:rsidR="00116CA3" w:rsidRPr="00DD5044">
        <w:rPr>
          <w:rFonts w:ascii="Arial" w:eastAsia="Arial" w:hAnsi="Arial" w:cs="Arial"/>
          <w:noProof/>
          <w:sz w:val="20"/>
          <w:szCs w:val="20"/>
        </w:rPr>
        <w:t xml:space="preserve">(v nadaljnjem besedilu: ZZI) </w:t>
      </w:r>
      <w:r w:rsidRPr="00DD5044">
        <w:rPr>
          <w:rFonts w:ascii="Arial" w:eastAsia="Arial" w:hAnsi="Arial" w:cs="Arial"/>
          <w:noProof/>
          <w:sz w:val="20"/>
          <w:szCs w:val="20"/>
        </w:rPr>
        <w:t xml:space="preserve">z obveznimi dokazili, sproti odšteva znesek predplačila, </w:t>
      </w:r>
      <w:r w:rsidR="53AAB765" w:rsidRPr="00DD5044">
        <w:rPr>
          <w:rFonts w:ascii="Arial" w:eastAsia="Arial" w:hAnsi="Arial" w:cs="Arial"/>
          <w:noProof/>
          <w:sz w:val="20"/>
          <w:szCs w:val="20"/>
        </w:rPr>
        <w:t>dokler</w:t>
      </w:r>
      <w:r w:rsidRPr="00DD5044">
        <w:rPr>
          <w:rFonts w:ascii="Arial" w:eastAsia="Arial" w:hAnsi="Arial" w:cs="Arial"/>
          <w:noProof/>
          <w:sz w:val="20"/>
          <w:szCs w:val="20"/>
        </w:rPr>
        <w:t xml:space="preserve"> se izplačano predplačilo </w:t>
      </w:r>
      <w:r w:rsidR="6828377B" w:rsidRPr="00DD5044">
        <w:rPr>
          <w:rFonts w:ascii="Arial" w:eastAsia="Arial" w:hAnsi="Arial" w:cs="Arial"/>
          <w:noProof/>
          <w:sz w:val="20"/>
          <w:szCs w:val="20"/>
        </w:rPr>
        <w:t xml:space="preserve">ne </w:t>
      </w:r>
      <w:r w:rsidRPr="00DD5044">
        <w:rPr>
          <w:rFonts w:ascii="Arial" w:eastAsia="Arial" w:hAnsi="Arial" w:cs="Arial"/>
          <w:noProof/>
          <w:sz w:val="20"/>
          <w:szCs w:val="20"/>
        </w:rPr>
        <w:t xml:space="preserve">poračuna v celoti. </w:t>
      </w:r>
    </w:p>
    <w:p w14:paraId="00E8CA04" w14:textId="77777777" w:rsidR="005F2595" w:rsidRPr="00DD5044" w:rsidRDefault="005F2595" w:rsidP="0D25B065">
      <w:pPr>
        <w:spacing w:after="0" w:line="276" w:lineRule="auto"/>
        <w:jc w:val="both"/>
        <w:rPr>
          <w:rFonts w:ascii="Arial" w:eastAsia="Arial" w:hAnsi="Arial" w:cs="Arial"/>
          <w:noProof/>
          <w:sz w:val="20"/>
          <w:szCs w:val="20"/>
        </w:rPr>
      </w:pPr>
    </w:p>
    <w:p w14:paraId="5A66BFF3" w14:textId="7500C6D0" w:rsidR="00FD5A3E" w:rsidRPr="00DD5044" w:rsidRDefault="004376AF" w:rsidP="00ED4F23">
      <w:pPr>
        <w:spacing w:after="0" w:line="276" w:lineRule="auto"/>
        <w:jc w:val="both"/>
        <w:rPr>
          <w:rFonts w:ascii="Arial" w:hAnsi="Arial" w:cs="Arial"/>
          <w:color w:val="000000" w:themeColor="text1"/>
          <w:sz w:val="20"/>
          <w:szCs w:val="20"/>
        </w:rPr>
      </w:pPr>
      <w:r w:rsidRPr="00DD5044">
        <w:rPr>
          <w:rFonts w:ascii="Arial" w:hAnsi="Arial" w:cs="Arial"/>
          <w:color w:val="000000" w:themeColor="text1"/>
          <w:sz w:val="20"/>
          <w:szCs w:val="20"/>
        </w:rPr>
        <w:lastRenderedPageBreak/>
        <w:t xml:space="preserve">Upravičenec se </w:t>
      </w:r>
      <w:r w:rsidR="00FD5A3E" w:rsidRPr="00DD5044">
        <w:rPr>
          <w:rFonts w:ascii="Arial" w:hAnsi="Arial" w:cs="Arial"/>
          <w:color w:val="000000" w:themeColor="text1"/>
          <w:sz w:val="20"/>
          <w:szCs w:val="20"/>
        </w:rPr>
        <w:t>zavezuje</w:t>
      </w:r>
      <w:r w:rsidRPr="00DD5044">
        <w:rPr>
          <w:rFonts w:ascii="Arial" w:hAnsi="Arial" w:cs="Arial"/>
          <w:color w:val="000000" w:themeColor="text1"/>
          <w:sz w:val="20"/>
          <w:szCs w:val="20"/>
        </w:rPr>
        <w:t>, da bo</w:t>
      </w:r>
      <w:r w:rsidR="00FD5A3E" w:rsidRPr="00DD5044">
        <w:rPr>
          <w:rFonts w:ascii="Arial" w:hAnsi="Arial" w:cs="Arial"/>
          <w:color w:val="000000" w:themeColor="text1"/>
          <w:sz w:val="20"/>
          <w:szCs w:val="20"/>
        </w:rPr>
        <w:t xml:space="preserve"> sredstva,</w:t>
      </w:r>
      <w:r w:rsidRPr="00DD5044">
        <w:rPr>
          <w:rFonts w:ascii="Arial" w:hAnsi="Arial" w:cs="Arial"/>
          <w:color w:val="000000" w:themeColor="text1"/>
          <w:sz w:val="20"/>
          <w:szCs w:val="20"/>
        </w:rPr>
        <w:t xml:space="preserve"> prejeta kot predplačilo, vrnil v proračun</w:t>
      </w:r>
      <w:r w:rsidR="00FD5A3E" w:rsidRPr="00DD5044">
        <w:rPr>
          <w:rFonts w:ascii="Arial" w:hAnsi="Arial" w:cs="Arial"/>
          <w:color w:val="000000" w:themeColor="text1"/>
          <w:sz w:val="20"/>
          <w:szCs w:val="20"/>
        </w:rPr>
        <w:t xml:space="preserve"> skupaj z zamudnimi obrestmi, če se naknadno ugotovi, da je bilo izplačilo iz</w:t>
      </w:r>
      <w:r w:rsidR="004D60A6" w:rsidRPr="00DD5044">
        <w:rPr>
          <w:rFonts w:ascii="Arial" w:hAnsi="Arial" w:cs="Arial"/>
          <w:color w:val="000000" w:themeColor="text1"/>
          <w:sz w:val="20"/>
          <w:szCs w:val="20"/>
        </w:rPr>
        <w:t xml:space="preserve"> proračuna </w:t>
      </w:r>
      <w:r w:rsidR="00FD5A3E" w:rsidRPr="00DD5044">
        <w:rPr>
          <w:rFonts w:ascii="Arial" w:hAnsi="Arial" w:cs="Arial"/>
          <w:color w:val="000000" w:themeColor="text1"/>
          <w:sz w:val="20"/>
          <w:szCs w:val="20"/>
        </w:rPr>
        <w:t>neupravičeno izvršeno. Šteje se, da je bilo izplačilo iz</w:t>
      </w:r>
      <w:r w:rsidR="004D60A6" w:rsidRPr="00DD5044">
        <w:rPr>
          <w:rFonts w:ascii="Arial" w:hAnsi="Arial" w:cs="Arial"/>
          <w:color w:val="000000" w:themeColor="text1"/>
          <w:sz w:val="20"/>
          <w:szCs w:val="20"/>
        </w:rPr>
        <w:t xml:space="preserve"> proračuna </w:t>
      </w:r>
      <w:r w:rsidR="00FD5A3E" w:rsidRPr="00DD5044">
        <w:rPr>
          <w:rFonts w:ascii="Arial" w:hAnsi="Arial" w:cs="Arial"/>
          <w:color w:val="000000" w:themeColor="text1"/>
          <w:sz w:val="20"/>
          <w:szCs w:val="20"/>
        </w:rPr>
        <w:t xml:space="preserve">neupravičeno izvršeno, če EK ali </w:t>
      </w:r>
      <w:r w:rsidR="00116CA3" w:rsidRPr="00DD5044">
        <w:rPr>
          <w:rFonts w:ascii="Arial" w:hAnsi="Arial" w:cs="Arial"/>
          <w:color w:val="000000" w:themeColor="text1"/>
          <w:sz w:val="20"/>
          <w:szCs w:val="20"/>
        </w:rPr>
        <w:t xml:space="preserve">ministrstvo </w:t>
      </w:r>
      <w:r w:rsidR="00CE3DFE" w:rsidRPr="00DD5044">
        <w:rPr>
          <w:rFonts w:ascii="Arial" w:hAnsi="Arial" w:cs="Arial"/>
          <w:color w:val="000000" w:themeColor="text1"/>
          <w:sz w:val="20"/>
          <w:szCs w:val="20"/>
        </w:rPr>
        <w:t>ZZI</w:t>
      </w:r>
      <w:r w:rsidR="00FD5A3E" w:rsidRPr="00DD5044">
        <w:rPr>
          <w:rFonts w:ascii="Arial" w:hAnsi="Arial" w:cs="Arial"/>
          <w:color w:val="000000" w:themeColor="text1"/>
          <w:sz w:val="20"/>
          <w:szCs w:val="20"/>
        </w:rPr>
        <w:t xml:space="preserve"> zavrne ali če EK ali </w:t>
      </w:r>
      <w:r w:rsidR="00116CA3" w:rsidRPr="00DD5044">
        <w:rPr>
          <w:rFonts w:ascii="Arial" w:hAnsi="Arial" w:cs="Arial"/>
          <w:color w:val="000000" w:themeColor="text1"/>
          <w:sz w:val="20"/>
          <w:szCs w:val="20"/>
        </w:rPr>
        <w:t>ministrstvo</w:t>
      </w:r>
      <w:r w:rsidR="00FD5A3E" w:rsidRPr="00DD5044">
        <w:rPr>
          <w:rFonts w:ascii="Arial" w:hAnsi="Arial" w:cs="Arial"/>
          <w:color w:val="000000" w:themeColor="text1"/>
          <w:sz w:val="20"/>
          <w:szCs w:val="20"/>
        </w:rPr>
        <w:t xml:space="preserve"> izstavi zahtevek za vračilo ali če se v</w:t>
      </w:r>
      <w:r w:rsidR="004D60A6" w:rsidRPr="00DD5044">
        <w:rPr>
          <w:rFonts w:ascii="Arial" w:hAnsi="Arial" w:cs="Arial"/>
          <w:color w:val="000000" w:themeColor="text1"/>
          <w:sz w:val="20"/>
          <w:szCs w:val="20"/>
        </w:rPr>
        <w:t xml:space="preserve"> proračunskem</w:t>
      </w:r>
      <w:r w:rsidR="00FD5A3E" w:rsidRPr="00DD5044">
        <w:rPr>
          <w:rFonts w:ascii="Arial" w:hAnsi="Arial" w:cs="Arial"/>
          <w:color w:val="000000" w:themeColor="text1"/>
          <w:sz w:val="20"/>
          <w:szCs w:val="20"/>
        </w:rPr>
        <w:t> nadzoru ugotovi, da so bila sredstva porabljena nenamensko ali v nasprotju s predpisi.</w:t>
      </w:r>
    </w:p>
    <w:p w14:paraId="2809372F" w14:textId="7972DCBB" w:rsidR="00757306" w:rsidRPr="00DD5044" w:rsidRDefault="00757306" w:rsidP="0D25B065">
      <w:pPr>
        <w:spacing w:after="0" w:line="276" w:lineRule="auto"/>
        <w:jc w:val="both"/>
        <w:rPr>
          <w:rFonts w:ascii="Arial" w:eastAsia="Arial" w:hAnsi="Arial" w:cs="Arial"/>
          <w:noProof/>
          <w:sz w:val="20"/>
          <w:szCs w:val="20"/>
        </w:rPr>
      </w:pPr>
    </w:p>
    <w:p w14:paraId="58BEC094" w14:textId="00F73DC4" w:rsidR="00FC50E0" w:rsidRPr="00DD5044" w:rsidRDefault="000F04F1" w:rsidP="0D25B065">
      <w:pPr>
        <w:spacing w:after="0" w:line="276" w:lineRule="auto"/>
        <w:jc w:val="both"/>
        <w:rPr>
          <w:rFonts w:ascii="Arial" w:eastAsia="Arial" w:hAnsi="Arial" w:cs="Arial"/>
          <w:noProof/>
          <w:sz w:val="20"/>
          <w:szCs w:val="20"/>
        </w:rPr>
      </w:pPr>
      <w:r w:rsidRPr="00DD5044">
        <w:rPr>
          <w:rFonts w:ascii="Arial" w:eastAsia="Arial" w:hAnsi="Arial" w:cs="Arial"/>
          <w:noProof/>
          <w:sz w:val="20"/>
          <w:szCs w:val="20"/>
        </w:rPr>
        <w:t>Za predplačila nad 100.000 EUR je potrebno predhodno soglasje ministra za finance.</w:t>
      </w:r>
    </w:p>
    <w:p w14:paraId="39353716" w14:textId="3990A2BD" w:rsidR="0D25B065" w:rsidRPr="00DD5044" w:rsidRDefault="0D25B065" w:rsidP="0D25B065">
      <w:pPr>
        <w:spacing w:after="0" w:line="276" w:lineRule="auto"/>
        <w:jc w:val="both"/>
        <w:rPr>
          <w:rFonts w:ascii="Arial" w:eastAsia="Arial" w:hAnsi="Arial" w:cs="Arial"/>
          <w:noProof/>
          <w:sz w:val="20"/>
          <w:szCs w:val="20"/>
        </w:rPr>
      </w:pPr>
    </w:p>
    <w:p w14:paraId="196A3A71" w14:textId="1FCB0091" w:rsidR="00752D53" w:rsidRPr="00DD5044" w:rsidRDefault="4C54AA93" w:rsidP="3EACC219">
      <w:pPr>
        <w:spacing w:after="0" w:line="276" w:lineRule="auto"/>
        <w:jc w:val="both"/>
        <w:rPr>
          <w:rFonts w:ascii="Arial" w:eastAsia="Arial" w:hAnsi="Arial" w:cs="Arial"/>
          <w:noProof/>
          <w:color w:val="000000" w:themeColor="text1"/>
          <w:sz w:val="20"/>
          <w:szCs w:val="20"/>
        </w:rPr>
      </w:pPr>
      <w:r w:rsidRPr="00DD5044">
        <w:rPr>
          <w:rFonts w:ascii="Arial" w:eastAsia="Arial" w:hAnsi="Arial" w:cs="Arial"/>
          <w:noProof/>
          <w:color w:val="000000" w:themeColor="text1"/>
          <w:sz w:val="20"/>
          <w:szCs w:val="20"/>
        </w:rPr>
        <w:t>Ministrstvo si pridržuje pravico, da glede na razpoložljiva proračunska sredstva, od upravičenca zahteva prilagoditev dinamike sofinanciranja in višino sofinanciranja operacije.</w:t>
      </w:r>
    </w:p>
    <w:p w14:paraId="2D71026D" w14:textId="7003803A" w:rsidR="00752D53" w:rsidRPr="00DD5044" w:rsidRDefault="00752D53" w:rsidP="06B40DDC">
      <w:pPr>
        <w:spacing w:after="0" w:line="276" w:lineRule="auto"/>
        <w:jc w:val="both"/>
        <w:rPr>
          <w:rFonts w:ascii="Arial" w:eastAsia="Calibri" w:hAnsi="Arial" w:cs="Arial"/>
          <w:noProof/>
          <w:color w:val="000000" w:themeColor="text1"/>
          <w:sz w:val="20"/>
          <w:szCs w:val="20"/>
        </w:rPr>
      </w:pPr>
    </w:p>
    <w:p w14:paraId="6376EB88" w14:textId="77777777" w:rsidR="00752D53" w:rsidRPr="00DD5044" w:rsidRDefault="00752D53" w:rsidP="00752D53">
      <w:pPr>
        <w:numPr>
          <w:ilvl w:val="0"/>
          <w:numId w:val="6"/>
        </w:numPr>
        <w:spacing w:after="0" w:line="276" w:lineRule="auto"/>
        <w:jc w:val="center"/>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člen</w:t>
      </w:r>
    </w:p>
    <w:p w14:paraId="6436BBBD" w14:textId="77777777" w:rsidR="00752D53" w:rsidRPr="00DD5044" w:rsidRDefault="00752D53" w:rsidP="00752D53">
      <w:pPr>
        <w:spacing w:after="0" w:line="276" w:lineRule="auto"/>
        <w:jc w:val="both"/>
        <w:rPr>
          <w:rFonts w:ascii="Arial" w:eastAsia="Calibri" w:hAnsi="Arial" w:cs="Arial"/>
          <w:noProof/>
          <w:color w:val="000000" w:themeColor="text1"/>
          <w:sz w:val="20"/>
          <w:szCs w:val="20"/>
        </w:rPr>
      </w:pPr>
    </w:p>
    <w:p w14:paraId="22CD1AC1" w14:textId="088588D0" w:rsidR="00752D53" w:rsidRPr="00DD5044" w:rsidRDefault="33C46BD2" w:rsidP="00752D53">
      <w:pPr>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Ministrstvo se obveže upravičencu financirati upravičene stroške v</w:t>
      </w:r>
      <w:r w:rsidR="004B2615" w:rsidRPr="00DD5044">
        <w:rPr>
          <w:rFonts w:ascii="Arial" w:eastAsia="Calibri" w:hAnsi="Arial" w:cs="Arial"/>
          <w:noProof/>
          <w:color w:val="000000" w:themeColor="text1"/>
          <w:sz w:val="20"/>
          <w:szCs w:val="20"/>
        </w:rPr>
        <w:t xml:space="preserve"> </w:t>
      </w:r>
      <w:r w:rsidR="00FD24BD" w:rsidRPr="00DD5044">
        <w:rPr>
          <w:rFonts w:ascii="Arial" w:eastAsia="Calibri" w:hAnsi="Arial" w:cs="Arial"/>
          <w:noProof/>
          <w:color w:val="000000" w:themeColor="text1"/>
          <w:sz w:val="20"/>
          <w:szCs w:val="20"/>
        </w:rPr>
        <w:t xml:space="preserve">obliki </w:t>
      </w:r>
      <w:r w:rsidR="75677156" w:rsidRPr="00DD5044">
        <w:rPr>
          <w:rFonts w:ascii="Arial" w:eastAsia="Calibri" w:hAnsi="Arial" w:cs="Arial"/>
          <w:noProof/>
          <w:color w:val="000000" w:themeColor="text1"/>
          <w:sz w:val="20"/>
          <w:szCs w:val="20"/>
        </w:rPr>
        <w:t>strošk</w:t>
      </w:r>
      <w:r w:rsidR="00FD24BD" w:rsidRPr="00DD5044">
        <w:rPr>
          <w:rFonts w:ascii="Arial" w:eastAsia="Calibri" w:hAnsi="Arial" w:cs="Arial"/>
          <w:noProof/>
          <w:color w:val="000000" w:themeColor="text1"/>
          <w:sz w:val="20"/>
          <w:szCs w:val="20"/>
        </w:rPr>
        <w:t>a na enoto</w:t>
      </w:r>
      <w:r w:rsidR="75677156" w:rsidRPr="00DD5044">
        <w:rPr>
          <w:rFonts w:ascii="Arial" w:eastAsia="Calibri" w:hAnsi="Arial" w:cs="Arial"/>
          <w:noProof/>
          <w:color w:val="000000" w:themeColor="text1"/>
          <w:sz w:val="20"/>
          <w:szCs w:val="20"/>
        </w:rPr>
        <w:t xml:space="preserve"> na</w:t>
      </w:r>
      <w:r w:rsidR="00FD24BD" w:rsidRPr="00DD5044">
        <w:rPr>
          <w:rFonts w:ascii="Arial" w:eastAsia="Calibri" w:hAnsi="Arial" w:cs="Arial"/>
          <w:noProof/>
          <w:color w:val="000000" w:themeColor="text1"/>
          <w:sz w:val="20"/>
          <w:szCs w:val="20"/>
        </w:rPr>
        <w:t xml:space="preserve"> izvedeno</w:t>
      </w:r>
      <w:r w:rsidR="75677156" w:rsidRPr="00DD5044">
        <w:rPr>
          <w:rFonts w:ascii="Arial" w:eastAsia="Calibri" w:hAnsi="Arial" w:cs="Arial"/>
          <w:noProof/>
          <w:color w:val="000000" w:themeColor="text1"/>
          <w:sz w:val="20"/>
          <w:szCs w:val="20"/>
        </w:rPr>
        <w:t xml:space="preserve"> izobraževanje</w:t>
      </w:r>
      <w:r w:rsidRPr="00DD5044">
        <w:rPr>
          <w:rFonts w:ascii="Arial" w:eastAsia="Calibri" w:hAnsi="Arial" w:cs="Arial"/>
          <w:noProof/>
          <w:color w:val="000000" w:themeColor="text1"/>
          <w:sz w:val="20"/>
          <w:szCs w:val="20"/>
        </w:rPr>
        <w:t>, vendar največ do pogodbeno dogovorjenega zneska, opredeljenega v tej pogodbi, pod pogoji v tej pogodbi.</w:t>
      </w:r>
    </w:p>
    <w:p w14:paraId="64B96953" w14:textId="19A687A4" w:rsidR="06B40DDC" w:rsidRPr="00DD5044" w:rsidRDefault="06B40DDC" w:rsidP="06B40DDC">
      <w:pPr>
        <w:spacing w:after="0" w:line="276" w:lineRule="auto"/>
        <w:jc w:val="both"/>
        <w:rPr>
          <w:rFonts w:ascii="Arial" w:eastAsia="Calibri" w:hAnsi="Arial" w:cs="Arial"/>
          <w:noProof/>
          <w:color w:val="000000" w:themeColor="text1"/>
          <w:sz w:val="20"/>
          <w:szCs w:val="20"/>
        </w:rPr>
      </w:pPr>
    </w:p>
    <w:p w14:paraId="31881077" w14:textId="77777777" w:rsidR="00752D53" w:rsidRPr="00DD5044" w:rsidRDefault="00752D53" w:rsidP="00752D53">
      <w:pPr>
        <w:autoSpaceDE w:val="0"/>
        <w:autoSpaceDN w:val="0"/>
        <w:adjustRightInd w:val="0"/>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 xml:space="preserve">Finančni viri za celotno obdobje financiranja operacije po posameznih letih so naslednji: </w:t>
      </w:r>
    </w:p>
    <w:p w14:paraId="4BEC8177" w14:textId="77777777" w:rsidR="00752D53" w:rsidRPr="00DD5044" w:rsidRDefault="00752D53" w:rsidP="00752D53">
      <w:pPr>
        <w:spacing w:after="0" w:line="276" w:lineRule="auto"/>
        <w:jc w:val="both"/>
        <w:rPr>
          <w:rFonts w:ascii="Arial" w:eastAsia="Calibri" w:hAnsi="Arial" w:cs="Arial"/>
          <w:noProof/>
          <w:color w:val="000000" w:themeColor="text1"/>
          <w:sz w:val="20"/>
          <w:szCs w:val="20"/>
        </w:rPr>
      </w:pPr>
    </w:p>
    <w:tbl>
      <w:tblPr>
        <w:tblW w:w="48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8"/>
        <w:gridCol w:w="2215"/>
        <w:gridCol w:w="2010"/>
        <w:gridCol w:w="2210"/>
      </w:tblGrid>
      <w:tr w:rsidR="00752D53" w:rsidRPr="00DD5044" w14:paraId="51A32DAD" w14:textId="77777777" w:rsidTr="007375B2">
        <w:trPr>
          <w:trHeight w:val="284"/>
        </w:trPr>
        <w:tc>
          <w:tcPr>
            <w:tcW w:w="1337" w:type="pct"/>
            <w:tcBorders>
              <w:bottom w:val="single" w:sz="4" w:space="0" w:color="auto"/>
            </w:tcBorders>
            <w:shd w:val="clear" w:color="auto" w:fill="auto"/>
          </w:tcPr>
          <w:p w14:paraId="4B2FA312" w14:textId="0DA03AD7" w:rsidR="00752D53" w:rsidRPr="00DD5044" w:rsidRDefault="00752D53" w:rsidP="00752D53">
            <w:pPr>
              <w:spacing w:after="0" w:line="276" w:lineRule="auto"/>
              <w:jc w:val="center"/>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Finančni viri</w:t>
            </w:r>
            <w:r w:rsidR="00FD24BD" w:rsidRPr="00DD5044">
              <w:rPr>
                <w:rFonts w:ascii="Arial" w:eastAsia="Calibri" w:hAnsi="Arial" w:cs="Arial"/>
                <w:noProof/>
                <w:color w:val="000000" w:themeColor="text1"/>
                <w:sz w:val="20"/>
                <w:szCs w:val="20"/>
              </w:rPr>
              <w:t xml:space="preserve"> (v EUR)</w:t>
            </w:r>
          </w:p>
        </w:tc>
        <w:tc>
          <w:tcPr>
            <w:tcW w:w="1261" w:type="pct"/>
            <w:tcBorders>
              <w:bottom w:val="single" w:sz="4" w:space="0" w:color="auto"/>
            </w:tcBorders>
            <w:shd w:val="clear" w:color="auto" w:fill="auto"/>
          </w:tcPr>
          <w:p w14:paraId="7D8FD881" w14:textId="426852CA" w:rsidR="00752D53" w:rsidRPr="00DD5044" w:rsidRDefault="3F87CA46" w:rsidP="00752D53">
            <w:pPr>
              <w:spacing w:after="0" w:line="276" w:lineRule="auto"/>
              <w:jc w:val="center"/>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Leto 2024</w:t>
            </w:r>
          </w:p>
        </w:tc>
        <w:tc>
          <w:tcPr>
            <w:tcW w:w="1144" w:type="pct"/>
            <w:tcBorders>
              <w:bottom w:val="single" w:sz="4" w:space="0" w:color="auto"/>
            </w:tcBorders>
          </w:tcPr>
          <w:p w14:paraId="1271CD71" w14:textId="55723938" w:rsidR="00752D53" w:rsidRPr="00DD5044" w:rsidRDefault="3F87CA46" w:rsidP="00752D53">
            <w:pPr>
              <w:spacing w:after="0" w:line="276" w:lineRule="auto"/>
              <w:jc w:val="center"/>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Leto 2025</w:t>
            </w:r>
          </w:p>
        </w:tc>
        <w:tc>
          <w:tcPr>
            <w:tcW w:w="1258" w:type="pct"/>
            <w:tcBorders>
              <w:bottom w:val="single" w:sz="4" w:space="0" w:color="auto"/>
            </w:tcBorders>
          </w:tcPr>
          <w:p w14:paraId="32E33634" w14:textId="77777777" w:rsidR="00752D53" w:rsidRPr="00DD5044" w:rsidRDefault="00752D53" w:rsidP="00752D53">
            <w:pPr>
              <w:spacing w:after="0" w:line="276" w:lineRule="auto"/>
              <w:jc w:val="center"/>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Skupaj</w:t>
            </w:r>
          </w:p>
        </w:tc>
      </w:tr>
      <w:tr w:rsidR="00FD24BD" w:rsidRPr="00DD5044" w14:paraId="34EB002D" w14:textId="77777777" w:rsidTr="007375B2">
        <w:trPr>
          <w:trHeight w:val="282"/>
        </w:trPr>
        <w:tc>
          <w:tcPr>
            <w:tcW w:w="5000" w:type="pct"/>
            <w:gridSpan w:val="4"/>
            <w:tcBorders>
              <w:bottom w:val="single" w:sz="4" w:space="0" w:color="auto"/>
            </w:tcBorders>
            <w:shd w:val="clear" w:color="auto" w:fill="auto"/>
          </w:tcPr>
          <w:p w14:paraId="77C3FDC2" w14:textId="3EFA327B" w:rsidR="00FD24BD" w:rsidRPr="00DD5044" w:rsidRDefault="00FD24BD" w:rsidP="00752D53">
            <w:pPr>
              <w:spacing w:after="0" w:line="276" w:lineRule="auto"/>
              <w:jc w:val="center"/>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 xml:space="preserve">Vzhodna kohezijska regija </w:t>
            </w:r>
          </w:p>
        </w:tc>
      </w:tr>
      <w:tr w:rsidR="00FD24BD" w:rsidRPr="00DD5044" w14:paraId="6B0B2486" w14:textId="77777777" w:rsidTr="007375B2">
        <w:trPr>
          <w:trHeight w:val="392"/>
        </w:trPr>
        <w:tc>
          <w:tcPr>
            <w:tcW w:w="1337" w:type="pct"/>
            <w:tcBorders>
              <w:bottom w:val="single" w:sz="4" w:space="0" w:color="auto"/>
            </w:tcBorders>
            <w:shd w:val="clear" w:color="auto" w:fill="auto"/>
          </w:tcPr>
          <w:p w14:paraId="4F2E2611" w14:textId="590B8E6B" w:rsidR="00FD24BD" w:rsidRPr="00DD5044" w:rsidRDefault="00FD24BD" w:rsidP="00FD24BD">
            <w:pPr>
              <w:spacing w:after="0" w:line="276" w:lineRule="auto"/>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Prispevek skupnosti (85%)</w:t>
            </w:r>
          </w:p>
        </w:tc>
        <w:tc>
          <w:tcPr>
            <w:tcW w:w="1261" w:type="pct"/>
            <w:tcBorders>
              <w:bottom w:val="single" w:sz="4" w:space="0" w:color="auto"/>
            </w:tcBorders>
            <w:shd w:val="clear" w:color="auto" w:fill="auto"/>
          </w:tcPr>
          <w:p w14:paraId="38772FE5" w14:textId="77777777" w:rsidR="00FD24BD" w:rsidRPr="00DD5044" w:rsidRDefault="00FD24BD" w:rsidP="00752D53">
            <w:pPr>
              <w:spacing w:after="0" w:line="276" w:lineRule="auto"/>
              <w:jc w:val="center"/>
              <w:rPr>
                <w:rFonts w:ascii="Arial" w:eastAsia="Calibri" w:hAnsi="Arial" w:cs="Arial"/>
                <w:noProof/>
                <w:color w:val="000000" w:themeColor="text1"/>
                <w:sz w:val="20"/>
                <w:szCs w:val="20"/>
              </w:rPr>
            </w:pPr>
          </w:p>
        </w:tc>
        <w:tc>
          <w:tcPr>
            <w:tcW w:w="1144" w:type="pct"/>
            <w:tcBorders>
              <w:bottom w:val="single" w:sz="4" w:space="0" w:color="auto"/>
            </w:tcBorders>
          </w:tcPr>
          <w:p w14:paraId="4F75363D" w14:textId="77777777" w:rsidR="00FD24BD" w:rsidRPr="00DD5044" w:rsidRDefault="00FD24BD" w:rsidP="00752D53">
            <w:pPr>
              <w:spacing w:after="0" w:line="276" w:lineRule="auto"/>
              <w:jc w:val="center"/>
              <w:rPr>
                <w:rFonts w:ascii="Arial" w:eastAsia="Calibri" w:hAnsi="Arial" w:cs="Arial"/>
                <w:noProof/>
                <w:color w:val="000000" w:themeColor="text1"/>
                <w:sz w:val="20"/>
                <w:szCs w:val="20"/>
              </w:rPr>
            </w:pPr>
          </w:p>
        </w:tc>
        <w:tc>
          <w:tcPr>
            <w:tcW w:w="1258" w:type="pct"/>
            <w:tcBorders>
              <w:bottom w:val="single" w:sz="4" w:space="0" w:color="auto"/>
            </w:tcBorders>
          </w:tcPr>
          <w:p w14:paraId="5EAE9807" w14:textId="77777777" w:rsidR="00FD24BD" w:rsidRPr="00DD5044" w:rsidRDefault="00FD24BD" w:rsidP="00752D53">
            <w:pPr>
              <w:spacing w:after="0" w:line="276" w:lineRule="auto"/>
              <w:jc w:val="center"/>
              <w:rPr>
                <w:rFonts w:ascii="Arial" w:eastAsia="Calibri" w:hAnsi="Arial" w:cs="Arial"/>
                <w:noProof/>
                <w:color w:val="000000" w:themeColor="text1"/>
                <w:sz w:val="20"/>
                <w:szCs w:val="20"/>
              </w:rPr>
            </w:pPr>
          </w:p>
        </w:tc>
      </w:tr>
      <w:tr w:rsidR="00FD24BD" w:rsidRPr="00DD5044" w14:paraId="5559E8E1" w14:textId="77777777" w:rsidTr="007375B2">
        <w:trPr>
          <w:trHeight w:val="283"/>
        </w:trPr>
        <w:tc>
          <w:tcPr>
            <w:tcW w:w="1337" w:type="pct"/>
            <w:tcBorders>
              <w:bottom w:val="single" w:sz="4" w:space="0" w:color="auto"/>
            </w:tcBorders>
            <w:shd w:val="clear" w:color="auto" w:fill="auto"/>
          </w:tcPr>
          <w:p w14:paraId="55E8E3A7" w14:textId="5963A79C" w:rsidR="00FD24BD" w:rsidRPr="00DD5044" w:rsidRDefault="00FD24BD" w:rsidP="00FD24BD">
            <w:pPr>
              <w:spacing w:after="0" w:line="276" w:lineRule="auto"/>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Slovenska udeležba (15%)</w:t>
            </w:r>
          </w:p>
        </w:tc>
        <w:tc>
          <w:tcPr>
            <w:tcW w:w="1261" w:type="pct"/>
            <w:tcBorders>
              <w:bottom w:val="single" w:sz="4" w:space="0" w:color="auto"/>
            </w:tcBorders>
            <w:shd w:val="clear" w:color="auto" w:fill="auto"/>
          </w:tcPr>
          <w:p w14:paraId="62726631" w14:textId="77777777" w:rsidR="00FD24BD" w:rsidRPr="00DD5044" w:rsidRDefault="00FD24BD" w:rsidP="00752D53">
            <w:pPr>
              <w:spacing w:after="0" w:line="276" w:lineRule="auto"/>
              <w:jc w:val="center"/>
              <w:rPr>
                <w:rFonts w:ascii="Arial" w:eastAsia="Calibri" w:hAnsi="Arial" w:cs="Arial"/>
                <w:noProof/>
                <w:color w:val="000000" w:themeColor="text1"/>
                <w:sz w:val="20"/>
                <w:szCs w:val="20"/>
              </w:rPr>
            </w:pPr>
          </w:p>
        </w:tc>
        <w:tc>
          <w:tcPr>
            <w:tcW w:w="1144" w:type="pct"/>
            <w:tcBorders>
              <w:bottom w:val="single" w:sz="4" w:space="0" w:color="auto"/>
            </w:tcBorders>
          </w:tcPr>
          <w:p w14:paraId="59C74E8D" w14:textId="77777777" w:rsidR="00FD24BD" w:rsidRPr="00DD5044" w:rsidRDefault="00FD24BD" w:rsidP="00752D53">
            <w:pPr>
              <w:spacing w:after="0" w:line="276" w:lineRule="auto"/>
              <w:jc w:val="center"/>
              <w:rPr>
                <w:rFonts w:ascii="Arial" w:eastAsia="Calibri" w:hAnsi="Arial" w:cs="Arial"/>
                <w:noProof/>
                <w:color w:val="000000" w:themeColor="text1"/>
                <w:sz w:val="20"/>
                <w:szCs w:val="20"/>
              </w:rPr>
            </w:pPr>
          </w:p>
        </w:tc>
        <w:tc>
          <w:tcPr>
            <w:tcW w:w="1258" w:type="pct"/>
            <w:tcBorders>
              <w:bottom w:val="single" w:sz="4" w:space="0" w:color="auto"/>
            </w:tcBorders>
          </w:tcPr>
          <w:p w14:paraId="4E1D4E83" w14:textId="77777777" w:rsidR="00FD24BD" w:rsidRPr="00DD5044" w:rsidRDefault="00FD24BD" w:rsidP="00752D53">
            <w:pPr>
              <w:spacing w:after="0" w:line="276" w:lineRule="auto"/>
              <w:jc w:val="center"/>
              <w:rPr>
                <w:rFonts w:ascii="Arial" w:eastAsia="Calibri" w:hAnsi="Arial" w:cs="Arial"/>
                <w:noProof/>
                <w:color w:val="000000" w:themeColor="text1"/>
                <w:sz w:val="20"/>
                <w:szCs w:val="20"/>
              </w:rPr>
            </w:pPr>
          </w:p>
        </w:tc>
      </w:tr>
      <w:tr w:rsidR="00FD24BD" w:rsidRPr="00DD5044" w14:paraId="75BC8962" w14:textId="77777777" w:rsidTr="007375B2">
        <w:trPr>
          <w:trHeight w:val="260"/>
        </w:trPr>
        <w:tc>
          <w:tcPr>
            <w:tcW w:w="5000" w:type="pct"/>
            <w:gridSpan w:val="4"/>
            <w:tcBorders>
              <w:bottom w:val="single" w:sz="4" w:space="0" w:color="auto"/>
            </w:tcBorders>
            <w:shd w:val="clear" w:color="auto" w:fill="auto"/>
          </w:tcPr>
          <w:p w14:paraId="67850924" w14:textId="78CE3E9E" w:rsidR="00FD24BD" w:rsidRPr="00DD5044" w:rsidRDefault="00FD24BD" w:rsidP="00FD24BD">
            <w:pPr>
              <w:spacing w:after="0" w:line="276" w:lineRule="auto"/>
              <w:jc w:val="center"/>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 xml:space="preserve">Zahodna kohezijska regija </w:t>
            </w:r>
          </w:p>
        </w:tc>
      </w:tr>
      <w:tr w:rsidR="00FD24BD" w:rsidRPr="00DD5044" w14:paraId="38658B4E" w14:textId="77777777" w:rsidTr="007375B2">
        <w:trPr>
          <w:trHeight w:val="236"/>
        </w:trPr>
        <w:tc>
          <w:tcPr>
            <w:tcW w:w="1337" w:type="pct"/>
            <w:tcBorders>
              <w:bottom w:val="single" w:sz="4" w:space="0" w:color="auto"/>
            </w:tcBorders>
            <w:shd w:val="clear" w:color="auto" w:fill="auto"/>
          </w:tcPr>
          <w:p w14:paraId="107B43E5" w14:textId="792B0684" w:rsidR="00FD24BD" w:rsidRPr="00DD5044" w:rsidRDefault="00FD24BD" w:rsidP="00FD24BD">
            <w:pPr>
              <w:spacing w:after="0" w:line="276" w:lineRule="auto"/>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Prispevek skupnosti (40%)</w:t>
            </w:r>
          </w:p>
        </w:tc>
        <w:tc>
          <w:tcPr>
            <w:tcW w:w="1261" w:type="pct"/>
            <w:tcBorders>
              <w:bottom w:val="single" w:sz="4" w:space="0" w:color="auto"/>
            </w:tcBorders>
            <w:shd w:val="clear" w:color="auto" w:fill="auto"/>
          </w:tcPr>
          <w:p w14:paraId="63E85AB1" w14:textId="77777777" w:rsidR="00FD24BD" w:rsidRPr="00DD5044" w:rsidRDefault="00FD24BD" w:rsidP="00FD24BD">
            <w:pPr>
              <w:spacing w:after="0" w:line="276" w:lineRule="auto"/>
              <w:jc w:val="center"/>
              <w:rPr>
                <w:rFonts w:ascii="Arial" w:eastAsia="Calibri" w:hAnsi="Arial" w:cs="Arial"/>
                <w:noProof/>
                <w:color w:val="000000" w:themeColor="text1"/>
                <w:sz w:val="20"/>
                <w:szCs w:val="20"/>
              </w:rPr>
            </w:pPr>
          </w:p>
        </w:tc>
        <w:tc>
          <w:tcPr>
            <w:tcW w:w="1144" w:type="pct"/>
            <w:tcBorders>
              <w:bottom w:val="single" w:sz="4" w:space="0" w:color="auto"/>
            </w:tcBorders>
          </w:tcPr>
          <w:p w14:paraId="63EC2279" w14:textId="77777777" w:rsidR="00FD24BD" w:rsidRPr="00DD5044" w:rsidRDefault="00FD24BD" w:rsidP="00FD24BD">
            <w:pPr>
              <w:spacing w:after="0" w:line="276" w:lineRule="auto"/>
              <w:jc w:val="center"/>
              <w:rPr>
                <w:rFonts w:ascii="Arial" w:eastAsia="Calibri" w:hAnsi="Arial" w:cs="Arial"/>
                <w:noProof/>
                <w:color w:val="000000" w:themeColor="text1"/>
                <w:sz w:val="20"/>
                <w:szCs w:val="20"/>
              </w:rPr>
            </w:pPr>
          </w:p>
        </w:tc>
        <w:tc>
          <w:tcPr>
            <w:tcW w:w="1258" w:type="pct"/>
            <w:tcBorders>
              <w:bottom w:val="single" w:sz="4" w:space="0" w:color="auto"/>
            </w:tcBorders>
          </w:tcPr>
          <w:p w14:paraId="74F3648E" w14:textId="77777777" w:rsidR="00FD24BD" w:rsidRPr="00DD5044" w:rsidRDefault="00FD24BD" w:rsidP="00FD24BD">
            <w:pPr>
              <w:spacing w:after="0" w:line="276" w:lineRule="auto"/>
              <w:jc w:val="center"/>
              <w:rPr>
                <w:rFonts w:ascii="Arial" w:eastAsia="Calibri" w:hAnsi="Arial" w:cs="Arial"/>
                <w:noProof/>
                <w:color w:val="000000" w:themeColor="text1"/>
                <w:sz w:val="20"/>
                <w:szCs w:val="20"/>
              </w:rPr>
            </w:pPr>
          </w:p>
        </w:tc>
      </w:tr>
      <w:tr w:rsidR="00FD24BD" w:rsidRPr="00DD5044" w14:paraId="5E0A81C2" w14:textId="77777777" w:rsidTr="007375B2">
        <w:trPr>
          <w:trHeight w:val="354"/>
        </w:trPr>
        <w:tc>
          <w:tcPr>
            <w:tcW w:w="1337" w:type="pct"/>
            <w:tcBorders>
              <w:bottom w:val="single" w:sz="4" w:space="0" w:color="auto"/>
            </w:tcBorders>
            <w:shd w:val="clear" w:color="auto" w:fill="auto"/>
          </w:tcPr>
          <w:p w14:paraId="17A41561" w14:textId="14AD508D" w:rsidR="00FD24BD" w:rsidRPr="00DD5044" w:rsidRDefault="00FD24BD" w:rsidP="00FD24BD">
            <w:pPr>
              <w:spacing w:after="0" w:line="276" w:lineRule="auto"/>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Slovenska udeležba (60%)</w:t>
            </w:r>
          </w:p>
        </w:tc>
        <w:tc>
          <w:tcPr>
            <w:tcW w:w="1261" w:type="pct"/>
            <w:tcBorders>
              <w:bottom w:val="single" w:sz="4" w:space="0" w:color="auto"/>
            </w:tcBorders>
            <w:shd w:val="clear" w:color="auto" w:fill="auto"/>
          </w:tcPr>
          <w:p w14:paraId="0CD4F2FF" w14:textId="77777777" w:rsidR="00FD24BD" w:rsidRPr="00DD5044" w:rsidRDefault="00FD24BD" w:rsidP="00FD24BD">
            <w:pPr>
              <w:spacing w:after="0" w:line="276" w:lineRule="auto"/>
              <w:jc w:val="center"/>
              <w:rPr>
                <w:rFonts w:ascii="Arial" w:eastAsia="Calibri" w:hAnsi="Arial" w:cs="Arial"/>
                <w:noProof/>
                <w:color w:val="000000" w:themeColor="text1"/>
                <w:sz w:val="20"/>
                <w:szCs w:val="20"/>
              </w:rPr>
            </w:pPr>
          </w:p>
        </w:tc>
        <w:tc>
          <w:tcPr>
            <w:tcW w:w="1144" w:type="pct"/>
            <w:tcBorders>
              <w:bottom w:val="single" w:sz="4" w:space="0" w:color="auto"/>
            </w:tcBorders>
          </w:tcPr>
          <w:p w14:paraId="607AE26C" w14:textId="77777777" w:rsidR="00FD24BD" w:rsidRPr="00DD5044" w:rsidRDefault="00FD24BD" w:rsidP="00FD24BD">
            <w:pPr>
              <w:spacing w:after="0" w:line="276" w:lineRule="auto"/>
              <w:jc w:val="center"/>
              <w:rPr>
                <w:rFonts w:ascii="Arial" w:eastAsia="Calibri" w:hAnsi="Arial" w:cs="Arial"/>
                <w:noProof/>
                <w:color w:val="000000" w:themeColor="text1"/>
                <w:sz w:val="20"/>
                <w:szCs w:val="20"/>
              </w:rPr>
            </w:pPr>
          </w:p>
        </w:tc>
        <w:tc>
          <w:tcPr>
            <w:tcW w:w="1258" w:type="pct"/>
            <w:tcBorders>
              <w:bottom w:val="single" w:sz="4" w:space="0" w:color="auto"/>
            </w:tcBorders>
          </w:tcPr>
          <w:p w14:paraId="654D3581" w14:textId="77777777" w:rsidR="00FD24BD" w:rsidRPr="00DD5044" w:rsidRDefault="00FD24BD" w:rsidP="00FD24BD">
            <w:pPr>
              <w:spacing w:after="0" w:line="276" w:lineRule="auto"/>
              <w:jc w:val="center"/>
              <w:rPr>
                <w:rFonts w:ascii="Arial" w:eastAsia="Calibri" w:hAnsi="Arial" w:cs="Arial"/>
                <w:noProof/>
                <w:color w:val="000000" w:themeColor="text1"/>
                <w:sz w:val="20"/>
                <w:szCs w:val="20"/>
              </w:rPr>
            </w:pPr>
          </w:p>
        </w:tc>
      </w:tr>
      <w:tr w:rsidR="00752D53" w:rsidRPr="00DD5044" w14:paraId="3816DE2D" w14:textId="77777777" w:rsidTr="007375B2">
        <w:trPr>
          <w:trHeight w:val="288"/>
        </w:trPr>
        <w:tc>
          <w:tcPr>
            <w:tcW w:w="1337" w:type="pct"/>
            <w:shd w:val="clear" w:color="auto" w:fill="auto"/>
          </w:tcPr>
          <w:p w14:paraId="77136A21" w14:textId="77777777" w:rsidR="00752D53" w:rsidRPr="00DD5044" w:rsidRDefault="00752D53" w:rsidP="007375B2">
            <w:pPr>
              <w:spacing w:after="0" w:line="276" w:lineRule="auto"/>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Skupaj (EUR)</w:t>
            </w:r>
          </w:p>
        </w:tc>
        <w:tc>
          <w:tcPr>
            <w:tcW w:w="1261" w:type="pct"/>
            <w:shd w:val="clear" w:color="auto" w:fill="auto"/>
          </w:tcPr>
          <w:p w14:paraId="3EDB6CB3" w14:textId="77777777" w:rsidR="00752D53" w:rsidRPr="00DD5044" w:rsidRDefault="00752D53" w:rsidP="00752D53">
            <w:pPr>
              <w:spacing w:after="0" w:line="276" w:lineRule="auto"/>
              <w:jc w:val="right"/>
              <w:rPr>
                <w:rFonts w:ascii="Arial" w:eastAsia="Calibri" w:hAnsi="Arial" w:cs="Arial"/>
                <w:noProof/>
                <w:color w:val="000000" w:themeColor="text1"/>
                <w:sz w:val="20"/>
                <w:szCs w:val="20"/>
              </w:rPr>
            </w:pPr>
          </w:p>
        </w:tc>
        <w:tc>
          <w:tcPr>
            <w:tcW w:w="1144" w:type="pct"/>
            <w:shd w:val="clear" w:color="auto" w:fill="auto"/>
          </w:tcPr>
          <w:p w14:paraId="02E5DA7C" w14:textId="77777777" w:rsidR="00752D53" w:rsidRPr="00DD5044" w:rsidRDefault="00752D53" w:rsidP="00752D53">
            <w:pPr>
              <w:spacing w:after="0" w:line="276" w:lineRule="auto"/>
              <w:jc w:val="right"/>
              <w:rPr>
                <w:rFonts w:ascii="Arial" w:eastAsia="Calibri" w:hAnsi="Arial" w:cs="Arial"/>
                <w:noProof/>
                <w:color w:val="000000" w:themeColor="text1"/>
                <w:sz w:val="20"/>
                <w:szCs w:val="20"/>
              </w:rPr>
            </w:pPr>
          </w:p>
        </w:tc>
        <w:tc>
          <w:tcPr>
            <w:tcW w:w="1258" w:type="pct"/>
          </w:tcPr>
          <w:p w14:paraId="46FB7727" w14:textId="77777777" w:rsidR="00752D53" w:rsidRPr="00DD5044" w:rsidRDefault="00752D53" w:rsidP="00752D53">
            <w:pPr>
              <w:spacing w:after="0" w:line="276" w:lineRule="auto"/>
              <w:jc w:val="right"/>
              <w:rPr>
                <w:rFonts w:ascii="Arial" w:eastAsia="Calibri" w:hAnsi="Arial" w:cs="Arial"/>
                <w:noProof/>
                <w:color w:val="000000" w:themeColor="text1"/>
                <w:sz w:val="20"/>
                <w:szCs w:val="20"/>
              </w:rPr>
            </w:pPr>
          </w:p>
        </w:tc>
      </w:tr>
    </w:tbl>
    <w:p w14:paraId="60562802" w14:textId="5D382B1E" w:rsidR="00752D53" w:rsidRPr="00DD5044" w:rsidRDefault="00752D53" w:rsidP="00752D53">
      <w:pPr>
        <w:spacing w:after="0" w:line="276" w:lineRule="auto"/>
        <w:jc w:val="both"/>
        <w:rPr>
          <w:rFonts w:ascii="Arial" w:eastAsia="Calibri" w:hAnsi="Arial" w:cs="Arial"/>
          <w:noProof/>
          <w:color w:val="000000" w:themeColor="text1"/>
          <w:sz w:val="20"/>
          <w:szCs w:val="20"/>
        </w:rPr>
      </w:pPr>
    </w:p>
    <w:p w14:paraId="6449AF63" w14:textId="77777777" w:rsidR="00752D53" w:rsidRPr="00DD5044" w:rsidRDefault="00752D53" w:rsidP="00752D53">
      <w:pPr>
        <w:spacing w:after="0" w:line="276" w:lineRule="auto"/>
        <w:jc w:val="both"/>
        <w:rPr>
          <w:rFonts w:ascii="Arial" w:eastAsia="Calibri" w:hAnsi="Arial" w:cs="Arial"/>
          <w:noProof/>
          <w:color w:val="000000" w:themeColor="text1"/>
          <w:sz w:val="20"/>
          <w:szCs w:val="20"/>
        </w:rPr>
      </w:pPr>
    </w:p>
    <w:p w14:paraId="79DA60EC" w14:textId="77777777" w:rsidR="00752D53" w:rsidRPr="00DD5044" w:rsidRDefault="00752D53" w:rsidP="00752D53">
      <w:pPr>
        <w:numPr>
          <w:ilvl w:val="0"/>
          <w:numId w:val="6"/>
        </w:numPr>
        <w:spacing w:after="0" w:line="276" w:lineRule="auto"/>
        <w:jc w:val="center"/>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člen</w:t>
      </w:r>
    </w:p>
    <w:p w14:paraId="49C53685" w14:textId="77777777" w:rsidR="00752D53" w:rsidRPr="00DD5044" w:rsidRDefault="00752D53" w:rsidP="00752D53">
      <w:pPr>
        <w:spacing w:after="0" w:line="276" w:lineRule="auto"/>
        <w:jc w:val="both"/>
        <w:rPr>
          <w:rFonts w:ascii="Arial" w:eastAsia="Calibri" w:hAnsi="Arial" w:cs="Arial"/>
          <w:noProof/>
          <w:color w:val="000000" w:themeColor="text1"/>
          <w:sz w:val="20"/>
          <w:szCs w:val="20"/>
        </w:rPr>
      </w:pPr>
    </w:p>
    <w:p w14:paraId="2DC95EAA" w14:textId="77777777" w:rsidR="00752D53" w:rsidRPr="00DD5044" w:rsidRDefault="00752D53" w:rsidP="00752D53">
      <w:pPr>
        <w:autoSpaceDE w:val="0"/>
        <w:autoSpaceDN w:val="0"/>
        <w:adjustRightInd w:val="0"/>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 xml:space="preserve">Dodeljena sredstva so namenska in jih sme upravičenec uporabljati izključno v skladu s pogoji, navedenimi v sklepu ministrstva o izboru, javnem razpisu, razpisni dokumentaciji in v tej pogodbi, sicer gre za neupravičene stroške. V primeru ugotovljene nenamenske porabe sredstev je upravičenec dolžan vrniti prejeta sredstva po tej pogodbi v roku 30 (tridesetih) dni od prejema pisnega poziva ministrstva, povečana za zakonske zamudne obresti od dneva nakazila na TRR upravičenca do dneva nakazila v dobro proračuna RS. </w:t>
      </w:r>
    </w:p>
    <w:p w14:paraId="21416B23" w14:textId="77777777" w:rsidR="00752D53" w:rsidRPr="00DD5044" w:rsidRDefault="00752D53" w:rsidP="00752D53">
      <w:pPr>
        <w:spacing w:after="200" w:line="276" w:lineRule="auto"/>
        <w:jc w:val="both"/>
        <w:rPr>
          <w:rFonts w:ascii="Arial" w:eastAsia="Calibri" w:hAnsi="Arial" w:cs="Arial"/>
          <w:noProof/>
          <w:color w:val="000000" w:themeColor="text1"/>
          <w:sz w:val="20"/>
          <w:szCs w:val="20"/>
        </w:rPr>
      </w:pPr>
    </w:p>
    <w:p w14:paraId="65B7ED36" w14:textId="77777777" w:rsidR="00752D53" w:rsidRPr="00DD5044" w:rsidRDefault="00752D53" w:rsidP="00752D53">
      <w:pPr>
        <w:numPr>
          <w:ilvl w:val="0"/>
          <w:numId w:val="7"/>
        </w:numPr>
        <w:spacing w:after="0" w:line="276" w:lineRule="auto"/>
        <w:jc w:val="both"/>
        <w:rPr>
          <w:rFonts w:ascii="Arial" w:eastAsia="Calibri" w:hAnsi="Arial" w:cs="Arial"/>
          <w:b/>
          <w:noProof/>
          <w:color w:val="000000" w:themeColor="text1"/>
          <w:sz w:val="20"/>
          <w:szCs w:val="20"/>
        </w:rPr>
      </w:pPr>
      <w:r w:rsidRPr="00DD5044">
        <w:rPr>
          <w:rFonts w:ascii="Arial" w:eastAsia="Calibri" w:hAnsi="Arial" w:cs="Arial"/>
          <w:b/>
          <w:noProof/>
          <w:color w:val="000000" w:themeColor="text1"/>
          <w:sz w:val="20"/>
          <w:szCs w:val="20"/>
        </w:rPr>
        <w:t>UPRAVIČENI STROŠKI IN IZDATKI</w:t>
      </w:r>
    </w:p>
    <w:p w14:paraId="5C14261A" w14:textId="77777777" w:rsidR="00752D53" w:rsidRPr="00DD5044" w:rsidRDefault="00752D53" w:rsidP="00752D53">
      <w:pPr>
        <w:spacing w:after="0" w:line="276" w:lineRule="auto"/>
        <w:jc w:val="both"/>
        <w:rPr>
          <w:rFonts w:ascii="Arial" w:eastAsia="Calibri" w:hAnsi="Arial" w:cs="Arial"/>
          <w:noProof/>
          <w:color w:val="000000" w:themeColor="text1"/>
          <w:sz w:val="20"/>
          <w:szCs w:val="20"/>
        </w:rPr>
      </w:pPr>
    </w:p>
    <w:p w14:paraId="0C06AC75" w14:textId="77777777" w:rsidR="00752D53" w:rsidRPr="00DD5044" w:rsidRDefault="00752D53" w:rsidP="00752D53">
      <w:pPr>
        <w:numPr>
          <w:ilvl w:val="0"/>
          <w:numId w:val="6"/>
        </w:numPr>
        <w:spacing w:after="0" w:line="276" w:lineRule="auto"/>
        <w:jc w:val="center"/>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 xml:space="preserve">člen </w:t>
      </w:r>
    </w:p>
    <w:p w14:paraId="4333B4E8" w14:textId="0A78C826" w:rsidR="00752D53" w:rsidRPr="00DD5044" w:rsidRDefault="00752D53" w:rsidP="3EACC219">
      <w:pPr>
        <w:autoSpaceDE w:val="0"/>
        <w:autoSpaceDN w:val="0"/>
        <w:adjustRightInd w:val="0"/>
        <w:spacing w:after="0" w:line="276" w:lineRule="auto"/>
        <w:jc w:val="center"/>
        <w:rPr>
          <w:rFonts w:ascii="Arial" w:eastAsia="Calibri" w:hAnsi="Arial" w:cs="Arial"/>
          <w:noProof/>
          <w:color w:val="000000" w:themeColor="text1"/>
          <w:sz w:val="20"/>
          <w:szCs w:val="20"/>
        </w:rPr>
      </w:pPr>
    </w:p>
    <w:p w14:paraId="21C1B7CA" w14:textId="1BEA0995" w:rsidR="0031789C" w:rsidRPr="00DD5044" w:rsidRDefault="0031789C" w:rsidP="00752D53">
      <w:pPr>
        <w:autoSpaceDE w:val="0"/>
        <w:autoSpaceDN w:val="0"/>
        <w:adjustRightInd w:val="0"/>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 xml:space="preserve">Upravičen stroškek po tej pogodbi, kot izhaja iz vloge upravičenca je: </w:t>
      </w:r>
    </w:p>
    <w:p w14:paraId="66184EEF" w14:textId="47254727" w:rsidR="0031789C" w:rsidRPr="00DD5044" w:rsidRDefault="0031789C" w:rsidP="0031789C">
      <w:pPr>
        <w:pStyle w:val="Odstavekseznama"/>
        <w:numPr>
          <w:ilvl w:val="0"/>
          <w:numId w:val="4"/>
        </w:numPr>
        <w:autoSpaceDE w:val="0"/>
        <w:autoSpaceDN w:val="0"/>
        <w:adjustRightInd w:val="0"/>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Strošek na enoto (strošek na izobraževane) v višini 2.350,00 EUR.</w:t>
      </w:r>
    </w:p>
    <w:p w14:paraId="7C277643" w14:textId="77777777" w:rsidR="0031789C" w:rsidRPr="00DD5044" w:rsidRDefault="0031789C" w:rsidP="00857F20">
      <w:pPr>
        <w:pStyle w:val="Odstavekseznama"/>
        <w:autoSpaceDE w:val="0"/>
        <w:autoSpaceDN w:val="0"/>
        <w:adjustRightInd w:val="0"/>
        <w:spacing w:after="0" w:line="276" w:lineRule="auto"/>
        <w:ind w:left="360"/>
        <w:jc w:val="both"/>
        <w:rPr>
          <w:rFonts w:ascii="Arial" w:eastAsia="Calibri" w:hAnsi="Arial" w:cs="Arial"/>
          <w:noProof/>
          <w:color w:val="000000" w:themeColor="text1"/>
          <w:sz w:val="20"/>
          <w:szCs w:val="20"/>
        </w:rPr>
      </w:pPr>
    </w:p>
    <w:p w14:paraId="31B002B9" w14:textId="3ADCB10B" w:rsidR="00752D53" w:rsidRPr="00DD5044" w:rsidRDefault="33C46BD2" w:rsidP="00752D53">
      <w:pPr>
        <w:autoSpaceDE w:val="0"/>
        <w:autoSpaceDN w:val="0"/>
        <w:adjustRightInd w:val="0"/>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 xml:space="preserve">Predmet financiranja so skupni upravičeni stroški (namenska poraba), ki so določeni in izračunani po metodologiji poenostavljenih možnosti obračunavanja stroškov, v skladu z javnim razpisom in </w:t>
      </w:r>
      <w:r w:rsidRPr="00DD5044">
        <w:rPr>
          <w:rFonts w:ascii="Arial" w:eastAsia="Calibri" w:hAnsi="Arial" w:cs="Arial"/>
          <w:noProof/>
          <w:color w:val="000000" w:themeColor="text1"/>
          <w:sz w:val="20"/>
          <w:szCs w:val="20"/>
        </w:rPr>
        <w:lastRenderedPageBreak/>
        <w:t xml:space="preserve">vsakokratno veljavnimi Navodili organa upravljanja o upravičenih stroških za sredstva evropske kohezijske politike </w:t>
      </w:r>
      <w:r w:rsidR="005F2595" w:rsidRPr="00DD5044">
        <w:rPr>
          <w:rFonts w:ascii="Arial" w:eastAsia="Calibri" w:hAnsi="Arial" w:cs="Arial"/>
          <w:noProof/>
          <w:color w:val="000000" w:themeColor="text1"/>
          <w:sz w:val="20"/>
          <w:szCs w:val="20"/>
        </w:rPr>
        <w:t xml:space="preserve">v programskem obdobju </w:t>
      </w:r>
      <w:r w:rsidRPr="00DD5044">
        <w:rPr>
          <w:rFonts w:ascii="Arial" w:eastAsia="Calibri" w:hAnsi="Arial" w:cs="Arial"/>
          <w:noProof/>
          <w:color w:val="000000" w:themeColor="text1"/>
          <w:sz w:val="20"/>
          <w:szCs w:val="20"/>
        </w:rPr>
        <w:t>2021–2027</w:t>
      </w:r>
      <w:r w:rsidR="00692FFF" w:rsidRPr="00DD5044">
        <w:rPr>
          <w:rFonts w:ascii="Arial" w:eastAsia="Calibri" w:hAnsi="Arial" w:cs="Arial"/>
          <w:noProof/>
          <w:color w:val="000000" w:themeColor="text1"/>
          <w:sz w:val="20"/>
          <w:szCs w:val="20"/>
        </w:rPr>
        <w:t>.</w:t>
      </w:r>
      <w:r w:rsidR="0031789C" w:rsidRPr="00DD5044">
        <w:rPr>
          <w:rFonts w:ascii="Arial" w:eastAsia="Calibri" w:hAnsi="Arial" w:cs="Arial"/>
          <w:noProof/>
          <w:color w:val="000000" w:themeColor="text1"/>
          <w:sz w:val="20"/>
          <w:szCs w:val="20"/>
        </w:rPr>
        <w:t xml:space="preserve"> </w:t>
      </w:r>
    </w:p>
    <w:p w14:paraId="48652FE6" w14:textId="77777777" w:rsidR="00752D53" w:rsidRPr="00DD5044" w:rsidRDefault="00752D53" w:rsidP="00752D53">
      <w:pPr>
        <w:autoSpaceDE w:val="0"/>
        <w:autoSpaceDN w:val="0"/>
        <w:adjustRightInd w:val="0"/>
        <w:spacing w:after="0" w:line="276" w:lineRule="auto"/>
        <w:jc w:val="both"/>
        <w:rPr>
          <w:rFonts w:ascii="Arial" w:eastAsia="Calibri" w:hAnsi="Arial" w:cs="Arial"/>
          <w:noProof/>
          <w:color w:val="000000" w:themeColor="text1"/>
          <w:sz w:val="20"/>
          <w:szCs w:val="20"/>
        </w:rPr>
      </w:pPr>
    </w:p>
    <w:p w14:paraId="6CEB6956" w14:textId="59274F95" w:rsidR="00752D53" w:rsidRPr="00DD5044" w:rsidRDefault="00A50640" w:rsidP="00752D53">
      <w:pPr>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 xml:space="preserve">Neformalna izobraževanja so za udeležence brezplačna. </w:t>
      </w:r>
      <w:r w:rsidR="00752D53" w:rsidRPr="00DD5044">
        <w:rPr>
          <w:rFonts w:ascii="Arial" w:eastAsia="Calibri" w:hAnsi="Arial" w:cs="Arial"/>
          <w:noProof/>
          <w:color w:val="000000" w:themeColor="text1"/>
          <w:sz w:val="20"/>
          <w:szCs w:val="20"/>
        </w:rPr>
        <w:t>V primeru ugotovljenega ustvarjanja prihodkov v okviru operacije</w:t>
      </w:r>
      <w:r w:rsidR="00FD24BD" w:rsidRPr="00DD5044">
        <w:rPr>
          <w:rFonts w:ascii="Arial" w:eastAsia="Calibri" w:hAnsi="Arial" w:cs="Arial"/>
          <w:noProof/>
          <w:color w:val="000000" w:themeColor="text1"/>
          <w:sz w:val="20"/>
          <w:szCs w:val="20"/>
        </w:rPr>
        <w:t xml:space="preserve"> so vsi izdatki v ugotovljenem delu na operaciji neupravičeni.</w:t>
      </w:r>
    </w:p>
    <w:p w14:paraId="3220C6F5" w14:textId="77777777" w:rsidR="00752D53" w:rsidRPr="00DD5044" w:rsidRDefault="00752D53" w:rsidP="3EACC219">
      <w:pPr>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ab/>
      </w:r>
    </w:p>
    <w:p w14:paraId="2E7D6EA9" w14:textId="77777777" w:rsidR="00752D53" w:rsidRPr="00DD5044" w:rsidRDefault="00752D53" w:rsidP="00752D53">
      <w:pPr>
        <w:numPr>
          <w:ilvl w:val="0"/>
          <w:numId w:val="6"/>
        </w:numPr>
        <w:spacing w:after="0" w:line="276" w:lineRule="auto"/>
        <w:jc w:val="center"/>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člen</w:t>
      </w:r>
    </w:p>
    <w:p w14:paraId="1D0B1214" w14:textId="12824581" w:rsidR="00752D53" w:rsidRPr="00DD5044" w:rsidRDefault="00752D53" w:rsidP="00752D53">
      <w:pPr>
        <w:spacing w:after="0" w:line="276" w:lineRule="auto"/>
        <w:jc w:val="both"/>
        <w:rPr>
          <w:rFonts w:ascii="Arial" w:eastAsia="Calibri" w:hAnsi="Arial" w:cs="Arial"/>
          <w:noProof/>
          <w:color w:val="000000" w:themeColor="text1"/>
          <w:sz w:val="20"/>
          <w:szCs w:val="20"/>
        </w:rPr>
      </w:pPr>
    </w:p>
    <w:p w14:paraId="4CC14415" w14:textId="77777777" w:rsidR="00752D53" w:rsidRPr="00DD5044" w:rsidRDefault="00752D53" w:rsidP="00752D53">
      <w:pPr>
        <w:widowControl w:val="0"/>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Upravičenec upravičenost stroškov v posameznem obdobju financiranja dokazuje z dokazili o doseženih kazalnikih, ki so bili načrtovani in potrjeni v vlogi za sofinanciranje, in sicer:</w:t>
      </w:r>
    </w:p>
    <w:p w14:paraId="7656553C" w14:textId="3F80BE99" w:rsidR="00D76504" w:rsidRPr="00DD5044" w:rsidRDefault="00752D53" w:rsidP="0036095A">
      <w:pPr>
        <w:numPr>
          <w:ilvl w:val="0"/>
          <w:numId w:val="9"/>
        </w:numPr>
        <w:spacing w:after="0" w:line="276" w:lineRule="auto"/>
        <w:contextualSpacing/>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 xml:space="preserve">dokazila, ki jih je treba predložiti v skladu z vsakokratno veljavnimi Navodili organa upravljanja o upravičenih stroških za sredstva evropske kohezijske politike v </w:t>
      </w:r>
      <w:r w:rsidR="005F2595" w:rsidRPr="00DD5044">
        <w:rPr>
          <w:rFonts w:ascii="Arial" w:eastAsia="Calibri" w:hAnsi="Arial" w:cs="Arial"/>
          <w:noProof/>
          <w:color w:val="000000" w:themeColor="text1"/>
          <w:sz w:val="20"/>
          <w:szCs w:val="20"/>
        </w:rPr>
        <w:t xml:space="preserve">programskem </w:t>
      </w:r>
      <w:r w:rsidRPr="00DD5044">
        <w:rPr>
          <w:rFonts w:ascii="Arial" w:eastAsia="Calibri" w:hAnsi="Arial" w:cs="Arial"/>
          <w:noProof/>
          <w:color w:val="000000" w:themeColor="text1"/>
          <w:sz w:val="20"/>
          <w:szCs w:val="20"/>
        </w:rPr>
        <w:t>obdobju 2021–2027</w:t>
      </w:r>
      <w:r w:rsidR="0036095A" w:rsidRPr="00DD5044">
        <w:rPr>
          <w:rFonts w:ascii="Arial" w:eastAsia="Calibri" w:hAnsi="Arial" w:cs="Arial"/>
          <w:noProof/>
          <w:color w:val="000000" w:themeColor="text1"/>
          <w:sz w:val="20"/>
          <w:szCs w:val="20"/>
        </w:rPr>
        <w:t xml:space="preserve"> in vsakokratno veljavnimi Navodili organa upravljanja za izvajanje upravljalnih preverjanj in preverjanj opravljanja prenesenih nalog</w:t>
      </w:r>
      <w:r w:rsidRPr="00DD5044">
        <w:rPr>
          <w:rFonts w:ascii="Arial" w:eastAsia="Calibri" w:hAnsi="Arial" w:cs="Arial"/>
          <w:noProof/>
          <w:color w:val="000000" w:themeColor="text1"/>
          <w:sz w:val="20"/>
          <w:szCs w:val="20"/>
        </w:rPr>
        <w:t xml:space="preserve"> in drugimi vsakokratno veljavnimi navodili ministrstva, ki je izvedlo javni razpis (priročniki, navodila za prijavitelje)</w:t>
      </w:r>
      <w:r w:rsidR="00D76504" w:rsidRPr="00DD5044">
        <w:rPr>
          <w:rFonts w:ascii="Arial" w:eastAsia="Calibri" w:hAnsi="Arial" w:cs="Arial"/>
          <w:noProof/>
          <w:color w:val="000000" w:themeColor="text1"/>
          <w:sz w:val="20"/>
          <w:szCs w:val="20"/>
        </w:rPr>
        <w:t>,</w:t>
      </w:r>
    </w:p>
    <w:p w14:paraId="59D9C9FA" w14:textId="6FE31981" w:rsidR="00752D53" w:rsidRPr="00DD5044" w:rsidRDefault="33C46BD2" w:rsidP="00752D53">
      <w:pPr>
        <w:numPr>
          <w:ilvl w:val="0"/>
          <w:numId w:val="9"/>
        </w:numPr>
        <w:spacing w:after="0" w:line="276" w:lineRule="auto"/>
        <w:contextualSpacing/>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 xml:space="preserve">vmesna poročila in končno poročilo o </w:t>
      </w:r>
      <w:r w:rsidR="00065BAF" w:rsidRPr="00DD5044">
        <w:rPr>
          <w:rFonts w:ascii="Arial" w:eastAsia="Calibri" w:hAnsi="Arial" w:cs="Arial"/>
          <w:noProof/>
          <w:color w:val="000000" w:themeColor="text1"/>
          <w:sz w:val="20"/>
          <w:szCs w:val="20"/>
        </w:rPr>
        <w:t>izvajanju operacije</w:t>
      </w:r>
      <w:r w:rsidR="00D76504" w:rsidRPr="00DD5044">
        <w:rPr>
          <w:rFonts w:ascii="Arial" w:eastAsia="Calibri" w:hAnsi="Arial" w:cs="Arial"/>
          <w:noProof/>
          <w:color w:val="000000" w:themeColor="text1"/>
          <w:sz w:val="20"/>
          <w:szCs w:val="20"/>
        </w:rPr>
        <w:t>.</w:t>
      </w:r>
    </w:p>
    <w:p w14:paraId="6F2A5A50" w14:textId="77777777" w:rsidR="00D76504" w:rsidRPr="00DD5044" w:rsidRDefault="00D76504" w:rsidP="00752D53">
      <w:pPr>
        <w:spacing w:after="0" w:line="276" w:lineRule="auto"/>
        <w:jc w:val="both"/>
        <w:rPr>
          <w:rFonts w:ascii="Arial" w:eastAsia="Calibri" w:hAnsi="Arial" w:cs="Arial"/>
          <w:noProof/>
          <w:color w:val="000000" w:themeColor="text1"/>
          <w:sz w:val="20"/>
          <w:szCs w:val="20"/>
        </w:rPr>
      </w:pPr>
    </w:p>
    <w:p w14:paraId="13266CBB" w14:textId="213E804D" w:rsidR="00752D53" w:rsidRPr="00DD5044" w:rsidRDefault="33C46BD2" w:rsidP="00752D53">
      <w:pPr>
        <w:widowControl w:val="0"/>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 xml:space="preserve">Če upravičenec v roku ne predloži vseh zahtevanih dokazil o upravičenosti stroškov, </w:t>
      </w:r>
      <w:r w:rsidRPr="00DD5044">
        <w:rPr>
          <w:rFonts w:ascii="Arial" w:eastAsia="Calibri" w:hAnsi="Arial" w:cs="Arial"/>
          <w:color w:val="000000" w:themeColor="text1"/>
          <w:sz w:val="20"/>
          <w:szCs w:val="20"/>
        </w:rPr>
        <w:t xml:space="preserve">predvsem takšnih, ki izhajajo iz Navodil </w:t>
      </w:r>
      <w:r w:rsidR="005F2595" w:rsidRPr="00DD5044">
        <w:rPr>
          <w:rFonts w:ascii="Arial" w:eastAsia="Calibri" w:hAnsi="Arial" w:cs="Arial"/>
          <w:color w:val="000000" w:themeColor="text1"/>
          <w:sz w:val="20"/>
          <w:szCs w:val="20"/>
        </w:rPr>
        <w:t xml:space="preserve">organa upravljanja </w:t>
      </w:r>
      <w:r w:rsidRPr="00DD5044">
        <w:rPr>
          <w:rFonts w:ascii="Arial" w:eastAsia="Calibri" w:hAnsi="Arial" w:cs="Arial"/>
          <w:color w:val="000000" w:themeColor="text1"/>
          <w:sz w:val="20"/>
          <w:szCs w:val="20"/>
        </w:rPr>
        <w:t>o upravičenih stroških</w:t>
      </w:r>
      <w:r w:rsidR="005F2595" w:rsidRPr="00DD5044">
        <w:rPr>
          <w:rFonts w:ascii="Arial" w:eastAsia="Calibri" w:hAnsi="Arial" w:cs="Arial"/>
          <w:color w:val="000000" w:themeColor="text1"/>
          <w:sz w:val="20"/>
          <w:szCs w:val="20"/>
        </w:rPr>
        <w:t xml:space="preserve"> </w:t>
      </w:r>
      <w:r w:rsidR="005F2595" w:rsidRPr="00DD5044">
        <w:rPr>
          <w:rFonts w:ascii="Arial" w:eastAsia="Calibri" w:hAnsi="Arial" w:cs="Arial"/>
          <w:noProof/>
          <w:color w:val="000000" w:themeColor="text1"/>
          <w:sz w:val="20"/>
          <w:szCs w:val="20"/>
        </w:rPr>
        <w:t>za sredstva evropske kohezijske politike v programskem obdobju 2021–2027</w:t>
      </w:r>
      <w:r w:rsidRPr="00DD5044">
        <w:rPr>
          <w:rFonts w:ascii="Arial" w:eastAsia="Calibri" w:hAnsi="Arial" w:cs="Arial"/>
          <w:color w:val="000000" w:themeColor="text1"/>
          <w:sz w:val="20"/>
          <w:szCs w:val="20"/>
        </w:rPr>
        <w:t xml:space="preserve">, </w:t>
      </w:r>
      <w:r w:rsidRPr="00DD5044">
        <w:rPr>
          <w:rFonts w:ascii="Arial" w:eastAsia="Calibri" w:hAnsi="Arial" w:cs="Arial"/>
          <w:noProof/>
          <w:color w:val="000000" w:themeColor="text1"/>
          <w:sz w:val="20"/>
          <w:szCs w:val="20"/>
        </w:rPr>
        <w:t>ministrstvo (posredniško telo) zavrne zahtevek za izplačilo, v primeru tovrstnih ponavljajočih se kršitev</w:t>
      </w:r>
      <w:r w:rsidRPr="00DD5044">
        <w:rPr>
          <w:rFonts w:ascii="Arial" w:eastAsia="Calibri" w:hAnsi="Arial" w:cs="Arial"/>
          <w:color w:val="000000" w:themeColor="text1"/>
          <w:sz w:val="20"/>
          <w:szCs w:val="20"/>
        </w:rPr>
        <w:t xml:space="preserve">, kot so navedena v prejšnjem stavku, </w:t>
      </w:r>
      <w:r w:rsidRPr="00DD5044">
        <w:rPr>
          <w:rFonts w:ascii="Arial" w:eastAsia="Calibri" w:hAnsi="Arial" w:cs="Arial"/>
          <w:noProof/>
          <w:color w:val="000000" w:themeColor="text1"/>
          <w:sz w:val="20"/>
          <w:szCs w:val="20"/>
        </w:rPr>
        <w:t xml:space="preserve">pa zadrži izplačevanje sredstev </w:t>
      </w:r>
      <w:r w:rsidR="00734BC4" w:rsidRPr="00DD5044">
        <w:rPr>
          <w:rFonts w:ascii="Arial" w:eastAsia="Calibri" w:hAnsi="Arial" w:cs="Arial"/>
          <w:noProof/>
          <w:color w:val="000000" w:themeColor="text1"/>
          <w:sz w:val="20"/>
          <w:szCs w:val="20"/>
        </w:rPr>
        <w:t>so</w:t>
      </w:r>
      <w:r w:rsidRPr="00DD5044">
        <w:rPr>
          <w:rFonts w:ascii="Arial" w:eastAsia="Calibri" w:hAnsi="Arial" w:cs="Arial"/>
          <w:noProof/>
          <w:color w:val="000000" w:themeColor="text1"/>
          <w:sz w:val="20"/>
          <w:szCs w:val="20"/>
        </w:rPr>
        <w:t xml:space="preserve">financiranja. </w:t>
      </w:r>
    </w:p>
    <w:p w14:paraId="44260239" w14:textId="77777777" w:rsidR="00752D53" w:rsidRPr="00DD5044" w:rsidRDefault="00752D53" w:rsidP="00752D53">
      <w:pPr>
        <w:spacing w:after="200" w:line="276" w:lineRule="auto"/>
        <w:jc w:val="both"/>
        <w:rPr>
          <w:rFonts w:ascii="Arial" w:eastAsia="Calibri" w:hAnsi="Arial" w:cs="Arial"/>
          <w:noProof/>
          <w:color w:val="000000" w:themeColor="text1"/>
          <w:sz w:val="20"/>
          <w:szCs w:val="20"/>
        </w:rPr>
      </w:pPr>
    </w:p>
    <w:p w14:paraId="013018B5" w14:textId="77777777" w:rsidR="00752D53" w:rsidRPr="00DD5044" w:rsidRDefault="00752D53" w:rsidP="00752D53">
      <w:pPr>
        <w:numPr>
          <w:ilvl w:val="0"/>
          <w:numId w:val="7"/>
        </w:numPr>
        <w:spacing w:after="0" w:line="276" w:lineRule="auto"/>
        <w:jc w:val="both"/>
        <w:rPr>
          <w:rFonts w:ascii="Arial" w:eastAsia="Calibri" w:hAnsi="Arial" w:cs="Arial"/>
          <w:b/>
          <w:noProof/>
          <w:color w:val="000000" w:themeColor="text1"/>
          <w:sz w:val="20"/>
          <w:szCs w:val="20"/>
        </w:rPr>
      </w:pPr>
      <w:r w:rsidRPr="00DD5044">
        <w:rPr>
          <w:rFonts w:ascii="Arial" w:eastAsia="Calibri" w:hAnsi="Arial" w:cs="Arial"/>
          <w:b/>
          <w:noProof/>
          <w:color w:val="000000" w:themeColor="text1"/>
          <w:sz w:val="20"/>
          <w:szCs w:val="20"/>
        </w:rPr>
        <w:t>ZAHTEVKI ZA IZPLAČILO</w:t>
      </w:r>
    </w:p>
    <w:p w14:paraId="2D307C9F" w14:textId="77777777" w:rsidR="00752D53" w:rsidRPr="00DD5044" w:rsidRDefault="00752D53" w:rsidP="00752D53">
      <w:pPr>
        <w:spacing w:after="0" w:line="276" w:lineRule="auto"/>
        <w:jc w:val="both"/>
        <w:rPr>
          <w:rFonts w:ascii="Arial" w:eastAsia="Calibri" w:hAnsi="Arial" w:cs="Arial"/>
          <w:noProof/>
          <w:color w:val="000000" w:themeColor="text1"/>
          <w:sz w:val="20"/>
          <w:szCs w:val="20"/>
        </w:rPr>
      </w:pPr>
    </w:p>
    <w:p w14:paraId="3829A153" w14:textId="77777777" w:rsidR="00752D53" w:rsidRPr="00DD5044" w:rsidRDefault="00752D53" w:rsidP="00752D53">
      <w:pPr>
        <w:numPr>
          <w:ilvl w:val="0"/>
          <w:numId w:val="6"/>
        </w:numPr>
        <w:spacing w:after="0" w:line="276" w:lineRule="auto"/>
        <w:jc w:val="center"/>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člen</w:t>
      </w:r>
    </w:p>
    <w:p w14:paraId="301ED006" w14:textId="77777777" w:rsidR="00752D53" w:rsidRPr="00DD5044" w:rsidRDefault="00752D53" w:rsidP="00752D53">
      <w:pPr>
        <w:tabs>
          <w:tab w:val="left" w:pos="5025"/>
        </w:tabs>
        <w:spacing w:after="0" w:line="276" w:lineRule="auto"/>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ab/>
      </w:r>
    </w:p>
    <w:p w14:paraId="291F3053" w14:textId="06A40026" w:rsidR="00752D53" w:rsidRPr="00DD5044" w:rsidRDefault="00752D53" w:rsidP="00752D53">
      <w:pPr>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 xml:space="preserve">Osnova za izplačilo sredstev za sofinanciranje upravičenih stroškov so </w:t>
      </w:r>
      <w:r w:rsidR="643BCEE5" w:rsidRPr="00DD5044">
        <w:rPr>
          <w:rFonts w:ascii="Arial" w:eastAsia="Calibri" w:hAnsi="Arial" w:cs="Arial"/>
          <w:noProof/>
          <w:color w:val="000000" w:themeColor="text1"/>
          <w:sz w:val="20"/>
          <w:szCs w:val="20"/>
        </w:rPr>
        <w:t xml:space="preserve">popolni </w:t>
      </w:r>
      <w:r w:rsidRPr="00DD5044">
        <w:rPr>
          <w:rFonts w:ascii="Arial" w:eastAsia="Calibri" w:hAnsi="Arial" w:cs="Arial"/>
          <w:noProof/>
          <w:color w:val="000000" w:themeColor="text1"/>
          <w:sz w:val="20"/>
          <w:szCs w:val="20"/>
        </w:rPr>
        <w:t xml:space="preserve">zahtevki </w:t>
      </w:r>
      <w:r w:rsidR="5B18D326" w:rsidRPr="00DD5044">
        <w:rPr>
          <w:rFonts w:ascii="Arial" w:eastAsia="Calibri" w:hAnsi="Arial" w:cs="Arial"/>
          <w:noProof/>
          <w:color w:val="000000" w:themeColor="text1"/>
          <w:sz w:val="20"/>
          <w:szCs w:val="20"/>
        </w:rPr>
        <w:t xml:space="preserve">za izplačilo </w:t>
      </w:r>
      <w:r w:rsidRPr="00DD5044">
        <w:rPr>
          <w:rFonts w:ascii="Arial" w:eastAsia="Calibri" w:hAnsi="Arial" w:cs="Arial"/>
          <w:noProof/>
          <w:color w:val="000000" w:themeColor="text1"/>
          <w:sz w:val="20"/>
          <w:szCs w:val="20"/>
        </w:rPr>
        <w:t xml:space="preserve">upravičenca, ki se izstavljajo: </w:t>
      </w:r>
    </w:p>
    <w:p w14:paraId="2C8DB832" w14:textId="77777777" w:rsidR="00752D53" w:rsidRPr="00DD5044" w:rsidRDefault="00752D53" w:rsidP="00752D53">
      <w:pPr>
        <w:spacing w:after="0" w:line="276" w:lineRule="auto"/>
        <w:jc w:val="both"/>
        <w:rPr>
          <w:rFonts w:ascii="Arial" w:eastAsia="Calibri" w:hAnsi="Arial" w:cs="Arial"/>
          <w:noProof/>
          <w:color w:val="000000" w:themeColor="text1"/>
          <w:sz w:val="20"/>
          <w:szCs w:val="20"/>
        </w:rPr>
      </w:pPr>
    </w:p>
    <w:p w14:paraId="53E01A0C" w14:textId="5F64C391" w:rsidR="00752D53" w:rsidRPr="00DD5044" w:rsidRDefault="569C510B" w:rsidP="00752D53">
      <w:pPr>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 xml:space="preserve">- v letu </w:t>
      </w:r>
      <w:r w:rsidR="69546138" w:rsidRPr="00DD5044">
        <w:rPr>
          <w:rFonts w:ascii="Arial" w:eastAsia="Calibri" w:hAnsi="Arial" w:cs="Arial"/>
          <w:noProof/>
          <w:color w:val="000000" w:themeColor="text1"/>
          <w:sz w:val="20"/>
          <w:szCs w:val="20"/>
        </w:rPr>
        <w:t>2024 najkasneje do 30. 11. 202</w:t>
      </w:r>
      <w:r w:rsidR="488CD97E" w:rsidRPr="00DD5044">
        <w:rPr>
          <w:rFonts w:ascii="Arial" w:eastAsia="Calibri" w:hAnsi="Arial" w:cs="Arial"/>
          <w:noProof/>
          <w:color w:val="000000" w:themeColor="text1"/>
          <w:sz w:val="20"/>
          <w:szCs w:val="20"/>
        </w:rPr>
        <w:t>4</w:t>
      </w:r>
      <w:r w:rsidR="4C5A9E87" w:rsidRPr="00DD5044">
        <w:rPr>
          <w:rFonts w:ascii="Arial" w:eastAsia="Calibri" w:hAnsi="Arial" w:cs="Arial"/>
          <w:noProof/>
          <w:color w:val="000000" w:themeColor="text1"/>
          <w:sz w:val="20"/>
          <w:szCs w:val="20"/>
        </w:rPr>
        <w:t>.</w:t>
      </w:r>
      <w:r w:rsidR="69546138" w:rsidRPr="00DD5044">
        <w:rPr>
          <w:rFonts w:ascii="Arial" w:eastAsia="Calibri" w:hAnsi="Arial" w:cs="Arial"/>
          <w:noProof/>
          <w:color w:val="000000" w:themeColor="text1"/>
          <w:sz w:val="20"/>
          <w:szCs w:val="20"/>
        </w:rPr>
        <w:t xml:space="preserve"> </w:t>
      </w:r>
    </w:p>
    <w:p w14:paraId="57542DED" w14:textId="6FD88FDE" w:rsidR="00752D53" w:rsidRPr="00DD5044" w:rsidRDefault="569C510B" w:rsidP="00752D53">
      <w:pPr>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 xml:space="preserve">- v letu </w:t>
      </w:r>
      <w:r w:rsidR="0C577B2F" w:rsidRPr="00DD5044">
        <w:rPr>
          <w:rFonts w:ascii="Arial" w:eastAsia="Calibri" w:hAnsi="Arial" w:cs="Arial"/>
          <w:noProof/>
          <w:color w:val="000000" w:themeColor="text1"/>
          <w:sz w:val="20"/>
          <w:szCs w:val="20"/>
        </w:rPr>
        <w:t>2025 najkasneje do 30. 11. 202</w:t>
      </w:r>
      <w:r w:rsidR="0C2606BE" w:rsidRPr="00DD5044">
        <w:rPr>
          <w:rFonts w:ascii="Arial" w:eastAsia="Calibri" w:hAnsi="Arial" w:cs="Arial"/>
          <w:noProof/>
          <w:color w:val="000000" w:themeColor="text1"/>
          <w:sz w:val="20"/>
          <w:szCs w:val="20"/>
        </w:rPr>
        <w:t>5</w:t>
      </w:r>
      <w:r w:rsidR="0C577B2F" w:rsidRPr="00DD5044">
        <w:rPr>
          <w:rFonts w:ascii="Arial" w:eastAsia="Calibri" w:hAnsi="Arial" w:cs="Arial"/>
          <w:noProof/>
          <w:color w:val="000000" w:themeColor="text1"/>
          <w:sz w:val="20"/>
          <w:szCs w:val="20"/>
        </w:rPr>
        <w:t>.</w:t>
      </w:r>
    </w:p>
    <w:p w14:paraId="758A2835" w14:textId="02F7D671" w:rsidR="00752D53" w:rsidRPr="00DD5044" w:rsidRDefault="00752D53" w:rsidP="3EACC219">
      <w:pPr>
        <w:spacing w:after="0" w:line="276" w:lineRule="auto"/>
        <w:jc w:val="both"/>
        <w:rPr>
          <w:rFonts w:ascii="Arial" w:eastAsia="Calibri" w:hAnsi="Arial" w:cs="Arial"/>
          <w:noProof/>
          <w:color w:val="000000" w:themeColor="text1"/>
          <w:sz w:val="20"/>
          <w:szCs w:val="20"/>
        </w:rPr>
      </w:pPr>
    </w:p>
    <w:p w14:paraId="50356766" w14:textId="6E511628" w:rsidR="00752D53" w:rsidRPr="00DD5044" w:rsidRDefault="33C46BD2" w:rsidP="00752D53">
      <w:pPr>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 xml:space="preserve">Zadnji </w:t>
      </w:r>
      <w:r w:rsidR="7613E708" w:rsidRPr="00DD5044">
        <w:rPr>
          <w:rFonts w:ascii="Arial" w:eastAsia="Calibri" w:hAnsi="Arial" w:cs="Arial"/>
          <w:noProof/>
          <w:color w:val="000000" w:themeColor="text1"/>
          <w:sz w:val="20"/>
          <w:szCs w:val="20"/>
        </w:rPr>
        <w:t xml:space="preserve">popolni </w:t>
      </w:r>
      <w:r w:rsidRPr="00DD5044">
        <w:rPr>
          <w:rFonts w:ascii="Arial" w:eastAsia="Calibri" w:hAnsi="Arial" w:cs="Arial"/>
          <w:noProof/>
          <w:color w:val="000000" w:themeColor="text1"/>
          <w:sz w:val="20"/>
          <w:szCs w:val="20"/>
        </w:rPr>
        <w:t xml:space="preserve">zahtevek </w:t>
      </w:r>
      <w:r w:rsidR="1D1766A6" w:rsidRPr="00DD5044">
        <w:rPr>
          <w:rFonts w:ascii="Arial" w:eastAsia="Calibri" w:hAnsi="Arial" w:cs="Arial"/>
          <w:noProof/>
          <w:color w:val="000000" w:themeColor="text1"/>
          <w:sz w:val="20"/>
          <w:szCs w:val="20"/>
        </w:rPr>
        <w:t>za izplačilo</w:t>
      </w:r>
      <w:r w:rsidRPr="00DD5044">
        <w:rPr>
          <w:rFonts w:ascii="Arial" w:eastAsia="Calibri" w:hAnsi="Arial" w:cs="Arial"/>
          <w:noProof/>
          <w:color w:val="000000" w:themeColor="text1"/>
          <w:sz w:val="20"/>
          <w:szCs w:val="20"/>
        </w:rPr>
        <w:t xml:space="preserve"> je treba predložiti </w:t>
      </w:r>
      <w:r w:rsidR="3492E3DD" w:rsidRPr="00DD5044">
        <w:rPr>
          <w:rFonts w:ascii="Arial" w:eastAsia="Calibri" w:hAnsi="Arial" w:cs="Arial"/>
          <w:noProof/>
          <w:color w:val="000000" w:themeColor="text1"/>
          <w:sz w:val="20"/>
          <w:szCs w:val="20"/>
        </w:rPr>
        <w:t>najkasneje do 30. 11. 2025.</w:t>
      </w:r>
      <w:r w:rsidR="30C4177B" w:rsidRPr="00DD5044">
        <w:rPr>
          <w:rFonts w:ascii="Arial" w:eastAsia="Calibri" w:hAnsi="Arial" w:cs="Arial"/>
          <w:noProof/>
          <w:color w:val="000000" w:themeColor="text1"/>
          <w:sz w:val="20"/>
          <w:szCs w:val="20"/>
        </w:rPr>
        <w:t xml:space="preserve"> </w:t>
      </w:r>
      <w:r w:rsidRPr="00DD5044">
        <w:rPr>
          <w:rFonts w:ascii="Arial" w:eastAsia="Calibri" w:hAnsi="Arial" w:cs="Arial"/>
          <w:noProof/>
          <w:color w:val="000000" w:themeColor="text1"/>
          <w:sz w:val="20"/>
          <w:szCs w:val="20"/>
        </w:rPr>
        <w:t xml:space="preserve">__________________. </w:t>
      </w:r>
    </w:p>
    <w:p w14:paraId="2BCC8E7F" w14:textId="77777777" w:rsidR="00752D53" w:rsidRPr="00DD5044" w:rsidRDefault="00752D53" w:rsidP="00752D53">
      <w:pPr>
        <w:spacing w:after="0" w:line="276" w:lineRule="auto"/>
        <w:rPr>
          <w:rFonts w:ascii="Arial" w:eastAsia="Calibri" w:hAnsi="Arial" w:cs="Arial"/>
          <w:noProof/>
          <w:color w:val="000000" w:themeColor="text1"/>
          <w:sz w:val="20"/>
          <w:szCs w:val="20"/>
        </w:rPr>
      </w:pPr>
    </w:p>
    <w:p w14:paraId="61835AD4" w14:textId="77777777" w:rsidR="00752D53" w:rsidRPr="00DD5044" w:rsidRDefault="00752D53" w:rsidP="00752D53">
      <w:pPr>
        <w:numPr>
          <w:ilvl w:val="0"/>
          <w:numId w:val="6"/>
        </w:numPr>
        <w:spacing w:after="0" w:line="276" w:lineRule="auto"/>
        <w:jc w:val="center"/>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člen</w:t>
      </w:r>
    </w:p>
    <w:p w14:paraId="074055CE" w14:textId="77777777" w:rsidR="00752D53" w:rsidRPr="00DD5044" w:rsidRDefault="00752D53" w:rsidP="00752D53">
      <w:pPr>
        <w:spacing w:after="0" w:line="276" w:lineRule="auto"/>
        <w:jc w:val="center"/>
        <w:rPr>
          <w:rFonts w:ascii="Arial" w:eastAsia="Calibri" w:hAnsi="Arial" w:cs="Arial"/>
          <w:noProof/>
          <w:color w:val="000000" w:themeColor="text1"/>
          <w:sz w:val="20"/>
          <w:szCs w:val="20"/>
        </w:rPr>
      </w:pPr>
    </w:p>
    <w:p w14:paraId="4A286AB2" w14:textId="38CE881D" w:rsidR="00752D53" w:rsidRPr="00DD5044" w:rsidRDefault="33C46BD2" w:rsidP="00752D53">
      <w:pPr>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 xml:space="preserve">Po predvideni dinamiki financiranja operacije, navedene v vlogi </w:t>
      </w:r>
      <w:r w:rsidR="1FFD49D0" w:rsidRPr="00DD5044">
        <w:rPr>
          <w:rFonts w:ascii="Arial" w:eastAsia="Calibri" w:hAnsi="Arial" w:cs="Arial"/>
          <w:noProof/>
          <w:color w:val="000000" w:themeColor="text1"/>
          <w:sz w:val="20"/>
          <w:szCs w:val="20"/>
        </w:rPr>
        <w:t>upravičenca</w:t>
      </w:r>
      <w:r w:rsidR="0736B0A0" w:rsidRPr="00DD5044">
        <w:rPr>
          <w:rFonts w:ascii="Arial" w:eastAsia="Calibri" w:hAnsi="Arial" w:cs="Arial"/>
          <w:noProof/>
          <w:color w:val="000000" w:themeColor="text1"/>
          <w:sz w:val="20"/>
          <w:szCs w:val="20"/>
        </w:rPr>
        <w:t>,</w:t>
      </w:r>
      <w:r w:rsidRPr="00DD5044">
        <w:rPr>
          <w:rFonts w:ascii="Arial" w:eastAsia="Calibri" w:hAnsi="Arial" w:cs="Arial"/>
          <w:noProof/>
          <w:color w:val="000000" w:themeColor="text1"/>
          <w:sz w:val="20"/>
          <w:szCs w:val="20"/>
        </w:rPr>
        <w:t xml:space="preserve"> št. …………………., se upravičenec zavezuje, da bo v posameznih proračunskih letih izvajanja operacije ministrstvu izstavil zahtevke za izplačilo v naslednjih maksimalnih letnih zneskih:</w:t>
      </w:r>
    </w:p>
    <w:p w14:paraId="0B92049C" w14:textId="77777777" w:rsidR="00752D53" w:rsidRPr="00DD5044" w:rsidRDefault="00752D53" w:rsidP="00752D53">
      <w:pPr>
        <w:spacing w:after="0" w:line="276" w:lineRule="auto"/>
        <w:jc w:val="both"/>
        <w:rPr>
          <w:rFonts w:ascii="Arial" w:eastAsia="Calibri" w:hAnsi="Arial" w:cs="Arial"/>
          <w:noProof/>
          <w:color w:val="000000" w:themeColor="text1"/>
          <w:sz w:val="20"/>
          <w:szCs w:val="20"/>
        </w:rPr>
      </w:pPr>
    </w:p>
    <w:tbl>
      <w:tblPr>
        <w:tblW w:w="5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0"/>
        <w:gridCol w:w="3321"/>
      </w:tblGrid>
      <w:tr w:rsidR="00752D53" w:rsidRPr="00DD5044" w14:paraId="097EE3A8" w14:textId="77777777" w:rsidTr="3EACC219">
        <w:trPr>
          <w:trHeight w:val="300"/>
          <w:jc w:val="center"/>
        </w:trPr>
        <w:tc>
          <w:tcPr>
            <w:tcW w:w="1890" w:type="dxa"/>
          </w:tcPr>
          <w:p w14:paraId="7BC79542" w14:textId="77777777" w:rsidR="00752D53" w:rsidRPr="00DD5044" w:rsidRDefault="00752D53" w:rsidP="00752D53">
            <w:pPr>
              <w:spacing w:after="0" w:line="276" w:lineRule="auto"/>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Leto</w:t>
            </w:r>
          </w:p>
        </w:tc>
        <w:tc>
          <w:tcPr>
            <w:tcW w:w="3321" w:type="dxa"/>
          </w:tcPr>
          <w:p w14:paraId="32B5F4D8" w14:textId="77777777" w:rsidR="00752D53" w:rsidRPr="00DD5044" w:rsidRDefault="00752D53" w:rsidP="00752D53">
            <w:pPr>
              <w:spacing w:after="0" w:line="276" w:lineRule="auto"/>
              <w:jc w:val="center"/>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SKUPAJ OPERACIJA</w:t>
            </w:r>
          </w:p>
        </w:tc>
      </w:tr>
      <w:tr w:rsidR="00752D53" w:rsidRPr="00DD5044" w14:paraId="2E18F504" w14:textId="77777777" w:rsidTr="3EACC219">
        <w:trPr>
          <w:trHeight w:val="300"/>
          <w:jc w:val="center"/>
        </w:trPr>
        <w:tc>
          <w:tcPr>
            <w:tcW w:w="1890" w:type="dxa"/>
          </w:tcPr>
          <w:p w14:paraId="63F047B2" w14:textId="03E5836D" w:rsidR="00752D53" w:rsidRPr="00DD5044" w:rsidRDefault="6E5A0936" w:rsidP="00752D53">
            <w:pPr>
              <w:spacing w:after="0" w:line="276" w:lineRule="auto"/>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2024</w:t>
            </w:r>
          </w:p>
        </w:tc>
        <w:tc>
          <w:tcPr>
            <w:tcW w:w="3321" w:type="dxa"/>
          </w:tcPr>
          <w:p w14:paraId="13FB6330" w14:textId="77777777" w:rsidR="00752D53" w:rsidRPr="00DD5044" w:rsidRDefault="00752D53" w:rsidP="00752D53">
            <w:pPr>
              <w:spacing w:after="0" w:line="276" w:lineRule="auto"/>
              <w:jc w:val="right"/>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EUR</w:t>
            </w:r>
          </w:p>
        </w:tc>
      </w:tr>
      <w:tr w:rsidR="00752D53" w:rsidRPr="00DD5044" w14:paraId="33334B19" w14:textId="77777777" w:rsidTr="3EACC219">
        <w:trPr>
          <w:trHeight w:val="300"/>
          <w:jc w:val="center"/>
        </w:trPr>
        <w:tc>
          <w:tcPr>
            <w:tcW w:w="1890" w:type="dxa"/>
          </w:tcPr>
          <w:p w14:paraId="0E7C665C" w14:textId="32F9951F" w:rsidR="00752D53" w:rsidRPr="00DD5044" w:rsidRDefault="6F6FE8F1" w:rsidP="00752D53">
            <w:pPr>
              <w:spacing w:after="0" w:line="276" w:lineRule="auto"/>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2025</w:t>
            </w:r>
          </w:p>
        </w:tc>
        <w:tc>
          <w:tcPr>
            <w:tcW w:w="3321" w:type="dxa"/>
          </w:tcPr>
          <w:p w14:paraId="556F8AF9" w14:textId="77777777" w:rsidR="00752D53" w:rsidRPr="00DD5044" w:rsidRDefault="00752D53" w:rsidP="00752D53">
            <w:pPr>
              <w:spacing w:after="0" w:line="276" w:lineRule="auto"/>
              <w:jc w:val="right"/>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EUR</w:t>
            </w:r>
          </w:p>
        </w:tc>
      </w:tr>
      <w:tr w:rsidR="00752D53" w:rsidRPr="00DD5044" w14:paraId="765AB6D6" w14:textId="77777777" w:rsidTr="3EACC219">
        <w:trPr>
          <w:trHeight w:val="300"/>
          <w:jc w:val="center"/>
        </w:trPr>
        <w:tc>
          <w:tcPr>
            <w:tcW w:w="1890" w:type="dxa"/>
          </w:tcPr>
          <w:p w14:paraId="51D4D35A" w14:textId="77777777" w:rsidR="00752D53" w:rsidRPr="00DD5044" w:rsidRDefault="00752D53" w:rsidP="00752D53">
            <w:pPr>
              <w:spacing w:after="0" w:line="276" w:lineRule="auto"/>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SKUPAJ</w:t>
            </w:r>
          </w:p>
          <w:p w14:paraId="6CBCF24B" w14:textId="77777777" w:rsidR="00752D53" w:rsidRPr="00DD5044" w:rsidRDefault="00752D53" w:rsidP="00752D53">
            <w:pPr>
              <w:spacing w:after="0" w:line="276" w:lineRule="auto"/>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VREDNOST</w:t>
            </w:r>
          </w:p>
        </w:tc>
        <w:tc>
          <w:tcPr>
            <w:tcW w:w="3321" w:type="dxa"/>
          </w:tcPr>
          <w:p w14:paraId="27A815D8" w14:textId="77777777" w:rsidR="00752D53" w:rsidRPr="00DD5044" w:rsidRDefault="00752D53" w:rsidP="00752D53">
            <w:pPr>
              <w:spacing w:after="0" w:line="276" w:lineRule="auto"/>
              <w:jc w:val="right"/>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EUR</w:t>
            </w:r>
          </w:p>
        </w:tc>
      </w:tr>
    </w:tbl>
    <w:p w14:paraId="112538DD" w14:textId="5E91CF5C" w:rsidR="00752D53" w:rsidRPr="00DD5044" w:rsidRDefault="00752D53" w:rsidP="00752D53">
      <w:pPr>
        <w:spacing w:after="0" w:line="276" w:lineRule="auto"/>
        <w:jc w:val="both"/>
        <w:rPr>
          <w:rFonts w:ascii="Arial" w:eastAsia="Calibri" w:hAnsi="Arial" w:cs="Arial"/>
          <w:noProof/>
          <w:color w:val="000000" w:themeColor="text1"/>
          <w:sz w:val="20"/>
          <w:szCs w:val="20"/>
        </w:rPr>
      </w:pPr>
    </w:p>
    <w:p w14:paraId="5C033958" w14:textId="4A31D915" w:rsidR="00752D53" w:rsidRPr="00DD5044" w:rsidRDefault="33C46BD2" w:rsidP="00752D53">
      <w:pPr>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Dinamika financiranja se lahko v primeru utemeljenih razlogov na strani upravičenca, ki iz</w:t>
      </w:r>
      <w:r w:rsidR="35DD4874" w:rsidRPr="00DD5044">
        <w:rPr>
          <w:rFonts w:ascii="Arial" w:eastAsia="Calibri" w:hAnsi="Arial" w:cs="Arial"/>
          <w:noProof/>
          <w:color w:val="000000" w:themeColor="text1"/>
          <w:sz w:val="20"/>
          <w:szCs w:val="20"/>
        </w:rPr>
        <w:t>h</w:t>
      </w:r>
      <w:r w:rsidRPr="00DD5044">
        <w:rPr>
          <w:rFonts w:ascii="Arial" w:eastAsia="Calibri" w:hAnsi="Arial" w:cs="Arial"/>
          <w:noProof/>
          <w:color w:val="000000" w:themeColor="text1"/>
          <w:sz w:val="20"/>
          <w:szCs w:val="20"/>
        </w:rPr>
        <w:t>ajajo iz Navodil organa</w:t>
      </w:r>
      <w:r w:rsidRPr="00DD5044">
        <w:rPr>
          <w:rFonts w:ascii="Arial" w:eastAsia="Calibri" w:hAnsi="Arial" w:cs="Arial"/>
          <w:color w:val="000000" w:themeColor="text1"/>
          <w:sz w:val="20"/>
          <w:szCs w:val="20"/>
        </w:rPr>
        <w:t xml:space="preserve"> </w:t>
      </w:r>
      <w:r w:rsidRPr="00DD5044">
        <w:rPr>
          <w:rFonts w:ascii="Arial" w:eastAsia="Calibri" w:hAnsi="Arial" w:cs="Arial"/>
          <w:noProof/>
          <w:color w:val="000000" w:themeColor="text1"/>
          <w:sz w:val="20"/>
          <w:szCs w:val="20"/>
        </w:rPr>
        <w:t xml:space="preserve">upravljanja za finančno upravljanje evropske kohezijske politike cilja Naložbe za rast in delovna mesta v programskem obdobju 2021-2027 in če ima ministrstvo na razpolago prosta </w:t>
      </w:r>
      <w:r w:rsidRPr="00DD5044">
        <w:rPr>
          <w:rFonts w:ascii="Arial" w:eastAsia="Calibri" w:hAnsi="Arial" w:cs="Arial"/>
          <w:noProof/>
          <w:color w:val="000000" w:themeColor="text1"/>
          <w:sz w:val="20"/>
          <w:szCs w:val="20"/>
        </w:rPr>
        <w:lastRenderedPageBreak/>
        <w:t>proračunska sredstva v skladu z veljavnim ZIPRS, na pisni predlog upravičenca spremeni s sklenitvijo pisnega dodatka k pogodbi.</w:t>
      </w:r>
    </w:p>
    <w:p w14:paraId="58978E96" w14:textId="47D6E6AF" w:rsidR="00752D53" w:rsidRPr="00DD5044" w:rsidRDefault="00752D53" w:rsidP="3EACC219">
      <w:pPr>
        <w:spacing w:after="0" w:line="276" w:lineRule="auto"/>
        <w:jc w:val="both"/>
        <w:rPr>
          <w:rFonts w:ascii="Arial" w:eastAsia="Calibri" w:hAnsi="Arial" w:cs="Arial"/>
          <w:noProof/>
          <w:color w:val="000000" w:themeColor="text1"/>
          <w:sz w:val="20"/>
          <w:szCs w:val="20"/>
        </w:rPr>
      </w:pPr>
    </w:p>
    <w:p w14:paraId="4945EFBA" w14:textId="77777777" w:rsidR="00752D53" w:rsidRPr="00DD5044" w:rsidRDefault="00752D53" w:rsidP="00752D53">
      <w:pPr>
        <w:numPr>
          <w:ilvl w:val="0"/>
          <w:numId w:val="6"/>
        </w:numPr>
        <w:spacing w:after="0" w:line="276" w:lineRule="auto"/>
        <w:jc w:val="center"/>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člen</w:t>
      </w:r>
    </w:p>
    <w:p w14:paraId="1B0A873E" w14:textId="77777777" w:rsidR="00752D53" w:rsidRPr="00DD5044" w:rsidRDefault="00752D53" w:rsidP="00752D53">
      <w:pPr>
        <w:spacing w:after="0" w:line="276" w:lineRule="auto"/>
        <w:jc w:val="center"/>
        <w:rPr>
          <w:rFonts w:ascii="Arial" w:eastAsia="Calibri" w:hAnsi="Arial" w:cs="Arial"/>
          <w:noProof/>
          <w:color w:val="000000" w:themeColor="text1"/>
          <w:sz w:val="20"/>
          <w:szCs w:val="20"/>
        </w:rPr>
      </w:pPr>
    </w:p>
    <w:p w14:paraId="7DF312BD" w14:textId="77777777" w:rsidR="00752D53" w:rsidRPr="00DD5044" w:rsidRDefault="00752D53" w:rsidP="00752D53">
      <w:pPr>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 xml:space="preserve">Zahtevku za izplačilo je treba priložiti: </w:t>
      </w:r>
    </w:p>
    <w:p w14:paraId="53AF2033" w14:textId="18A2F32E" w:rsidR="009C301A" w:rsidRPr="00DD5044" w:rsidRDefault="009C301A" w:rsidP="009C301A">
      <w:pPr>
        <w:pStyle w:val="Odstavekseznama"/>
        <w:numPr>
          <w:ilvl w:val="0"/>
          <w:numId w:val="8"/>
        </w:numPr>
        <w:spacing w:line="252" w:lineRule="auto"/>
        <w:jc w:val="both"/>
        <w:rPr>
          <w:rFonts w:ascii="Arial" w:hAnsi="Arial" w:cs="Arial"/>
          <w:sz w:val="20"/>
          <w:szCs w:val="20"/>
        </w:rPr>
      </w:pPr>
      <w:bookmarkStart w:id="1" w:name="_Hlk132884775"/>
      <w:r w:rsidRPr="00DD5044">
        <w:rPr>
          <w:rFonts w:ascii="Arial" w:hAnsi="Arial" w:cs="Arial"/>
          <w:sz w:val="20"/>
          <w:szCs w:val="20"/>
        </w:rPr>
        <w:t>evidenco izvedenih izobraževanj (ob vsakem ZZI za obdobje poročanja in končno celotno evidenco),</w:t>
      </w:r>
    </w:p>
    <w:p w14:paraId="007334D9" w14:textId="3E57F5BE" w:rsidR="009C301A" w:rsidRPr="00DD5044" w:rsidRDefault="009C301A" w:rsidP="009C301A">
      <w:pPr>
        <w:pStyle w:val="Odstavekseznama"/>
        <w:numPr>
          <w:ilvl w:val="0"/>
          <w:numId w:val="8"/>
        </w:numPr>
        <w:spacing w:line="252" w:lineRule="auto"/>
        <w:jc w:val="both"/>
        <w:rPr>
          <w:rFonts w:ascii="Arial" w:hAnsi="Arial" w:cs="Arial"/>
          <w:sz w:val="20"/>
          <w:szCs w:val="20"/>
        </w:rPr>
      </w:pPr>
      <w:r w:rsidRPr="00DD5044">
        <w:rPr>
          <w:rFonts w:ascii="Arial" w:hAnsi="Arial" w:cs="Arial"/>
          <w:sz w:val="20"/>
          <w:szCs w:val="20"/>
        </w:rPr>
        <w:t>evidenco udeležencev oz. lista prisotnosti (ob vsakem ZZI za obdobje poročanja),</w:t>
      </w:r>
    </w:p>
    <w:bookmarkEnd w:id="1"/>
    <w:p w14:paraId="5EBF2705" w14:textId="77777777" w:rsidR="009C301A" w:rsidRPr="00DD5044" w:rsidRDefault="009C301A" w:rsidP="009C301A">
      <w:pPr>
        <w:pStyle w:val="Odstavekseznama"/>
        <w:numPr>
          <w:ilvl w:val="0"/>
          <w:numId w:val="8"/>
        </w:numPr>
        <w:autoSpaceDE w:val="0"/>
        <w:autoSpaceDN w:val="0"/>
        <w:adjustRightInd w:val="0"/>
        <w:jc w:val="both"/>
        <w:rPr>
          <w:rFonts w:ascii="Arial" w:eastAsiaTheme="minorEastAsia" w:hAnsi="Arial" w:cs="Arial"/>
          <w:sz w:val="20"/>
          <w:szCs w:val="20"/>
        </w:rPr>
      </w:pPr>
      <w:r w:rsidRPr="00DD5044">
        <w:rPr>
          <w:rFonts w:ascii="Arial" w:hAnsi="Arial" w:cs="Arial"/>
          <w:sz w:val="20"/>
          <w:szCs w:val="20"/>
        </w:rPr>
        <w:t>vnos podatkov o doseganju kazalnikov (ob vsakem ZZI se poroča doseženo skupno stanje) in končno poročilo o izvajanju operacije (ob zadnjem ZZI),</w:t>
      </w:r>
    </w:p>
    <w:p w14:paraId="6648E1E0" w14:textId="380F4454" w:rsidR="009C301A" w:rsidRPr="00DD5044" w:rsidRDefault="009C301A" w:rsidP="009C301A">
      <w:pPr>
        <w:pStyle w:val="Odstavekseznama"/>
        <w:numPr>
          <w:ilvl w:val="0"/>
          <w:numId w:val="8"/>
        </w:numPr>
        <w:spacing w:line="252" w:lineRule="auto"/>
        <w:jc w:val="both"/>
        <w:rPr>
          <w:rFonts w:ascii="Arial" w:hAnsi="Arial" w:cs="Arial"/>
          <w:sz w:val="20"/>
          <w:szCs w:val="20"/>
        </w:rPr>
      </w:pPr>
      <w:r w:rsidRPr="00DD5044">
        <w:rPr>
          <w:rFonts w:ascii="Arial" w:hAnsi="Arial" w:cs="Arial"/>
          <w:sz w:val="20"/>
          <w:szCs w:val="20"/>
        </w:rPr>
        <w:t xml:space="preserve">končno poročilo doseganja ciljev na obrazcu št. 4 (vsebuje naj podatke o številu in starosti udeležencev ter analizo napredka pri digitalnih kompetencah, glede na vprašalnik o digitalnih kompetencah </w:t>
      </w:r>
      <w:proofErr w:type="spellStart"/>
      <w:r w:rsidRPr="00DD5044">
        <w:rPr>
          <w:rFonts w:ascii="Arial" w:hAnsi="Arial" w:cs="Arial"/>
          <w:sz w:val="20"/>
          <w:szCs w:val="20"/>
        </w:rPr>
        <w:t>Europass</w:t>
      </w:r>
      <w:proofErr w:type="spellEnd"/>
      <w:r w:rsidRPr="00DD5044">
        <w:rPr>
          <w:rFonts w:ascii="Arial" w:hAnsi="Arial" w:cs="Arial"/>
          <w:sz w:val="20"/>
          <w:szCs w:val="20"/>
        </w:rPr>
        <w:t>)</w:t>
      </w:r>
      <w:r w:rsidR="004B2615" w:rsidRPr="00DD5044">
        <w:rPr>
          <w:rFonts w:ascii="Arial" w:hAnsi="Arial" w:cs="Arial"/>
          <w:sz w:val="20"/>
          <w:szCs w:val="20"/>
        </w:rPr>
        <w:t xml:space="preserve"> </w:t>
      </w:r>
      <w:r w:rsidRPr="00DD5044">
        <w:rPr>
          <w:rFonts w:ascii="Arial" w:hAnsi="Arial" w:cs="Arial"/>
          <w:sz w:val="20"/>
          <w:szCs w:val="20"/>
        </w:rPr>
        <w:t>– predvideno ob zadnjem ZZI, ko bodo znani vsi podatki,</w:t>
      </w:r>
    </w:p>
    <w:p w14:paraId="150E4BBC" w14:textId="77777777" w:rsidR="009C301A" w:rsidRPr="00DD5044" w:rsidRDefault="009C301A" w:rsidP="009C301A">
      <w:pPr>
        <w:pStyle w:val="Odstavekseznama"/>
        <w:numPr>
          <w:ilvl w:val="0"/>
          <w:numId w:val="8"/>
        </w:numPr>
        <w:spacing w:line="252" w:lineRule="auto"/>
        <w:jc w:val="both"/>
        <w:rPr>
          <w:rFonts w:ascii="Arial" w:hAnsi="Arial" w:cs="Arial"/>
          <w:sz w:val="20"/>
          <w:szCs w:val="20"/>
        </w:rPr>
      </w:pPr>
      <w:r w:rsidRPr="00DD5044">
        <w:rPr>
          <w:rFonts w:ascii="Arial" w:hAnsi="Arial" w:cs="Arial"/>
          <w:sz w:val="20"/>
          <w:szCs w:val="20"/>
        </w:rPr>
        <w:t xml:space="preserve">izpis ločenega stroškovnega mesta (konto kartice za operacijo), na kateri so knjiženi prilivi in </w:t>
      </w:r>
      <w:proofErr w:type="spellStart"/>
      <w:r w:rsidRPr="00DD5044">
        <w:rPr>
          <w:rFonts w:ascii="Arial" w:hAnsi="Arial" w:cs="Arial"/>
          <w:sz w:val="20"/>
          <w:szCs w:val="20"/>
        </w:rPr>
        <w:t>prenakazila</w:t>
      </w:r>
      <w:proofErr w:type="spellEnd"/>
      <w:r w:rsidRPr="00DD5044">
        <w:rPr>
          <w:rFonts w:ascii="Arial" w:hAnsi="Arial" w:cs="Arial"/>
          <w:sz w:val="20"/>
          <w:szCs w:val="20"/>
        </w:rPr>
        <w:t xml:space="preserve"> </w:t>
      </w:r>
      <w:proofErr w:type="spellStart"/>
      <w:r w:rsidRPr="00DD5044">
        <w:rPr>
          <w:rFonts w:ascii="Arial" w:hAnsi="Arial" w:cs="Arial"/>
          <w:sz w:val="20"/>
          <w:szCs w:val="20"/>
        </w:rPr>
        <w:t>konzorcijskim</w:t>
      </w:r>
      <w:proofErr w:type="spellEnd"/>
      <w:r w:rsidRPr="00DD5044">
        <w:rPr>
          <w:rFonts w:ascii="Arial" w:hAnsi="Arial" w:cs="Arial"/>
          <w:sz w:val="20"/>
          <w:szCs w:val="20"/>
        </w:rPr>
        <w:t xml:space="preserve"> partnerjem – predvideno ob vsakem ZZI.</w:t>
      </w:r>
    </w:p>
    <w:p w14:paraId="3A0DE58A" w14:textId="77777777" w:rsidR="00752D53" w:rsidRPr="00DD5044" w:rsidRDefault="00752D53" w:rsidP="00752D53">
      <w:pPr>
        <w:spacing w:after="0" w:line="276" w:lineRule="auto"/>
        <w:ind w:left="720"/>
        <w:contextualSpacing/>
        <w:jc w:val="both"/>
        <w:rPr>
          <w:rFonts w:ascii="Arial" w:eastAsia="Calibri" w:hAnsi="Arial" w:cs="Arial"/>
          <w:noProof/>
          <w:color w:val="000000" w:themeColor="text1"/>
          <w:sz w:val="20"/>
          <w:szCs w:val="20"/>
        </w:rPr>
      </w:pPr>
    </w:p>
    <w:p w14:paraId="422BADBC" w14:textId="0D607D73" w:rsidR="00752D53" w:rsidRPr="00DD5044" w:rsidRDefault="33C46BD2" w:rsidP="00752D53">
      <w:pPr>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 xml:space="preserve">Zahtevke za izplačilo mora podpisati </w:t>
      </w:r>
      <w:r w:rsidR="77C0082D" w:rsidRPr="00DD5044">
        <w:rPr>
          <w:rFonts w:ascii="Arial" w:eastAsia="Calibri" w:hAnsi="Arial" w:cs="Arial"/>
          <w:noProof/>
          <w:color w:val="000000" w:themeColor="text1"/>
          <w:sz w:val="20"/>
          <w:szCs w:val="20"/>
        </w:rPr>
        <w:t xml:space="preserve">odgovorna ali </w:t>
      </w:r>
      <w:r w:rsidRPr="00DD5044">
        <w:rPr>
          <w:rFonts w:ascii="Arial" w:eastAsia="Calibri" w:hAnsi="Arial" w:cs="Arial"/>
          <w:noProof/>
          <w:color w:val="000000" w:themeColor="text1"/>
          <w:sz w:val="20"/>
          <w:szCs w:val="20"/>
        </w:rPr>
        <w:t>pooblaščena oseba upravičenca.</w:t>
      </w:r>
    </w:p>
    <w:p w14:paraId="20B4CD88" w14:textId="77777777" w:rsidR="00752D53" w:rsidRPr="00DD5044" w:rsidRDefault="00752D53" w:rsidP="00752D53">
      <w:pPr>
        <w:spacing w:after="0" w:line="276" w:lineRule="auto"/>
        <w:jc w:val="both"/>
        <w:rPr>
          <w:rFonts w:ascii="Arial" w:eastAsia="Calibri" w:hAnsi="Arial" w:cs="Arial"/>
          <w:noProof/>
          <w:color w:val="000000" w:themeColor="text1"/>
          <w:sz w:val="20"/>
          <w:szCs w:val="20"/>
        </w:rPr>
      </w:pPr>
    </w:p>
    <w:p w14:paraId="533D91C7" w14:textId="77777777" w:rsidR="00752D53" w:rsidRPr="00DD5044" w:rsidRDefault="00752D53" w:rsidP="00752D53">
      <w:pPr>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Za namene dodatnega preverjanja upravičenosti stroškov s strani ministrstva ali drugega pristojnega organa mora upravičenec na poziv ministrstva, drugega pristojnega organa ali drugih udeležencev evropske kohezijske politike predložiti še dodatna dokazila o upravičenosti stroškov.</w:t>
      </w:r>
    </w:p>
    <w:p w14:paraId="7C0E620C" w14:textId="77777777" w:rsidR="00752D53" w:rsidRPr="00DD5044" w:rsidRDefault="00752D53" w:rsidP="00752D53">
      <w:pPr>
        <w:spacing w:after="0" w:line="276" w:lineRule="auto"/>
        <w:jc w:val="both"/>
        <w:rPr>
          <w:rFonts w:ascii="Arial" w:eastAsia="Calibri" w:hAnsi="Arial" w:cs="Arial"/>
          <w:noProof/>
          <w:color w:val="000000" w:themeColor="text1"/>
          <w:sz w:val="20"/>
          <w:szCs w:val="20"/>
        </w:rPr>
      </w:pPr>
    </w:p>
    <w:p w14:paraId="4ED44FA2" w14:textId="6DC492EE" w:rsidR="00752D53" w:rsidRPr="00DD5044" w:rsidRDefault="00752D53" w:rsidP="00752D53">
      <w:pPr>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Upravičenec izjavlja, da mu je znana vsebina Navodil organa upravljanja za izvajanje upravljalnih</w:t>
      </w:r>
      <w:r w:rsidR="004B2615" w:rsidRPr="00DD5044">
        <w:rPr>
          <w:rFonts w:ascii="Arial" w:eastAsia="Calibri" w:hAnsi="Arial" w:cs="Arial"/>
          <w:noProof/>
          <w:color w:val="000000" w:themeColor="text1"/>
          <w:sz w:val="20"/>
          <w:szCs w:val="20"/>
        </w:rPr>
        <w:t xml:space="preserve"> </w:t>
      </w:r>
      <w:r w:rsidRPr="00DD5044">
        <w:rPr>
          <w:rFonts w:ascii="Arial" w:eastAsia="Calibri" w:hAnsi="Arial" w:cs="Arial"/>
          <w:noProof/>
          <w:color w:val="000000" w:themeColor="text1"/>
          <w:sz w:val="20"/>
          <w:szCs w:val="20"/>
        </w:rPr>
        <w:t>preverjanj po 74. členu Uredbe 2021/1060/EU. Pogodbeni stranki se dogovorita, da se dodatno preverjanje zaht</w:t>
      </w:r>
      <w:r w:rsidR="0B94920B" w:rsidRPr="00DD5044">
        <w:rPr>
          <w:rFonts w:ascii="Arial" w:eastAsia="Calibri" w:hAnsi="Arial" w:cs="Arial"/>
          <w:noProof/>
          <w:color w:val="000000" w:themeColor="text1"/>
          <w:sz w:val="20"/>
          <w:szCs w:val="20"/>
        </w:rPr>
        <w:t>e</w:t>
      </w:r>
      <w:r w:rsidRPr="00DD5044">
        <w:rPr>
          <w:rFonts w:ascii="Arial" w:eastAsia="Calibri" w:hAnsi="Arial" w:cs="Arial"/>
          <w:noProof/>
          <w:color w:val="000000" w:themeColor="text1"/>
          <w:sz w:val="20"/>
          <w:szCs w:val="20"/>
        </w:rPr>
        <w:t>vka za izplačilo opravi skladno z vsakokratno veljavnimi navodili pristojnih organov ali institucij.</w:t>
      </w:r>
    </w:p>
    <w:p w14:paraId="41FFDBA2" w14:textId="77777777" w:rsidR="00752D53" w:rsidRPr="00DD5044" w:rsidRDefault="00752D53" w:rsidP="00752D53">
      <w:pPr>
        <w:spacing w:after="0" w:line="276" w:lineRule="auto"/>
        <w:jc w:val="both"/>
        <w:rPr>
          <w:rFonts w:ascii="Arial" w:eastAsia="Calibri" w:hAnsi="Arial" w:cs="Arial"/>
          <w:noProof/>
          <w:color w:val="000000" w:themeColor="text1"/>
          <w:sz w:val="20"/>
          <w:szCs w:val="20"/>
        </w:rPr>
      </w:pPr>
    </w:p>
    <w:p w14:paraId="0F99B144" w14:textId="2EE89A19" w:rsidR="00752D53" w:rsidRPr="00DD5044" w:rsidRDefault="33C46BD2" w:rsidP="00752D53">
      <w:pPr>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Ministrstvo (posredniško telo) lahko od upravičenca zahteva dodatna pojasnila, ki dokazujejo upravičenost nastanka stroška za izvedbo operacije, če ministrstvo ali drug pristojen organ ob pregledu zahtevka za izplačilo ne ugotovi neposredne povezave med nastankom priglašenega stroška in izvedbo operacije. Če se ob pregledu zahtevka za izplačilo ugotovi, da upravičenec uveljavlja stroške, ki niso upravičeni stroški operacije, ministrstvo zavrne zahtevek za izplačilo in o tem obvesti upravičenca.</w:t>
      </w:r>
    </w:p>
    <w:p w14:paraId="16324842" w14:textId="77777777" w:rsidR="00752D53" w:rsidRPr="00DD5044" w:rsidRDefault="00752D53" w:rsidP="00752D53">
      <w:pPr>
        <w:spacing w:after="0" w:line="276" w:lineRule="auto"/>
        <w:jc w:val="both"/>
        <w:rPr>
          <w:rFonts w:ascii="Arial" w:eastAsia="Calibri" w:hAnsi="Arial" w:cs="Arial"/>
          <w:noProof/>
          <w:color w:val="000000" w:themeColor="text1"/>
          <w:sz w:val="20"/>
          <w:szCs w:val="20"/>
        </w:rPr>
      </w:pPr>
    </w:p>
    <w:p w14:paraId="10921221" w14:textId="2152AECB" w:rsidR="06B40DDC" w:rsidRPr="00DD5044" w:rsidRDefault="06B40DDC" w:rsidP="06B40DDC">
      <w:pPr>
        <w:spacing w:after="0" w:line="276" w:lineRule="auto"/>
        <w:jc w:val="both"/>
        <w:rPr>
          <w:rFonts w:ascii="Arial" w:eastAsia="Calibri" w:hAnsi="Arial" w:cs="Arial"/>
          <w:noProof/>
          <w:color w:val="000000" w:themeColor="text1"/>
          <w:sz w:val="20"/>
          <w:szCs w:val="20"/>
        </w:rPr>
      </w:pPr>
    </w:p>
    <w:p w14:paraId="05E4CE36" w14:textId="556C38B0" w:rsidR="06B40DDC" w:rsidRPr="00DD5044" w:rsidRDefault="06B40DDC" w:rsidP="06B40DDC">
      <w:pPr>
        <w:spacing w:after="0" w:line="276" w:lineRule="auto"/>
        <w:jc w:val="both"/>
        <w:rPr>
          <w:rFonts w:ascii="Arial" w:eastAsia="Calibri" w:hAnsi="Arial" w:cs="Arial"/>
          <w:noProof/>
          <w:color w:val="000000" w:themeColor="text1"/>
          <w:sz w:val="20"/>
          <w:szCs w:val="20"/>
        </w:rPr>
      </w:pPr>
    </w:p>
    <w:p w14:paraId="15958651" w14:textId="77777777" w:rsidR="00752D53" w:rsidRPr="00DD5044" w:rsidRDefault="00752D53" w:rsidP="00752D53">
      <w:pPr>
        <w:numPr>
          <w:ilvl w:val="0"/>
          <w:numId w:val="7"/>
        </w:numPr>
        <w:spacing w:after="0" w:line="276" w:lineRule="auto"/>
        <w:jc w:val="both"/>
        <w:rPr>
          <w:rFonts w:ascii="Arial" w:eastAsia="Calibri" w:hAnsi="Arial" w:cs="Arial"/>
          <w:b/>
          <w:noProof/>
          <w:color w:val="000000" w:themeColor="text1"/>
          <w:sz w:val="20"/>
          <w:szCs w:val="20"/>
        </w:rPr>
      </w:pPr>
      <w:r w:rsidRPr="00DD5044">
        <w:rPr>
          <w:rFonts w:ascii="Arial" w:eastAsia="Calibri" w:hAnsi="Arial" w:cs="Arial"/>
          <w:b/>
          <w:noProof/>
          <w:color w:val="000000" w:themeColor="text1"/>
          <w:sz w:val="20"/>
          <w:szCs w:val="20"/>
        </w:rPr>
        <w:t>PLAČILNI ROKI</w:t>
      </w:r>
    </w:p>
    <w:p w14:paraId="244E9FF4" w14:textId="77777777" w:rsidR="00752D53" w:rsidRPr="00DD5044" w:rsidRDefault="00752D53" w:rsidP="00752D53">
      <w:pPr>
        <w:spacing w:after="0" w:line="276" w:lineRule="auto"/>
        <w:jc w:val="both"/>
        <w:rPr>
          <w:rFonts w:ascii="Arial" w:eastAsia="Calibri" w:hAnsi="Arial" w:cs="Arial"/>
          <w:noProof/>
          <w:color w:val="000000" w:themeColor="text1"/>
          <w:sz w:val="20"/>
          <w:szCs w:val="20"/>
        </w:rPr>
      </w:pPr>
    </w:p>
    <w:p w14:paraId="775B14E6" w14:textId="77777777" w:rsidR="00752D53" w:rsidRPr="00DD5044" w:rsidRDefault="00752D53" w:rsidP="00752D53">
      <w:pPr>
        <w:numPr>
          <w:ilvl w:val="0"/>
          <w:numId w:val="6"/>
        </w:numPr>
        <w:spacing w:after="0" w:line="276" w:lineRule="auto"/>
        <w:jc w:val="center"/>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člen</w:t>
      </w:r>
    </w:p>
    <w:p w14:paraId="7C3DC3C5" w14:textId="77777777" w:rsidR="00752D53" w:rsidRPr="00DD5044" w:rsidRDefault="00752D53" w:rsidP="00752D53">
      <w:pPr>
        <w:spacing w:after="0" w:line="276" w:lineRule="auto"/>
        <w:jc w:val="center"/>
        <w:rPr>
          <w:rFonts w:ascii="Arial" w:eastAsia="Calibri" w:hAnsi="Arial" w:cs="Arial"/>
          <w:noProof/>
          <w:color w:val="000000" w:themeColor="text1"/>
          <w:sz w:val="20"/>
          <w:szCs w:val="20"/>
        </w:rPr>
      </w:pPr>
    </w:p>
    <w:p w14:paraId="688C6575" w14:textId="62FDA7CC" w:rsidR="00752D53" w:rsidRPr="00DD5044" w:rsidRDefault="33C46BD2" w:rsidP="00752D53">
      <w:pPr>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 xml:space="preserve">Ministrstvo se obveže, da bo odobrena sredstva plačalo skladno z veljavnim zakonom, ki ureja izvrševanje proračuna Republike Slovenije (Zakon o izvrševanju proračuna Republike Slovenije), v roku </w:t>
      </w:r>
      <w:r w:rsidR="648E3887" w:rsidRPr="00DD5044">
        <w:rPr>
          <w:rFonts w:ascii="Arial" w:eastAsia="Calibri" w:hAnsi="Arial" w:cs="Arial"/>
          <w:noProof/>
          <w:color w:val="000000" w:themeColor="text1"/>
          <w:sz w:val="20"/>
          <w:szCs w:val="20"/>
        </w:rPr>
        <w:t>30 dni</w:t>
      </w:r>
      <w:r w:rsidRPr="00DD5044">
        <w:rPr>
          <w:rFonts w:ascii="Arial" w:eastAsia="Calibri" w:hAnsi="Arial" w:cs="Arial"/>
          <w:noProof/>
          <w:color w:val="000000" w:themeColor="text1"/>
          <w:sz w:val="20"/>
          <w:szCs w:val="20"/>
        </w:rPr>
        <w:t xml:space="preserve"> po prejemu pravilno izstavljenega zahtevka za izplačilo in potrjene dokumentacije</w:t>
      </w:r>
      <w:r w:rsidR="25651FD4" w:rsidRPr="00DD5044">
        <w:rPr>
          <w:rFonts w:ascii="Arial" w:eastAsia="Calibri" w:hAnsi="Arial" w:cs="Arial"/>
          <w:noProof/>
          <w:color w:val="000000" w:themeColor="text1"/>
          <w:sz w:val="20"/>
          <w:szCs w:val="20"/>
        </w:rPr>
        <w:t xml:space="preserve"> (popolnega zahtevka za izplačilo)</w:t>
      </w:r>
      <w:r w:rsidRPr="00DD5044">
        <w:rPr>
          <w:rFonts w:ascii="Arial" w:eastAsia="Calibri" w:hAnsi="Arial" w:cs="Arial"/>
          <w:noProof/>
          <w:color w:val="000000" w:themeColor="text1"/>
          <w:sz w:val="20"/>
          <w:szCs w:val="20"/>
        </w:rPr>
        <w:t>, ki izkazuje nastanek upravičenih stroškov, ter v okviru razpoložljivih proračunskih sredstev za to operacijo, in sicer na transakcijski račun upravičenca.</w:t>
      </w:r>
    </w:p>
    <w:p w14:paraId="6D1D344F" w14:textId="77777777" w:rsidR="00752D53" w:rsidRDefault="00752D53" w:rsidP="00752D53">
      <w:pPr>
        <w:spacing w:after="200" w:line="276" w:lineRule="auto"/>
        <w:jc w:val="both"/>
        <w:rPr>
          <w:rFonts w:ascii="Arial" w:eastAsia="Calibri" w:hAnsi="Arial" w:cs="Arial"/>
          <w:noProof/>
          <w:color w:val="000000" w:themeColor="text1"/>
          <w:sz w:val="20"/>
          <w:szCs w:val="20"/>
        </w:rPr>
      </w:pPr>
    </w:p>
    <w:p w14:paraId="04618628" w14:textId="77777777" w:rsidR="00DD5044" w:rsidRDefault="00DD5044" w:rsidP="00752D53">
      <w:pPr>
        <w:spacing w:after="200" w:line="276" w:lineRule="auto"/>
        <w:jc w:val="both"/>
        <w:rPr>
          <w:rFonts w:ascii="Arial" w:eastAsia="Calibri" w:hAnsi="Arial" w:cs="Arial"/>
          <w:noProof/>
          <w:color w:val="000000" w:themeColor="text1"/>
          <w:sz w:val="20"/>
          <w:szCs w:val="20"/>
        </w:rPr>
      </w:pPr>
    </w:p>
    <w:p w14:paraId="20682E0D" w14:textId="77777777" w:rsidR="00DD5044" w:rsidRDefault="00DD5044" w:rsidP="00752D53">
      <w:pPr>
        <w:spacing w:after="200" w:line="276" w:lineRule="auto"/>
        <w:jc w:val="both"/>
        <w:rPr>
          <w:rFonts w:ascii="Arial" w:eastAsia="Calibri" w:hAnsi="Arial" w:cs="Arial"/>
          <w:noProof/>
          <w:color w:val="000000" w:themeColor="text1"/>
          <w:sz w:val="20"/>
          <w:szCs w:val="20"/>
        </w:rPr>
      </w:pPr>
    </w:p>
    <w:p w14:paraId="49B8C31B" w14:textId="77777777" w:rsidR="00DD5044" w:rsidRPr="00DD5044" w:rsidRDefault="00DD5044" w:rsidP="00752D53">
      <w:pPr>
        <w:spacing w:after="200" w:line="276" w:lineRule="auto"/>
        <w:jc w:val="both"/>
        <w:rPr>
          <w:rFonts w:ascii="Arial" w:eastAsia="Calibri" w:hAnsi="Arial" w:cs="Arial"/>
          <w:noProof/>
          <w:color w:val="000000" w:themeColor="text1"/>
          <w:sz w:val="20"/>
          <w:szCs w:val="20"/>
        </w:rPr>
      </w:pPr>
    </w:p>
    <w:p w14:paraId="7B2EA280" w14:textId="6E33D4A5" w:rsidR="00752D53" w:rsidRPr="00DD5044" w:rsidRDefault="00752D53" w:rsidP="00752D53">
      <w:pPr>
        <w:spacing w:after="200" w:line="276" w:lineRule="auto"/>
        <w:rPr>
          <w:rFonts w:ascii="Arial" w:eastAsia="Calibri" w:hAnsi="Arial" w:cs="Arial"/>
          <w:noProof/>
          <w:color w:val="000000" w:themeColor="text1"/>
          <w:sz w:val="20"/>
          <w:szCs w:val="20"/>
        </w:rPr>
      </w:pPr>
    </w:p>
    <w:p w14:paraId="471D06AE" w14:textId="77777777" w:rsidR="00752D53" w:rsidRPr="00DD5044" w:rsidRDefault="00752D53" w:rsidP="00752D53">
      <w:pPr>
        <w:numPr>
          <w:ilvl w:val="0"/>
          <w:numId w:val="7"/>
        </w:numPr>
        <w:spacing w:after="0" w:line="276" w:lineRule="auto"/>
        <w:jc w:val="both"/>
        <w:rPr>
          <w:rFonts w:ascii="Arial" w:eastAsia="Calibri" w:hAnsi="Arial" w:cs="Arial"/>
          <w:b/>
          <w:noProof/>
          <w:color w:val="000000" w:themeColor="text1"/>
          <w:sz w:val="20"/>
          <w:szCs w:val="20"/>
        </w:rPr>
      </w:pPr>
      <w:r w:rsidRPr="00DD5044">
        <w:rPr>
          <w:rFonts w:ascii="Arial" w:eastAsia="Calibri" w:hAnsi="Arial" w:cs="Arial"/>
          <w:b/>
          <w:noProof/>
          <w:color w:val="000000" w:themeColor="text1"/>
          <w:sz w:val="20"/>
          <w:szCs w:val="20"/>
        </w:rPr>
        <w:lastRenderedPageBreak/>
        <w:t>AKTIVNOSTI MINISTRSTVA</w:t>
      </w:r>
    </w:p>
    <w:p w14:paraId="3F96168E" w14:textId="77777777" w:rsidR="00752D53" w:rsidRPr="00DD5044" w:rsidRDefault="00752D53" w:rsidP="00752D53">
      <w:pPr>
        <w:spacing w:after="0" w:line="276" w:lineRule="auto"/>
        <w:jc w:val="both"/>
        <w:rPr>
          <w:rFonts w:ascii="Arial" w:eastAsia="Calibri" w:hAnsi="Arial" w:cs="Arial"/>
          <w:noProof/>
          <w:color w:val="000000" w:themeColor="text1"/>
          <w:sz w:val="20"/>
          <w:szCs w:val="20"/>
        </w:rPr>
      </w:pPr>
    </w:p>
    <w:p w14:paraId="7BEC1B27" w14:textId="77777777" w:rsidR="00752D53" w:rsidRPr="00DD5044" w:rsidRDefault="00752D53" w:rsidP="00752D53">
      <w:pPr>
        <w:numPr>
          <w:ilvl w:val="0"/>
          <w:numId w:val="6"/>
        </w:numPr>
        <w:spacing w:after="0" w:line="276" w:lineRule="auto"/>
        <w:jc w:val="center"/>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 xml:space="preserve">člen </w:t>
      </w:r>
    </w:p>
    <w:p w14:paraId="2BDA91A5" w14:textId="77777777" w:rsidR="00752D53" w:rsidRPr="00DD5044" w:rsidRDefault="00752D53" w:rsidP="00752D53">
      <w:pPr>
        <w:spacing w:after="0" w:line="276" w:lineRule="auto"/>
        <w:jc w:val="center"/>
        <w:rPr>
          <w:rFonts w:ascii="Arial" w:eastAsia="Calibri" w:hAnsi="Arial" w:cs="Arial"/>
          <w:noProof/>
          <w:color w:val="000000" w:themeColor="text1"/>
          <w:sz w:val="20"/>
          <w:szCs w:val="20"/>
        </w:rPr>
      </w:pPr>
    </w:p>
    <w:p w14:paraId="7B121EC2" w14:textId="394DBD27" w:rsidR="00752D53" w:rsidRPr="00DD5044" w:rsidRDefault="33C46BD2" w:rsidP="00752D53">
      <w:pPr>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Ministrstvo se pod pogojem pravilnega in pravočasnega izpolnjevanja pogodbenih obveznosti s strani upravičenca obveže upravičencu financirati operacijo v višini izkazanih upravičenih stroškov največ do pogodbene vrednosti iz prvega odstavka 7. člena te pogodbe, vse v okviru razpoložljivih proračunskih sredstev.</w:t>
      </w:r>
    </w:p>
    <w:p w14:paraId="0133050C" w14:textId="77777777" w:rsidR="00752D53" w:rsidRPr="00DD5044" w:rsidRDefault="00752D53" w:rsidP="00752D53">
      <w:pPr>
        <w:spacing w:after="0" w:line="276" w:lineRule="auto"/>
        <w:jc w:val="both"/>
        <w:rPr>
          <w:rFonts w:ascii="Arial" w:eastAsia="Calibri" w:hAnsi="Arial" w:cs="Arial"/>
          <w:noProof/>
          <w:color w:val="000000" w:themeColor="text1"/>
          <w:sz w:val="20"/>
          <w:szCs w:val="20"/>
        </w:rPr>
      </w:pPr>
    </w:p>
    <w:p w14:paraId="1D55478C" w14:textId="5B772C3D" w:rsidR="00752D53" w:rsidRPr="00DD5044" w:rsidRDefault="33C46BD2" w:rsidP="00752D53">
      <w:pPr>
        <w:widowControl w:val="0"/>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Ministrstvo je dolžno upravičencu na njegovo pisno zaprosilo pravočasno zagotoviti informacije in pojasnila v zvezi z obveznostmi iz te pogodbe</w:t>
      </w:r>
      <w:r w:rsidRPr="00DD5044">
        <w:rPr>
          <w:rFonts w:ascii="Arial" w:eastAsia="Calibri" w:hAnsi="Arial" w:cs="Arial"/>
          <w:color w:val="000000" w:themeColor="text1"/>
          <w:sz w:val="20"/>
          <w:szCs w:val="20"/>
        </w:rPr>
        <w:t xml:space="preserve"> najpozneje pa v 10</w:t>
      </w:r>
      <w:r w:rsidR="19A88217" w:rsidRPr="00DD5044">
        <w:rPr>
          <w:rFonts w:ascii="Arial" w:eastAsia="Calibri" w:hAnsi="Arial" w:cs="Arial"/>
          <w:color w:val="000000" w:themeColor="text1"/>
          <w:sz w:val="20"/>
          <w:szCs w:val="20"/>
        </w:rPr>
        <w:t xml:space="preserve"> (desetih)</w:t>
      </w:r>
      <w:r w:rsidRPr="00DD5044">
        <w:rPr>
          <w:rFonts w:ascii="Arial" w:eastAsia="Calibri" w:hAnsi="Arial" w:cs="Arial"/>
          <w:color w:val="000000" w:themeColor="text1"/>
          <w:sz w:val="20"/>
          <w:szCs w:val="20"/>
        </w:rPr>
        <w:t xml:space="preserve"> delovnih dneh</w:t>
      </w:r>
      <w:r w:rsidRPr="00DD5044">
        <w:rPr>
          <w:rFonts w:ascii="Arial" w:eastAsia="Calibri" w:hAnsi="Arial" w:cs="Arial"/>
          <w:noProof/>
          <w:color w:val="000000" w:themeColor="text1"/>
          <w:sz w:val="20"/>
          <w:szCs w:val="20"/>
        </w:rPr>
        <w:t>.</w:t>
      </w:r>
    </w:p>
    <w:p w14:paraId="6BA68373" w14:textId="77777777" w:rsidR="00752D53" w:rsidRPr="00DD5044" w:rsidRDefault="00752D53" w:rsidP="00752D53">
      <w:pPr>
        <w:widowControl w:val="0"/>
        <w:spacing w:after="0" w:line="276" w:lineRule="auto"/>
        <w:jc w:val="both"/>
        <w:rPr>
          <w:rFonts w:ascii="Arial" w:eastAsia="Calibri" w:hAnsi="Arial" w:cs="Arial"/>
          <w:noProof/>
          <w:color w:val="000000" w:themeColor="text1"/>
          <w:sz w:val="20"/>
          <w:szCs w:val="20"/>
        </w:rPr>
      </w:pPr>
    </w:p>
    <w:p w14:paraId="6E0DC3F4" w14:textId="77777777" w:rsidR="00752D53" w:rsidRPr="00DD5044" w:rsidRDefault="00752D53" w:rsidP="00752D53">
      <w:pPr>
        <w:numPr>
          <w:ilvl w:val="0"/>
          <w:numId w:val="6"/>
        </w:numPr>
        <w:spacing w:after="0" w:line="276" w:lineRule="auto"/>
        <w:jc w:val="center"/>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člen</w:t>
      </w:r>
    </w:p>
    <w:p w14:paraId="212362E6" w14:textId="77777777" w:rsidR="00752D53" w:rsidRPr="00DD5044" w:rsidRDefault="00752D53" w:rsidP="00752D53">
      <w:pPr>
        <w:spacing w:after="0" w:line="276" w:lineRule="auto"/>
        <w:ind w:left="720"/>
        <w:rPr>
          <w:rFonts w:ascii="Arial" w:eastAsia="Calibri" w:hAnsi="Arial" w:cs="Arial"/>
          <w:noProof/>
          <w:color w:val="000000" w:themeColor="text1"/>
          <w:sz w:val="20"/>
          <w:szCs w:val="20"/>
        </w:rPr>
      </w:pPr>
    </w:p>
    <w:p w14:paraId="6595E3C0" w14:textId="77777777" w:rsidR="00752D53" w:rsidRPr="00DD5044" w:rsidRDefault="00752D53" w:rsidP="00752D53">
      <w:pPr>
        <w:spacing w:after="0" w:line="276" w:lineRule="auto"/>
        <w:jc w:val="both"/>
        <w:rPr>
          <w:rFonts w:ascii="Arial" w:eastAsia="Calibri" w:hAnsi="Arial" w:cs="Arial"/>
          <w:color w:val="000000" w:themeColor="text1"/>
          <w:sz w:val="20"/>
          <w:szCs w:val="20"/>
        </w:rPr>
      </w:pPr>
      <w:r w:rsidRPr="00DD5044">
        <w:rPr>
          <w:rFonts w:ascii="Arial" w:eastAsia="Calibri" w:hAnsi="Arial" w:cs="Arial"/>
          <w:noProof/>
          <w:color w:val="000000" w:themeColor="text1"/>
          <w:sz w:val="20"/>
          <w:szCs w:val="20"/>
        </w:rPr>
        <w:t>Ministrstvo (posredniško telo) ali drug pristojen organ spremlja in nadzira izvajanje te pogodbe ter namensko porabo sredstev evropske kohezijske politike. Ministrstvo lahko za spremljanje, nadzor in evalvacijo operacije ter porabo proračunskih sredstev angažira tudi zunanje izvajalce ali pooblasti druge organe ali institucije</w:t>
      </w:r>
      <w:r w:rsidRPr="00DD5044">
        <w:rPr>
          <w:rFonts w:ascii="Arial" w:eastAsia="Calibri" w:hAnsi="Arial" w:cs="Arial"/>
          <w:color w:val="000000" w:themeColor="text1"/>
          <w:sz w:val="20"/>
          <w:szCs w:val="20"/>
        </w:rPr>
        <w:t xml:space="preserve"> na podlagi izvedenega javnega naročila ali neposredne pogodbe v primeru uporabe izjeme od javnega naročanja, ki razpolagajo s strokovnimi znanji, s katerimi pristojni organ ne razpolaga in ne gre za izvedbo nalog, ki spadajo v izvirno pristojnost organa</w:t>
      </w:r>
      <w:r w:rsidRPr="00DD5044">
        <w:rPr>
          <w:rFonts w:ascii="Arial" w:eastAsia="Calibri" w:hAnsi="Arial" w:cs="Arial"/>
          <w:noProof/>
          <w:color w:val="000000" w:themeColor="text1"/>
          <w:sz w:val="20"/>
          <w:szCs w:val="20"/>
        </w:rPr>
        <w:t>.</w:t>
      </w:r>
    </w:p>
    <w:p w14:paraId="424F208E" w14:textId="77777777" w:rsidR="00752D53" w:rsidRPr="00DD5044" w:rsidRDefault="00752D53" w:rsidP="00752D53">
      <w:pPr>
        <w:spacing w:after="0" w:line="276" w:lineRule="auto"/>
        <w:jc w:val="center"/>
        <w:rPr>
          <w:rFonts w:ascii="Arial" w:eastAsia="Calibri" w:hAnsi="Arial" w:cs="Arial"/>
          <w:noProof/>
          <w:color w:val="000000" w:themeColor="text1"/>
          <w:sz w:val="20"/>
          <w:szCs w:val="20"/>
        </w:rPr>
      </w:pPr>
    </w:p>
    <w:p w14:paraId="70A0BF53" w14:textId="77777777" w:rsidR="00752D53" w:rsidRPr="00DD5044" w:rsidRDefault="00752D53" w:rsidP="00752D53">
      <w:pPr>
        <w:numPr>
          <w:ilvl w:val="0"/>
          <w:numId w:val="6"/>
        </w:numPr>
        <w:spacing w:after="0" w:line="276" w:lineRule="auto"/>
        <w:jc w:val="center"/>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člen</w:t>
      </w:r>
    </w:p>
    <w:p w14:paraId="61D8C7E4" w14:textId="77777777" w:rsidR="00752D53" w:rsidRPr="00DD5044" w:rsidRDefault="00752D53" w:rsidP="00752D53">
      <w:pPr>
        <w:spacing w:after="0" w:line="276" w:lineRule="auto"/>
        <w:jc w:val="center"/>
        <w:rPr>
          <w:rFonts w:ascii="Arial" w:eastAsia="Calibri" w:hAnsi="Arial" w:cs="Arial"/>
          <w:noProof/>
          <w:color w:val="000000" w:themeColor="text1"/>
          <w:sz w:val="20"/>
          <w:szCs w:val="20"/>
        </w:rPr>
      </w:pPr>
    </w:p>
    <w:p w14:paraId="579C0468" w14:textId="77777777" w:rsidR="005F2595" w:rsidRPr="00DD5044" w:rsidRDefault="33C46BD2" w:rsidP="00752D53">
      <w:pPr>
        <w:widowControl w:val="0"/>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 xml:space="preserve">Vsaka sprememba navodil organa upravljanja v času trajanja te pogodbe začne veljati z dnem objave na spletni strani organa upravljanja. </w:t>
      </w:r>
    </w:p>
    <w:p w14:paraId="1B80A91A" w14:textId="77777777" w:rsidR="005F2595" w:rsidRPr="00DD5044" w:rsidRDefault="005F2595" w:rsidP="00752D53">
      <w:pPr>
        <w:widowControl w:val="0"/>
        <w:spacing w:after="0" w:line="276" w:lineRule="auto"/>
        <w:jc w:val="both"/>
        <w:rPr>
          <w:rFonts w:ascii="Arial" w:eastAsia="Calibri" w:hAnsi="Arial" w:cs="Arial"/>
          <w:noProof/>
          <w:color w:val="000000" w:themeColor="text1"/>
          <w:sz w:val="20"/>
          <w:szCs w:val="20"/>
        </w:rPr>
      </w:pPr>
    </w:p>
    <w:p w14:paraId="225828F4" w14:textId="77777777" w:rsidR="005F2595" w:rsidRPr="00DD5044" w:rsidRDefault="33C46BD2" w:rsidP="00752D53">
      <w:pPr>
        <w:widowControl w:val="0"/>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Če sprememba navodil posega v vsebino te pogodbe ali spreminja njeno vsebino, bosta pogodbeni stranki v roku 15 (petnajstih) dni od veljavnosti spremembe sklenili dodatek k tej pogodbi. Sklenitev takšnega dodatka ne sme posegati v določila javnega razpisa ali odločitve organa upravljanja o podpori.</w:t>
      </w:r>
    </w:p>
    <w:p w14:paraId="020B6923" w14:textId="77777777" w:rsidR="005F2595" w:rsidRPr="00DD5044" w:rsidRDefault="005F2595" w:rsidP="00752D53">
      <w:pPr>
        <w:widowControl w:val="0"/>
        <w:spacing w:after="0" w:line="276" w:lineRule="auto"/>
        <w:jc w:val="both"/>
        <w:rPr>
          <w:rFonts w:ascii="Arial" w:eastAsia="Calibri" w:hAnsi="Arial" w:cs="Arial"/>
          <w:noProof/>
          <w:color w:val="000000" w:themeColor="text1"/>
          <w:sz w:val="20"/>
          <w:szCs w:val="20"/>
        </w:rPr>
      </w:pPr>
    </w:p>
    <w:p w14:paraId="54794FAB" w14:textId="3A906A53" w:rsidR="00752D53" w:rsidRPr="00DD5044" w:rsidRDefault="33C46BD2" w:rsidP="00752D53">
      <w:pPr>
        <w:widowControl w:val="0"/>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 xml:space="preserve">Če se upravičenec s spremenjenimi navodili ne strinja, lahko to pogodbo odpove brez odpovednega roka vse do izteka roka za sklenitev dodatka k tej pogodbi. Če upravičenec v navedenem roku ne sklene dodatka k tej pogodbi, lahko ministrstvo od pogodbe odstopi. V obeh primerih mora upravičenec vrniti prejeta sredstva </w:t>
      </w:r>
      <w:r w:rsidRPr="00DD5044">
        <w:rPr>
          <w:rFonts w:ascii="Arial" w:eastAsia="Calibri" w:hAnsi="Arial" w:cs="Arial"/>
          <w:color w:val="000000" w:themeColor="text1"/>
          <w:sz w:val="20"/>
          <w:szCs w:val="20"/>
        </w:rPr>
        <w:t>(delno v kolikor je delna izpolnitev mogoča v s predmetom operacije ali v celoti, če delna izpolnitev ni mogoča zaradi predmeta operacije)</w:t>
      </w:r>
      <w:r w:rsidRPr="00DD5044">
        <w:rPr>
          <w:rFonts w:ascii="Arial" w:eastAsia="Calibri" w:hAnsi="Arial" w:cs="Arial"/>
          <w:noProof/>
          <w:color w:val="000000" w:themeColor="text1"/>
          <w:sz w:val="20"/>
          <w:szCs w:val="20"/>
        </w:rPr>
        <w:t xml:space="preserve"> po tej pogodbi v roku 30 (tridesetih) dni od prejema pisnega poziva ministrstva, povečana za zakonske zamudne obresti od dneva nakazila na TRR upravičenca do dneva nakazila v dobro proračuna RS.</w:t>
      </w:r>
    </w:p>
    <w:p w14:paraId="0DF330CF" w14:textId="507CB502" w:rsidR="06B40DDC" w:rsidRPr="00DD5044" w:rsidRDefault="06B40DDC" w:rsidP="06B40DDC">
      <w:pPr>
        <w:widowControl w:val="0"/>
        <w:spacing w:after="0" w:line="276" w:lineRule="auto"/>
        <w:jc w:val="both"/>
        <w:rPr>
          <w:rFonts w:ascii="Arial" w:eastAsia="Calibri" w:hAnsi="Arial" w:cs="Arial"/>
          <w:noProof/>
          <w:color w:val="000000" w:themeColor="text1"/>
          <w:sz w:val="20"/>
          <w:szCs w:val="20"/>
        </w:rPr>
      </w:pPr>
    </w:p>
    <w:p w14:paraId="4CF224CB" w14:textId="77777777" w:rsidR="00752D53" w:rsidRPr="00DD5044" w:rsidRDefault="00752D53" w:rsidP="00752D53">
      <w:pPr>
        <w:numPr>
          <w:ilvl w:val="0"/>
          <w:numId w:val="6"/>
        </w:numPr>
        <w:spacing w:after="0" w:line="276" w:lineRule="auto"/>
        <w:jc w:val="center"/>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 xml:space="preserve">člen </w:t>
      </w:r>
    </w:p>
    <w:p w14:paraId="007A5924" w14:textId="77777777" w:rsidR="00752D53" w:rsidRPr="00DD5044" w:rsidRDefault="00752D53" w:rsidP="00752D53">
      <w:pPr>
        <w:spacing w:after="0" w:line="276" w:lineRule="auto"/>
        <w:jc w:val="center"/>
        <w:rPr>
          <w:rFonts w:ascii="Arial" w:eastAsia="Calibri" w:hAnsi="Arial" w:cs="Arial"/>
          <w:noProof/>
          <w:color w:val="000000" w:themeColor="text1"/>
          <w:sz w:val="20"/>
          <w:szCs w:val="20"/>
        </w:rPr>
      </w:pPr>
    </w:p>
    <w:p w14:paraId="394C264E" w14:textId="25172AF4" w:rsidR="00752D53" w:rsidRPr="00DD5044" w:rsidRDefault="33C46BD2" w:rsidP="00752D53">
      <w:pPr>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V primeru odkritja nepravilnosti pri izvajanju operacije oziroma te pogodbe ministrstvo:</w:t>
      </w:r>
    </w:p>
    <w:p w14:paraId="396655EE" w14:textId="6281D098" w:rsidR="00752D53" w:rsidRPr="00DD5044" w:rsidRDefault="00752D53" w:rsidP="00752D53">
      <w:pPr>
        <w:numPr>
          <w:ilvl w:val="0"/>
          <w:numId w:val="8"/>
        </w:numPr>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začasno ustavi izplačila sredstev</w:t>
      </w:r>
      <w:r w:rsidRPr="00DD5044">
        <w:rPr>
          <w:rFonts w:ascii="Arial" w:eastAsia="Calibri" w:hAnsi="Arial" w:cs="Arial"/>
          <w:color w:val="000000" w:themeColor="text1"/>
          <w:sz w:val="20"/>
          <w:szCs w:val="20"/>
        </w:rPr>
        <w:t xml:space="preserve"> dokler se nepravilnost ali sum goljufije ne ovrže</w:t>
      </w:r>
      <w:r w:rsidR="004B2615" w:rsidRPr="00DD5044">
        <w:rPr>
          <w:rFonts w:ascii="Arial" w:eastAsia="Calibri" w:hAnsi="Arial" w:cs="Arial"/>
          <w:color w:val="000000" w:themeColor="text1"/>
          <w:sz w:val="20"/>
          <w:szCs w:val="20"/>
        </w:rPr>
        <w:t xml:space="preserve"> </w:t>
      </w:r>
      <w:r w:rsidRPr="00DD5044">
        <w:rPr>
          <w:rFonts w:ascii="Arial" w:eastAsia="Calibri" w:hAnsi="Arial" w:cs="Arial"/>
          <w:noProof/>
          <w:color w:val="000000" w:themeColor="text1"/>
          <w:sz w:val="20"/>
          <w:szCs w:val="20"/>
        </w:rPr>
        <w:t>in/ali</w:t>
      </w:r>
    </w:p>
    <w:p w14:paraId="25FB4BE7" w14:textId="77777777" w:rsidR="00752D53" w:rsidRPr="00DD5044" w:rsidRDefault="00752D53" w:rsidP="00752D53">
      <w:pPr>
        <w:numPr>
          <w:ilvl w:val="0"/>
          <w:numId w:val="10"/>
        </w:numPr>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zahteva vračilo neupravičeno izplačanih sredstev, upravičenec pa mora vrniti prejeta sredstva po tej pogodbi v roku 30 (tridesetih) dni od prejema pisnega poziva ministrstva, povečana za zakonske zamudne obresti od dneva nakazila na TRR upravičenca do dneva nakazila v dobro proračuna RS, in/ali</w:t>
      </w:r>
    </w:p>
    <w:p w14:paraId="349B987D" w14:textId="77777777" w:rsidR="00752D53" w:rsidRPr="00DD5044" w:rsidRDefault="00752D53" w:rsidP="00752D53">
      <w:pPr>
        <w:numPr>
          <w:ilvl w:val="0"/>
          <w:numId w:val="10"/>
        </w:numPr>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izreče finančne popravke oziroma zniža višino sredstev glede na resnost kršitve.</w:t>
      </w:r>
    </w:p>
    <w:p w14:paraId="5035B665" w14:textId="77777777" w:rsidR="00752D53" w:rsidRPr="00DD5044" w:rsidRDefault="00752D53" w:rsidP="00752D53">
      <w:pPr>
        <w:spacing w:after="0" w:line="276" w:lineRule="auto"/>
        <w:jc w:val="both"/>
        <w:rPr>
          <w:rFonts w:ascii="Arial" w:eastAsia="Calibri" w:hAnsi="Arial" w:cs="Arial"/>
          <w:noProof/>
          <w:color w:val="000000" w:themeColor="text1"/>
          <w:sz w:val="20"/>
          <w:szCs w:val="20"/>
        </w:rPr>
      </w:pPr>
    </w:p>
    <w:p w14:paraId="37A3295E" w14:textId="0BD9FCAB" w:rsidR="00752D53" w:rsidRPr="00DD5044" w:rsidRDefault="33C46BD2" w:rsidP="00752D53">
      <w:pPr>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Pogodbeni stranki se dogovorita, da so nepravilnosti pri izvajanju operacije oziroma te pogodbe in njihovo preverjanje podrobneje urejeni v predpisih in dokumentih, navedenih v 3. in 4. členu te pogodbe, zlasti v vsakokratno veljavnih Navodilih organa upravljanja za izvajanje upravljalnih preverjanj po 74. členu Uredbe 2021/1060/EU oziroma predpisu, ki jo bo nadomestil.</w:t>
      </w:r>
    </w:p>
    <w:p w14:paraId="4CFB6C6E" w14:textId="77777777" w:rsidR="00E53409" w:rsidRPr="00DD5044" w:rsidRDefault="00E53409" w:rsidP="00752D53">
      <w:pPr>
        <w:spacing w:after="0" w:line="276" w:lineRule="auto"/>
        <w:jc w:val="both"/>
        <w:rPr>
          <w:rFonts w:ascii="Arial" w:eastAsia="Calibri" w:hAnsi="Arial" w:cs="Arial"/>
          <w:noProof/>
          <w:color w:val="000000" w:themeColor="text1"/>
          <w:sz w:val="20"/>
          <w:szCs w:val="20"/>
        </w:rPr>
      </w:pPr>
    </w:p>
    <w:p w14:paraId="15503B7A" w14:textId="03698A75" w:rsidR="00E53409" w:rsidRPr="00DD5044" w:rsidRDefault="00E53409" w:rsidP="00752D53">
      <w:pPr>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lastRenderedPageBreak/>
        <w:t>V kolikor je pri upravičencu bil potrjen sum goljufije in je bil spoznan za krivega s pravnomočno sodno odločbo se tak upravičenec še 3 leta po pravnomočnosti sodbe ne more prijaviti na razpise ministerstva, ki se financirajo iz sredstev evropske kohezijske politike.</w:t>
      </w:r>
    </w:p>
    <w:p w14:paraId="0976CB7A" w14:textId="77777777" w:rsidR="00752D53" w:rsidRPr="00DD5044" w:rsidRDefault="00752D53" w:rsidP="00752D53">
      <w:pPr>
        <w:spacing w:after="0" w:line="276" w:lineRule="auto"/>
        <w:jc w:val="both"/>
        <w:rPr>
          <w:rFonts w:ascii="Arial" w:eastAsia="Calibri" w:hAnsi="Arial" w:cs="Arial"/>
          <w:noProof/>
          <w:color w:val="000000" w:themeColor="text1"/>
          <w:sz w:val="20"/>
          <w:szCs w:val="20"/>
        </w:rPr>
      </w:pPr>
    </w:p>
    <w:p w14:paraId="2D68B002" w14:textId="77777777" w:rsidR="00752D53" w:rsidRPr="00DD5044" w:rsidRDefault="00752D53" w:rsidP="00752D53">
      <w:pPr>
        <w:numPr>
          <w:ilvl w:val="0"/>
          <w:numId w:val="6"/>
        </w:numPr>
        <w:spacing w:after="0" w:line="276" w:lineRule="auto"/>
        <w:jc w:val="center"/>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 xml:space="preserve">člen </w:t>
      </w:r>
    </w:p>
    <w:p w14:paraId="24350868" w14:textId="77777777" w:rsidR="00752D53" w:rsidRPr="00DD5044" w:rsidRDefault="00752D53" w:rsidP="00752D53">
      <w:pPr>
        <w:spacing w:after="0" w:line="276" w:lineRule="auto"/>
        <w:jc w:val="both"/>
        <w:rPr>
          <w:rFonts w:ascii="Arial" w:eastAsia="Calibri" w:hAnsi="Arial" w:cs="Arial"/>
          <w:noProof/>
          <w:color w:val="000000" w:themeColor="text1"/>
          <w:sz w:val="20"/>
          <w:szCs w:val="20"/>
        </w:rPr>
      </w:pPr>
    </w:p>
    <w:p w14:paraId="219042CB" w14:textId="77777777" w:rsidR="00752D53" w:rsidRPr="00DD5044" w:rsidRDefault="00752D53" w:rsidP="00752D53">
      <w:pPr>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Če se po izplačilu sredstev ugotovi, da so bila sredstva izplačana neupravičeno, ministrstvo:</w:t>
      </w:r>
    </w:p>
    <w:p w14:paraId="7B03BE1B" w14:textId="64800A8B" w:rsidR="00752D53" w:rsidRPr="00DD5044" w:rsidRDefault="00752D53" w:rsidP="00752D53">
      <w:pPr>
        <w:spacing w:after="0" w:line="276" w:lineRule="auto"/>
        <w:ind w:left="709" w:hanging="709"/>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w:t>
      </w:r>
      <w:r w:rsidRPr="00DD5044">
        <w:rPr>
          <w:rFonts w:ascii="Arial" w:eastAsia="Calibri" w:hAnsi="Arial" w:cs="Arial"/>
          <w:noProof/>
          <w:color w:val="000000" w:themeColor="text1"/>
          <w:sz w:val="20"/>
          <w:szCs w:val="20"/>
        </w:rPr>
        <w:tab/>
        <w:t>zahteva vračilo neupravičeno izplačanih sredstev na podlagi zahtevka za vračilo, upravičenec pa mora vrniti neupravičeno izplačana sredstva v roku 30 (tridesetih) dni od prejema pisnega poziva ministrstva, povečana za zakonske zamudne obresti od dneva nakazila na TRR upravičenca do dneva nakazila v dobro proračuna RS.</w:t>
      </w:r>
    </w:p>
    <w:p w14:paraId="59A11156" w14:textId="77777777" w:rsidR="00752D53" w:rsidRPr="00DD5044" w:rsidRDefault="00752D53" w:rsidP="00752D53">
      <w:pPr>
        <w:spacing w:after="0" w:line="276" w:lineRule="auto"/>
        <w:jc w:val="both"/>
        <w:rPr>
          <w:rFonts w:ascii="Arial" w:eastAsia="Calibri" w:hAnsi="Arial" w:cs="Arial"/>
          <w:noProof/>
          <w:color w:val="000000" w:themeColor="text1"/>
          <w:sz w:val="20"/>
          <w:szCs w:val="20"/>
        </w:rPr>
      </w:pPr>
    </w:p>
    <w:p w14:paraId="1322F014" w14:textId="77777777" w:rsidR="00752D53" w:rsidRPr="00DD5044" w:rsidRDefault="00752D53" w:rsidP="00752D53">
      <w:pPr>
        <w:numPr>
          <w:ilvl w:val="0"/>
          <w:numId w:val="6"/>
        </w:numPr>
        <w:spacing w:after="0" w:line="276" w:lineRule="auto"/>
        <w:jc w:val="center"/>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 xml:space="preserve">člen </w:t>
      </w:r>
    </w:p>
    <w:p w14:paraId="3E60EEF5" w14:textId="77777777" w:rsidR="00752D53" w:rsidRPr="00DD5044" w:rsidRDefault="00752D53" w:rsidP="00752D53">
      <w:pPr>
        <w:spacing w:after="0" w:line="276" w:lineRule="auto"/>
        <w:jc w:val="both"/>
        <w:rPr>
          <w:rFonts w:ascii="Arial" w:eastAsia="Calibri" w:hAnsi="Arial" w:cs="Arial"/>
          <w:noProof/>
          <w:color w:val="000000" w:themeColor="text1"/>
          <w:sz w:val="20"/>
          <w:szCs w:val="20"/>
        </w:rPr>
      </w:pPr>
    </w:p>
    <w:p w14:paraId="27BBEF9E" w14:textId="04A58C10" w:rsidR="00752D53" w:rsidRPr="00DD5044" w:rsidRDefault="33C46BD2" w:rsidP="00752D53">
      <w:pPr>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 xml:space="preserve">Če med izvajanjem operacije nastopijo okoliščine, ki bi vplivale na sklenitev pogodbe o </w:t>
      </w:r>
      <w:r w:rsidR="00432A3F" w:rsidRPr="00DD5044">
        <w:rPr>
          <w:rFonts w:ascii="Arial" w:eastAsia="Calibri" w:hAnsi="Arial" w:cs="Arial"/>
          <w:noProof/>
          <w:color w:val="000000" w:themeColor="text1"/>
          <w:sz w:val="20"/>
          <w:szCs w:val="20"/>
        </w:rPr>
        <w:t>so</w:t>
      </w:r>
      <w:r w:rsidRPr="00DD5044">
        <w:rPr>
          <w:rFonts w:ascii="Arial" w:eastAsia="Calibri" w:hAnsi="Arial" w:cs="Arial"/>
          <w:noProof/>
          <w:color w:val="000000" w:themeColor="text1"/>
          <w:sz w:val="20"/>
          <w:szCs w:val="20"/>
        </w:rPr>
        <w:t>financiranju na način, da se ta ne bi sklenila, če bi te okoliščine obstajale ob njenem sklepanju, lahko ministrstvo odstopi od pogodbe, upravičenec pa mora vrniti prejeta sredstva po tej pogodbi v roku 30 (tridesetih) dni od prejema pisnega poziva ministrstva, povečana za zakonske zamudne obresti od dneva nakazila na TRR upravičenca do dneva nakazila v dobro proračuna RS.</w:t>
      </w:r>
    </w:p>
    <w:p w14:paraId="37D4E086" w14:textId="77777777" w:rsidR="00752D53" w:rsidRPr="00DD5044" w:rsidRDefault="00752D53" w:rsidP="00752D53">
      <w:pPr>
        <w:spacing w:after="0" w:line="276" w:lineRule="auto"/>
        <w:jc w:val="both"/>
        <w:rPr>
          <w:rFonts w:ascii="Arial" w:eastAsia="Calibri" w:hAnsi="Arial" w:cs="Arial"/>
          <w:noProof/>
          <w:color w:val="000000" w:themeColor="text1"/>
          <w:sz w:val="20"/>
          <w:szCs w:val="20"/>
        </w:rPr>
      </w:pPr>
    </w:p>
    <w:p w14:paraId="7CB64FDD" w14:textId="77777777" w:rsidR="00752D53" w:rsidRPr="00DD5044" w:rsidRDefault="00752D53" w:rsidP="00752D53">
      <w:pPr>
        <w:spacing w:after="0" w:line="276" w:lineRule="auto"/>
        <w:jc w:val="both"/>
        <w:rPr>
          <w:rFonts w:ascii="Arial" w:eastAsia="Calibri" w:hAnsi="Arial" w:cs="Arial"/>
          <w:noProof/>
          <w:color w:val="000000" w:themeColor="text1"/>
          <w:sz w:val="20"/>
          <w:szCs w:val="20"/>
        </w:rPr>
      </w:pPr>
    </w:p>
    <w:p w14:paraId="7922D3A8" w14:textId="77777777" w:rsidR="00752D53" w:rsidRPr="00DD5044" w:rsidRDefault="00752D53" w:rsidP="00752D53">
      <w:pPr>
        <w:numPr>
          <w:ilvl w:val="0"/>
          <w:numId w:val="7"/>
        </w:numPr>
        <w:spacing w:after="0" w:line="276" w:lineRule="auto"/>
        <w:jc w:val="both"/>
        <w:rPr>
          <w:rFonts w:ascii="Arial" w:eastAsia="Calibri" w:hAnsi="Arial" w:cs="Arial"/>
          <w:b/>
          <w:noProof/>
          <w:color w:val="000000" w:themeColor="text1"/>
          <w:sz w:val="20"/>
          <w:szCs w:val="20"/>
        </w:rPr>
      </w:pPr>
      <w:r w:rsidRPr="00DD5044">
        <w:rPr>
          <w:rFonts w:ascii="Arial" w:eastAsia="Calibri" w:hAnsi="Arial" w:cs="Arial"/>
          <w:b/>
          <w:noProof/>
          <w:color w:val="000000" w:themeColor="text1"/>
          <w:sz w:val="20"/>
          <w:szCs w:val="20"/>
        </w:rPr>
        <w:t>OBVEZNOSTI UPRAVIČENCA</w:t>
      </w:r>
    </w:p>
    <w:p w14:paraId="481ED655" w14:textId="77777777" w:rsidR="00752D53" w:rsidRPr="00DD5044" w:rsidRDefault="00752D53" w:rsidP="00752D53">
      <w:pPr>
        <w:spacing w:after="0" w:line="276" w:lineRule="auto"/>
        <w:jc w:val="both"/>
        <w:rPr>
          <w:rFonts w:ascii="Arial" w:eastAsia="Calibri" w:hAnsi="Arial" w:cs="Arial"/>
          <w:noProof/>
          <w:color w:val="000000" w:themeColor="text1"/>
          <w:sz w:val="20"/>
          <w:szCs w:val="20"/>
        </w:rPr>
      </w:pPr>
    </w:p>
    <w:p w14:paraId="62114FEC" w14:textId="77777777" w:rsidR="00752D53" w:rsidRPr="00DD5044" w:rsidRDefault="00752D53" w:rsidP="00752D53">
      <w:pPr>
        <w:numPr>
          <w:ilvl w:val="0"/>
          <w:numId w:val="6"/>
        </w:numPr>
        <w:spacing w:after="0" w:line="276" w:lineRule="auto"/>
        <w:jc w:val="center"/>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člen</w:t>
      </w:r>
    </w:p>
    <w:p w14:paraId="4D33F0CB" w14:textId="460666D8" w:rsidR="00752D53" w:rsidRPr="00DD5044" w:rsidRDefault="00752D53" w:rsidP="00752D53">
      <w:pPr>
        <w:widowControl w:val="0"/>
        <w:spacing w:after="0" w:line="276" w:lineRule="auto"/>
        <w:ind w:left="360"/>
        <w:jc w:val="center"/>
        <w:rPr>
          <w:rFonts w:ascii="Arial" w:eastAsia="Calibri" w:hAnsi="Arial" w:cs="Arial"/>
          <w:noProof/>
          <w:color w:val="000000" w:themeColor="text1"/>
          <w:sz w:val="20"/>
          <w:szCs w:val="20"/>
        </w:rPr>
      </w:pPr>
    </w:p>
    <w:p w14:paraId="5CA97057" w14:textId="6D94A655" w:rsidR="00752D53" w:rsidRPr="00DD5044" w:rsidRDefault="33C46BD2" w:rsidP="00752D53">
      <w:pPr>
        <w:widowControl w:val="0"/>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 xml:space="preserve">Upravičenec se zavezuje, da bo izvedba operacije, ki je predmet </w:t>
      </w:r>
      <w:r w:rsidR="00432A3F" w:rsidRPr="00DD5044">
        <w:rPr>
          <w:rFonts w:ascii="Arial" w:eastAsia="Calibri" w:hAnsi="Arial" w:cs="Arial"/>
          <w:noProof/>
          <w:color w:val="000000" w:themeColor="text1"/>
          <w:sz w:val="20"/>
          <w:szCs w:val="20"/>
        </w:rPr>
        <w:t>so</w:t>
      </w:r>
      <w:r w:rsidRPr="00DD5044">
        <w:rPr>
          <w:rFonts w:ascii="Arial" w:eastAsia="Calibri" w:hAnsi="Arial" w:cs="Arial"/>
          <w:noProof/>
          <w:color w:val="000000" w:themeColor="text1"/>
          <w:sz w:val="20"/>
          <w:szCs w:val="20"/>
        </w:rPr>
        <w:t>financiranja po tej pogodbi, pravilna, zakonita, gospodarna in učinkovita, sicer gre za bistveno kršitev te pogodbe.</w:t>
      </w:r>
    </w:p>
    <w:p w14:paraId="6B479637" w14:textId="77777777" w:rsidR="00752D53" w:rsidRPr="00DD5044" w:rsidRDefault="00752D53" w:rsidP="00752D53">
      <w:pPr>
        <w:widowControl w:val="0"/>
        <w:spacing w:after="0" w:line="276" w:lineRule="auto"/>
        <w:jc w:val="both"/>
        <w:rPr>
          <w:rFonts w:ascii="Arial" w:eastAsia="Calibri" w:hAnsi="Arial" w:cs="Arial"/>
          <w:noProof/>
          <w:color w:val="000000" w:themeColor="text1"/>
          <w:sz w:val="20"/>
          <w:szCs w:val="20"/>
        </w:rPr>
      </w:pPr>
    </w:p>
    <w:p w14:paraId="345AA94D" w14:textId="77777777" w:rsidR="00752D53" w:rsidRPr="00DD5044" w:rsidRDefault="00752D53" w:rsidP="00752D53">
      <w:pPr>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 xml:space="preserve">Upravičenec bo izvedel operacijo skladno z dokumenti in navodili, navedenimi v 3. in 4. členu pogodbe in veljavnimi v času izvedbe posameznih aktivnosti operacije. V primeru dvoma o vsebini navedenih dokumentov ali predpisov oziroma negotovosti glede pravilne izpolnitve svojih obveznosti po teh je upravičenec dolžan na ministrstvo podati pisno zaprosilo za pojasnila v zvezi z obveznostmi. Ministrstvo je dolžno v roku 15 (petnajstih) dni pisno odgovoriti na vprašanja upravičenca. </w:t>
      </w:r>
    </w:p>
    <w:p w14:paraId="151DC96A" w14:textId="77777777" w:rsidR="00752D53" w:rsidRPr="00DD5044" w:rsidRDefault="00752D53" w:rsidP="00752D53">
      <w:pPr>
        <w:spacing w:after="0" w:line="276" w:lineRule="auto"/>
        <w:jc w:val="both"/>
        <w:rPr>
          <w:rFonts w:ascii="Arial" w:eastAsia="Calibri" w:hAnsi="Arial" w:cs="Arial"/>
          <w:noProof/>
          <w:color w:val="000000" w:themeColor="text1"/>
          <w:sz w:val="20"/>
          <w:szCs w:val="20"/>
        </w:rPr>
      </w:pPr>
    </w:p>
    <w:p w14:paraId="32C4A433" w14:textId="77777777" w:rsidR="00752D53" w:rsidRPr="00DD5044" w:rsidRDefault="00752D53" w:rsidP="00752D53">
      <w:pPr>
        <w:widowControl w:val="0"/>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 xml:space="preserve">Če bo Evropska komisija od RS zahtevala vračilo neupravičeno prejetih ali porabljenih sredstev, ki so bila upravičencu izplačana po tej pogodbi, ali jih je RS dolžna vrniti, se upravičenec zaveže, da bo vsa sredstva, ki jih je skladno s to pogodbo prejel iz proračuna EU in RS, vrnil posredniškemu organu oziroma organu RS v roku 30 (tridesetih) dni od prejema pisnega poziva ministrstva, povečana za zakonske zamudne obresti od dneva nakazila na TRR upravičenca do dneva nakazila v dobro proračuna RS. </w:t>
      </w:r>
    </w:p>
    <w:p w14:paraId="3CDC1750" w14:textId="77777777" w:rsidR="00752D53" w:rsidRPr="00DD5044" w:rsidRDefault="00752D53" w:rsidP="00752D53">
      <w:pPr>
        <w:widowControl w:val="0"/>
        <w:spacing w:after="0" w:line="276" w:lineRule="auto"/>
        <w:jc w:val="both"/>
        <w:rPr>
          <w:rFonts w:ascii="Arial" w:eastAsia="Calibri" w:hAnsi="Arial" w:cs="Arial"/>
          <w:noProof/>
          <w:color w:val="000000" w:themeColor="text1"/>
          <w:sz w:val="20"/>
          <w:szCs w:val="20"/>
        </w:rPr>
      </w:pPr>
    </w:p>
    <w:p w14:paraId="62772948" w14:textId="3997E9BB" w:rsidR="00752D53" w:rsidRPr="00DD5044" w:rsidRDefault="33C46BD2" w:rsidP="00752D53">
      <w:pPr>
        <w:widowControl w:val="0"/>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Predhodno izvedena upravljalna preverjanja po 72. v zvezi s 74. členom Uredbe 2021/1060/EU</w:t>
      </w:r>
      <w:r w:rsidR="561C1FFA" w:rsidRPr="00DD5044">
        <w:rPr>
          <w:rFonts w:ascii="Arial" w:eastAsia="Calibri" w:hAnsi="Arial" w:cs="Arial"/>
          <w:noProof/>
          <w:color w:val="000000" w:themeColor="text1"/>
          <w:sz w:val="20"/>
          <w:szCs w:val="20"/>
        </w:rPr>
        <w:t xml:space="preserve"> </w:t>
      </w:r>
      <w:r w:rsidRPr="00DD5044">
        <w:rPr>
          <w:rFonts w:ascii="Arial" w:eastAsia="Calibri" w:hAnsi="Arial" w:cs="Arial"/>
          <w:noProof/>
          <w:color w:val="000000" w:themeColor="text1"/>
          <w:sz w:val="20"/>
          <w:szCs w:val="20"/>
        </w:rPr>
        <w:t>ali revizije nacionalnih nadzornih organov in s tem povezane odobritve izplačil upravičencu ne vplivajo na upravičenje ministrstva zahtevati neupravičeno izplačana sredstva</w:t>
      </w:r>
      <w:r w:rsidRPr="00DD5044">
        <w:rPr>
          <w:rFonts w:ascii="Arial" w:eastAsia="Calibri" w:hAnsi="Arial" w:cs="Arial"/>
          <w:color w:val="000000" w:themeColor="text1"/>
          <w:sz w:val="20"/>
          <w:szCs w:val="20"/>
        </w:rPr>
        <w:t xml:space="preserve"> skupaj z zakonskimi zamudnimi obrestmi,</w:t>
      </w:r>
      <w:r w:rsidRPr="00DD5044">
        <w:rPr>
          <w:rFonts w:ascii="Arial" w:eastAsia="Calibri" w:hAnsi="Arial" w:cs="Arial"/>
          <w:noProof/>
          <w:color w:val="000000" w:themeColor="text1"/>
          <w:sz w:val="20"/>
          <w:szCs w:val="20"/>
        </w:rPr>
        <w:t xml:space="preserve"> ki so jih ugotovili drugi nadzorni organi v sistemu evropske kohezijske politike.</w:t>
      </w:r>
      <w:r w:rsidR="00CB4CB6" w:rsidRPr="00DD5044">
        <w:rPr>
          <w:rFonts w:ascii="Arial" w:eastAsia="Calibri" w:hAnsi="Arial" w:cs="Arial"/>
          <w:noProof/>
          <w:color w:val="000000" w:themeColor="text1"/>
          <w:sz w:val="20"/>
          <w:szCs w:val="20"/>
          <w:lang w:eastAsia="sl-SI"/>
        </w:rPr>
        <w:t xml:space="preserve"> </w:t>
      </w:r>
    </w:p>
    <w:p w14:paraId="1077AB77" w14:textId="77777777" w:rsidR="00752D53" w:rsidRPr="00DD5044" w:rsidRDefault="00752D53" w:rsidP="00752D53">
      <w:pPr>
        <w:widowControl w:val="0"/>
        <w:spacing w:after="0" w:line="276" w:lineRule="auto"/>
        <w:jc w:val="both"/>
        <w:rPr>
          <w:rFonts w:ascii="Arial" w:eastAsia="Calibri" w:hAnsi="Arial" w:cs="Arial"/>
          <w:noProof/>
          <w:color w:val="000000" w:themeColor="text1"/>
          <w:sz w:val="20"/>
          <w:szCs w:val="20"/>
        </w:rPr>
      </w:pPr>
    </w:p>
    <w:p w14:paraId="59F9B4D1" w14:textId="77777777" w:rsidR="00752D53" w:rsidRPr="00DD5044" w:rsidRDefault="00752D53" w:rsidP="00752D53">
      <w:pPr>
        <w:numPr>
          <w:ilvl w:val="0"/>
          <w:numId w:val="6"/>
        </w:numPr>
        <w:spacing w:after="0" w:line="276" w:lineRule="auto"/>
        <w:jc w:val="center"/>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člen</w:t>
      </w:r>
    </w:p>
    <w:p w14:paraId="5B9AA5CB" w14:textId="77777777" w:rsidR="00752D53" w:rsidRPr="00DD5044" w:rsidRDefault="00752D53" w:rsidP="00752D53">
      <w:pPr>
        <w:spacing w:after="0" w:line="276" w:lineRule="auto"/>
        <w:jc w:val="both"/>
        <w:rPr>
          <w:rFonts w:ascii="Arial" w:eastAsia="Calibri" w:hAnsi="Arial" w:cs="Arial"/>
          <w:noProof/>
          <w:color w:val="000000" w:themeColor="text1"/>
          <w:sz w:val="20"/>
          <w:szCs w:val="20"/>
        </w:rPr>
      </w:pPr>
    </w:p>
    <w:p w14:paraId="56D73DDA" w14:textId="77777777" w:rsidR="00752D53" w:rsidRPr="00DD5044" w:rsidRDefault="00752D53" w:rsidP="00752D53">
      <w:pPr>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 xml:space="preserve">Upravičenec </w:t>
      </w:r>
      <w:r w:rsidRPr="00DD5044">
        <w:rPr>
          <w:rFonts w:ascii="Arial" w:eastAsia="Calibri" w:hAnsi="Arial" w:cs="Arial"/>
          <w:color w:val="000000" w:themeColor="text1"/>
          <w:sz w:val="20"/>
          <w:szCs w:val="20"/>
        </w:rPr>
        <w:t xml:space="preserve">je odgovoren za zakonito, gospodarno in namensko porabo dodeljenih sredstev in </w:t>
      </w:r>
      <w:r w:rsidRPr="00DD5044">
        <w:rPr>
          <w:rFonts w:ascii="Arial" w:eastAsia="Calibri" w:hAnsi="Arial" w:cs="Arial"/>
          <w:noProof/>
          <w:color w:val="000000" w:themeColor="text1"/>
          <w:sz w:val="20"/>
          <w:szCs w:val="20"/>
        </w:rPr>
        <w:t xml:space="preserve">s podpisom te pogodbe potrjuje in jamči, da: </w:t>
      </w:r>
    </w:p>
    <w:p w14:paraId="1A6CBD9F" w14:textId="060950AE" w:rsidR="00752D53" w:rsidRPr="00DD5044" w:rsidRDefault="33C46BD2" w:rsidP="00752D53">
      <w:pPr>
        <w:numPr>
          <w:ilvl w:val="0"/>
          <w:numId w:val="3"/>
        </w:numPr>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 xml:space="preserve">je seznanjen z dejstvom, da je </w:t>
      </w:r>
      <w:r w:rsidR="2B2322B9" w:rsidRPr="00DD5044">
        <w:rPr>
          <w:rFonts w:ascii="Arial" w:eastAsia="Calibri" w:hAnsi="Arial" w:cs="Arial"/>
          <w:noProof/>
          <w:color w:val="000000" w:themeColor="text1"/>
          <w:sz w:val="20"/>
          <w:szCs w:val="20"/>
        </w:rPr>
        <w:t>operacija</w:t>
      </w:r>
      <w:r w:rsidRPr="00DD5044">
        <w:rPr>
          <w:rFonts w:ascii="Arial" w:eastAsia="Calibri" w:hAnsi="Arial" w:cs="Arial"/>
          <w:noProof/>
          <w:color w:val="000000" w:themeColor="text1"/>
          <w:sz w:val="20"/>
          <w:szCs w:val="20"/>
        </w:rPr>
        <w:t xml:space="preserve"> financirana s strani evropskih strukturnih skladov, in se strinja, da se pri izvajanju operacije upoštevajo predpisi in navodila organa upravljanja, ki veljajo za črpanje sredstev iz evropskih strukturnih skladov;</w:t>
      </w:r>
    </w:p>
    <w:p w14:paraId="58B3460A" w14:textId="77777777" w:rsidR="00752D53" w:rsidRPr="00DD5044" w:rsidRDefault="00752D53" w:rsidP="00752D53">
      <w:pPr>
        <w:numPr>
          <w:ilvl w:val="0"/>
          <w:numId w:val="3"/>
        </w:numPr>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lastRenderedPageBreak/>
        <w:t>je seznanjen z dejstvom, da so udeleženci evropske kohezijske politike dolžni preprečevati, odkrivati, odpravljati nepravilnosti in poročati o njih ter izvajati finančne in druge popravke v povezavi z odkritimi posameznimi ali sistemskimi nepravilnostmi;</w:t>
      </w:r>
    </w:p>
    <w:p w14:paraId="7092E032" w14:textId="77777777" w:rsidR="00752D53" w:rsidRPr="00DD5044" w:rsidRDefault="00752D53" w:rsidP="00752D53">
      <w:pPr>
        <w:numPr>
          <w:ilvl w:val="0"/>
          <w:numId w:val="3"/>
        </w:numPr>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je seznanjen z dejstvom, da se uporabi pavšalni znesek ali ekstrapolirani finančni popravek v primerih, ko zneska neupravičenih izdatkov ni mogoče natančno določiti;</w:t>
      </w:r>
    </w:p>
    <w:p w14:paraId="4DAFD3F3" w14:textId="511CE1EE" w:rsidR="00752D53" w:rsidRPr="00DD5044" w:rsidRDefault="00752D53" w:rsidP="00752D53">
      <w:pPr>
        <w:numPr>
          <w:ilvl w:val="0"/>
          <w:numId w:val="3"/>
        </w:numPr>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so pogodbo in vse druge listine v zvezi s to pogodbo podpisale osebe, ki so vpisane v poslovni register Republike Slovenije (v nadaljnjem besedilu: ePRS) kot zakoniti zastopniki upravičenca za tovrstno zastopanje, oziroma druge osebe, ki jih je za to pooblastila oseba, vpisana v ePRS oziroma pooblaščene osebe (v primeru oseb javnega prava);</w:t>
      </w:r>
    </w:p>
    <w:p w14:paraId="6D62FFCB" w14:textId="0A53072B" w:rsidR="00752D53" w:rsidRPr="00DD5044" w:rsidRDefault="00752D53" w:rsidP="00752D53">
      <w:pPr>
        <w:numPr>
          <w:ilvl w:val="0"/>
          <w:numId w:val="3"/>
        </w:numPr>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je ministrstvo</w:t>
      </w:r>
      <w:r w:rsidR="004B2615" w:rsidRPr="00DD5044">
        <w:rPr>
          <w:rFonts w:ascii="Arial" w:eastAsia="Calibri" w:hAnsi="Arial" w:cs="Arial"/>
          <w:noProof/>
          <w:color w:val="000000" w:themeColor="text1"/>
          <w:sz w:val="20"/>
          <w:szCs w:val="20"/>
        </w:rPr>
        <w:t xml:space="preserve"> </w:t>
      </w:r>
      <w:r w:rsidRPr="00DD5044">
        <w:rPr>
          <w:rFonts w:ascii="Arial" w:eastAsia="Calibri" w:hAnsi="Arial" w:cs="Arial"/>
          <w:noProof/>
          <w:color w:val="000000" w:themeColor="text1"/>
          <w:sz w:val="20"/>
          <w:szCs w:val="20"/>
        </w:rPr>
        <w:t>seznanil z vsemi dejstvi, podatki in okoliščinami, ki so mu bili znani ali bi mu morali biti znani in ki bi lahko vplivali na odločitev ministrstva o sklenitvi te pogodbe;</w:t>
      </w:r>
    </w:p>
    <w:p w14:paraId="25607767" w14:textId="47C24AC8" w:rsidR="00752D53" w:rsidRPr="00DD5044" w:rsidRDefault="00752D53" w:rsidP="00752D53">
      <w:pPr>
        <w:numPr>
          <w:ilvl w:val="0"/>
          <w:numId w:val="3"/>
        </w:numPr>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so vsi podatki, ki jih je posredoval ministrstvu v zvezi s to pogodbo, ažurni, resnični, veljavni, popolni in nespremenjeni tudi v času njene sklenitve.</w:t>
      </w:r>
    </w:p>
    <w:p w14:paraId="00D17AE5" w14:textId="77777777" w:rsidR="00752D53" w:rsidRPr="00DD5044" w:rsidRDefault="00752D53" w:rsidP="00752D53">
      <w:pPr>
        <w:spacing w:after="0" w:line="276" w:lineRule="auto"/>
        <w:ind w:left="720"/>
        <w:jc w:val="both"/>
        <w:rPr>
          <w:rFonts w:ascii="Arial" w:eastAsia="Calibri" w:hAnsi="Arial" w:cs="Arial"/>
          <w:noProof/>
          <w:color w:val="000000" w:themeColor="text1"/>
          <w:sz w:val="20"/>
          <w:szCs w:val="20"/>
        </w:rPr>
      </w:pPr>
    </w:p>
    <w:p w14:paraId="7F6459D0" w14:textId="2C68F5DB" w:rsidR="00752D53" w:rsidRPr="00DD5044" w:rsidRDefault="00752D53" w:rsidP="00752D53">
      <w:pPr>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Kršitve jamstev iz prejšnjega odstavka so bistvene kršitve pogodbe. V primeru takih kršitev ministrstvo lahko odstopi od pogodbe, upravičenec pa mora vrniti prejeta sredstva po tej pogodbi v roku 30</w:t>
      </w:r>
      <w:r w:rsidR="004B2615" w:rsidRPr="00DD5044">
        <w:rPr>
          <w:rFonts w:ascii="Arial" w:eastAsia="Calibri" w:hAnsi="Arial" w:cs="Arial"/>
          <w:noProof/>
          <w:color w:val="000000" w:themeColor="text1"/>
          <w:sz w:val="20"/>
          <w:szCs w:val="20"/>
        </w:rPr>
        <w:t xml:space="preserve"> </w:t>
      </w:r>
      <w:r w:rsidRPr="00DD5044">
        <w:rPr>
          <w:rFonts w:ascii="Arial" w:eastAsia="Calibri" w:hAnsi="Arial" w:cs="Arial"/>
          <w:noProof/>
          <w:color w:val="000000" w:themeColor="text1"/>
          <w:sz w:val="20"/>
          <w:szCs w:val="20"/>
        </w:rPr>
        <w:t>(tridesetih) dni od prejema pisnega poziva ministrstva, povečana za zakonske zamudne obresti od dneva nakazila na TRR upravičenca do dneva nakazila v dobro proračuna RS.</w:t>
      </w:r>
    </w:p>
    <w:p w14:paraId="47D66A5D" w14:textId="77777777" w:rsidR="00752D53" w:rsidRPr="00DD5044" w:rsidRDefault="00752D53" w:rsidP="00752D53">
      <w:pPr>
        <w:spacing w:after="0" w:line="276" w:lineRule="auto"/>
        <w:jc w:val="center"/>
        <w:rPr>
          <w:rFonts w:ascii="Arial" w:eastAsia="Calibri" w:hAnsi="Arial" w:cs="Arial"/>
          <w:noProof/>
          <w:color w:val="000000" w:themeColor="text1"/>
          <w:sz w:val="20"/>
          <w:szCs w:val="20"/>
        </w:rPr>
      </w:pPr>
    </w:p>
    <w:p w14:paraId="07BB4316" w14:textId="77777777" w:rsidR="00752D53" w:rsidRPr="00DD5044" w:rsidRDefault="00752D53" w:rsidP="00752D53">
      <w:pPr>
        <w:numPr>
          <w:ilvl w:val="0"/>
          <w:numId w:val="6"/>
        </w:numPr>
        <w:spacing w:after="0" w:line="276" w:lineRule="auto"/>
        <w:jc w:val="center"/>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člen</w:t>
      </w:r>
    </w:p>
    <w:p w14:paraId="3609598A" w14:textId="77777777" w:rsidR="00752D53" w:rsidRPr="00DD5044" w:rsidRDefault="00752D53" w:rsidP="00752D53">
      <w:pPr>
        <w:spacing w:after="0" w:line="276" w:lineRule="auto"/>
        <w:jc w:val="center"/>
        <w:rPr>
          <w:rFonts w:ascii="Arial" w:eastAsia="Calibri" w:hAnsi="Arial" w:cs="Arial"/>
          <w:noProof/>
          <w:color w:val="000000" w:themeColor="text1"/>
          <w:sz w:val="20"/>
          <w:szCs w:val="20"/>
        </w:rPr>
      </w:pPr>
    </w:p>
    <w:p w14:paraId="1FBCE5F7" w14:textId="5DA8D13A" w:rsidR="00752D53" w:rsidRPr="00DD5044" w:rsidRDefault="00752D53" w:rsidP="00752D53">
      <w:pPr>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Upravičenec se zavezuje, da bo:</w:t>
      </w:r>
    </w:p>
    <w:p w14:paraId="2CCEFE9C" w14:textId="77777777" w:rsidR="00752D53" w:rsidRPr="00DD5044" w:rsidRDefault="33C46BD2" w:rsidP="00752D53">
      <w:pPr>
        <w:numPr>
          <w:ilvl w:val="0"/>
          <w:numId w:val="3"/>
        </w:numPr>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operacijo izvajal skladno z vsakokratno veljavnimi predpisi in navodili organa upravljanja in posredniškega organa;</w:t>
      </w:r>
    </w:p>
    <w:p w14:paraId="33813A50" w14:textId="5997D62E" w:rsidR="6E9FB51F" w:rsidRPr="00DD5044" w:rsidRDefault="00C213C9" w:rsidP="3EACC219">
      <w:pPr>
        <w:numPr>
          <w:ilvl w:val="0"/>
          <w:numId w:val="3"/>
        </w:numPr>
        <w:spacing w:after="0" w:line="276" w:lineRule="auto"/>
        <w:jc w:val="both"/>
        <w:rPr>
          <w:rFonts w:ascii="Arial" w:eastAsia="Arial" w:hAnsi="Arial" w:cs="Arial"/>
          <w:noProof/>
          <w:color w:val="333333"/>
          <w:sz w:val="20"/>
          <w:szCs w:val="20"/>
        </w:rPr>
      </w:pPr>
      <w:r w:rsidRPr="00DD5044">
        <w:rPr>
          <w:rFonts w:ascii="Arial" w:eastAsia="Calibri" w:hAnsi="Arial" w:cs="Arial"/>
          <w:noProof/>
          <w:color w:val="000000" w:themeColor="text1"/>
          <w:sz w:val="20"/>
          <w:szCs w:val="20"/>
        </w:rPr>
        <w:t>najkasneje v roku 30 dni od podpisa pogodbe skrbniku pogodbe s strani ministrstva poslal seznam vseh terminov izvedbe vseh izobraževanj</w:t>
      </w:r>
      <w:r w:rsidR="00181A9B" w:rsidRPr="00DD5044">
        <w:rPr>
          <w:rFonts w:ascii="Arial" w:eastAsia="Calibri" w:hAnsi="Arial" w:cs="Arial"/>
          <w:noProof/>
          <w:color w:val="000000" w:themeColor="text1"/>
          <w:sz w:val="20"/>
          <w:szCs w:val="20"/>
        </w:rPr>
        <w:t>;</w:t>
      </w:r>
      <w:r w:rsidR="6E9FB51F" w:rsidRPr="00DD5044">
        <w:rPr>
          <w:rFonts w:ascii="Arial" w:eastAsia="Arial" w:hAnsi="Arial" w:cs="Arial"/>
          <w:noProof/>
          <w:color w:val="333333"/>
          <w:sz w:val="20"/>
          <w:szCs w:val="20"/>
        </w:rPr>
        <w:t xml:space="preserve">glede načrtovanih izobraževanj predhodno </w:t>
      </w:r>
      <w:r w:rsidR="765ABED0" w:rsidRPr="00DD5044">
        <w:rPr>
          <w:rFonts w:ascii="Arial" w:eastAsia="Arial" w:hAnsi="Arial" w:cs="Arial"/>
          <w:noProof/>
          <w:color w:val="333333"/>
          <w:sz w:val="20"/>
          <w:szCs w:val="20"/>
        </w:rPr>
        <w:t xml:space="preserve">pisno (po elektronski pošti) </w:t>
      </w:r>
      <w:r w:rsidR="6E9FB51F" w:rsidRPr="00DD5044">
        <w:rPr>
          <w:rFonts w:ascii="Arial" w:eastAsia="Arial" w:hAnsi="Arial" w:cs="Arial"/>
          <w:noProof/>
          <w:color w:val="333333"/>
          <w:sz w:val="20"/>
          <w:szCs w:val="20"/>
        </w:rPr>
        <w:t>seznanjal Službo za odnose z javnost</w:t>
      </w:r>
      <w:r w:rsidR="3AA24ABE" w:rsidRPr="00DD5044">
        <w:rPr>
          <w:rFonts w:ascii="Arial" w:eastAsia="Arial" w:hAnsi="Arial" w:cs="Arial"/>
          <w:noProof/>
          <w:color w:val="333333"/>
          <w:sz w:val="20"/>
          <w:szCs w:val="20"/>
        </w:rPr>
        <w:t xml:space="preserve">mi na ministrstvu </w:t>
      </w:r>
      <w:r w:rsidR="4FCF1A02" w:rsidRPr="00DD5044">
        <w:rPr>
          <w:rFonts w:ascii="Arial" w:eastAsia="Arial" w:hAnsi="Arial" w:cs="Arial"/>
          <w:noProof/>
          <w:color w:val="333333"/>
          <w:sz w:val="20"/>
          <w:szCs w:val="20"/>
        </w:rPr>
        <w:t xml:space="preserve">z razpisanimi </w:t>
      </w:r>
      <w:r w:rsidR="6E9FB51F" w:rsidRPr="00DD5044">
        <w:rPr>
          <w:rFonts w:ascii="Arial" w:eastAsia="Arial" w:hAnsi="Arial" w:cs="Arial"/>
          <w:noProof/>
          <w:color w:val="333333"/>
          <w:sz w:val="20"/>
          <w:szCs w:val="20"/>
        </w:rPr>
        <w:t>termin</w:t>
      </w:r>
      <w:r w:rsidR="76D01734" w:rsidRPr="00DD5044">
        <w:rPr>
          <w:rFonts w:ascii="Arial" w:eastAsia="Arial" w:hAnsi="Arial" w:cs="Arial"/>
          <w:noProof/>
          <w:color w:val="333333"/>
          <w:sz w:val="20"/>
          <w:szCs w:val="20"/>
        </w:rPr>
        <w:t>i</w:t>
      </w:r>
      <w:r w:rsidR="6E9FB51F" w:rsidRPr="00DD5044">
        <w:rPr>
          <w:rFonts w:ascii="Arial" w:eastAsia="Arial" w:hAnsi="Arial" w:cs="Arial"/>
          <w:noProof/>
          <w:color w:val="333333"/>
          <w:sz w:val="20"/>
          <w:szCs w:val="20"/>
        </w:rPr>
        <w:t xml:space="preserve"> izobraževanj, lokacijo</w:t>
      </w:r>
      <w:r w:rsidR="5E51EE29" w:rsidRPr="00DD5044">
        <w:rPr>
          <w:rFonts w:ascii="Arial" w:eastAsia="Arial" w:hAnsi="Arial" w:cs="Arial"/>
          <w:noProof/>
          <w:color w:val="333333"/>
          <w:sz w:val="20"/>
          <w:szCs w:val="20"/>
        </w:rPr>
        <w:t xml:space="preserve"> in</w:t>
      </w:r>
      <w:r w:rsidR="6E9FB51F" w:rsidRPr="00DD5044">
        <w:rPr>
          <w:rFonts w:ascii="Arial" w:eastAsia="Arial" w:hAnsi="Arial" w:cs="Arial"/>
          <w:noProof/>
          <w:color w:val="333333"/>
          <w:sz w:val="20"/>
          <w:szCs w:val="20"/>
        </w:rPr>
        <w:t xml:space="preserve"> temo izobraževanja </w:t>
      </w:r>
      <w:r w:rsidR="053E205E" w:rsidRPr="00DD5044">
        <w:rPr>
          <w:rFonts w:ascii="Arial" w:eastAsia="Arial" w:hAnsi="Arial" w:cs="Arial"/>
          <w:noProof/>
          <w:color w:val="333333"/>
          <w:sz w:val="20"/>
          <w:szCs w:val="20"/>
        </w:rPr>
        <w:t>ter</w:t>
      </w:r>
      <w:r w:rsidR="6E9FB51F" w:rsidRPr="00DD5044">
        <w:rPr>
          <w:rFonts w:ascii="Arial" w:eastAsia="Arial" w:hAnsi="Arial" w:cs="Arial"/>
          <w:noProof/>
          <w:color w:val="333333"/>
          <w:sz w:val="20"/>
          <w:szCs w:val="20"/>
        </w:rPr>
        <w:t xml:space="preserve"> povezavo/kontakt</w:t>
      </w:r>
      <w:r w:rsidR="221449C8" w:rsidRPr="00DD5044">
        <w:rPr>
          <w:rFonts w:ascii="Arial" w:eastAsia="Arial" w:hAnsi="Arial" w:cs="Arial"/>
          <w:noProof/>
          <w:color w:val="333333"/>
          <w:sz w:val="20"/>
          <w:szCs w:val="20"/>
        </w:rPr>
        <w:t>om</w:t>
      </w:r>
      <w:r w:rsidR="6E9FB51F" w:rsidRPr="00DD5044">
        <w:rPr>
          <w:rFonts w:ascii="Arial" w:eastAsia="Arial" w:hAnsi="Arial" w:cs="Arial"/>
          <w:noProof/>
          <w:color w:val="333333"/>
          <w:sz w:val="20"/>
          <w:szCs w:val="20"/>
        </w:rPr>
        <w:t xml:space="preserve"> za prijavo</w:t>
      </w:r>
      <w:r w:rsidR="09E9A5FA" w:rsidRPr="00DD5044">
        <w:rPr>
          <w:rFonts w:ascii="Arial" w:eastAsia="Arial" w:hAnsi="Arial" w:cs="Arial"/>
          <w:noProof/>
          <w:color w:val="333333"/>
          <w:sz w:val="20"/>
          <w:szCs w:val="20"/>
        </w:rPr>
        <w:t xml:space="preserve"> nanj</w:t>
      </w:r>
      <w:r w:rsidRPr="00DD5044">
        <w:rPr>
          <w:rFonts w:ascii="Arial" w:eastAsia="Arial" w:hAnsi="Arial" w:cs="Arial"/>
          <w:noProof/>
          <w:color w:val="333333"/>
          <w:sz w:val="20"/>
          <w:szCs w:val="20"/>
        </w:rPr>
        <w:t xml:space="preserve"> ter vsemi morebitnimi spremembami</w:t>
      </w:r>
      <w:r w:rsidR="09E9A5FA" w:rsidRPr="00DD5044">
        <w:rPr>
          <w:rFonts w:ascii="Arial" w:eastAsia="Arial" w:hAnsi="Arial" w:cs="Arial"/>
          <w:noProof/>
          <w:color w:val="333333"/>
          <w:sz w:val="20"/>
          <w:szCs w:val="20"/>
        </w:rPr>
        <w:t>;</w:t>
      </w:r>
    </w:p>
    <w:p w14:paraId="76BAFDF0" w14:textId="3E93137E" w:rsidR="0F97842F" w:rsidRPr="00DD5044" w:rsidRDefault="0F97842F" w:rsidP="06B40DDC">
      <w:pPr>
        <w:numPr>
          <w:ilvl w:val="0"/>
          <w:numId w:val="3"/>
        </w:numPr>
        <w:spacing w:after="0" w:line="276" w:lineRule="auto"/>
        <w:jc w:val="both"/>
        <w:rPr>
          <w:rFonts w:ascii="Arial" w:eastAsia="Arial" w:hAnsi="Arial" w:cs="Arial"/>
          <w:noProof/>
          <w:sz w:val="20"/>
          <w:szCs w:val="20"/>
        </w:rPr>
      </w:pPr>
      <w:r w:rsidRPr="00DD5044">
        <w:rPr>
          <w:rFonts w:ascii="Arial" w:eastAsia="Arial" w:hAnsi="Arial" w:cs="Arial"/>
          <w:noProof/>
          <w:color w:val="000000" w:themeColor="text1"/>
          <w:sz w:val="20"/>
          <w:szCs w:val="20"/>
        </w:rPr>
        <w:t xml:space="preserve">pri promociji in izvedbi izobraževanj, ter tudi vsakokrat pri komuniciranju z javnostjo glede predmeta javnega razpisa in te pogodbe, uporabljal logotip ministrstva, ključnik #digiSI ter pripis da “Projekt </w:t>
      </w:r>
      <w:r w:rsidR="00432A3F" w:rsidRPr="00DD5044">
        <w:rPr>
          <w:rFonts w:ascii="Arial" w:eastAsia="Arial" w:hAnsi="Arial" w:cs="Arial"/>
          <w:noProof/>
          <w:color w:val="000000" w:themeColor="text1"/>
          <w:sz w:val="20"/>
          <w:szCs w:val="20"/>
        </w:rPr>
        <w:t>so</w:t>
      </w:r>
      <w:r w:rsidRPr="00DD5044">
        <w:rPr>
          <w:rFonts w:ascii="Arial" w:eastAsia="Arial" w:hAnsi="Arial" w:cs="Arial"/>
          <w:noProof/>
          <w:color w:val="000000" w:themeColor="text1"/>
          <w:sz w:val="20"/>
          <w:szCs w:val="20"/>
        </w:rPr>
        <w:t>financira Evropska unija in Ministrstvo za digitalno preobrazbo”</w:t>
      </w:r>
      <w:r w:rsidR="1C3E0024" w:rsidRPr="00DD5044">
        <w:rPr>
          <w:rFonts w:ascii="Arial" w:eastAsia="Arial" w:hAnsi="Arial" w:cs="Arial"/>
          <w:noProof/>
          <w:color w:val="000000" w:themeColor="text1"/>
          <w:sz w:val="20"/>
          <w:szCs w:val="20"/>
        </w:rPr>
        <w:t>;</w:t>
      </w:r>
    </w:p>
    <w:p w14:paraId="26875802" w14:textId="7717E942" w:rsidR="0F97842F" w:rsidRPr="00DD5044" w:rsidRDefault="0F97842F" w:rsidP="06B40DDC">
      <w:pPr>
        <w:numPr>
          <w:ilvl w:val="0"/>
          <w:numId w:val="3"/>
        </w:numPr>
        <w:spacing w:after="0" w:line="276" w:lineRule="auto"/>
        <w:jc w:val="both"/>
        <w:rPr>
          <w:rFonts w:ascii="Arial" w:eastAsia="Arial" w:hAnsi="Arial" w:cs="Arial"/>
          <w:noProof/>
          <w:sz w:val="20"/>
          <w:szCs w:val="20"/>
        </w:rPr>
      </w:pPr>
      <w:r w:rsidRPr="00DD5044">
        <w:rPr>
          <w:rFonts w:ascii="Arial" w:eastAsia="Arial" w:hAnsi="Arial" w:cs="Arial"/>
          <w:noProof/>
          <w:color w:val="000000" w:themeColor="text1"/>
          <w:sz w:val="20"/>
          <w:szCs w:val="20"/>
        </w:rPr>
        <w:t>kadarkoli med trajanjem pogodbenega razmerja</w:t>
      </w:r>
      <w:r w:rsidR="076B9CF6" w:rsidRPr="00DD5044">
        <w:rPr>
          <w:rFonts w:ascii="Arial" w:eastAsia="Arial" w:hAnsi="Arial" w:cs="Arial"/>
          <w:noProof/>
          <w:color w:val="000000" w:themeColor="text1"/>
          <w:sz w:val="20"/>
          <w:szCs w:val="20"/>
        </w:rPr>
        <w:t xml:space="preserve"> na zahtevo ministrstva</w:t>
      </w:r>
      <w:r w:rsidRPr="00DD5044">
        <w:rPr>
          <w:rFonts w:ascii="Arial" w:eastAsia="Arial" w:hAnsi="Arial" w:cs="Arial"/>
          <w:noProof/>
          <w:color w:val="000000" w:themeColor="text1"/>
          <w:sz w:val="20"/>
          <w:szCs w:val="20"/>
        </w:rPr>
        <w:t xml:space="preserve"> objavi</w:t>
      </w:r>
      <w:r w:rsidR="640B4AD9" w:rsidRPr="00DD5044">
        <w:rPr>
          <w:rFonts w:ascii="Arial" w:eastAsia="Arial" w:hAnsi="Arial" w:cs="Arial"/>
          <w:noProof/>
          <w:color w:val="000000" w:themeColor="text1"/>
          <w:sz w:val="20"/>
          <w:szCs w:val="20"/>
        </w:rPr>
        <w:t>l novice za objavo</w:t>
      </w:r>
      <w:r w:rsidRPr="00DD5044">
        <w:rPr>
          <w:rFonts w:ascii="Arial" w:eastAsia="Arial" w:hAnsi="Arial" w:cs="Arial"/>
          <w:noProof/>
          <w:color w:val="000000" w:themeColor="text1"/>
          <w:sz w:val="20"/>
          <w:szCs w:val="20"/>
        </w:rPr>
        <w:t xml:space="preserve"> v skladu s prejetimi navodili;</w:t>
      </w:r>
    </w:p>
    <w:p w14:paraId="0F94F686" w14:textId="191C6FC5" w:rsidR="12D13959" w:rsidRPr="00DD5044" w:rsidRDefault="12D13959" w:rsidP="06B40DDC">
      <w:pPr>
        <w:numPr>
          <w:ilvl w:val="0"/>
          <w:numId w:val="3"/>
        </w:numPr>
        <w:spacing w:after="0" w:line="276" w:lineRule="auto"/>
        <w:jc w:val="both"/>
        <w:rPr>
          <w:rFonts w:ascii="Arial" w:eastAsia="Arial" w:hAnsi="Arial" w:cs="Arial"/>
          <w:noProof/>
          <w:sz w:val="20"/>
          <w:szCs w:val="20"/>
        </w:rPr>
      </w:pPr>
      <w:r w:rsidRPr="00DD5044">
        <w:rPr>
          <w:rFonts w:ascii="Arial" w:eastAsia="Arial" w:hAnsi="Arial" w:cs="Arial"/>
          <w:noProof/>
          <w:color w:val="000000" w:themeColor="text1"/>
          <w:sz w:val="20"/>
          <w:szCs w:val="20"/>
        </w:rPr>
        <w:t>na vsakem izobraževanju udeležence seznanil z možnostjo uporabe digitalnih javnih storitev in z obstojem Digi info točk. V primeru fizične izvedbe izobraževanja morajo biti udeleženci seznanjeni z lokacijo Digi info točke v kraju/občini, kjer se izvaja konkretno izobraževanje;</w:t>
      </w:r>
    </w:p>
    <w:p w14:paraId="1C0A8443" w14:textId="7A0C2405" w:rsidR="00752D53" w:rsidRPr="00DD5044" w:rsidRDefault="33C46BD2" w:rsidP="00752D53">
      <w:pPr>
        <w:numPr>
          <w:ilvl w:val="0"/>
          <w:numId w:val="3"/>
        </w:numPr>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sredstva, pridobljena po tej pogodbi, porabil namensko in izključno za upravičene stroške izvajanja operacije, katere financiranje je predmet te pogodbe, vse v skladu s to pogodbo;</w:t>
      </w:r>
    </w:p>
    <w:p w14:paraId="5A80ACCB" w14:textId="77777777" w:rsidR="00752D53" w:rsidRPr="00DD5044" w:rsidRDefault="00752D53" w:rsidP="00752D53">
      <w:pPr>
        <w:numPr>
          <w:ilvl w:val="0"/>
          <w:numId w:val="3"/>
        </w:numPr>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 xml:space="preserve">v roku 8 (osmih) dni od nastanka spremembe pisno obvestil ministrstvo o vseh statusnih spremembah, kot so sprememba sedeža ali dejavnosti, sprememba pooblaščenih oseb in zakonitih zastopnikov, sprememba deleža ustanoviteljev, družbenikov ipd. ali druge spremembe deležev, ki bi kakor koli spremenile status upravičenca; </w:t>
      </w:r>
    </w:p>
    <w:p w14:paraId="1571D944" w14:textId="77777777" w:rsidR="00752D53" w:rsidRPr="00DD5044" w:rsidRDefault="00752D53" w:rsidP="00752D53">
      <w:pPr>
        <w:numPr>
          <w:ilvl w:val="0"/>
          <w:numId w:val="3"/>
        </w:numPr>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ministrstvu v postavljenem roku dostavljal zahtevana pojasnila v zvezi z operacijo in med delovnim časom omogočal dostop v objekte z namenom izvajanja pregledov, povezanih z operacijo - predložil dokazila o upravičenosti stroškov v določenem roku;</w:t>
      </w:r>
      <w:r w:rsidRPr="00DD5044">
        <w:rPr>
          <w:rFonts w:ascii="Arial" w:eastAsia="Calibri" w:hAnsi="Arial" w:cs="Arial"/>
          <w:noProof/>
          <w:color w:val="000000" w:themeColor="text1"/>
          <w:sz w:val="20"/>
          <w:szCs w:val="20"/>
          <w:lang w:eastAsia="sl-SI"/>
        </w:rPr>
        <w:t xml:space="preserve"> </w:t>
      </w:r>
    </w:p>
    <w:p w14:paraId="4BA8C04C" w14:textId="77777777" w:rsidR="00752D53" w:rsidRPr="00DD5044" w:rsidRDefault="00752D53" w:rsidP="00752D53">
      <w:pPr>
        <w:numPr>
          <w:ilvl w:val="0"/>
          <w:numId w:val="3"/>
        </w:numPr>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 xml:space="preserve">izpolnil obveznosti </w:t>
      </w:r>
      <w:r w:rsidRPr="00DD5044">
        <w:rPr>
          <w:rFonts w:ascii="Arial" w:eastAsia="Calibri" w:hAnsi="Arial" w:cs="Arial"/>
          <w:color w:val="000000" w:themeColor="text1"/>
          <w:sz w:val="20"/>
          <w:szCs w:val="20"/>
        </w:rPr>
        <w:t>v rokih, določenih za izpolnitev posameznih obveznosti</w:t>
      </w:r>
      <w:r w:rsidRPr="00DD5044">
        <w:rPr>
          <w:rFonts w:ascii="Arial" w:eastAsia="Calibri" w:hAnsi="Arial" w:cs="Arial"/>
          <w:noProof/>
          <w:color w:val="000000" w:themeColor="text1"/>
          <w:sz w:val="20"/>
          <w:szCs w:val="20"/>
        </w:rPr>
        <w:t>;</w:t>
      </w:r>
    </w:p>
    <w:p w14:paraId="23E5FF19" w14:textId="07ADA331" w:rsidR="00752D53" w:rsidRPr="00DD5044" w:rsidRDefault="33C46BD2" w:rsidP="00752D53">
      <w:pPr>
        <w:numPr>
          <w:ilvl w:val="0"/>
          <w:numId w:val="3"/>
        </w:numPr>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 xml:space="preserve">upošteval dodatna navodila oziroma spremembe navodil in zahtev ministrstva glede informiranosti, priprave zahtevkov za financiranje in poročil, ki jih ministrstvo sprejme v skladu z vsakokratno veljavnimi predpisi; </w:t>
      </w:r>
    </w:p>
    <w:p w14:paraId="4978339B" w14:textId="77777777" w:rsidR="00752D53" w:rsidRPr="00DD5044" w:rsidRDefault="00752D53" w:rsidP="00752D53">
      <w:pPr>
        <w:numPr>
          <w:ilvl w:val="0"/>
          <w:numId w:val="3"/>
        </w:numPr>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ministrstvo sprotno pisno obveščal o dogodkih, zaradi katerih je podaljšano ali onemogočeno izvajanje operacije;</w:t>
      </w:r>
    </w:p>
    <w:p w14:paraId="23608CC3" w14:textId="77777777" w:rsidR="00752D53" w:rsidRPr="00DD5044" w:rsidRDefault="00752D53" w:rsidP="00752D53">
      <w:pPr>
        <w:numPr>
          <w:ilvl w:val="0"/>
          <w:numId w:val="3"/>
        </w:numPr>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lastRenderedPageBreak/>
        <w:t xml:space="preserve">pridobil dostop do informacijskega sistema eMA2, opravil ustrezno izobraževanje sebe in zaposlenih in zahtevke za izplačila vnesel v sistem eMA2; </w:t>
      </w:r>
    </w:p>
    <w:p w14:paraId="4A04EB4F" w14:textId="77777777" w:rsidR="00752D53" w:rsidRPr="00DD5044" w:rsidRDefault="00752D53" w:rsidP="00752D53">
      <w:pPr>
        <w:numPr>
          <w:ilvl w:val="0"/>
          <w:numId w:val="3"/>
        </w:numPr>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za operacijo vodil ustrezno ločen knjigovodski sistem oziroma ustrezno knjigovodsko evidenco;</w:t>
      </w:r>
    </w:p>
    <w:p w14:paraId="39C400B4" w14:textId="2E5E458C" w:rsidR="00752D53" w:rsidRPr="00DD5044" w:rsidRDefault="00752D53" w:rsidP="00752D53">
      <w:pPr>
        <w:numPr>
          <w:ilvl w:val="0"/>
          <w:numId w:val="3"/>
        </w:numPr>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 xml:space="preserve">zagotavljal revizijsko sled </w:t>
      </w:r>
      <w:r w:rsidRPr="00DD5044">
        <w:rPr>
          <w:rFonts w:ascii="Arial" w:eastAsia="Calibri" w:hAnsi="Arial" w:cs="Arial"/>
          <w:color w:val="000000" w:themeColor="text1"/>
          <w:sz w:val="20"/>
          <w:szCs w:val="20"/>
        </w:rPr>
        <w:t xml:space="preserve">kot jo zahtevajo Navodila organa upravljanja o upravičenih stroških za sredstva evropske kohezijske politike v obdobju 2021-2027 </w:t>
      </w:r>
      <w:r w:rsidRPr="00DD5044">
        <w:rPr>
          <w:rFonts w:ascii="Arial" w:eastAsia="Calibri" w:hAnsi="Arial" w:cs="Arial"/>
          <w:noProof/>
          <w:color w:val="000000" w:themeColor="text1"/>
          <w:sz w:val="20"/>
          <w:szCs w:val="20"/>
        </w:rPr>
        <w:t>in hranil vso dokumentacijo v zvezi z operacijo, potrebno za zagotovitev ustrezne revizijske sledi v skladu z navodili</w:t>
      </w:r>
      <w:r w:rsidRPr="00DD5044">
        <w:rPr>
          <w:rFonts w:ascii="Arial" w:eastAsia="Calibri" w:hAnsi="Arial" w:cs="Arial"/>
          <w:color w:val="000000" w:themeColor="text1"/>
          <w:sz w:val="20"/>
          <w:szCs w:val="20"/>
        </w:rPr>
        <w:t xml:space="preserve"> organa upravljanja in posredniškega telesa</w:t>
      </w:r>
      <w:r w:rsidRPr="00DD5044">
        <w:rPr>
          <w:rFonts w:ascii="Arial" w:eastAsia="Calibri" w:hAnsi="Arial" w:cs="Arial"/>
          <w:noProof/>
          <w:color w:val="000000" w:themeColor="text1"/>
          <w:sz w:val="20"/>
          <w:szCs w:val="20"/>
        </w:rPr>
        <w:t xml:space="preserve"> in veljavnimi predpisi;</w:t>
      </w:r>
    </w:p>
    <w:p w14:paraId="2F5BCC6A" w14:textId="77777777" w:rsidR="00752D53" w:rsidRPr="00DD5044" w:rsidRDefault="00752D53" w:rsidP="00752D53">
      <w:pPr>
        <w:numPr>
          <w:ilvl w:val="0"/>
          <w:numId w:val="3"/>
        </w:numPr>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 xml:space="preserve">upošteval vsakokratno veljavno zakonodajo s področja integritete in preprečevanja korupcije; </w:t>
      </w:r>
    </w:p>
    <w:p w14:paraId="6FBDBBDF" w14:textId="252A52F3" w:rsidR="00752D53" w:rsidRPr="00DD5044" w:rsidRDefault="69735590" w:rsidP="00752D53">
      <w:pPr>
        <w:numPr>
          <w:ilvl w:val="0"/>
          <w:numId w:val="3"/>
        </w:numPr>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ob</w:t>
      </w:r>
      <w:r w:rsidR="30C4177B" w:rsidRPr="00DD5044">
        <w:rPr>
          <w:rFonts w:ascii="Arial" w:eastAsia="Calibri" w:hAnsi="Arial" w:cs="Arial"/>
          <w:noProof/>
          <w:color w:val="000000" w:themeColor="text1"/>
          <w:sz w:val="20"/>
          <w:szCs w:val="20"/>
        </w:rPr>
        <w:t xml:space="preserve"> zadnje</w:t>
      </w:r>
      <w:r w:rsidR="1379FF61" w:rsidRPr="00DD5044">
        <w:rPr>
          <w:rFonts w:ascii="Arial" w:eastAsia="Calibri" w:hAnsi="Arial" w:cs="Arial"/>
          <w:noProof/>
          <w:color w:val="000000" w:themeColor="text1"/>
          <w:sz w:val="20"/>
          <w:szCs w:val="20"/>
        </w:rPr>
        <w:t>m</w:t>
      </w:r>
      <w:r w:rsidR="30C4177B" w:rsidRPr="00DD5044">
        <w:rPr>
          <w:rFonts w:ascii="Arial" w:eastAsia="Calibri" w:hAnsi="Arial" w:cs="Arial"/>
          <w:noProof/>
          <w:color w:val="000000" w:themeColor="text1"/>
          <w:sz w:val="20"/>
          <w:szCs w:val="20"/>
        </w:rPr>
        <w:t xml:space="preserve"> zahtevk</w:t>
      </w:r>
      <w:r w:rsidR="53F8B62F" w:rsidRPr="00DD5044">
        <w:rPr>
          <w:rFonts w:ascii="Arial" w:eastAsia="Calibri" w:hAnsi="Arial" w:cs="Arial"/>
          <w:noProof/>
          <w:color w:val="000000" w:themeColor="text1"/>
          <w:sz w:val="20"/>
          <w:szCs w:val="20"/>
        </w:rPr>
        <w:t>u</w:t>
      </w:r>
      <w:r w:rsidR="33C46BD2" w:rsidRPr="00DD5044">
        <w:rPr>
          <w:rFonts w:ascii="Arial" w:eastAsia="Calibri" w:hAnsi="Arial" w:cs="Arial"/>
          <w:noProof/>
          <w:color w:val="000000" w:themeColor="text1"/>
          <w:sz w:val="20"/>
          <w:szCs w:val="20"/>
        </w:rPr>
        <w:t xml:space="preserve"> za izplačilo ministrstvu dostavil končno poročilo o zaključku operacije;</w:t>
      </w:r>
    </w:p>
    <w:p w14:paraId="317EF174" w14:textId="77777777" w:rsidR="00752D53" w:rsidRPr="00DD5044" w:rsidRDefault="00752D53" w:rsidP="00752D53">
      <w:pPr>
        <w:numPr>
          <w:ilvl w:val="0"/>
          <w:numId w:val="3"/>
        </w:numPr>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ne bo odstopil terjatve do ministrstva tretjim osebam</w:t>
      </w:r>
      <w:r w:rsidRPr="00DD5044">
        <w:rPr>
          <w:rFonts w:ascii="Arial" w:eastAsia="Calibri" w:hAnsi="Arial" w:cs="Arial"/>
          <w:color w:val="000000" w:themeColor="text1"/>
          <w:sz w:val="20"/>
          <w:szCs w:val="20"/>
        </w:rPr>
        <w:t xml:space="preserve"> ali le to zastavil, cediral in podobno</w:t>
      </w:r>
      <w:r w:rsidRPr="00DD5044">
        <w:rPr>
          <w:rFonts w:ascii="Arial" w:eastAsia="Calibri" w:hAnsi="Arial" w:cs="Arial"/>
          <w:noProof/>
          <w:color w:val="000000" w:themeColor="text1"/>
          <w:sz w:val="20"/>
          <w:szCs w:val="20"/>
        </w:rPr>
        <w:t>;</w:t>
      </w:r>
    </w:p>
    <w:p w14:paraId="6E01B007" w14:textId="1B8336ED" w:rsidR="00752D53" w:rsidRPr="00DD5044" w:rsidRDefault="33C46BD2" w:rsidP="00752D53">
      <w:pPr>
        <w:numPr>
          <w:ilvl w:val="0"/>
          <w:numId w:val="3"/>
        </w:numPr>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 xml:space="preserve">rezultate dokončane operacije uporabljal v skladu z namenom financiranja; </w:t>
      </w:r>
    </w:p>
    <w:p w14:paraId="51CAE1EC" w14:textId="77777777" w:rsidR="00752D53" w:rsidRPr="00DD5044" w:rsidRDefault="00752D53" w:rsidP="00752D53">
      <w:pPr>
        <w:numPr>
          <w:ilvl w:val="0"/>
          <w:numId w:val="3"/>
        </w:numPr>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subjektom, naštetim v 30. členu te pogodbe, omogočil nadzor nad izvajanjem operacije;</w:t>
      </w:r>
    </w:p>
    <w:p w14:paraId="6F49EB6E" w14:textId="0ACCC867" w:rsidR="00752D53" w:rsidRPr="00DD5044" w:rsidRDefault="33C46BD2" w:rsidP="00752D53">
      <w:pPr>
        <w:numPr>
          <w:ilvl w:val="0"/>
          <w:numId w:val="3"/>
        </w:numPr>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v postopkih nadzora ali revizij operacije navajal vsa dejstva in predložil dokaze, ki bi lahko vplivali na pravilnost ugotovitev v navedenih postopkih;</w:t>
      </w:r>
    </w:p>
    <w:p w14:paraId="01D9CCDB" w14:textId="77777777" w:rsidR="00752D53" w:rsidRPr="00DD5044" w:rsidRDefault="00752D53" w:rsidP="00752D53">
      <w:pPr>
        <w:numPr>
          <w:ilvl w:val="0"/>
          <w:numId w:val="3"/>
        </w:numPr>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si prizadeval morebitne spore urediti s podajo predloga ministrstvu (posredniškemu telesu) za sklenitev dodatka k tej pogodbi.</w:t>
      </w:r>
    </w:p>
    <w:p w14:paraId="1B94A4A2" w14:textId="77777777" w:rsidR="00752D53" w:rsidRPr="00DD5044" w:rsidRDefault="00752D53" w:rsidP="00752D53">
      <w:pPr>
        <w:spacing w:after="0" w:line="276" w:lineRule="auto"/>
        <w:ind w:left="720"/>
        <w:jc w:val="both"/>
        <w:rPr>
          <w:rFonts w:ascii="Arial" w:eastAsia="Calibri" w:hAnsi="Arial" w:cs="Arial"/>
          <w:noProof/>
          <w:color w:val="000000" w:themeColor="text1"/>
          <w:sz w:val="20"/>
          <w:szCs w:val="20"/>
        </w:rPr>
      </w:pPr>
    </w:p>
    <w:p w14:paraId="307CA1BD" w14:textId="11E3C827" w:rsidR="00752D53" w:rsidRPr="00DD5044" w:rsidRDefault="33C46BD2" w:rsidP="00752D53">
      <w:pPr>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V primeru neizpolnjevanja pogodbenih zavez upravičenca iz prejšnjega odstavka ministrstvo določi upravičencu rok za odpravo nepravilnosti,</w:t>
      </w:r>
      <w:r w:rsidRPr="00DD5044">
        <w:rPr>
          <w:rFonts w:ascii="Arial" w:eastAsia="Calibri" w:hAnsi="Arial" w:cs="Arial"/>
          <w:color w:val="000000" w:themeColor="text1"/>
          <w:sz w:val="20"/>
          <w:szCs w:val="20"/>
        </w:rPr>
        <w:t xml:space="preserve"> kadar gre za neizpolnjevanje pogodbenih zavez, ki jih je mogoče odpraviti</w:t>
      </w:r>
      <w:r w:rsidRPr="00DD5044">
        <w:rPr>
          <w:rFonts w:ascii="Arial" w:eastAsia="Calibri" w:hAnsi="Arial" w:cs="Arial"/>
          <w:noProof/>
          <w:color w:val="000000" w:themeColor="text1"/>
          <w:sz w:val="20"/>
          <w:szCs w:val="20"/>
        </w:rPr>
        <w:t xml:space="preserve">. Če upravičenec kljub pozivu ministrstva pomanjkljivosti ne odpravi v postavljenem roku, </w:t>
      </w:r>
      <w:r w:rsidRPr="00DD5044">
        <w:rPr>
          <w:rFonts w:ascii="Arial" w:eastAsia="Calibri" w:hAnsi="Arial" w:cs="Arial"/>
          <w:color w:val="000000" w:themeColor="text1"/>
          <w:sz w:val="20"/>
          <w:szCs w:val="20"/>
        </w:rPr>
        <w:t>ki je naveden v pozivu za odpravo nepravilnosti,</w:t>
      </w:r>
      <w:r w:rsidRPr="00DD5044">
        <w:rPr>
          <w:rFonts w:ascii="Arial" w:eastAsia="Calibri" w:hAnsi="Arial" w:cs="Arial"/>
          <w:noProof/>
          <w:color w:val="000000" w:themeColor="text1"/>
          <w:sz w:val="20"/>
          <w:szCs w:val="20"/>
        </w:rPr>
        <w:t xml:space="preserve"> </w:t>
      </w:r>
      <w:r w:rsidR="72E7C476" w:rsidRPr="00DD5044">
        <w:rPr>
          <w:rFonts w:ascii="Arial" w:eastAsia="Calibri" w:hAnsi="Arial" w:cs="Arial"/>
          <w:noProof/>
          <w:color w:val="000000" w:themeColor="text1"/>
          <w:sz w:val="20"/>
          <w:szCs w:val="20"/>
        </w:rPr>
        <w:t xml:space="preserve">lahko </w:t>
      </w:r>
      <w:r w:rsidRPr="00DD5044">
        <w:rPr>
          <w:rFonts w:ascii="Arial" w:eastAsia="Calibri" w:hAnsi="Arial" w:cs="Arial"/>
          <w:noProof/>
          <w:color w:val="000000" w:themeColor="text1"/>
          <w:sz w:val="20"/>
          <w:szCs w:val="20"/>
        </w:rPr>
        <w:t>ministrstvo odstopi od pogodbe, upravičenec pa mora vrniti prejeta sredstva po tej pogodbi v roku 30 (tridesetih) dni od prejema pisnega poziva ministrstva, povečana za zakonske zamudne obresti od dneva nakazila na TRR upravičenca do dneva nakazila v dobro proračuna RS.</w:t>
      </w:r>
    </w:p>
    <w:p w14:paraId="385593B2" w14:textId="77777777" w:rsidR="00752D53" w:rsidRPr="00DD5044" w:rsidRDefault="00752D53" w:rsidP="00752D53">
      <w:pPr>
        <w:spacing w:after="0" w:line="276" w:lineRule="auto"/>
        <w:jc w:val="both"/>
        <w:rPr>
          <w:rFonts w:ascii="Arial" w:eastAsia="Calibri" w:hAnsi="Arial" w:cs="Arial"/>
          <w:noProof/>
          <w:color w:val="000000" w:themeColor="text1"/>
          <w:sz w:val="20"/>
          <w:szCs w:val="20"/>
        </w:rPr>
      </w:pPr>
    </w:p>
    <w:p w14:paraId="460FEACE" w14:textId="77777777" w:rsidR="00752D53" w:rsidRPr="00DD5044" w:rsidRDefault="00752D53" w:rsidP="00752D53">
      <w:pPr>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Če ministrstvo v času izvajanja pogodbe ugotovi, da se dodeljena sredstva uporabljajo nenamensko ali so dodeljena sredstva odtujena ali so bila upravičencu dodeljena neupravičeno</w:t>
      </w:r>
      <w:r w:rsidRPr="00DD5044">
        <w:rPr>
          <w:rFonts w:ascii="Arial" w:eastAsia="Calibri" w:hAnsi="Arial" w:cs="Arial"/>
          <w:color w:val="000000" w:themeColor="text1"/>
          <w:sz w:val="20"/>
          <w:szCs w:val="20"/>
        </w:rPr>
        <w:t xml:space="preserve"> ali je bila ugotovljena goljufija</w:t>
      </w:r>
      <w:r w:rsidRPr="00DD5044">
        <w:rPr>
          <w:rFonts w:ascii="Arial" w:eastAsia="Calibri" w:hAnsi="Arial" w:cs="Arial"/>
          <w:noProof/>
          <w:color w:val="000000" w:themeColor="text1"/>
          <w:sz w:val="20"/>
          <w:szCs w:val="20"/>
        </w:rPr>
        <w:t xml:space="preserve">, prekine izplačevanje sredstev in/ali odstopi od pogodbe, upravičenec pa mora v primeru odstopa vrniti prejeta sredstva po tej pogodbi v roku 30 (tridesetih) dni od prejema pisnega poziva ministrstva, povečana za zakonske zamudne obresti od dneva nakazila na TRR upravičenca do dneva nakazila v dobro proračuna RS. </w:t>
      </w:r>
    </w:p>
    <w:p w14:paraId="6BAFC430" w14:textId="77777777" w:rsidR="00752D53" w:rsidRPr="00DD5044" w:rsidRDefault="00752D53" w:rsidP="00752D53">
      <w:pPr>
        <w:spacing w:after="0" w:line="276" w:lineRule="auto"/>
        <w:jc w:val="both"/>
        <w:rPr>
          <w:rFonts w:ascii="Arial" w:eastAsia="Calibri" w:hAnsi="Arial" w:cs="Arial"/>
          <w:noProof/>
          <w:color w:val="000000" w:themeColor="text1"/>
          <w:sz w:val="20"/>
          <w:szCs w:val="20"/>
        </w:rPr>
      </w:pPr>
    </w:p>
    <w:p w14:paraId="51066018" w14:textId="77777777" w:rsidR="00752D53" w:rsidRPr="00DD5044" w:rsidRDefault="00752D53" w:rsidP="00752D53">
      <w:pPr>
        <w:numPr>
          <w:ilvl w:val="0"/>
          <w:numId w:val="6"/>
        </w:numPr>
        <w:spacing w:after="0" w:line="276" w:lineRule="auto"/>
        <w:jc w:val="center"/>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 xml:space="preserve">člen </w:t>
      </w:r>
    </w:p>
    <w:p w14:paraId="7CA15FE4" w14:textId="77777777" w:rsidR="00752D53" w:rsidRPr="00DD5044" w:rsidRDefault="00752D53" w:rsidP="00752D53">
      <w:pPr>
        <w:spacing w:after="0" w:line="276" w:lineRule="auto"/>
        <w:jc w:val="center"/>
        <w:rPr>
          <w:rFonts w:ascii="Arial" w:eastAsia="Calibri" w:hAnsi="Arial" w:cs="Arial"/>
          <w:noProof/>
          <w:color w:val="000000" w:themeColor="text1"/>
          <w:sz w:val="20"/>
          <w:szCs w:val="20"/>
        </w:rPr>
      </w:pPr>
    </w:p>
    <w:p w14:paraId="55E8B29A" w14:textId="0017AC69" w:rsidR="00752D53" w:rsidRPr="00DD5044" w:rsidRDefault="33C46BD2" w:rsidP="00752D53">
      <w:pPr>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 xml:space="preserve">Če upravičenec naknadno (v času izvajanja operacije) ugotovi, da v pogodbeno določenem roku oziroma s proračunsko predvidenimi sredstvi ne bo mogel sam oziroma s partnerji izvesti dogovorjenega obsega operacije, je dolžan o razlogih za zamudo oziroma nezmožnosti izpolnitve pogodbe z ustrezno obrazložitvijo pisno obvestiti ministrstvo takoj, ko nastopijo ti razlogi, najpozneje pa v roku 15 (petnajstih) dni od njihovega nastanka. </w:t>
      </w:r>
    </w:p>
    <w:p w14:paraId="5B1892B0" w14:textId="77777777" w:rsidR="00752D53" w:rsidRPr="00DD5044" w:rsidRDefault="00752D53" w:rsidP="00752D53">
      <w:pPr>
        <w:spacing w:after="0" w:line="276" w:lineRule="auto"/>
        <w:jc w:val="both"/>
        <w:rPr>
          <w:rFonts w:ascii="Arial" w:eastAsia="Calibri" w:hAnsi="Arial" w:cs="Arial"/>
          <w:noProof/>
          <w:color w:val="000000" w:themeColor="text1"/>
          <w:sz w:val="20"/>
          <w:szCs w:val="20"/>
        </w:rPr>
      </w:pPr>
    </w:p>
    <w:p w14:paraId="58C0547C" w14:textId="77777777" w:rsidR="00752D53" w:rsidRPr="00DD5044" w:rsidRDefault="00752D53" w:rsidP="00752D53">
      <w:pPr>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Na podlagi upravičenčeve obrazložitve iz prejšnjega odstavka ministrstvo odloči, ali bo spremembo pogodbe odobrilo in k pogodbi sklenilo dodatek ali bo od pogodbe odstopilo.</w:t>
      </w:r>
    </w:p>
    <w:p w14:paraId="6575FE20" w14:textId="77777777" w:rsidR="00752D53" w:rsidRPr="00DD5044" w:rsidRDefault="00752D53" w:rsidP="00752D53">
      <w:pPr>
        <w:spacing w:after="0" w:line="276" w:lineRule="auto"/>
        <w:jc w:val="both"/>
        <w:rPr>
          <w:rFonts w:ascii="Arial" w:eastAsia="Calibri" w:hAnsi="Arial" w:cs="Arial"/>
          <w:noProof/>
          <w:color w:val="000000" w:themeColor="text1"/>
          <w:sz w:val="20"/>
          <w:szCs w:val="20"/>
        </w:rPr>
      </w:pPr>
    </w:p>
    <w:p w14:paraId="7AA2ECBC" w14:textId="77777777" w:rsidR="00752D53" w:rsidRPr="00DD5044" w:rsidRDefault="00752D53" w:rsidP="00752D53">
      <w:pPr>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Ministrstvo lahko odstopi od pogodbe:</w:t>
      </w:r>
    </w:p>
    <w:p w14:paraId="5760E3B4" w14:textId="77777777" w:rsidR="00752D53" w:rsidRPr="00DD5044" w:rsidRDefault="00752D53" w:rsidP="00752D53">
      <w:pPr>
        <w:numPr>
          <w:ilvl w:val="0"/>
          <w:numId w:val="3"/>
        </w:numPr>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če upravičenec ne ravna skladno s prvim odstavkom tega člena;</w:t>
      </w:r>
    </w:p>
    <w:p w14:paraId="3B0C5086" w14:textId="77777777" w:rsidR="00752D53" w:rsidRPr="00DD5044" w:rsidRDefault="00752D53" w:rsidP="00752D53">
      <w:pPr>
        <w:numPr>
          <w:ilvl w:val="0"/>
          <w:numId w:val="3"/>
        </w:numPr>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če pisno obvestilo upravičenca iz prvega odstavka tega člena prejme po poteku pogodbeno določenega roka;</w:t>
      </w:r>
    </w:p>
    <w:p w14:paraId="627A003E" w14:textId="77777777" w:rsidR="00752D53" w:rsidRPr="00DD5044" w:rsidRDefault="00752D53" w:rsidP="00752D53">
      <w:pPr>
        <w:numPr>
          <w:ilvl w:val="0"/>
          <w:numId w:val="3"/>
        </w:numPr>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 xml:space="preserve">če med izvajanjem operacije pride do okoliščin, ki bi vplivale na ocenjevanje vloge na način, da se ta ne bi sklenila, če bi te okoliščine obstajale ob njenem ocenjevanju. </w:t>
      </w:r>
    </w:p>
    <w:p w14:paraId="7D682303" w14:textId="77777777" w:rsidR="00752D53" w:rsidRPr="00DD5044" w:rsidRDefault="00752D53" w:rsidP="00752D53">
      <w:pPr>
        <w:spacing w:after="0" w:line="276" w:lineRule="auto"/>
        <w:ind w:left="720"/>
        <w:jc w:val="both"/>
        <w:rPr>
          <w:rFonts w:ascii="Arial" w:eastAsia="Calibri" w:hAnsi="Arial" w:cs="Arial"/>
          <w:noProof/>
          <w:color w:val="000000" w:themeColor="text1"/>
          <w:sz w:val="20"/>
          <w:szCs w:val="20"/>
        </w:rPr>
      </w:pPr>
    </w:p>
    <w:p w14:paraId="1F1417CA" w14:textId="77777777" w:rsidR="00752D53" w:rsidRPr="00DD5044" w:rsidRDefault="00752D53" w:rsidP="00752D53">
      <w:pPr>
        <w:numPr>
          <w:ilvl w:val="0"/>
          <w:numId w:val="6"/>
        </w:numPr>
        <w:spacing w:after="0" w:line="276" w:lineRule="auto"/>
        <w:jc w:val="center"/>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člen</w:t>
      </w:r>
    </w:p>
    <w:p w14:paraId="60E150DC" w14:textId="77777777" w:rsidR="00752D53" w:rsidRPr="00DD5044" w:rsidRDefault="00752D53" w:rsidP="00752D53">
      <w:pPr>
        <w:spacing w:after="0" w:line="276" w:lineRule="auto"/>
        <w:jc w:val="center"/>
        <w:rPr>
          <w:rFonts w:ascii="Arial" w:eastAsia="Calibri" w:hAnsi="Arial" w:cs="Arial"/>
          <w:noProof/>
          <w:color w:val="000000" w:themeColor="text1"/>
          <w:sz w:val="20"/>
          <w:szCs w:val="20"/>
        </w:rPr>
      </w:pPr>
    </w:p>
    <w:p w14:paraId="3EE7F5C4" w14:textId="77777777" w:rsidR="00752D53" w:rsidRPr="00DD5044" w:rsidRDefault="00752D53" w:rsidP="00752D53">
      <w:pPr>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lastRenderedPageBreak/>
        <w:t>Če je v času veljavnosti pogodbe nad upravičencem začet postopek zaradi insolventnosti ali postopek prisilnega prenehanja, je upravičenec dolžan o postopku takoj obvestiti ministrstvo. Z dnem objave sklepa o začetku postopka iz prejšnje povedi upravičenec nima več pravic po tej pogodbi, razen če je sklep razveljavljen ali postopek končan na način, da lahko upravičenec posluje dalje. V vsakem primeru lahko ministrstvo odstopi od pogodbe, upravičenec pa mora vrniti prejeta sredstva po tej pogodbi v roku 30 (tridesetih) dni od pisnega poziva ministrstva, povečana za zakonske zamudne obresti od dneva nakazila, na TRR upravičenca do dneva nakazila v dobro proračuna RS.</w:t>
      </w:r>
    </w:p>
    <w:p w14:paraId="63CC44FB" w14:textId="77777777" w:rsidR="00752D53" w:rsidRPr="00DD5044" w:rsidRDefault="00752D53" w:rsidP="00752D53">
      <w:pPr>
        <w:spacing w:after="0" w:line="276" w:lineRule="auto"/>
        <w:jc w:val="both"/>
        <w:rPr>
          <w:rFonts w:ascii="Arial" w:eastAsia="Calibri" w:hAnsi="Arial" w:cs="Arial"/>
          <w:noProof/>
          <w:color w:val="000000" w:themeColor="text1"/>
          <w:sz w:val="20"/>
          <w:szCs w:val="20"/>
        </w:rPr>
      </w:pPr>
    </w:p>
    <w:p w14:paraId="2E7F36CA" w14:textId="77777777" w:rsidR="00752D53" w:rsidRPr="00DD5044" w:rsidRDefault="00752D53" w:rsidP="00752D53">
      <w:pPr>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Če pride do blokade upravičenčevega TRR, je upravičenec dolžan o blokadi takoj obvestiti ministrstvo. V času trajanja blokade upravičenec ni upravičen do sredstev po tej pogodbi. V primeru blokade lahko ministrstvo (posredniško telo) odstopi od pogodbe, upravičenec pa mora vrniti prejeta sredstva po tej pogodbi v roku 30 (tridesetih) dni od prejema pisnega poziva ministrstva, povečana za zakonske zamudne obresti od dneva nakazila na TRR upravičenca do dneva nakazila v dobro proračuna RS.</w:t>
      </w:r>
    </w:p>
    <w:p w14:paraId="6165A28C" w14:textId="77777777" w:rsidR="00752D53" w:rsidRPr="00DD5044" w:rsidRDefault="00752D53" w:rsidP="00752D53">
      <w:pPr>
        <w:spacing w:after="0" w:line="276" w:lineRule="auto"/>
        <w:jc w:val="both"/>
        <w:rPr>
          <w:rFonts w:ascii="Arial" w:eastAsia="Calibri" w:hAnsi="Arial" w:cs="Arial"/>
          <w:noProof/>
          <w:color w:val="000000" w:themeColor="text1"/>
          <w:sz w:val="20"/>
          <w:szCs w:val="20"/>
        </w:rPr>
      </w:pPr>
    </w:p>
    <w:p w14:paraId="1319B36C" w14:textId="77777777" w:rsidR="00752D53" w:rsidRPr="00DD5044" w:rsidRDefault="00752D53" w:rsidP="00752D53">
      <w:pPr>
        <w:numPr>
          <w:ilvl w:val="0"/>
          <w:numId w:val="6"/>
        </w:numPr>
        <w:spacing w:after="0" w:line="276" w:lineRule="auto"/>
        <w:jc w:val="center"/>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člen</w:t>
      </w:r>
    </w:p>
    <w:p w14:paraId="5C04F28D" w14:textId="77777777" w:rsidR="00752D53" w:rsidRPr="00DD5044" w:rsidRDefault="00752D53" w:rsidP="00752D53">
      <w:pPr>
        <w:spacing w:after="0" w:line="276" w:lineRule="auto"/>
        <w:ind w:left="720"/>
        <w:rPr>
          <w:rFonts w:ascii="Arial" w:eastAsia="Calibri" w:hAnsi="Arial" w:cs="Arial"/>
          <w:noProof/>
          <w:color w:val="000000" w:themeColor="text1"/>
          <w:sz w:val="20"/>
          <w:szCs w:val="20"/>
        </w:rPr>
      </w:pPr>
    </w:p>
    <w:p w14:paraId="44D9ED87" w14:textId="66B24908" w:rsidR="00752D53" w:rsidRPr="00DD5044" w:rsidRDefault="33C46BD2" w:rsidP="00752D53">
      <w:pPr>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Če pride pri izvajanju operacije do sprememb, ki bistveno vplivajo na realizacijo izvedbe operacije,</w:t>
      </w:r>
      <w:r w:rsidRPr="00DD5044">
        <w:rPr>
          <w:rFonts w:ascii="Arial" w:eastAsia="Calibri" w:hAnsi="Arial" w:cs="Arial"/>
          <w:color w:val="000000" w:themeColor="text1"/>
          <w:sz w:val="20"/>
          <w:szCs w:val="20"/>
        </w:rPr>
        <w:t xml:space="preserve"> kot jih navajajo navodila organa upravljanja in posredniškega telesa,</w:t>
      </w:r>
      <w:r w:rsidRPr="00DD5044">
        <w:rPr>
          <w:rFonts w:ascii="Arial" w:eastAsia="Calibri" w:hAnsi="Arial" w:cs="Arial"/>
          <w:noProof/>
          <w:color w:val="000000" w:themeColor="text1"/>
          <w:sz w:val="20"/>
          <w:szCs w:val="20"/>
        </w:rPr>
        <w:t xml:space="preserve"> ki je predmet te pogodbe, je upravičenec dolžan nemudoma oziroma najkasneje v 30</w:t>
      </w:r>
      <w:r w:rsidR="71F15287" w:rsidRPr="00DD5044">
        <w:rPr>
          <w:rFonts w:ascii="Arial" w:eastAsia="Calibri" w:hAnsi="Arial" w:cs="Arial"/>
          <w:noProof/>
          <w:color w:val="000000" w:themeColor="text1"/>
          <w:sz w:val="20"/>
          <w:szCs w:val="20"/>
        </w:rPr>
        <w:t xml:space="preserve"> (tridesetih)</w:t>
      </w:r>
      <w:r w:rsidRPr="00DD5044">
        <w:rPr>
          <w:rFonts w:ascii="Arial" w:eastAsia="Calibri" w:hAnsi="Arial" w:cs="Arial"/>
          <w:noProof/>
          <w:color w:val="000000" w:themeColor="text1"/>
          <w:sz w:val="20"/>
          <w:szCs w:val="20"/>
        </w:rPr>
        <w:t xml:space="preserve"> dneh od nastalih sprememb, o njih obvestiti skrbnika pogodbe, sicer se šteje, da se sredstva uporabljajo nenamensko.</w:t>
      </w:r>
    </w:p>
    <w:p w14:paraId="777A39DE" w14:textId="77777777" w:rsidR="00752D53" w:rsidRPr="00DD5044" w:rsidRDefault="00752D53" w:rsidP="00752D53">
      <w:pPr>
        <w:spacing w:after="0" w:line="276" w:lineRule="auto"/>
        <w:jc w:val="both"/>
        <w:rPr>
          <w:rFonts w:ascii="Arial" w:eastAsia="Calibri" w:hAnsi="Arial" w:cs="Arial"/>
          <w:noProof/>
          <w:color w:val="000000" w:themeColor="text1"/>
          <w:sz w:val="20"/>
          <w:szCs w:val="20"/>
        </w:rPr>
      </w:pPr>
    </w:p>
    <w:p w14:paraId="270AF415" w14:textId="3F45BC1B" w:rsidR="00752D53" w:rsidRPr="00DD5044" w:rsidRDefault="00752D53" w:rsidP="00752D53">
      <w:pPr>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Upravičenec je dolžan vsako finančno, vsebinsko oziroma časovno spremembo, ki bi vplivala ali bi lahko vplivala na cilje, kazalnike ali rezultate operacije pisno obrazložiti in utemeljiti, sicer izgubi pravico do nadaljnjega koriščenja sredstev kohezijske politike. V tem primeru lahko ministrstvo odstopi od pogodbe in zahteva vrnitev izplačanih sredstev, upravičenec pa mora vrniti prejeta sredstva po tej pogodbi v roku 30 (tridesetih) dni od prejema pisnega poziva ministrstva, povečana za zakonske zamudne obresti od dneva nakazila na TRR upravičenca do dneva nakazila v dobro proračuna RS. Stranki sta sporazumni, da o obstoju in ustreznosti obrazložitve spremembe in izkazanosti njene utemeljitve presodi ministrstvo po prostem preudarku.</w:t>
      </w:r>
    </w:p>
    <w:p w14:paraId="6A429BF9" w14:textId="77777777" w:rsidR="00752D53" w:rsidRPr="00DD5044" w:rsidRDefault="00752D53" w:rsidP="00752D53">
      <w:pPr>
        <w:spacing w:after="0" w:line="276" w:lineRule="auto"/>
        <w:jc w:val="both"/>
        <w:rPr>
          <w:rFonts w:ascii="Arial" w:eastAsia="Calibri" w:hAnsi="Arial" w:cs="Arial"/>
          <w:noProof/>
          <w:color w:val="000000" w:themeColor="text1"/>
          <w:sz w:val="20"/>
          <w:szCs w:val="20"/>
        </w:rPr>
      </w:pPr>
    </w:p>
    <w:p w14:paraId="18669133" w14:textId="6DB05FE1" w:rsidR="00752D53" w:rsidRPr="00DD5044" w:rsidRDefault="33C46BD2" w:rsidP="00752D53">
      <w:pPr>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Upravičenec lahko predčasno odstopi od pogodbe le, če v odstopni izjavi navede utemeljene razloge in njihovo utemeljenost potrdi ministrstvo. Upravičenec v tem primeru izgubi pravico do financiranja, razen v delu upravičenih stroškov, vezanih na že izpeljane aktivnosti operacije. Upravičenec je v tem primeru dolžan podati končno poročilo o operaciji ter izpolniti cilje in kazalnike, sicer je celotna operacija neupravičena do financiranja. V tem primeru lahko ministrstvo zahteva vrnitev izplačanih sredstev, upravičenec pa mora vrniti prejeta sredstva po tej pogodbi v roku 30 (tridesetih) dni od prejema pisnega poziva ministrstva, povečana za zakonske zamudne obresti od dneva nakazila na TRR upravičenca do dneva nakazila v dobro proračuna RS. Če delna realizacija operacije za ministrstvo ni smiselna (nedoseganje kazalnikov), ministrstvo odstopi od pogodbe, upravičenec pa mora vrniti vsa prejeta sredstva po tej pogodbi v roku 30 (tridesetih) dni od prejema pisnega poziva ministrstva, povečana za zakonske zamudne obresti od dneva nakazila na TRR upravičenca do dneva nakazila v dobro proračuna RS.</w:t>
      </w:r>
    </w:p>
    <w:p w14:paraId="31DD2107" w14:textId="77777777" w:rsidR="00752D53" w:rsidRPr="00DD5044" w:rsidRDefault="00752D53" w:rsidP="00752D53">
      <w:pPr>
        <w:spacing w:after="0" w:line="276" w:lineRule="auto"/>
        <w:jc w:val="both"/>
        <w:rPr>
          <w:rFonts w:ascii="Arial" w:eastAsia="Calibri" w:hAnsi="Arial" w:cs="Arial"/>
          <w:noProof/>
          <w:color w:val="000000" w:themeColor="text1"/>
          <w:sz w:val="20"/>
          <w:szCs w:val="20"/>
        </w:rPr>
      </w:pPr>
    </w:p>
    <w:p w14:paraId="0B48D8AC" w14:textId="77777777" w:rsidR="00752D53" w:rsidRPr="00DD5044" w:rsidRDefault="00752D53" w:rsidP="00752D53">
      <w:pPr>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V primeru predčasnega odstopa upravičenca od pogodbe brez utemeljenih razlogov mora upravičenec vrniti vsa prejeta sredstva po tej pogodbi v roku 30 (tridesetih) dni od prejema pisnega poziva ministrstva, povečana za zakonske zamudne obresti od dneva nakazila na TRR upravičenca do dneva nakazila v dobro proračuna RS.</w:t>
      </w:r>
    </w:p>
    <w:p w14:paraId="04ACEAC5" w14:textId="77777777" w:rsidR="00752D53" w:rsidRDefault="00752D53" w:rsidP="00752D53">
      <w:pPr>
        <w:spacing w:after="200" w:line="276" w:lineRule="auto"/>
        <w:jc w:val="both"/>
        <w:rPr>
          <w:rFonts w:ascii="Arial" w:eastAsia="Calibri" w:hAnsi="Arial" w:cs="Arial"/>
          <w:noProof/>
          <w:color w:val="000000" w:themeColor="text1"/>
          <w:sz w:val="20"/>
          <w:szCs w:val="20"/>
        </w:rPr>
      </w:pPr>
    </w:p>
    <w:p w14:paraId="37D0AF2D" w14:textId="77777777" w:rsidR="00DD5044" w:rsidRDefault="00DD5044" w:rsidP="00752D53">
      <w:pPr>
        <w:spacing w:after="200" w:line="276" w:lineRule="auto"/>
        <w:jc w:val="both"/>
        <w:rPr>
          <w:rFonts w:ascii="Arial" w:eastAsia="Calibri" w:hAnsi="Arial" w:cs="Arial"/>
          <w:noProof/>
          <w:color w:val="000000" w:themeColor="text1"/>
          <w:sz w:val="20"/>
          <w:szCs w:val="20"/>
        </w:rPr>
      </w:pPr>
    </w:p>
    <w:p w14:paraId="5063EFE0" w14:textId="77777777" w:rsidR="00DD5044" w:rsidRPr="00DD5044" w:rsidRDefault="00DD5044" w:rsidP="00752D53">
      <w:pPr>
        <w:spacing w:after="200" w:line="276" w:lineRule="auto"/>
        <w:jc w:val="both"/>
        <w:rPr>
          <w:rFonts w:ascii="Arial" w:eastAsia="Calibri" w:hAnsi="Arial" w:cs="Arial"/>
          <w:noProof/>
          <w:color w:val="000000" w:themeColor="text1"/>
          <w:sz w:val="20"/>
          <w:szCs w:val="20"/>
        </w:rPr>
      </w:pPr>
    </w:p>
    <w:p w14:paraId="78B74874" w14:textId="77777777" w:rsidR="00752D53" w:rsidRPr="00DD5044" w:rsidRDefault="00752D53" w:rsidP="00752D53">
      <w:pPr>
        <w:numPr>
          <w:ilvl w:val="0"/>
          <w:numId w:val="7"/>
        </w:numPr>
        <w:spacing w:after="0" w:line="276" w:lineRule="auto"/>
        <w:jc w:val="both"/>
        <w:rPr>
          <w:rFonts w:ascii="Arial" w:eastAsia="Calibri" w:hAnsi="Arial" w:cs="Arial"/>
          <w:b/>
          <w:noProof/>
          <w:color w:val="000000" w:themeColor="text1"/>
          <w:sz w:val="20"/>
          <w:szCs w:val="20"/>
        </w:rPr>
      </w:pPr>
      <w:r w:rsidRPr="00DD5044">
        <w:rPr>
          <w:rFonts w:ascii="Arial" w:eastAsia="Calibri" w:hAnsi="Arial" w:cs="Arial"/>
          <w:b/>
          <w:noProof/>
          <w:color w:val="000000" w:themeColor="text1"/>
          <w:sz w:val="20"/>
          <w:szCs w:val="20"/>
        </w:rPr>
        <w:lastRenderedPageBreak/>
        <w:t>NADZOR NAD PORABO SREDSTEV</w:t>
      </w:r>
    </w:p>
    <w:p w14:paraId="2A636F85" w14:textId="77777777" w:rsidR="00752D53" w:rsidRPr="00DD5044" w:rsidRDefault="00752D53" w:rsidP="00752D53">
      <w:pPr>
        <w:spacing w:after="0" w:line="276" w:lineRule="auto"/>
        <w:ind w:left="1080"/>
        <w:contextualSpacing/>
        <w:jc w:val="both"/>
        <w:rPr>
          <w:rFonts w:ascii="Arial" w:eastAsia="Calibri" w:hAnsi="Arial" w:cs="Arial"/>
          <w:noProof/>
          <w:color w:val="000000" w:themeColor="text1"/>
          <w:sz w:val="20"/>
          <w:szCs w:val="20"/>
        </w:rPr>
      </w:pPr>
    </w:p>
    <w:p w14:paraId="43BA1204" w14:textId="77777777" w:rsidR="00752D53" w:rsidRPr="00DD5044" w:rsidRDefault="00752D53" w:rsidP="00752D53">
      <w:pPr>
        <w:numPr>
          <w:ilvl w:val="0"/>
          <w:numId w:val="6"/>
        </w:numPr>
        <w:spacing w:after="0" w:line="276" w:lineRule="auto"/>
        <w:jc w:val="center"/>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 xml:space="preserve">člen </w:t>
      </w:r>
    </w:p>
    <w:p w14:paraId="5451EEFB" w14:textId="77777777" w:rsidR="00752D53" w:rsidRPr="00DD5044" w:rsidRDefault="00752D53" w:rsidP="00752D53">
      <w:pPr>
        <w:spacing w:after="0" w:line="276" w:lineRule="auto"/>
        <w:jc w:val="both"/>
        <w:rPr>
          <w:rFonts w:ascii="Arial" w:eastAsia="Calibri" w:hAnsi="Arial" w:cs="Arial"/>
          <w:noProof/>
          <w:color w:val="000000" w:themeColor="text1"/>
          <w:sz w:val="20"/>
          <w:szCs w:val="20"/>
        </w:rPr>
      </w:pPr>
    </w:p>
    <w:p w14:paraId="6649F09E" w14:textId="35FACCEA" w:rsidR="00752D53" w:rsidRPr="00DD5044" w:rsidRDefault="33C46BD2" w:rsidP="00752D53">
      <w:pPr>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Upravičenec je za potrebe nadzora in spremljanja porabe sredstev ter doseganja zastavljenih ciljev dolžan ministrstvu, organu upravljanja, organu za računovodenje, revizijskemu organu, drugim nadzornim organom, vključenim v izvajanje, upravljanje, nadzor ali revizijo operacije -</w:t>
      </w:r>
      <w:r w:rsidR="00752D53" w:rsidRPr="00DD5044">
        <w:rPr>
          <w:rFonts w:ascii="Arial" w:hAnsi="Arial" w:cs="Arial"/>
          <w:sz w:val="20"/>
          <w:szCs w:val="20"/>
        </w:rPr>
        <w:tab/>
      </w:r>
      <w:r w:rsidRPr="00DD5044">
        <w:rPr>
          <w:rFonts w:ascii="Arial" w:eastAsia="Calibri" w:hAnsi="Arial" w:cs="Arial"/>
          <w:noProof/>
          <w:color w:val="000000" w:themeColor="text1"/>
          <w:sz w:val="20"/>
          <w:szCs w:val="20"/>
        </w:rPr>
        <w:t>Programa evropske kohezijske politike v obdobju 2021-2027 v Sloveniji, predstavnikom Evropske komisije, Evropskega računskega sodišča in Računskega sodišča Republike Slovenije ter njihovim pooblaščencem omogočiti dostop do celotne dokumentacije operacije, vključno z dokumentacijo o izbiri izvajalcev, v posesti upravičenca ali njegovih partnerjev na način, da sta vsak čas možna kontrola izvajanja operacije in vpogled v dokumentacijo v vsaki točki operacije ob smiselnem upoštevanju 82. člen Uredbe 2021/1060/EU oziroma predpisa, ki bi jo nadomestil.</w:t>
      </w:r>
    </w:p>
    <w:p w14:paraId="3DA0CAA5" w14:textId="77777777" w:rsidR="00752D53" w:rsidRPr="00DD5044" w:rsidRDefault="00752D53" w:rsidP="00752D53">
      <w:pPr>
        <w:spacing w:after="0" w:line="276" w:lineRule="auto"/>
        <w:jc w:val="both"/>
        <w:rPr>
          <w:rFonts w:ascii="Arial" w:eastAsia="Calibri" w:hAnsi="Arial" w:cs="Arial"/>
          <w:noProof/>
          <w:color w:val="000000" w:themeColor="text1"/>
          <w:sz w:val="20"/>
          <w:szCs w:val="20"/>
        </w:rPr>
      </w:pPr>
    </w:p>
    <w:p w14:paraId="5C8AEF56" w14:textId="47E1B21E" w:rsidR="00752D53" w:rsidRPr="00DD5044" w:rsidRDefault="33C46BD2" w:rsidP="00752D53">
      <w:pPr>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Nadzor se izvaja z revizijskimi pregledi na podlagi 48. člena Uredbe 2021/1060/EU oziroma predpisa, ki bi jo nadomestil, in internih pravil revizijskih organov, s katerimi je upravičenec seznanjen. Kontrole na kraju samem podrobneje urejajo vsakokratno veljavna Navodila organa upravljanja za izvajanje upravljalnih preverjanj po 72. v zvezi s 74. členom Uredbe 2021/1060/EU oz. predpisa, ki bi jo nadomestil.</w:t>
      </w:r>
    </w:p>
    <w:p w14:paraId="353EF5FB" w14:textId="7E4F6307" w:rsidR="06B40DDC" w:rsidRPr="00DD5044" w:rsidRDefault="06B40DDC" w:rsidP="06B40DDC">
      <w:pPr>
        <w:spacing w:after="0" w:line="276" w:lineRule="auto"/>
        <w:jc w:val="both"/>
        <w:rPr>
          <w:rFonts w:ascii="Arial" w:eastAsia="Calibri" w:hAnsi="Arial" w:cs="Arial"/>
          <w:noProof/>
          <w:color w:val="000000" w:themeColor="text1"/>
          <w:sz w:val="20"/>
          <w:szCs w:val="20"/>
        </w:rPr>
      </w:pPr>
    </w:p>
    <w:p w14:paraId="590C9673" w14:textId="77777777" w:rsidR="00752D53" w:rsidRPr="00DD5044" w:rsidRDefault="00752D53" w:rsidP="00752D53">
      <w:pPr>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Če je upravičenec prejel sredstva, za katera se pozneje pri nadzoru nad porabo proračunskih sredstev, dodeljenih za operacijo, izkaže, da jih je prejel neupravičeno, ministrstvo zahteva vrnitev dodeljenih sredstev, upravičenec pa mora vrniti prejeta sredstva po tej pogodbi v roku 30 (tridesetih) dni od prejema pisnega poziva ministrstva, povečana za zakonske zamudne obresti od dneva nakazila na TRR upravičenca do dneva nakazila v dobro proračuna RS.</w:t>
      </w:r>
    </w:p>
    <w:p w14:paraId="52F49C4F" w14:textId="77777777" w:rsidR="00752D53" w:rsidRPr="00DD5044" w:rsidRDefault="00752D53" w:rsidP="00752D53">
      <w:pPr>
        <w:spacing w:after="0" w:line="276" w:lineRule="auto"/>
        <w:rPr>
          <w:rFonts w:ascii="Arial" w:eastAsia="Calibri" w:hAnsi="Arial" w:cs="Arial"/>
          <w:noProof/>
          <w:color w:val="000000" w:themeColor="text1"/>
          <w:sz w:val="20"/>
          <w:szCs w:val="20"/>
        </w:rPr>
      </w:pPr>
    </w:p>
    <w:p w14:paraId="0D1D5712" w14:textId="77777777" w:rsidR="00752D53" w:rsidRPr="00DD5044" w:rsidRDefault="00752D53" w:rsidP="00752D53">
      <w:pPr>
        <w:numPr>
          <w:ilvl w:val="0"/>
          <w:numId w:val="6"/>
        </w:numPr>
        <w:spacing w:after="0" w:line="276" w:lineRule="auto"/>
        <w:jc w:val="center"/>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člen</w:t>
      </w:r>
    </w:p>
    <w:p w14:paraId="39A2153F" w14:textId="77777777" w:rsidR="00752D53" w:rsidRPr="00DD5044" w:rsidRDefault="00752D53" w:rsidP="00752D53">
      <w:pPr>
        <w:spacing w:after="0" w:line="276" w:lineRule="auto"/>
        <w:jc w:val="center"/>
        <w:rPr>
          <w:rFonts w:ascii="Arial" w:eastAsia="Calibri" w:hAnsi="Arial" w:cs="Arial"/>
          <w:noProof/>
          <w:color w:val="000000" w:themeColor="text1"/>
          <w:sz w:val="20"/>
          <w:szCs w:val="20"/>
        </w:rPr>
      </w:pPr>
    </w:p>
    <w:p w14:paraId="1A15E536" w14:textId="77777777" w:rsidR="00752D53" w:rsidRPr="00DD5044" w:rsidRDefault="00752D53" w:rsidP="00752D53">
      <w:pPr>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Če se po zaključku operacije izkaže, da je celotna vrednost skupnih upravičenih stroškov nižja od navedene v tej pogodbi, se znesek sofinanciranja v skladu z določili te pogodbe zniža na dejansko vrednost skupnih upravičenih stroškov, upravičenec pa mora presežek sredstev vrniti v roku 30 (tridesetih) dni od prejema pisnega poziva ministrstva, povečan za zakonske zamudne obresti od dneva nakazila na TRR upravičenca do dneva nakazila v dobro proračuna RS.</w:t>
      </w:r>
    </w:p>
    <w:p w14:paraId="5506FB7E" w14:textId="77777777" w:rsidR="00752D53" w:rsidRPr="00DD5044" w:rsidRDefault="00752D53" w:rsidP="00752D53">
      <w:pPr>
        <w:spacing w:after="0" w:line="276" w:lineRule="auto"/>
        <w:jc w:val="both"/>
        <w:rPr>
          <w:rFonts w:ascii="Arial" w:eastAsia="Calibri" w:hAnsi="Arial" w:cs="Arial"/>
          <w:noProof/>
          <w:color w:val="000000" w:themeColor="text1"/>
          <w:sz w:val="20"/>
          <w:szCs w:val="20"/>
        </w:rPr>
      </w:pPr>
    </w:p>
    <w:p w14:paraId="07EAF76E" w14:textId="77777777" w:rsidR="00752D53" w:rsidRPr="00DD5044" w:rsidRDefault="00752D53" w:rsidP="00752D53">
      <w:pPr>
        <w:numPr>
          <w:ilvl w:val="0"/>
          <w:numId w:val="6"/>
        </w:numPr>
        <w:spacing w:after="0" w:line="276" w:lineRule="auto"/>
        <w:jc w:val="center"/>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člen</w:t>
      </w:r>
    </w:p>
    <w:p w14:paraId="5C22E497" w14:textId="77777777" w:rsidR="00752D53" w:rsidRPr="00DD5044" w:rsidRDefault="00752D53" w:rsidP="00752D53">
      <w:pPr>
        <w:spacing w:after="0" w:line="276" w:lineRule="auto"/>
        <w:jc w:val="both"/>
        <w:rPr>
          <w:rFonts w:ascii="Arial" w:eastAsia="Calibri" w:hAnsi="Arial" w:cs="Arial"/>
          <w:noProof/>
          <w:color w:val="000000" w:themeColor="text1"/>
          <w:sz w:val="20"/>
          <w:szCs w:val="20"/>
        </w:rPr>
      </w:pPr>
    </w:p>
    <w:p w14:paraId="41A86672" w14:textId="77777777" w:rsidR="00752D53" w:rsidRPr="00DD5044" w:rsidRDefault="00752D53" w:rsidP="00752D53">
      <w:pPr>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Revizijski organ ali drugi organi, ki izvajajo nadzor, pri opravljanju nadzora niso vezani na predhodne ugotovitve ministrstva glede upravičenosti izplačil ali izpolnjevanja pogodbenih obveznosti ter lahko v okviru naknadnega nadzora samostojno oziroma neodvisno od prejšnjih ugotovitev ministrstva ugotavljajo in ugotovijo, da so bila sredstva izplačana neupravičeno ali da so bile kršene pogodbene obveznosti.</w:t>
      </w:r>
    </w:p>
    <w:p w14:paraId="746F0B56" w14:textId="77777777" w:rsidR="00752D53" w:rsidRPr="00DD5044" w:rsidRDefault="00752D53" w:rsidP="00752D53">
      <w:pPr>
        <w:spacing w:after="200" w:line="276" w:lineRule="auto"/>
        <w:jc w:val="both"/>
        <w:rPr>
          <w:rFonts w:ascii="Arial" w:eastAsia="Calibri" w:hAnsi="Arial" w:cs="Arial"/>
          <w:noProof/>
          <w:color w:val="000000" w:themeColor="text1"/>
          <w:sz w:val="20"/>
          <w:szCs w:val="20"/>
        </w:rPr>
      </w:pPr>
    </w:p>
    <w:p w14:paraId="6312DFF8" w14:textId="77777777" w:rsidR="00752D53" w:rsidRPr="00DD5044" w:rsidRDefault="00752D53" w:rsidP="00752D53">
      <w:pPr>
        <w:numPr>
          <w:ilvl w:val="0"/>
          <w:numId w:val="7"/>
        </w:numPr>
        <w:spacing w:after="0" w:line="276" w:lineRule="auto"/>
        <w:jc w:val="both"/>
        <w:rPr>
          <w:rFonts w:ascii="Arial" w:eastAsia="Calibri" w:hAnsi="Arial" w:cs="Arial"/>
          <w:b/>
          <w:noProof/>
          <w:color w:val="000000" w:themeColor="text1"/>
          <w:sz w:val="20"/>
          <w:szCs w:val="20"/>
        </w:rPr>
      </w:pPr>
      <w:r w:rsidRPr="00DD5044">
        <w:rPr>
          <w:rFonts w:ascii="Arial" w:eastAsia="Calibri" w:hAnsi="Arial" w:cs="Arial"/>
          <w:b/>
          <w:noProof/>
          <w:color w:val="000000" w:themeColor="text1"/>
          <w:sz w:val="20"/>
          <w:szCs w:val="20"/>
        </w:rPr>
        <w:t>NEPRAVILNOSTI PRI IZVAJANJU OPERACIJE</w:t>
      </w:r>
    </w:p>
    <w:p w14:paraId="66272580" w14:textId="77777777" w:rsidR="00752D53" w:rsidRPr="00DD5044" w:rsidRDefault="00752D53" w:rsidP="00752D53">
      <w:pPr>
        <w:spacing w:after="0" w:line="276" w:lineRule="auto"/>
        <w:rPr>
          <w:rFonts w:ascii="Arial" w:eastAsia="Calibri" w:hAnsi="Arial" w:cs="Arial"/>
          <w:noProof/>
          <w:color w:val="000000" w:themeColor="text1"/>
          <w:sz w:val="20"/>
          <w:szCs w:val="20"/>
        </w:rPr>
      </w:pPr>
    </w:p>
    <w:p w14:paraId="06D69BBC" w14:textId="77777777" w:rsidR="00752D53" w:rsidRPr="00DD5044" w:rsidRDefault="00752D53" w:rsidP="00752D53">
      <w:pPr>
        <w:numPr>
          <w:ilvl w:val="0"/>
          <w:numId w:val="6"/>
        </w:numPr>
        <w:spacing w:after="0" w:line="276" w:lineRule="auto"/>
        <w:jc w:val="center"/>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 xml:space="preserve">člen </w:t>
      </w:r>
    </w:p>
    <w:p w14:paraId="722134EA" w14:textId="77777777" w:rsidR="00752D53" w:rsidRPr="00DD5044" w:rsidRDefault="00752D53" w:rsidP="00752D53">
      <w:pPr>
        <w:spacing w:after="0" w:line="276" w:lineRule="auto"/>
        <w:rPr>
          <w:rFonts w:ascii="Arial" w:eastAsia="Calibri" w:hAnsi="Arial" w:cs="Arial"/>
          <w:noProof/>
          <w:color w:val="000000" w:themeColor="text1"/>
          <w:sz w:val="20"/>
          <w:szCs w:val="20"/>
        </w:rPr>
      </w:pPr>
    </w:p>
    <w:p w14:paraId="7EF7E8FE" w14:textId="77777777" w:rsidR="00752D53" w:rsidRPr="00DD5044" w:rsidRDefault="00752D53" w:rsidP="00752D53">
      <w:pPr>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Pogodbeni stranki se dogovorita, da za nepravilnost pri izvajanju operacije in posledično te pogodbe šteje tudi vsaka kršitev prava EU ali nacionalnega prava, ki je posledica delovanja, dopustitve ali opustitve s strani upravičenca, vključenega v izvajanje ESI skladov, ki škoduje ali bi škodovalo proračunu EU (npr. neupravičene postavke izdatkov).</w:t>
      </w:r>
    </w:p>
    <w:p w14:paraId="07B25F5F" w14:textId="77777777" w:rsidR="00752D53" w:rsidRPr="00DD5044" w:rsidRDefault="00752D53" w:rsidP="00752D53">
      <w:pPr>
        <w:spacing w:after="0" w:line="276" w:lineRule="auto"/>
        <w:jc w:val="both"/>
        <w:rPr>
          <w:rFonts w:ascii="Arial" w:eastAsia="Calibri" w:hAnsi="Arial" w:cs="Arial"/>
          <w:noProof/>
          <w:color w:val="000000" w:themeColor="text1"/>
          <w:sz w:val="20"/>
          <w:szCs w:val="20"/>
        </w:rPr>
      </w:pPr>
    </w:p>
    <w:p w14:paraId="6101862B" w14:textId="4989AC33" w:rsidR="00752D53" w:rsidRPr="00DD5044" w:rsidRDefault="33C46BD2" w:rsidP="00752D53">
      <w:pPr>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lastRenderedPageBreak/>
        <w:t>Nepravilnost lahko ugotovijo: skrbnik pogodbe oziroma oseba, ki opravlja upravljalna preverjanja po 72. v zvezi s 74. členom Uredbe 2021/1060/EU oz</w:t>
      </w:r>
      <w:r w:rsidR="4A0F215E" w:rsidRPr="00DD5044">
        <w:rPr>
          <w:rFonts w:ascii="Arial" w:eastAsia="Calibri" w:hAnsi="Arial" w:cs="Arial"/>
          <w:noProof/>
          <w:color w:val="000000" w:themeColor="text1"/>
          <w:sz w:val="20"/>
          <w:szCs w:val="20"/>
        </w:rPr>
        <w:t>iroma</w:t>
      </w:r>
      <w:r w:rsidRPr="00DD5044">
        <w:rPr>
          <w:rFonts w:ascii="Arial" w:eastAsia="Calibri" w:hAnsi="Arial" w:cs="Arial"/>
          <w:noProof/>
          <w:color w:val="000000" w:themeColor="text1"/>
          <w:sz w:val="20"/>
          <w:szCs w:val="20"/>
        </w:rPr>
        <w:t xml:space="preserve"> predpisa, ki bi jo nadomestil, organ upravljanja, organ za potrjevanje, revizijski organ, Računsko sodišče RS, Evropska komisija (generalni direktorati), Evropsko računsko sodišče, Komisija za preprečevanje korupcije ali drug pristojen organ.</w:t>
      </w:r>
    </w:p>
    <w:p w14:paraId="564860AC" w14:textId="4FE50744" w:rsidR="06B40DDC" w:rsidRPr="00DD5044" w:rsidRDefault="06B40DDC" w:rsidP="06B40DDC">
      <w:pPr>
        <w:spacing w:after="0" w:line="276" w:lineRule="auto"/>
        <w:jc w:val="both"/>
        <w:rPr>
          <w:rFonts w:ascii="Arial" w:eastAsia="Calibri" w:hAnsi="Arial" w:cs="Arial"/>
          <w:noProof/>
          <w:color w:val="000000" w:themeColor="text1"/>
          <w:sz w:val="20"/>
          <w:szCs w:val="20"/>
        </w:rPr>
      </w:pPr>
    </w:p>
    <w:p w14:paraId="1285047A" w14:textId="7BE8149E" w:rsidR="00752D53" w:rsidRPr="00DD5044" w:rsidRDefault="00752D53" w:rsidP="00752D53">
      <w:pPr>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Ugotovljene nepravilnosti, ki izhajajo iz poročil kontrolnih in nadzornih organov (kot so npr. organ upravljanja, Urad RS za nadzor proračuna, Evropska komisija, Evropsko računsko sodišče), predstavljajo bistveno kršitev pogodbe in podlago za vračilo sredstev in/ali za določitev finančnega popravka.</w:t>
      </w:r>
    </w:p>
    <w:p w14:paraId="14098288" w14:textId="77777777" w:rsidR="00752D53" w:rsidRPr="00DD5044" w:rsidRDefault="00752D53" w:rsidP="00752D53">
      <w:pPr>
        <w:spacing w:after="0" w:line="276" w:lineRule="auto"/>
        <w:rPr>
          <w:rFonts w:ascii="Arial" w:eastAsia="Calibri" w:hAnsi="Arial" w:cs="Arial"/>
          <w:noProof/>
          <w:color w:val="000000" w:themeColor="text1"/>
          <w:sz w:val="20"/>
          <w:szCs w:val="20"/>
        </w:rPr>
      </w:pPr>
    </w:p>
    <w:p w14:paraId="4BE15673" w14:textId="77777777" w:rsidR="00752D53" w:rsidRPr="00DD5044" w:rsidRDefault="00752D53" w:rsidP="00752D53">
      <w:pPr>
        <w:numPr>
          <w:ilvl w:val="0"/>
          <w:numId w:val="6"/>
        </w:numPr>
        <w:spacing w:after="0" w:line="276" w:lineRule="auto"/>
        <w:jc w:val="center"/>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 xml:space="preserve">člen </w:t>
      </w:r>
    </w:p>
    <w:p w14:paraId="1EBE58B7" w14:textId="77777777" w:rsidR="00752D53" w:rsidRPr="00DD5044" w:rsidRDefault="00752D53" w:rsidP="00752D53">
      <w:pPr>
        <w:spacing w:after="0" w:line="276" w:lineRule="auto"/>
        <w:rPr>
          <w:rFonts w:ascii="Arial" w:eastAsia="Calibri" w:hAnsi="Arial" w:cs="Arial"/>
          <w:noProof/>
          <w:color w:val="000000" w:themeColor="text1"/>
          <w:sz w:val="20"/>
          <w:szCs w:val="20"/>
        </w:rPr>
      </w:pPr>
    </w:p>
    <w:p w14:paraId="4095FA7E" w14:textId="0E571952" w:rsidR="00752D53" w:rsidRPr="00DD5044" w:rsidRDefault="33C46BD2" w:rsidP="00752D53">
      <w:pPr>
        <w:spacing w:after="20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 xml:space="preserve">Pogodbeni stranki sta sporazumni, da lahko organ upravljanja, ministrstvo, revizijski organ, Računsko sodišče RS, Evropska komisija, Evropsko računsko sodišče ali drug pristojen organ ugotavljajo nepravilnosti pri izvedbi operacije oziroma v zvezi z izvedbo operacije ter izrekajo finančne popravke skladno s </w:t>
      </w:r>
      <w:r w:rsidRPr="00DD5044">
        <w:rPr>
          <w:rFonts w:ascii="Arial" w:eastAsia="Calibri" w:hAnsi="Arial" w:cs="Arial"/>
          <w:color w:val="000000" w:themeColor="text1"/>
          <w:sz w:val="20"/>
          <w:szCs w:val="20"/>
        </w:rPr>
        <w:t>Sklepom Komisije z dne 14. maja 2019 o opredelitvi smernic za določanje finančnih popravkov, ki jih je treba uporabiti za odhodke, ki jih financira Unija, zaradi neupoštevanja veljavnih pravil o javnem naročanju oziroma Prilog</w:t>
      </w:r>
      <w:r w:rsidR="534472BE" w:rsidRPr="00DD5044">
        <w:rPr>
          <w:rFonts w:ascii="Arial" w:eastAsia="Calibri" w:hAnsi="Arial" w:cs="Arial"/>
          <w:color w:val="000000" w:themeColor="text1"/>
          <w:sz w:val="20"/>
          <w:szCs w:val="20"/>
        </w:rPr>
        <w:t>o</w:t>
      </w:r>
      <w:r w:rsidRPr="00DD5044">
        <w:rPr>
          <w:rFonts w:ascii="Arial" w:eastAsia="Calibri" w:hAnsi="Arial" w:cs="Arial"/>
          <w:color w:val="000000" w:themeColor="text1"/>
          <w:sz w:val="20"/>
          <w:szCs w:val="20"/>
        </w:rPr>
        <w:t xml:space="preserve"> k Sklepu Komisije z dne 14. maja 2019 o opredelitvi smernic za določanje finančnih popravkov, ki jih je treba uporabiti za odhodke, ki jih financira Unija, zaradi neupoštevanja veljavnih pravil o javnem naročanju.</w:t>
      </w:r>
    </w:p>
    <w:p w14:paraId="54B79B79" w14:textId="77777777" w:rsidR="00752D53" w:rsidRPr="00DD5044" w:rsidRDefault="00752D53" w:rsidP="00752D53">
      <w:pPr>
        <w:numPr>
          <w:ilvl w:val="0"/>
          <w:numId w:val="6"/>
        </w:numPr>
        <w:spacing w:after="0" w:line="276" w:lineRule="auto"/>
        <w:jc w:val="center"/>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 xml:space="preserve">člen </w:t>
      </w:r>
    </w:p>
    <w:p w14:paraId="22D459C9" w14:textId="77777777" w:rsidR="00752D53" w:rsidRPr="00DD5044" w:rsidRDefault="00752D53" w:rsidP="00752D53">
      <w:pPr>
        <w:spacing w:after="0" w:line="276" w:lineRule="auto"/>
        <w:ind w:left="720"/>
        <w:rPr>
          <w:rFonts w:ascii="Arial" w:eastAsia="Calibri" w:hAnsi="Arial" w:cs="Arial"/>
          <w:noProof/>
          <w:color w:val="000000" w:themeColor="text1"/>
          <w:sz w:val="20"/>
          <w:szCs w:val="20"/>
        </w:rPr>
      </w:pPr>
    </w:p>
    <w:p w14:paraId="47852BEA" w14:textId="77777777" w:rsidR="00752D53" w:rsidRPr="00DD5044" w:rsidRDefault="00752D53" w:rsidP="00752D53">
      <w:pPr>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Pogodbeni stranki se dogovorita, da finančni popravek predstavlja ponovno vzpostavitev stanja, v katerem so vsi prijavljeni izdatki za sofinanciranje iz strukturnih skladov in kohezijskega sklada skladni z veljavnimi pravili in to pogodbo, pri čemer je treba zagotoviti spoštovanje načel enakega obravnavanja in sorazmernosti.</w:t>
      </w:r>
    </w:p>
    <w:p w14:paraId="5AF29D2D" w14:textId="77777777" w:rsidR="00752D53" w:rsidRPr="00DD5044" w:rsidRDefault="00752D53" w:rsidP="00752D53">
      <w:pPr>
        <w:spacing w:after="0" w:line="276" w:lineRule="auto"/>
        <w:jc w:val="both"/>
        <w:rPr>
          <w:rFonts w:ascii="Arial" w:eastAsia="Calibri" w:hAnsi="Arial" w:cs="Arial"/>
          <w:noProof/>
          <w:color w:val="000000" w:themeColor="text1"/>
          <w:sz w:val="20"/>
          <w:szCs w:val="20"/>
        </w:rPr>
      </w:pPr>
    </w:p>
    <w:p w14:paraId="2884BA24" w14:textId="77777777" w:rsidR="00752D53" w:rsidRPr="00DD5044" w:rsidRDefault="00752D53" w:rsidP="00752D53">
      <w:pPr>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Kadar je mogoče na podlagi obravnave posameznega primera izračunati točen znesek, obremenjen z nepravilnostmi, je finančni popravek natančno vrednostno opredeljiv. V tem primeru je lahko znesek finančnega popravka enak znesku odkrite posamezne nepravilnosti pri operaciji ali vrednosti bistvene kršitve pogodbe (tj. znesku, ki je bil neupravičeno zaračunan proračunu EU). Kadar zaradi narave nepravilnosti ali sistemske pomanjkljivosti ni vedno mogoče natančno opredeliti finančnega vpliva, je finančni popravek vrednostno neopredeljiv. V tem primeru se upravičencu določi pavšalni finančni popravek glede na naravo in resnost odkrite nepravilnosti pri operaciji ali vrednosti bistvene kršitve pogodbe.</w:t>
      </w:r>
    </w:p>
    <w:p w14:paraId="06E5B50C" w14:textId="77777777" w:rsidR="00752D53" w:rsidRPr="00DD5044" w:rsidRDefault="00752D53" w:rsidP="00752D53">
      <w:pPr>
        <w:spacing w:after="0" w:line="276" w:lineRule="auto"/>
        <w:jc w:val="both"/>
        <w:rPr>
          <w:rFonts w:ascii="Arial" w:eastAsia="Calibri" w:hAnsi="Arial" w:cs="Arial"/>
          <w:noProof/>
          <w:color w:val="000000" w:themeColor="text1"/>
          <w:sz w:val="20"/>
          <w:szCs w:val="20"/>
        </w:rPr>
      </w:pPr>
    </w:p>
    <w:p w14:paraId="355F4927" w14:textId="77777777" w:rsidR="00752D53" w:rsidRPr="00DD5044" w:rsidRDefault="00752D53" w:rsidP="00752D53">
      <w:pPr>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Pogodbeni stranki se dogovorita, da lahko finančni popravek v končnem poročilu izreče organ upravljanja, ministrstvo, revizijski organ, Računsko sodišče RS, Evropska komisija, Evropsko računsko sodišče ali drug pristojen organ, če ugotovi bistveno kršitev pogodbe ali nepravilnost pri operaciji.</w:t>
      </w:r>
    </w:p>
    <w:p w14:paraId="23863510" w14:textId="77777777" w:rsidR="00752D53" w:rsidRPr="00DD5044" w:rsidRDefault="00752D53" w:rsidP="00752D53">
      <w:pPr>
        <w:spacing w:after="0" w:line="276" w:lineRule="auto"/>
        <w:jc w:val="both"/>
        <w:rPr>
          <w:rFonts w:ascii="Arial" w:eastAsia="Calibri" w:hAnsi="Arial" w:cs="Arial"/>
          <w:noProof/>
          <w:color w:val="000000" w:themeColor="text1"/>
          <w:sz w:val="20"/>
          <w:szCs w:val="20"/>
        </w:rPr>
      </w:pPr>
    </w:p>
    <w:p w14:paraId="6EAE5CC2" w14:textId="745C968E" w:rsidR="00752D53" w:rsidRPr="00DD5044" w:rsidRDefault="00752D53" w:rsidP="00752D53">
      <w:pPr>
        <w:spacing w:after="0" w:line="276" w:lineRule="auto"/>
        <w:jc w:val="both"/>
        <w:rPr>
          <w:rFonts w:ascii="Arial" w:eastAsia="Calibri" w:hAnsi="Arial" w:cs="Arial"/>
          <w:color w:val="000000" w:themeColor="text1"/>
          <w:sz w:val="20"/>
          <w:szCs w:val="20"/>
        </w:rPr>
      </w:pPr>
      <w:r w:rsidRPr="00DD5044">
        <w:rPr>
          <w:rFonts w:ascii="Arial" w:eastAsia="Calibri" w:hAnsi="Arial" w:cs="Arial"/>
          <w:color w:val="000000" w:themeColor="text1"/>
          <w:sz w:val="20"/>
          <w:szCs w:val="20"/>
        </w:rPr>
        <w:t>Upravičenec ima pravico ugovarjanja zoper vmesna poročila ministrstva, organa upravljanja, revizijskega organa in drugih nadzornih organov, vključenih v izvajanje, upravljanje, nadzor ali revizijo operacije Programa evropske kohezijske politike v obdobju 2021-2027 v Sloveniji, s katerimi izpodbija ugotovitve iz vmesnih poročil, ter dolžnost navajanja vseh dejstev in dokazov, ki bi lahko vplivali na pravilnost ugotovitev v navedenih vmesnih poročilih v skladu s postopki in v rokih navedenih v navodilih Organa upravljanja in posredniških teles.</w:t>
      </w:r>
    </w:p>
    <w:p w14:paraId="3229764A" w14:textId="77777777" w:rsidR="00752D53" w:rsidRPr="00DD5044" w:rsidRDefault="00752D53" w:rsidP="00752D53">
      <w:pPr>
        <w:spacing w:after="0" w:line="276" w:lineRule="auto"/>
        <w:jc w:val="both"/>
        <w:rPr>
          <w:rFonts w:ascii="Arial" w:eastAsia="Calibri" w:hAnsi="Arial" w:cs="Arial"/>
          <w:noProof/>
          <w:color w:val="000000" w:themeColor="text1"/>
          <w:sz w:val="20"/>
          <w:szCs w:val="20"/>
        </w:rPr>
      </w:pPr>
    </w:p>
    <w:p w14:paraId="7BABB970" w14:textId="51E0114F" w:rsidR="00752D53" w:rsidRPr="00DD5044" w:rsidRDefault="33C46BD2" w:rsidP="00752D53">
      <w:pPr>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Upravičenec se zaveže izvršiti finančne popravke v višini in rokih, kot izhajajo iz končnih poročil organa upravljanja, ministrstva, revizijskega organa, Računskega sodišča RS, Evropske komisije ali drugega pristojnega organa, oziroma najpozneje v 30</w:t>
      </w:r>
      <w:r w:rsidR="004B2615" w:rsidRPr="00DD5044">
        <w:rPr>
          <w:rFonts w:ascii="Arial" w:eastAsia="Calibri" w:hAnsi="Arial" w:cs="Arial"/>
          <w:noProof/>
          <w:color w:val="000000" w:themeColor="text1"/>
          <w:sz w:val="20"/>
          <w:szCs w:val="20"/>
        </w:rPr>
        <w:t xml:space="preserve"> </w:t>
      </w:r>
      <w:r w:rsidRPr="00DD5044">
        <w:rPr>
          <w:rFonts w:ascii="Arial" w:eastAsia="Calibri" w:hAnsi="Arial" w:cs="Arial"/>
          <w:noProof/>
          <w:color w:val="000000" w:themeColor="text1"/>
          <w:sz w:val="20"/>
          <w:szCs w:val="20"/>
        </w:rPr>
        <w:t>(tridesetih) dneh od prejema poziva za vračilo sredstev na način in v višini, določeni v končnem poročilu. Izvršitev celotnega finančnega popravka v določenem roku je bistvena sestavina te pogodbe.</w:t>
      </w:r>
    </w:p>
    <w:p w14:paraId="05F6059C" w14:textId="77777777" w:rsidR="00752D53" w:rsidRPr="00DD5044" w:rsidRDefault="00752D53" w:rsidP="00752D53">
      <w:pPr>
        <w:spacing w:after="0" w:line="276" w:lineRule="auto"/>
        <w:rPr>
          <w:rFonts w:ascii="Arial" w:eastAsia="Calibri" w:hAnsi="Arial" w:cs="Arial"/>
          <w:noProof/>
          <w:color w:val="000000" w:themeColor="text1"/>
          <w:sz w:val="20"/>
          <w:szCs w:val="20"/>
        </w:rPr>
      </w:pPr>
    </w:p>
    <w:p w14:paraId="4A41F854" w14:textId="77777777" w:rsidR="00752D53" w:rsidRPr="00DD5044" w:rsidRDefault="00752D53" w:rsidP="00752D53">
      <w:pPr>
        <w:numPr>
          <w:ilvl w:val="0"/>
          <w:numId w:val="6"/>
        </w:numPr>
        <w:spacing w:after="0" w:line="276" w:lineRule="auto"/>
        <w:jc w:val="center"/>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člen</w:t>
      </w:r>
    </w:p>
    <w:p w14:paraId="5FE0935E" w14:textId="77777777" w:rsidR="00752D53" w:rsidRPr="00DD5044" w:rsidRDefault="00752D53" w:rsidP="00752D53">
      <w:pPr>
        <w:spacing w:after="0" w:line="276" w:lineRule="auto"/>
        <w:jc w:val="center"/>
        <w:rPr>
          <w:rFonts w:ascii="Arial" w:eastAsia="Calibri" w:hAnsi="Arial" w:cs="Arial"/>
          <w:noProof/>
          <w:color w:val="000000" w:themeColor="text1"/>
          <w:sz w:val="20"/>
          <w:szCs w:val="20"/>
        </w:rPr>
      </w:pPr>
    </w:p>
    <w:p w14:paraId="458269B8" w14:textId="1CFD73BB" w:rsidR="00752D53" w:rsidRPr="00DD5044" w:rsidRDefault="00752D53" w:rsidP="00752D53">
      <w:pPr>
        <w:spacing w:after="0" w:line="276" w:lineRule="auto"/>
        <w:jc w:val="both"/>
        <w:rPr>
          <w:rFonts w:ascii="Arial" w:eastAsia="Calibri" w:hAnsi="Arial" w:cs="Arial"/>
          <w:color w:val="000000" w:themeColor="text1"/>
          <w:sz w:val="20"/>
          <w:szCs w:val="20"/>
        </w:rPr>
      </w:pPr>
      <w:r w:rsidRPr="00DD5044">
        <w:rPr>
          <w:rFonts w:ascii="Arial" w:eastAsia="Calibri" w:hAnsi="Arial" w:cs="Arial"/>
          <w:noProof/>
          <w:color w:val="000000" w:themeColor="text1"/>
          <w:sz w:val="20"/>
          <w:szCs w:val="20"/>
        </w:rPr>
        <w:t>Pogodbeni stranki sta sporazumni, da lahko ministrstvo, če ugotovi nepravilnosti pri izvajanju predpisov EU in/ali nacionalnih predpisov glede postopkov upravičenca pri oddaji javnih naročil v zvezi z operacijo, izreka finančne popravke</w:t>
      </w:r>
      <w:r w:rsidR="004B2615" w:rsidRPr="00DD5044">
        <w:rPr>
          <w:rFonts w:ascii="Arial" w:eastAsia="Calibri" w:hAnsi="Arial" w:cs="Arial"/>
          <w:noProof/>
          <w:color w:val="000000" w:themeColor="text1"/>
          <w:sz w:val="20"/>
          <w:szCs w:val="20"/>
        </w:rPr>
        <w:t xml:space="preserve"> </w:t>
      </w:r>
      <w:r w:rsidRPr="00DD5044">
        <w:rPr>
          <w:rFonts w:ascii="Arial" w:eastAsia="Calibri" w:hAnsi="Arial" w:cs="Arial"/>
          <w:noProof/>
          <w:color w:val="000000" w:themeColor="text1"/>
          <w:sz w:val="20"/>
          <w:szCs w:val="20"/>
        </w:rPr>
        <w:t>na podlagi s 103. in 104. člena Uredbe 2021/1060/EU,</w:t>
      </w:r>
      <w:r w:rsidRPr="00DD5044">
        <w:rPr>
          <w:rFonts w:ascii="Arial" w:eastAsia="Calibri" w:hAnsi="Arial" w:cs="Arial"/>
          <w:color w:val="000000" w:themeColor="text1"/>
          <w:sz w:val="20"/>
          <w:szCs w:val="20"/>
        </w:rPr>
        <w:t xml:space="preserve"> skladno s Sklepom Komisije z dne 14. maja 2019 o opredelitvi smernic za določanje finančnih popravkov, ki jih je treba uporabiti za odhodke, ki jih financira Unija, zaradi neupoštevanja veljavnih pravil o javnem naročanju oziroma</w:t>
      </w:r>
      <w:r w:rsidR="004B2615" w:rsidRPr="00DD5044">
        <w:rPr>
          <w:rFonts w:ascii="Arial" w:eastAsia="Calibri" w:hAnsi="Arial" w:cs="Arial"/>
          <w:color w:val="000000" w:themeColor="text1"/>
          <w:sz w:val="20"/>
          <w:szCs w:val="20"/>
        </w:rPr>
        <w:t xml:space="preserve"> </w:t>
      </w:r>
      <w:r w:rsidRPr="00DD5044">
        <w:rPr>
          <w:rFonts w:ascii="Arial" w:eastAsia="Calibri" w:hAnsi="Arial" w:cs="Arial"/>
          <w:color w:val="000000" w:themeColor="text1"/>
          <w:sz w:val="20"/>
          <w:szCs w:val="20"/>
        </w:rPr>
        <w:t>Prilogu k Sklepu Komisije z dne 14. maja 2019 o opredelitvi smernic za določanje finančnih popravkov, ki jih je treba uporabiti za odhodke, ki jih financira Unija, zaradi neupoštevanja veljavnih pravil o javnem naročanju.</w:t>
      </w:r>
    </w:p>
    <w:p w14:paraId="371E9940" w14:textId="77777777" w:rsidR="00752D53" w:rsidRPr="00DD5044" w:rsidRDefault="00752D53" w:rsidP="00752D53">
      <w:pPr>
        <w:spacing w:after="200" w:line="276" w:lineRule="auto"/>
        <w:jc w:val="both"/>
        <w:rPr>
          <w:rFonts w:ascii="Arial" w:eastAsia="Calibri" w:hAnsi="Arial" w:cs="Arial"/>
          <w:noProof/>
          <w:color w:val="000000" w:themeColor="text1"/>
          <w:sz w:val="20"/>
          <w:szCs w:val="20"/>
        </w:rPr>
      </w:pPr>
    </w:p>
    <w:p w14:paraId="2BEA0B30" w14:textId="77777777" w:rsidR="00752D53" w:rsidRPr="00DD5044" w:rsidRDefault="00752D53" w:rsidP="00752D53">
      <w:pPr>
        <w:numPr>
          <w:ilvl w:val="0"/>
          <w:numId w:val="7"/>
        </w:numPr>
        <w:spacing w:after="0" w:line="276" w:lineRule="auto"/>
        <w:jc w:val="both"/>
        <w:rPr>
          <w:rFonts w:ascii="Arial" w:eastAsia="Calibri" w:hAnsi="Arial" w:cs="Arial"/>
          <w:b/>
          <w:noProof/>
          <w:color w:val="000000" w:themeColor="text1"/>
          <w:sz w:val="20"/>
          <w:szCs w:val="20"/>
        </w:rPr>
      </w:pPr>
      <w:r w:rsidRPr="00DD5044">
        <w:rPr>
          <w:rFonts w:ascii="Arial" w:eastAsia="Calibri" w:hAnsi="Arial" w:cs="Arial"/>
          <w:b/>
          <w:noProof/>
          <w:color w:val="000000" w:themeColor="text1"/>
          <w:sz w:val="20"/>
          <w:szCs w:val="20"/>
        </w:rPr>
        <w:t>PROTIKORUPCIJSKA KLAVZULA IN PREPOVED POSLOVANJA Z MINISTRSTVOM (POSREDNIŠKIM TELESOM)</w:t>
      </w:r>
    </w:p>
    <w:p w14:paraId="4CBBE93C" w14:textId="77777777" w:rsidR="00752D53" w:rsidRPr="00DD5044" w:rsidRDefault="00752D53" w:rsidP="00752D53">
      <w:pPr>
        <w:spacing w:after="0" w:line="276" w:lineRule="auto"/>
        <w:jc w:val="both"/>
        <w:rPr>
          <w:rFonts w:ascii="Arial" w:eastAsia="Calibri" w:hAnsi="Arial" w:cs="Arial"/>
          <w:noProof/>
          <w:color w:val="000000" w:themeColor="text1"/>
          <w:sz w:val="20"/>
          <w:szCs w:val="20"/>
        </w:rPr>
      </w:pPr>
    </w:p>
    <w:p w14:paraId="5FEF707F" w14:textId="77777777" w:rsidR="00752D53" w:rsidRPr="00DD5044" w:rsidRDefault="00752D53" w:rsidP="00752D53">
      <w:pPr>
        <w:numPr>
          <w:ilvl w:val="0"/>
          <w:numId w:val="6"/>
        </w:numPr>
        <w:spacing w:after="0" w:line="276" w:lineRule="auto"/>
        <w:jc w:val="center"/>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člen</w:t>
      </w:r>
    </w:p>
    <w:p w14:paraId="7FBB9FD5" w14:textId="77777777" w:rsidR="00752D53" w:rsidRPr="00DD5044" w:rsidRDefault="00752D53" w:rsidP="00752D53">
      <w:pPr>
        <w:spacing w:after="0" w:line="276" w:lineRule="auto"/>
        <w:jc w:val="center"/>
        <w:rPr>
          <w:rFonts w:ascii="Arial" w:eastAsia="Calibri" w:hAnsi="Arial" w:cs="Arial"/>
          <w:noProof/>
          <w:color w:val="000000" w:themeColor="text1"/>
          <w:sz w:val="20"/>
          <w:szCs w:val="20"/>
        </w:rPr>
      </w:pPr>
    </w:p>
    <w:p w14:paraId="5BEFBD91" w14:textId="77777777" w:rsidR="00752D53" w:rsidRPr="00DD5044" w:rsidRDefault="00752D53" w:rsidP="00752D53">
      <w:pPr>
        <w:autoSpaceDE w:val="0"/>
        <w:autoSpaceDN w:val="0"/>
        <w:adjustRightInd w:val="0"/>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Če kdo v imenu ali na račun upravičenca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 je ta pogodba nična.</w:t>
      </w:r>
    </w:p>
    <w:p w14:paraId="17484203" w14:textId="77777777" w:rsidR="00752D53" w:rsidRPr="00DD5044" w:rsidRDefault="00752D53" w:rsidP="00752D53">
      <w:pPr>
        <w:autoSpaceDE w:val="0"/>
        <w:autoSpaceDN w:val="0"/>
        <w:adjustRightInd w:val="0"/>
        <w:spacing w:after="0" w:line="276" w:lineRule="auto"/>
        <w:jc w:val="both"/>
        <w:rPr>
          <w:rFonts w:ascii="Arial" w:eastAsia="Calibri" w:hAnsi="Arial" w:cs="Arial"/>
          <w:noProof/>
          <w:color w:val="000000" w:themeColor="text1"/>
          <w:sz w:val="20"/>
          <w:szCs w:val="20"/>
        </w:rPr>
      </w:pPr>
    </w:p>
    <w:p w14:paraId="4A193ADD" w14:textId="6CFAC572" w:rsidR="00752D53" w:rsidRPr="00DD5044" w:rsidRDefault="33C46BD2" w:rsidP="00752D53">
      <w:pPr>
        <w:autoSpaceDE w:val="0"/>
        <w:autoSpaceDN w:val="0"/>
        <w:adjustRightInd w:val="0"/>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Če se ugotovi, da za upravičenca obstaja prepoved poslovanja iz 35. člena Zakona o integriteti in preprečevanju korupcije (Uradni list RS, št. 69/11 - uradno prečiščeno besedilo, 158/20, 3/22 - ZDeb</w:t>
      </w:r>
      <w:r w:rsidR="33EF1B75" w:rsidRPr="00DD5044">
        <w:rPr>
          <w:rFonts w:ascii="Arial" w:eastAsia="Calibri" w:hAnsi="Arial" w:cs="Arial"/>
          <w:noProof/>
          <w:color w:val="000000" w:themeColor="text1"/>
          <w:sz w:val="20"/>
          <w:szCs w:val="20"/>
        </w:rPr>
        <w:t xml:space="preserve"> in 16/23 - ZZPri</w:t>
      </w:r>
      <w:r w:rsidRPr="00DD5044">
        <w:rPr>
          <w:rFonts w:ascii="Arial" w:eastAsia="Calibri" w:hAnsi="Arial" w:cs="Arial"/>
          <w:noProof/>
          <w:color w:val="000000" w:themeColor="text1"/>
          <w:sz w:val="20"/>
          <w:szCs w:val="20"/>
        </w:rPr>
        <w:t>) oziroma smiselno enake določbe predpisa, ki bo nadomestil citirani zakon, je ta pogodba nična.</w:t>
      </w:r>
    </w:p>
    <w:p w14:paraId="44F41EF4" w14:textId="0E4BFC9D" w:rsidR="00752D53" w:rsidRPr="00DD5044" w:rsidRDefault="00752D53" w:rsidP="00752D53">
      <w:pPr>
        <w:autoSpaceDE w:val="0"/>
        <w:autoSpaceDN w:val="0"/>
        <w:adjustRightInd w:val="0"/>
        <w:spacing w:after="0" w:line="276" w:lineRule="auto"/>
        <w:jc w:val="both"/>
        <w:rPr>
          <w:rFonts w:ascii="Arial" w:eastAsia="Calibri" w:hAnsi="Arial" w:cs="Arial"/>
          <w:noProof/>
          <w:color w:val="000000" w:themeColor="text1"/>
          <w:sz w:val="20"/>
          <w:szCs w:val="20"/>
        </w:rPr>
      </w:pPr>
    </w:p>
    <w:p w14:paraId="64545B58" w14:textId="77777777" w:rsidR="00752D53" w:rsidRPr="00DD5044" w:rsidRDefault="00752D53" w:rsidP="00752D53">
      <w:pPr>
        <w:autoSpaceDE w:val="0"/>
        <w:autoSpaceDN w:val="0"/>
        <w:adjustRightInd w:val="0"/>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Če se ugotovi, da je ta pogodba nična, mora vsaka pogodbena stranka vrniti drugi vse, kar je na podlagi pogodbe prejela – upravičenec mora vrniti prejeta sredstva po tej pogodbi v roku 30 (tridesetih) dni od prejema pisnega poziva ministrstva, povečana za zakonske zamudne obresti od dneva nakazila na TRR upravičenca do dneva nakazila v dobro proračuna RS. Stranka, ki je kriva za ničnost pogodbe, odgovarja drugi stranki tudi za škodo zaradi ničnosti pogodbe.</w:t>
      </w:r>
    </w:p>
    <w:p w14:paraId="13411D9B" w14:textId="77777777" w:rsidR="00752D53" w:rsidRPr="00DD5044" w:rsidRDefault="00752D53" w:rsidP="00752D53">
      <w:pPr>
        <w:autoSpaceDE w:val="0"/>
        <w:autoSpaceDN w:val="0"/>
        <w:adjustRightInd w:val="0"/>
        <w:spacing w:after="200" w:line="276" w:lineRule="auto"/>
        <w:jc w:val="both"/>
        <w:rPr>
          <w:rFonts w:ascii="Arial" w:eastAsia="Calibri" w:hAnsi="Arial" w:cs="Arial"/>
          <w:noProof/>
          <w:color w:val="000000" w:themeColor="text1"/>
          <w:sz w:val="20"/>
          <w:szCs w:val="20"/>
        </w:rPr>
      </w:pPr>
    </w:p>
    <w:p w14:paraId="44198698" w14:textId="77777777" w:rsidR="00752D53" w:rsidRPr="00DD5044" w:rsidRDefault="00752D53" w:rsidP="00752D53">
      <w:pPr>
        <w:numPr>
          <w:ilvl w:val="0"/>
          <w:numId w:val="7"/>
        </w:numPr>
        <w:spacing w:after="0" w:line="276" w:lineRule="auto"/>
        <w:jc w:val="both"/>
        <w:rPr>
          <w:rFonts w:ascii="Arial" w:eastAsia="Calibri" w:hAnsi="Arial" w:cs="Arial"/>
          <w:b/>
          <w:noProof/>
          <w:color w:val="000000" w:themeColor="text1"/>
          <w:sz w:val="20"/>
          <w:szCs w:val="20"/>
        </w:rPr>
      </w:pPr>
      <w:r w:rsidRPr="00DD5044">
        <w:rPr>
          <w:rFonts w:ascii="Arial" w:eastAsia="Calibri" w:hAnsi="Arial" w:cs="Arial"/>
          <w:b/>
          <w:noProof/>
          <w:color w:val="000000" w:themeColor="text1"/>
          <w:sz w:val="20"/>
          <w:szCs w:val="20"/>
        </w:rPr>
        <w:t>PREPOVED DVOJNEGA FINANCIRANJA</w:t>
      </w:r>
    </w:p>
    <w:p w14:paraId="224D5368" w14:textId="77777777" w:rsidR="00752D53" w:rsidRPr="00DD5044" w:rsidRDefault="00752D53" w:rsidP="00752D53">
      <w:pPr>
        <w:spacing w:after="0" w:line="276" w:lineRule="auto"/>
        <w:ind w:left="360"/>
        <w:jc w:val="both"/>
        <w:rPr>
          <w:rFonts w:ascii="Arial" w:eastAsia="Calibri" w:hAnsi="Arial" w:cs="Arial"/>
          <w:noProof/>
          <w:color w:val="000000" w:themeColor="text1"/>
          <w:sz w:val="20"/>
          <w:szCs w:val="20"/>
        </w:rPr>
      </w:pPr>
    </w:p>
    <w:p w14:paraId="0B857CA0" w14:textId="77777777" w:rsidR="00752D53" w:rsidRPr="00DD5044" w:rsidRDefault="00752D53" w:rsidP="00752D53">
      <w:pPr>
        <w:numPr>
          <w:ilvl w:val="0"/>
          <w:numId w:val="6"/>
        </w:numPr>
        <w:spacing w:after="0" w:line="276" w:lineRule="auto"/>
        <w:jc w:val="center"/>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člen</w:t>
      </w:r>
    </w:p>
    <w:p w14:paraId="1B0AB050" w14:textId="77777777" w:rsidR="00752D53" w:rsidRPr="00DD5044" w:rsidRDefault="00752D53" w:rsidP="00752D53">
      <w:pPr>
        <w:spacing w:after="0" w:line="276" w:lineRule="auto"/>
        <w:ind w:left="360"/>
        <w:jc w:val="both"/>
        <w:rPr>
          <w:rFonts w:ascii="Arial" w:eastAsia="Calibri" w:hAnsi="Arial" w:cs="Arial"/>
          <w:noProof/>
          <w:color w:val="000000" w:themeColor="text1"/>
          <w:sz w:val="20"/>
          <w:szCs w:val="20"/>
        </w:rPr>
      </w:pPr>
    </w:p>
    <w:p w14:paraId="041AAAA8" w14:textId="160D2FF7" w:rsidR="00752D53" w:rsidRPr="00DD5044" w:rsidRDefault="33C46BD2" w:rsidP="00752D53">
      <w:pPr>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Upravičenec s podpisom te pogodbe jamči, da za stroške, ki so predmet financiranja, ni prejel drugih sredstev iz državnega proračuna, proračuna lokalnih skupnosti, proračuna EU ali drugih javnih virov.</w:t>
      </w:r>
    </w:p>
    <w:p w14:paraId="0E11AE59" w14:textId="77777777" w:rsidR="00752D53" w:rsidRPr="00DD5044" w:rsidRDefault="00752D53" w:rsidP="00752D53">
      <w:pPr>
        <w:spacing w:after="0" w:line="276" w:lineRule="auto"/>
        <w:jc w:val="both"/>
        <w:rPr>
          <w:rFonts w:ascii="Arial" w:eastAsia="Calibri" w:hAnsi="Arial" w:cs="Arial"/>
          <w:noProof/>
          <w:color w:val="000000" w:themeColor="text1"/>
          <w:sz w:val="20"/>
          <w:szCs w:val="20"/>
        </w:rPr>
      </w:pPr>
    </w:p>
    <w:p w14:paraId="575A5277" w14:textId="77777777" w:rsidR="00752D53" w:rsidRPr="00DD5044" w:rsidRDefault="00752D53" w:rsidP="00752D53">
      <w:pPr>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Če se ugotovi, da je upravičenec že prejel tudi druga sredstva iz prvega odstavka ali so mu bila odobrena, ne da bi o tem do sklenitve te pogodbe pisno obvestil ministrstvo, lahko ministrstvo odstopi od te pogodbe ter zahteva vrnitev sredstev, upravičenec pa mora vrniti prejeta sredstva po tej pogodbi v roku 30 (tridesetih) dni od prejema pisnega poziva ministrstva, povečana za zakonske zamudne obresti od dneva nakazila na TRR upravičenca do dneva nakazila v dobro proračuna RS.</w:t>
      </w:r>
    </w:p>
    <w:p w14:paraId="44678A1C" w14:textId="223E7220" w:rsidR="00752D53" w:rsidRDefault="00752D53" w:rsidP="06B40DDC">
      <w:pPr>
        <w:widowControl w:val="0"/>
        <w:spacing w:after="0" w:line="276" w:lineRule="auto"/>
        <w:jc w:val="both"/>
        <w:rPr>
          <w:rFonts w:ascii="Arial" w:eastAsia="Calibri" w:hAnsi="Arial" w:cs="Arial"/>
          <w:noProof/>
          <w:color w:val="000000" w:themeColor="text1"/>
          <w:sz w:val="20"/>
          <w:szCs w:val="20"/>
        </w:rPr>
      </w:pPr>
    </w:p>
    <w:p w14:paraId="14D4C021" w14:textId="77777777" w:rsidR="00DD5044" w:rsidRPr="00DD5044" w:rsidRDefault="00DD5044" w:rsidP="06B40DDC">
      <w:pPr>
        <w:widowControl w:val="0"/>
        <w:spacing w:after="0" w:line="276" w:lineRule="auto"/>
        <w:jc w:val="both"/>
        <w:rPr>
          <w:rFonts w:ascii="Arial" w:eastAsia="Calibri" w:hAnsi="Arial" w:cs="Arial"/>
          <w:noProof/>
          <w:color w:val="000000" w:themeColor="text1"/>
          <w:sz w:val="20"/>
          <w:szCs w:val="20"/>
        </w:rPr>
      </w:pPr>
    </w:p>
    <w:p w14:paraId="5803A41F" w14:textId="034E6E36" w:rsidR="06B40DDC" w:rsidRPr="00DD5044" w:rsidRDefault="06B40DDC" w:rsidP="06B40DDC">
      <w:pPr>
        <w:widowControl w:val="0"/>
        <w:spacing w:after="0" w:line="276" w:lineRule="auto"/>
        <w:jc w:val="both"/>
        <w:rPr>
          <w:rFonts w:ascii="Arial" w:eastAsia="Calibri" w:hAnsi="Arial" w:cs="Arial"/>
          <w:noProof/>
          <w:color w:val="000000" w:themeColor="text1"/>
          <w:sz w:val="20"/>
          <w:szCs w:val="20"/>
        </w:rPr>
      </w:pPr>
    </w:p>
    <w:p w14:paraId="532A265E" w14:textId="77777777" w:rsidR="00752D53" w:rsidRPr="00DD5044" w:rsidRDefault="00752D53" w:rsidP="00752D53">
      <w:pPr>
        <w:numPr>
          <w:ilvl w:val="0"/>
          <w:numId w:val="7"/>
        </w:numPr>
        <w:spacing w:after="0" w:line="276" w:lineRule="auto"/>
        <w:jc w:val="both"/>
        <w:rPr>
          <w:rFonts w:ascii="Arial" w:eastAsia="Calibri" w:hAnsi="Arial" w:cs="Arial"/>
          <w:b/>
          <w:noProof/>
          <w:color w:val="000000" w:themeColor="text1"/>
          <w:sz w:val="20"/>
          <w:szCs w:val="20"/>
        </w:rPr>
      </w:pPr>
      <w:r w:rsidRPr="00DD5044">
        <w:rPr>
          <w:rFonts w:ascii="Arial" w:eastAsia="Calibri" w:hAnsi="Arial" w:cs="Arial"/>
          <w:b/>
          <w:noProof/>
          <w:color w:val="000000" w:themeColor="text1"/>
          <w:sz w:val="20"/>
          <w:szCs w:val="20"/>
        </w:rPr>
        <w:lastRenderedPageBreak/>
        <w:t>VAROVANJE OSEBNIH PODATKOV IN POSLOVNIH SKRIVNOSTI</w:t>
      </w:r>
    </w:p>
    <w:p w14:paraId="130EC7F5" w14:textId="77777777" w:rsidR="00752D53" w:rsidRPr="00DD5044" w:rsidRDefault="00752D53" w:rsidP="00752D53">
      <w:pPr>
        <w:widowControl w:val="0"/>
        <w:tabs>
          <w:tab w:val="left" w:pos="0"/>
        </w:tabs>
        <w:spacing w:after="0" w:line="276" w:lineRule="auto"/>
        <w:jc w:val="both"/>
        <w:rPr>
          <w:rFonts w:ascii="Arial" w:eastAsia="Calibri" w:hAnsi="Arial" w:cs="Arial"/>
          <w:noProof/>
          <w:color w:val="000000" w:themeColor="text1"/>
          <w:sz w:val="20"/>
          <w:szCs w:val="20"/>
        </w:rPr>
      </w:pPr>
    </w:p>
    <w:p w14:paraId="3919B362" w14:textId="77777777" w:rsidR="00752D53" w:rsidRPr="00DD5044" w:rsidRDefault="00752D53" w:rsidP="00752D53">
      <w:pPr>
        <w:numPr>
          <w:ilvl w:val="0"/>
          <w:numId w:val="6"/>
        </w:numPr>
        <w:spacing w:after="0" w:line="276" w:lineRule="auto"/>
        <w:jc w:val="center"/>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 xml:space="preserve">člen </w:t>
      </w:r>
    </w:p>
    <w:p w14:paraId="2A0384FA" w14:textId="77777777" w:rsidR="00752D53" w:rsidRPr="00DD5044" w:rsidRDefault="00752D53" w:rsidP="00752D53">
      <w:pPr>
        <w:spacing w:after="0" w:line="276" w:lineRule="auto"/>
        <w:ind w:left="720"/>
        <w:rPr>
          <w:rFonts w:ascii="Arial" w:eastAsia="Calibri" w:hAnsi="Arial" w:cs="Arial"/>
          <w:noProof/>
          <w:color w:val="000000" w:themeColor="text1"/>
          <w:sz w:val="20"/>
          <w:szCs w:val="20"/>
        </w:rPr>
      </w:pPr>
    </w:p>
    <w:p w14:paraId="64114482" w14:textId="221F16F6" w:rsidR="00752D53" w:rsidRPr="00DD5044" w:rsidRDefault="33C46BD2" w:rsidP="06B40DDC">
      <w:pPr>
        <w:widowControl w:val="0"/>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Pogodbeni stranki se zavezujeta k varovanju osebnih podatkov in poslovnih skrivnosti v skladu z vsakokratno veljavnim predpisom, ki ureja varstvo osebnih podatkov in poslovnih skrivnosti, predvsem z Zakonom o varstvu osebnih podatkov (Uradni list RS, št. 163/22)</w:t>
      </w:r>
      <w:r w:rsidR="732774B7" w:rsidRPr="00DD5044">
        <w:rPr>
          <w:rFonts w:ascii="Arial" w:eastAsia="Calibri" w:hAnsi="Arial" w:cs="Arial"/>
          <w:noProof/>
          <w:color w:val="000000" w:themeColor="text1"/>
          <w:sz w:val="20"/>
          <w:szCs w:val="20"/>
        </w:rPr>
        <w:t xml:space="preserve"> in</w:t>
      </w:r>
      <w:r w:rsidRPr="00DD5044">
        <w:rPr>
          <w:rFonts w:ascii="Arial" w:eastAsia="Calibri" w:hAnsi="Arial" w:cs="Arial"/>
          <w:noProof/>
          <w:color w:val="000000" w:themeColor="text1"/>
          <w:sz w:val="20"/>
          <w:szCs w:val="20"/>
        </w:rPr>
        <w:t xml:space="preserve"> </w:t>
      </w:r>
      <w:r w:rsidRPr="00DD5044">
        <w:rPr>
          <w:rFonts w:ascii="Arial" w:eastAsia="Calibri" w:hAnsi="Arial" w:cs="Arial"/>
          <w:color w:val="000000" w:themeColor="text1"/>
          <w:sz w:val="20"/>
          <w:szCs w:val="20"/>
        </w:rPr>
        <w:t>Zakon</w:t>
      </w:r>
      <w:r w:rsidR="041D0F48" w:rsidRPr="00DD5044">
        <w:rPr>
          <w:rFonts w:ascii="Arial" w:eastAsia="Calibri" w:hAnsi="Arial" w:cs="Arial"/>
          <w:color w:val="000000" w:themeColor="text1"/>
          <w:sz w:val="20"/>
          <w:szCs w:val="20"/>
        </w:rPr>
        <w:t>om</w:t>
      </w:r>
      <w:r w:rsidRPr="00DD5044">
        <w:rPr>
          <w:rFonts w:ascii="Arial" w:eastAsia="Calibri" w:hAnsi="Arial" w:cs="Arial"/>
          <w:color w:val="000000" w:themeColor="text1"/>
          <w:sz w:val="20"/>
          <w:szCs w:val="20"/>
        </w:rPr>
        <w:t xml:space="preserve"> o poslovni skrivnosti (Uradni list RS, št. 22/19)</w:t>
      </w:r>
      <w:r w:rsidRPr="00DD5044">
        <w:rPr>
          <w:rFonts w:ascii="Arial" w:eastAsia="Calibri" w:hAnsi="Arial" w:cs="Arial"/>
          <w:noProof/>
          <w:color w:val="000000" w:themeColor="text1"/>
          <w:sz w:val="20"/>
          <w:szCs w:val="20"/>
        </w:rPr>
        <w:t>.</w:t>
      </w:r>
    </w:p>
    <w:p w14:paraId="057E1954" w14:textId="77777777" w:rsidR="00752D53" w:rsidRPr="00DD5044" w:rsidRDefault="00752D53" w:rsidP="00752D53">
      <w:pPr>
        <w:widowControl w:val="0"/>
        <w:tabs>
          <w:tab w:val="left" w:pos="0"/>
        </w:tabs>
        <w:spacing w:after="0" w:line="276" w:lineRule="auto"/>
        <w:jc w:val="both"/>
        <w:rPr>
          <w:rFonts w:ascii="Arial" w:eastAsia="Calibri" w:hAnsi="Arial" w:cs="Arial"/>
          <w:noProof/>
          <w:color w:val="000000" w:themeColor="text1"/>
          <w:sz w:val="20"/>
          <w:szCs w:val="20"/>
        </w:rPr>
      </w:pPr>
    </w:p>
    <w:p w14:paraId="519E66C8" w14:textId="116F8B99" w:rsidR="00752D53" w:rsidRPr="00DD5044" w:rsidRDefault="33C46BD2" w:rsidP="06B40DDC">
      <w:pPr>
        <w:widowControl w:val="0"/>
        <w:spacing w:after="0" w:line="276" w:lineRule="auto"/>
        <w:jc w:val="both"/>
        <w:rPr>
          <w:rFonts w:ascii="Arial" w:eastAsia="Calibri" w:hAnsi="Arial" w:cs="Arial"/>
          <w:noProof/>
          <w:color w:val="000000" w:themeColor="text1"/>
          <w:sz w:val="20"/>
          <w:szCs w:val="20"/>
        </w:rPr>
      </w:pPr>
      <w:r w:rsidRPr="00DD5044">
        <w:rPr>
          <w:rFonts w:ascii="Arial" w:eastAsia="Calibri" w:hAnsi="Arial" w:cs="Arial"/>
          <w:color w:val="000000" w:themeColor="text1"/>
          <w:sz w:val="20"/>
          <w:szCs w:val="20"/>
        </w:rPr>
        <w:t xml:space="preserve">Upravičenec je dolžan zagotoviti, da </w:t>
      </w:r>
      <w:r w:rsidRPr="00DD5044">
        <w:rPr>
          <w:rFonts w:ascii="Arial" w:eastAsia="Calibri" w:hAnsi="Arial" w:cs="Arial"/>
          <w:noProof/>
          <w:color w:val="000000" w:themeColor="text1"/>
          <w:sz w:val="20"/>
          <w:szCs w:val="20"/>
        </w:rPr>
        <w:t>vsaka oseba, ki bo pri njem zbirala, obdelovala ali kako drugače dostopala do osebnih podatkov (vključno pri delu z informacijskim sistemom organa upravljanja), predhodno predloži podpisano izjavo o varovanju osebnih podatkov.</w:t>
      </w:r>
      <w:r w:rsidR="3D4CCDD3" w:rsidRPr="00DD5044">
        <w:rPr>
          <w:rFonts w:ascii="Arial" w:eastAsia="Calibri" w:hAnsi="Arial" w:cs="Arial"/>
          <w:noProof/>
          <w:color w:val="000000" w:themeColor="text1"/>
          <w:sz w:val="20"/>
          <w:szCs w:val="20"/>
        </w:rPr>
        <w:t xml:space="preserve"> Za podrobnejšo ureditev te materije upravičenec in ministrstvo skleneta Dogovor o </w:t>
      </w:r>
      <w:r w:rsidR="4093A11F" w:rsidRPr="00DD5044">
        <w:rPr>
          <w:rFonts w:ascii="Arial" w:eastAsia="Calibri" w:hAnsi="Arial" w:cs="Arial"/>
          <w:noProof/>
          <w:color w:val="000000" w:themeColor="text1"/>
          <w:sz w:val="20"/>
          <w:szCs w:val="20"/>
        </w:rPr>
        <w:t>pogodbeni obdelavi</w:t>
      </w:r>
      <w:r w:rsidR="3D4CCDD3" w:rsidRPr="00DD5044">
        <w:rPr>
          <w:rFonts w:ascii="Arial" w:eastAsia="Calibri" w:hAnsi="Arial" w:cs="Arial"/>
          <w:noProof/>
          <w:color w:val="000000" w:themeColor="text1"/>
          <w:sz w:val="20"/>
          <w:szCs w:val="20"/>
        </w:rPr>
        <w:t xml:space="preserve"> </w:t>
      </w:r>
      <w:r w:rsidR="1F379B2D" w:rsidRPr="00DD5044">
        <w:rPr>
          <w:rFonts w:ascii="Arial" w:eastAsia="Calibri" w:hAnsi="Arial" w:cs="Arial"/>
          <w:noProof/>
          <w:color w:val="000000" w:themeColor="text1"/>
          <w:sz w:val="20"/>
          <w:szCs w:val="20"/>
        </w:rPr>
        <w:t>osebnih podatkov</w:t>
      </w:r>
      <w:r w:rsidR="3232B551" w:rsidRPr="00DD5044">
        <w:rPr>
          <w:rFonts w:ascii="Arial" w:eastAsia="Calibri" w:hAnsi="Arial" w:cs="Arial"/>
          <w:noProof/>
          <w:color w:val="000000" w:themeColor="text1"/>
          <w:sz w:val="20"/>
          <w:szCs w:val="20"/>
        </w:rPr>
        <w:t xml:space="preserve"> (GDPR dogovor)</w:t>
      </w:r>
      <w:r w:rsidR="1F379B2D" w:rsidRPr="00DD5044">
        <w:rPr>
          <w:rFonts w:ascii="Arial" w:eastAsia="Calibri" w:hAnsi="Arial" w:cs="Arial"/>
          <w:noProof/>
          <w:color w:val="000000" w:themeColor="text1"/>
          <w:sz w:val="20"/>
          <w:szCs w:val="20"/>
        </w:rPr>
        <w:t xml:space="preserve">, ki je </w:t>
      </w:r>
      <w:r w:rsidR="52E042B8" w:rsidRPr="00DD5044">
        <w:rPr>
          <w:rFonts w:ascii="Arial" w:eastAsia="Calibri" w:hAnsi="Arial" w:cs="Arial"/>
          <w:noProof/>
          <w:color w:val="000000" w:themeColor="text1"/>
          <w:sz w:val="20"/>
          <w:szCs w:val="20"/>
        </w:rPr>
        <w:t>P</w:t>
      </w:r>
      <w:r w:rsidR="1F379B2D" w:rsidRPr="00DD5044">
        <w:rPr>
          <w:rFonts w:ascii="Arial" w:eastAsia="Calibri" w:hAnsi="Arial" w:cs="Arial"/>
          <w:noProof/>
          <w:color w:val="000000" w:themeColor="text1"/>
          <w:sz w:val="20"/>
          <w:szCs w:val="20"/>
        </w:rPr>
        <w:t xml:space="preserve">riloga </w:t>
      </w:r>
      <w:r w:rsidR="6C7CFD83" w:rsidRPr="00DD5044">
        <w:rPr>
          <w:rFonts w:ascii="Arial" w:eastAsia="Calibri" w:hAnsi="Arial" w:cs="Arial"/>
          <w:noProof/>
          <w:color w:val="000000" w:themeColor="text1"/>
          <w:sz w:val="20"/>
          <w:szCs w:val="20"/>
        </w:rPr>
        <w:t xml:space="preserve">2 </w:t>
      </w:r>
      <w:r w:rsidR="1F379B2D" w:rsidRPr="00DD5044">
        <w:rPr>
          <w:rFonts w:ascii="Arial" w:eastAsia="Calibri" w:hAnsi="Arial" w:cs="Arial"/>
          <w:noProof/>
          <w:color w:val="000000" w:themeColor="text1"/>
          <w:sz w:val="20"/>
          <w:szCs w:val="20"/>
        </w:rPr>
        <w:t>te pogodbe.</w:t>
      </w:r>
    </w:p>
    <w:p w14:paraId="4657AF35" w14:textId="77777777" w:rsidR="00E53409" w:rsidRPr="00DD5044" w:rsidRDefault="00E53409" w:rsidP="06B40DDC">
      <w:pPr>
        <w:widowControl w:val="0"/>
        <w:spacing w:after="0" w:line="276" w:lineRule="auto"/>
        <w:jc w:val="both"/>
        <w:rPr>
          <w:rFonts w:ascii="Arial" w:eastAsia="Calibri" w:hAnsi="Arial" w:cs="Arial"/>
          <w:noProof/>
          <w:color w:val="000000" w:themeColor="text1"/>
          <w:sz w:val="20"/>
          <w:szCs w:val="20"/>
        </w:rPr>
      </w:pPr>
    </w:p>
    <w:p w14:paraId="3281DB0E" w14:textId="236CB377" w:rsidR="00E53409" w:rsidRPr="00DD5044" w:rsidRDefault="00E53409" w:rsidP="00E53409">
      <w:pPr>
        <w:widowControl w:val="0"/>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Ministrstvo (posredniško telo) na podlagi 69. člena in Priloge XVII Uredbe 2021/1060/EU obdeluje osebne podatke izključno</w:t>
      </w:r>
      <w:r w:rsidR="004B2615" w:rsidRPr="00DD5044">
        <w:rPr>
          <w:rFonts w:ascii="Arial" w:eastAsia="Calibri" w:hAnsi="Arial" w:cs="Arial"/>
          <w:noProof/>
          <w:color w:val="000000" w:themeColor="text1"/>
          <w:sz w:val="20"/>
          <w:szCs w:val="20"/>
        </w:rPr>
        <w:t xml:space="preserve"> </w:t>
      </w:r>
      <w:r w:rsidRPr="00DD5044">
        <w:rPr>
          <w:rFonts w:ascii="Arial" w:eastAsia="Calibri" w:hAnsi="Arial" w:cs="Arial"/>
          <w:noProof/>
          <w:color w:val="000000" w:themeColor="text1"/>
          <w:sz w:val="20"/>
          <w:szCs w:val="20"/>
        </w:rPr>
        <w:t>za namen revizij in nadzora ter za zagotovitev primerljivih informacij o porabi sredstev v zvezi z operacijo. V ta namen bo moral upravičenec pri izvajanju operacije zagotoviti podatke o dejanskih lastnikih upravičenca ali izvajalca, kot so opredeljeni v točki 6 člena 3 Direktive 2015/849/EU, in sicer imena in priimke, datume rojstva in identifikacijske številke za DDV ali davčne identifikacijske številke.</w:t>
      </w:r>
    </w:p>
    <w:p w14:paraId="3ABD878C" w14:textId="77777777" w:rsidR="00E53409" w:rsidRPr="00DD5044" w:rsidRDefault="00E53409" w:rsidP="00E53409">
      <w:pPr>
        <w:widowControl w:val="0"/>
        <w:spacing w:after="0" w:line="276" w:lineRule="auto"/>
        <w:jc w:val="both"/>
        <w:rPr>
          <w:rFonts w:ascii="Arial" w:eastAsia="Calibri" w:hAnsi="Arial" w:cs="Arial"/>
          <w:noProof/>
          <w:color w:val="000000" w:themeColor="text1"/>
          <w:sz w:val="20"/>
          <w:szCs w:val="20"/>
        </w:rPr>
      </w:pPr>
    </w:p>
    <w:p w14:paraId="1405C913" w14:textId="77777777" w:rsidR="00E53409" w:rsidRPr="00DD5044" w:rsidRDefault="00E53409" w:rsidP="00E53409">
      <w:pPr>
        <w:widowControl w:val="0"/>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Upravičenec, ki je skladno z zakonom, ki ureja preprečevanje pranja denarja in financiranja terorizma, zavezan k vpisu podatkov v Register dejanskih lastnikov (v nadaljnjem besedilu: Register), ki ga vodi Agencija Republike Slovenije za javnopravne evidence in storitve (AJPES), s podpisom pogodbe o sofinanciranju zagotavlja, da so v Registru vpisani podatki o njegovih dejanskih lastnikih. Upravičenec, ki skladno z zakonom, ki ureja preprečevanje pranja denarja in financiranja terorizma, ni zavezan k vpisu podatkov v Register, bo moral na poziv ministrstva in v roku, postavljenem v pozivu, ministrstvu posredoval točne, popolne in posodobljene podatke o njegovih dejanskih lastnikih.</w:t>
      </w:r>
    </w:p>
    <w:p w14:paraId="3CFF8EC2" w14:textId="77777777" w:rsidR="00E53409" w:rsidRPr="00DD5044" w:rsidRDefault="00E53409" w:rsidP="00E53409">
      <w:pPr>
        <w:widowControl w:val="0"/>
        <w:spacing w:after="0" w:line="276" w:lineRule="auto"/>
        <w:jc w:val="both"/>
        <w:rPr>
          <w:rFonts w:ascii="Arial" w:eastAsia="Calibri" w:hAnsi="Arial" w:cs="Arial"/>
          <w:noProof/>
          <w:color w:val="000000" w:themeColor="text1"/>
          <w:sz w:val="20"/>
          <w:szCs w:val="20"/>
        </w:rPr>
      </w:pPr>
    </w:p>
    <w:p w14:paraId="0DAB3557" w14:textId="33146C70" w:rsidR="00E53409" w:rsidRPr="00DD5044" w:rsidRDefault="00E53409" w:rsidP="00E53409">
      <w:pPr>
        <w:widowControl w:val="0"/>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Upravičenec bo moral na poziv ministrstva (posredniškega telesa) in v roku, postavljenem v pozivu, ministrstvu posredoval točne, popolne in posodobljene podatke o dejanskih lastnikih izvajalcev, katere je ministrstvo kot posredniško telo dolžno zagotavljati po predpisih, ki urejajo izvajanje evropske kohezijske politike. Upravičenec bo moral izvajalce seznaniti z obveznostjo zagotavljanja podatkov o njihovih dejanskih lastnikih, prav tako bo moral vse z njim povezane fizične osebe, ki bodo sodelovale pri izvajanju operacije in katerih osebni podatki se bodo obdelovali, obvestiti, da bo obdeloval njihove osebne podatke ter jih seznaniti s pravno podlago za obdelavo.</w:t>
      </w:r>
    </w:p>
    <w:p w14:paraId="44D9FA7F" w14:textId="77777777" w:rsidR="00752D53" w:rsidRPr="00DD5044" w:rsidRDefault="00752D53" w:rsidP="00752D53">
      <w:pPr>
        <w:spacing w:after="200" w:line="276" w:lineRule="auto"/>
        <w:jc w:val="both"/>
        <w:rPr>
          <w:rFonts w:ascii="Arial" w:eastAsia="Calibri" w:hAnsi="Arial" w:cs="Arial"/>
          <w:noProof/>
          <w:color w:val="000000" w:themeColor="text1"/>
          <w:sz w:val="20"/>
          <w:szCs w:val="20"/>
        </w:rPr>
      </w:pPr>
    </w:p>
    <w:p w14:paraId="796BACEE" w14:textId="77777777" w:rsidR="00752D53" w:rsidRPr="00DD5044" w:rsidRDefault="00752D53" w:rsidP="00752D53">
      <w:pPr>
        <w:numPr>
          <w:ilvl w:val="0"/>
          <w:numId w:val="7"/>
        </w:numPr>
        <w:spacing w:after="0" w:line="276" w:lineRule="auto"/>
        <w:jc w:val="both"/>
        <w:rPr>
          <w:rFonts w:ascii="Arial" w:eastAsia="Calibri" w:hAnsi="Arial" w:cs="Arial"/>
          <w:b/>
          <w:noProof/>
          <w:color w:val="000000" w:themeColor="text1"/>
          <w:sz w:val="20"/>
          <w:szCs w:val="20"/>
        </w:rPr>
      </w:pPr>
      <w:r w:rsidRPr="00DD5044">
        <w:rPr>
          <w:rFonts w:ascii="Arial" w:eastAsia="Calibri" w:hAnsi="Arial" w:cs="Arial"/>
          <w:b/>
          <w:noProof/>
          <w:color w:val="000000" w:themeColor="text1"/>
          <w:sz w:val="20"/>
          <w:szCs w:val="20"/>
        </w:rPr>
        <w:t>OBVEŠČANJE IN KOMUNICIRANJE V ZVEZI S PODPORO IZ SKLADOV</w:t>
      </w:r>
    </w:p>
    <w:p w14:paraId="32D61BA6" w14:textId="77777777" w:rsidR="00752D53" w:rsidRPr="00DD5044" w:rsidRDefault="00752D53" w:rsidP="00752D53">
      <w:pPr>
        <w:spacing w:after="0" w:line="276" w:lineRule="auto"/>
        <w:jc w:val="both"/>
        <w:rPr>
          <w:rFonts w:ascii="Arial" w:eastAsia="Calibri" w:hAnsi="Arial" w:cs="Arial"/>
          <w:noProof/>
          <w:color w:val="000000" w:themeColor="text1"/>
          <w:sz w:val="20"/>
          <w:szCs w:val="20"/>
        </w:rPr>
      </w:pPr>
    </w:p>
    <w:p w14:paraId="5AEF8C70" w14:textId="77777777" w:rsidR="00752D53" w:rsidRPr="00DD5044" w:rsidRDefault="00752D53" w:rsidP="00752D53">
      <w:pPr>
        <w:numPr>
          <w:ilvl w:val="0"/>
          <w:numId w:val="6"/>
        </w:numPr>
        <w:spacing w:after="0" w:line="276" w:lineRule="auto"/>
        <w:jc w:val="center"/>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člen</w:t>
      </w:r>
    </w:p>
    <w:p w14:paraId="32EB9C6D" w14:textId="77777777" w:rsidR="00752D53" w:rsidRPr="00DD5044" w:rsidRDefault="00752D53" w:rsidP="00752D53">
      <w:pPr>
        <w:spacing w:after="0" w:line="276" w:lineRule="auto"/>
        <w:ind w:left="720"/>
        <w:rPr>
          <w:rFonts w:ascii="Arial" w:eastAsia="Calibri" w:hAnsi="Arial" w:cs="Arial"/>
          <w:noProof/>
          <w:color w:val="000000" w:themeColor="text1"/>
          <w:sz w:val="20"/>
          <w:szCs w:val="20"/>
        </w:rPr>
      </w:pPr>
    </w:p>
    <w:p w14:paraId="13DCBF1E" w14:textId="77777777" w:rsidR="00752D53" w:rsidRPr="00DD5044" w:rsidRDefault="00752D53" w:rsidP="00752D53">
      <w:pPr>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Upravičenci in izvajalci finančnih instrumentov, ki so za operacijo prejeli podporo iz skladov EU, izvajajo dejavnosti prepoznavnosti, preglednosti in komuniciranja na način, kot ga določa 50. člen Uredbe 2021/1060/EU in navodila organa upravljanja, ki se nanašajo na področje komuniciranja vsebin kohezijske politike v programskem obdobju 2021–2027.</w:t>
      </w:r>
    </w:p>
    <w:p w14:paraId="169C9A3F" w14:textId="77777777" w:rsidR="00752D53" w:rsidRPr="00DD5044" w:rsidRDefault="00752D53" w:rsidP="00752D53">
      <w:pPr>
        <w:spacing w:after="0" w:line="276" w:lineRule="auto"/>
        <w:jc w:val="both"/>
        <w:rPr>
          <w:rFonts w:ascii="Arial" w:eastAsia="Calibri" w:hAnsi="Arial" w:cs="Arial"/>
          <w:noProof/>
          <w:color w:val="000000" w:themeColor="text1"/>
          <w:sz w:val="20"/>
          <w:szCs w:val="20"/>
        </w:rPr>
      </w:pPr>
    </w:p>
    <w:p w14:paraId="10D62D25" w14:textId="4BA7C3FB" w:rsidR="00752D53" w:rsidRPr="00DD5044" w:rsidRDefault="33C46BD2" w:rsidP="00752D53">
      <w:pPr>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V skladu z zahtevami iz prejšnjega odstavka se upravičenec zaveže, da bo za potrebe obveščanja in komuniciranja v dokumente in komunikacijsko gradivo, ki zadevajo izvajanje operacije in so namenjeni javnosti ali udeležencem, vključil izjavo, v kateri na prepoznaven način izpostavijo podporo iz Unije</w:t>
      </w:r>
      <w:r w:rsidR="6873417A" w:rsidRPr="00DD5044">
        <w:rPr>
          <w:rFonts w:ascii="Arial" w:eastAsia="Calibri" w:hAnsi="Arial" w:cs="Arial"/>
          <w:noProof/>
          <w:color w:val="000000" w:themeColor="text1"/>
          <w:sz w:val="20"/>
          <w:szCs w:val="20"/>
        </w:rPr>
        <w:t>.</w:t>
      </w:r>
      <w:r w:rsidRPr="00DD5044">
        <w:rPr>
          <w:rFonts w:ascii="Arial" w:eastAsia="Calibri" w:hAnsi="Arial" w:cs="Arial"/>
          <w:noProof/>
          <w:color w:val="000000" w:themeColor="text1"/>
          <w:sz w:val="20"/>
          <w:szCs w:val="20"/>
        </w:rPr>
        <w:t xml:space="preserve"> Na zahtevo ministrstva mora upravičenec sodelovati pri aktivnostih informiranja in komuniciranja, ki jih organizira ministrstvo ali organ upravljanja.</w:t>
      </w:r>
    </w:p>
    <w:p w14:paraId="038E9825" w14:textId="77777777" w:rsidR="00752D53" w:rsidRPr="00DD5044" w:rsidRDefault="00752D53" w:rsidP="00752D53">
      <w:pPr>
        <w:spacing w:after="0" w:line="276" w:lineRule="auto"/>
        <w:jc w:val="both"/>
        <w:rPr>
          <w:rFonts w:ascii="Arial" w:eastAsia="Calibri" w:hAnsi="Arial" w:cs="Arial"/>
          <w:noProof/>
          <w:color w:val="000000" w:themeColor="text1"/>
          <w:sz w:val="20"/>
          <w:szCs w:val="20"/>
        </w:rPr>
      </w:pPr>
    </w:p>
    <w:p w14:paraId="106F83A8" w14:textId="77777777" w:rsidR="00752D53" w:rsidRPr="00DD5044" w:rsidRDefault="00752D53" w:rsidP="00752D53">
      <w:pPr>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Upravičenec soglaša z objavo podatkov o operaciji, ki so javnega značaja, če je objava določena s predpisi evropske kohezijske politike.</w:t>
      </w:r>
    </w:p>
    <w:p w14:paraId="211A910F" w14:textId="77777777" w:rsidR="00752D53" w:rsidRPr="00DD5044" w:rsidRDefault="00752D53" w:rsidP="00752D53">
      <w:pPr>
        <w:spacing w:after="200" w:line="276" w:lineRule="auto"/>
        <w:rPr>
          <w:rFonts w:ascii="Arial" w:eastAsia="Calibri" w:hAnsi="Arial" w:cs="Arial"/>
          <w:noProof/>
          <w:color w:val="000000" w:themeColor="text1"/>
          <w:sz w:val="20"/>
          <w:szCs w:val="20"/>
        </w:rPr>
      </w:pPr>
    </w:p>
    <w:p w14:paraId="133BBBCD" w14:textId="77777777" w:rsidR="00752D53" w:rsidRPr="00DD5044" w:rsidRDefault="00752D53" w:rsidP="00752D53">
      <w:pPr>
        <w:numPr>
          <w:ilvl w:val="0"/>
          <w:numId w:val="7"/>
        </w:numPr>
        <w:spacing w:after="0" w:line="276" w:lineRule="auto"/>
        <w:jc w:val="both"/>
        <w:rPr>
          <w:rFonts w:ascii="Arial" w:eastAsia="Calibri" w:hAnsi="Arial" w:cs="Arial"/>
          <w:b/>
          <w:noProof/>
          <w:color w:val="000000" w:themeColor="text1"/>
          <w:sz w:val="20"/>
          <w:szCs w:val="20"/>
        </w:rPr>
      </w:pPr>
      <w:r w:rsidRPr="00DD5044">
        <w:rPr>
          <w:rFonts w:ascii="Arial" w:eastAsia="Calibri" w:hAnsi="Arial" w:cs="Arial"/>
          <w:b/>
          <w:noProof/>
          <w:color w:val="000000" w:themeColor="text1"/>
          <w:sz w:val="20"/>
          <w:szCs w:val="20"/>
        </w:rPr>
        <w:t>HRAMBA DOKUMENTACIJE O OPERACIJI</w:t>
      </w:r>
    </w:p>
    <w:p w14:paraId="75A068A8" w14:textId="77777777" w:rsidR="00752D53" w:rsidRPr="00DD5044" w:rsidRDefault="00752D53" w:rsidP="00752D53">
      <w:pPr>
        <w:spacing w:after="0" w:line="276" w:lineRule="auto"/>
        <w:jc w:val="center"/>
        <w:rPr>
          <w:rFonts w:ascii="Arial" w:eastAsia="Calibri" w:hAnsi="Arial" w:cs="Arial"/>
          <w:noProof/>
          <w:color w:val="000000" w:themeColor="text1"/>
          <w:sz w:val="20"/>
          <w:szCs w:val="20"/>
        </w:rPr>
      </w:pPr>
    </w:p>
    <w:p w14:paraId="25DBF649" w14:textId="77777777" w:rsidR="00752D53" w:rsidRPr="00DD5044" w:rsidRDefault="00752D53" w:rsidP="00752D53">
      <w:pPr>
        <w:numPr>
          <w:ilvl w:val="0"/>
          <w:numId w:val="6"/>
        </w:numPr>
        <w:spacing w:after="0" w:line="276" w:lineRule="auto"/>
        <w:jc w:val="center"/>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člen</w:t>
      </w:r>
    </w:p>
    <w:p w14:paraId="5C8905FB" w14:textId="77777777" w:rsidR="00752D53" w:rsidRPr="00DD5044" w:rsidRDefault="00752D53" w:rsidP="00752D53">
      <w:pPr>
        <w:spacing w:after="0" w:line="276" w:lineRule="auto"/>
        <w:jc w:val="both"/>
        <w:rPr>
          <w:rFonts w:ascii="Arial" w:eastAsia="Calibri" w:hAnsi="Arial" w:cs="Arial"/>
          <w:noProof/>
          <w:color w:val="000000" w:themeColor="text1"/>
          <w:sz w:val="20"/>
          <w:szCs w:val="20"/>
        </w:rPr>
      </w:pPr>
    </w:p>
    <w:p w14:paraId="0FB75C7B" w14:textId="03DDC9F9" w:rsidR="00752D53" w:rsidRPr="00DD5044" w:rsidRDefault="33C46BD2" w:rsidP="00752D53">
      <w:pPr>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Upravičenec mora zagotoviti dostopnost do vseh dokumentov o izdatkih operacije za obdobje</w:t>
      </w:r>
      <w:r w:rsidR="5BEF22BA" w:rsidRPr="00DD5044">
        <w:rPr>
          <w:rFonts w:ascii="Arial" w:eastAsia="Calibri" w:hAnsi="Arial" w:cs="Arial"/>
          <w:noProof/>
          <w:color w:val="000000" w:themeColor="text1"/>
          <w:sz w:val="20"/>
          <w:szCs w:val="20"/>
        </w:rPr>
        <w:t xml:space="preserve"> 5</w:t>
      </w:r>
      <w:r w:rsidRPr="00DD5044">
        <w:rPr>
          <w:rFonts w:ascii="Arial" w:eastAsia="Calibri" w:hAnsi="Arial" w:cs="Arial"/>
          <w:noProof/>
          <w:color w:val="000000" w:themeColor="text1"/>
          <w:sz w:val="20"/>
          <w:szCs w:val="20"/>
        </w:rPr>
        <w:t xml:space="preserve"> </w:t>
      </w:r>
      <w:r w:rsidR="729BA1F3" w:rsidRPr="00DD5044">
        <w:rPr>
          <w:rFonts w:ascii="Arial" w:eastAsia="Calibri" w:hAnsi="Arial" w:cs="Arial"/>
          <w:noProof/>
          <w:color w:val="000000" w:themeColor="text1"/>
          <w:sz w:val="20"/>
          <w:szCs w:val="20"/>
        </w:rPr>
        <w:t>(</w:t>
      </w:r>
      <w:r w:rsidRPr="00DD5044">
        <w:rPr>
          <w:rFonts w:ascii="Arial" w:eastAsia="Calibri" w:hAnsi="Arial" w:cs="Arial"/>
          <w:noProof/>
          <w:color w:val="000000" w:themeColor="text1"/>
          <w:sz w:val="20"/>
          <w:szCs w:val="20"/>
        </w:rPr>
        <w:t>petih</w:t>
      </w:r>
      <w:r w:rsidR="1AEA08BC" w:rsidRPr="00DD5044">
        <w:rPr>
          <w:rFonts w:ascii="Arial" w:eastAsia="Calibri" w:hAnsi="Arial" w:cs="Arial"/>
          <w:noProof/>
          <w:color w:val="000000" w:themeColor="text1"/>
          <w:sz w:val="20"/>
          <w:szCs w:val="20"/>
        </w:rPr>
        <w:t>)</w:t>
      </w:r>
      <w:r w:rsidRPr="00DD5044">
        <w:rPr>
          <w:rFonts w:ascii="Arial" w:eastAsia="Calibri" w:hAnsi="Arial" w:cs="Arial"/>
          <w:noProof/>
          <w:color w:val="000000" w:themeColor="text1"/>
          <w:sz w:val="20"/>
          <w:szCs w:val="20"/>
        </w:rPr>
        <w:t xml:space="preserve"> let od 31. decembra leta, v katerem je organ upravljanja opravil zadnje plačilo upravičencu, če ni drugače določeno z 82. členom Uredbe 2021/1060/EU oziroma predpisom, ki bi jo</w:t>
      </w:r>
      <w:r w:rsidR="36CA7211" w:rsidRPr="00DD5044">
        <w:rPr>
          <w:rFonts w:ascii="Arial" w:eastAsia="Calibri" w:hAnsi="Arial" w:cs="Arial"/>
          <w:noProof/>
          <w:color w:val="000000" w:themeColor="text1"/>
          <w:sz w:val="20"/>
          <w:szCs w:val="20"/>
        </w:rPr>
        <w:t xml:space="preserve"> </w:t>
      </w:r>
      <w:r w:rsidRPr="00DD5044">
        <w:rPr>
          <w:rFonts w:ascii="Arial" w:eastAsia="Calibri" w:hAnsi="Arial" w:cs="Arial"/>
          <w:noProof/>
          <w:color w:val="000000" w:themeColor="text1"/>
          <w:sz w:val="20"/>
          <w:szCs w:val="20"/>
        </w:rPr>
        <w:t xml:space="preserve">nadomestil. </w:t>
      </w:r>
    </w:p>
    <w:p w14:paraId="7E59DB12" w14:textId="23833133" w:rsidR="00752D53" w:rsidRPr="00DD5044" w:rsidRDefault="00752D53" w:rsidP="3EACC219">
      <w:pPr>
        <w:spacing w:after="0" w:line="276" w:lineRule="auto"/>
        <w:jc w:val="both"/>
        <w:rPr>
          <w:rFonts w:ascii="Arial" w:eastAsia="Calibri" w:hAnsi="Arial" w:cs="Arial"/>
          <w:noProof/>
          <w:color w:val="000000" w:themeColor="text1"/>
          <w:sz w:val="20"/>
          <w:szCs w:val="20"/>
        </w:rPr>
      </w:pPr>
    </w:p>
    <w:p w14:paraId="58363168" w14:textId="77777777" w:rsidR="00752D53" w:rsidRPr="00DD5044" w:rsidRDefault="00752D53" w:rsidP="00752D53">
      <w:pPr>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Če upravičenec ravna v nasprotju z obveznostmi po tem členu, ministrstvo odstopi od pogodbe in zahteva vračilo vseh izplačanih sredstev ali njihov sorazmeren del, upravičenec pa mora vrniti vsa prejeta sredstva ali njihov sorazmeren del po tej pogodbi v roku 30 (tridesetih) dni od prejema pisnega poziva ministrstva, povečana za zakonske zamudne obresti od dneva nakazila na TRR upravičenca do dneva nakazila v dobro proračuna RS.</w:t>
      </w:r>
    </w:p>
    <w:p w14:paraId="321243F7" w14:textId="77777777" w:rsidR="00752D53" w:rsidRPr="00DD5044" w:rsidRDefault="00752D53" w:rsidP="00752D53">
      <w:pPr>
        <w:spacing w:after="200" w:line="276" w:lineRule="auto"/>
        <w:jc w:val="center"/>
        <w:rPr>
          <w:rFonts w:ascii="Arial" w:eastAsia="Calibri" w:hAnsi="Arial" w:cs="Arial"/>
          <w:noProof/>
          <w:color w:val="000000" w:themeColor="text1"/>
          <w:sz w:val="20"/>
          <w:szCs w:val="20"/>
        </w:rPr>
      </w:pPr>
    </w:p>
    <w:p w14:paraId="01C624C4" w14:textId="77777777" w:rsidR="00752D53" w:rsidRPr="00DD5044" w:rsidRDefault="00752D53" w:rsidP="00752D53">
      <w:pPr>
        <w:numPr>
          <w:ilvl w:val="0"/>
          <w:numId w:val="7"/>
        </w:numPr>
        <w:spacing w:after="0" w:line="276" w:lineRule="auto"/>
        <w:jc w:val="both"/>
        <w:rPr>
          <w:rFonts w:ascii="Arial" w:eastAsia="Calibri" w:hAnsi="Arial" w:cs="Arial"/>
          <w:b/>
          <w:noProof/>
          <w:color w:val="000000" w:themeColor="text1"/>
          <w:sz w:val="20"/>
          <w:szCs w:val="20"/>
        </w:rPr>
      </w:pPr>
      <w:r w:rsidRPr="00DD5044">
        <w:rPr>
          <w:rFonts w:ascii="Arial" w:eastAsia="Calibri" w:hAnsi="Arial" w:cs="Arial"/>
          <w:b/>
          <w:noProof/>
          <w:color w:val="000000" w:themeColor="text1"/>
          <w:sz w:val="20"/>
          <w:szCs w:val="20"/>
        </w:rPr>
        <w:t>SKRBNIKI POGODB</w:t>
      </w:r>
    </w:p>
    <w:p w14:paraId="297D1200" w14:textId="77777777" w:rsidR="00752D53" w:rsidRPr="00DD5044" w:rsidRDefault="00752D53" w:rsidP="00752D53">
      <w:pPr>
        <w:spacing w:after="0" w:line="276" w:lineRule="auto"/>
        <w:jc w:val="both"/>
        <w:rPr>
          <w:rFonts w:ascii="Arial" w:eastAsia="Calibri" w:hAnsi="Arial" w:cs="Arial"/>
          <w:noProof/>
          <w:color w:val="000000" w:themeColor="text1"/>
          <w:sz w:val="20"/>
          <w:szCs w:val="20"/>
        </w:rPr>
      </w:pPr>
    </w:p>
    <w:p w14:paraId="3E285694" w14:textId="77777777" w:rsidR="00752D53" w:rsidRPr="00DD5044" w:rsidRDefault="00752D53" w:rsidP="00752D53">
      <w:pPr>
        <w:numPr>
          <w:ilvl w:val="0"/>
          <w:numId w:val="6"/>
        </w:numPr>
        <w:spacing w:after="0" w:line="276" w:lineRule="auto"/>
        <w:jc w:val="center"/>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 xml:space="preserve">člen </w:t>
      </w:r>
    </w:p>
    <w:p w14:paraId="2C8E4EAC" w14:textId="77777777" w:rsidR="00752D53" w:rsidRPr="00DD5044" w:rsidRDefault="00752D53" w:rsidP="00752D53">
      <w:pPr>
        <w:spacing w:after="0" w:line="276" w:lineRule="auto"/>
        <w:jc w:val="both"/>
        <w:rPr>
          <w:rFonts w:ascii="Arial" w:eastAsia="Calibri" w:hAnsi="Arial" w:cs="Arial"/>
          <w:noProof/>
          <w:color w:val="000000" w:themeColor="text1"/>
          <w:sz w:val="20"/>
          <w:szCs w:val="20"/>
        </w:rPr>
      </w:pPr>
    </w:p>
    <w:p w14:paraId="6A6CED54" w14:textId="77777777" w:rsidR="00752D53" w:rsidRPr="00DD5044" w:rsidRDefault="00752D53" w:rsidP="00752D53">
      <w:pPr>
        <w:spacing w:after="0" w:line="276" w:lineRule="auto"/>
        <w:jc w:val="both"/>
        <w:rPr>
          <w:rFonts w:ascii="Arial" w:eastAsia="Calibri" w:hAnsi="Arial" w:cs="Arial"/>
          <w:noProof/>
          <w:color w:val="000000" w:themeColor="text1"/>
          <w:sz w:val="20"/>
          <w:szCs w:val="20"/>
          <w:highlight w:val="yellow"/>
        </w:rPr>
      </w:pPr>
      <w:r w:rsidRPr="00DD5044">
        <w:rPr>
          <w:rFonts w:ascii="Arial" w:eastAsia="Calibri" w:hAnsi="Arial" w:cs="Arial"/>
          <w:noProof/>
          <w:color w:val="000000" w:themeColor="text1"/>
          <w:sz w:val="20"/>
          <w:szCs w:val="20"/>
        </w:rPr>
        <w:t xml:space="preserve">Skrbnik pogodbe skrbi za pravilno, pravočasno, zakonito, gospodarno in učinkovito izvedbo operacije. </w:t>
      </w:r>
    </w:p>
    <w:p w14:paraId="6FD9AF57" w14:textId="77777777" w:rsidR="00752D53" w:rsidRPr="00DD5044" w:rsidRDefault="00752D53" w:rsidP="00752D53">
      <w:pPr>
        <w:spacing w:after="0" w:line="276" w:lineRule="auto"/>
        <w:jc w:val="both"/>
        <w:rPr>
          <w:rFonts w:ascii="Arial" w:eastAsia="Calibri" w:hAnsi="Arial" w:cs="Arial"/>
          <w:noProof/>
          <w:color w:val="000000" w:themeColor="text1"/>
          <w:sz w:val="20"/>
          <w:szCs w:val="20"/>
        </w:rPr>
      </w:pPr>
    </w:p>
    <w:p w14:paraId="0D28982A" w14:textId="77777777" w:rsidR="00752D53" w:rsidRPr="00DD5044" w:rsidRDefault="00752D53" w:rsidP="00752D53">
      <w:pPr>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 xml:space="preserve">Skrbnik pogodbe in ostali udeleženci v postopkih izvajanja spremljanja, nadzora in evalvacije aktivnosti kohezijske politike po tej pogodbi so zavezani k varovanju poslovnih skrivnosti oziroma zaupnih podatkov, do katerih dostopajo v teh postopkih, skladno z zakonom, ki ureja varstvo osebnih podatkov. </w:t>
      </w:r>
    </w:p>
    <w:p w14:paraId="69624AF6" w14:textId="77777777" w:rsidR="00752D53" w:rsidRPr="00DD5044" w:rsidRDefault="00752D53" w:rsidP="00752D53">
      <w:pPr>
        <w:spacing w:after="0" w:line="276" w:lineRule="auto"/>
        <w:jc w:val="both"/>
        <w:rPr>
          <w:rFonts w:ascii="Arial" w:eastAsia="Calibri" w:hAnsi="Arial" w:cs="Arial"/>
          <w:noProof/>
          <w:color w:val="000000" w:themeColor="text1"/>
          <w:sz w:val="20"/>
          <w:szCs w:val="20"/>
        </w:rPr>
      </w:pPr>
    </w:p>
    <w:p w14:paraId="7AE2B90C" w14:textId="4A0CDA6F" w:rsidR="00752D53" w:rsidRPr="00DD5044" w:rsidRDefault="33C46BD2" w:rsidP="00752D53">
      <w:pPr>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Skrbnik pogodbe na strani ministrstva je [IME, PRIIMEK, NAZIV</w:t>
      </w:r>
      <w:r w:rsidR="43E61380" w:rsidRPr="00DD5044">
        <w:rPr>
          <w:rFonts w:ascii="Arial" w:eastAsia="Calibri" w:hAnsi="Arial" w:cs="Arial"/>
          <w:noProof/>
          <w:color w:val="000000" w:themeColor="text1"/>
          <w:sz w:val="20"/>
          <w:szCs w:val="20"/>
        </w:rPr>
        <w:t>, TEL. ŠT., E-MAIL</w:t>
      </w:r>
      <w:r w:rsidRPr="00DD5044">
        <w:rPr>
          <w:rFonts w:ascii="Arial" w:eastAsia="Calibri" w:hAnsi="Arial" w:cs="Arial"/>
          <w:noProof/>
          <w:color w:val="000000" w:themeColor="text1"/>
          <w:sz w:val="20"/>
          <w:szCs w:val="20"/>
        </w:rPr>
        <w:t>], v primeru odsotnosti ga nadomešča njegov namestnik [IME, PRIIMEK, NAZIV</w:t>
      </w:r>
      <w:r w:rsidR="28C84FC9" w:rsidRPr="00DD5044">
        <w:rPr>
          <w:rFonts w:ascii="Arial" w:eastAsia="Calibri" w:hAnsi="Arial" w:cs="Arial"/>
          <w:noProof/>
          <w:color w:val="000000" w:themeColor="text1"/>
          <w:sz w:val="20"/>
          <w:szCs w:val="20"/>
        </w:rPr>
        <w:t>, TEL. ŠT., E-MAIL</w:t>
      </w:r>
      <w:r w:rsidRPr="00DD5044">
        <w:rPr>
          <w:rFonts w:ascii="Arial" w:eastAsia="Calibri" w:hAnsi="Arial" w:cs="Arial"/>
          <w:noProof/>
          <w:color w:val="000000" w:themeColor="text1"/>
          <w:sz w:val="20"/>
          <w:szCs w:val="20"/>
        </w:rPr>
        <w:t xml:space="preserve">]. </w:t>
      </w:r>
    </w:p>
    <w:p w14:paraId="66E200F6" w14:textId="6835A0AA" w:rsidR="00752D53" w:rsidRPr="00DD5044" w:rsidRDefault="33C46BD2" w:rsidP="00752D53">
      <w:pPr>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Skrbnik pogodbe na strani upravičenca je [IME, PRIIMEK, NAZIV</w:t>
      </w:r>
      <w:r w:rsidR="2765AB55" w:rsidRPr="00DD5044">
        <w:rPr>
          <w:rFonts w:ascii="Arial" w:eastAsia="Calibri" w:hAnsi="Arial" w:cs="Arial"/>
          <w:noProof/>
          <w:color w:val="000000" w:themeColor="text1"/>
          <w:sz w:val="20"/>
          <w:szCs w:val="20"/>
        </w:rPr>
        <w:t>, TEL. ŠT., E-MAIL</w:t>
      </w:r>
      <w:r w:rsidRPr="00DD5044">
        <w:rPr>
          <w:rFonts w:ascii="Arial" w:eastAsia="Calibri" w:hAnsi="Arial" w:cs="Arial"/>
          <w:noProof/>
          <w:color w:val="000000" w:themeColor="text1"/>
          <w:sz w:val="20"/>
          <w:szCs w:val="20"/>
        </w:rPr>
        <w:t>].</w:t>
      </w:r>
    </w:p>
    <w:p w14:paraId="074BC419" w14:textId="77777777" w:rsidR="00752D53" w:rsidRPr="00DD5044" w:rsidRDefault="00752D53" w:rsidP="00752D53">
      <w:pPr>
        <w:spacing w:after="0" w:line="276" w:lineRule="auto"/>
        <w:jc w:val="both"/>
        <w:rPr>
          <w:rFonts w:ascii="Arial" w:eastAsia="Calibri" w:hAnsi="Arial" w:cs="Arial"/>
          <w:noProof/>
          <w:color w:val="000000" w:themeColor="text1"/>
          <w:sz w:val="20"/>
          <w:szCs w:val="20"/>
        </w:rPr>
      </w:pPr>
    </w:p>
    <w:p w14:paraId="00AEA7B0" w14:textId="647F7701" w:rsidR="00752D53" w:rsidRPr="00DD5044" w:rsidRDefault="33C46BD2" w:rsidP="00752D53">
      <w:pPr>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V primeru konzorcija partnerji konzorcija kot upravičenci s konzorcijsk</w:t>
      </w:r>
      <w:r w:rsidR="414BC5C6" w:rsidRPr="00DD5044">
        <w:rPr>
          <w:rFonts w:ascii="Arial" w:eastAsia="Calibri" w:hAnsi="Arial" w:cs="Arial"/>
          <w:noProof/>
          <w:color w:val="000000" w:themeColor="text1"/>
          <w:sz w:val="20"/>
          <w:szCs w:val="20"/>
        </w:rPr>
        <w:t>im sporazumom</w:t>
      </w:r>
      <w:r w:rsidRPr="00DD5044">
        <w:rPr>
          <w:rFonts w:ascii="Arial" w:eastAsia="Calibri" w:hAnsi="Arial" w:cs="Arial"/>
          <w:noProof/>
          <w:color w:val="000000" w:themeColor="text1"/>
          <w:sz w:val="20"/>
          <w:szCs w:val="20"/>
        </w:rPr>
        <w:t xml:space="preserve"> pooblastijo podpisnika te pogodbe tudi za vso komunikacijo z ministrstvom v imenu konzorcija.</w:t>
      </w:r>
    </w:p>
    <w:p w14:paraId="4763ABAE" w14:textId="77777777" w:rsidR="00752D53" w:rsidRPr="00DD5044" w:rsidRDefault="00752D53" w:rsidP="00752D53">
      <w:pPr>
        <w:spacing w:after="0" w:line="276" w:lineRule="auto"/>
        <w:jc w:val="both"/>
        <w:rPr>
          <w:rFonts w:ascii="Arial" w:eastAsia="Calibri" w:hAnsi="Arial" w:cs="Arial"/>
          <w:noProof/>
          <w:color w:val="000000" w:themeColor="text1"/>
          <w:sz w:val="20"/>
          <w:szCs w:val="20"/>
        </w:rPr>
      </w:pPr>
    </w:p>
    <w:p w14:paraId="55BE1A83" w14:textId="77777777" w:rsidR="00752D53" w:rsidRPr="00DD5044" w:rsidRDefault="00752D53" w:rsidP="00752D53">
      <w:pPr>
        <w:spacing w:after="0" w:line="276" w:lineRule="auto"/>
        <w:jc w:val="both"/>
        <w:rPr>
          <w:rFonts w:ascii="Arial" w:eastAsia="Calibri" w:hAnsi="Arial" w:cs="Arial"/>
          <w:noProof/>
          <w:color w:val="000000" w:themeColor="text1"/>
          <w:sz w:val="20"/>
          <w:szCs w:val="20"/>
        </w:rPr>
      </w:pPr>
    </w:p>
    <w:p w14:paraId="790BF2E5" w14:textId="77777777" w:rsidR="00752D53" w:rsidRPr="00DD5044" w:rsidRDefault="00752D53" w:rsidP="00752D53">
      <w:pPr>
        <w:numPr>
          <w:ilvl w:val="0"/>
          <w:numId w:val="7"/>
        </w:numPr>
        <w:spacing w:after="0" w:line="276" w:lineRule="auto"/>
        <w:jc w:val="both"/>
        <w:rPr>
          <w:rFonts w:ascii="Arial" w:eastAsia="Calibri" w:hAnsi="Arial" w:cs="Arial"/>
          <w:b/>
          <w:noProof/>
          <w:color w:val="000000" w:themeColor="text1"/>
          <w:sz w:val="20"/>
          <w:szCs w:val="20"/>
        </w:rPr>
      </w:pPr>
      <w:r w:rsidRPr="00DD5044">
        <w:rPr>
          <w:rFonts w:ascii="Arial" w:eastAsia="Calibri" w:hAnsi="Arial" w:cs="Arial"/>
          <w:b/>
          <w:noProof/>
          <w:color w:val="000000" w:themeColor="text1"/>
          <w:sz w:val="20"/>
          <w:szCs w:val="20"/>
        </w:rPr>
        <w:t>SKUPNE DOLOČBE</w:t>
      </w:r>
    </w:p>
    <w:p w14:paraId="5A723D31" w14:textId="77777777" w:rsidR="00752D53" w:rsidRPr="00DD5044" w:rsidRDefault="00752D53" w:rsidP="00752D53">
      <w:pPr>
        <w:numPr>
          <w:ilvl w:val="0"/>
          <w:numId w:val="6"/>
        </w:numPr>
        <w:spacing w:after="0" w:line="276" w:lineRule="auto"/>
        <w:jc w:val="center"/>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 xml:space="preserve">člen </w:t>
      </w:r>
    </w:p>
    <w:p w14:paraId="6BA26055" w14:textId="77777777" w:rsidR="00752D53" w:rsidRPr="00DD5044" w:rsidRDefault="00752D53" w:rsidP="00752D53">
      <w:pPr>
        <w:spacing w:after="0" w:line="276" w:lineRule="auto"/>
        <w:ind w:left="720"/>
        <w:rPr>
          <w:rFonts w:ascii="Arial" w:eastAsia="Calibri" w:hAnsi="Arial" w:cs="Arial"/>
          <w:noProof/>
          <w:color w:val="000000" w:themeColor="text1"/>
          <w:sz w:val="20"/>
          <w:szCs w:val="20"/>
        </w:rPr>
      </w:pPr>
    </w:p>
    <w:p w14:paraId="4F568D6C" w14:textId="2E46C2A0" w:rsidR="00752D53" w:rsidRPr="00DD5044" w:rsidRDefault="33C46BD2" w:rsidP="00752D53">
      <w:pPr>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 xml:space="preserve">Po tej pogodbi se financirajo le upravičeni stroški izvedbe operacije »Javni razpis …« pod pogoji in zavezami, navedenimi v tej pogodbi, katerih neizpolnjevanje ali nedoseganje predstavlja bistveno kršitev te pogodbe. </w:t>
      </w:r>
    </w:p>
    <w:p w14:paraId="467C3B7B" w14:textId="77777777" w:rsidR="00752D53" w:rsidRPr="00DD5044" w:rsidRDefault="00752D53" w:rsidP="00752D53">
      <w:pPr>
        <w:spacing w:after="0" w:line="276" w:lineRule="auto"/>
        <w:jc w:val="both"/>
        <w:rPr>
          <w:rFonts w:ascii="Arial" w:eastAsia="Calibri" w:hAnsi="Arial" w:cs="Arial"/>
          <w:noProof/>
          <w:color w:val="000000" w:themeColor="text1"/>
          <w:sz w:val="20"/>
          <w:szCs w:val="20"/>
        </w:rPr>
      </w:pPr>
    </w:p>
    <w:p w14:paraId="2702AFF5" w14:textId="6CC5C645" w:rsidR="00752D53" w:rsidRPr="00DD5044" w:rsidRDefault="33C46BD2" w:rsidP="00752D53">
      <w:pPr>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Če se je operacija začela izvajati pred predložitvijo vloge za financiranje, ministrstvo pred odobritvijo prvega zahtevka za izplačilo iz proračuna preveri skladnost izvajanja operacije z relevantno zakonodajo tudi za obdobje pred opravljenim izborom oziroma pred sklenitvijo pogodbe o financiranju. V primeru odkritja kršitev ministrstvo določi rok za odpravo kršitve, v primeru neodprave kršitve pa lahko od te pogodbe odstopi s pisno izjavo.</w:t>
      </w:r>
    </w:p>
    <w:p w14:paraId="2D250E6A" w14:textId="77777777" w:rsidR="00752D53" w:rsidRPr="00DD5044" w:rsidRDefault="00752D53" w:rsidP="00752D53">
      <w:pPr>
        <w:spacing w:after="0" w:line="276" w:lineRule="auto"/>
        <w:jc w:val="both"/>
        <w:rPr>
          <w:rFonts w:ascii="Arial" w:eastAsia="Calibri" w:hAnsi="Arial" w:cs="Arial"/>
          <w:b/>
          <w:noProof/>
          <w:color w:val="000000" w:themeColor="text1"/>
          <w:sz w:val="20"/>
          <w:szCs w:val="20"/>
        </w:rPr>
      </w:pPr>
    </w:p>
    <w:p w14:paraId="01A6CC22" w14:textId="77777777" w:rsidR="00752D53" w:rsidRPr="00DD5044" w:rsidRDefault="00752D53" w:rsidP="00752D53">
      <w:pPr>
        <w:widowControl w:val="0"/>
        <w:tabs>
          <w:tab w:val="left" w:pos="0"/>
        </w:tabs>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 xml:space="preserve">V primeru bistvene kršitve te pogodbe s strani upravičenca ministrstvo določi rok za odpravo kršitve, v primeru neodprave kršitve pa lahko odstopi od pogodbe in zahteva vračilo vseh izplačanih sredstev, </w:t>
      </w:r>
      <w:r w:rsidRPr="00DD5044">
        <w:rPr>
          <w:rFonts w:ascii="Arial" w:eastAsia="Calibri" w:hAnsi="Arial" w:cs="Arial"/>
          <w:noProof/>
          <w:color w:val="000000" w:themeColor="text1"/>
          <w:sz w:val="20"/>
          <w:szCs w:val="20"/>
        </w:rPr>
        <w:lastRenderedPageBreak/>
        <w:t>upravičenec pa mora vrniti prejeta sredstva po tej pogodbi v roku 30 (tridesetih) dni od prejema pisnega poziva ministrstva, povečana za zakonske zamudne obresti od dneva nakazila na TRR upravičenca do dneva nakazila v dobro proračuna RS.</w:t>
      </w:r>
    </w:p>
    <w:p w14:paraId="76F1DCBC" w14:textId="77777777" w:rsidR="00752D53" w:rsidRPr="00DD5044" w:rsidRDefault="00752D53" w:rsidP="00752D53">
      <w:pPr>
        <w:widowControl w:val="0"/>
        <w:tabs>
          <w:tab w:val="left" w:pos="0"/>
        </w:tabs>
        <w:spacing w:after="200" w:line="276" w:lineRule="auto"/>
        <w:jc w:val="both"/>
        <w:rPr>
          <w:rFonts w:ascii="Arial" w:eastAsia="Calibri" w:hAnsi="Arial" w:cs="Arial"/>
          <w:noProof/>
          <w:color w:val="000000" w:themeColor="text1"/>
          <w:sz w:val="20"/>
          <w:szCs w:val="20"/>
        </w:rPr>
      </w:pPr>
    </w:p>
    <w:p w14:paraId="37AE14D4" w14:textId="77777777" w:rsidR="00752D53" w:rsidRPr="00DD5044" w:rsidRDefault="00752D53" w:rsidP="00752D53">
      <w:pPr>
        <w:numPr>
          <w:ilvl w:val="0"/>
          <w:numId w:val="7"/>
        </w:numPr>
        <w:spacing w:after="0" w:line="276" w:lineRule="auto"/>
        <w:jc w:val="both"/>
        <w:rPr>
          <w:rFonts w:ascii="Arial" w:eastAsia="Calibri" w:hAnsi="Arial" w:cs="Arial"/>
          <w:b/>
          <w:noProof/>
          <w:color w:val="000000" w:themeColor="text1"/>
          <w:sz w:val="20"/>
          <w:szCs w:val="20"/>
        </w:rPr>
      </w:pPr>
      <w:r w:rsidRPr="00DD5044">
        <w:rPr>
          <w:rFonts w:ascii="Arial" w:eastAsia="Calibri" w:hAnsi="Arial" w:cs="Arial"/>
          <w:b/>
          <w:noProof/>
          <w:color w:val="000000" w:themeColor="text1"/>
          <w:sz w:val="20"/>
          <w:szCs w:val="20"/>
        </w:rPr>
        <w:t>SPREMEMBE POGODBE</w:t>
      </w:r>
    </w:p>
    <w:p w14:paraId="2C61EA0D" w14:textId="77777777" w:rsidR="00752D53" w:rsidRPr="00DD5044" w:rsidRDefault="00752D53" w:rsidP="00752D53">
      <w:pPr>
        <w:spacing w:after="0" w:line="276" w:lineRule="auto"/>
        <w:jc w:val="both"/>
        <w:rPr>
          <w:rFonts w:ascii="Arial" w:eastAsia="Calibri" w:hAnsi="Arial" w:cs="Arial"/>
          <w:noProof/>
          <w:color w:val="000000" w:themeColor="text1"/>
          <w:sz w:val="20"/>
          <w:szCs w:val="20"/>
        </w:rPr>
      </w:pPr>
    </w:p>
    <w:p w14:paraId="435CB0D1" w14:textId="77777777" w:rsidR="00752D53" w:rsidRPr="00DD5044" w:rsidRDefault="00752D53" w:rsidP="00752D53">
      <w:pPr>
        <w:numPr>
          <w:ilvl w:val="0"/>
          <w:numId w:val="6"/>
        </w:numPr>
        <w:spacing w:after="0" w:line="276" w:lineRule="auto"/>
        <w:jc w:val="center"/>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 xml:space="preserve">člen </w:t>
      </w:r>
    </w:p>
    <w:p w14:paraId="55F80F53" w14:textId="77777777" w:rsidR="00752D53" w:rsidRPr="00DD5044" w:rsidRDefault="00752D53" w:rsidP="00752D53">
      <w:pPr>
        <w:spacing w:after="0" w:line="276" w:lineRule="auto"/>
        <w:jc w:val="center"/>
        <w:rPr>
          <w:rFonts w:ascii="Arial" w:eastAsia="Calibri" w:hAnsi="Arial" w:cs="Arial"/>
          <w:noProof/>
          <w:color w:val="000000" w:themeColor="text1"/>
          <w:sz w:val="20"/>
          <w:szCs w:val="20"/>
        </w:rPr>
      </w:pPr>
    </w:p>
    <w:p w14:paraId="2870D558" w14:textId="77777777" w:rsidR="00752D53" w:rsidRPr="00DD5044" w:rsidRDefault="00752D53" w:rsidP="00752D53">
      <w:pPr>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 xml:space="preserve">Spremembe te pogodbe so mogoče s sklenitvijo pisnega dodatka k pogodbi (aneks), ki ga skleneta pogodbeni stranki pred iztekom veljavnosti te pogodbe. </w:t>
      </w:r>
    </w:p>
    <w:p w14:paraId="0BB563EB" w14:textId="77777777" w:rsidR="00752D53" w:rsidRPr="00DD5044" w:rsidRDefault="00752D53" w:rsidP="00752D53">
      <w:pPr>
        <w:spacing w:after="0" w:line="276" w:lineRule="auto"/>
        <w:jc w:val="both"/>
        <w:rPr>
          <w:rFonts w:ascii="Arial" w:eastAsia="Calibri" w:hAnsi="Arial" w:cs="Arial"/>
          <w:noProof/>
          <w:color w:val="000000" w:themeColor="text1"/>
          <w:sz w:val="20"/>
          <w:szCs w:val="20"/>
        </w:rPr>
      </w:pPr>
    </w:p>
    <w:p w14:paraId="48C6E4C5" w14:textId="20CBA8FA" w:rsidR="00752D53" w:rsidRPr="00DD5044" w:rsidRDefault="33C46BD2" w:rsidP="00752D53">
      <w:pPr>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Če upravičenec na poziv ministrstva v roku 15 (petnajstih) dni od prejema poziva ne sklene dodatka k pogodbi, ki ureja spremembe pogodbenih določil glede dinamike plačevanja, skrbnika pogodbe, navodil posredniškega organa ali organa upravljanja ali znižanja</w:t>
      </w:r>
      <w:r w:rsidR="004B2615" w:rsidRPr="00DD5044">
        <w:rPr>
          <w:rFonts w:ascii="Arial" w:eastAsia="Calibri" w:hAnsi="Arial" w:cs="Arial"/>
          <w:noProof/>
          <w:color w:val="000000" w:themeColor="text1"/>
          <w:sz w:val="20"/>
          <w:szCs w:val="20"/>
        </w:rPr>
        <w:t xml:space="preserve"> </w:t>
      </w:r>
      <w:r w:rsidR="1AAE723D" w:rsidRPr="00DD5044">
        <w:rPr>
          <w:rFonts w:ascii="Arial" w:eastAsia="Calibri" w:hAnsi="Arial" w:cs="Arial"/>
          <w:noProof/>
          <w:color w:val="000000" w:themeColor="text1"/>
          <w:sz w:val="20"/>
          <w:szCs w:val="20"/>
        </w:rPr>
        <w:t xml:space="preserve">sredstev </w:t>
      </w:r>
      <w:r w:rsidRPr="00DD5044">
        <w:rPr>
          <w:rFonts w:ascii="Arial" w:eastAsia="Calibri" w:hAnsi="Arial" w:cs="Arial"/>
          <w:noProof/>
          <w:color w:val="000000" w:themeColor="text1"/>
          <w:sz w:val="20"/>
          <w:szCs w:val="20"/>
        </w:rPr>
        <w:t xml:space="preserve">financiranja, zagreši bistveno kršitev pogodbe. V tem primeru ima vsaka pogodbena stranka pravico odstopiti od pogodbe, upravičenec pa mora vrniti vsa prejeta sredstva ali njihov sorazmeren del po tej pogodbi v roku 30 (tridesetih) dni od prejema pisnega poziva ministrstva, povečana za zakonske zamudne obresti od dneva nakazila na TRR upravičenca do dneva nakazila v dobro proračuna RS. </w:t>
      </w:r>
    </w:p>
    <w:p w14:paraId="11432E77" w14:textId="77777777" w:rsidR="00752D53" w:rsidRPr="00DD5044" w:rsidRDefault="00752D53" w:rsidP="00752D53">
      <w:pPr>
        <w:spacing w:after="200" w:line="276" w:lineRule="auto"/>
        <w:jc w:val="both"/>
        <w:rPr>
          <w:rFonts w:ascii="Arial" w:eastAsia="Calibri" w:hAnsi="Arial" w:cs="Arial"/>
          <w:noProof/>
          <w:color w:val="000000" w:themeColor="text1"/>
          <w:sz w:val="20"/>
          <w:szCs w:val="20"/>
        </w:rPr>
      </w:pPr>
    </w:p>
    <w:p w14:paraId="595A36FD" w14:textId="77777777" w:rsidR="00752D53" w:rsidRPr="00DD5044" w:rsidRDefault="00752D53" w:rsidP="00752D53">
      <w:pPr>
        <w:numPr>
          <w:ilvl w:val="0"/>
          <w:numId w:val="7"/>
        </w:numPr>
        <w:spacing w:after="0" w:line="276" w:lineRule="auto"/>
        <w:jc w:val="both"/>
        <w:rPr>
          <w:rFonts w:ascii="Arial" w:eastAsia="Calibri" w:hAnsi="Arial" w:cs="Arial"/>
          <w:b/>
          <w:noProof/>
          <w:color w:val="000000" w:themeColor="text1"/>
          <w:sz w:val="20"/>
          <w:szCs w:val="20"/>
        </w:rPr>
      </w:pPr>
      <w:r w:rsidRPr="00DD5044">
        <w:rPr>
          <w:rFonts w:ascii="Arial" w:eastAsia="Calibri" w:hAnsi="Arial" w:cs="Arial"/>
          <w:b/>
          <w:noProof/>
          <w:color w:val="000000" w:themeColor="text1"/>
          <w:sz w:val="20"/>
          <w:szCs w:val="20"/>
        </w:rPr>
        <w:t>VELJAVNOST POGODBE</w:t>
      </w:r>
    </w:p>
    <w:p w14:paraId="74FC64BE" w14:textId="77777777" w:rsidR="00752D53" w:rsidRPr="00DD5044" w:rsidRDefault="00752D53" w:rsidP="00752D53">
      <w:pPr>
        <w:spacing w:after="0" w:line="276" w:lineRule="auto"/>
        <w:rPr>
          <w:rFonts w:ascii="Arial" w:eastAsia="Calibri" w:hAnsi="Arial" w:cs="Arial"/>
          <w:noProof/>
          <w:color w:val="000000" w:themeColor="text1"/>
          <w:sz w:val="20"/>
          <w:szCs w:val="20"/>
        </w:rPr>
      </w:pPr>
    </w:p>
    <w:p w14:paraId="11B1CF41" w14:textId="77777777" w:rsidR="00752D53" w:rsidRPr="00DD5044" w:rsidRDefault="00752D53" w:rsidP="00752D53">
      <w:pPr>
        <w:numPr>
          <w:ilvl w:val="0"/>
          <w:numId w:val="6"/>
        </w:numPr>
        <w:spacing w:after="0" w:line="276" w:lineRule="auto"/>
        <w:jc w:val="center"/>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člen</w:t>
      </w:r>
    </w:p>
    <w:p w14:paraId="6D689866" w14:textId="77777777" w:rsidR="00752D53" w:rsidRPr="00DD5044" w:rsidRDefault="00752D53" w:rsidP="00752D53">
      <w:pPr>
        <w:spacing w:after="0" w:line="276" w:lineRule="auto"/>
        <w:jc w:val="center"/>
        <w:rPr>
          <w:rFonts w:ascii="Arial" w:eastAsia="Calibri" w:hAnsi="Arial" w:cs="Arial"/>
          <w:noProof/>
          <w:color w:val="000000" w:themeColor="text1"/>
          <w:sz w:val="20"/>
          <w:szCs w:val="20"/>
        </w:rPr>
      </w:pPr>
    </w:p>
    <w:p w14:paraId="60AB6C33" w14:textId="43A8C924" w:rsidR="00752D53" w:rsidRPr="00DD5044" w:rsidRDefault="33C46BD2" w:rsidP="00752D53">
      <w:pPr>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Pogodba začne veljati z dnem, ko jo podpiše</w:t>
      </w:r>
      <w:r w:rsidR="3F20C6EB" w:rsidRPr="00DD5044">
        <w:rPr>
          <w:rFonts w:ascii="Arial" w:eastAsia="Calibri" w:hAnsi="Arial" w:cs="Arial"/>
          <w:noProof/>
          <w:color w:val="000000" w:themeColor="text1"/>
          <w:sz w:val="20"/>
          <w:szCs w:val="20"/>
        </w:rPr>
        <w:t xml:space="preserve"> zadnja</w:t>
      </w:r>
      <w:r w:rsidRPr="00DD5044">
        <w:rPr>
          <w:rFonts w:ascii="Arial" w:eastAsia="Calibri" w:hAnsi="Arial" w:cs="Arial"/>
          <w:noProof/>
          <w:color w:val="000000" w:themeColor="text1"/>
          <w:sz w:val="20"/>
          <w:szCs w:val="20"/>
        </w:rPr>
        <w:t xml:space="preserve"> </w:t>
      </w:r>
      <w:r w:rsidR="3536B482" w:rsidRPr="00DD5044">
        <w:rPr>
          <w:rFonts w:ascii="Arial" w:eastAsia="Calibri" w:hAnsi="Arial" w:cs="Arial"/>
          <w:noProof/>
          <w:color w:val="000000" w:themeColor="text1"/>
          <w:sz w:val="20"/>
          <w:szCs w:val="20"/>
        </w:rPr>
        <w:t>od</w:t>
      </w:r>
      <w:r w:rsidRPr="00DD5044">
        <w:rPr>
          <w:rFonts w:ascii="Arial" w:eastAsia="Calibri" w:hAnsi="Arial" w:cs="Arial"/>
          <w:noProof/>
          <w:color w:val="000000" w:themeColor="text1"/>
          <w:sz w:val="20"/>
          <w:szCs w:val="20"/>
        </w:rPr>
        <w:t xml:space="preserve"> pogodbeni</w:t>
      </w:r>
      <w:r w:rsidR="0D018071" w:rsidRPr="00DD5044">
        <w:rPr>
          <w:rFonts w:ascii="Arial" w:eastAsia="Calibri" w:hAnsi="Arial" w:cs="Arial"/>
          <w:noProof/>
          <w:color w:val="000000" w:themeColor="text1"/>
          <w:sz w:val="20"/>
          <w:szCs w:val="20"/>
        </w:rPr>
        <w:t>h</w:t>
      </w:r>
      <w:r w:rsidRPr="00DD5044">
        <w:rPr>
          <w:rFonts w:ascii="Arial" w:eastAsia="Calibri" w:hAnsi="Arial" w:cs="Arial"/>
          <w:noProof/>
          <w:color w:val="000000" w:themeColor="text1"/>
          <w:sz w:val="20"/>
          <w:szCs w:val="20"/>
        </w:rPr>
        <w:t xml:space="preserve"> strank, in velja do izteka vseh rokov, določenih v tej pogodbi, v katerih sta možna nadzor nad pogodbo in izrekanje finančnih sankcij, ki so določene v tej pogodbi</w:t>
      </w:r>
      <w:r w:rsidRPr="00DD5044">
        <w:rPr>
          <w:rFonts w:ascii="Arial" w:eastAsia="Calibri" w:hAnsi="Arial" w:cs="Arial"/>
          <w:color w:val="000000" w:themeColor="text1"/>
          <w:sz w:val="20"/>
          <w:szCs w:val="20"/>
        </w:rPr>
        <w:t>, to je še 3 leta po zaključku Programa</w:t>
      </w:r>
      <w:r w:rsidRPr="00DD5044">
        <w:rPr>
          <w:rFonts w:ascii="Arial" w:eastAsia="Calibri" w:hAnsi="Arial" w:cs="Arial"/>
          <w:noProof/>
          <w:color w:val="000000" w:themeColor="text1"/>
          <w:sz w:val="20"/>
          <w:szCs w:val="20"/>
        </w:rPr>
        <w:t>.</w:t>
      </w:r>
    </w:p>
    <w:p w14:paraId="2B62D724" w14:textId="77777777" w:rsidR="00752D53" w:rsidRPr="00DD5044" w:rsidRDefault="00752D53" w:rsidP="00752D53">
      <w:pPr>
        <w:spacing w:after="0" w:line="276" w:lineRule="auto"/>
        <w:jc w:val="both"/>
        <w:rPr>
          <w:rFonts w:ascii="Arial" w:eastAsia="Calibri" w:hAnsi="Arial" w:cs="Arial"/>
          <w:noProof/>
          <w:color w:val="000000" w:themeColor="text1"/>
          <w:sz w:val="20"/>
          <w:szCs w:val="20"/>
        </w:rPr>
      </w:pPr>
    </w:p>
    <w:p w14:paraId="09E4482A" w14:textId="628F6523" w:rsidR="00752D53" w:rsidRPr="00DD5044" w:rsidRDefault="33C46BD2" w:rsidP="00752D53">
      <w:pPr>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 xml:space="preserve">Če bi posamična določba te pogodbe postala neveljavna ali bi bilo pravnomočno ugotovljeno, da je neveljavna, ali je ne bi bilo mogoče izpolniti, preostale določbe in pogodba ne prenehajo veljati, če lahko obstanejo brez neveljavne določbe. V tem primeru se bosta stranki z </w:t>
      </w:r>
      <w:r w:rsidR="434F7A2C" w:rsidRPr="00DD5044">
        <w:rPr>
          <w:rFonts w:ascii="Arial" w:eastAsia="Calibri" w:hAnsi="Arial" w:cs="Arial"/>
          <w:noProof/>
          <w:color w:val="000000" w:themeColor="text1"/>
          <w:sz w:val="20"/>
          <w:szCs w:val="20"/>
        </w:rPr>
        <w:t>dodatkom</w:t>
      </w:r>
      <w:r w:rsidRPr="00DD5044">
        <w:rPr>
          <w:rFonts w:ascii="Arial" w:eastAsia="Calibri" w:hAnsi="Arial" w:cs="Arial"/>
          <w:noProof/>
          <w:color w:val="000000" w:themeColor="text1"/>
          <w:sz w:val="20"/>
          <w:szCs w:val="20"/>
        </w:rPr>
        <w:t xml:space="preserve"> k tej pogodbi dogovorili za novo določbo, ki bo po smislu čim bližje neveljavni določbi.</w:t>
      </w:r>
    </w:p>
    <w:p w14:paraId="15B11CB2" w14:textId="77777777" w:rsidR="00752D53" w:rsidRPr="00DD5044" w:rsidRDefault="00752D53" w:rsidP="00752D53">
      <w:pPr>
        <w:spacing w:after="0" w:line="276" w:lineRule="auto"/>
        <w:jc w:val="both"/>
        <w:rPr>
          <w:rFonts w:ascii="Arial" w:eastAsia="Calibri" w:hAnsi="Arial" w:cs="Arial"/>
          <w:noProof/>
          <w:color w:val="000000" w:themeColor="text1"/>
          <w:sz w:val="20"/>
          <w:szCs w:val="20"/>
        </w:rPr>
      </w:pPr>
    </w:p>
    <w:p w14:paraId="46A69D4C" w14:textId="64766748" w:rsidR="00752D53" w:rsidRPr="00DD5044" w:rsidRDefault="33C46BD2" w:rsidP="00752D53">
      <w:pPr>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 xml:space="preserve">V primeru neizpolnitve obveznosti v roku, ki je s to pogodbo določen kot bistvena sestavina te pogodbe, se ta pogodba šteje za razvezano, upravičenec pa mora vrniti prejeta sredstva po tej pogodbi v roku 30 (tridesetih) dni od prejema pisnega poziva ministrstva, povečana za zakonske zamudne obresti od dneva nakazila na TRR upravičenca do dneva nakazila v dobro proračuna RS. Vendar lahko ministrstvo to pogodbo ohrani v veljavi, če v 30 (tridesetih) dneh po preteku roka pisno izjavi </w:t>
      </w:r>
      <w:r w:rsidR="4562812F" w:rsidRPr="00DD5044">
        <w:rPr>
          <w:rFonts w:ascii="Arial" w:eastAsia="Calibri" w:hAnsi="Arial" w:cs="Arial"/>
          <w:noProof/>
          <w:color w:val="000000" w:themeColor="text1"/>
          <w:sz w:val="20"/>
          <w:szCs w:val="20"/>
        </w:rPr>
        <w:t>upravičencu</w:t>
      </w:r>
      <w:r w:rsidRPr="00DD5044">
        <w:rPr>
          <w:rFonts w:ascii="Arial" w:eastAsia="Calibri" w:hAnsi="Arial" w:cs="Arial"/>
          <w:noProof/>
          <w:color w:val="000000" w:themeColor="text1"/>
          <w:sz w:val="20"/>
          <w:szCs w:val="20"/>
        </w:rPr>
        <w:t>, da pogodbo ohranja v veljavi in da zahteva njeno izpolnitev.</w:t>
      </w:r>
    </w:p>
    <w:p w14:paraId="00ED5523" w14:textId="77777777" w:rsidR="00752D53" w:rsidRPr="00DD5044" w:rsidRDefault="00752D53" w:rsidP="00752D53">
      <w:pPr>
        <w:spacing w:after="200" w:line="276" w:lineRule="auto"/>
        <w:jc w:val="both"/>
        <w:rPr>
          <w:rFonts w:ascii="Arial" w:eastAsia="Calibri" w:hAnsi="Arial" w:cs="Arial"/>
          <w:noProof/>
          <w:color w:val="000000" w:themeColor="text1"/>
          <w:sz w:val="20"/>
          <w:szCs w:val="20"/>
        </w:rPr>
      </w:pPr>
    </w:p>
    <w:p w14:paraId="2BE7E21A" w14:textId="77777777" w:rsidR="00752D53" w:rsidRPr="00DD5044" w:rsidRDefault="00752D53" w:rsidP="00752D53">
      <w:pPr>
        <w:numPr>
          <w:ilvl w:val="0"/>
          <w:numId w:val="7"/>
        </w:numPr>
        <w:spacing w:after="0" w:line="276" w:lineRule="auto"/>
        <w:jc w:val="both"/>
        <w:rPr>
          <w:rFonts w:ascii="Arial" w:eastAsia="Calibri" w:hAnsi="Arial" w:cs="Arial"/>
          <w:b/>
          <w:noProof/>
          <w:color w:val="000000" w:themeColor="text1"/>
          <w:sz w:val="20"/>
          <w:szCs w:val="20"/>
        </w:rPr>
      </w:pPr>
      <w:r w:rsidRPr="00DD5044">
        <w:rPr>
          <w:rFonts w:ascii="Arial" w:eastAsia="Calibri" w:hAnsi="Arial" w:cs="Arial"/>
          <w:b/>
          <w:noProof/>
          <w:color w:val="000000" w:themeColor="text1"/>
          <w:sz w:val="20"/>
          <w:szCs w:val="20"/>
        </w:rPr>
        <w:t>KONČNE DOLOČBE</w:t>
      </w:r>
    </w:p>
    <w:p w14:paraId="79D9D6BC" w14:textId="77777777" w:rsidR="00752D53" w:rsidRPr="00DD5044" w:rsidRDefault="00752D53" w:rsidP="00752D53">
      <w:pPr>
        <w:spacing w:after="0" w:line="276" w:lineRule="auto"/>
        <w:jc w:val="both"/>
        <w:rPr>
          <w:rFonts w:ascii="Arial" w:eastAsia="Calibri" w:hAnsi="Arial" w:cs="Arial"/>
          <w:noProof/>
          <w:color w:val="000000" w:themeColor="text1"/>
          <w:sz w:val="20"/>
          <w:szCs w:val="20"/>
        </w:rPr>
      </w:pPr>
    </w:p>
    <w:p w14:paraId="350FE717" w14:textId="77777777" w:rsidR="00752D53" w:rsidRPr="00DD5044" w:rsidRDefault="00752D53" w:rsidP="00752D53">
      <w:pPr>
        <w:numPr>
          <w:ilvl w:val="0"/>
          <w:numId w:val="6"/>
        </w:numPr>
        <w:spacing w:after="0" w:line="276" w:lineRule="auto"/>
        <w:jc w:val="center"/>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člen</w:t>
      </w:r>
    </w:p>
    <w:p w14:paraId="3E213818" w14:textId="77777777" w:rsidR="00752D53" w:rsidRPr="00DD5044" w:rsidRDefault="00752D53" w:rsidP="00752D53">
      <w:pPr>
        <w:spacing w:after="0" w:line="276" w:lineRule="auto"/>
        <w:jc w:val="center"/>
        <w:rPr>
          <w:rFonts w:ascii="Arial" w:eastAsia="Calibri" w:hAnsi="Arial" w:cs="Arial"/>
          <w:noProof/>
          <w:color w:val="000000" w:themeColor="text1"/>
          <w:sz w:val="20"/>
          <w:szCs w:val="20"/>
        </w:rPr>
      </w:pPr>
    </w:p>
    <w:p w14:paraId="1B71C949" w14:textId="77777777" w:rsidR="00752D53" w:rsidRPr="00DD5044" w:rsidRDefault="00752D53" w:rsidP="00752D53">
      <w:pPr>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Pogodbeni stranki soglašata, da bosta nerešena vprašanja in morebitne spore reševali sporazumno. Če sporazumna rešitev spora ni mogoča, je za reševanje sporov pristojno sodišče v Ljubljani.</w:t>
      </w:r>
    </w:p>
    <w:p w14:paraId="7743C3D1" w14:textId="77777777" w:rsidR="00752D53" w:rsidRPr="00DD5044" w:rsidRDefault="00752D53" w:rsidP="00752D53">
      <w:pPr>
        <w:spacing w:after="0" w:line="276" w:lineRule="auto"/>
        <w:jc w:val="both"/>
        <w:rPr>
          <w:rFonts w:ascii="Arial" w:eastAsia="Calibri" w:hAnsi="Arial" w:cs="Arial"/>
          <w:noProof/>
          <w:color w:val="000000" w:themeColor="text1"/>
          <w:sz w:val="20"/>
          <w:szCs w:val="20"/>
        </w:rPr>
      </w:pPr>
    </w:p>
    <w:p w14:paraId="7DBC2202" w14:textId="77777777" w:rsidR="00752D53" w:rsidRPr="00DD5044" w:rsidRDefault="00752D53" w:rsidP="00752D53">
      <w:pPr>
        <w:numPr>
          <w:ilvl w:val="0"/>
          <w:numId w:val="6"/>
        </w:numPr>
        <w:spacing w:after="0" w:line="276" w:lineRule="auto"/>
        <w:jc w:val="center"/>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člen</w:t>
      </w:r>
    </w:p>
    <w:p w14:paraId="357194F2" w14:textId="77777777" w:rsidR="00752D53" w:rsidRPr="00DD5044" w:rsidRDefault="00752D53" w:rsidP="00752D53">
      <w:pPr>
        <w:spacing w:after="0" w:line="276" w:lineRule="auto"/>
        <w:jc w:val="center"/>
        <w:rPr>
          <w:rFonts w:ascii="Arial" w:eastAsia="Calibri" w:hAnsi="Arial" w:cs="Arial"/>
          <w:noProof/>
          <w:color w:val="000000" w:themeColor="text1"/>
          <w:sz w:val="20"/>
          <w:szCs w:val="20"/>
        </w:rPr>
      </w:pPr>
    </w:p>
    <w:p w14:paraId="19D3D3E5" w14:textId="5197587B" w:rsidR="00752D53" w:rsidRPr="00DD5044" w:rsidRDefault="7228314F" w:rsidP="06B40DDC">
      <w:pPr>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 xml:space="preserve">Pogodba je </w:t>
      </w:r>
      <w:r w:rsidR="7036C2E7" w:rsidRPr="00DD5044">
        <w:rPr>
          <w:rFonts w:ascii="Arial" w:eastAsia="Calibri" w:hAnsi="Arial" w:cs="Arial"/>
          <w:noProof/>
          <w:color w:val="000000" w:themeColor="text1"/>
          <w:sz w:val="20"/>
          <w:szCs w:val="20"/>
        </w:rPr>
        <w:t>podpisana elektronsko in je sklenjena z dnem podpisa zadnje pogodbene stranke.</w:t>
      </w:r>
    </w:p>
    <w:p w14:paraId="7BCF8E39" w14:textId="0E240CE0" w:rsidR="00752D53" w:rsidRPr="00DD5044" w:rsidRDefault="7036C2E7" w:rsidP="3EACC219">
      <w:pPr>
        <w:spacing w:after="0" w:line="276" w:lineRule="auto"/>
        <w:jc w:val="both"/>
        <w:rPr>
          <w:rFonts w:ascii="Arial" w:eastAsia="Calibri" w:hAnsi="Arial" w:cs="Arial"/>
          <w:i/>
          <w:iCs/>
          <w:noProof/>
          <w:color w:val="000000" w:themeColor="text1"/>
          <w:sz w:val="20"/>
          <w:szCs w:val="20"/>
        </w:rPr>
      </w:pPr>
      <w:r w:rsidRPr="00DD5044">
        <w:rPr>
          <w:rFonts w:ascii="Arial" w:eastAsia="Calibri" w:hAnsi="Arial" w:cs="Arial"/>
          <w:i/>
          <w:iCs/>
          <w:noProof/>
          <w:color w:val="000000" w:themeColor="text1"/>
          <w:sz w:val="20"/>
          <w:szCs w:val="20"/>
        </w:rPr>
        <w:t xml:space="preserve">ali </w:t>
      </w:r>
    </w:p>
    <w:p w14:paraId="616BE93F" w14:textId="65B1D4F4" w:rsidR="00752D53" w:rsidRPr="00DD5044" w:rsidRDefault="7036C2E7" w:rsidP="00752D53">
      <w:pPr>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lastRenderedPageBreak/>
        <w:t>Pogodba je sklenjena z dnem podpisa zadnje pogodbene stranke in je sestavljena</w:t>
      </w:r>
      <w:r w:rsidR="7228314F" w:rsidRPr="00DD5044">
        <w:rPr>
          <w:rFonts w:ascii="Arial" w:eastAsia="Calibri" w:hAnsi="Arial" w:cs="Arial"/>
          <w:noProof/>
          <w:color w:val="000000" w:themeColor="text1"/>
          <w:sz w:val="20"/>
          <w:szCs w:val="20"/>
        </w:rPr>
        <w:t xml:space="preserve"> v 2 (dveh) enakih originalnih izvodih, od katerih prejm</w:t>
      </w:r>
      <w:r w:rsidR="58B14A75" w:rsidRPr="00DD5044">
        <w:rPr>
          <w:rFonts w:ascii="Arial" w:eastAsia="Calibri" w:hAnsi="Arial" w:cs="Arial"/>
          <w:noProof/>
          <w:color w:val="000000" w:themeColor="text1"/>
          <w:sz w:val="20"/>
          <w:szCs w:val="20"/>
        </w:rPr>
        <w:t>e</w:t>
      </w:r>
      <w:r w:rsidR="7228314F" w:rsidRPr="00DD5044">
        <w:rPr>
          <w:rFonts w:ascii="Arial" w:eastAsia="Calibri" w:hAnsi="Arial" w:cs="Arial"/>
          <w:noProof/>
          <w:color w:val="000000" w:themeColor="text1"/>
          <w:sz w:val="20"/>
          <w:szCs w:val="20"/>
        </w:rPr>
        <w:t xml:space="preserve"> vsaka pogodbena stranka po 1 (en) izvod.</w:t>
      </w:r>
      <w:r w:rsidR="33C46BD2" w:rsidRPr="00DD5044">
        <w:rPr>
          <w:rFonts w:ascii="Arial" w:eastAsia="Calibri" w:hAnsi="Arial" w:cs="Arial"/>
          <w:noProof/>
          <w:color w:val="000000" w:themeColor="text1"/>
          <w:sz w:val="20"/>
          <w:szCs w:val="20"/>
        </w:rPr>
        <w:t xml:space="preserve"> </w:t>
      </w:r>
      <w:r w:rsidR="70855AFE" w:rsidRPr="00DD5044">
        <w:rPr>
          <w:rFonts w:ascii="Arial" w:eastAsia="Calibri" w:hAnsi="Arial" w:cs="Arial"/>
          <w:i/>
          <w:iCs/>
          <w:noProof/>
          <w:color w:val="000000" w:themeColor="text1"/>
          <w:sz w:val="20"/>
          <w:szCs w:val="20"/>
        </w:rPr>
        <w:t>(opcija)</w:t>
      </w:r>
    </w:p>
    <w:p w14:paraId="03DFEDDB" w14:textId="77777777" w:rsidR="00752D53" w:rsidRPr="00DD5044" w:rsidRDefault="00752D53" w:rsidP="00752D53">
      <w:pPr>
        <w:spacing w:after="0" w:line="276" w:lineRule="auto"/>
        <w:jc w:val="both"/>
        <w:rPr>
          <w:rFonts w:ascii="Arial" w:eastAsia="Calibri" w:hAnsi="Arial" w:cs="Arial"/>
          <w:noProof/>
          <w:color w:val="000000" w:themeColor="text1"/>
          <w:sz w:val="20"/>
          <w:szCs w:val="20"/>
        </w:rPr>
      </w:pPr>
    </w:p>
    <w:p w14:paraId="016E395D" w14:textId="0195A52B" w:rsidR="06B40DDC" w:rsidRPr="00DD5044" w:rsidRDefault="06B40DDC" w:rsidP="06B40DDC">
      <w:pPr>
        <w:spacing w:after="0" w:line="276" w:lineRule="auto"/>
        <w:jc w:val="both"/>
        <w:rPr>
          <w:rFonts w:ascii="Arial" w:eastAsia="Calibri" w:hAnsi="Arial" w:cs="Arial"/>
          <w:noProof/>
          <w:color w:val="000000" w:themeColor="text1"/>
          <w:sz w:val="20"/>
          <w:szCs w:val="20"/>
        </w:rPr>
      </w:pPr>
    </w:p>
    <w:p w14:paraId="3EC0F4EF" w14:textId="7F89007E" w:rsidR="06B40DDC" w:rsidRPr="00DD5044" w:rsidRDefault="06B40DDC" w:rsidP="06B40DDC">
      <w:pPr>
        <w:spacing w:after="0" w:line="276" w:lineRule="auto"/>
        <w:jc w:val="both"/>
        <w:rPr>
          <w:rFonts w:ascii="Arial" w:eastAsia="Calibri" w:hAnsi="Arial" w:cs="Arial"/>
          <w:noProof/>
          <w:color w:val="000000" w:themeColor="text1"/>
          <w:sz w:val="20"/>
          <w:szCs w:val="20"/>
        </w:rPr>
      </w:pPr>
    </w:p>
    <w:p w14:paraId="65DA64F6" w14:textId="284CAC97" w:rsidR="06B40DDC" w:rsidRPr="00DD5044" w:rsidRDefault="06B40DDC" w:rsidP="06B40DDC">
      <w:pPr>
        <w:spacing w:after="0" w:line="276" w:lineRule="auto"/>
        <w:jc w:val="both"/>
        <w:rPr>
          <w:rFonts w:ascii="Arial" w:eastAsia="Calibri" w:hAnsi="Arial" w:cs="Arial"/>
          <w:noProof/>
          <w:color w:val="000000" w:themeColor="text1"/>
          <w:sz w:val="20"/>
          <w:szCs w:val="20"/>
        </w:rPr>
      </w:pPr>
    </w:p>
    <w:p w14:paraId="1D65DDD4" w14:textId="629091C9" w:rsidR="24D5E68F" w:rsidRPr="00DD5044" w:rsidRDefault="24D5E68F" w:rsidP="06B40DDC">
      <w:pPr>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Priloge:</w:t>
      </w:r>
    </w:p>
    <w:p w14:paraId="3F0EF1CB" w14:textId="502B4424" w:rsidR="24D5E68F" w:rsidRPr="00DD5044" w:rsidRDefault="24D5E68F" w:rsidP="3EACC219">
      <w:pPr>
        <w:pStyle w:val="Odstavekseznama"/>
        <w:numPr>
          <w:ilvl w:val="0"/>
          <w:numId w:val="1"/>
        </w:numPr>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Priloga 1: Vloga upravičenca</w:t>
      </w:r>
    </w:p>
    <w:p w14:paraId="275F7062" w14:textId="1FEB126A" w:rsidR="24D5E68F" w:rsidRPr="00DD5044" w:rsidRDefault="24D5E68F" w:rsidP="3EACC219">
      <w:pPr>
        <w:pStyle w:val="Odstavekseznama"/>
        <w:numPr>
          <w:ilvl w:val="0"/>
          <w:numId w:val="1"/>
        </w:numPr>
        <w:spacing w:after="0" w:line="276" w:lineRule="auto"/>
        <w:jc w:val="both"/>
        <w:rPr>
          <w:rFonts w:ascii="Arial" w:hAnsi="Arial" w:cs="Arial"/>
          <w:sz w:val="20"/>
          <w:szCs w:val="20"/>
        </w:rPr>
      </w:pPr>
      <w:r w:rsidRPr="00DD5044">
        <w:rPr>
          <w:rFonts w:ascii="Arial" w:eastAsia="Calibri" w:hAnsi="Arial" w:cs="Arial"/>
          <w:noProof/>
          <w:color w:val="000000" w:themeColor="text1"/>
          <w:sz w:val="20"/>
          <w:szCs w:val="20"/>
        </w:rPr>
        <w:t xml:space="preserve">Priloga 2: </w:t>
      </w:r>
      <w:r w:rsidR="09B79C48" w:rsidRPr="00DD5044">
        <w:rPr>
          <w:rFonts w:ascii="Arial" w:eastAsia="Calibri" w:hAnsi="Arial" w:cs="Arial"/>
          <w:noProof/>
          <w:color w:val="000000" w:themeColor="text1"/>
          <w:sz w:val="20"/>
          <w:szCs w:val="20"/>
        </w:rPr>
        <w:t>D</w:t>
      </w:r>
      <w:r w:rsidR="5B403DD6" w:rsidRPr="00DD5044">
        <w:rPr>
          <w:rFonts w:ascii="Arial" w:eastAsiaTheme="minorEastAsia" w:hAnsi="Arial" w:cs="Arial"/>
          <w:noProof/>
          <w:color w:val="000000" w:themeColor="text1"/>
          <w:sz w:val="20"/>
          <w:szCs w:val="20"/>
        </w:rPr>
        <w:t>ogovor</w:t>
      </w:r>
      <w:r w:rsidR="5B403DD6" w:rsidRPr="00DD5044">
        <w:rPr>
          <w:rFonts w:ascii="Arial" w:eastAsiaTheme="minorEastAsia" w:hAnsi="Arial" w:cs="Arial"/>
          <w:color w:val="000000" w:themeColor="text1"/>
          <w:sz w:val="20"/>
          <w:szCs w:val="20"/>
        </w:rPr>
        <w:t xml:space="preserve"> o pogodbeni obdelavi osebnih podatkov</w:t>
      </w:r>
    </w:p>
    <w:p w14:paraId="28CF006E" w14:textId="6817B452" w:rsidR="06B40DDC" w:rsidRPr="00DD5044" w:rsidRDefault="06B40DDC" w:rsidP="3EACC219">
      <w:pPr>
        <w:spacing w:after="0" w:line="276" w:lineRule="auto"/>
        <w:jc w:val="both"/>
        <w:rPr>
          <w:rFonts w:ascii="Arial" w:eastAsia="Calibri" w:hAnsi="Arial" w:cs="Arial"/>
          <w:noProof/>
          <w:color w:val="000000" w:themeColor="text1"/>
          <w:sz w:val="20"/>
          <w:szCs w:val="20"/>
        </w:rPr>
      </w:pPr>
    </w:p>
    <w:p w14:paraId="40B4A77A" w14:textId="77777777" w:rsidR="00752D53" w:rsidRPr="00DD5044" w:rsidRDefault="00752D53" w:rsidP="00752D53">
      <w:pPr>
        <w:spacing w:after="0" w:line="276" w:lineRule="auto"/>
        <w:jc w:val="both"/>
        <w:rPr>
          <w:rFonts w:ascii="Arial" w:eastAsia="Calibri" w:hAnsi="Arial" w:cs="Arial"/>
          <w:noProof/>
          <w:color w:val="000000" w:themeColor="text1"/>
          <w:sz w:val="20"/>
          <w:szCs w:val="20"/>
        </w:rPr>
      </w:pPr>
    </w:p>
    <w:p w14:paraId="6D89C0A5" w14:textId="77777777" w:rsidR="00752D53" w:rsidRPr="00DD5044" w:rsidRDefault="00752D53" w:rsidP="00752D53">
      <w:pPr>
        <w:spacing w:after="0" w:line="276" w:lineRule="auto"/>
        <w:jc w:val="both"/>
        <w:rPr>
          <w:rFonts w:ascii="Arial" w:eastAsia="Calibri" w:hAnsi="Arial" w:cs="Arial"/>
          <w:noProof/>
          <w:color w:val="000000" w:themeColor="text1"/>
          <w:sz w:val="20"/>
          <w:szCs w:val="20"/>
        </w:rPr>
      </w:pPr>
    </w:p>
    <w:tbl>
      <w:tblPr>
        <w:tblW w:w="9248" w:type="dxa"/>
        <w:tblLook w:val="01E0" w:firstRow="1" w:lastRow="1" w:firstColumn="1" w:lastColumn="1" w:noHBand="0" w:noVBand="0"/>
      </w:tblPr>
      <w:tblGrid>
        <w:gridCol w:w="4624"/>
        <w:gridCol w:w="4624"/>
      </w:tblGrid>
      <w:tr w:rsidR="00752D53" w:rsidRPr="00DD5044" w14:paraId="002BD36A" w14:textId="77777777" w:rsidTr="004E20FA">
        <w:trPr>
          <w:trHeight w:val="67"/>
        </w:trPr>
        <w:tc>
          <w:tcPr>
            <w:tcW w:w="4624" w:type="dxa"/>
            <w:shd w:val="clear" w:color="auto" w:fill="auto"/>
          </w:tcPr>
          <w:p w14:paraId="58B0652A" w14:textId="77777777" w:rsidR="00752D53" w:rsidRPr="00DD5044" w:rsidRDefault="00752D53" w:rsidP="00752D53">
            <w:pPr>
              <w:spacing w:after="0" w:line="276" w:lineRule="auto"/>
              <w:jc w:val="both"/>
              <w:rPr>
                <w:rFonts w:ascii="Arial" w:eastAsia="Calibri" w:hAnsi="Arial" w:cs="Arial"/>
                <w:noProof/>
                <w:color w:val="000000" w:themeColor="text1"/>
                <w:sz w:val="20"/>
                <w:szCs w:val="20"/>
              </w:rPr>
            </w:pPr>
          </w:p>
        </w:tc>
        <w:tc>
          <w:tcPr>
            <w:tcW w:w="4624" w:type="dxa"/>
            <w:shd w:val="clear" w:color="auto" w:fill="auto"/>
          </w:tcPr>
          <w:p w14:paraId="0225D367" w14:textId="77777777" w:rsidR="00752D53" w:rsidRPr="00DD5044" w:rsidRDefault="00752D53" w:rsidP="00752D53">
            <w:pPr>
              <w:spacing w:after="0" w:line="276" w:lineRule="auto"/>
              <w:jc w:val="both"/>
              <w:rPr>
                <w:rFonts w:ascii="Arial" w:eastAsia="Calibri" w:hAnsi="Arial" w:cs="Arial"/>
                <w:noProof/>
                <w:color w:val="000000" w:themeColor="text1"/>
                <w:sz w:val="20"/>
                <w:szCs w:val="20"/>
              </w:rPr>
            </w:pPr>
          </w:p>
        </w:tc>
      </w:tr>
      <w:tr w:rsidR="00752D53" w:rsidRPr="00DD5044" w14:paraId="56D0207F" w14:textId="77777777" w:rsidTr="004E20FA">
        <w:trPr>
          <w:trHeight w:val="70"/>
        </w:trPr>
        <w:tc>
          <w:tcPr>
            <w:tcW w:w="4624" w:type="dxa"/>
            <w:shd w:val="clear" w:color="auto" w:fill="auto"/>
          </w:tcPr>
          <w:p w14:paraId="2C5A3771" w14:textId="77777777" w:rsidR="00752D53" w:rsidRPr="00DD5044" w:rsidRDefault="00752D53" w:rsidP="00752D53">
            <w:pPr>
              <w:spacing w:after="0" w:line="276" w:lineRule="auto"/>
              <w:jc w:val="both"/>
              <w:rPr>
                <w:rFonts w:ascii="Arial" w:eastAsia="Calibri" w:hAnsi="Arial" w:cs="Arial"/>
                <w:noProof/>
                <w:color w:val="000000" w:themeColor="text1"/>
                <w:sz w:val="20"/>
                <w:szCs w:val="20"/>
              </w:rPr>
            </w:pPr>
          </w:p>
        </w:tc>
        <w:tc>
          <w:tcPr>
            <w:tcW w:w="4624" w:type="dxa"/>
            <w:shd w:val="clear" w:color="auto" w:fill="auto"/>
          </w:tcPr>
          <w:p w14:paraId="1C0DC1CA" w14:textId="77777777" w:rsidR="00752D53" w:rsidRPr="00DD5044" w:rsidRDefault="00752D53" w:rsidP="00752D53">
            <w:pPr>
              <w:spacing w:after="0" w:line="276" w:lineRule="auto"/>
              <w:jc w:val="both"/>
              <w:rPr>
                <w:rFonts w:ascii="Arial" w:eastAsia="Calibri" w:hAnsi="Arial" w:cs="Arial"/>
                <w:noProof/>
                <w:color w:val="000000" w:themeColor="text1"/>
                <w:sz w:val="20"/>
                <w:szCs w:val="20"/>
              </w:rPr>
            </w:pPr>
          </w:p>
        </w:tc>
      </w:tr>
      <w:tr w:rsidR="00752D53" w:rsidRPr="00DD5044" w14:paraId="3CDBD65A" w14:textId="77777777" w:rsidTr="004E20FA">
        <w:trPr>
          <w:trHeight w:val="342"/>
        </w:trPr>
        <w:tc>
          <w:tcPr>
            <w:tcW w:w="4624" w:type="dxa"/>
            <w:shd w:val="clear" w:color="auto" w:fill="auto"/>
          </w:tcPr>
          <w:p w14:paraId="097B983C" w14:textId="77777777" w:rsidR="00752D53" w:rsidRPr="00DD5044" w:rsidRDefault="00752D53" w:rsidP="00752D53">
            <w:pPr>
              <w:spacing w:after="0" w:line="276" w:lineRule="auto"/>
              <w:jc w:val="both"/>
              <w:rPr>
                <w:rFonts w:ascii="Arial" w:eastAsia="Calibri" w:hAnsi="Arial" w:cs="Arial"/>
                <w:b/>
                <w:noProof/>
                <w:color w:val="000000" w:themeColor="text1"/>
                <w:sz w:val="20"/>
                <w:szCs w:val="20"/>
              </w:rPr>
            </w:pPr>
            <w:r w:rsidRPr="00DD5044">
              <w:rPr>
                <w:rFonts w:ascii="Arial" w:eastAsia="Calibri" w:hAnsi="Arial" w:cs="Arial"/>
                <w:b/>
                <w:noProof/>
                <w:color w:val="000000" w:themeColor="text1"/>
                <w:sz w:val="20"/>
                <w:szCs w:val="20"/>
              </w:rPr>
              <w:t>Upravičenec</w:t>
            </w:r>
          </w:p>
          <w:p w14:paraId="658BDF15" w14:textId="77777777" w:rsidR="00752D53" w:rsidRPr="00DD5044" w:rsidRDefault="00752D53" w:rsidP="00752D53">
            <w:pPr>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 xml:space="preserve">NAZIV </w:t>
            </w:r>
          </w:p>
          <w:p w14:paraId="41FA05B1" w14:textId="77777777" w:rsidR="00752D53" w:rsidRPr="00DD5044" w:rsidRDefault="00752D53" w:rsidP="00752D53">
            <w:pPr>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Direktor</w:t>
            </w:r>
          </w:p>
          <w:p w14:paraId="2FB921B5" w14:textId="77777777" w:rsidR="00752D53" w:rsidRPr="00DD5044" w:rsidRDefault="00752D53" w:rsidP="00752D53">
            <w:pPr>
              <w:spacing w:after="0" w:line="276" w:lineRule="auto"/>
              <w:jc w:val="both"/>
              <w:rPr>
                <w:rFonts w:ascii="Arial" w:eastAsia="Calibri" w:hAnsi="Arial" w:cs="Arial"/>
                <w:noProof/>
                <w:color w:val="000000" w:themeColor="text1"/>
                <w:sz w:val="20"/>
                <w:szCs w:val="20"/>
              </w:rPr>
            </w:pPr>
          </w:p>
          <w:p w14:paraId="6C4EDE64" w14:textId="6F944EF3" w:rsidR="00752D53" w:rsidRPr="00DD5044" w:rsidRDefault="00752D53" w:rsidP="00752D53">
            <w:pPr>
              <w:spacing w:after="0" w:line="276" w:lineRule="auto"/>
              <w:jc w:val="both"/>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Kraj in datum</w:t>
            </w:r>
            <w:r w:rsidR="00CB4CB6" w:rsidRPr="00DD5044">
              <w:rPr>
                <w:rFonts w:ascii="Arial" w:eastAsia="Calibri" w:hAnsi="Arial" w:cs="Arial"/>
                <w:noProof/>
                <w:color w:val="000000" w:themeColor="text1"/>
                <w:sz w:val="20"/>
                <w:szCs w:val="20"/>
              </w:rPr>
              <w:t xml:space="preserve">               </w:t>
            </w:r>
            <w:r w:rsidRPr="00DD5044">
              <w:rPr>
                <w:rFonts w:ascii="Arial" w:eastAsia="Calibri" w:hAnsi="Arial" w:cs="Arial"/>
                <w:noProof/>
                <w:color w:val="000000" w:themeColor="text1"/>
                <w:sz w:val="20"/>
                <w:szCs w:val="20"/>
              </w:rPr>
              <w:t xml:space="preserve"> </w:t>
            </w:r>
          </w:p>
        </w:tc>
        <w:tc>
          <w:tcPr>
            <w:tcW w:w="4624" w:type="dxa"/>
            <w:shd w:val="clear" w:color="auto" w:fill="auto"/>
          </w:tcPr>
          <w:p w14:paraId="28B680AA" w14:textId="603F1BDE" w:rsidR="00752D53" w:rsidRPr="00DD5044" w:rsidRDefault="00CB4CB6" w:rsidP="00752D53">
            <w:pPr>
              <w:spacing w:after="0" w:line="276" w:lineRule="auto"/>
              <w:rPr>
                <w:rFonts w:ascii="Arial" w:eastAsia="Calibri" w:hAnsi="Arial" w:cs="Arial"/>
                <w:b/>
                <w:noProof/>
                <w:color w:val="000000" w:themeColor="text1"/>
                <w:sz w:val="20"/>
                <w:szCs w:val="20"/>
              </w:rPr>
            </w:pPr>
            <w:r w:rsidRPr="00DD5044">
              <w:rPr>
                <w:rFonts w:ascii="Arial" w:eastAsia="Calibri" w:hAnsi="Arial" w:cs="Arial"/>
                <w:b/>
                <w:noProof/>
                <w:color w:val="000000" w:themeColor="text1"/>
                <w:sz w:val="20"/>
                <w:szCs w:val="20"/>
              </w:rPr>
              <w:t xml:space="preserve">    </w:t>
            </w:r>
            <w:r w:rsidR="00752D53" w:rsidRPr="00DD5044">
              <w:rPr>
                <w:rFonts w:ascii="Arial" w:eastAsia="Calibri" w:hAnsi="Arial" w:cs="Arial"/>
                <w:b/>
                <w:noProof/>
                <w:color w:val="000000" w:themeColor="text1"/>
                <w:sz w:val="20"/>
                <w:szCs w:val="20"/>
              </w:rPr>
              <w:t xml:space="preserve"> Republika Slovenija</w:t>
            </w:r>
          </w:p>
          <w:p w14:paraId="7C72C79B" w14:textId="6E1AB14B" w:rsidR="00752D53" w:rsidRPr="00DD5044" w:rsidRDefault="00CB4CB6" w:rsidP="00752D53">
            <w:pPr>
              <w:spacing w:after="0" w:line="276" w:lineRule="auto"/>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 xml:space="preserve">     </w:t>
            </w:r>
            <w:r w:rsidR="004B2615" w:rsidRPr="00DD5044">
              <w:rPr>
                <w:rFonts w:ascii="Arial" w:eastAsia="Calibri" w:hAnsi="Arial" w:cs="Arial"/>
                <w:noProof/>
                <w:color w:val="000000" w:themeColor="text1"/>
                <w:sz w:val="20"/>
                <w:szCs w:val="20"/>
              </w:rPr>
              <w:t xml:space="preserve"> </w:t>
            </w:r>
            <w:r w:rsidR="00752D53" w:rsidRPr="00DD5044">
              <w:rPr>
                <w:rFonts w:ascii="Arial" w:eastAsia="Calibri" w:hAnsi="Arial" w:cs="Arial"/>
                <w:noProof/>
                <w:color w:val="000000" w:themeColor="text1"/>
                <w:sz w:val="20"/>
                <w:szCs w:val="20"/>
              </w:rPr>
              <w:t xml:space="preserve">MINISTRSTVO </w:t>
            </w:r>
          </w:p>
          <w:p w14:paraId="5A607AF2" w14:textId="35A10C01" w:rsidR="00752D53" w:rsidRPr="00DD5044" w:rsidRDefault="00CB4CB6" w:rsidP="00752D53">
            <w:pPr>
              <w:spacing w:after="0" w:line="276" w:lineRule="auto"/>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 xml:space="preserve">     </w:t>
            </w:r>
            <w:r w:rsidR="004B2615" w:rsidRPr="00DD5044">
              <w:rPr>
                <w:rFonts w:ascii="Arial" w:eastAsia="Calibri" w:hAnsi="Arial" w:cs="Arial"/>
                <w:noProof/>
                <w:color w:val="000000" w:themeColor="text1"/>
                <w:sz w:val="20"/>
                <w:szCs w:val="20"/>
              </w:rPr>
              <w:t xml:space="preserve"> </w:t>
            </w:r>
            <w:r w:rsidR="00752D53" w:rsidRPr="00DD5044">
              <w:rPr>
                <w:rFonts w:ascii="Arial" w:eastAsia="Calibri" w:hAnsi="Arial" w:cs="Arial"/>
                <w:noProof/>
                <w:color w:val="000000" w:themeColor="text1"/>
                <w:sz w:val="20"/>
                <w:szCs w:val="20"/>
              </w:rPr>
              <w:t>Ministrica/minister</w:t>
            </w:r>
          </w:p>
          <w:p w14:paraId="425976A6" w14:textId="77777777" w:rsidR="00752D53" w:rsidRPr="00DD5044" w:rsidRDefault="00752D53" w:rsidP="00752D53">
            <w:pPr>
              <w:spacing w:after="0" w:line="276" w:lineRule="auto"/>
              <w:jc w:val="center"/>
              <w:rPr>
                <w:rFonts w:ascii="Arial" w:eastAsia="Calibri" w:hAnsi="Arial" w:cs="Arial"/>
                <w:noProof/>
                <w:color w:val="000000" w:themeColor="text1"/>
                <w:sz w:val="20"/>
                <w:szCs w:val="20"/>
              </w:rPr>
            </w:pPr>
          </w:p>
          <w:p w14:paraId="7D2984E2" w14:textId="68F794F6" w:rsidR="00752D53" w:rsidRPr="00DD5044" w:rsidRDefault="00CB4CB6" w:rsidP="00752D53">
            <w:pPr>
              <w:spacing w:after="0" w:line="276" w:lineRule="auto"/>
              <w:rPr>
                <w:rFonts w:ascii="Arial" w:eastAsia="Calibri" w:hAnsi="Arial" w:cs="Arial"/>
                <w:noProof/>
                <w:color w:val="000000" w:themeColor="text1"/>
                <w:sz w:val="20"/>
                <w:szCs w:val="20"/>
              </w:rPr>
            </w:pPr>
            <w:r w:rsidRPr="00DD5044">
              <w:rPr>
                <w:rFonts w:ascii="Arial" w:eastAsia="Calibri" w:hAnsi="Arial" w:cs="Arial"/>
                <w:noProof/>
                <w:color w:val="000000" w:themeColor="text1"/>
                <w:sz w:val="20"/>
                <w:szCs w:val="20"/>
              </w:rPr>
              <w:t xml:space="preserve">     </w:t>
            </w:r>
            <w:r w:rsidR="004B2615" w:rsidRPr="00DD5044">
              <w:rPr>
                <w:rFonts w:ascii="Arial" w:eastAsia="Calibri" w:hAnsi="Arial" w:cs="Arial"/>
                <w:noProof/>
                <w:color w:val="000000" w:themeColor="text1"/>
                <w:sz w:val="20"/>
                <w:szCs w:val="20"/>
              </w:rPr>
              <w:t xml:space="preserve"> </w:t>
            </w:r>
            <w:r w:rsidR="00752D53" w:rsidRPr="00DD5044">
              <w:rPr>
                <w:rFonts w:ascii="Arial" w:eastAsia="Calibri" w:hAnsi="Arial" w:cs="Arial"/>
                <w:noProof/>
                <w:color w:val="000000" w:themeColor="text1"/>
                <w:sz w:val="20"/>
                <w:szCs w:val="20"/>
              </w:rPr>
              <w:t>Kraj in datum</w:t>
            </w:r>
          </w:p>
        </w:tc>
      </w:tr>
    </w:tbl>
    <w:p w14:paraId="58BB0519" w14:textId="77777777" w:rsidR="00752D53" w:rsidRPr="00DD5044" w:rsidRDefault="00752D53" w:rsidP="00752D53">
      <w:pPr>
        <w:spacing w:after="200" w:line="276" w:lineRule="auto"/>
        <w:rPr>
          <w:rFonts w:ascii="Arial" w:eastAsia="Calibri" w:hAnsi="Arial" w:cs="Arial"/>
          <w:noProof/>
          <w:color w:val="000000" w:themeColor="text1"/>
          <w:sz w:val="20"/>
          <w:szCs w:val="20"/>
        </w:rPr>
      </w:pPr>
    </w:p>
    <w:p w14:paraId="19BF7816" w14:textId="77777777" w:rsidR="00752D53" w:rsidRPr="00DD5044" w:rsidRDefault="00752D53" w:rsidP="00752D53">
      <w:pPr>
        <w:spacing w:after="200" w:line="276" w:lineRule="auto"/>
        <w:rPr>
          <w:rFonts w:ascii="Arial" w:eastAsia="Calibri" w:hAnsi="Arial" w:cs="Arial"/>
          <w:color w:val="000000" w:themeColor="text1"/>
          <w:sz w:val="20"/>
          <w:szCs w:val="20"/>
        </w:rPr>
      </w:pPr>
    </w:p>
    <w:p w14:paraId="6A5A31A0" w14:textId="77777777" w:rsidR="002E16C1" w:rsidRPr="00DD5044" w:rsidRDefault="002E16C1">
      <w:pPr>
        <w:rPr>
          <w:rFonts w:ascii="Arial" w:hAnsi="Arial" w:cs="Arial"/>
          <w:color w:val="000000" w:themeColor="text1"/>
          <w:sz w:val="20"/>
          <w:szCs w:val="20"/>
        </w:rPr>
      </w:pPr>
    </w:p>
    <w:sectPr w:rsidR="002E16C1" w:rsidRPr="00DD5044" w:rsidSect="00FB3B66">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536C6" w14:textId="77777777" w:rsidR="004026A8" w:rsidRDefault="004026A8" w:rsidP="00752D53">
      <w:pPr>
        <w:spacing w:after="0" w:line="240" w:lineRule="auto"/>
      </w:pPr>
      <w:r>
        <w:separator/>
      </w:r>
    </w:p>
  </w:endnote>
  <w:endnote w:type="continuationSeparator" w:id="0">
    <w:p w14:paraId="6C213ECE" w14:textId="77777777" w:rsidR="004026A8" w:rsidRDefault="004026A8" w:rsidP="00752D53">
      <w:pPr>
        <w:spacing w:after="0" w:line="240" w:lineRule="auto"/>
      </w:pPr>
      <w:r>
        <w:continuationSeparator/>
      </w:r>
    </w:p>
  </w:endnote>
  <w:endnote w:type="continuationNotice" w:id="1">
    <w:p w14:paraId="2F76A847" w14:textId="77777777" w:rsidR="004026A8" w:rsidRDefault="004026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Republika">
    <w:altName w:val="Calibri"/>
    <w:panose1 w:val="02000506040000020004"/>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D9B16" w14:textId="77777777" w:rsidR="004026A8" w:rsidRDefault="004026A8" w:rsidP="00752D53">
      <w:pPr>
        <w:spacing w:after="0" w:line="240" w:lineRule="auto"/>
      </w:pPr>
      <w:r>
        <w:separator/>
      </w:r>
    </w:p>
  </w:footnote>
  <w:footnote w:type="continuationSeparator" w:id="0">
    <w:p w14:paraId="2707774C" w14:textId="77777777" w:rsidR="004026A8" w:rsidRDefault="004026A8" w:rsidP="00752D53">
      <w:pPr>
        <w:spacing w:after="0" w:line="240" w:lineRule="auto"/>
      </w:pPr>
      <w:r>
        <w:continuationSeparator/>
      </w:r>
    </w:p>
  </w:footnote>
  <w:footnote w:type="continuationNotice" w:id="1">
    <w:p w14:paraId="79A3C89F" w14:textId="77777777" w:rsidR="004026A8" w:rsidRDefault="004026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37D34" w14:textId="7147CFC8" w:rsidR="00405B0E" w:rsidRPr="009D3A0C" w:rsidRDefault="00405B0E" w:rsidP="00405B0E">
    <w:pPr>
      <w:autoSpaceDE w:val="0"/>
      <w:autoSpaceDN w:val="0"/>
      <w:adjustRightInd w:val="0"/>
      <w:spacing w:after="0"/>
      <w:rPr>
        <w:rFonts w:ascii="Republika" w:hAnsi="Republika"/>
        <w:sz w:val="20"/>
        <w:szCs w:val="20"/>
      </w:rPr>
    </w:pPr>
    <w:r>
      <w:rPr>
        <w:noProof/>
      </w:rPr>
      <w:drawing>
        <wp:anchor distT="0" distB="0" distL="114300" distR="114300" simplePos="0" relativeHeight="251658242" behindDoc="0" locked="0" layoutInCell="1" allowOverlap="1" wp14:anchorId="7DE67E84" wp14:editId="39CE16A8">
          <wp:simplePos x="0" y="0"/>
          <wp:positionH relativeFrom="column">
            <wp:posOffset>3716362</wp:posOffset>
          </wp:positionH>
          <wp:positionV relativeFrom="paragraph">
            <wp:posOffset>586</wp:posOffset>
          </wp:positionV>
          <wp:extent cx="1927274" cy="507871"/>
          <wp:effectExtent l="0" t="0" r="0" b="6985"/>
          <wp:wrapNone/>
          <wp:docPr id="7" name="Slika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1840" cy="50907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D3A0C">
      <w:rPr>
        <w:rFonts w:ascii="Republika" w:hAnsi="Republika"/>
        <w:noProof/>
        <w:sz w:val="20"/>
        <w:szCs w:val="60"/>
      </w:rPr>
      <w:drawing>
        <wp:anchor distT="0" distB="0" distL="114300" distR="114300" simplePos="0" relativeHeight="251658241" behindDoc="0" locked="0" layoutInCell="1" allowOverlap="1" wp14:anchorId="57ADC8AD" wp14:editId="40F88B3C">
          <wp:simplePos x="0" y="0"/>
          <wp:positionH relativeFrom="column">
            <wp:posOffset>-433070</wp:posOffset>
          </wp:positionH>
          <wp:positionV relativeFrom="paragraph">
            <wp:posOffset>6350</wp:posOffset>
          </wp:positionV>
          <wp:extent cx="300355" cy="347980"/>
          <wp:effectExtent l="0" t="0" r="4445" b="0"/>
          <wp:wrapSquare wrapText="bothSides"/>
          <wp:docPr id="1" name="Slika 1"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Opis: 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0355" cy="347980"/>
                  </a:xfrm>
                  <a:prstGeom prst="rect">
                    <a:avLst/>
                  </a:prstGeom>
                  <a:noFill/>
                  <a:ln>
                    <a:noFill/>
                  </a:ln>
                </pic:spPr>
              </pic:pic>
            </a:graphicData>
          </a:graphic>
        </wp:anchor>
      </w:drawing>
    </w:r>
    <w:r w:rsidRPr="009D3A0C">
      <w:rPr>
        <w:rFonts w:ascii="Republika" w:hAnsi="Republika"/>
        <w:noProof/>
        <w:sz w:val="20"/>
        <w:szCs w:val="20"/>
      </w:rPr>
      <mc:AlternateContent>
        <mc:Choice Requires="wps">
          <w:drawing>
            <wp:anchor distT="4294967293" distB="4294967293" distL="114300" distR="114300" simplePos="0" relativeHeight="251658240" behindDoc="1" locked="0" layoutInCell="0" allowOverlap="1" wp14:anchorId="1A025657" wp14:editId="3247FB6E">
              <wp:simplePos x="0" y="0"/>
              <wp:positionH relativeFrom="column">
                <wp:posOffset>-431800</wp:posOffset>
              </wp:positionH>
              <wp:positionV relativeFrom="page">
                <wp:posOffset>3600449</wp:posOffset>
              </wp:positionV>
              <wp:extent cx="252095" cy="0"/>
              <wp:effectExtent l="0" t="0" r="0" b="0"/>
              <wp:wrapNone/>
              <wp:docPr id="5" name="Raven povezovalnik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1D284A" id="Raven povezovalnik 5" o:spid="_x0000_s1026" alt="&quot;&quot;"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9D3A0C">
      <w:rPr>
        <w:rFonts w:ascii="Republika" w:hAnsi="Republika"/>
        <w:sz w:val="20"/>
        <w:szCs w:val="20"/>
      </w:rPr>
      <w:t>REPUBLIKA SLOVENIJA</w:t>
    </w:r>
    <w:r w:rsidR="00CB4CB6">
      <w:rPr>
        <w:rFonts w:ascii="Republika" w:hAnsi="Republika"/>
        <w:sz w:val="20"/>
        <w:szCs w:val="20"/>
      </w:rPr>
      <w:t xml:space="preserve">                    </w:t>
    </w:r>
    <w:r>
      <w:rPr>
        <w:rFonts w:ascii="Republika" w:hAnsi="Republika"/>
        <w:sz w:val="20"/>
        <w:szCs w:val="20"/>
      </w:rPr>
      <w:t xml:space="preserve"> </w:t>
    </w:r>
  </w:p>
  <w:p w14:paraId="03864699" w14:textId="442F6791" w:rsidR="00405B0E" w:rsidRPr="009D3A0C" w:rsidRDefault="00405B0E" w:rsidP="00405B0E">
    <w:pPr>
      <w:pStyle w:val="Glava"/>
      <w:tabs>
        <w:tab w:val="left" w:pos="5112"/>
      </w:tabs>
      <w:spacing w:line="240" w:lineRule="exact"/>
      <w:rPr>
        <w:rFonts w:ascii="Republika" w:hAnsi="Republika"/>
        <w:b/>
        <w:caps/>
        <w:sz w:val="20"/>
        <w:szCs w:val="20"/>
      </w:rPr>
    </w:pPr>
    <w:r w:rsidRPr="009D3A0C">
      <w:rPr>
        <w:rFonts w:ascii="Republika" w:hAnsi="Republika"/>
        <w:b/>
        <w:caps/>
        <w:sz w:val="20"/>
        <w:szCs w:val="20"/>
      </w:rPr>
      <w:t>MINISTRSTVO za DIGITALNO PREOBRAZBO</w:t>
    </w:r>
    <w:r>
      <w:rPr>
        <w:rFonts w:ascii="Republika" w:hAnsi="Republika"/>
        <w:b/>
        <w:caps/>
        <w:sz w:val="20"/>
        <w:szCs w:val="20"/>
      </w:rPr>
      <w:t xml:space="preserve"> </w:t>
    </w:r>
  </w:p>
  <w:p w14:paraId="514EFFB2" w14:textId="69A4F94B" w:rsidR="00405B0E" w:rsidRPr="004036E3" w:rsidRDefault="00405B0E" w:rsidP="00405B0E">
    <w:pPr>
      <w:pStyle w:val="Glava"/>
      <w:tabs>
        <w:tab w:val="left" w:pos="5112"/>
      </w:tabs>
      <w:spacing w:line="240" w:lineRule="exact"/>
      <w:rPr>
        <w:rFonts w:ascii="Arial" w:hAnsi="Arial" w:cs="Arial"/>
        <w:sz w:val="16"/>
      </w:rPr>
    </w:pPr>
    <w:r w:rsidRPr="004036E3">
      <w:rPr>
        <w:rFonts w:ascii="Arial" w:hAnsi="Arial" w:cs="Arial"/>
        <w:sz w:val="16"/>
      </w:rPr>
      <w:t>Davčna ulica 1, 1000 Ljubljana</w:t>
    </w:r>
    <w:r w:rsidRPr="004036E3">
      <w:rPr>
        <w:rFonts w:ascii="Arial" w:hAnsi="Arial" w:cs="Arial"/>
        <w:sz w:val="16"/>
      </w:rPr>
      <w:tab/>
    </w:r>
  </w:p>
  <w:p w14:paraId="1C25BD03" w14:textId="77777777" w:rsidR="00C060D0" w:rsidRDefault="00C060D0">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7815"/>
    <w:multiLevelType w:val="hybridMultilevel"/>
    <w:tmpl w:val="32DECE98"/>
    <w:lvl w:ilvl="0" w:tplc="F844D36A">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6212760"/>
    <w:multiLevelType w:val="hybridMultilevel"/>
    <w:tmpl w:val="A7E47038"/>
    <w:lvl w:ilvl="0" w:tplc="C21E9390">
      <w:numFmt w:val="bullet"/>
      <w:lvlText w:val="-"/>
      <w:lvlJc w:val="left"/>
      <w:pPr>
        <w:ind w:left="360" w:hanging="360"/>
      </w:pPr>
      <w:rPr>
        <w:rFonts w:ascii="Times New Roman" w:eastAsia="Calibri" w:hAnsi="Times New Roman" w:cs="Times New Roman" w:hint="default"/>
      </w:rPr>
    </w:lvl>
    <w:lvl w:ilvl="1" w:tplc="04240003" w:tentative="1">
      <w:start w:val="1"/>
      <w:numFmt w:val="bullet"/>
      <w:lvlText w:val="o"/>
      <w:lvlJc w:val="left"/>
      <w:pPr>
        <w:ind w:left="285" w:hanging="360"/>
      </w:pPr>
      <w:rPr>
        <w:rFonts w:ascii="Courier New" w:hAnsi="Courier New" w:cs="Courier New" w:hint="default"/>
      </w:rPr>
    </w:lvl>
    <w:lvl w:ilvl="2" w:tplc="04240005" w:tentative="1">
      <w:start w:val="1"/>
      <w:numFmt w:val="bullet"/>
      <w:lvlText w:val=""/>
      <w:lvlJc w:val="left"/>
      <w:pPr>
        <w:ind w:left="1005" w:hanging="360"/>
      </w:pPr>
      <w:rPr>
        <w:rFonts w:ascii="Wingdings" w:hAnsi="Wingdings" w:hint="default"/>
      </w:rPr>
    </w:lvl>
    <w:lvl w:ilvl="3" w:tplc="04240001" w:tentative="1">
      <w:start w:val="1"/>
      <w:numFmt w:val="bullet"/>
      <w:lvlText w:val=""/>
      <w:lvlJc w:val="left"/>
      <w:pPr>
        <w:ind w:left="1725" w:hanging="360"/>
      </w:pPr>
      <w:rPr>
        <w:rFonts w:ascii="Symbol" w:hAnsi="Symbol" w:hint="default"/>
      </w:rPr>
    </w:lvl>
    <w:lvl w:ilvl="4" w:tplc="04240003" w:tentative="1">
      <w:start w:val="1"/>
      <w:numFmt w:val="bullet"/>
      <w:lvlText w:val="o"/>
      <w:lvlJc w:val="left"/>
      <w:pPr>
        <w:ind w:left="2445" w:hanging="360"/>
      </w:pPr>
      <w:rPr>
        <w:rFonts w:ascii="Courier New" w:hAnsi="Courier New" w:cs="Courier New" w:hint="default"/>
      </w:rPr>
    </w:lvl>
    <w:lvl w:ilvl="5" w:tplc="04240005" w:tentative="1">
      <w:start w:val="1"/>
      <w:numFmt w:val="bullet"/>
      <w:lvlText w:val=""/>
      <w:lvlJc w:val="left"/>
      <w:pPr>
        <w:ind w:left="3165" w:hanging="360"/>
      </w:pPr>
      <w:rPr>
        <w:rFonts w:ascii="Wingdings" w:hAnsi="Wingdings" w:hint="default"/>
      </w:rPr>
    </w:lvl>
    <w:lvl w:ilvl="6" w:tplc="04240001" w:tentative="1">
      <w:start w:val="1"/>
      <w:numFmt w:val="bullet"/>
      <w:lvlText w:val=""/>
      <w:lvlJc w:val="left"/>
      <w:pPr>
        <w:ind w:left="3885" w:hanging="360"/>
      </w:pPr>
      <w:rPr>
        <w:rFonts w:ascii="Symbol" w:hAnsi="Symbol" w:hint="default"/>
      </w:rPr>
    </w:lvl>
    <w:lvl w:ilvl="7" w:tplc="04240003" w:tentative="1">
      <w:start w:val="1"/>
      <w:numFmt w:val="bullet"/>
      <w:lvlText w:val="o"/>
      <w:lvlJc w:val="left"/>
      <w:pPr>
        <w:ind w:left="4605" w:hanging="360"/>
      </w:pPr>
      <w:rPr>
        <w:rFonts w:ascii="Courier New" w:hAnsi="Courier New" w:cs="Courier New" w:hint="default"/>
      </w:rPr>
    </w:lvl>
    <w:lvl w:ilvl="8" w:tplc="04240005" w:tentative="1">
      <w:start w:val="1"/>
      <w:numFmt w:val="bullet"/>
      <w:lvlText w:val=""/>
      <w:lvlJc w:val="left"/>
      <w:pPr>
        <w:ind w:left="5325" w:hanging="360"/>
      </w:pPr>
      <w:rPr>
        <w:rFonts w:ascii="Wingdings" w:hAnsi="Wingdings" w:hint="default"/>
      </w:rPr>
    </w:lvl>
  </w:abstractNum>
  <w:abstractNum w:abstractNumId="2" w15:restartNumberingAfterBreak="0">
    <w:nsid w:val="19266D36"/>
    <w:multiLevelType w:val="hybridMultilevel"/>
    <w:tmpl w:val="E6505074"/>
    <w:lvl w:ilvl="0" w:tplc="29B20616">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B866F71"/>
    <w:multiLevelType w:val="hybridMultilevel"/>
    <w:tmpl w:val="D542DFA2"/>
    <w:lvl w:ilvl="0" w:tplc="0310FFD4">
      <w:start w:val="1"/>
      <w:numFmt w:val="bullet"/>
      <w:lvlText w:val="-"/>
      <w:lvlJc w:val="left"/>
      <w:pPr>
        <w:ind w:left="720" w:hanging="360"/>
      </w:pPr>
      <w:rPr>
        <w:rFonts w:ascii="Calibri" w:hAnsi="Calibri" w:hint="default"/>
      </w:rPr>
    </w:lvl>
    <w:lvl w:ilvl="1" w:tplc="35F8EFAA">
      <w:start w:val="1"/>
      <w:numFmt w:val="bullet"/>
      <w:lvlText w:val="o"/>
      <w:lvlJc w:val="left"/>
      <w:pPr>
        <w:ind w:left="1440" w:hanging="360"/>
      </w:pPr>
      <w:rPr>
        <w:rFonts w:ascii="Courier New" w:hAnsi="Courier New" w:hint="default"/>
      </w:rPr>
    </w:lvl>
    <w:lvl w:ilvl="2" w:tplc="FD58D24A">
      <w:start w:val="1"/>
      <w:numFmt w:val="bullet"/>
      <w:lvlText w:val=""/>
      <w:lvlJc w:val="left"/>
      <w:pPr>
        <w:ind w:left="2160" w:hanging="360"/>
      </w:pPr>
      <w:rPr>
        <w:rFonts w:ascii="Wingdings" w:hAnsi="Wingdings" w:hint="default"/>
      </w:rPr>
    </w:lvl>
    <w:lvl w:ilvl="3" w:tplc="DA98B77A">
      <w:start w:val="1"/>
      <w:numFmt w:val="bullet"/>
      <w:lvlText w:val=""/>
      <w:lvlJc w:val="left"/>
      <w:pPr>
        <w:ind w:left="2880" w:hanging="360"/>
      </w:pPr>
      <w:rPr>
        <w:rFonts w:ascii="Symbol" w:hAnsi="Symbol" w:hint="default"/>
      </w:rPr>
    </w:lvl>
    <w:lvl w:ilvl="4" w:tplc="35C29B96">
      <w:start w:val="1"/>
      <w:numFmt w:val="bullet"/>
      <w:lvlText w:val="o"/>
      <w:lvlJc w:val="left"/>
      <w:pPr>
        <w:ind w:left="3600" w:hanging="360"/>
      </w:pPr>
      <w:rPr>
        <w:rFonts w:ascii="Courier New" w:hAnsi="Courier New" w:hint="default"/>
      </w:rPr>
    </w:lvl>
    <w:lvl w:ilvl="5" w:tplc="407C4D08">
      <w:start w:val="1"/>
      <w:numFmt w:val="bullet"/>
      <w:lvlText w:val=""/>
      <w:lvlJc w:val="left"/>
      <w:pPr>
        <w:ind w:left="4320" w:hanging="360"/>
      </w:pPr>
      <w:rPr>
        <w:rFonts w:ascii="Wingdings" w:hAnsi="Wingdings" w:hint="default"/>
      </w:rPr>
    </w:lvl>
    <w:lvl w:ilvl="6" w:tplc="C2F23FDC">
      <w:start w:val="1"/>
      <w:numFmt w:val="bullet"/>
      <w:lvlText w:val=""/>
      <w:lvlJc w:val="left"/>
      <w:pPr>
        <w:ind w:left="5040" w:hanging="360"/>
      </w:pPr>
      <w:rPr>
        <w:rFonts w:ascii="Symbol" w:hAnsi="Symbol" w:hint="default"/>
      </w:rPr>
    </w:lvl>
    <w:lvl w:ilvl="7" w:tplc="4B14BEBA">
      <w:start w:val="1"/>
      <w:numFmt w:val="bullet"/>
      <w:lvlText w:val="o"/>
      <w:lvlJc w:val="left"/>
      <w:pPr>
        <w:ind w:left="5760" w:hanging="360"/>
      </w:pPr>
      <w:rPr>
        <w:rFonts w:ascii="Courier New" w:hAnsi="Courier New" w:hint="default"/>
      </w:rPr>
    </w:lvl>
    <w:lvl w:ilvl="8" w:tplc="5A7EF428">
      <w:start w:val="1"/>
      <w:numFmt w:val="bullet"/>
      <w:lvlText w:val=""/>
      <w:lvlJc w:val="left"/>
      <w:pPr>
        <w:ind w:left="6480" w:hanging="360"/>
      </w:pPr>
      <w:rPr>
        <w:rFonts w:ascii="Wingdings" w:hAnsi="Wingdings" w:hint="default"/>
      </w:rPr>
    </w:lvl>
  </w:abstractNum>
  <w:abstractNum w:abstractNumId="4" w15:restartNumberingAfterBreak="0">
    <w:nsid w:val="2CEB6879"/>
    <w:multiLevelType w:val="hybridMultilevel"/>
    <w:tmpl w:val="83BAD9B4"/>
    <w:lvl w:ilvl="0" w:tplc="29B20616">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3C7241B"/>
    <w:multiLevelType w:val="hybridMultilevel"/>
    <w:tmpl w:val="BD722E66"/>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F9C104B"/>
    <w:multiLevelType w:val="hybridMultilevel"/>
    <w:tmpl w:val="B6CC5994"/>
    <w:lvl w:ilvl="0" w:tplc="04240013">
      <w:start w:val="1"/>
      <w:numFmt w:val="upperRoman"/>
      <w:lvlText w:val="%1."/>
      <w:lvlJc w:val="righ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415821F5"/>
    <w:multiLevelType w:val="hybridMultilevel"/>
    <w:tmpl w:val="DB004FAA"/>
    <w:lvl w:ilvl="0" w:tplc="29B20616">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3874D89"/>
    <w:multiLevelType w:val="hybridMultilevel"/>
    <w:tmpl w:val="3248538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562635CE"/>
    <w:multiLevelType w:val="hybridMultilevel"/>
    <w:tmpl w:val="C5EEE3F4"/>
    <w:lvl w:ilvl="0" w:tplc="79AE9B4E">
      <w:start w:val="1"/>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7BF02E4"/>
    <w:multiLevelType w:val="hybridMultilevel"/>
    <w:tmpl w:val="09C0551C"/>
    <w:lvl w:ilvl="0" w:tplc="C21E9390">
      <w:numFmt w:val="bullet"/>
      <w:lvlText w:val="-"/>
      <w:lvlJc w:val="left"/>
      <w:pPr>
        <w:ind w:left="502"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93903B9"/>
    <w:multiLevelType w:val="hybridMultilevel"/>
    <w:tmpl w:val="9C12F61E"/>
    <w:lvl w:ilvl="0" w:tplc="12746336">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08774EB"/>
    <w:multiLevelType w:val="hybridMultilevel"/>
    <w:tmpl w:val="50149B44"/>
    <w:lvl w:ilvl="0" w:tplc="29B20616">
      <w:start w:val="1"/>
      <w:numFmt w:val="bullet"/>
      <w:lvlText w:val="-"/>
      <w:lvlJc w:val="left"/>
      <w:pPr>
        <w:ind w:left="720" w:hanging="360"/>
      </w:pPr>
      <w:rPr>
        <w:rFonts w:ascii="Calibri" w:hAnsi="Calibri" w:hint="default"/>
      </w:rPr>
    </w:lvl>
    <w:lvl w:ilvl="1" w:tplc="B3A6751A">
      <w:start w:val="1"/>
      <w:numFmt w:val="bullet"/>
      <w:lvlText w:val="o"/>
      <w:lvlJc w:val="left"/>
      <w:pPr>
        <w:ind w:left="1440" w:hanging="360"/>
      </w:pPr>
      <w:rPr>
        <w:rFonts w:ascii="Courier New" w:hAnsi="Courier New" w:hint="default"/>
      </w:rPr>
    </w:lvl>
    <w:lvl w:ilvl="2" w:tplc="0136E576">
      <w:start w:val="1"/>
      <w:numFmt w:val="bullet"/>
      <w:lvlText w:val=""/>
      <w:lvlJc w:val="left"/>
      <w:pPr>
        <w:ind w:left="2160" w:hanging="360"/>
      </w:pPr>
      <w:rPr>
        <w:rFonts w:ascii="Wingdings" w:hAnsi="Wingdings" w:hint="default"/>
      </w:rPr>
    </w:lvl>
    <w:lvl w:ilvl="3" w:tplc="734E0DAC">
      <w:start w:val="1"/>
      <w:numFmt w:val="bullet"/>
      <w:lvlText w:val=""/>
      <w:lvlJc w:val="left"/>
      <w:pPr>
        <w:ind w:left="2880" w:hanging="360"/>
      </w:pPr>
      <w:rPr>
        <w:rFonts w:ascii="Symbol" w:hAnsi="Symbol" w:hint="default"/>
      </w:rPr>
    </w:lvl>
    <w:lvl w:ilvl="4" w:tplc="C13E13CA">
      <w:start w:val="1"/>
      <w:numFmt w:val="bullet"/>
      <w:lvlText w:val="o"/>
      <w:lvlJc w:val="left"/>
      <w:pPr>
        <w:ind w:left="3600" w:hanging="360"/>
      </w:pPr>
      <w:rPr>
        <w:rFonts w:ascii="Courier New" w:hAnsi="Courier New" w:hint="default"/>
      </w:rPr>
    </w:lvl>
    <w:lvl w:ilvl="5" w:tplc="80C2157E">
      <w:start w:val="1"/>
      <w:numFmt w:val="bullet"/>
      <w:lvlText w:val=""/>
      <w:lvlJc w:val="left"/>
      <w:pPr>
        <w:ind w:left="4320" w:hanging="360"/>
      </w:pPr>
      <w:rPr>
        <w:rFonts w:ascii="Wingdings" w:hAnsi="Wingdings" w:hint="default"/>
      </w:rPr>
    </w:lvl>
    <w:lvl w:ilvl="6" w:tplc="07909BE6">
      <w:start w:val="1"/>
      <w:numFmt w:val="bullet"/>
      <w:lvlText w:val=""/>
      <w:lvlJc w:val="left"/>
      <w:pPr>
        <w:ind w:left="5040" w:hanging="360"/>
      </w:pPr>
      <w:rPr>
        <w:rFonts w:ascii="Symbol" w:hAnsi="Symbol" w:hint="default"/>
      </w:rPr>
    </w:lvl>
    <w:lvl w:ilvl="7" w:tplc="43CE8572">
      <w:start w:val="1"/>
      <w:numFmt w:val="bullet"/>
      <w:lvlText w:val="o"/>
      <w:lvlJc w:val="left"/>
      <w:pPr>
        <w:ind w:left="5760" w:hanging="360"/>
      </w:pPr>
      <w:rPr>
        <w:rFonts w:ascii="Courier New" w:hAnsi="Courier New" w:hint="default"/>
      </w:rPr>
    </w:lvl>
    <w:lvl w:ilvl="8" w:tplc="FE4C2F60">
      <w:start w:val="1"/>
      <w:numFmt w:val="bullet"/>
      <w:lvlText w:val=""/>
      <w:lvlJc w:val="left"/>
      <w:pPr>
        <w:ind w:left="6480" w:hanging="360"/>
      </w:pPr>
      <w:rPr>
        <w:rFonts w:ascii="Wingdings" w:hAnsi="Wingdings" w:hint="default"/>
      </w:rPr>
    </w:lvl>
  </w:abstractNum>
  <w:abstractNum w:abstractNumId="13" w15:restartNumberingAfterBreak="0">
    <w:nsid w:val="71367E56"/>
    <w:multiLevelType w:val="hybridMultilevel"/>
    <w:tmpl w:val="F9C46DF2"/>
    <w:lvl w:ilvl="0" w:tplc="AB50C7D2">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4F22650"/>
    <w:multiLevelType w:val="hybridMultilevel"/>
    <w:tmpl w:val="ABE4E8B4"/>
    <w:lvl w:ilvl="0" w:tplc="E50ECE5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D9A5CA9"/>
    <w:multiLevelType w:val="hybridMultilevel"/>
    <w:tmpl w:val="20DAC57A"/>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567037197">
    <w:abstractNumId w:val="12"/>
  </w:num>
  <w:num w:numId="2" w16cid:durableId="657226517">
    <w:abstractNumId w:val="3"/>
  </w:num>
  <w:num w:numId="3" w16cid:durableId="1859000689">
    <w:abstractNumId w:val="14"/>
  </w:num>
  <w:num w:numId="4" w16cid:durableId="859198552">
    <w:abstractNumId w:val="1"/>
  </w:num>
  <w:num w:numId="5" w16cid:durableId="1961958958">
    <w:abstractNumId w:val="10"/>
  </w:num>
  <w:num w:numId="6" w16cid:durableId="1996758430">
    <w:abstractNumId w:val="8"/>
  </w:num>
  <w:num w:numId="7" w16cid:durableId="1570379605">
    <w:abstractNumId w:val="6"/>
  </w:num>
  <w:num w:numId="8" w16cid:durableId="1260871876">
    <w:abstractNumId w:val="5"/>
  </w:num>
  <w:num w:numId="9" w16cid:durableId="249433865">
    <w:abstractNumId w:val="15"/>
  </w:num>
  <w:num w:numId="10" w16cid:durableId="2082242421">
    <w:abstractNumId w:val="9"/>
  </w:num>
  <w:num w:numId="11" w16cid:durableId="800155366">
    <w:abstractNumId w:val="7"/>
  </w:num>
  <w:num w:numId="12" w16cid:durableId="312877871">
    <w:abstractNumId w:val="13"/>
  </w:num>
  <w:num w:numId="13" w16cid:durableId="421798724">
    <w:abstractNumId w:val="0"/>
  </w:num>
  <w:num w:numId="14" w16cid:durableId="1001085218">
    <w:abstractNumId w:val="4"/>
  </w:num>
  <w:num w:numId="15" w16cid:durableId="176847977">
    <w:abstractNumId w:val="2"/>
  </w:num>
  <w:num w:numId="16" w16cid:durableId="13648607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6C1"/>
    <w:rsid w:val="0001474C"/>
    <w:rsid w:val="00020966"/>
    <w:rsid w:val="0002353A"/>
    <w:rsid w:val="00031570"/>
    <w:rsid w:val="000317C0"/>
    <w:rsid w:val="00046481"/>
    <w:rsid w:val="00063CA9"/>
    <w:rsid w:val="00065BAF"/>
    <w:rsid w:val="00066B53"/>
    <w:rsid w:val="0008198E"/>
    <w:rsid w:val="0008583F"/>
    <w:rsid w:val="000A7CCD"/>
    <w:rsid w:val="000B0869"/>
    <w:rsid w:val="000C22A7"/>
    <w:rsid w:val="000F04F1"/>
    <w:rsid w:val="00116CA3"/>
    <w:rsid w:val="00122663"/>
    <w:rsid w:val="00124D7A"/>
    <w:rsid w:val="00126444"/>
    <w:rsid w:val="00132556"/>
    <w:rsid w:val="00146BFE"/>
    <w:rsid w:val="00146CA9"/>
    <w:rsid w:val="00181A9B"/>
    <w:rsid w:val="00186D19"/>
    <w:rsid w:val="00192951"/>
    <w:rsid w:val="00193EDF"/>
    <w:rsid w:val="001A783B"/>
    <w:rsid w:val="001C1396"/>
    <w:rsid w:val="001C1EA4"/>
    <w:rsid w:val="001CDF2E"/>
    <w:rsid w:val="001D2931"/>
    <w:rsid w:val="001E2C54"/>
    <w:rsid w:val="001E621E"/>
    <w:rsid w:val="001F657F"/>
    <w:rsid w:val="002012B6"/>
    <w:rsid w:val="002262BB"/>
    <w:rsid w:val="00237807"/>
    <w:rsid w:val="002427B7"/>
    <w:rsid w:val="00247827"/>
    <w:rsid w:val="00255B03"/>
    <w:rsid w:val="00260D53"/>
    <w:rsid w:val="00267503"/>
    <w:rsid w:val="0027607F"/>
    <w:rsid w:val="00280800"/>
    <w:rsid w:val="002972B1"/>
    <w:rsid w:val="002B2E49"/>
    <w:rsid w:val="002D30D8"/>
    <w:rsid w:val="002D4698"/>
    <w:rsid w:val="002E16C1"/>
    <w:rsid w:val="00300C34"/>
    <w:rsid w:val="003024BE"/>
    <w:rsid w:val="0031789C"/>
    <w:rsid w:val="00333748"/>
    <w:rsid w:val="00333E13"/>
    <w:rsid w:val="0034002B"/>
    <w:rsid w:val="003474BE"/>
    <w:rsid w:val="0035093F"/>
    <w:rsid w:val="00356EE6"/>
    <w:rsid w:val="0036095A"/>
    <w:rsid w:val="00382B73"/>
    <w:rsid w:val="0039395A"/>
    <w:rsid w:val="003B2FAD"/>
    <w:rsid w:val="003C4E03"/>
    <w:rsid w:val="003E68A8"/>
    <w:rsid w:val="004026A8"/>
    <w:rsid w:val="004035E0"/>
    <w:rsid w:val="00405B0E"/>
    <w:rsid w:val="00406C74"/>
    <w:rsid w:val="00406EE8"/>
    <w:rsid w:val="00424FB3"/>
    <w:rsid w:val="00432A3F"/>
    <w:rsid w:val="004376AF"/>
    <w:rsid w:val="00484A76"/>
    <w:rsid w:val="004A184E"/>
    <w:rsid w:val="004A41E1"/>
    <w:rsid w:val="004B2615"/>
    <w:rsid w:val="004D60A6"/>
    <w:rsid w:val="004E16F9"/>
    <w:rsid w:val="004E20FA"/>
    <w:rsid w:val="004E2A68"/>
    <w:rsid w:val="00504502"/>
    <w:rsid w:val="00510AC3"/>
    <w:rsid w:val="005352BC"/>
    <w:rsid w:val="00537767"/>
    <w:rsid w:val="005442E4"/>
    <w:rsid w:val="005453FD"/>
    <w:rsid w:val="00551C90"/>
    <w:rsid w:val="00560411"/>
    <w:rsid w:val="005709EC"/>
    <w:rsid w:val="00584CDE"/>
    <w:rsid w:val="00587532"/>
    <w:rsid w:val="005A6620"/>
    <w:rsid w:val="005B564A"/>
    <w:rsid w:val="005D0EF4"/>
    <w:rsid w:val="005D737A"/>
    <w:rsid w:val="005E03CC"/>
    <w:rsid w:val="005E79EB"/>
    <w:rsid w:val="005F2595"/>
    <w:rsid w:val="005F2E6B"/>
    <w:rsid w:val="0060266D"/>
    <w:rsid w:val="00615786"/>
    <w:rsid w:val="00620970"/>
    <w:rsid w:val="00624F2E"/>
    <w:rsid w:val="00626AC7"/>
    <w:rsid w:val="006316A1"/>
    <w:rsid w:val="00631A62"/>
    <w:rsid w:val="0064632C"/>
    <w:rsid w:val="00651EDB"/>
    <w:rsid w:val="00655C0F"/>
    <w:rsid w:val="00681569"/>
    <w:rsid w:val="00692FFF"/>
    <w:rsid w:val="0069703A"/>
    <w:rsid w:val="006A2917"/>
    <w:rsid w:val="006C0F15"/>
    <w:rsid w:val="006D12F2"/>
    <w:rsid w:val="006D70A1"/>
    <w:rsid w:val="006E34F1"/>
    <w:rsid w:val="006E56AA"/>
    <w:rsid w:val="006F14F0"/>
    <w:rsid w:val="006F1BF0"/>
    <w:rsid w:val="006F602D"/>
    <w:rsid w:val="00722F42"/>
    <w:rsid w:val="007319F8"/>
    <w:rsid w:val="00734BC4"/>
    <w:rsid w:val="00735071"/>
    <w:rsid w:val="007375B2"/>
    <w:rsid w:val="007478E6"/>
    <w:rsid w:val="00752D53"/>
    <w:rsid w:val="00757306"/>
    <w:rsid w:val="00757BD5"/>
    <w:rsid w:val="00767848"/>
    <w:rsid w:val="0077047B"/>
    <w:rsid w:val="00770E28"/>
    <w:rsid w:val="00771E98"/>
    <w:rsid w:val="007742D1"/>
    <w:rsid w:val="00775A91"/>
    <w:rsid w:val="00783E3C"/>
    <w:rsid w:val="00790395"/>
    <w:rsid w:val="007932AB"/>
    <w:rsid w:val="0079712C"/>
    <w:rsid w:val="007A03C7"/>
    <w:rsid w:val="007A4010"/>
    <w:rsid w:val="007A6F3C"/>
    <w:rsid w:val="007C0C2F"/>
    <w:rsid w:val="007C3531"/>
    <w:rsid w:val="007C588D"/>
    <w:rsid w:val="008053FD"/>
    <w:rsid w:val="008073AC"/>
    <w:rsid w:val="00810EAD"/>
    <w:rsid w:val="00841749"/>
    <w:rsid w:val="0084175C"/>
    <w:rsid w:val="00843DD0"/>
    <w:rsid w:val="00857320"/>
    <w:rsid w:val="00857F20"/>
    <w:rsid w:val="00866691"/>
    <w:rsid w:val="00867A94"/>
    <w:rsid w:val="00873F28"/>
    <w:rsid w:val="00876F57"/>
    <w:rsid w:val="00886322"/>
    <w:rsid w:val="008919EE"/>
    <w:rsid w:val="00892DFC"/>
    <w:rsid w:val="008B53E4"/>
    <w:rsid w:val="008C361E"/>
    <w:rsid w:val="008E36F2"/>
    <w:rsid w:val="008F0987"/>
    <w:rsid w:val="00920965"/>
    <w:rsid w:val="009307F1"/>
    <w:rsid w:val="00935B90"/>
    <w:rsid w:val="00960515"/>
    <w:rsid w:val="00993DE1"/>
    <w:rsid w:val="0099456A"/>
    <w:rsid w:val="009A2D3C"/>
    <w:rsid w:val="009A5B94"/>
    <w:rsid w:val="009B20A7"/>
    <w:rsid w:val="009C301A"/>
    <w:rsid w:val="009C51F8"/>
    <w:rsid w:val="00A01870"/>
    <w:rsid w:val="00A02872"/>
    <w:rsid w:val="00A13132"/>
    <w:rsid w:val="00A14A89"/>
    <w:rsid w:val="00A15C0E"/>
    <w:rsid w:val="00A177BC"/>
    <w:rsid w:val="00A315AD"/>
    <w:rsid w:val="00A44CFA"/>
    <w:rsid w:val="00A50640"/>
    <w:rsid w:val="00A616EF"/>
    <w:rsid w:val="00A61DFC"/>
    <w:rsid w:val="00A873E6"/>
    <w:rsid w:val="00A94993"/>
    <w:rsid w:val="00A94A7C"/>
    <w:rsid w:val="00AA0B30"/>
    <w:rsid w:val="00AA349D"/>
    <w:rsid w:val="00B202C7"/>
    <w:rsid w:val="00B40196"/>
    <w:rsid w:val="00B403E8"/>
    <w:rsid w:val="00B43902"/>
    <w:rsid w:val="00B44CD9"/>
    <w:rsid w:val="00B55273"/>
    <w:rsid w:val="00B57B53"/>
    <w:rsid w:val="00B58B5E"/>
    <w:rsid w:val="00B70605"/>
    <w:rsid w:val="00B81312"/>
    <w:rsid w:val="00B81407"/>
    <w:rsid w:val="00B97CEB"/>
    <w:rsid w:val="00BB3CE2"/>
    <w:rsid w:val="00BB432C"/>
    <w:rsid w:val="00BC6890"/>
    <w:rsid w:val="00BE5078"/>
    <w:rsid w:val="00BF15A6"/>
    <w:rsid w:val="00C060D0"/>
    <w:rsid w:val="00C10931"/>
    <w:rsid w:val="00C213C9"/>
    <w:rsid w:val="00C24CBC"/>
    <w:rsid w:val="00C30AFD"/>
    <w:rsid w:val="00C4120F"/>
    <w:rsid w:val="00C577DA"/>
    <w:rsid w:val="00C578F0"/>
    <w:rsid w:val="00C91978"/>
    <w:rsid w:val="00C91BFA"/>
    <w:rsid w:val="00C97BEA"/>
    <w:rsid w:val="00CB1C1D"/>
    <w:rsid w:val="00CB49FC"/>
    <w:rsid w:val="00CB4CB6"/>
    <w:rsid w:val="00CB56D8"/>
    <w:rsid w:val="00CC5F52"/>
    <w:rsid w:val="00CC74A0"/>
    <w:rsid w:val="00CD04C6"/>
    <w:rsid w:val="00CE3DFE"/>
    <w:rsid w:val="00CE4783"/>
    <w:rsid w:val="00CE4CEF"/>
    <w:rsid w:val="00D11C38"/>
    <w:rsid w:val="00D13FE6"/>
    <w:rsid w:val="00D265FD"/>
    <w:rsid w:val="00D27C11"/>
    <w:rsid w:val="00D27F57"/>
    <w:rsid w:val="00D32A75"/>
    <w:rsid w:val="00D36FAA"/>
    <w:rsid w:val="00D43322"/>
    <w:rsid w:val="00D52E9B"/>
    <w:rsid w:val="00D61AB2"/>
    <w:rsid w:val="00D63452"/>
    <w:rsid w:val="00D73184"/>
    <w:rsid w:val="00D76504"/>
    <w:rsid w:val="00D84FA9"/>
    <w:rsid w:val="00DA3F3F"/>
    <w:rsid w:val="00DA69F0"/>
    <w:rsid w:val="00DB1993"/>
    <w:rsid w:val="00DC5EAC"/>
    <w:rsid w:val="00DD4A30"/>
    <w:rsid w:val="00DD5044"/>
    <w:rsid w:val="00DD6EF6"/>
    <w:rsid w:val="00E31228"/>
    <w:rsid w:val="00E34623"/>
    <w:rsid w:val="00E425B1"/>
    <w:rsid w:val="00E44219"/>
    <w:rsid w:val="00E46272"/>
    <w:rsid w:val="00E53409"/>
    <w:rsid w:val="00E55469"/>
    <w:rsid w:val="00E813CC"/>
    <w:rsid w:val="00E81A2D"/>
    <w:rsid w:val="00E823D6"/>
    <w:rsid w:val="00E846A3"/>
    <w:rsid w:val="00E87B72"/>
    <w:rsid w:val="00E9665D"/>
    <w:rsid w:val="00EA19FB"/>
    <w:rsid w:val="00EA40EB"/>
    <w:rsid w:val="00EB0E91"/>
    <w:rsid w:val="00EB67DE"/>
    <w:rsid w:val="00ED4F23"/>
    <w:rsid w:val="00EE4B22"/>
    <w:rsid w:val="00F06824"/>
    <w:rsid w:val="00F07B6D"/>
    <w:rsid w:val="00F1517F"/>
    <w:rsid w:val="00F163CE"/>
    <w:rsid w:val="00F171C6"/>
    <w:rsid w:val="00F1749B"/>
    <w:rsid w:val="00F26E3B"/>
    <w:rsid w:val="00F432A4"/>
    <w:rsid w:val="00F449C9"/>
    <w:rsid w:val="00F51728"/>
    <w:rsid w:val="00FB32B7"/>
    <w:rsid w:val="00FB3B66"/>
    <w:rsid w:val="00FB6BB1"/>
    <w:rsid w:val="00FC50E0"/>
    <w:rsid w:val="00FC7E2A"/>
    <w:rsid w:val="00FD24BD"/>
    <w:rsid w:val="00FD5A3E"/>
    <w:rsid w:val="00FD5A8C"/>
    <w:rsid w:val="00FE1324"/>
    <w:rsid w:val="00FE2D78"/>
    <w:rsid w:val="00FE2D8B"/>
    <w:rsid w:val="00FF78B6"/>
    <w:rsid w:val="01718D1E"/>
    <w:rsid w:val="01B794CB"/>
    <w:rsid w:val="01F2A786"/>
    <w:rsid w:val="0241E750"/>
    <w:rsid w:val="026BEF64"/>
    <w:rsid w:val="02FA2D12"/>
    <w:rsid w:val="030B9D7D"/>
    <w:rsid w:val="0353652C"/>
    <w:rsid w:val="03691DC7"/>
    <w:rsid w:val="039599D2"/>
    <w:rsid w:val="03E2023C"/>
    <w:rsid w:val="041D0F48"/>
    <w:rsid w:val="0439772A"/>
    <w:rsid w:val="04ED6846"/>
    <w:rsid w:val="04EF358D"/>
    <w:rsid w:val="0537BBDC"/>
    <w:rsid w:val="053E205E"/>
    <w:rsid w:val="05728168"/>
    <w:rsid w:val="05B40C5D"/>
    <w:rsid w:val="05E5F775"/>
    <w:rsid w:val="068B05EE"/>
    <w:rsid w:val="069CC51A"/>
    <w:rsid w:val="06B40DDC"/>
    <w:rsid w:val="06FB4205"/>
    <w:rsid w:val="07155873"/>
    <w:rsid w:val="072E8B63"/>
    <w:rsid w:val="0736B0A0"/>
    <w:rsid w:val="076B9CF6"/>
    <w:rsid w:val="08708B4B"/>
    <w:rsid w:val="08B5735F"/>
    <w:rsid w:val="08BCD78E"/>
    <w:rsid w:val="09046542"/>
    <w:rsid w:val="094E275D"/>
    <w:rsid w:val="09B79C48"/>
    <w:rsid w:val="09E9A5FA"/>
    <w:rsid w:val="0A412F28"/>
    <w:rsid w:val="0A4CF935"/>
    <w:rsid w:val="0A502DDD"/>
    <w:rsid w:val="0A5143C0"/>
    <w:rsid w:val="0A563BEE"/>
    <w:rsid w:val="0B3978E6"/>
    <w:rsid w:val="0B8CD461"/>
    <w:rsid w:val="0B94920B"/>
    <w:rsid w:val="0B9F9ADC"/>
    <w:rsid w:val="0BEBFE3E"/>
    <w:rsid w:val="0BFD603E"/>
    <w:rsid w:val="0C2606BE"/>
    <w:rsid w:val="0C577B2F"/>
    <w:rsid w:val="0D018071"/>
    <w:rsid w:val="0D25B065"/>
    <w:rsid w:val="0D640420"/>
    <w:rsid w:val="0D8CDDD6"/>
    <w:rsid w:val="0E49CC3C"/>
    <w:rsid w:val="0F236DF2"/>
    <w:rsid w:val="0F97842F"/>
    <w:rsid w:val="10761F72"/>
    <w:rsid w:val="10823ADD"/>
    <w:rsid w:val="10C57D72"/>
    <w:rsid w:val="124B0CB0"/>
    <w:rsid w:val="1256B4EC"/>
    <w:rsid w:val="12B3350E"/>
    <w:rsid w:val="12D13959"/>
    <w:rsid w:val="1379FF61"/>
    <w:rsid w:val="14333799"/>
    <w:rsid w:val="144F056F"/>
    <w:rsid w:val="14500096"/>
    <w:rsid w:val="1469D693"/>
    <w:rsid w:val="14A59228"/>
    <w:rsid w:val="14A64B5F"/>
    <w:rsid w:val="1507C0D4"/>
    <w:rsid w:val="1527A7C7"/>
    <w:rsid w:val="15D60E29"/>
    <w:rsid w:val="15D6247B"/>
    <w:rsid w:val="15EAD5D0"/>
    <w:rsid w:val="164D5D9C"/>
    <w:rsid w:val="16F17C61"/>
    <w:rsid w:val="16F99B2F"/>
    <w:rsid w:val="171CD024"/>
    <w:rsid w:val="177DE3CA"/>
    <w:rsid w:val="17D226F2"/>
    <w:rsid w:val="189DC4C6"/>
    <w:rsid w:val="18C5F670"/>
    <w:rsid w:val="19227692"/>
    <w:rsid w:val="195D7192"/>
    <w:rsid w:val="19A88217"/>
    <w:rsid w:val="1A0DBB02"/>
    <w:rsid w:val="1AAE723D"/>
    <w:rsid w:val="1AEA08BC"/>
    <w:rsid w:val="1B597A40"/>
    <w:rsid w:val="1C083019"/>
    <w:rsid w:val="1C1F60B6"/>
    <w:rsid w:val="1C3E0024"/>
    <w:rsid w:val="1C951254"/>
    <w:rsid w:val="1D1766A6"/>
    <w:rsid w:val="1D87D928"/>
    <w:rsid w:val="1DA8B0A7"/>
    <w:rsid w:val="1DBE24F6"/>
    <w:rsid w:val="1DEF2827"/>
    <w:rsid w:val="1E50DDE0"/>
    <w:rsid w:val="1E788CFF"/>
    <w:rsid w:val="1EB561B0"/>
    <w:rsid w:val="1F379B2D"/>
    <w:rsid w:val="1FCCB316"/>
    <w:rsid w:val="1FF94BF1"/>
    <w:rsid w:val="1FFD49D0"/>
    <w:rsid w:val="2008C43D"/>
    <w:rsid w:val="201428A8"/>
    <w:rsid w:val="20157343"/>
    <w:rsid w:val="20ACADA0"/>
    <w:rsid w:val="2181ABD4"/>
    <w:rsid w:val="21CF642F"/>
    <w:rsid w:val="221449C8"/>
    <w:rsid w:val="2285CFA2"/>
    <w:rsid w:val="22DB2825"/>
    <w:rsid w:val="230453D8"/>
    <w:rsid w:val="23513D47"/>
    <w:rsid w:val="236B3490"/>
    <w:rsid w:val="23B46F59"/>
    <w:rsid w:val="240F5087"/>
    <w:rsid w:val="24B0B268"/>
    <w:rsid w:val="24D5E68F"/>
    <w:rsid w:val="25651FD4"/>
    <w:rsid w:val="258B94FF"/>
    <w:rsid w:val="25F08E8C"/>
    <w:rsid w:val="264C82C9"/>
    <w:rsid w:val="26839EE4"/>
    <w:rsid w:val="2689ACF5"/>
    <w:rsid w:val="26CD3B68"/>
    <w:rsid w:val="26DFBBD2"/>
    <w:rsid w:val="2765AB55"/>
    <w:rsid w:val="2788E9AB"/>
    <w:rsid w:val="279C11C0"/>
    <w:rsid w:val="28031240"/>
    <w:rsid w:val="281F6F45"/>
    <w:rsid w:val="283EA5B3"/>
    <w:rsid w:val="28634A33"/>
    <w:rsid w:val="28744C08"/>
    <w:rsid w:val="28C84FC9"/>
    <w:rsid w:val="2937E221"/>
    <w:rsid w:val="293BB8D9"/>
    <w:rsid w:val="2973955C"/>
    <w:rsid w:val="2B0F8AF5"/>
    <w:rsid w:val="2B19DB83"/>
    <w:rsid w:val="2B2322B9"/>
    <w:rsid w:val="2B3B055B"/>
    <w:rsid w:val="2B556D23"/>
    <w:rsid w:val="2C269ABA"/>
    <w:rsid w:val="2C2FC18B"/>
    <w:rsid w:val="2C646E2F"/>
    <w:rsid w:val="2C95184C"/>
    <w:rsid w:val="2D636D14"/>
    <w:rsid w:val="2D9FB64E"/>
    <w:rsid w:val="2E8A25F3"/>
    <w:rsid w:val="2E8A7A3F"/>
    <w:rsid w:val="2EF4EC8F"/>
    <w:rsid w:val="2FFD3BA7"/>
    <w:rsid w:val="3025F654"/>
    <w:rsid w:val="302E4742"/>
    <w:rsid w:val="306C9BD7"/>
    <w:rsid w:val="3095A421"/>
    <w:rsid w:val="30BD7176"/>
    <w:rsid w:val="30C4177B"/>
    <w:rsid w:val="311DA9C3"/>
    <w:rsid w:val="31891D07"/>
    <w:rsid w:val="31CC5F9C"/>
    <w:rsid w:val="321364F4"/>
    <w:rsid w:val="3232B551"/>
    <w:rsid w:val="32384060"/>
    <w:rsid w:val="32B084EF"/>
    <w:rsid w:val="3314E5DF"/>
    <w:rsid w:val="335D9716"/>
    <w:rsid w:val="33C46BD2"/>
    <w:rsid w:val="33C9998B"/>
    <w:rsid w:val="33EF1B75"/>
    <w:rsid w:val="33F51238"/>
    <w:rsid w:val="343CCBAE"/>
    <w:rsid w:val="343DD265"/>
    <w:rsid w:val="346ED3D7"/>
    <w:rsid w:val="3492E3DD"/>
    <w:rsid w:val="349B0AC2"/>
    <w:rsid w:val="34C0BDC9"/>
    <w:rsid w:val="34F96777"/>
    <w:rsid w:val="3505DFD3"/>
    <w:rsid w:val="3536B482"/>
    <w:rsid w:val="357B85BC"/>
    <w:rsid w:val="35D89C0F"/>
    <w:rsid w:val="35DD4874"/>
    <w:rsid w:val="35FB1276"/>
    <w:rsid w:val="363B6412"/>
    <w:rsid w:val="365737D0"/>
    <w:rsid w:val="369FD0BF"/>
    <w:rsid w:val="36A1B034"/>
    <w:rsid w:val="36CA7211"/>
    <w:rsid w:val="37AE2E3F"/>
    <w:rsid w:val="380BD037"/>
    <w:rsid w:val="38742039"/>
    <w:rsid w:val="388D885B"/>
    <w:rsid w:val="3991236C"/>
    <w:rsid w:val="39F9C425"/>
    <w:rsid w:val="3A1F9161"/>
    <w:rsid w:val="3A296354"/>
    <w:rsid w:val="3A46EC67"/>
    <w:rsid w:val="3A669B71"/>
    <w:rsid w:val="3AA064E3"/>
    <w:rsid w:val="3AA24ABE"/>
    <w:rsid w:val="3BAC00C0"/>
    <w:rsid w:val="3C026BD2"/>
    <w:rsid w:val="3C94F6C0"/>
    <w:rsid w:val="3D4CCDD3"/>
    <w:rsid w:val="3D69AD01"/>
    <w:rsid w:val="3DE4B4AB"/>
    <w:rsid w:val="3E7276E5"/>
    <w:rsid w:val="3EA8D71D"/>
    <w:rsid w:val="3EACC219"/>
    <w:rsid w:val="3EAE872F"/>
    <w:rsid w:val="3F03B953"/>
    <w:rsid w:val="3F20C6EB"/>
    <w:rsid w:val="3F87CA46"/>
    <w:rsid w:val="3F97FD2C"/>
    <w:rsid w:val="3FA58673"/>
    <w:rsid w:val="3FFF428B"/>
    <w:rsid w:val="4014C7ED"/>
    <w:rsid w:val="4035782E"/>
    <w:rsid w:val="404A5790"/>
    <w:rsid w:val="404EA08B"/>
    <w:rsid w:val="4093A11F"/>
    <w:rsid w:val="4098A4D8"/>
    <w:rsid w:val="41214D9B"/>
    <w:rsid w:val="414BC5C6"/>
    <w:rsid w:val="414C60A1"/>
    <w:rsid w:val="415B1AA6"/>
    <w:rsid w:val="4177C184"/>
    <w:rsid w:val="419156F1"/>
    <w:rsid w:val="41A72E57"/>
    <w:rsid w:val="42264A80"/>
    <w:rsid w:val="4342FEB8"/>
    <w:rsid w:val="43490418"/>
    <w:rsid w:val="434F7A2C"/>
    <w:rsid w:val="43B71530"/>
    <w:rsid w:val="43E61380"/>
    <w:rsid w:val="443EF714"/>
    <w:rsid w:val="444C5BFD"/>
    <w:rsid w:val="452211AE"/>
    <w:rsid w:val="4562812F"/>
    <w:rsid w:val="46994AEE"/>
    <w:rsid w:val="46D1DF89"/>
    <w:rsid w:val="46D2D26C"/>
    <w:rsid w:val="470706E3"/>
    <w:rsid w:val="471CAFE4"/>
    <w:rsid w:val="48166FDB"/>
    <w:rsid w:val="48754BEA"/>
    <w:rsid w:val="488BA282"/>
    <w:rsid w:val="488CD97E"/>
    <w:rsid w:val="498B1B81"/>
    <w:rsid w:val="4A00FB31"/>
    <w:rsid w:val="4A0F215E"/>
    <w:rsid w:val="4B073565"/>
    <w:rsid w:val="4B4E109D"/>
    <w:rsid w:val="4C1E356D"/>
    <w:rsid w:val="4C54AA93"/>
    <w:rsid w:val="4C5A9E87"/>
    <w:rsid w:val="4C7B6CD2"/>
    <w:rsid w:val="4D22491C"/>
    <w:rsid w:val="4E2B838A"/>
    <w:rsid w:val="4E5F369A"/>
    <w:rsid w:val="4FCF1A02"/>
    <w:rsid w:val="507A3359"/>
    <w:rsid w:val="508995EC"/>
    <w:rsid w:val="5092A150"/>
    <w:rsid w:val="5163554E"/>
    <w:rsid w:val="5177E841"/>
    <w:rsid w:val="524210E3"/>
    <w:rsid w:val="528D76F1"/>
    <w:rsid w:val="52E042B8"/>
    <w:rsid w:val="534472BE"/>
    <w:rsid w:val="53880EE0"/>
    <w:rsid w:val="53AAB765"/>
    <w:rsid w:val="53F8B62F"/>
    <w:rsid w:val="54553F26"/>
    <w:rsid w:val="5467645B"/>
    <w:rsid w:val="549A55B9"/>
    <w:rsid w:val="54A5125B"/>
    <w:rsid w:val="54C103FA"/>
    <w:rsid w:val="5557B4D7"/>
    <w:rsid w:val="55AC6930"/>
    <w:rsid w:val="55C517B3"/>
    <w:rsid w:val="561C1FFA"/>
    <w:rsid w:val="569C510B"/>
    <w:rsid w:val="56FDA565"/>
    <w:rsid w:val="570D605E"/>
    <w:rsid w:val="5725F7AC"/>
    <w:rsid w:val="577C3A85"/>
    <w:rsid w:val="57957812"/>
    <w:rsid w:val="583D59A0"/>
    <w:rsid w:val="5881B321"/>
    <w:rsid w:val="588BD556"/>
    <w:rsid w:val="58B14A75"/>
    <w:rsid w:val="59935F84"/>
    <w:rsid w:val="5A5A03E8"/>
    <w:rsid w:val="5A7F6079"/>
    <w:rsid w:val="5AC3D61B"/>
    <w:rsid w:val="5AC6D60B"/>
    <w:rsid w:val="5ADC50D5"/>
    <w:rsid w:val="5ADFB84E"/>
    <w:rsid w:val="5B0ED647"/>
    <w:rsid w:val="5B18D326"/>
    <w:rsid w:val="5B403DD6"/>
    <w:rsid w:val="5BC7F46C"/>
    <w:rsid w:val="5BEF22BA"/>
    <w:rsid w:val="5CD09A73"/>
    <w:rsid w:val="5D06A1A0"/>
    <w:rsid w:val="5D5BB43D"/>
    <w:rsid w:val="5DCAA4F2"/>
    <w:rsid w:val="5E04B996"/>
    <w:rsid w:val="5E51EE29"/>
    <w:rsid w:val="5FE3732C"/>
    <w:rsid w:val="5FFDCC58"/>
    <w:rsid w:val="608E4E05"/>
    <w:rsid w:val="6137D9E4"/>
    <w:rsid w:val="6159781A"/>
    <w:rsid w:val="616E4852"/>
    <w:rsid w:val="61B99D32"/>
    <w:rsid w:val="61CA51C8"/>
    <w:rsid w:val="629AF06F"/>
    <w:rsid w:val="62D5FA0C"/>
    <w:rsid w:val="631C4CC7"/>
    <w:rsid w:val="6325D35A"/>
    <w:rsid w:val="6328A802"/>
    <w:rsid w:val="640B4AD9"/>
    <w:rsid w:val="643BCEE5"/>
    <w:rsid w:val="6471CA6D"/>
    <w:rsid w:val="648E3887"/>
    <w:rsid w:val="649C9030"/>
    <w:rsid w:val="652A51C4"/>
    <w:rsid w:val="655E7B54"/>
    <w:rsid w:val="6562C5DF"/>
    <w:rsid w:val="66150CC5"/>
    <w:rsid w:val="662014CE"/>
    <w:rsid w:val="662C82D5"/>
    <w:rsid w:val="66B7FFB7"/>
    <w:rsid w:val="67B0F313"/>
    <w:rsid w:val="67F6F035"/>
    <w:rsid w:val="6828377B"/>
    <w:rsid w:val="68387E17"/>
    <w:rsid w:val="68694034"/>
    <w:rsid w:val="6873417A"/>
    <w:rsid w:val="68D6256F"/>
    <w:rsid w:val="68E67917"/>
    <w:rsid w:val="69546138"/>
    <w:rsid w:val="69735590"/>
    <w:rsid w:val="69C81A44"/>
    <w:rsid w:val="6AB4F481"/>
    <w:rsid w:val="6AD94C42"/>
    <w:rsid w:val="6B259C21"/>
    <w:rsid w:val="6B4E56CE"/>
    <w:rsid w:val="6C664A44"/>
    <w:rsid w:val="6C6EE87F"/>
    <w:rsid w:val="6C7CFD83"/>
    <w:rsid w:val="6CA8DDB5"/>
    <w:rsid w:val="6D70C46B"/>
    <w:rsid w:val="6E5A0936"/>
    <w:rsid w:val="6E7581EA"/>
    <w:rsid w:val="6E9FB51F"/>
    <w:rsid w:val="6EDA9BAF"/>
    <w:rsid w:val="6EF4A90A"/>
    <w:rsid w:val="6F3692E4"/>
    <w:rsid w:val="6F51112C"/>
    <w:rsid w:val="6F619AB7"/>
    <w:rsid w:val="6F6FE8F1"/>
    <w:rsid w:val="6FA18E96"/>
    <w:rsid w:val="6FBE9B47"/>
    <w:rsid w:val="6FD8FF40"/>
    <w:rsid w:val="7036C2E7"/>
    <w:rsid w:val="70855AFE"/>
    <w:rsid w:val="7090796B"/>
    <w:rsid w:val="709D5D34"/>
    <w:rsid w:val="71572E4F"/>
    <w:rsid w:val="71C9C9CA"/>
    <w:rsid w:val="71E7B84C"/>
    <w:rsid w:val="71F15287"/>
    <w:rsid w:val="7228314F"/>
    <w:rsid w:val="729BA1F3"/>
    <w:rsid w:val="72D22731"/>
    <w:rsid w:val="72E7C476"/>
    <w:rsid w:val="731A50A4"/>
    <w:rsid w:val="731BEE18"/>
    <w:rsid w:val="732774B7"/>
    <w:rsid w:val="739EB8B9"/>
    <w:rsid w:val="742916CE"/>
    <w:rsid w:val="74FF2092"/>
    <w:rsid w:val="75677156"/>
    <w:rsid w:val="757131DF"/>
    <w:rsid w:val="7613E708"/>
    <w:rsid w:val="765ABED0"/>
    <w:rsid w:val="768D74EF"/>
    <w:rsid w:val="76D01734"/>
    <w:rsid w:val="76E11EB5"/>
    <w:rsid w:val="776651AD"/>
    <w:rsid w:val="77C0082D"/>
    <w:rsid w:val="7864ED9C"/>
    <w:rsid w:val="787CEF16"/>
    <w:rsid w:val="78E13580"/>
    <w:rsid w:val="78F7568E"/>
    <w:rsid w:val="798535AE"/>
    <w:rsid w:val="79A29D21"/>
    <w:rsid w:val="7A18BF77"/>
    <w:rsid w:val="7AC1CFB7"/>
    <w:rsid w:val="7AFF1D41"/>
    <w:rsid w:val="7B85DDFC"/>
    <w:rsid w:val="7B9139B9"/>
    <w:rsid w:val="7BAE36CE"/>
    <w:rsid w:val="7BB48FD8"/>
    <w:rsid w:val="7CE423A7"/>
    <w:rsid w:val="7CF4F7E4"/>
    <w:rsid w:val="7D81CB4F"/>
    <w:rsid w:val="7DC38E46"/>
    <w:rsid w:val="7DD07A61"/>
    <w:rsid w:val="7DDA49FA"/>
    <w:rsid w:val="7F40A27F"/>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05CA2A"/>
  <w15:chartTrackingRefBased/>
  <w15:docId w15:val="{6F0BED0A-BDFF-4BFC-9E64-3FF63A700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DD504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Sprotnaopomba-besedilo">
    <w:name w:val="footnote text"/>
    <w:basedOn w:val="Navaden"/>
    <w:link w:val="Sprotnaopomba-besediloZnak"/>
    <w:uiPriority w:val="99"/>
    <w:semiHidden/>
    <w:unhideWhenUsed/>
    <w:rsid w:val="00752D53"/>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752D53"/>
    <w:rPr>
      <w:sz w:val="20"/>
      <w:szCs w:val="20"/>
    </w:rPr>
  </w:style>
  <w:style w:type="character" w:styleId="Sprotnaopomba-sklic">
    <w:name w:val="footnote reference"/>
    <w:aliases w:val="Footnote symbol,Footnote,Fussnota"/>
    <w:uiPriority w:val="99"/>
    <w:unhideWhenUsed/>
    <w:rsid w:val="00752D53"/>
    <w:rPr>
      <w:vertAlign w:val="superscript"/>
    </w:rPr>
  </w:style>
  <w:style w:type="character" w:styleId="Omemba">
    <w:name w:val="Mention"/>
    <w:basedOn w:val="Privzetapisavaodstavka"/>
    <w:uiPriority w:val="99"/>
    <w:unhideWhenUsed/>
    <w:rPr>
      <w:color w:val="2B579A"/>
      <w:shd w:val="clear" w:color="auto" w:fill="E6E6E6"/>
    </w:rPr>
  </w:style>
  <w:style w:type="paragraph" w:styleId="Odstavekseznama">
    <w:name w:val="List Paragraph"/>
    <w:aliases w:val="za tekst,Označevanje,List Paragraph2,Bullet OFM,List Paragraph (numbered (a)),Bullet List,Primus H 3,lp1,Use Case List Paragraph Char,Citation List,Use Case List Paragraph,555,AB List 1,Prgrf_UNDP,Bullet Points,Odstavek seznama_IP"/>
    <w:basedOn w:val="Navaden"/>
    <w:link w:val="OdstavekseznamaZnak"/>
    <w:uiPriority w:val="34"/>
    <w:qFormat/>
    <w:pPr>
      <w:ind w:left="720"/>
      <w:contextualSpacing/>
    </w:pPr>
  </w:style>
  <w:style w:type="character" w:styleId="Hiperpovezava">
    <w:name w:val="Hyperlink"/>
    <w:basedOn w:val="Privzetapisavaodstavka"/>
    <w:uiPriority w:val="99"/>
    <w:unhideWhenUsed/>
    <w:rPr>
      <w:color w:val="0563C1" w:themeColor="hyperlink"/>
      <w:u w:val="single"/>
    </w:rPr>
  </w:style>
  <w:style w:type="paragraph" w:styleId="Pripombabesedilo">
    <w:name w:val="annotation text"/>
    <w:basedOn w:val="Navaden"/>
    <w:link w:val="PripombabesediloZnak"/>
    <w:uiPriority w:val="99"/>
    <w:unhideWhenUsed/>
    <w:pPr>
      <w:spacing w:line="240" w:lineRule="auto"/>
    </w:pPr>
    <w:rPr>
      <w:sz w:val="20"/>
      <w:szCs w:val="20"/>
    </w:rPr>
  </w:style>
  <w:style w:type="character" w:customStyle="1" w:styleId="PripombabesediloZnak">
    <w:name w:val="Pripomba – besedilo Znak"/>
    <w:basedOn w:val="Privzetapisavaodstavka"/>
    <w:link w:val="Pripombabesedilo"/>
    <w:uiPriority w:val="99"/>
    <w:rPr>
      <w:sz w:val="20"/>
      <w:szCs w:val="20"/>
    </w:rPr>
  </w:style>
  <w:style w:type="character" w:styleId="Pripombasklic">
    <w:name w:val="annotation reference"/>
    <w:basedOn w:val="Privzetapisavaodstavka"/>
    <w:uiPriority w:val="99"/>
    <w:semiHidden/>
    <w:unhideWhenUsed/>
    <w:rPr>
      <w:sz w:val="16"/>
      <w:szCs w:val="16"/>
    </w:rPr>
  </w:style>
  <w:style w:type="paragraph" w:styleId="Revizija">
    <w:name w:val="Revision"/>
    <w:hidden/>
    <w:uiPriority w:val="99"/>
    <w:semiHidden/>
    <w:rsid w:val="00DA3F3F"/>
    <w:pPr>
      <w:spacing w:after="0" w:line="240" w:lineRule="auto"/>
    </w:pPr>
  </w:style>
  <w:style w:type="paragraph" w:styleId="Glava">
    <w:name w:val="header"/>
    <w:basedOn w:val="Navaden"/>
    <w:link w:val="GlavaZnak"/>
    <w:uiPriority w:val="99"/>
    <w:unhideWhenUsed/>
    <w:rsid w:val="00DA3F3F"/>
    <w:pPr>
      <w:tabs>
        <w:tab w:val="center" w:pos="4536"/>
        <w:tab w:val="right" w:pos="9072"/>
      </w:tabs>
      <w:spacing w:after="0" w:line="240" w:lineRule="auto"/>
    </w:pPr>
  </w:style>
  <w:style w:type="character" w:customStyle="1" w:styleId="GlavaZnak">
    <w:name w:val="Glava Znak"/>
    <w:basedOn w:val="Privzetapisavaodstavka"/>
    <w:link w:val="Glava"/>
    <w:uiPriority w:val="99"/>
    <w:rsid w:val="00DA3F3F"/>
  </w:style>
  <w:style w:type="paragraph" w:styleId="Noga">
    <w:name w:val="footer"/>
    <w:basedOn w:val="Navaden"/>
    <w:link w:val="NogaZnak"/>
    <w:uiPriority w:val="99"/>
    <w:unhideWhenUsed/>
    <w:rsid w:val="00DA3F3F"/>
    <w:pPr>
      <w:tabs>
        <w:tab w:val="center" w:pos="4536"/>
        <w:tab w:val="right" w:pos="9072"/>
      </w:tabs>
      <w:spacing w:after="0" w:line="240" w:lineRule="auto"/>
    </w:pPr>
  </w:style>
  <w:style w:type="character" w:customStyle="1" w:styleId="NogaZnak">
    <w:name w:val="Noga Znak"/>
    <w:basedOn w:val="Privzetapisavaodstavka"/>
    <w:link w:val="Noga"/>
    <w:uiPriority w:val="99"/>
    <w:rsid w:val="00DA3F3F"/>
  </w:style>
  <w:style w:type="paragraph" w:styleId="Zadevapripombe">
    <w:name w:val="annotation subject"/>
    <w:basedOn w:val="Pripombabesedilo"/>
    <w:next w:val="Pripombabesedilo"/>
    <w:link w:val="ZadevapripombeZnak"/>
    <w:uiPriority w:val="99"/>
    <w:semiHidden/>
    <w:unhideWhenUsed/>
    <w:rsid w:val="007319F8"/>
    <w:rPr>
      <w:b/>
      <w:bCs/>
    </w:rPr>
  </w:style>
  <w:style w:type="character" w:customStyle="1" w:styleId="ZadevapripombeZnak">
    <w:name w:val="Zadeva pripombe Znak"/>
    <w:basedOn w:val="PripombabesediloZnak"/>
    <w:link w:val="Zadevapripombe"/>
    <w:uiPriority w:val="99"/>
    <w:semiHidden/>
    <w:rsid w:val="007319F8"/>
    <w:rPr>
      <w:b/>
      <w:bCs/>
      <w:sz w:val="20"/>
      <w:szCs w:val="20"/>
    </w:rPr>
  </w:style>
  <w:style w:type="character" w:styleId="Nerazreenaomemba">
    <w:name w:val="Unresolved Mention"/>
    <w:basedOn w:val="Privzetapisavaodstavka"/>
    <w:uiPriority w:val="99"/>
    <w:semiHidden/>
    <w:unhideWhenUsed/>
    <w:rsid w:val="008E36F2"/>
    <w:rPr>
      <w:color w:val="605E5C"/>
      <w:shd w:val="clear" w:color="auto" w:fill="E1DFDD"/>
    </w:rPr>
  </w:style>
  <w:style w:type="character" w:styleId="SledenaHiperpovezava">
    <w:name w:val="FollowedHyperlink"/>
    <w:basedOn w:val="Privzetapisavaodstavka"/>
    <w:uiPriority w:val="99"/>
    <w:semiHidden/>
    <w:unhideWhenUsed/>
    <w:rsid w:val="0031789C"/>
    <w:rPr>
      <w:color w:val="954F72" w:themeColor="followedHyperlink"/>
      <w:u w:val="single"/>
    </w:rPr>
  </w:style>
  <w:style w:type="table" w:customStyle="1" w:styleId="Tabelamrea8">
    <w:name w:val="Tabela – mreža8"/>
    <w:basedOn w:val="Navadnatabela"/>
    <w:next w:val="Tabelamrea"/>
    <w:uiPriority w:val="39"/>
    <w:rsid w:val="00CB49FC"/>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mrea">
    <w:name w:val="Table Grid"/>
    <w:basedOn w:val="Navadnatabela"/>
    <w:uiPriority w:val="39"/>
    <w:rsid w:val="00CB4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k">
    <w:name w:val="odstavek"/>
    <w:basedOn w:val="Navaden"/>
    <w:rsid w:val="00FC50E0"/>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highlight">
    <w:name w:val="highlight"/>
    <w:basedOn w:val="Privzetapisavaodstavka"/>
    <w:rsid w:val="00FD5A3E"/>
  </w:style>
  <w:style w:type="character" w:customStyle="1" w:styleId="OdstavekseznamaZnak">
    <w:name w:val="Odstavek seznama Znak"/>
    <w:aliases w:val="za tekst Znak,Označevanje Znak,List Paragraph2 Znak,Bullet OFM Znak,List Paragraph (numbered (a)) Znak,Bullet List Znak,Primus H 3 Znak,lp1 Znak,Use Case List Paragraph Char Znak,Citation List Znak,Use Case List Paragraph Znak"/>
    <w:link w:val="Odstavekseznama"/>
    <w:uiPriority w:val="34"/>
    <w:qFormat/>
    <w:locked/>
    <w:rsid w:val="009C301A"/>
  </w:style>
  <w:style w:type="character" w:customStyle="1" w:styleId="Naslov1Znak">
    <w:name w:val="Naslov 1 Znak"/>
    <w:basedOn w:val="Privzetapisavaodstavka"/>
    <w:link w:val="Naslov1"/>
    <w:uiPriority w:val="9"/>
    <w:rsid w:val="00DD504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508526">
      <w:bodyDiv w:val="1"/>
      <w:marLeft w:val="0"/>
      <w:marRight w:val="0"/>
      <w:marTop w:val="0"/>
      <w:marBottom w:val="0"/>
      <w:divBdr>
        <w:top w:val="none" w:sz="0" w:space="0" w:color="auto"/>
        <w:left w:val="none" w:sz="0" w:space="0" w:color="auto"/>
        <w:bottom w:val="none" w:sz="0" w:space="0" w:color="auto"/>
        <w:right w:val="none" w:sz="0" w:space="0" w:color="auto"/>
      </w:divBdr>
    </w:div>
    <w:div w:id="138938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9/05/relationships/documenttasks" Target="documenttasks/documenttasks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20775E8C-0B47-4C2C-95D4-C5365537C04F}">
    <t:Anchor>
      <t:Comment id="751681752"/>
    </t:Anchor>
    <t:History>
      <t:Event id="{A3B344EF-DE4C-4FB8-8BD0-BE4B57D68250}" time="2023-12-21T06:17:02.576Z">
        <t:Attribution userId="S::tilen.gorensek@gov.si::16b5aed9-c8e4-4b2d-b1d0-27ccff585a89" userProvider="AD" userName="Tilen Gorenšek"/>
        <t:Anchor>
          <t:Comment id="751681752"/>
        </t:Anchor>
        <t:Create/>
      </t:Event>
      <t:Event id="{DA7C7697-4B57-46B0-BCAF-3A85EE9F54FE}" time="2023-12-21T06:17:02.576Z">
        <t:Attribution userId="S::tilen.gorensek@gov.si::16b5aed9-c8e4-4b2d-b1d0-27ccff585a89" userProvider="AD" userName="Tilen Gorenšek"/>
        <t:Anchor>
          <t:Comment id="751681752"/>
        </t:Anchor>
        <t:Assign userId="S::Amalija.Krnc-Zdesar@gov.si::595af790-d140-4166-a45f-ac5688768e84" userProvider="AD" userName="Amalija Krnc Zdešar"/>
      </t:Event>
      <t:Event id="{27B0981B-297F-4466-BD4A-B542711D5BD3}" time="2023-12-21T06:17:02.576Z">
        <t:Attribution userId="S::tilen.gorensek@gov.si::16b5aed9-c8e4-4b2d-b1d0-27ccff585a89" userProvider="AD" userName="Tilen Gorenšek"/>
        <t:Anchor>
          <t:Comment id="751681752"/>
        </t:Anchor>
        <t:SetTitle title="@Amalija Krnc Zdešar Na predlog, da morajo izvajalci skrbnikom pošiljati maile v zvezi s spletnimi izobraževanji smo odgovorili negativno, ker lahko skrbniki od izvajalca zahtevamo kakršne koli informacije. Komentar ministrice: &quot;Če je to res: »Jasno je…"/>
      </t:Event>
      <t:Event id="{E6919564-F0DB-4E43-9771-D2A70AB2A5E3}" time="2023-12-22T06:38:45.452Z">
        <t:Attribution userId="S::tilen.gorensek@gov.si::16b5aed9-c8e4-4b2d-b1d0-27ccff585a89" userProvider="AD" userName="Tilen Gorenšek"/>
        <t:Progress percentComplete="100"/>
      </t:Event>
    </t:History>
  </t:Task>
  <t:Task id="{C77FDF3F-2259-4123-A0E2-DB03CFF62BE5}">
    <t:Anchor>
      <t:Comment id="1996609741"/>
    </t:Anchor>
    <t:History>
      <t:Event id="{CA692D05-5901-404D-8181-21D5E1056863}" time="2023-12-22T06:39:44.563Z">
        <t:Attribution userId="S::tilen.gorensek@gov.si::16b5aed9-c8e4-4b2d-b1d0-27ccff585a89" userProvider="AD" userName="Tilen Gorenšek"/>
        <t:Anchor>
          <t:Comment id="1193078736"/>
        </t:Anchor>
        <t:Create/>
      </t:Event>
      <t:Event id="{A841C852-1452-430E-B30B-67BF06EC3AAD}" time="2023-12-22T06:39:44.563Z">
        <t:Attribution userId="S::tilen.gorensek@gov.si::16b5aed9-c8e4-4b2d-b1d0-27ccff585a89" userProvider="AD" userName="Tilen Gorenšek"/>
        <t:Anchor>
          <t:Comment id="1193078736"/>
        </t:Anchor>
        <t:Assign userId="S::Katarina.Zadnik@gov.si::2304f7bf-63dc-40fc-bedf-966da2639db9" userProvider="AD" userName="Katarina Zadnik"/>
      </t:Event>
      <t:Event id="{A1E50094-7777-4A93-BB83-87D468F9F44B}" time="2023-12-22T06:39:44.563Z">
        <t:Attribution userId="S::tilen.gorensek@gov.si::16b5aed9-c8e4-4b2d-b1d0-27ccff585a89" userProvider="AD" userName="Tilen Gorenšek"/>
        <t:Anchor>
          <t:Comment id="1193078736"/>
        </t:Anchor>
        <t:SetTitle title="@Katarina Zadnik"/>
      </t:Event>
    </t:History>
  </t:Task>
  <t:Task id="{8188FA37-50D6-4F02-9C75-3FDAA275974B}">
    <t:Anchor>
      <t:Comment id="174745904"/>
    </t:Anchor>
    <t:History>
      <t:Event id="{61374A75-DCBA-4E56-9B47-756FC11B8EA0}" time="2023-12-22T06:40:04.103Z">
        <t:Attribution userId="S::tilen.gorensek@gov.si::16b5aed9-c8e4-4b2d-b1d0-27ccff585a89" userProvider="AD" userName="Tilen Gorenšek"/>
        <t:Anchor>
          <t:Comment id="474374907"/>
        </t:Anchor>
        <t:Create/>
      </t:Event>
      <t:Event id="{84B68DDA-121B-41DC-918C-F238FDE5F7A5}" time="2023-12-22T06:40:04.103Z">
        <t:Attribution userId="S::tilen.gorensek@gov.si::16b5aed9-c8e4-4b2d-b1d0-27ccff585a89" userProvider="AD" userName="Tilen Gorenšek"/>
        <t:Anchor>
          <t:Comment id="474374907"/>
        </t:Anchor>
        <t:Assign userId="S::Katarina.Zadnik@gov.si::2304f7bf-63dc-40fc-bedf-966da2639db9" userProvider="AD" userName="Katarina Zadnik"/>
      </t:Event>
      <t:Event id="{E64AAE99-3331-4CB2-AB51-F6941AC39B89}" time="2023-12-22T06:40:04.103Z">
        <t:Attribution userId="S::tilen.gorensek@gov.si::16b5aed9-c8e4-4b2d-b1d0-27ccff585a89" userProvider="AD" userName="Tilen Gorenšek"/>
        <t:Anchor>
          <t:Comment id="474374907"/>
        </t:Anchor>
        <t:SetTitle title="@Katarina Zadnik"/>
      </t:Event>
    </t:History>
  </t:Task>
</t:Task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77C1DA633C5143B975C23A3BADBED8" ma:contentTypeVersion="5" ma:contentTypeDescription="Create a new document." ma:contentTypeScope="" ma:versionID="a5cb6ea5618e791f3e82697e938308b0">
  <xsd:schema xmlns:xsd="http://www.w3.org/2001/XMLSchema" xmlns:xs="http://www.w3.org/2001/XMLSchema" xmlns:p="http://schemas.microsoft.com/office/2006/metadata/properties" xmlns:ns2="c7dafb12-b00d-4ad6-a98f-ce3e23bf6438" xmlns:ns3="14ac32c1-0f76-4bab-b93b-f0d686e76b4d" targetNamespace="http://schemas.microsoft.com/office/2006/metadata/properties" ma:root="true" ma:fieldsID="0e492aeba81642877d7f715ff9050546" ns2:_="" ns3:_="">
    <xsd:import namespace="c7dafb12-b00d-4ad6-a98f-ce3e23bf6438"/>
    <xsd:import namespace="14ac32c1-0f76-4bab-b93b-f0d686e76b4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afb12-b00d-4ad6-a98f-ce3e23bf64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ac32c1-0f76-4bab-b93b-f0d686e76b4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A3572F4-1706-4DF1-9F3C-9F92B720623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84210D-64F3-4F6F-B6D8-658DAE8CD844}">
  <ds:schemaRefs>
    <ds:schemaRef ds:uri="http://schemas.microsoft.com/sharepoint/v3/contenttype/forms"/>
  </ds:schemaRefs>
</ds:datastoreItem>
</file>

<file path=customXml/itemProps3.xml><?xml version="1.0" encoding="utf-8"?>
<ds:datastoreItem xmlns:ds="http://schemas.openxmlformats.org/officeDocument/2006/customXml" ds:itemID="{050DCAE9-576B-4D33-A23F-82168E1F8A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afb12-b00d-4ad6-a98f-ce3e23bf6438"/>
    <ds:schemaRef ds:uri="14ac32c1-0f76-4bab-b93b-f0d686e76b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C0D68C-9225-40EA-B6EC-958DD747C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22</Pages>
  <Words>9716</Words>
  <Characters>55384</Characters>
  <Application>Microsoft Office Word</Application>
  <DocSecurity>0</DocSecurity>
  <Lines>461</Lines>
  <Paragraphs>129</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64971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Tilen Gorenšek</dc:creator>
  <cp:keywords/>
  <dc:description/>
  <cp:lastModifiedBy>Tilen Gorenšek</cp:lastModifiedBy>
  <cp:revision>20</cp:revision>
  <dcterms:created xsi:type="dcterms:W3CDTF">2024-02-13T12:02:00Z</dcterms:created>
  <dcterms:modified xsi:type="dcterms:W3CDTF">2024-02-15T11:26:00Z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0x0101000077C1DA633C5143B975C23A3BADBED8</vt:lpwstr>
  </property>
</Properties>
</file>