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2DA24" w14:textId="4D8106CF" w:rsidR="00276D2D" w:rsidRDefault="00B45A97" w:rsidP="00276D2D">
      <w:pPr>
        <w:pStyle w:val="Navadensplet"/>
        <w:spacing w:before="0" w:beforeAutospacing="0" w:after="0" w:afterAutospacing="0"/>
        <w:rPr>
          <w:rFonts w:asciiTheme="minorHAnsi" w:eastAsiaTheme="minorHAnsi" w:hAnsiTheme="minorHAnsi" w:cstheme="minorHAnsi"/>
          <w:sz w:val="22"/>
          <w:szCs w:val="22"/>
        </w:rPr>
      </w:pPr>
      <w:r w:rsidRPr="00387DE0">
        <w:rPr>
          <w:rFonts w:ascii="Arial" w:hAnsi="Arial" w:cs="Arial"/>
          <w:b/>
          <w:bCs/>
          <w:noProof/>
          <w:color w:val="000000"/>
          <w:sz w:val="20"/>
          <w:szCs w:val="20"/>
        </w:rPr>
        <mc:AlternateContent>
          <mc:Choice Requires="wps">
            <w:drawing>
              <wp:anchor distT="360045" distB="360045" distL="0" distR="0" simplePos="0" relativeHeight="251658240" behindDoc="0" locked="0" layoutInCell="1" allowOverlap="0" wp14:anchorId="071B6538" wp14:editId="61883BD0">
                <wp:simplePos x="0" y="0"/>
                <wp:positionH relativeFrom="margin">
                  <wp:align>right</wp:align>
                </wp:positionH>
                <wp:positionV relativeFrom="page">
                  <wp:posOffset>1841500</wp:posOffset>
                </wp:positionV>
                <wp:extent cx="5365750" cy="323850"/>
                <wp:effectExtent l="0" t="0" r="6350" b="0"/>
                <wp:wrapTopAndBottom/>
                <wp:docPr id="4" name="Polje z besedilom 4" descr="Prostor za vnos naslovnika&#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B7E3D5" w14:textId="77777777" w:rsidR="00276D2D" w:rsidRDefault="00F74297" w:rsidP="00276D2D">
                            <w:pPr>
                              <w:pStyle w:val="Navadensplet"/>
                              <w:spacing w:before="0" w:beforeAutospacing="0" w:after="0" w:afterAutospacing="0"/>
                              <w:ind w:left="1440" w:hanging="1440"/>
                              <w:jc w:val="both"/>
                              <w:rPr>
                                <w:rFonts w:ascii="Arial" w:hAnsi="Arial" w:cs="Arial"/>
                                <w:sz w:val="20"/>
                                <w:szCs w:val="20"/>
                              </w:rPr>
                            </w:pPr>
                            <w:r>
                              <w:rPr>
                                <w:b/>
                                <w:bCs/>
                              </w:rPr>
                              <w:t>NASLOV</w:t>
                            </w:r>
                            <w:r w:rsidR="00276D2D">
                              <w:rPr>
                                <w:b/>
                                <w:bCs/>
                              </w:rPr>
                              <w:t xml:space="preserve">: </w:t>
                            </w:r>
                            <w:r w:rsidR="00276D2D">
                              <w:rPr>
                                <w:rFonts w:ascii="Arial" w:hAnsi="Arial" w:cs="Arial"/>
                                <w:b/>
                                <w:bCs/>
                                <w:color w:val="000000"/>
                                <w:sz w:val="20"/>
                                <w:szCs w:val="20"/>
                              </w:rPr>
                              <w:t xml:space="preserve">PRILOGA 4_ ODZIV MDP NA PREDLOGE ZAINTERESIRANIH DELEŽNIKOV </w:t>
                            </w:r>
                          </w:p>
                          <w:p w14:paraId="62AD1961" w14:textId="7CAC564A" w:rsidR="002F6C8C" w:rsidRPr="008E7AE3" w:rsidRDefault="002F6C8C" w:rsidP="008E7AE3">
                            <w:pPr>
                              <w:rPr>
                                <w:lang w:val="sl-S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1B6538" id="_x0000_t202" coordsize="21600,21600" o:spt="202" path="m,l,21600r21600,l21600,xe">
                <v:stroke joinstyle="miter"/>
                <v:path gradientshapeok="t" o:connecttype="rect"/>
              </v:shapetype>
              <v:shape id="Polje z besedilom 4" o:spid="_x0000_s1026" type="#_x0000_t202" alt="Prostor za vnos naslovnika&#10;" style="position:absolute;margin-left:371.3pt;margin-top:145pt;width:422.5pt;height:25.5pt;z-index:251658240;visibility:visible;mso-wrap-style:square;mso-width-percent:0;mso-height-percent:0;mso-wrap-distance-left:0;mso-wrap-distance-top:28.35pt;mso-wrap-distance-right:0;mso-wrap-distance-bottom:28.35pt;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" o:allowoverlap="f" filled="f" stroked="f">
                <v:textbox inset="0,0,0,0">
                  <w:txbxContent>
                    <w:p w14:paraId="6FB7E3D5" w14:textId="77777777" w:rsidR="00276D2D" w:rsidRDefault="00F74297" w:rsidP="00276D2D">
                      <w:pPr>
                        <w:pStyle w:val="Navadensplet"/>
                        <w:spacing w:before="0" w:beforeAutospacing="0" w:after="0" w:afterAutospacing="0"/>
                        <w:ind w:left="1440" w:hanging="1440"/>
                        <w:jc w:val="both"/>
                        <w:rPr>
                          <w:rFonts w:ascii="Arial" w:hAnsi="Arial" w:cs="Arial"/>
                          <w:sz w:val="20"/>
                          <w:szCs w:val="20"/>
                        </w:rPr>
                      </w:pPr>
                      <w:r>
                        <w:rPr>
                          <w:b/>
                          <w:bCs/>
                        </w:rPr>
                        <w:t>NASLOV</w:t>
                      </w:r>
                      <w:r w:rsidR="00276D2D">
                        <w:rPr>
                          <w:b/>
                          <w:bCs/>
                        </w:rPr>
                        <w:t xml:space="preserve">: </w:t>
                      </w:r>
                      <w:r w:rsidR="00276D2D">
                        <w:rPr>
                          <w:rFonts w:ascii="Arial" w:hAnsi="Arial" w:cs="Arial"/>
                          <w:b/>
                          <w:bCs/>
                          <w:color w:val="000000"/>
                          <w:sz w:val="20"/>
                          <w:szCs w:val="20"/>
                        </w:rPr>
                        <w:t xml:space="preserve">PRILOGA 4_ ODZIV MDP NA PREDLOGE ZAINTERESIRANIH DELEŽNIKOV </w:t>
                      </w:r>
                    </w:p>
                    <w:p w14:paraId="62AD1961" w14:textId="7CAC564A" w:rsidR="002F6C8C" w:rsidRPr="008E7AE3" w:rsidRDefault="002F6C8C" w:rsidP="008E7AE3">
                      <w:pPr>
                        <w:rPr>
                          <w:lang w:val="sl-SI"/>
                        </w:rPr>
                      </w:pPr>
                    </w:p>
                  </w:txbxContent>
                </v:textbox>
                <w10:wrap type="topAndBottom" anchorx="margin" anchory="page"/>
              </v:shape>
            </w:pict>
          </mc:Fallback>
        </mc:AlternateContent>
      </w:r>
      <w:r w:rsidR="00276D2D">
        <w:rPr>
          <w:rFonts w:asciiTheme="minorHAnsi" w:eastAsiaTheme="minorHAnsi" w:hAnsiTheme="minorHAnsi" w:cstheme="minorHAnsi"/>
          <w:sz w:val="22"/>
          <w:szCs w:val="22"/>
        </w:rPr>
        <w:t xml:space="preserve">V okviru </w:t>
      </w:r>
      <w:hyperlink r:id="rId11" w:history="1">
        <w:r w:rsidR="00276D2D">
          <w:rPr>
            <w:rStyle w:val="Hiperpovezava"/>
            <w:rFonts w:asciiTheme="minorHAnsi" w:eastAsiaTheme="minorHAnsi" w:hAnsiTheme="minorHAnsi" w:cstheme="minorHAnsi"/>
            <w:color w:val="0563C1" w:themeColor="hyperlink"/>
            <w:sz w:val="22"/>
            <w:szCs w:val="22"/>
          </w:rPr>
          <w:t>javne obravnave predloga strategije Digitalna Slovenija 2030</w:t>
        </w:r>
      </w:hyperlink>
      <w:r w:rsidR="00276D2D">
        <w:rPr>
          <w:rFonts w:asciiTheme="minorHAnsi" w:eastAsiaTheme="minorHAnsi" w:hAnsiTheme="minorHAnsi" w:cstheme="minorHAnsi"/>
          <w:sz w:val="22"/>
          <w:szCs w:val="22"/>
        </w:rPr>
        <w:t xml:space="preserve"> (v nadaljevanju: DSI2030), ki je potekala od 10. do vključno 24. januarja 2023, smo na Ministrstvo za digitalno preobrazbo (v nadaljevanju: MDP) prejeli skupno 359 predlogov oz. pripomb s strani 39 </w:t>
      </w:r>
      <w:proofErr w:type="spellStart"/>
      <w:r w:rsidR="00276D2D">
        <w:rPr>
          <w:rFonts w:asciiTheme="minorHAnsi" w:eastAsiaTheme="minorHAnsi" w:hAnsiTheme="minorHAnsi" w:cstheme="minorHAnsi"/>
          <w:sz w:val="22"/>
          <w:szCs w:val="22"/>
        </w:rPr>
        <w:t>pripombodajalcev</w:t>
      </w:r>
      <w:proofErr w:type="spellEnd"/>
      <w:r w:rsidR="00276D2D">
        <w:rPr>
          <w:rFonts w:asciiTheme="minorHAnsi" w:eastAsiaTheme="minorHAnsi" w:hAnsiTheme="minorHAnsi" w:cstheme="minorHAnsi"/>
          <w:sz w:val="22"/>
          <w:szCs w:val="22"/>
        </w:rPr>
        <w:t xml:space="preserve">. </w:t>
      </w:r>
    </w:p>
    <w:p w14:paraId="24777EA2" w14:textId="77777777" w:rsidR="00276D2D" w:rsidRDefault="00276D2D" w:rsidP="00276D2D">
      <w:pPr>
        <w:spacing w:line="240" w:lineRule="auto"/>
        <w:rPr>
          <w:rFonts w:asciiTheme="minorHAnsi" w:eastAsiaTheme="minorHAnsi" w:hAnsiTheme="minorHAnsi" w:cstheme="minorHAnsi"/>
          <w:sz w:val="22"/>
          <w:szCs w:val="22"/>
          <w:lang w:val="sl-SI"/>
        </w:rPr>
      </w:pPr>
      <w:r>
        <w:rPr>
          <w:rFonts w:asciiTheme="minorHAnsi" w:eastAsiaTheme="minorHAnsi" w:hAnsiTheme="minorHAnsi" w:cstheme="minorHAnsi"/>
          <w:sz w:val="22"/>
          <w:szCs w:val="22"/>
          <w:lang w:val="sl-SI"/>
        </w:rPr>
        <w:t xml:space="preserve">V roku so predloge oz. pripombe oddali: A1, Agora </w:t>
      </w:r>
      <w:proofErr w:type="spellStart"/>
      <w:r>
        <w:rPr>
          <w:rFonts w:asciiTheme="minorHAnsi" w:eastAsiaTheme="minorHAnsi" w:hAnsiTheme="minorHAnsi" w:cstheme="minorHAnsi"/>
          <w:sz w:val="22"/>
          <w:szCs w:val="22"/>
          <w:lang w:val="sl-SI"/>
        </w:rPr>
        <w:t>d.o.o</w:t>
      </w:r>
      <w:proofErr w:type="spellEnd"/>
      <w:r>
        <w:rPr>
          <w:rFonts w:asciiTheme="minorHAnsi" w:eastAsiaTheme="minorHAnsi" w:hAnsiTheme="minorHAnsi" w:cstheme="minorHAnsi"/>
          <w:sz w:val="22"/>
          <w:szCs w:val="22"/>
          <w:lang w:val="sl-SI"/>
        </w:rPr>
        <w:t xml:space="preserve">., </w:t>
      </w:r>
      <w:proofErr w:type="spellStart"/>
      <w:r>
        <w:rPr>
          <w:rFonts w:asciiTheme="minorHAnsi" w:eastAsiaTheme="minorHAnsi" w:hAnsiTheme="minorHAnsi" w:cstheme="minorHAnsi"/>
          <w:sz w:val="22"/>
          <w:szCs w:val="22"/>
          <w:lang w:val="sl-SI"/>
        </w:rPr>
        <w:t>AmCham</w:t>
      </w:r>
      <w:proofErr w:type="spellEnd"/>
      <w:r>
        <w:rPr>
          <w:rFonts w:asciiTheme="minorHAnsi" w:eastAsiaTheme="minorHAnsi" w:hAnsiTheme="minorHAnsi" w:cstheme="minorHAnsi"/>
          <w:sz w:val="22"/>
          <w:szCs w:val="22"/>
          <w:lang w:val="sl-SI"/>
        </w:rPr>
        <w:t xml:space="preserve">, Andragoški center Slovenije, </w:t>
      </w:r>
      <w:proofErr w:type="spellStart"/>
      <w:r>
        <w:rPr>
          <w:rFonts w:asciiTheme="minorHAnsi" w:eastAsiaTheme="minorHAnsi" w:hAnsiTheme="minorHAnsi" w:cstheme="minorHAnsi"/>
          <w:sz w:val="22"/>
          <w:szCs w:val="22"/>
          <w:lang w:val="sl-SI"/>
        </w:rPr>
        <w:t>Časoris</w:t>
      </w:r>
      <w:proofErr w:type="spellEnd"/>
      <w:r>
        <w:rPr>
          <w:rFonts w:asciiTheme="minorHAnsi" w:eastAsiaTheme="minorHAnsi" w:hAnsiTheme="minorHAnsi" w:cstheme="minorHAnsi"/>
          <w:sz w:val="22"/>
          <w:szCs w:val="22"/>
          <w:lang w:val="sl-SI"/>
        </w:rPr>
        <w:t xml:space="preserve">, Danes je nov dan, Društvo ACM Slovenija, Duh časa, FDV UL, FE UL, FNM UM, GZS, </w:t>
      </w:r>
      <w:proofErr w:type="spellStart"/>
      <w:r>
        <w:rPr>
          <w:rFonts w:asciiTheme="minorHAnsi" w:eastAsiaTheme="minorHAnsi" w:hAnsiTheme="minorHAnsi" w:cstheme="minorHAnsi"/>
          <w:sz w:val="22"/>
          <w:szCs w:val="22"/>
          <w:lang w:val="sl-SI"/>
        </w:rPr>
        <w:t>Iprom</w:t>
      </w:r>
      <w:proofErr w:type="spellEnd"/>
      <w:r>
        <w:rPr>
          <w:rFonts w:asciiTheme="minorHAnsi" w:eastAsiaTheme="minorHAnsi" w:hAnsiTheme="minorHAnsi" w:cstheme="minorHAnsi"/>
          <w:sz w:val="22"/>
          <w:szCs w:val="22"/>
          <w:lang w:val="sl-SI"/>
        </w:rPr>
        <w:t xml:space="preserve"> </w:t>
      </w:r>
      <w:proofErr w:type="spellStart"/>
      <w:r>
        <w:rPr>
          <w:rFonts w:asciiTheme="minorHAnsi" w:eastAsiaTheme="minorHAnsi" w:hAnsiTheme="minorHAnsi" w:cstheme="minorHAnsi"/>
          <w:sz w:val="22"/>
          <w:szCs w:val="22"/>
          <w:lang w:val="sl-SI"/>
        </w:rPr>
        <w:t>d.o.o</w:t>
      </w:r>
      <w:proofErr w:type="spellEnd"/>
      <w:r>
        <w:rPr>
          <w:rFonts w:asciiTheme="minorHAnsi" w:eastAsiaTheme="minorHAnsi" w:hAnsiTheme="minorHAnsi" w:cstheme="minorHAnsi"/>
          <w:sz w:val="22"/>
          <w:szCs w:val="22"/>
          <w:lang w:val="sl-SI"/>
        </w:rPr>
        <w:t xml:space="preserve">., KLS Ljubno </w:t>
      </w:r>
      <w:proofErr w:type="spellStart"/>
      <w:r>
        <w:rPr>
          <w:rFonts w:asciiTheme="minorHAnsi" w:eastAsiaTheme="minorHAnsi" w:hAnsiTheme="minorHAnsi" w:cstheme="minorHAnsi"/>
          <w:sz w:val="22"/>
          <w:szCs w:val="22"/>
          <w:lang w:val="sl-SI"/>
        </w:rPr>
        <w:t>d.o.o</w:t>
      </w:r>
      <w:proofErr w:type="spellEnd"/>
      <w:r>
        <w:rPr>
          <w:rFonts w:asciiTheme="minorHAnsi" w:eastAsiaTheme="minorHAnsi" w:hAnsiTheme="minorHAnsi" w:cstheme="minorHAnsi"/>
          <w:sz w:val="22"/>
          <w:szCs w:val="22"/>
          <w:lang w:val="sl-SI"/>
        </w:rPr>
        <w:t xml:space="preserve">., Komunikacije prihodnosti </w:t>
      </w:r>
      <w:proofErr w:type="spellStart"/>
      <w:r>
        <w:rPr>
          <w:rFonts w:asciiTheme="minorHAnsi" w:eastAsiaTheme="minorHAnsi" w:hAnsiTheme="minorHAnsi" w:cstheme="minorHAnsi"/>
          <w:sz w:val="22"/>
          <w:szCs w:val="22"/>
          <w:lang w:val="sl-SI"/>
        </w:rPr>
        <w:t>d.o.o</w:t>
      </w:r>
      <w:proofErr w:type="spellEnd"/>
      <w:r>
        <w:rPr>
          <w:rFonts w:asciiTheme="minorHAnsi" w:eastAsiaTheme="minorHAnsi" w:hAnsiTheme="minorHAnsi" w:cstheme="minorHAnsi"/>
          <w:sz w:val="22"/>
          <w:szCs w:val="22"/>
          <w:lang w:val="sl-SI"/>
        </w:rPr>
        <w:t xml:space="preserve">., MDDSZ, Mreža NVO-VID, NSIOS, OZS, Plan B za Slovenijo, Pošta Slovenije, Safe.si, SDK, Sodni svet RS, SOEK, SURS, Tehnološki park, Zavod za narodno suverenost, Združenje </w:t>
      </w:r>
      <w:proofErr w:type="spellStart"/>
      <w:r>
        <w:rPr>
          <w:rFonts w:asciiTheme="minorHAnsi" w:eastAsiaTheme="minorHAnsi" w:hAnsiTheme="minorHAnsi" w:cstheme="minorHAnsi"/>
          <w:sz w:val="22"/>
          <w:szCs w:val="22"/>
          <w:lang w:val="sl-SI"/>
        </w:rPr>
        <w:t>gluhoslepih</w:t>
      </w:r>
      <w:proofErr w:type="spellEnd"/>
      <w:r>
        <w:rPr>
          <w:rFonts w:asciiTheme="minorHAnsi" w:eastAsiaTheme="minorHAnsi" w:hAnsiTheme="minorHAnsi" w:cstheme="minorHAnsi"/>
          <w:sz w:val="22"/>
          <w:szCs w:val="22"/>
          <w:lang w:val="sl-SI"/>
        </w:rPr>
        <w:t xml:space="preserve"> in posamezniki (10). </w:t>
      </w:r>
    </w:p>
    <w:p w14:paraId="1741C161" w14:textId="77777777" w:rsidR="00276D2D" w:rsidRDefault="00276D2D" w:rsidP="00276D2D">
      <w:pPr>
        <w:spacing w:line="240" w:lineRule="auto"/>
        <w:rPr>
          <w:rFonts w:asciiTheme="minorHAnsi" w:eastAsiaTheme="minorHAnsi" w:hAnsiTheme="minorHAnsi" w:cstheme="minorHAnsi"/>
          <w:sz w:val="22"/>
          <w:szCs w:val="22"/>
          <w:lang w:val="sl-SI"/>
        </w:rPr>
      </w:pPr>
      <w:r>
        <w:rPr>
          <w:rFonts w:asciiTheme="minorHAnsi" w:eastAsiaTheme="minorHAnsi" w:hAnsiTheme="minorHAnsi" w:cstheme="minorHAnsi"/>
          <w:sz w:val="22"/>
          <w:szCs w:val="22"/>
          <w:lang w:val="sl-SI"/>
        </w:rPr>
        <w:t xml:space="preserve">Vsem </w:t>
      </w:r>
      <w:proofErr w:type="spellStart"/>
      <w:r>
        <w:rPr>
          <w:rFonts w:asciiTheme="minorHAnsi" w:eastAsiaTheme="minorHAnsi" w:hAnsiTheme="minorHAnsi" w:cstheme="minorHAnsi"/>
          <w:sz w:val="22"/>
          <w:szCs w:val="22"/>
          <w:lang w:val="sl-SI"/>
        </w:rPr>
        <w:t>pripombodajalcem</w:t>
      </w:r>
      <w:proofErr w:type="spellEnd"/>
      <w:r>
        <w:rPr>
          <w:rFonts w:asciiTheme="minorHAnsi" w:eastAsiaTheme="minorHAnsi" w:hAnsiTheme="minorHAnsi" w:cstheme="minorHAnsi"/>
          <w:sz w:val="22"/>
          <w:szCs w:val="22"/>
          <w:lang w:val="sl-SI"/>
        </w:rPr>
        <w:t xml:space="preserve"> se za prispevek iskreno zahvaljujemo.</w:t>
      </w:r>
    </w:p>
    <w:p w14:paraId="50A46660" w14:textId="77777777" w:rsidR="00276D2D" w:rsidRDefault="00276D2D" w:rsidP="00276D2D">
      <w:pPr>
        <w:spacing w:line="240" w:lineRule="auto"/>
        <w:rPr>
          <w:rFonts w:asciiTheme="minorHAnsi" w:eastAsiaTheme="minorHAnsi" w:hAnsiTheme="minorHAnsi" w:cstheme="minorHAnsi"/>
          <w:sz w:val="22"/>
          <w:szCs w:val="22"/>
          <w:lang w:val="sl-SI"/>
        </w:rPr>
      </w:pPr>
      <w:r>
        <w:rPr>
          <w:rFonts w:asciiTheme="minorHAnsi" w:eastAsiaTheme="minorHAnsi" w:hAnsiTheme="minorHAnsi" w:cstheme="minorHAnsi"/>
          <w:sz w:val="22"/>
          <w:szCs w:val="22"/>
          <w:lang w:val="sl-SI"/>
        </w:rPr>
        <w:t xml:space="preserve">Ob pregledu smo ugotovili, da so bile nekatere pripombe oz. predlogi identični tistim, ki smo jih prejeli in nanje že </w:t>
      </w:r>
      <w:hyperlink r:id="rId12" w:history="1">
        <w:r>
          <w:rPr>
            <w:rStyle w:val="Hiperpovezava"/>
            <w:rFonts w:asciiTheme="minorHAnsi" w:eastAsiaTheme="minorHAnsi" w:hAnsiTheme="minorHAnsi" w:cstheme="minorHAnsi"/>
            <w:color w:val="0563C1" w:themeColor="hyperlink"/>
            <w:sz w:val="22"/>
            <w:szCs w:val="22"/>
            <w:lang w:val="sl-SI"/>
          </w:rPr>
          <w:t>odgovorili v okviru informativnega dne</w:t>
        </w:r>
      </w:hyperlink>
      <w:r>
        <w:rPr>
          <w:rFonts w:asciiTheme="minorHAnsi" w:eastAsiaTheme="minorHAnsi" w:hAnsiTheme="minorHAnsi" w:cstheme="minorHAnsi"/>
          <w:sz w:val="22"/>
          <w:szCs w:val="22"/>
          <w:lang w:val="sl-SI"/>
        </w:rPr>
        <w:t xml:space="preserve"> ob predstavitvi predloga strategije DSI2030. Teh odgovorov ne ponavljamo, podajamo pa v nadaljevanju odgovore na ostale prejete pripombe in predloge iz javne obravnave. </w:t>
      </w:r>
    </w:p>
    <w:p w14:paraId="4DF85D4C" w14:textId="77777777" w:rsidR="00276D2D" w:rsidRDefault="00276D2D" w:rsidP="00276D2D">
      <w:pPr>
        <w:spacing w:line="240" w:lineRule="auto"/>
        <w:rPr>
          <w:rFonts w:asciiTheme="minorHAnsi" w:eastAsiaTheme="minorHAnsi" w:hAnsiTheme="minorHAnsi" w:cstheme="minorHAnsi"/>
          <w:sz w:val="22"/>
          <w:szCs w:val="22"/>
          <w:lang w:val="sl-SI"/>
        </w:rPr>
      </w:pPr>
    </w:p>
    <w:p w14:paraId="4C200014" w14:textId="77777777" w:rsidR="00276D2D" w:rsidRDefault="00276D2D" w:rsidP="00276D2D">
      <w:pPr>
        <w:spacing w:line="240" w:lineRule="auto"/>
        <w:rPr>
          <w:rFonts w:asciiTheme="minorHAnsi" w:eastAsiaTheme="minorHAnsi" w:hAnsiTheme="minorHAnsi" w:cstheme="minorHAnsi"/>
          <w:sz w:val="22"/>
          <w:szCs w:val="22"/>
          <w:lang w:val="sl-SI"/>
        </w:rPr>
      </w:pPr>
    </w:p>
    <w:p w14:paraId="02AFE672" w14:textId="77777777" w:rsidR="00276D2D" w:rsidRDefault="00276D2D" w:rsidP="00276D2D">
      <w:pPr>
        <w:keepNext/>
        <w:keepLines/>
        <w:spacing w:before="40" w:line="256" w:lineRule="auto"/>
        <w:outlineLvl w:val="1"/>
        <w:rPr>
          <w:rFonts w:asciiTheme="majorHAnsi" w:eastAsiaTheme="majorEastAsia" w:hAnsiTheme="majorHAnsi" w:cstheme="majorBidi"/>
          <w:sz w:val="26"/>
          <w:szCs w:val="26"/>
          <w:lang w:val="sl-SI"/>
        </w:rPr>
      </w:pPr>
      <w:r>
        <w:rPr>
          <w:rFonts w:asciiTheme="majorHAnsi" w:eastAsiaTheme="majorEastAsia" w:hAnsiTheme="majorHAnsi" w:cstheme="majorBidi"/>
          <w:sz w:val="26"/>
          <w:szCs w:val="26"/>
          <w:lang w:val="sl-SI"/>
        </w:rPr>
        <w:t>Poglavji UVOD ter NAMEN, VIZIJI, CILJI IN UPRAVLJANJE STRATEGIJE</w:t>
      </w:r>
    </w:p>
    <w:p w14:paraId="31285B76" w14:textId="77777777" w:rsidR="00276D2D" w:rsidRDefault="00276D2D" w:rsidP="00276D2D">
      <w:pPr>
        <w:spacing w:line="240" w:lineRule="auto"/>
        <w:rPr>
          <w:rFonts w:asciiTheme="minorHAnsi" w:eastAsiaTheme="minorHAnsi" w:hAnsiTheme="minorHAnsi" w:cstheme="minorHAnsi"/>
          <w:sz w:val="22"/>
          <w:szCs w:val="22"/>
          <w:lang w:val="sl-SI"/>
        </w:rPr>
      </w:pPr>
    </w:p>
    <w:p w14:paraId="7449929C" w14:textId="77777777" w:rsidR="00276D2D" w:rsidRDefault="00276D2D" w:rsidP="00276D2D">
      <w:pPr>
        <w:spacing w:line="240" w:lineRule="auto"/>
        <w:jc w:val="both"/>
        <w:rPr>
          <w:rFonts w:asciiTheme="minorHAnsi" w:eastAsiaTheme="minorHAnsi" w:hAnsiTheme="minorHAnsi" w:cstheme="minorHAnsi"/>
          <w:i/>
          <w:iCs/>
          <w:sz w:val="22"/>
          <w:szCs w:val="22"/>
          <w:lang w:val="sl-SI"/>
        </w:rPr>
      </w:pPr>
      <w:r>
        <w:rPr>
          <w:rFonts w:asciiTheme="minorHAnsi" w:eastAsiaTheme="minorHAnsi" w:hAnsiTheme="minorHAnsi" w:cstheme="minorHAnsi"/>
          <w:i/>
          <w:iCs/>
          <w:sz w:val="22"/>
          <w:szCs w:val="22"/>
          <w:lang w:val="sl-SI"/>
        </w:rPr>
        <w:t>Društvo ACM ugotavlja, da je strategija korektno in smiselno zastavljena, vendar ni povsem jasno, kako strateški cilji pripomorejo k realizaciji vizije. Prav tako ni vedno jasno, kako izpolnjevanje kazalnikov zagotavlja doseganje ciljev.</w:t>
      </w:r>
    </w:p>
    <w:p w14:paraId="458A6C39" w14:textId="77777777" w:rsidR="00276D2D" w:rsidRDefault="00276D2D" w:rsidP="00276D2D">
      <w:pPr>
        <w:spacing w:line="240" w:lineRule="auto"/>
        <w:jc w:val="both"/>
        <w:rPr>
          <w:rFonts w:asciiTheme="minorHAnsi" w:eastAsiaTheme="minorHAnsi" w:hAnsiTheme="minorHAnsi" w:cstheme="minorHAnsi"/>
          <w:sz w:val="22"/>
          <w:szCs w:val="22"/>
          <w:lang w:val="sl-SI"/>
        </w:rPr>
      </w:pPr>
      <w:r>
        <w:rPr>
          <w:rFonts w:asciiTheme="minorHAnsi" w:eastAsiaTheme="minorHAnsi" w:hAnsiTheme="minorHAnsi" w:cstheme="minorHAnsi"/>
          <w:sz w:val="22"/>
          <w:szCs w:val="22"/>
          <w:lang w:val="sl-SI"/>
        </w:rPr>
        <w:t>Verjamemo, da so vsi strateški cilji usmerjeni k izboljšanju kakovosti življenja posameznika, pri čemer poudarjamo posameznikovo zaupanje in zeleni prehod, s čimer se strateški cilji jasno naslanjajo na vizijo strategije.</w:t>
      </w:r>
      <w:r>
        <w:rPr>
          <w:lang w:val="sl-SI"/>
        </w:rPr>
        <w:t xml:space="preserve"> </w:t>
      </w:r>
      <w:r>
        <w:rPr>
          <w:rFonts w:asciiTheme="minorHAnsi" w:eastAsiaTheme="minorHAnsi" w:hAnsiTheme="minorHAnsi" w:cstheme="minorHAnsi"/>
          <w:sz w:val="22"/>
          <w:szCs w:val="22"/>
          <w:lang w:val="sl-SI"/>
        </w:rPr>
        <w:t>Kazalniki so določeni tako, da so merljivi.</w:t>
      </w:r>
    </w:p>
    <w:p w14:paraId="6A66A2CB" w14:textId="77777777" w:rsidR="00276D2D" w:rsidRDefault="00276D2D" w:rsidP="00276D2D">
      <w:pPr>
        <w:spacing w:line="240" w:lineRule="auto"/>
        <w:jc w:val="both"/>
        <w:rPr>
          <w:rFonts w:asciiTheme="minorHAnsi" w:eastAsiaTheme="minorHAnsi" w:hAnsiTheme="minorHAnsi" w:cstheme="minorHAnsi"/>
          <w:sz w:val="22"/>
          <w:szCs w:val="22"/>
          <w:lang w:val="sl-SI"/>
        </w:rPr>
      </w:pPr>
    </w:p>
    <w:p w14:paraId="7E8028A6" w14:textId="77777777" w:rsidR="00276D2D" w:rsidRDefault="00276D2D" w:rsidP="00276D2D">
      <w:pPr>
        <w:spacing w:line="240" w:lineRule="auto"/>
        <w:jc w:val="both"/>
        <w:rPr>
          <w:rFonts w:asciiTheme="minorHAnsi" w:eastAsiaTheme="minorHAnsi" w:hAnsiTheme="minorHAnsi" w:cstheme="minorHAnsi"/>
          <w:sz w:val="22"/>
          <w:szCs w:val="22"/>
          <w:lang w:val="sl-SI"/>
        </w:rPr>
      </w:pPr>
      <w:r>
        <w:rPr>
          <w:rFonts w:asciiTheme="minorHAnsi" w:eastAsiaTheme="minorHAnsi" w:hAnsiTheme="minorHAnsi" w:cstheme="minorHAnsi"/>
          <w:i/>
          <w:iCs/>
          <w:sz w:val="22"/>
          <w:szCs w:val="22"/>
          <w:lang w:val="sl-SI"/>
        </w:rPr>
        <w:t>Društvo ACM meni, da v prilogah, ki služijo kot utemeljitev, manjkajo podatki, ki lahko bralca prepričajo o korektnosti analize.</w:t>
      </w:r>
    </w:p>
    <w:p w14:paraId="15A45F85" w14:textId="77777777" w:rsidR="00276D2D" w:rsidRDefault="00276D2D" w:rsidP="00276D2D">
      <w:pPr>
        <w:spacing w:line="240" w:lineRule="auto"/>
        <w:jc w:val="both"/>
        <w:rPr>
          <w:rFonts w:asciiTheme="minorHAnsi" w:eastAsiaTheme="minorHAnsi" w:hAnsiTheme="minorHAnsi" w:cstheme="minorHAnsi"/>
          <w:sz w:val="22"/>
          <w:szCs w:val="22"/>
          <w:lang w:val="sl-SI"/>
        </w:rPr>
      </w:pPr>
      <w:r>
        <w:rPr>
          <w:rFonts w:asciiTheme="minorHAnsi" w:eastAsiaTheme="minorHAnsi" w:hAnsiTheme="minorHAnsi" w:cstheme="minorHAnsi"/>
          <w:sz w:val="22"/>
          <w:szCs w:val="22"/>
          <w:lang w:val="sl-SI"/>
        </w:rPr>
        <w:t xml:space="preserve">Odgovarjamo, da smo nekaj podatkov dodali. </w:t>
      </w:r>
    </w:p>
    <w:p w14:paraId="5DF1247E" w14:textId="77777777" w:rsidR="00276D2D" w:rsidRDefault="00276D2D" w:rsidP="00276D2D">
      <w:pPr>
        <w:spacing w:line="240" w:lineRule="auto"/>
        <w:jc w:val="both"/>
        <w:rPr>
          <w:rFonts w:asciiTheme="minorHAnsi" w:eastAsiaTheme="minorHAnsi" w:hAnsiTheme="minorHAnsi" w:cstheme="minorHAnsi"/>
          <w:i/>
          <w:iCs/>
          <w:sz w:val="22"/>
          <w:szCs w:val="22"/>
          <w:lang w:val="sl-SI"/>
        </w:rPr>
      </w:pPr>
    </w:p>
    <w:p w14:paraId="0711D1F0" w14:textId="77777777" w:rsidR="00276D2D" w:rsidRDefault="00276D2D" w:rsidP="00276D2D">
      <w:pPr>
        <w:spacing w:line="240" w:lineRule="auto"/>
        <w:jc w:val="both"/>
        <w:rPr>
          <w:rFonts w:asciiTheme="minorHAnsi" w:eastAsiaTheme="minorHAnsi" w:hAnsiTheme="minorHAnsi" w:cstheme="minorHAnsi"/>
          <w:i/>
          <w:iCs/>
          <w:sz w:val="22"/>
          <w:szCs w:val="22"/>
          <w:lang w:val="sl-SI"/>
        </w:rPr>
      </w:pPr>
      <w:r>
        <w:rPr>
          <w:rFonts w:asciiTheme="minorHAnsi" w:eastAsiaTheme="minorHAnsi" w:hAnsiTheme="minorHAnsi" w:cstheme="minorHAnsi"/>
          <w:i/>
          <w:iCs/>
          <w:sz w:val="22"/>
          <w:szCs w:val="22"/>
          <w:lang w:val="sl-SI"/>
        </w:rPr>
        <w:t>Nadalje v društvu ACM razmišljajo, da so nekateri cilji premalo ambiciozni, da bi postavili Slovenijo v ospredje digitalne Evrope (npr. 5G in pilotno uvajanje 6G, nekateri kvantitativni cilji itd.).</w:t>
      </w:r>
    </w:p>
    <w:p w14:paraId="51AFA7B2" w14:textId="77777777" w:rsidR="00276D2D" w:rsidRDefault="00276D2D" w:rsidP="00276D2D">
      <w:pPr>
        <w:spacing w:line="240" w:lineRule="auto"/>
        <w:jc w:val="both"/>
        <w:rPr>
          <w:rFonts w:asciiTheme="minorHAnsi" w:eastAsiaTheme="minorHAnsi" w:hAnsiTheme="minorHAnsi" w:cstheme="minorHAnsi"/>
          <w:sz w:val="22"/>
          <w:szCs w:val="22"/>
          <w:lang w:val="sl-SI"/>
        </w:rPr>
      </w:pPr>
      <w:r>
        <w:rPr>
          <w:rFonts w:asciiTheme="minorHAnsi" w:eastAsiaTheme="minorHAnsi" w:hAnsiTheme="minorHAnsi" w:cstheme="minorHAnsi"/>
          <w:sz w:val="22"/>
          <w:szCs w:val="22"/>
          <w:lang w:val="sl-SI"/>
        </w:rPr>
        <w:t xml:space="preserve">Cilji na področju infrastrukture oz. povezljivosti so usklajeni s Sporočilom Komisije "Povezljivost za konkurenčen enotni digitalni trg - evropski </w:t>
      </w:r>
      <w:proofErr w:type="spellStart"/>
      <w:r>
        <w:rPr>
          <w:rFonts w:asciiTheme="minorHAnsi" w:eastAsiaTheme="minorHAnsi" w:hAnsiTheme="minorHAnsi" w:cstheme="minorHAnsi"/>
          <w:sz w:val="22"/>
          <w:szCs w:val="22"/>
          <w:lang w:val="sl-SI"/>
        </w:rPr>
        <w:t>gigabitni</w:t>
      </w:r>
      <w:proofErr w:type="spellEnd"/>
      <w:r>
        <w:rPr>
          <w:rFonts w:asciiTheme="minorHAnsi" w:eastAsiaTheme="minorHAnsi" w:hAnsiTheme="minorHAnsi" w:cstheme="minorHAnsi"/>
          <w:sz w:val="22"/>
          <w:szCs w:val="22"/>
          <w:lang w:val="sl-SI"/>
        </w:rPr>
        <w:t xml:space="preserve"> družbi naproti" (COM) 2016 587 </w:t>
      </w:r>
      <w:proofErr w:type="spellStart"/>
      <w:r>
        <w:rPr>
          <w:rFonts w:asciiTheme="minorHAnsi" w:eastAsiaTheme="minorHAnsi" w:hAnsiTheme="minorHAnsi" w:cstheme="minorHAnsi"/>
          <w:sz w:val="22"/>
          <w:szCs w:val="22"/>
          <w:lang w:val="sl-SI"/>
        </w:rPr>
        <w:t>final</w:t>
      </w:r>
      <w:proofErr w:type="spellEnd"/>
      <w:r>
        <w:rPr>
          <w:rFonts w:asciiTheme="minorHAnsi" w:eastAsiaTheme="minorHAnsi" w:hAnsiTheme="minorHAnsi" w:cstheme="minorHAnsi"/>
          <w:sz w:val="22"/>
          <w:szCs w:val="22"/>
          <w:lang w:val="sl-SI"/>
        </w:rPr>
        <w:t xml:space="preserve"> z dne 14. 9. 2016 in s Sporočilom Komisije "Digitalni kompas do leta 2030: evropska </w:t>
      </w:r>
      <w:proofErr w:type="spellStart"/>
      <w:r>
        <w:rPr>
          <w:rFonts w:asciiTheme="minorHAnsi" w:eastAsiaTheme="minorHAnsi" w:hAnsiTheme="minorHAnsi" w:cstheme="minorHAnsi"/>
          <w:sz w:val="22"/>
          <w:szCs w:val="22"/>
          <w:lang w:val="sl-SI"/>
        </w:rPr>
        <w:t>ppot</w:t>
      </w:r>
      <w:proofErr w:type="spellEnd"/>
      <w:r>
        <w:rPr>
          <w:rFonts w:asciiTheme="minorHAnsi" w:eastAsiaTheme="minorHAnsi" w:hAnsiTheme="minorHAnsi" w:cstheme="minorHAnsi"/>
          <w:sz w:val="22"/>
          <w:szCs w:val="22"/>
          <w:lang w:val="sl-SI"/>
        </w:rPr>
        <w:t xml:space="preserve"> v digitalno desetletje" (COM 2021 574 </w:t>
      </w:r>
      <w:proofErr w:type="spellStart"/>
      <w:r>
        <w:rPr>
          <w:rFonts w:asciiTheme="minorHAnsi" w:eastAsiaTheme="minorHAnsi" w:hAnsiTheme="minorHAnsi" w:cstheme="minorHAnsi"/>
          <w:sz w:val="22"/>
          <w:szCs w:val="22"/>
          <w:lang w:val="sl-SI"/>
        </w:rPr>
        <w:t>final</w:t>
      </w:r>
      <w:proofErr w:type="spellEnd"/>
      <w:r>
        <w:rPr>
          <w:rFonts w:asciiTheme="minorHAnsi" w:eastAsiaTheme="minorHAnsi" w:hAnsiTheme="minorHAnsi" w:cstheme="minorHAnsi"/>
          <w:sz w:val="22"/>
          <w:szCs w:val="22"/>
          <w:lang w:val="sl-SI"/>
        </w:rPr>
        <w:t xml:space="preserve"> z dne 15. 9. 2021. V Načrtu razvoja </w:t>
      </w:r>
      <w:proofErr w:type="spellStart"/>
      <w:r>
        <w:rPr>
          <w:rFonts w:asciiTheme="minorHAnsi" w:eastAsiaTheme="minorHAnsi" w:hAnsiTheme="minorHAnsi" w:cstheme="minorHAnsi"/>
          <w:sz w:val="22"/>
          <w:szCs w:val="22"/>
          <w:lang w:val="sl-SI"/>
        </w:rPr>
        <w:t>gigabitne</w:t>
      </w:r>
      <w:proofErr w:type="spellEnd"/>
      <w:r>
        <w:rPr>
          <w:rFonts w:asciiTheme="minorHAnsi" w:eastAsiaTheme="minorHAnsi" w:hAnsiTheme="minorHAnsi" w:cstheme="minorHAnsi"/>
          <w:sz w:val="22"/>
          <w:szCs w:val="22"/>
          <w:lang w:val="sl-SI"/>
        </w:rPr>
        <w:t xml:space="preserve"> infrastrukture do leta 2030, ki je temeljni strateški dokument za vzpostavitev infrastrukture, ki bo omogočala </w:t>
      </w:r>
      <w:proofErr w:type="spellStart"/>
      <w:r>
        <w:rPr>
          <w:rFonts w:asciiTheme="minorHAnsi" w:eastAsiaTheme="minorHAnsi" w:hAnsiTheme="minorHAnsi" w:cstheme="minorHAnsi"/>
          <w:sz w:val="22"/>
          <w:szCs w:val="22"/>
          <w:lang w:val="sl-SI"/>
        </w:rPr>
        <w:t>gigabitno</w:t>
      </w:r>
      <w:proofErr w:type="spellEnd"/>
      <w:r>
        <w:rPr>
          <w:rFonts w:asciiTheme="minorHAnsi" w:eastAsiaTheme="minorHAnsi" w:hAnsiTheme="minorHAnsi" w:cstheme="minorHAnsi"/>
          <w:sz w:val="22"/>
          <w:szCs w:val="22"/>
          <w:lang w:val="sl-SI"/>
        </w:rPr>
        <w:t xml:space="preserve"> povezljivost (sprejela VRS 25. 8. 2022) je navedeno, da bo RS zagotavljala zadostne količine radijskega spektra za 6G (v skladu z razvojem te tehnologije), obenem pa bo proaktivno sodelovala v delovnih odborih na ravni EU in Mednarodne telekomunikacijske zveze, kjer bodo obravnavana vprašanja glede tehnologije 6G.</w:t>
      </w:r>
    </w:p>
    <w:p w14:paraId="5AC14AC1" w14:textId="77777777" w:rsidR="00276D2D" w:rsidRDefault="00276D2D" w:rsidP="00276D2D">
      <w:pPr>
        <w:spacing w:line="240" w:lineRule="auto"/>
        <w:jc w:val="both"/>
        <w:rPr>
          <w:rFonts w:asciiTheme="minorHAnsi" w:eastAsiaTheme="minorHAnsi" w:hAnsiTheme="minorHAnsi" w:cstheme="minorHAnsi"/>
          <w:sz w:val="22"/>
          <w:szCs w:val="22"/>
          <w:lang w:val="sl-SI"/>
        </w:rPr>
      </w:pPr>
    </w:p>
    <w:p w14:paraId="445DA7F4" w14:textId="77777777" w:rsidR="00276D2D" w:rsidRDefault="00276D2D" w:rsidP="00276D2D">
      <w:pPr>
        <w:spacing w:line="240" w:lineRule="auto"/>
        <w:jc w:val="both"/>
        <w:rPr>
          <w:rFonts w:asciiTheme="minorHAnsi" w:eastAsiaTheme="minorHAnsi" w:hAnsiTheme="minorHAnsi" w:cstheme="minorHAnsi"/>
          <w:i/>
          <w:iCs/>
          <w:sz w:val="22"/>
          <w:szCs w:val="22"/>
          <w:lang w:val="sl-SI"/>
        </w:rPr>
      </w:pPr>
      <w:r>
        <w:rPr>
          <w:rFonts w:asciiTheme="minorHAnsi" w:eastAsiaTheme="minorHAnsi" w:hAnsiTheme="minorHAnsi" w:cstheme="minorHAnsi"/>
          <w:i/>
          <w:iCs/>
          <w:sz w:val="22"/>
          <w:szCs w:val="22"/>
          <w:lang w:val="sl-SI"/>
        </w:rPr>
        <w:lastRenderedPageBreak/>
        <w:t>Duh časa predlaga, da se takoj po sprejemu aktualne strategije pripravi načrt spremljanja uresničevanja strategije, morebitnih dopolnitev aktualne strategije in načrt priprave naslednje strategije z javno opredeljenimi procesi in načrtom sodelovanja deležnikov, ki je vsaj okvirno časovno opredeljen. Tak načrt naj se nato v naslednji (ali revidirani) strategiji že tudi vključi.</w:t>
      </w:r>
    </w:p>
    <w:p w14:paraId="58010D50" w14:textId="77777777" w:rsidR="00276D2D" w:rsidRDefault="00276D2D" w:rsidP="00276D2D">
      <w:pPr>
        <w:spacing w:line="240" w:lineRule="auto"/>
        <w:jc w:val="both"/>
        <w:rPr>
          <w:rFonts w:asciiTheme="minorHAnsi" w:eastAsiaTheme="minorHAnsi" w:hAnsiTheme="minorHAnsi" w:cstheme="minorHAnsi"/>
          <w:sz w:val="22"/>
          <w:szCs w:val="22"/>
          <w:lang w:val="sl-SI"/>
        </w:rPr>
      </w:pPr>
      <w:r>
        <w:rPr>
          <w:rFonts w:asciiTheme="minorHAnsi" w:eastAsiaTheme="minorHAnsi" w:hAnsiTheme="minorHAnsi" w:cstheme="minorHAnsi"/>
          <w:sz w:val="22"/>
          <w:szCs w:val="22"/>
          <w:lang w:val="sl-SI"/>
        </w:rPr>
        <w:t>Po sprejetju strategije se nameravamo najprej lotiti priprave Akcijskega načrta, kjer bodo opredeljeni specifični ukrepi.</w:t>
      </w:r>
    </w:p>
    <w:p w14:paraId="3B688F74" w14:textId="77777777" w:rsidR="00276D2D" w:rsidRDefault="00276D2D" w:rsidP="00276D2D">
      <w:pPr>
        <w:spacing w:line="240" w:lineRule="auto"/>
        <w:jc w:val="both"/>
        <w:rPr>
          <w:rFonts w:asciiTheme="minorHAnsi" w:eastAsiaTheme="minorHAnsi" w:hAnsiTheme="minorHAnsi" w:cstheme="minorHAnsi"/>
          <w:sz w:val="22"/>
          <w:szCs w:val="22"/>
          <w:lang w:val="sl-SI"/>
        </w:rPr>
      </w:pPr>
    </w:p>
    <w:p w14:paraId="3554235E" w14:textId="77777777" w:rsidR="00276D2D" w:rsidRDefault="00276D2D" w:rsidP="00276D2D">
      <w:pPr>
        <w:spacing w:line="240" w:lineRule="auto"/>
        <w:jc w:val="both"/>
        <w:rPr>
          <w:rFonts w:asciiTheme="minorHAnsi" w:eastAsiaTheme="minorHAnsi" w:hAnsiTheme="minorHAnsi" w:cstheme="minorHAnsi"/>
          <w:i/>
          <w:iCs/>
          <w:sz w:val="22"/>
          <w:szCs w:val="22"/>
          <w:lang w:val="sl-SI"/>
        </w:rPr>
      </w:pPr>
      <w:r>
        <w:rPr>
          <w:rFonts w:asciiTheme="minorHAnsi" w:eastAsiaTheme="minorHAnsi" w:hAnsiTheme="minorHAnsi" w:cstheme="minorHAnsi"/>
          <w:i/>
          <w:iCs/>
          <w:sz w:val="22"/>
          <w:szCs w:val="22"/>
          <w:lang w:val="sl-SI"/>
        </w:rPr>
        <w:t>Dodatno Duh časa predlaga, da se v strategijo vključi pojmovnik, v katerem se pojasni razumevanje strokovnih pojmov in kratic, uporabljenih v strategiji.</w:t>
      </w:r>
    </w:p>
    <w:p w14:paraId="77DD98E6" w14:textId="77777777" w:rsidR="00276D2D" w:rsidRDefault="00276D2D" w:rsidP="00276D2D">
      <w:pPr>
        <w:spacing w:line="240" w:lineRule="auto"/>
        <w:jc w:val="both"/>
        <w:rPr>
          <w:rFonts w:asciiTheme="minorHAnsi" w:eastAsiaTheme="minorHAnsi" w:hAnsiTheme="minorHAnsi" w:cstheme="minorHAnsi"/>
          <w:sz w:val="22"/>
          <w:szCs w:val="22"/>
          <w:lang w:val="sl-SI"/>
        </w:rPr>
      </w:pPr>
      <w:r>
        <w:rPr>
          <w:rFonts w:asciiTheme="minorHAnsi" w:eastAsiaTheme="minorHAnsi" w:hAnsiTheme="minorHAnsi" w:cstheme="minorHAnsi"/>
          <w:sz w:val="22"/>
          <w:szCs w:val="22"/>
          <w:lang w:val="sl-SI"/>
        </w:rPr>
        <w:t xml:space="preserve">Hvala za predlog, pojmovnik smo vključili. </w:t>
      </w:r>
    </w:p>
    <w:p w14:paraId="0B3FA1E6" w14:textId="77777777" w:rsidR="00276D2D" w:rsidRDefault="00276D2D" w:rsidP="00276D2D">
      <w:pPr>
        <w:spacing w:line="240" w:lineRule="auto"/>
        <w:jc w:val="both"/>
        <w:rPr>
          <w:rFonts w:asciiTheme="minorHAnsi" w:eastAsiaTheme="minorHAnsi" w:hAnsiTheme="minorHAnsi" w:cstheme="minorHAnsi"/>
          <w:sz w:val="22"/>
          <w:szCs w:val="22"/>
          <w:lang w:val="sl-SI"/>
        </w:rPr>
      </w:pPr>
    </w:p>
    <w:p w14:paraId="2332AF3A" w14:textId="77777777" w:rsidR="00276D2D" w:rsidRDefault="00276D2D" w:rsidP="00276D2D">
      <w:pPr>
        <w:spacing w:line="240" w:lineRule="auto"/>
        <w:jc w:val="both"/>
        <w:rPr>
          <w:rFonts w:asciiTheme="minorHAnsi" w:eastAsiaTheme="minorHAnsi" w:hAnsiTheme="minorHAnsi" w:cstheme="minorHAnsi"/>
          <w:i/>
          <w:iCs/>
          <w:sz w:val="22"/>
          <w:szCs w:val="22"/>
          <w:lang w:val="sl-SI"/>
        </w:rPr>
      </w:pPr>
      <w:r>
        <w:rPr>
          <w:rFonts w:asciiTheme="minorHAnsi" w:eastAsiaTheme="minorHAnsi" w:hAnsiTheme="minorHAnsi" w:cstheme="minorHAnsi"/>
          <w:i/>
          <w:iCs/>
          <w:sz w:val="22"/>
          <w:szCs w:val="22"/>
          <w:lang w:val="sl-SI"/>
        </w:rPr>
        <w:t>Duh časa predlaga, da se v besedilu strategije za boljšo preglednost in lažje branje uporabi citiranje in navajanje virov v skladu z APA standardom ter doda poglavje z viri in literaturo.</w:t>
      </w:r>
    </w:p>
    <w:p w14:paraId="6A790029" w14:textId="77777777" w:rsidR="00276D2D" w:rsidRDefault="00276D2D" w:rsidP="00276D2D">
      <w:pPr>
        <w:spacing w:line="240" w:lineRule="auto"/>
        <w:jc w:val="both"/>
        <w:rPr>
          <w:rFonts w:asciiTheme="minorHAnsi" w:eastAsiaTheme="minorHAnsi" w:hAnsiTheme="minorHAnsi" w:cstheme="minorHAnsi"/>
          <w:sz w:val="22"/>
          <w:szCs w:val="22"/>
          <w:lang w:val="sl-SI"/>
        </w:rPr>
      </w:pPr>
      <w:r>
        <w:rPr>
          <w:rFonts w:asciiTheme="minorHAnsi" w:eastAsiaTheme="minorHAnsi" w:hAnsiTheme="minorHAnsi" w:cstheme="minorHAnsi"/>
          <w:sz w:val="22"/>
          <w:szCs w:val="22"/>
          <w:lang w:val="sl-SI"/>
        </w:rPr>
        <w:t xml:space="preserve">Citiranje smo poenotili, poglavja z viri in literaturo pa ne bomo dodajali, saj ne gre za akademski prispevek, temveč za strategijo, kjer tovrstna poglavja niso praksa. </w:t>
      </w:r>
    </w:p>
    <w:p w14:paraId="3F0818A9" w14:textId="77777777" w:rsidR="00276D2D" w:rsidRDefault="00276D2D" w:rsidP="00276D2D">
      <w:pPr>
        <w:spacing w:line="240" w:lineRule="auto"/>
        <w:jc w:val="both"/>
        <w:rPr>
          <w:rFonts w:asciiTheme="minorHAnsi" w:eastAsiaTheme="minorHAnsi" w:hAnsiTheme="minorHAnsi" w:cstheme="minorHAnsi"/>
          <w:sz w:val="22"/>
          <w:szCs w:val="22"/>
          <w:lang w:val="sl-SI"/>
        </w:rPr>
      </w:pPr>
    </w:p>
    <w:p w14:paraId="34A6D739" w14:textId="77777777" w:rsidR="00276D2D" w:rsidRDefault="00276D2D" w:rsidP="00276D2D">
      <w:pPr>
        <w:spacing w:line="240" w:lineRule="auto"/>
        <w:jc w:val="both"/>
        <w:rPr>
          <w:rFonts w:asciiTheme="minorHAnsi" w:eastAsiaTheme="minorHAnsi" w:hAnsiTheme="minorHAnsi" w:cstheme="minorHAnsi"/>
          <w:i/>
          <w:iCs/>
          <w:sz w:val="22"/>
          <w:szCs w:val="22"/>
          <w:lang w:val="sl-SI"/>
        </w:rPr>
      </w:pPr>
      <w:r>
        <w:rPr>
          <w:rFonts w:asciiTheme="minorHAnsi" w:eastAsiaTheme="minorHAnsi" w:hAnsiTheme="minorHAnsi" w:cstheme="minorHAnsi"/>
          <w:i/>
          <w:iCs/>
          <w:sz w:val="22"/>
          <w:szCs w:val="22"/>
          <w:lang w:val="sl-SI"/>
        </w:rPr>
        <w:t xml:space="preserve">Duh časa predlaga, da služba pri komunikaciji z javnostjo uporablja odprte formate datotek in s tem izboljša izkušnjo uporabnikov, ki ne koristijo programske opreme točno določenega proizvajalca. Mreža NVO-VID razmišlja podobno in predlaga tudi možnost objav v </w:t>
      </w:r>
      <w:proofErr w:type="spellStart"/>
      <w:r>
        <w:rPr>
          <w:rFonts w:asciiTheme="minorHAnsi" w:eastAsiaTheme="minorHAnsi" w:hAnsiTheme="minorHAnsi" w:cstheme="minorHAnsi"/>
          <w:i/>
          <w:iCs/>
          <w:sz w:val="22"/>
          <w:szCs w:val="22"/>
          <w:lang w:val="sl-SI"/>
        </w:rPr>
        <w:t>pdf</w:t>
      </w:r>
      <w:proofErr w:type="spellEnd"/>
      <w:r>
        <w:rPr>
          <w:rFonts w:asciiTheme="minorHAnsi" w:eastAsiaTheme="minorHAnsi" w:hAnsiTheme="minorHAnsi" w:cstheme="minorHAnsi"/>
          <w:i/>
          <w:iCs/>
          <w:sz w:val="22"/>
          <w:szCs w:val="22"/>
          <w:lang w:val="sl-SI"/>
        </w:rPr>
        <w:t xml:space="preserve"> formatih.</w:t>
      </w:r>
    </w:p>
    <w:p w14:paraId="7F9B78A6" w14:textId="77777777" w:rsidR="00276D2D" w:rsidRDefault="00276D2D" w:rsidP="00276D2D">
      <w:pPr>
        <w:spacing w:line="240" w:lineRule="auto"/>
        <w:jc w:val="both"/>
        <w:rPr>
          <w:rFonts w:asciiTheme="minorHAnsi" w:eastAsiaTheme="minorHAnsi" w:hAnsiTheme="minorHAnsi" w:cstheme="minorHAnsi"/>
          <w:sz w:val="22"/>
          <w:szCs w:val="22"/>
          <w:lang w:val="sl-SI"/>
        </w:rPr>
      </w:pPr>
      <w:r>
        <w:rPr>
          <w:rFonts w:asciiTheme="minorHAnsi" w:eastAsiaTheme="minorHAnsi" w:hAnsiTheme="minorHAnsi" w:cstheme="minorHAnsi"/>
          <w:sz w:val="22"/>
          <w:szCs w:val="22"/>
          <w:lang w:val="sl-SI"/>
        </w:rPr>
        <w:t xml:space="preserve">Objave v </w:t>
      </w:r>
      <w:proofErr w:type="spellStart"/>
      <w:r>
        <w:rPr>
          <w:rFonts w:asciiTheme="minorHAnsi" w:eastAsiaTheme="minorHAnsi" w:hAnsiTheme="minorHAnsi" w:cstheme="minorHAnsi"/>
          <w:sz w:val="22"/>
          <w:szCs w:val="22"/>
          <w:lang w:val="sl-SI"/>
        </w:rPr>
        <w:t>pdf</w:t>
      </w:r>
      <w:proofErr w:type="spellEnd"/>
      <w:r>
        <w:rPr>
          <w:rFonts w:asciiTheme="minorHAnsi" w:eastAsiaTheme="minorHAnsi" w:hAnsiTheme="minorHAnsi" w:cstheme="minorHAnsi"/>
          <w:sz w:val="22"/>
          <w:szCs w:val="22"/>
          <w:lang w:val="sl-SI"/>
        </w:rPr>
        <w:t xml:space="preserve"> formatih niso možne, saj takšni dokumenti niso dostopni osebam z oviranostmi, bomo pa razmislili o objavah v odprtih formatih.</w:t>
      </w:r>
    </w:p>
    <w:p w14:paraId="0A707B6F" w14:textId="77777777" w:rsidR="00276D2D" w:rsidRDefault="00276D2D" w:rsidP="00276D2D">
      <w:pPr>
        <w:spacing w:line="240" w:lineRule="auto"/>
        <w:jc w:val="both"/>
        <w:rPr>
          <w:rFonts w:asciiTheme="minorHAnsi" w:eastAsiaTheme="minorHAnsi" w:hAnsiTheme="minorHAnsi" w:cstheme="minorHAnsi"/>
          <w:i/>
          <w:iCs/>
          <w:sz w:val="22"/>
          <w:szCs w:val="22"/>
          <w:lang w:val="sl-SI"/>
        </w:rPr>
      </w:pPr>
    </w:p>
    <w:p w14:paraId="183C0002" w14:textId="77777777" w:rsidR="00276D2D" w:rsidRDefault="00276D2D" w:rsidP="00276D2D">
      <w:pPr>
        <w:spacing w:line="240" w:lineRule="auto"/>
        <w:jc w:val="both"/>
        <w:rPr>
          <w:rFonts w:asciiTheme="minorHAnsi" w:eastAsiaTheme="minorHAnsi" w:hAnsiTheme="minorHAnsi" w:cstheme="minorHAnsi"/>
          <w:i/>
          <w:iCs/>
          <w:sz w:val="22"/>
          <w:szCs w:val="22"/>
          <w:lang w:val="sl-SI"/>
        </w:rPr>
      </w:pPr>
      <w:r>
        <w:rPr>
          <w:rFonts w:asciiTheme="minorHAnsi" w:eastAsiaTheme="minorHAnsi" w:hAnsiTheme="minorHAnsi" w:cstheme="minorHAnsi"/>
          <w:i/>
          <w:iCs/>
          <w:sz w:val="22"/>
          <w:szCs w:val="22"/>
          <w:lang w:val="sl-SI"/>
        </w:rPr>
        <w:t>Duh časa predlaga še, da se uvodno besedilo v prvi vrsti oziroma na prvem mestu naveže na siceršnje razvojne usmeritve naše države, začenši s Strategijo razvoja Slovenije 2030 in šele na drugem mestu na evropske dokumente.</w:t>
      </w:r>
    </w:p>
    <w:p w14:paraId="50D9066C" w14:textId="77777777" w:rsidR="00276D2D" w:rsidRDefault="00276D2D" w:rsidP="00276D2D">
      <w:pPr>
        <w:spacing w:line="240" w:lineRule="auto"/>
        <w:jc w:val="both"/>
        <w:rPr>
          <w:rFonts w:asciiTheme="minorHAnsi" w:eastAsiaTheme="minorHAnsi" w:hAnsiTheme="minorHAnsi" w:cstheme="minorHAnsi"/>
          <w:sz w:val="22"/>
          <w:szCs w:val="22"/>
          <w:lang w:val="sl-SI"/>
        </w:rPr>
      </w:pPr>
      <w:r>
        <w:rPr>
          <w:rFonts w:asciiTheme="minorHAnsi" w:eastAsiaTheme="minorHAnsi" w:hAnsiTheme="minorHAnsi" w:cstheme="minorHAnsi"/>
          <w:sz w:val="22"/>
          <w:szCs w:val="22"/>
          <w:lang w:val="sl-SI"/>
        </w:rPr>
        <w:t>V Prilogi 4 (strateška umestitev) so najprej predstavljene slovenske podlage, nato evropske - v uvodu pa izpostavljamo evropski digitalni kompas kot pomembno podlago za našo strategijo.</w:t>
      </w:r>
    </w:p>
    <w:p w14:paraId="30D831D4" w14:textId="77777777" w:rsidR="00276D2D" w:rsidRDefault="00276D2D" w:rsidP="00276D2D">
      <w:pPr>
        <w:spacing w:line="240" w:lineRule="auto"/>
        <w:jc w:val="both"/>
        <w:rPr>
          <w:rFonts w:asciiTheme="minorHAnsi" w:eastAsiaTheme="minorHAnsi" w:hAnsiTheme="minorHAnsi" w:cstheme="minorHAnsi"/>
          <w:sz w:val="22"/>
          <w:szCs w:val="22"/>
          <w:lang w:val="sl-SI"/>
        </w:rPr>
      </w:pPr>
    </w:p>
    <w:p w14:paraId="70FC6EA0" w14:textId="77777777" w:rsidR="00276D2D" w:rsidRDefault="00276D2D" w:rsidP="00276D2D">
      <w:pPr>
        <w:spacing w:line="240" w:lineRule="auto"/>
        <w:jc w:val="both"/>
        <w:rPr>
          <w:rFonts w:asciiTheme="minorHAnsi" w:eastAsiaTheme="minorHAnsi" w:hAnsiTheme="minorHAnsi" w:cstheme="minorHAnsi"/>
          <w:i/>
          <w:iCs/>
          <w:sz w:val="22"/>
          <w:szCs w:val="22"/>
          <w:lang w:val="sl-SI"/>
        </w:rPr>
      </w:pPr>
      <w:r>
        <w:rPr>
          <w:rFonts w:asciiTheme="minorHAnsi" w:eastAsiaTheme="minorHAnsi" w:hAnsiTheme="minorHAnsi" w:cstheme="minorHAnsi"/>
          <w:i/>
          <w:iCs/>
          <w:sz w:val="22"/>
          <w:szCs w:val="22"/>
          <w:lang w:val="sl-SI"/>
        </w:rPr>
        <w:t>Duh časa predlaga, da se akcijski načrt strategije ne omeji le na nacionalni program projektov, temveč v nacionalni program vključi tudi redne dejavnosti.</w:t>
      </w:r>
    </w:p>
    <w:p w14:paraId="1F2CDD73" w14:textId="77777777" w:rsidR="00276D2D" w:rsidRDefault="00276D2D" w:rsidP="00276D2D">
      <w:pPr>
        <w:spacing w:line="240" w:lineRule="auto"/>
        <w:jc w:val="both"/>
        <w:rPr>
          <w:rFonts w:asciiTheme="minorHAnsi" w:eastAsiaTheme="minorHAnsi" w:hAnsiTheme="minorHAnsi" w:cstheme="minorHAnsi"/>
          <w:sz w:val="22"/>
          <w:szCs w:val="22"/>
          <w:lang w:val="sl-SI"/>
        </w:rPr>
      </w:pPr>
      <w:r>
        <w:rPr>
          <w:rFonts w:asciiTheme="minorHAnsi" w:eastAsiaTheme="minorHAnsi" w:hAnsiTheme="minorHAnsi" w:cstheme="minorHAnsi"/>
          <w:sz w:val="22"/>
          <w:szCs w:val="22"/>
          <w:lang w:val="sl-SI"/>
        </w:rPr>
        <w:t>Nacionalni program projektov bo vključeval tudi redne dejavnosti.</w:t>
      </w:r>
    </w:p>
    <w:p w14:paraId="173838DB" w14:textId="77777777" w:rsidR="00276D2D" w:rsidRDefault="00276D2D" w:rsidP="00276D2D">
      <w:pPr>
        <w:spacing w:line="240" w:lineRule="auto"/>
        <w:jc w:val="both"/>
        <w:rPr>
          <w:rFonts w:asciiTheme="minorHAnsi" w:eastAsiaTheme="minorHAnsi" w:hAnsiTheme="minorHAnsi" w:cstheme="minorHAnsi"/>
          <w:i/>
          <w:iCs/>
          <w:sz w:val="22"/>
          <w:szCs w:val="22"/>
          <w:lang w:val="sl-SI"/>
        </w:rPr>
      </w:pPr>
    </w:p>
    <w:p w14:paraId="62E9E640" w14:textId="77777777" w:rsidR="00276D2D" w:rsidRDefault="00276D2D" w:rsidP="00276D2D">
      <w:pPr>
        <w:spacing w:line="240" w:lineRule="auto"/>
        <w:jc w:val="both"/>
        <w:rPr>
          <w:rFonts w:asciiTheme="minorHAnsi" w:eastAsiaTheme="minorHAnsi" w:hAnsiTheme="minorHAnsi" w:cstheme="minorHAnsi"/>
          <w:i/>
          <w:iCs/>
          <w:sz w:val="22"/>
          <w:szCs w:val="22"/>
          <w:lang w:val="sl-SI"/>
        </w:rPr>
      </w:pPr>
      <w:r>
        <w:rPr>
          <w:rFonts w:asciiTheme="minorHAnsi" w:eastAsiaTheme="minorHAnsi" w:hAnsiTheme="minorHAnsi" w:cstheme="minorHAnsi"/>
          <w:i/>
          <w:iCs/>
          <w:sz w:val="22"/>
          <w:szCs w:val="22"/>
          <w:lang w:val="sl-SI"/>
        </w:rPr>
        <w:t>Pri GZS so prepričani, da bi obsežnost in hkrati specifičnost posameznih dosežkov najbolj zaobjel Indeks digitalnega gospodarstva in družbe (DESI). Predlagajo sledeči krovni cilj:</w:t>
      </w:r>
    </w:p>
    <w:p w14:paraId="42330409" w14:textId="77777777" w:rsidR="00276D2D" w:rsidRDefault="00276D2D" w:rsidP="00276D2D">
      <w:pPr>
        <w:spacing w:line="240" w:lineRule="auto"/>
        <w:jc w:val="both"/>
        <w:rPr>
          <w:rFonts w:asciiTheme="minorHAnsi" w:eastAsiaTheme="minorHAnsi" w:hAnsiTheme="minorHAnsi" w:cstheme="minorHAnsi"/>
          <w:i/>
          <w:iCs/>
          <w:sz w:val="22"/>
          <w:szCs w:val="22"/>
          <w:lang w:val="sl-SI"/>
        </w:rPr>
      </w:pPr>
      <w:r>
        <w:rPr>
          <w:rFonts w:asciiTheme="minorHAnsi" w:eastAsiaTheme="minorHAnsi" w:hAnsiTheme="minorHAnsi" w:cstheme="minorHAnsi"/>
          <w:i/>
          <w:iCs/>
          <w:sz w:val="22"/>
          <w:szCs w:val="22"/>
          <w:lang w:val="sl-SI"/>
        </w:rPr>
        <w:t>Republika Slovenija med 5 najuspešnejših držav po Indeksu digitalnega gospodarstva in družbe (DESI) do leta 2030 na ravni držav EU.</w:t>
      </w:r>
    </w:p>
    <w:p w14:paraId="3A2E9E7E" w14:textId="77777777" w:rsidR="00276D2D" w:rsidRDefault="00276D2D" w:rsidP="00276D2D">
      <w:pPr>
        <w:spacing w:line="240" w:lineRule="auto"/>
        <w:jc w:val="both"/>
        <w:rPr>
          <w:rFonts w:asciiTheme="minorHAnsi" w:eastAsiaTheme="minorHAnsi" w:hAnsiTheme="minorHAnsi" w:cstheme="minorHAnsi"/>
          <w:sz w:val="22"/>
          <w:szCs w:val="22"/>
          <w:lang w:val="sl-SI"/>
        </w:rPr>
      </w:pPr>
      <w:r>
        <w:rPr>
          <w:rFonts w:asciiTheme="minorHAnsi" w:eastAsiaTheme="minorHAnsi" w:hAnsiTheme="minorHAnsi" w:cstheme="minorHAnsi"/>
          <w:sz w:val="22"/>
          <w:szCs w:val="22"/>
          <w:lang w:val="sl-SI"/>
        </w:rPr>
        <w:t>DESI indeks je pomemben kazalnik, vendar ne obsega vseh segmentov digitalne preobrazbe, ki jih želimo izpostaviti v DSI2030. Predvsem manjkajo družbeni vidiki digitalne preobrazbe, zato uvrstitve po DESI indeksu ne moremo določiti kot krovni cilj DSI2030.</w:t>
      </w:r>
    </w:p>
    <w:p w14:paraId="29831DB8" w14:textId="77777777" w:rsidR="00276D2D" w:rsidRDefault="00276D2D" w:rsidP="00276D2D">
      <w:pPr>
        <w:spacing w:line="240" w:lineRule="auto"/>
        <w:jc w:val="both"/>
        <w:rPr>
          <w:rFonts w:asciiTheme="minorHAnsi" w:eastAsiaTheme="minorHAnsi" w:hAnsiTheme="minorHAnsi" w:cstheme="minorHAnsi"/>
          <w:i/>
          <w:iCs/>
          <w:sz w:val="22"/>
          <w:szCs w:val="22"/>
          <w:lang w:val="sl-SI"/>
        </w:rPr>
      </w:pPr>
      <w:r>
        <w:rPr>
          <w:rFonts w:asciiTheme="minorHAnsi" w:eastAsiaTheme="minorHAnsi" w:hAnsiTheme="minorHAnsi" w:cstheme="minorHAnsi"/>
          <w:i/>
          <w:iCs/>
          <w:sz w:val="22"/>
          <w:szCs w:val="22"/>
          <w:lang w:val="sl-SI"/>
        </w:rPr>
        <w:t>GZS predlaga naslednji merljiv krovni cilje DSI2030 na globalni ravni:</w:t>
      </w:r>
    </w:p>
    <w:p w14:paraId="2617DC6F" w14:textId="77777777" w:rsidR="00276D2D" w:rsidRDefault="00276D2D" w:rsidP="00276D2D">
      <w:pPr>
        <w:spacing w:line="240" w:lineRule="auto"/>
        <w:jc w:val="both"/>
        <w:rPr>
          <w:rFonts w:asciiTheme="minorHAnsi" w:eastAsiaTheme="minorHAnsi" w:hAnsiTheme="minorHAnsi" w:cstheme="minorHAnsi"/>
          <w:i/>
          <w:iCs/>
          <w:sz w:val="22"/>
          <w:szCs w:val="22"/>
          <w:lang w:val="sl-SI"/>
        </w:rPr>
      </w:pPr>
      <w:r>
        <w:rPr>
          <w:rFonts w:asciiTheme="minorHAnsi" w:eastAsiaTheme="minorHAnsi" w:hAnsiTheme="minorHAnsi" w:cstheme="minorHAnsi"/>
          <w:i/>
          <w:iCs/>
          <w:sz w:val="22"/>
          <w:szCs w:val="22"/>
          <w:lang w:val="sl-SI"/>
        </w:rPr>
        <w:t>Uvrstitev Republike Slovenije med 20 najuspešnejših držav po Analizi digitalne konkurenčnosti (</w:t>
      </w:r>
      <w:proofErr w:type="spellStart"/>
      <w:r>
        <w:rPr>
          <w:rFonts w:asciiTheme="minorHAnsi" w:eastAsiaTheme="minorHAnsi" w:hAnsiTheme="minorHAnsi" w:cstheme="minorHAnsi"/>
          <w:i/>
          <w:iCs/>
          <w:sz w:val="22"/>
          <w:szCs w:val="22"/>
          <w:lang w:val="sl-SI"/>
        </w:rPr>
        <w:t>World</w:t>
      </w:r>
      <w:proofErr w:type="spellEnd"/>
      <w:r>
        <w:rPr>
          <w:rFonts w:asciiTheme="minorHAnsi" w:eastAsiaTheme="minorHAnsi" w:hAnsiTheme="minorHAnsi" w:cstheme="minorHAnsi"/>
          <w:i/>
          <w:iCs/>
          <w:sz w:val="22"/>
          <w:szCs w:val="22"/>
          <w:lang w:val="sl-SI"/>
        </w:rPr>
        <w:t xml:space="preserve"> </w:t>
      </w:r>
      <w:proofErr w:type="spellStart"/>
      <w:r>
        <w:rPr>
          <w:rFonts w:asciiTheme="minorHAnsi" w:eastAsiaTheme="minorHAnsi" w:hAnsiTheme="minorHAnsi" w:cstheme="minorHAnsi"/>
          <w:i/>
          <w:iCs/>
          <w:sz w:val="22"/>
          <w:szCs w:val="22"/>
          <w:lang w:val="sl-SI"/>
        </w:rPr>
        <w:t>Digital</w:t>
      </w:r>
      <w:proofErr w:type="spellEnd"/>
      <w:r>
        <w:rPr>
          <w:rFonts w:asciiTheme="minorHAnsi" w:eastAsiaTheme="minorHAnsi" w:hAnsiTheme="minorHAnsi" w:cstheme="minorHAnsi"/>
          <w:i/>
          <w:iCs/>
          <w:sz w:val="22"/>
          <w:szCs w:val="22"/>
          <w:lang w:val="sl-SI"/>
        </w:rPr>
        <w:t xml:space="preserve"> </w:t>
      </w:r>
      <w:proofErr w:type="spellStart"/>
      <w:r>
        <w:rPr>
          <w:rFonts w:asciiTheme="minorHAnsi" w:eastAsiaTheme="minorHAnsi" w:hAnsiTheme="minorHAnsi" w:cstheme="minorHAnsi"/>
          <w:i/>
          <w:iCs/>
          <w:sz w:val="22"/>
          <w:szCs w:val="22"/>
          <w:lang w:val="sl-SI"/>
        </w:rPr>
        <w:t>Competitiveness</w:t>
      </w:r>
      <w:proofErr w:type="spellEnd"/>
      <w:r>
        <w:rPr>
          <w:rFonts w:asciiTheme="minorHAnsi" w:eastAsiaTheme="minorHAnsi" w:hAnsiTheme="minorHAnsi" w:cstheme="minorHAnsi"/>
          <w:i/>
          <w:iCs/>
          <w:sz w:val="22"/>
          <w:szCs w:val="22"/>
          <w:lang w:val="sl-SI"/>
        </w:rPr>
        <w:t xml:space="preserve"> </w:t>
      </w:r>
      <w:proofErr w:type="spellStart"/>
      <w:r>
        <w:rPr>
          <w:rFonts w:asciiTheme="minorHAnsi" w:eastAsiaTheme="minorHAnsi" w:hAnsiTheme="minorHAnsi" w:cstheme="minorHAnsi"/>
          <w:i/>
          <w:iCs/>
          <w:sz w:val="22"/>
          <w:szCs w:val="22"/>
          <w:lang w:val="sl-SI"/>
        </w:rPr>
        <w:t>Ranking</w:t>
      </w:r>
      <w:proofErr w:type="spellEnd"/>
      <w:r>
        <w:rPr>
          <w:rFonts w:asciiTheme="minorHAnsi" w:eastAsiaTheme="minorHAnsi" w:hAnsiTheme="minorHAnsi" w:cstheme="minorHAnsi"/>
          <w:i/>
          <w:iCs/>
          <w:sz w:val="22"/>
          <w:szCs w:val="22"/>
          <w:lang w:val="sl-SI"/>
        </w:rPr>
        <w:t>) do leta 2030 na globalni ravni držav.</w:t>
      </w:r>
    </w:p>
    <w:p w14:paraId="7C7057D3" w14:textId="77777777" w:rsidR="00276D2D" w:rsidRDefault="00276D2D" w:rsidP="00276D2D">
      <w:pPr>
        <w:spacing w:line="240" w:lineRule="auto"/>
        <w:jc w:val="both"/>
        <w:rPr>
          <w:rFonts w:asciiTheme="minorHAnsi" w:eastAsiaTheme="minorHAnsi" w:hAnsiTheme="minorHAnsi" w:cstheme="minorHAnsi"/>
          <w:sz w:val="22"/>
          <w:szCs w:val="22"/>
          <w:lang w:val="sl-SI"/>
        </w:rPr>
      </w:pPr>
      <w:r>
        <w:rPr>
          <w:rFonts w:asciiTheme="minorHAnsi" w:eastAsiaTheme="minorHAnsi" w:hAnsiTheme="minorHAnsi" w:cstheme="minorHAnsi"/>
          <w:sz w:val="22"/>
          <w:szCs w:val="22"/>
          <w:lang w:val="sl-SI"/>
        </w:rPr>
        <w:t>Digitalno preobrazbo vidimo širše kot bi jo lahko opredelila uvrstitev na predlaganem indeksu (</w:t>
      </w:r>
      <w:proofErr w:type="spellStart"/>
      <w:r>
        <w:rPr>
          <w:rFonts w:asciiTheme="minorHAnsi" w:eastAsiaTheme="minorHAnsi" w:hAnsiTheme="minorHAnsi" w:cstheme="minorHAnsi"/>
          <w:sz w:val="22"/>
          <w:szCs w:val="22"/>
          <w:lang w:val="sl-SI"/>
        </w:rPr>
        <w:t>World</w:t>
      </w:r>
      <w:proofErr w:type="spellEnd"/>
      <w:r>
        <w:rPr>
          <w:rFonts w:asciiTheme="minorHAnsi" w:eastAsiaTheme="minorHAnsi" w:hAnsiTheme="minorHAnsi" w:cstheme="minorHAnsi"/>
          <w:sz w:val="22"/>
          <w:szCs w:val="22"/>
          <w:lang w:val="sl-SI"/>
        </w:rPr>
        <w:t xml:space="preserve"> </w:t>
      </w:r>
      <w:proofErr w:type="spellStart"/>
      <w:r>
        <w:rPr>
          <w:rFonts w:asciiTheme="minorHAnsi" w:eastAsiaTheme="minorHAnsi" w:hAnsiTheme="minorHAnsi" w:cstheme="minorHAnsi"/>
          <w:sz w:val="22"/>
          <w:szCs w:val="22"/>
          <w:lang w:val="sl-SI"/>
        </w:rPr>
        <w:t>Digital</w:t>
      </w:r>
      <w:proofErr w:type="spellEnd"/>
      <w:r>
        <w:rPr>
          <w:rFonts w:asciiTheme="minorHAnsi" w:eastAsiaTheme="minorHAnsi" w:hAnsiTheme="minorHAnsi" w:cstheme="minorHAnsi"/>
          <w:sz w:val="22"/>
          <w:szCs w:val="22"/>
          <w:lang w:val="sl-SI"/>
        </w:rPr>
        <w:t xml:space="preserve"> </w:t>
      </w:r>
      <w:proofErr w:type="spellStart"/>
      <w:r>
        <w:rPr>
          <w:rFonts w:asciiTheme="minorHAnsi" w:eastAsiaTheme="minorHAnsi" w:hAnsiTheme="minorHAnsi" w:cstheme="minorHAnsi"/>
          <w:sz w:val="22"/>
          <w:szCs w:val="22"/>
          <w:lang w:val="sl-SI"/>
        </w:rPr>
        <w:t>Competetiveness</w:t>
      </w:r>
      <w:proofErr w:type="spellEnd"/>
      <w:r>
        <w:rPr>
          <w:rFonts w:asciiTheme="minorHAnsi" w:eastAsiaTheme="minorHAnsi" w:hAnsiTheme="minorHAnsi" w:cstheme="minorHAnsi"/>
          <w:sz w:val="22"/>
          <w:szCs w:val="22"/>
          <w:lang w:val="sl-SI"/>
        </w:rPr>
        <w:t xml:space="preserve">). </w:t>
      </w:r>
    </w:p>
    <w:p w14:paraId="7CE6411F" w14:textId="77777777" w:rsidR="00276D2D" w:rsidRDefault="00276D2D" w:rsidP="00276D2D">
      <w:pPr>
        <w:spacing w:line="240" w:lineRule="auto"/>
        <w:jc w:val="both"/>
        <w:rPr>
          <w:rFonts w:asciiTheme="minorHAnsi" w:eastAsiaTheme="minorHAnsi" w:hAnsiTheme="minorHAnsi" w:cstheme="minorHAnsi"/>
          <w:i/>
          <w:iCs/>
          <w:sz w:val="22"/>
          <w:szCs w:val="22"/>
          <w:lang w:val="sl-SI"/>
        </w:rPr>
      </w:pPr>
    </w:p>
    <w:p w14:paraId="285D2BB0" w14:textId="77777777" w:rsidR="00276D2D" w:rsidRDefault="00276D2D" w:rsidP="00276D2D">
      <w:pPr>
        <w:spacing w:line="240" w:lineRule="auto"/>
        <w:jc w:val="both"/>
        <w:rPr>
          <w:rFonts w:asciiTheme="minorHAnsi" w:eastAsiaTheme="minorHAnsi" w:hAnsiTheme="minorHAnsi" w:cstheme="minorHAnsi"/>
          <w:i/>
          <w:iCs/>
          <w:sz w:val="22"/>
          <w:szCs w:val="22"/>
          <w:lang w:val="sl-SI"/>
        </w:rPr>
      </w:pPr>
      <w:r>
        <w:rPr>
          <w:rFonts w:asciiTheme="minorHAnsi" w:eastAsiaTheme="minorHAnsi" w:hAnsiTheme="minorHAnsi" w:cstheme="minorHAnsi"/>
          <w:i/>
          <w:iCs/>
          <w:sz w:val="22"/>
          <w:szCs w:val="22"/>
          <w:lang w:val="sl-SI"/>
        </w:rPr>
        <w:t>GZS poudarja, da imajo nekatera prednostna področja v DSI2030 (</w:t>
      </w:r>
      <w:proofErr w:type="spellStart"/>
      <w:r>
        <w:rPr>
          <w:rFonts w:asciiTheme="minorHAnsi" w:eastAsiaTheme="minorHAnsi" w:hAnsiTheme="minorHAnsi" w:cstheme="minorHAnsi"/>
          <w:i/>
          <w:iCs/>
          <w:sz w:val="22"/>
          <w:szCs w:val="22"/>
          <w:lang w:val="sl-SI"/>
        </w:rPr>
        <w:t>gigabitna</w:t>
      </w:r>
      <w:proofErr w:type="spellEnd"/>
      <w:r>
        <w:rPr>
          <w:rFonts w:asciiTheme="minorHAnsi" w:eastAsiaTheme="minorHAnsi" w:hAnsiTheme="minorHAnsi" w:cstheme="minorHAnsi"/>
          <w:i/>
          <w:iCs/>
          <w:sz w:val="22"/>
          <w:szCs w:val="22"/>
          <w:lang w:val="sl-SI"/>
        </w:rPr>
        <w:t xml:space="preserve"> infrastruktura, digitalne javne storitve in kibernetska varnost) kvantificirane in merljive cilje, česar pri ostalih prednostnih nalogah niso zasledili, zato menijo, da je strategija kot celota nekonsistentno zapisana. Poleg tega so mnenja, da več ciljev ni postavljenih. Menijo, da v veliko primerih cilji niso dovolj ambiciozno zastavljeni, temveč bolj ali manj sledijo sedanjemu kontinuiranemu razvoju, kar ne bo prineslo potrebnega preskoka pri digitalni preobrazbi. Že v strategiji je potreben okvir akcijskega načrta, ki ga trenutno ni. Potrebno bi bilo jasno definirati, kako bomo </w:t>
      </w:r>
      <w:r>
        <w:rPr>
          <w:rFonts w:asciiTheme="minorHAnsi" w:eastAsiaTheme="minorHAnsi" w:hAnsiTheme="minorHAnsi" w:cstheme="minorHAnsi"/>
          <w:i/>
          <w:iCs/>
          <w:sz w:val="22"/>
          <w:szCs w:val="22"/>
          <w:lang w:val="sl-SI"/>
        </w:rPr>
        <w:lastRenderedPageBreak/>
        <w:t xml:space="preserve">cilje dosegli in kdo je za njih odgovoren. Krovna strategija digitalne preobrazbe, bi morala biti po njihovem mnenju pripravljena in usklajena z digitalnimi strategijami, ki so jih že pripravila ali so v pripravi s strani drugih ministrstev/resorjev (primer neskladja med DSI2030 in Strategijo digitalne transformacije gospodarstva, ki jo je pripravil MGRT), kar bi poudarilo pomen načela horizontalnosti delovanja. </w:t>
      </w:r>
    </w:p>
    <w:p w14:paraId="1961C84C" w14:textId="77777777" w:rsidR="00276D2D" w:rsidRDefault="00276D2D" w:rsidP="00276D2D">
      <w:pPr>
        <w:spacing w:line="240" w:lineRule="auto"/>
        <w:jc w:val="both"/>
        <w:rPr>
          <w:rFonts w:asciiTheme="minorHAnsi" w:eastAsiaTheme="minorHAnsi" w:hAnsiTheme="minorHAnsi" w:cstheme="minorHAnsi"/>
          <w:sz w:val="22"/>
          <w:szCs w:val="22"/>
          <w:lang w:val="sl-SI"/>
        </w:rPr>
      </w:pPr>
      <w:r>
        <w:rPr>
          <w:rFonts w:asciiTheme="minorHAnsi" w:eastAsiaTheme="minorHAnsi" w:hAnsiTheme="minorHAnsi" w:cstheme="minorHAnsi"/>
          <w:sz w:val="22"/>
          <w:szCs w:val="22"/>
          <w:lang w:val="sl-SI"/>
        </w:rPr>
        <w:t xml:space="preserve">Cilji na vseh prednostnih področjih strategije so zastavljeni konkretno in merljivo. </w:t>
      </w:r>
    </w:p>
    <w:p w14:paraId="574DB86A" w14:textId="77777777" w:rsidR="00276D2D" w:rsidRDefault="00276D2D" w:rsidP="00276D2D">
      <w:pPr>
        <w:spacing w:line="240" w:lineRule="auto"/>
        <w:jc w:val="both"/>
        <w:rPr>
          <w:rFonts w:asciiTheme="minorHAnsi" w:eastAsiaTheme="minorHAnsi" w:hAnsiTheme="minorHAnsi" w:cstheme="minorHAnsi"/>
          <w:sz w:val="22"/>
          <w:szCs w:val="22"/>
          <w:lang w:val="sl-SI"/>
        </w:rPr>
      </w:pPr>
      <w:r>
        <w:rPr>
          <w:rFonts w:asciiTheme="minorHAnsi" w:eastAsiaTheme="minorHAnsi" w:hAnsiTheme="minorHAnsi" w:cstheme="minorHAnsi"/>
          <w:sz w:val="22"/>
          <w:szCs w:val="22"/>
          <w:lang w:val="sl-SI"/>
        </w:rPr>
        <w:t xml:space="preserve">V strategiji ne želimo </w:t>
      </w:r>
      <w:proofErr w:type="spellStart"/>
      <w:r>
        <w:rPr>
          <w:rFonts w:asciiTheme="minorHAnsi" w:eastAsiaTheme="minorHAnsi" w:hAnsiTheme="minorHAnsi" w:cstheme="minorHAnsi"/>
          <w:sz w:val="22"/>
          <w:szCs w:val="22"/>
          <w:lang w:val="sl-SI"/>
        </w:rPr>
        <w:t>pozicionirati</w:t>
      </w:r>
      <w:proofErr w:type="spellEnd"/>
      <w:r>
        <w:rPr>
          <w:rFonts w:asciiTheme="minorHAnsi" w:eastAsiaTheme="minorHAnsi" w:hAnsiTheme="minorHAnsi" w:cstheme="minorHAnsi"/>
          <w:sz w:val="22"/>
          <w:szCs w:val="22"/>
          <w:lang w:val="sl-SI"/>
        </w:rPr>
        <w:t xml:space="preserve"> Slovenije relativno glede na druge države, temveč želimo postaviti cilje v absolutnem smislu konkretnih številk. Dvig dodane vrednosti na zaposlenega v višini 88.000 EUR je postavljen cilj. Med dodatne cilje lahko vnesemo BDP na prebivalca glede na kupno moč, ki je v letu 2021 znašal 90 % povprečja EU in za cilj lahko postavimo vrednost </w:t>
      </w:r>
      <w:r>
        <w:rPr>
          <w:rFonts w:asciiTheme="minorHAnsi" w:eastAsiaTheme="minorHAnsi" w:hAnsiTheme="minorHAnsi" w:cstheme="minorHAnsi"/>
          <w:sz w:val="22"/>
          <w:szCs w:val="22"/>
          <w:lang w:val="sl-SI"/>
        </w:rPr>
        <w:br/>
        <w:t>95 % povprečja EU do leta 2030.</w:t>
      </w:r>
    </w:p>
    <w:p w14:paraId="5BA8AC2C" w14:textId="77777777" w:rsidR="00276D2D" w:rsidRDefault="00276D2D" w:rsidP="00276D2D">
      <w:pPr>
        <w:spacing w:line="240" w:lineRule="auto"/>
        <w:jc w:val="both"/>
        <w:rPr>
          <w:rFonts w:asciiTheme="minorHAnsi" w:eastAsiaTheme="minorHAnsi" w:hAnsiTheme="minorHAnsi" w:cstheme="minorHAnsi"/>
          <w:sz w:val="22"/>
          <w:szCs w:val="22"/>
          <w:lang w:val="sl-SI"/>
        </w:rPr>
      </w:pPr>
      <w:r>
        <w:rPr>
          <w:rFonts w:asciiTheme="minorHAnsi" w:eastAsiaTheme="minorHAnsi" w:hAnsiTheme="minorHAnsi" w:cstheme="minorHAnsi"/>
          <w:sz w:val="22"/>
          <w:szCs w:val="22"/>
          <w:lang w:val="sl-SI"/>
        </w:rPr>
        <w:t xml:space="preserve">Pri pripravi strategije smo sodelovali v okviru medresorske delovne skupine sodelovali z vsemi resorji državne uprave, pri vsebini digitalne preobrazbe posebej z Ministrstvom za gospodarstvo, turizem in šport, pri čemer nismo ugotovili neskladnosti njihove področne strategije z DSI2030. </w:t>
      </w:r>
    </w:p>
    <w:p w14:paraId="70E202E0" w14:textId="77777777" w:rsidR="00276D2D" w:rsidRDefault="00276D2D" w:rsidP="00276D2D">
      <w:pPr>
        <w:spacing w:line="240" w:lineRule="auto"/>
        <w:jc w:val="both"/>
        <w:rPr>
          <w:rFonts w:asciiTheme="minorHAnsi" w:eastAsiaTheme="minorHAnsi" w:hAnsiTheme="minorHAnsi" w:cstheme="minorHAnsi"/>
          <w:sz w:val="22"/>
          <w:szCs w:val="22"/>
          <w:lang w:val="sl-SI"/>
        </w:rPr>
      </w:pPr>
    </w:p>
    <w:p w14:paraId="299544FC" w14:textId="77777777" w:rsidR="00276D2D" w:rsidRDefault="00276D2D" w:rsidP="00276D2D">
      <w:pPr>
        <w:spacing w:line="240" w:lineRule="auto"/>
        <w:jc w:val="both"/>
        <w:rPr>
          <w:rFonts w:asciiTheme="minorHAnsi" w:eastAsiaTheme="minorHAnsi" w:hAnsiTheme="minorHAnsi" w:cstheme="minorHAnsi"/>
          <w:i/>
          <w:iCs/>
          <w:sz w:val="22"/>
          <w:szCs w:val="22"/>
          <w:lang w:val="sl-SI"/>
        </w:rPr>
      </w:pPr>
      <w:r>
        <w:rPr>
          <w:rFonts w:asciiTheme="minorHAnsi" w:eastAsiaTheme="minorHAnsi" w:hAnsiTheme="minorHAnsi" w:cstheme="minorHAnsi"/>
          <w:i/>
          <w:iCs/>
          <w:sz w:val="22"/>
          <w:szCs w:val="22"/>
          <w:lang w:val="sl-SI"/>
        </w:rPr>
        <w:t>Ministrstvo za delo, družino, socialne zadeve in enake možnosti (v nadaljevanju: MDDSZ) na str. 2 v spodnjem modrem okvirčku predlaga dopolnitev: Ob naraščajoči digitalizaciji delovnih okolij pa smemo zanemariti novih in nastajajočih tveganj za varnost in zdravje pri delu.</w:t>
      </w:r>
    </w:p>
    <w:p w14:paraId="5E8449E4" w14:textId="77777777" w:rsidR="00276D2D" w:rsidRDefault="00276D2D" w:rsidP="00276D2D">
      <w:pPr>
        <w:spacing w:line="240" w:lineRule="auto"/>
        <w:jc w:val="both"/>
        <w:rPr>
          <w:rFonts w:asciiTheme="minorHAnsi" w:eastAsiaTheme="minorHAnsi" w:hAnsiTheme="minorHAnsi" w:cstheme="minorHAnsi"/>
          <w:sz w:val="22"/>
          <w:szCs w:val="22"/>
          <w:lang w:val="sl-SI"/>
        </w:rPr>
      </w:pPr>
      <w:r>
        <w:rPr>
          <w:rFonts w:asciiTheme="minorHAnsi" w:eastAsiaTheme="minorHAnsi" w:hAnsiTheme="minorHAnsi" w:cstheme="minorHAnsi"/>
          <w:sz w:val="22"/>
          <w:szCs w:val="22"/>
          <w:lang w:val="sl-SI"/>
        </w:rPr>
        <w:t>Odgovarjamo, da želimo na tem mestu izpostaviti osredotočenost na človeka in okolje, ki pa ju v uvodu še ne definiramo točno v smislu digitalizacije delovnih mest.</w:t>
      </w:r>
    </w:p>
    <w:p w14:paraId="1413A193" w14:textId="77777777" w:rsidR="00276D2D" w:rsidRDefault="00276D2D" w:rsidP="00276D2D">
      <w:pPr>
        <w:spacing w:line="240" w:lineRule="auto"/>
        <w:jc w:val="both"/>
        <w:rPr>
          <w:rFonts w:asciiTheme="minorHAnsi" w:eastAsiaTheme="minorHAnsi" w:hAnsiTheme="minorHAnsi" w:cstheme="minorHAnsi"/>
          <w:sz w:val="22"/>
          <w:szCs w:val="22"/>
          <w:lang w:val="sl-SI"/>
        </w:rPr>
      </w:pPr>
    </w:p>
    <w:p w14:paraId="502A2D8A" w14:textId="77777777" w:rsidR="00276D2D" w:rsidRDefault="00276D2D" w:rsidP="00276D2D">
      <w:pPr>
        <w:spacing w:line="240" w:lineRule="auto"/>
        <w:jc w:val="both"/>
        <w:rPr>
          <w:rFonts w:asciiTheme="minorHAnsi" w:eastAsiaTheme="minorHAnsi" w:hAnsiTheme="minorHAnsi" w:cstheme="minorHAnsi"/>
          <w:i/>
          <w:iCs/>
          <w:sz w:val="22"/>
          <w:szCs w:val="22"/>
          <w:lang w:val="sl-SI"/>
        </w:rPr>
      </w:pPr>
      <w:r>
        <w:rPr>
          <w:rFonts w:asciiTheme="minorHAnsi" w:eastAsiaTheme="minorHAnsi" w:hAnsiTheme="minorHAnsi" w:cstheme="minorHAnsi"/>
          <w:i/>
          <w:iCs/>
          <w:sz w:val="22"/>
          <w:szCs w:val="22"/>
          <w:lang w:val="sl-SI"/>
        </w:rPr>
        <w:t>Mreža NVO-VID ugotavlja, da je treba na str. 1 pri naštevanju segmentov družbe in ciljnih skupin, katerim je potrebno zagotoviti potrebna sredstva in vire, da bodo skupaj vstopali v digitalno napredno družbo in izkoristili prednosti digitalnih tehnologij, dodati nevladne organizacije.</w:t>
      </w:r>
    </w:p>
    <w:p w14:paraId="7D21D641" w14:textId="77777777" w:rsidR="00276D2D" w:rsidRDefault="00276D2D" w:rsidP="00276D2D">
      <w:pPr>
        <w:spacing w:line="240" w:lineRule="auto"/>
        <w:jc w:val="both"/>
        <w:rPr>
          <w:rFonts w:asciiTheme="minorHAnsi" w:eastAsiaTheme="minorHAnsi" w:hAnsiTheme="minorHAnsi" w:cstheme="minorHAnsi"/>
          <w:sz w:val="22"/>
          <w:szCs w:val="22"/>
          <w:lang w:val="sl-SI"/>
        </w:rPr>
      </w:pPr>
      <w:r>
        <w:rPr>
          <w:rFonts w:asciiTheme="minorHAnsi" w:eastAsiaTheme="minorHAnsi" w:hAnsiTheme="minorHAnsi" w:cstheme="minorHAnsi"/>
          <w:sz w:val="22"/>
          <w:szCs w:val="22"/>
          <w:lang w:val="sl-SI"/>
        </w:rPr>
        <w:t xml:space="preserve">V izogib izključevanju, smo dodali »drugim ključnim deležnikom«. </w:t>
      </w:r>
    </w:p>
    <w:p w14:paraId="162574A0" w14:textId="77777777" w:rsidR="00276D2D" w:rsidRDefault="00276D2D" w:rsidP="00276D2D">
      <w:pPr>
        <w:spacing w:line="240" w:lineRule="auto"/>
        <w:jc w:val="both"/>
        <w:rPr>
          <w:rFonts w:asciiTheme="minorHAnsi" w:eastAsiaTheme="minorHAnsi" w:hAnsiTheme="minorHAnsi" w:cstheme="minorHAnsi"/>
          <w:sz w:val="22"/>
          <w:szCs w:val="22"/>
          <w:lang w:val="sl-SI"/>
        </w:rPr>
      </w:pPr>
    </w:p>
    <w:p w14:paraId="35F7DF17" w14:textId="77777777" w:rsidR="00276D2D" w:rsidRDefault="00276D2D" w:rsidP="00276D2D">
      <w:pPr>
        <w:spacing w:line="240" w:lineRule="auto"/>
        <w:jc w:val="both"/>
        <w:rPr>
          <w:rFonts w:asciiTheme="minorHAnsi" w:eastAsiaTheme="minorHAnsi" w:hAnsiTheme="minorHAnsi" w:cstheme="minorHAnsi"/>
          <w:i/>
          <w:iCs/>
          <w:sz w:val="22"/>
          <w:szCs w:val="22"/>
          <w:lang w:val="sl-SI"/>
        </w:rPr>
      </w:pPr>
      <w:r>
        <w:rPr>
          <w:rFonts w:asciiTheme="minorHAnsi" w:eastAsiaTheme="minorHAnsi" w:hAnsiTheme="minorHAnsi" w:cstheme="minorHAnsi"/>
          <w:i/>
          <w:iCs/>
          <w:sz w:val="22"/>
          <w:szCs w:val="22"/>
          <w:lang w:val="sl-SI"/>
        </w:rPr>
        <w:t xml:space="preserve">Mreža NVO-VID, </w:t>
      </w:r>
      <w:proofErr w:type="spellStart"/>
      <w:r>
        <w:rPr>
          <w:rFonts w:asciiTheme="minorHAnsi" w:eastAsiaTheme="minorHAnsi" w:hAnsiTheme="minorHAnsi" w:cstheme="minorHAnsi"/>
          <w:i/>
          <w:iCs/>
          <w:sz w:val="22"/>
          <w:szCs w:val="22"/>
          <w:lang w:val="sl-SI"/>
        </w:rPr>
        <w:t>AmCham</w:t>
      </w:r>
      <w:proofErr w:type="spellEnd"/>
      <w:r>
        <w:rPr>
          <w:rFonts w:asciiTheme="minorHAnsi" w:eastAsiaTheme="minorHAnsi" w:hAnsiTheme="minorHAnsi" w:cstheme="minorHAnsi"/>
          <w:i/>
          <w:iCs/>
          <w:sz w:val="22"/>
          <w:szCs w:val="22"/>
          <w:lang w:val="sl-SI"/>
        </w:rPr>
        <w:t xml:space="preserve"> in nekateri posamezniki navajajo konkretne primere, s katerimi naj se dopolni SWOT analiza. </w:t>
      </w:r>
    </w:p>
    <w:p w14:paraId="01363B58" w14:textId="77777777" w:rsidR="00276D2D" w:rsidRDefault="00276D2D" w:rsidP="00276D2D">
      <w:pPr>
        <w:spacing w:line="240" w:lineRule="auto"/>
        <w:jc w:val="both"/>
        <w:rPr>
          <w:rFonts w:asciiTheme="minorHAnsi" w:eastAsiaTheme="minorHAnsi" w:hAnsiTheme="minorHAnsi" w:cstheme="minorHAnsi"/>
          <w:sz w:val="22"/>
          <w:szCs w:val="22"/>
          <w:lang w:val="sl-SI"/>
        </w:rPr>
      </w:pPr>
      <w:r>
        <w:rPr>
          <w:rFonts w:asciiTheme="minorHAnsi" w:eastAsiaTheme="minorHAnsi" w:hAnsiTheme="minorHAnsi" w:cstheme="minorHAnsi"/>
          <w:sz w:val="22"/>
          <w:szCs w:val="22"/>
          <w:lang w:val="sl-SI"/>
        </w:rPr>
        <w:t xml:space="preserve">SWOT analiza je bila pripravljena s sodelovanjem medresorske delovne skupine in nosilcem posameznih vsebinskih področij z namenom določitve izhodišč za pripravo besedila strategije, zato menimo, da dopolnitve na tem mestu niso smiselne. </w:t>
      </w:r>
    </w:p>
    <w:p w14:paraId="188F451C" w14:textId="77777777" w:rsidR="00276D2D" w:rsidRDefault="00276D2D" w:rsidP="00276D2D">
      <w:pPr>
        <w:spacing w:line="240" w:lineRule="auto"/>
        <w:jc w:val="both"/>
        <w:rPr>
          <w:rFonts w:asciiTheme="minorHAnsi" w:eastAsiaTheme="minorHAnsi" w:hAnsiTheme="minorHAnsi" w:cstheme="minorHAnsi"/>
          <w:sz w:val="22"/>
          <w:szCs w:val="22"/>
          <w:lang w:val="sl-SI"/>
        </w:rPr>
      </w:pPr>
    </w:p>
    <w:p w14:paraId="4B5B081B" w14:textId="77777777" w:rsidR="00276D2D" w:rsidRDefault="00276D2D" w:rsidP="00276D2D">
      <w:pPr>
        <w:spacing w:line="240" w:lineRule="auto"/>
        <w:jc w:val="both"/>
        <w:rPr>
          <w:rFonts w:asciiTheme="minorHAnsi" w:eastAsiaTheme="minorHAnsi" w:hAnsiTheme="minorHAnsi" w:cstheme="minorHAnsi"/>
          <w:i/>
          <w:iCs/>
          <w:sz w:val="22"/>
          <w:szCs w:val="22"/>
          <w:lang w:val="sl-SI"/>
        </w:rPr>
      </w:pPr>
      <w:r>
        <w:rPr>
          <w:rFonts w:asciiTheme="minorHAnsi" w:eastAsiaTheme="minorHAnsi" w:hAnsiTheme="minorHAnsi" w:cstheme="minorHAnsi"/>
          <w:i/>
          <w:iCs/>
          <w:sz w:val="22"/>
          <w:szCs w:val="22"/>
          <w:lang w:val="sl-SI"/>
        </w:rPr>
        <w:t>Mreža NVO-VID in NSIOS predlagata uporabo enotne terminologije v predlogu strategije in sicer invalidi in osebe z različnimi oblikami oviranosti.</w:t>
      </w:r>
    </w:p>
    <w:p w14:paraId="7E52DD57" w14:textId="77777777" w:rsidR="00276D2D" w:rsidRDefault="00276D2D" w:rsidP="00276D2D">
      <w:pPr>
        <w:spacing w:line="240" w:lineRule="auto"/>
        <w:jc w:val="both"/>
        <w:rPr>
          <w:rFonts w:asciiTheme="minorHAnsi" w:eastAsiaTheme="minorHAnsi" w:hAnsiTheme="minorHAnsi" w:cstheme="minorHAnsi"/>
          <w:sz w:val="22"/>
          <w:szCs w:val="22"/>
          <w:lang w:val="sl-SI"/>
        </w:rPr>
      </w:pPr>
      <w:r>
        <w:rPr>
          <w:rFonts w:asciiTheme="minorHAnsi" w:eastAsiaTheme="minorHAnsi" w:hAnsiTheme="minorHAnsi" w:cstheme="minorHAnsi"/>
          <w:sz w:val="22"/>
          <w:szCs w:val="22"/>
          <w:lang w:val="sl-SI"/>
        </w:rPr>
        <w:t>Upoštevali smo predlog MDDSZ in poenotili terminologijo v »invalide, osebe z dolgotrajnimi težavami z duševnim zdravjem, intelektualnimi in drugimi oblikami oviranostmi.«</w:t>
      </w:r>
    </w:p>
    <w:p w14:paraId="4C025FEB" w14:textId="77777777" w:rsidR="00276D2D" w:rsidRDefault="00276D2D" w:rsidP="00276D2D">
      <w:pPr>
        <w:spacing w:line="240" w:lineRule="auto"/>
        <w:jc w:val="both"/>
        <w:rPr>
          <w:rFonts w:asciiTheme="minorHAnsi" w:eastAsiaTheme="minorHAnsi" w:hAnsiTheme="minorHAnsi" w:cstheme="minorHAnsi"/>
          <w:sz w:val="22"/>
          <w:szCs w:val="22"/>
          <w:lang w:val="sl-SI"/>
        </w:rPr>
      </w:pPr>
    </w:p>
    <w:p w14:paraId="1226AA64" w14:textId="77777777" w:rsidR="00276D2D" w:rsidRDefault="00276D2D" w:rsidP="00276D2D">
      <w:pPr>
        <w:spacing w:line="240" w:lineRule="auto"/>
        <w:jc w:val="both"/>
        <w:rPr>
          <w:rFonts w:asciiTheme="minorHAnsi" w:eastAsiaTheme="minorHAnsi" w:hAnsiTheme="minorHAnsi" w:cstheme="minorHAnsi"/>
          <w:i/>
          <w:iCs/>
          <w:sz w:val="22"/>
          <w:szCs w:val="22"/>
          <w:lang w:val="sl-SI"/>
        </w:rPr>
      </w:pPr>
      <w:r>
        <w:rPr>
          <w:rFonts w:asciiTheme="minorHAnsi" w:eastAsiaTheme="minorHAnsi" w:hAnsiTheme="minorHAnsi" w:cstheme="minorHAnsi"/>
          <w:i/>
          <w:iCs/>
          <w:sz w:val="22"/>
          <w:szCs w:val="22"/>
          <w:lang w:val="sl-SI"/>
        </w:rPr>
        <w:t>Obrtno-podjetniška zbornica Slovenije (v nadaljevanju OZS) meni, da bi bila OZS pomemben partner oziroma podporna inštitucija, ki lahko znatno pripomore, k izpolnjevanju vizije strategije Digitalne Slovenije 2023 in izpostavlja, da bi želela sodelovati na naslednjih prednostnih področjih:</w:t>
      </w:r>
    </w:p>
    <w:p w14:paraId="70638702" w14:textId="77777777" w:rsidR="00276D2D" w:rsidRDefault="00276D2D" w:rsidP="00276D2D">
      <w:pPr>
        <w:spacing w:line="240" w:lineRule="auto"/>
        <w:jc w:val="both"/>
        <w:rPr>
          <w:rFonts w:asciiTheme="minorHAnsi" w:eastAsiaTheme="minorHAnsi" w:hAnsiTheme="minorHAnsi" w:cstheme="minorHAnsi"/>
          <w:i/>
          <w:iCs/>
          <w:sz w:val="22"/>
          <w:szCs w:val="22"/>
          <w:lang w:val="sl-SI"/>
        </w:rPr>
      </w:pPr>
      <w:r>
        <w:rPr>
          <w:rFonts w:asciiTheme="minorHAnsi" w:eastAsiaTheme="minorHAnsi" w:hAnsiTheme="minorHAnsi" w:cstheme="minorHAnsi"/>
          <w:i/>
          <w:iCs/>
          <w:sz w:val="22"/>
          <w:szCs w:val="22"/>
          <w:lang w:val="sl-SI"/>
        </w:rPr>
        <w:t xml:space="preserve">- 2 (Digitalne kompetence in vključenost), </w:t>
      </w:r>
    </w:p>
    <w:p w14:paraId="353F38E9" w14:textId="77777777" w:rsidR="00276D2D" w:rsidRDefault="00276D2D" w:rsidP="00276D2D">
      <w:pPr>
        <w:spacing w:line="240" w:lineRule="auto"/>
        <w:jc w:val="both"/>
        <w:rPr>
          <w:rFonts w:asciiTheme="minorHAnsi" w:eastAsiaTheme="minorHAnsi" w:hAnsiTheme="minorHAnsi" w:cstheme="minorHAnsi"/>
          <w:i/>
          <w:iCs/>
          <w:sz w:val="22"/>
          <w:szCs w:val="22"/>
          <w:lang w:val="sl-SI"/>
        </w:rPr>
      </w:pPr>
      <w:r>
        <w:rPr>
          <w:rFonts w:asciiTheme="minorHAnsi" w:eastAsiaTheme="minorHAnsi" w:hAnsiTheme="minorHAnsi" w:cstheme="minorHAnsi"/>
          <w:i/>
          <w:iCs/>
          <w:sz w:val="22"/>
          <w:szCs w:val="22"/>
          <w:lang w:val="sl-SI"/>
        </w:rPr>
        <w:t xml:space="preserve">- 3 (digitalna preobrazba gospodarstva) in </w:t>
      </w:r>
    </w:p>
    <w:p w14:paraId="55770CBF" w14:textId="77777777" w:rsidR="00276D2D" w:rsidRDefault="00276D2D" w:rsidP="00276D2D">
      <w:pPr>
        <w:spacing w:line="240" w:lineRule="auto"/>
        <w:jc w:val="both"/>
        <w:rPr>
          <w:rFonts w:asciiTheme="minorHAnsi" w:eastAsiaTheme="minorHAnsi" w:hAnsiTheme="minorHAnsi" w:cstheme="minorHAnsi"/>
          <w:i/>
          <w:iCs/>
          <w:sz w:val="22"/>
          <w:szCs w:val="22"/>
          <w:lang w:val="sl-SI"/>
        </w:rPr>
      </w:pPr>
      <w:r>
        <w:rPr>
          <w:rFonts w:asciiTheme="minorHAnsi" w:eastAsiaTheme="minorHAnsi" w:hAnsiTheme="minorHAnsi" w:cstheme="minorHAnsi"/>
          <w:i/>
          <w:iCs/>
          <w:sz w:val="22"/>
          <w:szCs w:val="22"/>
          <w:lang w:val="sl-SI"/>
        </w:rPr>
        <w:t>- 6 (digitalne javne storitve)</w:t>
      </w:r>
    </w:p>
    <w:p w14:paraId="5330EDE0" w14:textId="77777777" w:rsidR="00276D2D" w:rsidRDefault="00276D2D" w:rsidP="00276D2D">
      <w:pPr>
        <w:spacing w:line="240" w:lineRule="auto"/>
        <w:jc w:val="both"/>
        <w:rPr>
          <w:rFonts w:asciiTheme="minorHAnsi" w:eastAsiaTheme="minorHAnsi" w:hAnsiTheme="minorHAnsi" w:cstheme="minorHAnsi"/>
          <w:sz w:val="22"/>
          <w:szCs w:val="22"/>
          <w:lang w:val="sl-SI"/>
        </w:rPr>
      </w:pPr>
      <w:r>
        <w:rPr>
          <w:rFonts w:asciiTheme="minorHAnsi" w:eastAsiaTheme="minorHAnsi" w:hAnsiTheme="minorHAnsi" w:cstheme="minorHAnsi"/>
          <w:sz w:val="22"/>
          <w:szCs w:val="22"/>
          <w:lang w:val="sl-SI"/>
        </w:rPr>
        <w:t xml:space="preserve">Za pobudo se zahvaljujemo, ni pa predmet dopolnitev predloga besedila DSI2030. </w:t>
      </w:r>
    </w:p>
    <w:p w14:paraId="17229932" w14:textId="77777777" w:rsidR="00276D2D" w:rsidRDefault="00276D2D" w:rsidP="00276D2D">
      <w:pPr>
        <w:spacing w:line="240" w:lineRule="auto"/>
        <w:jc w:val="both"/>
        <w:rPr>
          <w:rFonts w:asciiTheme="minorHAnsi" w:eastAsiaTheme="minorHAnsi" w:hAnsiTheme="minorHAnsi" w:cstheme="minorHAnsi"/>
          <w:sz w:val="22"/>
          <w:szCs w:val="22"/>
          <w:lang w:val="sl-SI"/>
        </w:rPr>
      </w:pPr>
    </w:p>
    <w:p w14:paraId="255BDF71" w14:textId="77777777" w:rsidR="00276D2D" w:rsidRDefault="00276D2D" w:rsidP="00276D2D">
      <w:pPr>
        <w:spacing w:line="240" w:lineRule="auto"/>
        <w:jc w:val="both"/>
        <w:rPr>
          <w:rFonts w:asciiTheme="minorHAnsi" w:eastAsiaTheme="minorHAnsi" w:hAnsiTheme="minorHAnsi" w:cstheme="minorHAnsi"/>
          <w:i/>
          <w:iCs/>
          <w:sz w:val="22"/>
          <w:szCs w:val="22"/>
          <w:lang w:val="sl-SI"/>
        </w:rPr>
      </w:pPr>
      <w:r>
        <w:rPr>
          <w:rFonts w:asciiTheme="minorHAnsi" w:eastAsiaTheme="minorHAnsi" w:hAnsiTheme="minorHAnsi" w:cstheme="minorHAnsi"/>
          <w:i/>
          <w:iCs/>
          <w:sz w:val="22"/>
          <w:szCs w:val="22"/>
          <w:lang w:val="sl-SI"/>
        </w:rPr>
        <w:t xml:space="preserve">Pošta Slovenije meni, da je treba pri oblikovanju politike nujno oceniti skladnost in interakcijo z obstoječo zakonodajo in tekočim razvojem politik o digitalnih temah (kot so </w:t>
      </w:r>
      <w:proofErr w:type="spellStart"/>
      <w:r>
        <w:rPr>
          <w:rFonts w:asciiTheme="minorHAnsi" w:eastAsiaTheme="minorHAnsi" w:hAnsiTheme="minorHAnsi" w:cstheme="minorHAnsi"/>
          <w:i/>
          <w:iCs/>
          <w:sz w:val="22"/>
          <w:szCs w:val="22"/>
          <w:lang w:val="sl-SI"/>
        </w:rPr>
        <w:t>eIDAS</w:t>
      </w:r>
      <w:proofErr w:type="spellEnd"/>
      <w:r>
        <w:rPr>
          <w:rFonts w:asciiTheme="minorHAnsi" w:eastAsiaTheme="minorHAnsi" w:hAnsiTheme="minorHAnsi" w:cstheme="minorHAnsi"/>
          <w:i/>
          <w:iCs/>
          <w:sz w:val="22"/>
          <w:szCs w:val="22"/>
          <w:lang w:val="sl-SI"/>
        </w:rPr>
        <w:t>, GDPR …) ter posameznimi področnimi zakonodajami. Na strani zakonodajalca je potrebno doseči zagotovilo, da so novi zakoni skladni z digitalnimi cilji in načeli, ter da se obstoječa zakonodaja uskladi z digitalno zakonodajo. Razmislek o omnibus zakonodaji.</w:t>
      </w:r>
    </w:p>
    <w:p w14:paraId="5097C871" w14:textId="77777777" w:rsidR="00276D2D" w:rsidRDefault="00276D2D" w:rsidP="00276D2D">
      <w:pPr>
        <w:spacing w:line="240" w:lineRule="auto"/>
        <w:jc w:val="both"/>
        <w:rPr>
          <w:rFonts w:asciiTheme="minorHAnsi" w:eastAsiaTheme="minorHAnsi" w:hAnsiTheme="minorHAnsi" w:cstheme="minorHAnsi"/>
          <w:sz w:val="22"/>
          <w:szCs w:val="22"/>
          <w:lang w:val="sl-SI"/>
        </w:rPr>
      </w:pPr>
      <w:r>
        <w:rPr>
          <w:rFonts w:asciiTheme="minorHAnsi" w:eastAsiaTheme="minorHAnsi" w:hAnsiTheme="minorHAnsi" w:cstheme="minorHAnsi"/>
          <w:sz w:val="22"/>
          <w:szCs w:val="22"/>
          <w:lang w:val="sl-SI"/>
        </w:rPr>
        <w:lastRenderedPageBreak/>
        <w:t xml:space="preserve">V okviru Strategije trajnostne javne uprave bo tudi področje normativne dejavnosti, ni pa to predmet dopolnitev predloga besedila DSI2030. </w:t>
      </w:r>
    </w:p>
    <w:p w14:paraId="69F18172" w14:textId="77777777" w:rsidR="00276D2D" w:rsidRDefault="00276D2D" w:rsidP="00276D2D">
      <w:pPr>
        <w:spacing w:line="240" w:lineRule="auto"/>
        <w:jc w:val="both"/>
        <w:rPr>
          <w:rFonts w:asciiTheme="minorHAnsi" w:eastAsiaTheme="minorHAnsi" w:hAnsiTheme="minorHAnsi" w:cstheme="minorHAnsi"/>
          <w:i/>
          <w:iCs/>
          <w:sz w:val="22"/>
          <w:szCs w:val="22"/>
          <w:lang w:val="sl-SI"/>
        </w:rPr>
      </w:pPr>
    </w:p>
    <w:p w14:paraId="70FFEFEB" w14:textId="77777777" w:rsidR="00276D2D" w:rsidRDefault="00276D2D" w:rsidP="00276D2D">
      <w:pPr>
        <w:spacing w:line="240" w:lineRule="auto"/>
        <w:jc w:val="both"/>
        <w:rPr>
          <w:rFonts w:asciiTheme="minorHAnsi" w:eastAsiaTheme="minorHAnsi" w:hAnsiTheme="minorHAnsi" w:cstheme="minorHAnsi"/>
          <w:i/>
          <w:iCs/>
          <w:sz w:val="22"/>
          <w:szCs w:val="22"/>
          <w:lang w:val="sl-SI"/>
        </w:rPr>
      </w:pPr>
      <w:r>
        <w:rPr>
          <w:rFonts w:asciiTheme="minorHAnsi" w:eastAsiaTheme="minorHAnsi" w:hAnsiTheme="minorHAnsi" w:cstheme="minorHAnsi"/>
          <w:i/>
          <w:iCs/>
          <w:sz w:val="22"/>
          <w:szCs w:val="22"/>
          <w:lang w:val="sl-SI"/>
        </w:rPr>
        <w:t>Pošta Slovenije meni, da je potrebna ocena skladnosti predloga z evropskimi in mednarodnimi standardi ter pospešeno standardizirati digitalne procese.</w:t>
      </w:r>
    </w:p>
    <w:p w14:paraId="25A3EDBA" w14:textId="77777777" w:rsidR="00276D2D" w:rsidRDefault="00276D2D" w:rsidP="00276D2D">
      <w:pPr>
        <w:spacing w:line="240" w:lineRule="auto"/>
        <w:jc w:val="both"/>
        <w:rPr>
          <w:rFonts w:asciiTheme="minorHAnsi" w:eastAsiaTheme="minorHAnsi" w:hAnsiTheme="minorHAnsi" w:cstheme="minorHAnsi"/>
          <w:i/>
          <w:iCs/>
          <w:sz w:val="22"/>
          <w:szCs w:val="22"/>
          <w:lang w:val="sl-SI"/>
        </w:rPr>
      </w:pPr>
      <w:r>
        <w:rPr>
          <w:rFonts w:asciiTheme="minorHAnsi" w:eastAsiaTheme="minorHAnsi" w:hAnsiTheme="minorHAnsi" w:cstheme="minorHAnsi"/>
          <w:sz w:val="22"/>
          <w:szCs w:val="22"/>
          <w:lang w:val="sl-SI"/>
        </w:rPr>
        <w:t xml:space="preserve">V DSI2030 smo zapisali, da sledimo EU in drugim mednarodnim organizacijam. </w:t>
      </w:r>
    </w:p>
    <w:p w14:paraId="1CE3CD04" w14:textId="77777777" w:rsidR="00276D2D" w:rsidRDefault="00276D2D" w:rsidP="00276D2D">
      <w:pPr>
        <w:spacing w:line="240" w:lineRule="auto"/>
        <w:jc w:val="both"/>
        <w:rPr>
          <w:rFonts w:asciiTheme="minorHAnsi" w:eastAsiaTheme="minorHAnsi" w:hAnsiTheme="minorHAnsi" w:cstheme="minorHAnsi"/>
          <w:sz w:val="22"/>
          <w:szCs w:val="22"/>
          <w:lang w:val="sl-SI"/>
        </w:rPr>
      </w:pPr>
    </w:p>
    <w:p w14:paraId="6A3CE120" w14:textId="77777777" w:rsidR="00276D2D" w:rsidRDefault="00276D2D" w:rsidP="00276D2D">
      <w:pPr>
        <w:spacing w:line="240" w:lineRule="auto"/>
        <w:jc w:val="both"/>
        <w:rPr>
          <w:rFonts w:asciiTheme="minorHAnsi" w:eastAsiaTheme="minorHAnsi" w:hAnsiTheme="minorHAnsi" w:cstheme="minorHAnsi"/>
          <w:i/>
          <w:iCs/>
          <w:sz w:val="22"/>
          <w:szCs w:val="22"/>
          <w:lang w:val="sl-SI"/>
        </w:rPr>
      </w:pPr>
      <w:r>
        <w:rPr>
          <w:rFonts w:asciiTheme="minorHAnsi" w:eastAsiaTheme="minorHAnsi" w:hAnsiTheme="minorHAnsi" w:cstheme="minorHAnsi"/>
          <w:i/>
          <w:iCs/>
          <w:sz w:val="22"/>
          <w:szCs w:val="22"/>
          <w:lang w:val="sl-SI"/>
        </w:rPr>
        <w:t>Pošta Slovenije predlaga, da se jih vključi v implementacijo (opredeljeno v Akcijskem načrtu) z obstoječo digitalno infrastrukturo, zagotavljanjem varnega digitalnega okolja, z digitalnimi aplikacijami. Ob tem izpostavlja, da se vidi kot partner digitalne platforme storitev za gospodarstvo oz. podpornega okolja.</w:t>
      </w:r>
    </w:p>
    <w:p w14:paraId="3C957E30" w14:textId="77777777" w:rsidR="00276D2D" w:rsidRDefault="00276D2D" w:rsidP="00276D2D">
      <w:pPr>
        <w:spacing w:line="240" w:lineRule="auto"/>
        <w:jc w:val="both"/>
        <w:rPr>
          <w:rFonts w:asciiTheme="minorHAnsi" w:eastAsiaTheme="minorHAnsi" w:hAnsiTheme="minorHAnsi" w:cstheme="minorHAnsi"/>
          <w:sz w:val="22"/>
          <w:szCs w:val="22"/>
          <w:lang w:val="sl-SI"/>
        </w:rPr>
      </w:pPr>
      <w:r>
        <w:rPr>
          <w:rFonts w:asciiTheme="minorHAnsi" w:eastAsiaTheme="minorHAnsi" w:hAnsiTheme="minorHAnsi" w:cstheme="minorHAnsi"/>
          <w:sz w:val="22"/>
          <w:szCs w:val="22"/>
          <w:lang w:val="sl-SI"/>
        </w:rPr>
        <w:t>Za pobudo se zahvaljujemo, ni pa predmet dopolnitev predloga besedila DSI2030.</w:t>
      </w:r>
    </w:p>
    <w:p w14:paraId="4E16D10D" w14:textId="77777777" w:rsidR="00276D2D" w:rsidRDefault="00276D2D" w:rsidP="00276D2D">
      <w:pPr>
        <w:spacing w:line="240" w:lineRule="auto"/>
        <w:jc w:val="both"/>
        <w:rPr>
          <w:rFonts w:asciiTheme="minorHAnsi" w:eastAsiaTheme="minorHAnsi" w:hAnsiTheme="minorHAnsi" w:cstheme="minorHAnsi"/>
          <w:sz w:val="22"/>
          <w:szCs w:val="22"/>
          <w:lang w:val="sl-SI"/>
        </w:rPr>
      </w:pPr>
    </w:p>
    <w:p w14:paraId="5C5EC2DA" w14:textId="77777777" w:rsidR="00276D2D" w:rsidRDefault="00276D2D" w:rsidP="00276D2D">
      <w:pPr>
        <w:spacing w:line="240" w:lineRule="auto"/>
        <w:jc w:val="both"/>
        <w:rPr>
          <w:rFonts w:asciiTheme="minorHAnsi" w:eastAsiaTheme="minorHAnsi" w:hAnsiTheme="minorHAnsi" w:cstheme="minorHAnsi"/>
          <w:i/>
          <w:iCs/>
          <w:sz w:val="22"/>
          <w:szCs w:val="22"/>
          <w:lang w:val="sl-SI"/>
        </w:rPr>
      </w:pPr>
      <w:r>
        <w:rPr>
          <w:rFonts w:asciiTheme="minorHAnsi" w:eastAsiaTheme="minorHAnsi" w:hAnsiTheme="minorHAnsi" w:cstheme="minorHAnsi"/>
          <w:i/>
          <w:iCs/>
          <w:sz w:val="22"/>
          <w:szCs w:val="22"/>
          <w:lang w:val="sl-SI"/>
        </w:rPr>
        <w:t xml:space="preserve">Plan B za Slovenijo izpostavlja, da bi morala digitalna strategija posebno poglavje nameniti tudi digitalni podpori </w:t>
      </w:r>
      <w:proofErr w:type="spellStart"/>
      <w:r>
        <w:rPr>
          <w:rFonts w:asciiTheme="minorHAnsi" w:eastAsiaTheme="minorHAnsi" w:hAnsiTheme="minorHAnsi" w:cstheme="minorHAnsi"/>
          <w:i/>
          <w:iCs/>
          <w:sz w:val="22"/>
          <w:szCs w:val="22"/>
          <w:lang w:val="sl-SI"/>
        </w:rPr>
        <w:t>participatornim</w:t>
      </w:r>
      <w:proofErr w:type="spellEnd"/>
      <w:r>
        <w:rPr>
          <w:rFonts w:asciiTheme="minorHAnsi" w:eastAsiaTheme="minorHAnsi" w:hAnsiTheme="minorHAnsi" w:cstheme="minorHAnsi"/>
          <w:i/>
          <w:iCs/>
          <w:sz w:val="22"/>
          <w:szCs w:val="22"/>
          <w:lang w:val="sl-SI"/>
        </w:rPr>
        <w:t xml:space="preserve"> procesom in spodbujanju participacije civilne družbe – kot pravijo, je ravno ta strategija priložnost, da sproži širši proces digitalizacije (več digitalnih orodij) in s tem poveča participacijo.</w:t>
      </w:r>
    </w:p>
    <w:p w14:paraId="3A660AF3" w14:textId="77777777" w:rsidR="00276D2D" w:rsidRDefault="00276D2D" w:rsidP="00276D2D">
      <w:pPr>
        <w:spacing w:line="240" w:lineRule="auto"/>
        <w:jc w:val="both"/>
        <w:rPr>
          <w:rFonts w:asciiTheme="minorHAnsi" w:eastAsiaTheme="minorHAnsi" w:hAnsiTheme="minorHAnsi" w:cstheme="minorHAnsi"/>
          <w:sz w:val="22"/>
          <w:szCs w:val="22"/>
          <w:lang w:val="sl-SI"/>
        </w:rPr>
      </w:pPr>
      <w:r>
        <w:rPr>
          <w:rFonts w:asciiTheme="minorHAnsi" w:eastAsiaTheme="minorHAnsi" w:hAnsiTheme="minorHAnsi" w:cstheme="minorHAnsi"/>
          <w:sz w:val="22"/>
          <w:szCs w:val="22"/>
          <w:lang w:val="sl-SI"/>
        </w:rPr>
        <w:t xml:space="preserve">Hvala za pobudo, ukrepi za spodbujanje participacije civilne družbe bodo opredeljeni v akcijskem načrtu. </w:t>
      </w:r>
    </w:p>
    <w:p w14:paraId="77BED960" w14:textId="77777777" w:rsidR="00276D2D" w:rsidRDefault="00276D2D" w:rsidP="00276D2D">
      <w:pPr>
        <w:spacing w:line="240" w:lineRule="auto"/>
        <w:jc w:val="both"/>
        <w:rPr>
          <w:rFonts w:asciiTheme="minorHAnsi" w:eastAsiaTheme="minorHAnsi" w:hAnsiTheme="minorHAnsi" w:cstheme="minorHAnsi"/>
          <w:sz w:val="22"/>
          <w:szCs w:val="22"/>
          <w:lang w:val="sl-SI"/>
        </w:rPr>
      </w:pPr>
    </w:p>
    <w:p w14:paraId="6FA6348E" w14:textId="77777777" w:rsidR="00276D2D" w:rsidRDefault="00276D2D" w:rsidP="00276D2D">
      <w:pPr>
        <w:spacing w:line="240" w:lineRule="auto"/>
        <w:jc w:val="both"/>
        <w:rPr>
          <w:rFonts w:asciiTheme="minorHAnsi" w:eastAsiaTheme="minorHAnsi" w:hAnsiTheme="minorHAnsi" w:cstheme="minorHAnsi"/>
          <w:i/>
          <w:iCs/>
          <w:sz w:val="22"/>
          <w:szCs w:val="22"/>
          <w:lang w:val="sl-SI"/>
        </w:rPr>
      </w:pPr>
      <w:r>
        <w:rPr>
          <w:rFonts w:asciiTheme="minorHAnsi" w:eastAsiaTheme="minorHAnsi" w:hAnsiTheme="minorHAnsi" w:cstheme="minorHAnsi"/>
          <w:i/>
          <w:iCs/>
          <w:sz w:val="22"/>
          <w:szCs w:val="22"/>
          <w:lang w:val="sl-SI"/>
        </w:rPr>
        <w:t>Plan B za Slovenijo meni, da je treba v prilogo 4 vključiti tudi sporočilo Komisije (COM(2022) 289 z dne 29.6.2022) Evropskemu parlamentu in Svetu Poročilo o strateškem predvidevanju za leto 2022. Tesno povezovanje zelenega in digitalnega prehoda v novih geopolitičnih razmerah in konkretno načrtovati usmeritve tega sporočila v sami digitalni strategiji.</w:t>
      </w:r>
    </w:p>
    <w:p w14:paraId="563B0F04" w14:textId="77777777" w:rsidR="00276D2D" w:rsidRDefault="00276D2D" w:rsidP="00276D2D">
      <w:pPr>
        <w:spacing w:line="240" w:lineRule="auto"/>
        <w:jc w:val="both"/>
        <w:rPr>
          <w:rFonts w:asciiTheme="minorHAnsi" w:eastAsiaTheme="minorHAnsi" w:hAnsiTheme="minorHAnsi" w:cstheme="minorHAnsi"/>
          <w:sz w:val="22"/>
          <w:szCs w:val="22"/>
          <w:lang w:val="sl-SI"/>
        </w:rPr>
      </w:pPr>
      <w:r>
        <w:rPr>
          <w:rFonts w:asciiTheme="minorHAnsi" w:eastAsiaTheme="minorHAnsi" w:hAnsiTheme="minorHAnsi" w:cstheme="minorHAnsi"/>
          <w:sz w:val="22"/>
          <w:szCs w:val="22"/>
          <w:lang w:val="sl-SI"/>
        </w:rPr>
        <w:t>V prilogi 4 so z namenom preglednosti navedeni le najbolj ključni strateški dokumenti.</w:t>
      </w:r>
    </w:p>
    <w:p w14:paraId="32BBE7CB" w14:textId="77777777" w:rsidR="00276D2D" w:rsidRDefault="00276D2D" w:rsidP="00276D2D">
      <w:pPr>
        <w:spacing w:line="240" w:lineRule="auto"/>
        <w:rPr>
          <w:rFonts w:asciiTheme="minorHAnsi" w:eastAsiaTheme="minorHAnsi" w:hAnsiTheme="minorHAnsi" w:cstheme="minorHAnsi"/>
          <w:sz w:val="22"/>
          <w:szCs w:val="22"/>
          <w:lang w:val="sl-SI"/>
        </w:rPr>
      </w:pPr>
    </w:p>
    <w:p w14:paraId="6DB81A54" w14:textId="77777777" w:rsidR="00276D2D" w:rsidRDefault="00276D2D" w:rsidP="00276D2D">
      <w:pPr>
        <w:spacing w:line="240" w:lineRule="auto"/>
        <w:jc w:val="both"/>
        <w:rPr>
          <w:rFonts w:asciiTheme="minorHAnsi" w:eastAsiaTheme="minorHAnsi" w:hAnsiTheme="minorHAnsi" w:cstheme="minorHAnsi"/>
          <w:i/>
          <w:iCs/>
          <w:sz w:val="22"/>
          <w:szCs w:val="22"/>
          <w:lang w:val="sl-SI"/>
        </w:rPr>
      </w:pPr>
      <w:r>
        <w:rPr>
          <w:rFonts w:asciiTheme="minorHAnsi" w:eastAsiaTheme="minorHAnsi" w:hAnsiTheme="minorHAnsi" w:cstheme="minorHAnsi"/>
          <w:i/>
          <w:iCs/>
          <w:sz w:val="22"/>
          <w:szCs w:val="22"/>
          <w:lang w:val="sl-SI"/>
        </w:rPr>
        <w:t>Posameznik meni, da tovrstna strategija ni kvalitetna brez mednarodne primerjave in ustreznih mednarodnih kazalnikov (</w:t>
      </w:r>
      <w:proofErr w:type="spellStart"/>
      <w:r>
        <w:rPr>
          <w:rFonts w:asciiTheme="minorHAnsi" w:eastAsiaTheme="minorHAnsi" w:hAnsiTheme="minorHAnsi" w:cstheme="minorHAnsi"/>
          <w:i/>
          <w:iCs/>
          <w:sz w:val="22"/>
          <w:szCs w:val="22"/>
          <w:lang w:val="sl-SI"/>
        </w:rPr>
        <w:t>World</w:t>
      </w:r>
      <w:proofErr w:type="spellEnd"/>
      <w:r>
        <w:rPr>
          <w:rFonts w:asciiTheme="minorHAnsi" w:eastAsiaTheme="minorHAnsi" w:hAnsiTheme="minorHAnsi" w:cstheme="minorHAnsi"/>
          <w:i/>
          <w:iCs/>
          <w:sz w:val="22"/>
          <w:szCs w:val="22"/>
          <w:lang w:val="sl-SI"/>
        </w:rPr>
        <w:t xml:space="preserve"> </w:t>
      </w:r>
      <w:proofErr w:type="spellStart"/>
      <w:r>
        <w:rPr>
          <w:rFonts w:asciiTheme="minorHAnsi" w:eastAsiaTheme="minorHAnsi" w:hAnsiTheme="minorHAnsi" w:cstheme="minorHAnsi"/>
          <w:i/>
          <w:iCs/>
          <w:sz w:val="22"/>
          <w:szCs w:val="22"/>
          <w:lang w:val="sl-SI"/>
        </w:rPr>
        <w:t>Digital</w:t>
      </w:r>
      <w:proofErr w:type="spellEnd"/>
      <w:r>
        <w:rPr>
          <w:rFonts w:asciiTheme="minorHAnsi" w:eastAsiaTheme="minorHAnsi" w:hAnsiTheme="minorHAnsi" w:cstheme="minorHAnsi"/>
          <w:i/>
          <w:iCs/>
          <w:sz w:val="22"/>
          <w:szCs w:val="22"/>
          <w:lang w:val="sl-SI"/>
        </w:rPr>
        <w:t xml:space="preserve"> </w:t>
      </w:r>
      <w:proofErr w:type="spellStart"/>
      <w:r>
        <w:rPr>
          <w:rFonts w:asciiTheme="minorHAnsi" w:eastAsiaTheme="minorHAnsi" w:hAnsiTheme="minorHAnsi" w:cstheme="minorHAnsi"/>
          <w:i/>
          <w:iCs/>
          <w:sz w:val="22"/>
          <w:szCs w:val="22"/>
          <w:lang w:val="sl-SI"/>
        </w:rPr>
        <w:t>Competitiveness</w:t>
      </w:r>
      <w:proofErr w:type="spellEnd"/>
      <w:r>
        <w:rPr>
          <w:rFonts w:asciiTheme="minorHAnsi" w:eastAsiaTheme="minorHAnsi" w:hAnsiTheme="minorHAnsi" w:cstheme="minorHAnsi"/>
          <w:i/>
          <w:iCs/>
          <w:sz w:val="22"/>
          <w:szCs w:val="22"/>
          <w:lang w:val="sl-SI"/>
        </w:rPr>
        <w:t xml:space="preserve"> </w:t>
      </w:r>
      <w:proofErr w:type="spellStart"/>
      <w:r>
        <w:rPr>
          <w:rFonts w:asciiTheme="minorHAnsi" w:eastAsiaTheme="minorHAnsi" w:hAnsiTheme="minorHAnsi" w:cstheme="minorHAnsi"/>
          <w:i/>
          <w:iCs/>
          <w:sz w:val="22"/>
          <w:szCs w:val="22"/>
          <w:lang w:val="sl-SI"/>
        </w:rPr>
        <w:t>Ranking</w:t>
      </w:r>
      <w:proofErr w:type="spellEnd"/>
      <w:r>
        <w:rPr>
          <w:rFonts w:asciiTheme="minorHAnsi" w:eastAsiaTheme="minorHAnsi" w:hAnsiTheme="minorHAnsi" w:cstheme="minorHAnsi"/>
          <w:i/>
          <w:iCs/>
          <w:sz w:val="22"/>
          <w:szCs w:val="22"/>
          <w:lang w:val="sl-SI"/>
        </w:rPr>
        <w:t xml:space="preserve"> 2022).Ta kazalnik pokaže dejansko pozicijo in slabosti Slovenije pri digitalni konkurenčnosti. Globalno smo na lestvici globalne konkurenčnosti na 37. mestu med 63 ocenjevanimi državami, in padamo; v zadnjem poročilu smo izgubili dve mesti. V DSI2030 bi bilo torej nujno nasloviti tudi področja, ki mednarodno primerjalno kažejo na naše šibke točke.</w:t>
      </w:r>
    </w:p>
    <w:p w14:paraId="4AD70293" w14:textId="77777777" w:rsidR="00276D2D" w:rsidRDefault="00276D2D" w:rsidP="00276D2D">
      <w:pPr>
        <w:spacing w:line="240" w:lineRule="auto"/>
        <w:jc w:val="both"/>
        <w:rPr>
          <w:rFonts w:asciiTheme="minorHAnsi" w:eastAsiaTheme="minorHAnsi" w:hAnsiTheme="minorHAnsi" w:cstheme="minorHAnsi"/>
          <w:sz w:val="22"/>
          <w:szCs w:val="22"/>
          <w:lang w:val="sl-SI"/>
        </w:rPr>
      </w:pPr>
      <w:r>
        <w:rPr>
          <w:rFonts w:asciiTheme="minorHAnsi" w:eastAsiaTheme="minorHAnsi" w:hAnsiTheme="minorHAnsi" w:cstheme="minorHAnsi"/>
          <w:sz w:val="22"/>
          <w:szCs w:val="22"/>
          <w:lang w:val="sl-SI"/>
        </w:rPr>
        <w:t xml:space="preserve">V DSI2030 je opredeljen tako namen kot cilj strategije, ki ni v mednarodni </w:t>
      </w:r>
      <w:proofErr w:type="spellStart"/>
      <w:r>
        <w:rPr>
          <w:rFonts w:asciiTheme="minorHAnsi" w:eastAsiaTheme="minorHAnsi" w:hAnsiTheme="minorHAnsi" w:cstheme="minorHAnsi"/>
          <w:sz w:val="22"/>
          <w:szCs w:val="22"/>
          <w:lang w:val="sl-SI"/>
        </w:rPr>
        <w:t>primerjalnosti</w:t>
      </w:r>
      <w:proofErr w:type="spellEnd"/>
      <w:r>
        <w:rPr>
          <w:rFonts w:asciiTheme="minorHAnsi" w:eastAsiaTheme="minorHAnsi" w:hAnsiTheme="minorHAnsi" w:cstheme="minorHAnsi"/>
          <w:sz w:val="22"/>
          <w:szCs w:val="22"/>
          <w:lang w:val="sl-SI"/>
        </w:rPr>
        <w:t>. Seveda kljub temu spremljamo primerjalne indekse, vendar je za nas ključno, da napredujemo zaradi lastne rasti.</w:t>
      </w:r>
    </w:p>
    <w:p w14:paraId="358A9732" w14:textId="77777777" w:rsidR="00276D2D" w:rsidRDefault="00276D2D" w:rsidP="00276D2D">
      <w:pPr>
        <w:spacing w:line="240" w:lineRule="auto"/>
        <w:jc w:val="both"/>
        <w:rPr>
          <w:rFonts w:asciiTheme="minorHAnsi" w:eastAsiaTheme="minorHAnsi" w:hAnsiTheme="minorHAnsi" w:cstheme="minorHAnsi"/>
          <w:sz w:val="22"/>
          <w:szCs w:val="22"/>
          <w:lang w:val="sl-SI"/>
        </w:rPr>
      </w:pPr>
    </w:p>
    <w:p w14:paraId="20D7322E" w14:textId="77777777" w:rsidR="00276D2D" w:rsidRDefault="00276D2D" w:rsidP="00276D2D">
      <w:pPr>
        <w:spacing w:line="240" w:lineRule="auto"/>
        <w:jc w:val="both"/>
        <w:rPr>
          <w:rFonts w:asciiTheme="minorHAnsi" w:eastAsiaTheme="minorHAnsi" w:hAnsiTheme="minorHAnsi" w:cstheme="minorHAnsi"/>
          <w:i/>
          <w:iCs/>
          <w:sz w:val="22"/>
          <w:szCs w:val="22"/>
          <w:lang w:val="sl-SI"/>
        </w:rPr>
      </w:pPr>
      <w:r>
        <w:rPr>
          <w:rFonts w:asciiTheme="minorHAnsi" w:eastAsiaTheme="minorHAnsi" w:hAnsiTheme="minorHAnsi" w:cstheme="minorHAnsi"/>
          <w:i/>
          <w:iCs/>
          <w:sz w:val="22"/>
          <w:szCs w:val="22"/>
          <w:lang w:val="sl-SI"/>
        </w:rPr>
        <w:t xml:space="preserve">Posameznik predlaga poenotenje izrazov IT, IKT, informacijska tehnologija in covid-19, covid, prevod big data v "masovni podatki", ne pa </w:t>
      </w:r>
      <w:proofErr w:type="spellStart"/>
      <w:r>
        <w:rPr>
          <w:rFonts w:asciiTheme="minorHAnsi" w:eastAsiaTheme="minorHAnsi" w:hAnsiTheme="minorHAnsi" w:cstheme="minorHAnsi"/>
          <w:i/>
          <w:iCs/>
          <w:sz w:val="22"/>
          <w:szCs w:val="22"/>
          <w:lang w:val="sl-SI"/>
        </w:rPr>
        <w:t>velepodatki</w:t>
      </w:r>
      <w:proofErr w:type="spellEnd"/>
      <w:r>
        <w:rPr>
          <w:rFonts w:asciiTheme="minorHAnsi" w:eastAsiaTheme="minorHAnsi" w:hAnsiTheme="minorHAnsi" w:cstheme="minorHAnsi"/>
          <w:i/>
          <w:iCs/>
          <w:sz w:val="22"/>
          <w:szCs w:val="22"/>
          <w:lang w:val="sl-SI"/>
        </w:rPr>
        <w:t>.</w:t>
      </w:r>
    </w:p>
    <w:p w14:paraId="7AACE074" w14:textId="77777777" w:rsidR="00276D2D" w:rsidRDefault="00276D2D" w:rsidP="00276D2D">
      <w:pPr>
        <w:spacing w:line="240" w:lineRule="auto"/>
        <w:jc w:val="both"/>
        <w:rPr>
          <w:rFonts w:asciiTheme="minorHAnsi" w:eastAsiaTheme="minorHAnsi" w:hAnsiTheme="minorHAnsi" w:cstheme="minorHAnsi"/>
          <w:sz w:val="22"/>
          <w:szCs w:val="22"/>
          <w:lang w:val="sl-SI"/>
        </w:rPr>
      </w:pPr>
      <w:r>
        <w:rPr>
          <w:rFonts w:asciiTheme="minorHAnsi" w:eastAsiaTheme="minorHAnsi" w:hAnsiTheme="minorHAnsi" w:cstheme="minorHAnsi"/>
          <w:sz w:val="22"/>
          <w:szCs w:val="22"/>
          <w:lang w:val="sl-SI"/>
        </w:rPr>
        <w:t xml:space="preserve">Pred sprejemom na Vladi Republike Slovenije (v nadaljevanju: VRS) bo dokument dan v lekturo. </w:t>
      </w:r>
    </w:p>
    <w:p w14:paraId="552BC8DC" w14:textId="77777777" w:rsidR="00276D2D" w:rsidRDefault="00276D2D" w:rsidP="00276D2D">
      <w:pPr>
        <w:spacing w:line="240" w:lineRule="auto"/>
        <w:rPr>
          <w:rFonts w:asciiTheme="minorHAnsi" w:eastAsiaTheme="minorHAnsi" w:hAnsiTheme="minorHAnsi" w:cstheme="minorHAnsi"/>
          <w:sz w:val="22"/>
          <w:szCs w:val="22"/>
          <w:lang w:val="sl-SI"/>
        </w:rPr>
      </w:pPr>
    </w:p>
    <w:p w14:paraId="0BC5908B" w14:textId="77777777" w:rsidR="00276D2D" w:rsidRDefault="00276D2D" w:rsidP="00276D2D">
      <w:pPr>
        <w:spacing w:line="240" w:lineRule="auto"/>
        <w:jc w:val="both"/>
        <w:rPr>
          <w:rFonts w:asciiTheme="minorHAnsi" w:eastAsiaTheme="minorHAnsi" w:hAnsiTheme="minorHAnsi" w:cstheme="minorHAnsi"/>
          <w:i/>
          <w:iCs/>
          <w:sz w:val="22"/>
          <w:szCs w:val="22"/>
          <w:lang w:val="sl-SI"/>
        </w:rPr>
      </w:pPr>
      <w:r>
        <w:rPr>
          <w:rFonts w:asciiTheme="minorHAnsi" w:eastAsiaTheme="minorHAnsi" w:hAnsiTheme="minorHAnsi" w:cstheme="minorHAnsi"/>
          <w:i/>
          <w:iCs/>
          <w:sz w:val="22"/>
          <w:szCs w:val="22"/>
          <w:lang w:val="sl-SI"/>
        </w:rPr>
        <w:t xml:space="preserve">Posameznik  ima pripombo glede Digitalnega Kompasa: (1. cilj) V 20 milijonov IKT strokovnjakov so vključeni strokovnjaki za kibernetsko varnost? (4.cilj)  "Kako bodo državljani imeli dostop do svojih e-zdravstvenih kartotek, če ne bodo vsi imeli PK? Podatki morajo biti šifrirani tako pri prenosu kot "at </w:t>
      </w:r>
      <w:proofErr w:type="spellStart"/>
      <w:r>
        <w:rPr>
          <w:rFonts w:asciiTheme="minorHAnsi" w:eastAsiaTheme="minorHAnsi" w:hAnsiTheme="minorHAnsi" w:cstheme="minorHAnsi"/>
          <w:i/>
          <w:iCs/>
          <w:sz w:val="22"/>
          <w:szCs w:val="22"/>
          <w:lang w:val="sl-SI"/>
        </w:rPr>
        <w:t>rest</w:t>
      </w:r>
      <w:proofErr w:type="spellEnd"/>
      <w:r>
        <w:rPr>
          <w:rFonts w:asciiTheme="minorHAnsi" w:eastAsiaTheme="minorHAnsi" w:hAnsiTheme="minorHAnsi" w:cstheme="minorHAnsi"/>
          <w:i/>
          <w:iCs/>
          <w:sz w:val="22"/>
          <w:szCs w:val="22"/>
          <w:lang w:val="sl-SI"/>
        </w:rPr>
        <w:t>".</w:t>
      </w:r>
    </w:p>
    <w:p w14:paraId="3546D833" w14:textId="77777777" w:rsidR="00276D2D" w:rsidRDefault="00276D2D" w:rsidP="00276D2D">
      <w:pPr>
        <w:spacing w:line="240" w:lineRule="auto"/>
        <w:jc w:val="both"/>
        <w:rPr>
          <w:rFonts w:asciiTheme="minorHAnsi" w:eastAsiaTheme="minorHAnsi" w:hAnsiTheme="minorHAnsi" w:cstheme="minorHAnsi"/>
          <w:sz w:val="22"/>
          <w:szCs w:val="22"/>
          <w:lang w:val="sl-SI"/>
        </w:rPr>
      </w:pPr>
      <w:r>
        <w:rPr>
          <w:rFonts w:asciiTheme="minorHAnsi" w:eastAsiaTheme="minorHAnsi" w:hAnsiTheme="minorHAnsi" w:cstheme="minorHAnsi"/>
          <w:sz w:val="22"/>
          <w:szCs w:val="22"/>
          <w:lang w:val="sl-SI"/>
        </w:rPr>
        <w:t xml:space="preserve">Cilje iz digitalnega kompasa je določila EK. Med IKT strokovnjake sodijo tudi strokovnjaki za kibernetsko varnost. </w:t>
      </w:r>
    </w:p>
    <w:p w14:paraId="79E0DCBD" w14:textId="77777777" w:rsidR="00276D2D" w:rsidRDefault="00276D2D" w:rsidP="00276D2D">
      <w:pPr>
        <w:spacing w:line="240" w:lineRule="auto"/>
        <w:jc w:val="both"/>
        <w:rPr>
          <w:rFonts w:asciiTheme="minorHAnsi" w:eastAsiaTheme="minorHAnsi" w:hAnsiTheme="minorHAnsi" w:cstheme="minorHAnsi"/>
          <w:sz w:val="22"/>
          <w:szCs w:val="22"/>
          <w:lang w:val="sl-SI"/>
        </w:rPr>
      </w:pPr>
    </w:p>
    <w:p w14:paraId="4281320D" w14:textId="77777777" w:rsidR="00276D2D" w:rsidRDefault="00276D2D" w:rsidP="00276D2D">
      <w:pPr>
        <w:spacing w:line="240" w:lineRule="auto"/>
        <w:jc w:val="both"/>
        <w:rPr>
          <w:rFonts w:asciiTheme="minorHAnsi" w:eastAsiaTheme="minorHAnsi" w:hAnsiTheme="minorHAnsi" w:cstheme="minorHAnsi"/>
          <w:i/>
          <w:iCs/>
          <w:sz w:val="22"/>
          <w:szCs w:val="22"/>
          <w:lang w:val="sl-SI"/>
        </w:rPr>
      </w:pPr>
      <w:r>
        <w:rPr>
          <w:rFonts w:asciiTheme="minorHAnsi" w:eastAsiaTheme="minorHAnsi" w:hAnsiTheme="minorHAnsi" w:cstheme="minorHAnsi"/>
          <w:i/>
          <w:iCs/>
          <w:sz w:val="22"/>
          <w:szCs w:val="22"/>
          <w:lang w:val="sl-SI"/>
        </w:rPr>
        <w:t>Posameznik predlaga, da se v DSI2030 vključi razvoj standarda za digitalizacijo hranilne vrednosti in sestavin na embalaži izdelkov kot QR koda.</w:t>
      </w:r>
    </w:p>
    <w:p w14:paraId="7169EC12" w14:textId="77777777" w:rsidR="00276D2D" w:rsidRDefault="00276D2D" w:rsidP="00276D2D">
      <w:pPr>
        <w:spacing w:line="240" w:lineRule="auto"/>
        <w:jc w:val="both"/>
        <w:rPr>
          <w:rFonts w:asciiTheme="minorHAnsi" w:eastAsiaTheme="minorHAnsi" w:hAnsiTheme="minorHAnsi" w:cstheme="minorHAnsi"/>
          <w:sz w:val="22"/>
          <w:szCs w:val="22"/>
          <w:lang w:val="sl-SI"/>
        </w:rPr>
      </w:pPr>
      <w:bookmarkStart w:id="0" w:name="_Hlk127438278"/>
      <w:r>
        <w:rPr>
          <w:rFonts w:asciiTheme="minorHAnsi" w:eastAsiaTheme="minorHAnsi" w:hAnsiTheme="minorHAnsi" w:cstheme="minorHAnsi"/>
          <w:sz w:val="22"/>
          <w:szCs w:val="22"/>
          <w:lang w:val="sl-SI"/>
        </w:rPr>
        <w:t xml:space="preserve">Gre za predlog konkretnega ukrepa, ki ni predmet krovne strategije digitalne preobrazbe. </w:t>
      </w:r>
    </w:p>
    <w:bookmarkEnd w:id="0"/>
    <w:p w14:paraId="07925618" w14:textId="77777777" w:rsidR="00276D2D" w:rsidRDefault="00276D2D" w:rsidP="00276D2D">
      <w:pPr>
        <w:spacing w:line="240" w:lineRule="auto"/>
        <w:jc w:val="both"/>
        <w:rPr>
          <w:rFonts w:asciiTheme="minorHAnsi" w:eastAsiaTheme="minorHAnsi" w:hAnsiTheme="minorHAnsi" w:cstheme="minorHAnsi"/>
          <w:sz w:val="22"/>
          <w:szCs w:val="22"/>
          <w:lang w:val="sl-SI"/>
        </w:rPr>
      </w:pPr>
    </w:p>
    <w:p w14:paraId="13FD8B65" w14:textId="77777777" w:rsidR="00276D2D" w:rsidRDefault="00276D2D" w:rsidP="00276D2D">
      <w:pPr>
        <w:spacing w:line="240" w:lineRule="auto"/>
        <w:jc w:val="both"/>
        <w:rPr>
          <w:rFonts w:asciiTheme="minorHAnsi" w:eastAsiaTheme="minorHAnsi" w:hAnsiTheme="minorHAnsi" w:cstheme="minorHAnsi"/>
          <w:i/>
          <w:iCs/>
          <w:sz w:val="22"/>
          <w:szCs w:val="22"/>
          <w:lang w:val="sl-SI"/>
        </w:rPr>
      </w:pPr>
      <w:r>
        <w:rPr>
          <w:rFonts w:asciiTheme="minorHAnsi" w:eastAsiaTheme="minorHAnsi" w:hAnsiTheme="minorHAnsi" w:cstheme="minorHAnsi"/>
          <w:i/>
          <w:iCs/>
          <w:sz w:val="22"/>
          <w:szCs w:val="22"/>
          <w:lang w:val="sl-SI"/>
        </w:rPr>
        <w:t>Posameznik  predlaga novo poglavje o izobraževanju.</w:t>
      </w:r>
    </w:p>
    <w:p w14:paraId="00D96FC5" w14:textId="77777777" w:rsidR="00276D2D" w:rsidRDefault="00276D2D" w:rsidP="00276D2D">
      <w:pPr>
        <w:spacing w:line="240" w:lineRule="auto"/>
        <w:jc w:val="both"/>
        <w:rPr>
          <w:rFonts w:asciiTheme="minorHAnsi" w:eastAsiaTheme="minorHAnsi" w:hAnsiTheme="minorHAnsi" w:cstheme="minorHAnsi"/>
          <w:sz w:val="22"/>
          <w:szCs w:val="22"/>
          <w:lang w:val="sl-SI"/>
        </w:rPr>
      </w:pPr>
      <w:r>
        <w:rPr>
          <w:rFonts w:asciiTheme="minorHAnsi" w:eastAsiaTheme="minorHAnsi" w:hAnsiTheme="minorHAnsi" w:cstheme="minorHAnsi"/>
          <w:sz w:val="22"/>
          <w:szCs w:val="22"/>
          <w:lang w:val="sl-SI"/>
        </w:rPr>
        <w:lastRenderedPageBreak/>
        <w:t>DSI2030 je krovna strategija, izobraževanje je konkretno opredeljeno v Akcijskem načrtu digitalnega izobraževanja (MVI).</w:t>
      </w:r>
    </w:p>
    <w:p w14:paraId="30A19662" w14:textId="77777777" w:rsidR="00276D2D" w:rsidRDefault="00276D2D" w:rsidP="00276D2D">
      <w:pPr>
        <w:spacing w:line="240" w:lineRule="auto"/>
        <w:rPr>
          <w:rFonts w:asciiTheme="minorHAnsi" w:eastAsiaTheme="minorHAnsi" w:hAnsiTheme="minorHAnsi" w:cstheme="minorHAnsi"/>
          <w:sz w:val="22"/>
          <w:szCs w:val="22"/>
          <w:lang w:val="sl-SI"/>
        </w:rPr>
      </w:pPr>
    </w:p>
    <w:p w14:paraId="421301D3" w14:textId="77777777" w:rsidR="00276D2D" w:rsidRDefault="00276D2D" w:rsidP="00276D2D">
      <w:pPr>
        <w:spacing w:line="240" w:lineRule="auto"/>
        <w:jc w:val="both"/>
        <w:rPr>
          <w:rFonts w:asciiTheme="minorHAnsi" w:eastAsiaTheme="minorHAnsi" w:hAnsiTheme="minorHAnsi" w:cstheme="minorHAnsi"/>
          <w:i/>
          <w:iCs/>
          <w:sz w:val="22"/>
          <w:szCs w:val="22"/>
          <w:lang w:val="sl-SI"/>
        </w:rPr>
      </w:pPr>
      <w:r>
        <w:rPr>
          <w:rFonts w:asciiTheme="minorHAnsi" w:eastAsiaTheme="minorHAnsi" w:hAnsiTheme="minorHAnsi" w:cstheme="minorHAnsi"/>
          <w:i/>
          <w:iCs/>
          <w:sz w:val="22"/>
          <w:szCs w:val="22"/>
          <w:lang w:val="sl-SI"/>
        </w:rPr>
        <w:t xml:space="preserve">Posameznik predlaga ukrep tečaja desetprstnega tipkanja in ukrep, s katerim orodja, kot so Asistent in </w:t>
      </w:r>
      <w:proofErr w:type="spellStart"/>
      <w:r>
        <w:rPr>
          <w:rFonts w:asciiTheme="minorHAnsi" w:eastAsiaTheme="minorHAnsi" w:hAnsiTheme="minorHAnsi" w:cstheme="minorHAnsi"/>
          <w:i/>
          <w:iCs/>
          <w:sz w:val="22"/>
          <w:szCs w:val="22"/>
          <w:lang w:val="sl-SI"/>
        </w:rPr>
        <w:t>Lo.polis</w:t>
      </w:r>
      <w:proofErr w:type="spellEnd"/>
      <w:r>
        <w:rPr>
          <w:rFonts w:asciiTheme="minorHAnsi" w:eastAsiaTheme="minorHAnsi" w:hAnsiTheme="minorHAnsi" w:cstheme="minorHAnsi"/>
          <w:i/>
          <w:iCs/>
          <w:sz w:val="22"/>
          <w:szCs w:val="22"/>
          <w:lang w:val="sl-SI"/>
        </w:rPr>
        <w:t xml:space="preserve"> zagotovimo na nivoju države, en pogled za starša (ki ima seveda lahko več otrok) in drugi pogled za učenca/dijaka. Pri tem drugem pogledu bi bil poudarek na nekakšni osnovi projektnega vodenja (na primer da lahko vnese oznako, da je aktivnost opravljena), lahko pa bi imeli tudi možnost vnosa lastnih aktivnosti (tekmovanja, športna vadba in podobno). Ocenjuje, da bi bilo s tem marsikomu olajšano razporejanje učenja, bi bila uspešnost večja in bi več mladih ljudi nadaljevalo izobraževanje na višjih stopnjah. Če bi sčasoma prišli še do tega, da učitelj vnese tudi domačo nalogo s predvidenim časovnim trajanjem, bi nastal zelo dober pregled obremenjenosti učencev na državni ravni in potem skupaj z rezultati nacionalnega preverjanja znanja še kakšna dodatna primerjava. Koncept "</w:t>
      </w:r>
      <w:proofErr w:type="spellStart"/>
      <w:r>
        <w:rPr>
          <w:rFonts w:asciiTheme="minorHAnsi" w:eastAsiaTheme="minorHAnsi" w:hAnsiTheme="minorHAnsi" w:cstheme="minorHAnsi"/>
          <w:i/>
          <w:iCs/>
          <w:sz w:val="22"/>
          <w:szCs w:val="22"/>
          <w:lang w:val="sl-SI"/>
        </w:rPr>
        <w:t>gamification</w:t>
      </w:r>
      <w:proofErr w:type="spellEnd"/>
      <w:r>
        <w:rPr>
          <w:rFonts w:asciiTheme="minorHAnsi" w:eastAsiaTheme="minorHAnsi" w:hAnsiTheme="minorHAnsi" w:cstheme="minorHAnsi"/>
          <w:i/>
          <w:iCs/>
          <w:sz w:val="22"/>
          <w:szCs w:val="22"/>
          <w:lang w:val="sl-SI"/>
        </w:rPr>
        <w:t>" znotraj takega državnega Asistenta/</w:t>
      </w:r>
      <w:proofErr w:type="spellStart"/>
      <w:r>
        <w:rPr>
          <w:rFonts w:asciiTheme="minorHAnsi" w:eastAsiaTheme="minorHAnsi" w:hAnsiTheme="minorHAnsi" w:cstheme="minorHAnsi"/>
          <w:i/>
          <w:iCs/>
          <w:sz w:val="22"/>
          <w:szCs w:val="22"/>
          <w:lang w:val="sl-SI"/>
        </w:rPr>
        <w:t>Lo.polisa</w:t>
      </w:r>
      <w:proofErr w:type="spellEnd"/>
      <w:r>
        <w:rPr>
          <w:rFonts w:asciiTheme="minorHAnsi" w:eastAsiaTheme="minorHAnsi" w:hAnsiTheme="minorHAnsi" w:cstheme="minorHAnsi"/>
          <w:i/>
          <w:iCs/>
          <w:sz w:val="22"/>
          <w:szCs w:val="22"/>
          <w:lang w:val="sl-SI"/>
        </w:rPr>
        <w:t>, torej da na podlagi opravljenih aktivnosti zbirajo točke, pridobivajo statuse in podobno, bi bil gotovo dobrodošel (nekateri izdajatelji učbenikov že ponujajo tak način spodbujanja, vendar za posamezne predmete).</w:t>
      </w:r>
    </w:p>
    <w:p w14:paraId="6E39C0EC" w14:textId="77777777" w:rsidR="00276D2D" w:rsidRDefault="00276D2D" w:rsidP="00276D2D">
      <w:pPr>
        <w:spacing w:line="240" w:lineRule="auto"/>
        <w:jc w:val="both"/>
        <w:rPr>
          <w:rFonts w:asciiTheme="minorHAnsi" w:eastAsiaTheme="minorHAnsi" w:hAnsiTheme="minorHAnsi" w:cstheme="minorHAnsi"/>
          <w:sz w:val="22"/>
          <w:szCs w:val="22"/>
          <w:lang w:val="sl-SI"/>
        </w:rPr>
      </w:pPr>
      <w:r>
        <w:rPr>
          <w:rFonts w:asciiTheme="minorHAnsi" w:eastAsiaTheme="minorHAnsi" w:hAnsiTheme="minorHAnsi" w:cstheme="minorHAnsi"/>
          <w:sz w:val="22"/>
          <w:szCs w:val="22"/>
          <w:lang w:val="sl-SI"/>
        </w:rPr>
        <w:t xml:space="preserve">Gre za predlog konkretnih ukrepov, ki niso predmet krovne strategije digitalne preobrazbe. </w:t>
      </w:r>
    </w:p>
    <w:p w14:paraId="38AB07FC" w14:textId="77777777" w:rsidR="00276D2D" w:rsidRDefault="00276D2D" w:rsidP="00276D2D">
      <w:pPr>
        <w:spacing w:line="240" w:lineRule="auto"/>
        <w:jc w:val="both"/>
        <w:rPr>
          <w:rFonts w:asciiTheme="minorHAnsi" w:eastAsiaTheme="minorHAnsi" w:hAnsiTheme="minorHAnsi" w:cstheme="minorHAnsi"/>
          <w:i/>
          <w:iCs/>
          <w:sz w:val="22"/>
          <w:szCs w:val="22"/>
          <w:lang w:val="sl-SI"/>
        </w:rPr>
      </w:pPr>
    </w:p>
    <w:p w14:paraId="145E17E8" w14:textId="77777777" w:rsidR="00276D2D" w:rsidRDefault="00276D2D" w:rsidP="00276D2D">
      <w:pPr>
        <w:spacing w:line="240" w:lineRule="auto"/>
        <w:jc w:val="both"/>
        <w:rPr>
          <w:rFonts w:asciiTheme="minorHAnsi" w:eastAsiaTheme="minorHAnsi" w:hAnsiTheme="minorHAnsi" w:cstheme="minorHAnsi"/>
          <w:i/>
          <w:iCs/>
          <w:sz w:val="22"/>
          <w:szCs w:val="22"/>
          <w:lang w:val="sl-SI"/>
        </w:rPr>
      </w:pPr>
      <w:r>
        <w:rPr>
          <w:rFonts w:asciiTheme="minorHAnsi" w:eastAsiaTheme="minorHAnsi" w:hAnsiTheme="minorHAnsi" w:cstheme="minorHAnsi"/>
          <w:i/>
          <w:iCs/>
          <w:sz w:val="22"/>
          <w:szCs w:val="22"/>
          <w:lang w:val="sl-SI"/>
        </w:rPr>
        <w:t xml:space="preserve">Posameznik  predlaga ukrep sodelovanja med Ministrstvom za šolstvo in omenjenimi ustvarjalci vsebin z namenom kreiranja izobraževalnega portala, podobnega </w:t>
      </w:r>
      <w:proofErr w:type="spellStart"/>
      <w:r>
        <w:rPr>
          <w:rFonts w:asciiTheme="minorHAnsi" w:eastAsiaTheme="minorHAnsi" w:hAnsiTheme="minorHAnsi" w:cstheme="minorHAnsi"/>
          <w:i/>
          <w:iCs/>
          <w:sz w:val="22"/>
          <w:szCs w:val="22"/>
          <w:lang w:val="sl-SI"/>
        </w:rPr>
        <w:t>Voyo</w:t>
      </w:r>
      <w:proofErr w:type="spellEnd"/>
      <w:r>
        <w:rPr>
          <w:rFonts w:asciiTheme="minorHAnsi" w:eastAsiaTheme="minorHAnsi" w:hAnsiTheme="minorHAnsi" w:cstheme="minorHAnsi"/>
          <w:i/>
          <w:iCs/>
          <w:sz w:val="22"/>
          <w:szCs w:val="22"/>
          <w:lang w:val="sl-SI"/>
        </w:rPr>
        <w:t>, da se sčasoma vpelje koncept "</w:t>
      </w:r>
      <w:proofErr w:type="spellStart"/>
      <w:r>
        <w:rPr>
          <w:rFonts w:asciiTheme="minorHAnsi" w:eastAsiaTheme="minorHAnsi" w:hAnsiTheme="minorHAnsi" w:cstheme="minorHAnsi"/>
          <w:i/>
          <w:iCs/>
          <w:sz w:val="22"/>
          <w:szCs w:val="22"/>
          <w:lang w:val="sl-SI"/>
        </w:rPr>
        <w:t>flipped</w:t>
      </w:r>
      <w:proofErr w:type="spellEnd"/>
      <w:r>
        <w:rPr>
          <w:rFonts w:asciiTheme="minorHAnsi" w:eastAsiaTheme="minorHAnsi" w:hAnsiTheme="minorHAnsi" w:cstheme="minorHAnsi"/>
          <w:i/>
          <w:iCs/>
          <w:sz w:val="22"/>
          <w:szCs w:val="22"/>
          <w:lang w:val="sl-SI"/>
        </w:rPr>
        <w:t xml:space="preserve"> </w:t>
      </w:r>
      <w:proofErr w:type="spellStart"/>
      <w:r>
        <w:rPr>
          <w:rFonts w:asciiTheme="minorHAnsi" w:eastAsiaTheme="minorHAnsi" w:hAnsiTheme="minorHAnsi" w:cstheme="minorHAnsi"/>
          <w:i/>
          <w:iCs/>
          <w:sz w:val="22"/>
          <w:szCs w:val="22"/>
          <w:lang w:val="sl-SI"/>
        </w:rPr>
        <w:t>classroom</w:t>
      </w:r>
      <w:proofErr w:type="spellEnd"/>
      <w:r>
        <w:rPr>
          <w:rFonts w:asciiTheme="minorHAnsi" w:eastAsiaTheme="minorHAnsi" w:hAnsiTheme="minorHAnsi" w:cstheme="minorHAnsi"/>
          <w:i/>
          <w:iCs/>
          <w:sz w:val="22"/>
          <w:szCs w:val="22"/>
          <w:lang w:val="sl-SI"/>
        </w:rPr>
        <w:t>", torej da učenci lahko kot domačo nalogo pregledajo posnetek in pridejo v šolo z neko osnovno podlago, v šoli pa vadijo in poglabljajo znanje s strokovnjakom pedagogike.</w:t>
      </w:r>
    </w:p>
    <w:p w14:paraId="78C7CC16" w14:textId="77777777" w:rsidR="00276D2D" w:rsidRDefault="00276D2D" w:rsidP="00276D2D">
      <w:pPr>
        <w:spacing w:line="240" w:lineRule="auto"/>
        <w:jc w:val="both"/>
        <w:rPr>
          <w:rFonts w:asciiTheme="minorHAnsi" w:eastAsiaTheme="minorHAnsi" w:hAnsiTheme="minorHAnsi" w:cstheme="minorHAnsi"/>
          <w:sz w:val="22"/>
          <w:szCs w:val="22"/>
          <w:lang w:val="sl-SI"/>
        </w:rPr>
      </w:pPr>
      <w:r>
        <w:rPr>
          <w:rFonts w:asciiTheme="minorHAnsi" w:eastAsiaTheme="minorHAnsi" w:hAnsiTheme="minorHAnsi" w:cstheme="minorHAnsi"/>
          <w:sz w:val="22"/>
          <w:szCs w:val="22"/>
          <w:lang w:val="sl-SI"/>
        </w:rPr>
        <w:t>Na Ministrstvu za vzgojo in izobraževanje trenutno izvajajo projekt e-šolska torba, kjer je eden od ciljev pripraviti digitalno polico za e-vsebine - gre pa za konkreten ukrep, ki ni predmet krovne strategije digitalne preobrazbe.</w:t>
      </w:r>
    </w:p>
    <w:p w14:paraId="23ED59A9" w14:textId="77777777" w:rsidR="00276D2D" w:rsidRDefault="00276D2D" w:rsidP="00276D2D">
      <w:pPr>
        <w:spacing w:line="240" w:lineRule="auto"/>
        <w:rPr>
          <w:rFonts w:asciiTheme="minorHAnsi" w:eastAsiaTheme="minorHAnsi" w:hAnsiTheme="minorHAnsi" w:cstheme="minorHAnsi"/>
          <w:sz w:val="22"/>
          <w:szCs w:val="22"/>
          <w:lang w:val="sl-SI"/>
        </w:rPr>
      </w:pPr>
    </w:p>
    <w:p w14:paraId="63957100" w14:textId="77777777" w:rsidR="00276D2D" w:rsidRDefault="00276D2D" w:rsidP="00276D2D">
      <w:pPr>
        <w:spacing w:line="240" w:lineRule="auto"/>
        <w:jc w:val="both"/>
        <w:rPr>
          <w:rFonts w:asciiTheme="minorHAnsi" w:eastAsiaTheme="minorHAnsi" w:hAnsiTheme="minorHAnsi" w:cstheme="minorHAnsi"/>
          <w:i/>
          <w:iCs/>
          <w:sz w:val="22"/>
          <w:szCs w:val="22"/>
          <w:lang w:val="sl-SI"/>
        </w:rPr>
      </w:pPr>
      <w:r>
        <w:rPr>
          <w:rFonts w:asciiTheme="minorHAnsi" w:eastAsiaTheme="minorHAnsi" w:hAnsiTheme="minorHAnsi" w:cstheme="minorHAnsi"/>
          <w:i/>
          <w:iCs/>
          <w:sz w:val="22"/>
          <w:szCs w:val="22"/>
          <w:lang w:val="sl-SI"/>
        </w:rPr>
        <w:t>Posameznik meni, da manjkajo konkretni ukrepi, oziroma so le-ti zelo posplošeni.</w:t>
      </w:r>
    </w:p>
    <w:p w14:paraId="771CE736" w14:textId="77777777" w:rsidR="00276D2D" w:rsidRDefault="00276D2D" w:rsidP="00276D2D">
      <w:pPr>
        <w:spacing w:line="240" w:lineRule="auto"/>
        <w:jc w:val="both"/>
        <w:rPr>
          <w:rFonts w:asciiTheme="minorHAnsi" w:eastAsiaTheme="minorHAnsi" w:hAnsiTheme="minorHAnsi" w:cstheme="minorHAnsi"/>
          <w:sz w:val="22"/>
          <w:szCs w:val="22"/>
          <w:lang w:val="sl-SI"/>
        </w:rPr>
      </w:pPr>
      <w:r>
        <w:rPr>
          <w:rFonts w:asciiTheme="minorHAnsi" w:eastAsiaTheme="minorHAnsi" w:hAnsiTheme="minorHAnsi" w:cstheme="minorHAnsi"/>
          <w:sz w:val="22"/>
          <w:szCs w:val="22"/>
          <w:lang w:val="sl-SI"/>
        </w:rPr>
        <w:t>DSI2030 je krovna strategija, ukrepi bodo opredeljeni v akcijskem načrtu (kot navedeno).</w:t>
      </w:r>
    </w:p>
    <w:p w14:paraId="2ADEF722" w14:textId="77777777" w:rsidR="00276D2D" w:rsidRDefault="00276D2D" w:rsidP="00276D2D">
      <w:pPr>
        <w:spacing w:line="240" w:lineRule="auto"/>
        <w:jc w:val="both"/>
        <w:rPr>
          <w:rFonts w:asciiTheme="minorHAnsi" w:eastAsiaTheme="minorHAnsi" w:hAnsiTheme="minorHAnsi" w:cstheme="minorHAnsi"/>
          <w:sz w:val="22"/>
          <w:szCs w:val="22"/>
          <w:lang w:val="sl-SI"/>
        </w:rPr>
      </w:pPr>
    </w:p>
    <w:p w14:paraId="46BB9836" w14:textId="77777777" w:rsidR="00276D2D" w:rsidRDefault="00276D2D" w:rsidP="00276D2D">
      <w:pPr>
        <w:spacing w:line="240" w:lineRule="auto"/>
        <w:jc w:val="both"/>
        <w:rPr>
          <w:rFonts w:asciiTheme="minorHAnsi" w:eastAsiaTheme="minorHAnsi" w:hAnsiTheme="minorHAnsi" w:cstheme="minorHAnsi"/>
          <w:i/>
          <w:iCs/>
          <w:sz w:val="22"/>
          <w:szCs w:val="22"/>
          <w:lang w:val="sl-SI"/>
        </w:rPr>
      </w:pPr>
      <w:r>
        <w:rPr>
          <w:rFonts w:asciiTheme="minorHAnsi" w:eastAsiaTheme="minorHAnsi" w:hAnsiTheme="minorHAnsi" w:cstheme="minorHAnsi"/>
          <w:i/>
          <w:iCs/>
          <w:sz w:val="22"/>
          <w:szCs w:val="22"/>
          <w:lang w:val="sl-SI"/>
        </w:rPr>
        <w:t xml:space="preserve">V podjetju Komunikacije prihodnosti </w:t>
      </w:r>
      <w:proofErr w:type="spellStart"/>
      <w:r>
        <w:rPr>
          <w:rFonts w:asciiTheme="minorHAnsi" w:eastAsiaTheme="minorHAnsi" w:hAnsiTheme="minorHAnsi" w:cstheme="minorHAnsi"/>
          <w:i/>
          <w:iCs/>
          <w:sz w:val="22"/>
          <w:szCs w:val="22"/>
          <w:lang w:val="sl-SI"/>
        </w:rPr>
        <w:t>d.o.o</w:t>
      </w:r>
      <w:proofErr w:type="spellEnd"/>
      <w:r>
        <w:rPr>
          <w:rFonts w:asciiTheme="minorHAnsi" w:eastAsiaTheme="minorHAnsi" w:hAnsiTheme="minorHAnsi" w:cstheme="minorHAnsi"/>
          <w:i/>
          <w:iCs/>
          <w:sz w:val="22"/>
          <w:szCs w:val="22"/>
          <w:lang w:val="sl-SI"/>
        </w:rPr>
        <w:t>. v osnutku strategije DSI2030 pogrešajo razdelitev nalog med samimi deležniki (vlada, gospodarstvo, občine, javni sektor, univerze, gospodarstvo,…). Menijo, da je nujno, da se KPI-ji kasneje pri samih akcijskih načrtih podrobneje razdelajo.</w:t>
      </w:r>
    </w:p>
    <w:p w14:paraId="25CB26B0" w14:textId="77777777" w:rsidR="00276D2D" w:rsidRDefault="00276D2D" w:rsidP="00276D2D">
      <w:pPr>
        <w:spacing w:line="240" w:lineRule="auto"/>
        <w:jc w:val="both"/>
        <w:rPr>
          <w:rFonts w:asciiTheme="minorHAnsi" w:eastAsiaTheme="minorHAnsi" w:hAnsiTheme="minorHAnsi" w:cstheme="minorHAnsi"/>
          <w:sz w:val="22"/>
          <w:szCs w:val="22"/>
          <w:lang w:val="sl-SI"/>
        </w:rPr>
      </w:pPr>
      <w:r>
        <w:rPr>
          <w:rFonts w:asciiTheme="minorHAnsi" w:eastAsiaTheme="minorHAnsi" w:hAnsiTheme="minorHAnsi" w:cstheme="minorHAnsi"/>
          <w:sz w:val="22"/>
          <w:szCs w:val="22"/>
          <w:lang w:val="sl-SI"/>
        </w:rPr>
        <w:t>Se strinjamo, da je potrebna opredelitev v akcijskih načrtih, ni pa to predmet predloga DSI2030.</w:t>
      </w:r>
    </w:p>
    <w:p w14:paraId="7D97E3F5" w14:textId="77777777" w:rsidR="00276D2D" w:rsidRDefault="00276D2D" w:rsidP="00276D2D">
      <w:pPr>
        <w:spacing w:line="240" w:lineRule="auto"/>
        <w:jc w:val="both"/>
        <w:rPr>
          <w:rFonts w:asciiTheme="minorHAnsi" w:eastAsiaTheme="minorHAnsi" w:hAnsiTheme="minorHAnsi" w:cstheme="minorHAnsi"/>
          <w:i/>
          <w:iCs/>
          <w:sz w:val="22"/>
          <w:szCs w:val="22"/>
          <w:lang w:val="sl-SI"/>
        </w:rPr>
      </w:pPr>
      <w:r>
        <w:rPr>
          <w:rFonts w:asciiTheme="minorHAnsi" w:eastAsiaTheme="minorHAnsi" w:hAnsiTheme="minorHAnsi" w:cstheme="minorHAnsi"/>
          <w:i/>
          <w:iCs/>
          <w:sz w:val="22"/>
          <w:szCs w:val="22"/>
          <w:lang w:val="sl-SI"/>
        </w:rPr>
        <w:t xml:space="preserve">Komunikacije prihodnosti </w:t>
      </w:r>
      <w:proofErr w:type="spellStart"/>
      <w:r>
        <w:rPr>
          <w:rFonts w:asciiTheme="minorHAnsi" w:eastAsiaTheme="minorHAnsi" w:hAnsiTheme="minorHAnsi" w:cstheme="minorHAnsi"/>
          <w:i/>
          <w:iCs/>
          <w:sz w:val="22"/>
          <w:szCs w:val="22"/>
          <w:lang w:val="sl-SI"/>
        </w:rPr>
        <w:t>d.o.o</w:t>
      </w:r>
      <w:proofErr w:type="spellEnd"/>
      <w:r>
        <w:rPr>
          <w:rFonts w:asciiTheme="minorHAnsi" w:eastAsiaTheme="minorHAnsi" w:hAnsiTheme="minorHAnsi" w:cstheme="minorHAnsi"/>
          <w:i/>
          <w:iCs/>
          <w:sz w:val="22"/>
          <w:szCs w:val="22"/>
          <w:lang w:val="sl-SI"/>
        </w:rPr>
        <w:t>. razmišljajo, da so področja, ki smo jih izbrali prava in tukaj nimajo kaj za dodati, razen tega, da je ključen cilj vsake strategije IZBOLJŠANA KAKOVOST ŽIVLJENJA LJUDI. Zato se jim zdi, da v tej strategiji malo manjka še konkretnejši nagovor v tej smeri, ker digitalizacija vse to omogoča, ljudje pa se je včasih preveč bojimo.</w:t>
      </w:r>
    </w:p>
    <w:p w14:paraId="47112CC8" w14:textId="77777777" w:rsidR="00276D2D" w:rsidRDefault="00276D2D" w:rsidP="00276D2D">
      <w:pPr>
        <w:spacing w:line="240" w:lineRule="auto"/>
        <w:jc w:val="both"/>
        <w:rPr>
          <w:rFonts w:asciiTheme="minorHAnsi" w:eastAsiaTheme="minorHAnsi" w:hAnsiTheme="minorHAnsi" w:cstheme="minorHAnsi"/>
          <w:sz w:val="22"/>
          <w:szCs w:val="22"/>
          <w:lang w:val="sl-SI"/>
        </w:rPr>
      </w:pPr>
      <w:r>
        <w:rPr>
          <w:rFonts w:asciiTheme="minorHAnsi" w:eastAsiaTheme="minorHAnsi" w:hAnsiTheme="minorHAnsi" w:cstheme="minorHAnsi"/>
          <w:sz w:val="22"/>
          <w:szCs w:val="22"/>
          <w:lang w:val="sl-SI"/>
        </w:rPr>
        <w:t>Vizija strategije se nam zdi ključna pri poudarjanju usmeritve strategije. In vizija govori ravno o izboljšanju kakovosti življenja. Pomen zaupanja posebej naslavljamo v poglavju o digitalnih kompetencah in vključenosti.</w:t>
      </w:r>
    </w:p>
    <w:p w14:paraId="78EFDB61" w14:textId="77777777" w:rsidR="00276D2D" w:rsidRDefault="00276D2D" w:rsidP="00276D2D">
      <w:pPr>
        <w:spacing w:line="240" w:lineRule="auto"/>
        <w:rPr>
          <w:rFonts w:asciiTheme="minorHAnsi" w:eastAsiaTheme="minorHAnsi" w:hAnsiTheme="minorHAnsi" w:cstheme="minorHAnsi"/>
          <w:sz w:val="22"/>
          <w:szCs w:val="22"/>
          <w:lang w:val="sl-SI"/>
        </w:rPr>
      </w:pPr>
    </w:p>
    <w:p w14:paraId="24C01991" w14:textId="77777777" w:rsidR="00276D2D" w:rsidRDefault="00276D2D" w:rsidP="00276D2D">
      <w:pPr>
        <w:spacing w:line="240" w:lineRule="auto"/>
        <w:jc w:val="both"/>
        <w:rPr>
          <w:rFonts w:asciiTheme="minorHAnsi" w:eastAsiaTheme="minorHAnsi" w:hAnsiTheme="minorHAnsi" w:cstheme="minorHAnsi"/>
          <w:i/>
          <w:iCs/>
          <w:sz w:val="22"/>
          <w:szCs w:val="22"/>
          <w:lang w:val="sl-SI"/>
        </w:rPr>
      </w:pPr>
      <w:r>
        <w:rPr>
          <w:rFonts w:asciiTheme="minorHAnsi" w:eastAsiaTheme="minorHAnsi" w:hAnsiTheme="minorHAnsi" w:cstheme="minorHAnsi"/>
          <w:i/>
          <w:iCs/>
          <w:sz w:val="22"/>
          <w:szCs w:val="22"/>
          <w:lang w:val="sl-SI"/>
        </w:rPr>
        <w:t xml:space="preserve">Posameznik predlaga, da se na podlagi ciljev naredi tudi to, da se ponudi vsem državljanom tudi javen oblak, pri čemer vsak ob rojstvu dobi: 1. predal elektronske pošte z osebnim spletnim imenikom, 2. nekaj diskovnega prostora v oblaku z možnostjo nalaganja datotek in upravljanja s pravicami dostopa do njih. Upravljano in zagotovljeno s strani države. </w:t>
      </w:r>
    </w:p>
    <w:p w14:paraId="78A196EE" w14:textId="77777777" w:rsidR="00276D2D" w:rsidRDefault="00276D2D" w:rsidP="00276D2D">
      <w:pPr>
        <w:spacing w:line="240" w:lineRule="auto"/>
        <w:jc w:val="both"/>
        <w:rPr>
          <w:rFonts w:asciiTheme="minorHAnsi" w:eastAsiaTheme="minorHAnsi" w:hAnsiTheme="minorHAnsi" w:cstheme="minorHAnsi"/>
          <w:sz w:val="22"/>
          <w:szCs w:val="22"/>
          <w:lang w:val="sl-SI"/>
        </w:rPr>
      </w:pPr>
      <w:r>
        <w:rPr>
          <w:rFonts w:asciiTheme="minorHAnsi" w:eastAsiaTheme="minorHAnsi" w:hAnsiTheme="minorHAnsi" w:cstheme="minorHAnsi"/>
          <w:sz w:val="22"/>
          <w:szCs w:val="22"/>
          <w:lang w:val="sl-SI"/>
        </w:rPr>
        <w:t>Hvala za predlog, konkretni ukrepi bodo opisani v akcijskem načrtu.</w:t>
      </w:r>
    </w:p>
    <w:p w14:paraId="6A281EB2" w14:textId="77777777" w:rsidR="00276D2D" w:rsidRDefault="00276D2D" w:rsidP="00276D2D">
      <w:pPr>
        <w:spacing w:line="240" w:lineRule="auto"/>
        <w:jc w:val="both"/>
        <w:rPr>
          <w:rFonts w:asciiTheme="minorHAnsi" w:eastAsiaTheme="minorHAnsi" w:hAnsiTheme="minorHAnsi" w:cstheme="minorHAnsi"/>
          <w:sz w:val="22"/>
          <w:szCs w:val="22"/>
          <w:lang w:val="sl-SI"/>
        </w:rPr>
      </w:pPr>
    </w:p>
    <w:p w14:paraId="202E84C8" w14:textId="77777777" w:rsidR="00276D2D" w:rsidRDefault="00276D2D" w:rsidP="00276D2D">
      <w:pPr>
        <w:spacing w:line="240" w:lineRule="auto"/>
        <w:jc w:val="both"/>
        <w:rPr>
          <w:rFonts w:asciiTheme="minorHAnsi" w:eastAsiaTheme="minorHAnsi" w:hAnsiTheme="minorHAnsi" w:cstheme="minorHAnsi"/>
          <w:i/>
          <w:iCs/>
          <w:sz w:val="22"/>
          <w:szCs w:val="22"/>
          <w:lang w:val="sl-SI"/>
        </w:rPr>
      </w:pPr>
      <w:r>
        <w:rPr>
          <w:rFonts w:asciiTheme="minorHAnsi" w:eastAsiaTheme="minorHAnsi" w:hAnsiTheme="minorHAnsi" w:cstheme="minorHAnsi"/>
          <w:i/>
          <w:iCs/>
          <w:sz w:val="22"/>
          <w:szCs w:val="22"/>
          <w:lang w:val="sl-SI"/>
        </w:rPr>
        <w:t xml:space="preserve">Posameznik  meni, da je za digitalno preobrazbo ključen tudi neprofitni oziroma nevladni sektor in poudarja, a se v strategiji le-temu sploh ne da poudarka. Sprašuje, kako doseči, da bo naslednja velika neprofitna organizacija, ki bo ključna za bodočo razvoj IKT, ustanovljena v </w:t>
      </w:r>
      <w:r>
        <w:rPr>
          <w:rFonts w:asciiTheme="minorHAnsi" w:eastAsiaTheme="minorHAnsi" w:hAnsiTheme="minorHAnsi" w:cstheme="minorHAnsi"/>
          <w:i/>
          <w:iCs/>
          <w:sz w:val="22"/>
          <w:szCs w:val="22"/>
          <w:lang w:val="sl-SI"/>
        </w:rPr>
        <w:lastRenderedPageBreak/>
        <w:t>Sloveniji? Strategija govori o samorogih v EU, ampak kaj pa o številu novih Wikipedij oziroma podobnih skupnostnih projektov? Zakaj nova Wikipedija ne bi prišla iz Slovenije? Ven iz odprte kode, odprtih podatkov, ter sodelovanje med ljudmi?</w:t>
      </w:r>
    </w:p>
    <w:p w14:paraId="33A8B8A2" w14:textId="77777777" w:rsidR="00276D2D" w:rsidRDefault="00276D2D" w:rsidP="00276D2D">
      <w:pPr>
        <w:spacing w:line="240" w:lineRule="auto"/>
        <w:jc w:val="both"/>
        <w:rPr>
          <w:rFonts w:asciiTheme="minorHAnsi" w:eastAsiaTheme="minorHAnsi" w:hAnsiTheme="minorHAnsi" w:cstheme="minorHAnsi"/>
          <w:sz w:val="22"/>
          <w:szCs w:val="22"/>
          <w:lang w:val="sl-SI"/>
        </w:rPr>
      </w:pPr>
      <w:r>
        <w:rPr>
          <w:rFonts w:asciiTheme="minorHAnsi" w:eastAsiaTheme="minorHAnsi" w:hAnsiTheme="minorHAnsi" w:cstheme="minorHAnsi"/>
          <w:sz w:val="22"/>
          <w:szCs w:val="22"/>
          <w:lang w:val="sl-SI"/>
        </w:rPr>
        <w:t>Hvala za pobudo, konkretni ukrepi bodo opisani v akcijskem načrtu.</w:t>
      </w:r>
    </w:p>
    <w:p w14:paraId="6ABFFFBB" w14:textId="77777777" w:rsidR="00276D2D" w:rsidRDefault="00276D2D" w:rsidP="00276D2D">
      <w:pPr>
        <w:spacing w:line="240" w:lineRule="auto"/>
        <w:jc w:val="both"/>
        <w:rPr>
          <w:rFonts w:asciiTheme="minorHAnsi" w:eastAsiaTheme="minorHAnsi" w:hAnsiTheme="minorHAnsi" w:cstheme="minorHAnsi"/>
          <w:sz w:val="22"/>
          <w:szCs w:val="22"/>
          <w:lang w:val="sl-SI"/>
        </w:rPr>
      </w:pPr>
    </w:p>
    <w:p w14:paraId="62C2A3D0" w14:textId="77777777" w:rsidR="00276D2D" w:rsidRDefault="00276D2D" w:rsidP="00276D2D">
      <w:pPr>
        <w:spacing w:line="240" w:lineRule="auto"/>
        <w:jc w:val="both"/>
        <w:rPr>
          <w:rFonts w:asciiTheme="minorHAnsi" w:eastAsiaTheme="minorHAnsi" w:hAnsiTheme="minorHAnsi" w:cstheme="minorHAnsi"/>
          <w:i/>
          <w:iCs/>
          <w:sz w:val="22"/>
          <w:szCs w:val="22"/>
          <w:lang w:val="sl-SI"/>
        </w:rPr>
      </w:pPr>
      <w:r>
        <w:rPr>
          <w:rFonts w:asciiTheme="minorHAnsi" w:eastAsiaTheme="minorHAnsi" w:hAnsiTheme="minorHAnsi" w:cstheme="minorHAnsi"/>
          <w:i/>
          <w:iCs/>
          <w:sz w:val="22"/>
          <w:szCs w:val="22"/>
          <w:lang w:val="sl-SI"/>
        </w:rPr>
        <w:t xml:space="preserve">Posameznik meni, da je zanimivo, da finančne spodbude za mlada podjetja obstajajo, finančne spodbude za nove neprofitne IKT organizacije pa ne. Moraš biti profitno podjetje, ne moreš biti neprofitno. To omejuje možne poslovne modele, ki so mogoče drugačni od zasledovanja profita: recimo </w:t>
      </w:r>
      <w:proofErr w:type="spellStart"/>
      <w:r>
        <w:rPr>
          <w:rFonts w:asciiTheme="minorHAnsi" w:eastAsiaTheme="minorHAnsi" w:hAnsiTheme="minorHAnsi" w:cstheme="minorHAnsi"/>
          <w:i/>
          <w:iCs/>
          <w:sz w:val="22"/>
          <w:szCs w:val="22"/>
          <w:lang w:val="sl-SI"/>
        </w:rPr>
        <w:t>Wikipedijin</w:t>
      </w:r>
      <w:proofErr w:type="spellEnd"/>
      <w:r>
        <w:rPr>
          <w:rFonts w:asciiTheme="minorHAnsi" w:eastAsiaTheme="minorHAnsi" w:hAnsiTheme="minorHAnsi" w:cstheme="minorHAnsi"/>
          <w:i/>
          <w:iCs/>
          <w:sz w:val="22"/>
          <w:szCs w:val="22"/>
          <w:lang w:val="sl-SI"/>
        </w:rPr>
        <w:t xml:space="preserve"> poslovni model temelji na donacijah. A takšnega poslovnega modela v Sloveniji ne vidimo zares kot legitimnega ter ga ne spodbujamo.</w:t>
      </w:r>
    </w:p>
    <w:p w14:paraId="60135E91" w14:textId="77777777" w:rsidR="00276D2D" w:rsidRDefault="00276D2D" w:rsidP="00276D2D">
      <w:pPr>
        <w:spacing w:line="240" w:lineRule="auto"/>
        <w:jc w:val="both"/>
        <w:rPr>
          <w:rFonts w:asciiTheme="minorHAnsi" w:eastAsiaTheme="minorHAnsi" w:hAnsiTheme="minorHAnsi" w:cstheme="minorHAnsi"/>
          <w:sz w:val="22"/>
          <w:szCs w:val="22"/>
          <w:lang w:val="sl-SI"/>
        </w:rPr>
      </w:pPr>
      <w:r>
        <w:rPr>
          <w:rFonts w:asciiTheme="minorHAnsi" w:eastAsiaTheme="minorHAnsi" w:hAnsiTheme="minorHAnsi" w:cstheme="minorHAnsi"/>
          <w:sz w:val="22"/>
          <w:szCs w:val="22"/>
          <w:lang w:val="sl-SI"/>
        </w:rPr>
        <w:t>Ministrstvo za javno upravo redno objavlja javne razpise za neprofitne organizacije. V letu 2021 je bil tako objavljen Javni razpis za digitalno preobrazbo nevladnih in prostovoljskih organizacij ter povečanje vključenosti njihovih uporabnikov v informacijsko družbo 2021–2023 v višini 4.5 MIO EUR. Zakon o gospodarskih družbah ne loči med profitnimi in neprofitnimi gospodarskimi družbami.</w:t>
      </w:r>
    </w:p>
    <w:p w14:paraId="621FD21E" w14:textId="77777777" w:rsidR="00276D2D" w:rsidRDefault="00276D2D" w:rsidP="00276D2D">
      <w:pPr>
        <w:spacing w:line="240" w:lineRule="auto"/>
        <w:jc w:val="both"/>
        <w:rPr>
          <w:rFonts w:asciiTheme="minorHAnsi" w:eastAsiaTheme="minorHAnsi" w:hAnsiTheme="minorHAnsi" w:cstheme="minorHAnsi"/>
          <w:sz w:val="22"/>
          <w:szCs w:val="22"/>
          <w:lang w:val="sl-SI"/>
        </w:rPr>
      </w:pPr>
    </w:p>
    <w:p w14:paraId="79CCA2E2" w14:textId="77777777" w:rsidR="00276D2D" w:rsidRDefault="00276D2D" w:rsidP="00276D2D">
      <w:pPr>
        <w:spacing w:line="240" w:lineRule="auto"/>
        <w:jc w:val="both"/>
        <w:rPr>
          <w:rFonts w:asciiTheme="minorHAnsi" w:eastAsiaTheme="minorHAnsi" w:hAnsiTheme="minorHAnsi" w:cstheme="minorHAnsi"/>
          <w:sz w:val="22"/>
          <w:szCs w:val="22"/>
          <w:lang w:val="sl-SI"/>
        </w:rPr>
      </w:pPr>
      <w:r>
        <w:rPr>
          <w:rFonts w:asciiTheme="minorHAnsi" w:eastAsiaTheme="minorHAnsi" w:hAnsiTheme="minorHAnsi" w:cstheme="minorHAnsi"/>
          <w:i/>
          <w:iCs/>
          <w:sz w:val="22"/>
          <w:szCs w:val="22"/>
          <w:lang w:val="sl-SI"/>
        </w:rPr>
        <w:t xml:space="preserve">Danes je nov dan in posameznik razmišljata, da bi </w:t>
      </w:r>
      <w:r>
        <w:rPr>
          <w:rFonts w:asciiTheme="minorHAnsi" w:eastAsiaTheme="minorHAnsi" w:hAnsiTheme="minorHAnsi" w:cstheme="minorHAnsi"/>
          <w:sz w:val="22"/>
          <w:szCs w:val="22"/>
          <w:lang w:val="sl-SI"/>
        </w:rPr>
        <w:t xml:space="preserve">morala strategija narediti več, da spodbuja odprto kodo in odprte podatke. </w:t>
      </w:r>
    </w:p>
    <w:p w14:paraId="3A91BE13" w14:textId="77777777" w:rsidR="00276D2D" w:rsidRDefault="00276D2D" w:rsidP="00276D2D">
      <w:pPr>
        <w:spacing w:line="240" w:lineRule="auto"/>
        <w:jc w:val="both"/>
        <w:rPr>
          <w:rFonts w:asciiTheme="minorHAnsi" w:eastAsiaTheme="minorHAnsi" w:hAnsiTheme="minorHAnsi" w:cstheme="minorHAnsi"/>
          <w:sz w:val="22"/>
          <w:szCs w:val="22"/>
          <w:lang w:val="sl-SI"/>
        </w:rPr>
      </w:pPr>
      <w:r>
        <w:rPr>
          <w:rFonts w:asciiTheme="minorHAnsi" w:eastAsiaTheme="minorHAnsi" w:hAnsiTheme="minorHAnsi" w:cstheme="minorHAnsi"/>
          <w:sz w:val="22"/>
          <w:szCs w:val="22"/>
          <w:lang w:val="sl-SI"/>
        </w:rPr>
        <w:t>Z vami delimo pogled na pomembnost odprte kode in odprtih podatkov. V 2. prednostnem področju je v poglavju Razpoložljivost in dostopnost infrastrukture med cilji zapisano tudi, da je treba zagotoviti  dostopnost tehnologij, storitev in vsebin in razvijati prosto dostopne, odprto kodne in različnim družbenim skupinam prilagojene digitalne storitve. Odprte podatke strategija naslavlja v 4. prednostnem področju v načelih, v podpoglavju Podatki v korist družbe in v ciljih, kjer je zapisano, da se na podlagi zgleda javnega sektorja, k odpiranju in izmenjavi podatkov, kjer je to smiselno in primerno, spodbudi tudi zasebni sektor.</w:t>
      </w:r>
    </w:p>
    <w:p w14:paraId="0435B00E" w14:textId="77777777" w:rsidR="00276D2D" w:rsidRDefault="00276D2D" w:rsidP="00276D2D">
      <w:pPr>
        <w:spacing w:line="240" w:lineRule="auto"/>
        <w:jc w:val="both"/>
        <w:rPr>
          <w:rFonts w:asciiTheme="minorHAnsi" w:eastAsiaTheme="minorHAnsi" w:hAnsiTheme="minorHAnsi" w:cstheme="minorHAnsi"/>
          <w:sz w:val="22"/>
          <w:szCs w:val="22"/>
          <w:lang w:val="sl-SI"/>
        </w:rPr>
      </w:pPr>
    </w:p>
    <w:p w14:paraId="1AAFB1B3" w14:textId="77777777" w:rsidR="00276D2D" w:rsidRDefault="00276D2D" w:rsidP="00276D2D">
      <w:pPr>
        <w:spacing w:line="240" w:lineRule="auto"/>
        <w:jc w:val="both"/>
        <w:rPr>
          <w:rFonts w:asciiTheme="minorHAnsi" w:eastAsiaTheme="minorHAnsi" w:hAnsiTheme="minorHAnsi" w:cstheme="minorHAnsi"/>
          <w:i/>
          <w:iCs/>
          <w:sz w:val="22"/>
          <w:szCs w:val="22"/>
          <w:lang w:val="sl-SI"/>
        </w:rPr>
      </w:pPr>
      <w:r>
        <w:rPr>
          <w:rFonts w:asciiTheme="minorHAnsi" w:eastAsiaTheme="minorHAnsi" w:hAnsiTheme="minorHAnsi" w:cstheme="minorHAnsi"/>
          <w:i/>
          <w:iCs/>
          <w:sz w:val="22"/>
          <w:szCs w:val="22"/>
          <w:lang w:val="sl-SI"/>
        </w:rPr>
        <w:t xml:space="preserve">Posameznik ugotavlja, da strategija niti ne omenja pametnih pomočnikov. </w:t>
      </w:r>
    </w:p>
    <w:p w14:paraId="6140E4BC" w14:textId="77777777" w:rsidR="00276D2D" w:rsidRDefault="00276D2D" w:rsidP="00276D2D">
      <w:pPr>
        <w:spacing w:line="240" w:lineRule="auto"/>
        <w:jc w:val="both"/>
        <w:rPr>
          <w:rFonts w:asciiTheme="minorHAnsi" w:eastAsiaTheme="minorHAnsi" w:hAnsiTheme="minorHAnsi" w:cstheme="minorHAnsi"/>
          <w:sz w:val="22"/>
          <w:szCs w:val="22"/>
          <w:lang w:val="sl-SI"/>
        </w:rPr>
      </w:pPr>
      <w:r>
        <w:rPr>
          <w:rFonts w:asciiTheme="minorHAnsi" w:eastAsiaTheme="minorHAnsi" w:hAnsiTheme="minorHAnsi" w:cstheme="minorHAnsi"/>
          <w:sz w:val="22"/>
          <w:szCs w:val="22"/>
          <w:lang w:val="sl-SI"/>
        </w:rPr>
        <w:t xml:space="preserve">Pametni/virtualni pomočniki so konkretne storitve in kot takšni del akcijskega načrta, ne same krovne strategije DSI2030. </w:t>
      </w:r>
    </w:p>
    <w:p w14:paraId="1193EFCB" w14:textId="77777777" w:rsidR="00276D2D" w:rsidRDefault="00276D2D" w:rsidP="00276D2D">
      <w:pPr>
        <w:spacing w:line="240" w:lineRule="auto"/>
        <w:jc w:val="both"/>
        <w:rPr>
          <w:rFonts w:asciiTheme="minorHAnsi" w:eastAsiaTheme="minorHAnsi" w:hAnsiTheme="minorHAnsi" w:cstheme="minorHAnsi"/>
          <w:i/>
          <w:iCs/>
          <w:sz w:val="22"/>
          <w:szCs w:val="22"/>
          <w:lang w:val="sl-SI"/>
        </w:rPr>
      </w:pPr>
    </w:p>
    <w:p w14:paraId="7362FD02" w14:textId="77777777" w:rsidR="00276D2D" w:rsidRDefault="00276D2D" w:rsidP="00276D2D">
      <w:pPr>
        <w:spacing w:line="240" w:lineRule="auto"/>
        <w:jc w:val="both"/>
        <w:rPr>
          <w:rFonts w:asciiTheme="minorHAnsi" w:eastAsiaTheme="minorHAnsi" w:hAnsiTheme="minorHAnsi" w:cstheme="minorHAnsi"/>
          <w:i/>
          <w:iCs/>
          <w:sz w:val="22"/>
          <w:szCs w:val="22"/>
          <w:lang w:val="sl-SI"/>
        </w:rPr>
      </w:pPr>
      <w:r>
        <w:rPr>
          <w:rFonts w:asciiTheme="minorHAnsi" w:eastAsiaTheme="minorHAnsi" w:hAnsiTheme="minorHAnsi" w:cstheme="minorHAnsi"/>
          <w:i/>
          <w:iCs/>
          <w:sz w:val="22"/>
          <w:szCs w:val="22"/>
          <w:lang w:val="sl-SI"/>
        </w:rPr>
        <w:t xml:space="preserve">Posameznik razmišlja, da bi moral biti cilj DSI2030 morda tudi centralni sistem naročanja k zdravnikom, za vse zdravnike v Sloveniji na enem mestu in sprašuje, če bomo v Sloveniji delali na področju tele-zdravstva. </w:t>
      </w:r>
    </w:p>
    <w:p w14:paraId="379133C2" w14:textId="77777777" w:rsidR="00276D2D" w:rsidRDefault="00276D2D" w:rsidP="00276D2D">
      <w:pPr>
        <w:spacing w:line="240" w:lineRule="auto"/>
        <w:jc w:val="both"/>
        <w:rPr>
          <w:rFonts w:asciiTheme="minorHAnsi" w:eastAsiaTheme="minorHAnsi" w:hAnsiTheme="minorHAnsi" w:cstheme="minorHAnsi"/>
          <w:sz w:val="22"/>
          <w:szCs w:val="22"/>
          <w:lang w:val="sl-SI"/>
        </w:rPr>
      </w:pPr>
      <w:r>
        <w:rPr>
          <w:rFonts w:asciiTheme="minorHAnsi" w:eastAsiaTheme="minorHAnsi" w:hAnsiTheme="minorHAnsi" w:cstheme="minorHAnsi"/>
          <w:sz w:val="22"/>
          <w:szCs w:val="22"/>
          <w:lang w:val="sl-SI"/>
        </w:rPr>
        <w:t xml:space="preserve">DSI2030 je krovna strategija, področje zdravstva je konkretno opredeljeno v </w:t>
      </w:r>
      <w:hyperlink r:id="rId13" w:history="1">
        <w:r>
          <w:rPr>
            <w:rStyle w:val="Hiperpovezava"/>
            <w:rFonts w:asciiTheme="minorHAnsi" w:eastAsiaTheme="minorHAnsi" w:hAnsiTheme="minorHAnsi" w:cstheme="minorHAnsi"/>
            <w:sz w:val="22"/>
            <w:szCs w:val="22"/>
            <w:lang w:val="sl-SI"/>
          </w:rPr>
          <w:t>njihovi področni strategiji</w:t>
        </w:r>
      </w:hyperlink>
      <w:r>
        <w:rPr>
          <w:rFonts w:asciiTheme="minorHAnsi" w:eastAsiaTheme="minorHAnsi" w:hAnsiTheme="minorHAnsi" w:cstheme="minorHAnsi"/>
          <w:sz w:val="22"/>
          <w:szCs w:val="22"/>
          <w:lang w:val="sl-SI"/>
        </w:rPr>
        <w:t>.</w:t>
      </w:r>
    </w:p>
    <w:p w14:paraId="587B6108" w14:textId="77777777" w:rsidR="00276D2D" w:rsidRDefault="00276D2D" w:rsidP="00276D2D">
      <w:pPr>
        <w:spacing w:line="240" w:lineRule="auto"/>
        <w:jc w:val="both"/>
        <w:rPr>
          <w:rFonts w:asciiTheme="minorHAnsi" w:eastAsiaTheme="minorHAnsi" w:hAnsiTheme="minorHAnsi" w:cstheme="minorHAnsi"/>
          <w:sz w:val="22"/>
          <w:szCs w:val="22"/>
          <w:lang w:val="sl-SI"/>
        </w:rPr>
      </w:pPr>
    </w:p>
    <w:p w14:paraId="10465BA8" w14:textId="77777777" w:rsidR="00276D2D" w:rsidRDefault="00276D2D" w:rsidP="00276D2D">
      <w:pPr>
        <w:spacing w:line="240" w:lineRule="auto"/>
        <w:jc w:val="both"/>
        <w:rPr>
          <w:rFonts w:asciiTheme="minorHAnsi" w:eastAsiaTheme="minorHAnsi" w:hAnsiTheme="minorHAnsi" w:cstheme="minorHAnsi"/>
          <w:i/>
          <w:iCs/>
          <w:sz w:val="22"/>
          <w:szCs w:val="22"/>
          <w:lang w:val="sl-SI"/>
        </w:rPr>
      </w:pPr>
      <w:r>
        <w:rPr>
          <w:rFonts w:asciiTheme="minorHAnsi" w:eastAsiaTheme="minorHAnsi" w:hAnsiTheme="minorHAnsi" w:cstheme="minorHAnsi"/>
          <w:i/>
          <w:iCs/>
          <w:sz w:val="22"/>
          <w:szCs w:val="22"/>
          <w:lang w:val="sl-SI"/>
        </w:rPr>
        <w:t>Posameznik izpostavlja, da jezikovne tehnologije (slovenska govorna sinteza, prepoznava govora itd.) niso poudarjeno omenjene kot potencialno pomembne pri izobraževanju, predvsem pa tudi kot podporne tehnologije za ljudi z invalidnostmi in različnimi drugimi oviranostmi (še zlasti za slepe in slabovidne).</w:t>
      </w:r>
    </w:p>
    <w:p w14:paraId="7636F726" w14:textId="77777777" w:rsidR="00276D2D" w:rsidRDefault="00276D2D" w:rsidP="00276D2D">
      <w:pPr>
        <w:spacing w:line="240" w:lineRule="auto"/>
        <w:jc w:val="both"/>
        <w:rPr>
          <w:rFonts w:asciiTheme="minorHAnsi" w:eastAsiaTheme="minorHAnsi" w:hAnsiTheme="minorHAnsi" w:cstheme="minorHAnsi"/>
          <w:sz w:val="22"/>
          <w:szCs w:val="22"/>
          <w:lang w:val="sl-SI"/>
        </w:rPr>
      </w:pPr>
      <w:r>
        <w:rPr>
          <w:rFonts w:asciiTheme="minorHAnsi" w:eastAsiaTheme="minorHAnsi" w:hAnsiTheme="minorHAnsi" w:cstheme="minorHAnsi"/>
          <w:sz w:val="22"/>
          <w:szCs w:val="22"/>
          <w:lang w:val="sl-SI"/>
        </w:rPr>
        <w:t>Gre za konkretne storitve/rešitve, ki so kot takšne del akcijskega načrta (v konkretnem primeru že predvidene v Nacionalnem programu spodbujanja razvoja in uporabe umetne inteligence v Republiki Sloveniji do leta 2025 -</w:t>
      </w:r>
      <w:proofErr w:type="spellStart"/>
      <w:r>
        <w:rPr>
          <w:rFonts w:asciiTheme="minorHAnsi" w:eastAsiaTheme="minorHAnsi" w:hAnsiTheme="minorHAnsi" w:cstheme="minorHAnsi"/>
          <w:sz w:val="22"/>
          <w:szCs w:val="22"/>
          <w:lang w:val="sl-SI"/>
        </w:rPr>
        <w:t>NpUI</w:t>
      </w:r>
      <w:proofErr w:type="spellEnd"/>
      <w:r>
        <w:rPr>
          <w:rFonts w:asciiTheme="minorHAnsi" w:eastAsiaTheme="minorHAnsi" w:hAnsiTheme="minorHAnsi" w:cstheme="minorHAnsi"/>
          <w:sz w:val="22"/>
          <w:szCs w:val="22"/>
          <w:lang w:val="sl-SI"/>
        </w:rPr>
        <w:t>), ne same krovne strategije DSI2030.</w:t>
      </w:r>
    </w:p>
    <w:p w14:paraId="35B452B5" w14:textId="77777777" w:rsidR="00276D2D" w:rsidRDefault="00276D2D" w:rsidP="00276D2D">
      <w:pPr>
        <w:spacing w:line="240" w:lineRule="auto"/>
        <w:jc w:val="both"/>
        <w:rPr>
          <w:rFonts w:asciiTheme="minorHAnsi" w:eastAsiaTheme="minorHAnsi" w:hAnsiTheme="minorHAnsi" w:cstheme="minorHAnsi"/>
          <w:sz w:val="22"/>
          <w:szCs w:val="22"/>
          <w:lang w:val="sl-SI"/>
        </w:rPr>
      </w:pPr>
    </w:p>
    <w:p w14:paraId="61D5C4CA" w14:textId="77777777" w:rsidR="00276D2D" w:rsidRDefault="00276D2D" w:rsidP="00276D2D">
      <w:pPr>
        <w:spacing w:line="240" w:lineRule="auto"/>
        <w:jc w:val="both"/>
        <w:rPr>
          <w:rFonts w:asciiTheme="minorHAnsi" w:eastAsiaTheme="minorHAnsi" w:hAnsiTheme="minorHAnsi" w:cstheme="minorHAnsi"/>
          <w:i/>
          <w:iCs/>
          <w:sz w:val="22"/>
          <w:szCs w:val="22"/>
          <w:lang w:val="sl-SI"/>
        </w:rPr>
      </w:pPr>
      <w:proofErr w:type="spellStart"/>
      <w:r>
        <w:rPr>
          <w:rFonts w:asciiTheme="minorHAnsi" w:eastAsiaTheme="minorHAnsi" w:hAnsiTheme="minorHAnsi" w:cstheme="minorHAnsi"/>
          <w:i/>
          <w:iCs/>
          <w:sz w:val="22"/>
          <w:szCs w:val="22"/>
          <w:lang w:val="sl-SI"/>
        </w:rPr>
        <w:t>AmCham</w:t>
      </w:r>
      <w:proofErr w:type="spellEnd"/>
      <w:r>
        <w:rPr>
          <w:rFonts w:asciiTheme="minorHAnsi" w:eastAsiaTheme="minorHAnsi" w:hAnsiTheme="minorHAnsi" w:cstheme="minorHAnsi"/>
          <w:i/>
          <w:iCs/>
          <w:sz w:val="22"/>
          <w:szCs w:val="22"/>
          <w:lang w:val="sl-SI"/>
        </w:rPr>
        <w:t xml:space="preserve"> predlaga, da se vizija poleg izboljšanja kvalitete življenja prebivalcev, (ki je seveda ključnega pomena) razširi tudi na izboljšanje poslovnega okolja in dvig konkurenčnosti gospodarstva, ter s tem ustvarjanje dodane vrednosti na vseh področjih.</w:t>
      </w:r>
    </w:p>
    <w:p w14:paraId="60EB6DD2" w14:textId="77777777" w:rsidR="00276D2D" w:rsidRDefault="00276D2D" w:rsidP="00276D2D">
      <w:pPr>
        <w:spacing w:line="240" w:lineRule="auto"/>
        <w:jc w:val="both"/>
        <w:rPr>
          <w:rFonts w:asciiTheme="minorHAnsi" w:eastAsiaTheme="minorHAnsi" w:hAnsiTheme="minorHAnsi" w:cstheme="minorHAnsi"/>
          <w:sz w:val="22"/>
          <w:szCs w:val="22"/>
          <w:lang w:val="sl-SI"/>
        </w:rPr>
      </w:pPr>
      <w:r>
        <w:rPr>
          <w:rFonts w:asciiTheme="minorHAnsi" w:eastAsiaTheme="minorHAnsi" w:hAnsiTheme="minorHAnsi" w:cstheme="minorHAnsi"/>
          <w:sz w:val="22"/>
          <w:szCs w:val="22"/>
          <w:lang w:val="sl-SI"/>
        </w:rPr>
        <w:t>DSI2030 postavlja v ospredje posameznika, zato je vanj usmerjena tudi vizija. Cilji za področje gospodarstva so opredeljeni v prednostnem poglavju Digitalna preobrazba gospodarstva, bolj razdelano pa v področni strategiji Digitalna transformacija gospodarstva (MGRT).</w:t>
      </w:r>
    </w:p>
    <w:p w14:paraId="42E0F578" w14:textId="77777777" w:rsidR="00276D2D" w:rsidRDefault="00276D2D" w:rsidP="00276D2D">
      <w:pPr>
        <w:spacing w:line="240" w:lineRule="auto"/>
        <w:jc w:val="both"/>
        <w:rPr>
          <w:rFonts w:asciiTheme="minorHAnsi" w:eastAsiaTheme="minorHAnsi" w:hAnsiTheme="minorHAnsi" w:cstheme="minorHAnsi"/>
          <w:sz w:val="22"/>
          <w:szCs w:val="22"/>
          <w:lang w:val="sl-SI"/>
        </w:rPr>
      </w:pPr>
    </w:p>
    <w:p w14:paraId="4B35D0D0" w14:textId="77777777" w:rsidR="00276D2D" w:rsidRDefault="00276D2D" w:rsidP="00276D2D">
      <w:pPr>
        <w:spacing w:line="240" w:lineRule="auto"/>
        <w:jc w:val="both"/>
        <w:rPr>
          <w:rFonts w:asciiTheme="minorHAnsi" w:eastAsiaTheme="minorHAnsi" w:hAnsiTheme="minorHAnsi" w:cstheme="minorHAnsi"/>
          <w:i/>
          <w:iCs/>
          <w:sz w:val="22"/>
          <w:szCs w:val="22"/>
          <w:lang w:val="sl-SI"/>
        </w:rPr>
      </w:pPr>
      <w:proofErr w:type="spellStart"/>
      <w:r>
        <w:rPr>
          <w:rFonts w:asciiTheme="minorHAnsi" w:eastAsiaTheme="minorHAnsi" w:hAnsiTheme="minorHAnsi" w:cstheme="minorHAnsi"/>
          <w:i/>
          <w:iCs/>
          <w:sz w:val="22"/>
          <w:szCs w:val="22"/>
          <w:lang w:val="sl-SI"/>
        </w:rPr>
        <w:lastRenderedPageBreak/>
        <w:t>AmCham</w:t>
      </w:r>
      <w:proofErr w:type="spellEnd"/>
      <w:r>
        <w:rPr>
          <w:rFonts w:asciiTheme="minorHAnsi" w:eastAsiaTheme="minorHAnsi" w:hAnsiTheme="minorHAnsi" w:cstheme="minorHAnsi"/>
          <w:i/>
          <w:iCs/>
          <w:sz w:val="22"/>
          <w:szCs w:val="22"/>
          <w:lang w:val="sl-SI"/>
        </w:rPr>
        <w:t xml:space="preserve"> meni, da bi morala biti vizija strategije Digitalna Slovenija 2030 bolj ambiciozna in pokazati na izbrana področja, kjer bo Slovenija leta 2030 (ali prej) vodilna v EU.</w:t>
      </w:r>
    </w:p>
    <w:p w14:paraId="6A989BB1" w14:textId="77777777" w:rsidR="00276D2D" w:rsidRDefault="00276D2D" w:rsidP="00276D2D">
      <w:pPr>
        <w:spacing w:line="240" w:lineRule="auto"/>
        <w:jc w:val="both"/>
        <w:rPr>
          <w:rFonts w:asciiTheme="minorHAnsi" w:eastAsiaTheme="majorEastAsia" w:hAnsiTheme="minorHAnsi" w:cstheme="minorHAnsi"/>
          <w:sz w:val="22"/>
          <w:szCs w:val="22"/>
          <w:lang w:val="sl-SI"/>
        </w:rPr>
      </w:pPr>
      <w:r>
        <w:rPr>
          <w:rFonts w:asciiTheme="minorHAnsi" w:eastAsiaTheme="majorEastAsia" w:hAnsiTheme="minorHAnsi" w:cstheme="minorHAnsi"/>
          <w:sz w:val="22"/>
          <w:szCs w:val="22"/>
          <w:lang w:val="sl-SI"/>
        </w:rPr>
        <w:t xml:space="preserve">Vizija strategije stremi k izboljšanju kakovosti življenja posameznikov. Menimo, da je doseganje takšne vizije bolj ambiciozno od zgolj primerjanja z drugimi članicami EU. </w:t>
      </w:r>
    </w:p>
    <w:p w14:paraId="7B99D739" w14:textId="77777777" w:rsidR="00276D2D" w:rsidRDefault="00276D2D" w:rsidP="00276D2D">
      <w:pPr>
        <w:spacing w:line="240" w:lineRule="auto"/>
        <w:jc w:val="both"/>
        <w:rPr>
          <w:rFonts w:asciiTheme="minorHAnsi" w:eastAsiaTheme="majorEastAsia" w:hAnsiTheme="minorHAnsi" w:cstheme="minorHAnsi"/>
          <w:sz w:val="22"/>
          <w:szCs w:val="22"/>
          <w:lang w:val="sl-SI"/>
        </w:rPr>
      </w:pPr>
    </w:p>
    <w:p w14:paraId="57E2A48F" w14:textId="77777777" w:rsidR="00276D2D" w:rsidRDefault="00276D2D" w:rsidP="00276D2D">
      <w:pPr>
        <w:spacing w:line="240" w:lineRule="auto"/>
        <w:jc w:val="both"/>
        <w:rPr>
          <w:rFonts w:asciiTheme="minorHAnsi" w:eastAsiaTheme="majorEastAsia" w:hAnsiTheme="minorHAnsi" w:cstheme="minorHAnsi"/>
          <w:i/>
          <w:iCs/>
          <w:sz w:val="22"/>
          <w:szCs w:val="22"/>
          <w:lang w:val="sl-SI"/>
        </w:rPr>
      </w:pPr>
      <w:proofErr w:type="spellStart"/>
      <w:r>
        <w:rPr>
          <w:rFonts w:asciiTheme="minorHAnsi" w:eastAsiaTheme="majorEastAsia" w:hAnsiTheme="minorHAnsi" w:cstheme="minorHAnsi"/>
          <w:i/>
          <w:iCs/>
          <w:sz w:val="22"/>
          <w:szCs w:val="22"/>
          <w:lang w:val="sl-SI"/>
        </w:rPr>
        <w:t>AmCham</w:t>
      </w:r>
      <w:proofErr w:type="spellEnd"/>
      <w:r>
        <w:rPr>
          <w:rFonts w:asciiTheme="minorHAnsi" w:eastAsiaTheme="majorEastAsia" w:hAnsiTheme="minorHAnsi" w:cstheme="minorHAnsi"/>
          <w:i/>
          <w:iCs/>
          <w:sz w:val="22"/>
          <w:szCs w:val="22"/>
          <w:lang w:val="sl-SI"/>
        </w:rPr>
        <w:t xml:space="preserve"> v osnutku pogreša celovito evalvacijo strategije Digitalna Slovenija 2020.</w:t>
      </w:r>
    </w:p>
    <w:p w14:paraId="2CCFEFB8" w14:textId="77777777" w:rsidR="00276D2D" w:rsidRDefault="00276D2D" w:rsidP="00276D2D">
      <w:pPr>
        <w:spacing w:line="240" w:lineRule="auto"/>
        <w:jc w:val="both"/>
        <w:rPr>
          <w:rFonts w:asciiTheme="minorHAnsi" w:eastAsiaTheme="majorEastAsia" w:hAnsiTheme="minorHAnsi" w:cstheme="minorHAnsi"/>
          <w:sz w:val="22"/>
          <w:szCs w:val="22"/>
          <w:lang w:val="sl-SI"/>
        </w:rPr>
      </w:pPr>
      <w:r>
        <w:rPr>
          <w:rFonts w:asciiTheme="minorHAnsi" w:eastAsiaTheme="majorEastAsia" w:hAnsiTheme="minorHAnsi" w:cstheme="minorHAnsi"/>
          <w:sz w:val="22"/>
          <w:szCs w:val="22"/>
          <w:lang w:val="sl-SI"/>
        </w:rPr>
        <w:t xml:space="preserve">Pripravili smo kratek pregled realizacije DSI2020, ki je služil kot eno od izhodišč za pripravo DSI2030. Podrobnejše evalvacije DSI2020 v DSI2030 nismo predvideli, saj želimo, da je strategija usmerjena predvsem v prihodnost. </w:t>
      </w:r>
    </w:p>
    <w:p w14:paraId="402C43A7" w14:textId="77777777" w:rsidR="00276D2D" w:rsidRDefault="00276D2D" w:rsidP="00276D2D">
      <w:pPr>
        <w:spacing w:line="240" w:lineRule="auto"/>
        <w:jc w:val="both"/>
        <w:rPr>
          <w:rFonts w:asciiTheme="minorHAnsi" w:eastAsiaTheme="majorEastAsia" w:hAnsiTheme="minorHAnsi" w:cstheme="minorHAnsi"/>
          <w:sz w:val="22"/>
          <w:szCs w:val="22"/>
          <w:lang w:val="sl-SI"/>
        </w:rPr>
      </w:pPr>
    </w:p>
    <w:p w14:paraId="7D2C4763" w14:textId="77777777" w:rsidR="00276D2D" w:rsidRDefault="00276D2D" w:rsidP="00276D2D">
      <w:pPr>
        <w:spacing w:line="240" w:lineRule="auto"/>
        <w:jc w:val="both"/>
        <w:rPr>
          <w:rFonts w:asciiTheme="minorHAnsi" w:eastAsiaTheme="majorEastAsia" w:hAnsiTheme="minorHAnsi" w:cstheme="minorHAnsi"/>
          <w:i/>
          <w:iCs/>
          <w:sz w:val="22"/>
          <w:szCs w:val="22"/>
          <w:lang w:val="sl-SI"/>
        </w:rPr>
      </w:pPr>
      <w:r>
        <w:rPr>
          <w:rFonts w:asciiTheme="minorHAnsi" w:eastAsiaTheme="majorEastAsia" w:hAnsiTheme="minorHAnsi" w:cstheme="minorHAnsi"/>
          <w:i/>
          <w:iCs/>
          <w:sz w:val="22"/>
          <w:szCs w:val="22"/>
          <w:lang w:val="sl-SI"/>
        </w:rPr>
        <w:t xml:space="preserve">Pri </w:t>
      </w:r>
      <w:proofErr w:type="spellStart"/>
      <w:r>
        <w:rPr>
          <w:rFonts w:asciiTheme="minorHAnsi" w:eastAsiaTheme="majorEastAsia" w:hAnsiTheme="minorHAnsi" w:cstheme="minorHAnsi"/>
          <w:i/>
          <w:iCs/>
          <w:sz w:val="22"/>
          <w:szCs w:val="22"/>
          <w:lang w:val="sl-SI"/>
        </w:rPr>
        <w:t>AmCham</w:t>
      </w:r>
      <w:proofErr w:type="spellEnd"/>
      <w:r>
        <w:rPr>
          <w:rFonts w:asciiTheme="minorHAnsi" w:eastAsiaTheme="majorEastAsia" w:hAnsiTheme="minorHAnsi" w:cstheme="minorHAnsi"/>
          <w:i/>
          <w:iCs/>
          <w:sz w:val="22"/>
          <w:szCs w:val="22"/>
          <w:lang w:val="sl-SI"/>
        </w:rPr>
        <w:t xml:space="preserve"> ugotavljajo, da bi bilo potrebno pogledati strategije drugih držav, vzornikov (kje so danes in kam gredo) ter jih upoštevati na način, da definiramo uspešno slovensko zgodbo digitalno preobrazbe, ne pa le sledimo drugim. Slovenija je v evropskem prostoru v marsičem specifična in bi kot taka lahko služila kot referenčno okolje za vpeljavo novih tehnologij in digitaliziranih procesov; le sledenje in kopiranje strateških dokumentov drugih držav ne bo dovolj.</w:t>
      </w:r>
    </w:p>
    <w:p w14:paraId="26BBAC7C" w14:textId="77777777" w:rsidR="00276D2D" w:rsidRDefault="00276D2D" w:rsidP="00276D2D">
      <w:pPr>
        <w:spacing w:line="240" w:lineRule="auto"/>
        <w:jc w:val="both"/>
        <w:rPr>
          <w:rFonts w:asciiTheme="minorHAnsi" w:eastAsiaTheme="majorEastAsia" w:hAnsiTheme="minorHAnsi" w:cstheme="minorHAnsi"/>
          <w:sz w:val="22"/>
          <w:szCs w:val="22"/>
          <w:lang w:val="sl-SI"/>
        </w:rPr>
      </w:pPr>
      <w:r>
        <w:rPr>
          <w:rFonts w:asciiTheme="minorHAnsi" w:eastAsiaTheme="majorEastAsia" w:hAnsiTheme="minorHAnsi" w:cstheme="minorHAnsi"/>
          <w:sz w:val="22"/>
          <w:szCs w:val="22"/>
          <w:lang w:val="sl-SI"/>
        </w:rPr>
        <w:t>Se strinjamo, pregledali smo številne druge strategije in skušali biti pri oblikovanju naše osredotočeni na specifike Slovenije.</w:t>
      </w:r>
    </w:p>
    <w:p w14:paraId="08D4CCEB" w14:textId="77777777" w:rsidR="00276D2D" w:rsidRDefault="00276D2D" w:rsidP="00276D2D">
      <w:pPr>
        <w:spacing w:line="240" w:lineRule="auto"/>
        <w:jc w:val="both"/>
        <w:rPr>
          <w:rFonts w:asciiTheme="minorHAnsi" w:eastAsiaTheme="majorEastAsia" w:hAnsiTheme="minorHAnsi" w:cstheme="minorHAnsi"/>
          <w:sz w:val="22"/>
          <w:szCs w:val="22"/>
          <w:lang w:val="sl-SI"/>
        </w:rPr>
      </w:pPr>
    </w:p>
    <w:p w14:paraId="66C60BDD" w14:textId="77777777" w:rsidR="00276D2D" w:rsidRDefault="00276D2D" w:rsidP="00276D2D">
      <w:pPr>
        <w:spacing w:line="240" w:lineRule="auto"/>
        <w:jc w:val="both"/>
        <w:rPr>
          <w:rFonts w:asciiTheme="minorHAnsi" w:eastAsiaTheme="majorEastAsia" w:hAnsiTheme="minorHAnsi" w:cstheme="minorHAnsi"/>
          <w:i/>
          <w:iCs/>
          <w:sz w:val="22"/>
          <w:szCs w:val="22"/>
          <w:lang w:val="sl-SI"/>
        </w:rPr>
      </w:pPr>
      <w:proofErr w:type="spellStart"/>
      <w:r>
        <w:rPr>
          <w:rFonts w:asciiTheme="minorHAnsi" w:eastAsiaTheme="majorEastAsia" w:hAnsiTheme="minorHAnsi" w:cstheme="minorHAnsi"/>
          <w:i/>
          <w:iCs/>
          <w:sz w:val="22"/>
          <w:szCs w:val="22"/>
          <w:lang w:val="sl-SI"/>
        </w:rPr>
        <w:t>AmCham</w:t>
      </w:r>
      <w:proofErr w:type="spellEnd"/>
      <w:r>
        <w:rPr>
          <w:rFonts w:asciiTheme="minorHAnsi" w:eastAsiaTheme="majorEastAsia" w:hAnsiTheme="minorHAnsi" w:cstheme="minorHAnsi"/>
          <w:i/>
          <w:iCs/>
          <w:sz w:val="22"/>
          <w:szCs w:val="22"/>
          <w:lang w:val="sl-SI"/>
        </w:rPr>
        <w:t xml:space="preserve"> ugotavlja, da trenutni strateški dokument vsebuje opis vizije in ciljnega stanja, ne opredeljuje pa poti za doseganje opredeljenih ciljev in ciljnih vrednosti kazalnikov. Zato predlagamo, da se dokument v naslednji fazi priprave nadgradi tudi z navedbo (vsaj krovnih) ukrepov, ki bodo pripeljali do zastavljenih ciljev. Slednje se potem konkretneje razdela z aktivnostmi v Akcijskem načrtu, ki bo opredelil tudi natančno </w:t>
      </w:r>
      <w:proofErr w:type="spellStart"/>
      <w:r>
        <w:rPr>
          <w:rFonts w:asciiTheme="minorHAnsi" w:eastAsiaTheme="majorEastAsia" w:hAnsiTheme="minorHAnsi" w:cstheme="minorHAnsi"/>
          <w:i/>
          <w:iCs/>
          <w:sz w:val="22"/>
          <w:szCs w:val="22"/>
          <w:lang w:val="sl-SI"/>
        </w:rPr>
        <w:t>časovnico</w:t>
      </w:r>
      <w:proofErr w:type="spellEnd"/>
      <w:r>
        <w:rPr>
          <w:rFonts w:asciiTheme="minorHAnsi" w:eastAsiaTheme="majorEastAsia" w:hAnsiTheme="minorHAnsi" w:cstheme="minorHAnsi"/>
          <w:i/>
          <w:iCs/>
          <w:sz w:val="22"/>
          <w:szCs w:val="22"/>
          <w:lang w:val="sl-SI"/>
        </w:rPr>
        <w:t>, odgovorne nosilce in vire za njihovo izvedbo v posameznem obdobju.</w:t>
      </w:r>
    </w:p>
    <w:p w14:paraId="56C21BD7" w14:textId="77777777" w:rsidR="00276D2D" w:rsidRDefault="00276D2D" w:rsidP="00276D2D">
      <w:pPr>
        <w:spacing w:line="240" w:lineRule="auto"/>
        <w:jc w:val="both"/>
        <w:rPr>
          <w:rFonts w:asciiTheme="minorHAnsi" w:eastAsiaTheme="majorEastAsia" w:hAnsiTheme="minorHAnsi" w:cstheme="minorHAnsi"/>
          <w:sz w:val="22"/>
          <w:szCs w:val="22"/>
          <w:lang w:val="sl-SI"/>
        </w:rPr>
      </w:pPr>
      <w:r>
        <w:rPr>
          <w:rFonts w:asciiTheme="minorHAnsi" w:eastAsiaTheme="majorEastAsia" w:hAnsiTheme="minorHAnsi" w:cstheme="minorHAnsi"/>
          <w:sz w:val="22"/>
          <w:szCs w:val="22"/>
          <w:lang w:val="sl-SI"/>
        </w:rPr>
        <w:t>Ukrepi oz. poti do doseganja kazalnikov bodo določeni v akcijskem načrtu.</w:t>
      </w:r>
    </w:p>
    <w:p w14:paraId="6FB2D8ED" w14:textId="77777777" w:rsidR="00276D2D" w:rsidRDefault="00276D2D" w:rsidP="00276D2D">
      <w:pPr>
        <w:spacing w:line="240" w:lineRule="auto"/>
        <w:jc w:val="both"/>
        <w:rPr>
          <w:rFonts w:asciiTheme="minorHAnsi" w:eastAsiaTheme="majorEastAsia" w:hAnsiTheme="minorHAnsi" w:cstheme="minorHAnsi"/>
          <w:sz w:val="22"/>
          <w:szCs w:val="22"/>
          <w:lang w:val="sl-SI"/>
        </w:rPr>
      </w:pPr>
    </w:p>
    <w:p w14:paraId="3B38E36D" w14:textId="77777777" w:rsidR="00276D2D" w:rsidRDefault="00276D2D" w:rsidP="00276D2D">
      <w:pPr>
        <w:spacing w:line="240" w:lineRule="auto"/>
        <w:jc w:val="both"/>
        <w:rPr>
          <w:rFonts w:asciiTheme="minorHAnsi" w:eastAsiaTheme="majorEastAsia" w:hAnsiTheme="minorHAnsi" w:cstheme="minorHAnsi"/>
          <w:i/>
          <w:iCs/>
          <w:sz w:val="22"/>
          <w:szCs w:val="22"/>
          <w:lang w:val="sl-SI"/>
        </w:rPr>
      </w:pPr>
      <w:proofErr w:type="spellStart"/>
      <w:r>
        <w:rPr>
          <w:rFonts w:asciiTheme="minorHAnsi" w:eastAsiaTheme="majorEastAsia" w:hAnsiTheme="minorHAnsi" w:cstheme="minorHAnsi"/>
          <w:i/>
          <w:iCs/>
          <w:sz w:val="22"/>
          <w:szCs w:val="22"/>
          <w:lang w:val="sl-SI"/>
        </w:rPr>
        <w:t>AmCham</w:t>
      </w:r>
      <w:proofErr w:type="spellEnd"/>
      <w:r>
        <w:rPr>
          <w:rFonts w:asciiTheme="minorHAnsi" w:eastAsiaTheme="majorEastAsia" w:hAnsiTheme="minorHAnsi" w:cstheme="minorHAnsi"/>
          <w:i/>
          <w:iCs/>
          <w:sz w:val="22"/>
          <w:szCs w:val="22"/>
          <w:lang w:val="sl-SI"/>
        </w:rPr>
        <w:t xml:space="preserve"> predlaga, naj se, kjer je smiselno, nadgradijo in pospešijo aktivnosti prejšnje strategije. Takoj naj se začnejo aktivnosti, katerih rezultati bodo najprej vidni šele čez nekaj let, kot je npr. izobraževanje: s povečevanjem vpisa študentov IKT, pospeševanjem prekvalifikacijo, ustvarjanjem prijaznega okolja za tuje IKT strokovnjake, pospeševanjem vključevanja žensk v IKT poklice ipd.</w:t>
      </w:r>
    </w:p>
    <w:p w14:paraId="107992A9" w14:textId="77777777" w:rsidR="00276D2D" w:rsidRDefault="00276D2D" w:rsidP="00276D2D">
      <w:pPr>
        <w:spacing w:line="240" w:lineRule="auto"/>
        <w:jc w:val="both"/>
        <w:rPr>
          <w:rFonts w:asciiTheme="minorHAnsi" w:eastAsiaTheme="majorEastAsia" w:hAnsiTheme="minorHAnsi" w:cstheme="minorHAnsi"/>
          <w:sz w:val="22"/>
          <w:szCs w:val="22"/>
          <w:lang w:val="sl-SI"/>
        </w:rPr>
      </w:pPr>
      <w:r>
        <w:rPr>
          <w:rFonts w:asciiTheme="minorHAnsi" w:eastAsiaTheme="majorEastAsia" w:hAnsiTheme="minorHAnsi" w:cstheme="minorHAnsi"/>
          <w:sz w:val="22"/>
          <w:szCs w:val="22"/>
          <w:lang w:val="sl-SI"/>
        </w:rPr>
        <w:t>Pri pripravi DSI2030 smo seveda še enkrat preučili tudi DSI2020 in skušali nadaljevati na takrat izpostavljenih vsebinah, kjer je to smiselno.</w:t>
      </w:r>
    </w:p>
    <w:p w14:paraId="22FC0A81" w14:textId="77777777" w:rsidR="00276D2D" w:rsidRDefault="00276D2D" w:rsidP="00276D2D">
      <w:pPr>
        <w:spacing w:line="240" w:lineRule="auto"/>
        <w:jc w:val="both"/>
        <w:rPr>
          <w:rFonts w:asciiTheme="minorHAnsi" w:eastAsiaTheme="majorEastAsia" w:hAnsiTheme="minorHAnsi" w:cstheme="minorHAnsi"/>
          <w:sz w:val="22"/>
          <w:szCs w:val="22"/>
          <w:lang w:val="sl-SI"/>
        </w:rPr>
      </w:pPr>
    </w:p>
    <w:p w14:paraId="3A2BB7AD" w14:textId="77777777" w:rsidR="00276D2D" w:rsidRDefault="00276D2D" w:rsidP="00276D2D">
      <w:pPr>
        <w:spacing w:line="240" w:lineRule="auto"/>
        <w:jc w:val="both"/>
        <w:rPr>
          <w:rFonts w:asciiTheme="minorHAnsi" w:eastAsiaTheme="majorEastAsia" w:hAnsiTheme="minorHAnsi" w:cstheme="minorHAnsi"/>
          <w:i/>
          <w:iCs/>
          <w:sz w:val="22"/>
          <w:szCs w:val="22"/>
          <w:lang w:val="sl-SI"/>
        </w:rPr>
      </w:pPr>
      <w:proofErr w:type="spellStart"/>
      <w:r>
        <w:rPr>
          <w:rFonts w:asciiTheme="minorHAnsi" w:eastAsiaTheme="majorEastAsia" w:hAnsiTheme="minorHAnsi" w:cstheme="minorHAnsi"/>
          <w:i/>
          <w:iCs/>
          <w:sz w:val="22"/>
          <w:szCs w:val="22"/>
          <w:lang w:val="sl-SI"/>
        </w:rPr>
        <w:t>AmCham</w:t>
      </w:r>
      <w:proofErr w:type="spellEnd"/>
      <w:r>
        <w:rPr>
          <w:rFonts w:asciiTheme="minorHAnsi" w:eastAsiaTheme="majorEastAsia" w:hAnsiTheme="minorHAnsi" w:cstheme="minorHAnsi"/>
          <w:i/>
          <w:iCs/>
          <w:sz w:val="22"/>
          <w:szCs w:val="22"/>
          <w:lang w:val="sl-SI"/>
        </w:rPr>
        <w:t xml:space="preserve"> predlaga razmislek o pripravi matrike, ki bi povezala cilje, ukrepe in kazalnike učinkov.</w:t>
      </w:r>
    </w:p>
    <w:p w14:paraId="3A324642" w14:textId="77777777" w:rsidR="00276D2D" w:rsidRDefault="00276D2D" w:rsidP="00276D2D">
      <w:pPr>
        <w:spacing w:line="240" w:lineRule="auto"/>
        <w:jc w:val="both"/>
        <w:rPr>
          <w:rFonts w:asciiTheme="minorHAnsi" w:eastAsiaTheme="majorEastAsia" w:hAnsiTheme="minorHAnsi" w:cstheme="minorHAnsi"/>
          <w:sz w:val="22"/>
          <w:szCs w:val="22"/>
          <w:lang w:val="sl-SI"/>
        </w:rPr>
      </w:pPr>
      <w:r>
        <w:rPr>
          <w:rFonts w:asciiTheme="minorHAnsi" w:eastAsiaTheme="majorEastAsia" w:hAnsiTheme="minorHAnsi" w:cstheme="minorHAnsi"/>
          <w:sz w:val="22"/>
          <w:szCs w:val="22"/>
          <w:lang w:val="sl-SI"/>
        </w:rPr>
        <w:t>Izdelava takšne matrike terja veliko časa. Ker z DSI2030 že preveč zamujamo, predloga v tej fazi ne moremo upoštevati.</w:t>
      </w:r>
    </w:p>
    <w:p w14:paraId="35BE26B9" w14:textId="77777777" w:rsidR="00276D2D" w:rsidRDefault="00276D2D" w:rsidP="00276D2D">
      <w:pPr>
        <w:spacing w:line="240" w:lineRule="auto"/>
        <w:jc w:val="both"/>
        <w:rPr>
          <w:rFonts w:asciiTheme="minorHAnsi" w:eastAsiaTheme="majorEastAsia" w:hAnsiTheme="minorHAnsi" w:cstheme="minorHAnsi"/>
          <w:sz w:val="22"/>
          <w:szCs w:val="22"/>
          <w:lang w:val="sl-SI"/>
        </w:rPr>
      </w:pPr>
    </w:p>
    <w:p w14:paraId="5AE04B64" w14:textId="77777777" w:rsidR="00276D2D" w:rsidRDefault="00276D2D" w:rsidP="00276D2D">
      <w:pPr>
        <w:spacing w:line="240" w:lineRule="auto"/>
        <w:jc w:val="both"/>
        <w:rPr>
          <w:rFonts w:asciiTheme="minorHAnsi" w:eastAsiaTheme="majorEastAsia" w:hAnsiTheme="minorHAnsi" w:cstheme="minorHAnsi"/>
          <w:i/>
          <w:iCs/>
          <w:sz w:val="22"/>
          <w:szCs w:val="22"/>
          <w:lang w:val="sl-SI"/>
        </w:rPr>
      </w:pPr>
      <w:r>
        <w:rPr>
          <w:rFonts w:asciiTheme="minorHAnsi" w:eastAsiaTheme="majorEastAsia" w:hAnsiTheme="minorHAnsi" w:cstheme="minorHAnsi"/>
          <w:i/>
          <w:iCs/>
          <w:sz w:val="22"/>
          <w:szCs w:val="22"/>
          <w:lang w:val="sl-SI"/>
        </w:rPr>
        <w:t xml:space="preserve">Pri </w:t>
      </w:r>
      <w:proofErr w:type="spellStart"/>
      <w:r>
        <w:rPr>
          <w:rFonts w:asciiTheme="minorHAnsi" w:eastAsiaTheme="majorEastAsia" w:hAnsiTheme="minorHAnsi" w:cstheme="minorHAnsi"/>
          <w:i/>
          <w:iCs/>
          <w:sz w:val="22"/>
          <w:szCs w:val="22"/>
          <w:lang w:val="sl-SI"/>
        </w:rPr>
        <w:t>AmCham</w:t>
      </w:r>
      <w:proofErr w:type="spellEnd"/>
      <w:r>
        <w:rPr>
          <w:rFonts w:asciiTheme="minorHAnsi" w:eastAsiaTheme="majorEastAsia" w:hAnsiTheme="minorHAnsi" w:cstheme="minorHAnsi"/>
          <w:i/>
          <w:iCs/>
          <w:sz w:val="22"/>
          <w:szCs w:val="22"/>
          <w:lang w:val="sl-SI"/>
        </w:rPr>
        <w:t xml:space="preserve"> pogrešajo jasne povezave na druge strateške dokumente, ki načrtujejo razvoj na posameznih področjih, nekateri med njimi pa sploh niso omenjeni. Strategija v Prilogi 4 navaja seznam dokumentov, ki so povezani s strategijo DSI2030, vendar pogrešamo bolj jasno navedbo povezanih dokumentov že v samem besedilu.</w:t>
      </w:r>
    </w:p>
    <w:p w14:paraId="69B92067" w14:textId="77777777" w:rsidR="00276D2D" w:rsidRDefault="00276D2D" w:rsidP="00276D2D">
      <w:pPr>
        <w:spacing w:line="240" w:lineRule="auto"/>
        <w:jc w:val="both"/>
        <w:rPr>
          <w:rFonts w:asciiTheme="minorHAnsi" w:eastAsiaTheme="majorEastAsia" w:hAnsiTheme="minorHAnsi" w:cstheme="minorHAnsi"/>
          <w:sz w:val="22"/>
          <w:szCs w:val="22"/>
          <w:lang w:val="sl-SI"/>
        </w:rPr>
      </w:pPr>
      <w:r>
        <w:rPr>
          <w:rFonts w:asciiTheme="minorHAnsi" w:eastAsiaTheme="majorEastAsia" w:hAnsiTheme="minorHAnsi" w:cstheme="minorHAnsi"/>
          <w:sz w:val="22"/>
          <w:szCs w:val="22"/>
          <w:lang w:val="sl-SI"/>
        </w:rPr>
        <w:t>Dvojno navajanje strateških podlag je za bralca zelo zahtevno. Menimo, da je dovolj umestitev ključnih strateških podlag v prilogo 4.</w:t>
      </w:r>
    </w:p>
    <w:p w14:paraId="7E1D10E4" w14:textId="77777777" w:rsidR="00276D2D" w:rsidRDefault="00276D2D" w:rsidP="00276D2D">
      <w:pPr>
        <w:spacing w:line="240" w:lineRule="auto"/>
        <w:jc w:val="both"/>
        <w:rPr>
          <w:rFonts w:asciiTheme="minorHAnsi" w:eastAsiaTheme="majorEastAsia" w:hAnsiTheme="minorHAnsi" w:cstheme="minorHAnsi"/>
          <w:sz w:val="22"/>
          <w:szCs w:val="22"/>
          <w:lang w:val="sl-SI"/>
        </w:rPr>
      </w:pPr>
    </w:p>
    <w:p w14:paraId="3C1DF63C" w14:textId="77777777" w:rsidR="00276D2D" w:rsidRDefault="00276D2D" w:rsidP="00276D2D">
      <w:pPr>
        <w:spacing w:line="240" w:lineRule="auto"/>
        <w:jc w:val="both"/>
        <w:rPr>
          <w:rFonts w:asciiTheme="minorHAnsi" w:eastAsiaTheme="majorEastAsia" w:hAnsiTheme="minorHAnsi" w:cstheme="minorHAnsi"/>
          <w:i/>
          <w:iCs/>
          <w:sz w:val="22"/>
          <w:szCs w:val="22"/>
          <w:lang w:val="sl-SI"/>
        </w:rPr>
      </w:pPr>
      <w:r>
        <w:rPr>
          <w:rFonts w:asciiTheme="minorHAnsi" w:eastAsiaTheme="majorEastAsia" w:hAnsiTheme="minorHAnsi" w:cstheme="minorHAnsi"/>
          <w:i/>
          <w:iCs/>
          <w:sz w:val="22"/>
          <w:szCs w:val="22"/>
          <w:lang w:val="sl-SI"/>
        </w:rPr>
        <w:t>Pri Danes je nov dan menijo, da je uporaba binarnih izrazov, kot sta denimo dekleta in fantje, se nam zdi nepotrebna in izključujoča. Na tem mestu naj se uporabi nevtralen in vključujoč izraz, denimo mladi, otroci.</w:t>
      </w:r>
    </w:p>
    <w:p w14:paraId="647C3BEE" w14:textId="77777777" w:rsidR="00276D2D" w:rsidRDefault="00276D2D" w:rsidP="00276D2D">
      <w:pPr>
        <w:spacing w:line="240" w:lineRule="auto"/>
        <w:jc w:val="both"/>
        <w:rPr>
          <w:rFonts w:asciiTheme="minorHAnsi" w:eastAsiaTheme="majorEastAsia" w:hAnsiTheme="minorHAnsi" w:cstheme="minorHAnsi"/>
          <w:sz w:val="22"/>
          <w:szCs w:val="22"/>
          <w:lang w:val="sl-SI"/>
        </w:rPr>
      </w:pPr>
      <w:r>
        <w:rPr>
          <w:rFonts w:asciiTheme="minorHAnsi" w:eastAsiaTheme="majorEastAsia" w:hAnsiTheme="minorHAnsi" w:cstheme="minorHAnsi"/>
          <w:sz w:val="22"/>
          <w:szCs w:val="22"/>
          <w:lang w:val="sl-SI"/>
        </w:rPr>
        <w:t xml:space="preserve">Poudarjamo enake možnosti obeh spolov, zato posebej izpostavljamo dekleta, ki so bila doslej na tem področju večkrat spregledana. </w:t>
      </w:r>
    </w:p>
    <w:p w14:paraId="0D13F507" w14:textId="77777777" w:rsidR="00276D2D" w:rsidRDefault="00276D2D" w:rsidP="00276D2D">
      <w:pPr>
        <w:keepNext/>
        <w:keepLines/>
        <w:spacing w:before="40" w:line="256" w:lineRule="auto"/>
        <w:jc w:val="both"/>
        <w:outlineLvl w:val="1"/>
        <w:rPr>
          <w:rFonts w:asciiTheme="minorHAnsi" w:eastAsiaTheme="majorEastAsia" w:hAnsiTheme="minorHAnsi" w:cstheme="minorHAnsi"/>
          <w:sz w:val="22"/>
          <w:szCs w:val="22"/>
          <w:lang w:val="sl-SI"/>
        </w:rPr>
      </w:pPr>
    </w:p>
    <w:p w14:paraId="51ABBFAB" w14:textId="77777777" w:rsidR="00276D2D" w:rsidRDefault="00276D2D" w:rsidP="00276D2D">
      <w:pPr>
        <w:keepNext/>
        <w:keepLines/>
        <w:spacing w:before="40" w:line="256" w:lineRule="auto"/>
        <w:jc w:val="both"/>
        <w:outlineLvl w:val="1"/>
        <w:rPr>
          <w:rFonts w:asciiTheme="minorHAnsi" w:eastAsiaTheme="majorEastAsia" w:hAnsiTheme="minorHAnsi" w:cstheme="minorHAnsi"/>
          <w:i/>
          <w:iCs/>
          <w:sz w:val="22"/>
          <w:szCs w:val="22"/>
          <w:lang w:val="sl-SI"/>
        </w:rPr>
      </w:pPr>
      <w:r>
        <w:rPr>
          <w:rFonts w:asciiTheme="minorHAnsi" w:eastAsiaTheme="majorEastAsia" w:hAnsiTheme="minorHAnsi" w:cstheme="minorHAnsi"/>
          <w:i/>
          <w:iCs/>
          <w:sz w:val="22"/>
          <w:szCs w:val="22"/>
          <w:lang w:val="sl-SI"/>
        </w:rPr>
        <w:t>Zavod za narodno suverenost pravi, da strategija začrtuje normativno vizijo razvoja Slovenija na podlagi režima ukrepov, ki so bili sprejeti med epidemijo koronavirusa, se pravi na podlagi izrednega stanja (gl. uvod Strategije). Menijo, da je v strategiji, namesto da bi bila tehnologija razumljena kot sredstvo za omogočanje kakovostnega naravnega življenja, lažjega in bolj učinkovitega delovanja in vsebinsko polnega življenja ljudi ter spoštljivega in negovalnega odnosa do narave in naravnega, tehnologija postavljena kot cilj in ne kot sredstvo. Poudarjajo, da so proti oboroževanju in vojnam, proti razvoju in uporabi tehnologij za totalen nadzor prebivalstva, proti sprejemanju predpostavke, da so naši osebni podatki “zlato” ki napaja korporacije in umetno inteligenco.</w:t>
      </w:r>
    </w:p>
    <w:p w14:paraId="44E4F0D1" w14:textId="77777777" w:rsidR="00276D2D" w:rsidRDefault="00276D2D" w:rsidP="00276D2D">
      <w:pPr>
        <w:keepNext/>
        <w:keepLines/>
        <w:spacing w:before="40" w:line="256" w:lineRule="auto"/>
        <w:jc w:val="both"/>
        <w:outlineLvl w:val="1"/>
        <w:rPr>
          <w:rFonts w:asciiTheme="minorHAnsi" w:eastAsiaTheme="majorEastAsia" w:hAnsiTheme="minorHAnsi" w:cstheme="minorHAnsi"/>
          <w:sz w:val="22"/>
          <w:szCs w:val="22"/>
          <w:lang w:val="sl-SI"/>
        </w:rPr>
      </w:pPr>
      <w:r>
        <w:rPr>
          <w:rFonts w:asciiTheme="minorHAnsi" w:eastAsiaTheme="majorEastAsia" w:hAnsiTheme="minorHAnsi" w:cstheme="minorHAnsi"/>
          <w:sz w:val="22"/>
          <w:szCs w:val="22"/>
          <w:lang w:val="sl-SI"/>
        </w:rPr>
        <w:t xml:space="preserve">Tehnologija nam mora služiti pri izboljševanju zdravja in kakovosti življenja na splošno, nikakor pa ga ne sme ogrožati. V predlogu DSI2030 smo tako spoštovanje evropskih digitalnih načel (ljudje v središču, solidarnost in vključenost, svoboda izbire, sodelovanje, varnost in zaščita, trajnost) in izpostavili horizontalna načela delovanja DSI2030, v katerih posebej izpostavljamo tudi demokratično digitalno družbo. Tudi v poglavju digitalne kompetence in vključenost posebej izpostavljamo spoštovanje razlike med tistimi, ki jih digitalna izključenost ogroža in tistimi, ki se za digitalno izključenost zavestno odločijo. </w:t>
      </w:r>
    </w:p>
    <w:p w14:paraId="1DF758C5" w14:textId="77777777" w:rsidR="00276D2D" w:rsidRDefault="00276D2D" w:rsidP="00276D2D">
      <w:pPr>
        <w:keepNext/>
        <w:keepLines/>
        <w:spacing w:before="40" w:line="256" w:lineRule="auto"/>
        <w:jc w:val="both"/>
        <w:outlineLvl w:val="1"/>
        <w:rPr>
          <w:rFonts w:asciiTheme="minorHAnsi" w:eastAsiaTheme="majorEastAsia" w:hAnsiTheme="minorHAnsi" w:cstheme="minorHAnsi"/>
          <w:sz w:val="22"/>
          <w:szCs w:val="22"/>
          <w:lang w:val="sl-SI"/>
        </w:rPr>
      </w:pPr>
      <w:r>
        <w:rPr>
          <w:rFonts w:asciiTheme="minorHAnsi" w:eastAsiaTheme="majorEastAsia" w:hAnsiTheme="minorHAnsi" w:cstheme="minorHAnsi"/>
          <w:sz w:val="22"/>
          <w:szCs w:val="22"/>
          <w:lang w:val="sl-SI"/>
        </w:rPr>
        <w:t xml:space="preserve">Na Ministrstvu za digitalno preobrazbo nikdar ne bomo vsiljevali ali spodbujali tehnologij, ki bi bile škodljive. Ravno obratno. V okviru svojih zakonskih pristojnosti načrtujemo izvedbo raziskovalnega projekta, ki bo umeščanje digitalne infrastrukture v prostor, obravnaval na čim bolj celovit/holističen način in bodo upoštevani ne le tehnološki temveč tudi širši družbeni vidiki digitalne infrastrukture. </w:t>
      </w:r>
    </w:p>
    <w:p w14:paraId="3515450D" w14:textId="77777777" w:rsidR="00276D2D" w:rsidRDefault="00276D2D" w:rsidP="00276D2D">
      <w:pPr>
        <w:keepNext/>
        <w:keepLines/>
        <w:spacing w:before="40" w:line="256" w:lineRule="auto"/>
        <w:outlineLvl w:val="1"/>
        <w:rPr>
          <w:rFonts w:asciiTheme="majorHAnsi" w:eastAsiaTheme="majorEastAsia" w:hAnsiTheme="majorHAnsi" w:cstheme="majorBidi"/>
          <w:sz w:val="26"/>
          <w:szCs w:val="26"/>
          <w:lang w:val="sl-SI"/>
        </w:rPr>
      </w:pPr>
    </w:p>
    <w:p w14:paraId="0C06C224" w14:textId="77777777" w:rsidR="00276D2D" w:rsidRDefault="00276D2D" w:rsidP="00276D2D">
      <w:pPr>
        <w:keepNext/>
        <w:keepLines/>
        <w:spacing w:before="40" w:line="256" w:lineRule="auto"/>
        <w:jc w:val="both"/>
        <w:outlineLvl w:val="1"/>
        <w:rPr>
          <w:rFonts w:asciiTheme="majorHAnsi" w:eastAsiaTheme="majorEastAsia" w:hAnsiTheme="majorHAnsi" w:cstheme="majorBidi"/>
          <w:sz w:val="26"/>
          <w:szCs w:val="26"/>
          <w:lang w:val="sl-SI"/>
        </w:rPr>
      </w:pPr>
      <w:r>
        <w:rPr>
          <w:rFonts w:asciiTheme="majorHAnsi" w:eastAsiaTheme="majorEastAsia" w:hAnsiTheme="majorHAnsi" w:cstheme="majorBidi"/>
          <w:sz w:val="26"/>
          <w:szCs w:val="26"/>
          <w:lang w:val="sl-SI"/>
        </w:rPr>
        <w:t>Poglavje HORIZONTALNA NAČELA DELOVANJA</w:t>
      </w:r>
    </w:p>
    <w:p w14:paraId="7A529E50" w14:textId="77777777" w:rsidR="00276D2D" w:rsidRDefault="00276D2D" w:rsidP="00276D2D">
      <w:pPr>
        <w:spacing w:line="240" w:lineRule="auto"/>
        <w:jc w:val="both"/>
        <w:rPr>
          <w:rFonts w:asciiTheme="minorHAnsi" w:eastAsiaTheme="minorHAnsi" w:hAnsiTheme="minorHAnsi" w:cstheme="minorHAnsi"/>
          <w:i/>
          <w:iCs/>
          <w:sz w:val="22"/>
          <w:szCs w:val="22"/>
          <w:lang w:val="sl-SI"/>
        </w:rPr>
      </w:pPr>
      <w:r>
        <w:rPr>
          <w:rFonts w:asciiTheme="minorHAnsi" w:eastAsiaTheme="minorHAnsi" w:hAnsiTheme="minorHAnsi" w:cstheme="minorHAnsi"/>
          <w:i/>
          <w:iCs/>
          <w:sz w:val="22"/>
          <w:szCs w:val="22"/>
          <w:lang w:val="sl-SI"/>
        </w:rPr>
        <w:t>Mreža NVO-VID predlaga, da se v horizontalno načelo "zaščita svobodno odprtega interneta" med primere, v katerih se posega v prosto gospodarsko pobudo kršitelja, dodati tudi širjenje vsebin, ki spodbujajo polarizacijo tako, da spodbujajo močne (čustvene) odzive na vsebine.</w:t>
      </w:r>
    </w:p>
    <w:p w14:paraId="4E906EF4" w14:textId="77777777" w:rsidR="00276D2D" w:rsidRDefault="00276D2D" w:rsidP="00276D2D">
      <w:pPr>
        <w:spacing w:line="240" w:lineRule="auto"/>
        <w:jc w:val="both"/>
        <w:rPr>
          <w:rFonts w:asciiTheme="minorHAnsi" w:eastAsiaTheme="minorHAnsi" w:hAnsiTheme="minorHAnsi" w:cstheme="minorHAnsi"/>
          <w:sz w:val="22"/>
          <w:szCs w:val="22"/>
          <w:lang w:val="sl-SI"/>
        </w:rPr>
      </w:pPr>
      <w:r>
        <w:rPr>
          <w:rFonts w:asciiTheme="minorHAnsi" w:eastAsiaTheme="minorHAnsi" w:hAnsiTheme="minorHAnsi" w:cstheme="minorHAnsi"/>
          <w:sz w:val="22"/>
          <w:szCs w:val="22"/>
          <w:lang w:val="sl-SI"/>
        </w:rPr>
        <w:t xml:space="preserve">Z </w:t>
      </w:r>
      <w:proofErr w:type="spellStart"/>
      <w:r>
        <w:rPr>
          <w:rFonts w:asciiTheme="minorHAnsi" w:eastAsiaTheme="minorHAnsi" w:hAnsiTheme="minorHAnsi" w:cstheme="minorHAnsi"/>
          <w:sz w:val="22"/>
          <w:szCs w:val="22"/>
          <w:lang w:val="sl-SI"/>
        </w:rPr>
        <w:t>lex-specialis</w:t>
      </w:r>
      <w:proofErr w:type="spellEnd"/>
      <w:r>
        <w:rPr>
          <w:rFonts w:asciiTheme="minorHAnsi" w:eastAsiaTheme="minorHAnsi" w:hAnsiTheme="minorHAnsi" w:cstheme="minorHAnsi"/>
          <w:sz w:val="22"/>
          <w:szCs w:val="22"/>
          <w:lang w:val="sl-SI"/>
        </w:rPr>
        <w:t xml:space="preserve"> zakonodajnimi akti se lahko ureja le pristojnosti odpravljanja nezakonitih vsebin, storitev ali proizvodov na posredniških spletnih platformah. Ne more pa zakonodajalec z zakonom urejati vsebin, ki po problematiki sodijo v območje etike ali morale. Tovrstne škodljive vsebine, ki niso nezakonite, lahko samoiniciativno omejuje le posredniška spletna platforma preko svojih pogojev poslovanja (</w:t>
      </w:r>
      <w:proofErr w:type="spellStart"/>
      <w:r>
        <w:rPr>
          <w:rFonts w:asciiTheme="minorHAnsi" w:eastAsiaTheme="minorHAnsi" w:hAnsiTheme="minorHAnsi" w:cstheme="minorHAnsi"/>
          <w:sz w:val="22"/>
          <w:szCs w:val="22"/>
          <w:lang w:val="sl-SI"/>
        </w:rPr>
        <w:t>Terms</w:t>
      </w:r>
      <w:proofErr w:type="spellEnd"/>
      <w:r>
        <w:rPr>
          <w:rFonts w:asciiTheme="minorHAnsi" w:eastAsiaTheme="minorHAnsi" w:hAnsiTheme="minorHAnsi" w:cstheme="minorHAnsi"/>
          <w:sz w:val="22"/>
          <w:szCs w:val="22"/>
          <w:lang w:val="sl-SI"/>
        </w:rPr>
        <w:t xml:space="preserve"> &amp; </w:t>
      </w:r>
      <w:proofErr w:type="spellStart"/>
      <w:r>
        <w:rPr>
          <w:rFonts w:asciiTheme="minorHAnsi" w:eastAsiaTheme="minorHAnsi" w:hAnsiTheme="minorHAnsi" w:cstheme="minorHAnsi"/>
          <w:sz w:val="22"/>
          <w:szCs w:val="22"/>
          <w:lang w:val="sl-SI"/>
        </w:rPr>
        <w:t>Conditions</w:t>
      </w:r>
      <w:proofErr w:type="spellEnd"/>
      <w:r>
        <w:rPr>
          <w:rFonts w:asciiTheme="minorHAnsi" w:eastAsiaTheme="minorHAnsi" w:hAnsiTheme="minorHAnsi" w:cstheme="minorHAnsi"/>
          <w:sz w:val="22"/>
          <w:szCs w:val="22"/>
          <w:lang w:val="sl-SI"/>
        </w:rPr>
        <w:t>).</w:t>
      </w:r>
    </w:p>
    <w:p w14:paraId="15FD6547" w14:textId="77777777" w:rsidR="00276D2D" w:rsidRDefault="00276D2D" w:rsidP="00276D2D">
      <w:pPr>
        <w:spacing w:line="240" w:lineRule="auto"/>
        <w:jc w:val="both"/>
        <w:rPr>
          <w:rFonts w:asciiTheme="minorHAnsi" w:eastAsiaTheme="minorHAnsi" w:hAnsiTheme="minorHAnsi" w:cstheme="minorHAnsi"/>
          <w:sz w:val="22"/>
          <w:szCs w:val="22"/>
          <w:lang w:val="sl-SI"/>
        </w:rPr>
      </w:pPr>
    </w:p>
    <w:p w14:paraId="35231814" w14:textId="77777777" w:rsidR="00276D2D" w:rsidRDefault="00276D2D" w:rsidP="00276D2D">
      <w:pPr>
        <w:spacing w:line="240" w:lineRule="auto"/>
        <w:jc w:val="both"/>
        <w:rPr>
          <w:rFonts w:asciiTheme="minorHAnsi" w:eastAsiaTheme="minorHAnsi" w:hAnsiTheme="minorHAnsi" w:cstheme="minorHAnsi"/>
          <w:i/>
          <w:iCs/>
          <w:sz w:val="22"/>
          <w:szCs w:val="22"/>
          <w:lang w:val="sl-SI"/>
        </w:rPr>
      </w:pPr>
      <w:r>
        <w:rPr>
          <w:rFonts w:asciiTheme="minorHAnsi" w:eastAsiaTheme="minorHAnsi" w:hAnsiTheme="minorHAnsi" w:cstheme="minorHAnsi"/>
          <w:i/>
          <w:iCs/>
          <w:sz w:val="22"/>
          <w:szCs w:val="22"/>
          <w:lang w:val="sl-SI"/>
        </w:rPr>
        <w:t xml:space="preserve">Pri horizontalnem načelu "Zasledovanje medsektorskih </w:t>
      </w:r>
      <w:proofErr w:type="spellStart"/>
      <w:r>
        <w:rPr>
          <w:rFonts w:asciiTheme="minorHAnsi" w:eastAsiaTheme="minorHAnsi" w:hAnsiTheme="minorHAnsi" w:cstheme="minorHAnsi"/>
          <w:i/>
          <w:iCs/>
          <w:sz w:val="22"/>
          <w:szCs w:val="22"/>
          <w:lang w:val="sl-SI"/>
        </w:rPr>
        <w:t>sinergijskih</w:t>
      </w:r>
      <w:proofErr w:type="spellEnd"/>
      <w:r>
        <w:rPr>
          <w:rFonts w:asciiTheme="minorHAnsi" w:eastAsiaTheme="minorHAnsi" w:hAnsiTheme="minorHAnsi" w:cstheme="minorHAnsi"/>
          <w:i/>
          <w:iCs/>
          <w:sz w:val="22"/>
          <w:szCs w:val="22"/>
          <w:lang w:val="sl-SI"/>
        </w:rPr>
        <w:t xml:space="preserve"> razvojnih učinkov"  Mreža NVO-VID predlaga, da se doda upoštevanje standardov posvetovanja z zainteresirano javnostjo ter načeli transparentnosti in dobrega upravljanja.</w:t>
      </w:r>
    </w:p>
    <w:p w14:paraId="1E5F9574" w14:textId="77777777" w:rsidR="00276D2D" w:rsidRDefault="00276D2D" w:rsidP="00276D2D">
      <w:pPr>
        <w:spacing w:line="240" w:lineRule="auto"/>
        <w:jc w:val="both"/>
        <w:rPr>
          <w:rFonts w:asciiTheme="minorHAnsi" w:eastAsiaTheme="minorHAnsi" w:hAnsiTheme="minorHAnsi" w:cstheme="minorHAnsi"/>
          <w:sz w:val="22"/>
          <w:szCs w:val="22"/>
          <w:lang w:val="sl-SI"/>
        </w:rPr>
      </w:pPr>
      <w:r>
        <w:rPr>
          <w:rFonts w:asciiTheme="minorHAnsi" w:eastAsiaTheme="minorHAnsi" w:hAnsiTheme="minorHAnsi" w:cstheme="minorHAnsi"/>
          <w:sz w:val="22"/>
          <w:szCs w:val="22"/>
          <w:lang w:val="sl-SI"/>
        </w:rPr>
        <w:t>Predlagano vsebino smo dodali kot načelo delovanja za Strateški svet za digitalno preobrazbo in Medresorsko delovno skupino za projekte digitalne preobrazbe.</w:t>
      </w:r>
    </w:p>
    <w:p w14:paraId="53F542FB" w14:textId="77777777" w:rsidR="00276D2D" w:rsidRDefault="00276D2D" w:rsidP="00276D2D">
      <w:pPr>
        <w:spacing w:line="240" w:lineRule="auto"/>
        <w:jc w:val="both"/>
        <w:rPr>
          <w:rFonts w:asciiTheme="minorHAnsi" w:eastAsiaTheme="minorHAnsi" w:hAnsiTheme="minorHAnsi" w:cstheme="minorHAnsi"/>
          <w:sz w:val="22"/>
          <w:szCs w:val="22"/>
          <w:lang w:val="sl-SI"/>
        </w:rPr>
      </w:pPr>
    </w:p>
    <w:p w14:paraId="031767BC" w14:textId="77777777" w:rsidR="00276D2D" w:rsidRDefault="00276D2D" w:rsidP="00276D2D">
      <w:pPr>
        <w:spacing w:line="240" w:lineRule="auto"/>
        <w:jc w:val="both"/>
        <w:rPr>
          <w:rFonts w:asciiTheme="minorHAnsi" w:eastAsiaTheme="minorHAnsi" w:hAnsiTheme="minorHAnsi" w:cstheme="minorHAnsi"/>
          <w:i/>
          <w:iCs/>
          <w:sz w:val="22"/>
          <w:szCs w:val="22"/>
          <w:lang w:val="sl-SI"/>
        </w:rPr>
      </w:pPr>
      <w:r>
        <w:rPr>
          <w:rFonts w:asciiTheme="minorHAnsi" w:eastAsiaTheme="minorHAnsi" w:hAnsiTheme="minorHAnsi" w:cstheme="minorHAnsi"/>
          <w:i/>
          <w:iCs/>
          <w:sz w:val="22"/>
          <w:szCs w:val="22"/>
          <w:lang w:val="sl-SI"/>
        </w:rPr>
        <w:t>Mreža NVO-VID meni, da mora pri načelu "Uporaba slovenskega jezika in ohranjanje kulturne dediščine" digitalna preobrazba vključevati ukrepe za ustvarjanje digitalnih vsebin v slovenskem jeziku v povezavi z dostopnostjo uporabniških vmesnikov in pravil/pogojev uporabe za otroke na družbenih omrežjih.</w:t>
      </w:r>
    </w:p>
    <w:p w14:paraId="33F354E4" w14:textId="77777777" w:rsidR="00276D2D" w:rsidRDefault="00276D2D" w:rsidP="00276D2D">
      <w:pPr>
        <w:spacing w:line="240" w:lineRule="auto"/>
        <w:jc w:val="both"/>
        <w:rPr>
          <w:rFonts w:asciiTheme="minorHAnsi" w:eastAsiaTheme="minorHAnsi" w:hAnsiTheme="minorHAnsi" w:cstheme="minorHAnsi"/>
          <w:sz w:val="22"/>
          <w:szCs w:val="22"/>
          <w:lang w:val="sl-SI"/>
        </w:rPr>
      </w:pPr>
      <w:r>
        <w:rPr>
          <w:rFonts w:asciiTheme="minorHAnsi" w:eastAsiaTheme="minorHAnsi" w:hAnsiTheme="minorHAnsi" w:cstheme="minorHAnsi"/>
          <w:sz w:val="22"/>
          <w:szCs w:val="22"/>
          <w:lang w:val="sl-SI"/>
        </w:rPr>
        <w:t>V splošnem dostopnost pogojev uporabe posredniških storitev na otrokom razumljiv način ureja že Akt o digitalnih storitvah (v nadaljevanju: DSA). Dodana je navedba za dostopnost za otroke v slovenskem jeziku.</w:t>
      </w:r>
    </w:p>
    <w:p w14:paraId="190C6E26" w14:textId="77777777" w:rsidR="00276D2D" w:rsidRDefault="00276D2D" w:rsidP="00276D2D">
      <w:pPr>
        <w:spacing w:line="240" w:lineRule="auto"/>
        <w:jc w:val="both"/>
        <w:rPr>
          <w:rFonts w:asciiTheme="minorHAnsi" w:eastAsiaTheme="minorHAnsi" w:hAnsiTheme="minorHAnsi" w:cstheme="minorHAnsi"/>
          <w:sz w:val="22"/>
          <w:szCs w:val="22"/>
          <w:lang w:val="sl-SI"/>
        </w:rPr>
      </w:pPr>
    </w:p>
    <w:p w14:paraId="0CEA5E95" w14:textId="77777777" w:rsidR="00276D2D" w:rsidRDefault="00276D2D" w:rsidP="00276D2D">
      <w:pPr>
        <w:spacing w:line="240" w:lineRule="auto"/>
        <w:jc w:val="both"/>
        <w:rPr>
          <w:rFonts w:asciiTheme="minorHAnsi" w:eastAsiaTheme="minorHAnsi" w:hAnsiTheme="minorHAnsi" w:cstheme="minorHAnsi"/>
          <w:i/>
          <w:iCs/>
          <w:sz w:val="22"/>
          <w:szCs w:val="22"/>
          <w:lang w:val="sl-SI"/>
        </w:rPr>
      </w:pPr>
      <w:r>
        <w:rPr>
          <w:rFonts w:asciiTheme="minorHAnsi" w:eastAsiaTheme="minorHAnsi" w:hAnsiTheme="minorHAnsi" w:cstheme="minorHAnsi"/>
          <w:i/>
          <w:iCs/>
          <w:sz w:val="22"/>
          <w:szCs w:val="22"/>
          <w:lang w:val="sl-SI"/>
        </w:rPr>
        <w:t xml:space="preserve">Mreža NVO-VID predlaga še, da se doda načelo Digitalna suverenost, ki se nanaša na zmožnost uporabnikov digitalnih tehnologij, da se zaščitijo pred digitalnim nadzorom države, da se </w:t>
      </w:r>
      <w:r>
        <w:rPr>
          <w:rFonts w:asciiTheme="minorHAnsi" w:eastAsiaTheme="minorHAnsi" w:hAnsiTheme="minorHAnsi" w:cstheme="minorHAnsi"/>
          <w:i/>
          <w:iCs/>
          <w:sz w:val="22"/>
          <w:szCs w:val="22"/>
          <w:lang w:val="sl-SI"/>
        </w:rPr>
        <w:lastRenderedPageBreak/>
        <w:t xml:space="preserve">samostojno in informirano odločajo o upravljanju z osebnimi podatki v podatkovnem kapitalizmu in da se samostojno in informirano odločajo o uporabi strojne in programske opreme ter spletnih storitev16. Pri slednjem se načelo digitalne suverenosti nanaša tudi na omejevanje </w:t>
      </w:r>
      <w:proofErr w:type="spellStart"/>
      <w:r>
        <w:rPr>
          <w:rFonts w:asciiTheme="minorHAnsi" w:eastAsiaTheme="minorHAnsi" w:hAnsiTheme="minorHAnsi" w:cstheme="minorHAnsi"/>
          <w:i/>
          <w:iCs/>
          <w:sz w:val="22"/>
          <w:szCs w:val="22"/>
          <w:lang w:val="sl-SI"/>
        </w:rPr>
        <w:t>t.i</w:t>
      </w:r>
      <w:proofErr w:type="spellEnd"/>
      <w:r>
        <w:rPr>
          <w:rFonts w:asciiTheme="minorHAnsi" w:eastAsiaTheme="minorHAnsi" w:hAnsiTheme="minorHAnsi" w:cstheme="minorHAnsi"/>
          <w:i/>
          <w:iCs/>
          <w:sz w:val="22"/>
          <w:szCs w:val="22"/>
          <w:lang w:val="sl-SI"/>
        </w:rPr>
        <w:t xml:space="preserve">. »priklenitve na prodajalca« (ang. </w:t>
      </w:r>
      <w:proofErr w:type="spellStart"/>
      <w:r>
        <w:rPr>
          <w:rFonts w:asciiTheme="minorHAnsi" w:eastAsiaTheme="minorHAnsi" w:hAnsiTheme="minorHAnsi" w:cstheme="minorHAnsi"/>
          <w:i/>
          <w:iCs/>
          <w:sz w:val="22"/>
          <w:szCs w:val="22"/>
          <w:lang w:val="sl-SI"/>
        </w:rPr>
        <w:t>vendor</w:t>
      </w:r>
      <w:proofErr w:type="spellEnd"/>
      <w:r>
        <w:rPr>
          <w:rFonts w:asciiTheme="minorHAnsi" w:eastAsiaTheme="minorHAnsi" w:hAnsiTheme="minorHAnsi" w:cstheme="minorHAnsi"/>
          <w:i/>
          <w:iCs/>
          <w:sz w:val="22"/>
          <w:szCs w:val="22"/>
          <w:lang w:val="sl-SI"/>
        </w:rPr>
        <w:t xml:space="preserve"> </w:t>
      </w:r>
      <w:proofErr w:type="spellStart"/>
      <w:r>
        <w:rPr>
          <w:rFonts w:asciiTheme="minorHAnsi" w:eastAsiaTheme="minorHAnsi" w:hAnsiTheme="minorHAnsi" w:cstheme="minorHAnsi"/>
          <w:i/>
          <w:iCs/>
          <w:sz w:val="22"/>
          <w:szCs w:val="22"/>
          <w:lang w:val="sl-SI"/>
        </w:rPr>
        <w:t>lock</w:t>
      </w:r>
      <w:proofErr w:type="spellEnd"/>
      <w:r>
        <w:rPr>
          <w:rFonts w:asciiTheme="minorHAnsi" w:eastAsiaTheme="minorHAnsi" w:hAnsiTheme="minorHAnsi" w:cstheme="minorHAnsi"/>
          <w:i/>
          <w:iCs/>
          <w:sz w:val="22"/>
          <w:szCs w:val="22"/>
          <w:lang w:val="sl-SI"/>
        </w:rPr>
        <w:t>-in) programske in strojne opreme ter digitalnih storitev. Dodatno Mreža NVO-VID predlaga vključitev načela Socialna vključenost - Predlog strategije na več mestih omenja vidike socialne vključenosti v povezavi z digitalno</w:t>
      </w:r>
    </w:p>
    <w:p w14:paraId="163B2524" w14:textId="77777777" w:rsidR="00276D2D" w:rsidRDefault="00276D2D" w:rsidP="00276D2D">
      <w:pPr>
        <w:spacing w:line="240" w:lineRule="auto"/>
        <w:jc w:val="both"/>
        <w:rPr>
          <w:rFonts w:asciiTheme="minorHAnsi" w:eastAsiaTheme="minorHAnsi" w:hAnsiTheme="minorHAnsi" w:cstheme="minorHAnsi"/>
          <w:i/>
          <w:iCs/>
          <w:sz w:val="22"/>
          <w:szCs w:val="22"/>
          <w:lang w:val="sl-SI"/>
        </w:rPr>
      </w:pPr>
      <w:r>
        <w:rPr>
          <w:rFonts w:asciiTheme="minorHAnsi" w:eastAsiaTheme="minorHAnsi" w:hAnsiTheme="minorHAnsi" w:cstheme="minorHAnsi"/>
          <w:i/>
          <w:iCs/>
          <w:sz w:val="22"/>
          <w:szCs w:val="22"/>
          <w:lang w:val="sl-SI"/>
        </w:rPr>
        <w:t>preobrazbo (npr. cenovno dostopen širokopasovni internet, izposoja delujoče opreme ter dostopnost tehnologij, storitev in vsebin ter razvoj prosto dostopnih, odprto kodnih in različnim</w:t>
      </w:r>
    </w:p>
    <w:p w14:paraId="760C9397" w14:textId="77777777" w:rsidR="00276D2D" w:rsidRDefault="00276D2D" w:rsidP="00276D2D">
      <w:pPr>
        <w:spacing w:line="240" w:lineRule="auto"/>
        <w:jc w:val="both"/>
        <w:rPr>
          <w:rFonts w:asciiTheme="minorHAnsi" w:eastAsiaTheme="minorHAnsi" w:hAnsiTheme="minorHAnsi" w:cstheme="minorHAnsi"/>
          <w:i/>
          <w:iCs/>
          <w:sz w:val="22"/>
          <w:szCs w:val="22"/>
          <w:lang w:val="sl-SI"/>
        </w:rPr>
      </w:pPr>
      <w:r>
        <w:rPr>
          <w:rFonts w:asciiTheme="minorHAnsi" w:eastAsiaTheme="minorHAnsi" w:hAnsiTheme="minorHAnsi" w:cstheme="minorHAnsi"/>
          <w:i/>
          <w:iCs/>
          <w:sz w:val="22"/>
          <w:szCs w:val="22"/>
          <w:lang w:val="sl-SI"/>
        </w:rPr>
        <w:t>družbenim skupinam prilagojenih digitalnih storitev). Z vidika vsebinske koherentnosti strategije zato predlagajo, da se te vidike zaokroži s horizontalnim načelom Socialna vključenost. Predlagajo še dodatno načelo Razvoj demokracije, ki se bo nanašalo na krepitev demokratičnega odločanja s pomočjo digitalnih tehnologij. Načelo se nanaša tako na spletno glasovanje in digitalizacijo volilnih procesov kot tudi digitalizacijo življenjskih dogodkov državljanov RS v povezavi z demokratičnim življenjem kot so e-oddaja podpore kandidatom na predsedniških in lokalnih volitvah, e-registracija politične stranke ter digitalizacija peticij Državnemu zboru,</w:t>
      </w:r>
    </w:p>
    <w:p w14:paraId="5B870CED" w14:textId="77777777" w:rsidR="00276D2D" w:rsidRDefault="00276D2D" w:rsidP="00276D2D">
      <w:pPr>
        <w:spacing w:line="240" w:lineRule="auto"/>
        <w:jc w:val="both"/>
        <w:rPr>
          <w:rFonts w:asciiTheme="minorHAnsi" w:eastAsiaTheme="minorHAnsi" w:hAnsiTheme="minorHAnsi" w:cstheme="minorHAnsi"/>
          <w:sz w:val="22"/>
          <w:szCs w:val="22"/>
          <w:lang w:val="sl-SI"/>
        </w:rPr>
      </w:pPr>
      <w:r>
        <w:rPr>
          <w:rFonts w:asciiTheme="minorHAnsi" w:eastAsiaTheme="minorHAnsi" w:hAnsiTheme="minorHAnsi" w:cstheme="minorHAnsi"/>
          <w:sz w:val="22"/>
          <w:szCs w:val="22"/>
          <w:lang w:val="sl-SI"/>
        </w:rPr>
        <w:t>Predloge smo smiselno upoštevali pri dodanem načelu Demokratična digitalna družba,  konkretno digitalizacijo volilnih procesov je treba vključiti pri razvoju storitev e-uprave.</w:t>
      </w:r>
    </w:p>
    <w:p w14:paraId="6707D0B6" w14:textId="77777777" w:rsidR="00276D2D" w:rsidRDefault="00276D2D" w:rsidP="00276D2D">
      <w:pPr>
        <w:spacing w:line="240" w:lineRule="auto"/>
        <w:jc w:val="both"/>
        <w:rPr>
          <w:rFonts w:asciiTheme="minorHAnsi" w:eastAsiaTheme="minorHAnsi" w:hAnsiTheme="minorHAnsi" w:cstheme="minorHAnsi"/>
          <w:i/>
          <w:iCs/>
          <w:sz w:val="22"/>
          <w:szCs w:val="22"/>
          <w:lang w:val="sl-SI"/>
        </w:rPr>
      </w:pPr>
    </w:p>
    <w:p w14:paraId="31DED68C" w14:textId="77777777" w:rsidR="00276D2D" w:rsidRDefault="00276D2D" w:rsidP="00276D2D">
      <w:pPr>
        <w:spacing w:line="240" w:lineRule="auto"/>
        <w:jc w:val="both"/>
        <w:rPr>
          <w:rFonts w:asciiTheme="minorHAnsi" w:eastAsiaTheme="minorHAnsi" w:hAnsiTheme="minorHAnsi" w:cstheme="minorHAnsi"/>
          <w:i/>
          <w:iCs/>
          <w:sz w:val="22"/>
          <w:szCs w:val="22"/>
          <w:lang w:val="sl-SI"/>
        </w:rPr>
      </w:pPr>
      <w:r>
        <w:rPr>
          <w:rFonts w:asciiTheme="minorHAnsi" w:eastAsiaTheme="minorHAnsi" w:hAnsiTheme="minorHAnsi" w:cstheme="minorHAnsi"/>
          <w:i/>
          <w:iCs/>
          <w:sz w:val="22"/>
          <w:szCs w:val="22"/>
          <w:lang w:val="sl-SI"/>
        </w:rPr>
        <w:t>Pošta Slovenije predlaga, da bi k digitalnim načelom bi bilo potrebno dodati še načelo pravno-zakonodajne usklajenosti digitalne transformacije RS, ki tako pravnim kot fizičnim osebam trenutno ne omogočajo celovite digitalne preobrazbe. Dodatno Pošta Slovenije predlaga, da se med načela vključi tudi načelo zagotavljanja delovanja v izrednih primerih.</w:t>
      </w:r>
    </w:p>
    <w:p w14:paraId="4CD97913" w14:textId="77777777" w:rsidR="00276D2D" w:rsidRDefault="00276D2D" w:rsidP="00276D2D">
      <w:pPr>
        <w:spacing w:line="240" w:lineRule="auto"/>
        <w:jc w:val="both"/>
        <w:rPr>
          <w:rFonts w:asciiTheme="minorHAnsi" w:eastAsiaTheme="minorHAnsi" w:hAnsiTheme="minorHAnsi" w:cstheme="minorHAnsi"/>
          <w:sz w:val="22"/>
          <w:szCs w:val="22"/>
          <w:lang w:val="sl-SI"/>
        </w:rPr>
      </w:pPr>
      <w:r>
        <w:rPr>
          <w:rFonts w:asciiTheme="minorHAnsi" w:eastAsiaTheme="minorHAnsi" w:hAnsiTheme="minorHAnsi" w:cstheme="minorHAnsi"/>
          <w:sz w:val="22"/>
          <w:szCs w:val="22"/>
          <w:lang w:val="sl-SI"/>
        </w:rPr>
        <w:t xml:space="preserve">Predloga smo smiselno upoštevali pri dodanem načelu Demokratična digitalna družba. </w:t>
      </w:r>
    </w:p>
    <w:p w14:paraId="4E069AEE" w14:textId="77777777" w:rsidR="00276D2D" w:rsidRDefault="00276D2D" w:rsidP="00276D2D">
      <w:pPr>
        <w:spacing w:line="240" w:lineRule="auto"/>
        <w:jc w:val="both"/>
        <w:rPr>
          <w:rFonts w:asciiTheme="minorHAnsi" w:eastAsiaTheme="minorHAnsi" w:hAnsiTheme="minorHAnsi" w:cstheme="minorHAnsi"/>
          <w:sz w:val="22"/>
          <w:szCs w:val="22"/>
          <w:lang w:val="sl-SI"/>
        </w:rPr>
      </w:pPr>
    </w:p>
    <w:p w14:paraId="6E726BCF" w14:textId="77777777" w:rsidR="00276D2D" w:rsidRDefault="00276D2D" w:rsidP="00276D2D">
      <w:pPr>
        <w:spacing w:line="240" w:lineRule="auto"/>
        <w:jc w:val="both"/>
        <w:rPr>
          <w:rFonts w:asciiTheme="minorHAnsi" w:eastAsiaTheme="minorHAnsi" w:hAnsiTheme="minorHAnsi" w:cstheme="minorHAnsi"/>
          <w:i/>
          <w:iCs/>
          <w:sz w:val="22"/>
          <w:szCs w:val="22"/>
          <w:lang w:val="sl-SI"/>
        </w:rPr>
      </w:pPr>
      <w:r>
        <w:rPr>
          <w:rFonts w:asciiTheme="minorHAnsi" w:eastAsiaTheme="minorHAnsi" w:hAnsiTheme="minorHAnsi" w:cstheme="minorHAnsi"/>
          <w:i/>
          <w:iCs/>
          <w:sz w:val="22"/>
          <w:szCs w:val="22"/>
          <w:lang w:val="sl-SI"/>
        </w:rPr>
        <w:t xml:space="preserve">Plan B za Slovenijo meni, da je treba med horizontalna načela delovanja vključiti tudi Podporo zelenemu prehodu. Menijo, da bi digitalna strategija morala horizontalno in sistematično podpirati uresničevanju ključnih </w:t>
      </w:r>
      <w:proofErr w:type="spellStart"/>
      <w:r>
        <w:rPr>
          <w:rFonts w:asciiTheme="minorHAnsi" w:eastAsiaTheme="minorHAnsi" w:hAnsiTheme="minorHAnsi" w:cstheme="minorHAnsi"/>
          <w:i/>
          <w:iCs/>
          <w:sz w:val="22"/>
          <w:szCs w:val="22"/>
          <w:lang w:val="sl-SI"/>
        </w:rPr>
        <w:t>okoljskih</w:t>
      </w:r>
      <w:proofErr w:type="spellEnd"/>
      <w:r>
        <w:rPr>
          <w:rFonts w:asciiTheme="minorHAnsi" w:eastAsiaTheme="minorHAnsi" w:hAnsiTheme="minorHAnsi" w:cstheme="minorHAnsi"/>
          <w:i/>
          <w:iCs/>
          <w:sz w:val="22"/>
          <w:szCs w:val="22"/>
          <w:lang w:val="sl-SI"/>
        </w:rPr>
        <w:t xml:space="preserve"> politik in pomembno prispevati k doseganju teh ciljev.</w:t>
      </w:r>
    </w:p>
    <w:p w14:paraId="369ECBC0" w14:textId="77777777" w:rsidR="00276D2D" w:rsidRDefault="00276D2D" w:rsidP="00276D2D">
      <w:pPr>
        <w:spacing w:line="240" w:lineRule="auto"/>
        <w:jc w:val="both"/>
        <w:rPr>
          <w:rFonts w:asciiTheme="minorHAnsi" w:eastAsiaTheme="minorHAnsi" w:hAnsiTheme="minorHAnsi" w:cstheme="minorHAnsi"/>
          <w:i/>
          <w:iCs/>
          <w:sz w:val="22"/>
          <w:szCs w:val="22"/>
          <w:lang w:val="sl-SI"/>
        </w:rPr>
      </w:pPr>
      <w:r>
        <w:rPr>
          <w:rFonts w:asciiTheme="minorHAnsi" w:eastAsiaTheme="minorHAnsi" w:hAnsiTheme="minorHAnsi" w:cstheme="minorHAnsi"/>
          <w:i/>
          <w:iCs/>
          <w:sz w:val="22"/>
          <w:szCs w:val="22"/>
          <w:lang w:val="sl-SI"/>
        </w:rPr>
        <w:t xml:space="preserve">Menijo, da mora digitalna strategija že na ravni načela jasno podpirati drugo ključno politiko zelenega prehoda posebej in ne na splošno, kot je sedaj opredeljeno pod naslovom zasledovanje medsektorskih </w:t>
      </w:r>
      <w:proofErr w:type="spellStart"/>
      <w:r>
        <w:rPr>
          <w:rFonts w:asciiTheme="minorHAnsi" w:eastAsiaTheme="minorHAnsi" w:hAnsiTheme="minorHAnsi" w:cstheme="minorHAnsi"/>
          <w:i/>
          <w:iCs/>
          <w:sz w:val="22"/>
          <w:szCs w:val="22"/>
          <w:lang w:val="sl-SI"/>
        </w:rPr>
        <w:t>sinergijskih</w:t>
      </w:r>
      <w:proofErr w:type="spellEnd"/>
      <w:r>
        <w:rPr>
          <w:rFonts w:asciiTheme="minorHAnsi" w:eastAsiaTheme="minorHAnsi" w:hAnsiTheme="minorHAnsi" w:cstheme="minorHAnsi"/>
          <w:i/>
          <w:iCs/>
          <w:sz w:val="22"/>
          <w:szCs w:val="22"/>
          <w:lang w:val="sl-SI"/>
        </w:rPr>
        <w:t xml:space="preserve"> razvojnih učinkov. Horizontalna načela bi morala vključiti »energetsko in z viri učinkovito« načelo. Navedeno pod to točko je seveda treba s konkretnimi cilji in ukrepi, v sodelovanju z ministrstvom pristojnim za okolje, opredeliti nadalje v strategiji.</w:t>
      </w:r>
    </w:p>
    <w:p w14:paraId="04FB5FCB" w14:textId="77777777" w:rsidR="00276D2D" w:rsidRDefault="00276D2D" w:rsidP="00276D2D">
      <w:pPr>
        <w:spacing w:line="240" w:lineRule="auto"/>
        <w:jc w:val="both"/>
        <w:rPr>
          <w:rFonts w:asciiTheme="minorHAnsi" w:eastAsiaTheme="minorHAnsi" w:hAnsiTheme="minorHAnsi" w:cstheme="minorHAnsi"/>
          <w:sz w:val="22"/>
          <w:szCs w:val="22"/>
          <w:lang w:val="sl-SI"/>
        </w:rPr>
      </w:pPr>
      <w:r>
        <w:rPr>
          <w:rFonts w:asciiTheme="minorHAnsi" w:eastAsiaTheme="minorHAnsi" w:hAnsiTheme="minorHAnsi" w:cstheme="minorHAnsi"/>
          <w:sz w:val="22"/>
          <w:szCs w:val="22"/>
          <w:lang w:val="sl-SI"/>
        </w:rPr>
        <w:t xml:space="preserve">Predlog smo smiselno upoštevali pri načelu Internet kot strateško orodje digitalne preobrazbe in pri načelu Zasledovanje medsektorskih </w:t>
      </w:r>
      <w:proofErr w:type="spellStart"/>
      <w:r>
        <w:rPr>
          <w:rFonts w:asciiTheme="minorHAnsi" w:eastAsiaTheme="minorHAnsi" w:hAnsiTheme="minorHAnsi" w:cstheme="minorHAnsi"/>
          <w:sz w:val="22"/>
          <w:szCs w:val="22"/>
          <w:lang w:val="sl-SI"/>
        </w:rPr>
        <w:t>sinergijskih</w:t>
      </w:r>
      <w:proofErr w:type="spellEnd"/>
      <w:r>
        <w:rPr>
          <w:rFonts w:asciiTheme="minorHAnsi" w:eastAsiaTheme="minorHAnsi" w:hAnsiTheme="minorHAnsi" w:cstheme="minorHAnsi"/>
          <w:sz w:val="22"/>
          <w:szCs w:val="22"/>
          <w:lang w:val="sl-SI"/>
        </w:rPr>
        <w:t xml:space="preserve"> razvojnih učinkov. </w:t>
      </w:r>
    </w:p>
    <w:p w14:paraId="3A969675" w14:textId="77777777" w:rsidR="00276D2D" w:rsidRDefault="00276D2D" w:rsidP="00276D2D">
      <w:pPr>
        <w:spacing w:line="240" w:lineRule="auto"/>
        <w:jc w:val="both"/>
        <w:rPr>
          <w:rFonts w:asciiTheme="minorHAnsi" w:eastAsiaTheme="minorHAnsi" w:hAnsiTheme="minorHAnsi" w:cstheme="minorHAnsi"/>
          <w:sz w:val="22"/>
          <w:szCs w:val="22"/>
          <w:lang w:val="sl-SI"/>
        </w:rPr>
      </w:pPr>
      <w:r>
        <w:rPr>
          <w:rFonts w:asciiTheme="minorHAnsi" w:eastAsiaTheme="minorHAnsi" w:hAnsiTheme="minorHAnsi" w:cstheme="minorHAnsi"/>
          <w:sz w:val="22"/>
          <w:szCs w:val="22"/>
          <w:lang w:val="sl-SI"/>
        </w:rPr>
        <w:t xml:space="preserve">V okviru dela medresorske delovne skupine za strokovno podporo pripravi strategije smo sodelovali tudi z ministrstvom, pristojnim za okolje. </w:t>
      </w:r>
    </w:p>
    <w:p w14:paraId="3E16EAAF" w14:textId="77777777" w:rsidR="00276D2D" w:rsidRDefault="00276D2D" w:rsidP="00276D2D">
      <w:pPr>
        <w:spacing w:line="240" w:lineRule="auto"/>
        <w:rPr>
          <w:rFonts w:asciiTheme="minorHAnsi" w:eastAsiaTheme="minorHAnsi" w:hAnsiTheme="minorHAnsi" w:cstheme="minorHAnsi"/>
          <w:sz w:val="22"/>
          <w:szCs w:val="22"/>
          <w:lang w:val="sl-SI"/>
        </w:rPr>
      </w:pPr>
    </w:p>
    <w:p w14:paraId="10360FCC" w14:textId="77777777" w:rsidR="00276D2D" w:rsidRDefault="00276D2D" w:rsidP="00276D2D">
      <w:pPr>
        <w:spacing w:line="240" w:lineRule="auto"/>
        <w:rPr>
          <w:rFonts w:asciiTheme="minorHAnsi" w:eastAsiaTheme="minorHAnsi" w:hAnsiTheme="minorHAnsi" w:cstheme="minorHAnsi"/>
          <w:sz w:val="22"/>
          <w:szCs w:val="22"/>
          <w:lang w:val="sl-SI"/>
        </w:rPr>
      </w:pPr>
    </w:p>
    <w:p w14:paraId="0508BEE2" w14:textId="77777777" w:rsidR="00276D2D" w:rsidRDefault="00276D2D" w:rsidP="00276D2D">
      <w:pPr>
        <w:keepNext/>
        <w:keepLines/>
        <w:spacing w:before="40" w:line="256" w:lineRule="auto"/>
        <w:outlineLvl w:val="1"/>
        <w:rPr>
          <w:rFonts w:asciiTheme="majorHAnsi" w:eastAsiaTheme="majorEastAsia" w:hAnsiTheme="majorHAnsi" w:cstheme="majorBidi"/>
          <w:sz w:val="26"/>
          <w:szCs w:val="26"/>
          <w:lang w:val="sl-SI"/>
        </w:rPr>
      </w:pPr>
      <w:r>
        <w:rPr>
          <w:rFonts w:asciiTheme="majorHAnsi" w:eastAsiaTheme="majorEastAsia" w:hAnsiTheme="majorHAnsi" w:cstheme="majorBidi"/>
          <w:sz w:val="26"/>
          <w:szCs w:val="26"/>
          <w:lang w:val="sl-SI"/>
        </w:rPr>
        <w:t>Poglavje GIGABITNA INFRASTRUKTURA</w:t>
      </w:r>
    </w:p>
    <w:p w14:paraId="3B8F994D" w14:textId="77777777" w:rsidR="00276D2D" w:rsidRDefault="00276D2D" w:rsidP="00276D2D">
      <w:pPr>
        <w:spacing w:line="240" w:lineRule="auto"/>
        <w:rPr>
          <w:rFonts w:asciiTheme="minorHAnsi" w:eastAsiaTheme="minorHAnsi" w:hAnsiTheme="minorHAnsi" w:cstheme="minorHAnsi"/>
          <w:sz w:val="22"/>
          <w:szCs w:val="22"/>
          <w:lang w:val="sl-SI"/>
        </w:rPr>
      </w:pPr>
    </w:p>
    <w:p w14:paraId="0EF8F777" w14:textId="77777777" w:rsidR="00276D2D" w:rsidRDefault="00276D2D" w:rsidP="00276D2D">
      <w:pPr>
        <w:spacing w:line="240" w:lineRule="auto"/>
        <w:jc w:val="both"/>
        <w:rPr>
          <w:rFonts w:asciiTheme="minorHAnsi" w:eastAsiaTheme="minorHAnsi" w:hAnsiTheme="minorHAnsi" w:cstheme="minorHAnsi"/>
          <w:i/>
          <w:iCs/>
          <w:sz w:val="22"/>
          <w:szCs w:val="22"/>
          <w:lang w:val="sl-SI"/>
        </w:rPr>
      </w:pPr>
      <w:r>
        <w:rPr>
          <w:rFonts w:asciiTheme="minorHAnsi" w:eastAsiaTheme="minorHAnsi" w:hAnsiTheme="minorHAnsi" w:cstheme="minorHAnsi"/>
          <w:i/>
          <w:iCs/>
          <w:sz w:val="22"/>
          <w:szCs w:val="22"/>
          <w:lang w:val="sl-SI"/>
        </w:rPr>
        <w:t xml:space="preserve">Posameznik predlaga, da se v poglavju </w:t>
      </w:r>
      <w:proofErr w:type="spellStart"/>
      <w:r>
        <w:rPr>
          <w:rFonts w:asciiTheme="minorHAnsi" w:eastAsiaTheme="minorHAnsi" w:hAnsiTheme="minorHAnsi" w:cstheme="minorHAnsi"/>
          <w:i/>
          <w:iCs/>
          <w:sz w:val="22"/>
          <w:szCs w:val="22"/>
          <w:lang w:val="sl-SI"/>
        </w:rPr>
        <w:t>gigabitna</w:t>
      </w:r>
      <w:proofErr w:type="spellEnd"/>
      <w:r>
        <w:rPr>
          <w:rFonts w:asciiTheme="minorHAnsi" w:eastAsiaTheme="minorHAnsi" w:hAnsiTheme="minorHAnsi" w:cstheme="minorHAnsi"/>
          <w:i/>
          <w:iCs/>
          <w:sz w:val="22"/>
          <w:szCs w:val="22"/>
          <w:lang w:val="sl-SI"/>
        </w:rPr>
        <w:t xml:space="preserve"> infrastruktura na str. 12 in v tabeli na str. 13 doda javno in socialno varstvene zavode. »Strateški cilji Republike Slovenije pri razvoju </w:t>
      </w:r>
      <w:proofErr w:type="spellStart"/>
      <w:r>
        <w:rPr>
          <w:rFonts w:asciiTheme="minorHAnsi" w:eastAsiaTheme="minorHAnsi" w:hAnsiTheme="minorHAnsi" w:cstheme="minorHAnsi"/>
          <w:i/>
          <w:iCs/>
          <w:sz w:val="22"/>
          <w:szCs w:val="22"/>
          <w:lang w:val="sl-SI"/>
        </w:rPr>
        <w:t>gigabitne</w:t>
      </w:r>
      <w:proofErr w:type="spellEnd"/>
      <w:r>
        <w:rPr>
          <w:rFonts w:asciiTheme="minorHAnsi" w:eastAsiaTheme="minorHAnsi" w:hAnsiTheme="minorHAnsi" w:cstheme="minorHAnsi"/>
          <w:i/>
          <w:iCs/>
          <w:sz w:val="22"/>
          <w:szCs w:val="22"/>
          <w:lang w:val="sl-SI"/>
        </w:rPr>
        <w:t xml:space="preserve"> infrastrukture so: 1.</w:t>
      </w:r>
      <w:r>
        <w:rPr>
          <w:rFonts w:asciiTheme="minorHAnsi" w:eastAsiaTheme="minorHAnsi" w:hAnsiTheme="minorHAnsi" w:cstheme="minorHAnsi"/>
          <w:i/>
          <w:iCs/>
          <w:sz w:val="22"/>
          <w:szCs w:val="22"/>
          <w:lang w:val="sl-SI"/>
        </w:rPr>
        <w:tab/>
      </w:r>
      <w:proofErr w:type="spellStart"/>
      <w:r>
        <w:rPr>
          <w:rFonts w:asciiTheme="minorHAnsi" w:eastAsiaTheme="minorHAnsi" w:hAnsiTheme="minorHAnsi" w:cstheme="minorHAnsi"/>
          <w:i/>
          <w:iCs/>
          <w:sz w:val="22"/>
          <w:szCs w:val="22"/>
          <w:lang w:val="sl-SI"/>
        </w:rPr>
        <w:t>gigabitna</w:t>
      </w:r>
      <w:proofErr w:type="spellEnd"/>
      <w:r>
        <w:rPr>
          <w:rFonts w:asciiTheme="minorHAnsi" w:eastAsiaTheme="minorHAnsi" w:hAnsiTheme="minorHAnsi" w:cstheme="minorHAnsi"/>
          <w:i/>
          <w:iCs/>
          <w:sz w:val="22"/>
          <w:szCs w:val="22"/>
          <w:lang w:val="sl-SI"/>
        </w:rPr>
        <w:t xml:space="preserve"> povezljivost  za vse glavne spodbujevalce družbeno-gospodarskega razvoja, kot so šole, kulturne  ustanove IN JAVNO SOCIALNOVARSTVENI ZAVODI.«</w:t>
      </w:r>
    </w:p>
    <w:p w14:paraId="003A5791" w14:textId="77777777" w:rsidR="00276D2D" w:rsidRDefault="00276D2D" w:rsidP="00276D2D">
      <w:pPr>
        <w:spacing w:line="240" w:lineRule="auto"/>
        <w:jc w:val="both"/>
        <w:rPr>
          <w:rFonts w:asciiTheme="minorHAnsi" w:eastAsiaTheme="minorHAnsi" w:hAnsiTheme="minorHAnsi" w:cstheme="minorHAnsi"/>
          <w:sz w:val="22"/>
          <w:szCs w:val="22"/>
          <w:lang w:val="sl-SI"/>
        </w:rPr>
      </w:pPr>
      <w:r>
        <w:rPr>
          <w:rFonts w:asciiTheme="minorHAnsi" w:eastAsiaTheme="minorHAnsi" w:hAnsiTheme="minorHAnsi" w:cstheme="minorHAnsi"/>
          <w:sz w:val="22"/>
          <w:szCs w:val="22"/>
          <w:lang w:val="sl-SI"/>
        </w:rPr>
        <w:t xml:space="preserve">Strateški cilji so povzeti po EU strateških dokumentih in po Načrtu razvoja </w:t>
      </w:r>
      <w:proofErr w:type="spellStart"/>
      <w:r>
        <w:rPr>
          <w:rFonts w:asciiTheme="minorHAnsi" w:eastAsiaTheme="minorHAnsi" w:hAnsiTheme="minorHAnsi" w:cstheme="minorHAnsi"/>
          <w:sz w:val="22"/>
          <w:szCs w:val="22"/>
          <w:lang w:val="sl-SI"/>
        </w:rPr>
        <w:t>gigabitne</w:t>
      </w:r>
      <w:proofErr w:type="spellEnd"/>
      <w:r>
        <w:rPr>
          <w:rFonts w:asciiTheme="minorHAnsi" w:eastAsiaTheme="minorHAnsi" w:hAnsiTheme="minorHAnsi" w:cstheme="minorHAnsi"/>
          <w:sz w:val="22"/>
          <w:szCs w:val="22"/>
          <w:lang w:val="sl-SI"/>
        </w:rPr>
        <w:t xml:space="preserve"> infrastrukture do leta 2030, ki med glavnimi spodbujevalci družbeno-gospodarskega razvoja ne vključuje socialno varstvenih zavodov.</w:t>
      </w:r>
    </w:p>
    <w:p w14:paraId="593E0627" w14:textId="77777777" w:rsidR="00276D2D" w:rsidRDefault="00276D2D" w:rsidP="00276D2D">
      <w:pPr>
        <w:spacing w:line="240" w:lineRule="auto"/>
        <w:rPr>
          <w:rFonts w:asciiTheme="minorHAnsi" w:eastAsiaTheme="minorHAnsi" w:hAnsiTheme="minorHAnsi" w:cstheme="minorHAnsi"/>
          <w:sz w:val="22"/>
          <w:szCs w:val="22"/>
          <w:lang w:val="sl-SI"/>
        </w:rPr>
      </w:pPr>
    </w:p>
    <w:p w14:paraId="3B7EF404" w14:textId="77777777" w:rsidR="00276D2D" w:rsidRDefault="00276D2D" w:rsidP="00276D2D">
      <w:pPr>
        <w:spacing w:line="240" w:lineRule="auto"/>
        <w:jc w:val="both"/>
        <w:rPr>
          <w:rFonts w:ascii="Calibri" w:hAnsi="Calibri" w:cs="Calibri"/>
          <w:i/>
          <w:iCs/>
          <w:color w:val="000000"/>
          <w:sz w:val="22"/>
          <w:szCs w:val="22"/>
          <w:lang w:val="sl-SI" w:eastAsia="sl-SI"/>
        </w:rPr>
      </w:pPr>
      <w:r>
        <w:rPr>
          <w:rFonts w:ascii="Calibri" w:hAnsi="Calibri" w:cs="Calibri"/>
          <w:i/>
          <w:iCs/>
          <w:sz w:val="22"/>
          <w:szCs w:val="22"/>
          <w:lang w:val="sl-SI" w:eastAsia="sl-SI"/>
        </w:rPr>
        <w:t xml:space="preserve">Posameznik </w:t>
      </w:r>
      <w:r>
        <w:rPr>
          <w:rFonts w:ascii="Calibri" w:hAnsi="Calibri" w:cs="Calibri"/>
          <w:i/>
          <w:iCs/>
          <w:color w:val="000000"/>
          <w:sz w:val="22"/>
          <w:szCs w:val="22"/>
          <w:lang w:val="sl-SI" w:eastAsia="sl-SI"/>
        </w:rPr>
        <w:t xml:space="preserve">predlaga, da se v delu »Strateški cilji RS« (str.12) zamenja "šole" z "izobraževalnimi inštitucijami" v delu </w:t>
      </w:r>
      <w:proofErr w:type="spellStart"/>
      <w:r>
        <w:rPr>
          <w:rFonts w:ascii="Calibri" w:hAnsi="Calibri" w:cs="Calibri"/>
          <w:i/>
          <w:iCs/>
          <w:color w:val="000000"/>
          <w:sz w:val="22"/>
          <w:szCs w:val="22"/>
          <w:lang w:val="sl-SI" w:eastAsia="sl-SI"/>
        </w:rPr>
        <w:t>Gigabitna</w:t>
      </w:r>
      <w:proofErr w:type="spellEnd"/>
      <w:r>
        <w:rPr>
          <w:rFonts w:ascii="Calibri" w:hAnsi="Calibri" w:cs="Calibri"/>
          <w:i/>
          <w:iCs/>
          <w:color w:val="000000"/>
          <w:sz w:val="22"/>
          <w:szCs w:val="22"/>
          <w:lang w:val="sl-SI" w:eastAsia="sl-SI"/>
        </w:rPr>
        <w:t xml:space="preserve"> povezljivost za vse spodbujevalce razvoja, kot so šole…</w:t>
      </w:r>
    </w:p>
    <w:p w14:paraId="10640A42" w14:textId="77777777" w:rsidR="00276D2D" w:rsidRDefault="00276D2D" w:rsidP="00276D2D">
      <w:pPr>
        <w:spacing w:line="240" w:lineRule="auto"/>
        <w:jc w:val="both"/>
        <w:rPr>
          <w:rFonts w:asciiTheme="minorHAnsi" w:eastAsiaTheme="minorHAnsi" w:hAnsiTheme="minorHAnsi" w:cstheme="minorHAnsi"/>
          <w:sz w:val="22"/>
          <w:szCs w:val="22"/>
          <w:lang w:val="sl-SI"/>
        </w:rPr>
      </w:pPr>
      <w:r>
        <w:rPr>
          <w:rFonts w:asciiTheme="minorHAnsi" w:eastAsiaTheme="minorHAnsi" w:hAnsiTheme="minorHAnsi" w:cstheme="minorHAnsi"/>
          <w:sz w:val="22"/>
          <w:szCs w:val="22"/>
          <w:lang w:val="sl-SI"/>
        </w:rPr>
        <w:lastRenderedPageBreak/>
        <w:t xml:space="preserve">Strateški cilji so povzeti po EU strateških dokumentih in po Načrtu razvoja </w:t>
      </w:r>
      <w:proofErr w:type="spellStart"/>
      <w:r>
        <w:rPr>
          <w:rFonts w:asciiTheme="minorHAnsi" w:eastAsiaTheme="minorHAnsi" w:hAnsiTheme="minorHAnsi" w:cstheme="minorHAnsi"/>
          <w:sz w:val="22"/>
          <w:szCs w:val="22"/>
          <w:lang w:val="sl-SI"/>
        </w:rPr>
        <w:t>gigabitne</w:t>
      </w:r>
      <w:proofErr w:type="spellEnd"/>
      <w:r>
        <w:rPr>
          <w:rFonts w:asciiTheme="minorHAnsi" w:eastAsiaTheme="minorHAnsi" w:hAnsiTheme="minorHAnsi" w:cstheme="minorHAnsi"/>
          <w:sz w:val="22"/>
          <w:szCs w:val="22"/>
          <w:lang w:val="sl-SI"/>
        </w:rPr>
        <w:t xml:space="preserve"> infrastrukture do leta 2030 (sprejela VRS avg. 2022), ki izrecno navaja šole.</w:t>
      </w:r>
    </w:p>
    <w:p w14:paraId="68EA406B" w14:textId="77777777" w:rsidR="00276D2D" w:rsidRDefault="00276D2D" w:rsidP="00276D2D">
      <w:pPr>
        <w:spacing w:line="240" w:lineRule="auto"/>
        <w:jc w:val="both"/>
        <w:rPr>
          <w:rFonts w:asciiTheme="minorHAnsi" w:eastAsiaTheme="minorHAnsi" w:hAnsiTheme="minorHAnsi" w:cstheme="minorHAnsi"/>
          <w:i/>
          <w:iCs/>
          <w:sz w:val="22"/>
          <w:szCs w:val="22"/>
          <w:lang w:val="sl-SI"/>
        </w:rPr>
      </w:pPr>
    </w:p>
    <w:p w14:paraId="7DB63CC8" w14:textId="77777777" w:rsidR="00276D2D" w:rsidRDefault="00276D2D" w:rsidP="00276D2D">
      <w:pPr>
        <w:spacing w:line="240" w:lineRule="auto"/>
        <w:jc w:val="both"/>
        <w:rPr>
          <w:rFonts w:asciiTheme="minorHAnsi" w:eastAsiaTheme="minorHAnsi" w:hAnsiTheme="minorHAnsi" w:cstheme="minorHAnsi"/>
          <w:i/>
          <w:iCs/>
          <w:sz w:val="22"/>
          <w:szCs w:val="22"/>
          <w:lang w:val="sl-SI"/>
        </w:rPr>
      </w:pPr>
      <w:r>
        <w:rPr>
          <w:rFonts w:asciiTheme="minorHAnsi" w:eastAsiaTheme="minorHAnsi" w:hAnsiTheme="minorHAnsi" w:cstheme="minorHAnsi"/>
          <w:i/>
          <w:iCs/>
          <w:sz w:val="22"/>
          <w:szCs w:val="22"/>
          <w:lang w:val="sl-SI"/>
        </w:rPr>
        <w:t xml:space="preserve">Pošta Slovenije meni, da doseganje zastavljenih ciljev mora temeljiti na upoštevanju dejanskega stanja in obstoječih in prihodnjih investicijah v IT in digitalno infrastrukturo RS. </w:t>
      </w:r>
    </w:p>
    <w:p w14:paraId="5346C4C8" w14:textId="77777777" w:rsidR="00276D2D" w:rsidRDefault="00276D2D" w:rsidP="00276D2D">
      <w:pPr>
        <w:spacing w:line="240" w:lineRule="auto"/>
        <w:jc w:val="both"/>
        <w:rPr>
          <w:rFonts w:asciiTheme="minorHAnsi" w:eastAsiaTheme="minorHAnsi" w:hAnsiTheme="minorHAnsi" w:cstheme="minorHAnsi"/>
          <w:sz w:val="22"/>
          <w:szCs w:val="22"/>
          <w:lang w:val="sl-SI"/>
        </w:rPr>
      </w:pPr>
      <w:r>
        <w:rPr>
          <w:rFonts w:asciiTheme="minorHAnsi" w:eastAsiaTheme="minorHAnsi" w:hAnsiTheme="minorHAnsi" w:cstheme="minorHAnsi"/>
          <w:sz w:val="22"/>
          <w:szCs w:val="22"/>
          <w:lang w:val="sl-SI"/>
        </w:rPr>
        <w:t xml:space="preserve">Strinjamo se, da mora doseganje strateških ciljev temeljiti na upoštevanju dejanskega stanja in obstoječih in prihodnjih investicijah v digitalno infrastrukturo. Menimo, da smo to dejstvo upoštevali v Načrtu razvoja </w:t>
      </w:r>
      <w:proofErr w:type="spellStart"/>
      <w:r>
        <w:rPr>
          <w:rFonts w:asciiTheme="minorHAnsi" w:eastAsiaTheme="minorHAnsi" w:hAnsiTheme="minorHAnsi" w:cstheme="minorHAnsi"/>
          <w:sz w:val="22"/>
          <w:szCs w:val="22"/>
          <w:lang w:val="sl-SI"/>
        </w:rPr>
        <w:t>gigabitne</w:t>
      </w:r>
      <w:proofErr w:type="spellEnd"/>
      <w:r>
        <w:rPr>
          <w:rFonts w:asciiTheme="minorHAnsi" w:eastAsiaTheme="minorHAnsi" w:hAnsiTheme="minorHAnsi" w:cstheme="minorHAnsi"/>
          <w:sz w:val="22"/>
          <w:szCs w:val="22"/>
          <w:lang w:val="sl-SI"/>
        </w:rPr>
        <w:t xml:space="preserve"> infrastrukture do leta 2030, ki je strateški načrt Republike Slovenije za vzpostavitev </w:t>
      </w:r>
      <w:proofErr w:type="spellStart"/>
      <w:r>
        <w:rPr>
          <w:rFonts w:asciiTheme="minorHAnsi" w:eastAsiaTheme="minorHAnsi" w:hAnsiTheme="minorHAnsi" w:cstheme="minorHAnsi"/>
          <w:sz w:val="22"/>
          <w:szCs w:val="22"/>
          <w:lang w:val="sl-SI"/>
        </w:rPr>
        <w:t>gigabitne</w:t>
      </w:r>
      <w:proofErr w:type="spellEnd"/>
      <w:r>
        <w:rPr>
          <w:rFonts w:asciiTheme="minorHAnsi" w:eastAsiaTheme="minorHAnsi" w:hAnsiTheme="minorHAnsi" w:cstheme="minorHAnsi"/>
          <w:sz w:val="22"/>
          <w:szCs w:val="22"/>
          <w:lang w:val="sl-SI"/>
        </w:rPr>
        <w:t xml:space="preserve"> povezljivosti. Še posebej v poglavju 5, kjer so opredeljene predvidene investicije za doseganje ciljev, je vzpostavljena povezava med doseganjem strateških ciljev ter obsegom zasebnih investicij in javnega sofinanciranja. Z dopolnitvijo besedila v DSO 2030 bomo tudi v tem dokumentu vzpostavili manjkajočo povezavo med doseganjem ciljev in potrebnimi naložbami.</w:t>
      </w:r>
    </w:p>
    <w:p w14:paraId="5CF81DDF" w14:textId="77777777" w:rsidR="00276D2D" w:rsidRDefault="00276D2D" w:rsidP="00276D2D">
      <w:pPr>
        <w:spacing w:line="240" w:lineRule="auto"/>
        <w:rPr>
          <w:rFonts w:asciiTheme="minorHAnsi" w:eastAsiaTheme="minorHAnsi" w:hAnsiTheme="minorHAnsi" w:cstheme="minorHAnsi"/>
          <w:sz w:val="22"/>
          <w:szCs w:val="22"/>
          <w:lang w:val="sl-SI"/>
        </w:rPr>
      </w:pPr>
    </w:p>
    <w:p w14:paraId="359EDF76" w14:textId="77777777" w:rsidR="00276D2D" w:rsidRDefault="00276D2D" w:rsidP="00276D2D">
      <w:pPr>
        <w:spacing w:line="240" w:lineRule="auto"/>
        <w:jc w:val="both"/>
        <w:rPr>
          <w:rFonts w:asciiTheme="minorHAnsi" w:eastAsiaTheme="minorHAnsi" w:hAnsiTheme="minorHAnsi" w:cstheme="minorHAnsi"/>
          <w:i/>
          <w:iCs/>
          <w:sz w:val="22"/>
          <w:szCs w:val="22"/>
          <w:lang w:val="sl-SI"/>
        </w:rPr>
      </w:pPr>
      <w:r>
        <w:rPr>
          <w:rFonts w:asciiTheme="minorHAnsi" w:eastAsiaTheme="minorHAnsi" w:hAnsiTheme="minorHAnsi" w:cstheme="minorHAnsi"/>
          <w:i/>
          <w:iCs/>
          <w:sz w:val="22"/>
          <w:szCs w:val="22"/>
          <w:lang w:val="sl-SI"/>
        </w:rPr>
        <w:t>Društvo ACM pravi, da dokument pokriva obdobje do 2030. Zakaj ni vključen med cilje tudi pričetek uvajanja tehnologije 6G, kar bi Slovenijo postavilo res v tehnološki vrh?</w:t>
      </w:r>
    </w:p>
    <w:p w14:paraId="2AEF777A" w14:textId="77777777" w:rsidR="00276D2D" w:rsidRDefault="00276D2D" w:rsidP="00276D2D">
      <w:pPr>
        <w:spacing w:line="240" w:lineRule="auto"/>
        <w:jc w:val="both"/>
        <w:rPr>
          <w:rFonts w:asciiTheme="minorHAnsi" w:eastAsiaTheme="minorHAnsi" w:hAnsiTheme="minorHAnsi" w:cstheme="minorHAnsi"/>
          <w:sz w:val="22"/>
          <w:szCs w:val="22"/>
          <w:lang w:val="sl-SI"/>
        </w:rPr>
      </w:pPr>
      <w:r>
        <w:rPr>
          <w:rFonts w:asciiTheme="minorHAnsi" w:eastAsiaTheme="minorHAnsi" w:hAnsiTheme="minorHAnsi" w:cstheme="minorHAnsi"/>
          <w:sz w:val="22"/>
          <w:szCs w:val="22"/>
          <w:lang w:val="sl-SI"/>
        </w:rPr>
        <w:t xml:space="preserve">Cilji na področju infrastrukture oz. povezljivosti so usklajeni s Sporočilom Komisije "Povezljivost za konkurenčen enotni digitalni trg - evropski </w:t>
      </w:r>
      <w:proofErr w:type="spellStart"/>
      <w:r>
        <w:rPr>
          <w:rFonts w:asciiTheme="minorHAnsi" w:eastAsiaTheme="minorHAnsi" w:hAnsiTheme="minorHAnsi" w:cstheme="minorHAnsi"/>
          <w:sz w:val="22"/>
          <w:szCs w:val="22"/>
          <w:lang w:val="sl-SI"/>
        </w:rPr>
        <w:t>gigabitni</w:t>
      </w:r>
      <w:proofErr w:type="spellEnd"/>
      <w:r>
        <w:rPr>
          <w:rFonts w:asciiTheme="minorHAnsi" w:eastAsiaTheme="minorHAnsi" w:hAnsiTheme="minorHAnsi" w:cstheme="minorHAnsi"/>
          <w:sz w:val="22"/>
          <w:szCs w:val="22"/>
          <w:lang w:val="sl-SI"/>
        </w:rPr>
        <w:t xml:space="preserve"> družbi naproti" (COM) 2016 587 </w:t>
      </w:r>
      <w:proofErr w:type="spellStart"/>
      <w:r>
        <w:rPr>
          <w:rFonts w:asciiTheme="minorHAnsi" w:eastAsiaTheme="minorHAnsi" w:hAnsiTheme="minorHAnsi" w:cstheme="minorHAnsi"/>
          <w:sz w:val="22"/>
          <w:szCs w:val="22"/>
          <w:lang w:val="sl-SI"/>
        </w:rPr>
        <w:t>final</w:t>
      </w:r>
      <w:proofErr w:type="spellEnd"/>
      <w:r>
        <w:rPr>
          <w:rFonts w:asciiTheme="minorHAnsi" w:eastAsiaTheme="minorHAnsi" w:hAnsiTheme="minorHAnsi" w:cstheme="minorHAnsi"/>
          <w:sz w:val="22"/>
          <w:szCs w:val="22"/>
          <w:lang w:val="sl-SI"/>
        </w:rPr>
        <w:t xml:space="preserve"> z dne 14. 9. 2016 in s Sporočilom Komisije "Digitalni kompas do leta 2030: evropska pot v digitalno desetletje" (COM 2021 574 </w:t>
      </w:r>
      <w:proofErr w:type="spellStart"/>
      <w:r>
        <w:rPr>
          <w:rFonts w:asciiTheme="minorHAnsi" w:eastAsiaTheme="minorHAnsi" w:hAnsiTheme="minorHAnsi" w:cstheme="minorHAnsi"/>
          <w:sz w:val="22"/>
          <w:szCs w:val="22"/>
          <w:lang w:val="sl-SI"/>
        </w:rPr>
        <w:t>final</w:t>
      </w:r>
      <w:proofErr w:type="spellEnd"/>
      <w:r>
        <w:rPr>
          <w:rFonts w:asciiTheme="minorHAnsi" w:eastAsiaTheme="minorHAnsi" w:hAnsiTheme="minorHAnsi" w:cstheme="minorHAnsi"/>
          <w:sz w:val="22"/>
          <w:szCs w:val="22"/>
          <w:lang w:val="sl-SI"/>
        </w:rPr>
        <w:t xml:space="preserve"> z dne 15. 9. 2021. V Načrtu razvoja </w:t>
      </w:r>
      <w:proofErr w:type="spellStart"/>
      <w:r>
        <w:rPr>
          <w:rFonts w:asciiTheme="minorHAnsi" w:eastAsiaTheme="minorHAnsi" w:hAnsiTheme="minorHAnsi" w:cstheme="minorHAnsi"/>
          <w:sz w:val="22"/>
          <w:szCs w:val="22"/>
          <w:lang w:val="sl-SI"/>
        </w:rPr>
        <w:t>gigabitne</w:t>
      </w:r>
      <w:proofErr w:type="spellEnd"/>
      <w:r>
        <w:rPr>
          <w:rFonts w:asciiTheme="minorHAnsi" w:eastAsiaTheme="minorHAnsi" w:hAnsiTheme="minorHAnsi" w:cstheme="minorHAnsi"/>
          <w:sz w:val="22"/>
          <w:szCs w:val="22"/>
          <w:lang w:val="sl-SI"/>
        </w:rPr>
        <w:t xml:space="preserve"> infrastrukture do leta 2030, ki je temeljni strateški dokument za vzpostavitev infrastrukture, ki bo omogočala </w:t>
      </w:r>
      <w:proofErr w:type="spellStart"/>
      <w:r>
        <w:rPr>
          <w:rFonts w:asciiTheme="minorHAnsi" w:eastAsiaTheme="minorHAnsi" w:hAnsiTheme="minorHAnsi" w:cstheme="minorHAnsi"/>
          <w:sz w:val="22"/>
          <w:szCs w:val="22"/>
          <w:lang w:val="sl-SI"/>
        </w:rPr>
        <w:t>gigabitno</w:t>
      </w:r>
      <w:proofErr w:type="spellEnd"/>
      <w:r>
        <w:rPr>
          <w:rFonts w:asciiTheme="minorHAnsi" w:eastAsiaTheme="minorHAnsi" w:hAnsiTheme="minorHAnsi" w:cstheme="minorHAnsi"/>
          <w:sz w:val="22"/>
          <w:szCs w:val="22"/>
          <w:lang w:val="sl-SI"/>
        </w:rPr>
        <w:t xml:space="preserve"> povezljivost (sprejela VRS 25. 8. 2022) je navedeno, da bo RS zagotavljala zadostne količine radijskega spektra za 6G (v skladu z razvojem te tehnologije), obenem pa bo proaktivno sodelovala v delovnih odborih na ravni EU in Mednarodne telekomunikacijske zveze, kjer bodo obravnavana vprašanja glede tehnologije 6G. </w:t>
      </w:r>
    </w:p>
    <w:p w14:paraId="3FC75358" w14:textId="77777777" w:rsidR="00276D2D" w:rsidRDefault="00276D2D" w:rsidP="00276D2D">
      <w:pPr>
        <w:spacing w:line="240" w:lineRule="auto"/>
        <w:rPr>
          <w:rFonts w:asciiTheme="minorHAnsi" w:eastAsiaTheme="minorHAnsi" w:hAnsiTheme="minorHAnsi" w:cstheme="minorHAnsi"/>
          <w:sz w:val="22"/>
          <w:szCs w:val="22"/>
          <w:lang w:val="sl-SI"/>
        </w:rPr>
      </w:pPr>
    </w:p>
    <w:p w14:paraId="5CD53082" w14:textId="77777777" w:rsidR="00276D2D" w:rsidRDefault="00276D2D" w:rsidP="00276D2D">
      <w:pPr>
        <w:spacing w:line="240" w:lineRule="auto"/>
        <w:jc w:val="both"/>
        <w:rPr>
          <w:rFonts w:asciiTheme="minorHAnsi" w:eastAsiaTheme="minorHAnsi" w:hAnsiTheme="minorHAnsi" w:cstheme="minorHAnsi"/>
          <w:i/>
          <w:iCs/>
          <w:sz w:val="22"/>
          <w:szCs w:val="22"/>
          <w:lang w:val="sl-SI"/>
        </w:rPr>
      </w:pPr>
      <w:r>
        <w:rPr>
          <w:rFonts w:asciiTheme="minorHAnsi" w:eastAsiaTheme="minorHAnsi" w:hAnsiTheme="minorHAnsi" w:cstheme="minorHAnsi"/>
          <w:i/>
          <w:iCs/>
          <w:sz w:val="22"/>
          <w:szCs w:val="22"/>
          <w:lang w:val="sl-SI"/>
        </w:rPr>
        <w:t xml:space="preserve">Posameznik sprašuje, zakaj potrebujemo takšno infrastrukturo? Vedno govorimo o tehnologijah 5G, 6G … veliko manj pa o novih poslovnih modelih, koristih ipd. Morda za razmislek, kako dodati vsebine in poslovne modele, kjer imajo velike izzive tudi operaterji (samo vozeča vozila, pametna mesta in pametna mobilnost, e-zdravje in diagnostika na daljavo </w:t>
      </w:r>
      <w:proofErr w:type="spellStart"/>
      <w:r>
        <w:rPr>
          <w:rFonts w:asciiTheme="minorHAnsi" w:eastAsiaTheme="minorHAnsi" w:hAnsiTheme="minorHAnsi" w:cstheme="minorHAnsi"/>
          <w:i/>
          <w:iCs/>
          <w:sz w:val="22"/>
          <w:szCs w:val="22"/>
          <w:lang w:val="sl-SI"/>
        </w:rPr>
        <w:t>ipd</w:t>
      </w:r>
      <w:proofErr w:type="spellEnd"/>
      <w:r>
        <w:rPr>
          <w:rFonts w:asciiTheme="minorHAnsi" w:eastAsiaTheme="minorHAnsi" w:hAnsiTheme="minorHAnsi" w:cstheme="minorHAnsi"/>
          <w:i/>
          <w:iCs/>
          <w:sz w:val="22"/>
          <w:szCs w:val="22"/>
          <w:lang w:val="sl-SI"/>
        </w:rPr>
        <w:t xml:space="preserve">…) </w:t>
      </w:r>
    </w:p>
    <w:p w14:paraId="79B2C763" w14:textId="77777777" w:rsidR="00276D2D" w:rsidRDefault="00276D2D" w:rsidP="00276D2D">
      <w:pPr>
        <w:spacing w:line="240" w:lineRule="auto"/>
        <w:jc w:val="both"/>
        <w:rPr>
          <w:rFonts w:asciiTheme="minorHAnsi" w:eastAsiaTheme="minorHAnsi" w:hAnsiTheme="minorHAnsi" w:cstheme="minorHAnsi"/>
          <w:sz w:val="22"/>
          <w:szCs w:val="22"/>
          <w:lang w:val="sl-SI"/>
        </w:rPr>
      </w:pPr>
      <w:r>
        <w:rPr>
          <w:rFonts w:asciiTheme="minorHAnsi" w:eastAsiaTheme="minorHAnsi" w:hAnsiTheme="minorHAnsi" w:cstheme="minorHAnsi"/>
          <w:sz w:val="22"/>
          <w:szCs w:val="22"/>
          <w:lang w:val="sl-SI"/>
        </w:rPr>
        <w:t>V strategiji DSI 2030 je infrastruktura obravnavana kot ključen dejavnik digitalnega preoblikovanja družbe in konkurenčnosti gospodarstva; torej kot predpogoj za uveljavljanje novih poslovnih modelov. Pametna mesta in skupnosti so npr. obravnavana v poglavju 4.3.</w:t>
      </w:r>
    </w:p>
    <w:p w14:paraId="5A980AD6" w14:textId="77777777" w:rsidR="00276D2D" w:rsidRDefault="00276D2D" w:rsidP="00276D2D">
      <w:pPr>
        <w:spacing w:line="240" w:lineRule="auto"/>
        <w:ind w:left="1440"/>
        <w:contextualSpacing/>
        <w:rPr>
          <w:rFonts w:asciiTheme="minorHAnsi" w:eastAsiaTheme="minorHAnsi" w:hAnsiTheme="minorHAnsi" w:cstheme="minorHAnsi"/>
          <w:sz w:val="22"/>
          <w:szCs w:val="22"/>
          <w:lang w:val="sl-SI"/>
        </w:rPr>
      </w:pPr>
    </w:p>
    <w:p w14:paraId="15E4A6E9" w14:textId="77777777" w:rsidR="00276D2D" w:rsidRDefault="00276D2D" w:rsidP="00276D2D">
      <w:pPr>
        <w:spacing w:line="240" w:lineRule="auto"/>
        <w:jc w:val="both"/>
        <w:rPr>
          <w:rFonts w:asciiTheme="minorHAnsi" w:eastAsiaTheme="minorHAnsi" w:hAnsiTheme="minorHAnsi" w:cstheme="minorHAnsi"/>
          <w:i/>
          <w:iCs/>
          <w:sz w:val="22"/>
          <w:szCs w:val="22"/>
          <w:lang w:val="sl-SI"/>
        </w:rPr>
      </w:pPr>
      <w:r>
        <w:rPr>
          <w:rFonts w:asciiTheme="minorHAnsi" w:eastAsiaTheme="minorHAnsi" w:hAnsiTheme="minorHAnsi" w:cstheme="minorHAnsi"/>
          <w:i/>
          <w:iCs/>
          <w:sz w:val="22"/>
          <w:szCs w:val="22"/>
          <w:lang w:val="sl-SI"/>
        </w:rPr>
        <w:t>GZS predlaga, da se prednostno področje preimenuje v digitalno povezljivost, ki bo lahko širše pokrivala tudi naslednja področja: - razvoj visoko zmogljivih in računalniških kapacitet in kvantnega računalništva, - uporabo tehnologij za zbiranje in obdelavo podatkov, ki so ključni za vzpostavitve pametnih mest.</w:t>
      </w:r>
    </w:p>
    <w:p w14:paraId="7FE3F316" w14:textId="77777777" w:rsidR="00276D2D" w:rsidRDefault="00276D2D" w:rsidP="00276D2D">
      <w:pPr>
        <w:spacing w:line="240" w:lineRule="auto"/>
        <w:jc w:val="both"/>
        <w:rPr>
          <w:rFonts w:asciiTheme="minorHAnsi" w:eastAsiaTheme="minorHAnsi" w:hAnsiTheme="minorHAnsi" w:cstheme="minorHAnsi"/>
          <w:sz w:val="22"/>
          <w:szCs w:val="22"/>
          <w:lang w:val="sl-SI"/>
        </w:rPr>
      </w:pPr>
      <w:r>
        <w:rPr>
          <w:rFonts w:asciiTheme="minorHAnsi" w:eastAsiaTheme="minorHAnsi" w:hAnsiTheme="minorHAnsi" w:cstheme="minorHAnsi"/>
          <w:sz w:val="22"/>
          <w:szCs w:val="22"/>
          <w:lang w:val="sl-SI"/>
        </w:rPr>
        <w:t xml:space="preserve">Poglavje </w:t>
      </w:r>
      <w:proofErr w:type="spellStart"/>
      <w:r>
        <w:rPr>
          <w:rFonts w:asciiTheme="minorHAnsi" w:eastAsiaTheme="minorHAnsi" w:hAnsiTheme="minorHAnsi" w:cstheme="minorHAnsi"/>
          <w:sz w:val="22"/>
          <w:szCs w:val="22"/>
          <w:lang w:val="sl-SI"/>
        </w:rPr>
        <w:t>gigabitne</w:t>
      </w:r>
      <w:proofErr w:type="spellEnd"/>
      <w:r>
        <w:rPr>
          <w:rFonts w:asciiTheme="minorHAnsi" w:eastAsiaTheme="minorHAnsi" w:hAnsiTheme="minorHAnsi" w:cstheme="minorHAnsi"/>
          <w:sz w:val="22"/>
          <w:szCs w:val="22"/>
          <w:lang w:val="sl-SI"/>
        </w:rPr>
        <w:t xml:space="preserve"> infrastrukture vključuje infrastrukturo elektronskih komunikacij, gre za fiksno in mobilno zelo zmogljivo infrastrukturo, ki je ključen dejavnik digitalnega preoblikovanja družbe in konkurenčnosti gospodarstva.  V tem delu nismo nameravali urejati računalniških kapacitet.</w:t>
      </w:r>
    </w:p>
    <w:p w14:paraId="66F186E7" w14:textId="77777777" w:rsidR="00276D2D" w:rsidRDefault="00276D2D" w:rsidP="00276D2D">
      <w:pPr>
        <w:spacing w:line="240" w:lineRule="auto"/>
        <w:jc w:val="both"/>
        <w:rPr>
          <w:rFonts w:asciiTheme="minorHAnsi" w:eastAsiaTheme="minorHAnsi" w:hAnsiTheme="minorHAnsi" w:cstheme="minorHAnsi"/>
          <w:sz w:val="22"/>
          <w:szCs w:val="22"/>
          <w:lang w:val="sl-SI"/>
        </w:rPr>
      </w:pPr>
    </w:p>
    <w:p w14:paraId="5AD14C1E" w14:textId="77777777" w:rsidR="00276D2D" w:rsidRDefault="00276D2D" w:rsidP="00276D2D">
      <w:pPr>
        <w:spacing w:line="240" w:lineRule="auto"/>
        <w:jc w:val="both"/>
        <w:rPr>
          <w:rFonts w:asciiTheme="minorHAnsi" w:eastAsiaTheme="minorHAnsi" w:hAnsiTheme="minorHAnsi" w:cstheme="minorHAnsi"/>
          <w:i/>
          <w:iCs/>
          <w:sz w:val="22"/>
          <w:szCs w:val="22"/>
          <w:lang w:val="sl-SI"/>
        </w:rPr>
      </w:pPr>
      <w:r>
        <w:rPr>
          <w:rFonts w:asciiTheme="minorHAnsi" w:eastAsiaTheme="minorHAnsi" w:hAnsiTheme="minorHAnsi" w:cstheme="minorHAnsi"/>
          <w:i/>
          <w:iCs/>
          <w:sz w:val="22"/>
          <w:szCs w:val="22"/>
          <w:lang w:val="sl-SI"/>
        </w:rPr>
        <w:t>GZS predlaga, da se poleg obstoječih ciljev vključi še: - digitalizacija v povezavi z letalskim tovornim prometom in mednarodnimi povezavami za povečanje produktivnosti, - vzpostavitev centrov z visoko zmogljivimi računalniškimi kapacitetami in razvoj kvantnega računalništva, - vzpostavitev infrastrukturnega sistema za zbiranje in obdelavo podatkov, ki bo podpiral razvoj gospodarstva in digitalnih javnih storitev.</w:t>
      </w:r>
    </w:p>
    <w:p w14:paraId="2A6212EF" w14:textId="77777777" w:rsidR="00276D2D" w:rsidRDefault="00276D2D" w:rsidP="00276D2D">
      <w:pPr>
        <w:spacing w:line="240" w:lineRule="auto"/>
        <w:rPr>
          <w:rFonts w:asciiTheme="minorHAnsi" w:eastAsiaTheme="minorHAnsi" w:hAnsiTheme="minorHAnsi" w:cstheme="minorHAnsi"/>
          <w:sz w:val="22"/>
          <w:szCs w:val="22"/>
          <w:lang w:val="sl-SI"/>
        </w:rPr>
      </w:pPr>
      <w:r>
        <w:rPr>
          <w:rFonts w:asciiTheme="minorHAnsi" w:eastAsiaTheme="minorHAnsi" w:hAnsiTheme="minorHAnsi" w:cstheme="minorHAnsi"/>
          <w:sz w:val="22"/>
          <w:szCs w:val="22"/>
          <w:lang w:val="sl-SI"/>
        </w:rPr>
        <w:t xml:space="preserve">Za letališča je že omogočena 100 % </w:t>
      </w:r>
      <w:proofErr w:type="spellStart"/>
      <w:r>
        <w:rPr>
          <w:rFonts w:asciiTheme="minorHAnsi" w:eastAsiaTheme="minorHAnsi" w:hAnsiTheme="minorHAnsi" w:cstheme="minorHAnsi"/>
          <w:sz w:val="22"/>
          <w:szCs w:val="22"/>
          <w:lang w:val="sl-SI"/>
        </w:rPr>
        <w:t>gigabitna</w:t>
      </w:r>
      <w:proofErr w:type="spellEnd"/>
      <w:r>
        <w:rPr>
          <w:rFonts w:asciiTheme="minorHAnsi" w:eastAsiaTheme="minorHAnsi" w:hAnsiTheme="minorHAnsi" w:cstheme="minorHAnsi"/>
          <w:sz w:val="22"/>
          <w:szCs w:val="22"/>
          <w:lang w:val="sl-SI"/>
        </w:rPr>
        <w:t xml:space="preserve"> povezljivost, digitalizacija storitev v tem poglavju ni predvidena.  </w:t>
      </w:r>
    </w:p>
    <w:p w14:paraId="0F7D3438" w14:textId="77777777" w:rsidR="00276D2D" w:rsidRDefault="00276D2D" w:rsidP="00276D2D">
      <w:pPr>
        <w:spacing w:line="240" w:lineRule="auto"/>
        <w:rPr>
          <w:rFonts w:asciiTheme="minorHAnsi" w:eastAsiaTheme="minorHAnsi" w:hAnsiTheme="minorHAnsi" w:cstheme="minorHAnsi"/>
          <w:i/>
          <w:iCs/>
          <w:sz w:val="22"/>
          <w:szCs w:val="22"/>
          <w:lang w:val="sl-SI"/>
        </w:rPr>
      </w:pPr>
    </w:p>
    <w:p w14:paraId="5148F034" w14:textId="77777777" w:rsidR="00276D2D" w:rsidRDefault="00276D2D" w:rsidP="00276D2D">
      <w:pPr>
        <w:spacing w:line="240" w:lineRule="auto"/>
        <w:jc w:val="both"/>
        <w:rPr>
          <w:rFonts w:asciiTheme="minorHAnsi" w:eastAsiaTheme="minorHAnsi" w:hAnsiTheme="minorHAnsi" w:cstheme="minorHAnsi"/>
          <w:i/>
          <w:iCs/>
          <w:sz w:val="22"/>
          <w:szCs w:val="22"/>
          <w:lang w:val="sl-SI"/>
        </w:rPr>
      </w:pPr>
      <w:r>
        <w:rPr>
          <w:rFonts w:asciiTheme="minorHAnsi" w:eastAsiaTheme="minorHAnsi" w:hAnsiTheme="minorHAnsi" w:cstheme="minorHAnsi"/>
          <w:i/>
          <w:iCs/>
          <w:sz w:val="22"/>
          <w:szCs w:val="22"/>
          <w:lang w:val="sl-SI"/>
        </w:rPr>
        <w:t>Mreža NVO VID predlaga jasno vključitev invalidov v razpoložljivost in dostopnost infrastrukture.</w:t>
      </w:r>
    </w:p>
    <w:p w14:paraId="7633ED01" w14:textId="77777777" w:rsidR="00276D2D" w:rsidRDefault="00276D2D" w:rsidP="00276D2D">
      <w:pPr>
        <w:spacing w:line="240" w:lineRule="auto"/>
        <w:jc w:val="both"/>
        <w:rPr>
          <w:rFonts w:asciiTheme="minorHAnsi" w:eastAsiaTheme="minorHAnsi" w:hAnsiTheme="minorHAnsi" w:cstheme="minorHAnsi"/>
          <w:sz w:val="22"/>
          <w:szCs w:val="22"/>
          <w:lang w:val="sl-SI"/>
        </w:rPr>
      </w:pPr>
      <w:r>
        <w:rPr>
          <w:rFonts w:asciiTheme="minorHAnsi" w:eastAsiaTheme="minorHAnsi" w:hAnsiTheme="minorHAnsi" w:cstheme="minorHAnsi"/>
          <w:sz w:val="22"/>
          <w:szCs w:val="22"/>
          <w:lang w:val="sl-SI"/>
        </w:rPr>
        <w:lastRenderedPageBreak/>
        <w:t>173/2. člen Zakona o elektronskih komunikacijah 2 (ZEKOm-2) pravi, da se uporabnikom s posebnimi potrebami ponudi cenovne opcije ali pakete, ki se razlikujejo od tistih, ki jih sicer zagotavlja pod običajnimi komercialnimi pogoji, tako da jim dostop do omrežja in uporaba storitev v predlogu DSI2030 nista onemogočena.</w:t>
      </w:r>
    </w:p>
    <w:p w14:paraId="411831B4" w14:textId="77777777" w:rsidR="00276D2D" w:rsidRDefault="00276D2D" w:rsidP="00276D2D">
      <w:pPr>
        <w:spacing w:line="240" w:lineRule="auto"/>
        <w:jc w:val="both"/>
        <w:rPr>
          <w:rFonts w:asciiTheme="minorHAnsi" w:eastAsiaTheme="minorHAnsi" w:hAnsiTheme="minorHAnsi" w:cstheme="minorHAnsi"/>
          <w:sz w:val="22"/>
          <w:szCs w:val="22"/>
          <w:lang w:val="sl-SI"/>
        </w:rPr>
      </w:pPr>
    </w:p>
    <w:p w14:paraId="5837A76C" w14:textId="77777777" w:rsidR="00276D2D" w:rsidRDefault="00276D2D" w:rsidP="00276D2D">
      <w:pPr>
        <w:spacing w:line="240" w:lineRule="auto"/>
        <w:jc w:val="both"/>
        <w:rPr>
          <w:rFonts w:asciiTheme="minorHAnsi" w:eastAsiaTheme="minorHAnsi" w:hAnsiTheme="minorHAnsi" w:cstheme="minorHAnsi"/>
          <w:i/>
          <w:iCs/>
          <w:sz w:val="22"/>
          <w:szCs w:val="22"/>
          <w:lang w:val="sl-SI"/>
        </w:rPr>
      </w:pPr>
      <w:r>
        <w:rPr>
          <w:rFonts w:asciiTheme="minorHAnsi" w:eastAsiaTheme="minorHAnsi" w:hAnsiTheme="minorHAnsi" w:cstheme="minorHAnsi"/>
          <w:i/>
          <w:iCs/>
          <w:sz w:val="22"/>
          <w:szCs w:val="22"/>
          <w:lang w:val="sl-SI"/>
        </w:rPr>
        <w:t xml:space="preserve">GZS ZIT meni, da je Strategija določila velikopotezne cilje na področju digitalne infrastrukture, ki vključujejo </w:t>
      </w:r>
      <w:proofErr w:type="spellStart"/>
      <w:r>
        <w:rPr>
          <w:rFonts w:asciiTheme="minorHAnsi" w:eastAsiaTheme="minorHAnsi" w:hAnsiTheme="minorHAnsi" w:cstheme="minorHAnsi"/>
          <w:i/>
          <w:iCs/>
          <w:sz w:val="22"/>
          <w:szCs w:val="22"/>
          <w:lang w:val="sl-SI"/>
        </w:rPr>
        <w:t>gigabitno</w:t>
      </w:r>
      <w:proofErr w:type="spellEnd"/>
      <w:r>
        <w:rPr>
          <w:rFonts w:asciiTheme="minorHAnsi" w:eastAsiaTheme="minorHAnsi" w:hAnsiTheme="minorHAnsi" w:cstheme="minorHAnsi"/>
          <w:i/>
          <w:iCs/>
          <w:sz w:val="22"/>
          <w:szCs w:val="22"/>
          <w:lang w:val="sl-SI"/>
        </w:rPr>
        <w:t xml:space="preserve"> povezljivost ter neprekinjeno pokritost z omrežjem 5G do konca leta 2025 oziroma 2030. Za dosego postavljenih ciljev bi bila nujno potrebna sprememba predpisov, ki urejajo pravila in pogoje v zvezi z umeščanjem infrastrukture elektronskih komunikacijskih omrežij v prostor ter le te prilagoditi specifikam sektorja, na kar opozarjajo operaterji elektronskih komunikacij že dlje časa, praviloma ob vsakokratni spremembi zakona, ki ureja elektronske komunikacije.</w:t>
      </w:r>
    </w:p>
    <w:p w14:paraId="6A1EBCB0" w14:textId="77777777" w:rsidR="00276D2D" w:rsidRDefault="00276D2D" w:rsidP="00276D2D">
      <w:pPr>
        <w:spacing w:line="240" w:lineRule="auto"/>
        <w:rPr>
          <w:rFonts w:asciiTheme="minorHAnsi" w:eastAsiaTheme="minorHAnsi" w:hAnsiTheme="minorHAnsi" w:cstheme="minorHAnsi"/>
          <w:sz w:val="22"/>
          <w:szCs w:val="22"/>
          <w:lang w:val="sl-SI"/>
        </w:rPr>
      </w:pPr>
      <w:r>
        <w:rPr>
          <w:rFonts w:asciiTheme="minorHAnsi" w:eastAsiaTheme="minorHAnsi" w:hAnsiTheme="minorHAnsi" w:cstheme="minorHAnsi"/>
          <w:sz w:val="22"/>
          <w:szCs w:val="22"/>
          <w:lang w:val="sl-SI"/>
        </w:rPr>
        <w:t>V teku je priprava podzakonskih aktov ZEKom-2, kjer aktivno sodelujemo in iščemo rešitve (npr. v zvezi z umeščanjem enostavnih objektov). Poleg tega je MDP na podlagi ZEKom-2 postalo nosilec urejanja prostora, kar bo po naši oceni rešilo marsikatero odprto vprašanje umeščanja v prostor.</w:t>
      </w:r>
    </w:p>
    <w:p w14:paraId="38399FB4" w14:textId="77777777" w:rsidR="00276D2D" w:rsidRDefault="00276D2D" w:rsidP="00276D2D">
      <w:pPr>
        <w:spacing w:line="240" w:lineRule="auto"/>
        <w:rPr>
          <w:rFonts w:asciiTheme="minorHAnsi" w:eastAsiaTheme="minorHAnsi" w:hAnsiTheme="minorHAnsi" w:cstheme="minorHAnsi"/>
          <w:sz w:val="22"/>
          <w:szCs w:val="22"/>
          <w:lang w:val="sl-SI"/>
        </w:rPr>
      </w:pPr>
    </w:p>
    <w:p w14:paraId="15B08839" w14:textId="77777777" w:rsidR="00276D2D" w:rsidRDefault="00276D2D" w:rsidP="00276D2D">
      <w:pPr>
        <w:spacing w:line="240" w:lineRule="auto"/>
        <w:jc w:val="both"/>
        <w:rPr>
          <w:rFonts w:ascii="Calibri" w:hAnsi="Calibri" w:cs="Calibri"/>
          <w:i/>
          <w:iCs/>
          <w:color w:val="000000"/>
          <w:sz w:val="22"/>
          <w:szCs w:val="22"/>
          <w:lang w:val="sl-SI" w:eastAsia="sl-SI"/>
        </w:rPr>
      </w:pPr>
      <w:r>
        <w:rPr>
          <w:rFonts w:ascii="Calibri" w:hAnsi="Calibri" w:cs="Calibri"/>
          <w:i/>
          <w:iCs/>
          <w:color w:val="000000"/>
          <w:sz w:val="22"/>
          <w:szCs w:val="22"/>
          <w:lang w:val="sl-SI" w:eastAsia="sl-SI"/>
        </w:rPr>
        <w:t xml:space="preserve">Po GZS ZIT je bilo na predstavitvi strategije omenjeno, da SDP ni pristojna za predpise s področja varstva okolja, vendar se strategija ne opredeljuje do vpliva 10x strožjih predpisov s tega področja na izvrševanje prej omenjenih velikopoteznih ciljev glede pokrivanja z infrastrukturo. Zaradi navedenih omejitev so že tako </w:t>
      </w:r>
      <w:proofErr w:type="spellStart"/>
      <w:r>
        <w:rPr>
          <w:rFonts w:ascii="Calibri" w:hAnsi="Calibri" w:cs="Calibri"/>
          <w:i/>
          <w:iCs/>
          <w:color w:val="000000"/>
          <w:sz w:val="22"/>
          <w:szCs w:val="22"/>
          <w:lang w:val="sl-SI" w:eastAsia="sl-SI"/>
        </w:rPr>
        <w:t>preambiciozni</w:t>
      </w:r>
      <w:proofErr w:type="spellEnd"/>
      <w:r>
        <w:rPr>
          <w:rFonts w:ascii="Calibri" w:hAnsi="Calibri" w:cs="Calibri"/>
          <w:i/>
          <w:iCs/>
          <w:color w:val="000000"/>
          <w:sz w:val="22"/>
          <w:szCs w:val="22"/>
          <w:lang w:val="sl-SI" w:eastAsia="sl-SI"/>
        </w:rPr>
        <w:t xml:space="preserve"> cilji še težje dosegljivi, zato predlagamo, da se strategija dopolni z ugotovitvijo, da je potrebno zakonodajo v sektorju elektronskih komunikacij prilagoditi specifičnostim tega sektorja. Za to je potrebno: 1.  analizirati trenutno zakonodajo in ugotoviti, kateri deli predstavljajo ovire za dosego zasledovanih ciljev, tj. gradnjo omrežij,2. pridobiti povratne informacije od strokovnjakov in deležnikov v sektorju o tem, katere spremembe bi bile potrebne, 3. vključiti te informacije v strategijo in jih upoštevati pri pripravi nove ali spremenjene zakonodaje, ki vpliva na gradnjo omrežij (četudi ni v neposredni pristojnosti SDP),4. redno spremljati in ocenjevati učinkovitost ukrepov oziroma vpliv zakonodaje na sektor</w:t>
      </w:r>
      <w:r>
        <w:rPr>
          <w:rFonts w:ascii="Calibri" w:hAnsi="Calibri" w:cs="Calibri"/>
          <w:color w:val="000000"/>
          <w:sz w:val="22"/>
          <w:szCs w:val="22"/>
          <w:lang w:val="sl-SI" w:eastAsia="sl-SI"/>
        </w:rPr>
        <w:t xml:space="preserve"> </w:t>
      </w:r>
      <w:r>
        <w:rPr>
          <w:rFonts w:ascii="Calibri" w:hAnsi="Calibri" w:cs="Calibri"/>
          <w:i/>
          <w:iCs/>
          <w:color w:val="000000"/>
          <w:sz w:val="22"/>
          <w:szCs w:val="22"/>
          <w:lang w:val="sl-SI" w:eastAsia="sl-SI"/>
        </w:rPr>
        <w:t>elektronskih komunikacij in jo prilagajati potrebam sektorja.</w:t>
      </w:r>
      <w:r>
        <w:rPr>
          <w:rFonts w:ascii="Calibri" w:hAnsi="Calibri" w:cs="Calibri"/>
          <w:i/>
          <w:iCs/>
          <w:color w:val="000000"/>
          <w:sz w:val="22"/>
          <w:szCs w:val="22"/>
          <w:lang w:val="sl-SI" w:eastAsia="sl-SI"/>
        </w:rPr>
        <w:br/>
        <w:t>Nadalje poudarjamo, da bi bilo potrebno zagotoviti financiranje ali sofinanciranje gradnje infrastrukture na področjih, kjer ni tržnega interesa, in sicer na podlagi skrbno premišljenih javnih razpisov.</w:t>
      </w:r>
    </w:p>
    <w:p w14:paraId="30669F4A" w14:textId="77777777" w:rsidR="00276D2D" w:rsidRDefault="00276D2D" w:rsidP="00276D2D">
      <w:pPr>
        <w:spacing w:line="240" w:lineRule="auto"/>
        <w:jc w:val="both"/>
        <w:rPr>
          <w:rFonts w:asciiTheme="minorHAnsi" w:eastAsiaTheme="minorHAnsi" w:hAnsiTheme="minorHAnsi" w:cstheme="minorHAnsi"/>
          <w:sz w:val="22"/>
          <w:szCs w:val="22"/>
          <w:lang w:val="sl-SI"/>
        </w:rPr>
      </w:pPr>
      <w:r>
        <w:rPr>
          <w:rFonts w:asciiTheme="minorHAnsi" w:eastAsiaTheme="minorHAnsi" w:hAnsiTheme="minorHAnsi" w:cstheme="minorHAnsi"/>
          <w:sz w:val="22"/>
          <w:szCs w:val="22"/>
          <w:lang w:val="sl-SI"/>
        </w:rPr>
        <w:t xml:space="preserve">Na MDP se zavedamo problema umeščanja digitalne infrastrukture v prostor in elektromagnetnega sevanja, zato bodo vsi tovrstni predlogi predvidoma predmet posebne strategije, kot smo pojasnili tudi že v okviru priprave Načrta razvoja </w:t>
      </w:r>
      <w:proofErr w:type="spellStart"/>
      <w:r>
        <w:rPr>
          <w:rFonts w:asciiTheme="minorHAnsi" w:eastAsiaTheme="minorHAnsi" w:hAnsiTheme="minorHAnsi" w:cstheme="minorHAnsi"/>
          <w:sz w:val="22"/>
          <w:szCs w:val="22"/>
          <w:lang w:val="sl-SI"/>
        </w:rPr>
        <w:t>gigabitne</w:t>
      </w:r>
      <w:proofErr w:type="spellEnd"/>
      <w:r>
        <w:rPr>
          <w:rFonts w:asciiTheme="minorHAnsi" w:eastAsiaTheme="minorHAnsi" w:hAnsiTheme="minorHAnsi" w:cstheme="minorHAnsi"/>
          <w:sz w:val="22"/>
          <w:szCs w:val="22"/>
          <w:lang w:val="sl-SI"/>
        </w:rPr>
        <w:t xml:space="preserve"> infrastrukture do leta 2030. Glede financiranja ali sofinanciranja gradnje infrastrukture na področjih, kjer ni tržnega interesa pojasnjujemo, da je država že sofinancirala </w:t>
      </w:r>
      <w:proofErr w:type="spellStart"/>
      <w:r>
        <w:rPr>
          <w:rFonts w:asciiTheme="minorHAnsi" w:eastAsiaTheme="minorHAnsi" w:hAnsiTheme="minorHAnsi" w:cstheme="minorHAnsi"/>
          <w:sz w:val="22"/>
          <w:szCs w:val="22"/>
          <w:lang w:val="sl-SI"/>
        </w:rPr>
        <w:t>t.i</w:t>
      </w:r>
      <w:proofErr w:type="spellEnd"/>
      <w:r>
        <w:rPr>
          <w:rFonts w:asciiTheme="minorHAnsi" w:eastAsiaTheme="minorHAnsi" w:hAnsiTheme="minorHAnsi" w:cstheme="minorHAnsi"/>
          <w:sz w:val="22"/>
          <w:szCs w:val="22"/>
          <w:lang w:val="sl-SI"/>
        </w:rPr>
        <w:t xml:space="preserve">. GOŠO projekte in tudi v prihodnje so za tovrstne projekte predvidena finančna sredstva iz Načrta za okrevanje in odpornost (NOO) in iz Večletne finančne perspektive (v nadaljevanju: VFO). Letos načrtujemo nov razpis za sofinanciranje gradnje, in sicer s sredstvi iz NOO. </w:t>
      </w:r>
    </w:p>
    <w:p w14:paraId="6BF9B6A4" w14:textId="77777777" w:rsidR="00276D2D" w:rsidRDefault="00276D2D" w:rsidP="00276D2D">
      <w:pPr>
        <w:spacing w:line="240" w:lineRule="auto"/>
        <w:jc w:val="both"/>
        <w:rPr>
          <w:rFonts w:asciiTheme="minorHAnsi" w:eastAsiaTheme="minorHAnsi" w:hAnsiTheme="minorHAnsi" w:cstheme="minorHAnsi"/>
          <w:i/>
          <w:iCs/>
          <w:sz w:val="22"/>
          <w:szCs w:val="22"/>
          <w:lang w:val="sl-SI"/>
        </w:rPr>
      </w:pPr>
    </w:p>
    <w:p w14:paraId="65E0ACD5" w14:textId="77777777" w:rsidR="00276D2D" w:rsidRDefault="00276D2D" w:rsidP="00276D2D">
      <w:pPr>
        <w:spacing w:line="240" w:lineRule="auto"/>
        <w:jc w:val="both"/>
        <w:rPr>
          <w:rFonts w:asciiTheme="minorHAnsi" w:eastAsiaTheme="minorHAnsi" w:hAnsiTheme="minorHAnsi" w:cstheme="minorHAnsi"/>
          <w:i/>
          <w:iCs/>
          <w:sz w:val="22"/>
          <w:szCs w:val="22"/>
          <w:lang w:val="sl-SI"/>
        </w:rPr>
      </w:pPr>
      <w:r>
        <w:rPr>
          <w:rFonts w:asciiTheme="minorHAnsi" w:eastAsiaTheme="minorHAnsi" w:hAnsiTheme="minorHAnsi" w:cstheme="minorHAnsi"/>
          <w:i/>
          <w:iCs/>
          <w:sz w:val="22"/>
          <w:szCs w:val="22"/>
          <w:lang w:val="sl-SI"/>
        </w:rPr>
        <w:t xml:space="preserve">Posameznik pogreša kaj več na temo izgradnje novih podatkovnih centrov (ang. </w:t>
      </w:r>
      <w:proofErr w:type="spellStart"/>
      <w:r>
        <w:rPr>
          <w:rFonts w:asciiTheme="minorHAnsi" w:eastAsiaTheme="minorHAnsi" w:hAnsiTheme="minorHAnsi" w:cstheme="minorHAnsi"/>
          <w:i/>
          <w:iCs/>
          <w:sz w:val="22"/>
          <w:szCs w:val="22"/>
          <w:lang w:val="sl-SI"/>
        </w:rPr>
        <w:t>datacenter</w:t>
      </w:r>
      <w:proofErr w:type="spellEnd"/>
      <w:r>
        <w:rPr>
          <w:rFonts w:asciiTheme="minorHAnsi" w:eastAsiaTheme="minorHAnsi" w:hAnsiTheme="minorHAnsi" w:cstheme="minorHAnsi"/>
          <w:i/>
          <w:iCs/>
          <w:sz w:val="22"/>
          <w:szCs w:val="22"/>
          <w:lang w:val="sl-SI"/>
        </w:rPr>
        <w:t xml:space="preserve">) in privabljanja tujih podjetij, da bi pri nas gostovali. Zakaj Google, Facebook, </w:t>
      </w:r>
      <w:proofErr w:type="spellStart"/>
      <w:r>
        <w:rPr>
          <w:rFonts w:asciiTheme="minorHAnsi" w:eastAsiaTheme="minorHAnsi" w:hAnsiTheme="minorHAnsi" w:cstheme="minorHAnsi"/>
          <w:i/>
          <w:iCs/>
          <w:sz w:val="22"/>
          <w:szCs w:val="22"/>
          <w:lang w:val="sl-SI"/>
        </w:rPr>
        <w:t>Amazon</w:t>
      </w:r>
      <w:proofErr w:type="spellEnd"/>
      <w:r>
        <w:rPr>
          <w:rFonts w:asciiTheme="minorHAnsi" w:eastAsiaTheme="minorHAnsi" w:hAnsiTheme="minorHAnsi" w:cstheme="minorHAnsi"/>
          <w:i/>
          <w:iCs/>
          <w:sz w:val="22"/>
          <w:szCs w:val="22"/>
          <w:lang w:val="sl-SI"/>
        </w:rPr>
        <w:t xml:space="preserve"> pri nas nimajo svojih strežnikov? Lahko bi jim ponudili zeleno energijo, centralno pozicijo v Evropi, lokalne strokovnjake, geopolitično varnost. Kaj nam manjka, da se to ne dogaja?</w:t>
      </w:r>
    </w:p>
    <w:p w14:paraId="77535FEF" w14:textId="77777777" w:rsidR="00276D2D" w:rsidRDefault="00276D2D" w:rsidP="00276D2D">
      <w:pPr>
        <w:spacing w:line="240" w:lineRule="auto"/>
        <w:jc w:val="both"/>
        <w:rPr>
          <w:rFonts w:asciiTheme="minorHAnsi" w:eastAsiaTheme="minorHAnsi" w:hAnsiTheme="minorHAnsi" w:cstheme="minorHAnsi"/>
          <w:sz w:val="22"/>
          <w:szCs w:val="22"/>
          <w:lang w:val="sl-SI"/>
        </w:rPr>
      </w:pPr>
      <w:r>
        <w:rPr>
          <w:rFonts w:asciiTheme="minorHAnsi" w:eastAsiaTheme="minorHAnsi" w:hAnsiTheme="minorHAnsi" w:cstheme="minorHAnsi"/>
          <w:sz w:val="22"/>
          <w:szCs w:val="22"/>
          <w:lang w:val="sl-SI"/>
        </w:rPr>
        <w:t>Strateški cilj ni gostovanje ameriških podjetij v Sloveniji, temveč vzpodbujanje digitalne suverenosti po vrednotah EU.</w:t>
      </w:r>
    </w:p>
    <w:p w14:paraId="54945DFE" w14:textId="77777777" w:rsidR="00276D2D" w:rsidRDefault="00276D2D" w:rsidP="00276D2D">
      <w:pPr>
        <w:spacing w:line="240" w:lineRule="auto"/>
        <w:jc w:val="both"/>
        <w:rPr>
          <w:rFonts w:asciiTheme="minorHAnsi" w:eastAsiaTheme="minorHAnsi" w:hAnsiTheme="minorHAnsi" w:cstheme="minorHAnsi"/>
          <w:sz w:val="22"/>
          <w:szCs w:val="22"/>
          <w:lang w:val="sl-SI"/>
        </w:rPr>
      </w:pPr>
    </w:p>
    <w:p w14:paraId="5AE6B103" w14:textId="77777777" w:rsidR="00276D2D" w:rsidRDefault="00276D2D" w:rsidP="00276D2D">
      <w:pPr>
        <w:spacing w:line="240" w:lineRule="auto"/>
        <w:jc w:val="both"/>
        <w:rPr>
          <w:rFonts w:asciiTheme="minorHAnsi" w:eastAsiaTheme="minorHAnsi" w:hAnsiTheme="minorHAnsi" w:cstheme="minorHAnsi"/>
          <w:i/>
          <w:iCs/>
          <w:sz w:val="22"/>
          <w:szCs w:val="22"/>
          <w:lang w:val="sl-SI"/>
        </w:rPr>
      </w:pPr>
      <w:proofErr w:type="spellStart"/>
      <w:r>
        <w:rPr>
          <w:rFonts w:asciiTheme="minorHAnsi" w:eastAsiaTheme="minorHAnsi" w:hAnsiTheme="minorHAnsi" w:cstheme="minorHAnsi"/>
          <w:i/>
          <w:iCs/>
          <w:sz w:val="22"/>
          <w:szCs w:val="22"/>
          <w:lang w:val="sl-SI"/>
        </w:rPr>
        <w:t>Amcham</w:t>
      </w:r>
      <w:proofErr w:type="spellEnd"/>
      <w:r>
        <w:rPr>
          <w:rFonts w:asciiTheme="minorHAnsi" w:eastAsiaTheme="minorHAnsi" w:hAnsiTheme="minorHAnsi" w:cstheme="minorHAnsi"/>
          <w:i/>
          <w:iCs/>
          <w:sz w:val="22"/>
          <w:szCs w:val="22"/>
          <w:lang w:val="sl-SI"/>
        </w:rPr>
        <w:t xml:space="preserve"> pogreša omembo novih tehnologij na področju </w:t>
      </w:r>
      <w:proofErr w:type="spellStart"/>
      <w:r>
        <w:rPr>
          <w:rFonts w:asciiTheme="minorHAnsi" w:eastAsiaTheme="minorHAnsi" w:hAnsiTheme="minorHAnsi" w:cstheme="minorHAnsi"/>
          <w:i/>
          <w:iCs/>
          <w:sz w:val="22"/>
          <w:szCs w:val="22"/>
          <w:lang w:val="sl-SI"/>
        </w:rPr>
        <w:t>gigabitne</w:t>
      </w:r>
      <w:proofErr w:type="spellEnd"/>
      <w:r>
        <w:rPr>
          <w:rFonts w:asciiTheme="minorHAnsi" w:eastAsiaTheme="minorHAnsi" w:hAnsiTheme="minorHAnsi" w:cstheme="minorHAnsi"/>
          <w:i/>
          <w:iCs/>
          <w:sz w:val="22"/>
          <w:szCs w:val="22"/>
          <w:lang w:val="sl-SI"/>
        </w:rPr>
        <w:t xml:space="preserve"> infrastrukture. Nikjer se ne omenja 6G tehnologije, ki bo v naslednjih letih doživela intenziven razvoj.</w:t>
      </w:r>
    </w:p>
    <w:p w14:paraId="5F21B4D4" w14:textId="77777777" w:rsidR="00276D2D" w:rsidRDefault="00276D2D" w:rsidP="00276D2D">
      <w:pPr>
        <w:spacing w:line="240" w:lineRule="auto"/>
        <w:jc w:val="both"/>
        <w:rPr>
          <w:rFonts w:asciiTheme="minorHAnsi" w:eastAsiaTheme="minorHAnsi" w:hAnsiTheme="minorHAnsi" w:cstheme="minorHAnsi"/>
          <w:sz w:val="22"/>
          <w:szCs w:val="22"/>
          <w:lang w:val="sl-SI"/>
        </w:rPr>
      </w:pPr>
      <w:r>
        <w:rPr>
          <w:rFonts w:asciiTheme="minorHAnsi" w:eastAsiaTheme="minorHAnsi" w:hAnsiTheme="minorHAnsi" w:cstheme="minorHAnsi"/>
          <w:sz w:val="22"/>
          <w:szCs w:val="22"/>
          <w:lang w:val="sl-SI"/>
        </w:rPr>
        <w:t>Uvajanje novih tehnologij, tudi 6G, je dodano v besedilo v okviru strateških ciljev.</w:t>
      </w:r>
    </w:p>
    <w:p w14:paraId="2B2302B5" w14:textId="77777777" w:rsidR="00276D2D" w:rsidRDefault="00276D2D" w:rsidP="00276D2D">
      <w:pPr>
        <w:spacing w:line="240" w:lineRule="auto"/>
        <w:rPr>
          <w:rFonts w:asciiTheme="minorHAnsi" w:eastAsiaTheme="minorHAnsi" w:hAnsiTheme="minorHAnsi" w:cstheme="minorHAnsi"/>
          <w:sz w:val="22"/>
          <w:szCs w:val="22"/>
          <w:lang w:val="sl-SI"/>
        </w:rPr>
      </w:pPr>
    </w:p>
    <w:p w14:paraId="792B9D7C" w14:textId="77777777" w:rsidR="00276D2D" w:rsidRDefault="00276D2D" w:rsidP="00276D2D">
      <w:pPr>
        <w:keepNext/>
        <w:keepLines/>
        <w:spacing w:before="40" w:line="256" w:lineRule="auto"/>
        <w:outlineLvl w:val="1"/>
        <w:rPr>
          <w:rFonts w:asciiTheme="majorHAnsi" w:eastAsiaTheme="majorEastAsia" w:hAnsiTheme="majorHAnsi" w:cstheme="majorBidi"/>
          <w:sz w:val="26"/>
          <w:szCs w:val="26"/>
          <w:lang w:val="sl-SI"/>
        </w:rPr>
      </w:pPr>
      <w:r>
        <w:rPr>
          <w:rFonts w:asciiTheme="majorHAnsi" w:eastAsiaTheme="majorEastAsia" w:hAnsiTheme="majorHAnsi" w:cstheme="majorBidi"/>
          <w:sz w:val="26"/>
          <w:szCs w:val="26"/>
          <w:lang w:val="sl-SI"/>
        </w:rPr>
        <w:lastRenderedPageBreak/>
        <w:t>Poglavje DIGITALNE KOMPETENCE IN VKLJUČENOST</w:t>
      </w:r>
    </w:p>
    <w:p w14:paraId="1945A60B" w14:textId="77777777" w:rsidR="00276D2D" w:rsidRDefault="00276D2D" w:rsidP="00276D2D">
      <w:pPr>
        <w:keepNext/>
        <w:keepLines/>
        <w:spacing w:before="40" w:line="256" w:lineRule="auto"/>
        <w:outlineLvl w:val="1"/>
        <w:rPr>
          <w:rFonts w:asciiTheme="majorHAnsi" w:eastAsiaTheme="majorEastAsia" w:hAnsiTheme="majorHAnsi" w:cstheme="majorBidi"/>
          <w:sz w:val="26"/>
          <w:szCs w:val="26"/>
          <w:lang w:val="sl-SI"/>
        </w:rPr>
      </w:pPr>
    </w:p>
    <w:p w14:paraId="1FFFC18D" w14:textId="77777777" w:rsidR="00276D2D" w:rsidRDefault="00276D2D" w:rsidP="00276D2D">
      <w:pPr>
        <w:spacing w:line="240" w:lineRule="auto"/>
        <w:jc w:val="both"/>
        <w:rPr>
          <w:rFonts w:ascii="Calibri" w:hAnsi="Calibri" w:cs="Calibri"/>
          <w:i/>
          <w:iCs/>
          <w:color w:val="000000"/>
          <w:sz w:val="22"/>
          <w:szCs w:val="22"/>
          <w:lang w:val="sl-SI" w:eastAsia="sl-SI"/>
        </w:rPr>
      </w:pPr>
      <w:proofErr w:type="spellStart"/>
      <w:r>
        <w:rPr>
          <w:rFonts w:ascii="Calibri" w:hAnsi="Calibri" w:cs="Calibri"/>
          <w:i/>
          <w:iCs/>
          <w:color w:val="000000"/>
          <w:sz w:val="22"/>
          <w:szCs w:val="22"/>
          <w:lang w:val="sl-SI" w:eastAsia="sl-SI"/>
        </w:rPr>
        <w:t>Amcham</w:t>
      </w:r>
      <w:proofErr w:type="spellEnd"/>
      <w:r>
        <w:rPr>
          <w:rFonts w:ascii="Calibri" w:hAnsi="Calibri" w:cs="Calibri"/>
          <w:i/>
          <w:iCs/>
          <w:color w:val="000000"/>
          <w:sz w:val="22"/>
          <w:szCs w:val="22"/>
          <w:lang w:val="sl-SI" w:eastAsia="sl-SI"/>
        </w:rPr>
        <w:t xml:space="preserve"> trdi, da bi bilo treba uvesti obvezen predmet računalništvo in informatika v osnovne in srednje  šole. Prav tako je potrebno odločno pristopiti k prenovi učnih programov tako, da bodo digitalne veščine postale sestavni del programov pri vseh predmetov.</w:t>
      </w:r>
    </w:p>
    <w:p w14:paraId="31B0F1A0" w14:textId="77777777" w:rsidR="00276D2D" w:rsidRDefault="00276D2D" w:rsidP="00276D2D">
      <w:pPr>
        <w:spacing w:line="240" w:lineRule="auto"/>
        <w:jc w:val="both"/>
        <w:rPr>
          <w:rFonts w:asciiTheme="minorHAnsi" w:eastAsiaTheme="minorHAnsi" w:hAnsiTheme="minorHAnsi" w:cstheme="minorHAnsi"/>
          <w:sz w:val="22"/>
          <w:szCs w:val="22"/>
          <w:lang w:val="sl-SI"/>
        </w:rPr>
      </w:pPr>
      <w:r>
        <w:rPr>
          <w:rFonts w:asciiTheme="minorHAnsi" w:eastAsiaTheme="minorHAnsi" w:hAnsiTheme="minorHAnsi" w:cstheme="minorHAnsi"/>
          <w:sz w:val="22"/>
          <w:szCs w:val="22"/>
          <w:lang w:val="sl-SI"/>
        </w:rPr>
        <w:t>Glede uvajanja obveznega predmeta računalništvo in informatika (v nadaljevanju: RIN) v osnovne in srednje šole: verjamemo, da je potrebna posodobitev učnih načrtov z umeščanjem pridobivanja digitalnih kompetenc ter da je potrebno spodbujati izbirni predmet s področja računalništva in informatike in obvezni predmet zgolj za programe, kjer so ta znanja nujno potrebna. Digitalne kompetence niso zgolj računalništvo in informatika, temveč obsegajo precej več: informacijsko in podatkovno pismenost, komuniciranje in sodelovanje s pomočjo digitalnih tehnologij, varnost, ustvarjanje digitalnih vsebin, reševanje problemov in tako naprej. V tej luči tudi osnutek strategije DSI2030 jasno navaja, da je »nujnost prenove obveznih šolskih učnih načrtov z umeščanjem pridobivanja digitalnih kompetenc predvidel Akcijski načrt digitalnega izobraževanja 2021-2027« ter da je potrebna promocija izbirnih in interesnih vsebin, ki temeljna znanja računalništva in informatike dekletom in fantom predstavijo na atraktiven način ter poudarja, da so pri tem smiselna sofinanciranja tovrstnih programov. Mladi bodo na tak način vsekakor imeli priložnost spoznati vsebine RIN, s čimer jim bo odprta pot do izobraževanj za polno in ustvarjalno življenje v digitalnem svetu.</w:t>
      </w:r>
    </w:p>
    <w:p w14:paraId="6C3251D3" w14:textId="77777777" w:rsidR="00276D2D" w:rsidRDefault="00276D2D" w:rsidP="00276D2D">
      <w:pPr>
        <w:spacing w:line="240" w:lineRule="auto"/>
        <w:jc w:val="both"/>
        <w:rPr>
          <w:rFonts w:asciiTheme="minorHAnsi" w:eastAsiaTheme="minorHAnsi" w:hAnsiTheme="minorHAnsi" w:cstheme="minorHAnsi"/>
          <w:sz w:val="22"/>
          <w:szCs w:val="22"/>
          <w:lang w:val="sl-SI"/>
        </w:rPr>
      </w:pPr>
    </w:p>
    <w:p w14:paraId="617A0F86" w14:textId="77777777" w:rsidR="00276D2D" w:rsidRDefault="00276D2D" w:rsidP="00276D2D">
      <w:pPr>
        <w:spacing w:line="240" w:lineRule="auto"/>
        <w:jc w:val="both"/>
        <w:rPr>
          <w:rFonts w:ascii="Calibri" w:hAnsi="Calibri" w:cs="Calibri"/>
          <w:i/>
          <w:iCs/>
          <w:color w:val="000000"/>
          <w:sz w:val="22"/>
          <w:szCs w:val="22"/>
          <w:lang w:val="sl-SI" w:eastAsia="sl-SI"/>
        </w:rPr>
      </w:pPr>
      <w:r>
        <w:rPr>
          <w:rFonts w:ascii="Calibri" w:hAnsi="Calibri" w:cs="Calibri"/>
          <w:i/>
          <w:iCs/>
          <w:color w:val="000000"/>
          <w:sz w:val="22"/>
          <w:szCs w:val="22"/>
          <w:lang w:val="sl-SI" w:eastAsia="sl-SI"/>
        </w:rPr>
        <w:t xml:space="preserve">SDK poziva, naj se v okviru nadgradnje vseživljenjskega učenja do leta 2025 se vsem državljanom Republike Slovenije omogoči pridobivanje splošnih temeljnih znanj računalništva in informatike in digitalnih kompetenc (EU okviru </w:t>
      </w:r>
      <w:proofErr w:type="spellStart"/>
      <w:r>
        <w:rPr>
          <w:rFonts w:ascii="Calibri" w:hAnsi="Calibri" w:cs="Calibri"/>
          <w:i/>
          <w:iCs/>
          <w:color w:val="000000"/>
          <w:sz w:val="22"/>
          <w:szCs w:val="22"/>
          <w:lang w:val="sl-SI" w:eastAsia="sl-SI"/>
        </w:rPr>
        <w:t>DigComp</w:t>
      </w:r>
      <w:proofErr w:type="spellEnd"/>
      <w:r>
        <w:rPr>
          <w:rFonts w:ascii="Calibri" w:hAnsi="Calibri" w:cs="Calibri"/>
          <w:i/>
          <w:iCs/>
          <w:color w:val="000000"/>
          <w:sz w:val="22"/>
          <w:szCs w:val="22"/>
          <w:lang w:val="sl-SI" w:eastAsia="sl-SI"/>
        </w:rPr>
        <w:t xml:space="preserve"> 2.2) njihovi starosti in situaciji ustrezno v digitaliziranem sistemu digitalnega izobraževanja.</w:t>
      </w:r>
    </w:p>
    <w:p w14:paraId="22B27BE5" w14:textId="77777777" w:rsidR="00276D2D" w:rsidRDefault="00276D2D" w:rsidP="00276D2D">
      <w:pPr>
        <w:spacing w:line="240" w:lineRule="auto"/>
        <w:jc w:val="both"/>
        <w:rPr>
          <w:rFonts w:ascii="Calibri" w:hAnsi="Calibri" w:cs="Calibri"/>
          <w:color w:val="000000"/>
          <w:sz w:val="22"/>
          <w:szCs w:val="22"/>
          <w:lang w:val="sl-SI" w:eastAsia="sl-SI"/>
        </w:rPr>
      </w:pPr>
      <w:r>
        <w:rPr>
          <w:rFonts w:ascii="Calibri" w:hAnsi="Calibri" w:cs="Calibri"/>
          <w:color w:val="000000"/>
          <w:sz w:val="22"/>
          <w:szCs w:val="22"/>
          <w:lang w:val="sl-SI" w:eastAsia="sl-SI"/>
        </w:rPr>
        <w:t xml:space="preserve">Pridobivanje digitalnih kompetenc v okviru obveznih učnih vsebin je v predlogu DSI2030 že naslovljeno, spodbujamo tudi izbirne predmete s področja IKT. </w:t>
      </w:r>
    </w:p>
    <w:p w14:paraId="3447CF77" w14:textId="77777777" w:rsidR="00276D2D" w:rsidRDefault="00276D2D" w:rsidP="00276D2D">
      <w:pPr>
        <w:spacing w:line="240" w:lineRule="auto"/>
        <w:rPr>
          <w:rFonts w:asciiTheme="minorHAnsi" w:eastAsiaTheme="minorHAnsi" w:hAnsiTheme="minorHAnsi" w:cstheme="minorHAnsi"/>
          <w:sz w:val="22"/>
          <w:szCs w:val="22"/>
          <w:lang w:val="sl-SI"/>
        </w:rPr>
      </w:pPr>
    </w:p>
    <w:p w14:paraId="41EEE8D0" w14:textId="77777777" w:rsidR="00276D2D" w:rsidRDefault="00276D2D" w:rsidP="00276D2D">
      <w:pPr>
        <w:keepNext/>
        <w:keepLines/>
        <w:spacing w:before="40" w:line="256" w:lineRule="auto"/>
        <w:jc w:val="both"/>
        <w:outlineLvl w:val="1"/>
        <w:rPr>
          <w:rFonts w:ascii="Calibri" w:hAnsi="Calibri" w:cs="Calibri"/>
          <w:i/>
          <w:iCs/>
          <w:color w:val="000000"/>
          <w:sz w:val="22"/>
          <w:szCs w:val="22"/>
          <w:lang w:val="sl-SI" w:eastAsia="sl-SI"/>
        </w:rPr>
      </w:pPr>
      <w:r>
        <w:rPr>
          <w:rFonts w:ascii="Calibri" w:hAnsi="Calibri" w:cs="Calibri"/>
          <w:i/>
          <w:iCs/>
          <w:color w:val="000000"/>
          <w:sz w:val="22"/>
          <w:szCs w:val="22"/>
          <w:lang w:val="sl-SI" w:eastAsia="sl-SI"/>
        </w:rPr>
        <w:t>Društvo ACM sprašuje, kako zagotoviti učitelje na vseh stopnjah od osnovne šole do univerze?</w:t>
      </w:r>
    </w:p>
    <w:p w14:paraId="05665293" w14:textId="77777777" w:rsidR="00276D2D" w:rsidRDefault="00276D2D" w:rsidP="00276D2D">
      <w:pPr>
        <w:spacing w:line="240" w:lineRule="auto"/>
        <w:jc w:val="both"/>
        <w:rPr>
          <w:rFonts w:ascii="Calibri" w:hAnsi="Calibri" w:cs="Calibri"/>
          <w:color w:val="000000"/>
          <w:sz w:val="22"/>
          <w:szCs w:val="22"/>
          <w:lang w:val="sl-SI" w:eastAsia="sl-SI"/>
        </w:rPr>
      </w:pPr>
      <w:r>
        <w:rPr>
          <w:rFonts w:ascii="Calibri" w:hAnsi="Calibri" w:cs="Calibri"/>
          <w:color w:val="000000"/>
          <w:sz w:val="22"/>
          <w:szCs w:val="22"/>
          <w:lang w:val="sl-SI" w:eastAsia="sl-SI"/>
        </w:rPr>
        <w:t xml:space="preserve">Na MVI je ustanovljena delovna skupina, ki naslavlja ta problem, s katerim se sooča večina evropskih držav. Pripravljajo se kratkoročni ukrepi, razmišljamo pa tudi o dolgoročnih - gre pa za ukrepe, ki se umeščajo v akcijski načrt in ne DSI2030. </w:t>
      </w:r>
    </w:p>
    <w:p w14:paraId="417A912B" w14:textId="77777777" w:rsidR="00276D2D" w:rsidRDefault="00276D2D" w:rsidP="00276D2D">
      <w:pPr>
        <w:spacing w:line="240" w:lineRule="auto"/>
        <w:jc w:val="both"/>
        <w:rPr>
          <w:rFonts w:asciiTheme="minorHAnsi" w:eastAsiaTheme="minorHAnsi" w:hAnsiTheme="minorHAnsi" w:cstheme="minorHAnsi"/>
          <w:sz w:val="22"/>
          <w:szCs w:val="22"/>
          <w:lang w:val="sl-SI"/>
        </w:rPr>
      </w:pPr>
    </w:p>
    <w:p w14:paraId="161FE834" w14:textId="77777777" w:rsidR="00276D2D" w:rsidRDefault="00276D2D" w:rsidP="00276D2D">
      <w:pPr>
        <w:spacing w:line="240" w:lineRule="auto"/>
        <w:jc w:val="both"/>
        <w:rPr>
          <w:rFonts w:ascii="Calibri" w:hAnsi="Calibri" w:cs="Calibri"/>
          <w:i/>
          <w:iCs/>
          <w:color w:val="000000"/>
          <w:sz w:val="22"/>
          <w:szCs w:val="22"/>
          <w:lang w:val="sl-SI" w:eastAsia="sl-SI"/>
        </w:rPr>
      </w:pPr>
      <w:r>
        <w:rPr>
          <w:rFonts w:ascii="Calibri" w:hAnsi="Calibri" w:cs="Calibri"/>
          <w:i/>
          <w:iCs/>
          <w:color w:val="000000"/>
          <w:sz w:val="22"/>
          <w:szCs w:val="22"/>
          <w:lang w:val="sl-SI" w:eastAsia="sl-SI"/>
        </w:rPr>
        <w:t>Kako dvigniti materialne pogoje za strokovnjake, ki poučujejo, da ne odidejo v gospodarstvo?</w:t>
      </w:r>
    </w:p>
    <w:p w14:paraId="611BD49A" w14:textId="77777777" w:rsidR="00276D2D" w:rsidRDefault="00276D2D" w:rsidP="00276D2D">
      <w:pPr>
        <w:spacing w:line="240" w:lineRule="auto"/>
        <w:jc w:val="both"/>
        <w:rPr>
          <w:rFonts w:ascii="Calibri" w:hAnsi="Calibri" w:cs="Calibri"/>
          <w:color w:val="000000"/>
          <w:sz w:val="22"/>
          <w:szCs w:val="22"/>
          <w:lang w:val="sl-SI" w:eastAsia="sl-SI"/>
        </w:rPr>
      </w:pPr>
      <w:r>
        <w:rPr>
          <w:rFonts w:ascii="Calibri" w:hAnsi="Calibri" w:cs="Calibri"/>
          <w:color w:val="000000"/>
          <w:sz w:val="22"/>
          <w:szCs w:val="22"/>
          <w:lang w:val="sl-SI" w:eastAsia="sl-SI"/>
        </w:rPr>
        <w:t xml:space="preserve">Na ta problem opozarjamo že dlje časa, vendar trenutna ureditev plač v JS ne omogoča reševanja tega problema. Ni pa to vsebina, ki bi jo (lahko) naslavljali v DSI2030. </w:t>
      </w:r>
    </w:p>
    <w:p w14:paraId="03B7FD41" w14:textId="77777777" w:rsidR="00276D2D" w:rsidRDefault="00276D2D" w:rsidP="00276D2D">
      <w:pPr>
        <w:spacing w:line="240" w:lineRule="auto"/>
        <w:rPr>
          <w:rFonts w:asciiTheme="minorHAnsi" w:eastAsiaTheme="minorHAnsi" w:hAnsiTheme="minorHAnsi" w:cstheme="minorHAnsi"/>
          <w:sz w:val="22"/>
          <w:szCs w:val="22"/>
          <w:lang w:val="sl-SI"/>
        </w:rPr>
      </w:pPr>
    </w:p>
    <w:p w14:paraId="447B49E8" w14:textId="77777777" w:rsidR="00276D2D" w:rsidRDefault="00276D2D" w:rsidP="00276D2D">
      <w:pPr>
        <w:spacing w:line="240" w:lineRule="auto"/>
        <w:jc w:val="both"/>
        <w:rPr>
          <w:rFonts w:ascii="Calibri" w:hAnsi="Calibri" w:cs="Calibri"/>
          <w:i/>
          <w:iCs/>
          <w:color w:val="000000"/>
          <w:sz w:val="22"/>
          <w:szCs w:val="22"/>
          <w:lang w:val="sl-SI" w:eastAsia="sl-SI"/>
        </w:rPr>
      </w:pPr>
      <w:proofErr w:type="spellStart"/>
      <w:r>
        <w:rPr>
          <w:rFonts w:ascii="Calibri" w:hAnsi="Calibri" w:cs="Calibri"/>
          <w:i/>
          <w:iCs/>
          <w:color w:val="000000"/>
          <w:sz w:val="22"/>
          <w:szCs w:val="22"/>
          <w:lang w:val="sl-SI" w:eastAsia="sl-SI"/>
        </w:rPr>
        <w:t>Amcham</w:t>
      </w:r>
      <w:proofErr w:type="spellEnd"/>
      <w:r>
        <w:rPr>
          <w:rFonts w:ascii="Calibri" w:hAnsi="Calibri" w:cs="Calibri"/>
          <w:i/>
          <w:iCs/>
          <w:color w:val="000000"/>
          <w:sz w:val="22"/>
          <w:szCs w:val="22"/>
          <w:lang w:val="sl-SI" w:eastAsia="sl-SI"/>
        </w:rPr>
        <w:t xml:space="preserve"> poziva k povečanju števila vpisnih mest na IKT visokošolskih programih. Število vpisnih mest se povečuje 5 % na leto, kar ni dovolj. Kljub nekaterim pomislekom, da golo povečanje števila vpisnih mest ne bi rezultiralo v sorazmerno večjem številu diplomirancev, temveč bi se povečal samo '</w:t>
      </w:r>
      <w:proofErr w:type="spellStart"/>
      <w:r>
        <w:rPr>
          <w:rFonts w:ascii="Calibri" w:hAnsi="Calibri" w:cs="Calibri"/>
          <w:i/>
          <w:iCs/>
          <w:color w:val="000000"/>
          <w:sz w:val="22"/>
          <w:szCs w:val="22"/>
          <w:lang w:val="sl-SI" w:eastAsia="sl-SI"/>
        </w:rPr>
        <w:t>usip</w:t>
      </w:r>
      <w:proofErr w:type="spellEnd"/>
      <w:r>
        <w:rPr>
          <w:rFonts w:ascii="Calibri" w:hAnsi="Calibri" w:cs="Calibri"/>
          <w:i/>
          <w:iCs/>
          <w:color w:val="000000"/>
          <w:sz w:val="22"/>
          <w:szCs w:val="22"/>
          <w:lang w:val="sl-SI" w:eastAsia="sl-SI"/>
        </w:rPr>
        <w:t>', ta ukrep predlagamo ob sočasnem promoviranju IKT programov že od osnovne šole dalje in s posebnim poudarkom na promociji poklica med dekleti. S tem bi se aktiviral večji bazen kandidatov, povečal dotok vpisanih študentov/študentk ter povečalo tudi število diplomantov.</w:t>
      </w:r>
    </w:p>
    <w:p w14:paraId="48CF11F6" w14:textId="77777777" w:rsidR="00276D2D" w:rsidRDefault="00276D2D" w:rsidP="00276D2D">
      <w:pPr>
        <w:spacing w:line="240" w:lineRule="auto"/>
        <w:rPr>
          <w:rFonts w:asciiTheme="minorHAnsi" w:eastAsiaTheme="minorHAnsi" w:hAnsiTheme="minorHAnsi" w:cstheme="minorHAnsi"/>
          <w:sz w:val="22"/>
          <w:szCs w:val="22"/>
          <w:lang w:val="sl-SI"/>
        </w:rPr>
      </w:pPr>
      <w:r>
        <w:rPr>
          <w:rFonts w:asciiTheme="minorHAnsi" w:eastAsiaTheme="minorHAnsi" w:hAnsiTheme="minorHAnsi" w:cstheme="minorHAnsi"/>
          <w:sz w:val="22"/>
          <w:szCs w:val="22"/>
          <w:lang w:val="sl-SI"/>
        </w:rPr>
        <w:t>Zakon o digitalni vključenosti omogoča pripravo različnih aktivnosti, ki bodo naslavljale različne vidike promocije kot tudi ukrepe za povečanje zanimanja med dekleti.</w:t>
      </w:r>
    </w:p>
    <w:p w14:paraId="4AF0EB8D" w14:textId="77777777" w:rsidR="00276D2D" w:rsidRDefault="00276D2D" w:rsidP="00276D2D">
      <w:pPr>
        <w:spacing w:line="240" w:lineRule="auto"/>
        <w:rPr>
          <w:rFonts w:ascii="Calibri" w:hAnsi="Calibri" w:cs="Calibri"/>
          <w:i/>
          <w:iCs/>
          <w:color w:val="000000"/>
          <w:sz w:val="22"/>
          <w:szCs w:val="22"/>
          <w:lang w:val="sl-SI" w:eastAsia="sl-SI"/>
        </w:rPr>
      </w:pPr>
    </w:p>
    <w:p w14:paraId="17894A41" w14:textId="77777777" w:rsidR="00276D2D" w:rsidRDefault="00276D2D" w:rsidP="00276D2D">
      <w:pPr>
        <w:spacing w:line="240" w:lineRule="auto"/>
        <w:jc w:val="both"/>
        <w:rPr>
          <w:rFonts w:ascii="Calibri" w:hAnsi="Calibri" w:cs="Calibri"/>
          <w:i/>
          <w:iCs/>
          <w:color w:val="000000"/>
          <w:sz w:val="22"/>
          <w:szCs w:val="22"/>
          <w:lang w:val="sl-SI" w:eastAsia="sl-SI"/>
        </w:rPr>
      </w:pPr>
      <w:r>
        <w:rPr>
          <w:rFonts w:ascii="Calibri" w:hAnsi="Calibri" w:cs="Calibri"/>
          <w:i/>
          <w:iCs/>
          <w:color w:val="000000"/>
          <w:sz w:val="22"/>
          <w:szCs w:val="22"/>
          <w:lang w:val="sl-SI" w:eastAsia="sl-SI"/>
        </w:rPr>
        <w:t>Društvo ACM sprašuje, kako naj bi povečali vpis v ustrezne študije na tretjino populacije, pri čemer bi kakovost brucev bistveno ne upadla?</w:t>
      </w:r>
    </w:p>
    <w:p w14:paraId="08F264C7" w14:textId="77777777" w:rsidR="00276D2D" w:rsidRDefault="00276D2D" w:rsidP="00276D2D">
      <w:pPr>
        <w:spacing w:line="240" w:lineRule="auto"/>
        <w:jc w:val="both"/>
        <w:rPr>
          <w:rFonts w:ascii="Calibri" w:hAnsi="Calibri" w:cs="Calibri"/>
          <w:color w:val="000000"/>
          <w:sz w:val="22"/>
          <w:szCs w:val="22"/>
          <w:lang w:val="sl-SI" w:eastAsia="sl-SI"/>
        </w:rPr>
      </w:pPr>
      <w:r>
        <w:rPr>
          <w:rFonts w:ascii="Calibri" w:hAnsi="Calibri" w:cs="Calibri"/>
          <w:color w:val="000000"/>
          <w:sz w:val="22"/>
          <w:szCs w:val="22"/>
          <w:lang w:val="sl-SI" w:eastAsia="sl-SI"/>
        </w:rPr>
        <w:t>To je sistemski in družbeni izziv, ki ga bomo morali nagovarjati dolgoročno. Po drugi strani pa si kot družba ne moremo privoščiti, da bi tretjina populacije študirala IKT, saj potrebujemo tudi druge poklice.</w:t>
      </w:r>
    </w:p>
    <w:p w14:paraId="5610CC81" w14:textId="77777777" w:rsidR="00276D2D" w:rsidRDefault="00276D2D" w:rsidP="00276D2D">
      <w:pPr>
        <w:spacing w:line="240" w:lineRule="auto"/>
        <w:jc w:val="both"/>
        <w:rPr>
          <w:rFonts w:ascii="Calibri" w:hAnsi="Calibri" w:cs="Calibri"/>
          <w:color w:val="000000"/>
          <w:sz w:val="22"/>
          <w:szCs w:val="22"/>
          <w:lang w:val="sl-SI" w:eastAsia="sl-SI"/>
        </w:rPr>
      </w:pPr>
    </w:p>
    <w:p w14:paraId="5D826321" w14:textId="77777777" w:rsidR="00276D2D" w:rsidRDefault="00276D2D" w:rsidP="00276D2D">
      <w:pPr>
        <w:spacing w:line="240" w:lineRule="auto"/>
        <w:jc w:val="both"/>
        <w:rPr>
          <w:rFonts w:ascii="Calibri" w:hAnsi="Calibri" w:cs="Calibri"/>
          <w:i/>
          <w:iCs/>
          <w:color w:val="000000"/>
          <w:sz w:val="22"/>
          <w:szCs w:val="22"/>
          <w:lang w:val="sl-SI" w:eastAsia="sl-SI"/>
        </w:rPr>
      </w:pPr>
      <w:r>
        <w:rPr>
          <w:rFonts w:ascii="Calibri" w:hAnsi="Calibri" w:cs="Calibri"/>
          <w:i/>
          <w:iCs/>
          <w:color w:val="000000"/>
          <w:sz w:val="22"/>
          <w:szCs w:val="22"/>
          <w:lang w:val="sl-SI" w:eastAsia="sl-SI"/>
        </w:rPr>
        <w:t xml:space="preserve">Društvo tudi sprašuje, kako naj posameznik vzpostavi pristno zaupanje do digitalne tehnologije, če ne pozna in razume temeljnih principov njenega delovanja? Kako prepričati državljana, da naj digitalno tehnologijo uporablja za aktivno državljanstvo, če nima zaupanja vanjo, ker je ne razume in ne pozna ter je zanj potemtakem </w:t>
      </w:r>
      <w:proofErr w:type="spellStart"/>
      <w:r>
        <w:rPr>
          <w:rFonts w:ascii="Calibri" w:hAnsi="Calibri" w:cs="Calibri"/>
          <w:i/>
          <w:iCs/>
          <w:color w:val="000000"/>
          <w:sz w:val="22"/>
          <w:szCs w:val="22"/>
          <w:lang w:val="sl-SI" w:eastAsia="sl-SI"/>
        </w:rPr>
        <w:t>netransparentna</w:t>
      </w:r>
      <w:proofErr w:type="spellEnd"/>
      <w:r>
        <w:rPr>
          <w:rFonts w:ascii="Calibri" w:hAnsi="Calibri" w:cs="Calibri"/>
          <w:i/>
          <w:iCs/>
          <w:color w:val="000000"/>
          <w:sz w:val="22"/>
          <w:szCs w:val="22"/>
          <w:lang w:val="sl-SI" w:eastAsia="sl-SI"/>
        </w:rPr>
        <w:t>?</w:t>
      </w:r>
    </w:p>
    <w:p w14:paraId="6E21C2E6" w14:textId="77777777" w:rsidR="00276D2D" w:rsidRDefault="00276D2D" w:rsidP="00276D2D">
      <w:pPr>
        <w:spacing w:line="240" w:lineRule="auto"/>
        <w:jc w:val="both"/>
        <w:rPr>
          <w:rFonts w:ascii="Calibri" w:hAnsi="Calibri" w:cs="Calibri"/>
          <w:color w:val="000000"/>
          <w:sz w:val="22"/>
          <w:szCs w:val="22"/>
          <w:lang w:val="sl-SI" w:eastAsia="sl-SI"/>
        </w:rPr>
      </w:pPr>
      <w:r>
        <w:rPr>
          <w:rFonts w:ascii="Calibri" w:hAnsi="Calibri" w:cs="Calibri"/>
          <w:color w:val="000000"/>
          <w:sz w:val="22"/>
          <w:szCs w:val="22"/>
          <w:lang w:val="sl-SI" w:eastAsia="sl-SI"/>
        </w:rPr>
        <w:t xml:space="preserve">Prvi korak so ozaveščanje oz. promocija in pridobivanje osnovnih digitalnih kompetenc. Tukaj velja kot drugod: nevednost vodi v strah in nerazumevanje, to pa vodi v manjše zaupanje ali celo nasprotovanje. Ker govorimo o aktivnem državljanstvu, je tu tudi stvar državljanske vzgoje oz. stanja političnega sistema in politične kulture. </w:t>
      </w:r>
    </w:p>
    <w:p w14:paraId="203EF08F" w14:textId="77777777" w:rsidR="00276D2D" w:rsidRDefault="00276D2D" w:rsidP="00276D2D">
      <w:pPr>
        <w:spacing w:line="240" w:lineRule="auto"/>
        <w:rPr>
          <w:rFonts w:ascii="Calibri" w:hAnsi="Calibri" w:cs="Calibri"/>
          <w:color w:val="000000"/>
          <w:sz w:val="22"/>
          <w:szCs w:val="22"/>
          <w:lang w:val="sl-SI" w:eastAsia="sl-SI"/>
        </w:rPr>
      </w:pPr>
    </w:p>
    <w:p w14:paraId="299F734B" w14:textId="77777777" w:rsidR="00276D2D" w:rsidRDefault="00276D2D" w:rsidP="00276D2D">
      <w:pPr>
        <w:spacing w:line="240" w:lineRule="auto"/>
        <w:jc w:val="both"/>
        <w:rPr>
          <w:rFonts w:ascii="Calibri" w:hAnsi="Calibri" w:cs="Calibri"/>
          <w:i/>
          <w:iCs/>
          <w:color w:val="000000"/>
          <w:sz w:val="22"/>
          <w:szCs w:val="22"/>
          <w:lang w:val="sl-SI" w:eastAsia="sl-SI"/>
        </w:rPr>
      </w:pPr>
      <w:r>
        <w:rPr>
          <w:rFonts w:ascii="Calibri" w:hAnsi="Calibri" w:cs="Calibri"/>
          <w:i/>
          <w:iCs/>
          <w:color w:val="000000"/>
          <w:sz w:val="22"/>
          <w:szCs w:val="22"/>
          <w:lang w:val="sl-SI" w:eastAsia="sl-SI"/>
        </w:rPr>
        <w:t>Društvo bi v strategiji spremenilo to, da bi v ospredje postavili človeka in potrebno znanje, da bo obvladoval svet okoli sebe. Da bi to dosegli bi mu omočil v čim večji meri pridobivanje znanja, ki je specifično za digitalno dobo (splošno temeljno znanje računalništva in informatike). Za vzpostavitev sistema, v katerem bo posameznik lahko dobil potrebno znanje, pa je potrebno posvetiti pozornost načinom izobraževanja in znanju izobraževalcev (različno osnovno, srednje in visokošolsko izobraževanje ter vseživljenjsko izobraževanje). Vse ostalo v strategiji se ali kupi ali pa ustvarijo posamezniki z znanjem.</w:t>
      </w:r>
    </w:p>
    <w:p w14:paraId="6516D9D0" w14:textId="77777777" w:rsidR="00276D2D" w:rsidRDefault="00276D2D" w:rsidP="00276D2D">
      <w:pPr>
        <w:spacing w:line="240" w:lineRule="auto"/>
        <w:jc w:val="both"/>
        <w:rPr>
          <w:rFonts w:ascii="Calibri" w:hAnsi="Calibri" w:cs="Calibri"/>
          <w:color w:val="000000"/>
          <w:sz w:val="22"/>
          <w:szCs w:val="22"/>
          <w:lang w:val="sl-SI" w:eastAsia="sl-SI"/>
        </w:rPr>
      </w:pPr>
      <w:r>
        <w:rPr>
          <w:rFonts w:ascii="Calibri" w:hAnsi="Calibri" w:cs="Calibri"/>
          <w:color w:val="000000"/>
          <w:sz w:val="22"/>
          <w:szCs w:val="22"/>
          <w:lang w:val="sl-SI" w:eastAsia="sl-SI"/>
        </w:rPr>
        <w:t xml:space="preserve">Kot že rečeno, predlog DSI2030 jasno navaja, da je potrebna promocija izbirnih in interesnih vsebin, ki temeljna znanja računalništva in informatike dekletom in fantom predstavijo na atraktiven način ter poudarja, da so pri tem smiselna sofinanciranja tovrstnih programov. Mladi bodo na tak način vsekakor imeli priložnost slišati, kaj je RIN. </w:t>
      </w:r>
    </w:p>
    <w:p w14:paraId="38AEEB09" w14:textId="77777777" w:rsidR="00276D2D" w:rsidRDefault="00276D2D" w:rsidP="00276D2D">
      <w:pPr>
        <w:spacing w:line="240" w:lineRule="auto"/>
        <w:jc w:val="both"/>
        <w:rPr>
          <w:rFonts w:ascii="Calibri" w:hAnsi="Calibri" w:cs="Calibri"/>
          <w:i/>
          <w:iCs/>
          <w:color w:val="000000"/>
          <w:sz w:val="22"/>
          <w:szCs w:val="22"/>
          <w:lang w:val="sl-SI" w:eastAsia="sl-SI"/>
        </w:rPr>
      </w:pPr>
    </w:p>
    <w:p w14:paraId="297B9662" w14:textId="77777777" w:rsidR="00276D2D" w:rsidRDefault="00276D2D" w:rsidP="00276D2D">
      <w:pPr>
        <w:spacing w:line="240" w:lineRule="auto"/>
        <w:jc w:val="both"/>
        <w:rPr>
          <w:rFonts w:asciiTheme="minorHAnsi" w:eastAsiaTheme="minorHAnsi" w:hAnsiTheme="minorHAnsi" w:cstheme="minorHAnsi"/>
          <w:i/>
          <w:iCs/>
          <w:sz w:val="22"/>
          <w:szCs w:val="22"/>
          <w:lang w:val="sl-SI"/>
        </w:rPr>
      </w:pPr>
      <w:proofErr w:type="spellStart"/>
      <w:r>
        <w:rPr>
          <w:rFonts w:asciiTheme="minorHAnsi" w:eastAsiaTheme="minorHAnsi" w:hAnsiTheme="minorHAnsi" w:cstheme="minorHAnsi"/>
          <w:i/>
          <w:iCs/>
          <w:sz w:val="22"/>
          <w:szCs w:val="22"/>
          <w:lang w:val="sl-SI"/>
        </w:rPr>
        <w:t>Amcham</w:t>
      </w:r>
      <w:proofErr w:type="spellEnd"/>
      <w:r>
        <w:rPr>
          <w:rFonts w:asciiTheme="minorHAnsi" w:eastAsiaTheme="minorHAnsi" w:hAnsiTheme="minorHAnsi" w:cstheme="minorHAnsi"/>
          <w:i/>
          <w:iCs/>
          <w:sz w:val="22"/>
          <w:szCs w:val="22"/>
          <w:lang w:val="sl-SI"/>
        </w:rPr>
        <w:t xml:space="preserve"> ugotavlja, da dokument na več mestih navaja krepitev digitalnih veščin, ne omenja pa temeljnih znanj s področja računalništva in informatike, ki so ključna za povečanje digitalne pismenosti, razumevanja širših konceptov digitalnih tehnologij in računalniškega razmišljanja.</w:t>
      </w:r>
    </w:p>
    <w:p w14:paraId="0544E67A" w14:textId="77777777" w:rsidR="00276D2D" w:rsidRDefault="00276D2D" w:rsidP="00276D2D">
      <w:pPr>
        <w:spacing w:line="240" w:lineRule="auto"/>
        <w:jc w:val="both"/>
        <w:rPr>
          <w:rFonts w:asciiTheme="minorHAnsi" w:eastAsiaTheme="minorHAnsi" w:hAnsiTheme="minorHAnsi" w:cstheme="minorHAnsi"/>
          <w:sz w:val="22"/>
          <w:szCs w:val="22"/>
          <w:lang w:val="sl-SI"/>
        </w:rPr>
      </w:pPr>
      <w:r>
        <w:rPr>
          <w:rFonts w:asciiTheme="minorHAnsi" w:eastAsiaTheme="minorHAnsi" w:hAnsiTheme="minorHAnsi" w:cstheme="minorHAnsi"/>
          <w:sz w:val="22"/>
          <w:szCs w:val="22"/>
          <w:lang w:val="sl-SI"/>
        </w:rPr>
        <w:t>Pišemo o kompetencah, ne spretnostih (kompetenca zajema tako spretnosti kot znanje in odnos).</w:t>
      </w:r>
    </w:p>
    <w:p w14:paraId="3F4A84A0" w14:textId="77777777" w:rsidR="00276D2D" w:rsidRDefault="00276D2D" w:rsidP="00276D2D">
      <w:pPr>
        <w:spacing w:line="240" w:lineRule="auto"/>
        <w:jc w:val="both"/>
        <w:rPr>
          <w:rFonts w:ascii="Calibri" w:hAnsi="Calibri" w:cs="Calibri"/>
          <w:color w:val="000000"/>
          <w:sz w:val="22"/>
          <w:szCs w:val="22"/>
          <w:lang w:val="sl-SI" w:eastAsia="sl-SI"/>
        </w:rPr>
      </w:pPr>
    </w:p>
    <w:p w14:paraId="28CED1B5" w14:textId="77777777" w:rsidR="00276D2D" w:rsidRDefault="00276D2D" w:rsidP="00276D2D">
      <w:pPr>
        <w:spacing w:line="240" w:lineRule="auto"/>
        <w:jc w:val="both"/>
        <w:rPr>
          <w:rFonts w:ascii="Calibri" w:hAnsi="Calibri" w:cs="Calibri"/>
          <w:i/>
          <w:iCs/>
          <w:color w:val="000000"/>
          <w:sz w:val="22"/>
          <w:szCs w:val="22"/>
          <w:lang w:val="sl-SI" w:eastAsia="sl-SI"/>
        </w:rPr>
      </w:pPr>
      <w:r>
        <w:rPr>
          <w:rFonts w:ascii="Calibri" w:hAnsi="Calibri" w:cs="Calibri"/>
          <w:i/>
          <w:iCs/>
          <w:color w:val="000000"/>
          <w:sz w:val="22"/>
          <w:szCs w:val="22"/>
          <w:lang w:val="sl-SI" w:eastAsia="sl-SI"/>
        </w:rPr>
        <w:t>Andragoški center Slovenije (ACS) bi na str. 20 "Potrebna je promocija izbirnih in interesnih vsebin, ki temeljna znanja računalništva in informatike dekletom in fantom predstavijo na atraktiven način. Pri tem so smiselna sofinanciranja tovrstnih programov"  dodali informiranje, promocijo in animacijo odraslih za vključevanje v programe za pridobitev digitalnih kompetenc.</w:t>
      </w:r>
    </w:p>
    <w:p w14:paraId="214FCF98" w14:textId="77777777" w:rsidR="00276D2D" w:rsidRDefault="00276D2D" w:rsidP="00276D2D">
      <w:pPr>
        <w:spacing w:line="240" w:lineRule="auto"/>
        <w:jc w:val="both"/>
        <w:rPr>
          <w:rFonts w:ascii="Calibri" w:hAnsi="Calibri" w:cs="Calibri"/>
          <w:color w:val="000000"/>
          <w:sz w:val="22"/>
          <w:szCs w:val="22"/>
          <w:lang w:val="sl-SI" w:eastAsia="sl-SI"/>
        </w:rPr>
      </w:pPr>
      <w:r>
        <w:rPr>
          <w:rFonts w:ascii="Calibri" w:hAnsi="Calibri" w:cs="Calibri"/>
          <w:color w:val="000000"/>
          <w:sz w:val="22"/>
          <w:szCs w:val="22"/>
          <w:lang w:val="sl-SI" w:eastAsia="sl-SI"/>
        </w:rPr>
        <w:t>Upoštevano v prvem odstavku poglavja o neformalnem izobraževanju.</w:t>
      </w:r>
    </w:p>
    <w:p w14:paraId="0DDBAE99" w14:textId="77777777" w:rsidR="00276D2D" w:rsidRDefault="00276D2D" w:rsidP="00276D2D">
      <w:pPr>
        <w:spacing w:line="240" w:lineRule="auto"/>
        <w:jc w:val="both"/>
        <w:rPr>
          <w:rFonts w:ascii="Calibri" w:hAnsi="Calibri" w:cs="Calibri"/>
          <w:color w:val="000000"/>
          <w:sz w:val="22"/>
          <w:szCs w:val="22"/>
          <w:lang w:val="sl-SI" w:eastAsia="sl-SI"/>
        </w:rPr>
      </w:pPr>
    </w:p>
    <w:p w14:paraId="3FC5D5C9" w14:textId="77777777" w:rsidR="00276D2D" w:rsidRDefault="00276D2D" w:rsidP="00276D2D">
      <w:pPr>
        <w:spacing w:line="240" w:lineRule="auto"/>
        <w:jc w:val="both"/>
        <w:rPr>
          <w:rFonts w:ascii="Calibri" w:hAnsi="Calibri" w:cs="Calibri"/>
          <w:i/>
          <w:iCs/>
          <w:color w:val="000000"/>
          <w:sz w:val="22"/>
          <w:szCs w:val="22"/>
          <w:lang w:val="sl-SI" w:eastAsia="sl-SI"/>
        </w:rPr>
      </w:pPr>
      <w:r>
        <w:rPr>
          <w:rFonts w:ascii="Calibri" w:hAnsi="Calibri" w:cs="Calibri"/>
          <w:i/>
          <w:iCs/>
          <w:color w:val="000000"/>
          <w:sz w:val="22"/>
          <w:szCs w:val="22"/>
          <w:lang w:val="sl-SI" w:eastAsia="sl-SI"/>
        </w:rPr>
        <w:t>ACS predlaga dopolnitev v povedi na str. 20 je navedeno, da “ Pri tem je treba upoštevati že do sedaj razvite programe na tem področju, zlasti javno veljavni program Računalniška pismenost odraslih (RPO).«</w:t>
      </w:r>
    </w:p>
    <w:p w14:paraId="23A74E52" w14:textId="77777777" w:rsidR="00276D2D" w:rsidRDefault="00276D2D" w:rsidP="00276D2D">
      <w:pPr>
        <w:spacing w:line="240" w:lineRule="auto"/>
        <w:jc w:val="both"/>
        <w:rPr>
          <w:rFonts w:ascii="Calibri" w:hAnsi="Calibri" w:cs="Calibri"/>
          <w:color w:val="000000"/>
          <w:sz w:val="22"/>
          <w:szCs w:val="22"/>
          <w:lang w:val="sl-SI" w:eastAsia="sl-SI"/>
        </w:rPr>
      </w:pPr>
      <w:r>
        <w:rPr>
          <w:rFonts w:ascii="Calibri" w:hAnsi="Calibri" w:cs="Calibri"/>
          <w:color w:val="000000"/>
          <w:sz w:val="22"/>
          <w:szCs w:val="22"/>
          <w:lang w:val="sl-SI" w:eastAsia="sl-SI"/>
        </w:rPr>
        <w:t>Nov stavek: "Ob upoštevanju že doslej razvitih programov na tem področju, je treba v Sloveniji poenoteno razviti odličen program usposabljanj za pridobitev osnovnih digitalnih kompetenc ter ga učinkovito promovirati."</w:t>
      </w:r>
    </w:p>
    <w:p w14:paraId="64747282" w14:textId="77777777" w:rsidR="00276D2D" w:rsidRDefault="00276D2D" w:rsidP="00276D2D">
      <w:pPr>
        <w:spacing w:line="240" w:lineRule="auto"/>
        <w:jc w:val="both"/>
        <w:rPr>
          <w:rFonts w:ascii="Calibri" w:hAnsi="Calibri" w:cs="Calibri"/>
          <w:i/>
          <w:iCs/>
          <w:color w:val="000000"/>
          <w:sz w:val="22"/>
          <w:szCs w:val="22"/>
          <w:lang w:val="sl-SI" w:eastAsia="sl-SI"/>
        </w:rPr>
      </w:pPr>
    </w:p>
    <w:p w14:paraId="6259D372" w14:textId="77777777" w:rsidR="00276D2D" w:rsidRDefault="00276D2D" w:rsidP="00276D2D">
      <w:pPr>
        <w:spacing w:line="240" w:lineRule="auto"/>
        <w:jc w:val="both"/>
        <w:rPr>
          <w:rFonts w:ascii="Calibri" w:hAnsi="Calibri" w:cs="Calibri"/>
          <w:color w:val="000000"/>
          <w:sz w:val="22"/>
          <w:szCs w:val="22"/>
          <w:lang w:val="sl-SI" w:eastAsia="sl-SI"/>
        </w:rPr>
      </w:pPr>
      <w:r>
        <w:rPr>
          <w:rFonts w:ascii="Calibri" w:hAnsi="Calibri" w:cs="Calibri"/>
          <w:i/>
          <w:iCs/>
          <w:color w:val="000000"/>
          <w:sz w:val="22"/>
          <w:szCs w:val="22"/>
          <w:lang w:val="sl-SI" w:eastAsia="sl-SI"/>
        </w:rPr>
        <w:t>ACS predlaga dopolnitev. Na str. 21 je v 4. alineji povzetka navedeno, da je treba sprejeti odločitev o uporabi enotnega orodja za oceno ravni digitalnih kompetenc. Predlagam dopolnitev: Pri tem je treba upoštevati že razvita orodja na tem področju</w:t>
      </w:r>
      <w:r>
        <w:rPr>
          <w:rFonts w:ascii="Calibri" w:hAnsi="Calibri" w:cs="Calibri"/>
          <w:color w:val="000000"/>
          <w:sz w:val="22"/>
          <w:szCs w:val="22"/>
          <w:lang w:val="sl-SI" w:eastAsia="sl-SI"/>
        </w:rPr>
        <w:t>.</w:t>
      </w:r>
    </w:p>
    <w:p w14:paraId="2B119DAC" w14:textId="77777777" w:rsidR="00276D2D" w:rsidRDefault="00276D2D" w:rsidP="00276D2D">
      <w:pPr>
        <w:spacing w:line="240" w:lineRule="auto"/>
        <w:jc w:val="both"/>
        <w:rPr>
          <w:rFonts w:ascii="Calibri" w:hAnsi="Calibri" w:cs="Calibri"/>
          <w:color w:val="000000"/>
          <w:sz w:val="22"/>
          <w:szCs w:val="22"/>
          <w:lang w:val="sl-SI" w:eastAsia="sl-SI"/>
        </w:rPr>
      </w:pPr>
      <w:r>
        <w:rPr>
          <w:rFonts w:ascii="Calibri" w:hAnsi="Calibri" w:cs="Calibri"/>
          <w:color w:val="000000"/>
          <w:sz w:val="22"/>
          <w:szCs w:val="22"/>
          <w:lang w:val="sl-SI" w:eastAsia="sl-SI"/>
        </w:rPr>
        <w:t>Nov stavek: "Ob upoštevanju že razvitih programov na tem področju, je treba poenoteno  razviti odličen program usposabljanj za pridobitev osnovnih digitalnih kompetenc ter ga učinkovito promovirati."</w:t>
      </w:r>
    </w:p>
    <w:p w14:paraId="5DDAA07B" w14:textId="77777777" w:rsidR="00276D2D" w:rsidRDefault="00276D2D" w:rsidP="00276D2D">
      <w:pPr>
        <w:spacing w:line="240" w:lineRule="auto"/>
        <w:rPr>
          <w:rFonts w:ascii="Calibri" w:hAnsi="Calibri" w:cs="Calibri"/>
          <w:color w:val="000000"/>
          <w:sz w:val="22"/>
          <w:szCs w:val="22"/>
          <w:lang w:val="sl-SI" w:eastAsia="sl-SI"/>
        </w:rPr>
      </w:pPr>
    </w:p>
    <w:p w14:paraId="274B7616" w14:textId="77777777" w:rsidR="00276D2D" w:rsidRDefault="00276D2D" w:rsidP="00276D2D">
      <w:pPr>
        <w:spacing w:line="240" w:lineRule="auto"/>
        <w:jc w:val="both"/>
        <w:rPr>
          <w:rFonts w:asciiTheme="minorHAnsi" w:eastAsiaTheme="minorHAnsi" w:hAnsiTheme="minorHAnsi" w:cstheme="minorHAnsi"/>
          <w:i/>
          <w:iCs/>
          <w:sz w:val="22"/>
          <w:szCs w:val="22"/>
          <w:lang w:val="sl-SI"/>
        </w:rPr>
      </w:pPr>
      <w:r>
        <w:rPr>
          <w:rFonts w:asciiTheme="minorHAnsi" w:eastAsiaTheme="minorHAnsi" w:hAnsiTheme="minorHAnsi" w:cstheme="minorHAnsi"/>
          <w:i/>
          <w:iCs/>
          <w:sz w:val="22"/>
          <w:szCs w:val="22"/>
          <w:lang w:val="sl-SI"/>
        </w:rPr>
        <w:t xml:space="preserve">GZS poudarja, da je za razvoj digitalnih kompetenc nujen tudi obvezen šolski program, ki bo naslavljal osnovna digitalna znanja. V zvezi z navedenim se zavzemamo za: - obvezen predmet digitalnih kompetenc v osnovnih in srednjih šolah, - določitev kriterijev digitalnih kompetenc z dolgoročnimi analizami in napovedovanjem kompetenc in profilov prihodnosti, - povečanje vpisa </w:t>
      </w:r>
      <w:r>
        <w:rPr>
          <w:rFonts w:asciiTheme="minorHAnsi" w:eastAsiaTheme="minorHAnsi" w:hAnsiTheme="minorHAnsi" w:cstheme="minorHAnsi"/>
          <w:i/>
          <w:iCs/>
          <w:sz w:val="22"/>
          <w:szCs w:val="22"/>
          <w:lang w:val="sl-SI"/>
        </w:rPr>
        <w:lastRenderedPageBreak/>
        <w:t xml:space="preserve">na formalnih in neformalnih izobraževalnih programov s področja digitalno tehnoloških vsebin in sicer v skladu s trenutnimi in napovedanimi potrebami poslovnega okolja, - pospešitev razvoj in vpeljave sistema </w:t>
      </w:r>
      <w:proofErr w:type="spellStart"/>
      <w:r>
        <w:rPr>
          <w:rFonts w:asciiTheme="minorHAnsi" w:eastAsiaTheme="minorHAnsi" w:hAnsiTheme="minorHAnsi" w:cstheme="minorHAnsi"/>
          <w:i/>
          <w:iCs/>
          <w:sz w:val="22"/>
          <w:szCs w:val="22"/>
          <w:lang w:val="sl-SI"/>
        </w:rPr>
        <w:t>mikrodokazil</w:t>
      </w:r>
      <w:proofErr w:type="spellEnd"/>
      <w:r>
        <w:rPr>
          <w:rFonts w:asciiTheme="minorHAnsi" w:eastAsiaTheme="minorHAnsi" w:hAnsiTheme="minorHAnsi" w:cstheme="minorHAnsi"/>
          <w:i/>
          <w:iCs/>
          <w:sz w:val="22"/>
          <w:szCs w:val="22"/>
          <w:lang w:val="sl-SI"/>
        </w:rPr>
        <w:t xml:space="preserve"> s poudarkom na področju digitalnih kompetenc, - omogočitev šolskih programov v tujih jezikih v namen privabljanja tujih študentov, ki predstavljajo kandidate za zaposlitev v RS na visoko tehnoloških področjih.</w:t>
      </w:r>
    </w:p>
    <w:p w14:paraId="14FDF6F2" w14:textId="77777777" w:rsidR="00276D2D" w:rsidRDefault="00276D2D" w:rsidP="00276D2D">
      <w:pPr>
        <w:spacing w:line="240" w:lineRule="auto"/>
        <w:jc w:val="both"/>
        <w:rPr>
          <w:rFonts w:asciiTheme="minorHAnsi" w:eastAsiaTheme="minorHAnsi" w:hAnsiTheme="minorHAnsi" w:cstheme="minorHAnsi"/>
          <w:sz w:val="22"/>
          <w:szCs w:val="22"/>
          <w:lang w:val="sl-SI"/>
        </w:rPr>
      </w:pPr>
      <w:r>
        <w:rPr>
          <w:rFonts w:asciiTheme="minorHAnsi" w:eastAsiaTheme="minorHAnsi" w:hAnsiTheme="minorHAnsi" w:cstheme="minorHAnsi"/>
          <w:sz w:val="22"/>
          <w:szCs w:val="22"/>
          <w:lang w:val="sl-SI"/>
        </w:rPr>
        <w:t>V DSI2030 je nujnost digitalnih kompetenc v obveznem šolskem programu že naslovljena: "Če mladi v Sloveniji ne bodo imeli možnosti pridobivanja digitalnih kompetenc znotraj javnega šolstva, bo to vodilo do dodatnega razslojevanja in neenakosti. Da bi to preprečili, je nujnost prenove izobraževalnih in študijskih programov z umeščanjem pridobivanja digitalnih kompetenc predvidel Akcijski načrt digitalnega izobraževanja 2021-2027 ."</w:t>
      </w:r>
    </w:p>
    <w:p w14:paraId="6DF76A4B" w14:textId="77777777" w:rsidR="00276D2D" w:rsidRDefault="00276D2D" w:rsidP="00276D2D">
      <w:pPr>
        <w:spacing w:line="240" w:lineRule="auto"/>
        <w:rPr>
          <w:rFonts w:asciiTheme="minorHAnsi" w:eastAsiaTheme="minorHAnsi" w:hAnsiTheme="minorHAnsi" w:cstheme="minorHAnsi"/>
          <w:sz w:val="22"/>
          <w:szCs w:val="22"/>
          <w:lang w:val="sl-SI"/>
        </w:rPr>
      </w:pPr>
    </w:p>
    <w:p w14:paraId="47B5AAEB" w14:textId="77777777" w:rsidR="00276D2D" w:rsidRDefault="00276D2D" w:rsidP="00276D2D">
      <w:pPr>
        <w:spacing w:line="240" w:lineRule="auto"/>
        <w:jc w:val="both"/>
        <w:rPr>
          <w:rFonts w:ascii="Calibri" w:hAnsi="Calibri" w:cs="Calibri"/>
          <w:i/>
          <w:iCs/>
          <w:color w:val="000000"/>
          <w:sz w:val="22"/>
          <w:szCs w:val="22"/>
          <w:lang w:val="sl-SI" w:eastAsia="sl-SI"/>
        </w:rPr>
      </w:pPr>
      <w:r>
        <w:rPr>
          <w:rFonts w:ascii="Calibri" w:hAnsi="Calibri" w:cs="Calibri"/>
          <w:i/>
          <w:iCs/>
          <w:color w:val="000000"/>
          <w:sz w:val="22"/>
          <w:szCs w:val="22"/>
          <w:lang w:val="sl-SI" w:eastAsia="sl-SI"/>
        </w:rPr>
        <w:t xml:space="preserve">Društvo ACS razmišlja, da celotna strategija stoji in pade na znanju posameznikov, ki ga pa strategija ne predvideva, saj temelji zgolj na spretnostih posameznika, ki jih prinaša okvir, ki ga </w:t>
      </w:r>
      <w:proofErr w:type="spellStart"/>
      <w:r>
        <w:rPr>
          <w:rFonts w:ascii="Calibri" w:hAnsi="Calibri" w:cs="Calibri"/>
          <w:i/>
          <w:iCs/>
          <w:color w:val="000000"/>
          <w:sz w:val="22"/>
          <w:szCs w:val="22"/>
          <w:lang w:val="sl-SI" w:eastAsia="sl-SI"/>
        </w:rPr>
        <w:t>DigComp</w:t>
      </w:r>
      <w:proofErr w:type="spellEnd"/>
      <w:r>
        <w:rPr>
          <w:rFonts w:ascii="Calibri" w:hAnsi="Calibri" w:cs="Calibri"/>
          <w:i/>
          <w:iCs/>
          <w:color w:val="000000"/>
          <w:sz w:val="22"/>
          <w:szCs w:val="22"/>
          <w:lang w:val="sl-SI" w:eastAsia="sl-SI"/>
        </w:rPr>
        <w:t xml:space="preserve"> (glej poročilo </w:t>
      </w:r>
      <w:proofErr w:type="spellStart"/>
      <w:r>
        <w:rPr>
          <w:rFonts w:ascii="Calibri" w:hAnsi="Calibri" w:cs="Calibri"/>
          <w:i/>
          <w:iCs/>
          <w:color w:val="000000"/>
          <w:sz w:val="22"/>
          <w:szCs w:val="22"/>
          <w:lang w:val="sl-SI" w:eastAsia="sl-SI"/>
        </w:rPr>
        <w:t>Eurydice</w:t>
      </w:r>
      <w:proofErr w:type="spellEnd"/>
      <w:r>
        <w:rPr>
          <w:rFonts w:ascii="Calibri" w:hAnsi="Calibri" w:cs="Calibri"/>
          <w:i/>
          <w:iCs/>
          <w:color w:val="000000"/>
          <w:sz w:val="22"/>
          <w:szCs w:val="22"/>
          <w:lang w:val="sl-SI" w:eastAsia="sl-SI"/>
        </w:rPr>
        <w:t xml:space="preserve"> </w:t>
      </w:r>
      <w:proofErr w:type="spellStart"/>
      <w:r>
        <w:rPr>
          <w:rFonts w:ascii="Calibri" w:hAnsi="Calibri" w:cs="Calibri"/>
          <w:i/>
          <w:iCs/>
          <w:color w:val="000000"/>
          <w:sz w:val="22"/>
          <w:szCs w:val="22"/>
          <w:lang w:val="sl-SI" w:eastAsia="sl-SI"/>
        </w:rPr>
        <w:t>Informatics</w:t>
      </w:r>
      <w:proofErr w:type="spellEnd"/>
      <w:r>
        <w:rPr>
          <w:rFonts w:ascii="Calibri" w:hAnsi="Calibri" w:cs="Calibri"/>
          <w:i/>
          <w:iCs/>
          <w:color w:val="000000"/>
          <w:sz w:val="22"/>
          <w:szCs w:val="22"/>
          <w:lang w:val="sl-SI" w:eastAsia="sl-SI"/>
        </w:rPr>
        <w:t xml:space="preserve"> </w:t>
      </w:r>
      <w:proofErr w:type="spellStart"/>
      <w:r>
        <w:rPr>
          <w:rFonts w:ascii="Calibri" w:hAnsi="Calibri" w:cs="Calibri"/>
          <w:i/>
          <w:iCs/>
          <w:color w:val="000000"/>
          <w:sz w:val="22"/>
          <w:szCs w:val="22"/>
          <w:lang w:val="sl-SI" w:eastAsia="sl-SI"/>
        </w:rPr>
        <w:t>education</w:t>
      </w:r>
      <w:proofErr w:type="spellEnd"/>
      <w:r>
        <w:rPr>
          <w:rFonts w:ascii="Calibri" w:hAnsi="Calibri" w:cs="Calibri"/>
          <w:i/>
          <w:iCs/>
          <w:color w:val="000000"/>
          <w:sz w:val="22"/>
          <w:szCs w:val="22"/>
          <w:lang w:val="sl-SI" w:eastAsia="sl-SI"/>
        </w:rPr>
        <w:t xml:space="preserve"> at </w:t>
      </w:r>
      <w:proofErr w:type="spellStart"/>
      <w:r>
        <w:rPr>
          <w:rFonts w:ascii="Calibri" w:hAnsi="Calibri" w:cs="Calibri"/>
          <w:i/>
          <w:iCs/>
          <w:color w:val="000000"/>
          <w:sz w:val="22"/>
          <w:szCs w:val="22"/>
          <w:lang w:val="sl-SI" w:eastAsia="sl-SI"/>
        </w:rPr>
        <w:t>school</w:t>
      </w:r>
      <w:proofErr w:type="spellEnd"/>
      <w:r>
        <w:rPr>
          <w:rFonts w:ascii="Calibri" w:hAnsi="Calibri" w:cs="Calibri"/>
          <w:i/>
          <w:iCs/>
          <w:color w:val="000000"/>
          <w:sz w:val="22"/>
          <w:szCs w:val="22"/>
          <w:lang w:val="sl-SI" w:eastAsia="sl-SI"/>
        </w:rPr>
        <w:t xml:space="preserve"> in Europe2). Posledično strategija izrecno ne sledi priporočilom EU (</w:t>
      </w:r>
      <w:proofErr w:type="spellStart"/>
      <w:r>
        <w:rPr>
          <w:rFonts w:ascii="Calibri" w:hAnsi="Calibri" w:cs="Calibri"/>
          <w:i/>
          <w:iCs/>
          <w:color w:val="000000"/>
          <w:sz w:val="22"/>
          <w:szCs w:val="22"/>
          <w:lang w:val="sl-SI" w:eastAsia="sl-SI"/>
        </w:rPr>
        <w:t>Digital</w:t>
      </w:r>
      <w:proofErr w:type="spellEnd"/>
      <w:r>
        <w:rPr>
          <w:rFonts w:ascii="Calibri" w:hAnsi="Calibri" w:cs="Calibri"/>
          <w:i/>
          <w:iCs/>
          <w:color w:val="000000"/>
          <w:sz w:val="22"/>
          <w:szCs w:val="22"/>
          <w:lang w:val="sl-SI" w:eastAsia="sl-SI"/>
        </w:rPr>
        <w:t xml:space="preserve"> </w:t>
      </w:r>
      <w:proofErr w:type="spellStart"/>
      <w:r>
        <w:rPr>
          <w:rFonts w:ascii="Calibri" w:hAnsi="Calibri" w:cs="Calibri"/>
          <w:i/>
          <w:iCs/>
          <w:color w:val="000000"/>
          <w:sz w:val="22"/>
          <w:szCs w:val="22"/>
          <w:lang w:val="sl-SI" w:eastAsia="sl-SI"/>
        </w:rPr>
        <w:t>Education</w:t>
      </w:r>
      <w:proofErr w:type="spellEnd"/>
      <w:r>
        <w:rPr>
          <w:rFonts w:ascii="Calibri" w:hAnsi="Calibri" w:cs="Calibri"/>
          <w:i/>
          <w:iCs/>
          <w:color w:val="000000"/>
          <w:sz w:val="22"/>
          <w:szCs w:val="22"/>
          <w:lang w:val="sl-SI" w:eastAsia="sl-SI"/>
        </w:rPr>
        <w:t xml:space="preserve"> </w:t>
      </w:r>
      <w:proofErr w:type="spellStart"/>
      <w:r>
        <w:rPr>
          <w:rFonts w:ascii="Calibri" w:hAnsi="Calibri" w:cs="Calibri"/>
          <w:i/>
          <w:iCs/>
          <w:color w:val="000000"/>
          <w:sz w:val="22"/>
          <w:szCs w:val="22"/>
          <w:lang w:val="sl-SI" w:eastAsia="sl-SI"/>
        </w:rPr>
        <w:t>Action</w:t>
      </w:r>
      <w:proofErr w:type="spellEnd"/>
      <w:r>
        <w:rPr>
          <w:rFonts w:ascii="Calibri" w:hAnsi="Calibri" w:cs="Calibri"/>
          <w:i/>
          <w:iCs/>
          <w:color w:val="000000"/>
          <w:sz w:val="22"/>
          <w:szCs w:val="22"/>
          <w:lang w:val="sl-SI" w:eastAsia="sl-SI"/>
        </w:rPr>
        <w:t xml:space="preserve"> Plan 2021-2023), ki med drugim zapiše v ukrepu 1045: In </w:t>
      </w:r>
      <w:proofErr w:type="spellStart"/>
      <w:r>
        <w:rPr>
          <w:rFonts w:ascii="Calibri" w:hAnsi="Calibri" w:cs="Calibri"/>
          <w:i/>
          <w:iCs/>
          <w:color w:val="000000"/>
          <w:sz w:val="22"/>
          <w:szCs w:val="22"/>
          <w:lang w:val="sl-SI" w:eastAsia="sl-SI"/>
        </w:rPr>
        <w:t>addition</w:t>
      </w:r>
      <w:proofErr w:type="spellEnd"/>
      <w:r>
        <w:rPr>
          <w:rFonts w:ascii="Calibri" w:hAnsi="Calibri" w:cs="Calibri"/>
          <w:i/>
          <w:iCs/>
          <w:color w:val="000000"/>
          <w:sz w:val="22"/>
          <w:szCs w:val="22"/>
          <w:lang w:val="sl-SI" w:eastAsia="sl-SI"/>
        </w:rPr>
        <w:t xml:space="preserve">, as </w:t>
      </w:r>
      <w:proofErr w:type="spellStart"/>
      <w:r>
        <w:rPr>
          <w:rFonts w:ascii="Calibri" w:hAnsi="Calibri" w:cs="Calibri"/>
          <w:i/>
          <w:iCs/>
          <w:color w:val="000000"/>
          <w:sz w:val="22"/>
          <w:szCs w:val="22"/>
          <w:lang w:val="sl-SI" w:eastAsia="sl-SI"/>
        </w:rPr>
        <w:t>action</w:t>
      </w:r>
      <w:proofErr w:type="spellEnd"/>
      <w:r>
        <w:rPr>
          <w:rFonts w:ascii="Calibri" w:hAnsi="Calibri" w:cs="Calibri"/>
          <w:i/>
          <w:iCs/>
          <w:color w:val="000000"/>
          <w:sz w:val="22"/>
          <w:szCs w:val="22"/>
          <w:lang w:val="sl-SI" w:eastAsia="sl-SI"/>
        </w:rPr>
        <w:t xml:space="preserve"> no. 10, a "</w:t>
      </w:r>
      <w:proofErr w:type="spellStart"/>
      <w:r>
        <w:rPr>
          <w:rFonts w:ascii="Calibri" w:hAnsi="Calibri" w:cs="Calibri"/>
          <w:i/>
          <w:iCs/>
          <w:color w:val="000000"/>
          <w:sz w:val="22"/>
          <w:szCs w:val="22"/>
          <w:lang w:val="sl-SI" w:eastAsia="sl-SI"/>
        </w:rPr>
        <w:t>Council</w:t>
      </w:r>
      <w:proofErr w:type="spellEnd"/>
      <w:r>
        <w:rPr>
          <w:rFonts w:ascii="Calibri" w:hAnsi="Calibri" w:cs="Calibri"/>
          <w:i/>
          <w:iCs/>
          <w:color w:val="000000"/>
          <w:sz w:val="22"/>
          <w:szCs w:val="22"/>
          <w:lang w:val="sl-SI" w:eastAsia="sl-SI"/>
        </w:rPr>
        <w:t xml:space="preserve"> </w:t>
      </w:r>
      <w:proofErr w:type="spellStart"/>
      <w:r>
        <w:rPr>
          <w:rFonts w:ascii="Calibri" w:hAnsi="Calibri" w:cs="Calibri"/>
          <w:i/>
          <w:iCs/>
          <w:color w:val="000000"/>
          <w:sz w:val="22"/>
          <w:szCs w:val="22"/>
          <w:lang w:val="sl-SI" w:eastAsia="sl-SI"/>
        </w:rPr>
        <w:t>recommendation</w:t>
      </w:r>
      <w:proofErr w:type="spellEnd"/>
      <w:r>
        <w:rPr>
          <w:rFonts w:ascii="Calibri" w:hAnsi="Calibri" w:cs="Calibri"/>
          <w:i/>
          <w:iCs/>
          <w:color w:val="000000"/>
          <w:sz w:val="22"/>
          <w:szCs w:val="22"/>
          <w:lang w:val="sl-SI" w:eastAsia="sl-SI"/>
        </w:rPr>
        <w:t xml:space="preserve"> on </w:t>
      </w:r>
      <w:proofErr w:type="spellStart"/>
      <w:r>
        <w:rPr>
          <w:rFonts w:ascii="Calibri" w:hAnsi="Calibri" w:cs="Calibri"/>
          <w:i/>
          <w:iCs/>
          <w:color w:val="000000"/>
          <w:sz w:val="22"/>
          <w:szCs w:val="22"/>
          <w:lang w:val="sl-SI" w:eastAsia="sl-SI"/>
        </w:rPr>
        <w:t>improving</w:t>
      </w:r>
      <w:proofErr w:type="spellEnd"/>
      <w:r>
        <w:rPr>
          <w:rFonts w:ascii="Calibri" w:hAnsi="Calibri" w:cs="Calibri"/>
          <w:i/>
          <w:iCs/>
          <w:color w:val="000000"/>
          <w:sz w:val="22"/>
          <w:szCs w:val="22"/>
          <w:lang w:val="sl-SI" w:eastAsia="sl-SI"/>
        </w:rPr>
        <w:t xml:space="preserve"> </w:t>
      </w:r>
      <w:proofErr w:type="spellStart"/>
      <w:r>
        <w:rPr>
          <w:rFonts w:ascii="Calibri" w:hAnsi="Calibri" w:cs="Calibri"/>
          <w:i/>
          <w:iCs/>
          <w:color w:val="000000"/>
          <w:sz w:val="22"/>
          <w:szCs w:val="22"/>
          <w:lang w:val="sl-SI" w:eastAsia="sl-SI"/>
        </w:rPr>
        <w:t>the</w:t>
      </w:r>
      <w:proofErr w:type="spellEnd"/>
      <w:r>
        <w:rPr>
          <w:rFonts w:ascii="Calibri" w:hAnsi="Calibri" w:cs="Calibri"/>
          <w:i/>
          <w:iCs/>
          <w:color w:val="000000"/>
          <w:sz w:val="22"/>
          <w:szCs w:val="22"/>
          <w:lang w:val="sl-SI" w:eastAsia="sl-SI"/>
        </w:rPr>
        <w:t xml:space="preserve"> </w:t>
      </w:r>
      <w:proofErr w:type="spellStart"/>
      <w:r>
        <w:rPr>
          <w:rFonts w:ascii="Calibri" w:hAnsi="Calibri" w:cs="Calibri"/>
          <w:i/>
          <w:iCs/>
          <w:color w:val="000000"/>
          <w:sz w:val="22"/>
          <w:szCs w:val="22"/>
          <w:lang w:val="sl-SI" w:eastAsia="sl-SI"/>
        </w:rPr>
        <w:t>provision</w:t>
      </w:r>
      <w:proofErr w:type="spellEnd"/>
      <w:r>
        <w:rPr>
          <w:rFonts w:ascii="Calibri" w:hAnsi="Calibri" w:cs="Calibri"/>
          <w:i/>
          <w:iCs/>
          <w:color w:val="000000"/>
          <w:sz w:val="22"/>
          <w:szCs w:val="22"/>
          <w:lang w:val="sl-SI" w:eastAsia="sl-SI"/>
        </w:rPr>
        <w:t xml:space="preserve"> </w:t>
      </w:r>
      <w:proofErr w:type="spellStart"/>
      <w:r>
        <w:rPr>
          <w:rFonts w:ascii="Calibri" w:hAnsi="Calibri" w:cs="Calibri"/>
          <w:i/>
          <w:iCs/>
          <w:color w:val="000000"/>
          <w:sz w:val="22"/>
          <w:szCs w:val="22"/>
          <w:lang w:val="sl-SI" w:eastAsia="sl-SI"/>
        </w:rPr>
        <w:t>of</w:t>
      </w:r>
      <w:proofErr w:type="spellEnd"/>
      <w:r>
        <w:rPr>
          <w:rFonts w:ascii="Calibri" w:hAnsi="Calibri" w:cs="Calibri"/>
          <w:i/>
          <w:iCs/>
          <w:color w:val="000000"/>
          <w:sz w:val="22"/>
          <w:szCs w:val="22"/>
          <w:lang w:val="sl-SI" w:eastAsia="sl-SI"/>
        </w:rPr>
        <w:t xml:space="preserve"> </w:t>
      </w:r>
      <w:proofErr w:type="spellStart"/>
      <w:r>
        <w:rPr>
          <w:rFonts w:ascii="Calibri" w:hAnsi="Calibri" w:cs="Calibri"/>
          <w:i/>
          <w:iCs/>
          <w:color w:val="000000"/>
          <w:sz w:val="22"/>
          <w:szCs w:val="22"/>
          <w:lang w:val="sl-SI" w:eastAsia="sl-SI"/>
        </w:rPr>
        <w:t>digital</w:t>
      </w:r>
      <w:proofErr w:type="spellEnd"/>
      <w:r>
        <w:rPr>
          <w:rFonts w:ascii="Calibri" w:hAnsi="Calibri" w:cs="Calibri"/>
          <w:i/>
          <w:iCs/>
          <w:color w:val="000000"/>
          <w:sz w:val="22"/>
          <w:szCs w:val="22"/>
          <w:lang w:val="sl-SI" w:eastAsia="sl-SI"/>
        </w:rPr>
        <w:t xml:space="preserve"> </w:t>
      </w:r>
      <w:proofErr w:type="spellStart"/>
      <w:r>
        <w:rPr>
          <w:rFonts w:ascii="Calibri" w:hAnsi="Calibri" w:cs="Calibri"/>
          <w:i/>
          <w:iCs/>
          <w:color w:val="000000"/>
          <w:sz w:val="22"/>
          <w:szCs w:val="22"/>
          <w:lang w:val="sl-SI" w:eastAsia="sl-SI"/>
        </w:rPr>
        <w:t>skills</w:t>
      </w:r>
      <w:proofErr w:type="spellEnd"/>
      <w:r>
        <w:rPr>
          <w:rFonts w:ascii="Calibri" w:hAnsi="Calibri" w:cs="Calibri"/>
          <w:i/>
          <w:iCs/>
          <w:color w:val="000000"/>
          <w:sz w:val="22"/>
          <w:szCs w:val="22"/>
          <w:lang w:val="sl-SI" w:eastAsia="sl-SI"/>
        </w:rPr>
        <w:t xml:space="preserve"> in </w:t>
      </w:r>
      <w:proofErr w:type="spellStart"/>
      <w:r>
        <w:rPr>
          <w:rFonts w:ascii="Calibri" w:hAnsi="Calibri" w:cs="Calibri"/>
          <w:i/>
          <w:iCs/>
          <w:color w:val="000000"/>
          <w:sz w:val="22"/>
          <w:szCs w:val="22"/>
          <w:lang w:val="sl-SI" w:eastAsia="sl-SI"/>
        </w:rPr>
        <w:t>education</w:t>
      </w:r>
      <w:proofErr w:type="spellEnd"/>
      <w:r>
        <w:rPr>
          <w:rFonts w:ascii="Calibri" w:hAnsi="Calibri" w:cs="Calibri"/>
          <w:i/>
          <w:iCs/>
          <w:color w:val="000000"/>
          <w:sz w:val="22"/>
          <w:szCs w:val="22"/>
          <w:lang w:val="sl-SI" w:eastAsia="sl-SI"/>
        </w:rPr>
        <w:t xml:space="preserve"> </w:t>
      </w:r>
      <w:proofErr w:type="spellStart"/>
      <w:r>
        <w:rPr>
          <w:rFonts w:ascii="Calibri" w:hAnsi="Calibri" w:cs="Calibri"/>
          <w:i/>
          <w:iCs/>
          <w:color w:val="000000"/>
          <w:sz w:val="22"/>
          <w:szCs w:val="22"/>
          <w:lang w:val="sl-SI" w:eastAsia="sl-SI"/>
        </w:rPr>
        <w:t>and</w:t>
      </w:r>
      <w:proofErr w:type="spellEnd"/>
      <w:r>
        <w:rPr>
          <w:rFonts w:ascii="Calibri" w:hAnsi="Calibri" w:cs="Calibri"/>
          <w:i/>
          <w:iCs/>
          <w:color w:val="000000"/>
          <w:sz w:val="22"/>
          <w:szCs w:val="22"/>
          <w:lang w:val="sl-SI" w:eastAsia="sl-SI"/>
        </w:rPr>
        <w:t xml:space="preserve"> </w:t>
      </w:r>
      <w:proofErr w:type="spellStart"/>
      <w:r>
        <w:rPr>
          <w:rFonts w:ascii="Calibri" w:hAnsi="Calibri" w:cs="Calibri"/>
          <w:i/>
          <w:iCs/>
          <w:color w:val="000000"/>
          <w:sz w:val="22"/>
          <w:szCs w:val="22"/>
          <w:lang w:val="sl-SI" w:eastAsia="sl-SI"/>
        </w:rPr>
        <w:t>training</w:t>
      </w:r>
      <w:proofErr w:type="spellEnd"/>
      <w:r>
        <w:rPr>
          <w:rFonts w:ascii="Calibri" w:hAnsi="Calibri" w:cs="Calibri"/>
          <w:i/>
          <w:iCs/>
          <w:color w:val="000000"/>
          <w:sz w:val="22"/>
          <w:szCs w:val="22"/>
          <w:lang w:val="sl-SI" w:eastAsia="sl-SI"/>
        </w:rPr>
        <w:t xml:space="preserve">" </w:t>
      </w:r>
      <w:proofErr w:type="spellStart"/>
      <w:r>
        <w:rPr>
          <w:rFonts w:ascii="Calibri" w:hAnsi="Calibri" w:cs="Calibri"/>
          <w:i/>
          <w:iCs/>
          <w:color w:val="000000"/>
          <w:sz w:val="22"/>
          <w:szCs w:val="22"/>
          <w:lang w:val="sl-SI" w:eastAsia="sl-SI"/>
        </w:rPr>
        <w:t>must</w:t>
      </w:r>
      <w:proofErr w:type="spellEnd"/>
      <w:r>
        <w:rPr>
          <w:rFonts w:ascii="Calibri" w:hAnsi="Calibri" w:cs="Calibri"/>
          <w:i/>
          <w:iCs/>
          <w:color w:val="000000"/>
          <w:sz w:val="22"/>
          <w:szCs w:val="22"/>
          <w:lang w:val="sl-SI" w:eastAsia="sl-SI"/>
        </w:rPr>
        <w:t xml:space="preserve"> be </w:t>
      </w:r>
      <w:proofErr w:type="spellStart"/>
      <w:r>
        <w:rPr>
          <w:rFonts w:ascii="Calibri" w:hAnsi="Calibri" w:cs="Calibri"/>
          <w:i/>
          <w:iCs/>
          <w:color w:val="000000"/>
          <w:sz w:val="22"/>
          <w:szCs w:val="22"/>
          <w:lang w:val="sl-SI" w:eastAsia="sl-SI"/>
        </w:rPr>
        <w:t>developed</w:t>
      </w:r>
      <w:proofErr w:type="spellEnd"/>
      <w:r>
        <w:rPr>
          <w:rFonts w:ascii="Calibri" w:hAnsi="Calibri" w:cs="Calibri"/>
          <w:i/>
          <w:iCs/>
          <w:color w:val="000000"/>
          <w:sz w:val="22"/>
          <w:szCs w:val="22"/>
          <w:lang w:val="sl-SI" w:eastAsia="sl-SI"/>
        </w:rPr>
        <w:t xml:space="preserve"> - </w:t>
      </w:r>
      <w:proofErr w:type="spellStart"/>
      <w:r>
        <w:rPr>
          <w:rFonts w:ascii="Calibri" w:hAnsi="Calibri" w:cs="Calibri"/>
          <w:i/>
          <w:iCs/>
          <w:color w:val="000000"/>
          <w:sz w:val="22"/>
          <w:szCs w:val="22"/>
          <w:lang w:val="sl-SI" w:eastAsia="sl-SI"/>
        </w:rPr>
        <w:t>among</w:t>
      </w:r>
      <w:proofErr w:type="spellEnd"/>
      <w:r>
        <w:rPr>
          <w:rFonts w:ascii="Calibri" w:hAnsi="Calibri" w:cs="Calibri"/>
          <w:i/>
          <w:iCs/>
          <w:color w:val="000000"/>
          <w:sz w:val="22"/>
          <w:szCs w:val="22"/>
          <w:lang w:val="sl-SI" w:eastAsia="sl-SI"/>
        </w:rPr>
        <w:t xml:space="preserve"> </w:t>
      </w:r>
      <w:proofErr w:type="spellStart"/>
      <w:r>
        <w:rPr>
          <w:rFonts w:ascii="Calibri" w:hAnsi="Calibri" w:cs="Calibri"/>
          <w:i/>
          <w:iCs/>
          <w:color w:val="000000"/>
          <w:sz w:val="22"/>
          <w:szCs w:val="22"/>
          <w:lang w:val="sl-SI" w:eastAsia="sl-SI"/>
        </w:rPr>
        <w:t>other</w:t>
      </w:r>
      <w:proofErr w:type="spellEnd"/>
      <w:r>
        <w:rPr>
          <w:rFonts w:ascii="Calibri" w:hAnsi="Calibri" w:cs="Calibri"/>
          <w:i/>
          <w:iCs/>
          <w:color w:val="000000"/>
          <w:sz w:val="22"/>
          <w:szCs w:val="22"/>
          <w:lang w:val="sl-SI" w:eastAsia="sl-SI"/>
        </w:rPr>
        <w:t xml:space="preserve"> </w:t>
      </w:r>
      <w:proofErr w:type="spellStart"/>
      <w:r>
        <w:rPr>
          <w:rFonts w:ascii="Calibri" w:hAnsi="Calibri" w:cs="Calibri"/>
          <w:i/>
          <w:iCs/>
          <w:color w:val="000000"/>
          <w:sz w:val="22"/>
          <w:szCs w:val="22"/>
          <w:lang w:val="sl-SI" w:eastAsia="sl-SI"/>
        </w:rPr>
        <w:t>things</w:t>
      </w:r>
      <w:proofErr w:type="spellEnd"/>
      <w:r>
        <w:rPr>
          <w:rFonts w:ascii="Calibri" w:hAnsi="Calibri" w:cs="Calibri"/>
          <w:i/>
          <w:iCs/>
          <w:color w:val="000000"/>
          <w:sz w:val="22"/>
          <w:szCs w:val="22"/>
          <w:lang w:val="sl-SI" w:eastAsia="sl-SI"/>
        </w:rPr>
        <w:t xml:space="preserve"> </w:t>
      </w:r>
      <w:proofErr w:type="spellStart"/>
      <w:r>
        <w:rPr>
          <w:rFonts w:ascii="Calibri" w:hAnsi="Calibri" w:cs="Calibri"/>
          <w:i/>
          <w:iCs/>
          <w:color w:val="000000"/>
          <w:sz w:val="22"/>
          <w:szCs w:val="22"/>
          <w:lang w:val="sl-SI" w:eastAsia="sl-SI"/>
        </w:rPr>
        <w:t>with</w:t>
      </w:r>
      <w:proofErr w:type="spellEnd"/>
      <w:r>
        <w:rPr>
          <w:rFonts w:ascii="Calibri" w:hAnsi="Calibri" w:cs="Calibri"/>
          <w:i/>
          <w:iCs/>
          <w:color w:val="000000"/>
          <w:sz w:val="22"/>
          <w:szCs w:val="22"/>
          <w:lang w:val="sl-SI" w:eastAsia="sl-SI"/>
        </w:rPr>
        <w:t xml:space="preserve"> a "</w:t>
      </w:r>
      <w:proofErr w:type="spellStart"/>
      <w:r>
        <w:rPr>
          <w:rFonts w:ascii="Calibri" w:hAnsi="Calibri" w:cs="Calibri"/>
          <w:i/>
          <w:iCs/>
          <w:color w:val="000000"/>
          <w:sz w:val="22"/>
          <w:szCs w:val="22"/>
          <w:lang w:val="sl-SI" w:eastAsia="sl-SI"/>
        </w:rPr>
        <w:t>focus</w:t>
      </w:r>
      <w:proofErr w:type="spellEnd"/>
      <w:r>
        <w:rPr>
          <w:rFonts w:ascii="Calibri" w:hAnsi="Calibri" w:cs="Calibri"/>
          <w:i/>
          <w:iCs/>
          <w:color w:val="000000"/>
          <w:sz w:val="22"/>
          <w:szCs w:val="22"/>
          <w:lang w:val="sl-SI" w:eastAsia="sl-SI"/>
        </w:rPr>
        <w:t xml:space="preserve"> on </w:t>
      </w:r>
      <w:proofErr w:type="spellStart"/>
      <w:r>
        <w:rPr>
          <w:rFonts w:ascii="Calibri" w:hAnsi="Calibri" w:cs="Calibri"/>
          <w:i/>
          <w:iCs/>
          <w:color w:val="000000"/>
          <w:sz w:val="22"/>
          <w:szCs w:val="22"/>
          <w:lang w:val="sl-SI" w:eastAsia="sl-SI"/>
        </w:rPr>
        <w:t>high-quality</w:t>
      </w:r>
      <w:proofErr w:type="spellEnd"/>
      <w:r>
        <w:rPr>
          <w:rFonts w:ascii="Calibri" w:hAnsi="Calibri" w:cs="Calibri"/>
          <w:i/>
          <w:iCs/>
          <w:color w:val="000000"/>
          <w:sz w:val="22"/>
          <w:szCs w:val="22"/>
          <w:lang w:val="sl-SI" w:eastAsia="sl-SI"/>
        </w:rPr>
        <w:t xml:space="preserve"> </w:t>
      </w:r>
      <w:proofErr w:type="spellStart"/>
      <w:r>
        <w:rPr>
          <w:rFonts w:ascii="Calibri" w:hAnsi="Calibri" w:cs="Calibri"/>
          <w:i/>
          <w:iCs/>
          <w:color w:val="000000"/>
          <w:sz w:val="22"/>
          <w:szCs w:val="22"/>
          <w:lang w:val="sl-SI" w:eastAsia="sl-SI"/>
        </w:rPr>
        <w:t>informatics</w:t>
      </w:r>
      <w:proofErr w:type="spellEnd"/>
      <w:r>
        <w:rPr>
          <w:rFonts w:ascii="Calibri" w:hAnsi="Calibri" w:cs="Calibri"/>
          <w:i/>
          <w:iCs/>
          <w:color w:val="000000"/>
          <w:sz w:val="22"/>
          <w:szCs w:val="22"/>
          <w:lang w:val="sl-SI" w:eastAsia="sl-SI"/>
        </w:rPr>
        <w:t xml:space="preserve"> </w:t>
      </w:r>
      <w:proofErr w:type="spellStart"/>
      <w:r>
        <w:rPr>
          <w:rFonts w:ascii="Calibri" w:hAnsi="Calibri" w:cs="Calibri"/>
          <w:i/>
          <w:iCs/>
          <w:color w:val="000000"/>
          <w:sz w:val="22"/>
          <w:szCs w:val="22"/>
          <w:lang w:val="sl-SI" w:eastAsia="sl-SI"/>
        </w:rPr>
        <w:t>education</w:t>
      </w:r>
      <w:proofErr w:type="spellEnd"/>
      <w:r>
        <w:rPr>
          <w:rFonts w:ascii="Calibri" w:hAnsi="Calibri" w:cs="Calibri"/>
          <w:i/>
          <w:iCs/>
          <w:color w:val="000000"/>
          <w:sz w:val="22"/>
          <w:szCs w:val="22"/>
          <w:lang w:val="sl-SI" w:eastAsia="sl-SI"/>
        </w:rPr>
        <w:t xml:space="preserve"> at </w:t>
      </w:r>
      <w:proofErr w:type="spellStart"/>
      <w:r>
        <w:rPr>
          <w:rFonts w:ascii="Calibri" w:hAnsi="Calibri" w:cs="Calibri"/>
          <w:i/>
          <w:iCs/>
          <w:color w:val="000000"/>
          <w:sz w:val="22"/>
          <w:szCs w:val="22"/>
          <w:lang w:val="sl-SI" w:eastAsia="sl-SI"/>
        </w:rPr>
        <w:t>all</w:t>
      </w:r>
      <w:proofErr w:type="spellEnd"/>
      <w:r>
        <w:rPr>
          <w:rFonts w:ascii="Calibri" w:hAnsi="Calibri" w:cs="Calibri"/>
          <w:i/>
          <w:iCs/>
          <w:color w:val="000000"/>
          <w:sz w:val="22"/>
          <w:szCs w:val="22"/>
          <w:lang w:val="sl-SI" w:eastAsia="sl-SI"/>
        </w:rPr>
        <w:t xml:space="preserve"> </w:t>
      </w:r>
      <w:proofErr w:type="spellStart"/>
      <w:r>
        <w:rPr>
          <w:rFonts w:ascii="Calibri" w:hAnsi="Calibri" w:cs="Calibri"/>
          <w:i/>
          <w:iCs/>
          <w:color w:val="000000"/>
          <w:sz w:val="22"/>
          <w:szCs w:val="22"/>
          <w:lang w:val="sl-SI" w:eastAsia="sl-SI"/>
        </w:rPr>
        <w:t>levels</w:t>
      </w:r>
      <w:proofErr w:type="spellEnd"/>
      <w:r>
        <w:rPr>
          <w:rFonts w:ascii="Calibri" w:hAnsi="Calibri" w:cs="Calibri"/>
          <w:i/>
          <w:iCs/>
          <w:color w:val="000000"/>
          <w:sz w:val="22"/>
          <w:szCs w:val="22"/>
          <w:lang w:val="sl-SI" w:eastAsia="sl-SI"/>
        </w:rPr>
        <w:t xml:space="preserve"> </w:t>
      </w:r>
      <w:proofErr w:type="spellStart"/>
      <w:r>
        <w:rPr>
          <w:rFonts w:ascii="Calibri" w:hAnsi="Calibri" w:cs="Calibri"/>
          <w:i/>
          <w:iCs/>
          <w:color w:val="000000"/>
          <w:sz w:val="22"/>
          <w:szCs w:val="22"/>
          <w:lang w:val="sl-SI" w:eastAsia="sl-SI"/>
        </w:rPr>
        <w:t>of</w:t>
      </w:r>
      <w:proofErr w:type="spellEnd"/>
      <w:r>
        <w:rPr>
          <w:rFonts w:ascii="Calibri" w:hAnsi="Calibri" w:cs="Calibri"/>
          <w:i/>
          <w:iCs/>
          <w:color w:val="000000"/>
          <w:sz w:val="22"/>
          <w:szCs w:val="22"/>
          <w:lang w:val="sl-SI" w:eastAsia="sl-SI"/>
        </w:rPr>
        <w:t xml:space="preserve"> </w:t>
      </w:r>
      <w:proofErr w:type="spellStart"/>
      <w:r>
        <w:rPr>
          <w:rFonts w:ascii="Calibri" w:hAnsi="Calibri" w:cs="Calibri"/>
          <w:i/>
          <w:iCs/>
          <w:color w:val="000000"/>
          <w:sz w:val="22"/>
          <w:szCs w:val="22"/>
          <w:lang w:val="sl-SI" w:eastAsia="sl-SI"/>
        </w:rPr>
        <w:t>education</w:t>
      </w:r>
      <w:proofErr w:type="spellEnd"/>
      <w:r>
        <w:rPr>
          <w:rFonts w:ascii="Calibri" w:hAnsi="Calibri" w:cs="Calibri"/>
          <w:i/>
          <w:iCs/>
          <w:color w:val="000000"/>
          <w:sz w:val="22"/>
          <w:szCs w:val="22"/>
          <w:lang w:val="sl-SI" w:eastAsia="sl-SI"/>
        </w:rPr>
        <w:t>."</w:t>
      </w:r>
    </w:p>
    <w:p w14:paraId="1F6AD3F6" w14:textId="77777777" w:rsidR="00276D2D" w:rsidRDefault="00276D2D" w:rsidP="00276D2D">
      <w:pPr>
        <w:spacing w:line="240" w:lineRule="auto"/>
        <w:jc w:val="both"/>
        <w:rPr>
          <w:rFonts w:asciiTheme="minorHAnsi" w:eastAsiaTheme="minorHAnsi" w:hAnsiTheme="minorHAnsi" w:cstheme="minorHAnsi"/>
          <w:sz w:val="22"/>
          <w:szCs w:val="22"/>
          <w:lang w:val="sl-SI"/>
        </w:rPr>
      </w:pPr>
      <w:r>
        <w:rPr>
          <w:rFonts w:asciiTheme="minorHAnsi" w:eastAsiaTheme="minorHAnsi" w:hAnsiTheme="minorHAnsi" w:cstheme="minorHAnsi"/>
          <w:sz w:val="22"/>
          <w:szCs w:val="22"/>
          <w:lang w:val="sl-SI"/>
        </w:rPr>
        <w:t xml:space="preserve">Uvedba standardizirane metodologije za razvoj digitalnih kompetenc, kakor je </w:t>
      </w:r>
      <w:proofErr w:type="spellStart"/>
      <w:r>
        <w:rPr>
          <w:rFonts w:asciiTheme="minorHAnsi" w:eastAsiaTheme="minorHAnsi" w:hAnsiTheme="minorHAnsi" w:cstheme="minorHAnsi"/>
          <w:sz w:val="22"/>
          <w:szCs w:val="22"/>
          <w:lang w:val="sl-SI"/>
        </w:rPr>
        <w:t>DigComp</w:t>
      </w:r>
      <w:proofErr w:type="spellEnd"/>
      <w:r>
        <w:rPr>
          <w:rFonts w:asciiTheme="minorHAnsi" w:eastAsiaTheme="minorHAnsi" w:hAnsiTheme="minorHAnsi" w:cstheme="minorHAnsi"/>
          <w:sz w:val="22"/>
          <w:szCs w:val="22"/>
          <w:lang w:val="sl-SI"/>
        </w:rPr>
        <w:t xml:space="preserve"> 2.2, omogoča realizacijo v strategiji zastavljenih ciljev glede digitalnih kompetenc. </w:t>
      </w:r>
      <w:proofErr w:type="spellStart"/>
      <w:r>
        <w:rPr>
          <w:rFonts w:asciiTheme="minorHAnsi" w:eastAsiaTheme="minorHAnsi" w:hAnsiTheme="minorHAnsi" w:cstheme="minorHAnsi"/>
          <w:sz w:val="22"/>
          <w:szCs w:val="22"/>
          <w:lang w:val="sl-SI"/>
        </w:rPr>
        <w:t>DigComp</w:t>
      </w:r>
      <w:proofErr w:type="spellEnd"/>
      <w:r>
        <w:rPr>
          <w:rFonts w:asciiTheme="minorHAnsi" w:eastAsiaTheme="minorHAnsi" w:hAnsiTheme="minorHAnsi" w:cstheme="minorHAnsi"/>
          <w:sz w:val="22"/>
          <w:szCs w:val="22"/>
          <w:lang w:val="sl-SI"/>
        </w:rPr>
        <w:t xml:space="preserve"> 2.2 ni operativen, temveč strateški okvir. Predvidevamo, da bo evropski pregled glede možnosti certificiranja po </w:t>
      </w:r>
      <w:proofErr w:type="spellStart"/>
      <w:r>
        <w:rPr>
          <w:rFonts w:asciiTheme="minorHAnsi" w:eastAsiaTheme="minorHAnsi" w:hAnsiTheme="minorHAnsi" w:cstheme="minorHAnsi"/>
          <w:sz w:val="22"/>
          <w:szCs w:val="22"/>
          <w:lang w:val="sl-SI"/>
        </w:rPr>
        <w:t>DigComp</w:t>
      </w:r>
      <w:proofErr w:type="spellEnd"/>
      <w:r>
        <w:rPr>
          <w:rFonts w:asciiTheme="minorHAnsi" w:eastAsiaTheme="minorHAnsi" w:hAnsiTheme="minorHAnsi" w:cstheme="minorHAnsi"/>
          <w:sz w:val="22"/>
          <w:szCs w:val="22"/>
          <w:lang w:val="sl-SI"/>
        </w:rPr>
        <w:t xml:space="preserve"> 2.2 prinesel tudi operativni okvir, kjer bo konkretneje razčlenjeno, kako v praksi doseči določen nivo znanj.</w:t>
      </w:r>
    </w:p>
    <w:p w14:paraId="60524EFE" w14:textId="77777777" w:rsidR="00276D2D" w:rsidRDefault="00276D2D" w:rsidP="00276D2D">
      <w:pPr>
        <w:spacing w:line="240" w:lineRule="auto"/>
        <w:jc w:val="both"/>
        <w:rPr>
          <w:rFonts w:asciiTheme="minorHAnsi" w:eastAsiaTheme="minorHAnsi" w:hAnsiTheme="minorHAnsi" w:cstheme="minorHAnsi"/>
          <w:sz w:val="22"/>
          <w:szCs w:val="22"/>
          <w:lang w:val="sl-SI"/>
        </w:rPr>
      </w:pPr>
    </w:p>
    <w:p w14:paraId="50AD632E" w14:textId="77777777" w:rsidR="00276D2D" w:rsidRDefault="00276D2D" w:rsidP="00276D2D">
      <w:pPr>
        <w:spacing w:line="240" w:lineRule="auto"/>
        <w:jc w:val="both"/>
        <w:rPr>
          <w:rFonts w:ascii="Calibri" w:hAnsi="Calibri" w:cs="Calibri"/>
          <w:i/>
          <w:iCs/>
          <w:color w:val="000000"/>
          <w:sz w:val="22"/>
          <w:szCs w:val="22"/>
          <w:lang w:val="sl-SI" w:eastAsia="sl-SI"/>
        </w:rPr>
      </w:pPr>
      <w:r>
        <w:rPr>
          <w:rFonts w:ascii="Calibri" w:hAnsi="Calibri" w:cs="Calibri"/>
          <w:i/>
          <w:iCs/>
          <w:color w:val="000000"/>
          <w:sz w:val="22"/>
          <w:szCs w:val="22"/>
          <w:lang w:val="sl-SI" w:eastAsia="sl-SI"/>
        </w:rPr>
        <w:t>GIZ Tehnološki forum opozarja na precej smele cilje na področju izobraževanja novega IKT kadra, in sicer v zvezi s prevideno rastjo tega kadra v prihodnosti. Smele cilje seveda pozdravljamo, ob tem pa upamo, da bodo izvedbeni programi sledili tem ciljem in da bo državi te cilje na koncu tudi uspelo doseči. Da bi te cilje dosegli, je treba izvesti domišljene in obsežne programe izobraževanj. Pri načrtovanju in izvedbi izobraževalnih aktivnosti bo ključna odprtost izvajalcev strategije za različne predloge, ideje in analize. Ne sme se namreč zgoditi, da bi se izvedbo izobraževanj dodelilo enemu ali le parim izvajalcem, temveč morajo po našem mnenju izvajalci strategije in tisti, ki bodo odločali o resursih za izobraževanja, pridobiti čim več idej in predlogov ter nato izbrati najbolj perspektivne. Tako na področju izobraževanja kot tudi na ostalih področjih strategije bodo tako ključni dejanski izvedbeni načrti in izvedbene aktivnosti. Tehnološki forum je tu službi vlade pripravljen nuditi vso potrebno pomoč.</w:t>
      </w:r>
    </w:p>
    <w:p w14:paraId="26C2ADAF" w14:textId="77777777" w:rsidR="00276D2D" w:rsidRDefault="00276D2D" w:rsidP="00276D2D">
      <w:pPr>
        <w:spacing w:line="240" w:lineRule="auto"/>
        <w:jc w:val="both"/>
        <w:rPr>
          <w:rFonts w:ascii="Calibri" w:hAnsi="Calibri" w:cs="Calibri"/>
          <w:color w:val="000000"/>
          <w:sz w:val="22"/>
          <w:szCs w:val="22"/>
          <w:lang w:val="sl-SI" w:eastAsia="sl-SI"/>
        </w:rPr>
      </w:pPr>
      <w:r>
        <w:rPr>
          <w:rFonts w:ascii="Calibri" w:hAnsi="Calibri" w:cs="Calibri"/>
          <w:color w:val="000000"/>
          <w:sz w:val="22"/>
          <w:szCs w:val="22"/>
          <w:lang w:val="sl-SI" w:eastAsia="sl-SI"/>
        </w:rPr>
        <w:t xml:space="preserve">Hvala za prispevek. Zavedamo se, da bo treba v pripravi akcijskega načrta narediti veliko delo. </w:t>
      </w:r>
    </w:p>
    <w:p w14:paraId="158DE17A" w14:textId="77777777" w:rsidR="00276D2D" w:rsidRDefault="00276D2D" w:rsidP="00276D2D">
      <w:pPr>
        <w:spacing w:line="240" w:lineRule="auto"/>
        <w:jc w:val="both"/>
        <w:rPr>
          <w:rFonts w:asciiTheme="minorHAnsi" w:eastAsiaTheme="minorHAnsi" w:hAnsiTheme="minorHAnsi" w:cstheme="minorHAnsi"/>
          <w:sz w:val="22"/>
          <w:szCs w:val="22"/>
          <w:lang w:val="sl-SI"/>
        </w:rPr>
      </w:pPr>
    </w:p>
    <w:p w14:paraId="7F0FC30F" w14:textId="77777777" w:rsidR="00276D2D" w:rsidRDefault="00276D2D" w:rsidP="00276D2D">
      <w:pPr>
        <w:spacing w:line="240" w:lineRule="auto"/>
        <w:jc w:val="both"/>
        <w:rPr>
          <w:rFonts w:ascii="Calibri" w:hAnsi="Calibri" w:cs="Calibri"/>
          <w:i/>
          <w:iCs/>
          <w:color w:val="000000"/>
          <w:sz w:val="22"/>
          <w:szCs w:val="22"/>
          <w:lang w:val="sl-SI" w:eastAsia="sl-SI"/>
        </w:rPr>
      </w:pPr>
      <w:r>
        <w:rPr>
          <w:rFonts w:ascii="Calibri" w:hAnsi="Calibri" w:cs="Calibri"/>
          <w:i/>
          <w:iCs/>
          <w:color w:val="000000"/>
          <w:sz w:val="22"/>
          <w:szCs w:val="22"/>
          <w:lang w:val="sl-SI" w:eastAsia="sl-SI"/>
        </w:rPr>
        <w:t xml:space="preserve">Fakulteta za družbene vede Univerze v Ljubljani opaža, da se Strategija osredotoča predvsem na prvo raven digitalnega razkoraka – tj. dostop (razvoj </w:t>
      </w:r>
      <w:proofErr w:type="spellStart"/>
      <w:r>
        <w:rPr>
          <w:rFonts w:ascii="Calibri" w:hAnsi="Calibri" w:cs="Calibri"/>
          <w:i/>
          <w:iCs/>
          <w:color w:val="000000"/>
          <w:sz w:val="22"/>
          <w:szCs w:val="22"/>
          <w:lang w:val="sl-SI" w:eastAsia="sl-SI"/>
        </w:rPr>
        <w:t>gigabitne</w:t>
      </w:r>
      <w:proofErr w:type="spellEnd"/>
      <w:r>
        <w:rPr>
          <w:rFonts w:ascii="Calibri" w:hAnsi="Calibri" w:cs="Calibri"/>
          <w:i/>
          <w:iCs/>
          <w:color w:val="000000"/>
          <w:sz w:val="22"/>
          <w:szCs w:val="22"/>
          <w:lang w:val="sl-SI" w:eastAsia="sl-SI"/>
        </w:rPr>
        <w:t xml:space="preserve"> infrastrukture, 5G, možnost izposoje računalniške opreme), kar pa še ne vodi v razvoj digitalnih kompetenc. Tovrsten primer je Velika Britanija, ki je s strategijo (Gigabit </w:t>
      </w:r>
      <w:proofErr w:type="spellStart"/>
      <w:r>
        <w:rPr>
          <w:rFonts w:ascii="Calibri" w:hAnsi="Calibri" w:cs="Calibri"/>
          <w:i/>
          <w:iCs/>
          <w:color w:val="000000"/>
          <w:sz w:val="22"/>
          <w:szCs w:val="22"/>
          <w:lang w:val="sl-SI" w:eastAsia="sl-SI"/>
        </w:rPr>
        <w:t>Broadband</w:t>
      </w:r>
      <w:proofErr w:type="spellEnd"/>
      <w:r>
        <w:rPr>
          <w:rFonts w:ascii="Calibri" w:hAnsi="Calibri" w:cs="Calibri"/>
          <w:i/>
          <w:iCs/>
          <w:color w:val="000000"/>
          <w:sz w:val="22"/>
          <w:szCs w:val="22"/>
          <w:lang w:val="sl-SI" w:eastAsia="sl-SI"/>
        </w:rPr>
        <w:t xml:space="preserve"> Voucher </w:t>
      </w:r>
      <w:proofErr w:type="spellStart"/>
      <w:r>
        <w:rPr>
          <w:rFonts w:ascii="Calibri" w:hAnsi="Calibri" w:cs="Calibri"/>
          <w:i/>
          <w:iCs/>
          <w:color w:val="000000"/>
          <w:sz w:val="22"/>
          <w:szCs w:val="22"/>
          <w:lang w:val="sl-SI" w:eastAsia="sl-SI"/>
        </w:rPr>
        <w:t>Scheme</w:t>
      </w:r>
      <w:proofErr w:type="spellEnd"/>
      <w:r>
        <w:rPr>
          <w:rFonts w:ascii="Calibri" w:hAnsi="Calibri" w:cs="Calibri"/>
          <w:i/>
          <w:iCs/>
          <w:color w:val="000000"/>
          <w:sz w:val="22"/>
          <w:szCs w:val="22"/>
          <w:lang w:val="sl-SI" w:eastAsia="sl-SI"/>
        </w:rPr>
        <w:t xml:space="preserve">), osredotočeno na (mobilni) dostop, sicer povečala delež uporabnikov interneta, ki pa so imeli nizke digitalne kompetence. Tovrstni uporabniki so posledično bolj podvrženi spletnim prevaram in drugim nevarnostim. Zato je pomembno, da se pozornost nameni tudi drugi in tretji ravni digitalnega razkoraka. Tako predlagamo, da se na ravni digitalnih kompetenc posebna pozornost posveti pismenosti spletne zasebnosti in algoritmični pismenosti ter strategijam, ki bodo povečale zadovoljstvo uporabnikov s kakovostjo spletnih storitev. </w:t>
      </w:r>
    </w:p>
    <w:p w14:paraId="1ABB0A11" w14:textId="77777777" w:rsidR="00276D2D" w:rsidRDefault="00276D2D" w:rsidP="00276D2D">
      <w:pPr>
        <w:spacing w:line="240" w:lineRule="auto"/>
        <w:rPr>
          <w:rFonts w:asciiTheme="minorHAnsi" w:eastAsiaTheme="minorHAnsi" w:hAnsiTheme="minorHAnsi" w:cstheme="minorHAnsi"/>
          <w:sz w:val="22"/>
          <w:szCs w:val="22"/>
          <w:lang w:val="sl-SI"/>
        </w:rPr>
      </w:pPr>
      <w:r>
        <w:rPr>
          <w:rFonts w:asciiTheme="minorHAnsi" w:eastAsiaTheme="minorHAnsi" w:hAnsiTheme="minorHAnsi" w:cstheme="minorHAnsi"/>
          <w:sz w:val="22"/>
          <w:szCs w:val="22"/>
          <w:lang w:val="sl-SI"/>
        </w:rPr>
        <w:t xml:space="preserve">Okvir </w:t>
      </w:r>
      <w:proofErr w:type="spellStart"/>
      <w:r>
        <w:rPr>
          <w:rFonts w:asciiTheme="minorHAnsi" w:eastAsiaTheme="minorHAnsi" w:hAnsiTheme="minorHAnsi" w:cstheme="minorHAnsi"/>
          <w:sz w:val="22"/>
          <w:szCs w:val="22"/>
          <w:lang w:val="sl-SI"/>
        </w:rPr>
        <w:t>DigComp</w:t>
      </w:r>
      <w:proofErr w:type="spellEnd"/>
      <w:r>
        <w:rPr>
          <w:rFonts w:asciiTheme="minorHAnsi" w:eastAsiaTheme="minorHAnsi" w:hAnsiTheme="minorHAnsi" w:cstheme="minorHAnsi"/>
          <w:sz w:val="22"/>
          <w:szCs w:val="22"/>
          <w:lang w:val="sl-SI"/>
        </w:rPr>
        <w:t xml:space="preserve"> vključuje tudi znanja in spretnosti za varovanje podatkov in zasebnost. </w:t>
      </w:r>
    </w:p>
    <w:p w14:paraId="147DEC25" w14:textId="77777777" w:rsidR="00276D2D" w:rsidRDefault="00276D2D" w:rsidP="00276D2D">
      <w:pPr>
        <w:spacing w:line="240" w:lineRule="auto"/>
        <w:rPr>
          <w:rFonts w:asciiTheme="minorHAnsi" w:eastAsiaTheme="minorHAnsi" w:hAnsiTheme="minorHAnsi" w:cstheme="minorHAnsi"/>
          <w:i/>
          <w:iCs/>
          <w:sz w:val="22"/>
          <w:szCs w:val="22"/>
          <w:lang w:val="sl-SI"/>
        </w:rPr>
      </w:pPr>
    </w:p>
    <w:p w14:paraId="3DD9033C" w14:textId="77777777" w:rsidR="00276D2D" w:rsidRDefault="00276D2D" w:rsidP="00276D2D">
      <w:pPr>
        <w:spacing w:line="240" w:lineRule="auto"/>
        <w:jc w:val="both"/>
        <w:rPr>
          <w:rFonts w:ascii="Calibri" w:hAnsi="Calibri" w:cs="Calibri"/>
          <w:i/>
          <w:iCs/>
          <w:color w:val="000000"/>
          <w:sz w:val="22"/>
          <w:szCs w:val="22"/>
          <w:lang w:val="sl-SI" w:eastAsia="sl-SI"/>
        </w:rPr>
      </w:pPr>
      <w:r>
        <w:rPr>
          <w:rFonts w:ascii="Calibri" w:hAnsi="Calibri" w:cs="Calibri"/>
          <w:i/>
          <w:iCs/>
          <w:color w:val="000000"/>
          <w:sz w:val="22"/>
          <w:szCs w:val="22"/>
          <w:lang w:val="sl-SI" w:eastAsia="sl-SI"/>
        </w:rPr>
        <w:t xml:space="preserve">Mreža NVO-VID predlaga, da se v strategiji strokovno ustrezno ločuje med digitalnimi kompetencami za državljane, digitalnimi kompetencami za učitelje, poklicnimi kompetencami ter vsakemu od treh področji nameni ustrezno mesto (str. 17). </w:t>
      </w:r>
    </w:p>
    <w:p w14:paraId="495DECB0" w14:textId="77777777" w:rsidR="00276D2D" w:rsidRDefault="00276D2D" w:rsidP="00276D2D">
      <w:pPr>
        <w:spacing w:line="240" w:lineRule="auto"/>
        <w:jc w:val="both"/>
        <w:rPr>
          <w:rFonts w:asciiTheme="minorHAnsi" w:eastAsiaTheme="minorHAnsi" w:hAnsiTheme="minorHAnsi" w:cstheme="minorHAnsi"/>
          <w:sz w:val="22"/>
          <w:szCs w:val="22"/>
          <w:lang w:val="sl-SI"/>
        </w:rPr>
      </w:pPr>
      <w:r>
        <w:rPr>
          <w:rFonts w:asciiTheme="minorHAnsi" w:eastAsiaTheme="minorHAnsi" w:hAnsiTheme="minorHAnsi" w:cstheme="minorHAnsi"/>
          <w:sz w:val="22"/>
          <w:szCs w:val="22"/>
          <w:lang w:val="sl-SI"/>
        </w:rPr>
        <w:lastRenderedPageBreak/>
        <w:t>Digitalne kompetence so univerzalne glede širine/horizontale, specifične pa glede nivoja zahtevnosti/strokovnosti oz. globine, v katero gre posameznik/posameznica.</w:t>
      </w:r>
    </w:p>
    <w:p w14:paraId="334DF840" w14:textId="77777777" w:rsidR="00276D2D" w:rsidRDefault="00276D2D" w:rsidP="00276D2D">
      <w:pPr>
        <w:spacing w:line="240" w:lineRule="auto"/>
        <w:rPr>
          <w:rFonts w:asciiTheme="minorHAnsi" w:eastAsiaTheme="minorHAnsi" w:hAnsiTheme="minorHAnsi" w:cstheme="minorHAnsi"/>
          <w:sz w:val="22"/>
          <w:szCs w:val="22"/>
          <w:lang w:val="sl-SI"/>
        </w:rPr>
      </w:pPr>
    </w:p>
    <w:p w14:paraId="513980B2" w14:textId="77777777" w:rsidR="00276D2D" w:rsidRDefault="00276D2D" w:rsidP="00276D2D">
      <w:pPr>
        <w:spacing w:line="240" w:lineRule="auto"/>
        <w:jc w:val="both"/>
        <w:rPr>
          <w:rFonts w:asciiTheme="minorHAnsi" w:eastAsiaTheme="minorHAnsi" w:hAnsiTheme="minorHAnsi" w:cstheme="minorHAnsi"/>
          <w:i/>
          <w:iCs/>
          <w:sz w:val="22"/>
          <w:szCs w:val="22"/>
          <w:lang w:val="sl-SI"/>
        </w:rPr>
      </w:pPr>
      <w:r>
        <w:rPr>
          <w:rFonts w:asciiTheme="minorHAnsi" w:eastAsiaTheme="minorHAnsi" w:hAnsiTheme="minorHAnsi" w:cstheme="minorHAnsi"/>
          <w:i/>
          <w:iCs/>
          <w:sz w:val="22"/>
          <w:szCs w:val="22"/>
          <w:lang w:val="sl-SI"/>
        </w:rPr>
        <w:t xml:space="preserve">Društvo ACM sprašuje, če je izobraževanje zasnovano na </w:t>
      </w:r>
      <w:proofErr w:type="spellStart"/>
      <w:r>
        <w:rPr>
          <w:rFonts w:asciiTheme="minorHAnsi" w:eastAsiaTheme="minorHAnsi" w:hAnsiTheme="minorHAnsi" w:cstheme="minorHAnsi"/>
          <w:i/>
          <w:iCs/>
          <w:sz w:val="22"/>
          <w:szCs w:val="22"/>
          <w:lang w:val="sl-SI"/>
        </w:rPr>
        <w:t>DigComp</w:t>
      </w:r>
      <w:proofErr w:type="spellEnd"/>
      <w:r>
        <w:rPr>
          <w:rFonts w:asciiTheme="minorHAnsi" w:eastAsiaTheme="minorHAnsi" w:hAnsiTheme="minorHAnsi" w:cstheme="minorHAnsi"/>
          <w:i/>
          <w:iCs/>
          <w:sz w:val="22"/>
          <w:szCs w:val="22"/>
          <w:lang w:val="sl-SI"/>
        </w:rPr>
        <w:t xml:space="preserve"> kompetencah, ki v osnovi ne dajejo znanja za soustvarjanje digitalnih tehnologij, storitev in rešitev, kako bo državljan potem prišel do tega znanja, da bo lahko soustvarjal digitalno prihodnost?</w:t>
      </w:r>
    </w:p>
    <w:p w14:paraId="260B1784" w14:textId="77777777" w:rsidR="00276D2D" w:rsidRDefault="00276D2D" w:rsidP="00276D2D">
      <w:pPr>
        <w:spacing w:line="240" w:lineRule="auto"/>
        <w:jc w:val="both"/>
        <w:rPr>
          <w:rFonts w:asciiTheme="minorHAnsi" w:eastAsiaTheme="minorHAnsi" w:hAnsiTheme="minorHAnsi" w:cstheme="minorHAnsi"/>
          <w:sz w:val="22"/>
          <w:szCs w:val="22"/>
          <w:lang w:val="sl-SI"/>
        </w:rPr>
      </w:pPr>
      <w:r>
        <w:rPr>
          <w:rFonts w:asciiTheme="minorHAnsi" w:eastAsiaTheme="minorHAnsi" w:hAnsiTheme="minorHAnsi" w:cstheme="minorHAnsi"/>
          <w:sz w:val="22"/>
          <w:szCs w:val="22"/>
          <w:lang w:val="sl-SI"/>
        </w:rPr>
        <w:t xml:space="preserve">Raven nebogljenosti in </w:t>
      </w:r>
      <w:proofErr w:type="spellStart"/>
      <w:r>
        <w:rPr>
          <w:rFonts w:asciiTheme="minorHAnsi" w:eastAsiaTheme="minorHAnsi" w:hAnsiTheme="minorHAnsi" w:cstheme="minorHAnsi"/>
          <w:sz w:val="22"/>
          <w:szCs w:val="22"/>
          <w:lang w:val="sl-SI"/>
        </w:rPr>
        <w:t>preživetvena</w:t>
      </w:r>
      <w:proofErr w:type="spellEnd"/>
      <w:r>
        <w:rPr>
          <w:rFonts w:asciiTheme="minorHAnsi" w:eastAsiaTheme="minorHAnsi" w:hAnsiTheme="minorHAnsi" w:cstheme="minorHAnsi"/>
          <w:sz w:val="22"/>
          <w:szCs w:val="22"/>
          <w:lang w:val="sl-SI"/>
        </w:rPr>
        <w:t xml:space="preserve"> raven sta namenjeni osnovnim konceptom, osnovnemu razumevanju digitalnih tehnologij, s čimer je v nadaljevanju omogočeno soustvarjanje - tudi soustvarjanje zahteva kompetence.</w:t>
      </w:r>
    </w:p>
    <w:p w14:paraId="1291D72E" w14:textId="77777777" w:rsidR="00276D2D" w:rsidRDefault="00276D2D" w:rsidP="00276D2D">
      <w:pPr>
        <w:spacing w:line="240" w:lineRule="auto"/>
        <w:jc w:val="both"/>
        <w:rPr>
          <w:rFonts w:asciiTheme="minorHAnsi" w:eastAsiaTheme="minorHAnsi" w:hAnsiTheme="minorHAnsi" w:cstheme="minorHAnsi"/>
          <w:i/>
          <w:iCs/>
          <w:sz w:val="22"/>
          <w:szCs w:val="22"/>
          <w:lang w:val="sl-SI"/>
        </w:rPr>
      </w:pPr>
      <w:r>
        <w:rPr>
          <w:rFonts w:asciiTheme="minorHAnsi" w:eastAsiaTheme="minorHAnsi" w:hAnsiTheme="minorHAnsi" w:cstheme="minorHAnsi"/>
          <w:i/>
          <w:iCs/>
          <w:sz w:val="22"/>
          <w:szCs w:val="22"/>
          <w:lang w:val="sl-SI"/>
        </w:rPr>
        <w:t xml:space="preserve">Dokument tudi navaja vrsto namenov, v katere je bil uporabljen okvir digitalnih kompetenc </w:t>
      </w:r>
      <w:proofErr w:type="spellStart"/>
      <w:r>
        <w:rPr>
          <w:rFonts w:asciiTheme="minorHAnsi" w:eastAsiaTheme="minorHAnsi" w:hAnsiTheme="minorHAnsi" w:cstheme="minorHAnsi"/>
          <w:i/>
          <w:iCs/>
          <w:sz w:val="22"/>
          <w:szCs w:val="22"/>
          <w:lang w:val="sl-SI"/>
        </w:rPr>
        <w:t>DigComp</w:t>
      </w:r>
      <w:proofErr w:type="spellEnd"/>
      <w:r>
        <w:rPr>
          <w:rFonts w:asciiTheme="minorHAnsi" w:eastAsiaTheme="minorHAnsi" w:hAnsiTheme="minorHAnsi" w:cstheme="minorHAnsi"/>
          <w:i/>
          <w:iCs/>
          <w:sz w:val="22"/>
          <w:szCs w:val="22"/>
          <w:lang w:val="sl-SI"/>
        </w:rPr>
        <w:t xml:space="preserve">. Dokument </w:t>
      </w:r>
      <w:proofErr w:type="spellStart"/>
      <w:r>
        <w:rPr>
          <w:rFonts w:asciiTheme="minorHAnsi" w:eastAsiaTheme="minorHAnsi" w:hAnsiTheme="minorHAnsi" w:cstheme="minorHAnsi"/>
          <w:i/>
          <w:iCs/>
          <w:sz w:val="22"/>
          <w:szCs w:val="22"/>
          <w:lang w:val="sl-SI"/>
        </w:rPr>
        <w:t>DigComp</w:t>
      </w:r>
      <w:proofErr w:type="spellEnd"/>
      <w:r>
        <w:rPr>
          <w:rFonts w:asciiTheme="minorHAnsi" w:eastAsiaTheme="minorHAnsi" w:hAnsiTheme="minorHAnsi" w:cstheme="minorHAnsi"/>
          <w:i/>
          <w:iCs/>
          <w:sz w:val="22"/>
          <w:szCs w:val="22"/>
          <w:lang w:val="sl-SI"/>
        </w:rPr>
        <w:t xml:space="preserve"> 2.2 sicer navaja nekaj primerov namenov, lahko navedete reference in konkretne primere ostalih namenov?</w:t>
      </w:r>
    </w:p>
    <w:p w14:paraId="7FF8CA56" w14:textId="77777777" w:rsidR="00276D2D" w:rsidRDefault="00276D2D" w:rsidP="00276D2D">
      <w:pPr>
        <w:spacing w:line="240" w:lineRule="auto"/>
        <w:jc w:val="both"/>
        <w:rPr>
          <w:rFonts w:asciiTheme="minorHAnsi" w:eastAsiaTheme="minorHAnsi" w:hAnsiTheme="minorHAnsi" w:cstheme="minorHAnsi"/>
          <w:sz w:val="22"/>
          <w:szCs w:val="22"/>
          <w:lang w:val="sl-SI"/>
        </w:rPr>
      </w:pPr>
      <w:r>
        <w:rPr>
          <w:rFonts w:asciiTheme="minorHAnsi" w:eastAsiaTheme="minorHAnsi" w:hAnsiTheme="minorHAnsi" w:cstheme="minorHAnsi"/>
          <w:sz w:val="22"/>
          <w:szCs w:val="22"/>
          <w:lang w:val="sl-SI"/>
        </w:rPr>
        <w:t xml:space="preserve">Predlagamo, da se za pridobitev čim širše slike dosedanje uporabe okvirja </w:t>
      </w:r>
      <w:proofErr w:type="spellStart"/>
      <w:r>
        <w:rPr>
          <w:rFonts w:asciiTheme="minorHAnsi" w:eastAsiaTheme="minorHAnsi" w:hAnsiTheme="minorHAnsi" w:cstheme="minorHAnsi"/>
          <w:sz w:val="22"/>
          <w:szCs w:val="22"/>
          <w:lang w:val="sl-SI"/>
        </w:rPr>
        <w:t>DigComp</w:t>
      </w:r>
      <w:proofErr w:type="spellEnd"/>
      <w:r>
        <w:rPr>
          <w:rFonts w:asciiTheme="minorHAnsi" w:eastAsiaTheme="minorHAnsi" w:hAnsiTheme="minorHAnsi" w:cstheme="minorHAnsi"/>
          <w:sz w:val="22"/>
          <w:szCs w:val="22"/>
          <w:lang w:val="sl-SI"/>
        </w:rPr>
        <w:t xml:space="preserve"> obrnete na EK, tu pa navajamo nekaj primerov: </w:t>
      </w:r>
      <w:r>
        <w:rPr>
          <w:rFonts w:asciiTheme="minorHAnsi" w:eastAsiaTheme="minorHAnsi" w:hAnsiTheme="minorHAnsi" w:cstheme="minorHAnsi"/>
          <w:color w:val="0563C1" w:themeColor="hyperlink"/>
          <w:sz w:val="22"/>
          <w:szCs w:val="22"/>
          <w:u w:val="single"/>
          <w:lang w:val="sl-SI"/>
        </w:rPr>
        <w:t>https://digcomp.digital-competence.eu/;https://joint-research-centre.ec.europa.eu/digcomp/digcompgovernance_en</w:t>
      </w:r>
      <w:hyperlink r:id="rId14" w:history="1">
        <w:r>
          <w:rPr>
            <w:rStyle w:val="Hiperpovezava"/>
            <w:rFonts w:asciiTheme="minorHAnsi" w:eastAsiaTheme="minorHAnsi" w:hAnsiTheme="minorHAnsi" w:cstheme="minorHAnsi"/>
            <w:sz w:val="22"/>
            <w:szCs w:val="22"/>
            <w:lang w:val="sl-SI"/>
          </w:rPr>
          <w:t>https://alldigital.org/communities-of-practice/</w:t>
        </w:r>
      </w:hyperlink>
      <w:r>
        <w:rPr>
          <w:rFonts w:asciiTheme="minorHAnsi" w:eastAsiaTheme="minorHAnsi" w:hAnsiTheme="minorHAnsi" w:cstheme="minorHAnsi"/>
          <w:sz w:val="22"/>
          <w:szCs w:val="22"/>
          <w:lang w:val="sl-SI"/>
        </w:rPr>
        <w:t xml:space="preserve"> </w:t>
      </w:r>
    </w:p>
    <w:p w14:paraId="06774227" w14:textId="77777777" w:rsidR="00276D2D" w:rsidRDefault="00276D2D" w:rsidP="00276D2D">
      <w:pPr>
        <w:spacing w:line="240" w:lineRule="auto"/>
        <w:jc w:val="both"/>
        <w:rPr>
          <w:rFonts w:asciiTheme="minorHAnsi" w:eastAsiaTheme="minorHAnsi" w:hAnsiTheme="minorHAnsi" w:cstheme="minorHAnsi"/>
          <w:i/>
          <w:iCs/>
          <w:sz w:val="22"/>
          <w:szCs w:val="22"/>
          <w:lang w:val="sl-SI"/>
        </w:rPr>
      </w:pPr>
    </w:p>
    <w:p w14:paraId="28317DDA" w14:textId="77777777" w:rsidR="00276D2D" w:rsidRDefault="00276D2D" w:rsidP="00276D2D">
      <w:pPr>
        <w:spacing w:line="240" w:lineRule="auto"/>
        <w:jc w:val="both"/>
        <w:rPr>
          <w:rFonts w:asciiTheme="minorHAnsi" w:eastAsiaTheme="minorHAnsi" w:hAnsiTheme="minorHAnsi" w:cstheme="minorHAnsi"/>
          <w:i/>
          <w:iCs/>
          <w:sz w:val="22"/>
          <w:szCs w:val="22"/>
          <w:lang w:val="sl-SI"/>
        </w:rPr>
      </w:pPr>
      <w:r>
        <w:rPr>
          <w:rFonts w:asciiTheme="minorHAnsi" w:eastAsiaTheme="minorHAnsi" w:hAnsiTheme="minorHAnsi" w:cstheme="minorHAnsi"/>
          <w:i/>
          <w:iCs/>
          <w:sz w:val="22"/>
          <w:szCs w:val="22"/>
          <w:lang w:val="sl-SI"/>
        </w:rPr>
        <w:t>Zakaj menite, da ponavljanje napak, ki so jih v Angliji sicer odpravili, ne bo imelo v Sloveniji enako slabih posledic kot jih je imelo v Angliji?</w:t>
      </w:r>
    </w:p>
    <w:p w14:paraId="0DB5EA11" w14:textId="77777777" w:rsidR="00276D2D" w:rsidRDefault="00276D2D" w:rsidP="00276D2D">
      <w:pPr>
        <w:spacing w:line="240" w:lineRule="auto"/>
        <w:jc w:val="both"/>
        <w:rPr>
          <w:rFonts w:ascii="Calibri" w:hAnsi="Calibri" w:cs="Calibri"/>
          <w:color w:val="000000"/>
          <w:sz w:val="22"/>
          <w:szCs w:val="22"/>
          <w:lang w:val="sl-SI" w:eastAsia="sl-SI"/>
        </w:rPr>
      </w:pPr>
      <w:r>
        <w:rPr>
          <w:rFonts w:ascii="Calibri" w:hAnsi="Calibri" w:cs="Calibri"/>
          <w:color w:val="000000"/>
          <w:sz w:val="22"/>
          <w:szCs w:val="22"/>
          <w:lang w:val="sl-SI" w:eastAsia="sl-SI"/>
        </w:rPr>
        <w:t xml:space="preserve">Kot rečeno, izhajamo iz evropskih usmeritev, vendar upoštevamo tudi specifike domačega ekosistema. </w:t>
      </w:r>
    </w:p>
    <w:p w14:paraId="16E147CC" w14:textId="77777777" w:rsidR="00276D2D" w:rsidRDefault="00276D2D" w:rsidP="00276D2D">
      <w:pPr>
        <w:spacing w:line="240" w:lineRule="auto"/>
        <w:rPr>
          <w:rFonts w:asciiTheme="minorHAnsi" w:eastAsiaTheme="minorHAnsi" w:hAnsiTheme="minorHAnsi" w:cstheme="minorHAnsi"/>
          <w:i/>
          <w:iCs/>
          <w:sz w:val="22"/>
          <w:szCs w:val="22"/>
          <w:lang w:val="sl-SI"/>
        </w:rPr>
      </w:pPr>
    </w:p>
    <w:p w14:paraId="5B8C2ABC" w14:textId="77777777" w:rsidR="00276D2D" w:rsidRDefault="00276D2D" w:rsidP="00276D2D">
      <w:pPr>
        <w:spacing w:line="240" w:lineRule="auto"/>
        <w:jc w:val="both"/>
        <w:rPr>
          <w:rFonts w:asciiTheme="minorHAnsi" w:eastAsiaTheme="minorHAnsi" w:hAnsiTheme="minorHAnsi" w:cstheme="minorHAnsi"/>
          <w:i/>
          <w:iCs/>
          <w:sz w:val="22"/>
          <w:szCs w:val="22"/>
          <w:lang w:val="sl-SI"/>
        </w:rPr>
      </w:pPr>
      <w:r>
        <w:rPr>
          <w:rFonts w:asciiTheme="minorHAnsi" w:eastAsiaTheme="minorHAnsi" w:hAnsiTheme="minorHAnsi" w:cstheme="minorHAnsi"/>
          <w:i/>
          <w:iCs/>
          <w:sz w:val="22"/>
          <w:szCs w:val="22"/>
          <w:lang w:val="sl-SI"/>
        </w:rPr>
        <w:t>Mreža NVO-VID predlaga, da se na str. 20 stavek dopolniti tako, da se bo glasil: V učne načrte vključiti celovit razvoj digitalnih kompetenc in medijske pismenosti.</w:t>
      </w:r>
    </w:p>
    <w:p w14:paraId="2B504F08" w14:textId="77777777" w:rsidR="00276D2D" w:rsidRDefault="00276D2D" w:rsidP="00276D2D">
      <w:pPr>
        <w:spacing w:line="240" w:lineRule="auto"/>
        <w:jc w:val="both"/>
        <w:rPr>
          <w:rFonts w:ascii="Calibri" w:hAnsi="Calibri" w:cs="Calibri"/>
          <w:color w:val="000000"/>
          <w:sz w:val="22"/>
          <w:szCs w:val="22"/>
          <w:lang w:val="sl-SI" w:eastAsia="sl-SI"/>
        </w:rPr>
      </w:pPr>
      <w:r>
        <w:rPr>
          <w:rFonts w:asciiTheme="minorHAnsi" w:eastAsiaTheme="minorHAnsi" w:hAnsiTheme="minorHAnsi" w:cstheme="minorHAnsi"/>
          <w:i/>
          <w:iCs/>
          <w:sz w:val="22"/>
          <w:szCs w:val="22"/>
          <w:lang w:val="sl-SI"/>
        </w:rPr>
        <w:t xml:space="preserve">Mreža NVO-VID </w:t>
      </w:r>
      <w:r>
        <w:rPr>
          <w:rFonts w:ascii="Calibri" w:hAnsi="Calibri" w:cs="Calibri"/>
          <w:i/>
          <w:iCs/>
          <w:color w:val="000000"/>
          <w:sz w:val="22"/>
          <w:szCs w:val="22"/>
          <w:lang w:val="sl-SI" w:eastAsia="sl-SI"/>
        </w:rPr>
        <w:t>Na str. 24 Dopolniti vsebin digitalnih kompetenc, ki bodo del obveznega učnega programa šolskega sistema z znanji s področja medijske pismenosti.</w:t>
      </w:r>
    </w:p>
    <w:p w14:paraId="42F4AC7D" w14:textId="77777777" w:rsidR="00276D2D" w:rsidRDefault="00276D2D" w:rsidP="00276D2D">
      <w:pPr>
        <w:spacing w:line="240" w:lineRule="auto"/>
        <w:jc w:val="both"/>
        <w:rPr>
          <w:rFonts w:asciiTheme="minorHAnsi" w:eastAsiaTheme="minorHAnsi" w:hAnsiTheme="minorHAnsi" w:cstheme="minorHAnsi"/>
          <w:sz w:val="22"/>
          <w:szCs w:val="22"/>
          <w:lang w:val="sl-SI"/>
        </w:rPr>
      </w:pPr>
      <w:r>
        <w:rPr>
          <w:rFonts w:asciiTheme="minorHAnsi" w:eastAsiaTheme="minorHAnsi" w:hAnsiTheme="minorHAnsi" w:cstheme="minorHAnsi"/>
          <w:sz w:val="22"/>
          <w:szCs w:val="22"/>
          <w:lang w:val="sl-SI"/>
        </w:rPr>
        <w:t>Celotnega izziva medijske pismenosti ne moremo nasloviti v strategiji digitalne preobrazbe, se pa v poglavju o zaupanju nov stavek glasi: "Infrastruktura in ukrepi na področju kibernetske varnosti morajo zagotoviti odpornost proti napadom in zaščititi državljane , za naslavljanje tega izziva pa sta izjemnega pomena, poleg krepitve digitalnih kompetenc, tudi krepitev medijske pismenosti  ter zakonodajna ureditev ter mednarodno sodelovanje pri oblikovanju novih mednarodno pravnih standardov."</w:t>
      </w:r>
    </w:p>
    <w:p w14:paraId="3F8A154C" w14:textId="77777777" w:rsidR="00276D2D" w:rsidRDefault="00276D2D" w:rsidP="00276D2D">
      <w:pPr>
        <w:spacing w:line="240" w:lineRule="auto"/>
        <w:jc w:val="both"/>
        <w:rPr>
          <w:rFonts w:asciiTheme="minorHAnsi" w:eastAsiaTheme="minorHAnsi" w:hAnsiTheme="minorHAnsi" w:cstheme="minorHAnsi"/>
          <w:sz w:val="22"/>
          <w:szCs w:val="22"/>
          <w:lang w:val="sl-SI"/>
        </w:rPr>
      </w:pPr>
    </w:p>
    <w:p w14:paraId="2F5FCEF1" w14:textId="77777777" w:rsidR="00276D2D" w:rsidRDefault="00276D2D" w:rsidP="00276D2D">
      <w:pPr>
        <w:spacing w:line="240" w:lineRule="auto"/>
        <w:jc w:val="both"/>
        <w:rPr>
          <w:rFonts w:asciiTheme="minorHAnsi" w:eastAsiaTheme="minorHAnsi" w:hAnsiTheme="minorHAnsi" w:cstheme="minorHAnsi"/>
          <w:i/>
          <w:iCs/>
          <w:sz w:val="22"/>
          <w:szCs w:val="22"/>
          <w:lang w:val="sl-SI"/>
        </w:rPr>
      </w:pPr>
      <w:r>
        <w:rPr>
          <w:rFonts w:asciiTheme="minorHAnsi" w:eastAsiaTheme="minorHAnsi" w:hAnsiTheme="minorHAnsi" w:cstheme="minorHAnsi"/>
          <w:i/>
          <w:iCs/>
          <w:sz w:val="22"/>
          <w:szCs w:val="22"/>
          <w:lang w:val="sl-SI"/>
        </w:rPr>
        <w:t>Duh časa predlaga, da se med naštete najbolj ogrožene družbene skupine, dodajo tudi osebe z različnimi oviranostmi (gibalno ovirani, gluhi in naglušni, slepi in slabovidni itd.).</w:t>
      </w:r>
    </w:p>
    <w:p w14:paraId="0992AE39" w14:textId="77777777" w:rsidR="00276D2D" w:rsidRDefault="00276D2D" w:rsidP="00276D2D">
      <w:pPr>
        <w:spacing w:line="240" w:lineRule="auto"/>
        <w:jc w:val="both"/>
        <w:rPr>
          <w:rFonts w:asciiTheme="minorHAnsi" w:eastAsiaTheme="minorHAnsi" w:hAnsiTheme="minorHAnsi" w:cstheme="minorHAnsi"/>
          <w:i/>
          <w:iCs/>
          <w:sz w:val="22"/>
          <w:szCs w:val="22"/>
          <w:lang w:val="sl-SI"/>
        </w:rPr>
      </w:pPr>
      <w:r>
        <w:rPr>
          <w:rFonts w:asciiTheme="minorHAnsi" w:eastAsiaTheme="minorHAnsi" w:hAnsiTheme="minorHAnsi" w:cstheme="minorHAnsi"/>
          <w:i/>
          <w:iCs/>
          <w:sz w:val="22"/>
          <w:szCs w:val="22"/>
          <w:lang w:val="sl-SI"/>
        </w:rPr>
        <w:t xml:space="preserve">MDDSZ pa predlaga, da se med najbolj ogrožene na str. 22 doda: Invalidi in osebe z dolgotrajnimi težavami v duševnem zdravju, intelektualnimi in drugimi oviranostmi. </w:t>
      </w:r>
    </w:p>
    <w:p w14:paraId="5B327CCC" w14:textId="77777777" w:rsidR="00276D2D" w:rsidRDefault="00276D2D" w:rsidP="00276D2D">
      <w:pPr>
        <w:spacing w:line="240" w:lineRule="auto"/>
        <w:jc w:val="both"/>
        <w:rPr>
          <w:rFonts w:asciiTheme="minorHAnsi" w:eastAsiaTheme="minorHAnsi" w:hAnsiTheme="minorHAnsi" w:cstheme="minorHAnsi"/>
          <w:sz w:val="22"/>
          <w:szCs w:val="22"/>
          <w:lang w:val="sl-SI"/>
        </w:rPr>
      </w:pPr>
      <w:r>
        <w:rPr>
          <w:rFonts w:asciiTheme="minorHAnsi" w:eastAsiaTheme="minorHAnsi" w:hAnsiTheme="minorHAnsi" w:cstheme="minorHAnsi"/>
          <w:sz w:val="22"/>
          <w:szCs w:val="22"/>
          <w:lang w:val="sl-SI"/>
        </w:rPr>
        <w:t>Najbolj ogrožene skupine so identificirane na podlagi poročila UMAR. Bomo pa jasneje izpostavili, zakaj izpostavljamo ravno opredeljene skupine.</w:t>
      </w:r>
    </w:p>
    <w:p w14:paraId="3AEA91E0" w14:textId="77777777" w:rsidR="00276D2D" w:rsidRDefault="00276D2D" w:rsidP="00276D2D">
      <w:pPr>
        <w:spacing w:line="240" w:lineRule="auto"/>
        <w:jc w:val="both"/>
        <w:rPr>
          <w:rFonts w:asciiTheme="minorHAnsi" w:eastAsiaTheme="minorHAnsi" w:hAnsiTheme="minorHAnsi" w:cstheme="minorHAnsi"/>
          <w:sz w:val="22"/>
          <w:szCs w:val="22"/>
          <w:lang w:val="sl-SI"/>
        </w:rPr>
      </w:pPr>
    </w:p>
    <w:p w14:paraId="53EB0A34" w14:textId="77777777" w:rsidR="00276D2D" w:rsidRDefault="00276D2D" w:rsidP="00276D2D">
      <w:pPr>
        <w:spacing w:line="240" w:lineRule="auto"/>
        <w:jc w:val="both"/>
        <w:rPr>
          <w:rFonts w:asciiTheme="minorHAnsi" w:eastAsiaTheme="minorHAnsi" w:hAnsiTheme="minorHAnsi" w:cstheme="minorHAnsi"/>
          <w:i/>
          <w:iCs/>
          <w:sz w:val="22"/>
          <w:szCs w:val="22"/>
          <w:lang w:val="sl-SI"/>
        </w:rPr>
      </w:pPr>
      <w:r>
        <w:rPr>
          <w:rFonts w:asciiTheme="minorHAnsi" w:eastAsiaTheme="minorHAnsi" w:hAnsiTheme="minorHAnsi" w:cstheme="minorHAnsi"/>
          <w:i/>
          <w:iCs/>
          <w:sz w:val="22"/>
          <w:szCs w:val="22"/>
          <w:lang w:val="sl-SI"/>
        </w:rPr>
        <w:t xml:space="preserve">ACS predlaga, da se pri ciljih doda: </w:t>
      </w:r>
    </w:p>
    <w:p w14:paraId="7AF33FD5" w14:textId="77777777" w:rsidR="00276D2D" w:rsidRDefault="00276D2D" w:rsidP="00276D2D">
      <w:pPr>
        <w:spacing w:line="240" w:lineRule="auto"/>
        <w:jc w:val="both"/>
        <w:rPr>
          <w:rFonts w:asciiTheme="minorHAnsi" w:eastAsiaTheme="minorHAnsi" w:hAnsiTheme="minorHAnsi" w:cstheme="minorHAnsi"/>
          <w:i/>
          <w:iCs/>
          <w:sz w:val="22"/>
          <w:szCs w:val="22"/>
          <w:lang w:val="sl-SI"/>
        </w:rPr>
      </w:pPr>
      <w:r>
        <w:rPr>
          <w:rFonts w:asciiTheme="minorHAnsi" w:eastAsiaTheme="minorHAnsi" w:hAnsiTheme="minorHAnsi" w:cstheme="minorHAnsi"/>
          <w:i/>
          <w:iCs/>
          <w:sz w:val="22"/>
          <w:szCs w:val="22"/>
          <w:lang w:val="sl-SI"/>
        </w:rPr>
        <w:t>- 3. alineja: program nadaljnjega izobraževanja za nadgradnjo digitalnih kompetenc,</w:t>
      </w:r>
    </w:p>
    <w:p w14:paraId="60E4D180" w14:textId="77777777" w:rsidR="00276D2D" w:rsidRDefault="00276D2D" w:rsidP="00276D2D">
      <w:pPr>
        <w:spacing w:line="240" w:lineRule="auto"/>
        <w:jc w:val="both"/>
        <w:rPr>
          <w:rFonts w:asciiTheme="minorHAnsi" w:eastAsiaTheme="minorHAnsi" w:hAnsiTheme="minorHAnsi" w:cstheme="minorHAnsi"/>
          <w:i/>
          <w:iCs/>
          <w:sz w:val="22"/>
          <w:szCs w:val="22"/>
          <w:lang w:val="sl-SI"/>
        </w:rPr>
      </w:pPr>
      <w:r>
        <w:rPr>
          <w:rFonts w:asciiTheme="minorHAnsi" w:eastAsiaTheme="minorHAnsi" w:hAnsiTheme="minorHAnsi" w:cstheme="minorHAnsi"/>
          <w:i/>
          <w:iCs/>
          <w:sz w:val="22"/>
          <w:szCs w:val="22"/>
          <w:lang w:val="sl-SI"/>
        </w:rPr>
        <w:t>- 6. alineja: dostopnost IKT za namen pridobivanja digitalnih kompetenc ranljivih in ogroženih skupin prebivalstva. "</w:t>
      </w:r>
    </w:p>
    <w:p w14:paraId="454616E8" w14:textId="77777777" w:rsidR="00276D2D" w:rsidRDefault="00276D2D" w:rsidP="00276D2D">
      <w:pPr>
        <w:spacing w:line="240" w:lineRule="auto"/>
        <w:jc w:val="both"/>
        <w:rPr>
          <w:rFonts w:asciiTheme="minorHAnsi" w:eastAsiaTheme="minorHAnsi" w:hAnsiTheme="minorHAnsi" w:cstheme="minorHAnsi"/>
          <w:sz w:val="22"/>
          <w:szCs w:val="22"/>
          <w:lang w:val="sl-SI"/>
        </w:rPr>
      </w:pPr>
      <w:r>
        <w:rPr>
          <w:rFonts w:asciiTheme="minorHAnsi" w:eastAsiaTheme="minorHAnsi" w:hAnsiTheme="minorHAnsi" w:cstheme="minorHAnsi"/>
          <w:sz w:val="22"/>
          <w:szCs w:val="22"/>
          <w:lang w:val="sl-SI"/>
        </w:rPr>
        <w:t>Cilji morajo biti pri vsakem od vsebinskih področij povezani s kazalniki, pri čemer so že določeni zastavljeni zelo visoko. Program za nadgradnjo digitalnih kompetenc smo zapisali kot usmeritev v besedilo, o dostopnosti IKT govorimo v podpoglavju razpoložljivost in dostopnost infrastrukture.</w:t>
      </w:r>
    </w:p>
    <w:p w14:paraId="2CE9A257" w14:textId="77777777" w:rsidR="00276D2D" w:rsidRDefault="00276D2D" w:rsidP="00276D2D">
      <w:pPr>
        <w:spacing w:line="240" w:lineRule="auto"/>
        <w:jc w:val="both"/>
        <w:rPr>
          <w:rFonts w:asciiTheme="minorHAnsi" w:eastAsiaTheme="minorHAnsi" w:hAnsiTheme="minorHAnsi" w:cstheme="minorHAnsi"/>
          <w:sz w:val="22"/>
          <w:szCs w:val="22"/>
          <w:lang w:val="sl-SI"/>
        </w:rPr>
      </w:pPr>
    </w:p>
    <w:p w14:paraId="1A05B834" w14:textId="77777777" w:rsidR="00276D2D" w:rsidRDefault="00276D2D" w:rsidP="00276D2D">
      <w:pPr>
        <w:spacing w:line="240" w:lineRule="auto"/>
        <w:jc w:val="both"/>
        <w:rPr>
          <w:rFonts w:ascii="Calibri" w:hAnsi="Calibri" w:cs="Calibri"/>
          <w:i/>
          <w:iCs/>
          <w:color w:val="000000"/>
          <w:sz w:val="22"/>
          <w:szCs w:val="22"/>
          <w:lang w:val="sl-SI" w:eastAsia="sl-SI"/>
        </w:rPr>
      </w:pPr>
      <w:r>
        <w:rPr>
          <w:rFonts w:ascii="Calibri" w:hAnsi="Calibri" w:cs="Calibri"/>
          <w:i/>
          <w:iCs/>
          <w:color w:val="000000"/>
          <w:sz w:val="22"/>
          <w:szCs w:val="22"/>
          <w:lang w:val="sl-SI" w:eastAsia="sl-SI"/>
        </w:rPr>
        <w:lastRenderedPageBreak/>
        <w:t>Duh časa predlaga, da se v uvodnem delu poglavja o digitalnih kompetencah (str. 19 – 21) izpostavi potrebo po dvigu digitalnih kompetenc za učitelje oz. izobraževalce in potrebo po zadostnem številu učiteljev/izobraževalcev na področju digitalnih kompetenc za državljane.</w:t>
      </w:r>
    </w:p>
    <w:p w14:paraId="68785923" w14:textId="77777777" w:rsidR="00276D2D" w:rsidRDefault="00276D2D" w:rsidP="00276D2D">
      <w:pPr>
        <w:spacing w:line="240" w:lineRule="auto"/>
        <w:jc w:val="both"/>
        <w:rPr>
          <w:rFonts w:asciiTheme="minorHAnsi" w:eastAsiaTheme="minorHAnsi" w:hAnsiTheme="minorHAnsi" w:cstheme="minorHAnsi"/>
          <w:sz w:val="22"/>
          <w:szCs w:val="22"/>
          <w:lang w:val="sl-SI"/>
        </w:rPr>
      </w:pPr>
      <w:r>
        <w:rPr>
          <w:rFonts w:asciiTheme="minorHAnsi" w:eastAsiaTheme="minorHAnsi" w:hAnsiTheme="minorHAnsi" w:cstheme="minorHAnsi"/>
          <w:sz w:val="22"/>
          <w:szCs w:val="22"/>
          <w:lang w:val="sl-SI"/>
        </w:rPr>
        <w:t>Potreba po dvigu digitalnih kompetenc za učitelje je v predlogu DSI2030 že opredeljena ob koncu poglavja v formalnem izobraževanju: "Temeljni pogoj za vse našteto pa je med drugim celovito zagotavljanje pedagoških digitalnih kompetenc izobraževalcev in zadostno število tako izobraženih izobraževalcev."</w:t>
      </w:r>
    </w:p>
    <w:p w14:paraId="6C008108" w14:textId="77777777" w:rsidR="00276D2D" w:rsidRDefault="00276D2D" w:rsidP="00276D2D">
      <w:pPr>
        <w:spacing w:line="240" w:lineRule="auto"/>
        <w:rPr>
          <w:rFonts w:asciiTheme="minorHAnsi" w:eastAsiaTheme="minorHAnsi" w:hAnsiTheme="minorHAnsi" w:cstheme="minorHAnsi"/>
          <w:sz w:val="22"/>
          <w:szCs w:val="22"/>
          <w:lang w:val="sl-SI"/>
        </w:rPr>
      </w:pPr>
    </w:p>
    <w:p w14:paraId="6A6310A1" w14:textId="77777777" w:rsidR="00276D2D" w:rsidRDefault="00276D2D" w:rsidP="00276D2D">
      <w:pPr>
        <w:spacing w:line="240" w:lineRule="auto"/>
        <w:jc w:val="both"/>
        <w:rPr>
          <w:rFonts w:asciiTheme="minorHAnsi" w:eastAsiaTheme="minorHAnsi" w:hAnsiTheme="minorHAnsi" w:cstheme="minorHAnsi"/>
          <w:i/>
          <w:iCs/>
          <w:sz w:val="22"/>
          <w:szCs w:val="22"/>
          <w:lang w:val="sl-SI"/>
        </w:rPr>
      </w:pPr>
      <w:r>
        <w:rPr>
          <w:rFonts w:asciiTheme="minorHAnsi" w:eastAsiaTheme="minorHAnsi" w:hAnsiTheme="minorHAnsi" w:cstheme="minorHAnsi"/>
          <w:i/>
          <w:iCs/>
          <w:sz w:val="22"/>
          <w:szCs w:val="22"/>
          <w:lang w:val="sl-SI"/>
        </w:rPr>
        <w:t xml:space="preserve">Duh časa opozarja, da med cilji in kazalniki ni razvidne dovoljšne pozornosti za digitalno vključenost posameznikov in skupnosti prebivalcev z različnimi oviranostmi, ki nedvomno potrebujejo posebno pozornost. Mogoče bi predvideli vsaj merjenje njihovega zadovoljstva? Brez ustrezne utemeljitve je predstavljen kot cilj razvoj enoletnega programa usposabljanj, ki po formulaciji bolj sodi med ukrepe. Predlagamo, da se cilj preoblikuje v razvoj podpornega okolja za pridobivanje digitalnih kompetenc, nato pa se v fazi akcijskega načrta opredeli načine in oblike. Določitev enoletnega programa usposabljanj na tej ravni ne odslikava drugih, za marsikatero ciljno skupino bistveno bolj učinkovitih pristopov, npr. prosto dostopna enciklopedija in/ali pojmovnik, individualni pristopi, prilike za priložnostno in </w:t>
      </w:r>
      <w:proofErr w:type="spellStart"/>
      <w:r>
        <w:rPr>
          <w:rFonts w:asciiTheme="minorHAnsi" w:eastAsiaTheme="minorHAnsi" w:hAnsiTheme="minorHAnsi" w:cstheme="minorHAnsi"/>
          <w:i/>
          <w:iCs/>
          <w:sz w:val="22"/>
          <w:szCs w:val="22"/>
          <w:lang w:val="sl-SI"/>
        </w:rPr>
        <w:t>kontekstualno</w:t>
      </w:r>
      <w:proofErr w:type="spellEnd"/>
      <w:r>
        <w:rPr>
          <w:rFonts w:asciiTheme="minorHAnsi" w:eastAsiaTheme="minorHAnsi" w:hAnsiTheme="minorHAnsi" w:cstheme="minorHAnsi"/>
          <w:i/>
          <w:iCs/>
          <w:sz w:val="22"/>
          <w:szCs w:val="22"/>
          <w:lang w:val="sl-SI"/>
        </w:rPr>
        <w:t xml:space="preserve"> učenje, individualna pomoč, dvig splošne razgledanosti (npr. obiski računalniškega muzeja). Ni jasno, zakaj sta pri drugem cilju izpostavljeni dve vsebini, ki sta že del digitalne kompetence.</w:t>
      </w:r>
    </w:p>
    <w:p w14:paraId="7581F316" w14:textId="77777777" w:rsidR="00276D2D" w:rsidRDefault="00276D2D" w:rsidP="00276D2D">
      <w:pPr>
        <w:spacing w:line="240" w:lineRule="auto"/>
        <w:rPr>
          <w:rFonts w:asciiTheme="minorHAnsi" w:eastAsiaTheme="minorHAnsi" w:hAnsiTheme="minorHAnsi" w:cstheme="minorHAnsi"/>
          <w:sz w:val="22"/>
          <w:szCs w:val="22"/>
          <w:lang w:val="sl-SI"/>
        </w:rPr>
      </w:pPr>
      <w:r>
        <w:rPr>
          <w:rFonts w:asciiTheme="minorHAnsi" w:eastAsiaTheme="minorHAnsi" w:hAnsiTheme="minorHAnsi" w:cstheme="minorHAnsi"/>
          <w:sz w:val="22"/>
          <w:szCs w:val="22"/>
          <w:lang w:val="sl-SI"/>
        </w:rPr>
        <w:t>Dodali smo posebno skrb pri digitalnem vključevanju invalidov in oseb z različnimi oblikami oviranosti.</w:t>
      </w:r>
    </w:p>
    <w:p w14:paraId="155783D6" w14:textId="77777777" w:rsidR="00276D2D" w:rsidRDefault="00276D2D" w:rsidP="00276D2D">
      <w:pPr>
        <w:spacing w:line="240" w:lineRule="auto"/>
        <w:rPr>
          <w:rFonts w:asciiTheme="minorHAnsi" w:eastAsiaTheme="minorHAnsi" w:hAnsiTheme="minorHAnsi" w:cstheme="minorHAnsi"/>
          <w:sz w:val="22"/>
          <w:szCs w:val="22"/>
          <w:lang w:val="sl-SI"/>
        </w:rPr>
      </w:pPr>
    </w:p>
    <w:p w14:paraId="5969717F" w14:textId="77777777" w:rsidR="00276D2D" w:rsidRDefault="00276D2D" w:rsidP="00276D2D">
      <w:pPr>
        <w:spacing w:line="240" w:lineRule="auto"/>
        <w:jc w:val="both"/>
        <w:rPr>
          <w:rFonts w:ascii="Calibri" w:hAnsi="Calibri" w:cs="Calibri"/>
          <w:i/>
          <w:iCs/>
          <w:color w:val="000000"/>
          <w:sz w:val="22"/>
          <w:szCs w:val="22"/>
          <w:lang w:val="sl-SI" w:eastAsia="sl-SI"/>
        </w:rPr>
      </w:pPr>
      <w:r>
        <w:rPr>
          <w:rFonts w:ascii="Calibri" w:hAnsi="Calibri" w:cs="Calibri"/>
          <w:i/>
          <w:iCs/>
          <w:color w:val="000000"/>
          <w:sz w:val="22"/>
          <w:szCs w:val="22"/>
          <w:lang w:val="sl-SI" w:eastAsia="sl-SI"/>
        </w:rPr>
        <w:t>Posameznik opozarja, da so nekatere družbene skupine in njihove potrebe v strategiji vsaj premalo poudarjene, če že ne kar spregledane.  Tako se v dokumentu beseda invalid pojavi le enkrat (str. 26), sintagma osebe s posebnimi potrebami enkrat (str. 21), besed slep ali slaboviden pa v besedilu sploh ni mogoče najti. Še posebej pa obžalujem, da smo povsem spregledani slepi in slabovidni, čeprav je prav za nas IKT »</w:t>
      </w:r>
      <w:proofErr w:type="spellStart"/>
      <w:r>
        <w:rPr>
          <w:rFonts w:ascii="Calibri" w:hAnsi="Calibri" w:cs="Calibri"/>
          <w:i/>
          <w:iCs/>
          <w:color w:val="000000"/>
          <w:sz w:val="22"/>
          <w:szCs w:val="22"/>
          <w:lang w:val="sl-SI" w:eastAsia="sl-SI"/>
        </w:rPr>
        <w:t>conditio</w:t>
      </w:r>
      <w:proofErr w:type="spellEnd"/>
      <w:r>
        <w:rPr>
          <w:rFonts w:ascii="Calibri" w:hAnsi="Calibri" w:cs="Calibri"/>
          <w:i/>
          <w:iCs/>
          <w:color w:val="000000"/>
          <w:sz w:val="22"/>
          <w:szCs w:val="22"/>
          <w:lang w:val="sl-SI" w:eastAsia="sl-SI"/>
        </w:rPr>
        <w:t xml:space="preserve"> sine </w:t>
      </w:r>
      <w:proofErr w:type="spellStart"/>
      <w:r>
        <w:rPr>
          <w:rFonts w:ascii="Calibri" w:hAnsi="Calibri" w:cs="Calibri"/>
          <w:i/>
          <w:iCs/>
          <w:color w:val="000000"/>
          <w:sz w:val="22"/>
          <w:szCs w:val="22"/>
          <w:lang w:val="sl-SI" w:eastAsia="sl-SI"/>
        </w:rPr>
        <w:t>qua</w:t>
      </w:r>
      <w:proofErr w:type="spellEnd"/>
      <w:r>
        <w:rPr>
          <w:rFonts w:ascii="Calibri" w:hAnsi="Calibri" w:cs="Calibri"/>
          <w:i/>
          <w:iCs/>
          <w:color w:val="000000"/>
          <w:sz w:val="22"/>
          <w:szCs w:val="22"/>
          <w:lang w:val="sl-SI" w:eastAsia="sl-SI"/>
        </w:rPr>
        <w:t xml:space="preserve"> non« vključenosti v družbo, včasih pa celo preživetja. Če praktično vsi drugi državljani lahko berejo časopise in knjige, vse vrste napisnih informacij v urbanem okolju, vsa sporočila prek spleta, e-pošte, SMS sporočila itd. itd. – torej vse, kar je v sodobni družbi nujno potrebno ves čas spremljati, pa smo slepi in slabovidni (praktično skoraj kot edini državljani!) tu povsem, ali skoraj povsem izključeni. Da ne bi bili, potrebujemo vrsto strojnih in programskih prilagoditev, dostopnost do njih in usposobljenost za njihovo uporabo, pa še dodatno pomoč pri težavah, v katerih se pogosto znajdemo pri uporabi IKT.</w:t>
      </w:r>
      <w:r>
        <w:rPr>
          <w:rFonts w:ascii="Calibri" w:hAnsi="Calibri" w:cs="Calibri"/>
          <w:i/>
          <w:iCs/>
          <w:color w:val="000000"/>
          <w:sz w:val="22"/>
          <w:szCs w:val="22"/>
          <w:lang w:val="sl-SI" w:eastAsia="sl-SI"/>
        </w:rPr>
        <w:br/>
        <w:t xml:space="preserve">In ker nismo posebej omenjeni, ali pa le v splošnih evfemizmih (npr. ogrožene skupine, ljudje s posebnimi potrebami, ranljive skupine itd. itd.),  nam ob naših upravičenih zahtevah redno odgovarjajo, da »jih ni mogoče uresničiti, češ da za to ni ustreznih pravnih podlag«. In ker »ni ustreznih pravnih podlag«, se za slepe in slabovidne IKT iz največje priložnosti po izumu </w:t>
      </w:r>
      <w:proofErr w:type="spellStart"/>
      <w:r>
        <w:rPr>
          <w:rFonts w:ascii="Calibri" w:hAnsi="Calibri" w:cs="Calibri"/>
          <w:i/>
          <w:iCs/>
          <w:color w:val="000000"/>
          <w:sz w:val="22"/>
          <w:szCs w:val="22"/>
          <w:lang w:val="sl-SI" w:eastAsia="sl-SI"/>
        </w:rPr>
        <w:t>brajice</w:t>
      </w:r>
      <w:proofErr w:type="spellEnd"/>
      <w:r>
        <w:rPr>
          <w:rFonts w:ascii="Calibri" w:hAnsi="Calibri" w:cs="Calibri"/>
          <w:i/>
          <w:iCs/>
          <w:color w:val="000000"/>
          <w:sz w:val="22"/>
          <w:szCs w:val="22"/>
          <w:lang w:val="sl-SI" w:eastAsia="sl-SI"/>
        </w:rPr>
        <w:t xml:space="preserve">, pogosto spremeni v eno največjih ovir pri našem vključevanju v enakopravno družinsko, poklicno in javno življenje. Če je kje, je to pozitivna diskriminacija slepih in slabovidnih                                                                                                                                                                                                                                                                                                                                                                                                                                           (pa tudi drugih invalidov, še zlasti </w:t>
      </w:r>
      <w:proofErr w:type="spellStart"/>
      <w:r>
        <w:rPr>
          <w:rFonts w:ascii="Calibri" w:hAnsi="Calibri" w:cs="Calibri"/>
          <w:i/>
          <w:iCs/>
          <w:color w:val="000000"/>
          <w:sz w:val="22"/>
          <w:szCs w:val="22"/>
          <w:lang w:val="sl-SI" w:eastAsia="sl-SI"/>
        </w:rPr>
        <w:t>gluhoslepih</w:t>
      </w:r>
      <w:proofErr w:type="spellEnd"/>
      <w:r>
        <w:rPr>
          <w:rFonts w:ascii="Calibri" w:hAnsi="Calibri" w:cs="Calibri"/>
          <w:i/>
          <w:iCs/>
          <w:color w:val="000000"/>
          <w:sz w:val="22"/>
          <w:szCs w:val="22"/>
          <w:lang w:val="sl-SI" w:eastAsia="sl-SI"/>
        </w:rPr>
        <w:t>) v primeru DSI 2030 zares nujna in upravičena.</w:t>
      </w:r>
      <w:r>
        <w:rPr>
          <w:rFonts w:ascii="Calibri" w:hAnsi="Calibri" w:cs="Calibri"/>
          <w:color w:val="000000"/>
          <w:sz w:val="22"/>
          <w:szCs w:val="22"/>
          <w:lang w:val="sl-SI" w:eastAsia="sl-SI"/>
        </w:rPr>
        <w:br/>
      </w:r>
      <w:r>
        <w:rPr>
          <w:rFonts w:ascii="Calibri" w:hAnsi="Calibri" w:cs="Calibri"/>
          <w:i/>
          <w:iCs/>
          <w:color w:val="000000"/>
          <w:sz w:val="22"/>
          <w:szCs w:val="22"/>
          <w:lang w:val="sl-SI" w:eastAsia="sl-SI"/>
        </w:rPr>
        <w:t>Ali ne bi bilo spodbudno, ko bi se tudi v okviru EU, pa še širše, lahko pohvalili, da smo že v enega temeljnih razvojnih aktov RS vnesli tudi podlage za to, da bodo tudi »</w:t>
      </w:r>
      <w:proofErr w:type="spellStart"/>
      <w:r>
        <w:rPr>
          <w:rFonts w:ascii="Calibri" w:hAnsi="Calibri" w:cs="Calibri"/>
          <w:i/>
          <w:iCs/>
          <w:color w:val="000000"/>
          <w:sz w:val="22"/>
          <w:szCs w:val="22"/>
          <w:lang w:val="sl-SI" w:eastAsia="sl-SI"/>
        </w:rPr>
        <w:t>people</w:t>
      </w:r>
      <w:proofErr w:type="spellEnd"/>
      <w:r>
        <w:rPr>
          <w:rFonts w:ascii="Calibri" w:hAnsi="Calibri" w:cs="Calibri"/>
          <w:i/>
          <w:iCs/>
          <w:color w:val="000000"/>
          <w:sz w:val="22"/>
          <w:szCs w:val="22"/>
          <w:lang w:val="sl-SI" w:eastAsia="sl-SI"/>
        </w:rPr>
        <w:t xml:space="preserve"> </w:t>
      </w:r>
      <w:proofErr w:type="spellStart"/>
      <w:r>
        <w:rPr>
          <w:rFonts w:ascii="Calibri" w:hAnsi="Calibri" w:cs="Calibri"/>
          <w:i/>
          <w:iCs/>
          <w:color w:val="000000"/>
          <w:sz w:val="22"/>
          <w:szCs w:val="22"/>
          <w:lang w:val="sl-SI" w:eastAsia="sl-SI"/>
        </w:rPr>
        <w:t>with</w:t>
      </w:r>
      <w:proofErr w:type="spellEnd"/>
      <w:r>
        <w:rPr>
          <w:rFonts w:ascii="Calibri" w:hAnsi="Calibri" w:cs="Calibri"/>
          <w:i/>
          <w:iCs/>
          <w:color w:val="000000"/>
          <w:sz w:val="22"/>
          <w:szCs w:val="22"/>
          <w:lang w:val="sl-SI" w:eastAsia="sl-SI"/>
        </w:rPr>
        <w:t xml:space="preserve"> </w:t>
      </w:r>
      <w:proofErr w:type="spellStart"/>
      <w:r>
        <w:rPr>
          <w:rFonts w:ascii="Calibri" w:hAnsi="Calibri" w:cs="Calibri"/>
          <w:i/>
          <w:iCs/>
          <w:color w:val="000000"/>
          <w:sz w:val="22"/>
          <w:szCs w:val="22"/>
          <w:lang w:val="sl-SI" w:eastAsia="sl-SI"/>
        </w:rPr>
        <w:t>disability</w:t>
      </w:r>
      <w:proofErr w:type="spellEnd"/>
      <w:r>
        <w:rPr>
          <w:rFonts w:ascii="Calibri" w:hAnsi="Calibri" w:cs="Calibri"/>
          <w:i/>
          <w:iCs/>
          <w:color w:val="000000"/>
          <w:sz w:val="22"/>
          <w:szCs w:val="22"/>
          <w:lang w:val="sl-SI" w:eastAsia="sl-SI"/>
        </w:rPr>
        <w:t>« bolj enakopraven del družbe?</w:t>
      </w:r>
    </w:p>
    <w:p w14:paraId="3D33FD4A" w14:textId="77777777" w:rsidR="00276D2D" w:rsidRDefault="00276D2D" w:rsidP="00276D2D">
      <w:pPr>
        <w:spacing w:line="240" w:lineRule="auto"/>
        <w:rPr>
          <w:rFonts w:asciiTheme="minorHAnsi" w:eastAsiaTheme="minorHAnsi" w:hAnsiTheme="minorHAnsi" w:cstheme="minorHAnsi"/>
          <w:sz w:val="22"/>
          <w:szCs w:val="22"/>
          <w:lang w:val="sl-SI"/>
        </w:rPr>
      </w:pPr>
      <w:r>
        <w:rPr>
          <w:rFonts w:asciiTheme="minorHAnsi" w:eastAsiaTheme="minorHAnsi" w:hAnsiTheme="minorHAnsi" w:cstheme="minorHAnsi"/>
          <w:sz w:val="22"/>
          <w:szCs w:val="22"/>
          <w:lang w:val="sl-SI"/>
        </w:rPr>
        <w:t>V DSI2030, ki je krovna strategija, opredeljujemo invalide v najširšem možnem smislu, saj s tem puščamo možnost za ukrepe za najrazličnejše skupine. Ukrepi za posamezne skupine invalidov morajo biti opredeljeni v akcijskem načrtu, ki sledi.</w:t>
      </w:r>
    </w:p>
    <w:p w14:paraId="0E88C5CB" w14:textId="77777777" w:rsidR="00276D2D" w:rsidRDefault="00276D2D" w:rsidP="00276D2D">
      <w:pPr>
        <w:spacing w:line="240" w:lineRule="auto"/>
        <w:rPr>
          <w:rFonts w:asciiTheme="minorHAnsi" w:eastAsiaTheme="minorHAnsi" w:hAnsiTheme="minorHAnsi" w:cstheme="minorHAnsi"/>
          <w:sz w:val="22"/>
          <w:szCs w:val="22"/>
          <w:lang w:val="sl-SI"/>
        </w:rPr>
      </w:pPr>
    </w:p>
    <w:p w14:paraId="3018C248" w14:textId="77777777" w:rsidR="00276D2D" w:rsidRDefault="00276D2D" w:rsidP="00276D2D">
      <w:pPr>
        <w:spacing w:line="240" w:lineRule="auto"/>
        <w:jc w:val="both"/>
        <w:rPr>
          <w:rFonts w:asciiTheme="minorHAnsi" w:eastAsiaTheme="minorHAnsi" w:hAnsiTheme="minorHAnsi" w:cstheme="minorHAnsi"/>
          <w:i/>
          <w:iCs/>
          <w:sz w:val="22"/>
          <w:szCs w:val="22"/>
          <w:lang w:val="sl-SI"/>
        </w:rPr>
      </w:pPr>
      <w:r>
        <w:rPr>
          <w:rFonts w:asciiTheme="minorHAnsi" w:eastAsiaTheme="minorHAnsi" w:hAnsiTheme="minorHAnsi" w:cstheme="minorHAnsi"/>
          <w:i/>
          <w:iCs/>
          <w:sz w:val="22"/>
          <w:szCs w:val="22"/>
          <w:lang w:val="sl-SI"/>
        </w:rPr>
        <w:t xml:space="preserve">Združenje </w:t>
      </w:r>
      <w:proofErr w:type="spellStart"/>
      <w:r>
        <w:rPr>
          <w:rFonts w:asciiTheme="minorHAnsi" w:eastAsiaTheme="minorHAnsi" w:hAnsiTheme="minorHAnsi" w:cstheme="minorHAnsi"/>
          <w:i/>
          <w:iCs/>
          <w:sz w:val="22"/>
          <w:szCs w:val="22"/>
          <w:lang w:val="sl-SI"/>
        </w:rPr>
        <w:t>gluhoslepih</w:t>
      </w:r>
      <w:proofErr w:type="spellEnd"/>
      <w:r>
        <w:rPr>
          <w:rFonts w:asciiTheme="minorHAnsi" w:eastAsiaTheme="minorHAnsi" w:hAnsiTheme="minorHAnsi" w:cstheme="minorHAnsi"/>
          <w:i/>
          <w:iCs/>
          <w:sz w:val="22"/>
          <w:szCs w:val="22"/>
          <w:lang w:val="sl-SI"/>
        </w:rPr>
        <w:t xml:space="preserve"> meni, da so bile osebe z </w:t>
      </w:r>
      <w:proofErr w:type="spellStart"/>
      <w:r>
        <w:rPr>
          <w:rFonts w:asciiTheme="minorHAnsi" w:eastAsiaTheme="minorHAnsi" w:hAnsiTheme="minorHAnsi" w:cstheme="minorHAnsi"/>
          <w:i/>
          <w:iCs/>
          <w:sz w:val="22"/>
          <w:szCs w:val="22"/>
          <w:lang w:val="sl-SI"/>
        </w:rPr>
        <w:t>gluhoslepoto</w:t>
      </w:r>
      <w:proofErr w:type="spellEnd"/>
      <w:r>
        <w:rPr>
          <w:rFonts w:asciiTheme="minorHAnsi" w:eastAsiaTheme="minorHAnsi" w:hAnsiTheme="minorHAnsi" w:cstheme="minorHAnsi"/>
          <w:i/>
          <w:iCs/>
          <w:sz w:val="22"/>
          <w:szCs w:val="22"/>
          <w:lang w:val="sl-SI"/>
        </w:rPr>
        <w:t xml:space="preserve"> v preteklosti povsem spregledana skupina državljanov, izključena iz vsakršnega sporazumevanja, pravzaprav izolirana. Želijo si, da bi pri razvoju digitalizacije in posledično dostopnosti do informacij v družbo 5.0, upoštevali zmožnosti najbolj ranljivih skupin in nas vključili v izobraževalne ali razvojne možnosti tehnološkega napredka.</w:t>
      </w:r>
    </w:p>
    <w:p w14:paraId="40E20D36" w14:textId="77777777" w:rsidR="00276D2D" w:rsidRDefault="00276D2D" w:rsidP="00276D2D">
      <w:pPr>
        <w:spacing w:line="240" w:lineRule="auto"/>
        <w:jc w:val="both"/>
        <w:rPr>
          <w:rFonts w:asciiTheme="minorHAnsi" w:eastAsiaTheme="minorHAnsi" w:hAnsiTheme="minorHAnsi" w:cstheme="minorHAnsi"/>
          <w:i/>
          <w:iCs/>
          <w:sz w:val="22"/>
          <w:szCs w:val="22"/>
          <w:lang w:val="sl-SI"/>
        </w:rPr>
      </w:pPr>
      <w:r>
        <w:rPr>
          <w:rFonts w:asciiTheme="minorHAnsi" w:eastAsiaTheme="minorHAnsi" w:hAnsiTheme="minorHAnsi" w:cstheme="minorHAnsi"/>
          <w:sz w:val="22"/>
          <w:szCs w:val="22"/>
          <w:lang w:val="sl-SI"/>
        </w:rPr>
        <w:lastRenderedPageBreak/>
        <w:t>V DSI2030, ki je krovna strategija, opredeljujemo invalide v najširšem možnem smislu, saj s tem puščamo možnost za ukrepe za najrazličnejše skupine. Ukrepi za posamezne skupine invalidov morajo biti opredeljeni v akcijskem načrtu, ki sledi.</w:t>
      </w:r>
    </w:p>
    <w:p w14:paraId="3B21AE47" w14:textId="77777777" w:rsidR="00276D2D" w:rsidRDefault="00276D2D" w:rsidP="00276D2D">
      <w:pPr>
        <w:spacing w:line="240" w:lineRule="auto"/>
        <w:rPr>
          <w:rFonts w:asciiTheme="minorHAnsi" w:eastAsiaTheme="minorHAnsi" w:hAnsiTheme="minorHAnsi" w:cstheme="minorHAnsi"/>
          <w:sz w:val="22"/>
          <w:szCs w:val="22"/>
          <w:lang w:val="sl-SI"/>
        </w:rPr>
      </w:pPr>
    </w:p>
    <w:p w14:paraId="1627B595" w14:textId="77777777" w:rsidR="00276D2D" w:rsidRDefault="00276D2D" w:rsidP="00276D2D">
      <w:pPr>
        <w:spacing w:line="240" w:lineRule="auto"/>
        <w:jc w:val="both"/>
        <w:rPr>
          <w:rFonts w:asciiTheme="minorHAnsi" w:eastAsiaTheme="minorHAnsi" w:hAnsiTheme="minorHAnsi" w:cstheme="minorHAnsi"/>
          <w:i/>
          <w:iCs/>
          <w:sz w:val="22"/>
          <w:szCs w:val="22"/>
          <w:lang w:val="sl-SI"/>
        </w:rPr>
      </w:pPr>
      <w:r>
        <w:rPr>
          <w:rFonts w:asciiTheme="minorHAnsi" w:eastAsiaTheme="minorHAnsi" w:hAnsiTheme="minorHAnsi" w:cstheme="minorHAnsi"/>
          <w:i/>
          <w:iCs/>
          <w:sz w:val="22"/>
          <w:szCs w:val="22"/>
          <w:lang w:val="sl-SI"/>
        </w:rPr>
        <w:t xml:space="preserve">Mreža NVO VID meni, da cilji za prednostno področje digitalne kompetence in vključenost ne vključujejo ranljivih skupin. Predlagamo, da se doda nov cilj: »povečanje števila usposobljenih invalidov za uporabo digitalnih storitev« in povezan kazalnik % invalidov, ki uporabljajo digitalne storitve (2022 – 30 %, 2025 – 50 %, 2030 – 75 %). </w:t>
      </w:r>
    </w:p>
    <w:p w14:paraId="0C6DDC2A" w14:textId="77777777" w:rsidR="00276D2D" w:rsidRDefault="00276D2D" w:rsidP="00276D2D">
      <w:pPr>
        <w:spacing w:line="240" w:lineRule="auto"/>
        <w:jc w:val="both"/>
        <w:rPr>
          <w:rFonts w:asciiTheme="minorHAnsi" w:eastAsiaTheme="minorHAnsi" w:hAnsiTheme="minorHAnsi" w:cstheme="minorHAnsi"/>
          <w:sz w:val="22"/>
          <w:szCs w:val="22"/>
          <w:lang w:val="sl-SI"/>
        </w:rPr>
      </w:pPr>
      <w:r>
        <w:rPr>
          <w:rFonts w:asciiTheme="minorHAnsi" w:eastAsiaTheme="minorHAnsi" w:hAnsiTheme="minorHAnsi" w:cstheme="minorHAnsi"/>
          <w:sz w:val="22"/>
          <w:szCs w:val="22"/>
          <w:lang w:val="sl-SI"/>
        </w:rPr>
        <w:t>Kazalnika glede odstotka invalidov z digitalnimi kompetencami oz. odstotka invalidov, ki uporabljajo digitalne javne storitve ne moremo dodati, ker z besedo »invalid« ne pokrijemo vseh, ki potrebujejo pomoč na področju digitalne vključenosti, ker se to veže na status invalida, ki pa ga vse te osebe nimajo. Glede razvoja enotnega programa usposabljanj za razvoj digitalnih kompetenc trenuten zapis DSI2030 ne onemogoča upoštevanja specifik posameznih družbenih skupin.</w:t>
      </w:r>
    </w:p>
    <w:p w14:paraId="6DA3F239" w14:textId="77777777" w:rsidR="00276D2D" w:rsidRDefault="00276D2D" w:rsidP="00276D2D">
      <w:pPr>
        <w:spacing w:line="240" w:lineRule="auto"/>
        <w:jc w:val="both"/>
        <w:rPr>
          <w:rFonts w:asciiTheme="minorHAnsi" w:eastAsiaTheme="minorHAnsi" w:hAnsiTheme="minorHAnsi" w:cstheme="minorHAnsi"/>
          <w:sz w:val="22"/>
          <w:szCs w:val="22"/>
          <w:lang w:val="sl-SI"/>
        </w:rPr>
      </w:pPr>
    </w:p>
    <w:p w14:paraId="45907309" w14:textId="77777777" w:rsidR="00276D2D" w:rsidRDefault="00276D2D" w:rsidP="00276D2D">
      <w:pPr>
        <w:spacing w:line="240" w:lineRule="auto"/>
        <w:jc w:val="both"/>
        <w:rPr>
          <w:rFonts w:asciiTheme="minorHAnsi" w:eastAsiaTheme="minorHAnsi" w:hAnsiTheme="minorHAnsi" w:cstheme="minorHAnsi"/>
          <w:i/>
          <w:iCs/>
          <w:sz w:val="22"/>
          <w:szCs w:val="22"/>
          <w:lang w:val="sl-SI"/>
        </w:rPr>
      </w:pPr>
      <w:r>
        <w:rPr>
          <w:rFonts w:asciiTheme="minorHAnsi" w:eastAsiaTheme="minorHAnsi" w:hAnsiTheme="minorHAnsi" w:cstheme="minorHAnsi"/>
          <w:i/>
          <w:iCs/>
          <w:sz w:val="22"/>
          <w:szCs w:val="22"/>
          <w:lang w:val="sl-SI"/>
        </w:rPr>
        <w:t>Duh časa predlaga, da se v poglavju eksplicitno navede vlogo nevladnih organizacij s statusom v javnem interesu na področju razvoja informacijske družbe in mreže nevladnih organizacij na področju razvoja informacijske družbe kot ključnih akterjev pri razvoju podpornega okolja in izvajanju podpore same.</w:t>
      </w:r>
    </w:p>
    <w:p w14:paraId="519A03B3" w14:textId="77777777" w:rsidR="00276D2D" w:rsidRDefault="00276D2D" w:rsidP="00276D2D">
      <w:pPr>
        <w:spacing w:line="240" w:lineRule="auto"/>
        <w:jc w:val="both"/>
        <w:rPr>
          <w:rFonts w:asciiTheme="minorHAnsi" w:eastAsiaTheme="minorHAnsi" w:hAnsiTheme="minorHAnsi" w:cstheme="minorHAnsi"/>
          <w:sz w:val="22"/>
          <w:szCs w:val="22"/>
          <w:lang w:val="sl-SI"/>
        </w:rPr>
      </w:pPr>
      <w:r>
        <w:rPr>
          <w:rFonts w:asciiTheme="minorHAnsi" w:eastAsiaTheme="minorHAnsi" w:hAnsiTheme="minorHAnsi" w:cstheme="minorHAnsi"/>
          <w:sz w:val="22"/>
          <w:szCs w:val="22"/>
          <w:lang w:val="sl-SI"/>
        </w:rPr>
        <w:t>Vloga NVO v najširšem pomenu je že posebej izpostavljena: "Pomembno vlogo pri zagovorništvu na področju informacijske družbe imajo nevladne organizacije (NVO) in podporna okolja, katerih poslanstvo je krepitev digitalne preobrazbe (npr. evropska digitalna inovacijska stičišča, v nadaljevanju: EDIH). " &amp; "Pri tem je še posebej potrebno naslavljanje skupin zaposlenih, nevladnih organizacij (NVO) ..." &amp; "Za doseganje splošnega zavedanja o pomenu informacijske družbe, je izjemnega pomena digitalno opismenjevanje odločevalcev oz. vodstvenih kadrov v vseh sferah (država, lokalne skupnosti, gospodarstvo, NVO in raziskovalci). " &amp; "Pri identifikaciji, obravnavi in odzivanju na potrebe v javnem interesu na področju digitalizacije je pomembno sodelovanje in povezovanje različnih deležnikov. Ob lastni profesionalizaciji imajo pri tem opazno vlogo tudi NVO in javne izobraževalne organizacije za odrasle – ljudske univerze."</w:t>
      </w:r>
    </w:p>
    <w:p w14:paraId="1C8CC54B" w14:textId="77777777" w:rsidR="00276D2D" w:rsidRDefault="00276D2D" w:rsidP="00276D2D">
      <w:pPr>
        <w:spacing w:line="240" w:lineRule="auto"/>
        <w:jc w:val="both"/>
        <w:rPr>
          <w:rFonts w:asciiTheme="minorHAnsi" w:eastAsiaTheme="minorHAnsi" w:hAnsiTheme="minorHAnsi" w:cstheme="minorHAnsi"/>
          <w:sz w:val="22"/>
          <w:szCs w:val="22"/>
          <w:lang w:val="sl-SI"/>
        </w:rPr>
      </w:pPr>
    </w:p>
    <w:p w14:paraId="5F798ADD" w14:textId="77777777" w:rsidR="00276D2D" w:rsidRDefault="00276D2D" w:rsidP="00276D2D">
      <w:pPr>
        <w:spacing w:line="240" w:lineRule="auto"/>
        <w:jc w:val="both"/>
        <w:rPr>
          <w:rFonts w:asciiTheme="minorHAnsi" w:eastAsiaTheme="minorHAnsi" w:hAnsiTheme="minorHAnsi" w:cstheme="minorHAnsi"/>
          <w:i/>
          <w:iCs/>
          <w:sz w:val="22"/>
          <w:szCs w:val="22"/>
          <w:lang w:val="sl-SI"/>
        </w:rPr>
      </w:pPr>
      <w:r>
        <w:rPr>
          <w:rFonts w:asciiTheme="minorHAnsi" w:eastAsiaTheme="minorHAnsi" w:hAnsiTheme="minorHAnsi" w:cstheme="minorHAnsi"/>
          <w:i/>
          <w:iCs/>
          <w:sz w:val="22"/>
          <w:szCs w:val="22"/>
          <w:lang w:val="sl-SI"/>
        </w:rPr>
        <w:t>GSZ apelira k povezovanju ministrstev v nastajanju (ministrstvo za digitalno preobrazbo, ministrstvo za vzgojo in izobraževanje ter ministrstvo za visoko šolstvo, znanost in inovacije) z namenom oblikovanja plana za razvoj in dvig digitalnih kompetenc, tako na ravni splošnega prebivalstva kot tudi na ravni poslovnega okolja. Pri tem kot ključno smatramo definiranje digitalne pismenosti, ki bo podprta z merljivi cilji in kazalniki, ki bodo povezani z ostalimi krovnimi cilji strategije ter cilji in potrebami posameznih fokusnih področij določenih v DSI2030 (digitalizacija gospodarstva, kibernetska varnost itd.)</w:t>
      </w:r>
    </w:p>
    <w:p w14:paraId="54D1181A" w14:textId="77777777" w:rsidR="00276D2D" w:rsidRDefault="00276D2D" w:rsidP="00276D2D">
      <w:pPr>
        <w:spacing w:line="240" w:lineRule="auto"/>
        <w:rPr>
          <w:rFonts w:asciiTheme="minorHAnsi" w:eastAsiaTheme="minorHAnsi" w:hAnsiTheme="minorHAnsi" w:cstheme="minorHAnsi"/>
          <w:sz w:val="22"/>
          <w:szCs w:val="22"/>
          <w:lang w:val="sl-SI"/>
        </w:rPr>
      </w:pPr>
      <w:r>
        <w:rPr>
          <w:rFonts w:asciiTheme="minorHAnsi" w:eastAsiaTheme="minorHAnsi" w:hAnsiTheme="minorHAnsi" w:cstheme="minorHAnsi"/>
          <w:sz w:val="22"/>
          <w:szCs w:val="22"/>
          <w:lang w:val="sl-SI"/>
        </w:rPr>
        <w:t>Povezovanje oz. sodelovanje pristojnih ministrstev na tem področju opredeljuje že Zakon o spodbujanju digitalne vključenosti (v nadaljevanju: ZSDV).</w:t>
      </w:r>
    </w:p>
    <w:p w14:paraId="749672C9" w14:textId="77777777" w:rsidR="00276D2D" w:rsidRDefault="00276D2D" w:rsidP="00276D2D">
      <w:pPr>
        <w:spacing w:line="240" w:lineRule="auto"/>
        <w:rPr>
          <w:rFonts w:asciiTheme="minorHAnsi" w:eastAsiaTheme="minorHAnsi" w:hAnsiTheme="minorHAnsi" w:cstheme="minorHAnsi"/>
          <w:sz w:val="22"/>
          <w:szCs w:val="22"/>
          <w:lang w:val="sl-SI"/>
        </w:rPr>
      </w:pPr>
    </w:p>
    <w:p w14:paraId="4ABE84F3" w14:textId="77777777" w:rsidR="00276D2D" w:rsidRDefault="00276D2D" w:rsidP="00276D2D">
      <w:pPr>
        <w:spacing w:line="240" w:lineRule="auto"/>
        <w:jc w:val="both"/>
        <w:rPr>
          <w:rFonts w:ascii="Calibri" w:hAnsi="Calibri" w:cs="Calibri"/>
          <w:i/>
          <w:iCs/>
          <w:color w:val="000000"/>
          <w:sz w:val="22"/>
          <w:szCs w:val="22"/>
          <w:lang w:val="sl-SI" w:eastAsia="sl-SI"/>
        </w:rPr>
      </w:pPr>
      <w:r>
        <w:rPr>
          <w:rFonts w:ascii="Calibri" w:hAnsi="Calibri" w:cs="Calibri"/>
          <w:i/>
          <w:iCs/>
          <w:color w:val="000000"/>
          <w:sz w:val="22"/>
          <w:szCs w:val="22"/>
          <w:lang w:val="sl-SI" w:eastAsia="sl-SI"/>
        </w:rPr>
        <w:t xml:space="preserve">MDDSZ ugotavlja, da bi v poglavju stanje digitalne vključenosti v Sloveniji bi morali biti vsi podatki, ki so navedeni v dokumentu  biti razčlenjeni po spolu, saj se le na tak način lahko preverja sprememba stanja na področju razlik med spoloma.  </w:t>
      </w:r>
    </w:p>
    <w:p w14:paraId="09FF48E7" w14:textId="77777777" w:rsidR="00276D2D" w:rsidRDefault="00276D2D" w:rsidP="00276D2D">
      <w:pPr>
        <w:spacing w:line="240" w:lineRule="auto"/>
        <w:jc w:val="both"/>
        <w:rPr>
          <w:rFonts w:asciiTheme="minorHAnsi" w:eastAsiaTheme="minorHAnsi" w:hAnsiTheme="minorHAnsi" w:cstheme="minorHAnsi"/>
          <w:sz w:val="22"/>
          <w:szCs w:val="22"/>
          <w:lang w:val="sl-SI"/>
        </w:rPr>
      </w:pPr>
      <w:r>
        <w:rPr>
          <w:rFonts w:asciiTheme="minorHAnsi" w:eastAsiaTheme="minorHAnsi" w:hAnsiTheme="minorHAnsi" w:cstheme="minorHAnsi"/>
          <w:sz w:val="22"/>
          <w:szCs w:val="22"/>
          <w:lang w:val="sl-SI"/>
        </w:rPr>
        <w:t>Glede razčlenitve predstavljenih podatkov glede na oba spola: Podatki so vzeti iz metodologije SURS (povezave so dodane), pri čemer je v UMAR-</w:t>
      </w:r>
      <w:proofErr w:type="spellStart"/>
      <w:r>
        <w:rPr>
          <w:rFonts w:asciiTheme="minorHAnsi" w:eastAsiaTheme="minorHAnsi" w:hAnsiTheme="minorHAnsi" w:cstheme="minorHAnsi"/>
          <w:sz w:val="22"/>
          <w:szCs w:val="22"/>
          <w:lang w:val="sl-SI"/>
        </w:rPr>
        <w:t>jevem</w:t>
      </w:r>
      <w:proofErr w:type="spellEnd"/>
      <w:r>
        <w:rPr>
          <w:rFonts w:asciiTheme="minorHAnsi" w:eastAsiaTheme="minorHAnsi" w:hAnsiTheme="minorHAnsi" w:cstheme="minorHAnsi"/>
          <w:sz w:val="22"/>
          <w:szCs w:val="22"/>
          <w:lang w:val="sl-SI"/>
        </w:rPr>
        <w:t xml:space="preserve"> poročilu podano, da na področju digitalne vključenosti ne prihaja do bistvenih razlik med spoloma (tudi povzeto v DSI2030). Za krovno strategijo se nam zdi to dovolj.</w:t>
      </w:r>
    </w:p>
    <w:p w14:paraId="219C8B9A" w14:textId="77777777" w:rsidR="00276D2D" w:rsidRDefault="00276D2D" w:rsidP="00276D2D">
      <w:pPr>
        <w:spacing w:line="240" w:lineRule="auto"/>
        <w:rPr>
          <w:rFonts w:asciiTheme="minorHAnsi" w:eastAsiaTheme="minorHAnsi" w:hAnsiTheme="minorHAnsi" w:cstheme="minorHAnsi"/>
          <w:sz w:val="22"/>
          <w:szCs w:val="22"/>
          <w:lang w:val="sl-SI"/>
        </w:rPr>
      </w:pPr>
    </w:p>
    <w:p w14:paraId="0DA469F1" w14:textId="77777777" w:rsidR="00276D2D" w:rsidRDefault="00276D2D" w:rsidP="00276D2D">
      <w:pPr>
        <w:spacing w:line="240" w:lineRule="auto"/>
        <w:jc w:val="both"/>
        <w:rPr>
          <w:rFonts w:ascii="Calibri" w:hAnsi="Calibri" w:cs="Calibri"/>
          <w:i/>
          <w:iCs/>
          <w:color w:val="000000"/>
          <w:sz w:val="22"/>
          <w:szCs w:val="22"/>
          <w:lang w:val="sl-SI" w:eastAsia="sl-SI"/>
        </w:rPr>
      </w:pPr>
      <w:r>
        <w:rPr>
          <w:rFonts w:ascii="Calibri" w:hAnsi="Calibri" w:cs="Calibri"/>
          <w:i/>
          <w:iCs/>
          <w:color w:val="000000"/>
          <w:sz w:val="22"/>
          <w:szCs w:val="22"/>
          <w:lang w:val="sl-SI" w:eastAsia="sl-SI"/>
        </w:rPr>
        <w:t xml:space="preserve">Agora </w:t>
      </w:r>
      <w:proofErr w:type="spellStart"/>
      <w:r>
        <w:rPr>
          <w:rFonts w:ascii="Calibri" w:hAnsi="Calibri" w:cs="Calibri"/>
          <w:i/>
          <w:iCs/>
          <w:color w:val="000000"/>
          <w:sz w:val="22"/>
          <w:szCs w:val="22"/>
          <w:lang w:val="sl-SI" w:eastAsia="sl-SI"/>
        </w:rPr>
        <w:t>d.o.o</w:t>
      </w:r>
      <w:proofErr w:type="spellEnd"/>
      <w:r>
        <w:rPr>
          <w:rFonts w:ascii="Calibri" w:hAnsi="Calibri" w:cs="Calibri"/>
          <w:i/>
          <w:iCs/>
          <w:color w:val="000000"/>
          <w:sz w:val="22"/>
          <w:szCs w:val="22"/>
          <w:lang w:val="sl-SI" w:eastAsia="sl-SI"/>
        </w:rPr>
        <w:t xml:space="preserve">. predlaga, da bi se dodalo cilje  in kazalnike za "Certificirane znanj, spretnosti in poklicev" v to poglavje. </w:t>
      </w:r>
    </w:p>
    <w:p w14:paraId="7780F19A" w14:textId="77777777" w:rsidR="00276D2D" w:rsidRDefault="00276D2D" w:rsidP="00276D2D">
      <w:pPr>
        <w:spacing w:line="240" w:lineRule="auto"/>
        <w:jc w:val="both"/>
        <w:rPr>
          <w:rFonts w:asciiTheme="minorHAnsi" w:eastAsiaTheme="minorHAnsi" w:hAnsiTheme="minorHAnsi" w:cstheme="minorHAnsi"/>
          <w:sz w:val="22"/>
          <w:szCs w:val="22"/>
          <w:lang w:val="sl-SI"/>
        </w:rPr>
      </w:pPr>
      <w:r>
        <w:rPr>
          <w:rFonts w:asciiTheme="minorHAnsi" w:eastAsiaTheme="minorHAnsi" w:hAnsiTheme="minorHAnsi" w:cstheme="minorHAnsi"/>
          <w:sz w:val="22"/>
          <w:szCs w:val="22"/>
          <w:lang w:val="sl-SI"/>
        </w:rPr>
        <w:t xml:space="preserve">Dodajanje vsebin in kazalnikov za certificiranje znanj, spretnosti in poklicev bi bilo za DSI2030 preveč podrobno. Zapisali smo usmeritev: Sprejeti je treba odločitev o uporabi enotnega orodja </w:t>
      </w:r>
      <w:r>
        <w:rPr>
          <w:rFonts w:asciiTheme="minorHAnsi" w:eastAsiaTheme="minorHAnsi" w:hAnsiTheme="minorHAnsi" w:cstheme="minorHAnsi"/>
          <w:sz w:val="22"/>
          <w:szCs w:val="22"/>
          <w:lang w:val="sl-SI"/>
        </w:rPr>
        <w:lastRenderedPageBreak/>
        <w:t>za oceno ravni digitalnih kompetenc, ki bo hkrati nudilo možnost ocene ravni digitalnih spretnosti, določilo učne cilje ter se nenehno posodabljalo, s čimer bo zagotovljeno upoštevanje sprememb hitro spreminjajočega se digitalnega sveta.</w:t>
      </w:r>
    </w:p>
    <w:p w14:paraId="28C1A3D9" w14:textId="77777777" w:rsidR="00276D2D" w:rsidRDefault="00276D2D" w:rsidP="00276D2D">
      <w:pPr>
        <w:jc w:val="both"/>
        <w:rPr>
          <w:rFonts w:asciiTheme="minorHAnsi" w:eastAsiaTheme="minorHAnsi" w:hAnsiTheme="minorHAnsi" w:cstheme="minorHAnsi"/>
          <w:sz w:val="22"/>
          <w:szCs w:val="22"/>
          <w:lang w:val="sl-SI"/>
        </w:rPr>
      </w:pPr>
    </w:p>
    <w:p w14:paraId="27B77BE6" w14:textId="77777777" w:rsidR="00276D2D" w:rsidRDefault="00276D2D" w:rsidP="00276D2D">
      <w:pPr>
        <w:spacing w:line="240" w:lineRule="auto"/>
        <w:jc w:val="both"/>
        <w:rPr>
          <w:rFonts w:ascii="Calibri" w:hAnsi="Calibri" w:cs="Calibri"/>
          <w:i/>
          <w:iCs/>
          <w:color w:val="000000"/>
          <w:sz w:val="22"/>
          <w:szCs w:val="22"/>
          <w:lang w:val="sl-SI" w:eastAsia="sl-SI"/>
        </w:rPr>
      </w:pPr>
      <w:proofErr w:type="spellStart"/>
      <w:r>
        <w:rPr>
          <w:rFonts w:ascii="Calibri" w:hAnsi="Calibri" w:cs="Calibri"/>
          <w:i/>
          <w:iCs/>
          <w:color w:val="000000"/>
          <w:sz w:val="22"/>
          <w:szCs w:val="22"/>
          <w:lang w:val="sl-SI" w:eastAsia="sl-SI"/>
        </w:rPr>
        <w:t>Amcham</w:t>
      </w:r>
      <w:proofErr w:type="spellEnd"/>
      <w:r>
        <w:rPr>
          <w:rFonts w:ascii="Calibri" w:hAnsi="Calibri" w:cs="Calibri"/>
          <w:i/>
          <w:iCs/>
          <w:color w:val="000000"/>
          <w:sz w:val="22"/>
          <w:szCs w:val="22"/>
          <w:lang w:val="sl-SI" w:eastAsia="sl-SI"/>
        </w:rPr>
        <w:t xml:space="preserve"> ugotavlja, da ambicioznost vrednih in ciljnih vrednostih kazalnikov zelo variira. Pri kazalniku »% posameznikov, ki se izobražujejo prek spleta« v poglavju Digitalne kompetence in vključenost se sprašujemo, kako se bo kazalnik meril in kakšna točno je njegova opredelitev?</w:t>
      </w:r>
    </w:p>
    <w:p w14:paraId="4518E5A5" w14:textId="77777777" w:rsidR="00276D2D" w:rsidRDefault="00276D2D" w:rsidP="00276D2D">
      <w:pPr>
        <w:spacing w:line="240" w:lineRule="auto"/>
        <w:jc w:val="both"/>
        <w:rPr>
          <w:rFonts w:asciiTheme="minorHAnsi" w:eastAsiaTheme="minorHAnsi" w:hAnsiTheme="minorHAnsi" w:cstheme="minorHAnsi"/>
          <w:sz w:val="22"/>
          <w:szCs w:val="22"/>
          <w:lang w:val="sl-SI"/>
        </w:rPr>
      </w:pPr>
      <w:r>
        <w:rPr>
          <w:rFonts w:asciiTheme="minorHAnsi" w:eastAsiaTheme="minorHAnsi" w:hAnsiTheme="minorHAnsi" w:cstheme="minorHAnsi"/>
          <w:sz w:val="22"/>
          <w:szCs w:val="22"/>
          <w:lang w:val="sl-SI"/>
        </w:rPr>
        <w:t>Kazalnik »odstotek oseb, ki se izobražujejo prek spleta« meri SURS, ki ima za ta namen seveda tudi določeno metodologijo.</w:t>
      </w:r>
    </w:p>
    <w:p w14:paraId="672EC288" w14:textId="77777777" w:rsidR="00276D2D" w:rsidRDefault="00276D2D" w:rsidP="00276D2D">
      <w:pPr>
        <w:spacing w:line="240" w:lineRule="auto"/>
        <w:jc w:val="both"/>
        <w:rPr>
          <w:rFonts w:ascii="Calibri" w:hAnsi="Calibri" w:cs="Calibri"/>
          <w:i/>
          <w:iCs/>
          <w:color w:val="000000"/>
          <w:sz w:val="22"/>
          <w:szCs w:val="22"/>
          <w:lang w:val="sl-SI" w:eastAsia="sl-SI"/>
        </w:rPr>
      </w:pPr>
    </w:p>
    <w:p w14:paraId="07E9C236" w14:textId="77777777" w:rsidR="00276D2D" w:rsidRDefault="00276D2D" w:rsidP="00276D2D">
      <w:pPr>
        <w:spacing w:line="240" w:lineRule="auto"/>
        <w:jc w:val="both"/>
        <w:rPr>
          <w:rFonts w:ascii="Calibri" w:hAnsi="Calibri" w:cs="Calibri"/>
          <w:i/>
          <w:iCs/>
          <w:color w:val="000000"/>
          <w:sz w:val="22"/>
          <w:szCs w:val="22"/>
          <w:lang w:val="sl-SI" w:eastAsia="sl-SI"/>
        </w:rPr>
      </w:pPr>
      <w:r>
        <w:rPr>
          <w:rFonts w:ascii="Calibri" w:hAnsi="Calibri" w:cs="Calibri"/>
          <w:i/>
          <w:iCs/>
          <w:sz w:val="22"/>
          <w:szCs w:val="22"/>
          <w:lang w:val="sl-SI" w:eastAsia="sl-SI"/>
        </w:rPr>
        <w:t xml:space="preserve">Posameznik </w:t>
      </w:r>
      <w:r>
        <w:rPr>
          <w:rFonts w:ascii="Calibri" w:hAnsi="Calibri" w:cs="Calibri"/>
          <w:i/>
          <w:iCs/>
          <w:color w:val="000000"/>
          <w:sz w:val="22"/>
          <w:szCs w:val="22"/>
          <w:lang w:val="sl-SI" w:eastAsia="sl-SI"/>
        </w:rPr>
        <w:t xml:space="preserve">oporeka verodostojnosti podatkov SURS o uporabi interneta v gospodinjstvih in posameznikih. </w:t>
      </w:r>
    </w:p>
    <w:p w14:paraId="2DCC4D30" w14:textId="77777777" w:rsidR="00276D2D" w:rsidRDefault="00276D2D" w:rsidP="00276D2D">
      <w:pPr>
        <w:spacing w:line="240" w:lineRule="auto"/>
        <w:rPr>
          <w:rFonts w:asciiTheme="minorHAnsi" w:eastAsiaTheme="minorHAnsi" w:hAnsiTheme="minorHAnsi" w:cstheme="minorHAnsi"/>
          <w:sz w:val="22"/>
          <w:szCs w:val="22"/>
          <w:lang w:val="sl-SI"/>
        </w:rPr>
      </w:pPr>
      <w:r>
        <w:rPr>
          <w:rFonts w:asciiTheme="minorHAnsi" w:eastAsiaTheme="minorHAnsi" w:hAnsiTheme="minorHAnsi" w:cstheme="minorHAnsi"/>
          <w:sz w:val="22"/>
          <w:szCs w:val="22"/>
          <w:lang w:val="sl-SI"/>
        </w:rPr>
        <w:t>Podatki SURS so podlaga tudi za DESI indeks in jih razumemo kot verodostojne.</w:t>
      </w:r>
    </w:p>
    <w:p w14:paraId="11B9ED6D" w14:textId="77777777" w:rsidR="00276D2D" w:rsidRDefault="00276D2D" w:rsidP="00276D2D">
      <w:pPr>
        <w:spacing w:line="240" w:lineRule="auto"/>
        <w:rPr>
          <w:rFonts w:asciiTheme="minorHAnsi" w:eastAsiaTheme="minorHAnsi" w:hAnsiTheme="minorHAnsi" w:cstheme="minorHAnsi"/>
          <w:i/>
          <w:iCs/>
          <w:sz w:val="22"/>
          <w:szCs w:val="22"/>
          <w:lang w:val="sl-SI"/>
        </w:rPr>
      </w:pPr>
    </w:p>
    <w:p w14:paraId="24D630E9" w14:textId="77777777" w:rsidR="00276D2D" w:rsidRDefault="00276D2D" w:rsidP="00276D2D">
      <w:pPr>
        <w:spacing w:line="240" w:lineRule="auto"/>
        <w:jc w:val="both"/>
        <w:rPr>
          <w:rFonts w:ascii="Calibri" w:hAnsi="Calibri" w:cs="Calibri"/>
          <w:i/>
          <w:iCs/>
          <w:color w:val="000000"/>
          <w:sz w:val="22"/>
          <w:szCs w:val="22"/>
          <w:lang w:val="sl-SI" w:eastAsia="sl-SI"/>
        </w:rPr>
      </w:pPr>
      <w:r>
        <w:rPr>
          <w:rFonts w:asciiTheme="minorHAnsi" w:eastAsiaTheme="minorHAnsi" w:hAnsiTheme="minorHAnsi" w:cstheme="minorHAnsi"/>
          <w:i/>
          <w:iCs/>
          <w:sz w:val="22"/>
          <w:szCs w:val="22"/>
          <w:lang w:val="sl-SI"/>
        </w:rPr>
        <w:t xml:space="preserve">FDV UL izpostavlja, da se strategija osredotoča predvsem na delovno aktivno prebivalstvo, in tisto, ki je zanimivo za trg dela, pri tem pa se pozablja na velik delež prebivalstva, ki je delovno neaktivno. To se odraža tudi na področju strategije, ki naslavlja digitalne kompetence in digitalno vključenost. Pričakovali bi, da bi večjo pozornost namenili ranljivim skupinam, kot so starejši, in navedli konkretne pristope k dvigu njihovih digitalnih kompetenc. Tudi sicer je strategija precej nejasna iz vidika predlogov konkretnih rešitev, ki bi različnim skupinam prebivalstva zagotavljale boljšo uporabniško izkušnjo pri uporabi spletnih storitev (npr. kateri standardi se naj upoštevajo pri načrtovanju uporabniških vmesnikov za spletne storitve, kako bo zagotovljena univerzalna dostopnost za ranljive skupine in slabše digitalno pismene skupine). </w:t>
      </w:r>
      <w:r>
        <w:rPr>
          <w:rFonts w:ascii="Calibri" w:hAnsi="Calibri" w:cs="Calibri"/>
          <w:i/>
          <w:iCs/>
          <w:color w:val="000000"/>
          <w:sz w:val="22"/>
          <w:szCs w:val="22"/>
          <w:lang w:val="sl-SI" w:eastAsia="sl-SI"/>
        </w:rPr>
        <w:t xml:space="preserve">Smiselno bi bilo bolj jasno izpostaviti tudi kako se bo reševal problem dostopa in digitalnega opismenjevanja za različne skupine prebivalstva. S formalnimi izobraževanji je mogoče nasloviti mlajše in delovno aktivno prebivalstvo, kar pa ne velja za starejše. Slednji se (po želji) vključujejo v neformalna izobraževanja, za katera je potrebno, da so osredotočena in prilagojena zanje. Pri tem je potrebno opozoriti, da starejši niso homogena skupina – njihove digitalne kompetence se razlikujejo, temu primerno bi morali biti oblikovane tudi izobraževalne vsebine in pristopi. </w:t>
      </w:r>
    </w:p>
    <w:p w14:paraId="481F2AF8" w14:textId="77777777" w:rsidR="00276D2D" w:rsidRDefault="00276D2D" w:rsidP="00276D2D">
      <w:pPr>
        <w:spacing w:line="240" w:lineRule="auto"/>
        <w:jc w:val="both"/>
        <w:rPr>
          <w:rFonts w:asciiTheme="minorHAnsi" w:eastAsiaTheme="minorHAnsi" w:hAnsiTheme="minorHAnsi" w:cstheme="minorHAnsi"/>
          <w:sz w:val="22"/>
          <w:szCs w:val="22"/>
          <w:lang w:val="sl-SI"/>
        </w:rPr>
      </w:pPr>
      <w:r>
        <w:rPr>
          <w:rFonts w:asciiTheme="minorHAnsi" w:eastAsiaTheme="minorHAnsi" w:hAnsiTheme="minorHAnsi" w:cstheme="minorHAnsi"/>
          <w:sz w:val="22"/>
          <w:szCs w:val="22"/>
          <w:lang w:val="sl-SI"/>
        </w:rPr>
        <w:t>V DSI2030, ki je krovna strategija, opredeljujemo invalide in druge skupine v najširšem možnem smislu, saj s tem puščamo možnost za ukrepe za najrazličnejše skupine. Ukrepi za posamezne skupine morajo biti opredeljeni v akcijskem načrtu, ki sledi.</w:t>
      </w:r>
    </w:p>
    <w:p w14:paraId="6EC03B24" w14:textId="77777777" w:rsidR="00276D2D" w:rsidRDefault="00276D2D" w:rsidP="00276D2D">
      <w:pPr>
        <w:spacing w:line="240" w:lineRule="auto"/>
        <w:ind w:left="720"/>
        <w:contextualSpacing/>
        <w:rPr>
          <w:rFonts w:asciiTheme="minorHAnsi" w:eastAsiaTheme="minorHAnsi" w:hAnsiTheme="minorHAnsi" w:cstheme="minorHAnsi"/>
          <w:sz w:val="22"/>
          <w:szCs w:val="22"/>
          <w:lang w:val="sl-SI"/>
        </w:rPr>
      </w:pPr>
    </w:p>
    <w:p w14:paraId="5FA9C61E" w14:textId="77777777" w:rsidR="00276D2D" w:rsidRDefault="00276D2D" w:rsidP="00276D2D">
      <w:pPr>
        <w:spacing w:line="240" w:lineRule="auto"/>
        <w:jc w:val="both"/>
        <w:rPr>
          <w:rFonts w:ascii="Calibri" w:hAnsi="Calibri" w:cs="Calibri"/>
          <w:i/>
          <w:iCs/>
          <w:color w:val="000000"/>
          <w:sz w:val="22"/>
          <w:szCs w:val="22"/>
          <w:lang w:val="sl-SI" w:eastAsia="sl-SI"/>
        </w:rPr>
      </w:pPr>
      <w:r>
        <w:rPr>
          <w:rFonts w:ascii="Calibri" w:hAnsi="Calibri" w:cs="Calibri"/>
          <w:i/>
          <w:iCs/>
          <w:color w:val="000000"/>
          <w:sz w:val="22"/>
          <w:szCs w:val="22"/>
          <w:lang w:val="sl-SI" w:eastAsia="sl-SI"/>
        </w:rPr>
        <w:t xml:space="preserve">NSIOS predlaga, da se v osnutek DSI2030 vključi v neformalno izobraževanje tudi digitalno opismenjevanje (pismenost) za invalide in osebe z različnimi oblikami oviranosti ter za osebe z nižjim socialnim statusom. Omenjeno je ključnega pomena, ker je dobra digitalna pismenost ranljivejše populacije ključna za popolno vključenost v družbo in nenazadnje kvalitetnega življenja. Predlagamo tudi, da se v tabelo na koncu poglavja iii. b. doda alineja: </w:t>
      </w:r>
      <w:r>
        <w:rPr>
          <w:rFonts w:ascii="Calibri" w:hAnsi="Calibri" w:cs="Calibri"/>
          <w:i/>
          <w:iCs/>
          <w:color w:val="000000"/>
          <w:sz w:val="22"/>
          <w:szCs w:val="22"/>
          <w:lang w:val="sl-SI" w:eastAsia="sl-SI"/>
        </w:rPr>
        <w:br/>
        <w:t xml:space="preserve">“- Zagotoviti je potrebno ustrezno usposabljanje in dostopnost s prilagoditvami za invalide, osebe z različnimi oblikami oviranosti, starejše ter za osebe z nižjim socialnim statusom za pridobitev digitalnih kompetenc.” </w:t>
      </w:r>
    </w:p>
    <w:p w14:paraId="0F22586D" w14:textId="77777777" w:rsidR="00276D2D" w:rsidRDefault="00276D2D" w:rsidP="00276D2D">
      <w:pPr>
        <w:rPr>
          <w:rFonts w:ascii="Calibri" w:hAnsi="Calibri" w:cs="Calibri"/>
          <w:color w:val="000000"/>
          <w:sz w:val="22"/>
          <w:szCs w:val="22"/>
          <w:lang w:val="sl-SI" w:eastAsia="sl-SI"/>
        </w:rPr>
      </w:pPr>
      <w:r>
        <w:rPr>
          <w:rFonts w:ascii="Calibri" w:hAnsi="Calibri" w:cs="Calibri"/>
          <w:color w:val="000000"/>
          <w:sz w:val="22"/>
          <w:szCs w:val="22"/>
          <w:lang w:val="sl-SI" w:eastAsia="sl-SI"/>
        </w:rPr>
        <w:t>Trenutni zapis invalidov ne izključuje. Ukrepi za posamezne skupine pa bodo opredeljeni v akcijskem načrtu, ki sledi.</w:t>
      </w:r>
    </w:p>
    <w:p w14:paraId="33A6F3D0" w14:textId="77777777" w:rsidR="00276D2D" w:rsidRDefault="00276D2D" w:rsidP="00276D2D">
      <w:pPr>
        <w:spacing w:line="240" w:lineRule="auto"/>
        <w:jc w:val="both"/>
        <w:rPr>
          <w:rFonts w:ascii="Calibri" w:hAnsi="Calibri" w:cs="Calibri"/>
          <w:i/>
          <w:iCs/>
          <w:color w:val="000000"/>
          <w:sz w:val="22"/>
          <w:szCs w:val="22"/>
          <w:lang w:val="sl-SI" w:eastAsia="sl-SI"/>
        </w:rPr>
      </w:pPr>
    </w:p>
    <w:p w14:paraId="26E43E77" w14:textId="77777777" w:rsidR="00276D2D" w:rsidRDefault="00276D2D" w:rsidP="00276D2D">
      <w:pPr>
        <w:spacing w:line="240" w:lineRule="auto"/>
        <w:jc w:val="both"/>
        <w:rPr>
          <w:rFonts w:ascii="Calibri" w:hAnsi="Calibri" w:cs="Calibri"/>
          <w:i/>
          <w:iCs/>
          <w:color w:val="000000"/>
          <w:sz w:val="22"/>
          <w:szCs w:val="22"/>
          <w:lang w:val="sl-SI" w:eastAsia="sl-SI"/>
        </w:rPr>
      </w:pPr>
      <w:r>
        <w:rPr>
          <w:rFonts w:ascii="Calibri" w:hAnsi="Calibri" w:cs="Calibri"/>
          <w:i/>
          <w:iCs/>
          <w:color w:val="000000"/>
          <w:sz w:val="22"/>
          <w:szCs w:val="22"/>
          <w:lang w:val="sl-SI" w:eastAsia="sl-SI"/>
        </w:rPr>
        <w:t xml:space="preserve">Posameznik meni, da je temeljno načelo trajnosti treba konkretizirati v poglavju 2.i. o digitalnih kompetencah. Eden izmed ciljev je sicer, da se posameznikom v socialni stiski omogoči vsaj izposojo delujoče opreme, vendar to ni zadosten ukrep za izvajanje načela trajnosti z </w:t>
      </w:r>
      <w:proofErr w:type="spellStart"/>
      <w:r>
        <w:rPr>
          <w:rFonts w:ascii="Calibri" w:hAnsi="Calibri" w:cs="Calibri"/>
          <w:i/>
          <w:iCs/>
          <w:color w:val="000000"/>
          <w:sz w:val="22"/>
          <w:szCs w:val="22"/>
          <w:lang w:val="sl-SI" w:eastAsia="sl-SI"/>
        </w:rPr>
        <w:t>okoljskega</w:t>
      </w:r>
      <w:proofErr w:type="spellEnd"/>
      <w:r>
        <w:rPr>
          <w:rFonts w:ascii="Calibri" w:hAnsi="Calibri" w:cs="Calibri"/>
          <w:i/>
          <w:iCs/>
          <w:color w:val="000000"/>
          <w:sz w:val="22"/>
          <w:szCs w:val="22"/>
          <w:lang w:val="sl-SI" w:eastAsia="sl-SI"/>
        </w:rPr>
        <w:t xml:space="preserve"> stališča, ki porabljajo malo energije in virov. Menimo, da bi bilo treba v poglavje umestiti več konkretnih ukrepov, ki sledijo krovnemu načelu »iz-ogibanja nepotrebnemu nakupu naprav«.</w:t>
      </w:r>
    </w:p>
    <w:p w14:paraId="1D3D3526" w14:textId="77777777" w:rsidR="00276D2D" w:rsidRDefault="00276D2D" w:rsidP="00276D2D">
      <w:pPr>
        <w:spacing w:line="240" w:lineRule="auto"/>
        <w:jc w:val="both"/>
        <w:rPr>
          <w:rFonts w:ascii="Calibri" w:hAnsi="Calibri" w:cs="Calibri"/>
          <w:color w:val="000000"/>
          <w:sz w:val="22"/>
          <w:szCs w:val="22"/>
          <w:lang w:val="sl-SI" w:eastAsia="sl-SI"/>
        </w:rPr>
      </w:pPr>
      <w:r>
        <w:rPr>
          <w:rFonts w:ascii="Calibri" w:hAnsi="Calibri" w:cs="Calibri"/>
          <w:color w:val="000000"/>
          <w:sz w:val="22"/>
          <w:szCs w:val="22"/>
          <w:lang w:val="sl-SI" w:eastAsia="sl-SI"/>
        </w:rPr>
        <w:t xml:space="preserve">Besedilo na področju </w:t>
      </w:r>
      <w:proofErr w:type="spellStart"/>
      <w:r>
        <w:rPr>
          <w:rFonts w:ascii="Calibri" w:hAnsi="Calibri" w:cs="Calibri"/>
          <w:color w:val="000000"/>
          <w:sz w:val="22"/>
          <w:szCs w:val="22"/>
          <w:lang w:val="sl-SI" w:eastAsia="sl-SI"/>
        </w:rPr>
        <w:t>okoljskega</w:t>
      </w:r>
      <w:proofErr w:type="spellEnd"/>
      <w:r>
        <w:rPr>
          <w:rFonts w:ascii="Calibri" w:hAnsi="Calibri" w:cs="Calibri"/>
          <w:color w:val="000000"/>
          <w:sz w:val="22"/>
          <w:szCs w:val="22"/>
          <w:lang w:val="sl-SI" w:eastAsia="sl-SI"/>
        </w:rPr>
        <w:t xml:space="preserve"> vidika smo dopolnili v sodelovanju z Ministrstvom za okolje, podnebje in energijo. </w:t>
      </w:r>
    </w:p>
    <w:p w14:paraId="502CA515" w14:textId="77777777" w:rsidR="00276D2D" w:rsidRDefault="00276D2D" w:rsidP="00276D2D">
      <w:pPr>
        <w:spacing w:line="240" w:lineRule="auto"/>
        <w:ind w:left="720"/>
        <w:contextualSpacing/>
        <w:rPr>
          <w:rFonts w:asciiTheme="minorHAnsi" w:eastAsiaTheme="minorHAnsi" w:hAnsiTheme="minorHAnsi" w:cstheme="minorHAnsi"/>
          <w:sz w:val="22"/>
          <w:szCs w:val="22"/>
          <w:lang w:val="sl-SI"/>
        </w:rPr>
      </w:pPr>
    </w:p>
    <w:p w14:paraId="5BC5EBE5" w14:textId="77777777" w:rsidR="00276D2D" w:rsidRDefault="00276D2D" w:rsidP="00276D2D">
      <w:pPr>
        <w:spacing w:line="240" w:lineRule="auto"/>
        <w:rPr>
          <w:rFonts w:asciiTheme="minorHAnsi" w:eastAsiaTheme="minorHAnsi" w:hAnsiTheme="minorHAnsi" w:cstheme="minorHAnsi"/>
          <w:i/>
          <w:iCs/>
          <w:sz w:val="22"/>
          <w:szCs w:val="22"/>
          <w:lang w:val="sl-SI"/>
        </w:rPr>
      </w:pPr>
      <w:proofErr w:type="spellStart"/>
      <w:r>
        <w:rPr>
          <w:rFonts w:asciiTheme="minorHAnsi" w:eastAsiaTheme="minorHAnsi" w:hAnsiTheme="minorHAnsi" w:cstheme="minorHAnsi"/>
          <w:i/>
          <w:iCs/>
          <w:sz w:val="22"/>
          <w:szCs w:val="22"/>
          <w:lang w:val="sl-SI"/>
        </w:rPr>
        <w:lastRenderedPageBreak/>
        <w:t>Amcham</w:t>
      </w:r>
      <w:proofErr w:type="spellEnd"/>
      <w:r>
        <w:rPr>
          <w:rFonts w:asciiTheme="minorHAnsi" w:eastAsiaTheme="minorHAnsi" w:hAnsiTheme="minorHAnsi" w:cstheme="minorHAnsi"/>
          <w:i/>
          <w:iCs/>
          <w:sz w:val="22"/>
          <w:szCs w:val="22"/>
          <w:lang w:val="sl-SI"/>
        </w:rPr>
        <w:t xml:space="preserve"> predlaga izvedbo vseslovenske promocijske kampanje za IKT poklice za navduševanje mladih nad IKT znanji in za večje navduševanje deklet za to področje.</w:t>
      </w:r>
    </w:p>
    <w:p w14:paraId="52F7A527" w14:textId="77777777" w:rsidR="00276D2D" w:rsidRDefault="00276D2D" w:rsidP="00276D2D">
      <w:pPr>
        <w:spacing w:line="240" w:lineRule="auto"/>
        <w:rPr>
          <w:rFonts w:asciiTheme="minorHAnsi" w:eastAsiaTheme="minorHAnsi" w:hAnsiTheme="minorHAnsi" w:cstheme="minorHAnsi"/>
          <w:sz w:val="22"/>
          <w:szCs w:val="22"/>
          <w:lang w:val="sl-SI"/>
        </w:rPr>
      </w:pPr>
      <w:r>
        <w:rPr>
          <w:rFonts w:asciiTheme="minorHAnsi" w:eastAsiaTheme="minorHAnsi" w:hAnsiTheme="minorHAnsi" w:cstheme="minorHAnsi"/>
          <w:sz w:val="22"/>
          <w:szCs w:val="22"/>
          <w:lang w:val="sl-SI"/>
        </w:rPr>
        <w:t xml:space="preserve">Predloge konkretnih ukrepov bomo naslovili v akcijskem načrtu (ne v strategiji DSI2030). </w:t>
      </w:r>
    </w:p>
    <w:p w14:paraId="0187B7C4" w14:textId="77777777" w:rsidR="00276D2D" w:rsidRDefault="00276D2D" w:rsidP="00276D2D">
      <w:pPr>
        <w:spacing w:line="240" w:lineRule="auto"/>
        <w:rPr>
          <w:rFonts w:asciiTheme="minorHAnsi" w:eastAsiaTheme="minorHAnsi" w:hAnsiTheme="minorHAnsi" w:cstheme="minorHAnsi"/>
          <w:sz w:val="22"/>
          <w:szCs w:val="22"/>
          <w:lang w:val="sl-SI"/>
        </w:rPr>
      </w:pPr>
    </w:p>
    <w:p w14:paraId="4EA19193" w14:textId="77777777" w:rsidR="00276D2D" w:rsidRDefault="00276D2D" w:rsidP="00276D2D">
      <w:pPr>
        <w:spacing w:line="240" w:lineRule="auto"/>
        <w:rPr>
          <w:rFonts w:ascii="Calibri" w:hAnsi="Calibri" w:cs="Calibri"/>
          <w:i/>
          <w:iCs/>
          <w:color w:val="000000"/>
          <w:sz w:val="22"/>
          <w:szCs w:val="22"/>
          <w:lang w:val="sl-SI" w:eastAsia="sl-SI"/>
        </w:rPr>
      </w:pPr>
      <w:r>
        <w:rPr>
          <w:rFonts w:ascii="Calibri" w:hAnsi="Calibri" w:cs="Calibri"/>
          <w:i/>
          <w:iCs/>
          <w:color w:val="000000"/>
          <w:sz w:val="22"/>
          <w:szCs w:val="22"/>
          <w:lang w:val="sl-SI" w:eastAsia="sl-SI"/>
        </w:rPr>
        <w:t>Posameznik meni, da gre med cilje dodati "Povečanje števila strokovnjakov za kibernetsko varnost"</w:t>
      </w:r>
    </w:p>
    <w:p w14:paraId="275A9729" w14:textId="77777777" w:rsidR="00276D2D" w:rsidRDefault="00276D2D" w:rsidP="00276D2D">
      <w:pPr>
        <w:spacing w:line="240" w:lineRule="auto"/>
        <w:rPr>
          <w:rFonts w:ascii="Calibri" w:hAnsi="Calibri" w:cs="Calibri"/>
          <w:color w:val="000000"/>
          <w:sz w:val="22"/>
          <w:szCs w:val="22"/>
          <w:lang w:val="sl-SI" w:eastAsia="sl-SI"/>
        </w:rPr>
      </w:pPr>
      <w:r>
        <w:rPr>
          <w:rFonts w:ascii="Calibri" w:hAnsi="Calibri" w:cs="Calibri"/>
          <w:color w:val="000000"/>
          <w:sz w:val="22"/>
          <w:szCs w:val="22"/>
          <w:lang w:val="sl-SI" w:eastAsia="sl-SI"/>
        </w:rPr>
        <w:t xml:space="preserve">Cilj sodi v prioritetno področje kibernetska varnost. </w:t>
      </w:r>
    </w:p>
    <w:p w14:paraId="5965CE45" w14:textId="77777777" w:rsidR="00276D2D" w:rsidRDefault="00276D2D" w:rsidP="00276D2D">
      <w:pPr>
        <w:spacing w:line="240" w:lineRule="auto"/>
        <w:rPr>
          <w:rFonts w:asciiTheme="minorHAnsi" w:eastAsiaTheme="minorHAnsi" w:hAnsiTheme="minorHAnsi" w:cstheme="minorHAnsi"/>
          <w:sz w:val="22"/>
          <w:szCs w:val="22"/>
          <w:lang w:val="sl-SI"/>
        </w:rPr>
      </w:pPr>
    </w:p>
    <w:p w14:paraId="31A706C2" w14:textId="77777777" w:rsidR="00276D2D" w:rsidRDefault="00276D2D" w:rsidP="00276D2D">
      <w:pPr>
        <w:spacing w:line="240" w:lineRule="auto"/>
        <w:jc w:val="both"/>
        <w:rPr>
          <w:rFonts w:asciiTheme="minorHAnsi" w:eastAsiaTheme="minorHAnsi" w:hAnsiTheme="minorHAnsi" w:cstheme="minorHAnsi"/>
          <w:i/>
          <w:iCs/>
          <w:sz w:val="22"/>
          <w:szCs w:val="22"/>
          <w:lang w:val="sl-SI"/>
        </w:rPr>
      </w:pPr>
      <w:r>
        <w:rPr>
          <w:rFonts w:asciiTheme="minorHAnsi" w:eastAsiaTheme="minorHAnsi" w:hAnsiTheme="minorHAnsi" w:cstheme="minorHAnsi"/>
          <w:i/>
          <w:iCs/>
          <w:sz w:val="22"/>
          <w:szCs w:val="22"/>
          <w:lang w:val="sl-SI"/>
        </w:rPr>
        <w:t xml:space="preserve">SAFE.si pogreša predvsem vključitev družbenih in humanističnih vidikov, ki so izpostavljeni v programu Digitalna vpliva digitalizacije na otroke in mladostnike, na skupine ljudi s posebnimi potrebami, na starejše in ostale ranljive skupine. </w:t>
      </w:r>
    </w:p>
    <w:p w14:paraId="6FBB0436" w14:textId="77777777" w:rsidR="00276D2D" w:rsidRDefault="00276D2D" w:rsidP="00276D2D">
      <w:pPr>
        <w:spacing w:line="240" w:lineRule="auto"/>
        <w:jc w:val="both"/>
        <w:rPr>
          <w:rFonts w:asciiTheme="minorHAnsi" w:eastAsiaTheme="minorHAnsi" w:hAnsiTheme="minorHAnsi" w:cstheme="minorHAnsi"/>
          <w:sz w:val="22"/>
          <w:szCs w:val="22"/>
          <w:lang w:val="sl-SI"/>
        </w:rPr>
      </w:pPr>
      <w:r>
        <w:rPr>
          <w:rFonts w:asciiTheme="minorHAnsi" w:eastAsiaTheme="minorHAnsi" w:hAnsiTheme="minorHAnsi" w:cstheme="minorHAnsi"/>
          <w:sz w:val="22"/>
          <w:szCs w:val="22"/>
          <w:lang w:val="sl-SI"/>
        </w:rPr>
        <w:t>Nov stavek v poglavju o zaupanju se glasi: "Ob hitrih tehnoloških spremembah je treba za krepitev digitalne vključenosti neprestano skrbeti za okolje, v katerem bodo državljani in organizacije varni in bodo razumeli prednosti digitalizacije ter jih s pridom uporabljali. Pri tem je potrebna skrb za vrednotenje vplivov digitalne preobrazbe na otroke in mladostnike (tudi v luči problematike varne in odgovorne rabe interneta za otroke in mladostnike), na starejše, invalide, osebe z dolgotrajnimi težavami z duševnim zdravjem, intelektualnimi in drugimi oviranostmi, in druge."</w:t>
      </w:r>
    </w:p>
    <w:p w14:paraId="749D6D3F" w14:textId="77777777" w:rsidR="00276D2D" w:rsidRDefault="00276D2D" w:rsidP="00276D2D">
      <w:pPr>
        <w:spacing w:line="240" w:lineRule="auto"/>
        <w:jc w:val="both"/>
        <w:rPr>
          <w:rFonts w:asciiTheme="minorHAnsi" w:eastAsiaTheme="minorHAnsi" w:hAnsiTheme="minorHAnsi" w:cstheme="minorHAnsi"/>
          <w:sz w:val="22"/>
          <w:szCs w:val="22"/>
          <w:lang w:val="sl-SI"/>
        </w:rPr>
      </w:pPr>
    </w:p>
    <w:p w14:paraId="5674FDCD" w14:textId="77777777" w:rsidR="00276D2D" w:rsidRDefault="00276D2D" w:rsidP="00276D2D">
      <w:pPr>
        <w:spacing w:line="240" w:lineRule="auto"/>
        <w:jc w:val="both"/>
        <w:rPr>
          <w:rFonts w:ascii="Calibri" w:hAnsi="Calibri" w:cs="Calibri"/>
          <w:i/>
          <w:iCs/>
          <w:color w:val="000000"/>
          <w:sz w:val="22"/>
          <w:szCs w:val="22"/>
          <w:lang w:val="sl-SI" w:eastAsia="sl-SI"/>
        </w:rPr>
      </w:pPr>
      <w:r>
        <w:rPr>
          <w:rFonts w:ascii="Calibri" w:hAnsi="Calibri" w:cs="Calibri"/>
          <w:i/>
          <w:iCs/>
          <w:color w:val="000000"/>
          <w:sz w:val="22"/>
          <w:szCs w:val="22"/>
          <w:lang w:val="sl-SI" w:eastAsia="sl-SI"/>
        </w:rPr>
        <w:t xml:space="preserve">SAFE.si prav tako opaža, da v osnutku strategije Digitalna Slovenija 2030 ni vključena problematika varne in odgovorne rabe interneta za otroke in mladostnike kljub temu, da Evropska unija močno poudarja pomen ozaveščanja in </w:t>
      </w:r>
      <w:proofErr w:type="spellStart"/>
      <w:r>
        <w:rPr>
          <w:rFonts w:ascii="Calibri" w:hAnsi="Calibri" w:cs="Calibri"/>
          <w:i/>
          <w:iCs/>
          <w:color w:val="000000"/>
          <w:sz w:val="22"/>
          <w:szCs w:val="22"/>
          <w:lang w:val="sl-SI" w:eastAsia="sl-SI"/>
        </w:rPr>
        <w:t>opolnomočenja</w:t>
      </w:r>
      <w:proofErr w:type="spellEnd"/>
      <w:r>
        <w:rPr>
          <w:rFonts w:ascii="Calibri" w:hAnsi="Calibri" w:cs="Calibri"/>
          <w:i/>
          <w:iCs/>
          <w:color w:val="000000"/>
          <w:sz w:val="22"/>
          <w:szCs w:val="22"/>
          <w:lang w:val="sl-SI" w:eastAsia="sl-SI"/>
        </w:rPr>
        <w:t xml:space="preserve"> otrok in mladostnikov na področju spletne varnosti.</w:t>
      </w:r>
    </w:p>
    <w:p w14:paraId="61397B4F" w14:textId="77777777" w:rsidR="00276D2D" w:rsidRDefault="00276D2D" w:rsidP="00276D2D">
      <w:pPr>
        <w:spacing w:line="240" w:lineRule="auto"/>
        <w:jc w:val="both"/>
        <w:rPr>
          <w:rFonts w:ascii="Calibri" w:hAnsi="Calibri" w:cs="Calibri"/>
          <w:color w:val="000000"/>
          <w:sz w:val="22"/>
          <w:szCs w:val="22"/>
          <w:lang w:val="sl-SI" w:eastAsia="sl-SI"/>
        </w:rPr>
      </w:pPr>
      <w:r>
        <w:rPr>
          <w:rFonts w:ascii="Calibri" w:hAnsi="Calibri" w:cs="Calibri"/>
          <w:color w:val="000000"/>
          <w:sz w:val="22"/>
          <w:szCs w:val="22"/>
          <w:lang w:val="sl-SI" w:eastAsia="sl-SI"/>
        </w:rPr>
        <w:t>Nov stavek v poglavju o zaupanju se glasi: "Ob hitrih tehnoloških spremembah je treba za krepitev digitalne vključenosti neprestano skrbeti za okolje, v katerem bodo državljani in organizacije varni in bodo razumeli prednosti digitalizacije ter jih s pridom uporabljali.</w:t>
      </w:r>
    </w:p>
    <w:p w14:paraId="753C7DBB" w14:textId="77777777" w:rsidR="00276D2D" w:rsidRDefault="00276D2D" w:rsidP="00276D2D">
      <w:pPr>
        <w:spacing w:line="240" w:lineRule="auto"/>
        <w:jc w:val="both"/>
        <w:rPr>
          <w:rFonts w:asciiTheme="minorHAnsi" w:eastAsiaTheme="minorHAnsi" w:hAnsiTheme="minorHAnsi" w:cstheme="minorHAnsi"/>
          <w:sz w:val="22"/>
          <w:szCs w:val="22"/>
          <w:lang w:val="sl-SI"/>
        </w:rPr>
      </w:pPr>
    </w:p>
    <w:p w14:paraId="2CB06EB0" w14:textId="77777777" w:rsidR="00276D2D" w:rsidRDefault="00276D2D" w:rsidP="00276D2D">
      <w:pPr>
        <w:spacing w:line="240" w:lineRule="auto"/>
        <w:jc w:val="both"/>
        <w:rPr>
          <w:rFonts w:ascii="Calibri" w:hAnsi="Calibri" w:cs="Calibri"/>
          <w:i/>
          <w:iCs/>
          <w:color w:val="000000"/>
          <w:sz w:val="22"/>
          <w:szCs w:val="22"/>
          <w:lang w:val="sl-SI" w:eastAsia="sl-SI"/>
        </w:rPr>
      </w:pPr>
      <w:r>
        <w:rPr>
          <w:rFonts w:ascii="Calibri" w:hAnsi="Calibri" w:cs="Calibri"/>
          <w:i/>
          <w:iCs/>
          <w:color w:val="000000"/>
          <w:sz w:val="22"/>
          <w:szCs w:val="22"/>
          <w:lang w:val="sl-SI" w:eastAsia="sl-SI"/>
        </w:rPr>
        <w:t>SAFE.si tudi predlaga, da se obravnava in reševanje opisane problematike (mladi se primerjajo z vplivneži in so nezadovoljni s seboj) vključi v strategijo. Z aktivnim ozaveščanjem in podpori države pomembno prispevamo k dvigu splošne kakovosti spletnih izkušenj le-teh in posledično k izboljšanju njihovega dobrega počutja in duševnega zdravja. izobraževanjem otrok in mladostnikov o načinih varne in odgovorne rabe interneta lahko različni deležniki ob podpori države pomembno prispevamo k dvigu splošne kakovosti spletnih izkušenj le-teh in posledično k izboljšanju njihovega dobrega počutja in duševnega zdravja.</w:t>
      </w:r>
    </w:p>
    <w:p w14:paraId="0793243E" w14:textId="77777777" w:rsidR="00276D2D" w:rsidRDefault="00276D2D" w:rsidP="00276D2D">
      <w:pPr>
        <w:spacing w:line="240" w:lineRule="auto"/>
        <w:jc w:val="both"/>
        <w:rPr>
          <w:rFonts w:ascii="Calibri" w:hAnsi="Calibri" w:cs="Calibri"/>
          <w:color w:val="000000"/>
          <w:sz w:val="22"/>
          <w:szCs w:val="22"/>
          <w:lang w:val="sl-SI" w:eastAsia="sl-SI"/>
        </w:rPr>
      </w:pPr>
      <w:r>
        <w:rPr>
          <w:rFonts w:ascii="Calibri" w:hAnsi="Calibri" w:cs="Calibri"/>
          <w:color w:val="000000"/>
          <w:sz w:val="22"/>
          <w:szCs w:val="22"/>
          <w:lang w:val="sl-SI" w:eastAsia="sl-SI"/>
        </w:rPr>
        <w:t>Nov stavek se glasi: "Kot je pomembno, da otroke in mladostnike redno izobražujemo o načinih varne in odgovorne rabe interneta, je ključno tudi, da prav vse prebivalce redno in vztrajno ozaveščamo o prednostih, ki jih konkretno zanje prinaša digitalna preobrazba, o uporabi digitalnih naprav oziroma storitev ter o načinih za prepoznavanje in preprečevanje nevarnosti digitalnega okolja. "</w:t>
      </w:r>
    </w:p>
    <w:p w14:paraId="32E20AE2" w14:textId="77777777" w:rsidR="00276D2D" w:rsidRDefault="00276D2D" w:rsidP="00276D2D">
      <w:pPr>
        <w:spacing w:line="240" w:lineRule="auto"/>
        <w:rPr>
          <w:rFonts w:ascii="Calibri" w:hAnsi="Calibri" w:cs="Calibri"/>
          <w:i/>
          <w:iCs/>
          <w:color w:val="000000"/>
          <w:sz w:val="22"/>
          <w:szCs w:val="22"/>
          <w:lang w:val="sl-SI" w:eastAsia="sl-SI"/>
        </w:rPr>
      </w:pPr>
    </w:p>
    <w:p w14:paraId="24C847F6" w14:textId="77777777" w:rsidR="00276D2D" w:rsidRDefault="00276D2D" w:rsidP="00276D2D">
      <w:pPr>
        <w:spacing w:line="240" w:lineRule="auto"/>
        <w:jc w:val="both"/>
        <w:rPr>
          <w:rFonts w:ascii="Calibri" w:hAnsi="Calibri" w:cs="Calibri"/>
          <w:i/>
          <w:iCs/>
          <w:color w:val="000000"/>
          <w:sz w:val="22"/>
          <w:szCs w:val="22"/>
          <w:lang w:val="sl-SI" w:eastAsia="sl-SI"/>
        </w:rPr>
      </w:pPr>
      <w:r>
        <w:rPr>
          <w:rFonts w:ascii="Calibri" w:hAnsi="Calibri" w:cs="Calibri"/>
          <w:i/>
          <w:iCs/>
          <w:color w:val="000000"/>
          <w:sz w:val="22"/>
          <w:szCs w:val="22"/>
          <w:lang w:val="sl-SI" w:eastAsia="sl-SI"/>
        </w:rPr>
        <w:t>Posameznik opaža, da je del o vključenosti dobro pripravljen, ključno je izpostaviti ranljive skupine in pravočasno začeti z dvigom kompetenc (šolanje, univerze, IKT strokovnjaki, plačilni sistem v MJU (da bomo lahko sploh zadržali tak kader), več razpisov, več sofinanciranja SME-jem…</w:t>
      </w:r>
    </w:p>
    <w:p w14:paraId="327D6343" w14:textId="77777777" w:rsidR="00276D2D" w:rsidRDefault="00276D2D" w:rsidP="00276D2D">
      <w:pPr>
        <w:spacing w:line="240" w:lineRule="auto"/>
        <w:jc w:val="both"/>
        <w:rPr>
          <w:rFonts w:ascii="Calibri" w:hAnsi="Calibri" w:cs="Calibri"/>
          <w:color w:val="000000"/>
          <w:sz w:val="22"/>
          <w:szCs w:val="22"/>
          <w:lang w:val="sl-SI" w:eastAsia="sl-SI"/>
        </w:rPr>
      </w:pPr>
      <w:r>
        <w:rPr>
          <w:rFonts w:ascii="Calibri" w:hAnsi="Calibri" w:cs="Calibri"/>
          <w:color w:val="000000"/>
          <w:sz w:val="22"/>
          <w:szCs w:val="22"/>
          <w:lang w:val="sl-SI" w:eastAsia="sl-SI"/>
        </w:rPr>
        <w:t xml:space="preserve">Konkretni ukrepi bodo opredeljeni v akcijskem načrtu, bomo pa posebej izpostavili ranljive skupine. </w:t>
      </w:r>
    </w:p>
    <w:p w14:paraId="0F55D257" w14:textId="77777777" w:rsidR="00276D2D" w:rsidRDefault="00276D2D" w:rsidP="00276D2D">
      <w:pPr>
        <w:spacing w:line="240" w:lineRule="auto"/>
        <w:jc w:val="both"/>
        <w:rPr>
          <w:rFonts w:ascii="Calibri" w:hAnsi="Calibri" w:cs="Calibri"/>
          <w:i/>
          <w:iCs/>
          <w:color w:val="000000"/>
          <w:sz w:val="22"/>
          <w:szCs w:val="22"/>
          <w:lang w:val="sl-SI" w:eastAsia="sl-SI"/>
        </w:rPr>
      </w:pPr>
    </w:p>
    <w:p w14:paraId="6A7314A4" w14:textId="77777777" w:rsidR="00276D2D" w:rsidRDefault="00276D2D" w:rsidP="00276D2D">
      <w:pPr>
        <w:spacing w:line="240" w:lineRule="auto"/>
        <w:jc w:val="both"/>
        <w:rPr>
          <w:rFonts w:ascii="Calibri" w:hAnsi="Calibri" w:cs="Calibri"/>
          <w:i/>
          <w:iCs/>
          <w:color w:val="000000"/>
          <w:sz w:val="22"/>
          <w:szCs w:val="22"/>
          <w:lang w:val="sl-SI" w:eastAsia="sl-SI"/>
        </w:rPr>
      </w:pPr>
      <w:r>
        <w:rPr>
          <w:rFonts w:ascii="Calibri" w:hAnsi="Calibri" w:cs="Calibri"/>
          <w:i/>
          <w:iCs/>
          <w:color w:val="000000"/>
          <w:sz w:val="22"/>
          <w:szCs w:val="22"/>
          <w:lang w:val="sl-SI" w:eastAsia="sl-SI"/>
        </w:rPr>
        <w:t xml:space="preserve">Posameznik meni, da bi bilo treba spodbujati lokalne IKT strokovnjake. Mislim, da bi se moralo nekaj narediti glede DDV za normirane IKT samostojne podjetnike. Namreč trenutno je tako, da takoj ko prekoračijo 50k EUR prometa iz EU, morajo postati zavezanci za DDV in s tem 22% večjo obdavčitev. Sam podpiram obdavčitev </w:t>
      </w:r>
      <w:proofErr w:type="spellStart"/>
      <w:r>
        <w:rPr>
          <w:rFonts w:ascii="Calibri" w:hAnsi="Calibri" w:cs="Calibri"/>
          <w:i/>
          <w:iCs/>
          <w:color w:val="000000"/>
          <w:sz w:val="22"/>
          <w:szCs w:val="22"/>
          <w:lang w:val="sl-SI" w:eastAsia="sl-SI"/>
        </w:rPr>
        <w:t>normirancev</w:t>
      </w:r>
      <w:proofErr w:type="spellEnd"/>
      <w:r>
        <w:rPr>
          <w:rFonts w:ascii="Calibri" w:hAnsi="Calibri" w:cs="Calibri"/>
          <w:i/>
          <w:iCs/>
          <w:color w:val="000000"/>
          <w:sz w:val="22"/>
          <w:szCs w:val="22"/>
          <w:lang w:val="sl-SI" w:eastAsia="sl-SI"/>
        </w:rPr>
        <w:t xml:space="preserve">, celo progresivno, ampak to glede DDV pa pomeni, da pri 50k naenkrat obdavčitev poskoči za 22%, namesto da bi se gladko zviševala. </w:t>
      </w:r>
      <w:r>
        <w:rPr>
          <w:rFonts w:ascii="Calibri" w:hAnsi="Calibri" w:cs="Calibri"/>
          <w:i/>
          <w:iCs/>
          <w:color w:val="000000"/>
          <w:sz w:val="22"/>
          <w:szCs w:val="22"/>
          <w:lang w:val="sl-SI" w:eastAsia="sl-SI"/>
        </w:rPr>
        <w:lastRenderedPageBreak/>
        <w:t>Hkrati pa to tudi pomeni, da je boljše sodelovati s podjetji zunaj EU kot znotraj (saj zunaj se DDV ne obračunava), kar verjetno ni ravno cilj EU.</w:t>
      </w:r>
    </w:p>
    <w:p w14:paraId="5BEBCAE4" w14:textId="77777777" w:rsidR="00276D2D" w:rsidRDefault="00276D2D" w:rsidP="00276D2D">
      <w:pPr>
        <w:spacing w:line="240" w:lineRule="auto"/>
        <w:jc w:val="both"/>
        <w:rPr>
          <w:rFonts w:ascii="Calibri" w:hAnsi="Calibri" w:cs="Calibri"/>
          <w:color w:val="000000"/>
          <w:sz w:val="22"/>
          <w:szCs w:val="22"/>
          <w:lang w:val="sl-SI" w:eastAsia="sl-SI"/>
        </w:rPr>
      </w:pPr>
      <w:r>
        <w:rPr>
          <w:rFonts w:ascii="Calibri" w:hAnsi="Calibri" w:cs="Calibri"/>
          <w:color w:val="000000"/>
          <w:sz w:val="22"/>
          <w:szCs w:val="22"/>
          <w:lang w:val="sl-SI" w:eastAsia="sl-SI"/>
        </w:rPr>
        <w:t>Vsebina ni predmet krovne strategije, bolj MGTŠ-</w:t>
      </w:r>
      <w:proofErr w:type="spellStart"/>
      <w:r>
        <w:rPr>
          <w:rFonts w:ascii="Calibri" w:hAnsi="Calibri" w:cs="Calibri"/>
          <w:color w:val="000000"/>
          <w:sz w:val="22"/>
          <w:szCs w:val="22"/>
          <w:lang w:val="sl-SI" w:eastAsia="sl-SI"/>
        </w:rPr>
        <w:t>jeve</w:t>
      </w:r>
      <w:proofErr w:type="spellEnd"/>
      <w:r>
        <w:rPr>
          <w:rFonts w:ascii="Calibri" w:hAnsi="Calibri" w:cs="Calibri"/>
          <w:color w:val="000000"/>
          <w:sz w:val="22"/>
          <w:szCs w:val="22"/>
          <w:lang w:val="sl-SI" w:eastAsia="sl-SI"/>
        </w:rPr>
        <w:t xml:space="preserve">. </w:t>
      </w:r>
    </w:p>
    <w:p w14:paraId="7FD37B92" w14:textId="77777777" w:rsidR="00276D2D" w:rsidRDefault="00276D2D" w:rsidP="00276D2D">
      <w:pPr>
        <w:spacing w:line="240" w:lineRule="auto"/>
        <w:rPr>
          <w:rFonts w:asciiTheme="minorHAnsi" w:eastAsiaTheme="minorHAnsi" w:hAnsiTheme="minorHAnsi" w:cstheme="minorHAnsi"/>
          <w:sz w:val="22"/>
          <w:szCs w:val="22"/>
          <w:lang w:val="sl-SI"/>
        </w:rPr>
      </w:pPr>
    </w:p>
    <w:p w14:paraId="6F387BB5" w14:textId="77777777" w:rsidR="00276D2D" w:rsidRDefault="00276D2D" w:rsidP="00276D2D">
      <w:pPr>
        <w:keepNext/>
        <w:keepLines/>
        <w:spacing w:before="40" w:line="256" w:lineRule="auto"/>
        <w:outlineLvl w:val="1"/>
        <w:rPr>
          <w:rFonts w:asciiTheme="majorHAnsi" w:eastAsiaTheme="majorEastAsia" w:hAnsiTheme="majorHAnsi" w:cstheme="majorBidi"/>
          <w:sz w:val="26"/>
          <w:szCs w:val="26"/>
          <w:lang w:val="sl-SI"/>
        </w:rPr>
      </w:pPr>
      <w:r>
        <w:rPr>
          <w:rFonts w:asciiTheme="majorHAnsi" w:eastAsiaTheme="majorEastAsia" w:hAnsiTheme="majorHAnsi" w:cstheme="majorBidi"/>
          <w:sz w:val="26"/>
          <w:szCs w:val="26"/>
          <w:lang w:val="sl-SI"/>
        </w:rPr>
        <w:t>Poglavje DIGITALNA PREOBRAZBA GOSPODARSTVA</w:t>
      </w:r>
    </w:p>
    <w:p w14:paraId="64EECFB4" w14:textId="77777777" w:rsidR="00276D2D" w:rsidRDefault="00276D2D" w:rsidP="00276D2D">
      <w:pPr>
        <w:keepNext/>
        <w:keepLines/>
        <w:spacing w:before="40" w:line="256" w:lineRule="auto"/>
        <w:outlineLvl w:val="1"/>
        <w:rPr>
          <w:rFonts w:asciiTheme="majorHAnsi" w:eastAsiaTheme="majorEastAsia" w:hAnsiTheme="majorHAnsi" w:cstheme="majorBidi"/>
          <w:sz w:val="26"/>
          <w:szCs w:val="26"/>
          <w:lang w:val="sl-SI"/>
        </w:rPr>
      </w:pPr>
    </w:p>
    <w:p w14:paraId="38A31D75" w14:textId="77777777" w:rsidR="00276D2D" w:rsidRDefault="00276D2D" w:rsidP="00276D2D">
      <w:pPr>
        <w:spacing w:line="240" w:lineRule="auto"/>
        <w:jc w:val="both"/>
        <w:rPr>
          <w:rFonts w:ascii="Calibri" w:hAnsi="Calibri" w:cs="Calibri"/>
          <w:i/>
          <w:iCs/>
          <w:color w:val="000000"/>
          <w:sz w:val="22"/>
          <w:szCs w:val="22"/>
          <w:lang w:val="sl-SI"/>
        </w:rPr>
      </w:pPr>
      <w:r>
        <w:rPr>
          <w:rFonts w:ascii="Calibri" w:hAnsi="Calibri" w:cs="Calibri"/>
          <w:i/>
          <w:iCs/>
          <w:color w:val="000000"/>
          <w:sz w:val="22"/>
          <w:szCs w:val="22"/>
          <w:lang w:val="sl-SI"/>
        </w:rPr>
        <w:t xml:space="preserve">GZS pravi, da je, poleg krovnega cilja </w:t>
      </w:r>
      <w:proofErr w:type="spellStart"/>
      <w:r>
        <w:rPr>
          <w:rFonts w:ascii="Calibri" w:hAnsi="Calibri" w:cs="Calibri"/>
          <w:i/>
          <w:iCs/>
          <w:color w:val="000000"/>
          <w:sz w:val="22"/>
          <w:szCs w:val="22"/>
          <w:lang w:val="sl-SI"/>
        </w:rPr>
        <w:t>pozicioniranja</w:t>
      </w:r>
      <w:proofErr w:type="spellEnd"/>
      <w:r>
        <w:rPr>
          <w:rFonts w:ascii="Calibri" w:hAnsi="Calibri" w:cs="Calibri"/>
          <w:i/>
          <w:iCs/>
          <w:color w:val="000000"/>
          <w:sz w:val="22"/>
          <w:szCs w:val="22"/>
          <w:lang w:val="sl-SI"/>
        </w:rPr>
        <w:t xml:space="preserve"> Slovenije glede na druge države, potrebno opredeliti tudi cilje, ki finančno opredeljujejo rezultate digitalizacije in digitalne preobrazbe celotne slovenske družbe do leta 2030, in sicer: dvig dodane vrednosti na zaposlenega do leta 2030 na 88.000 € (cilj iz prednostnega področja gospodarstva naj postane krovni cilj strategije, saj pot do tega cilja povzema rezultat vseh izbranih fokusnih področij; dvig bruto domačega proizvoda na prebivalca glede na kupno moč iz trenutnih 90 % povprečja EU na vrednost 95 % povprečja EU do leta 2030.)</w:t>
      </w:r>
    </w:p>
    <w:p w14:paraId="64ADEF03" w14:textId="77777777" w:rsidR="00276D2D" w:rsidRDefault="00276D2D" w:rsidP="00276D2D">
      <w:pPr>
        <w:spacing w:line="240" w:lineRule="auto"/>
        <w:jc w:val="both"/>
        <w:rPr>
          <w:rFonts w:asciiTheme="minorHAnsi" w:eastAsiaTheme="minorHAnsi" w:hAnsiTheme="minorHAnsi" w:cstheme="minorHAnsi"/>
          <w:sz w:val="22"/>
          <w:szCs w:val="22"/>
          <w:lang w:val="sl-SI"/>
        </w:rPr>
      </w:pPr>
      <w:r>
        <w:rPr>
          <w:rFonts w:asciiTheme="minorHAnsi" w:eastAsiaTheme="minorHAnsi" w:hAnsiTheme="minorHAnsi" w:cstheme="minorHAnsi"/>
          <w:sz w:val="22"/>
          <w:szCs w:val="22"/>
          <w:lang w:val="sl-SI"/>
        </w:rPr>
        <w:t>Strategija ni namenjena finančni opredelitvi, ta sledi iz razpoložljivih javnih sredstev.</w:t>
      </w:r>
    </w:p>
    <w:p w14:paraId="7FB73A4D" w14:textId="77777777" w:rsidR="00276D2D" w:rsidRDefault="00276D2D" w:rsidP="00276D2D">
      <w:pPr>
        <w:spacing w:line="240" w:lineRule="auto"/>
        <w:jc w:val="both"/>
        <w:rPr>
          <w:rFonts w:asciiTheme="minorHAnsi" w:eastAsiaTheme="minorHAnsi" w:hAnsiTheme="minorHAnsi" w:cstheme="minorHAnsi"/>
          <w:sz w:val="22"/>
          <w:szCs w:val="22"/>
          <w:lang w:val="sl-SI"/>
        </w:rPr>
      </w:pPr>
      <w:r>
        <w:rPr>
          <w:rFonts w:asciiTheme="minorHAnsi" w:eastAsiaTheme="minorHAnsi" w:hAnsiTheme="minorHAnsi" w:cstheme="minorHAnsi"/>
          <w:sz w:val="22"/>
          <w:szCs w:val="22"/>
          <w:lang w:val="sl-SI"/>
        </w:rPr>
        <w:t xml:space="preserve">V strategiji ne želimo </w:t>
      </w:r>
      <w:proofErr w:type="spellStart"/>
      <w:r>
        <w:rPr>
          <w:rFonts w:asciiTheme="minorHAnsi" w:eastAsiaTheme="minorHAnsi" w:hAnsiTheme="minorHAnsi" w:cstheme="minorHAnsi"/>
          <w:sz w:val="22"/>
          <w:szCs w:val="22"/>
          <w:lang w:val="sl-SI"/>
        </w:rPr>
        <w:t>pozicionirati</w:t>
      </w:r>
      <w:proofErr w:type="spellEnd"/>
      <w:r>
        <w:rPr>
          <w:rFonts w:asciiTheme="minorHAnsi" w:eastAsiaTheme="minorHAnsi" w:hAnsiTheme="minorHAnsi" w:cstheme="minorHAnsi"/>
          <w:sz w:val="22"/>
          <w:szCs w:val="22"/>
          <w:lang w:val="sl-SI"/>
        </w:rPr>
        <w:t xml:space="preserve"> Slovenije relativno glede na druge države ampak želimo postaviti cilje v absolutnem smislu konkretnih številk.</w:t>
      </w:r>
    </w:p>
    <w:p w14:paraId="3344919C" w14:textId="77777777" w:rsidR="00276D2D" w:rsidRDefault="00276D2D" w:rsidP="00276D2D">
      <w:pPr>
        <w:spacing w:line="240" w:lineRule="auto"/>
        <w:jc w:val="both"/>
        <w:rPr>
          <w:rFonts w:asciiTheme="minorHAnsi" w:eastAsiaTheme="minorHAnsi" w:hAnsiTheme="minorHAnsi" w:cstheme="minorHAnsi"/>
          <w:sz w:val="22"/>
          <w:szCs w:val="22"/>
          <w:lang w:val="sl-SI"/>
        </w:rPr>
      </w:pPr>
    </w:p>
    <w:p w14:paraId="6892EE67" w14:textId="77777777" w:rsidR="00276D2D" w:rsidRDefault="00276D2D" w:rsidP="00276D2D">
      <w:pPr>
        <w:spacing w:line="240" w:lineRule="auto"/>
        <w:jc w:val="both"/>
        <w:rPr>
          <w:rFonts w:ascii="Calibri" w:hAnsi="Calibri" w:cs="Calibri"/>
          <w:i/>
          <w:iCs/>
          <w:color w:val="000000"/>
          <w:sz w:val="22"/>
          <w:szCs w:val="22"/>
          <w:lang w:val="sl-SI" w:eastAsia="sl-SI"/>
        </w:rPr>
      </w:pPr>
      <w:r>
        <w:rPr>
          <w:rFonts w:ascii="Calibri" w:hAnsi="Calibri" w:cs="Calibri"/>
          <w:i/>
          <w:iCs/>
          <w:color w:val="000000"/>
          <w:sz w:val="22"/>
          <w:szCs w:val="22"/>
          <w:lang w:val="sl-SI" w:eastAsia="sl-SI"/>
        </w:rPr>
        <w:t>GZS meni, da gre opredeljene cilje tudi številčno ovrednotiti in jih smiselno povezati s kazalniki, saj v obstoječem dokumentu ni zaslediti enoznačnih povezav oziroma pojasnil o povezanosti zapisanih kazalnikov s postavljenimi cilji. Iz potrjenega dokumenta EKP je razvidno, da bo do leta 2027 za digitalno preobrazbo gospodarstva namenjenih le 14,7 € mio EUR, kar je po našem mnenju odločno premalo, na kar smo že večkrat opozorili. Prepričani smo, da bi bilo potrebno za digitalizacijo MSP nameniti vsaj 250 € mio EUR, v kolikor želimo kot država ne samo doseči takšno stopnjo digitalizacije, kot je zadana v DSI2030, temveč tudi ohraniti in povečati konkurenčnost gospodarstva.</w:t>
      </w:r>
    </w:p>
    <w:p w14:paraId="67D0D25D" w14:textId="77777777" w:rsidR="00276D2D" w:rsidRDefault="00276D2D" w:rsidP="00276D2D">
      <w:pPr>
        <w:spacing w:line="240" w:lineRule="auto"/>
        <w:jc w:val="both"/>
        <w:rPr>
          <w:rFonts w:ascii="Calibri" w:hAnsi="Calibri" w:cs="Calibri"/>
          <w:color w:val="000000"/>
          <w:sz w:val="22"/>
          <w:szCs w:val="22"/>
          <w:lang w:val="sl-SI" w:eastAsia="sl-SI"/>
        </w:rPr>
      </w:pPr>
      <w:r>
        <w:rPr>
          <w:rFonts w:ascii="Calibri" w:hAnsi="Calibri" w:cs="Calibri"/>
          <w:color w:val="000000"/>
          <w:sz w:val="22"/>
          <w:szCs w:val="22"/>
          <w:lang w:val="sl-SI" w:eastAsia="sl-SI"/>
        </w:rPr>
        <w:t xml:space="preserve">Cilje povežemo s kazalniki, glede financ enako kot zgoraj. </w:t>
      </w:r>
    </w:p>
    <w:p w14:paraId="512317AB" w14:textId="77777777" w:rsidR="00276D2D" w:rsidRDefault="00276D2D" w:rsidP="00276D2D">
      <w:pPr>
        <w:spacing w:line="240" w:lineRule="auto"/>
        <w:rPr>
          <w:rFonts w:asciiTheme="minorHAnsi" w:eastAsiaTheme="minorHAnsi" w:hAnsiTheme="minorHAnsi" w:cstheme="minorHAnsi"/>
          <w:sz w:val="22"/>
          <w:szCs w:val="22"/>
          <w:lang w:val="sl-SI"/>
        </w:rPr>
      </w:pPr>
    </w:p>
    <w:p w14:paraId="4A4FEBD0" w14:textId="77777777" w:rsidR="00276D2D" w:rsidRDefault="00276D2D" w:rsidP="00276D2D">
      <w:pPr>
        <w:spacing w:line="240" w:lineRule="auto"/>
        <w:jc w:val="both"/>
        <w:rPr>
          <w:rFonts w:ascii="Calibri" w:hAnsi="Calibri" w:cs="Calibri"/>
          <w:i/>
          <w:iCs/>
          <w:color w:val="000000"/>
          <w:sz w:val="22"/>
          <w:szCs w:val="22"/>
          <w:lang w:val="sl-SI" w:eastAsia="sl-SI"/>
        </w:rPr>
      </w:pPr>
      <w:r>
        <w:rPr>
          <w:rFonts w:ascii="Calibri" w:hAnsi="Calibri" w:cs="Calibri"/>
          <w:i/>
          <w:iCs/>
          <w:color w:val="000000"/>
          <w:sz w:val="22"/>
          <w:szCs w:val="22"/>
          <w:lang w:val="sl-SI" w:eastAsia="sl-SI"/>
        </w:rPr>
        <w:t>GZS predlaga, da se sledeče cilje dopolni s številčno ovrednotenimi cilji: Podpreti rast IKT sektorja, ki je ključen za uspešno digitalizacijo gospodarstva.</w:t>
      </w:r>
    </w:p>
    <w:p w14:paraId="77166B97" w14:textId="77777777" w:rsidR="00276D2D" w:rsidRDefault="00276D2D" w:rsidP="00276D2D">
      <w:pPr>
        <w:spacing w:line="240" w:lineRule="auto"/>
        <w:jc w:val="both"/>
        <w:rPr>
          <w:rFonts w:ascii="Calibri" w:hAnsi="Calibri" w:cs="Calibri"/>
          <w:i/>
          <w:iCs/>
          <w:color w:val="000000"/>
          <w:sz w:val="22"/>
          <w:szCs w:val="22"/>
          <w:lang w:val="sl-SI" w:eastAsia="sl-SI"/>
        </w:rPr>
      </w:pPr>
      <w:r>
        <w:rPr>
          <w:rFonts w:ascii="Calibri" w:hAnsi="Calibri" w:cs="Calibri"/>
          <w:i/>
          <w:iCs/>
          <w:color w:val="000000"/>
          <w:sz w:val="22"/>
          <w:szCs w:val="22"/>
          <w:lang w:val="sl-SI" w:eastAsia="sl-SI"/>
        </w:rPr>
        <w:t xml:space="preserve">Predlagamo dvig rasti na 10 % na letni ravni do leta 2030. - Povečanje deleža investicij RRI v podjetjih s področja naprednih digitalnih tehnologij. Predlagamo deleža investicij na 2 % vseh stroškov na letni ravni do leta 2030. -Povečati nepovratna sredstva v podporo digitalizacije predvsem MSP.  Predlagamo, da se kot cilj vključi pogoj digitalne komponente v vse javne razpise in nominalni delež finančnih vložkov, ki bodo temu namenjeni. Pomembno je tudi dodati vključiti velika podjetja, ki so gonila digitalizacije slovenskega gospodarstva in hkrati neposredno vplivajo na razvoj MSP. Povečati št. strokovnjakov v IKT panogi. Predlagamo povečati število strokovnjakov z IKT kompetencami v vseh panogah na vrednost, vsaj 10 %. Podpreti dvig digitalnih kompetenc med zaposlenimi (ne glede na profile) vključno z možnostmi za prekvalifikacije. Jasno začrtati, kako se bo to izvedlo in opredeliti z dejanskimi številčnimi cilji in povezati s cilji v področju digitalnih kompetenc. -Povečanje mednarodne konkurenčnosti slovenskih podjetij. Predlagamo številčno opredelitev za koliko se bo povečal izvoz slovenskega poslovnega okolja v mednarodnem okolju zaradi digitalizacije ekonomije. -Podpreti podporno okolje, ki poleg neposrednih ukrepov ministrstev predstavlja pomemben element celotnega podpornega okolja za podporo digitalizaciji gospodarstva (med njimi so tudi zbornice, DIH-i, </w:t>
      </w:r>
      <w:proofErr w:type="spellStart"/>
      <w:r>
        <w:rPr>
          <w:rFonts w:ascii="Calibri" w:hAnsi="Calibri" w:cs="Calibri"/>
          <w:i/>
          <w:iCs/>
          <w:color w:val="000000"/>
          <w:sz w:val="22"/>
          <w:szCs w:val="22"/>
          <w:lang w:val="sl-SI" w:eastAsia="sl-SI"/>
        </w:rPr>
        <w:t>eDIH</w:t>
      </w:r>
      <w:proofErr w:type="spellEnd"/>
      <w:r>
        <w:rPr>
          <w:rFonts w:ascii="Calibri" w:hAnsi="Calibri" w:cs="Calibri"/>
          <w:i/>
          <w:iCs/>
          <w:color w:val="000000"/>
          <w:sz w:val="22"/>
          <w:szCs w:val="22"/>
          <w:lang w:val="sl-SI" w:eastAsia="sl-SI"/>
        </w:rPr>
        <w:t>-i …). Predlagamo vključitev omenjenih v Gospodarski strateški svet za digitalno preobrazbo.</w:t>
      </w:r>
    </w:p>
    <w:p w14:paraId="322A88AD" w14:textId="77777777" w:rsidR="00276D2D" w:rsidRDefault="00276D2D" w:rsidP="00276D2D">
      <w:pPr>
        <w:spacing w:line="240" w:lineRule="auto"/>
        <w:rPr>
          <w:rFonts w:asciiTheme="minorHAnsi" w:eastAsiaTheme="minorHAnsi" w:hAnsiTheme="minorHAnsi" w:cstheme="minorHAnsi"/>
          <w:sz w:val="22"/>
          <w:szCs w:val="22"/>
          <w:lang w:val="sl-SI"/>
        </w:rPr>
      </w:pPr>
      <w:r>
        <w:rPr>
          <w:rFonts w:asciiTheme="minorHAnsi" w:eastAsiaTheme="minorHAnsi" w:hAnsiTheme="minorHAnsi" w:cstheme="minorHAnsi"/>
          <w:sz w:val="22"/>
          <w:szCs w:val="22"/>
          <w:lang w:val="sl-SI"/>
        </w:rPr>
        <w:t>Razpoložljiva finančna sredstva so načrtovana med vsebinami v okviru dveh programskih dokumentov (NOO in EKP), v strategiji se finančni kazalniki ne povzemajo. Določeni cilji so dopolnjeni.</w:t>
      </w:r>
    </w:p>
    <w:p w14:paraId="24CA2267" w14:textId="77777777" w:rsidR="00276D2D" w:rsidRDefault="00276D2D" w:rsidP="00276D2D">
      <w:pPr>
        <w:spacing w:line="240" w:lineRule="auto"/>
        <w:rPr>
          <w:rFonts w:asciiTheme="minorHAnsi" w:eastAsiaTheme="minorHAnsi" w:hAnsiTheme="minorHAnsi" w:cstheme="minorHAnsi"/>
          <w:sz w:val="22"/>
          <w:szCs w:val="22"/>
          <w:lang w:val="sl-SI"/>
        </w:rPr>
      </w:pPr>
    </w:p>
    <w:p w14:paraId="79967CD1" w14:textId="77777777" w:rsidR="00276D2D" w:rsidRDefault="00276D2D" w:rsidP="00276D2D">
      <w:pPr>
        <w:spacing w:line="240" w:lineRule="auto"/>
        <w:jc w:val="both"/>
        <w:rPr>
          <w:rFonts w:ascii="Calibri" w:hAnsi="Calibri" w:cs="Calibri"/>
          <w:i/>
          <w:iCs/>
          <w:color w:val="000000"/>
          <w:sz w:val="22"/>
          <w:szCs w:val="22"/>
          <w:lang w:val="sl-SI" w:eastAsia="sl-SI"/>
        </w:rPr>
      </w:pPr>
      <w:r>
        <w:rPr>
          <w:rFonts w:ascii="Calibri" w:hAnsi="Calibri" w:cs="Calibri"/>
          <w:i/>
          <w:iCs/>
          <w:color w:val="000000"/>
          <w:sz w:val="22"/>
          <w:szCs w:val="22"/>
          <w:lang w:val="sl-SI" w:eastAsia="sl-SI"/>
        </w:rPr>
        <w:t xml:space="preserve">MDDSZ predlaga dodaten odstavek: Raziskava Evropske agencije za varnost in zdravje pri delu (EU-OSHA) v podjetjih o novih in nastajajočih tveganjih (ESENER 2019)  je na področju uporabe </w:t>
      </w:r>
      <w:r>
        <w:rPr>
          <w:rFonts w:ascii="Calibri" w:hAnsi="Calibri" w:cs="Calibri"/>
          <w:i/>
          <w:iCs/>
          <w:color w:val="000000"/>
          <w:sz w:val="22"/>
          <w:szCs w:val="22"/>
          <w:lang w:val="sl-SI" w:eastAsia="sl-SI"/>
        </w:rPr>
        <w:lastRenderedPageBreak/>
        <w:t>digitalnih tehnologij pokazala, da slovenska podjetja pri delu najpogosteje uporabljajo osebne računalnike (94,2 %) in prenosne računalnike, tablične računalnike pametne telefone ali druge mobilne računalniške naprave (87,3 %). Uporaba ostalih je sicer manj pogosta (stroji, sistemi ali računalniki, ki določajo vsebino ali tempo dela - 13,0 %, takšne, ki nadzirajo učinkovitost delavcev - 7,2 %; robote, ki so v stiku z delavci - 5,6 % in prenosne naprave, kot so pametne ure, podatkovna očala ali druga (vdelana) tipala - 3,6 %), a lahko z vidika varnosti in zdravja pri delu s sabo prinaša številna nova in nastajajoča tveganja.</w:t>
      </w:r>
    </w:p>
    <w:p w14:paraId="1D3F4EFF" w14:textId="77777777" w:rsidR="00276D2D" w:rsidRDefault="00276D2D" w:rsidP="00276D2D">
      <w:pPr>
        <w:spacing w:line="240" w:lineRule="auto"/>
        <w:jc w:val="both"/>
        <w:rPr>
          <w:rFonts w:ascii="Calibri" w:hAnsi="Calibri" w:cs="Calibri"/>
          <w:color w:val="000000"/>
          <w:sz w:val="22"/>
          <w:szCs w:val="22"/>
          <w:lang w:val="sl-SI" w:eastAsia="sl-SI"/>
        </w:rPr>
      </w:pPr>
      <w:r>
        <w:rPr>
          <w:rFonts w:ascii="Calibri" w:hAnsi="Calibri" w:cs="Calibri"/>
          <w:color w:val="000000"/>
          <w:sz w:val="22"/>
          <w:szCs w:val="22"/>
          <w:lang w:val="sl-SI" w:eastAsia="sl-SI"/>
        </w:rPr>
        <w:t>Dodano na način, da se je tveganj treba zavedati in smiselno delovati.</w:t>
      </w:r>
    </w:p>
    <w:p w14:paraId="20C643DC" w14:textId="77777777" w:rsidR="00276D2D" w:rsidRDefault="00276D2D" w:rsidP="00276D2D">
      <w:pPr>
        <w:spacing w:line="240" w:lineRule="auto"/>
        <w:jc w:val="both"/>
        <w:rPr>
          <w:rFonts w:asciiTheme="minorHAnsi" w:eastAsiaTheme="minorHAnsi" w:hAnsiTheme="minorHAnsi" w:cstheme="minorHAnsi"/>
          <w:sz w:val="22"/>
          <w:szCs w:val="22"/>
          <w:lang w:val="sl-SI"/>
        </w:rPr>
      </w:pPr>
    </w:p>
    <w:p w14:paraId="712623BD" w14:textId="77777777" w:rsidR="00276D2D" w:rsidRDefault="00276D2D" w:rsidP="00276D2D">
      <w:pPr>
        <w:spacing w:line="240" w:lineRule="auto"/>
        <w:jc w:val="both"/>
        <w:rPr>
          <w:rFonts w:ascii="Calibri" w:hAnsi="Calibri" w:cs="Calibri"/>
          <w:color w:val="000000"/>
          <w:sz w:val="22"/>
          <w:szCs w:val="22"/>
          <w:lang w:val="sl-SI" w:eastAsia="sl-SI"/>
        </w:rPr>
      </w:pPr>
      <w:r>
        <w:rPr>
          <w:rFonts w:ascii="Calibri" w:hAnsi="Calibri" w:cs="Calibri"/>
          <w:i/>
          <w:iCs/>
          <w:color w:val="000000"/>
          <w:sz w:val="22"/>
          <w:szCs w:val="22"/>
          <w:lang w:val="sl-SI" w:eastAsia="sl-SI"/>
        </w:rPr>
        <w:t xml:space="preserve">MDDSZ tudi predlaga v podpoglavju "Kaj prinaša digitalna preobrazba" nov odstavek: prinaša številna nova in nastajajoča tveganja za varnost in zdravje pri delu. Med njimi so tista, na katera vplivata transparentnost algoritmov in stik človek-stroj, psihosocialna tveganja zaradi novonastalih oblik dela, tempo dela, nadzor nad delom, z delom povezan stres zaradi nadzora, ki ga omogočajo IKT, 24/7 dosegljivosti, zabrisanih mej med zasebnim in službenim, </w:t>
      </w:r>
      <w:proofErr w:type="spellStart"/>
      <w:r>
        <w:rPr>
          <w:rFonts w:ascii="Calibri" w:hAnsi="Calibri" w:cs="Calibri"/>
          <w:i/>
          <w:iCs/>
          <w:color w:val="000000"/>
          <w:sz w:val="22"/>
          <w:szCs w:val="22"/>
          <w:lang w:val="sl-SI" w:eastAsia="sl-SI"/>
        </w:rPr>
        <w:t>platformno</w:t>
      </w:r>
      <w:proofErr w:type="spellEnd"/>
      <w:r>
        <w:rPr>
          <w:rFonts w:ascii="Calibri" w:hAnsi="Calibri" w:cs="Calibri"/>
          <w:i/>
          <w:iCs/>
          <w:color w:val="000000"/>
          <w:sz w:val="22"/>
          <w:szCs w:val="22"/>
          <w:lang w:val="sl-SI" w:eastAsia="sl-SI"/>
        </w:rPr>
        <w:t xml:space="preserve"> delo, povečana ergonomska tveganja, algoritemsko upravljanje dela in delavcev, pomanjkanje veščin za opravljanje dela s pomočjo IKT ipd. </w:t>
      </w:r>
      <w:r>
        <w:rPr>
          <w:rFonts w:ascii="Calibri" w:hAnsi="Calibri" w:cs="Calibri"/>
          <w:i/>
          <w:iCs/>
          <w:color w:val="000000"/>
          <w:sz w:val="22"/>
          <w:szCs w:val="22"/>
          <w:lang w:val="sl-SI" w:eastAsia="sl-SI"/>
        </w:rPr>
        <w:br/>
      </w:r>
      <w:r>
        <w:rPr>
          <w:rFonts w:ascii="Calibri" w:hAnsi="Calibri" w:cs="Calibri"/>
          <w:color w:val="000000"/>
          <w:sz w:val="22"/>
          <w:szCs w:val="22"/>
          <w:lang w:val="sl-SI" w:eastAsia="sl-SI"/>
        </w:rPr>
        <w:t>Tematika naslovljena: Napredne digitalne tehnologije lahko z vidika varnosti in zdravja pri delu s sabo prinašajo številna nova in nastajajoča tveganja zato je ob njihovem uvajanju potrebno uvajati ukrepe za zmanjševanje ali odpravo tovrstnih tveganj.</w:t>
      </w:r>
    </w:p>
    <w:p w14:paraId="5F35FB2D" w14:textId="77777777" w:rsidR="00276D2D" w:rsidRDefault="00276D2D" w:rsidP="00276D2D">
      <w:pPr>
        <w:spacing w:line="240" w:lineRule="auto"/>
        <w:rPr>
          <w:rFonts w:ascii="Calibri" w:hAnsi="Calibri" w:cs="Calibri"/>
          <w:i/>
          <w:iCs/>
          <w:color w:val="000000"/>
          <w:sz w:val="22"/>
          <w:szCs w:val="22"/>
          <w:lang w:val="sl-SI" w:eastAsia="sl-SI"/>
        </w:rPr>
      </w:pPr>
    </w:p>
    <w:p w14:paraId="34F1CE61" w14:textId="77777777" w:rsidR="00276D2D" w:rsidRDefault="00276D2D" w:rsidP="00276D2D">
      <w:pPr>
        <w:spacing w:line="240" w:lineRule="auto"/>
        <w:jc w:val="both"/>
        <w:rPr>
          <w:rFonts w:ascii="Calibri" w:hAnsi="Calibri" w:cs="Calibri"/>
          <w:i/>
          <w:iCs/>
          <w:color w:val="000000"/>
          <w:sz w:val="22"/>
          <w:szCs w:val="22"/>
          <w:lang w:val="sl-SI" w:eastAsia="sl-SI"/>
        </w:rPr>
      </w:pPr>
      <w:r>
        <w:rPr>
          <w:rFonts w:ascii="Calibri" w:hAnsi="Calibri" w:cs="Calibri"/>
          <w:i/>
          <w:iCs/>
          <w:color w:val="000000"/>
          <w:sz w:val="22"/>
          <w:szCs w:val="22"/>
          <w:lang w:val="sl-SI" w:eastAsia="sl-SI"/>
        </w:rPr>
        <w:t>SDK predlaga povečanje deleža investicij RRI v podjetjih s področja naprednih digitalnih tehnologij. Predlagamo delež investicij na 2 % vseh stroškov na letni ravni do leta 2030.</w:t>
      </w:r>
    </w:p>
    <w:p w14:paraId="3B8741B2" w14:textId="77777777" w:rsidR="00276D2D" w:rsidRDefault="00276D2D" w:rsidP="00276D2D">
      <w:pPr>
        <w:spacing w:line="240" w:lineRule="auto"/>
        <w:jc w:val="both"/>
        <w:rPr>
          <w:rFonts w:asciiTheme="minorHAnsi" w:eastAsiaTheme="minorHAnsi" w:hAnsiTheme="minorHAnsi" w:cstheme="minorHAnsi"/>
          <w:sz w:val="22"/>
          <w:szCs w:val="22"/>
          <w:lang w:val="sl-SI"/>
        </w:rPr>
      </w:pPr>
      <w:r>
        <w:rPr>
          <w:rFonts w:asciiTheme="minorHAnsi" w:eastAsiaTheme="minorHAnsi" w:hAnsiTheme="minorHAnsi" w:cstheme="minorHAnsi"/>
          <w:sz w:val="22"/>
          <w:szCs w:val="22"/>
          <w:lang w:val="sl-SI"/>
        </w:rPr>
        <w:t xml:space="preserve">To sodi v strategijo RRI, za katero je odgovorno Ministrstvo za visoko šolstvo, raziskave in razvoj. </w:t>
      </w:r>
    </w:p>
    <w:p w14:paraId="4EF01710" w14:textId="77777777" w:rsidR="00276D2D" w:rsidRDefault="00276D2D" w:rsidP="00276D2D">
      <w:pPr>
        <w:spacing w:line="240" w:lineRule="auto"/>
        <w:jc w:val="both"/>
        <w:rPr>
          <w:rFonts w:asciiTheme="minorHAnsi" w:eastAsiaTheme="minorHAnsi" w:hAnsiTheme="minorHAnsi" w:cstheme="minorHAnsi"/>
          <w:i/>
          <w:iCs/>
          <w:sz w:val="22"/>
          <w:szCs w:val="22"/>
          <w:lang w:val="sl-SI"/>
        </w:rPr>
      </w:pPr>
    </w:p>
    <w:p w14:paraId="6BB1B300" w14:textId="77777777" w:rsidR="00276D2D" w:rsidRDefault="00276D2D" w:rsidP="00276D2D">
      <w:pPr>
        <w:spacing w:line="240" w:lineRule="auto"/>
        <w:jc w:val="both"/>
        <w:rPr>
          <w:rFonts w:ascii="Calibri" w:hAnsi="Calibri" w:cs="Calibri"/>
          <w:color w:val="000000"/>
          <w:sz w:val="22"/>
          <w:szCs w:val="22"/>
          <w:lang w:val="sl-SI" w:eastAsia="sl-SI"/>
        </w:rPr>
      </w:pPr>
      <w:r>
        <w:rPr>
          <w:rFonts w:asciiTheme="minorHAnsi" w:eastAsiaTheme="minorHAnsi" w:hAnsiTheme="minorHAnsi" w:cstheme="minorHAnsi"/>
          <w:i/>
          <w:iCs/>
          <w:sz w:val="22"/>
          <w:szCs w:val="22"/>
          <w:lang w:val="sl-SI"/>
        </w:rPr>
        <w:t xml:space="preserve">SDK predlaga </w:t>
      </w:r>
      <w:r>
        <w:rPr>
          <w:rFonts w:ascii="Calibri" w:hAnsi="Calibri" w:cs="Calibri"/>
          <w:i/>
          <w:iCs/>
          <w:color w:val="000000"/>
          <w:sz w:val="22"/>
          <w:szCs w:val="22"/>
          <w:lang w:val="sl-SI" w:eastAsia="sl-SI"/>
        </w:rPr>
        <w:t xml:space="preserve">podpreti podporna okolja, ki poleg neposrednih ukrepov ministrstev predstavljajo pomemben element celotnega okolja za podporo digitalizaciji gospodarstva (med njimi so tudi zbornice, DIH-i, </w:t>
      </w:r>
      <w:proofErr w:type="spellStart"/>
      <w:r>
        <w:rPr>
          <w:rFonts w:ascii="Calibri" w:hAnsi="Calibri" w:cs="Calibri"/>
          <w:i/>
          <w:iCs/>
          <w:color w:val="000000"/>
          <w:sz w:val="22"/>
          <w:szCs w:val="22"/>
          <w:lang w:val="sl-SI" w:eastAsia="sl-SI"/>
        </w:rPr>
        <w:t>eDIH</w:t>
      </w:r>
      <w:proofErr w:type="spellEnd"/>
      <w:r>
        <w:rPr>
          <w:rFonts w:ascii="Calibri" w:hAnsi="Calibri" w:cs="Calibri"/>
          <w:i/>
          <w:iCs/>
          <w:color w:val="000000"/>
          <w:sz w:val="22"/>
          <w:szCs w:val="22"/>
          <w:lang w:val="sl-SI" w:eastAsia="sl-SI"/>
        </w:rPr>
        <w:t>-i …).</w:t>
      </w:r>
    </w:p>
    <w:p w14:paraId="1B2D0050" w14:textId="77777777" w:rsidR="00276D2D" w:rsidRDefault="00276D2D" w:rsidP="00276D2D">
      <w:pPr>
        <w:spacing w:line="240" w:lineRule="auto"/>
        <w:jc w:val="both"/>
        <w:rPr>
          <w:rFonts w:ascii="Calibri" w:hAnsi="Calibri" w:cs="Calibri"/>
          <w:color w:val="000000"/>
          <w:sz w:val="22"/>
          <w:szCs w:val="22"/>
          <w:lang w:val="sl-SI" w:eastAsia="sl-SI"/>
        </w:rPr>
      </w:pPr>
      <w:r>
        <w:rPr>
          <w:rFonts w:ascii="Calibri" w:hAnsi="Calibri" w:cs="Calibri"/>
          <w:color w:val="000000"/>
          <w:sz w:val="22"/>
          <w:szCs w:val="22"/>
          <w:lang w:val="sl-SI" w:eastAsia="sl-SI"/>
        </w:rPr>
        <w:t>Je vključeno.</w:t>
      </w:r>
    </w:p>
    <w:p w14:paraId="2871B38A" w14:textId="77777777" w:rsidR="00276D2D" w:rsidRDefault="00276D2D" w:rsidP="00276D2D">
      <w:pPr>
        <w:spacing w:line="240" w:lineRule="auto"/>
        <w:jc w:val="both"/>
        <w:rPr>
          <w:rFonts w:asciiTheme="minorHAnsi" w:eastAsiaTheme="minorHAnsi" w:hAnsiTheme="minorHAnsi" w:cstheme="minorHAnsi"/>
          <w:i/>
          <w:iCs/>
          <w:sz w:val="22"/>
          <w:szCs w:val="22"/>
          <w:lang w:val="sl-SI"/>
        </w:rPr>
      </w:pPr>
    </w:p>
    <w:p w14:paraId="2D016AA2" w14:textId="77777777" w:rsidR="00276D2D" w:rsidRDefault="00276D2D" w:rsidP="00276D2D">
      <w:pPr>
        <w:spacing w:line="240" w:lineRule="auto"/>
        <w:jc w:val="both"/>
        <w:rPr>
          <w:rFonts w:asciiTheme="minorHAnsi" w:eastAsiaTheme="minorHAnsi" w:hAnsiTheme="minorHAnsi" w:cstheme="minorHAnsi"/>
          <w:i/>
          <w:iCs/>
          <w:sz w:val="22"/>
          <w:szCs w:val="22"/>
          <w:lang w:val="sl-SI"/>
        </w:rPr>
      </w:pPr>
      <w:r>
        <w:rPr>
          <w:rFonts w:ascii="Calibri" w:hAnsi="Calibri" w:cs="Calibri"/>
          <w:i/>
          <w:iCs/>
          <w:color w:val="000000"/>
          <w:sz w:val="22"/>
          <w:szCs w:val="22"/>
          <w:lang w:val="sl-SI" w:eastAsia="sl-SI"/>
        </w:rPr>
        <w:t>SURS pri prvem kazalniku predlaga preimenovanje kazalnika samo v Dodana vrednost na zaposlenega. Glede na trenutni tekst bi morali navesti za koliko naj se ta poveča, npr. za 10 %.</w:t>
      </w:r>
    </w:p>
    <w:p w14:paraId="2A6496DB" w14:textId="77777777" w:rsidR="00276D2D" w:rsidRDefault="00276D2D" w:rsidP="00276D2D">
      <w:pPr>
        <w:spacing w:line="240" w:lineRule="auto"/>
        <w:jc w:val="both"/>
        <w:rPr>
          <w:rFonts w:ascii="Calibri" w:hAnsi="Calibri" w:cs="Calibri"/>
          <w:color w:val="000000"/>
          <w:sz w:val="22"/>
          <w:szCs w:val="22"/>
          <w:lang w:val="sl-SI" w:eastAsia="sl-SI"/>
        </w:rPr>
      </w:pPr>
      <w:r>
        <w:rPr>
          <w:rFonts w:ascii="Calibri" w:hAnsi="Calibri" w:cs="Calibri"/>
          <w:color w:val="000000"/>
          <w:sz w:val="22"/>
          <w:szCs w:val="22"/>
          <w:lang w:val="sl-SI" w:eastAsia="sl-SI"/>
        </w:rPr>
        <w:t xml:space="preserve">Upoštevano. Različno glede na uporabljene tehnologije in intenzivnost digitalne preobrazbe, dodana vrednost na zaposlenega je horizontalni kazalnik, s kateri digitalizacija prispeva le v enem delu. Digitalni prehod je del, ki prispeva k dodani vrednosti podjetja. </w:t>
      </w:r>
    </w:p>
    <w:p w14:paraId="6FFC0667" w14:textId="77777777" w:rsidR="00276D2D" w:rsidRDefault="00276D2D" w:rsidP="00276D2D">
      <w:pPr>
        <w:spacing w:line="240" w:lineRule="auto"/>
        <w:jc w:val="both"/>
        <w:rPr>
          <w:rFonts w:asciiTheme="minorHAnsi" w:eastAsiaTheme="minorHAnsi" w:hAnsiTheme="minorHAnsi" w:cstheme="minorHAnsi"/>
          <w:sz w:val="22"/>
          <w:szCs w:val="22"/>
          <w:lang w:val="sl-SI"/>
        </w:rPr>
      </w:pPr>
    </w:p>
    <w:p w14:paraId="328E9C1F" w14:textId="77777777" w:rsidR="00276D2D" w:rsidRDefault="00276D2D" w:rsidP="00276D2D">
      <w:pPr>
        <w:spacing w:line="240" w:lineRule="auto"/>
        <w:jc w:val="both"/>
        <w:rPr>
          <w:rFonts w:ascii="Calibri" w:hAnsi="Calibri" w:cs="Calibri"/>
          <w:i/>
          <w:iCs/>
          <w:color w:val="000000"/>
          <w:sz w:val="22"/>
          <w:szCs w:val="22"/>
          <w:lang w:val="sl-SI" w:eastAsia="sl-SI"/>
        </w:rPr>
      </w:pPr>
      <w:r>
        <w:rPr>
          <w:rFonts w:ascii="Calibri" w:hAnsi="Calibri" w:cs="Calibri"/>
          <w:i/>
          <w:iCs/>
          <w:color w:val="000000"/>
          <w:sz w:val="22"/>
          <w:szCs w:val="22"/>
          <w:lang w:val="sl-SI" w:eastAsia="sl-SI"/>
        </w:rPr>
        <w:t xml:space="preserve">SURS, glede kazalnikov na temo </w:t>
      </w:r>
      <w:proofErr w:type="spellStart"/>
      <w:r>
        <w:rPr>
          <w:rFonts w:ascii="Calibri" w:hAnsi="Calibri" w:cs="Calibri"/>
          <w:i/>
          <w:iCs/>
          <w:color w:val="000000"/>
          <w:sz w:val="22"/>
          <w:szCs w:val="22"/>
          <w:lang w:val="sl-SI" w:eastAsia="sl-SI"/>
        </w:rPr>
        <w:t>velepodatkov</w:t>
      </w:r>
      <w:proofErr w:type="spellEnd"/>
      <w:r>
        <w:rPr>
          <w:rFonts w:ascii="Calibri" w:hAnsi="Calibri" w:cs="Calibri"/>
          <w:i/>
          <w:iCs/>
          <w:color w:val="000000"/>
          <w:sz w:val="22"/>
          <w:szCs w:val="22"/>
          <w:lang w:val="sl-SI" w:eastAsia="sl-SI"/>
        </w:rPr>
        <w:t xml:space="preserve">, pravi, da se bo ta kazalnik po novem izpeljal na podlagi vprašanj, katere podatkovne vire uporabljajo podjetja pri izvajanju podatkovne analitike. Podatki bodo prvič zbrani na novi način  2023, zato ti ne bodo primerljivi s podatki iz 2020. </w:t>
      </w:r>
    </w:p>
    <w:p w14:paraId="24083119" w14:textId="77777777" w:rsidR="00276D2D" w:rsidRDefault="00276D2D" w:rsidP="00276D2D">
      <w:pPr>
        <w:spacing w:line="240" w:lineRule="auto"/>
        <w:jc w:val="both"/>
        <w:rPr>
          <w:rFonts w:asciiTheme="minorHAnsi" w:eastAsiaTheme="minorHAnsi" w:hAnsiTheme="minorHAnsi" w:cstheme="minorHAnsi"/>
          <w:sz w:val="22"/>
          <w:szCs w:val="22"/>
          <w:lang w:val="sl-SI"/>
        </w:rPr>
      </w:pPr>
      <w:r>
        <w:rPr>
          <w:rFonts w:asciiTheme="minorHAnsi" w:eastAsiaTheme="minorHAnsi" w:hAnsiTheme="minorHAnsi" w:cstheme="minorHAnsi"/>
          <w:sz w:val="22"/>
          <w:szCs w:val="22"/>
          <w:lang w:val="sl-SI"/>
        </w:rPr>
        <w:t>Se strinjamo.</w:t>
      </w:r>
    </w:p>
    <w:p w14:paraId="69504BC5" w14:textId="77777777" w:rsidR="00276D2D" w:rsidRDefault="00276D2D" w:rsidP="00276D2D">
      <w:pPr>
        <w:spacing w:line="240" w:lineRule="auto"/>
        <w:jc w:val="both"/>
        <w:rPr>
          <w:rFonts w:asciiTheme="minorHAnsi" w:eastAsiaTheme="minorHAnsi" w:hAnsiTheme="minorHAnsi" w:cstheme="minorHAnsi"/>
          <w:sz w:val="22"/>
          <w:szCs w:val="22"/>
          <w:lang w:val="sl-SI"/>
        </w:rPr>
      </w:pPr>
    </w:p>
    <w:p w14:paraId="4877AD8A" w14:textId="77777777" w:rsidR="00276D2D" w:rsidRDefault="00276D2D" w:rsidP="00276D2D">
      <w:pPr>
        <w:spacing w:line="240" w:lineRule="auto"/>
        <w:jc w:val="both"/>
        <w:rPr>
          <w:rFonts w:ascii="Calibri" w:hAnsi="Calibri" w:cs="Calibri"/>
          <w:i/>
          <w:iCs/>
          <w:color w:val="000000"/>
          <w:sz w:val="22"/>
          <w:szCs w:val="22"/>
          <w:lang w:val="sl-SI" w:eastAsia="sl-SI"/>
        </w:rPr>
      </w:pPr>
      <w:r>
        <w:rPr>
          <w:rFonts w:ascii="Calibri" w:hAnsi="Calibri" w:cs="Calibri"/>
          <w:i/>
          <w:iCs/>
          <w:color w:val="000000"/>
          <w:sz w:val="22"/>
          <w:szCs w:val="22"/>
          <w:lang w:val="sl-SI" w:eastAsia="sl-SI"/>
        </w:rPr>
        <w:t>SURS sprašuje, na katero leto se je nanašal podatek 19 % pri odstotku MSP z internetno prodajo? Ali se kazalnik nanaša na to kolikšen odstotek podjetij je imelo internetno prodajo v prejšnjem letu?</w:t>
      </w:r>
    </w:p>
    <w:p w14:paraId="32497355" w14:textId="77777777" w:rsidR="00276D2D" w:rsidRDefault="00276D2D" w:rsidP="00276D2D">
      <w:pPr>
        <w:spacing w:line="240" w:lineRule="auto"/>
        <w:jc w:val="both"/>
        <w:rPr>
          <w:rFonts w:ascii="Calibri" w:hAnsi="Calibri" w:cs="Calibri"/>
          <w:color w:val="000000"/>
          <w:sz w:val="22"/>
          <w:szCs w:val="22"/>
          <w:lang w:val="sl-SI" w:eastAsia="sl-SI"/>
        </w:rPr>
      </w:pPr>
      <w:r>
        <w:rPr>
          <w:rFonts w:ascii="Calibri" w:hAnsi="Calibri" w:cs="Calibri"/>
          <w:color w:val="000000"/>
          <w:sz w:val="22"/>
          <w:szCs w:val="22"/>
          <w:lang w:val="sl-SI" w:eastAsia="sl-SI"/>
        </w:rPr>
        <w:t xml:space="preserve">Odstotek popravljen na 22%. </w:t>
      </w:r>
    </w:p>
    <w:p w14:paraId="46DA4272" w14:textId="77777777" w:rsidR="00276D2D" w:rsidRDefault="00276D2D" w:rsidP="00276D2D">
      <w:pPr>
        <w:spacing w:line="240" w:lineRule="auto"/>
        <w:jc w:val="both"/>
        <w:rPr>
          <w:rFonts w:ascii="Calibri" w:hAnsi="Calibri" w:cs="Calibri"/>
          <w:color w:val="000000"/>
          <w:sz w:val="22"/>
          <w:szCs w:val="22"/>
          <w:lang w:val="sl-SI" w:eastAsia="sl-SI"/>
        </w:rPr>
      </w:pPr>
      <w:r>
        <w:rPr>
          <w:rFonts w:ascii="Calibri" w:hAnsi="Calibri" w:cs="Calibri"/>
          <w:color w:val="000000"/>
          <w:sz w:val="22"/>
          <w:szCs w:val="22"/>
          <w:lang w:val="sl-SI" w:eastAsia="sl-SI"/>
        </w:rPr>
        <w:t>Kazalec se nanaša na to kolikšen odstotek podjetij je imelo internetno prodajo v letu 2021. V letu 2021 je 22 % podjetij z 10 ali več zaposlenimi in samozaposlenimi – od tega 21 % malih, 25 % srednje velikih in 38 % velikih podjetij – ustvarilo prihodek s spletno prodajo izdelkov ali storitev, s prejemanjem naročil ali rezervacij prek spleta.</w:t>
      </w:r>
    </w:p>
    <w:p w14:paraId="3E33DC97" w14:textId="77777777" w:rsidR="00276D2D" w:rsidRDefault="00276D2D" w:rsidP="00276D2D">
      <w:pPr>
        <w:spacing w:line="240" w:lineRule="auto"/>
        <w:jc w:val="both"/>
        <w:rPr>
          <w:rFonts w:asciiTheme="minorHAnsi" w:eastAsiaTheme="minorHAnsi" w:hAnsiTheme="minorHAnsi" w:cstheme="minorHAnsi"/>
          <w:sz w:val="22"/>
          <w:szCs w:val="22"/>
          <w:lang w:val="sl-SI"/>
        </w:rPr>
      </w:pPr>
    </w:p>
    <w:p w14:paraId="66A26A24" w14:textId="77777777" w:rsidR="00276D2D" w:rsidRDefault="00276D2D" w:rsidP="00276D2D">
      <w:pPr>
        <w:spacing w:line="240" w:lineRule="auto"/>
        <w:jc w:val="both"/>
        <w:rPr>
          <w:rFonts w:asciiTheme="minorHAnsi" w:eastAsiaTheme="minorHAnsi" w:hAnsiTheme="minorHAnsi" w:cstheme="minorHAnsi"/>
          <w:i/>
          <w:iCs/>
          <w:sz w:val="22"/>
          <w:szCs w:val="22"/>
          <w:lang w:val="sl-SI"/>
        </w:rPr>
      </w:pPr>
      <w:r>
        <w:rPr>
          <w:rFonts w:asciiTheme="minorHAnsi" w:eastAsiaTheme="minorHAnsi" w:hAnsiTheme="minorHAnsi" w:cstheme="minorHAnsi"/>
          <w:i/>
          <w:iCs/>
          <w:sz w:val="22"/>
          <w:szCs w:val="22"/>
          <w:lang w:val="sl-SI"/>
        </w:rPr>
        <w:t xml:space="preserve">SURS meni, da se pri zadnjem kazalniku ta nanaša na uporabo ERP, ki ni nujno pravi pokazatelj elektronske izmenjave informacij. Predlagajo, da se zadnji stavek izbriše in se podatek o letu zapiše pod sam podatek, ker se podatki nanašajo na različna leta. Pri prilogi 3 predlaga sledenje </w:t>
      </w:r>
      <w:r>
        <w:rPr>
          <w:rFonts w:asciiTheme="minorHAnsi" w:eastAsiaTheme="minorHAnsi" w:hAnsiTheme="minorHAnsi" w:cstheme="minorHAnsi"/>
          <w:i/>
          <w:iCs/>
          <w:sz w:val="22"/>
          <w:szCs w:val="22"/>
          <w:lang w:val="sl-SI"/>
        </w:rPr>
        <w:lastRenderedPageBreak/>
        <w:t xml:space="preserve">pristopu DG CNECT in uporabite le en kazalnik – delež podjetij, ki najema storitve računalništva v oblaku ali uporablja </w:t>
      </w:r>
      <w:proofErr w:type="spellStart"/>
      <w:r>
        <w:rPr>
          <w:rFonts w:asciiTheme="minorHAnsi" w:eastAsiaTheme="minorHAnsi" w:hAnsiTheme="minorHAnsi" w:cstheme="minorHAnsi"/>
          <w:i/>
          <w:iCs/>
          <w:sz w:val="22"/>
          <w:szCs w:val="22"/>
          <w:lang w:val="sl-SI"/>
        </w:rPr>
        <w:t>velepodatke</w:t>
      </w:r>
      <w:proofErr w:type="spellEnd"/>
      <w:r>
        <w:rPr>
          <w:rFonts w:asciiTheme="minorHAnsi" w:eastAsiaTheme="minorHAnsi" w:hAnsiTheme="minorHAnsi" w:cstheme="minorHAnsi"/>
          <w:i/>
          <w:iCs/>
          <w:sz w:val="22"/>
          <w:szCs w:val="22"/>
          <w:lang w:val="sl-SI"/>
        </w:rPr>
        <w:t xml:space="preserve">. </w:t>
      </w:r>
    </w:p>
    <w:p w14:paraId="7FCEC662" w14:textId="77777777" w:rsidR="00276D2D" w:rsidRDefault="00276D2D" w:rsidP="00276D2D">
      <w:pPr>
        <w:spacing w:line="240" w:lineRule="auto"/>
        <w:jc w:val="both"/>
        <w:rPr>
          <w:rFonts w:asciiTheme="minorHAnsi" w:eastAsiaTheme="minorHAnsi" w:hAnsiTheme="minorHAnsi" w:cstheme="minorHAnsi"/>
          <w:sz w:val="22"/>
          <w:szCs w:val="22"/>
          <w:lang w:val="sl-SI"/>
        </w:rPr>
      </w:pPr>
      <w:r>
        <w:rPr>
          <w:rFonts w:asciiTheme="minorHAnsi" w:eastAsiaTheme="minorHAnsi" w:hAnsiTheme="minorHAnsi" w:cstheme="minorHAnsi"/>
          <w:sz w:val="22"/>
          <w:szCs w:val="22"/>
          <w:lang w:val="sl-SI"/>
        </w:rPr>
        <w:t xml:space="preserve">Upoštevano. </w:t>
      </w:r>
    </w:p>
    <w:p w14:paraId="3A9D9F9A" w14:textId="77777777" w:rsidR="00276D2D" w:rsidRDefault="00276D2D" w:rsidP="00276D2D">
      <w:pPr>
        <w:spacing w:line="240" w:lineRule="auto"/>
        <w:rPr>
          <w:rFonts w:asciiTheme="minorHAnsi" w:eastAsiaTheme="minorHAnsi" w:hAnsiTheme="minorHAnsi" w:cstheme="minorHAnsi"/>
          <w:sz w:val="22"/>
          <w:szCs w:val="22"/>
          <w:lang w:val="sl-SI"/>
        </w:rPr>
      </w:pPr>
    </w:p>
    <w:p w14:paraId="4C00B67A" w14:textId="77777777" w:rsidR="00276D2D" w:rsidRDefault="00276D2D" w:rsidP="00276D2D">
      <w:pPr>
        <w:spacing w:line="240" w:lineRule="auto"/>
        <w:jc w:val="both"/>
        <w:rPr>
          <w:rFonts w:ascii="Calibri" w:hAnsi="Calibri" w:cs="Calibri"/>
          <w:i/>
          <w:iCs/>
          <w:color w:val="000000"/>
          <w:sz w:val="22"/>
          <w:szCs w:val="22"/>
          <w:lang w:val="sl-SI" w:eastAsia="sl-SI"/>
        </w:rPr>
      </w:pPr>
      <w:proofErr w:type="spellStart"/>
      <w:r>
        <w:rPr>
          <w:rFonts w:ascii="Calibri" w:hAnsi="Calibri" w:cs="Calibri"/>
          <w:i/>
          <w:iCs/>
          <w:color w:val="000000"/>
          <w:sz w:val="22"/>
          <w:szCs w:val="22"/>
          <w:lang w:val="sl-SI" w:eastAsia="sl-SI"/>
        </w:rPr>
        <w:t>Amcham</w:t>
      </w:r>
      <w:proofErr w:type="spellEnd"/>
      <w:r>
        <w:rPr>
          <w:rFonts w:ascii="Calibri" w:hAnsi="Calibri" w:cs="Calibri"/>
          <w:i/>
          <w:iCs/>
          <w:color w:val="000000"/>
          <w:sz w:val="22"/>
          <w:szCs w:val="22"/>
          <w:lang w:val="sl-SI" w:eastAsia="sl-SI"/>
        </w:rPr>
        <w:t xml:space="preserve"> predlaga, da se izdela enotne vstopne točke za pridobitev informacij o aktualnih EU programih in razpisih, ki so namenjeni kot podpora za podjetja na področju IKT izobraževanja kadrov (IKT strokovnjake potrebujejo vsa podjetja) in razpise za uvajanje inovativnih tehnologij. </w:t>
      </w:r>
    </w:p>
    <w:p w14:paraId="526556DD" w14:textId="77777777" w:rsidR="00276D2D" w:rsidRDefault="00276D2D" w:rsidP="00276D2D">
      <w:pPr>
        <w:spacing w:line="240" w:lineRule="auto"/>
        <w:jc w:val="both"/>
        <w:rPr>
          <w:rFonts w:asciiTheme="minorHAnsi" w:eastAsiaTheme="minorHAnsi" w:hAnsiTheme="minorHAnsi" w:cstheme="minorHAnsi"/>
          <w:sz w:val="22"/>
          <w:szCs w:val="22"/>
          <w:lang w:val="sl-SI"/>
        </w:rPr>
      </w:pPr>
      <w:r>
        <w:rPr>
          <w:rFonts w:asciiTheme="minorHAnsi" w:eastAsiaTheme="minorHAnsi" w:hAnsiTheme="minorHAnsi" w:cstheme="minorHAnsi"/>
          <w:sz w:val="22"/>
          <w:szCs w:val="22"/>
          <w:lang w:val="sl-SI"/>
        </w:rPr>
        <w:t>Vloga podpornih okolij je v DSI2030 že naslovljena, in sicer v poglavju o povezanih vsebinah.</w:t>
      </w:r>
    </w:p>
    <w:p w14:paraId="14C22F62" w14:textId="77777777" w:rsidR="00276D2D" w:rsidRDefault="00276D2D" w:rsidP="00276D2D">
      <w:pPr>
        <w:spacing w:line="240" w:lineRule="auto"/>
        <w:jc w:val="both"/>
        <w:rPr>
          <w:rFonts w:ascii="Calibri" w:hAnsi="Calibri" w:cs="Calibri"/>
          <w:color w:val="000000"/>
          <w:sz w:val="22"/>
          <w:szCs w:val="22"/>
          <w:lang w:val="sl-SI" w:eastAsia="sl-SI"/>
        </w:rPr>
      </w:pPr>
      <w:r>
        <w:rPr>
          <w:rFonts w:ascii="Calibri" w:hAnsi="Calibri" w:cs="Calibri"/>
          <w:color w:val="000000"/>
          <w:sz w:val="22"/>
          <w:szCs w:val="22"/>
          <w:lang w:val="sl-SI" w:eastAsia="sl-SI"/>
        </w:rPr>
        <w:t>Imamo različna podporna okolja (podjetniška podporna okolja - SPOT, EDIH, DIH ..; RRI podporna okolja - univerze ipd.; finančna podporna okolja - dodeljevalci pomoči itd.). Le ta že sodelujejo med seboj, kar omogoča pridobivanje informacij na več mestih.</w:t>
      </w:r>
    </w:p>
    <w:p w14:paraId="78A086EF" w14:textId="77777777" w:rsidR="00276D2D" w:rsidRDefault="00276D2D" w:rsidP="00276D2D">
      <w:pPr>
        <w:spacing w:line="240" w:lineRule="auto"/>
        <w:jc w:val="both"/>
        <w:rPr>
          <w:rFonts w:asciiTheme="minorHAnsi" w:eastAsiaTheme="minorHAnsi" w:hAnsiTheme="minorHAnsi" w:cstheme="minorHAnsi"/>
          <w:i/>
          <w:iCs/>
          <w:sz w:val="22"/>
          <w:szCs w:val="22"/>
          <w:lang w:val="sl-SI"/>
        </w:rPr>
      </w:pPr>
    </w:p>
    <w:p w14:paraId="416571D7" w14:textId="77777777" w:rsidR="00276D2D" w:rsidRDefault="00276D2D" w:rsidP="00276D2D">
      <w:pPr>
        <w:spacing w:line="240" w:lineRule="auto"/>
        <w:jc w:val="both"/>
        <w:rPr>
          <w:rFonts w:ascii="Calibri" w:hAnsi="Calibri" w:cs="Calibri"/>
          <w:i/>
          <w:iCs/>
          <w:color w:val="000000"/>
          <w:sz w:val="22"/>
          <w:szCs w:val="22"/>
          <w:lang w:val="sl-SI" w:eastAsia="sl-SI"/>
        </w:rPr>
      </w:pPr>
      <w:r>
        <w:rPr>
          <w:rFonts w:asciiTheme="minorHAnsi" w:eastAsiaTheme="minorHAnsi" w:hAnsiTheme="minorHAnsi" w:cstheme="minorHAnsi"/>
          <w:i/>
          <w:iCs/>
          <w:sz w:val="22"/>
          <w:szCs w:val="22"/>
          <w:lang w:val="sl-SI"/>
        </w:rPr>
        <w:t>SDK je mnenja, da je pri</w:t>
      </w:r>
      <w:r>
        <w:rPr>
          <w:rFonts w:ascii="Calibri" w:hAnsi="Calibri" w:cs="Calibri"/>
          <w:i/>
          <w:iCs/>
          <w:color w:val="000000"/>
          <w:sz w:val="22"/>
          <w:szCs w:val="22"/>
          <w:lang w:val="sl-SI" w:eastAsia="sl-SI"/>
        </w:rPr>
        <w:t xml:space="preserve"> področju gospodarstva potrebno upoštevati tudi vse zapisno v Strategiji digitalne transformacije gospodarstva, kjer je obširno zapisano kaj gospodarstvo na področju digitalizacije potrebuje in je še vedno aktualno.</w:t>
      </w:r>
    </w:p>
    <w:p w14:paraId="6BCD180C" w14:textId="77777777" w:rsidR="00276D2D" w:rsidRDefault="00276D2D" w:rsidP="00276D2D">
      <w:pPr>
        <w:spacing w:line="240" w:lineRule="auto"/>
        <w:jc w:val="both"/>
        <w:rPr>
          <w:rFonts w:asciiTheme="minorHAnsi" w:eastAsiaTheme="minorHAnsi" w:hAnsiTheme="minorHAnsi" w:cstheme="minorHAnsi"/>
          <w:sz w:val="22"/>
          <w:szCs w:val="22"/>
          <w:lang w:val="sl-SI"/>
        </w:rPr>
      </w:pPr>
      <w:r>
        <w:rPr>
          <w:rFonts w:asciiTheme="minorHAnsi" w:eastAsiaTheme="minorHAnsi" w:hAnsiTheme="minorHAnsi" w:cstheme="minorHAnsi"/>
          <w:sz w:val="22"/>
          <w:szCs w:val="22"/>
          <w:lang w:val="sl-SI"/>
        </w:rPr>
        <w:t>Vsega zapisanega v Strategiji digitalne transformacije gospodarstva (v nadaljevanju: SDTG) v DSI2030 ni mogoče upoštevati, saj je DSI2030 krovna strategija. Je pa DSI2030 s SDTG usklajena.</w:t>
      </w:r>
    </w:p>
    <w:p w14:paraId="3620877C" w14:textId="77777777" w:rsidR="00276D2D" w:rsidRDefault="00276D2D" w:rsidP="00276D2D">
      <w:pPr>
        <w:spacing w:line="240" w:lineRule="auto"/>
        <w:jc w:val="both"/>
        <w:rPr>
          <w:rFonts w:asciiTheme="minorHAnsi" w:eastAsiaTheme="minorHAnsi" w:hAnsiTheme="minorHAnsi" w:cstheme="minorHAnsi"/>
          <w:sz w:val="22"/>
          <w:szCs w:val="22"/>
          <w:lang w:val="sl-SI"/>
        </w:rPr>
      </w:pPr>
    </w:p>
    <w:p w14:paraId="18FA7518" w14:textId="77777777" w:rsidR="00276D2D" w:rsidRDefault="00276D2D" w:rsidP="00276D2D">
      <w:pPr>
        <w:spacing w:line="240" w:lineRule="auto"/>
        <w:jc w:val="both"/>
        <w:rPr>
          <w:rFonts w:ascii="Calibri" w:hAnsi="Calibri" w:cs="Calibri"/>
          <w:i/>
          <w:iCs/>
          <w:color w:val="000000"/>
          <w:sz w:val="22"/>
          <w:szCs w:val="22"/>
          <w:lang w:val="sl-SI" w:eastAsia="sl-SI"/>
        </w:rPr>
      </w:pPr>
      <w:r>
        <w:rPr>
          <w:rFonts w:ascii="Calibri" w:hAnsi="Calibri" w:cs="Calibri"/>
          <w:i/>
          <w:iCs/>
          <w:color w:val="000000"/>
          <w:sz w:val="22"/>
          <w:szCs w:val="22"/>
          <w:lang w:val="sl-SI" w:eastAsia="sl-SI"/>
        </w:rPr>
        <w:t>Posameznik in SDK predlagata, da se med kazalnike doda, da digitalna ekonomija postane pomembna (tretja) gospodarska panoga v Sloveniji, z velikim deležem izvoza.</w:t>
      </w:r>
    </w:p>
    <w:p w14:paraId="5B6AD36A" w14:textId="77777777" w:rsidR="00276D2D" w:rsidRDefault="00276D2D" w:rsidP="00276D2D">
      <w:pPr>
        <w:spacing w:line="240" w:lineRule="auto"/>
        <w:jc w:val="both"/>
        <w:rPr>
          <w:rFonts w:asciiTheme="minorHAnsi" w:eastAsiaTheme="minorHAnsi" w:hAnsiTheme="minorHAnsi" w:cstheme="minorHAnsi"/>
          <w:sz w:val="22"/>
          <w:szCs w:val="22"/>
          <w:lang w:val="sl-SI"/>
        </w:rPr>
      </w:pPr>
      <w:r>
        <w:rPr>
          <w:rFonts w:asciiTheme="minorHAnsi" w:eastAsiaTheme="minorHAnsi" w:hAnsiTheme="minorHAnsi" w:cstheme="minorHAnsi"/>
          <w:sz w:val="22"/>
          <w:szCs w:val="22"/>
          <w:lang w:val="sl-SI"/>
        </w:rPr>
        <w:t>Kazalnika, da digitalna tehnologija postane tretja panoga v Sloveniji ni mogoče opredeliti na predlagan način, saj bi bilo treba šele izdelati metodologijo za pomembnost gospodarskih panog. Smo pa v DSI2030 dodali poudarek na to temo.</w:t>
      </w:r>
    </w:p>
    <w:p w14:paraId="2C3D5E1A" w14:textId="77777777" w:rsidR="00276D2D" w:rsidRDefault="00276D2D" w:rsidP="00276D2D">
      <w:pPr>
        <w:spacing w:line="240" w:lineRule="auto"/>
        <w:rPr>
          <w:rFonts w:asciiTheme="minorHAnsi" w:eastAsiaTheme="minorHAnsi" w:hAnsiTheme="minorHAnsi" w:cstheme="minorHAnsi"/>
          <w:sz w:val="22"/>
          <w:szCs w:val="22"/>
          <w:lang w:val="sl-SI"/>
        </w:rPr>
      </w:pPr>
    </w:p>
    <w:p w14:paraId="494FE80E" w14:textId="77777777" w:rsidR="00276D2D" w:rsidRDefault="00276D2D" w:rsidP="00276D2D">
      <w:pPr>
        <w:spacing w:line="240" w:lineRule="auto"/>
        <w:jc w:val="both"/>
        <w:rPr>
          <w:rFonts w:ascii="Calibri" w:hAnsi="Calibri" w:cs="Calibri"/>
          <w:i/>
          <w:iCs/>
          <w:color w:val="000000"/>
          <w:sz w:val="22"/>
          <w:szCs w:val="22"/>
          <w:lang w:val="sl-SI" w:eastAsia="sl-SI"/>
        </w:rPr>
      </w:pPr>
      <w:r>
        <w:rPr>
          <w:rFonts w:ascii="Calibri" w:hAnsi="Calibri" w:cs="Calibri"/>
          <w:i/>
          <w:iCs/>
          <w:color w:val="000000"/>
          <w:sz w:val="22"/>
          <w:szCs w:val="22"/>
          <w:lang w:val="sl-SI" w:eastAsia="sl-SI"/>
        </w:rPr>
        <w:t xml:space="preserve">SURS podaja splošni komentar na podatke, ki se nanašajo na digitalni indeks in digitalno zrelost. V obeh primerih gre za isti indeks. Ta se izračuna na podlagi 12 kazalnikov, ki se spremljajo v posameznem letu. Posledično podatki med zaporednimi leti niso primerljivi. V indeksu 2022 je poudarek na kibernetski varnosti. Zato bodo podatki za 2022 (delno) primerljivi z indeksom za leto 2024. Indeks iz leta 2021 pa (delno) s podatki v letu 2023. </w:t>
      </w:r>
    </w:p>
    <w:p w14:paraId="19864E69" w14:textId="77777777" w:rsidR="00276D2D" w:rsidRDefault="00276D2D" w:rsidP="00276D2D">
      <w:pPr>
        <w:spacing w:line="240" w:lineRule="auto"/>
        <w:jc w:val="both"/>
        <w:rPr>
          <w:rFonts w:asciiTheme="minorHAnsi" w:eastAsiaTheme="minorHAnsi" w:hAnsiTheme="minorHAnsi" w:cstheme="minorHAnsi"/>
          <w:sz w:val="22"/>
          <w:szCs w:val="22"/>
          <w:lang w:val="sl-SI"/>
        </w:rPr>
      </w:pPr>
      <w:r>
        <w:rPr>
          <w:rFonts w:asciiTheme="minorHAnsi" w:eastAsiaTheme="minorHAnsi" w:hAnsiTheme="minorHAnsi" w:cstheme="minorHAnsi"/>
          <w:sz w:val="22"/>
          <w:szCs w:val="22"/>
          <w:lang w:val="sl-SI"/>
        </w:rPr>
        <w:t xml:space="preserve">Indeks digitalne intenzivnosti ni enako kot digitalna zrelost. Indeks digitalne intenzivnosti meri uporabo različnih tehnologij na ravni podjetij. Sestavljen je iz 12 različnih kategorij (iz DESI: (1) Use </w:t>
      </w:r>
      <w:proofErr w:type="spellStart"/>
      <w:r>
        <w:rPr>
          <w:rFonts w:asciiTheme="minorHAnsi" w:eastAsiaTheme="minorHAnsi" w:hAnsiTheme="minorHAnsi" w:cstheme="minorHAnsi"/>
          <w:sz w:val="22"/>
          <w:szCs w:val="22"/>
          <w:lang w:val="sl-SI"/>
        </w:rPr>
        <w:t>any</w:t>
      </w:r>
      <w:proofErr w:type="spellEnd"/>
      <w:r>
        <w:rPr>
          <w:rFonts w:asciiTheme="minorHAnsi" w:eastAsiaTheme="minorHAnsi" w:hAnsiTheme="minorHAnsi" w:cstheme="minorHAnsi"/>
          <w:sz w:val="22"/>
          <w:szCs w:val="22"/>
          <w:lang w:val="sl-SI"/>
        </w:rPr>
        <w:t xml:space="preserve"> ICT </w:t>
      </w:r>
      <w:proofErr w:type="spellStart"/>
      <w:r>
        <w:rPr>
          <w:rFonts w:asciiTheme="minorHAnsi" w:eastAsiaTheme="minorHAnsi" w:hAnsiTheme="minorHAnsi" w:cstheme="minorHAnsi"/>
          <w:sz w:val="22"/>
          <w:szCs w:val="22"/>
          <w:lang w:val="sl-SI"/>
        </w:rPr>
        <w:t>security</w:t>
      </w:r>
      <w:proofErr w:type="spellEnd"/>
      <w:r>
        <w:rPr>
          <w:rFonts w:asciiTheme="minorHAnsi" w:eastAsiaTheme="minorHAnsi" w:hAnsiTheme="minorHAnsi" w:cstheme="minorHAnsi"/>
          <w:sz w:val="22"/>
          <w:szCs w:val="22"/>
          <w:lang w:val="sl-SI"/>
        </w:rPr>
        <w:t xml:space="preserve"> </w:t>
      </w:r>
      <w:proofErr w:type="spellStart"/>
      <w:r>
        <w:rPr>
          <w:rFonts w:asciiTheme="minorHAnsi" w:eastAsiaTheme="minorHAnsi" w:hAnsiTheme="minorHAnsi" w:cstheme="minorHAnsi"/>
          <w:sz w:val="22"/>
          <w:szCs w:val="22"/>
          <w:lang w:val="sl-SI"/>
        </w:rPr>
        <w:t>measures</w:t>
      </w:r>
      <w:proofErr w:type="spellEnd"/>
      <w:r>
        <w:rPr>
          <w:rFonts w:asciiTheme="minorHAnsi" w:eastAsiaTheme="minorHAnsi" w:hAnsiTheme="minorHAnsi" w:cstheme="minorHAnsi"/>
          <w:sz w:val="22"/>
          <w:szCs w:val="22"/>
          <w:lang w:val="sl-SI"/>
        </w:rPr>
        <w:t xml:space="preserve">, (2) Make </w:t>
      </w:r>
      <w:proofErr w:type="spellStart"/>
      <w:r>
        <w:rPr>
          <w:rFonts w:asciiTheme="minorHAnsi" w:eastAsiaTheme="minorHAnsi" w:hAnsiTheme="minorHAnsi" w:cstheme="minorHAnsi"/>
          <w:sz w:val="22"/>
          <w:szCs w:val="22"/>
          <w:lang w:val="sl-SI"/>
        </w:rPr>
        <w:t>persons</w:t>
      </w:r>
      <w:proofErr w:type="spellEnd"/>
      <w:r>
        <w:rPr>
          <w:rFonts w:asciiTheme="minorHAnsi" w:eastAsiaTheme="minorHAnsi" w:hAnsiTheme="minorHAnsi" w:cstheme="minorHAnsi"/>
          <w:sz w:val="22"/>
          <w:szCs w:val="22"/>
          <w:lang w:val="sl-SI"/>
        </w:rPr>
        <w:t xml:space="preserve"> </w:t>
      </w:r>
      <w:proofErr w:type="spellStart"/>
      <w:r>
        <w:rPr>
          <w:rFonts w:asciiTheme="minorHAnsi" w:eastAsiaTheme="minorHAnsi" w:hAnsiTheme="minorHAnsi" w:cstheme="minorHAnsi"/>
          <w:sz w:val="22"/>
          <w:szCs w:val="22"/>
          <w:lang w:val="sl-SI"/>
        </w:rPr>
        <w:t>employed</w:t>
      </w:r>
      <w:proofErr w:type="spellEnd"/>
      <w:r>
        <w:rPr>
          <w:rFonts w:asciiTheme="minorHAnsi" w:eastAsiaTheme="minorHAnsi" w:hAnsiTheme="minorHAnsi" w:cstheme="minorHAnsi"/>
          <w:sz w:val="22"/>
          <w:szCs w:val="22"/>
          <w:lang w:val="sl-SI"/>
        </w:rPr>
        <w:t xml:space="preserve"> </w:t>
      </w:r>
      <w:proofErr w:type="spellStart"/>
      <w:r>
        <w:rPr>
          <w:rFonts w:asciiTheme="minorHAnsi" w:eastAsiaTheme="minorHAnsi" w:hAnsiTheme="minorHAnsi" w:cstheme="minorHAnsi"/>
          <w:sz w:val="22"/>
          <w:szCs w:val="22"/>
          <w:lang w:val="sl-SI"/>
        </w:rPr>
        <w:t>aware</w:t>
      </w:r>
      <w:proofErr w:type="spellEnd"/>
      <w:r>
        <w:rPr>
          <w:rFonts w:asciiTheme="minorHAnsi" w:eastAsiaTheme="minorHAnsi" w:hAnsiTheme="minorHAnsi" w:cstheme="minorHAnsi"/>
          <w:sz w:val="22"/>
          <w:szCs w:val="22"/>
          <w:lang w:val="sl-SI"/>
        </w:rPr>
        <w:t xml:space="preserve"> </w:t>
      </w:r>
      <w:proofErr w:type="spellStart"/>
      <w:r>
        <w:rPr>
          <w:rFonts w:asciiTheme="minorHAnsi" w:eastAsiaTheme="minorHAnsi" w:hAnsiTheme="minorHAnsi" w:cstheme="minorHAnsi"/>
          <w:sz w:val="22"/>
          <w:szCs w:val="22"/>
          <w:lang w:val="sl-SI"/>
        </w:rPr>
        <w:t>of</w:t>
      </w:r>
      <w:proofErr w:type="spellEnd"/>
      <w:r>
        <w:rPr>
          <w:rFonts w:asciiTheme="minorHAnsi" w:eastAsiaTheme="minorHAnsi" w:hAnsiTheme="minorHAnsi" w:cstheme="minorHAnsi"/>
          <w:sz w:val="22"/>
          <w:szCs w:val="22"/>
          <w:lang w:val="sl-SI"/>
        </w:rPr>
        <w:t xml:space="preserve"> </w:t>
      </w:r>
      <w:proofErr w:type="spellStart"/>
      <w:r>
        <w:rPr>
          <w:rFonts w:asciiTheme="minorHAnsi" w:eastAsiaTheme="minorHAnsi" w:hAnsiTheme="minorHAnsi" w:cstheme="minorHAnsi"/>
          <w:sz w:val="22"/>
          <w:szCs w:val="22"/>
          <w:lang w:val="sl-SI"/>
        </w:rPr>
        <w:t>their</w:t>
      </w:r>
      <w:proofErr w:type="spellEnd"/>
      <w:r>
        <w:rPr>
          <w:rFonts w:asciiTheme="minorHAnsi" w:eastAsiaTheme="minorHAnsi" w:hAnsiTheme="minorHAnsi" w:cstheme="minorHAnsi"/>
          <w:sz w:val="22"/>
          <w:szCs w:val="22"/>
          <w:lang w:val="sl-SI"/>
        </w:rPr>
        <w:t xml:space="preserve"> </w:t>
      </w:r>
      <w:proofErr w:type="spellStart"/>
      <w:r>
        <w:rPr>
          <w:rFonts w:asciiTheme="minorHAnsi" w:eastAsiaTheme="minorHAnsi" w:hAnsiTheme="minorHAnsi" w:cstheme="minorHAnsi"/>
          <w:sz w:val="22"/>
          <w:szCs w:val="22"/>
          <w:lang w:val="sl-SI"/>
        </w:rPr>
        <w:t>obligations</w:t>
      </w:r>
      <w:proofErr w:type="spellEnd"/>
      <w:r>
        <w:rPr>
          <w:rFonts w:asciiTheme="minorHAnsi" w:eastAsiaTheme="minorHAnsi" w:hAnsiTheme="minorHAnsi" w:cstheme="minorHAnsi"/>
          <w:sz w:val="22"/>
          <w:szCs w:val="22"/>
          <w:lang w:val="sl-SI"/>
        </w:rPr>
        <w:t xml:space="preserve"> in ICT '</w:t>
      </w:r>
      <w:proofErr w:type="spellStart"/>
      <w:r>
        <w:rPr>
          <w:rFonts w:asciiTheme="minorHAnsi" w:eastAsiaTheme="minorHAnsi" w:hAnsiTheme="minorHAnsi" w:cstheme="minorHAnsi"/>
          <w:sz w:val="22"/>
          <w:szCs w:val="22"/>
          <w:lang w:val="sl-SI"/>
        </w:rPr>
        <w:t>security</w:t>
      </w:r>
      <w:proofErr w:type="spellEnd"/>
      <w:r>
        <w:rPr>
          <w:rFonts w:asciiTheme="minorHAnsi" w:eastAsiaTheme="minorHAnsi" w:hAnsiTheme="minorHAnsi" w:cstheme="minorHAnsi"/>
          <w:sz w:val="22"/>
          <w:szCs w:val="22"/>
          <w:lang w:val="sl-SI"/>
        </w:rPr>
        <w:t xml:space="preserve"> </w:t>
      </w:r>
      <w:proofErr w:type="spellStart"/>
      <w:r>
        <w:rPr>
          <w:rFonts w:asciiTheme="minorHAnsi" w:eastAsiaTheme="minorHAnsi" w:hAnsiTheme="minorHAnsi" w:cstheme="minorHAnsi"/>
          <w:sz w:val="22"/>
          <w:szCs w:val="22"/>
          <w:lang w:val="sl-SI"/>
        </w:rPr>
        <w:t>related</w:t>
      </w:r>
      <w:proofErr w:type="spellEnd"/>
      <w:r>
        <w:rPr>
          <w:rFonts w:asciiTheme="minorHAnsi" w:eastAsiaTheme="minorHAnsi" w:hAnsiTheme="minorHAnsi" w:cstheme="minorHAnsi"/>
          <w:sz w:val="22"/>
          <w:szCs w:val="22"/>
          <w:lang w:val="sl-SI"/>
        </w:rPr>
        <w:t xml:space="preserve"> </w:t>
      </w:r>
      <w:proofErr w:type="spellStart"/>
      <w:r>
        <w:rPr>
          <w:rFonts w:asciiTheme="minorHAnsi" w:eastAsiaTheme="minorHAnsi" w:hAnsiTheme="minorHAnsi" w:cstheme="minorHAnsi"/>
          <w:sz w:val="22"/>
          <w:szCs w:val="22"/>
          <w:lang w:val="sl-SI"/>
        </w:rPr>
        <w:t>issues</w:t>
      </w:r>
      <w:proofErr w:type="spellEnd"/>
      <w:r>
        <w:rPr>
          <w:rFonts w:asciiTheme="minorHAnsi" w:eastAsiaTheme="minorHAnsi" w:hAnsiTheme="minorHAnsi" w:cstheme="minorHAnsi"/>
          <w:sz w:val="22"/>
          <w:szCs w:val="22"/>
          <w:lang w:val="sl-SI"/>
        </w:rPr>
        <w:t xml:space="preserve">', (3) </w:t>
      </w:r>
      <w:proofErr w:type="spellStart"/>
      <w:r>
        <w:rPr>
          <w:rFonts w:asciiTheme="minorHAnsi" w:eastAsiaTheme="minorHAnsi" w:hAnsiTheme="minorHAnsi" w:cstheme="minorHAnsi"/>
          <w:sz w:val="22"/>
          <w:szCs w:val="22"/>
          <w:lang w:val="sl-SI"/>
        </w:rPr>
        <w:t>Maximum</w:t>
      </w:r>
      <w:proofErr w:type="spellEnd"/>
      <w:r>
        <w:rPr>
          <w:rFonts w:asciiTheme="minorHAnsi" w:eastAsiaTheme="minorHAnsi" w:hAnsiTheme="minorHAnsi" w:cstheme="minorHAnsi"/>
          <w:sz w:val="22"/>
          <w:szCs w:val="22"/>
          <w:lang w:val="sl-SI"/>
        </w:rPr>
        <w:t xml:space="preserve"> </w:t>
      </w:r>
      <w:proofErr w:type="spellStart"/>
      <w:r>
        <w:rPr>
          <w:rFonts w:asciiTheme="minorHAnsi" w:eastAsiaTheme="minorHAnsi" w:hAnsiTheme="minorHAnsi" w:cstheme="minorHAnsi"/>
          <w:sz w:val="22"/>
          <w:szCs w:val="22"/>
          <w:lang w:val="sl-SI"/>
        </w:rPr>
        <w:t>contracted</w:t>
      </w:r>
      <w:proofErr w:type="spellEnd"/>
      <w:r>
        <w:rPr>
          <w:rFonts w:asciiTheme="minorHAnsi" w:eastAsiaTheme="minorHAnsi" w:hAnsiTheme="minorHAnsi" w:cstheme="minorHAnsi"/>
          <w:sz w:val="22"/>
          <w:szCs w:val="22"/>
          <w:lang w:val="sl-SI"/>
        </w:rPr>
        <w:t xml:space="preserve"> </w:t>
      </w:r>
      <w:proofErr w:type="spellStart"/>
      <w:r>
        <w:rPr>
          <w:rFonts w:asciiTheme="minorHAnsi" w:eastAsiaTheme="minorHAnsi" w:hAnsiTheme="minorHAnsi" w:cstheme="minorHAnsi"/>
          <w:sz w:val="22"/>
          <w:szCs w:val="22"/>
          <w:lang w:val="sl-SI"/>
        </w:rPr>
        <w:t>download</w:t>
      </w:r>
      <w:proofErr w:type="spellEnd"/>
      <w:r>
        <w:rPr>
          <w:rFonts w:asciiTheme="minorHAnsi" w:eastAsiaTheme="minorHAnsi" w:hAnsiTheme="minorHAnsi" w:cstheme="minorHAnsi"/>
          <w:sz w:val="22"/>
          <w:szCs w:val="22"/>
          <w:lang w:val="sl-SI"/>
        </w:rPr>
        <w:t xml:space="preserve"> </w:t>
      </w:r>
      <w:proofErr w:type="spellStart"/>
      <w:r>
        <w:rPr>
          <w:rFonts w:asciiTheme="minorHAnsi" w:eastAsiaTheme="minorHAnsi" w:hAnsiTheme="minorHAnsi" w:cstheme="minorHAnsi"/>
          <w:sz w:val="22"/>
          <w:szCs w:val="22"/>
          <w:lang w:val="sl-SI"/>
        </w:rPr>
        <w:t>speed</w:t>
      </w:r>
      <w:proofErr w:type="spellEnd"/>
      <w:r>
        <w:rPr>
          <w:rFonts w:asciiTheme="minorHAnsi" w:eastAsiaTheme="minorHAnsi" w:hAnsiTheme="minorHAnsi" w:cstheme="minorHAnsi"/>
          <w:sz w:val="22"/>
          <w:szCs w:val="22"/>
          <w:lang w:val="sl-SI"/>
        </w:rPr>
        <w:t xml:space="preserve"> </w:t>
      </w:r>
      <w:proofErr w:type="spellStart"/>
      <w:r>
        <w:rPr>
          <w:rFonts w:asciiTheme="minorHAnsi" w:eastAsiaTheme="minorHAnsi" w:hAnsiTheme="minorHAnsi" w:cstheme="minorHAnsi"/>
          <w:sz w:val="22"/>
          <w:szCs w:val="22"/>
          <w:lang w:val="sl-SI"/>
        </w:rPr>
        <w:t>of</w:t>
      </w:r>
      <w:proofErr w:type="spellEnd"/>
      <w:r>
        <w:rPr>
          <w:rFonts w:asciiTheme="minorHAnsi" w:eastAsiaTheme="minorHAnsi" w:hAnsiTheme="minorHAnsi" w:cstheme="minorHAnsi"/>
          <w:sz w:val="22"/>
          <w:szCs w:val="22"/>
          <w:lang w:val="sl-SI"/>
        </w:rPr>
        <w:t xml:space="preserve"> </w:t>
      </w:r>
      <w:proofErr w:type="spellStart"/>
      <w:r>
        <w:rPr>
          <w:rFonts w:asciiTheme="minorHAnsi" w:eastAsiaTheme="minorHAnsi" w:hAnsiTheme="minorHAnsi" w:cstheme="minorHAnsi"/>
          <w:sz w:val="22"/>
          <w:szCs w:val="22"/>
          <w:lang w:val="sl-SI"/>
        </w:rPr>
        <w:t>the</w:t>
      </w:r>
      <w:proofErr w:type="spellEnd"/>
      <w:r>
        <w:rPr>
          <w:rFonts w:asciiTheme="minorHAnsi" w:eastAsiaTheme="minorHAnsi" w:hAnsiTheme="minorHAnsi" w:cstheme="minorHAnsi"/>
          <w:sz w:val="22"/>
          <w:szCs w:val="22"/>
          <w:lang w:val="sl-SI"/>
        </w:rPr>
        <w:t xml:space="preserve"> </w:t>
      </w:r>
      <w:proofErr w:type="spellStart"/>
      <w:r>
        <w:rPr>
          <w:rFonts w:asciiTheme="minorHAnsi" w:eastAsiaTheme="minorHAnsi" w:hAnsiTheme="minorHAnsi" w:cstheme="minorHAnsi"/>
          <w:sz w:val="22"/>
          <w:szCs w:val="22"/>
          <w:lang w:val="sl-SI"/>
        </w:rPr>
        <w:t>fastest</w:t>
      </w:r>
      <w:proofErr w:type="spellEnd"/>
      <w:r>
        <w:rPr>
          <w:rFonts w:asciiTheme="minorHAnsi" w:eastAsiaTheme="minorHAnsi" w:hAnsiTheme="minorHAnsi" w:cstheme="minorHAnsi"/>
          <w:sz w:val="22"/>
          <w:szCs w:val="22"/>
          <w:lang w:val="sl-SI"/>
        </w:rPr>
        <w:t xml:space="preserve"> internet </w:t>
      </w:r>
      <w:proofErr w:type="spellStart"/>
      <w:r>
        <w:rPr>
          <w:rFonts w:asciiTheme="minorHAnsi" w:eastAsiaTheme="minorHAnsi" w:hAnsiTheme="minorHAnsi" w:cstheme="minorHAnsi"/>
          <w:sz w:val="22"/>
          <w:szCs w:val="22"/>
          <w:lang w:val="sl-SI"/>
        </w:rPr>
        <w:t>connection</w:t>
      </w:r>
      <w:proofErr w:type="spellEnd"/>
      <w:r>
        <w:rPr>
          <w:rFonts w:asciiTheme="minorHAnsi" w:eastAsiaTheme="minorHAnsi" w:hAnsiTheme="minorHAnsi" w:cstheme="minorHAnsi"/>
          <w:sz w:val="22"/>
          <w:szCs w:val="22"/>
          <w:lang w:val="sl-SI"/>
        </w:rPr>
        <w:t xml:space="preserve"> is at </w:t>
      </w:r>
      <w:proofErr w:type="spellStart"/>
      <w:r>
        <w:rPr>
          <w:rFonts w:asciiTheme="minorHAnsi" w:eastAsiaTheme="minorHAnsi" w:hAnsiTheme="minorHAnsi" w:cstheme="minorHAnsi"/>
          <w:sz w:val="22"/>
          <w:szCs w:val="22"/>
          <w:lang w:val="sl-SI"/>
        </w:rPr>
        <w:t>least</w:t>
      </w:r>
      <w:proofErr w:type="spellEnd"/>
      <w:r>
        <w:rPr>
          <w:rFonts w:asciiTheme="minorHAnsi" w:eastAsiaTheme="minorHAnsi" w:hAnsiTheme="minorHAnsi" w:cstheme="minorHAnsi"/>
          <w:sz w:val="22"/>
          <w:szCs w:val="22"/>
          <w:lang w:val="sl-SI"/>
        </w:rPr>
        <w:t xml:space="preserve"> 30 Mb/s, (4) Use ERP software </w:t>
      </w:r>
      <w:proofErr w:type="spellStart"/>
      <w:r>
        <w:rPr>
          <w:rFonts w:asciiTheme="minorHAnsi" w:eastAsiaTheme="minorHAnsi" w:hAnsiTheme="minorHAnsi" w:cstheme="minorHAnsi"/>
          <w:sz w:val="22"/>
          <w:szCs w:val="22"/>
          <w:lang w:val="sl-SI"/>
        </w:rPr>
        <w:t>package</w:t>
      </w:r>
      <w:proofErr w:type="spellEnd"/>
      <w:r>
        <w:rPr>
          <w:rFonts w:asciiTheme="minorHAnsi" w:eastAsiaTheme="minorHAnsi" w:hAnsiTheme="minorHAnsi" w:cstheme="minorHAnsi"/>
          <w:sz w:val="22"/>
          <w:szCs w:val="22"/>
          <w:lang w:val="sl-SI"/>
        </w:rPr>
        <w:t xml:space="preserve"> to </w:t>
      </w:r>
      <w:proofErr w:type="spellStart"/>
      <w:r>
        <w:rPr>
          <w:rFonts w:asciiTheme="minorHAnsi" w:eastAsiaTheme="minorHAnsi" w:hAnsiTheme="minorHAnsi" w:cstheme="minorHAnsi"/>
          <w:sz w:val="22"/>
          <w:szCs w:val="22"/>
          <w:lang w:val="sl-SI"/>
        </w:rPr>
        <w:t>share</w:t>
      </w:r>
      <w:proofErr w:type="spellEnd"/>
      <w:r>
        <w:rPr>
          <w:rFonts w:asciiTheme="minorHAnsi" w:eastAsiaTheme="minorHAnsi" w:hAnsiTheme="minorHAnsi" w:cstheme="minorHAnsi"/>
          <w:sz w:val="22"/>
          <w:szCs w:val="22"/>
          <w:lang w:val="sl-SI"/>
        </w:rPr>
        <w:t xml:space="preserve"> </w:t>
      </w:r>
      <w:proofErr w:type="spellStart"/>
      <w:r>
        <w:rPr>
          <w:rFonts w:asciiTheme="minorHAnsi" w:eastAsiaTheme="minorHAnsi" w:hAnsiTheme="minorHAnsi" w:cstheme="minorHAnsi"/>
          <w:sz w:val="22"/>
          <w:szCs w:val="22"/>
          <w:lang w:val="sl-SI"/>
        </w:rPr>
        <w:t>information</w:t>
      </w:r>
      <w:proofErr w:type="spellEnd"/>
      <w:r>
        <w:rPr>
          <w:rFonts w:asciiTheme="minorHAnsi" w:eastAsiaTheme="minorHAnsi" w:hAnsiTheme="minorHAnsi" w:cstheme="minorHAnsi"/>
          <w:sz w:val="22"/>
          <w:szCs w:val="22"/>
          <w:lang w:val="sl-SI"/>
        </w:rPr>
        <w:t xml:space="preserve">, (5) Use </w:t>
      </w:r>
      <w:proofErr w:type="spellStart"/>
      <w:r>
        <w:rPr>
          <w:rFonts w:asciiTheme="minorHAnsi" w:eastAsiaTheme="minorHAnsi" w:hAnsiTheme="minorHAnsi" w:cstheme="minorHAnsi"/>
          <w:sz w:val="22"/>
          <w:szCs w:val="22"/>
          <w:lang w:val="sl-SI"/>
        </w:rPr>
        <w:t>any</w:t>
      </w:r>
      <w:proofErr w:type="spellEnd"/>
      <w:r>
        <w:rPr>
          <w:rFonts w:asciiTheme="minorHAnsi" w:eastAsiaTheme="minorHAnsi" w:hAnsiTheme="minorHAnsi" w:cstheme="minorHAnsi"/>
          <w:sz w:val="22"/>
          <w:szCs w:val="22"/>
          <w:lang w:val="sl-SI"/>
        </w:rPr>
        <w:t xml:space="preserve"> social </w:t>
      </w:r>
      <w:proofErr w:type="spellStart"/>
      <w:r>
        <w:rPr>
          <w:rFonts w:asciiTheme="minorHAnsi" w:eastAsiaTheme="minorHAnsi" w:hAnsiTheme="minorHAnsi" w:cstheme="minorHAnsi"/>
          <w:sz w:val="22"/>
          <w:szCs w:val="22"/>
          <w:lang w:val="sl-SI"/>
        </w:rPr>
        <w:t>media</w:t>
      </w:r>
      <w:proofErr w:type="spellEnd"/>
      <w:r>
        <w:rPr>
          <w:rFonts w:asciiTheme="minorHAnsi" w:eastAsiaTheme="minorHAnsi" w:hAnsiTheme="minorHAnsi" w:cstheme="minorHAnsi"/>
          <w:sz w:val="22"/>
          <w:szCs w:val="22"/>
          <w:lang w:val="sl-SI"/>
        </w:rPr>
        <w:t xml:space="preserve">, (6) Use social </w:t>
      </w:r>
      <w:proofErr w:type="spellStart"/>
      <w:r>
        <w:rPr>
          <w:rFonts w:asciiTheme="minorHAnsi" w:eastAsiaTheme="minorHAnsi" w:hAnsiTheme="minorHAnsi" w:cstheme="minorHAnsi"/>
          <w:sz w:val="22"/>
          <w:szCs w:val="22"/>
          <w:lang w:val="sl-SI"/>
        </w:rPr>
        <w:t>media</w:t>
      </w:r>
      <w:proofErr w:type="spellEnd"/>
      <w:r>
        <w:rPr>
          <w:rFonts w:asciiTheme="minorHAnsi" w:eastAsiaTheme="minorHAnsi" w:hAnsiTheme="minorHAnsi" w:cstheme="minorHAnsi"/>
          <w:sz w:val="22"/>
          <w:szCs w:val="22"/>
          <w:lang w:val="sl-SI"/>
        </w:rPr>
        <w:t xml:space="preserve"> </w:t>
      </w:r>
      <w:proofErr w:type="spellStart"/>
      <w:r>
        <w:rPr>
          <w:rFonts w:asciiTheme="minorHAnsi" w:eastAsiaTheme="minorHAnsi" w:hAnsiTheme="minorHAnsi" w:cstheme="minorHAnsi"/>
          <w:sz w:val="22"/>
          <w:szCs w:val="22"/>
          <w:lang w:val="sl-SI"/>
        </w:rPr>
        <w:t>for</w:t>
      </w:r>
      <w:proofErr w:type="spellEnd"/>
      <w:r>
        <w:rPr>
          <w:rFonts w:asciiTheme="minorHAnsi" w:eastAsiaTheme="minorHAnsi" w:hAnsiTheme="minorHAnsi" w:cstheme="minorHAnsi"/>
          <w:sz w:val="22"/>
          <w:szCs w:val="22"/>
          <w:lang w:val="sl-SI"/>
        </w:rPr>
        <w:t xml:space="preserve"> </w:t>
      </w:r>
      <w:proofErr w:type="spellStart"/>
      <w:r>
        <w:rPr>
          <w:rFonts w:asciiTheme="minorHAnsi" w:eastAsiaTheme="minorHAnsi" w:hAnsiTheme="minorHAnsi" w:cstheme="minorHAnsi"/>
          <w:sz w:val="22"/>
          <w:szCs w:val="22"/>
          <w:lang w:val="sl-SI"/>
        </w:rPr>
        <w:t>any</w:t>
      </w:r>
      <w:proofErr w:type="spellEnd"/>
      <w:r>
        <w:rPr>
          <w:rFonts w:asciiTheme="minorHAnsi" w:eastAsiaTheme="minorHAnsi" w:hAnsiTheme="minorHAnsi" w:cstheme="minorHAnsi"/>
          <w:sz w:val="22"/>
          <w:szCs w:val="22"/>
          <w:lang w:val="sl-SI"/>
        </w:rPr>
        <w:t xml:space="preserve"> </w:t>
      </w:r>
      <w:proofErr w:type="spellStart"/>
      <w:r>
        <w:rPr>
          <w:rFonts w:asciiTheme="minorHAnsi" w:eastAsiaTheme="minorHAnsi" w:hAnsiTheme="minorHAnsi" w:cstheme="minorHAnsi"/>
          <w:sz w:val="22"/>
          <w:szCs w:val="22"/>
          <w:lang w:val="sl-SI"/>
        </w:rPr>
        <w:t>purpose</w:t>
      </w:r>
      <w:proofErr w:type="spellEnd"/>
      <w:r>
        <w:rPr>
          <w:rFonts w:asciiTheme="minorHAnsi" w:eastAsiaTheme="minorHAnsi" w:hAnsiTheme="minorHAnsi" w:cstheme="minorHAnsi"/>
          <w:sz w:val="22"/>
          <w:szCs w:val="22"/>
          <w:lang w:val="sl-SI"/>
        </w:rPr>
        <w:t xml:space="preserve">, (7) Use </w:t>
      </w:r>
      <w:proofErr w:type="spellStart"/>
      <w:r>
        <w:rPr>
          <w:rFonts w:asciiTheme="minorHAnsi" w:eastAsiaTheme="minorHAnsi" w:hAnsiTheme="minorHAnsi" w:cstheme="minorHAnsi"/>
          <w:sz w:val="22"/>
          <w:szCs w:val="22"/>
          <w:lang w:val="sl-SI"/>
        </w:rPr>
        <w:t>customer</w:t>
      </w:r>
      <w:proofErr w:type="spellEnd"/>
      <w:r>
        <w:rPr>
          <w:rFonts w:asciiTheme="minorHAnsi" w:eastAsiaTheme="minorHAnsi" w:hAnsiTheme="minorHAnsi" w:cstheme="minorHAnsi"/>
          <w:sz w:val="22"/>
          <w:szCs w:val="22"/>
          <w:lang w:val="sl-SI"/>
        </w:rPr>
        <w:t xml:space="preserve"> </w:t>
      </w:r>
      <w:proofErr w:type="spellStart"/>
      <w:r>
        <w:rPr>
          <w:rFonts w:asciiTheme="minorHAnsi" w:eastAsiaTheme="minorHAnsi" w:hAnsiTheme="minorHAnsi" w:cstheme="minorHAnsi"/>
          <w:sz w:val="22"/>
          <w:szCs w:val="22"/>
          <w:lang w:val="sl-SI"/>
        </w:rPr>
        <w:t>relationship</w:t>
      </w:r>
      <w:proofErr w:type="spellEnd"/>
      <w:r>
        <w:rPr>
          <w:rFonts w:asciiTheme="minorHAnsi" w:eastAsiaTheme="minorHAnsi" w:hAnsiTheme="minorHAnsi" w:cstheme="minorHAnsi"/>
          <w:sz w:val="22"/>
          <w:szCs w:val="22"/>
          <w:lang w:val="sl-SI"/>
        </w:rPr>
        <w:t xml:space="preserve"> management (CRM) software, (8) % </w:t>
      </w:r>
      <w:proofErr w:type="spellStart"/>
      <w:r>
        <w:rPr>
          <w:rFonts w:asciiTheme="minorHAnsi" w:eastAsiaTheme="minorHAnsi" w:hAnsiTheme="minorHAnsi" w:cstheme="minorHAnsi"/>
          <w:sz w:val="22"/>
          <w:szCs w:val="22"/>
          <w:lang w:val="sl-SI"/>
        </w:rPr>
        <w:t>of</w:t>
      </w:r>
      <w:proofErr w:type="spellEnd"/>
      <w:r>
        <w:rPr>
          <w:rFonts w:asciiTheme="minorHAnsi" w:eastAsiaTheme="minorHAnsi" w:hAnsiTheme="minorHAnsi" w:cstheme="minorHAnsi"/>
          <w:sz w:val="22"/>
          <w:szCs w:val="22"/>
          <w:lang w:val="sl-SI"/>
        </w:rPr>
        <w:t xml:space="preserve"> </w:t>
      </w:r>
      <w:proofErr w:type="spellStart"/>
      <w:r>
        <w:rPr>
          <w:rFonts w:asciiTheme="minorHAnsi" w:eastAsiaTheme="minorHAnsi" w:hAnsiTheme="minorHAnsi" w:cstheme="minorHAnsi"/>
          <w:sz w:val="22"/>
          <w:szCs w:val="22"/>
          <w:lang w:val="sl-SI"/>
        </w:rPr>
        <w:t>employed</w:t>
      </w:r>
      <w:proofErr w:type="spellEnd"/>
      <w:r>
        <w:rPr>
          <w:rFonts w:asciiTheme="minorHAnsi" w:eastAsiaTheme="minorHAnsi" w:hAnsiTheme="minorHAnsi" w:cstheme="minorHAnsi"/>
          <w:sz w:val="22"/>
          <w:szCs w:val="22"/>
          <w:lang w:val="sl-SI"/>
        </w:rPr>
        <w:t xml:space="preserve"> </w:t>
      </w:r>
      <w:proofErr w:type="spellStart"/>
      <w:r>
        <w:rPr>
          <w:rFonts w:asciiTheme="minorHAnsi" w:eastAsiaTheme="minorHAnsi" w:hAnsiTheme="minorHAnsi" w:cstheme="minorHAnsi"/>
          <w:sz w:val="22"/>
          <w:szCs w:val="22"/>
          <w:lang w:val="sl-SI"/>
        </w:rPr>
        <w:t>people</w:t>
      </w:r>
      <w:proofErr w:type="spellEnd"/>
      <w:r>
        <w:rPr>
          <w:rFonts w:asciiTheme="minorHAnsi" w:eastAsiaTheme="minorHAnsi" w:hAnsiTheme="minorHAnsi" w:cstheme="minorHAnsi"/>
          <w:sz w:val="22"/>
          <w:szCs w:val="22"/>
          <w:lang w:val="sl-SI"/>
        </w:rPr>
        <w:t xml:space="preserve"> </w:t>
      </w:r>
      <w:proofErr w:type="spellStart"/>
      <w:r>
        <w:rPr>
          <w:rFonts w:asciiTheme="minorHAnsi" w:eastAsiaTheme="minorHAnsi" w:hAnsiTheme="minorHAnsi" w:cstheme="minorHAnsi"/>
          <w:sz w:val="22"/>
          <w:szCs w:val="22"/>
          <w:lang w:val="sl-SI"/>
        </w:rPr>
        <w:t>use</w:t>
      </w:r>
      <w:proofErr w:type="spellEnd"/>
      <w:r>
        <w:rPr>
          <w:rFonts w:asciiTheme="minorHAnsi" w:eastAsiaTheme="minorHAnsi" w:hAnsiTheme="minorHAnsi" w:cstheme="minorHAnsi"/>
          <w:sz w:val="22"/>
          <w:szCs w:val="22"/>
          <w:lang w:val="sl-SI"/>
        </w:rPr>
        <w:t xml:space="preserve"> </w:t>
      </w:r>
      <w:proofErr w:type="spellStart"/>
      <w:r>
        <w:rPr>
          <w:rFonts w:asciiTheme="minorHAnsi" w:eastAsiaTheme="minorHAnsi" w:hAnsiTheme="minorHAnsi" w:cstheme="minorHAnsi"/>
          <w:sz w:val="22"/>
          <w:szCs w:val="22"/>
          <w:lang w:val="sl-SI"/>
        </w:rPr>
        <w:t>computers</w:t>
      </w:r>
      <w:proofErr w:type="spellEnd"/>
      <w:r>
        <w:rPr>
          <w:rFonts w:asciiTheme="minorHAnsi" w:eastAsiaTheme="minorHAnsi" w:hAnsiTheme="minorHAnsi" w:cstheme="minorHAnsi"/>
          <w:sz w:val="22"/>
          <w:szCs w:val="22"/>
          <w:lang w:val="sl-SI"/>
        </w:rPr>
        <w:t xml:space="preserve"> </w:t>
      </w:r>
      <w:proofErr w:type="spellStart"/>
      <w:r>
        <w:rPr>
          <w:rFonts w:asciiTheme="minorHAnsi" w:eastAsiaTheme="minorHAnsi" w:hAnsiTheme="minorHAnsi" w:cstheme="minorHAnsi"/>
          <w:sz w:val="22"/>
          <w:szCs w:val="22"/>
          <w:lang w:val="sl-SI"/>
        </w:rPr>
        <w:t>and</w:t>
      </w:r>
      <w:proofErr w:type="spellEnd"/>
      <w:r>
        <w:rPr>
          <w:rFonts w:asciiTheme="minorHAnsi" w:eastAsiaTheme="minorHAnsi" w:hAnsiTheme="minorHAnsi" w:cstheme="minorHAnsi"/>
          <w:sz w:val="22"/>
          <w:szCs w:val="22"/>
          <w:lang w:val="sl-SI"/>
        </w:rPr>
        <w:t xml:space="preserve"> </w:t>
      </w:r>
      <w:proofErr w:type="spellStart"/>
      <w:r>
        <w:rPr>
          <w:rFonts w:asciiTheme="minorHAnsi" w:eastAsiaTheme="minorHAnsi" w:hAnsiTheme="minorHAnsi" w:cstheme="minorHAnsi"/>
          <w:sz w:val="22"/>
          <w:szCs w:val="22"/>
          <w:lang w:val="sl-SI"/>
        </w:rPr>
        <w:t>the</w:t>
      </w:r>
      <w:proofErr w:type="spellEnd"/>
      <w:r>
        <w:rPr>
          <w:rFonts w:asciiTheme="minorHAnsi" w:eastAsiaTheme="minorHAnsi" w:hAnsiTheme="minorHAnsi" w:cstheme="minorHAnsi"/>
          <w:sz w:val="22"/>
          <w:szCs w:val="22"/>
          <w:lang w:val="sl-SI"/>
        </w:rPr>
        <w:t xml:space="preserve"> internet, (9) % </w:t>
      </w:r>
      <w:proofErr w:type="spellStart"/>
      <w:r>
        <w:rPr>
          <w:rFonts w:asciiTheme="minorHAnsi" w:eastAsiaTheme="minorHAnsi" w:hAnsiTheme="minorHAnsi" w:cstheme="minorHAnsi"/>
          <w:sz w:val="22"/>
          <w:szCs w:val="22"/>
          <w:lang w:val="sl-SI"/>
        </w:rPr>
        <w:t>of</w:t>
      </w:r>
      <w:proofErr w:type="spellEnd"/>
      <w:r>
        <w:rPr>
          <w:rFonts w:asciiTheme="minorHAnsi" w:eastAsiaTheme="minorHAnsi" w:hAnsiTheme="minorHAnsi" w:cstheme="minorHAnsi"/>
          <w:sz w:val="22"/>
          <w:szCs w:val="22"/>
          <w:lang w:val="sl-SI"/>
        </w:rPr>
        <w:t xml:space="preserve"> </w:t>
      </w:r>
      <w:proofErr w:type="spellStart"/>
      <w:r>
        <w:rPr>
          <w:rFonts w:asciiTheme="minorHAnsi" w:eastAsiaTheme="minorHAnsi" w:hAnsiTheme="minorHAnsi" w:cstheme="minorHAnsi"/>
          <w:sz w:val="22"/>
          <w:szCs w:val="22"/>
          <w:lang w:val="sl-SI"/>
        </w:rPr>
        <w:t>workers</w:t>
      </w:r>
      <w:proofErr w:type="spellEnd"/>
      <w:r>
        <w:rPr>
          <w:rFonts w:asciiTheme="minorHAnsi" w:eastAsiaTheme="minorHAnsi" w:hAnsiTheme="minorHAnsi" w:cstheme="minorHAnsi"/>
          <w:sz w:val="22"/>
          <w:szCs w:val="22"/>
          <w:lang w:val="sl-SI"/>
        </w:rPr>
        <w:t xml:space="preserve"> </w:t>
      </w:r>
      <w:proofErr w:type="spellStart"/>
      <w:r>
        <w:rPr>
          <w:rFonts w:asciiTheme="minorHAnsi" w:eastAsiaTheme="minorHAnsi" w:hAnsiTheme="minorHAnsi" w:cstheme="minorHAnsi"/>
          <w:sz w:val="22"/>
          <w:szCs w:val="22"/>
          <w:lang w:val="sl-SI"/>
        </w:rPr>
        <w:t>with</w:t>
      </w:r>
      <w:proofErr w:type="spellEnd"/>
      <w:r>
        <w:rPr>
          <w:rFonts w:asciiTheme="minorHAnsi" w:eastAsiaTheme="minorHAnsi" w:hAnsiTheme="minorHAnsi" w:cstheme="minorHAnsi"/>
          <w:sz w:val="22"/>
          <w:szCs w:val="22"/>
          <w:lang w:val="sl-SI"/>
        </w:rPr>
        <w:t xml:space="preserve"> </w:t>
      </w:r>
      <w:proofErr w:type="spellStart"/>
      <w:r>
        <w:rPr>
          <w:rFonts w:asciiTheme="minorHAnsi" w:eastAsiaTheme="minorHAnsi" w:hAnsiTheme="minorHAnsi" w:cstheme="minorHAnsi"/>
          <w:sz w:val="22"/>
          <w:szCs w:val="22"/>
          <w:lang w:val="sl-SI"/>
        </w:rPr>
        <w:t>portable</w:t>
      </w:r>
      <w:proofErr w:type="spellEnd"/>
      <w:r>
        <w:rPr>
          <w:rFonts w:asciiTheme="minorHAnsi" w:eastAsiaTheme="minorHAnsi" w:hAnsiTheme="minorHAnsi" w:cstheme="minorHAnsi"/>
          <w:sz w:val="22"/>
          <w:szCs w:val="22"/>
          <w:lang w:val="sl-SI"/>
        </w:rPr>
        <w:t xml:space="preserve"> </w:t>
      </w:r>
      <w:proofErr w:type="spellStart"/>
      <w:r>
        <w:rPr>
          <w:rFonts w:asciiTheme="minorHAnsi" w:eastAsiaTheme="minorHAnsi" w:hAnsiTheme="minorHAnsi" w:cstheme="minorHAnsi"/>
          <w:sz w:val="22"/>
          <w:szCs w:val="22"/>
          <w:lang w:val="sl-SI"/>
        </w:rPr>
        <w:t>devices</w:t>
      </w:r>
      <w:proofErr w:type="spellEnd"/>
      <w:r>
        <w:rPr>
          <w:rFonts w:asciiTheme="minorHAnsi" w:eastAsiaTheme="minorHAnsi" w:hAnsiTheme="minorHAnsi" w:cstheme="minorHAnsi"/>
          <w:sz w:val="22"/>
          <w:szCs w:val="22"/>
          <w:lang w:val="sl-SI"/>
        </w:rPr>
        <w:t xml:space="preserve"> </w:t>
      </w:r>
      <w:proofErr w:type="spellStart"/>
      <w:r>
        <w:rPr>
          <w:rFonts w:asciiTheme="minorHAnsi" w:eastAsiaTheme="minorHAnsi" w:hAnsiTheme="minorHAnsi" w:cstheme="minorHAnsi"/>
          <w:sz w:val="22"/>
          <w:szCs w:val="22"/>
          <w:lang w:val="sl-SI"/>
        </w:rPr>
        <w:t>for</w:t>
      </w:r>
      <w:proofErr w:type="spellEnd"/>
      <w:r>
        <w:rPr>
          <w:rFonts w:asciiTheme="minorHAnsi" w:eastAsiaTheme="minorHAnsi" w:hAnsiTheme="minorHAnsi" w:cstheme="minorHAnsi"/>
          <w:sz w:val="22"/>
          <w:szCs w:val="22"/>
          <w:lang w:val="sl-SI"/>
        </w:rPr>
        <w:t xml:space="preserve"> business </w:t>
      </w:r>
      <w:proofErr w:type="spellStart"/>
      <w:r>
        <w:rPr>
          <w:rFonts w:asciiTheme="minorHAnsi" w:eastAsiaTheme="minorHAnsi" w:hAnsiTheme="minorHAnsi" w:cstheme="minorHAnsi"/>
          <w:sz w:val="22"/>
          <w:szCs w:val="22"/>
          <w:lang w:val="sl-SI"/>
        </w:rPr>
        <w:t>use</w:t>
      </w:r>
      <w:proofErr w:type="spellEnd"/>
      <w:r>
        <w:rPr>
          <w:rFonts w:asciiTheme="minorHAnsi" w:eastAsiaTheme="minorHAnsi" w:hAnsiTheme="minorHAnsi" w:cstheme="minorHAnsi"/>
          <w:sz w:val="22"/>
          <w:szCs w:val="22"/>
          <w:lang w:val="sl-SI"/>
        </w:rPr>
        <w:t xml:space="preserve"> (10) %</w:t>
      </w:r>
      <w:proofErr w:type="spellStart"/>
      <w:r>
        <w:rPr>
          <w:rFonts w:asciiTheme="minorHAnsi" w:eastAsiaTheme="minorHAnsi" w:hAnsiTheme="minorHAnsi" w:cstheme="minorHAnsi"/>
          <w:sz w:val="22"/>
          <w:szCs w:val="22"/>
          <w:lang w:val="sl-SI"/>
        </w:rPr>
        <w:t>Sell</w:t>
      </w:r>
      <w:proofErr w:type="spellEnd"/>
      <w:r>
        <w:rPr>
          <w:rFonts w:asciiTheme="minorHAnsi" w:eastAsiaTheme="minorHAnsi" w:hAnsiTheme="minorHAnsi" w:cstheme="minorHAnsi"/>
          <w:sz w:val="22"/>
          <w:szCs w:val="22"/>
          <w:lang w:val="sl-SI"/>
        </w:rPr>
        <w:t xml:space="preserve"> </w:t>
      </w:r>
      <w:proofErr w:type="spellStart"/>
      <w:r>
        <w:rPr>
          <w:rFonts w:asciiTheme="minorHAnsi" w:eastAsiaTheme="minorHAnsi" w:hAnsiTheme="minorHAnsi" w:cstheme="minorHAnsi"/>
          <w:sz w:val="22"/>
          <w:szCs w:val="22"/>
          <w:lang w:val="sl-SI"/>
        </w:rPr>
        <w:t>online</w:t>
      </w:r>
      <w:proofErr w:type="spellEnd"/>
      <w:r>
        <w:rPr>
          <w:rFonts w:asciiTheme="minorHAnsi" w:eastAsiaTheme="minorHAnsi" w:hAnsiTheme="minorHAnsi" w:cstheme="minorHAnsi"/>
          <w:sz w:val="22"/>
          <w:szCs w:val="22"/>
          <w:lang w:val="sl-SI"/>
        </w:rPr>
        <w:t xml:space="preserve"> (at </w:t>
      </w:r>
      <w:proofErr w:type="spellStart"/>
      <w:r>
        <w:rPr>
          <w:rFonts w:asciiTheme="minorHAnsi" w:eastAsiaTheme="minorHAnsi" w:hAnsiTheme="minorHAnsi" w:cstheme="minorHAnsi"/>
          <w:sz w:val="22"/>
          <w:szCs w:val="22"/>
          <w:lang w:val="sl-SI"/>
        </w:rPr>
        <w:t>least</w:t>
      </w:r>
      <w:proofErr w:type="spellEnd"/>
      <w:r>
        <w:rPr>
          <w:rFonts w:asciiTheme="minorHAnsi" w:eastAsiaTheme="minorHAnsi" w:hAnsiTheme="minorHAnsi" w:cstheme="minorHAnsi"/>
          <w:sz w:val="22"/>
          <w:szCs w:val="22"/>
          <w:lang w:val="sl-SI"/>
        </w:rPr>
        <w:t xml:space="preserve"> 1% </w:t>
      </w:r>
      <w:proofErr w:type="spellStart"/>
      <w:r>
        <w:rPr>
          <w:rFonts w:asciiTheme="minorHAnsi" w:eastAsiaTheme="minorHAnsi" w:hAnsiTheme="minorHAnsi" w:cstheme="minorHAnsi"/>
          <w:sz w:val="22"/>
          <w:szCs w:val="22"/>
          <w:lang w:val="sl-SI"/>
        </w:rPr>
        <w:t>of</w:t>
      </w:r>
      <w:proofErr w:type="spellEnd"/>
      <w:r>
        <w:rPr>
          <w:rFonts w:asciiTheme="minorHAnsi" w:eastAsiaTheme="minorHAnsi" w:hAnsiTheme="minorHAnsi" w:cstheme="minorHAnsi"/>
          <w:sz w:val="22"/>
          <w:szCs w:val="22"/>
          <w:lang w:val="sl-SI"/>
        </w:rPr>
        <w:t xml:space="preserve"> </w:t>
      </w:r>
      <w:proofErr w:type="spellStart"/>
      <w:r>
        <w:rPr>
          <w:rFonts w:asciiTheme="minorHAnsi" w:eastAsiaTheme="minorHAnsi" w:hAnsiTheme="minorHAnsi" w:cstheme="minorHAnsi"/>
          <w:sz w:val="22"/>
          <w:szCs w:val="22"/>
          <w:lang w:val="sl-SI"/>
        </w:rPr>
        <w:t>turnover</w:t>
      </w:r>
      <w:proofErr w:type="spellEnd"/>
      <w:r>
        <w:rPr>
          <w:rFonts w:asciiTheme="minorHAnsi" w:eastAsiaTheme="minorHAnsi" w:hAnsiTheme="minorHAnsi" w:cstheme="minorHAnsi"/>
          <w:sz w:val="22"/>
          <w:szCs w:val="22"/>
          <w:lang w:val="sl-SI"/>
        </w:rPr>
        <w:t xml:space="preserve">), (11) </w:t>
      </w:r>
      <w:proofErr w:type="spellStart"/>
      <w:r>
        <w:rPr>
          <w:rFonts w:asciiTheme="minorHAnsi" w:eastAsiaTheme="minorHAnsi" w:hAnsiTheme="minorHAnsi" w:cstheme="minorHAnsi"/>
          <w:sz w:val="22"/>
          <w:szCs w:val="22"/>
          <w:lang w:val="sl-SI"/>
        </w:rPr>
        <w:t>Receive</w:t>
      </w:r>
      <w:proofErr w:type="spellEnd"/>
      <w:r>
        <w:rPr>
          <w:rFonts w:asciiTheme="minorHAnsi" w:eastAsiaTheme="minorHAnsi" w:hAnsiTheme="minorHAnsi" w:cstheme="minorHAnsi"/>
          <w:sz w:val="22"/>
          <w:szCs w:val="22"/>
          <w:lang w:val="sl-SI"/>
        </w:rPr>
        <w:t xml:space="preserve"> </w:t>
      </w:r>
      <w:proofErr w:type="spellStart"/>
      <w:r>
        <w:rPr>
          <w:rFonts w:asciiTheme="minorHAnsi" w:eastAsiaTheme="minorHAnsi" w:hAnsiTheme="minorHAnsi" w:cstheme="minorHAnsi"/>
          <w:sz w:val="22"/>
          <w:szCs w:val="22"/>
          <w:lang w:val="sl-SI"/>
        </w:rPr>
        <w:t>electronic</w:t>
      </w:r>
      <w:proofErr w:type="spellEnd"/>
      <w:r>
        <w:rPr>
          <w:rFonts w:asciiTheme="minorHAnsi" w:eastAsiaTheme="minorHAnsi" w:hAnsiTheme="minorHAnsi" w:cstheme="minorHAnsi"/>
          <w:sz w:val="22"/>
          <w:szCs w:val="22"/>
          <w:lang w:val="sl-SI"/>
        </w:rPr>
        <w:t xml:space="preserve"> </w:t>
      </w:r>
      <w:proofErr w:type="spellStart"/>
      <w:r>
        <w:rPr>
          <w:rFonts w:asciiTheme="minorHAnsi" w:eastAsiaTheme="minorHAnsi" w:hAnsiTheme="minorHAnsi" w:cstheme="minorHAnsi"/>
          <w:sz w:val="22"/>
          <w:szCs w:val="22"/>
          <w:lang w:val="sl-SI"/>
        </w:rPr>
        <w:t>orders</w:t>
      </w:r>
      <w:proofErr w:type="spellEnd"/>
      <w:r>
        <w:rPr>
          <w:rFonts w:asciiTheme="minorHAnsi" w:eastAsiaTheme="minorHAnsi" w:hAnsiTheme="minorHAnsi" w:cstheme="minorHAnsi"/>
          <w:sz w:val="22"/>
          <w:szCs w:val="22"/>
          <w:lang w:val="sl-SI"/>
        </w:rPr>
        <w:t xml:space="preserve"> (</w:t>
      </w:r>
      <w:proofErr w:type="spellStart"/>
      <w:r>
        <w:rPr>
          <w:rFonts w:asciiTheme="minorHAnsi" w:eastAsiaTheme="minorHAnsi" w:hAnsiTheme="minorHAnsi" w:cstheme="minorHAnsi"/>
          <w:sz w:val="22"/>
          <w:szCs w:val="22"/>
          <w:lang w:val="sl-SI"/>
        </w:rPr>
        <w:t>web</w:t>
      </w:r>
      <w:proofErr w:type="spellEnd"/>
      <w:r>
        <w:rPr>
          <w:rFonts w:asciiTheme="minorHAnsi" w:eastAsiaTheme="minorHAnsi" w:hAnsiTheme="minorHAnsi" w:cstheme="minorHAnsi"/>
          <w:sz w:val="22"/>
          <w:szCs w:val="22"/>
          <w:lang w:val="sl-SI"/>
        </w:rPr>
        <w:t xml:space="preserve"> </w:t>
      </w:r>
      <w:proofErr w:type="spellStart"/>
      <w:r>
        <w:rPr>
          <w:rFonts w:asciiTheme="minorHAnsi" w:eastAsiaTheme="minorHAnsi" w:hAnsiTheme="minorHAnsi" w:cstheme="minorHAnsi"/>
          <w:sz w:val="22"/>
          <w:szCs w:val="22"/>
          <w:lang w:val="sl-SI"/>
        </w:rPr>
        <w:t>or</w:t>
      </w:r>
      <w:proofErr w:type="spellEnd"/>
      <w:r>
        <w:rPr>
          <w:rFonts w:asciiTheme="minorHAnsi" w:eastAsiaTheme="minorHAnsi" w:hAnsiTheme="minorHAnsi" w:cstheme="minorHAnsi"/>
          <w:sz w:val="22"/>
          <w:szCs w:val="22"/>
          <w:lang w:val="sl-SI"/>
        </w:rPr>
        <w:t xml:space="preserve"> EDI) </w:t>
      </w:r>
      <w:proofErr w:type="spellStart"/>
      <w:r>
        <w:rPr>
          <w:rFonts w:asciiTheme="minorHAnsi" w:eastAsiaTheme="minorHAnsi" w:hAnsiTheme="minorHAnsi" w:cstheme="minorHAnsi"/>
          <w:sz w:val="22"/>
          <w:szCs w:val="22"/>
          <w:lang w:val="sl-SI"/>
        </w:rPr>
        <w:t>from</w:t>
      </w:r>
      <w:proofErr w:type="spellEnd"/>
      <w:r>
        <w:rPr>
          <w:rFonts w:asciiTheme="minorHAnsi" w:eastAsiaTheme="minorHAnsi" w:hAnsiTheme="minorHAnsi" w:cstheme="minorHAnsi"/>
          <w:sz w:val="22"/>
          <w:szCs w:val="22"/>
          <w:lang w:val="sl-SI"/>
        </w:rPr>
        <w:t xml:space="preserve"> </w:t>
      </w:r>
      <w:proofErr w:type="spellStart"/>
      <w:r>
        <w:rPr>
          <w:rFonts w:asciiTheme="minorHAnsi" w:eastAsiaTheme="minorHAnsi" w:hAnsiTheme="minorHAnsi" w:cstheme="minorHAnsi"/>
          <w:sz w:val="22"/>
          <w:szCs w:val="22"/>
          <w:lang w:val="sl-SI"/>
        </w:rPr>
        <w:t>customers</w:t>
      </w:r>
      <w:proofErr w:type="spellEnd"/>
      <w:r>
        <w:rPr>
          <w:rFonts w:asciiTheme="minorHAnsi" w:eastAsiaTheme="minorHAnsi" w:hAnsiTheme="minorHAnsi" w:cstheme="minorHAnsi"/>
          <w:sz w:val="22"/>
          <w:szCs w:val="22"/>
          <w:lang w:val="sl-SI"/>
        </w:rPr>
        <w:t xml:space="preserve"> </w:t>
      </w:r>
      <w:proofErr w:type="spellStart"/>
      <w:r>
        <w:rPr>
          <w:rFonts w:asciiTheme="minorHAnsi" w:eastAsiaTheme="minorHAnsi" w:hAnsiTheme="minorHAnsi" w:cstheme="minorHAnsi"/>
          <w:sz w:val="22"/>
          <w:szCs w:val="22"/>
          <w:lang w:val="sl-SI"/>
        </w:rPr>
        <w:t>from</w:t>
      </w:r>
      <w:proofErr w:type="spellEnd"/>
      <w:r>
        <w:rPr>
          <w:rFonts w:asciiTheme="minorHAnsi" w:eastAsiaTheme="minorHAnsi" w:hAnsiTheme="minorHAnsi" w:cstheme="minorHAnsi"/>
          <w:sz w:val="22"/>
          <w:szCs w:val="22"/>
          <w:lang w:val="sl-SI"/>
        </w:rPr>
        <w:t xml:space="preserve"> </w:t>
      </w:r>
      <w:proofErr w:type="spellStart"/>
      <w:r>
        <w:rPr>
          <w:rFonts w:asciiTheme="minorHAnsi" w:eastAsiaTheme="minorHAnsi" w:hAnsiTheme="minorHAnsi" w:cstheme="minorHAnsi"/>
          <w:sz w:val="22"/>
          <w:szCs w:val="22"/>
          <w:lang w:val="sl-SI"/>
        </w:rPr>
        <w:t>other</w:t>
      </w:r>
      <w:proofErr w:type="spellEnd"/>
      <w:r>
        <w:rPr>
          <w:rFonts w:asciiTheme="minorHAnsi" w:eastAsiaTheme="minorHAnsi" w:hAnsiTheme="minorHAnsi" w:cstheme="minorHAnsi"/>
          <w:sz w:val="22"/>
          <w:szCs w:val="22"/>
          <w:lang w:val="sl-SI"/>
        </w:rPr>
        <w:t xml:space="preserve"> EU </w:t>
      </w:r>
      <w:proofErr w:type="spellStart"/>
      <w:r>
        <w:rPr>
          <w:rFonts w:asciiTheme="minorHAnsi" w:eastAsiaTheme="minorHAnsi" w:hAnsiTheme="minorHAnsi" w:cstheme="minorHAnsi"/>
          <w:sz w:val="22"/>
          <w:szCs w:val="22"/>
          <w:lang w:val="sl-SI"/>
        </w:rPr>
        <w:t>countries</w:t>
      </w:r>
      <w:proofErr w:type="spellEnd"/>
      <w:r>
        <w:rPr>
          <w:rFonts w:asciiTheme="minorHAnsi" w:eastAsiaTheme="minorHAnsi" w:hAnsiTheme="minorHAnsi" w:cstheme="minorHAnsi"/>
          <w:sz w:val="22"/>
          <w:szCs w:val="22"/>
          <w:lang w:val="sl-SI"/>
        </w:rPr>
        <w:t xml:space="preserve">, (12)% </w:t>
      </w:r>
      <w:proofErr w:type="spellStart"/>
      <w:r>
        <w:rPr>
          <w:rFonts w:asciiTheme="minorHAnsi" w:eastAsiaTheme="minorHAnsi" w:hAnsiTheme="minorHAnsi" w:cstheme="minorHAnsi"/>
          <w:sz w:val="22"/>
          <w:szCs w:val="22"/>
          <w:lang w:val="sl-SI"/>
        </w:rPr>
        <w:t>of</w:t>
      </w:r>
      <w:proofErr w:type="spellEnd"/>
      <w:r>
        <w:rPr>
          <w:rFonts w:asciiTheme="minorHAnsi" w:eastAsiaTheme="minorHAnsi" w:hAnsiTheme="minorHAnsi" w:cstheme="minorHAnsi"/>
          <w:sz w:val="22"/>
          <w:szCs w:val="22"/>
          <w:lang w:val="sl-SI"/>
        </w:rPr>
        <w:t xml:space="preserve"> </w:t>
      </w:r>
      <w:proofErr w:type="spellStart"/>
      <w:r>
        <w:rPr>
          <w:rFonts w:asciiTheme="minorHAnsi" w:eastAsiaTheme="minorHAnsi" w:hAnsiTheme="minorHAnsi" w:cstheme="minorHAnsi"/>
          <w:sz w:val="22"/>
          <w:szCs w:val="22"/>
          <w:lang w:val="sl-SI"/>
        </w:rPr>
        <w:t>the</w:t>
      </w:r>
      <w:proofErr w:type="spellEnd"/>
      <w:r>
        <w:rPr>
          <w:rFonts w:asciiTheme="minorHAnsi" w:eastAsiaTheme="minorHAnsi" w:hAnsiTheme="minorHAnsi" w:cstheme="minorHAnsi"/>
          <w:sz w:val="22"/>
          <w:szCs w:val="22"/>
          <w:lang w:val="sl-SI"/>
        </w:rPr>
        <w:t xml:space="preserve"> total </w:t>
      </w:r>
      <w:proofErr w:type="spellStart"/>
      <w:r>
        <w:rPr>
          <w:rFonts w:asciiTheme="minorHAnsi" w:eastAsiaTheme="minorHAnsi" w:hAnsiTheme="minorHAnsi" w:cstheme="minorHAnsi"/>
          <w:sz w:val="22"/>
          <w:szCs w:val="22"/>
          <w:lang w:val="sl-SI"/>
        </w:rPr>
        <w:t>turnover</w:t>
      </w:r>
      <w:proofErr w:type="spellEnd"/>
      <w:r>
        <w:rPr>
          <w:rFonts w:asciiTheme="minorHAnsi" w:eastAsiaTheme="minorHAnsi" w:hAnsiTheme="minorHAnsi" w:cstheme="minorHAnsi"/>
          <w:sz w:val="22"/>
          <w:szCs w:val="22"/>
          <w:lang w:val="sl-SI"/>
        </w:rPr>
        <w:t xml:space="preserve"> </w:t>
      </w:r>
      <w:proofErr w:type="spellStart"/>
      <w:r>
        <w:rPr>
          <w:rFonts w:asciiTheme="minorHAnsi" w:eastAsiaTheme="minorHAnsi" w:hAnsiTheme="minorHAnsi" w:cstheme="minorHAnsi"/>
          <w:sz w:val="22"/>
          <w:szCs w:val="22"/>
          <w:lang w:val="sl-SI"/>
        </w:rPr>
        <w:t>web</w:t>
      </w:r>
      <w:proofErr w:type="spellEnd"/>
      <w:r>
        <w:rPr>
          <w:rFonts w:asciiTheme="minorHAnsi" w:eastAsiaTheme="minorHAnsi" w:hAnsiTheme="minorHAnsi" w:cstheme="minorHAnsi"/>
          <w:sz w:val="22"/>
          <w:szCs w:val="22"/>
          <w:lang w:val="sl-SI"/>
        </w:rPr>
        <w:t xml:space="preserve"> </w:t>
      </w:r>
      <w:proofErr w:type="spellStart"/>
      <w:r>
        <w:rPr>
          <w:rFonts w:asciiTheme="minorHAnsi" w:eastAsiaTheme="minorHAnsi" w:hAnsiTheme="minorHAnsi" w:cstheme="minorHAnsi"/>
          <w:sz w:val="22"/>
          <w:szCs w:val="22"/>
          <w:lang w:val="sl-SI"/>
        </w:rPr>
        <w:t>sales</w:t>
      </w:r>
      <w:proofErr w:type="spellEnd"/>
      <w:r>
        <w:rPr>
          <w:rFonts w:asciiTheme="minorHAnsi" w:eastAsiaTheme="minorHAnsi" w:hAnsiTheme="minorHAnsi" w:cstheme="minorHAnsi"/>
          <w:sz w:val="22"/>
          <w:szCs w:val="22"/>
          <w:lang w:val="sl-SI"/>
        </w:rPr>
        <w:t xml:space="preserve"> </w:t>
      </w:r>
      <w:proofErr w:type="spellStart"/>
      <w:r>
        <w:rPr>
          <w:rFonts w:asciiTheme="minorHAnsi" w:eastAsiaTheme="minorHAnsi" w:hAnsiTheme="minorHAnsi" w:cstheme="minorHAnsi"/>
          <w:sz w:val="22"/>
          <w:szCs w:val="22"/>
          <w:lang w:val="sl-SI"/>
        </w:rPr>
        <w:t>and</w:t>
      </w:r>
      <w:proofErr w:type="spellEnd"/>
      <w:r>
        <w:rPr>
          <w:rFonts w:asciiTheme="minorHAnsi" w:eastAsiaTheme="minorHAnsi" w:hAnsiTheme="minorHAnsi" w:cstheme="minorHAnsi"/>
          <w:sz w:val="22"/>
          <w:szCs w:val="22"/>
          <w:lang w:val="sl-SI"/>
        </w:rPr>
        <w:t xml:space="preserve"> B2C </w:t>
      </w:r>
      <w:proofErr w:type="spellStart"/>
      <w:r>
        <w:rPr>
          <w:rFonts w:asciiTheme="minorHAnsi" w:eastAsiaTheme="minorHAnsi" w:hAnsiTheme="minorHAnsi" w:cstheme="minorHAnsi"/>
          <w:sz w:val="22"/>
          <w:szCs w:val="22"/>
          <w:lang w:val="sl-SI"/>
        </w:rPr>
        <w:t>web</w:t>
      </w:r>
      <w:proofErr w:type="spellEnd"/>
      <w:r>
        <w:rPr>
          <w:rFonts w:asciiTheme="minorHAnsi" w:eastAsiaTheme="minorHAnsi" w:hAnsiTheme="minorHAnsi" w:cstheme="minorHAnsi"/>
          <w:sz w:val="22"/>
          <w:szCs w:val="22"/>
          <w:lang w:val="sl-SI"/>
        </w:rPr>
        <w:t xml:space="preserve"> </w:t>
      </w:r>
      <w:proofErr w:type="spellStart"/>
      <w:r>
        <w:rPr>
          <w:rFonts w:asciiTheme="minorHAnsi" w:eastAsiaTheme="minorHAnsi" w:hAnsiTheme="minorHAnsi" w:cstheme="minorHAnsi"/>
          <w:sz w:val="22"/>
          <w:szCs w:val="22"/>
          <w:lang w:val="sl-SI"/>
        </w:rPr>
        <w:t>sales</w:t>
      </w:r>
      <w:proofErr w:type="spellEnd"/>
      <w:r>
        <w:rPr>
          <w:rFonts w:asciiTheme="minorHAnsi" w:eastAsiaTheme="minorHAnsi" w:hAnsiTheme="minorHAnsi" w:cstheme="minorHAnsi"/>
          <w:sz w:val="22"/>
          <w:szCs w:val="22"/>
          <w:lang w:val="sl-SI"/>
        </w:rPr>
        <w:t xml:space="preserve">&gt; 10% </w:t>
      </w:r>
      <w:proofErr w:type="spellStart"/>
      <w:r>
        <w:rPr>
          <w:rFonts w:asciiTheme="minorHAnsi" w:eastAsiaTheme="minorHAnsi" w:hAnsiTheme="minorHAnsi" w:cstheme="minorHAnsi"/>
          <w:sz w:val="22"/>
          <w:szCs w:val="22"/>
          <w:lang w:val="sl-SI"/>
        </w:rPr>
        <w:t>of</w:t>
      </w:r>
      <w:proofErr w:type="spellEnd"/>
      <w:r>
        <w:rPr>
          <w:rFonts w:asciiTheme="minorHAnsi" w:eastAsiaTheme="minorHAnsi" w:hAnsiTheme="minorHAnsi" w:cstheme="minorHAnsi"/>
          <w:sz w:val="22"/>
          <w:szCs w:val="22"/>
          <w:lang w:val="sl-SI"/>
        </w:rPr>
        <w:t xml:space="preserve"> </w:t>
      </w:r>
      <w:proofErr w:type="spellStart"/>
      <w:r>
        <w:rPr>
          <w:rFonts w:asciiTheme="minorHAnsi" w:eastAsiaTheme="minorHAnsi" w:hAnsiTheme="minorHAnsi" w:cstheme="minorHAnsi"/>
          <w:sz w:val="22"/>
          <w:szCs w:val="22"/>
          <w:lang w:val="sl-SI"/>
        </w:rPr>
        <w:t>the</w:t>
      </w:r>
      <w:proofErr w:type="spellEnd"/>
      <w:r>
        <w:rPr>
          <w:rFonts w:asciiTheme="minorHAnsi" w:eastAsiaTheme="minorHAnsi" w:hAnsiTheme="minorHAnsi" w:cstheme="minorHAnsi"/>
          <w:sz w:val="22"/>
          <w:szCs w:val="22"/>
          <w:lang w:val="sl-SI"/>
        </w:rPr>
        <w:t xml:space="preserve"> </w:t>
      </w:r>
      <w:proofErr w:type="spellStart"/>
      <w:r>
        <w:rPr>
          <w:rFonts w:asciiTheme="minorHAnsi" w:eastAsiaTheme="minorHAnsi" w:hAnsiTheme="minorHAnsi" w:cstheme="minorHAnsi"/>
          <w:sz w:val="22"/>
          <w:szCs w:val="22"/>
          <w:lang w:val="sl-SI"/>
        </w:rPr>
        <w:t>web</w:t>
      </w:r>
      <w:proofErr w:type="spellEnd"/>
      <w:r>
        <w:rPr>
          <w:rFonts w:asciiTheme="minorHAnsi" w:eastAsiaTheme="minorHAnsi" w:hAnsiTheme="minorHAnsi" w:cstheme="minorHAnsi"/>
          <w:sz w:val="22"/>
          <w:szCs w:val="22"/>
          <w:lang w:val="sl-SI"/>
        </w:rPr>
        <w:t xml:space="preserve"> </w:t>
      </w:r>
      <w:proofErr w:type="spellStart"/>
      <w:r>
        <w:rPr>
          <w:rFonts w:asciiTheme="minorHAnsi" w:eastAsiaTheme="minorHAnsi" w:hAnsiTheme="minorHAnsi" w:cstheme="minorHAnsi"/>
          <w:sz w:val="22"/>
          <w:szCs w:val="22"/>
          <w:lang w:val="sl-SI"/>
        </w:rPr>
        <w:t>sales</w:t>
      </w:r>
      <w:proofErr w:type="spellEnd"/>
      <w:r>
        <w:rPr>
          <w:rFonts w:asciiTheme="minorHAnsi" w:eastAsiaTheme="minorHAnsi" w:hAnsiTheme="minorHAnsi" w:cstheme="minorHAnsi"/>
          <w:sz w:val="22"/>
          <w:szCs w:val="22"/>
          <w:lang w:val="sl-SI"/>
        </w:rPr>
        <w:t>), medtem ko se digitalna zrelost ugotavlja po kategorijah digitalne zmogljivosti in je uporaba digitalnih tehnologij le ena od pod-kategorij v sklopu teh kategorij (druge so: a) v okviru digitalne zmogljivosti še vloga informatike, digitalni poslovni model in strategija, in b) v okviru zmogljivosti organizacije pa kadri, kultura organizacije in management). Zato tudi metodološko oba kazalnika nista primerljiva in bi bili podatki za izvajanje primerjalnih analiz neustrezni.</w:t>
      </w:r>
    </w:p>
    <w:p w14:paraId="507AC625" w14:textId="77777777" w:rsidR="00276D2D" w:rsidRDefault="00276D2D" w:rsidP="00276D2D">
      <w:pPr>
        <w:spacing w:line="240" w:lineRule="auto"/>
        <w:jc w:val="both"/>
        <w:rPr>
          <w:rFonts w:asciiTheme="minorHAnsi" w:eastAsiaTheme="minorHAnsi" w:hAnsiTheme="minorHAnsi" w:cstheme="minorHAnsi"/>
          <w:sz w:val="22"/>
          <w:szCs w:val="22"/>
          <w:lang w:val="sl-SI"/>
        </w:rPr>
      </w:pPr>
    </w:p>
    <w:p w14:paraId="11105588" w14:textId="77777777" w:rsidR="00276D2D" w:rsidRDefault="00276D2D" w:rsidP="00276D2D">
      <w:pPr>
        <w:spacing w:line="240" w:lineRule="auto"/>
        <w:jc w:val="both"/>
        <w:rPr>
          <w:rFonts w:ascii="Calibri" w:hAnsi="Calibri" w:cs="Calibri"/>
          <w:i/>
          <w:iCs/>
          <w:color w:val="000000"/>
          <w:sz w:val="22"/>
          <w:szCs w:val="22"/>
          <w:lang w:val="sl-SI" w:eastAsia="sl-SI"/>
        </w:rPr>
      </w:pPr>
      <w:r>
        <w:rPr>
          <w:rFonts w:asciiTheme="minorHAnsi" w:eastAsiaTheme="minorHAnsi" w:hAnsiTheme="minorHAnsi" w:cstheme="minorHAnsi"/>
          <w:i/>
          <w:iCs/>
          <w:sz w:val="22"/>
          <w:szCs w:val="22"/>
          <w:lang w:val="sl-SI"/>
        </w:rPr>
        <w:t xml:space="preserve">SURS sprašuje, </w:t>
      </w:r>
      <w:r>
        <w:rPr>
          <w:rFonts w:ascii="Calibri" w:hAnsi="Calibri" w:cs="Calibri"/>
          <w:i/>
          <w:iCs/>
          <w:color w:val="000000"/>
          <w:sz w:val="22"/>
          <w:szCs w:val="22"/>
          <w:lang w:val="sl-SI" w:eastAsia="sl-SI"/>
        </w:rPr>
        <w:t>ali se predzadnji kazalnik nanaša na delež prihodka, ki so ga podjetja ustvarila s internetno prodajo? Ali se nanaša na podatek, koliko prihodka so ustvarila z elektronsko prodajo – prek spleta in z naročili RIP? Iz trenutnega poimenovanja ni razvidno na kaj se podatek nanaša.</w:t>
      </w:r>
      <w:r>
        <w:rPr>
          <w:rFonts w:ascii="Calibri" w:hAnsi="Calibri" w:cs="Calibri"/>
          <w:i/>
          <w:iCs/>
          <w:color w:val="000000"/>
          <w:sz w:val="22"/>
          <w:szCs w:val="22"/>
          <w:lang w:val="sl-SI" w:eastAsia="sl-SI"/>
        </w:rPr>
        <w:br/>
        <w:t xml:space="preserve">V primeru, če gre za podjetja ustvarila prihodek s spletno prodajo in naročili RIP je delež 25 %. Navedeni podatek se nanaša na prihodek, ki so ga podjetja ustvarila v 2021 (zbrano v 2022, zato letnica 2022) s prodajo prek spletne strani in računalniške izmenjave podatkov (zato ne pišemo o prometu, temveč o prihodku). </w:t>
      </w:r>
    </w:p>
    <w:p w14:paraId="3AADFEF3" w14:textId="77777777" w:rsidR="00276D2D" w:rsidRDefault="00276D2D" w:rsidP="00276D2D">
      <w:pPr>
        <w:spacing w:line="240" w:lineRule="auto"/>
        <w:jc w:val="both"/>
        <w:rPr>
          <w:rFonts w:ascii="Calibri" w:hAnsi="Calibri" w:cs="Calibri"/>
          <w:color w:val="000000"/>
          <w:sz w:val="22"/>
          <w:szCs w:val="22"/>
          <w:lang w:val="sl-SI" w:eastAsia="sl-SI"/>
        </w:rPr>
      </w:pPr>
      <w:r>
        <w:rPr>
          <w:rFonts w:ascii="Calibri" w:hAnsi="Calibri" w:cs="Calibri"/>
          <w:color w:val="000000"/>
          <w:sz w:val="22"/>
          <w:szCs w:val="22"/>
          <w:lang w:val="sl-SI" w:eastAsia="sl-SI"/>
        </w:rPr>
        <w:lastRenderedPageBreak/>
        <w:t xml:space="preserve">Kazalniki bodo ustrezno dopolnjeni. </w:t>
      </w:r>
    </w:p>
    <w:p w14:paraId="401A8120" w14:textId="77777777" w:rsidR="00276D2D" w:rsidRDefault="00276D2D" w:rsidP="00276D2D">
      <w:pPr>
        <w:spacing w:line="240" w:lineRule="auto"/>
        <w:jc w:val="both"/>
        <w:rPr>
          <w:rFonts w:asciiTheme="minorHAnsi" w:eastAsiaTheme="minorHAnsi" w:hAnsiTheme="minorHAnsi" w:cstheme="minorHAnsi"/>
          <w:sz w:val="22"/>
          <w:szCs w:val="22"/>
          <w:lang w:val="sl-SI"/>
        </w:rPr>
      </w:pPr>
    </w:p>
    <w:p w14:paraId="53D88217" w14:textId="77777777" w:rsidR="00276D2D" w:rsidRDefault="00276D2D" w:rsidP="00276D2D">
      <w:pPr>
        <w:spacing w:line="240" w:lineRule="auto"/>
        <w:jc w:val="both"/>
        <w:rPr>
          <w:rFonts w:asciiTheme="minorHAnsi" w:eastAsiaTheme="minorHAnsi" w:hAnsiTheme="minorHAnsi" w:cstheme="minorHAnsi"/>
          <w:i/>
          <w:iCs/>
          <w:sz w:val="22"/>
          <w:szCs w:val="22"/>
          <w:lang w:val="sl-SI"/>
        </w:rPr>
      </w:pPr>
      <w:proofErr w:type="spellStart"/>
      <w:r>
        <w:rPr>
          <w:rFonts w:asciiTheme="minorHAnsi" w:eastAsiaTheme="minorHAnsi" w:hAnsiTheme="minorHAnsi" w:cstheme="minorHAnsi"/>
          <w:i/>
          <w:iCs/>
          <w:sz w:val="22"/>
          <w:szCs w:val="22"/>
          <w:lang w:val="sl-SI"/>
        </w:rPr>
        <w:t>Posameznk</w:t>
      </w:r>
      <w:proofErr w:type="spellEnd"/>
      <w:r>
        <w:rPr>
          <w:rFonts w:asciiTheme="minorHAnsi" w:eastAsiaTheme="minorHAnsi" w:hAnsiTheme="minorHAnsi" w:cstheme="minorHAnsi"/>
          <w:i/>
          <w:iCs/>
          <w:sz w:val="22"/>
          <w:szCs w:val="22"/>
          <w:lang w:val="sl-SI"/>
        </w:rPr>
        <w:t xml:space="preserve"> meni, da skozi Slovenski podjetniški sklad namreč Republika Slovenija NE podpira razvojno naravnanih podjetij, ki delujejo na finančnem področju (SKD K. skupina). Vsi pa vemo, da je najbolj množična uporaba digitalnih storitev ravno na področju finančne industrije in skozi digitalno finančno pismenost se največ in najhitreje državljani prisilijo, da razvijajo digitalne kompetence. Od uporabe močne identifikacije (2FA), pa vse do uporabe elektronskih podpisov (vsaj naprednih in kvalificiranih). 80% uporabnikov je število, ki bo zahtevalo ogromno storitev, ki bodo podprte z </w:t>
      </w:r>
      <w:proofErr w:type="spellStart"/>
      <w:r>
        <w:rPr>
          <w:rFonts w:asciiTheme="minorHAnsi" w:eastAsiaTheme="minorHAnsi" w:hAnsiTheme="minorHAnsi" w:cstheme="minorHAnsi"/>
          <w:i/>
          <w:iCs/>
          <w:sz w:val="22"/>
          <w:szCs w:val="22"/>
          <w:lang w:val="sl-SI"/>
        </w:rPr>
        <w:t>avtentikacijo</w:t>
      </w:r>
      <w:proofErr w:type="spellEnd"/>
      <w:r>
        <w:rPr>
          <w:rFonts w:asciiTheme="minorHAnsi" w:eastAsiaTheme="minorHAnsi" w:hAnsiTheme="minorHAnsi" w:cstheme="minorHAnsi"/>
          <w:i/>
          <w:iCs/>
          <w:sz w:val="22"/>
          <w:szCs w:val="22"/>
          <w:lang w:val="sl-SI"/>
        </w:rPr>
        <w:t xml:space="preserve"> s pomočjo sredstev elektronske identitete. Ker pa to nikakor ne bomo dosegli z nizko frekvenco dostopa do storitev javne uprave, bodo te storitve predvsem morale biti na voljo v privatnem, oz. komercialnem sektorju.</w:t>
      </w:r>
    </w:p>
    <w:p w14:paraId="3403818D" w14:textId="77777777" w:rsidR="00276D2D" w:rsidRDefault="00276D2D" w:rsidP="00276D2D">
      <w:pPr>
        <w:spacing w:line="240" w:lineRule="auto"/>
        <w:jc w:val="both"/>
        <w:rPr>
          <w:rFonts w:asciiTheme="minorHAnsi" w:eastAsiaTheme="minorHAnsi" w:hAnsiTheme="minorHAnsi" w:cstheme="minorHAnsi"/>
          <w:sz w:val="22"/>
          <w:szCs w:val="22"/>
          <w:lang w:val="sl-SI"/>
        </w:rPr>
      </w:pPr>
      <w:r>
        <w:rPr>
          <w:rFonts w:asciiTheme="minorHAnsi" w:eastAsiaTheme="minorHAnsi" w:hAnsiTheme="minorHAnsi" w:cstheme="minorHAnsi"/>
          <w:sz w:val="22"/>
          <w:szCs w:val="22"/>
          <w:lang w:val="sl-SI"/>
        </w:rPr>
        <w:t xml:space="preserve">V shemah državnih pomoči so finančne institucije izključene. Instrumenti Slovenskega podjetniškega sklada se izvajajo v skladu s shemami državnih pomoči. Te sheme pa za tovrstne primere vsebujejo določilo, da "Nima registrirane dejavnosti, ki spada v sektor K64 po Standardni klasifikaciji dejavnosti".  </w:t>
      </w:r>
    </w:p>
    <w:p w14:paraId="058DC5DC" w14:textId="77777777" w:rsidR="00276D2D" w:rsidRDefault="00276D2D" w:rsidP="00276D2D">
      <w:pPr>
        <w:spacing w:line="240" w:lineRule="auto"/>
        <w:rPr>
          <w:rFonts w:asciiTheme="minorHAnsi" w:eastAsiaTheme="minorHAnsi" w:hAnsiTheme="minorHAnsi" w:cstheme="minorHAnsi"/>
          <w:sz w:val="22"/>
          <w:szCs w:val="22"/>
          <w:lang w:val="sl-SI"/>
        </w:rPr>
      </w:pPr>
    </w:p>
    <w:p w14:paraId="2AEC2EEA" w14:textId="77777777" w:rsidR="00276D2D" w:rsidRDefault="00276D2D" w:rsidP="00276D2D">
      <w:pPr>
        <w:spacing w:line="240" w:lineRule="auto"/>
        <w:jc w:val="both"/>
        <w:rPr>
          <w:rFonts w:asciiTheme="minorHAnsi" w:eastAsiaTheme="minorHAnsi" w:hAnsiTheme="minorHAnsi" w:cstheme="minorHAnsi"/>
          <w:i/>
          <w:iCs/>
          <w:sz w:val="22"/>
          <w:szCs w:val="22"/>
          <w:lang w:val="sl-SI"/>
        </w:rPr>
      </w:pPr>
      <w:r>
        <w:rPr>
          <w:rFonts w:asciiTheme="minorHAnsi" w:eastAsiaTheme="minorHAnsi" w:hAnsiTheme="minorHAnsi" w:cstheme="minorHAnsi"/>
          <w:i/>
          <w:iCs/>
          <w:sz w:val="22"/>
          <w:szCs w:val="22"/>
          <w:lang w:val="sl-SI"/>
        </w:rPr>
        <w:t xml:space="preserve">Posameznik predlaga dopolnitev v delu »pregled stanja«. Razmišlja, da je velika težava slovenskih podjetij ta, da nimajo določenih lastnikov procesov in lastnikov podatkov. Dokler se to ne bo razrešilo, bodo vedno večje težave z digitalizacijo. Ključno vprašanje je torej, kako pospešiti vlaganja v IKT tehnologije. V slovenskih podjetjih je tudi slabo upravljanja znanj, saj le to morajo izvajati lastniki procesov. </w:t>
      </w:r>
    </w:p>
    <w:p w14:paraId="41D07E01" w14:textId="77777777" w:rsidR="00276D2D" w:rsidRDefault="00276D2D" w:rsidP="00276D2D">
      <w:pPr>
        <w:spacing w:line="240" w:lineRule="auto"/>
        <w:jc w:val="both"/>
        <w:rPr>
          <w:rFonts w:ascii="Calibri" w:hAnsi="Calibri" w:cs="Calibri"/>
          <w:color w:val="000000"/>
          <w:sz w:val="22"/>
          <w:szCs w:val="22"/>
          <w:lang w:val="sl-SI" w:eastAsia="sl-SI"/>
        </w:rPr>
      </w:pPr>
      <w:r>
        <w:rPr>
          <w:rFonts w:ascii="Calibri" w:hAnsi="Calibri" w:cs="Calibri"/>
          <w:color w:val="000000"/>
          <w:sz w:val="22"/>
          <w:szCs w:val="22"/>
          <w:lang w:val="sl-SI" w:eastAsia="sl-SI"/>
        </w:rPr>
        <w:t>Se strinjamo, še posebej to velja za MSP. Dodano v besedilo.</w:t>
      </w:r>
    </w:p>
    <w:p w14:paraId="767ED2A3" w14:textId="77777777" w:rsidR="00276D2D" w:rsidRDefault="00276D2D" w:rsidP="00276D2D">
      <w:pPr>
        <w:spacing w:line="240" w:lineRule="auto"/>
        <w:jc w:val="both"/>
        <w:rPr>
          <w:rFonts w:ascii="Calibri" w:hAnsi="Calibri" w:cs="Calibri"/>
          <w:color w:val="000000"/>
          <w:sz w:val="22"/>
          <w:szCs w:val="22"/>
          <w:lang w:val="sl-SI" w:eastAsia="sl-SI"/>
        </w:rPr>
      </w:pPr>
    </w:p>
    <w:p w14:paraId="7A63B517" w14:textId="77777777" w:rsidR="00276D2D" w:rsidRDefault="00276D2D" w:rsidP="00276D2D">
      <w:pPr>
        <w:spacing w:line="240" w:lineRule="auto"/>
        <w:jc w:val="both"/>
        <w:rPr>
          <w:rFonts w:ascii="Calibri" w:hAnsi="Calibri" w:cs="Calibri"/>
          <w:color w:val="000000"/>
          <w:sz w:val="22"/>
          <w:szCs w:val="22"/>
          <w:lang w:val="sl-SI" w:eastAsia="sl-SI"/>
        </w:rPr>
      </w:pPr>
      <w:r>
        <w:rPr>
          <w:rFonts w:ascii="Calibri" w:hAnsi="Calibri" w:cs="Calibri"/>
          <w:i/>
          <w:iCs/>
          <w:color w:val="000000"/>
          <w:sz w:val="22"/>
          <w:szCs w:val="22"/>
          <w:lang w:val="sl-SI" w:eastAsia="sl-SI"/>
        </w:rPr>
        <w:t>Posameznik predlaga, da sev cilje doda alineja – določite lastnike procesov in podatkov (do leta 2022 10%, do leta 2025 40% do leta 2030 70%.).</w:t>
      </w:r>
      <w:r>
        <w:rPr>
          <w:rFonts w:ascii="Calibri" w:hAnsi="Calibri" w:cs="Calibri"/>
          <w:color w:val="000000"/>
          <w:sz w:val="22"/>
          <w:szCs w:val="22"/>
          <w:lang w:val="sl-SI" w:eastAsia="sl-SI"/>
        </w:rPr>
        <w:t xml:space="preserve">  </w:t>
      </w:r>
      <w:r>
        <w:rPr>
          <w:rFonts w:ascii="Calibri" w:hAnsi="Calibri" w:cs="Calibri"/>
          <w:color w:val="000000"/>
          <w:sz w:val="22"/>
          <w:szCs w:val="22"/>
          <w:lang w:val="sl-SI" w:eastAsia="sl-SI"/>
        </w:rPr>
        <w:br/>
        <w:t>Preveč specifično za DSI2030, drugače dober predlog.</w:t>
      </w:r>
    </w:p>
    <w:p w14:paraId="5E27398D" w14:textId="77777777" w:rsidR="00276D2D" w:rsidRDefault="00276D2D" w:rsidP="00276D2D">
      <w:pPr>
        <w:spacing w:line="240" w:lineRule="auto"/>
        <w:rPr>
          <w:rFonts w:ascii="Calibri" w:hAnsi="Calibri" w:cs="Calibri"/>
          <w:color w:val="000000"/>
          <w:sz w:val="22"/>
          <w:szCs w:val="22"/>
          <w:lang w:val="sl-SI" w:eastAsia="sl-SI"/>
        </w:rPr>
      </w:pPr>
    </w:p>
    <w:p w14:paraId="21D7BC5A" w14:textId="77777777" w:rsidR="00276D2D" w:rsidRDefault="00276D2D" w:rsidP="00276D2D">
      <w:pPr>
        <w:spacing w:line="240" w:lineRule="auto"/>
        <w:jc w:val="both"/>
        <w:rPr>
          <w:rFonts w:ascii="Calibri" w:hAnsi="Calibri" w:cs="Calibri"/>
          <w:i/>
          <w:iCs/>
          <w:color w:val="000000"/>
          <w:sz w:val="22"/>
          <w:szCs w:val="22"/>
          <w:lang w:val="sl-SI" w:eastAsia="sl-SI"/>
        </w:rPr>
      </w:pPr>
      <w:r>
        <w:rPr>
          <w:rFonts w:asciiTheme="minorHAnsi" w:eastAsiaTheme="minorHAnsi" w:hAnsiTheme="minorHAnsi" w:cstheme="minorHAnsi"/>
          <w:i/>
          <w:iCs/>
          <w:sz w:val="22"/>
          <w:szCs w:val="22"/>
          <w:lang w:val="sl-SI"/>
        </w:rPr>
        <w:t xml:space="preserve">Posameznik </w:t>
      </w:r>
      <w:r>
        <w:rPr>
          <w:rFonts w:ascii="Calibri" w:hAnsi="Calibri" w:cs="Calibri"/>
          <w:i/>
          <w:iCs/>
          <w:color w:val="000000"/>
          <w:sz w:val="22"/>
          <w:szCs w:val="22"/>
          <w:lang w:val="sl-SI" w:eastAsia="sl-SI"/>
        </w:rPr>
        <w:t xml:space="preserve">predlaga posebno osredotočenje,  ki bo prepoznavalo, poudarjalo ter podpiralo tudi </w:t>
      </w:r>
      <w:r>
        <w:rPr>
          <w:rFonts w:ascii="Calibri" w:hAnsi="Calibri" w:cs="Calibri"/>
          <w:i/>
          <w:iCs/>
          <w:color w:val="000000"/>
          <w:sz w:val="22"/>
          <w:szCs w:val="22"/>
          <w:u w:val="single"/>
          <w:lang w:val="sl-SI" w:eastAsia="sl-SI"/>
        </w:rPr>
        <w:t>razvoj naprednih produktov in tehnologij, ki na področju digitalizacije predstavljajo prebojne rešitve za končne trge</w:t>
      </w:r>
      <w:r>
        <w:rPr>
          <w:rFonts w:ascii="Calibri" w:hAnsi="Calibri" w:cs="Calibri"/>
          <w:i/>
          <w:iCs/>
          <w:color w:val="000000"/>
          <w:sz w:val="22"/>
          <w:szCs w:val="22"/>
          <w:lang w:val="sl-SI" w:eastAsia="sl-SI"/>
        </w:rPr>
        <w:t xml:space="preserve"> </w:t>
      </w:r>
      <w:r>
        <w:rPr>
          <w:rFonts w:ascii="Calibri" w:hAnsi="Calibri" w:cs="Calibri"/>
          <w:i/>
          <w:iCs/>
          <w:color w:val="000000"/>
          <w:sz w:val="22"/>
          <w:szCs w:val="22"/>
          <w:u w:val="single"/>
          <w:lang w:val="sl-SI" w:eastAsia="sl-SI"/>
        </w:rPr>
        <w:t xml:space="preserve">ter tako tudi </w:t>
      </w:r>
      <w:proofErr w:type="spellStart"/>
      <w:r>
        <w:rPr>
          <w:rFonts w:ascii="Calibri" w:hAnsi="Calibri" w:cs="Calibri"/>
          <w:i/>
          <w:iCs/>
          <w:color w:val="000000"/>
          <w:sz w:val="22"/>
          <w:szCs w:val="22"/>
          <w:u w:val="single"/>
          <w:lang w:val="sl-SI" w:eastAsia="sl-SI"/>
        </w:rPr>
        <w:t>pozicionirajo</w:t>
      </w:r>
      <w:proofErr w:type="spellEnd"/>
      <w:r>
        <w:rPr>
          <w:rFonts w:ascii="Calibri" w:hAnsi="Calibri" w:cs="Calibri"/>
          <w:i/>
          <w:iCs/>
          <w:color w:val="000000"/>
          <w:sz w:val="22"/>
          <w:szCs w:val="22"/>
          <w:u w:val="single"/>
          <w:lang w:val="sl-SI" w:eastAsia="sl-SI"/>
        </w:rPr>
        <w:t xml:space="preserve"> Slovensko industrijo in raziskovalno razvojna partnerstva v globalnem konkurenčnem okolju</w:t>
      </w:r>
      <w:r>
        <w:rPr>
          <w:rFonts w:ascii="Calibri" w:hAnsi="Calibri" w:cs="Calibri"/>
          <w:i/>
          <w:iCs/>
          <w:color w:val="000000"/>
          <w:sz w:val="22"/>
          <w:szCs w:val="22"/>
          <w:lang w:val="sl-SI" w:eastAsia="sl-SI"/>
        </w:rPr>
        <w:t xml:space="preserve">. Predlog je skladen tudi s priporočili UMAR v zadnjem Poročilu o produktivnosti 2022 ==&gt; https://lnkd.in/d5pasR4y in občutno prispeva k dvigu konkurenčnosti Slovenije ter je tako nujen element Digitalne Slovenije 2030. </w:t>
      </w:r>
      <w:r>
        <w:rPr>
          <w:rFonts w:ascii="Calibri" w:hAnsi="Calibri" w:cs="Calibri"/>
          <w:i/>
          <w:iCs/>
          <w:color w:val="000000"/>
          <w:sz w:val="22"/>
          <w:szCs w:val="22"/>
          <w:lang w:val="sl-SI" w:eastAsia="sl-SI"/>
        </w:rPr>
        <w:br/>
        <w:t>Slovenska industrija na različnih področjih, naj tu omenim Med-</w:t>
      </w:r>
      <w:proofErr w:type="spellStart"/>
      <w:r>
        <w:rPr>
          <w:rFonts w:ascii="Calibri" w:hAnsi="Calibri" w:cs="Calibri"/>
          <w:i/>
          <w:iCs/>
          <w:color w:val="000000"/>
          <w:sz w:val="22"/>
          <w:szCs w:val="22"/>
          <w:lang w:val="sl-SI" w:eastAsia="sl-SI"/>
        </w:rPr>
        <w:t>Tech</w:t>
      </w:r>
      <w:proofErr w:type="spellEnd"/>
      <w:r>
        <w:rPr>
          <w:rFonts w:ascii="Calibri" w:hAnsi="Calibri" w:cs="Calibri"/>
          <w:i/>
          <w:iCs/>
          <w:color w:val="000000"/>
          <w:sz w:val="22"/>
          <w:szCs w:val="22"/>
          <w:lang w:val="sl-SI" w:eastAsia="sl-SI"/>
        </w:rPr>
        <w:t xml:space="preserve">, postavlja mejnike v razvoju naprednih rešitev, usmerjenih v bolnika in s tem </w:t>
      </w:r>
      <w:proofErr w:type="spellStart"/>
      <w:r>
        <w:rPr>
          <w:rFonts w:ascii="Calibri" w:hAnsi="Calibri" w:cs="Calibri"/>
          <w:i/>
          <w:iCs/>
          <w:color w:val="000000"/>
          <w:sz w:val="22"/>
          <w:szCs w:val="22"/>
          <w:lang w:val="sl-SI" w:eastAsia="sl-SI"/>
        </w:rPr>
        <w:t>personalizacijo</w:t>
      </w:r>
      <w:proofErr w:type="spellEnd"/>
      <w:r>
        <w:rPr>
          <w:rFonts w:ascii="Calibri" w:hAnsi="Calibri" w:cs="Calibri"/>
          <w:i/>
          <w:iCs/>
          <w:color w:val="000000"/>
          <w:sz w:val="22"/>
          <w:szCs w:val="22"/>
          <w:lang w:val="sl-SI" w:eastAsia="sl-SI"/>
        </w:rPr>
        <w:t xml:space="preserve"> zdravstvenih pristopov ter sočasno z uporabo naprednih digitalnih  - in z njimi povezanih tehnologij postavlja trende v digitalizaciji zdravstva. Takšen primer lahko najdemo na področju obsevalnih terapij za zdravljenje raka, a ne le tu, tudi na mnogih drugih področjih, ki jih Slovenija mora podpirati ter predstavljajo dodatne priložnosti za industrijo in druge deležnike v Digitalni Sloveniji. </w:t>
      </w:r>
      <w:r>
        <w:rPr>
          <w:rFonts w:ascii="Calibri" w:hAnsi="Calibri" w:cs="Calibri"/>
          <w:i/>
          <w:iCs/>
          <w:color w:val="000000"/>
          <w:sz w:val="22"/>
          <w:szCs w:val="22"/>
          <w:lang w:val="sl-SI" w:eastAsia="sl-SI"/>
        </w:rPr>
        <w:br/>
      </w:r>
      <w:r>
        <w:rPr>
          <w:rFonts w:ascii="Calibri" w:hAnsi="Calibri" w:cs="Calibri"/>
          <w:color w:val="000000"/>
          <w:sz w:val="22"/>
          <w:szCs w:val="22"/>
          <w:lang w:val="sl-SI" w:eastAsia="sl-SI"/>
        </w:rPr>
        <w:t>Dodan tekst glede osredotočenosti.</w:t>
      </w:r>
    </w:p>
    <w:p w14:paraId="6C619246" w14:textId="77777777" w:rsidR="00276D2D" w:rsidRDefault="00276D2D" w:rsidP="00276D2D">
      <w:pPr>
        <w:spacing w:line="240" w:lineRule="auto"/>
        <w:rPr>
          <w:rFonts w:asciiTheme="minorHAnsi" w:eastAsiaTheme="minorHAnsi" w:hAnsiTheme="minorHAnsi" w:cstheme="minorHAnsi"/>
          <w:sz w:val="22"/>
          <w:szCs w:val="22"/>
          <w:lang w:val="sl-SI"/>
        </w:rPr>
      </w:pPr>
    </w:p>
    <w:p w14:paraId="76356F81" w14:textId="77777777" w:rsidR="00276D2D" w:rsidRDefault="00276D2D" w:rsidP="00276D2D">
      <w:pPr>
        <w:spacing w:line="240" w:lineRule="auto"/>
        <w:jc w:val="both"/>
        <w:rPr>
          <w:rFonts w:ascii="Calibri" w:hAnsi="Calibri" w:cs="Calibri"/>
          <w:color w:val="000000"/>
          <w:sz w:val="22"/>
          <w:szCs w:val="22"/>
          <w:lang w:val="sl-SI" w:eastAsia="sl-SI"/>
        </w:rPr>
      </w:pPr>
      <w:r>
        <w:rPr>
          <w:rFonts w:asciiTheme="minorHAnsi" w:eastAsiaTheme="minorHAnsi" w:hAnsiTheme="minorHAnsi" w:cstheme="minorHAnsi"/>
          <w:i/>
          <w:iCs/>
          <w:sz w:val="22"/>
          <w:szCs w:val="22"/>
          <w:lang w:val="sl-SI"/>
        </w:rPr>
        <w:t>Posameznik razmišlja, da je p</w:t>
      </w:r>
      <w:r>
        <w:rPr>
          <w:rFonts w:ascii="Calibri" w:hAnsi="Calibri" w:cs="Calibri"/>
          <w:i/>
          <w:iCs/>
          <w:color w:val="000000"/>
          <w:sz w:val="22"/>
          <w:szCs w:val="22"/>
          <w:lang w:val="sl-SI" w:eastAsia="sl-SI"/>
        </w:rPr>
        <w:t xml:space="preserve">omembno je nadaljevati z vzpodbudami, ker v teh težkih časih so podjetja precej znižala lastna sredstva v digitalizacijo. Zato je potrebno krepiti zavedanje tako pri velikih podjetjih, ki so nosilci sprememb, pa vključenost ostalih deležnikov. </w:t>
      </w:r>
    </w:p>
    <w:p w14:paraId="7B038D3D" w14:textId="77777777" w:rsidR="00276D2D" w:rsidRDefault="00276D2D" w:rsidP="00276D2D">
      <w:pPr>
        <w:spacing w:line="240" w:lineRule="auto"/>
        <w:jc w:val="both"/>
        <w:rPr>
          <w:rFonts w:ascii="Calibri" w:hAnsi="Calibri" w:cs="Calibri"/>
          <w:color w:val="000000"/>
          <w:sz w:val="22"/>
          <w:szCs w:val="22"/>
          <w:lang w:val="sl-SI" w:eastAsia="sl-SI"/>
        </w:rPr>
      </w:pPr>
      <w:r>
        <w:rPr>
          <w:rFonts w:ascii="Calibri" w:hAnsi="Calibri" w:cs="Calibri"/>
          <w:color w:val="000000"/>
          <w:sz w:val="22"/>
          <w:szCs w:val="22"/>
          <w:lang w:val="sl-SI" w:eastAsia="sl-SI"/>
        </w:rPr>
        <w:t xml:space="preserve">Dodali smo primeren fokus besedilu. </w:t>
      </w:r>
    </w:p>
    <w:p w14:paraId="524E5438" w14:textId="77777777" w:rsidR="00276D2D" w:rsidRDefault="00276D2D" w:rsidP="00276D2D">
      <w:pPr>
        <w:spacing w:line="240" w:lineRule="auto"/>
        <w:jc w:val="both"/>
        <w:rPr>
          <w:rFonts w:asciiTheme="minorHAnsi" w:eastAsiaTheme="minorHAnsi" w:hAnsiTheme="minorHAnsi" w:cstheme="minorHAnsi"/>
          <w:i/>
          <w:iCs/>
          <w:sz w:val="22"/>
          <w:szCs w:val="22"/>
          <w:lang w:val="sl-SI"/>
        </w:rPr>
      </w:pPr>
    </w:p>
    <w:p w14:paraId="2201DA50" w14:textId="77777777" w:rsidR="00276D2D" w:rsidRDefault="00276D2D" w:rsidP="00276D2D">
      <w:pPr>
        <w:spacing w:line="240" w:lineRule="auto"/>
        <w:jc w:val="both"/>
        <w:rPr>
          <w:rFonts w:ascii="Calibri" w:hAnsi="Calibri" w:cs="Calibri"/>
          <w:i/>
          <w:iCs/>
          <w:color w:val="000000"/>
          <w:sz w:val="22"/>
          <w:szCs w:val="22"/>
          <w:lang w:val="sl-SI" w:eastAsia="sl-SI"/>
        </w:rPr>
      </w:pPr>
      <w:r>
        <w:rPr>
          <w:rFonts w:asciiTheme="minorHAnsi" w:eastAsiaTheme="minorHAnsi" w:hAnsiTheme="minorHAnsi" w:cstheme="minorHAnsi"/>
          <w:i/>
          <w:iCs/>
          <w:sz w:val="22"/>
          <w:szCs w:val="22"/>
          <w:lang w:val="sl-SI"/>
        </w:rPr>
        <w:t xml:space="preserve">Agora </w:t>
      </w:r>
      <w:proofErr w:type="spellStart"/>
      <w:r>
        <w:rPr>
          <w:rFonts w:asciiTheme="minorHAnsi" w:eastAsiaTheme="minorHAnsi" w:hAnsiTheme="minorHAnsi" w:cstheme="minorHAnsi"/>
          <w:i/>
          <w:iCs/>
          <w:sz w:val="22"/>
          <w:szCs w:val="22"/>
          <w:lang w:val="sl-SI"/>
        </w:rPr>
        <w:t>d.o.o</w:t>
      </w:r>
      <w:proofErr w:type="spellEnd"/>
      <w:r>
        <w:rPr>
          <w:rFonts w:asciiTheme="minorHAnsi" w:eastAsiaTheme="minorHAnsi" w:hAnsiTheme="minorHAnsi" w:cstheme="minorHAnsi"/>
          <w:i/>
          <w:iCs/>
          <w:sz w:val="22"/>
          <w:szCs w:val="22"/>
          <w:lang w:val="sl-SI"/>
        </w:rPr>
        <w:t xml:space="preserve">. predlaga, </w:t>
      </w:r>
      <w:r>
        <w:rPr>
          <w:rFonts w:ascii="Calibri" w:hAnsi="Calibri" w:cs="Calibri"/>
          <w:i/>
          <w:iCs/>
          <w:color w:val="000000"/>
          <w:sz w:val="22"/>
          <w:szCs w:val="22"/>
          <w:lang w:val="sl-SI" w:eastAsia="sl-SI"/>
        </w:rPr>
        <w:t xml:space="preserve">da dodate vsebine in kazalnike za "Izvajanje kariernega načrta vsakega zaposlenega" v to poglavje. </w:t>
      </w:r>
    </w:p>
    <w:p w14:paraId="3C20ED1B" w14:textId="77777777" w:rsidR="00276D2D" w:rsidRDefault="00276D2D" w:rsidP="00276D2D">
      <w:pPr>
        <w:spacing w:line="240" w:lineRule="auto"/>
        <w:jc w:val="both"/>
        <w:rPr>
          <w:rFonts w:asciiTheme="minorHAnsi" w:eastAsiaTheme="minorHAnsi" w:hAnsiTheme="minorHAnsi" w:cstheme="minorHAnsi"/>
          <w:sz w:val="22"/>
          <w:szCs w:val="22"/>
          <w:lang w:val="sl-SI"/>
        </w:rPr>
      </w:pPr>
      <w:r>
        <w:rPr>
          <w:rFonts w:asciiTheme="minorHAnsi" w:eastAsiaTheme="minorHAnsi" w:hAnsiTheme="minorHAnsi" w:cstheme="minorHAnsi"/>
          <w:sz w:val="22"/>
          <w:szCs w:val="22"/>
          <w:lang w:val="sl-SI"/>
        </w:rPr>
        <w:t xml:space="preserve">Vsebin in kazalnikov za "Izvajanje kariernega načrta vsakega zaposlenega" v poglavje nismo dodali, saj gre za kadrovske vsebine in ne neposredno digitalno preobrazbo. </w:t>
      </w:r>
    </w:p>
    <w:p w14:paraId="5634E792" w14:textId="77777777" w:rsidR="00276D2D" w:rsidRDefault="00276D2D" w:rsidP="00276D2D">
      <w:pPr>
        <w:spacing w:line="240" w:lineRule="auto"/>
        <w:jc w:val="both"/>
        <w:rPr>
          <w:rFonts w:asciiTheme="minorHAnsi" w:eastAsiaTheme="minorHAnsi" w:hAnsiTheme="minorHAnsi" w:cstheme="minorHAnsi"/>
          <w:sz w:val="22"/>
          <w:szCs w:val="22"/>
          <w:lang w:val="sl-SI"/>
        </w:rPr>
      </w:pPr>
    </w:p>
    <w:p w14:paraId="46A49FCF" w14:textId="77777777" w:rsidR="00276D2D" w:rsidRDefault="00276D2D" w:rsidP="00276D2D">
      <w:pPr>
        <w:spacing w:line="240" w:lineRule="auto"/>
        <w:jc w:val="both"/>
        <w:rPr>
          <w:rFonts w:ascii="Calibri" w:hAnsi="Calibri" w:cs="Calibri"/>
          <w:i/>
          <w:iCs/>
          <w:color w:val="000000"/>
          <w:sz w:val="22"/>
          <w:szCs w:val="22"/>
          <w:lang w:val="sl-SI" w:eastAsia="sl-SI"/>
        </w:rPr>
      </w:pPr>
      <w:r>
        <w:rPr>
          <w:rFonts w:ascii="Calibri" w:hAnsi="Calibri" w:cs="Calibri"/>
          <w:i/>
          <w:iCs/>
          <w:color w:val="000000"/>
          <w:sz w:val="22"/>
          <w:szCs w:val="22"/>
          <w:lang w:val="sl-SI" w:eastAsia="sl-SI"/>
        </w:rPr>
        <w:lastRenderedPageBreak/>
        <w:t xml:space="preserve">Predlagamo, da dodate vsebine in kazalnike za "Certificirane znanj, spretnosti in poklicev" v to poglavje. </w:t>
      </w:r>
    </w:p>
    <w:p w14:paraId="3493A4E3" w14:textId="77777777" w:rsidR="00276D2D" w:rsidRDefault="00276D2D" w:rsidP="00276D2D">
      <w:pPr>
        <w:spacing w:line="240" w:lineRule="auto"/>
        <w:jc w:val="both"/>
        <w:rPr>
          <w:rFonts w:asciiTheme="minorHAnsi" w:eastAsiaTheme="minorHAnsi" w:hAnsiTheme="minorHAnsi" w:cstheme="minorHAnsi"/>
          <w:sz w:val="22"/>
          <w:szCs w:val="22"/>
          <w:lang w:val="sl-SI"/>
        </w:rPr>
      </w:pPr>
      <w:r>
        <w:rPr>
          <w:rFonts w:asciiTheme="minorHAnsi" w:eastAsiaTheme="minorHAnsi" w:hAnsiTheme="minorHAnsi" w:cstheme="minorHAnsi"/>
          <w:sz w:val="22"/>
          <w:szCs w:val="22"/>
          <w:lang w:val="sl-SI"/>
        </w:rPr>
        <w:t xml:space="preserve">Vsebin in kazalnikov za "Certificirane znanj, spretnosti in poklicev" v to poglavje nismo dodajali, saj bi bilo treba metodologijo vprašalnika šele določiti in šele pričeti zbirati podatke. </w:t>
      </w:r>
    </w:p>
    <w:p w14:paraId="1F296665" w14:textId="77777777" w:rsidR="00276D2D" w:rsidRDefault="00276D2D" w:rsidP="00276D2D">
      <w:pPr>
        <w:spacing w:line="240" w:lineRule="auto"/>
        <w:jc w:val="both"/>
        <w:rPr>
          <w:rFonts w:asciiTheme="minorHAnsi" w:eastAsiaTheme="minorHAnsi" w:hAnsiTheme="minorHAnsi" w:cstheme="minorHAnsi"/>
          <w:sz w:val="22"/>
          <w:szCs w:val="22"/>
          <w:lang w:val="sl-SI"/>
        </w:rPr>
      </w:pPr>
    </w:p>
    <w:p w14:paraId="1249E093" w14:textId="77777777" w:rsidR="00276D2D" w:rsidRDefault="00276D2D" w:rsidP="00276D2D">
      <w:pPr>
        <w:spacing w:line="240" w:lineRule="auto"/>
        <w:jc w:val="both"/>
        <w:rPr>
          <w:rFonts w:ascii="Calibri" w:hAnsi="Calibri" w:cs="Calibri"/>
          <w:i/>
          <w:iCs/>
          <w:color w:val="000000"/>
          <w:sz w:val="22"/>
          <w:szCs w:val="22"/>
          <w:lang w:val="sl-SI" w:eastAsia="sl-SI"/>
        </w:rPr>
      </w:pPr>
      <w:r>
        <w:rPr>
          <w:rFonts w:ascii="Calibri" w:hAnsi="Calibri" w:cs="Calibri"/>
          <w:i/>
          <w:iCs/>
          <w:color w:val="000000"/>
          <w:sz w:val="22"/>
          <w:szCs w:val="22"/>
          <w:lang w:val="sl-SI" w:eastAsia="sl-SI"/>
        </w:rPr>
        <w:t>Izvedba takojšnje celovite analize kadrovskih potreb gospodarstva po IKT strokovnjakih glede na konkretnih profilih (npr. skrbniki podatkovnih baz, razvijalci posameznih tehnologij, strokovnjaki za kibernetsko varnost, …), ki bi bila podlaga za lažje in bolj ciljno načrtovanje ukrepov za povečanje števila teh strokovnjakov.</w:t>
      </w:r>
    </w:p>
    <w:p w14:paraId="37391D80" w14:textId="77777777" w:rsidR="00276D2D" w:rsidRDefault="00276D2D" w:rsidP="00276D2D">
      <w:pPr>
        <w:spacing w:line="240" w:lineRule="auto"/>
        <w:jc w:val="both"/>
        <w:rPr>
          <w:rFonts w:ascii="Calibri" w:hAnsi="Calibri" w:cs="Calibri"/>
          <w:color w:val="000000"/>
          <w:sz w:val="22"/>
          <w:szCs w:val="22"/>
          <w:lang w:val="sl-SI" w:eastAsia="sl-SI"/>
        </w:rPr>
      </w:pPr>
      <w:r>
        <w:rPr>
          <w:rFonts w:ascii="Calibri" w:hAnsi="Calibri" w:cs="Calibri"/>
          <w:color w:val="000000"/>
          <w:sz w:val="22"/>
          <w:szCs w:val="22"/>
          <w:lang w:val="sl-SI" w:eastAsia="sl-SI"/>
        </w:rPr>
        <w:t xml:space="preserve">DSI2030 je horizontalna in ne opredeljuje tako specifičnih ukrepov. Smo v fazi opredelitve metodologije, na osnovi katere bomo naredili analizo. </w:t>
      </w:r>
    </w:p>
    <w:p w14:paraId="252D96E3" w14:textId="77777777" w:rsidR="00276D2D" w:rsidRDefault="00276D2D" w:rsidP="00276D2D">
      <w:pPr>
        <w:spacing w:line="240" w:lineRule="auto"/>
        <w:jc w:val="both"/>
        <w:rPr>
          <w:rFonts w:asciiTheme="minorHAnsi" w:eastAsiaTheme="minorHAnsi" w:hAnsiTheme="minorHAnsi" w:cstheme="minorHAnsi"/>
          <w:sz w:val="22"/>
          <w:szCs w:val="22"/>
          <w:lang w:val="sl-SI"/>
        </w:rPr>
      </w:pPr>
    </w:p>
    <w:p w14:paraId="61023EB5" w14:textId="77777777" w:rsidR="00276D2D" w:rsidRDefault="00276D2D" w:rsidP="00276D2D">
      <w:pPr>
        <w:spacing w:line="240" w:lineRule="auto"/>
        <w:jc w:val="both"/>
        <w:rPr>
          <w:rFonts w:ascii="Calibri" w:hAnsi="Calibri" w:cs="Calibri"/>
          <w:i/>
          <w:iCs/>
          <w:color w:val="000000"/>
          <w:sz w:val="22"/>
          <w:szCs w:val="22"/>
          <w:lang w:val="sl-SI" w:eastAsia="sl-SI"/>
        </w:rPr>
      </w:pPr>
      <w:r>
        <w:rPr>
          <w:rFonts w:ascii="Calibri" w:hAnsi="Calibri" w:cs="Calibri"/>
          <w:i/>
          <w:iCs/>
          <w:color w:val="000000"/>
          <w:sz w:val="22"/>
          <w:szCs w:val="22"/>
          <w:lang w:val="sl-SI" w:eastAsia="sl-SI"/>
        </w:rPr>
        <w:t>Digitalna preobrazba gospodarstva je ključnega pomena in v strategiji pogrešamo bolj konkreten opis vsaj krovnih ukrepov za dosego ciljev. Poudarjamo pa, da digitalna preobrazba gospodarstva ne sme temeljiti le na krepitvi IKT sektorja, temveč celotnega gospodarstva. Opredelitev ciljev je smiselna, pri čemer pa bi cilj 4 »Povečati nepovratna sredstva v podporo digitalizacije predvsem MSP« preoblikovali tako, da podpre digitalno preobrazbo v celoti (ne le digitalizacijo, ki jo lahko razumemo bolj v bistveno ožjem procesnem smislu) in s tem vsebinsko zajeli tudi prenove poslovnih modelov, priprave digitalnih strategij, ipd.</w:t>
      </w:r>
    </w:p>
    <w:p w14:paraId="2E2C8118" w14:textId="77777777" w:rsidR="00276D2D" w:rsidRDefault="00276D2D" w:rsidP="00276D2D">
      <w:pPr>
        <w:spacing w:line="240" w:lineRule="auto"/>
        <w:jc w:val="both"/>
        <w:rPr>
          <w:rFonts w:ascii="Calibri" w:hAnsi="Calibri" w:cs="Calibri"/>
          <w:color w:val="000000"/>
          <w:sz w:val="22"/>
          <w:szCs w:val="22"/>
          <w:lang w:val="sl-SI" w:eastAsia="sl-SI"/>
        </w:rPr>
      </w:pPr>
      <w:r>
        <w:rPr>
          <w:rFonts w:ascii="Calibri" w:hAnsi="Calibri" w:cs="Calibri"/>
          <w:color w:val="000000"/>
          <w:sz w:val="22"/>
          <w:szCs w:val="22"/>
          <w:lang w:val="sl-SI" w:eastAsia="sl-SI"/>
        </w:rPr>
        <w:t>Ukrepi bodo opredeljeni v akcijskem načrtu. Tekst v cilju 4 je popravljen.</w:t>
      </w:r>
    </w:p>
    <w:p w14:paraId="7C61394D" w14:textId="77777777" w:rsidR="00276D2D" w:rsidRDefault="00276D2D" w:rsidP="00276D2D">
      <w:pPr>
        <w:spacing w:line="240" w:lineRule="auto"/>
        <w:jc w:val="both"/>
        <w:rPr>
          <w:rFonts w:ascii="Calibri" w:hAnsi="Calibri" w:cs="Calibri"/>
          <w:i/>
          <w:iCs/>
          <w:color w:val="000000"/>
          <w:sz w:val="22"/>
          <w:szCs w:val="22"/>
          <w:lang w:val="sl-SI" w:eastAsia="sl-SI"/>
        </w:rPr>
      </w:pPr>
    </w:p>
    <w:p w14:paraId="38E03908" w14:textId="77777777" w:rsidR="00276D2D" w:rsidRDefault="00276D2D" w:rsidP="00276D2D">
      <w:pPr>
        <w:spacing w:line="240" w:lineRule="auto"/>
        <w:jc w:val="both"/>
        <w:rPr>
          <w:rFonts w:ascii="Calibri" w:hAnsi="Calibri" w:cs="Calibri"/>
          <w:i/>
          <w:iCs/>
          <w:color w:val="000000"/>
          <w:sz w:val="22"/>
          <w:szCs w:val="22"/>
          <w:lang w:val="sl-SI" w:eastAsia="sl-SI"/>
        </w:rPr>
      </w:pPr>
      <w:proofErr w:type="spellStart"/>
      <w:r>
        <w:rPr>
          <w:rFonts w:ascii="Calibri" w:hAnsi="Calibri" w:cs="Calibri"/>
          <w:i/>
          <w:iCs/>
          <w:color w:val="000000"/>
          <w:sz w:val="22"/>
          <w:szCs w:val="22"/>
          <w:lang w:val="sl-SI" w:eastAsia="sl-SI"/>
        </w:rPr>
        <w:t>Amcham</w:t>
      </w:r>
      <w:proofErr w:type="spellEnd"/>
      <w:r>
        <w:rPr>
          <w:rFonts w:ascii="Calibri" w:hAnsi="Calibri" w:cs="Calibri"/>
          <w:i/>
          <w:iCs/>
          <w:color w:val="000000"/>
          <w:sz w:val="22"/>
          <w:szCs w:val="22"/>
          <w:lang w:val="sl-SI" w:eastAsia="sl-SI"/>
        </w:rPr>
        <w:t xml:space="preserve"> predlaga izvajanje nacionalne poklicne kvalifikacije za razvijalca programske opreme in oblikovanje dodatnih certificiranih programov (npr. obdelava podatkov, umetna inteligenca, kibernetska varnost, ...), v izvajanju s strani podjetij s pridobljeno akreditacijo. </w:t>
      </w:r>
    </w:p>
    <w:p w14:paraId="0CF8BDB4" w14:textId="77777777" w:rsidR="00276D2D" w:rsidRDefault="00276D2D" w:rsidP="00276D2D">
      <w:pPr>
        <w:spacing w:line="240" w:lineRule="auto"/>
        <w:jc w:val="both"/>
        <w:rPr>
          <w:rFonts w:ascii="Calibri" w:hAnsi="Calibri" w:cs="Calibri"/>
          <w:color w:val="000000"/>
          <w:sz w:val="22"/>
          <w:szCs w:val="22"/>
          <w:lang w:val="sl-SI" w:eastAsia="sl-SI"/>
        </w:rPr>
      </w:pPr>
      <w:r>
        <w:rPr>
          <w:rFonts w:ascii="Calibri" w:hAnsi="Calibri" w:cs="Calibri"/>
          <w:color w:val="000000"/>
          <w:sz w:val="22"/>
          <w:szCs w:val="22"/>
          <w:lang w:val="sl-SI" w:eastAsia="sl-SI"/>
        </w:rPr>
        <w:t>Področje naslavlja MDDSZ. Gre za specifičen ukrep, ki ga ne naslavljamo v strategiji.</w:t>
      </w:r>
    </w:p>
    <w:p w14:paraId="3D92550B" w14:textId="77777777" w:rsidR="00276D2D" w:rsidRDefault="00276D2D" w:rsidP="00276D2D">
      <w:pPr>
        <w:spacing w:line="240" w:lineRule="auto"/>
        <w:jc w:val="both"/>
        <w:rPr>
          <w:rFonts w:ascii="Calibri" w:hAnsi="Calibri" w:cs="Calibri"/>
          <w:i/>
          <w:iCs/>
          <w:color w:val="000000"/>
          <w:sz w:val="22"/>
          <w:szCs w:val="22"/>
          <w:lang w:val="sl-SI" w:eastAsia="sl-SI"/>
        </w:rPr>
      </w:pPr>
    </w:p>
    <w:p w14:paraId="31D558BE" w14:textId="77777777" w:rsidR="00276D2D" w:rsidRDefault="00276D2D" w:rsidP="00276D2D">
      <w:pPr>
        <w:spacing w:line="240" w:lineRule="auto"/>
        <w:jc w:val="both"/>
        <w:rPr>
          <w:rFonts w:ascii="Calibri" w:hAnsi="Calibri" w:cs="Calibri"/>
          <w:i/>
          <w:iCs/>
          <w:color w:val="000000"/>
          <w:sz w:val="22"/>
          <w:szCs w:val="22"/>
          <w:lang w:val="sl-SI" w:eastAsia="sl-SI"/>
        </w:rPr>
      </w:pPr>
      <w:proofErr w:type="spellStart"/>
      <w:r>
        <w:rPr>
          <w:rFonts w:ascii="Calibri" w:hAnsi="Calibri" w:cs="Calibri"/>
          <w:i/>
          <w:iCs/>
          <w:color w:val="000000"/>
          <w:sz w:val="22"/>
          <w:szCs w:val="22"/>
          <w:lang w:val="sl-SI" w:eastAsia="sl-SI"/>
        </w:rPr>
        <w:t>Amcham</w:t>
      </w:r>
      <w:proofErr w:type="spellEnd"/>
      <w:r>
        <w:rPr>
          <w:rFonts w:ascii="Calibri" w:hAnsi="Calibri" w:cs="Calibri"/>
          <w:i/>
          <w:iCs/>
          <w:color w:val="000000"/>
          <w:sz w:val="22"/>
          <w:szCs w:val="22"/>
          <w:lang w:val="sl-SI" w:eastAsia="sl-SI"/>
        </w:rPr>
        <w:t xml:space="preserve"> predlaga vzpostavitev nacionalne platforme za napovedovanje kompetenc glede na potrebe gospodarstva v realnem času in simulacijo za prihodnost kot podlago za načrtovanje ukrepov za zmanjšanje razkoraka med povpraševanjem in ponudbo na trgu dela.</w:t>
      </w:r>
    </w:p>
    <w:p w14:paraId="60BA5161" w14:textId="77777777" w:rsidR="00276D2D" w:rsidRDefault="00276D2D" w:rsidP="00276D2D">
      <w:pPr>
        <w:spacing w:line="240" w:lineRule="auto"/>
        <w:jc w:val="both"/>
        <w:rPr>
          <w:rFonts w:ascii="Calibri" w:hAnsi="Calibri" w:cs="Calibri"/>
          <w:color w:val="000000"/>
          <w:sz w:val="22"/>
          <w:szCs w:val="22"/>
          <w:lang w:val="sl-SI" w:eastAsia="sl-SI"/>
        </w:rPr>
      </w:pPr>
      <w:r>
        <w:rPr>
          <w:rFonts w:ascii="Calibri" w:hAnsi="Calibri" w:cs="Calibri"/>
          <w:color w:val="000000"/>
          <w:sz w:val="22"/>
          <w:szCs w:val="22"/>
          <w:lang w:val="sl-SI" w:eastAsia="sl-SI"/>
        </w:rPr>
        <w:t xml:space="preserve">Gre za podroben ukrep. Na napovedovanju kompetenc deluje MDDSZ. </w:t>
      </w:r>
      <w:hyperlink r:id="rId15" w:history="1">
        <w:r>
          <w:rPr>
            <w:rStyle w:val="Hiperpovezava"/>
            <w:rFonts w:ascii="Calibri" w:hAnsi="Calibri" w:cs="Calibri"/>
            <w:sz w:val="22"/>
            <w:szCs w:val="22"/>
            <w:lang w:val="sl-SI" w:eastAsia="sl-SI"/>
          </w:rPr>
          <w:t>https://www.gov.si/zbirke/projekti-in-programi/platforma-za-napovedovanje-kompetenc-pnk/</w:t>
        </w:r>
      </w:hyperlink>
      <w:r>
        <w:rPr>
          <w:rFonts w:ascii="Calibri" w:hAnsi="Calibri" w:cs="Calibri"/>
          <w:color w:val="000000"/>
          <w:sz w:val="22"/>
          <w:szCs w:val="22"/>
          <w:lang w:val="sl-SI" w:eastAsia="sl-SI"/>
        </w:rPr>
        <w:t xml:space="preserve"> </w:t>
      </w:r>
    </w:p>
    <w:p w14:paraId="66D0E6B4" w14:textId="77777777" w:rsidR="00276D2D" w:rsidRDefault="00276D2D" w:rsidP="00276D2D">
      <w:pPr>
        <w:spacing w:line="240" w:lineRule="auto"/>
        <w:jc w:val="both"/>
        <w:rPr>
          <w:rFonts w:ascii="Calibri" w:hAnsi="Calibri" w:cs="Calibri"/>
          <w:color w:val="000000"/>
          <w:sz w:val="22"/>
          <w:szCs w:val="22"/>
          <w:lang w:val="sl-SI" w:eastAsia="sl-SI"/>
        </w:rPr>
      </w:pPr>
    </w:p>
    <w:p w14:paraId="772F79E1" w14:textId="77777777" w:rsidR="00276D2D" w:rsidRDefault="00276D2D" w:rsidP="00276D2D">
      <w:pPr>
        <w:spacing w:line="240" w:lineRule="auto"/>
        <w:jc w:val="both"/>
        <w:rPr>
          <w:rFonts w:ascii="Calibri" w:hAnsi="Calibri" w:cs="Calibri"/>
          <w:i/>
          <w:iCs/>
          <w:color w:val="000000"/>
          <w:sz w:val="22"/>
          <w:szCs w:val="22"/>
          <w:lang w:val="sl-SI" w:eastAsia="sl-SI"/>
        </w:rPr>
      </w:pPr>
      <w:proofErr w:type="spellStart"/>
      <w:r>
        <w:rPr>
          <w:rFonts w:ascii="Calibri" w:hAnsi="Calibri" w:cs="Calibri"/>
          <w:i/>
          <w:iCs/>
          <w:color w:val="000000"/>
          <w:sz w:val="22"/>
          <w:szCs w:val="22"/>
          <w:lang w:val="sl-SI" w:eastAsia="sl-SI"/>
        </w:rPr>
        <w:t>Amcham</w:t>
      </w:r>
      <w:proofErr w:type="spellEnd"/>
      <w:r>
        <w:rPr>
          <w:rFonts w:ascii="Calibri" w:hAnsi="Calibri" w:cs="Calibri"/>
          <w:i/>
          <w:iCs/>
          <w:color w:val="000000"/>
          <w:sz w:val="22"/>
          <w:szCs w:val="22"/>
          <w:lang w:val="sl-SI" w:eastAsia="sl-SI"/>
        </w:rPr>
        <w:t xml:space="preserve"> predlaga pohitritev postopkov zaposlovanja tujcev, ki imajo potrebna IKT znanja in veščine, ki jih potrebujejo slovenska podjetja Predlagamo vzpostavitev </w:t>
      </w:r>
      <w:proofErr w:type="spellStart"/>
      <w:r>
        <w:rPr>
          <w:rFonts w:ascii="Calibri" w:hAnsi="Calibri" w:cs="Calibri"/>
          <w:i/>
          <w:iCs/>
          <w:color w:val="000000"/>
          <w:sz w:val="22"/>
          <w:szCs w:val="22"/>
          <w:lang w:val="sl-SI" w:eastAsia="sl-SI"/>
        </w:rPr>
        <w:t>t.i</w:t>
      </w:r>
      <w:proofErr w:type="spellEnd"/>
      <w:r>
        <w:rPr>
          <w:rFonts w:ascii="Calibri" w:hAnsi="Calibri" w:cs="Calibri"/>
          <w:i/>
          <w:iCs/>
          <w:color w:val="000000"/>
          <w:sz w:val="22"/>
          <w:szCs w:val="22"/>
          <w:lang w:val="sl-SI" w:eastAsia="sl-SI"/>
        </w:rPr>
        <w:t>. vize za talente (npr. po vzoru VB, Francije, Avstralije, Nove Zelandije, ...), ki bi spodbujala pozitivne migracije talentov v Slovenijo za delo v slovenskih podjetjih in vize za digitalne nomade, ki bi omogočala IKT kadrom, da v Sloveniji preživijo določeno obdobje, v katerem lahko gospodarstvo in javni organi (npr. SPIRIT) izvedejo številne aktivnosti za promocijo slovenskih podjetij in njihovih priložnosti.</w:t>
      </w:r>
    </w:p>
    <w:p w14:paraId="73639B8E" w14:textId="77777777" w:rsidR="00276D2D" w:rsidRDefault="00276D2D" w:rsidP="00276D2D">
      <w:pPr>
        <w:spacing w:line="240" w:lineRule="auto"/>
        <w:jc w:val="both"/>
        <w:rPr>
          <w:rFonts w:ascii="Calibri" w:hAnsi="Calibri" w:cs="Calibri"/>
          <w:color w:val="000000"/>
          <w:sz w:val="22"/>
          <w:szCs w:val="22"/>
          <w:lang w:val="sl-SI" w:eastAsia="sl-SI"/>
        </w:rPr>
      </w:pPr>
      <w:r>
        <w:rPr>
          <w:rFonts w:ascii="Calibri" w:hAnsi="Calibri" w:cs="Calibri"/>
          <w:color w:val="000000"/>
          <w:sz w:val="22"/>
          <w:szCs w:val="22"/>
          <w:lang w:val="sl-SI" w:eastAsia="sl-SI"/>
        </w:rPr>
        <w:t>Besedilo je v nekoliko preoblikovani obliki dodano v strategijo.</w:t>
      </w:r>
    </w:p>
    <w:p w14:paraId="4F53894D" w14:textId="77777777" w:rsidR="00276D2D" w:rsidRDefault="00276D2D" w:rsidP="00276D2D">
      <w:pPr>
        <w:spacing w:line="240" w:lineRule="auto"/>
        <w:jc w:val="both"/>
        <w:rPr>
          <w:rFonts w:ascii="Calibri" w:hAnsi="Calibri" w:cs="Calibri"/>
          <w:color w:val="000000"/>
          <w:sz w:val="22"/>
          <w:szCs w:val="22"/>
          <w:lang w:val="sl-SI" w:eastAsia="sl-SI"/>
        </w:rPr>
      </w:pPr>
    </w:p>
    <w:p w14:paraId="52C72C68" w14:textId="77777777" w:rsidR="00276D2D" w:rsidRDefault="00276D2D" w:rsidP="00276D2D">
      <w:pPr>
        <w:spacing w:line="240" w:lineRule="auto"/>
        <w:jc w:val="both"/>
        <w:rPr>
          <w:rFonts w:ascii="Calibri" w:hAnsi="Calibri" w:cs="Calibri"/>
          <w:i/>
          <w:iCs/>
          <w:color w:val="000000"/>
          <w:sz w:val="22"/>
          <w:szCs w:val="22"/>
          <w:lang w:val="sl-SI" w:eastAsia="sl-SI"/>
        </w:rPr>
      </w:pPr>
      <w:proofErr w:type="spellStart"/>
      <w:r>
        <w:rPr>
          <w:rFonts w:ascii="Calibri" w:hAnsi="Calibri" w:cs="Calibri"/>
          <w:i/>
          <w:iCs/>
          <w:color w:val="000000"/>
          <w:sz w:val="22"/>
          <w:szCs w:val="22"/>
          <w:lang w:val="sl-SI" w:eastAsia="sl-SI"/>
        </w:rPr>
        <w:t>Amcham</w:t>
      </w:r>
      <w:proofErr w:type="spellEnd"/>
      <w:r>
        <w:rPr>
          <w:rFonts w:ascii="Calibri" w:hAnsi="Calibri" w:cs="Calibri"/>
          <w:i/>
          <w:iCs/>
          <w:color w:val="000000"/>
          <w:sz w:val="22"/>
          <w:szCs w:val="22"/>
          <w:lang w:val="sl-SI" w:eastAsia="sl-SI"/>
        </w:rPr>
        <w:t xml:space="preserve"> razmišlja, da bi pri oblikovanju sistema vavčerjev za podjetja za prekvalifikacije in dokvalifikacije zaposlenih po vzoru že izvedenih vavčerjev za digitalne kompetence, morali uvesti celovito in višjo stopnjo finančne podpore, ki bo rezultirala v načrtovani prekvalifikaciji ali dokvalifikaciji osebe. Predlagamo potencialno </w:t>
      </w:r>
      <w:proofErr w:type="spellStart"/>
      <w:r>
        <w:rPr>
          <w:rFonts w:ascii="Calibri" w:hAnsi="Calibri" w:cs="Calibri"/>
          <w:i/>
          <w:iCs/>
          <w:color w:val="000000"/>
          <w:sz w:val="22"/>
          <w:szCs w:val="22"/>
          <w:lang w:val="sl-SI" w:eastAsia="sl-SI"/>
        </w:rPr>
        <w:t>dogradnjo</w:t>
      </w:r>
      <w:proofErr w:type="spellEnd"/>
      <w:r>
        <w:rPr>
          <w:rFonts w:ascii="Calibri" w:hAnsi="Calibri" w:cs="Calibri"/>
          <w:i/>
          <w:iCs/>
          <w:color w:val="000000"/>
          <w:sz w:val="22"/>
          <w:szCs w:val="22"/>
          <w:lang w:val="sl-SI" w:eastAsia="sl-SI"/>
        </w:rPr>
        <w:t xml:space="preserve"> s spodbudo šestmesečnega sofinanciranja plače zaposlenega s strani Zavoda RS za zaposlovanje, kolikor bi trajal program </w:t>
      </w:r>
      <w:proofErr w:type="spellStart"/>
      <w:r>
        <w:rPr>
          <w:rFonts w:ascii="Calibri" w:hAnsi="Calibri" w:cs="Calibri"/>
          <w:i/>
          <w:iCs/>
          <w:color w:val="000000"/>
          <w:sz w:val="22"/>
          <w:szCs w:val="22"/>
          <w:lang w:val="sl-SI" w:eastAsia="sl-SI"/>
        </w:rPr>
        <w:t>pre</w:t>
      </w:r>
      <w:proofErr w:type="spellEnd"/>
      <w:r>
        <w:rPr>
          <w:rFonts w:ascii="Calibri" w:hAnsi="Calibri" w:cs="Calibri"/>
          <w:i/>
          <w:iCs/>
          <w:color w:val="000000"/>
          <w:sz w:val="22"/>
          <w:szCs w:val="22"/>
          <w:lang w:val="sl-SI" w:eastAsia="sl-SI"/>
        </w:rPr>
        <w:t>- ali do-kvalifikacije.</w:t>
      </w:r>
    </w:p>
    <w:p w14:paraId="3DFF7F07" w14:textId="77777777" w:rsidR="00276D2D" w:rsidRDefault="00276D2D" w:rsidP="00276D2D">
      <w:pPr>
        <w:spacing w:line="240" w:lineRule="auto"/>
        <w:jc w:val="both"/>
        <w:rPr>
          <w:rFonts w:ascii="Calibri" w:hAnsi="Calibri" w:cs="Calibri"/>
          <w:i/>
          <w:iCs/>
          <w:color w:val="000000"/>
          <w:sz w:val="22"/>
          <w:szCs w:val="22"/>
          <w:lang w:val="sl-SI" w:eastAsia="sl-SI"/>
        </w:rPr>
      </w:pPr>
      <w:r>
        <w:rPr>
          <w:rFonts w:ascii="Calibri" w:hAnsi="Calibri" w:cs="Calibri"/>
          <w:i/>
          <w:iCs/>
          <w:color w:val="000000"/>
          <w:sz w:val="22"/>
          <w:szCs w:val="22"/>
          <w:lang w:val="sl-SI" w:eastAsia="sl-SI"/>
        </w:rPr>
        <w:t>Vzpostavitev vseslovenske mentorske platforme za 'mehko' pridobivanje novih kompetenc obstoječega IKT kadra. »Od IKT strokovnjakov za IKT strokovnjake«.</w:t>
      </w:r>
    </w:p>
    <w:p w14:paraId="0DB902F1" w14:textId="77777777" w:rsidR="00276D2D" w:rsidRDefault="00276D2D" w:rsidP="00276D2D">
      <w:pPr>
        <w:spacing w:line="240" w:lineRule="auto"/>
        <w:rPr>
          <w:rFonts w:ascii="Calibri" w:hAnsi="Calibri" w:cs="Calibri"/>
          <w:color w:val="000000"/>
          <w:sz w:val="22"/>
          <w:szCs w:val="22"/>
          <w:lang w:val="sl-SI" w:eastAsia="sl-SI"/>
        </w:rPr>
      </w:pPr>
      <w:r>
        <w:rPr>
          <w:rFonts w:ascii="Calibri" w:hAnsi="Calibri" w:cs="Calibri"/>
          <w:color w:val="000000"/>
          <w:sz w:val="22"/>
          <w:szCs w:val="22"/>
          <w:lang w:val="sl-SI" w:eastAsia="sl-SI"/>
        </w:rPr>
        <w:t>V strategiji ne naslavljamo konkretnih ukrepov, zato je predlog preveč podroben za DSI2030.</w:t>
      </w:r>
    </w:p>
    <w:p w14:paraId="0DB29166" w14:textId="77777777" w:rsidR="00276D2D" w:rsidRDefault="00276D2D" w:rsidP="00276D2D">
      <w:pPr>
        <w:spacing w:line="240" w:lineRule="auto"/>
        <w:rPr>
          <w:rFonts w:ascii="Calibri" w:hAnsi="Calibri" w:cs="Calibri"/>
          <w:color w:val="000000"/>
          <w:sz w:val="22"/>
          <w:szCs w:val="22"/>
          <w:lang w:val="sl-SI" w:eastAsia="sl-SI"/>
        </w:rPr>
      </w:pPr>
    </w:p>
    <w:p w14:paraId="1680B23A" w14:textId="77777777" w:rsidR="00276D2D" w:rsidRDefault="00276D2D" w:rsidP="00276D2D">
      <w:pPr>
        <w:spacing w:line="240" w:lineRule="auto"/>
        <w:jc w:val="both"/>
        <w:rPr>
          <w:rFonts w:ascii="Calibri" w:hAnsi="Calibri" w:cs="Calibri"/>
          <w:i/>
          <w:iCs/>
          <w:color w:val="000000"/>
          <w:sz w:val="22"/>
          <w:szCs w:val="22"/>
          <w:lang w:val="sl-SI" w:eastAsia="sl-SI"/>
        </w:rPr>
      </w:pPr>
      <w:proofErr w:type="spellStart"/>
      <w:r>
        <w:rPr>
          <w:rFonts w:ascii="Calibri" w:hAnsi="Calibri" w:cs="Calibri"/>
          <w:i/>
          <w:iCs/>
          <w:color w:val="000000"/>
          <w:sz w:val="22"/>
          <w:szCs w:val="22"/>
          <w:lang w:val="sl-SI" w:eastAsia="sl-SI"/>
        </w:rPr>
        <w:lastRenderedPageBreak/>
        <w:t>Amcham</w:t>
      </w:r>
      <w:proofErr w:type="spellEnd"/>
      <w:r>
        <w:rPr>
          <w:rFonts w:ascii="Calibri" w:hAnsi="Calibri" w:cs="Calibri"/>
          <w:i/>
          <w:iCs/>
          <w:color w:val="000000"/>
          <w:sz w:val="22"/>
          <w:szCs w:val="22"/>
          <w:lang w:val="sl-SI" w:eastAsia="sl-SI"/>
        </w:rPr>
        <w:t xml:space="preserve"> predlaga izdelavo enotne vstopne točke za pridobitev informacij o aktualnih EU programih in razpisih, ki so namenjeni kot podpora za podjetja na področju IKT izobraževanja kadrov (IKT strokovnjake potrebujejo vsa podjetja) in razpise za uvajanje inovativnih tehnologij</w:t>
      </w:r>
    </w:p>
    <w:p w14:paraId="62420913" w14:textId="77777777" w:rsidR="00276D2D" w:rsidRDefault="00276D2D" w:rsidP="00276D2D">
      <w:pPr>
        <w:spacing w:line="240" w:lineRule="auto"/>
        <w:jc w:val="both"/>
        <w:rPr>
          <w:rFonts w:ascii="Calibri" w:hAnsi="Calibri" w:cs="Calibri"/>
          <w:i/>
          <w:iCs/>
          <w:color w:val="000000"/>
          <w:sz w:val="22"/>
          <w:szCs w:val="22"/>
          <w:lang w:val="sl-SI" w:eastAsia="sl-SI"/>
        </w:rPr>
      </w:pPr>
      <w:r>
        <w:rPr>
          <w:rFonts w:asciiTheme="minorHAnsi" w:eastAsiaTheme="minorHAnsi" w:hAnsiTheme="minorHAnsi" w:cstheme="minorHAnsi"/>
          <w:sz w:val="22"/>
          <w:szCs w:val="22"/>
          <w:lang w:val="sl-SI"/>
        </w:rPr>
        <w:t>Imamo različna podporna okolja (podjetniška podporna okolja - SPOT, EDIH, DIH ..; RRI podporna okolja - univerze ipd.; finančna podporna okolja - dodeljevalci pomoči itd.). Le ta že sodelujejo med seboj, kar omogoča pridobivanje informacij na več mestih.</w:t>
      </w:r>
    </w:p>
    <w:p w14:paraId="1A630BFA" w14:textId="77777777" w:rsidR="00276D2D" w:rsidRDefault="00276D2D" w:rsidP="00276D2D">
      <w:pPr>
        <w:spacing w:line="240" w:lineRule="auto"/>
        <w:jc w:val="both"/>
        <w:rPr>
          <w:rFonts w:asciiTheme="minorHAnsi" w:eastAsiaTheme="minorHAnsi" w:hAnsiTheme="minorHAnsi" w:cstheme="minorHAnsi"/>
          <w:sz w:val="22"/>
          <w:szCs w:val="22"/>
          <w:lang w:val="sl-SI"/>
        </w:rPr>
      </w:pPr>
    </w:p>
    <w:p w14:paraId="64CF22C6" w14:textId="77777777" w:rsidR="00276D2D" w:rsidRDefault="00276D2D" w:rsidP="00276D2D">
      <w:pPr>
        <w:spacing w:line="240" w:lineRule="auto"/>
        <w:jc w:val="both"/>
        <w:rPr>
          <w:rFonts w:ascii="Calibri" w:hAnsi="Calibri" w:cs="Calibri"/>
          <w:i/>
          <w:iCs/>
          <w:color w:val="000000"/>
          <w:sz w:val="22"/>
          <w:szCs w:val="22"/>
          <w:lang w:val="sl-SI" w:eastAsia="sl-SI"/>
        </w:rPr>
      </w:pPr>
      <w:r>
        <w:rPr>
          <w:rFonts w:asciiTheme="minorHAnsi" w:eastAsiaTheme="minorHAnsi" w:hAnsiTheme="minorHAnsi" w:cstheme="minorHAnsi"/>
          <w:i/>
          <w:iCs/>
          <w:sz w:val="22"/>
          <w:szCs w:val="22"/>
          <w:lang w:val="sl-SI"/>
        </w:rPr>
        <w:t>Danes je nov dan dvomi o smiselnosti kazalnikov na področju  d</w:t>
      </w:r>
      <w:r>
        <w:rPr>
          <w:rFonts w:ascii="Calibri" w:hAnsi="Calibri" w:cs="Calibri"/>
          <w:i/>
          <w:iCs/>
          <w:color w:val="000000"/>
          <w:sz w:val="22"/>
          <w:szCs w:val="22"/>
          <w:lang w:val="sl-SI" w:eastAsia="sl-SI"/>
        </w:rPr>
        <w:t>igitalne preobrazbe gospodarstva</w:t>
      </w:r>
      <w:r>
        <w:rPr>
          <w:rFonts w:ascii="Calibri" w:hAnsi="Calibri" w:cs="Calibri"/>
          <w:b/>
          <w:bCs/>
          <w:i/>
          <w:iCs/>
          <w:color w:val="000000"/>
          <w:sz w:val="22"/>
          <w:szCs w:val="22"/>
          <w:lang w:val="sl-SI" w:eastAsia="sl-SI"/>
        </w:rPr>
        <w:t xml:space="preserve"> </w:t>
      </w:r>
      <w:r>
        <w:rPr>
          <w:rFonts w:ascii="Calibri" w:hAnsi="Calibri" w:cs="Calibri"/>
          <w:i/>
          <w:iCs/>
          <w:color w:val="000000"/>
          <w:sz w:val="22"/>
          <w:szCs w:val="22"/>
          <w:lang w:val="sl-SI" w:eastAsia="sl-SI"/>
        </w:rPr>
        <w:t xml:space="preserve">(75 % podjetij uporablja umetno inteligenco / 75 % podjetij uporablja storitve računalništva v oblaku / 75 % podjetij uporablja </w:t>
      </w:r>
      <w:proofErr w:type="spellStart"/>
      <w:r>
        <w:rPr>
          <w:rFonts w:ascii="Calibri" w:hAnsi="Calibri" w:cs="Calibri"/>
          <w:i/>
          <w:iCs/>
          <w:color w:val="000000"/>
          <w:sz w:val="22"/>
          <w:szCs w:val="22"/>
          <w:lang w:val="sl-SI" w:eastAsia="sl-SI"/>
        </w:rPr>
        <w:t>velepodatke</w:t>
      </w:r>
      <w:proofErr w:type="spellEnd"/>
      <w:r>
        <w:rPr>
          <w:rFonts w:ascii="Calibri" w:hAnsi="Calibri" w:cs="Calibri"/>
          <w:i/>
          <w:iCs/>
          <w:color w:val="000000"/>
          <w:sz w:val="22"/>
          <w:szCs w:val="22"/>
          <w:lang w:val="sl-SI" w:eastAsia="sl-SI"/>
        </w:rPr>
        <w:t xml:space="preserve">). Menimo, da je cilj nerealen, saj je večina podjetij v Sloveniji malih in srednjih in nimajo nujno potrebe za uvedbo takšnih tehnologij. Ne vidimo razloga, zakaj bi denimo lokalni bar uporabljal </w:t>
      </w:r>
      <w:proofErr w:type="spellStart"/>
      <w:r>
        <w:rPr>
          <w:rFonts w:ascii="Calibri" w:hAnsi="Calibri" w:cs="Calibri"/>
          <w:i/>
          <w:iCs/>
          <w:color w:val="000000"/>
          <w:sz w:val="22"/>
          <w:szCs w:val="22"/>
          <w:lang w:val="sl-SI" w:eastAsia="sl-SI"/>
        </w:rPr>
        <w:t>velepodatke</w:t>
      </w:r>
      <w:proofErr w:type="spellEnd"/>
      <w:r>
        <w:rPr>
          <w:rFonts w:ascii="Calibri" w:hAnsi="Calibri" w:cs="Calibri"/>
          <w:i/>
          <w:iCs/>
          <w:color w:val="000000"/>
          <w:sz w:val="22"/>
          <w:szCs w:val="22"/>
          <w:lang w:val="sl-SI" w:eastAsia="sl-SI"/>
        </w:rPr>
        <w:t>.                                              Namesto tega predlagamo</w:t>
      </w:r>
      <w:r>
        <w:rPr>
          <w:rFonts w:ascii="Calibri" w:hAnsi="Calibri" w:cs="Calibri"/>
          <w:b/>
          <w:bCs/>
          <w:i/>
          <w:iCs/>
          <w:color w:val="000000"/>
          <w:sz w:val="22"/>
          <w:szCs w:val="22"/>
          <w:lang w:val="sl-SI" w:eastAsia="sl-SI"/>
        </w:rPr>
        <w:t xml:space="preserve"> </w:t>
      </w:r>
      <w:r>
        <w:rPr>
          <w:rFonts w:ascii="Calibri" w:hAnsi="Calibri" w:cs="Calibri"/>
          <w:i/>
          <w:iCs/>
          <w:color w:val="000000"/>
          <w:sz w:val="22"/>
          <w:szCs w:val="22"/>
          <w:lang w:val="sl-SI" w:eastAsia="sl-SI"/>
        </w:rPr>
        <w:t>metriko ponudnikov, ne porabnikov. Na primer, do leta 2030 bom imeli X lokalnih ponudnikov storitev umetne inteligence / računalništva v oblaku /</w:t>
      </w:r>
      <w:proofErr w:type="spellStart"/>
      <w:r>
        <w:rPr>
          <w:rFonts w:ascii="Calibri" w:hAnsi="Calibri" w:cs="Calibri"/>
          <w:i/>
          <w:iCs/>
          <w:color w:val="000000"/>
          <w:sz w:val="22"/>
          <w:szCs w:val="22"/>
          <w:lang w:val="sl-SI" w:eastAsia="sl-SI"/>
        </w:rPr>
        <w:t>velepodatkov</w:t>
      </w:r>
      <w:proofErr w:type="spellEnd"/>
      <w:r>
        <w:rPr>
          <w:rFonts w:ascii="Calibri" w:hAnsi="Calibri" w:cs="Calibri"/>
          <w:i/>
          <w:iCs/>
          <w:color w:val="000000"/>
          <w:sz w:val="22"/>
          <w:szCs w:val="22"/>
          <w:lang w:val="sl-SI" w:eastAsia="sl-SI"/>
        </w:rPr>
        <w:t>. To bi zmanjšalo naše odvisnost od tehnoloških gigantov. Obenem je dobro tudi za programje v slovenskem jeziku, ker nikomur drugemu ni toliko mar za slovenščino kot seveda Slovencem.</w:t>
      </w:r>
    </w:p>
    <w:p w14:paraId="79760588" w14:textId="77777777" w:rsidR="00276D2D" w:rsidRDefault="00276D2D" w:rsidP="00276D2D">
      <w:pPr>
        <w:spacing w:line="240" w:lineRule="auto"/>
        <w:jc w:val="both"/>
        <w:rPr>
          <w:rFonts w:asciiTheme="minorHAnsi" w:eastAsiaTheme="minorHAnsi" w:hAnsiTheme="minorHAnsi" w:cstheme="minorHAnsi"/>
          <w:sz w:val="22"/>
          <w:szCs w:val="22"/>
          <w:lang w:val="sl-SI"/>
        </w:rPr>
      </w:pPr>
      <w:r>
        <w:rPr>
          <w:rFonts w:asciiTheme="minorHAnsi" w:eastAsiaTheme="minorHAnsi" w:hAnsiTheme="minorHAnsi" w:cstheme="minorHAnsi"/>
          <w:sz w:val="22"/>
          <w:szCs w:val="22"/>
          <w:lang w:val="sl-SI"/>
        </w:rPr>
        <w:t xml:space="preserve">Strategija v posebnem horizontalnem poglavju naslavlja slovenski jezik v digitalnem okolju. </w:t>
      </w:r>
    </w:p>
    <w:p w14:paraId="3FBF190F" w14:textId="77777777" w:rsidR="00276D2D" w:rsidRDefault="00276D2D" w:rsidP="00276D2D">
      <w:pPr>
        <w:spacing w:line="240" w:lineRule="auto"/>
        <w:jc w:val="both"/>
        <w:rPr>
          <w:rFonts w:asciiTheme="minorHAnsi" w:eastAsiaTheme="minorHAnsi" w:hAnsiTheme="minorHAnsi" w:cstheme="minorHAnsi"/>
          <w:sz w:val="22"/>
          <w:szCs w:val="22"/>
          <w:lang w:val="sl-SI"/>
        </w:rPr>
      </w:pPr>
      <w:r>
        <w:rPr>
          <w:rFonts w:asciiTheme="minorHAnsi" w:eastAsiaTheme="minorHAnsi" w:hAnsiTheme="minorHAnsi" w:cstheme="minorHAnsi"/>
          <w:sz w:val="22"/>
          <w:szCs w:val="22"/>
          <w:lang w:val="sl-SI"/>
        </w:rPr>
        <w:t>Glede programa politike za digitalno desetletje do 2030 (v nadaljevanju: DPP), matrike ni smiselno izdelati, saj mora biti zadeva usklajena s poročanjem za DESI indeks.</w:t>
      </w:r>
    </w:p>
    <w:p w14:paraId="21312899" w14:textId="77777777" w:rsidR="00276D2D" w:rsidRDefault="00276D2D" w:rsidP="00276D2D">
      <w:pPr>
        <w:spacing w:line="240" w:lineRule="auto"/>
        <w:jc w:val="both"/>
        <w:rPr>
          <w:rFonts w:asciiTheme="minorHAnsi" w:eastAsiaTheme="minorHAnsi" w:hAnsiTheme="minorHAnsi" w:cstheme="minorHAnsi"/>
          <w:sz w:val="22"/>
          <w:szCs w:val="22"/>
          <w:lang w:val="sl-SI"/>
        </w:rPr>
      </w:pPr>
    </w:p>
    <w:p w14:paraId="75EF2861" w14:textId="77777777" w:rsidR="00276D2D" w:rsidRDefault="00276D2D" w:rsidP="00276D2D">
      <w:pPr>
        <w:spacing w:line="240" w:lineRule="auto"/>
        <w:jc w:val="both"/>
        <w:rPr>
          <w:rFonts w:asciiTheme="minorHAnsi" w:eastAsiaTheme="minorHAnsi" w:hAnsiTheme="minorHAnsi" w:cstheme="minorHAnsi"/>
          <w:i/>
          <w:iCs/>
          <w:sz w:val="22"/>
          <w:szCs w:val="22"/>
          <w:lang w:val="sl-SI"/>
        </w:rPr>
      </w:pPr>
      <w:r>
        <w:rPr>
          <w:rFonts w:asciiTheme="minorHAnsi" w:eastAsiaTheme="minorHAnsi" w:hAnsiTheme="minorHAnsi" w:cstheme="minorHAnsi"/>
          <w:i/>
          <w:iCs/>
          <w:sz w:val="22"/>
          <w:szCs w:val="22"/>
          <w:lang w:val="sl-SI"/>
        </w:rPr>
        <w:t>SDK meni, da bi bilo potrebno podpreti digitalno preobrazbo gospodarstva z vsaj 20 Mio. nepovratnih sredstev letno za podporo MSP do leta 2030 in podpreti rast IKT sektorja, ki je ključen za uspešno digitalizacijo gospodarstva, na rast vsaj 15% letno.</w:t>
      </w:r>
    </w:p>
    <w:p w14:paraId="72ED1748" w14:textId="77777777" w:rsidR="00276D2D" w:rsidRDefault="00276D2D" w:rsidP="00276D2D">
      <w:pPr>
        <w:spacing w:line="240" w:lineRule="auto"/>
        <w:jc w:val="both"/>
        <w:rPr>
          <w:rFonts w:asciiTheme="minorHAnsi" w:eastAsiaTheme="minorHAnsi" w:hAnsiTheme="minorHAnsi" w:cstheme="minorHAnsi"/>
          <w:sz w:val="22"/>
          <w:szCs w:val="22"/>
          <w:lang w:val="sl-SI"/>
        </w:rPr>
      </w:pPr>
      <w:r>
        <w:rPr>
          <w:rFonts w:asciiTheme="minorHAnsi" w:eastAsiaTheme="minorHAnsi" w:hAnsiTheme="minorHAnsi" w:cstheme="minorHAnsi"/>
          <w:sz w:val="22"/>
          <w:szCs w:val="22"/>
          <w:lang w:val="sl-SI"/>
        </w:rPr>
        <w:t xml:space="preserve">Konkretni ukrepi z načrtovanimi vrednostmi bodo opredeljeni v akcijskem načrtu (ne v strategiji DSI2030). </w:t>
      </w:r>
    </w:p>
    <w:p w14:paraId="0CA323B7" w14:textId="77777777" w:rsidR="00276D2D" w:rsidRDefault="00276D2D" w:rsidP="00276D2D">
      <w:pPr>
        <w:spacing w:line="240" w:lineRule="auto"/>
        <w:ind w:left="360"/>
        <w:contextualSpacing/>
        <w:jc w:val="both"/>
        <w:rPr>
          <w:rFonts w:asciiTheme="minorHAnsi" w:eastAsiaTheme="minorHAnsi" w:hAnsiTheme="minorHAnsi" w:cstheme="minorHAnsi"/>
          <w:sz w:val="22"/>
          <w:szCs w:val="22"/>
          <w:lang w:val="sl-SI"/>
        </w:rPr>
      </w:pPr>
    </w:p>
    <w:p w14:paraId="699DCF03" w14:textId="77777777" w:rsidR="00276D2D" w:rsidRDefault="00276D2D" w:rsidP="00276D2D">
      <w:pPr>
        <w:spacing w:line="240" w:lineRule="auto"/>
        <w:jc w:val="both"/>
        <w:rPr>
          <w:rFonts w:asciiTheme="minorHAnsi" w:eastAsiaTheme="minorHAnsi" w:hAnsiTheme="minorHAnsi" w:cstheme="minorHAnsi"/>
          <w:i/>
          <w:iCs/>
          <w:sz w:val="22"/>
          <w:szCs w:val="22"/>
          <w:lang w:val="sl-SI"/>
        </w:rPr>
      </w:pPr>
      <w:r>
        <w:rPr>
          <w:rFonts w:asciiTheme="minorHAnsi" w:eastAsiaTheme="minorHAnsi" w:hAnsiTheme="minorHAnsi" w:cstheme="minorHAnsi"/>
          <w:i/>
          <w:iCs/>
          <w:sz w:val="22"/>
          <w:szCs w:val="22"/>
          <w:lang w:val="sl-SI"/>
        </w:rPr>
        <w:t xml:space="preserve">IPROM </w:t>
      </w:r>
      <w:proofErr w:type="spellStart"/>
      <w:r>
        <w:rPr>
          <w:rFonts w:asciiTheme="minorHAnsi" w:eastAsiaTheme="minorHAnsi" w:hAnsiTheme="minorHAnsi" w:cstheme="minorHAnsi"/>
          <w:i/>
          <w:iCs/>
          <w:sz w:val="22"/>
          <w:szCs w:val="22"/>
          <w:lang w:val="sl-SI"/>
        </w:rPr>
        <w:t>d.o.o</w:t>
      </w:r>
      <w:proofErr w:type="spellEnd"/>
      <w:r>
        <w:rPr>
          <w:rFonts w:asciiTheme="minorHAnsi" w:eastAsiaTheme="minorHAnsi" w:hAnsiTheme="minorHAnsi" w:cstheme="minorHAnsi"/>
          <w:i/>
          <w:iCs/>
          <w:sz w:val="22"/>
          <w:szCs w:val="22"/>
          <w:lang w:val="sl-SI"/>
        </w:rPr>
        <w:t>. trdi, da Vlada Republike Slovenije mora sprejeti aktivno vlogo pri podpori razvoja slovenskih in EU-tehnoloških rešitev za digitalno oglaševanje in trženje, saj lahko le tako zagotovimo podatkovno suverenost in omejimo vpliv velikih tehnoloških podjetij. Prav tako je ključno, da vlada zagotovi, da so vsi javni razpisi za oglaševalske in trženjske akcije izvedeni s slovenskimi oziroma evropskimi tehnološkimi rešitvami.</w:t>
      </w:r>
    </w:p>
    <w:p w14:paraId="661B9462" w14:textId="77777777" w:rsidR="00276D2D" w:rsidRDefault="00276D2D" w:rsidP="00276D2D">
      <w:pPr>
        <w:spacing w:line="240" w:lineRule="auto"/>
        <w:jc w:val="both"/>
        <w:rPr>
          <w:rFonts w:asciiTheme="minorHAnsi" w:eastAsiaTheme="minorHAnsi" w:hAnsiTheme="minorHAnsi" w:cstheme="minorHAnsi"/>
          <w:sz w:val="22"/>
          <w:szCs w:val="22"/>
          <w:lang w:val="sl-SI"/>
        </w:rPr>
      </w:pPr>
      <w:r>
        <w:rPr>
          <w:rFonts w:asciiTheme="minorHAnsi" w:eastAsiaTheme="minorHAnsi" w:hAnsiTheme="minorHAnsi" w:cstheme="minorHAnsi"/>
          <w:sz w:val="22"/>
          <w:szCs w:val="22"/>
          <w:lang w:val="sl-SI"/>
        </w:rPr>
        <w:t>Preveč podrobno za DSI2030.</w:t>
      </w:r>
    </w:p>
    <w:p w14:paraId="4B185BD4" w14:textId="77777777" w:rsidR="00276D2D" w:rsidRDefault="00276D2D" w:rsidP="00276D2D">
      <w:pPr>
        <w:spacing w:line="240" w:lineRule="auto"/>
        <w:jc w:val="both"/>
        <w:rPr>
          <w:rFonts w:asciiTheme="minorHAnsi" w:eastAsiaTheme="minorHAnsi" w:hAnsiTheme="minorHAnsi" w:cstheme="minorHAnsi"/>
          <w:i/>
          <w:iCs/>
          <w:sz w:val="22"/>
          <w:szCs w:val="22"/>
          <w:lang w:val="sl-SI"/>
        </w:rPr>
      </w:pPr>
    </w:p>
    <w:p w14:paraId="0087A0E5" w14:textId="77777777" w:rsidR="00276D2D" w:rsidRDefault="00276D2D" w:rsidP="00276D2D">
      <w:pPr>
        <w:spacing w:line="240" w:lineRule="auto"/>
        <w:jc w:val="both"/>
        <w:rPr>
          <w:rFonts w:asciiTheme="minorHAnsi" w:eastAsiaTheme="minorHAnsi" w:hAnsiTheme="minorHAnsi" w:cstheme="minorHAnsi"/>
          <w:i/>
          <w:iCs/>
          <w:sz w:val="22"/>
          <w:szCs w:val="22"/>
          <w:lang w:val="sl-SI"/>
        </w:rPr>
      </w:pPr>
      <w:r>
        <w:rPr>
          <w:rFonts w:asciiTheme="minorHAnsi" w:eastAsiaTheme="minorHAnsi" w:hAnsiTheme="minorHAnsi" w:cstheme="minorHAnsi"/>
          <w:i/>
          <w:iCs/>
          <w:sz w:val="22"/>
          <w:szCs w:val="22"/>
          <w:lang w:val="sl-SI"/>
        </w:rPr>
        <w:t xml:space="preserve">IPROM </w:t>
      </w:r>
      <w:proofErr w:type="spellStart"/>
      <w:r>
        <w:rPr>
          <w:rFonts w:asciiTheme="minorHAnsi" w:eastAsiaTheme="minorHAnsi" w:hAnsiTheme="minorHAnsi" w:cstheme="minorHAnsi"/>
          <w:i/>
          <w:iCs/>
          <w:sz w:val="22"/>
          <w:szCs w:val="22"/>
          <w:lang w:val="sl-SI"/>
        </w:rPr>
        <w:t>d.o.o</w:t>
      </w:r>
      <w:proofErr w:type="spellEnd"/>
      <w:r>
        <w:rPr>
          <w:rFonts w:asciiTheme="minorHAnsi" w:eastAsiaTheme="minorHAnsi" w:hAnsiTheme="minorHAnsi" w:cstheme="minorHAnsi"/>
          <w:i/>
          <w:iCs/>
          <w:sz w:val="22"/>
          <w:szCs w:val="22"/>
          <w:lang w:val="sl-SI"/>
        </w:rPr>
        <w:t xml:space="preserve">. razmišlja, da je lasten razvoj tehnologij za digitalno oglaševanje in trženje (Ad </w:t>
      </w:r>
      <w:proofErr w:type="spellStart"/>
      <w:r>
        <w:rPr>
          <w:rFonts w:asciiTheme="minorHAnsi" w:eastAsiaTheme="minorHAnsi" w:hAnsiTheme="minorHAnsi" w:cstheme="minorHAnsi"/>
          <w:i/>
          <w:iCs/>
          <w:sz w:val="22"/>
          <w:szCs w:val="22"/>
          <w:lang w:val="sl-SI"/>
        </w:rPr>
        <w:t>Tech</w:t>
      </w:r>
      <w:proofErr w:type="spellEnd"/>
      <w:r>
        <w:rPr>
          <w:rFonts w:asciiTheme="minorHAnsi" w:eastAsiaTheme="minorHAnsi" w:hAnsiTheme="minorHAnsi" w:cstheme="minorHAnsi"/>
          <w:i/>
          <w:iCs/>
          <w:sz w:val="22"/>
          <w:szCs w:val="22"/>
          <w:lang w:val="sl-SI"/>
        </w:rPr>
        <w:t xml:space="preserve">)  ključen za dolgoročno uspešnost slovenskega in EU-gospodarstva. Za zagotavljanje suverenosti slovenskih in EU-podjetij in organizacij ter slovenske medijske krajine se mora vlada zavzemati, da so vse oglaševalske in trženjske akcije, ki so predmet javnih razpisov s </w:t>
      </w:r>
    </w:p>
    <w:p w14:paraId="6E34329A" w14:textId="77777777" w:rsidR="00276D2D" w:rsidRDefault="00276D2D" w:rsidP="00276D2D">
      <w:pPr>
        <w:spacing w:line="240" w:lineRule="auto"/>
        <w:jc w:val="both"/>
        <w:rPr>
          <w:rFonts w:asciiTheme="minorHAnsi" w:eastAsiaTheme="minorHAnsi" w:hAnsiTheme="minorHAnsi" w:cstheme="minorHAnsi"/>
          <w:i/>
          <w:iCs/>
          <w:sz w:val="22"/>
          <w:szCs w:val="22"/>
          <w:lang w:val="sl-SI"/>
        </w:rPr>
      </w:pPr>
      <w:r>
        <w:rPr>
          <w:rFonts w:asciiTheme="minorHAnsi" w:eastAsiaTheme="minorHAnsi" w:hAnsiTheme="minorHAnsi" w:cstheme="minorHAnsi"/>
          <w:i/>
          <w:iCs/>
          <w:sz w:val="22"/>
          <w:szCs w:val="22"/>
          <w:lang w:val="sl-SI"/>
        </w:rPr>
        <w:t>strani Vlade Republike Slovenije in vlad drugih držav EU, izvedene s slovenskimi oziroma EU-tehnološkimi rešitvami za izvedbo in merjenje oglaševalskih akcij.</w:t>
      </w:r>
    </w:p>
    <w:p w14:paraId="63862DBD" w14:textId="77777777" w:rsidR="00276D2D" w:rsidRDefault="00276D2D" w:rsidP="00276D2D">
      <w:pPr>
        <w:spacing w:line="240" w:lineRule="auto"/>
        <w:jc w:val="both"/>
        <w:rPr>
          <w:rFonts w:ascii="Calibri" w:hAnsi="Calibri" w:cs="Calibri"/>
          <w:color w:val="000000"/>
          <w:sz w:val="22"/>
          <w:szCs w:val="22"/>
          <w:lang w:val="sl-SI" w:eastAsia="sl-SI"/>
        </w:rPr>
      </w:pPr>
      <w:r>
        <w:rPr>
          <w:rFonts w:ascii="Calibri" w:hAnsi="Calibri" w:cs="Calibri"/>
          <w:color w:val="000000"/>
          <w:sz w:val="22"/>
          <w:szCs w:val="22"/>
          <w:lang w:val="sl-SI" w:eastAsia="sl-SI"/>
        </w:rPr>
        <w:t xml:space="preserve">Preveč podrobno za DSI2030. </w:t>
      </w:r>
    </w:p>
    <w:p w14:paraId="2D959157" w14:textId="77777777" w:rsidR="00276D2D" w:rsidRDefault="00276D2D" w:rsidP="00276D2D">
      <w:pPr>
        <w:spacing w:line="240" w:lineRule="auto"/>
        <w:rPr>
          <w:rFonts w:asciiTheme="minorHAnsi" w:eastAsiaTheme="minorHAnsi" w:hAnsiTheme="minorHAnsi" w:cstheme="minorHAnsi"/>
          <w:sz w:val="22"/>
          <w:szCs w:val="22"/>
          <w:lang w:val="sl-SI"/>
        </w:rPr>
      </w:pPr>
    </w:p>
    <w:p w14:paraId="5DF57CBD" w14:textId="77777777" w:rsidR="00276D2D" w:rsidRDefault="00276D2D" w:rsidP="00276D2D">
      <w:pPr>
        <w:keepNext/>
        <w:keepLines/>
        <w:spacing w:before="40" w:line="256" w:lineRule="auto"/>
        <w:outlineLvl w:val="1"/>
        <w:rPr>
          <w:rFonts w:asciiTheme="majorHAnsi" w:eastAsiaTheme="majorEastAsia" w:hAnsiTheme="majorHAnsi" w:cstheme="majorBidi"/>
          <w:sz w:val="26"/>
          <w:szCs w:val="26"/>
          <w:lang w:val="sl-SI"/>
        </w:rPr>
      </w:pPr>
      <w:r>
        <w:rPr>
          <w:rFonts w:asciiTheme="majorHAnsi" w:eastAsiaTheme="majorEastAsia" w:hAnsiTheme="majorHAnsi" w:cstheme="majorBidi"/>
          <w:sz w:val="26"/>
          <w:szCs w:val="26"/>
          <w:lang w:val="sl-SI"/>
        </w:rPr>
        <w:t>Poglavje POT V PAMETNO DRUŽBO 5.0</w:t>
      </w:r>
    </w:p>
    <w:p w14:paraId="2DBF391A" w14:textId="77777777" w:rsidR="00276D2D" w:rsidRDefault="00276D2D" w:rsidP="00276D2D">
      <w:pPr>
        <w:keepNext/>
        <w:keepLines/>
        <w:spacing w:before="40" w:line="256" w:lineRule="auto"/>
        <w:outlineLvl w:val="1"/>
        <w:rPr>
          <w:rFonts w:asciiTheme="majorHAnsi" w:eastAsiaTheme="majorEastAsia" w:hAnsiTheme="majorHAnsi" w:cstheme="majorBidi"/>
          <w:sz w:val="26"/>
          <w:szCs w:val="26"/>
          <w:lang w:val="sl-SI"/>
        </w:rPr>
      </w:pPr>
    </w:p>
    <w:p w14:paraId="1BFE5724" w14:textId="77777777" w:rsidR="00276D2D" w:rsidRDefault="00276D2D" w:rsidP="00276D2D">
      <w:pPr>
        <w:spacing w:line="240" w:lineRule="auto"/>
        <w:jc w:val="both"/>
        <w:rPr>
          <w:rFonts w:ascii="Calibri" w:hAnsi="Calibri" w:cs="Calibri"/>
          <w:i/>
          <w:iCs/>
          <w:color w:val="000000"/>
          <w:sz w:val="22"/>
          <w:szCs w:val="22"/>
          <w:lang w:val="sl-SI" w:eastAsia="sl-SI"/>
        </w:rPr>
      </w:pPr>
      <w:r>
        <w:rPr>
          <w:rFonts w:ascii="Calibri" w:hAnsi="Calibri" w:cs="Calibri"/>
          <w:i/>
          <w:iCs/>
          <w:color w:val="000000"/>
          <w:sz w:val="22"/>
          <w:szCs w:val="22"/>
          <w:lang w:val="sl-SI" w:eastAsia="sl-SI"/>
        </w:rPr>
        <w:t>Po mnenju GZS so cilji tega prednostnega področja nejasno zapisani, hkrati pa tudi ni nazorno prikazano, kaj sploh predstavlja pametna družba 5.0, podani cilji in kazalniki pa se ne izražajo v osnovni ideji družbe 5.0. Predlagamo, da se prednostno področje preoblikuje, saj predvideva nekatere ključne koncepte digitalne ekonomije in družbe.</w:t>
      </w:r>
    </w:p>
    <w:p w14:paraId="0761B881" w14:textId="77777777" w:rsidR="00276D2D" w:rsidRDefault="00276D2D" w:rsidP="00276D2D">
      <w:pPr>
        <w:spacing w:line="256" w:lineRule="auto"/>
        <w:jc w:val="both"/>
        <w:rPr>
          <w:rFonts w:asciiTheme="minorHAnsi" w:eastAsiaTheme="minorHAnsi" w:hAnsiTheme="minorHAnsi" w:cstheme="minorHAnsi"/>
          <w:sz w:val="22"/>
          <w:szCs w:val="22"/>
          <w:lang w:val="sl-SI"/>
        </w:rPr>
      </w:pPr>
      <w:r>
        <w:rPr>
          <w:rFonts w:asciiTheme="minorHAnsi" w:eastAsiaTheme="minorHAnsi" w:hAnsiTheme="minorHAnsi" w:cstheme="minorHAnsi"/>
          <w:sz w:val="22"/>
          <w:szCs w:val="22"/>
          <w:lang w:val="sl-SI"/>
        </w:rPr>
        <w:t>Kazalnike smo smiselno preoblikovali.</w:t>
      </w:r>
    </w:p>
    <w:p w14:paraId="4AEFD7B9" w14:textId="77777777" w:rsidR="00276D2D" w:rsidRDefault="00276D2D" w:rsidP="00276D2D">
      <w:pPr>
        <w:spacing w:line="256" w:lineRule="auto"/>
        <w:jc w:val="both"/>
        <w:rPr>
          <w:rFonts w:asciiTheme="minorHAnsi" w:eastAsiaTheme="minorHAnsi" w:hAnsiTheme="minorHAnsi" w:cstheme="minorHAnsi"/>
          <w:sz w:val="22"/>
          <w:szCs w:val="22"/>
          <w:lang w:val="sl-SI"/>
        </w:rPr>
      </w:pPr>
    </w:p>
    <w:p w14:paraId="6E33AA26" w14:textId="77777777" w:rsidR="00276D2D" w:rsidRDefault="00276D2D" w:rsidP="00276D2D">
      <w:pPr>
        <w:spacing w:line="240" w:lineRule="auto"/>
        <w:jc w:val="both"/>
        <w:rPr>
          <w:rFonts w:ascii="Calibri" w:hAnsi="Calibri" w:cs="Calibri"/>
          <w:i/>
          <w:iCs/>
          <w:color w:val="000000"/>
          <w:sz w:val="22"/>
          <w:szCs w:val="22"/>
          <w:lang w:val="sl-SI" w:eastAsia="sl-SI"/>
        </w:rPr>
      </w:pPr>
      <w:r>
        <w:rPr>
          <w:rFonts w:ascii="Calibri" w:hAnsi="Calibri" w:cs="Calibri"/>
          <w:i/>
          <w:iCs/>
          <w:color w:val="000000"/>
          <w:sz w:val="22"/>
          <w:szCs w:val="22"/>
          <w:lang w:val="sl-SI" w:eastAsia="sl-SI"/>
        </w:rPr>
        <w:t xml:space="preserve">Pri digitalni preobrazbi mest igrajo ključno vlogo podatkovni prostori in odprte urbane digitalne platforme, ki omogočajo povezovanje vertikalnih rešitev in tako ustvarjajo pogoje za pospešen </w:t>
      </w:r>
      <w:r>
        <w:rPr>
          <w:rFonts w:ascii="Calibri" w:hAnsi="Calibri" w:cs="Calibri"/>
          <w:i/>
          <w:iCs/>
          <w:color w:val="000000"/>
          <w:sz w:val="22"/>
          <w:szCs w:val="22"/>
          <w:lang w:val="sl-SI" w:eastAsia="sl-SI"/>
        </w:rPr>
        <w:lastRenderedPageBreak/>
        <w:t>razvoj podatkovne ekonomije in dvig kakovosti bivanja v urbanih okoljih, kjer v GZS apeliramo na razmislek o tehničnih rešitvah, standardih in protokolih ter zahteva partnerstvo na vseh ravneh, od javne in državne uprave, podjetij, institucij znanja, raziskovalnih organizacij, nevladnih organizacij do lokalne samouprave in posameznikov, torej celotne družbe.</w:t>
      </w:r>
    </w:p>
    <w:p w14:paraId="4F135AC1" w14:textId="77777777" w:rsidR="00276D2D" w:rsidRDefault="00276D2D" w:rsidP="00276D2D">
      <w:pPr>
        <w:spacing w:line="240" w:lineRule="auto"/>
        <w:jc w:val="both"/>
        <w:rPr>
          <w:rFonts w:ascii="Calibri" w:hAnsi="Calibri" w:cs="Calibri"/>
          <w:i/>
          <w:iCs/>
          <w:color w:val="000000"/>
          <w:sz w:val="22"/>
          <w:szCs w:val="22"/>
          <w:lang w:val="sl-SI" w:eastAsia="sl-SI"/>
        </w:rPr>
      </w:pPr>
      <w:r>
        <w:rPr>
          <w:rFonts w:ascii="Calibri" w:hAnsi="Calibri" w:cs="Calibri"/>
          <w:i/>
          <w:iCs/>
          <w:color w:val="000000"/>
          <w:sz w:val="22"/>
          <w:szCs w:val="22"/>
          <w:lang w:val="sl-SI" w:eastAsia="sl-SI"/>
        </w:rPr>
        <w:t xml:space="preserve">Poglavje 4 o prehodu v digitalno družbo bi se moralo vsebinsko napolniti in dopolniti s cilji in ukrepi, ki bodo zagotavljali družbeno pravičen prehod v digitalno družbo ter posebnim poudarkom na digitalni podpori </w:t>
      </w:r>
      <w:proofErr w:type="spellStart"/>
      <w:r>
        <w:rPr>
          <w:rFonts w:ascii="Calibri" w:hAnsi="Calibri" w:cs="Calibri"/>
          <w:i/>
          <w:iCs/>
          <w:color w:val="000000"/>
          <w:sz w:val="22"/>
          <w:szCs w:val="22"/>
          <w:lang w:val="sl-SI" w:eastAsia="sl-SI"/>
        </w:rPr>
        <w:t>okoljskih</w:t>
      </w:r>
      <w:proofErr w:type="spellEnd"/>
      <w:r>
        <w:rPr>
          <w:rFonts w:ascii="Calibri" w:hAnsi="Calibri" w:cs="Calibri"/>
          <w:i/>
          <w:iCs/>
          <w:color w:val="000000"/>
          <w:sz w:val="22"/>
          <w:szCs w:val="22"/>
          <w:lang w:val="sl-SI" w:eastAsia="sl-SI"/>
        </w:rPr>
        <w:t xml:space="preserve"> podatkov, ki so »privilegirani« v smislu polnega razkritja. Podatki, ki jih država že ima, bi bili z boljšo digitalno podporo bolj dostopni javnosti.</w:t>
      </w:r>
    </w:p>
    <w:p w14:paraId="348D8E22" w14:textId="77777777" w:rsidR="00276D2D" w:rsidRDefault="00276D2D" w:rsidP="00276D2D">
      <w:pPr>
        <w:spacing w:line="256" w:lineRule="auto"/>
        <w:jc w:val="both"/>
        <w:rPr>
          <w:rFonts w:asciiTheme="minorHAnsi" w:eastAsiaTheme="minorHAnsi" w:hAnsiTheme="minorHAnsi" w:cstheme="minorHAnsi"/>
          <w:sz w:val="22"/>
          <w:szCs w:val="22"/>
          <w:lang w:val="sl-SI"/>
        </w:rPr>
      </w:pPr>
      <w:r>
        <w:rPr>
          <w:rFonts w:asciiTheme="minorHAnsi" w:eastAsiaTheme="minorHAnsi" w:hAnsiTheme="minorHAnsi" w:cstheme="minorHAnsi"/>
          <w:sz w:val="22"/>
          <w:szCs w:val="22"/>
          <w:lang w:val="sl-SI"/>
        </w:rPr>
        <w:t>V strategiji so posebej omenjeni podatkovni prostori, ki bodo še posebej naslavljali problematiko družbeno pravičnega prehoda v digitalno družbo. Eden od podatkovnih prostorov je tudi tisti namenjen okolju oz. zelenemu prehodu (</w:t>
      </w:r>
      <w:proofErr w:type="spellStart"/>
      <w:r>
        <w:rPr>
          <w:rFonts w:asciiTheme="minorHAnsi" w:eastAsiaTheme="minorHAnsi" w:hAnsiTheme="minorHAnsi" w:cstheme="minorHAnsi"/>
          <w:sz w:val="22"/>
          <w:szCs w:val="22"/>
          <w:lang w:val="sl-SI"/>
        </w:rPr>
        <w:t>Green</w:t>
      </w:r>
      <w:proofErr w:type="spellEnd"/>
      <w:r>
        <w:rPr>
          <w:rFonts w:asciiTheme="minorHAnsi" w:eastAsiaTheme="minorHAnsi" w:hAnsiTheme="minorHAnsi" w:cstheme="minorHAnsi"/>
          <w:sz w:val="22"/>
          <w:szCs w:val="22"/>
          <w:lang w:val="sl-SI"/>
        </w:rPr>
        <w:t xml:space="preserve"> </w:t>
      </w:r>
      <w:proofErr w:type="spellStart"/>
      <w:r>
        <w:rPr>
          <w:rFonts w:asciiTheme="minorHAnsi" w:eastAsiaTheme="minorHAnsi" w:hAnsiTheme="minorHAnsi" w:cstheme="minorHAnsi"/>
          <w:sz w:val="22"/>
          <w:szCs w:val="22"/>
          <w:lang w:val="sl-SI"/>
        </w:rPr>
        <w:t>Deal</w:t>
      </w:r>
      <w:proofErr w:type="spellEnd"/>
      <w:r>
        <w:rPr>
          <w:rFonts w:asciiTheme="minorHAnsi" w:eastAsiaTheme="minorHAnsi" w:hAnsiTheme="minorHAnsi" w:cstheme="minorHAnsi"/>
          <w:sz w:val="22"/>
          <w:szCs w:val="22"/>
          <w:lang w:val="sl-SI"/>
        </w:rPr>
        <w:t>).</w:t>
      </w:r>
    </w:p>
    <w:p w14:paraId="35927708" w14:textId="77777777" w:rsidR="00276D2D" w:rsidRDefault="00276D2D" w:rsidP="00276D2D">
      <w:pPr>
        <w:spacing w:line="256" w:lineRule="auto"/>
        <w:jc w:val="both"/>
        <w:rPr>
          <w:rFonts w:asciiTheme="minorHAnsi" w:eastAsiaTheme="minorHAnsi" w:hAnsiTheme="minorHAnsi" w:cstheme="minorHAnsi"/>
          <w:sz w:val="22"/>
          <w:szCs w:val="22"/>
          <w:lang w:val="sl-SI"/>
        </w:rPr>
      </w:pPr>
    </w:p>
    <w:p w14:paraId="4EED4F16" w14:textId="77777777" w:rsidR="00276D2D" w:rsidRDefault="00276D2D" w:rsidP="00276D2D">
      <w:pPr>
        <w:spacing w:line="240" w:lineRule="auto"/>
        <w:jc w:val="both"/>
        <w:rPr>
          <w:rFonts w:ascii="Calibri" w:hAnsi="Calibri" w:cs="Calibri"/>
          <w:b/>
          <w:bCs/>
          <w:i/>
          <w:iCs/>
          <w:color w:val="000000"/>
          <w:sz w:val="22"/>
          <w:szCs w:val="22"/>
          <w:lang w:val="sl-SI" w:eastAsia="sl-SI"/>
        </w:rPr>
      </w:pPr>
      <w:r>
        <w:rPr>
          <w:rFonts w:asciiTheme="minorHAnsi" w:eastAsiaTheme="minorHAnsi" w:hAnsiTheme="minorHAnsi" w:cstheme="minorHAnsi"/>
          <w:i/>
          <w:iCs/>
          <w:sz w:val="22"/>
          <w:szCs w:val="22"/>
          <w:lang w:val="sl-SI"/>
        </w:rPr>
        <w:t>Posameznik meni, da d</w:t>
      </w:r>
      <w:r>
        <w:rPr>
          <w:rFonts w:ascii="Calibri" w:hAnsi="Calibri" w:cs="Calibri"/>
          <w:i/>
          <w:iCs/>
          <w:color w:val="000000"/>
          <w:sz w:val="22"/>
          <w:szCs w:val="22"/>
          <w:lang w:val="sl-SI" w:eastAsia="sl-SI"/>
        </w:rPr>
        <w:t xml:space="preserve">okument nikjer ne omenja področja </w:t>
      </w:r>
      <w:proofErr w:type="spellStart"/>
      <w:r>
        <w:rPr>
          <w:rFonts w:ascii="Calibri" w:hAnsi="Calibri" w:cs="Calibri"/>
          <w:i/>
          <w:iCs/>
          <w:color w:val="000000"/>
          <w:sz w:val="22"/>
          <w:szCs w:val="22"/>
          <w:lang w:val="sl-SI" w:eastAsia="sl-SI"/>
        </w:rPr>
        <w:t>IoS</w:t>
      </w:r>
      <w:proofErr w:type="spellEnd"/>
      <w:r>
        <w:rPr>
          <w:rFonts w:ascii="Calibri" w:hAnsi="Calibri" w:cs="Calibri"/>
          <w:i/>
          <w:iCs/>
          <w:color w:val="000000"/>
          <w:sz w:val="22"/>
          <w:szCs w:val="22"/>
          <w:lang w:val="sl-SI" w:eastAsia="sl-SI"/>
        </w:rPr>
        <w:t xml:space="preserve"> in API ekonomije. Ne le z odpiranjem javno dostopnih baz podatkov, digitalnemu gospodarstvu je treba pomagati tudi z odpiranjem API storitev državne uprave za razvoj novih rešitev in storitev. </w:t>
      </w:r>
    </w:p>
    <w:p w14:paraId="00FFEF64" w14:textId="77777777" w:rsidR="00276D2D" w:rsidRDefault="00276D2D" w:rsidP="00276D2D">
      <w:pPr>
        <w:spacing w:line="240" w:lineRule="auto"/>
        <w:jc w:val="both"/>
        <w:rPr>
          <w:rFonts w:ascii="Calibri" w:hAnsi="Calibri" w:cs="Calibri"/>
          <w:color w:val="000000"/>
          <w:sz w:val="22"/>
          <w:szCs w:val="22"/>
          <w:lang w:val="sl-SI" w:eastAsia="sl-SI"/>
        </w:rPr>
      </w:pPr>
      <w:r>
        <w:rPr>
          <w:rFonts w:ascii="Calibri" w:hAnsi="Calibri" w:cs="Calibri"/>
          <w:color w:val="000000"/>
          <w:sz w:val="22"/>
          <w:szCs w:val="22"/>
          <w:lang w:val="sl-SI" w:eastAsia="sl-SI"/>
        </w:rPr>
        <w:t xml:space="preserve">Pri načelih smo pri točki 6. dodali </w:t>
      </w:r>
      <w:proofErr w:type="spellStart"/>
      <w:r>
        <w:rPr>
          <w:rFonts w:ascii="Calibri" w:hAnsi="Calibri" w:cs="Calibri"/>
          <w:color w:val="000000"/>
          <w:sz w:val="22"/>
          <w:szCs w:val="22"/>
          <w:lang w:val="sl-SI" w:eastAsia="sl-SI"/>
        </w:rPr>
        <w:t>interoperabilnost</w:t>
      </w:r>
      <w:proofErr w:type="spellEnd"/>
      <w:r>
        <w:rPr>
          <w:rFonts w:ascii="Calibri" w:hAnsi="Calibri" w:cs="Calibri"/>
          <w:color w:val="000000"/>
          <w:sz w:val="22"/>
          <w:szCs w:val="22"/>
          <w:lang w:val="sl-SI" w:eastAsia="sl-SI"/>
        </w:rPr>
        <w:t xml:space="preserve"> storitev. </w:t>
      </w:r>
    </w:p>
    <w:p w14:paraId="758F6E1F" w14:textId="77777777" w:rsidR="00276D2D" w:rsidRDefault="00276D2D" w:rsidP="00276D2D">
      <w:pPr>
        <w:spacing w:line="240" w:lineRule="auto"/>
        <w:jc w:val="both"/>
        <w:rPr>
          <w:rFonts w:ascii="Calibri" w:hAnsi="Calibri" w:cs="Calibri"/>
          <w:color w:val="000000"/>
          <w:sz w:val="22"/>
          <w:szCs w:val="22"/>
          <w:lang w:val="sl-SI" w:eastAsia="sl-SI"/>
        </w:rPr>
      </w:pPr>
    </w:p>
    <w:p w14:paraId="1A808E35" w14:textId="77777777" w:rsidR="00276D2D" w:rsidRDefault="00276D2D" w:rsidP="00276D2D">
      <w:pPr>
        <w:spacing w:line="240" w:lineRule="auto"/>
        <w:jc w:val="both"/>
        <w:rPr>
          <w:rFonts w:ascii="Calibri" w:hAnsi="Calibri" w:cs="Calibri"/>
          <w:i/>
          <w:iCs/>
          <w:color w:val="000000"/>
          <w:sz w:val="22"/>
          <w:szCs w:val="22"/>
          <w:lang w:val="sl-SI" w:eastAsia="sl-SI"/>
        </w:rPr>
      </w:pPr>
      <w:r>
        <w:rPr>
          <w:rFonts w:ascii="Calibri" w:hAnsi="Calibri" w:cs="Calibri"/>
          <w:i/>
          <w:iCs/>
          <w:color w:val="000000"/>
          <w:sz w:val="22"/>
          <w:szCs w:val="22"/>
          <w:lang w:val="sl-SI" w:eastAsia="sl-SI"/>
        </w:rPr>
        <w:t xml:space="preserve">Posamezni predlaga kazalnik »Zaposleni, ki so opravili vsaj en tečaj s področja podatkov, umetne inteligence« dopolniti raje z odstotkom zaposlenih. </w:t>
      </w:r>
    </w:p>
    <w:p w14:paraId="50DC3855" w14:textId="77777777" w:rsidR="00276D2D" w:rsidRDefault="00276D2D" w:rsidP="00276D2D">
      <w:pPr>
        <w:spacing w:line="240" w:lineRule="auto"/>
        <w:jc w:val="both"/>
        <w:rPr>
          <w:rFonts w:ascii="Calibri" w:hAnsi="Calibri" w:cs="Calibri"/>
          <w:sz w:val="22"/>
          <w:szCs w:val="22"/>
          <w:lang w:val="sl-SI" w:eastAsia="sl-SI"/>
        </w:rPr>
      </w:pPr>
      <w:r>
        <w:rPr>
          <w:rFonts w:ascii="Calibri" w:hAnsi="Calibri" w:cs="Calibri"/>
          <w:sz w:val="22"/>
          <w:szCs w:val="22"/>
          <w:lang w:val="sl-SI" w:eastAsia="sl-SI"/>
        </w:rPr>
        <w:t>Zahvaljujemo se vam za predlog, vendar ga ne moremo upoštevati, zaradi težke merljivosti, če gre za odstotek zaposlenih v podjetjih iz katerih so se zaposleni udeležili tečajev. Odstotek zaposlenih tečajnikov od števila vseh zaposlenih v Sloveniji pa ni primeren kazalnik.</w:t>
      </w:r>
    </w:p>
    <w:p w14:paraId="2B69EDBF" w14:textId="77777777" w:rsidR="00276D2D" w:rsidRDefault="00276D2D" w:rsidP="00276D2D">
      <w:pPr>
        <w:spacing w:line="240" w:lineRule="auto"/>
        <w:jc w:val="both"/>
        <w:rPr>
          <w:rFonts w:ascii="Calibri" w:hAnsi="Calibri" w:cs="Calibri"/>
          <w:color w:val="000000"/>
          <w:sz w:val="22"/>
          <w:szCs w:val="22"/>
          <w:lang w:val="sl-SI" w:eastAsia="sl-SI"/>
        </w:rPr>
      </w:pPr>
    </w:p>
    <w:p w14:paraId="19D27C33" w14:textId="77777777" w:rsidR="00276D2D" w:rsidRDefault="00276D2D" w:rsidP="00276D2D">
      <w:pPr>
        <w:spacing w:line="256" w:lineRule="auto"/>
        <w:jc w:val="both"/>
        <w:rPr>
          <w:rFonts w:asciiTheme="minorHAnsi" w:eastAsiaTheme="minorHAnsi" w:hAnsiTheme="minorHAnsi" w:cstheme="minorHAnsi"/>
          <w:i/>
          <w:iCs/>
          <w:sz w:val="22"/>
          <w:szCs w:val="22"/>
          <w:lang w:val="sl-SI"/>
        </w:rPr>
      </w:pPr>
      <w:r>
        <w:rPr>
          <w:rFonts w:asciiTheme="minorHAnsi" w:eastAsiaTheme="minorHAnsi" w:hAnsiTheme="minorHAnsi" w:cstheme="minorHAnsi"/>
          <w:i/>
          <w:iCs/>
          <w:sz w:val="22"/>
          <w:szCs w:val="22"/>
          <w:lang w:val="sl-SI"/>
        </w:rPr>
        <w:t xml:space="preserve">Posamezni meni, da kazalnik »Število občin, ki uporablja tehnologijo za pametna mesta« je precenjen, raje postavite na 100. Kazalnik »Število skrbnikov podatkov, odgovornih oseb za UI« nič ne pomeni, če ne vemo, koliko je skupno zbirk podatkov UI. </w:t>
      </w:r>
    </w:p>
    <w:p w14:paraId="3AF372C4" w14:textId="77777777" w:rsidR="00276D2D" w:rsidRDefault="00276D2D" w:rsidP="00276D2D">
      <w:pPr>
        <w:spacing w:line="240" w:lineRule="auto"/>
        <w:jc w:val="both"/>
        <w:rPr>
          <w:rFonts w:ascii="Calibri" w:hAnsi="Calibri" w:cs="Calibri"/>
          <w:color w:val="000000"/>
          <w:sz w:val="22"/>
          <w:szCs w:val="22"/>
          <w:lang w:val="sl-SI" w:eastAsia="sl-SI"/>
        </w:rPr>
      </w:pPr>
      <w:r>
        <w:rPr>
          <w:rFonts w:ascii="Calibri" w:hAnsi="Calibri" w:cs="Calibri"/>
          <w:color w:val="000000"/>
          <w:sz w:val="22"/>
          <w:szCs w:val="22"/>
          <w:lang w:val="sl-SI" w:eastAsia="sl-SI"/>
        </w:rPr>
        <w:t>Kazalniki se bodo ustrezno preoblikovali.</w:t>
      </w:r>
    </w:p>
    <w:p w14:paraId="2886928F" w14:textId="77777777" w:rsidR="00276D2D" w:rsidRDefault="00276D2D" w:rsidP="00276D2D">
      <w:pPr>
        <w:spacing w:line="256" w:lineRule="auto"/>
        <w:jc w:val="both"/>
        <w:rPr>
          <w:rFonts w:asciiTheme="minorHAnsi" w:eastAsiaTheme="minorHAnsi" w:hAnsiTheme="minorHAnsi" w:cstheme="minorHAnsi"/>
          <w:i/>
          <w:iCs/>
          <w:sz w:val="22"/>
          <w:szCs w:val="22"/>
          <w:lang w:val="sl-SI"/>
        </w:rPr>
      </w:pPr>
    </w:p>
    <w:p w14:paraId="4DB14B1E" w14:textId="77777777" w:rsidR="00276D2D" w:rsidRDefault="00276D2D" w:rsidP="00276D2D">
      <w:pPr>
        <w:spacing w:line="240" w:lineRule="auto"/>
        <w:jc w:val="both"/>
        <w:rPr>
          <w:rFonts w:ascii="Calibri" w:hAnsi="Calibri" w:cs="Calibri"/>
          <w:i/>
          <w:iCs/>
          <w:color w:val="000000"/>
          <w:sz w:val="22"/>
          <w:szCs w:val="22"/>
          <w:lang w:val="sl-SI" w:eastAsia="sl-SI"/>
        </w:rPr>
      </w:pPr>
      <w:r>
        <w:rPr>
          <w:rFonts w:ascii="Calibri" w:hAnsi="Calibri" w:cs="Calibri"/>
          <w:i/>
          <w:iCs/>
          <w:color w:val="000000"/>
          <w:sz w:val="22"/>
          <w:szCs w:val="22"/>
          <w:lang w:val="sl-SI" w:eastAsia="sl-SI"/>
        </w:rPr>
        <w:t xml:space="preserve">Posameznik razmišlja, da je razpis </w:t>
      </w:r>
      <w:proofErr w:type="spellStart"/>
      <w:r>
        <w:rPr>
          <w:rFonts w:ascii="Calibri" w:hAnsi="Calibri" w:cs="Calibri"/>
          <w:i/>
          <w:iCs/>
          <w:color w:val="000000"/>
          <w:sz w:val="22"/>
          <w:szCs w:val="22"/>
          <w:lang w:val="sl-SI" w:eastAsia="sl-SI"/>
        </w:rPr>
        <w:t>PMiS</w:t>
      </w:r>
      <w:proofErr w:type="spellEnd"/>
      <w:r>
        <w:rPr>
          <w:rFonts w:ascii="Calibri" w:hAnsi="Calibri" w:cs="Calibri"/>
          <w:i/>
          <w:iCs/>
          <w:color w:val="000000"/>
          <w:sz w:val="22"/>
          <w:szCs w:val="22"/>
          <w:lang w:val="sl-SI" w:eastAsia="sl-SI"/>
        </w:rPr>
        <w:t xml:space="preserve"> ravno to vrnil 2 leti nazaj. Zakaj? Ker so Občine čakale na denar in tega potem niso dobile. Ključno tukaj torej je, da se jasno opredeli, v katere tehnologije in na kakšen način bo država vlagala in pomagala mestom. Tudi opredelitev naprednih tehnologij mora biti bolj konkretna, ker konkretno imenovanje le umetne inteligence in big data ni dovolj. Predvsem imam občutek, da bi na področju digitalizacije država lahko veliko več naredila s krepitvijo digitalnih dvojčkov in v gradbeništvu in transportu z uvajanjem standarda BIM… Takšnih tehnologij je še precej, potrebno pa jih je konkretno izpostaviti (morda se naredi priloga k strategiji in se te tehnologije dopolnjujejo). </w:t>
      </w:r>
    </w:p>
    <w:p w14:paraId="259BAF91" w14:textId="77777777" w:rsidR="00276D2D" w:rsidRDefault="00276D2D" w:rsidP="00276D2D">
      <w:pPr>
        <w:spacing w:line="240" w:lineRule="auto"/>
        <w:jc w:val="both"/>
        <w:rPr>
          <w:rFonts w:ascii="Calibri" w:hAnsi="Calibri" w:cs="Calibri"/>
          <w:color w:val="000000"/>
          <w:sz w:val="22"/>
          <w:szCs w:val="22"/>
          <w:lang w:val="sl-SI" w:eastAsia="sl-SI"/>
        </w:rPr>
      </w:pPr>
      <w:r>
        <w:rPr>
          <w:rFonts w:ascii="Calibri" w:hAnsi="Calibri" w:cs="Calibri"/>
          <w:color w:val="000000"/>
          <w:sz w:val="22"/>
          <w:szCs w:val="22"/>
          <w:lang w:val="sl-SI" w:eastAsia="sl-SI"/>
        </w:rPr>
        <w:t>Zahvaljujemo se vam za pripombo. Bolj konkretno omembo tehnologij bi omenjali v akcijskem načrtu.</w:t>
      </w:r>
    </w:p>
    <w:p w14:paraId="60AB1634" w14:textId="77777777" w:rsidR="00276D2D" w:rsidRDefault="00276D2D" w:rsidP="00276D2D">
      <w:pPr>
        <w:spacing w:line="240" w:lineRule="auto"/>
        <w:jc w:val="both"/>
        <w:rPr>
          <w:rFonts w:ascii="Calibri" w:hAnsi="Calibri" w:cs="Calibri"/>
          <w:i/>
          <w:iCs/>
          <w:color w:val="000000"/>
          <w:sz w:val="22"/>
          <w:szCs w:val="22"/>
          <w:lang w:val="sl-SI" w:eastAsia="sl-SI"/>
        </w:rPr>
      </w:pPr>
    </w:p>
    <w:p w14:paraId="1E7FC280" w14:textId="77777777" w:rsidR="00276D2D" w:rsidRDefault="00276D2D" w:rsidP="00276D2D">
      <w:pPr>
        <w:spacing w:line="240" w:lineRule="auto"/>
        <w:jc w:val="both"/>
        <w:rPr>
          <w:rFonts w:ascii="Calibri" w:hAnsi="Calibri" w:cs="Calibri"/>
          <w:i/>
          <w:iCs/>
          <w:color w:val="000000"/>
          <w:sz w:val="22"/>
          <w:szCs w:val="22"/>
          <w:lang w:val="sl-SI" w:eastAsia="sl-SI"/>
        </w:rPr>
      </w:pPr>
      <w:r>
        <w:rPr>
          <w:rFonts w:ascii="Calibri" w:hAnsi="Calibri" w:cs="Calibri"/>
          <w:i/>
          <w:iCs/>
          <w:color w:val="000000"/>
          <w:sz w:val="22"/>
          <w:szCs w:val="22"/>
          <w:lang w:val="sl-SI" w:eastAsia="sl-SI"/>
        </w:rPr>
        <w:t>Posameznik</w:t>
      </w:r>
      <w:r>
        <w:rPr>
          <w:rFonts w:ascii="Calibri" w:hAnsi="Calibri" w:cs="Calibri"/>
          <w:b/>
          <w:bCs/>
          <w:i/>
          <w:iCs/>
          <w:color w:val="000000"/>
          <w:sz w:val="22"/>
          <w:szCs w:val="22"/>
          <w:lang w:val="sl-SI" w:eastAsia="sl-SI"/>
        </w:rPr>
        <w:t xml:space="preserve"> </w:t>
      </w:r>
      <w:r>
        <w:rPr>
          <w:rFonts w:ascii="Calibri" w:hAnsi="Calibri" w:cs="Calibri"/>
          <w:i/>
          <w:iCs/>
          <w:color w:val="000000"/>
          <w:sz w:val="22"/>
          <w:szCs w:val="22"/>
          <w:lang w:val="sl-SI" w:eastAsia="sl-SI"/>
        </w:rPr>
        <w:t xml:space="preserve">opozarja, da mora biti eden ključnih dejavnikov pametnih mest tudi dostopnost. Dostopnost seveda najprej in v ožjem smislu pomeni fizično dostopnost do vseh javnih in zasebnih prostorov, do vseh institucij itd. Dostopnost pa seveda pomeni tudi možnost enakopravnega vključevanja v vsa dogajanja in v vse postopke, ki se odvijajo v zasebnem, poklicnem in javnem življenju. IKT je pri tem lahko eden najpomembnejših nosilcev dostopnosti, lahko pa hkrati predstavlja tudi eno največjih ovir, če pri njenem načrtovanju in implementaciji v vse oblike življenja ne upoštevamo vseh posebnosti posameznikov, oz. specifičnih skupin posameznikov. Invalidnost npr. je le ena od takih osebnih okoliščin, ki potrebuje specifične rešitve, a poleg nje jih je še zelo veliko. Upoštevanje čim večjega števila takih osebnih okoliščin že pri načrtovanju in razvoju IKT, je lahko eden pomembnejših porokov za dostopnost, s tem pa tudi možnost za vključevanje vseh (ali vsaj velike večine) posameznikov v vse oblike družbenega življenja pametnih mest. Vključevanje pa pomeni tudi izkoristek ogromnega delovnega in drugače </w:t>
      </w:r>
      <w:r>
        <w:rPr>
          <w:rFonts w:ascii="Calibri" w:hAnsi="Calibri" w:cs="Calibri"/>
          <w:i/>
          <w:iCs/>
          <w:color w:val="000000"/>
          <w:sz w:val="22"/>
          <w:szCs w:val="22"/>
          <w:lang w:val="sl-SI" w:eastAsia="sl-SI"/>
        </w:rPr>
        <w:lastRenderedPageBreak/>
        <w:t xml:space="preserve">kreativnega potenciala teh ljudi in po drugi strani prihranek zaradi bistveno manjših potreb po tuji pomoči, socialnih transferih itd. </w:t>
      </w:r>
    </w:p>
    <w:p w14:paraId="26557AC6" w14:textId="77777777" w:rsidR="00276D2D" w:rsidRDefault="00276D2D" w:rsidP="00276D2D">
      <w:pPr>
        <w:spacing w:line="240" w:lineRule="auto"/>
        <w:jc w:val="both"/>
        <w:rPr>
          <w:rFonts w:ascii="Calibri" w:hAnsi="Calibri" w:cs="Calibri"/>
          <w:color w:val="000000"/>
          <w:sz w:val="22"/>
          <w:szCs w:val="22"/>
          <w:lang w:val="sl-SI" w:eastAsia="sl-SI"/>
        </w:rPr>
      </w:pPr>
      <w:r>
        <w:rPr>
          <w:rFonts w:ascii="Calibri" w:hAnsi="Calibri" w:cs="Calibri"/>
          <w:color w:val="000000"/>
          <w:sz w:val="22"/>
          <w:szCs w:val="22"/>
          <w:lang w:val="sl-SI" w:eastAsia="sl-SI"/>
        </w:rPr>
        <w:t xml:space="preserve">Zahvaljujemo se vam na pripombi, ki se sicer ne nanaša na IKT vsebino, je pa iz cilja vseeno lahko razbrati, da gre pri razvoju pametnih mest in skupnosti tudi za dobrobit posameznika. Pametna družba 5.0. se osredotoča na posameznika. </w:t>
      </w:r>
    </w:p>
    <w:p w14:paraId="3853C257" w14:textId="77777777" w:rsidR="00276D2D" w:rsidRDefault="00276D2D" w:rsidP="00276D2D">
      <w:pPr>
        <w:spacing w:line="240" w:lineRule="auto"/>
        <w:jc w:val="both"/>
        <w:rPr>
          <w:rFonts w:ascii="Calibri" w:hAnsi="Calibri" w:cs="Calibri"/>
          <w:i/>
          <w:iCs/>
          <w:color w:val="000000"/>
          <w:sz w:val="22"/>
          <w:szCs w:val="22"/>
          <w:lang w:val="sl-SI" w:eastAsia="sl-SI"/>
        </w:rPr>
      </w:pPr>
    </w:p>
    <w:p w14:paraId="0053573B" w14:textId="77777777" w:rsidR="00276D2D" w:rsidRDefault="00276D2D" w:rsidP="00276D2D">
      <w:pPr>
        <w:spacing w:line="240" w:lineRule="auto"/>
        <w:jc w:val="both"/>
        <w:rPr>
          <w:rFonts w:ascii="Calibri" w:hAnsi="Calibri" w:cs="Calibri"/>
          <w:i/>
          <w:iCs/>
          <w:color w:val="000000"/>
          <w:sz w:val="22"/>
          <w:szCs w:val="22"/>
          <w:lang w:val="sl-SI" w:eastAsia="sl-SI"/>
        </w:rPr>
      </w:pPr>
      <w:proofErr w:type="spellStart"/>
      <w:r>
        <w:rPr>
          <w:rFonts w:ascii="Calibri" w:hAnsi="Calibri" w:cs="Calibri"/>
          <w:i/>
          <w:iCs/>
          <w:color w:val="000000"/>
          <w:sz w:val="22"/>
          <w:szCs w:val="22"/>
          <w:lang w:val="sl-SI" w:eastAsia="sl-SI"/>
        </w:rPr>
        <w:t>Amcham</w:t>
      </w:r>
      <w:proofErr w:type="spellEnd"/>
      <w:r>
        <w:rPr>
          <w:rFonts w:ascii="Calibri" w:hAnsi="Calibri" w:cs="Calibri"/>
          <w:i/>
          <w:iCs/>
          <w:color w:val="000000"/>
          <w:sz w:val="22"/>
          <w:szCs w:val="22"/>
          <w:lang w:val="sl-SI" w:eastAsia="sl-SI"/>
        </w:rPr>
        <w:t xml:space="preserve"> je mnenja, da so cilji v poglavju Pot v pametno družbo 5.0.  presplošni in maloštevilni (samo trije) glede na velik obseg področja, ki vsebuje tri podpoglavja. Predlagajo, da se za vsako od </w:t>
      </w:r>
      <w:proofErr w:type="spellStart"/>
      <w:r>
        <w:rPr>
          <w:rFonts w:ascii="Calibri" w:hAnsi="Calibri" w:cs="Calibri"/>
          <w:i/>
          <w:iCs/>
          <w:color w:val="000000"/>
          <w:sz w:val="22"/>
          <w:szCs w:val="22"/>
          <w:lang w:val="sl-SI" w:eastAsia="sl-SI"/>
        </w:rPr>
        <w:t>podpodročij</w:t>
      </w:r>
      <w:proofErr w:type="spellEnd"/>
      <w:r>
        <w:rPr>
          <w:rFonts w:ascii="Calibri" w:hAnsi="Calibri" w:cs="Calibri"/>
          <w:i/>
          <w:iCs/>
          <w:color w:val="000000"/>
          <w:sz w:val="22"/>
          <w:szCs w:val="22"/>
          <w:lang w:val="sl-SI" w:eastAsia="sl-SI"/>
        </w:rPr>
        <w:t xml:space="preserve"> navedejo ločeni cilji oziroma navede sklic na področne strategije, kjer so cilji in kazalniki bolj jasno opredeljeni. Kazalnika »Število občin, ki uporablja tehnologijo za pametna mesta« in »Število skrbnikov podatkov, odgovornih oseb za UI« v poglavju Pametna mesta in skupnosti sta zelo ambiciozna predvsem pri skoku do leta 2025. Brez opredeljenih ukrepov si je težko predstavljati, kako bosta dosežena. Cilji in kazalniki področja pametna mesta in skupnosti niso povezani. Svetujemo merjenje zaključenih projektov (sodelovanja slovenskega gospodarstva, RRI deležnikov, uporabnikov, lokalnih skupnosti ipd.) na ključnih izpostavljenih področjih, ki bodo zagotovila preboj in doseganje strateških ciljev in vizije. Trenutni cilji, kot je npr. št. zaposlenih, ki opravijo tečaj iz UI je »zelo v zraku«.</w:t>
      </w:r>
    </w:p>
    <w:p w14:paraId="18461AD3" w14:textId="77777777" w:rsidR="00276D2D" w:rsidRDefault="00276D2D" w:rsidP="00276D2D">
      <w:pPr>
        <w:spacing w:line="240" w:lineRule="auto"/>
        <w:jc w:val="both"/>
        <w:rPr>
          <w:rFonts w:ascii="Calibri" w:hAnsi="Calibri" w:cs="Calibri"/>
          <w:color w:val="000000"/>
          <w:sz w:val="22"/>
          <w:szCs w:val="22"/>
          <w:lang w:val="sl-SI" w:eastAsia="sl-SI"/>
        </w:rPr>
      </w:pPr>
      <w:r>
        <w:rPr>
          <w:rFonts w:ascii="Calibri" w:hAnsi="Calibri" w:cs="Calibri"/>
          <w:color w:val="000000"/>
          <w:sz w:val="22"/>
          <w:szCs w:val="22"/>
          <w:lang w:val="sl-SI" w:eastAsia="sl-SI"/>
        </w:rPr>
        <w:t xml:space="preserve">Kazalniki se bodo ustrezno preoblikovali. </w:t>
      </w:r>
    </w:p>
    <w:p w14:paraId="547FC075" w14:textId="77777777" w:rsidR="00276D2D" w:rsidRDefault="00276D2D" w:rsidP="00276D2D">
      <w:pPr>
        <w:spacing w:line="256" w:lineRule="auto"/>
        <w:jc w:val="both"/>
        <w:rPr>
          <w:rFonts w:asciiTheme="minorHAnsi" w:eastAsiaTheme="minorHAnsi" w:hAnsiTheme="minorHAnsi" w:cstheme="minorHAnsi"/>
          <w:sz w:val="22"/>
          <w:szCs w:val="22"/>
          <w:lang w:val="sl-SI"/>
        </w:rPr>
      </w:pPr>
    </w:p>
    <w:p w14:paraId="44072C5D" w14:textId="77777777" w:rsidR="00276D2D" w:rsidRDefault="00276D2D" w:rsidP="00276D2D">
      <w:pPr>
        <w:spacing w:line="240" w:lineRule="auto"/>
        <w:jc w:val="both"/>
        <w:rPr>
          <w:rFonts w:ascii="Calibri" w:hAnsi="Calibri" w:cs="Calibri"/>
          <w:i/>
          <w:iCs/>
          <w:color w:val="000000"/>
          <w:sz w:val="22"/>
          <w:szCs w:val="22"/>
          <w:lang w:val="sl-SI" w:eastAsia="sl-SI"/>
        </w:rPr>
      </w:pPr>
      <w:r>
        <w:rPr>
          <w:rFonts w:ascii="Calibri" w:hAnsi="Calibri" w:cs="Calibri"/>
          <w:i/>
          <w:iCs/>
          <w:color w:val="000000"/>
          <w:sz w:val="22"/>
          <w:szCs w:val="22"/>
          <w:lang w:val="sl-SI" w:eastAsia="sl-SI"/>
        </w:rPr>
        <w:t xml:space="preserve">Posameznik razmišlja, da je uporaba odprtih podatkov logična posledica (vsaj v večjem delu Evrope in ZDA je tako), navezujejo najprej na uporabo Odprtega bančništva (spet je tu največji in najlažji način izobraževanja uporabnikov), ki ga v Sloveniji sploh ni v uporabi (glej ponudbo bank), nadgradnja Odprtega bančništva so </w:t>
      </w:r>
      <w:proofErr w:type="spellStart"/>
      <w:r>
        <w:rPr>
          <w:rFonts w:ascii="Calibri" w:hAnsi="Calibri" w:cs="Calibri"/>
          <w:i/>
          <w:iCs/>
          <w:color w:val="000000"/>
          <w:sz w:val="22"/>
          <w:szCs w:val="22"/>
          <w:lang w:val="sl-SI" w:eastAsia="sl-SI"/>
        </w:rPr>
        <w:t>t.i</w:t>
      </w:r>
      <w:proofErr w:type="spellEnd"/>
      <w:r>
        <w:rPr>
          <w:rFonts w:ascii="Calibri" w:hAnsi="Calibri" w:cs="Calibri"/>
          <w:i/>
          <w:iCs/>
          <w:color w:val="000000"/>
          <w:sz w:val="22"/>
          <w:szCs w:val="22"/>
          <w:lang w:val="sl-SI" w:eastAsia="sl-SI"/>
        </w:rPr>
        <w:t>. odprte finance (ki vključujejo poleg bančništva še zavarovalništvo), naslednji korak pa so potem Odprti podatki.</w:t>
      </w:r>
    </w:p>
    <w:p w14:paraId="623DD25C" w14:textId="77777777" w:rsidR="00276D2D" w:rsidRDefault="00276D2D" w:rsidP="00276D2D">
      <w:pPr>
        <w:spacing w:line="256" w:lineRule="auto"/>
        <w:jc w:val="both"/>
        <w:rPr>
          <w:rFonts w:asciiTheme="minorHAnsi" w:eastAsiaTheme="minorHAnsi" w:hAnsiTheme="minorHAnsi" w:cstheme="minorHAnsi"/>
          <w:sz w:val="22"/>
          <w:szCs w:val="22"/>
          <w:lang w:val="sl-SI"/>
        </w:rPr>
      </w:pPr>
      <w:r>
        <w:rPr>
          <w:rFonts w:asciiTheme="minorHAnsi" w:eastAsiaTheme="minorHAnsi" w:hAnsiTheme="minorHAnsi" w:cstheme="minorHAnsi"/>
          <w:sz w:val="22"/>
          <w:szCs w:val="22"/>
          <w:lang w:val="sl-SI"/>
        </w:rPr>
        <w:t>Koncept odpiranja podatkov predpogoj za odprto bančništvo. Mi imamo že danes na volj kot odprte podatke velik del podatkov Banke Slovenije. Si pa bomo prizadevali tudi za odpiranje podatkov bank, z upoštevanjem ZVOP-2 ter ostalih zakonodajnih okvirjev.</w:t>
      </w:r>
    </w:p>
    <w:p w14:paraId="78BC06CF" w14:textId="77777777" w:rsidR="00276D2D" w:rsidRDefault="00276D2D" w:rsidP="00276D2D">
      <w:pPr>
        <w:spacing w:line="256" w:lineRule="auto"/>
        <w:jc w:val="both"/>
        <w:rPr>
          <w:rFonts w:asciiTheme="minorHAnsi" w:eastAsiaTheme="minorHAnsi" w:hAnsiTheme="minorHAnsi" w:cstheme="minorHAnsi"/>
          <w:sz w:val="22"/>
          <w:szCs w:val="22"/>
          <w:lang w:val="sl-SI"/>
        </w:rPr>
      </w:pPr>
    </w:p>
    <w:p w14:paraId="605E28E9" w14:textId="77777777" w:rsidR="00276D2D" w:rsidRDefault="00276D2D" w:rsidP="00276D2D">
      <w:pPr>
        <w:spacing w:line="240" w:lineRule="auto"/>
        <w:jc w:val="both"/>
        <w:rPr>
          <w:rFonts w:ascii="Calibri" w:hAnsi="Calibri" w:cs="Calibri"/>
          <w:i/>
          <w:iCs/>
          <w:color w:val="000000"/>
          <w:sz w:val="22"/>
          <w:szCs w:val="22"/>
          <w:lang w:val="sl-SI" w:eastAsia="sl-SI"/>
        </w:rPr>
      </w:pPr>
      <w:r>
        <w:rPr>
          <w:rFonts w:ascii="Calibri" w:hAnsi="Calibri" w:cs="Calibri"/>
          <w:i/>
          <w:iCs/>
          <w:color w:val="000000"/>
          <w:sz w:val="22"/>
          <w:szCs w:val="22"/>
          <w:lang w:val="sl-SI" w:eastAsia="sl-SI"/>
        </w:rPr>
        <w:t xml:space="preserve">MDDSZ pri nadaljnjem usklajevanju je potrebno tudi vse zapisno v Slovenski nacionalni deklaraciji za razvoj pametne družbe, ki je sicer iz leta 2019, a še vedno relativni. </w:t>
      </w:r>
    </w:p>
    <w:p w14:paraId="17545A46" w14:textId="77777777" w:rsidR="00276D2D" w:rsidRDefault="00276D2D" w:rsidP="00276D2D">
      <w:pPr>
        <w:spacing w:line="240" w:lineRule="auto"/>
        <w:jc w:val="both"/>
        <w:rPr>
          <w:rFonts w:ascii="Calibri" w:hAnsi="Calibri" w:cs="Calibri"/>
          <w:color w:val="000000"/>
          <w:sz w:val="22"/>
          <w:szCs w:val="22"/>
          <w:lang w:val="sl-SI" w:eastAsia="sl-SI"/>
        </w:rPr>
      </w:pPr>
      <w:r>
        <w:rPr>
          <w:rFonts w:ascii="Calibri" w:hAnsi="Calibri" w:cs="Calibri"/>
          <w:color w:val="000000"/>
          <w:sz w:val="22"/>
          <w:szCs w:val="22"/>
          <w:lang w:val="sl-SI" w:eastAsia="sl-SI"/>
        </w:rPr>
        <w:t>Zahvaljujemo se za predlog, vsebine Slovenske nacionalne deklaraciji za razvoj pametne družbe so naslovljene v poglavju Pametna družba 5.0.</w:t>
      </w:r>
    </w:p>
    <w:p w14:paraId="1A17EAED" w14:textId="77777777" w:rsidR="00276D2D" w:rsidRDefault="00276D2D" w:rsidP="00276D2D">
      <w:pPr>
        <w:spacing w:line="240" w:lineRule="auto"/>
        <w:jc w:val="both"/>
        <w:rPr>
          <w:rFonts w:ascii="Calibri" w:hAnsi="Calibri" w:cs="Calibri"/>
          <w:color w:val="000000"/>
          <w:sz w:val="22"/>
          <w:szCs w:val="22"/>
          <w:lang w:val="sl-SI" w:eastAsia="sl-SI"/>
        </w:rPr>
      </w:pPr>
    </w:p>
    <w:p w14:paraId="229C421E" w14:textId="77777777" w:rsidR="00276D2D" w:rsidRDefault="00276D2D" w:rsidP="00276D2D">
      <w:pPr>
        <w:spacing w:line="240" w:lineRule="auto"/>
        <w:jc w:val="both"/>
        <w:rPr>
          <w:rFonts w:ascii="Calibri" w:hAnsi="Calibri" w:cs="Calibri"/>
          <w:i/>
          <w:iCs/>
          <w:color w:val="000000"/>
          <w:sz w:val="22"/>
          <w:szCs w:val="22"/>
          <w:lang w:val="sl-SI" w:eastAsia="sl-SI"/>
        </w:rPr>
      </w:pPr>
      <w:r>
        <w:rPr>
          <w:rFonts w:ascii="Calibri" w:hAnsi="Calibri" w:cs="Calibri"/>
          <w:i/>
          <w:iCs/>
          <w:color w:val="000000"/>
          <w:sz w:val="22"/>
          <w:szCs w:val="22"/>
          <w:lang w:val="sl-SI" w:eastAsia="sl-SI"/>
        </w:rPr>
        <w:t xml:space="preserve">SURS predlaga natančnejšo definicijo prvega ( iz uporabe, za razvoj?) in tretjega kazalnika (odgovorni - s kakšnega vidika?). </w:t>
      </w:r>
    </w:p>
    <w:p w14:paraId="5FA13F54" w14:textId="77777777" w:rsidR="00276D2D" w:rsidRDefault="00276D2D" w:rsidP="00276D2D">
      <w:pPr>
        <w:spacing w:line="240" w:lineRule="auto"/>
        <w:jc w:val="both"/>
        <w:rPr>
          <w:rFonts w:ascii="Calibri" w:hAnsi="Calibri" w:cs="Calibri"/>
          <w:color w:val="000000"/>
          <w:sz w:val="22"/>
          <w:szCs w:val="22"/>
          <w:lang w:val="sl-SI" w:eastAsia="sl-SI"/>
        </w:rPr>
      </w:pPr>
      <w:r>
        <w:rPr>
          <w:rFonts w:ascii="Calibri" w:hAnsi="Calibri" w:cs="Calibri"/>
          <w:color w:val="000000"/>
          <w:sz w:val="22"/>
          <w:szCs w:val="22"/>
          <w:lang w:val="sl-SI" w:eastAsia="sl-SI"/>
        </w:rPr>
        <w:t xml:space="preserve">Kazalniki se bodo ustrezno preoblikovali. </w:t>
      </w:r>
    </w:p>
    <w:p w14:paraId="48076FD4" w14:textId="77777777" w:rsidR="00276D2D" w:rsidRDefault="00276D2D" w:rsidP="00276D2D">
      <w:pPr>
        <w:spacing w:line="256" w:lineRule="auto"/>
        <w:jc w:val="both"/>
        <w:rPr>
          <w:rFonts w:asciiTheme="minorHAnsi" w:eastAsiaTheme="minorHAnsi" w:hAnsiTheme="minorHAnsi" w:cstheme="minorHAnsi"/>
          <w:sz w:val="22"/>
          <w:szCs w:val="22"/>
          <w:lang w:val="sl-SI"/>
        </w:rPr>
      </w:pPr>
    </w:p>
    <w:p w14:paraId="6059EA96" w14:textId="77777777" w:rsidR="00276D2D" w:rsidRDefault="00276D2D" w:rsidP="00276D2D">
      <w:pPr>
        <w:spacing w:line="240" w:lineRule="auto"/>
        <w:jc w:val="both"/>
        <w:rPr>
          <w:rFonts w:ascii="Calibri" w:hAnsi="Calibri" w:cs="Calibri"/>
          <w:i/>
          <w:iCs/>
          <w:color w:val="000000"/>
          <w:sz w:val="22"/>
          <w:szCs w:val="22"/>
          <w:lang w:val="sl-SI" w:eastAsia="sl-SI"/>
        </w:rPr>
      </w:pPr>
      <w:r>
        <w:rPr>
          <w:rFonts w:ascii="Calibri" w:hAnsi="Calibri" w:cs="Calibri"/>
          <w:i/>
          <w:iCs/>
          <w:color w:val="000000"/>
          <w:sz w:val="22"/>
          <w:szCs w:val="22"/>
          <w:lang w:val="sl-SI" w:eastAsia="sl-SI"/>
        </w:rPr>
        <w:t>SWOT, Pot v pametno družbo (pri več kot 40 % podjetij je uporaba …) - Na katero leto se nanašajo podatki? Katero leto boste vzeli za izhodišče?</w:t>
      </w:r>
    </w:p>
    <w:p w14:paraId="74895CC6" w14:textId="77777777" w:rsidR="00276D2D" w:rsidRDefault="00276D2D" w:rsidP="00276D2D">
      <w:pPr>
        <w:spacing w:line="240" w:lineRule="auto"/>
        <w:jc w:val="both"/>
        <w:rPr>
          <w:rFonts w:ascii="Calibri" w:hAnsi="Calibri" w:cs="Calibri"/>
          <w:color w:val="000000"/>
          <w:sz w:val="22"/>
          <w:szCs w:val="22"/>
          <w:lang w:val="sl-SI" w:eastAsia="sl-SI"/>
        </w:rPr>
      </w:pPr>
      <w:r>
        <w:rPr>
          <w:rFonts w:ascii="Calibri" w:hAnsi="Calibri" w:cs="Calibri"/>
          <w:color w:val="000000"/>
          <w:sz w:val="22"/>
          <w:szCs w:val="22"/>
          <w:lang w:val="sl-SI" w:eastAsia="sl-SI"/>
        </w:rPr>
        <w:t xml:space="preserve">Umik podatka iz SWOT analize. </w:t>
      </w:r>
    </w:p>
    <w:p w14:paraId="54B9016E" w14:textId="77777777" w:rsidR="00276D2D" w:rsidRDefault="00276D2D" w:rsidP="00276D2D">
      <w:pPr>
        <w:spacing w:line="256" w:lineRule="auto"/>
        <w:jc w:val="both"/>
        <w:rPr>
          <w:rFonts w:asciiTheme="minorHAnsi" w:eastAsiaTheme="minorHAnsi" w:hAnsiTheme="minorHAnsi" w:cstheme="minorHAnsi"/>
          <w:sz w:val="22"/>
          <w:szCs w:val="22"/>
          <w:lang w:val="sl-SI"/>
        </w:rPr>
      </w:pPr>
    </w:p>
    <w:p w14:paraId="5878A935" w14:textId="77777777" w:rsidR="00276D2D" w:rsidRDefault="00276D2D" w:rsidP="00276D2D">
      <w:pPr>
        <w:spacing w:line="240" w:lineRule="auto"/>
        <w:jc w:val="both"/>
        <w:rPr>
          <w:rFonts w:ascii="Calibri" w:hAnsi="Calibri" w:cs="Calibri"/>
          <w:i/>
          <w:iCs/>
          <w:color w:val="000000"/>
          <w:sz w:val="22"/>
          <w:szCs w:val="22"/>
          <w:lang w:val="sl-SI" w:eastAsia="sl-SI"/>
        </w:rPr>
      </w:pPr>
      <w:r>
        <w:rPr>
          <w:rFonts w:ascii="Calibri" w:hAnsi="Calibri" w:cs="Calibri"/>
          <w:i/>
          <w:iCs/>
          <w:color w:val="000000"/>
          <w:sz w:val="22"/>
          <w:szCs w:val="22"/>
          <w:lang w:val="sl-SI" w:eastAsia="sl-SI"/>
        </w:rPr>
        <w:t>Posameznik sprašuje, kako je možno, da vsi ne-osebni COBISS podatki že niso odprti podatki? Večinoma vse vnašajo knjižničarji plačani iz javnih sredstev. Ampak podatki pa niso odprti. Spisati program, ki najde, v kateri knjižnici je knjiga X bi moralo biti nekaj, kar bi lahko vsak srednješolec naredil pri pisanju svojega prvega programa. Pa trenutni ni možno.</w:t>
      </w:r>
    </w:p>
    <w:p w14:paraId="280044B3" w14:textId="77777777" w:rsidR="00276D2D" w:rsidRDefault="00276D2D" w:rsidP="00276D2D">
      <w:pPr>
        <w:spacing w:line="256" w:lineRule="auto"/>
        <w:jc w:val="both"/>
        <w:rPr>
          <w:rFonts w:asciiTheme="minorHAnsi" w:eastAsiaTheme="minorHAnsi" w:hAnsiTheme="minorHAnsi" w:cstheme="minorHAnsi"/>
          <w:sz w:val="22"/>
          <w:szCs w:val="22"/>
          <w:lang w:val="sl-SI"/>
        </w:rPr>
      </w:pPr>
      <w:r>
        <w:rPr>
          <w:rFonts w:asciiTheme="minorHAnsi" w:eastAsiaTheme="minorHAnsi" w:hAnsiTheme="minorHAnsi" w:cstheme="minorHAnsi"/>
          <w:sz w:val="22"/>
          <w:szCs w:val="22"/>
          <w:lang w:val="sl-SI"/>
        </w:rPr>
        <w:t>Z ekipo, ki skrbi za odpiranje podatkov bomo stopili v kontakt z upravljalcem COBISS in preverili razloge, zakaj še niso odprli neosebnih podatkov. S tem smatramo, da avtor knjige ne spada v to kategorijo.</w:t>
      </w:r>
    </w:p>
    <w:p w14:paraId="2D5856D4" w14:textId="77777777" w:rsidR="00276D2D" w:rsidRDefault="00276D2D" w:rsidP="00276D2D">
      <w:pPr>
        <w:spacing w:line="256" w:lineRule="auto"/>
        <w:jc w:val="both"/>
        <w:rPr>
          <w:rFonts w:asciiTheme="minorHAnsi" w:eastAsiaTheme="minorHAnsi" w:hAnsiTheme="minorHAnsi" w:cstheme="minorHAnsi"/>
          <w:sz w:val="22"/>
          <w:szCs w:val="22"/>
          <w:lang w:val="sl-SI"/>
        </w:rPr>
      </w:pPr>
    </w:p>
    <w:p w14:paraId="3107C7A7" w14:textId="77777777" w:rsidR="00276D2D" w:rsidRDefault="00276D2D" w:rsidP="00276D2D">
      <w:pPr>
        <w:spacing w:line="256" w:lineRule="auto"/>
        <w:jc w:val="both"/>
        <w:rPr>
          <w:rFonts w:asciiTheme="minorHAnsi" w:eastAsiaTheme="minorHAnsi" w:hAnsiTheme="minorHAnsi" w:cstheme="minorHAnsi"/>
          <w:i/>
          <w:iCs/>
          <w:sz w:val="22"/>
          <w:szCs w:val="22"/>
          <w:lang w:val="sl-SI"/>
        </w:rPr>
      </w:pPr>
      <w:r>
        <w:rPr>
          <w:rFonts w:asciiTheme="minorHAnsi" w:eastAsiaTheme="minorHAnsi" w:hAnsiTheme="minorHAnsi" w:cstheme="minorHAnsi"/>
          <w:i/>
          <w:iCs/>
          <w:sz w:val="22"/>
          <w:szCs w:val="22"/>
          <w:lang w:val="sl-SI"/>
        </w:rPr>
        <w:t xml:space="preserve">Danes je nov dan ima premisleke glede dela o upoštevanju etike, in sicer glede "Vzpostavitev ustreznih varovalk, ki bodo varovala javno dobro." (str. 27). Menijo, da ni dovolj, da se </w:t>
      </w:r>
      <w:r>
        <w:rPr>
          <w:rFonts w:asciiTheme="minorHAnsi" w:eastAsiaTheme="minorHAnsi" w:hAnsiTheme="minorHAnsi" w:cstheme="minorHAnsi"/>
          <w:i/>
          <w:iCs/>
          <w:sz w:val="22"/>
          <w:szCs w:val="22"/>
          <w:lang w:val="sl-SI"/>
        </w:rPr>
        <w:lastRenderedPageBreak/>
        <w:t>vzpostavijo varovalke, ki varujejo zgolj javno dobro. Iz strategije ni jasno, kaj je razumljeno kot javno dobro, potrebuje se natančnejša opredelitev termina. Prav tako je nujno potrebno dodati tudi varovalke, ki bodo zagotavljale varovanje človekovih pravic.</w:t>
      </w:r>
    </w:p>
    <w:p w14:paraId="128313D5" w14:textId="77777777" w:rsidR="00276D2D" w:rsidRDefault="00276D2D" w:rsidP="00276D2D">
      <w:pPr>
        <w:spacing w:line="256" w:lineRule="auto"/>
        <w:jc w:val="both"/>
        <w:rPr>
          <w:rFonts w:asciiTheme="minorHAnsi" w:eastAsiaTheme="minorHAnsi" w:hAnsiTheme="minorHAnsi" w:cstheme="minorHAnsi"/>
          <w:sz w:val="22"/>
          <w:szCs w:val="22"/>
          <w:lang w:val="sl-SI"/>
        </w:rPr>
      </w:pPr>
      <w:r>
        <w:rPr>
          <w:rFonts w:asciiTheme="minorHAnsi" w:eastAsiaTheme="minorHAnsi" w:hAnsiTheme="minorHAnsi" w:cstheme="minorHAnsi"/>
          <w:sz w:val="22"/>
          <w:szCs w:val="22"/>
          <w:lang w:val="sl-SI"/>
        </w:rPr>
        <w:t>Definicija javnega dobrega je zapisana v 119. členu Stvarnopravnega zakonika.</w:t>
      </w:r>
    </w:p>
    <w:p w14:paraId="499C94C4" w14:textId="77777777" w:rsidR="00276D2D" w:rsidRDefault="00276D2D" w:rsidP="00276D2D">
      <w:pPr>
        <w:spacing w:line="256" w:lineRule="auto"/>
        <w:jc w:val="both"/>
        <w:rPr>
          <w:rFonts w:asciiTheme="minorHAnsi" w:eastAsiaTheme="minorHAnsi" w:hAnsiTheme="minorHAnsi" w:cstheme="minorHAnsi"/>
          <w:sz w:val="22"/>
          <w:szCs w:val="22"/>
          <w:lang w:val="sl-SI"/>
        </w:rPr>
      </w:pPr>
    </w:p>
    <w:p w14:paraId="1703FA7F" w14:textId="77777777" w:rsidR="00276D2D" w:rsidRDefault="00276D2D" w:rsidP="00276D2D">
      <w:pPr>
        <w:spacing w:line="240" w:lineRule="auto"/>
        <w:jc w:val="both"/>
        <w:rPr>
          <w:rFonts w:ascii="Calibri" w:hAnsi="Calibri" w:cs="Calibri"/>
          <w:i/>
          <w:iCs/>
          <w:color w:val="000000"/>
          <w:sz w:val="22"/>
          <w:szCs w:val="22"/>
          <w:lang w:val="sl-SI" w:eastAsia="sl-SI"/>
        </w:rPr>
      </w:pPr>
      <w:r>
        <w:rPr>
          <w:rFonts w:ascii="Calibri" w:hAnsi="Calibri" w:cs="Calibri"/>
          <w:i/>
          <w:iCs/>
          <w:color w:val="000000"/>
          <w:sz w:val="22"/>
          <w:szCs w:val="22"/>
          <w:lang w:val="sl-SI" w:eastAsia="sl-SI"/>
        </w:rPr>
        <w:t>Danes je nov dan meni, da  za  pridobitev ustreznega zaupanja javnosti nista dovolj zgolj opisana namen in uporaba podatkov, umetne inteligence in naprednih tehnologij. Za omogočanje nadzora naj bodo tudi kode javno dostopne, prav tako naj bodo javni ponudniki storitev, lastniki licenc, pogodbe, pogoji, itd. Več informacij ima javnost na voljo, večji je lahko njen nadzor in posledično večje zaupanje.</w:t>
      </w:r>
    </w:p>
    <w:p w14:paraId="0EADA511" w14:textId="77777777" w:rsidR="00276D2D" w:rsidRDefault="00276D2D" w:rsidP="00276D2D">
      <w:pPr>
        <w:spacing w:line="256" w:lineRule="auto"/>
        <w:jc w:val="both"/>
        <w:rPr>
          <w:rFonts w:asciiTheme="minorHAnsi" w:eastAsiaTheme="minorHAnsi" w:hAnsiTheme="minorHAnsi" w:cstheme="minorHAnsi"/>
          <w:sz w:val="22"/>
          <w:szCs w:val="22"/>
          <w:lang w:val="sl-SI"/>
        </w:rPr>
      </w:pPr>
      <w:r>
        <w:rPr>
          <w:rFonts w:asciiTheme="minorHAnsi" w:eastAsiaTheme="minorHAnsi" w:hAnsiTheme="minorHAnsi" w:cstheme="minorHAnsi"/>
          <w:sz w:val="22"/>
          <w:szCs w:val="22"/>
          <w:lang w:val="sl-SI"/>
        </w:rPr>
        <w:t>Zahvaljujemo se vam za predlog, dodali smo ga pri načelih pod točko 3.</w:t>
      </w:r>
    </w:p>
    <w:p w14:paraId="36A2493B" w14:textId="77777777" w:rsidR="00276D2D" w:rsidRDefault="00276D2D" w:rsidP="00276D2D">
      <w:pPr>
        <w:spacing w:line="256" w:lineRule="auto"/>
        <w:jc w:val="both"/>
        <w:rPr>
          <w:rFonts w:asciiTheme="minorHAnsi" w:eastAsiaTheme="minorHAnsi" w:hAnsiTheme="minorHAnsi" w:cstheme="minorHAnsi"/>
          <w:sz w:val="22"/>
          <w:szCs w:val="22"/>
          <w:lang w:val="sl-SI"/>
        </w:rPr>
      </w:pPr>
    </w:p>
    <w:p w14:paraId="0AE01DED" w14:textId="77777777" w:rsidR="00276D2D" w:rsidRDefault="00276D2D" w:rsidP="00276D2D">
      <w:pPr>
        <w:spacing w:line="256" w:lineRule="auto"/>
        <w:jc w:val="both"/>
        <w:rPr>
          <w:rFonts w:asciiTheme="minorHAnsi" w:eastAsiaTheme="minorHAnsi" w:hAnsiTheme="minorHAnsi" w:cstheme="minorHAnsi"/>
          <w:i/>
          <w:iCs/>
          <w:sz w:val="22"/>
          <w:szCs w:val="22"/>
          <w:lang w:val="sl-SI"/>
        </w:rPr>
      </w:pPr>
      <w:r>
        <w:rPr>
          <w:rFonts w:asciiTheme="minorHAnsi" w:eastAsiaTheme="minorHAnsi" w:hAnsiTheme="minorHAnsi" w:cstheme="minorHAnsi"/>
          <w:i/>
          <w:iCs/>
          <w:sz w:val="22"/>
          <w:szCs w:val="22"/>
          <w:lang w:val="sl-SI"/>
        </w:rPr>
        <w:t xml:space="preserve">Danes je nov dan opozarja, da iz strategije ni jasno, kdo so Data </w:t>
      </w:r>
      <w:proofErr w:type="spellStart"/>
      <w:r>
        <w:rPr>
          <w:rFonts w:asciiTheme="minorHAnsi" w:eastAsiaTheme="minorHAnsi" w:hAnsiTheme="minorHAnsi" w:cstheme="minorHAnsi"/>
          <w:i/>
          <w:iCs/>
          <w:sz w:val="22"/>
          <w:szCs w:val="22"/>
          <w:lang w:val="sl-SI"/>
        </w:rPr>
        <w:t>Stewards</w:t>
      </w:r>
      <w:proofErr w:type="spellEnd"/>
      <w:r>
        <w:rPr>
          <w:rFonts w:asciiTheme="minorHAnsi" w:eastAsiaTheme="minorHAnsi" w:hAnsiTheme="minorHAnsi" w:cstheme="minorHAnsi"/>
          <w:i/>
          <w:iCs/>
          <w:sz w:val="22"/>
          <w:szCs w:val="22"/>
          <w:lang w:val="sl-SI"/>
        </w:rPr>
        <w:t xml:space="preserve"> – na kakšen način so izbrani oziroma določeni, kaj točno je njihova vloga. Ni jasno, ali se bolj natančno opredelijo v akcijskem načrtu."</w:t>
      </w:r>
    </w:p>
    <w:p w14:paraId="52E8B722" w14:textId="77777777" w:rsidR="00276D2D" w:rsidRDefault="00276D2D" w:rsidP="00276D2D">
      <w:pPr>
        <w:spacing w:line="256" w:lineRule="auto"/>
        <w:jc w:val="both"/>
        <w:rPr>
          <w:rFonts w:asciiTheme="minorHAnsi" w:eastAsiaTheme="minorHAnsi" w:hAnsiTheme="minorHAnsi" w:cstheme="minorHAnsi"/>
          <w:sz w:val="22"/>
          <w:szCs w:val="22"/>
          <w:lang w:val="sl-SI"/>
        </w:rPr>
      </w:pPr>
      <w:r>
        <w:rPr>
          <w:rFonts w:asciiTheme="minorHAnsi" w:eastAsiaTheme="minorHAnsi" w:hAnsiTheme="minorHAnsi" w:cstheme="minorHAnsi"/>
          <w:sz w:val="22"/>
          <w:szCs w:val="22"/>
          <w:lang w:val="sl-SI"/>
        </w:rPr>
        <w:t xml:space="preserve">Kaj je vloga Data </w:t>
      </w:r>
      <w:proofErr w:type="spellStart"/>
      <w:r>
        <w:rPr>
          <w:rFonts w:asciiTheme="minorHAnsi" w:eastAsiaTheme="minorHAnsi" w:hAnsiTheme="minorHAnsi" w:cstheme="minorHAnsi"/>
          <w:sz w:val="22"/>
          <w:szCs w:val="22"/>
          <w:lang w:val="sl-SI"/>
        </w:rPr>
        <w:t>Stewards</w:t>
      </w:r>
      <w:proofErr w:type="spellEnd"/>
      <w:r>
        <w:rPr>
          <w:rFonts w:asciiTheme="minorHAnsi" w:eastAsiaTheme="minorHAnsi" w:hAnsiTheme="minorHAnsi" w:cstheme="minorHAnsi"/>
          <w:sz w:val="22"/>
          <w:szCs w:val="22"/>
          <w:lang w:val="sl-SI"/>
        </w:rPr>
        <w:t xml:space="preserve">, je opisano v </w:t>
      </w:r>
      <w:hyperlink r:id="rId16" w:history="1">
        <w:r>
          <w:rPr>
            <w:rStyle w:val="Hiperpovezava"/>
            <w:rFonts w:asciiTheme="minorHAnsi" w:eastAsiaTheme="minorHAnsi" w:hAnsiTheme="minorHAnsi" w:cstheme="minorHAnsi"/>
            <w:color w:val="0563C1" w:themeColor="hyperlink"/>
            <w:sz w:val="22"/>
            <w:szCs w:val="22"/>
            <w:lang w:val="sl-SI"/>
          </w:rPr>
          <w:t>tej povezavi</w:t>
        </w:r>
      </w:hyperlink>
      <w:r>
        <w:rPr>
          <w:rFonts w:asciiTheme="minorHAnsi" w:eastAsiaTheme="minorHAnsi" w:hAnsiTheme="minorHAnsi" w:cstheme="minorHAnsi"/>
          <w:sz w:val="22"/>
          <w:szCs w:val="22"/>
          <w:lang w:val="sl-SI"/>
        </w:rPr>
        <w:t>. Trenutno poteka projekt z OECD, ki bo podrobno določil njihovo vlogo. Vsaka državna inštitucija bi predlagala posameznika, ki bo moral opraviti ustrezno usposabljanje. Konkretneje bo to izpeljano skozi akcijski načrt.</w:t>
      </w:r>
    </w:p>
    <w:p w14:paraId="44C6695F" w14:textId="77777777" w:rsidR="00276D2D" w:rsidRDefault="00276D2D" w:rsidP="00276D2D">
      <w:pPr>
        <w:spacing w:line="256" w:lineRule="auto"/>
        <w:jc w:val="both"/>
        <w:rPr>
          <w:rFonts w:asciiTheme="minorHAnsi" w:eastAsiaTheme="minorHAnsi" w:hAnsiTheme="minorHAnsi" w:cstheme="minorHAnsi"/>
          <w:sz w:val="22"/>
          <w:szCs w:val="22"/>
          <w:lang w:val="sl-SI"/>
        </w:rPr>
      </w:pPr>
    </w:p>
    <w:p w14:paraId="0AC52912" w14:textId="77777777" w:rsidR="00276D2D" w:rsidRDefault="00276D2D" w:rsidP="00276D2D">
      <w:pPr>
        <w:spacing w:line="240" w:lineRule="auto"/>
        <w:jc w:val="both"/>
        <w:rPr>
          <w:rFonts w:ascii="Calibri" w:hAnsi="Calibri" w:cs="Calibri"/>
          <w:i/>
          <w:iCs/>
          <w:color w:val="000000"/>
          <w:sz w:val="22"/>
          <w:szCs w:val="22"/>
          <w:lang w:val="sl-SI" w:eastAsia="sl-SI"/>
        </w:rPr>
      </w:pPr>
      <w:r>
        <w:rPr>
          <w:rFonts w:ascii="Calibri" w:hAnsi="Calibri" w:cs="Calibri"/>
          <w:i/>
          <w:iCs/>
          <w:color w:val="000000"/>
          <w:sz w:val="22"/>
          <w:szCs w:val="22"/>
          <w:lang w:val="sl-SI" w:eastAsia="sl-SI"/>
        </w:rPr>
        <w:t>Danes je nov dan ima predloge glede področja skrbi za izboljšanje odgovornosti: "Revizija uporabe podatkov, umetne inteligence ter uporabe različnih tehnologij za delovanje pametne družbe 5.0. ter, na podlagi teh spoznanj, izvajanje potrebnih sprememb oziroma izboljšav." Ni opredeljeno, kako se revizije izvajajo in kdo jih izvaja. Kot je zapisano sedaj, strategija</w:t>
      </w:r>
      <w:r>
        <w:rPr>
          <w:rFonts w:ascii="Calibri" w:hAnsi="Calibri" w:cs="Calibri"/>
          <w:i/>
          <w:iCs/>
          <w:color w:val="000000"/>
          <w:sz w:val="22"/>
          <w:szCs w:val="22"/>
          <w:lang w:val="sl-SI" w:eastAsia="sl-SI"/>
        </w:rPr>
        <w:br/>
        <w:t>pušča odprto možnost za interne, hitre, površne revizije, ki so same sebi namen. Treba je</w:t>
      </w:r>
      <w:r>
        <w:rPr>
          <w:rFonts w:ascii="Calibri" w:hAnsi="Calibri" w:cs="Calibri"/>
          <w:i/>
          <w:iCs/>
          <w:color w:val="000000"/>
          <w:sz w:val="22"/>
          <w:szCs w:val="22"/>
          <w:lang w:val="sl-SI" w:eastAsia="sl-SI"/>
        </w:rPr>
        <w:br/>
        <w:t>bolj jasno definirati proces revizije.</w:t>
      </w:r>
    </w:p>
    <w:p w14:paraId="48C55CEC" w14:textId="77777777" w:rsidR="00276D2D" w:rsidRDefault="00276D2D" w:rsidP="00276D2D">
      <w:pPr>
        <w:spacing w:line="256" w:lineRule="auto"/>
        <w:jc w:val="both"/>
        <w:rPr>
          <w:rFonts w:asciiTheme="minorHAnsi" w:eastAsiaTheme="minorHAnsi" w:hAnsiTheme="minorHAnsi" w:cstheme="minorHAnsi"/>
          <w:sz w:val="22"/>
          <w:szCs w:val="22"/>
          <w:lang w:val="sl-SI"/>
        </w:rPr>
      </w:pPr>
      <w:r>
        <w:rPr>
          <w:rFonts w:asciiTheme="minorHAnsi" w:eastAsiaTheme="minorHAnsi" w:hAnsiTheme="minorHAnsi" w:cstheme="minorHAnsi"/>
          <w:sz w:val="22"/>
          <w:szCs w:val="22"/>
          <w:lang w:val="sl-SI"/>
        </w:rPr>
        <w:t xml:space="preserve">Konkretni ukrepi z načrtovanimi vrednostmi bodo opredeljeni v akcijskem načrtu (ne v strategiji DSI2030). </w:t>
      </w:r>
    </w:p>
    <w:p w14:paraId="568AAB37" w14:textId="77777777" w:rsidR="00276D2D" w:rsidRDefault="00276D2D" w:rsidP="00276D2D">
      <w:pPr>
        <w:spacing w:line="256" w:lineRule="auto"/>
        <w:jc w:val="both"/>
        <w:rPr>
          <w:rFonts w:asciiTheme="minorHAnsi" w:eastAsiaTheme="minorHAnsi" w:hAnsiTheme="minorHAnsi" w:cstheme="minorHAnsi"/>
          <w:sz w:val="22"/>
          <w:szCs w:val="22"/>
          <w:lang w:val="sl-SI"/>
        </w:rPr>
      </w:pPr>
    </w:p>
    <w:p w14:paraId="20D742E3" w14:textId="77777777" w:rsidR="00276D2D" w:rsidRDefault="00276D2D" w:rsidP="00276D2D">
      <w:pPr>
        <w:spacing w:line="240" w:lineRule="auto"/>
        <w:jc w:val="both"/>
        <w:rPr>
          <w:rFonts w:ascii="Calibri" w:hAnsi="Calibri" w:cs="Calibri"/>
          <w:i/>
          <w:iCs/>
          <w:color w:val="000000"/>
          <w:sz w:val="22"/>
          <w:szCs w:val="22"/>
          <w:lang w:val="sl-SI" w:eastAsia="sl-SI"/>
        </w:rPr>
      </w:pPr>
      <w:r>
        <w:rPr>
          <w:rFonts w:asciiTheme="minorHAnsi" w:eastAsiaTheme="minorHAnsi" w:hAnsiTheme="minorHAnsi" w:cstheme="minorHAnsi"/>
          <w:i/>
          <w:iCs/>
          <w:sz w:val="22"/>
          <w:szCs w:val="22"/>
          <w:lang w:val="sl-SI"/>
        </w:rPr>
        <w:t xml:space="preserve">FE UL glede ekosistema UI in novih tehnologij podaja dopolnitve.  </w:t>
      </w:r>
      <w:r>
        <w:rPr>
          <w:rFonts w:ascii="Calibri" w:hAnsi="Calibri" w:cs="Calibri"/>
          <w:i/>
          <w:iCs/>
          <w:color w:val="000000"/>
          <w:sz w:val="22"/>
          <w:szCs w:val="22"/>
          <w:lang w:val="sl-SI" w:eastAsia="sl-SI"/>
        </w:rPr>
        <w:t xml:space="preserve">Sistemi z uporabo UI metod omogočajo, da najdemo nove odgovore in rešitve na področjih, ki segajo od medicine, transporta, inženiringa, financ, zavarovanja, komunikacije in zabave, pa vse do sodnih postopkov in vojaških aktivnosti. Predlog: Pri naštevanju področij je smiselno izpostaviti tudi področje izobraževanja, okoljevarstva, energetike, robotike in avtomatiziranih proizvodnih sistemov. Za to moramo zagotoviti ustrezen pravni in etični okvir, ki bo ohranjal in zagotavljal pridobitve in nadaljnje spoštovanje človekovih pravic in temeljnih svoboščin, s tem pa osebne, državljanske, politične, ekonomske in socialne pravice vsakega posameznika. Pri navajanju razvoja UI, ki temelji na etičnih smernicah in kriterijih, se lahko izpostavi, da se mora pri razvoju UI posebno pozornost namenjati varnosti, varstvu zasebnosti in osebnih podatkov ter </w:t>
      </w:r>
      <w:proofErr w:type="spellStart"/>
      <w:r>
        <w:rPr>
          <w:rFonts w:ascii="Calibri" w:hAnsi="Calibri" w:cs="Calibri"/>
          <w:i/>
          <w:iCs/>
          <w:color w:val="000000"/>
          <w:sz w:val="22"/>
          <w:szCs w:val="22"/>
          <w:lang w:val="sl-SI" w:eastAsia="sl-SI"/>
        </w:rPr>
        <w:t>nediskriminatornosti</w:t>
      </w:r>
      <w:proofErr w:type="spellEnd"/>
      <w:r>
        <w:rPr>
          <w:rFonts w:ascii="Calibri" w:hAnsi="Calibri" w:cs="Calibri"/>
          <w:i/>
          <w:iCs/>
          <w:color w:val="000000"/>
          <w:sz w:val="22"/>
          <w:szCs w:val="22"/>
          <w:lang w:val="sl-SI" w:eastAsia="sl-SI"/>
        </w:rPr>
        <w:t>, nepristranskosti in enakopravnosti.</w:t>
      </w:r>
    </w:p>
    <w:p w14:paraId="7D2DB323" w14:textId="77777777" w:rsidR="00276D2D" w:rsidRDefault="00276D2D" w:rsidP="00276D2D">
      <w:pPr>
        <w:spacing w:line="240" w:lineRule="auto"/>
        <w:jc w:val="both"/>
        <w:rPr>
          <w:rFonts w:ascii="Calibri" w:hAnsi="Calibri" w:cs="Calibri"/>
          <w:color w:val="000000"/>
          <w:sz w:val="22"/>
          <w:szCs w:val="22"/>
          <w:lang w:val="sl-SI" w:eastAsia="sl-SI"/>
        </w:rPr>
      </w:pPr>
      <w:r>
        <w:rPr>
          <w:rFonts w:ascii="Calibri" w:hAnsi="Calibri" w:cs="Calibri"/>
          <w:color w:val="000000"/>
          <w:sz w:val="22"/>
          <w:szCs w:val="22"/>
          <w:lang w:val="sl-SI" w:eastAsia="sl-SI"/>
        </w:rPr>
        <w:t xml:space="preserve">Načelno se lahko strinjamo, vprašanje pa je koliko je UI smiselno na tem nivoju posebej dodatno opisovati glede na to, da je vse to podrobneje opisano v </w:t>
      </w:r>
      <w:proofErr w:type="spellStart"/>
      <w:r>
        <w:rPr>
          <w:rFonts w:ascii="Calibri" w:hAnsi="Calibri" w:cs="Calibri"/>
          <w:color w:val="000000"/>
          <w:sz w:val="22"/>
          <w:szCs w:val="22"/>
          <w:lang w:val="sl-SI" w:eastAsia="sl-SI"/>
        </w:rPr>
        <w:t>NpUI</w:t>
      </w:r>
      <w:proofErr w:type="spellEnd"/>
      <w:r>
        <w:rPr>
          <w:rFonts w:ascii="Calibri" w:hAnsi="Calibri" w:cs="Calibri"/>
          <w:color w:val="000000"/>
          <w:sz w:val="22"/>
          <w:szCs w:val="22"/>
          <w:lang w:val="sl-SI" w:eastAsia="sl-SI"/>
        </w:rPr>
        <w:t>.</w:t>
      </w:r>
    </w:p>
    <w:p w14:paraId="5D3E3A27" w14:textId="77777777" w:rsidR="00276D2D" w:rsidRDefault="00276D2D" w:rsidP="00276D2D">
      <w:pPr>
        <w:spacing w:line="256" w:lineRule="auto"/>
        <w:rPr>
          <w:rFonts w:ascii="Calibri" w:hAnsi="Calibri" w:cs="Calibri"/>
          <w:color w:val="000000"/>
          <w:sz w:val="22"/>
          <w:szCs w:val="22"/>
          <w:lang w:val="sl-SI" w:eastAsia="sl-SI"/>
        </w:rPr>
      </w:pPr>
    </w:p>
    <w:p w14:paraId="3749CE7F" w14:textId="77777777" w:rsidR="00276D2D" w:rsidRDefault="00276D2D" w:rsidP="00276D2D">
      <w:pPr>
        <w:spacing w:line="240" w:lineRule="auto"/>
        <w:jc w:val="both"/>
        <w:rPr>
          <w:rFonts w:ascii="Calibri" w:hAnsi="Calibri" w:cs="Calibri"/>
          <w:i/>
          <w:iCs/>
          <w:color w:val="000000"/>
          <w:sz w:val="22"/>
          <w:szCs w:val="22"/>
          <w:lang w:val="sl-SI" w:eastAsia="sl-SI"/>
        </w:rPr>
      </w:pPr>
      <w:r>
        <w:rPr>
          <w:rFonts w:ascii="Calibri" w:hAnsi="Calibri" w:cs="Calibri"/>
          <w:i/>
          <w:iCs/>
          <w:color w:val="000000"/>
          <w:sz w:val="22"/>
          <w:szCs w:val="22"/>
          <w:lang w:val="sl-SI" w:eastAsia="sl-SI"/>
        </w:rPr>
        <w:t xml:space="preserve">Poglavje 4.2 Ekosistem umetne inteligence in novih tehnologij (stran 32): S strategijo Digitalna Slovenija 2030 želimo nadgraditi več kot 40 letne raziskovalne dosežke na področju UI v Sloveniji ter postati mednarodno prepoznavni po kompetencah prenosa znanja in vrhunskih, etičnih in varnih tehnologij s področja UI v človeku prijazne in zaupanja vredne storitve in proizvode ob zagotavljanju nacionalne kulturne identitete. Predlog: Pri omembi zagotavljanja nacionalne kulturne identitete se lahko izpostavi tudi pomen razvoja in uporabe UI za ohranjanje slovenskega jezika in kulturne identitete. V tem kontekstu se lahko naveže tudi na tehnologije UI, ki se razvijajo v okviru pomembnega projekta - Razvoj slovenščine v digitalnem okolju </w:t>
      </w:r>
      <w:r>
        <w:rPr>
          <w:rFonts w:ascii="Calibri" w:hAnsi="Calibri" w:cs="Calibri"/>
          <w:i/>
          <w:iCs/>
          <w:color w:val="000000"/>
          <w:sz w:val="22"/>
          <w:szCs w:val="22"/>
          <w:lang w:val="sl-SI" w:eastAsia="sl-SI"/>
        </w:rPr>
        <w:lastRenderedPageBreak/>
        <w:t>(https://slovenscina.eu/), ki se zaključuje in ga sofinancirata Republika Slovenija in Evropska unija iz Evropskega sklada za regionalni razvoj.</w:t>
      </w:r>
    </w:p>
    <w:p w14:paraId="2583C04B" w14:textId="77777777" w:rsidR="00276D2D" w:rsidRDefault="00276D2D" w:rsidP="00276D2D">
      <w:pPr>
        <w:spacing w:line="240" w:lineRule="auto"/>
        <w:jc w:val="both"/>
        <w:rPr>
          <w:rFonts w:ascii="Calibri" w:hAnsi="Calibri" w:cs="Calibri"/>
          <w:color w:val="000000"/>
          <w:sz w:val="22"/>
          <w:szCs w:val="22"/>
          <w:lang w:val="sl-SI" w:eastAsia="sl-SI"/>
        </w:rPr>
      </w:pPr>
      <w:r>
        <w:rPr>
          <w:rFonts w:ascii="Calibri" w:hAnsi="Calibri" w:cs="Calibri"/>
          <w:color w:val="000000"/>
          <w:sz w:val="22"/>
          <w:szCs w:val="22"/>
          <w:lang w:val="sl-SI" w:eastAsia="sl-SI"/>
        </w:rPr>
        <w:t xml:space="preserve">Kot rečeno je to že vključeno v </w:t>
      </w:r>
      <w:proofErr w:type="spellStart"/>
      <w:r>
        <w:rPr>
          <w:rFonts w:ascii="Calibri" w:hAnsi="Calibri" w:cs="Calibri"/>
          <w:color w:val="000000"/>
          <w:sz w:val="22"/>
          <w:szCs w:val="22"/>
          <w:lang w:val="sl-SI" w:eastAsia="sl-SI"/>
        </w:rPr>
        <w:t>NpUI</w:t>
      </w:r>
      <w:proofErr w:type="spellEnd"/>
      <w:r>
        <w:rPr>
          <w:rFonts w:ascii="Calibri" w:hAnsi="Calibri" w:cs="Calibri"/>
          <w:color w:val="000000"/>
          <w:sz w:val="22"/>
          <w:szCs w:val="22"/>
          <w:lang w:val="sl-SI" w:eastAsia="sl-SI"/>
        </w:rPr>
        <w:t>, ni pa tam omenjen konkreten projekt RSDO, čeprav je zagotavljanje nacionalne identitete ravno z zagotavljanjem jezika v digitalnem okolju poudarjena tudi skozi vizijo programa ter posebej z vidika področij cilja 3,  cilja 4 in podpore infrastrukturi cilja 5.  Na tem tudi gradimo naprej z načrtovanjem aktivnosti na EU ravni. Sam torej ne vidim smisla v DS2030 projekta posebej izpostavljati pa tudi ne navajati konkretno.</w:t>
      </w:r>
    </w:p>
    <w:p w14:paraId="4A74D523" w14:textId="77777777" w:rsidR="00276D2D" w:rsidRDefault="00276D2D" w:rsidP="00276D2D">
      <w:pPr>
        <w:spacing w:line="256" w:lineRule="auto"/>
        <w:jc w:val="both"/>
        <w:rPr>
          <w:rFonts w:asciiTheme="minorHAnsi" w:eastAsiaTheme="minorHAnsi" w:hAnsiTheme="minorHAnsi" w:cstheme="minorHAnsi"/>
          <w:sz w:val="22"/>
          <w:szCs w:val="22"/>
          <w:lang w:val="sl-SI"/>
        </w:rPr>
      </w:pPr>
    </w:p>
    <w:p w14:paraId="7F217C06" w14:textId="77777777" w:rsidR="00276D2D" w:rsidRDefault="00276D2D" w:rsidP="00276D2D">
      <w:pPr>
        <w:spacing w:line="240" w:lineRule="auto"/>
        <w:jc w:val="both"/>
        <w:rPr>
          <w:rFonts w:ascii="Calibri" w:hAnsi="Calibri" w:cs="Calibri"/>
          <w:color w:val="000000"/>
          <w:sz w:val="22"/>
          <w:szCs w:val="22"/>
          <w:lang w:val="sl-SI" w:eastAsia="sl-SI"/>
        </w:rPr>
      </w:pPr>
      <w:r>
        <w:rPr>
          <w:rFonts w:ascii="Calibri" w:hAnsi="Calibri" w:cs="Calibri"/>
          <w:i/>
          <w:iCs/>
          <w:color w:val="000000"/>
          <w:sz w:val="22"/>
          <w:szCs w:val="22"/>
          <w:lang w:val="sl-SI" w:eastAsia="sl-SI"/>
        </w:rPr>
        <w:t>Poleg umetne inteligence bo za doseganje preobrazbe v Pametno družbo 5.0. ključna tudi uporaba drugih novih tehnologij, pri katerih so podatki ključna surovina.</w:t>
      </w:r>
      <w:r>
        <w:rPr>
          <w:rFonts w:ascii="Calibri" w:hAnsi="Calibri" w:cs="Calibri"/>
          <w:color w:val="000000"/>
          <w:sz w:val="22"/>
          <w:szCs w:val="22"/>
          <w:lang w:val="sl-SI" w:eastAsia="sl-SI"/>
        </w:rPr>
        <w:t xml:space="preserve"> Predlog: Pri navajanju tehnologij je smiselno omeniti tudi podatkovno rudarjenje (angl. Data </w:t>
      </w:r>
      <w:proofErr w:type="spellStart"/>
      <w:r>
        <w:rPr>
          <w:rFonts w:ascii="Calibri" w:hAnsi="Calibri" w:cs="Calibri"/>
          <w:color w:val="000000"/>
          <w:sz w:val="22"/>
          <w:szCs w:val="22"/>
          <w:lang w:val="sl-SI" w:eastAsia="sl-SI"/>
        </w:rPr>
        <w:t>Mining</w:t>
      </w:r>
      <w:proofErr w:type="spellEnd"/>
      <w:r>
        <w:rPr>
          <w:rFonts w:ascii="Calibri" w:hAnsi="Calibri" w:cs="Calibri"/>
          <w:color w:val="000000"/>
          <w:sz w:val="22"/>
          <w:szCs w:val="22"/>
          <w:lang w:val="sl-SI" w:eastAsia="sl-SI"/>
        </w:rPr>
        <w:t xml:space="preserve">) in strojno učenje (angl. </w:t>
      </w:r>
      <w:proofErr w:type="spellStart"/>
      <w:r>
        <w:rPr>
          <w:rFonts w:ascii="Calibri" w:hAnsi="Calibri" w:cs="Calibri"/>
          <w:color w:val="000000"/>
          <w:sz w:val="22"/>
          <w:szCs w:val="22"/>
          <w:lang w:val="sl-SI" w:eastAsia="sl-SI"/>
        </w:rPr>
        <w:t>Machine</w:t>
      </w:r>
      <w:proofErr w:type="spellEnd"/>
      <w:r>
        <w:rPr>
          <w:rFonts w:ascii="Calibri" w:hAnsi="Calibri" w:cs="Calibri"/>
          <w:color w:val="000000"/>
          <w:sz w:val="22"/>
          <w:szCs w:val="22"/>
          <w:lang w:val="sl-SI" w:eastAsia="sl-SI"/>
        </w:rPr>
        <w:t xml:space="preserve"> </w:t>
      </w:r>
      <w:proofErr w:type="spellStart"/>
      <w:r>
        <w:rPr>
          <w:rFonts w:ascii="Calibri" w:hAnsi="Calibri" w:cs="Calibri"/>
          <w:color w:val="000000"/>
          <w:sz w:val="22"/>
          <w:szCs w:val="22"/>
          <w:lang w:val="sl-SI" w:eastAsia="sl-SI"/>
        </w:rPr>
        <w:t>Learning</w:t>
      </w:r>
      <w:proofErr w:type="spellEnd"/>
      <w:r>
        <w:rPr>
          <w:rFonts w:ascii="Calibri" w:hAnsi="Calibri" w:cs="Calibri"/>
          <w:color w:val="000000"/>
          <w:sz w:val="22"/>
          <w:szCs w:val="22"/>
          <w:lang w:val="sl-SI" w:eastAsia="sl-SI"/>
        </w:rPr>
        <w:t>).</w:t>
      </w:r>
    </w:p>
    <w:p w14:paraId="429FE9FD" w14:textId="77777777" w:rsidR="00276D2D" w:rsidRDefault="00276D2D" w:rsidP="00276D2D">
      <w:pPr>
        <w:spacing w:line="240" w:lineRule="auto"/>
        <w:jc w:val="both"/>
        <w:rPr>
          <w:rFonts w:ascii="Calibri" w:hAnsi="Calibri" w:cs="Calibri"/>
          <w:color w:val="000000"/>
          <w:sz w:val="22"/>
          <w:szCs w:val="22"/>
          <w:lang w:val="sl-SI" w:eastAsia="sl-SI"/>
        </w:rPr>
      </w:pPr>
      <w:r>
        <w:rPr>
          <w:rFonts w:ascii="Calibri" w:hAnsi="Calibri" w:cs="Calibri"/>
          <w:color w:val="000000"/>
          <w:sz w:val="22"/>
          <w:szCs w:val="22"/>
          <w:lang w:val="sl-SI" w:eastAsia="sl-SI"/>
        </w:rPr>
        <w:t>Se strinjam in temu je Slovenija dala  poseben poudarek že v odzivu na Belo knjigo o UI ter slovenskih stališčih do Uredbe o UI (tudi trenutne prenove stališč, kjer je razložljivost posebna tema).</w:t>
      </w:r>
    </w:p>
    <w:p w14:paraId="0BE079D6" w14:textId="77777777" w:rsidR="00276D2D" w:rsidRDefault="00276D2D" w:rsidP="00276D2D">
      <w:pPr>
        <w:spacing w:line="256" w:lineRule="auto"/>
        <w:rPr>
          <w:rFonts w:asciiTheme="minorHAnsi" w:eastAsiaTheme="minorHAnsi" w:hAnsiTheme="minorHAnsi" w:cstheme="minorHAnsi"/>
          <w:sz w:val="22"/>
          <w:szCs w:val="22"/>
          <w:lang w:val="sl-SI"/>
        </w:rPr>
      </w:pPr>
    </w:p>
    <w:p w14:paraId="3DAEC1F0" w14:textId="77777777" w:rsidR="00276D2D" w:rsidRDefault="00276D2D" w:rsidP="00276D2D">
      <w:pPr>
        <w:keepNext/>
        <w:keepLines/>
        <w:spacing w:before="40" w:line="256" w:lineRule="auto"/>
        <w:outlineLvl w:val="1"/>
        <w:rPr>
          <w:rFonts w:asciiTheme="majorHAnsi" w:eastAsiaTheme="majorEastAsia" w:hAnsiTheme="majorHAnsi" w:cstheme="majorBidi"/>
          <w:sz w:val="26"/>
          <w:szCs w:val="26"/>
          <w:lang w:val="sl-SI"/>
        </w:rPr>
      </w:pPr>
      <w:r>
        <w:rPr>
          <w:rFonts w:asciiTheme="majorHAnsi" w:eastAsiaTheme="majorEastAsia" w:hAnsiTheme="majorHAnsi" w:cstheme="majorBidi"/>
          <w:sz w:val="26"/>
          <w:szCs w:val="26"/>
          <w:lang w:val="sl-SI"/>
        </w:rPr>
        <w:t>Poglavje DIGITALNE JAVNE STORITVE</w:t>
      </w:r>
    </w:p>
    <w:p w14:paraId="7452DAB1" w14:textId="77777777" w:rsidR="00276D2D" w:rsidRDefault="00276D2D" w:rsidP="00276D2D">
      <w:pPr>
        <w:keepNext/>
        <w:keepLines/>
        <w:spacing w:before="40" w:line="256" w:lineRule="auto"/>
        <w:outlineLvl w:val="1"/>
        <w:rPr>
          <w:rFonts w:asciiTheme="majorHAnsi" w:eastAsiaTheme="majorEastAsia" w:hAnsiTheme="majorHAnsi" w:cstheme="majorBidi"/>
          <w:sz w:val="26"/>
          <w:szCs w:val="26"/>
          <w:lang w:val="sl-SI"/>
        </w:rPr>
      </w:pPr>
    </w:p>
    <w:p w14:paraId="299CB595" w14:textId="77777777" w:rsidR="00276D2D" w:rsidRDefault="00276D2D" w:rsidP="00276D2D">
      <w:pPr>
        <w:spacing w:line="240" w:lineRule="auto"/>
        <w:rPr>
          <w:rFonts w:ascii="Calibri" w:hAnsi="Calibri" w:cs="Calibri"/>
          <w:i/>
          <w:iCs/>
          <w:color w:val="000000"/>
          <w:sz w:val="22"/>
          <w:szCs w:val="22"/>
          <w:lang w:val="sl-SI" w:eastAsia="sl-SI"/>
        </w:rPr>
      </w:pPr>
      <w:r>
        <w:rPr>
          <w:rFonts w:ascii="Calibri" w:hAnsi="Calibri" w:cs="Calibri"/>
          <w:i/>
          <w:iCs/>
          <w:color w:val="000000"/>
          <w:sz w:val="22"/>
          <w:szCs w:val="22"/>
          <w:lang w:val="sl-SI" w:eastAsia="sl-SI"/>
        </w:rPr>
        <w:t>Društvo ACM sprašuje, kakšne ukrepe bo sprejela država, da pridemo do odprtega digitalnega jezikovnega okolja za razvoj storitev v slovenskem jeziku?</w:t>
      </w:r>
    </w:p>
    <w:p w14:paraId="7BEEE393" w14:textId="77777777" w:rsidR="00276D2D" w:rsidRDefault="00276D2D" w:rsidP="00276D2D">
      <w:pPr>
        <w:spacing w:line="240" w:lineRule="auto"/>
        <w:rPr>
          <w:rFonts w:asciiTheme="minorHAnsi" w:eastAsiaTheme="minorHAnsi" w:hAnsiTheme="minorHAnsi" w:cstheme="minorHAnsi"/>
          <w:sz w:val="22"/>
          <w:szCs w:val="22"/>
          <w:lang w:val="sl-SI"/>
        </w:rPr>
      </w:pPr>
      <w:r>
        <w:rPr>
          <w:rFonts w:asciiTheme="minorHAnsi" w:eastAsiaTheme="minorHAnsi" w:hAnsiTheme="minorHAnsi" w:cstheme="minorHAnsi"/>
          <w:sz w:val="22"/>
          <w:szCs w:val="22"/>
          <w:lang w:val="sl-SI"/>
        </w:rPr>
        <w:t xml:space="preserve">Strategija digitalnih javnih storitev 2030 (v nadaljevanju: SDJS) je bila po opravljeni javni obravnavi in medresorskem usklajevanju sprejeta na Vladi RS  v decembra 2022 in se besedilo ne bo več spreminjalo. V okviru Digitalne Slovenije 2030 je objavljen le njen povzetek. </w:t>
      </w:r>
    </w:p>
    <w:p w14:paraId="169D856D" w14:textId="77777777" w:rsidR="00276D2D" w:rsidRDefault="00276D2D" w:rsidP="00276D2D">
      <w:pPr>
        <w:spacing w:line="240" w:lineRule="auto"/>
        <w:rPr>
          <w:rFonts w:asciiTheme="minorHAnsi" w:eastAsiaTheme="minorHAnsi" w:hAnsiTheme="minorHAnsi" w:cstheme="minorHAnsi"/>
          <w:sz w:val="22"/>
          <w:szCs w:val="22"/>
          <w:lang w:val="sl-SI"/>
        </w:rPr>
      </w:pPr>
    </w:p>
    <w:p w14:paraId="3414665D" w14:textId="77777777" w:rsidR="00276D2D" w:rsidRDefault="00276D2D" w:rsidP="00276D2D">
      <w:pPr>
        <w:spacing w:line="240" w:lineRule="auto"/>
        <w:jc w:val="both"/>
        <w:rPr>
          <w:rFonts w:ascii="Calibri" w:hAnsi="Calibri" w:cs="Calibri"/>
          <w:i/>
          <w:iCs/>
          <w:color w:val="000000"/>
          <w:sz w:val="22"/>
          <w:szCs w:val="22"/>
          <w:lang w:val="sl-SI" w:eastAsia="sl-SI"/>
        </w:rPr>
      </w:pPr>
      <w:r>
        <w:rPr>
          <w:rFonts w:ascii="Calibri" w:hAnsi="Calibri" w:cs="Calibri"/>
          <w:i/>
          <w:iCs/>
          <w:color w:val="000000"/>
          <w:sz w:val="22"/>
          <w:szCs w:val="22"/>
          <w:lang w:val="sl-SI" w:eastAsia="sl-SI"/>
        </w:rPr>
        <w:t>GZS se ne strinja s podanimi cilji in kazalniki za področje digitalnih javnih storitev, ki so ena od osnov za razvoj uspešne moderne digitalne družbi. Medtem ko so interesi državljanov RS dobro zastopani v prednostnem področju, menimo, da bi bilo potrebno dodati digitalne javne storitve, ki so vezane na poslovno okolje. - Cilj digitalizacije postopkov pri zaposlovanju tuje delovne sile, ki bi pospešila zapiranje kadrovske vrzeli pri pomanjkanju visoko izobraženega kadra, saj se trenutno RS sooča s pomanjkanjem delovne sile (anketna brezposelnosti pri 4 % v 3. četrtletju 2022) - Po načelu digitalizacije javnih storitev za državljane, je potrebno postaviti cilje za digitalizacijo javnih storitev gospodarstva. Do leta 2030 bi morale biti digitalizirane vse storitve.</w:t>
      </w:r>
    </w:p>
    <w:p w14:paraId="0DA7C75E" w14:textId="77777777" w:rsidR="00276D2D" w:rsidRDefault="00276D2D" w:rsidP="00276D2D">
      <w:pPr>
        <w:spacing w:line="240" w:lineRule="auto"/>
        <w:jc w:val="both"/>
        <w:rPr>
          <w:rFonts w:asciiTheme="minorHAnsi" w:eastAsiaTheme="minorHAnsi" w:hAnsiTheme="minorHAnsi" w:cstheme="minorHAnsi"/>
          <w:sz w:val="22"/>
          <w:szCs w:val="22"/>
          <w:lang w:val="sl-SI"/>
        </w:rPr>
      </w:pPr>
      <w:r>
        <w:rPr>
          <w:rFonts w:asciiTheme="minorHAnsi" w:eastAsiaTheme="minorHAnsi" w:hAnsiTheme="minorHAnsi" w:cstheme="minorHAnsi"/>
          <w:sz w:val="22"/>
          <w:szCs w:val="22"/>
          <w:lang w:val="sl-SI"/>
        </w:rPr>
        <w:t xml:space="preserve">Evropska komisija je v Digitalnem kompasu opredelila tri strateške prioritete digitalizacije javnih storitev, ki predstavljajo digitalne cilje na najvišji ravni in so skladne tudi s strateškim kontekstom Evropske unije, kot sledi:     </w:t>
      </w:r>
    </w:p>
    <w:p w14:paraId="789822DC" w14:textId="77777777" w:rsidR="00276D2D" w:rsidRDefault="00276D2D" w:rsidP="00276D2D">
      <w:pPr>
        <w:numPr>
          <w:ilvl w:val="0"/>
          <w:numId w:val="42"/>
        </w:numPr>
        <w:spacing w:line="240" w:lineRule="auto"/>
        <w:contextualSpacing/>
        <w:jc w:val="both"/>
        <w:rPr>
          <w:rFonts w:asciiTheme="minorHAnsi" w:eastAsiaTheme="minorHAnsi" w:hAnsiTheme="minorHAnsi" w:cstheme="minorHAnsi"/>
          <w:sz w:val="22"/>
          <w:szCs w:val="22"/>
          <w:lang w:val="sl-SI"/>
        </w:rPr>
      </w:pPr>
      <w:r>
        <w:rPr>
          <w:rFonts w:asciiTheme="minorHAnsi" w:eastAsiaTheme="minorHAnsi" w:hAnsiTheme="minorHAnsi" w:cstheme="minorHAnsi"/>
          <w:sz w:val="22"/>
          <w:szCs w:val="22"/>
          <w:lang w:val="sl-SI"/>
        </w:rPr>
        <w:t xml:space="preserve">do leta 2030 bodo vse ključne  javne storitve zagotovljene na spletu in dostopne vsem uporabnikom, </w:t>
      </w:r>
    </w:p>
    <w:p w14:paraId="7F7E3739" w14:textId="77777777" w:rsidR="00276D2D" w:rsidRDefault="00276D2D" w:rsidP="00276D2D">
      <w:pPr>
        <w:numPr>
          <w:ilvl w:val="0"/>
          <w:numId w:val="42"/>
        </w:numPr>
        <w:spacing w:line="240" w:lineRule="auto"/>
        <w:contextualSpacing/>
        <w:jc w:val="both"/>
        <w:rPr>
          <w:rFonts w:asciiTheme="minorHAnsi" w:eastAsiaTheme="minorHAnsi" w:hAnsiTheme="minorHAnsi" w:cstheme="minorHAnsi"/>
          <w:sz w:val="22"/>
          <w:szCs w:val="22"/>
          <w:lang w:val="sl-SI"/>
        </w:rPr>
      </w:pPr>
      <w:r>
        <w:rPr>
          <w:rFonts w:asciiTheme="minorHAnsi" w:eastAsiaTheme="minorHAnsi" w:hAnsiTheme="minorHAnsi" w:cstheme="minorHAnsi"/>
          <w:sz w:val="22"/>
          <w:szCs w:val="22"/>
          <w:lang w:val="sl-SI"/>
        </w:rPr>
        <w:t xml:space="preserve">vsaj 80 % ključnih javnih storitev, ki so dostopne digitalno, bo opravljenih digitalno in </w:t>
      </w:r>
    </w:p>
    <w:p w14:paraId="281975BA" w14:textId="77777777" w:rsidR="00276D2D" w:rsidRDefault="00276D2D" w:rsidP="00276D2D">
      <w:pPr>
        <w:numPr>
          <w:ilvl w:val="0"/>
          <w:numId w:val="42"/>
        </w:numPr>
        <w:spacing w:line="240" w:lineRule="auto"/>
        <w:contextualSpacing/>
        <w:jc w:val="both"/>
        <w:rPr>
          <w:rFonts w:asciiTheme="minorHAnsi" w:eastAsiaTheme="minorHAnsi" w:hAnsiTheme="minorHAnsi" w:cstheme="minorHAnsi"/>
          <w:sz w:val="22"/>
          <w:szCs w:val="22"/>
          <w:lang w:val="sl-SI"/>
        </w:rPr>
      </w:pPr>
      <w:r>
        <w:rPr>
          <w:rFonts w:asciiTheme="minorHAnsi" w:eastAsiaTheme="minorHAnsi" w:hAnsiTheme="minorHAnsi" w:cstheme="minorHAnsi"/>
          <w:sz w:val="22"/>
          <w:szCs w:val="22"/>
          <w:lang w:val="sl-SI"/>
        </w:rPr>
        <w:t>vsaj 80 % uporabnikov javnih storitev bo uporabljalo digitalno identiteto. Skladno s tem so tudi v okviru Strategije digitalnih javnih storitev (ki je del Digitalne Slovenije 2030 - poglavje 5) opredeljeni ključni strateški cilji za vse uporabnike digitalnih javnih storitev (državljani, podjetja, javne inštitucije in vsi ostali).</w:t>
      </w:r>
    </w:p>
    <w:p w14:paraId="73C62953" w14:textId="77777777" w:rsidR="00276D2D" w:rsidRDefault="00276D2D" w:rsidP="00276D2D">
      <w:pPr>
        <w:spacing w:line="240" w:lineRule="auto"/>
        <w:jc w:val="both"/>
        <w:rPr>
          <w:rFonts w:asciiTheme="minorHAnsi" w:eastAsiaTheme="minorHAnsi" w:hAnsiTheme="minorHAnsi" w:cstheme="minorHAnsi"/>
          <w:sz w:val="22"/>
          <w:szCs w:val="22"/>
          <w:lang w:val="sl-SI"/>
        </w:rPr>
      </w:pPr>
    </w:p>
    <w:p w14:paraId="142C3D4E" w14:textId="77777777" w:rsidR="00276D2D" w:rsidRDefault="00276D2D" w:rsidP="00276D2D">
      <w:pPr>
        <w:spacing w:line="240" w:lineRule="auto"/>
        <w:jc w:val="both"/>
        <w:rPr>
          <w:rFonts w:ascii="Calibri" w:hAnsi="Calibri" w:cs="Calibri"/>
          <w:i/>
          <w:iCs/>
          <w:color w:val="000000"/>
          <w:sz w:val="22"/>
          <w:szCs w:val="22"/>
          <w:lang w:val="sl-SI" w:eastAsia="sl-SI"/>
        </w:rPr>
      </w:pPr>
      <w:r>
        <w:rPr>
          <w:rFonts w:ascii="Calibri" w:hAnsi="Calibri" w:cs="Calibri"/>
          <w:i/>
          <w:iCs/>
          <w:color w:val="000000"/>
          <w:sz w:val="22"/>
          <w:szCs w:val="22"/>
          <w:lang w:val="sl-SI" w:eastAsia="sl-SI"/>
        </w:rPr>
        <w:t xml:space="preserve">MDDSZ podpira strateške cilje, vendar predlaga, da se v strategijo vseeno zapiše, da se bo upoštevalo znanje, želje in sposobnosti predvsem starejšega prebivalstva – sploh če bo 80% ključnih javnih storitev opravljenih digitalno (kakšne bodo opcije za tiste, ki tega ne bodo zmogli? – ne gre za to, da ne bi hoteli, ampak mogoče zaradi svoje starosti niso sposobni več dodatnih usposabljanj iz digitalizacije). </w:t>
      </w:r>
    </w:p>
    <w:p w14:paraId="00389F66" w14:textId="77777777" w:rsidR="00276D2D" w:rsidRDefault="00276D2D" w:rsidP="00276D2D">
      <w:pPr>
        <w:spacing w:line="240" w:lineRule="auto"/>
        <w:jc w:val="both"/>
        <w:rPr>
          <w:rFonts w:ascii="Calibri" w:hAnsi="Calibri" w:cs="Calibri"/>
          <w:color w:val="000000"/>
          <w:sz w:val="22"/>
          <w:szCs w:val="22"/>
          <w:lang w:val="sl-SI" w:eastAsia="sl-SI"/>
        </w:rPr>
      </w:pPr>
      <w:r>
        <w:rPr>
          <w:rFonts w:ascii="Calibri" w:hAnsi="Calibri" w:cs="Calibri"/>
          <w:color w:val="000000"/>
          <w:sz w:val="22"/>
          <w:szCs w:val="22"/>
          <w:lang w:val="sl-SI" w:eastAsia="sl-SI"/>
        </w:rPr>
        <w:lastRenderedPageBreak/>
        <w:t xml:space="preserve">Evropska komisija je v Digitalnem kompasu opredelila tri strateške prioritete digitalizacije javnih storitev, ki predstavljajo digitalne cilje na najvišji ravni in so skladne tudi s strateškim kontekstom Evropske unije, kot sledi:     </w:t>
      </w:r>
      <w:r>
        <w:rPr>
          <w:rFonts w:ascii="Calibri" w:hAnsi="Calibri" w:cs="Calibri"/>
          <w:color w:val="000000"/>
          <w:sz w:val="22"/>
          <w:szCs w:val="22"/>
          <w:lang w:val="sl-SI" w:eastAsia="sl-SI"/>
        </w:rPr>
        <w:br/>
        <w:t xml:space="preserve">1. do leta 2030 bodo vse ključne  javne storitve zagotovljene na spletu in dostopne vsem uporabnikom, </w:t>
      </w:r>
      <w:r>
        <w:rPr>
          <w:rFonts w:ascii="Calibri" w:hAnsi="Calibri" w:cs="Calibri"/>
          <w:color w:val="000000"/>
          <w:sz w:val="22"/>
          <w:szCs w:val="22"/>
          <w:lang w:val="sl-SI" w:eastAsia="sl-SI"/>
        </w:rPr>
        <w:br/>
        <w:t xml:space="preserve">2. vsaj 80 % ključnih javnih storitev, ki so dostopne digitalno, bo opravljenih digitalno in </w:t>
      </w:r>
      <w:r>
        <w:rPr>
          <w:rFonts w:ascii="Calibri" w:hAnsi="Calibri" w:cs="Calibri"/>
          <w:color w:val="000000"/>
          <w:sz w:val="22"/>
          <w:szCs w:val="22"/>
          <w:lang w:val="sl-SI" w:eastAsia="sl-SI"/>
        </w:rPr>
        <w:br/>
        <w:t xml:space="preserve">3. vsaj 80 % uporabnikov javnih storitev bo uporabljalo digitalno identiteto. Skladno s tem so tudi v okviru Strategije digitalnih javnih storitev (ki je del Digitalne Slovenije 2030 - poglavje 5) opredeljeni ključni strateški cilji za vse slovenske uporabnike digitalnih javnih storitev (državljani, podjetja, javne inštitucije in vsi ostali). Konkretni ukrepi - tudi tovrstni z upoštevanjem ranljivih skupin bodo opredeljeni v nastajajočem Akcijskem načrtu, ki bo sprejet v naslednjih 6  mesecih. </w:t>
      </w:r>
    </w:p>
    <w:p w14:paraId="1747B92A" w14:textId="77777777" w:rsidR="00276D2D" w:rsidRDefault="00276D2D" w:rsidP="00276D2D">
      <w:pPr>
        <w:spacing w:line="240" w:lineRule="auto"/>
        <w:rPr>
          <w:rFonts w:ascii="Calibri" w:hAnsi="Calibri" w:cs="Calibri"/>
          <w:i/>
          <w:iCs/>
          <w:color w:val="000000"/>
          <w:sz w:val="22"/>
          <w:szCs w:val="22"/>
          <w:lang w:val="sl-SI" w:eastAsia="sl-SI"/>
        </w:rPr>
      </w:pPr>
    </w:p>
    <w:p w14:paraId="35974113" w14:textId="77777777" w:rsidR="00276D2D" w:rsidRDefault="00276D2D" w:rsidP="00276D2D">
      <w:pPr>
        <w:spacing w:line="240" w:lineRule="auto"/>
        <w:jc w:val="both"/>
        <w:rPr>
          <w:rFonts w:ascii="Calibri" w:hAnsi="Calibri" w:cs="Calibri"/>
          <w:color w:val="000000"/>
          <w:sz w:val="22"/>
          <w:szCs w:val="22"/>
          <w:lang w:val="sl-SI" w:eastAsia="sl-SI"/>
        </w:rPr>
      </w:pPr>
      <w:r>
        <w:rPr>
          <w:rFonts w:ascii="Calibri" w:hAnsi="Calibri" w:cs="Calibri"/>
          <w:i/>
          <w:iCs/>
          <w:color w:val="000000"/>
          <w:sz w:val="22"/>
          <w:szCs w:val="22"/>
          <w:lang w:val="sl-SI" w:eastAsia="sl-SI"/>
        </w:rPr>
        <w:t xml:space="preserve">Mreža NVO-VID pričakuje dopolnitev strateškega cilja »Učinkovito in varno okolje za opravljanje digitalnih storitev" tako, da bo vključeval objavljanje besedilnih/pisarniških datotek javne uprave, ki so namenjene javnosti, v ODF (Open </w:t>
      </w:r>
      <w:proofErr w:type="spellStart"/>
      <w:r>
        <w:rPr>
          <w:rFonts w:ascii="Calibri" w:hAnsi="Calibri" w:cs="Calibri"/>
          <w:i/>
          <w:iCs/>
          <w:color w:val="000000"/>
          <w:sz w:val="22"/>
          <w:szCs w:val="22"/>
          <w:lang w:val="sl-SI" w:eastAsia="sl-SI"/>
        </w:rPr>
        <w:t>Document</w:t>
      </w:r>
      <w:proofErr w:type="spellEnd"/>
      <w:r>
        <w:rPr>
          <w:rFonts w:ascii="Calibri" w:hAnsi="Calibri" w:cs="Calibri"/>
          <w:i/>
          <w:iCs/>
          <w:color w:val="000000"/>
          <w:sz w:val="22"/>
          <w:szCs w:val="22"/>
          <w:lang w:val="sl-SI" w:eastAsia="sl-SI"/>
        </w:rPr>
        <w:t xml:space="preserve"> Format) odprtem formatu. </w:t>
      </w:r>
    </w:p>
    <w:p w14:paraId="06A83C52" w14:textId="77777777" w:rsidR="00276D2D" w:rsidRDefault="00276D2D" w:rsidP="00276D2D">
      <w:pPr>
        <w:spacing w:line="240" w:lineRule="auto"/>
        <w:jc w:val="both"/>
        <w:rPr>
          <w:rFonts w:ascii="Calibri" w:hAnsi="Calibri" w:cs="Calibri"/>
          <w:i/>
          <w:iCs/>
          <w:color w:val="000000"/>
          <w:sz w:val="22"/>
          <w:szCs w:val="22"/>
          <w:lang w:val="sl-SI" w:eastAsia="sl-SI"/>
        </w:rPr>
      </w:pPr>
      <w:r>
        <w:rPr>
          <w:rFonts w:ascii="Calibri" w:hAnsi="Calibri" w:cs="Calibri"/>
          <w:i/>
          <w:iCs/>
          <w:color w:val="000000"/>
          <w:sz w:val="22"/>
          <w:szCs w:val="22"/>
          <w:lang w:val="sl-SI" w:eastAsia="sl-SI"/>
        </w:rPr>
        <w:t>Mreža NVO-VID pričakuje dopolnitev strateškega cilja »Učinkovito in varno okolje za opravljanje digitalnih storitev" tako, da bo vključeval sklicevanje na uporabo odprto kodnih rešitev pri razvoju digitalnih javnih storitev, kadar je to potrebno. Predlog se nanaša tudi na strateški cilj "Vse digitalne storitve so soustvarjene in usmerjene v uporabnike".</w:t>
      </w:r>
    </w:p>
    <w:p w14:paraId="7F1EC73D" w14:textId="77777777" w:rsidR="00276D2D" w:rsidRDefault="00276D2D" w:rsidP="00276D2D">
      <w:pPr>
        <w:spacing w:line="240" w:lineRule="auto"/>
        <w:jc w:val="both"/>
        <w:rPr>
          <w:rFonts w:ascii="Calibri" w:hAnsi="Calibri" w:cs="Calibri"/>
          <w:i/>
          <w:iCs/>
          <w:color w:val="000000"/>
          <w:sz w:val="22"/>
          <w:szCs w:val="22"/>
          <w:lang w:val="sl-SI" w:eastAsia="sl-SI"/>
        </w:rPr>
      </w:pPr>
      <w:r>
        <w:rPr>
          <w:rFonts w:ascii="Calibri" w:hAnsi="Calibri" w:cs="Calibri"/>
          <w:i/>
          <w:iCs/>
          <w:color w:val="000000"/>
          <w:sz w:val="22"/>
          <w:szCs w:val="22"/>
          <w:lang w:val="sl-SI" w:eastAsia="sl-SI"/>
        </w:rPr>
        <w:t>Mreža NVO-VID pričakuje dopolnitev strateškega cilja »Učinkovito in varno okolje za opravljanje digitalnih storitev« tako, da bo vključeval sklicevanje na načelo »</w:t>
      </w:r>
      <w:proofErr w:type="spellStart"/>
      <w:r>
        <w:rPr>
          <w:rFonts w:ascii="Calibri" w:hAnsi="Calibri" w:cs="Calibri"/>
          <w:i/>
          <w:iCs/>
          <w:color w:val="000000"/>
          <w:sz w:val="22"/>
          <w:szCs w:val="22"/>
          <w:lang w:val="sl-SI" w:eastAsia="sl-SI"/>
        </w:rPr>
        <w:t>public</w:t>
      </w:r>
      <w:proofErr w:type="spellEnd"/>
      <w:r>
        <w:rPr>
          <w:rFonts w:ascii="Calibri" w:hAnsi="Calibri" w:cs="Calibri"/>
          <w:i/>
          <w:iCs/>
          <w:color w:val="000000"/>
          <w:sz w:val="22"/>
          <w:szCs w:val="22"/>
          <w:lang w:val="sl-SI" w:eastAsia="sl-SI"/>
        </w:rPr>
        <w:t xml:space="preserve"> </w:t>
      </w:r>
      <w:proofErr w:type="spellStart"/>
      <w:r>
        <w:rPr>
          <w:rFonts w:ascii="Calibri" w:hAnsi="Calibri" w:cs="Calibri"/>
          <w:i/>
          <w:iCs/>
          <w:color w:val="000000"/>
          <w:sz w:val="22"/>
          <w:szCs w:val="22"/>
          <w:lang w:val="sl-SI" w:eastAsia="sl-SI"/>
        </w:rPr>
        <w:t>money</w:t>
      </w:r>
      <w:proofErr w:type="spellEnd"/>
      <w:r>
        <w:rPr>
          <w:rFonts w:ascii="Calibri" w:hAnsi="Calibri" w:cs="Calibri"/>
          <w:i/>
          <w:iCs/>
          <w:color w:val="000000"/>
          <w:sz w:val="22"/>
          <w:szCs w:val="22"/>
          <w:lang w:val="sl-SI" w:eastAsia="sl-SI"/>
        </w:rPr>
        <w:t xml:space="preserve">, </w:t>
      </w:r>
      <w:proofErr w:type="spellStart"/>
      <w:r>
        <w:rPr>
          <w:rFonts w:ascii="Calibri" w:hAnsi="Calibri" w:cs="Calibri"/>
          <w:i/>
          <w:iCs/>
          <w:color w:val="000000"/>
          <w:sz w:val="22"/>
          <w:szCs w:val="22"/>
          <w:lang w:val="sl-SI" w:eastAsia="sl-SI"/>
        </w:rPr>
        <w:t>public</w:t>
      </w:r>
      <w:proofErr w:type="spellEnd"/>
      <w:r>
        <w:rPr>
          <w:rFonts w:ascii="Calibri" w:hAnsi="Calibri" w:cs="Calibri"/>
          <w:i/>
          <w:iCs/>
          <w:color w:val="000000"/>
          <w:sz w:val="22"/>
          <w:szCs w:val="22"/>
          <w:lang w:val="sl-SI" w:eastAsia="sl-SI"/>
        </w:rPr>
        <w:t xml:space="preserve"> </w:t>
      </w:r>
      <w:proofErr w:type="spellStart"/>
      <w:r>
        <w:rPr>
          <w:rFonts w:ascii="Calibri" w:hAnsi="Calibri" w:cs="Calibri"/>
          <w:i/>
          <w:iCs/>
          <w:color w:val="000000"/>
          <w:sz w:val="22"/>
          <w:szCs w:val="22"/>
          <w:lang w:val="sl-SI" w:eastAsia="sl-SI"/>
        </w:rPr>
        <w:t>code</w:t>
      </w:r>
      <w:proofErr w:type="spellEnd"/>
      <w:r>
        <w:rPr>
          <w:rFonts w:ascii="Calibri" w:hAnsi="Calibri" w:cs="Calibri"/>
          <w:i/>
          <w:iCs/>
          <w:color w:val="000000"/>
          <w:sz w:val="22"/>
          <w:szCs w:val="22"/>
          <w:lang w:val="sl-SI" w:eastAsia="sl-SI"/>
        </w:rPr>
        <w:t>«.</w:t>
      </w:r>
    </w:p>
    <w:p w14:paraId="5ACE6ADE" w14:textId="77777777" w:rsidR="00276D2D" w:rsidRDefault="00276D2D" w:rsidP="00276D2D">
      <w:pPr>
        <w:spacing w:line="240" w:lineRule="auto"/>
        <w:jc w:val="both"/>
        <w:rPr>
          <w:rFonts w:ascii="Calibri" w:hAnsi="Calibri" w:cs="Calibri"/>
          <w:color w:val="000000"/>
          <w:sz w:val="22"/>
          <w:szCs w:val="22"/>
          <w:lang w:val="sl-SI" w:eastAsia="sl-SI"/>
        </w:rPr>
      </w:pPr>
      <w:r>
        <w:rPr>
          <w:rFonts w:ascii="Calibri" w:hAnsi="Calibri" w:cs="Calibri"/>
          <w:color w:val="000000"/>
          <w:sz w:val="22"/>
          <w:szCs w:val="22"/>
          <w:lang w:val="sl-SI" w:eastAsia="sl-SI"/>
        </w:rPr>
        <w:t>Strategija digitalnih javnih storitev 2030 je bila po opravljeni javni obravnavi in medresorskem usklajevanju sprejeta na Vladi RS  v decembra 2022  in se besedilo ne bo več spreminjalo. V okviru Digitalne Slovenije 2030 je objavljen le njen povzetek. Posamezne konkretne aktivnosti bodo preučene in opredeljene v nastajajočem Akcijskem načrtu, ki bo pripravljen v sodelovanju z resornimi ministrstvi in sprejet v roku 6 mesecev.</w:t>
      </w:r>
    </w:p>
    <w:p w14:paraId="3BE69C4B" w14:textId="77777777" w:rsidR="00276D2D" w:rsidRDefault="00276D2D" w:rsidP="00276D2D">
      <w:pPr>
        <w:spacing w:line="240" w:lineRule="auto"/>
        <w:rPr>
          <w:rFonts w:ascii="Calibri" w:hAnsi="Calibri" w:cs="Calibri"/>
          <w:color w:val="000000"/>
          <w:sz w:val="22"/>
          <w:szCs w:val="22"/>
          <w:lang w:val="sl-SI" w:eastAsia="sl-SI"/>
        </w:rPr>
      </w:pPr>
    </w:p>
    <w:p w14:paraId="1906B454" w14:textId="77777777" w:rsidR="00276D2D" w:rsidRDefault="00276D2D" w:rsidP="00276D2D">
      <w:pPr>
        <w:spacing w:line="240" w:lineRule="auto"/>
        <w:jc w:val="both"/>
        <w:rPr>
          <w:rFonts w:ascii="Calibri" w:hAnsi="Calibri" w:cs="Calibri"/>
          <w:i/>
          <w:iCs/>
          <w:color w:val="000000"/>
          <w:sz w:val="22"/>
          <w:szCs w:val="22"/>
          <w:lang w:val="sl-SI" w:eastAsia="sl-SI"/>
        </w:rPr>
      </w:pPr>
      <w:r>
        <w:rPr>
          <w:rFonts w:ascii="Calibri" w:hAnsi="Calibri" w:cs="Calibri"/>
          <w:i/>
          <w:iCs/>
          <w:color w:val="000000"/>
          <w:sz w:val="22"/>
          <w:szCs w:val="22"/>
          <w:lang w:val="sl-SI" w:eastAsia="sl-SI"/>
        </w:rPr>
        <w:t>Mreža NVO-VID pričakuje dopolnitev strateškega cilja »Vse digitalne storitve so soustvarjene in usmerjene v uporabnike« tako, da bo vključeval eksplicitno navedbo zahtev glede digitalne dostopnosti, s sklici na vse zakone, ki jo naslavljajo (ZJN, 68 člen); ZDSMA in prihajajoči Zakon o dostopnosti produktov in storitev (</w:t>
      </w:r>
      <w:proofErr w:type="spellStart"/>
      <w:r>
        <w:rPr>
          <w:rFonts w:ascii="Calibri" w:hAnsi="Calibri" w:cs="Calibri"/>
          <w:i/>
          <w:iCs/>
          <w:color w:val="000000"/>
          <w:sz w:val="22"/>
          <w:szCs w:val="22"/>
          <w:lang w:val="sl-SI" w:eastAsia="sl-SI"/>
        </w:rPr>
        <w:t>European</w:t>
      </w:r>
      <w:proofErr w:type="spellEnd"/>
      <w:r>
        <w:rPr>
          <w:rFonts w:ascii="Calibri" w:hAnsi="Calibri" w:cs="Calibri"/>
          <w:i/>
          <w:iCs/>
          <w:color w:val="000000"/>
          <w:sz w:val="22"/>
          <w:szCs w:val="22"/>
          <w:lang w:val="sl-SI" w:eastAsia="sl-SI"/>
        </w:rPr>
        <w:t xml:space="preserve"> </w:t>
      </w:r>
      <w:proofErr w:type="spellStart"/>
      <w:r>
        <w:rPr>
          <w:rFonts w:ascii="Calibri" w:hAnsi="Calibri" w:cs="Calibri"/>
          <w:i/>
          <w:iCs/>
          <w:color w:val="000000"/>
          <w:sz w:val="22"/>
          <w:szCs w:val="22"/>
          <w:lang w:val="sl-SI" w:eastAsia="sl-SI"/>
        </w:rPr>
        <w:t>Accessibility</w:t>
      </w:r>
      <w:proofErr w:type="spellEnd"/>
      <w:r>
        <w:rPr>
          <w:rFonts w:ascii="Calibri" w:hAnsi="Calibri" w:cs="Calibri"/>
          <w:i/>
          <w:iCs/>
          <w:color w:val="000000"/>
          <w:sz w:val="22"/>
          <w:szCs w:val="22"/>
          <w:lang w:val="sl-SI" w:eastAsia="sl-SI"/>
        </w:rPr>
        <w:t xml:space="preserve"> </w:t>
      </w:r>
      <w:proofErr w:type="spellStart"/>
      <w:r>
        <w:rPr>
          <w:rFonts w:ascii="Calibri" w:hAnsi="Calibri" w:cs="Calibri"/>
          <w:i/>
          <w:iCs/>
          <w:color w:val="000000"/>
          <w:sz w:val="22"/>
          <w:szCs w:val="22"/>
          <w:lang w:val="sl-SI" w:eastAsia="sl-SI"/>
        </w:rPr>
        <w:t>Act</w:t>
      </w:r>
      <w:proofErr w:type="spellEnd"/>
      <w:r>
        <w:rPr>
          <w:rFonts w:ascii="Calibri" w:hAnsi="Calibri" w:cs="Calibri"/>
          <w:i/>
          <w:iCs/>
          <w:color w:val="000000"/>
          <w:sz w:val="22"/>
          <w:szCs w:val="22"/>
          <w:lang w:val="sl-SI" w:eastAsia="sl-SI"/>
        </w:rPr>
        <w:t>). Smiselna bi bila tudi krajša obrazložitev osnov digitalne dostopnosti (odličen vir: https://www.w3.org/WAI/fundamentals/accessibility-intro/).</w:t>
      </w:r>
    </w:p>
    <w:p w14:paraId="3140AE24" w14:textId="77777777" w:rsidR="00276D2D" w:rsidRDefault="00276D2D" w:rsidP="00276D2D">
      <w:pPr>
        <w:spacing w:line="240" w:lineRule="auto"/>
        <w:jc w:val="both"/>
        <w:rPr>
          <w:rFonts w:ascii="Calibri" w:hAnsi="Calibri" w:cs="Calibri"/>
          <w:color w:val="000000"/>
          <w:sz w:val="22"/>
          <w:szCs w:val="22"/>
          <w:lang w:val="sl-SI" w:eastAsia="sl-SI"/>
        </w:rPr>
      </w:pPr>
      <w:r>
        <w:rPr>
          <w:rFonts w:ascii="Calibri" w:hAnsi="Calibri" w:cs="Calibri"/>
          <w:color w:val="000000"/>
          <w:sz w:val="22"/>
          <w:szCs w:val="22"/>
          <w:lang w:val="sl-SI" w:eastAsia="sl-SI"/>
        </w:rPr>
        <w:t xml:space="preserve">Strategija opredeljuje glavne usmeritve in temeljna načela na najvišji ravni. Vključenost in dostopnost je eno izmed osnovnih načel, h katerim smo zavezani. Posamezne konkretne aktivnosti bodo opredeljene v nastajajočem Akcijskem načrtu, ki bo sprejet v roku 6 mesecev. Konkretne rešitve bodo temeljile na mednarodnih uredbah, usmeritvah in standardih (vključno z WCAG), ki opredeljuje dostopnost spletišč. </w:t>
      </w:r>
    </w:p>
    <w:p w14:paraId="19657AB0" w14:textId="77777777" w:rsidR="00276D2D" w:rsidRDefault="00276D2D" w:rsidP="00276D2D">
      <w:pPr>
        <w:spacing w:line="240" w:lineRule="auto"/>
        <w:jc w:val="both"/>
        <w:rPr>
          <w:rFonts w:ascii="Calibri" w:hAnsi="Calibri" w:cs="Calibri"/>
          <w:i/>
          <w:iCs/>
          <w:color w:val="000000"/>
          <w:sz w:val="22"/>
          <w:szCs w:val="22"/>
          <w:lang w:val="sl-SI" w:eastAsia="sl-SI"/>
        </w:rPr>
      </w:pPr>
    </w:p>
    <w:p w14:paraId="65208315" w14:textId="77777777" w:rsidR="00276D2D" w:rsidRDefault="00276D2D" w:rsidP="00276D2D">
      <w:pPr>
        <w:spacing w:line="240" w:lineRule="auto"/>
        <w:jc w:val="both"/>
        <w:rPr>
          <w:rFonts w:ascii="Calibri" w:hAnsi="Calibri" w:cs="Calibri"/>
          <w:i/>
          <w:iCs/>
          <w:color w:val="000000"/>
          <w:sz w:val="22"/>
          <w:szCs w:val="22"/>
          <w:lang w:val="sl-SI" w:eastAsia="sl-SI"/>
        </w:rPr>
      </w:pPr>
      <w:r>
        <w:rPr>
          <w:rFonts w:ascii="Calibri" w:hAnsi="Calibri" w:cs="Calibri"/>
          <w:i/>
          <w:iCs/>
          <w:color w:val="000000"/>
          <w:sz w:val="22"/>
          <w:szCs w:val="22"/>
          <w:lang w:val="sl-SI" w:eastAsia="sl-SI"/>
        </w:rPr>
        <w:t xml:space="preserve">SDK opaža, da je </w:t>
      </w:r>
      <w:proofErr w:type="spellStart"/>
      <w:r>
        <w:rPr>
          <w:rFonts w:ascii="Calibri" w:hAnsi="Calibri" w:cs="Calibri"/>
          <w:i/>
          <w:iCs/>
          <w:color w:val="000000"/>
          <w:sz w:val="22"/>
          <w:szCs w:val="22"/>
          <w:lang w:val="sl-SI" w:eastAsia="sl-SI"/>
        </w:rPr>
        <w:t>Blockchain</w:t>
      </w:r>
      <w:proofErr w:type="spellEnd"/>
      <w:r>
        <w:rPr>
          <w:rFonts w:ascii="Calibri" w:hAnsi="Calibri" w:cs="Calibri"/>
          <w:i/>
          <w:iCs/>
          <w:color w:val="000000"/>
          <w:sz w:val="22"/>
          <w:szCs w:val="22"/>
          <w:lang w:val="sl-SI" w:eastAsia="sl-SI"/>
        </w:rPr>
        <w:t xml:space="preserve"> tehnologija oz. tehnologija veriženja blokov je omenjena na str. 34, Digitalne javne storitve: Glede na to, da Evropska </w:t>
      </w:r>
      <w:proofErr w:type="spellStart"/>
      <w:r>
        <w:rPr>
          <w:rFonts w:ascii="Calibri" w:hAnsi="Calibri" w:cs="Calibri"/>
          <w:i/>
          <w:iCs/>
          <w:color w:val="000000"/>
          <w:sz w:val="22"/>
          <w:szCs w:val="22"/>
          <w:lang w:val="sl-SI" w:eastAsia="sl-SI"/>
        </w:rPr>
        <w:t>blockchain</w:t>
      </w:r>
      <w:proofErr w:type="spellEnd"/>
      <w:r>
        <w:rPr>
          <w:rFonts w:ascii="Calibri" w:hAnsi="Calibri" w:cs="Calibri"/>
          <w:i/>
          <w:iCs/>
          <w:color w:val="000000"/>
          <w:sz w:val="22"/>
          <w:szCs w:val="22"/>
          <w:lang w:val="sl-SI" w:eastAsia="sl-SI"/>
        </w:rPr>
        <w:t xml:space="preserve"> zveza izvaja dejavnosti in projekte, s katerimi bo možna uporaba </w:t>
      </w:r>
      <w:proofErr w:type="spellStart"/>
      <w:r>
        <w:rPr>
          <w:rFonts w:ascii="Calibri" w:hAnsi="Calibri" w:cs="Calibri"/>
          <w:i/>
          <w:iCs/>
          <w:color w:val="000000"/>
          <w:sz w:val="22"/>
          <w:szCs w:val="22"/>
          <w:lang w:val="sl-SI" w:eastAsia="sl-SI"/>
        </w:rPr>
        <w:t>blockchain</w:t>
      </w:r>
      <w:proofErr w:type="spellEnd"/>
      <w:r>
        <w:rPr>
          <w:rFonts w:ascii="Calibri" w:hAnsi="Calibri" w:cs="Calibri"/>
          <w:i/>
          <w:iCs/>
          <w:color w:val="000000"/>
          <w:sz w:val="22"/>
          <w:szCs w:val="22"/>
          <w:lang w:val="sl-SI" w:eastAsia="sl-SI"/>
        </w:rPr>
        <w:t xml:space="preserve"> tehnologije za javno dobro in za javne storitve, bi bilo smotrno nekatere cilje načrtovati tudi v skladi z razvojem EBSI v prihodnjih sedmih letih.</w:t>
      </w:r>
    </w:p>
    <w:p w14:paraId="2B51B1F8" w14:textId="77777777" w:rsidR="00276D2D" w:rsidRDefault="00276D2D" w:rsidP="00276D2D">
      <w:pPr>
        <w:spacing w:line="240" w:lineRule="auto"/>
        <w:jc w:val="both"/>
        <w:rPr>
          <w:rFonts w:ascii="Calibri" w:hAnsi="Calibri" w:cs="Calibri"/>
          <w:color w:val="000000"/>
          <w:sz w:val="22"/>
          <w:szCs w:val="22"/>
          <w:lang w:val="sl-SI" w:eastAsia="sl-SI"/>
        </w:rPr>
      </w:pPr>
      <w:r>
        <w:rPr>
          <w:rFonts w:ascii="Calibri" w:hAnsi="Calibri" w:cs="Calibri"/>
          <w:color w:val="000000"/>
          <w:sz w:val="22"/>
          <w:szCs w:val="22"/>
          <w:lang w:val="sl-SI" w:eastAsia="sl-SI"/>
        </w:rPr>
        <w:t xml:space="preserve">Strategija digitalnih javnih storitev na več mestih navaja spodbujanje uporabe naprednih tehnologij. Posamezne konkretne aktivnosti bodo preučene in opredeljene v nastajajočem Akcijskem načrtu, ki bo sprejet v roku 6 mesecev. </w:t>
      </w:r>
    </w:p>
    <w:p w14:paraId="78253BCD" w14:textId="77777777" w:rsidR="00276D2D" w:rsidRDefault="00276D2D" w:rsidP="00276D2D">
      <w:pPr>
        <w:spacing w:line="240" w:lineRule="auto"/>
        <w:rPr>
          <w:rFonts w:ascii="Calibri" w:hAnsi="Calibri" w:cs="Calibri"/>
          <w:color w:val="000000"/>
          <w:sz w:val="22"/>
          <w:szCs w:val="22"/>
          <w:lang w:val="sl-SI" w:eastAsia="sl-SI"/>
        </w:rPr>
      </w:pPr>
    </w:p>
    <w:p w14:paraId="477416F7" w14:textId="77777777" w:rsidR="00276D2D" w:rsidRDefault="00276D2D" w:rsidP="00276D2D">
      <w:pPr>
        <w:spacing w:line="240" w:lineRule="auto"/>
        <w:rPr>
          <w:rFonts w:ascii="Calibri" w:hAnsi="Calibri" w:cs="Calibri"/>
          <w:color w:val="000000"/>
          <w:sz w:val="22"/>
          <w:szCs w:val="22"/>
          <w:lang w:val="sl-SI" w:eastAsia="sl-SI"/>
        </w:rPr>
      </w:pPr>
      <w:r>
        <w:rPr>
          <w:rFonts w:asciiTheme="minorHAnsi" w:eastAsiaTheme="minorHAnsi" w:hAnsiTheme="minorHAnsi" w:cstheme="minorHAnsi"/>
          <w:i/>
          <w:iCs/>
          <w:sz w:val="22"/>
          <w:szCs w:val="22"/>
          <w:lang w:val="sl-SI"/>
        </w:rPr>
        <w:t xml:space="preserve">SURS sprašuje, </w:t>
      </w:r>
      <w:r>
        <w:rPr>
          <w:rFonts w:ascii="Calibri" w:hAnsi="Calibri" w:cs="Calibri"/>
          <w:i/>
          <w:iCs/>
          <w:color w:val="000000"/>
          <w:sz w:val="22"/>
          <w:szCs w:val="22"/>
          <w:lang w:val="sl-SI" w:eastAsia="sl-SI"/>
        </w:rPr>
        <w:t>kaj bo vir za spremljanje teh ciljev?</w:t>
      </w:r>
    </w:p>
    <w:p w14:paraId="4BA1E65C" w14:textId="77777777" w:rsidR="00276D2D" w:rsidRDefault="00276D2D" w:rsidP="00276D2D">
      <w:pPr>
        <w:spacing w:line="240" w:lineRule="auto"/>
        <w:rPr>
          <w:rFonts w:asciiTheme="minorHAnsi" w:eastAsiaTheme="minorHAnsi" w:hAnsiTheme="minorHAnsi" w:cstheme="minorHAnsi"/>
          <w:sz w:val="22"/>
          <w:szCs w:val="22"/>
          <w:lang w:val="sl-SI"/>
        </w:rPr>
      </w:pPr>
      <w:r>
        <w:rPr>
          <w:rFonts w:asciiTheme="minorHAnsi" w:eastAsiaTheme="minorHAnsi" w:hAnsiTheme="minorHAnsi" w:cstheme="minorHAnsi"/>
          <w:sz w:val="22"/>
          <w:szCs w:val="22"/>
          <w:lang w:val="sl-SI"/>
        </w:rPr>
        <w:t>Spremljanje izvedbe Strategije digitalnih javnih storitev bo potekalo preko Akcijskega načrta, kjer bodo opredeljene posamezne konkretne aktivnosti.</w:t>
      </w:r>
    </w:p>
    <w:p w14:paraId="1D0F2F17" w14:textId="77777777" w:rsidR="00276D2D" w:rsidRDefault="00276D2D" w:rsidP="00276D2D">
      <w:pPr>
        <w:spacing w:line="240" w:lineRule="auto"/>
        <w:rPr>
          <w:rFonts w:asciiTheme="minorHAnsi" w:eastAsiaTheme="minorHAnsi" w:hAnsiTheme="minorHAnsi" w:cstheme="minorHAnsi"/>
          <w:sz w:val="22"/>
          <w:szCs w:val="22"/>
          <w:lang w:val="sl-SI"/>
        </w:rPr>
      </w:pPr>
    </w:p>
    <w:p w14:paraId="6A8E4CC3" w14:textId="77777777" w:rsidR="00276D2D" w:rsidRDefault="00276D2D" w:rsidP="00276D2D">
      <w:pPr>
        <w:spacing w:line="240" w:lineRule="auto"/>
        <w:jc w:val="both"/>
        <w:rPr>
          <w:rFonts w:ascii="Calibri" w:hAnsi="Calibri" w:cs="Calibri"/>
          <w:i/>
          <w:iCs/>
          <w:color w:val="000000"/>
          <w:sz w:val="22"/>
          <w:szCs w:val="22"/>
          <w:lang w:val="sl-SI" w:eastAsia="sl-SI"/>
        </w:rPr>
      </w:pPr>
      <w:r>
        <w:rPr>
          <w:rFonts w:ascii="Calibri" w:hAnsi="Calibri" w:cs="Calibri"/>
          <w:i/>
          <w:iCs/>
          <w:color w:val="000000"/>
          <w:sz w:val="22"/>
          <w:szCs w:val="22"/>
          <w:lang w:val="sl-SI" w:eastAsia="sl-SI"/>
        </w:rPr>
        <w:lastRenderedPageBreak/>
        <w:t xml:space="preserve">Smotrno bi bilo, da bi strategija (bolj jasno) izpostavila pomen storitev e-oskrbe, </w:t>
      </w:r>
      <w:proofErr w:type="spellStart"/>
      <w:r>
        <w:rPr>
          <w:rFonts w:ascii="Calibri" w:hAnsi="Calibri" w:cs="Calibri"/>
          <w:i/>
          <w:iCs/>
          <w:color w:val="000000"/>
          <w:sz w:val="22"/>
          <w:szCs w:val="22"/>
          <w:lang w:val="sl-SI" w:eastAsia="sl-SI"/>
        </w:rPr>
        <w:t>telezdravja</w:t>
      </w:r>
      <w:proofErr w:type="spellEnd"/>
      <w:r>
        <w:rPr>
          <w:rFonts w:ascii="Calibri" w:hAnsi="Calibri" w:cs="Calibri"/>
          <w:i/>
          <w:iCs/>
          <w:color w:val="000000"/>
          <w:sz w:val="22"/>
          <w:szCs w:val="22"/>
          <w:lang w:val="sl-SI" w:eastAsia="sl-SI"/>
        </w:rPr>
        <w:t xml:space="preserve"> in </w:t>
      </w:r>
      <w:proofErr w:type="spellStart"/>
      <w:r>
        <w:rPr>
          <w:rFonts w:ascii="Calibri" w:hAnsi="Calibri" w:cs="Calibri"/>
          <w:i/>
          <w:iCs/>
          <w:color w:val="000000"/>
          <w:sz w:val="22"/>
          <w:szCs w:val="22"/>
          <w:lang w:val="sl-SI" w:eastAsia="sl-SI"/>
        </w:rPr>
        <w:t>telemedicine</w:t>
      </w:r>
      <w:proofErr w:type="spellEnd"/>
      <w:r>
        <w:rPr>
          <w:rFonts w:ascii="Calibri" w:hAnsi="Calibri" w:cs="Calibri"/>
          <w:i/>
          <w:iCs/>
          <w:color w:val="000000"/>
          <w:sz w:val="22"/>
          <w:szCs w:val="22"/>
          <w:lang w:val="sl-SI" w:eastAsia="sl-SI"/>
        </w:rPr>
        <w:t xml:space="preserve">. Detektor padca, naprave za klic v sili, spremljanje aktivnosti na daljavo (zaznava nepredvidene situacije in samodejno sproženje alarma), alarmi v primeru požara in izliva vode, pa tudi merjenje vitalnih znakov (teža, tlak, krvni sladkor, utrip, saturacija – kisik v krvi) so izrednega pomena za kakovost življenja bolnikov, prejemnikov socialne oskrbe, neformalnih in formalnih oskrbovalcev in zdravstvenih delavcev ter za učinkovit in vzdržen socialno-varstveni sistem. Rezultati nedavnih (lastnih in tujih) intervencijskih študij kažejo, da je e-oskrbo, </w:t>
      </w:r>
      <w:proofErr w:type="spellStart"/>
      <w:r>
        <w:rPr>
          <w:rFonts w:ascii="Calibri" w:hAnsi="Calibri" w:cs="Calibri"/>
          <w:i/>
          <w:iCs/>
          <w:color w:val="000000"/>
          <w:sz w:val="22"/>
          <w:szCs w:val="22"/>
          <w:lang w:val="sl-SI" w:eastAsia="sl-SI"/>
        </w:rPr>
        <w:t>telezdravje</w:t>
      </w:r>
      <w:proofErr w:type="spellEnd"/>
      <w:r>
        <w:rPr>
          <w:rFonts w:ascii="Calibri" w:hAnsi="Calibri" w:cs="Calibri"/>
          <w:i/>
          <w:iCs/>
          <w:color w:val="000000"/>
          <w:sz w:val="22"/>
          <w:szCs w:val="22"/>
          <w:lang w:val="sl-SI" w:eastAsia="sl-SI"/>
        </w:rPr>
        <w:t xml:space="preserve"> in </w:t>
      </w:r>
      <w:proofErr w:type="spellStart"/>
      <w:r>
        <w:rPr>
          <w:rFonts w:ascii="Calibri" w:hAnsi="Calibri" w:cs="Calibri"/>
          <w:i/>
          <w:iCs/>
          <w:color w:val="000000"/>
          <w:sz w:val="22"/>
          <w:szCs w:val="22"/>
          <w:lang w:val="sl-SI" w:eastAsia="sl-SI"/>
        </w:rPr>
        <w:t>telemedicino</w:t>
      </w:r>
      <w:proofErr w:type="spellEnd"/>
      <w:r>
        <w:rPr>
          <w:rFonts w:ascii="Calibri" w:hAnsi="Calibri" w:cs="Calibri"/>
          <w:i/>
          <w:iCs/>
          <w:color w:val="000000"/>
          <w:sz w:val="22"/>
          <w:szCs w:val="22"/>
          <w:lang w:val="sl-SI" w:eastAsia="sl-SI"/>
        </w:rPr>
        <w:t xml:space="preserve"> mogoče učinkovito uporabiti še posebej pri bolnikih z dolgotrajnimi kroničnimi boleznimi, saj ta storitve omogočajo širšo in naprednejšo mrežo oskrbe za bolnika in/ali upravičenca do dolgotrajne oskrbe in njegovo družino ter nižje stroške zdravstvene in socialne oskrbe. Prav tako so zelo pomembni za neformalne oskrbovalce. Ti navajajo številne pozitivne psihološke učinke uporabe testiranih e-storitev, npr. občutek zagotovila, da je z oskrbovano osebo vse v redu, pomirjenost, zmanjšanje strahu in tesnobnosti. Poleg omenjenih so bili prepoznani še drugi psihološki učinki, kot na primer povečanje občutka nadzora nad situacijo, zmanjšanje stresa in zmanjšanje bremena.</w:t>
      </w:r>
    </w:p>
    <w:p w14:paraId="7023B2A6" w14:textId="77777777" w:rsidR="00276D2D" w:rsidRDefault="00276D2D" w:rsidP="00276D2D">
      <w:pPr>
        <w:spacing w:line="240" w:lineRule="auto"/>
        <w:jc w:val="both"/>
        <w:rPr>
          <w:rFonts w:ascii="Calibri" w:hAnsi="Calibri" w:cs="Calibri"/>
          <w:color w:val="000000"/>
          <w:sz w:val="22"/>
          <w:szCs w:val="22"/>
          <w:lang w:val="sl-SI" w:eastAsia="sl-SI"/>
        </w:rPr>
      </w:pPr>
      <w:r>
        <w:rPr>
          <w:rFonts w:ascii="Calibri" w:hAnsi="Calibri" w:cs="Calibri"/>
          <w:color w:val="000000"/>
          <w:sz w:val="22"/>
          <w:szCs w:val="22"/>
          <w:lang w:val="sl-SI" w:eastAsia="sl-SI"/>
        </w:rPr>
        <w:t>Strategija digitalnih javnih storitev 2030 je bila po opravljeni javni obravnavi in medresorskem usklajevanju sprejeta na Vladi RS  v decembra 2022  in se besedilo ne bo več spreminjalo. V okviru Digitalne Slovenije 2030 je objavljen le njen povzetek. Posamezne konkretne aktivnosti bodo preučene in opredeljene v nastajajočem Akcijskem načrtu, ki bo pripravljen v sodelovanju z resornimi ministrstvi in sprejet v roku 6 mesecev.</w:t>
      </w:r>
    </w:p>
    <w:p w14:paraId="24897408" w14:textId="77777777" w:rsidR="00276D2D" w:rsidRDefault="00276D2D" w:rsidP="00276D2D">
      <w:pPr>
        <w:spacing w:line="240" w:lineRule="auto"/>
        <w:rPr>
          <w:rFonts w:ascii="Calibri" w:hAnsi="Calibri" w:cs="Calibri"/>
          <w:color w:val="000000"/>
          <w:sz w:val="22"/>
          <w:szCs w:val="22"/>
          <w:lang w:val="sl-SI" w:eastAsia="sl-SI"/>
        </w:rPr>
      </w:pPr>
    </w:p>
    <w:p w14:paraId="483515C5" w14:textId="77777777" w:rsidR="00276D2D" w:rsidRDefault="00276D2D" w:rsidP="00276D2D">
      <w:pPr>
        <w:spacing w:line="240" w:lineRule="auto"/>
        <w:jc w:val="both"/>
        <w:rPr>
          <w:rFonts w:ascii="Calibri" w:hAnsi="Calibri" w:cs="Calibri"/>
          <w:i/>
          <w:iCs/>
          <w:color w:val="000000"/>
          <w:sz w:val="22"/>
          <w:szCs w:val="22"/>
          <w:lang w:val="sl-SI" w:eastAsia="sl-SI"/>
        </w:rPr>
      </w:pPr>
      <w:r>
        <w:rPr>
          <w:rFonts w:ascii="Calibri" w:hAnsi="Calibri" w:cs="Calibri"/>
          <w:i/>
          <w:iCs/>
          <w:color w:val="000000"/>
          <w:sz w:val="22"/>
          <w:szCs w:val="22"/>
          <w:lang w:val="sl-SI" w:eastAsia="sl-SI"/>
        </w:rPr>
        <w:t>Posameznik meni, da bi bilo potrebno omogočiti in vzpodbuditi ponovno uporabo razvitih digitalnih javnih storitev ne le v okviru državne uprave, ampak omogočiti tudi gospodarstvu in javnemu sektorju uporabo teh storitev pri gradnji njihovih rešitev, tako komercialnih kot javnih. (nekaj primerov: storitve e-identitete, E-vročanje, pladenj, asinhroni modul, storitve ki jih omogoča digitalna osebna izkaznica…)</w:t>
      </w:r>
    </w:p>
    <w:p w14:paraId="37910F9E" w14:textId="77777777" w:rsidR="00276D2D" w:rsidRDefault="00276D2D" w:rsidP="00276D2D">
      <w:pPr>
        <w:spacing w:line="240" w:lineRule="auto"/>
        <w:jc w:val="both"/>
        <w:rPr>
          <w:rFonts w:ascii="Calibri" w:hAnsi="Calibri" w:cs="Calibri"/>
          <w:color w:val="000000"/>
          <w:sz w:val="22"/>
          <w:szCs w:val="22"/>
          <w:lang w:val="sl-SI" w:eastAsia="sl-SI"/>
        </w:rPr>
      </w:pPr>
      <w:r>
        <w:rPr>
          <w:rFonts w:ascii="Calibri" w:hAnsi="Calibri" w:cs="Calibri"/>
          <w:color w:val="000000"/>
          <w:sz w:val="22"/>
          <w:szCs w:val="22"/>
          <w:lang w:val="sl-SI" w:eastAsia="sl-SI"/>
        </w:rPr>
        <w:t>Za uresničitev strategije bo pripravljen akcijski načrt s konkretnimi ukrepi, ki bodo najbolj prispevali k digitalizaciji javnih storitev v Sloveniji do leta 2030, kjer bodo navedene posamezne konkretne aktivnosti. Načrt bo pripravljen v sodelovanju z resornimi ministrstvi. Načrtujemo, da bodo vključeni tudi ukrepi kot denimo: uporaba SI-</w:t>
      </w:r>
      <w:proofErr w:type="spellStart"/>
      <w:r>
        <w:rPr>
          <w:rFonts w:ascii="Calibri" w:hAnsi="Calibri" w:cs="Calibri"/>
          <w:color w:val="000000"/>
          <w:sz w:val="22"/>
          <w:szCs w:val="22"/>
          <w:lang w:val="sl-SI" w:eastAsia="sl-SI"/>
        </w:rPr>
        <w:t>PASSa</w:t>
      </w:r>
      <w:proofErr w:type="spellEnd"/>
      <w:r>
        <w:rPr>
          <w:rFonts w:ascii="Calibri" w:hAnsi="Calibri" w:cs="Calibri"/>
          <w:color w:val="000000"/>
          <w:sz w:val="22"/>
          <w:szCs w:val="22"/>
          <w:lang w:val="sl-SI" w:eastAsia="sl-SI"/>
        </w:rPr>
        <w:t xml:space="preserve"> skladno z zakonodajo bi na voljo tudi privatnemu sektorju. e-Vročanje bo implementirano skladno z upravno zakonodajo in zakonodajo s področja sodstva, in to v smeri od organa do drugega organa oz. organa do državljana in poslovnega subjekta.  </w:t>
      </w:r>
    </w:p>
    <w:p w14:paraId="5310ED33" w14:textId="77777777" w:rsidR="00276D2D" w:rsidRDefault="00276D2D" w:rsidP="00276D2D">
      <w:pPr>
        <w:spacing w:line="240" w:lineRule="auto"/>
        <w:jc w:val="both"/>
        <w:rPr>
          <w:rFonts w:ascii="Calibri" w:hAnsi="Calibri" w:cs="Calibri"/>
          <w:color w:val="000000"/>
          <w:sz w:val="22"/>
          <w:szCs w:val="22"/>
          <w:lang w:val="sl-SI" w:eastAsia="sl-SI"/>
        </w:rPr>
      </w:pPr>
    </w:p>
    <w:p w14:paraId="4B689E56" w14:textId="77777777" w:rsidR="00276D2D" w:rsidRDefault="00276D2D" w:rsidP="00276D2D">
      <w:pPr>
        <w:spacing w:line="240" w:lineRule="auto"/>
        <w:jc w:val="both"/>
        <w:rPr>
          <w:rFonts w:ascii="Calibri" w:hAnsi="Calibri" w:cs="Calibri"/>
          <w:i/>
          <w:iCs/>
          <w:color w:val="000000"/>
          <w:sz w:val="22"/>
          <w:szCs w:val="22"/>
          <w:lang w:val="sl-SI" w:eastAsia="sl-SI"/>
        </w:rPr>
      </w:pPr>
      <w:r>
        <w:rPr>
          <w:rFonts w:ascii="Calibri" w:hAnsi="Calibri" w:cs="Calibri"/>
          <w:i/>
          <w:iCs/>
          <w:color w:val="000000"/>
          <w:sz w:val="22"/>
          <w:szCs w:val="22"/>
          <w:lang w:val="sl-SI" w:eastAsia="sl-SI"/>
        </w:rPr>
        <w:t>Posameznik predlaga, da se na str. 35 navede seznam ključnih javnih storitev, ne pa da se išče po dokumentih EU</w:t>
      </w:r>
    </w:p>
    <w:p w14:paraId="078F16CC" w14:textId="77777777" w:rsidR="00276D2D" w:rsidRDefault="00276D2D" w:rsidP="00276D2D">
      <w:pPr>
        <w:spacing w:line="240" w:lineRule="auto"/>
        <w:jc w:val="both"/>
        <w:rPr>
          <w:rFonts w:ascii="Calibri" w:hAnsi="Calibri" w:cs="Calibri"/>
          <w:color w:val="000000"/>
          <w:sz w:val="22"/>
          <w:szCs w:val="22"/>
          <w:lang w:val="sl-SI" w:eastAsia="sl-SI"/>
        </w:rPr>
      </w:pPr>
      <w:r>
        <w:rPr>
          <w:rFonts w:ascii="Calibri" w:hAnsi="Calibri" w:cs="Calibri"/>
          <w:color w:val="000000"/>
          <w:sz w:val="22"/>
          <w:szCs w:val="22"/>
          <w:lang w:val="sl-SI" w:eastAsia="sl-SI"/>
        </w:rPr>
        <w:t xml:space="preserve">Zapisane so ključne vsebine, da je strategija kratka in jasna. </w:t>
      </w:r>
    </w:p>
    <w:p w14:paraId="176A4383" w14:textId="77777777" w:rsidR="00276D2D" w:rsidRDefault="00276D2D" w:rsidP="00276D2D">
      <w:pPr>
        <w:spacing w:line="240" w:lineRule="auto"/>
        <w:jc w:val="both"/>
        <w:rPr>
          <w:rFonts w:ascii="Calibri" w:hAnsi="Calibri" w:cs="Calibri"/>
          <w:color w:val="000000"/>
          <w:sz w:val="22"/>
          <w:szCs w:val="22"/>
          <w:lang w:val="sl-SI" w:eastAsia="sl-SI"/>
        </w:rPr>
      </w:pPr>
    </w:p>
    <w:p w14:paraId="62ACC34B" w14:textId="77777777" w:rsidR="00276D2D" w:rsidRDefault="00276D2D" w:rsidP="00276D2D">
      <w:pPr>
        <w:spacing w:line="240" w:lineRule="auto"/>
        <w:jc w:val="both"/>
        <w:rPr>
          <w:rFonts w:ascii="Calibri" w:hAnsi="Calibri" w:cs="Calibri"/>
          <w:i/>
          <w:iCs/>
          <w:color w:val="000000"/>
          <w:sz w:val="22"/>
          <w:szCs w:val="22"/>
          <w:lang w:val="sl-SI" w:eastAsia="sl-SI"/>
        </w:rPr>
      </w:pPr>
      <w:r>
        <w:rPr>
          <w:rFonts w:ascii="Calibri" w:hAnsi="Calibri" w:cs="Calibri"/>
          <w:i/>
          <w:iCs/>
          <w:color w:val="000000"/>
          <w:sz w:val="22"/>
          <w:szCs w:val="22"/>
          <w:lang w:val="sl-SI" w:eastAsia="sl-SI"/>
        </w:rPr>
        <w:t xml:space="preserve">Posameznik meni, da je kazalnik » vsaj 80 % uporabnikov javnih storitev bo uporabljalo digitalno identiteto.« zelo ambiciozen. </w:t>
      </w:r>
    </w:p>
    <w:p w14:paraId="18CCF1C2" w14:textId="77777777" w:rsidR="00276D2D" w:rsidRDefault="00276D2D" w:rsidP="00276D2D">
      <w:pPr>
        <w:spacing w:line="240" w:lineRule="auto"/>
        <w:jc w:val="both"/>
        <w:rPr>
          <w:rFonts w:ascii="Calibri" w:hAnsi="Calibri" w:cs="Calibri"/>
          <w:color w:val="000000"/>
          <w:sz w:val="22"/>
          <w:szCs w:val="22"/>
          <w:lang w:val="sl-SI" w:eastAsia="sl-SI"/>
        </w:rPr>
      </w:pPr>
      <w:r>
        <w:rPr>
          <w:rFonts w:ascii="Calibri" w:hAnsi="Calibri" w:cs="Calibri"/>
          <w:color w:val="000000"/>
          <w:sz w:val="22"/>
          <w:szCs w:val="22"/>
          <w:lang w:val="sl-SI" w:eastAsia="sl-SI"/>
        </w:rPr>
        <w:t xml:space="preserve">Tako določa Digitalni kompas.  </w:t>
      </w:r>
    </w:p>
    <w:p w14:paraId="09636D55" w14:textId="77777777" w:rsidR="00276D2D" w:rsidRDefault="00276D2D" w:rsidP="00276D2D">
      <w:pPr>
        <w:spacing w:line="240" w:lineRule="auto"/>
        <w:jc w:val="both"/>
        <w:rPr>
          <w:rFonts w:asciiTheme="minorHAnsi" w:eastAsiaTheme="minorHAnsi" w:hAnsiTheme="minorHAnsi" w:cstheme="minorHAnsi"/>
          <w:sz w:val="22"/>
          <w:szCs w:val="22"/>
          <w:lang w:val="sl-SI"/>
        </w:rPr>
      </w:pPr>
    </w:p>
    <w:p w14:paraId="4665FECA" w14:textId="77777777" w:rsidR="00276D2D" w:rsidRDefault="00276D2D" w:rsidP="00276D2D">
      <w:pPr>
        <w:spacing w:line="240" w:lineRule="auto"/>
        <w:jc w:val="both"/>
        <w:rPr>
          <w:rFonts w:ascii="Calibri" w:hAnsi="Calibri" w:cs="Calibri"/>
          <w:i/>
          <w:iCs/>
          <w:color w:val="000000"/>
          <w:sz w:val="22"/>
          <w:szCs w:val="22"/>
          <w:lang w:val="sl-SI" w:eastAsia="sl-SI"/>
        </w:rPr>
      </w:pPr>
      <w:r>
        <w:rPr>
          <w:rFonts w:ascii="Calibri" w:hAnsi="Calibri" w:cs="Calibri"/>
          <w:i/>
          <w:iCs/>
          <w:color w:val="000000"/>
          <w:sz w:val="22"/>
          <w:szCs w:val="22"/>
          <w:lang w:val="sl-SI" w:eastAsia="sl-SI"/>
        </w:rPr>
        <w:t xml:space="preserve">Pošta Slovenije izraža željo, da bi postala izvajalec univerzalne digitalne komunikacije/izmenjave G2C/G2B za vse uporabnike. </w:t>
      </w:r>
    </w:p>
    <w:p w14:paraId="51EC6BF7" w14:textId="77777777" w:rsidR="00276D2D" w:rsidRDefault="00276D2D" w:rsidP="00276D2D">
      <w:pPr>
        <w:spacing w:line="240" w:lineRule="auto"/>
        <w:jc w:val="both"/>
        <w:rPr>
          <w:rFonts w:asciiTheme="minorHAnsi" w:eastAsiaTheme="minorHAnsi" w:hAnsiTheme="minorHAnsi" w:cstheme="minorHAnsi"/>
          <w:sz w:val="22"/>
          <w:szCs w:val="22"/>
          <w:lang w:val="sl-SI"/>
        </w:rPr>
      </w:pPr>
      <w:r>
        <w:rPr>
          <w:rFonts w:asciiTheme="minorHAnsi" w:eastAsiaTheme="minorHAnsi" w:hAnsiTheme="minorHAnsi" w:cstheme="minorHAnsi"/>
          <w:sz w:val="22"/>
          <w:szCs w:val="22"/>
          <w:lang w:val="sl-SI"/>
        </w:rPr>
        <w:t>Pobude, kot je interes, da bi nekdo postal izvajalec univerzalne digitalne komunikacije/izmenjave G2C/G2B za vse uporabnike so predmet javnih naročil skladno z zakonodajo.</w:t>
      </w:r>
    </w:p>
    <w:p w14:paraId="75F6C1BD" w14:textId="77777777" w:rsidR="00276D2D" w:rsidRDefault="00276D2D" w:rsidP="00276D2D">
      <w:pPr>
        <w:spacing w:line="240" w:lineRule="auto"/>
        <w:jc w:val="both"/>
        <w:rPr>
          <w:rFonts w:asciiTheme="minorHAnsi" w:eastAsiaTheme="minorHAnsi" w:hAnsiTheme="minorHAnsi" w:cstheme="minorHAnsi"/>
          <w:i/>
          <w:iCs/>
          <w:sz w:val="22"/>
          <w:szCs w:val="22"/>
          <w:lang w:val="sl-SI"/>
        </w:rPr>
      </w:pPr>
    </w:p>
    <w:p w14:paraId="167355CA" w14:textId="77777777" w:rsidR="00276D2D" w:rsidRDefault="00276D2D" w:rsidP="00276D2D">
      <w:pPr>
        <w:spacing w:line="240" w:lineRule="auto"/>
        <w:jc w:val="both"/>
        <w:rPr>
          <w:rFonts w:ascii="Calibri" w:hAnsi="Calibri" w:cs="Calibri"/>
          <w:i/>
          <w:iCs/>
          <w:color w:val="000000"/>
          <w:sz w:val="22"/>
          <w:szCs w:val="22"/>
          <w:lang w:val="sl-SI" w:eastAsia="sl-SI"/>
        </w:rPr>
      </w:pPr>
      <w:r>
        <w:rPr>
          <w:rFonts w:ascii="Calibri" w:hAnsi="Calibri" w:cs="Calibri"/>
          <w:i/>
          <w:iCs/>
          <w:color w:val="000000"/>
          <w:sz w:val="22"/>
          <w:szCs w:val="22"/>
          <w:lang w:val="sl-SI" w:eastAsia="sl-SI"/>
        </w:rPr>
        <w:t xml:space="preserve">Sodni svet RS meni, da celovit pristop k digitalni preobrazbi zahteva poleg vključevanja najširše javnosti in s tem povezanih javnih storitev tudi zajetje podskupine državnih organov, ki so prvenstveno fokusirani na poslovanje s strokovno javnostjo (G2G - </w:t>
      </w:r>
      <w:proofErr w:type="spellStart"/>
      <w:r>
        <w:rPr>
          <w:rFonts w:ascii="Calibri" w:hAnsi="Calibri" w:cs="Calibri"/>
          <w:i/>
          <w:iCs/>
          <w:color w:val="000000"/>
          <w:sz w:val="22"/>
          <w:szCs w:val="22"/>
          <w:lang w:val="sl-SI" w:eastAsia="sl-SI"/>
        </w:rPr>
        <w:t>Government</w:t>
      </w:r>
      <w:proofErr w:type="spellEnd"/>
      <w:r>
        <w:rPr>
          <w:rFonts w:ascii="Calibri" w:hAnsi="Calibri" w:cs="Calibri"/>
          <w:i/>
          <w:iCs/>
          <w:color w:val="000000"/>
          <w:sz w:val="22"/>
          <w:szCs w:val="22"/>
          <w:lang w:val="sl-SI" w:eastAsia="sl-SI"/>
        </w:rPr>
        <w:t xml:space="preserve"> to </w:t>
      </w:r>
      <w:proofErr w:type="spellStart"/>
      <w:r>
        <w:rPr>
          <w:rFonts w:ascii="Calibri" w:hAnsi="Calibri" w:cs="Calibri"/>
          <w:i/>
          <w:iCs/>
          <w:color w:val="000000"/>
          <w:sz w:val="22"/>
          <w:szCs w:val="22"/>
          <w:lang w:val="sl-SI" w:eastAsia="sl-SI"/>
        </w:rPr>
        <w:t>Government</w:t>
      </w:r>
      <w:proofErr w:type="spellEnd"/>
      <w:r>
        <w:rPr>
          <w:rFonts w:ascii="Calibri" w:hAnsi="Calibri" w:cs="Calibri"/>
          <w:i/>
          <w:iCs/>
          <w:color w:val="000000"/>
          <w:sz w:val="22"/>
          <w:szCs w:val="22"/>
          <w:lang w:val="sl-SI" w:eastAsia="sl-SI"/>
        </w:rPr>
        <w:t xml:space="preserve">). Gre za izredno pomembne direktne proračunske uporabnike oz. državotvorne organe (npr. Sodni </w:t>
      </w:r>
      <w:r>
        <w:rPr>
          <w:rFonts w:ascii="Calibri" w:hAnsi="Calibri" w:cs="Calibri"/>
          <w:i/>
          <w:iCs/>
          <w:color w:val="000000"/>
          <w:sz w:val="22"/>
          <w:szCs w:val="22"/>
          <w:lang w:val="sl-SI" w:eastAsia="sl-SI"/>
        </w:rPr>
        <w:lastRenderedPageBreak/>
        <w:t xml:space="preserve">svet, </w:t>
      </w:r>
      <w:proofErr w:type="spellStart"/>
      <w:r>
        <w:rPr>
          <w:rFonts w:ascii="Calibri" w:hAnsi="Calibri" w:cs="Calibri"/>
          <w:i/>
          <w:iCs/>
          <w:color w:val="000000"/>
          <w:sz w:val="22"/>
          <w:szCs w:val="22"/>
          <w:lang w:val="sl-SI" w:eastAsia="sl-SI"/>
        </w:rPr>
        <w:t>Državnotožilski</w:t>
      </w:r>
      <w:proofErr w:type="spellEnd"/>
      <w:r>
        <w:rPr>
          <w:rFonts w:ascii="Calibri" w:hAnsi="Calibri" w:cs="Calibri"/>
          <w:i/>
          <w:iCs/>
          <w:color w:val="000000"/>
          <w:sz w:val="22"/>
          <w:szCs w:val="22"/>
          <w:lang w:val="sl-SI" w:eastAsia="sl-SI"/>
        </w:rPr>
        <w:t xml:space="preserve"> svet, Računsko sodišče oz. </w:t>
      </w:r>
      <w:proofErr w:type="spellStart"/>
      <w:r>
        <w:rPr>
          <w:rFonts w:ascii="Calibri" w:hAnsi="Calibri" w:cs="Calibri"/>
          <w:i/>
          <w:iCs/>
          <w:color w:val="000000"/>
          <w:sz w:val="22"/>
          <w:szCs w:val="22"/>
          <w:lang w:val="sl-SI" w:eastAsia="sl-SI"/>
        </w:rPr>
        <w:t>t.i</w:t>
      </w:r>
      <w:proofErr w:type="spellEnd"/>
      <w:r>
        <w:rPr>
          <w:rFonts w:ascii="Calibri" w:hAnsi="Calibri" w:cs="Calibri"/>
          <w:i/>
          <w:iCs/>
          <w:color w:val="000000"/>
          <w:sz w:val="22"/>
          <w:szCs w:val="22"/>
          <w:lang w:val="sl-SI" w:eastAsia="sl-SI"/>
        </w:rPr>
        <w:t>. skupina "drugih državnih organov"), ki so bili zaradi operativnih specifik svojega poslovanja doslej pogosto spregledani z vidika prizadevanj strateško usmerjenih razvojnih dokumentov Republike Slovenije. Rezultati se kažejo v neizkoriščenem tehnološkem potencialu, zlasti z vidika integriranih celostnih IT rešitev, posledično pogosto nepovezanih in neustreznih podatkovnih strukturah ter nepripravljenosti na bodoče neizogibne trende v informacijski tehnologiji (big. data, strojno učenje, umetna inteligenca, 6G, ...). Menimo, da strategija Digitalna Slovenija 2030 predstavlja izredno veliko priložnost, s katero se v okviru razpoložljivih sredstev lahko znatno tehnološko okrepi državno upravo v segmentu operativnega G2G poslovanja kot tudi v pripravljenosti na bodoče strateške IKT izzive in posledično v ugledu navedenih organov v širši javnosti.</w:t>
      </w:r>
    </w:p>
    <w:p w14:paraId="61AEF009" w14:textId="77777777" w:rsidR="00276D2D" w:rsidRDefault="00276D2D" w:rsidP="00276D2D">
      <w:pPr>
        <w:spacing w:line="240" w:lineRule="auto"/>
        <w:jc w:val="both"/>
        <w:rPr>
          <w:rFonts w:ascii="Calibri" w:hAnsi="Calibri" w:cs="Calibri"/>
          <w:color w:val="000000"/>
          <w:sz w:val="22"/>
          <w:szCs w:val="22"/>
          <w:lang w:val="sl-SI" w:eastAsia="sl-SI"/>
        </w:rPr>
      </w:pPr>
      <w:r>
        <w:rPr>
          <w:rFonts w:ascii="Calibri" w:hAnsi="Calibri" w:cs="Calibri"/>
          <w:color w:val="000000"/>
          <w:sz w:val="22"/>
          <w:szCs w:val="22"/>
          <w:lang w:val="sl-SI" w:eastAsia="sl-SI"/>
        </w:rPr>
        <w:t>Konkretni projekti in ukrepi bodo vsebovani v akcijskem načrtu. Pričakujemo, da bodo vsebinsko pristojne institucije zagotovile, da bodo v akcijski načrt vključile tiste ukrepe, ki bodo najbolj relevantni in bodo imeli v prihodnjih 2−3 letih največji vpliv na digitalno preobrazbo javnega sektorja in družbe ter širši ekosistem s tem povezanih deležnikov. V primeru predlogov sodnega sveta bo ukrepe lahko predlagalo npr. Ministrstvo za pravosodje ali Vrhovno sodišče.</w:t>
      </w:r>
    </w:p>
    <w:p w14:paraId="0F3B7851" w14:textId="77777777" w:rsidR="00276D2D" w:rsidRDefault="00276D2D" w:rsidP="00276D2D">
      <w:pPr>
        <w:spacing w:line="240" w:lineRule="auto"/>
        <w:rPr>
          <w:rFonts w:asciiTheme="minorHAnsi" w:eastAsiaTheme="minorHAnsi" w:hAnsiTheme="minorHAnsi" w:cstheme="minorHAnsi"/>
          <w:i/>
          <w:iCs/>
          <w:sz w:val="22"/>
          <w:szCs w:val="22"/>
          <w:lang w:val="sl-SI"/>
        </w:rPr>
      </w:pPr>
    </w:p>
    <w:p w14:paraId="7783763E" w14:textId="77777777" w:rsidR="00276D2D" w:rsidRDefault="00276D2D" w:rsidP="00276D2D">
      <w:pPr>
        <w:spacing w:line="240" w:lineRule="auto"/>
        <w:jc w:val="both"/>
        <w:rPr>
          <w:rFonts w:ascii="Calibri" w:hAnsi="Calibri" w:cs="Calibri"/>
          <w:i/>
          <w:iCs/>
          <w:color w:val="000000"/>
          <w:sz w:val="22"/>
          <w:szCs w:val="22"/>
          <w:lang w:val="sl-SI" w:eastAsia="sl-SI"/>
        </w:rPr>
      </w:pPr>
      <w:r>
        <w:rPr>
          <w:rFonts w:ascii="Calibri" w:hAnsi="Calibri" w:cs="Calibri"/>
          <w:i/>
          <w:iCs/>
          <w:color w:val="000000"/>
          <w:sz w:val="22"/>
          <w:szCs w:val="22"/>
          <w:lang w:val="sl-SI" w:eastAsia="sl-SI"/>
        </w:rPr>
        <w:t xml:space="preserve">Posameznik meni, da bi moralo biti zapisano, da morajo biti vse digitalne javne storitve API </w:t>
      </w:r>
      <w:proofErr w:type="spellStart"/>
      <w:r>
        <w:rPr>
          <w:rFonts w:ascii="Calibri" w:hAnsi="Calibri" w:cs="Calibri"/>
          <w:i/>
          <w:iCs/>
          <w:color w:val="000000"/>
          <w:sz w:val="22"/>
          <w:szCs w:val="22"/>
          <w:lang w:val="sl-SI" w:eastAsia="sl-SI"/>
        </w:rPr>
        <w:t>first</w:t>
      </w:r>
      <w:proofErr w:type="spellEnd"/>
      <w:r>
        <w:rPr>
          <w:rFonts w:ascii="Calibri" w:hAnsi="Calibri" w:cs="Calibri"/>
          <w:i/>
          <w:iCs/>
          <w:color w:val="000000"/>
          <w:sz w:val="22"/>
          <w:szCs w:val="22"/>
          <w:lang w:val="sl-SI" w:eastAsia="sl-SI"/>
        </w:rPr>
        <w:t xml:space="preserve">. Ponujeni uporabniški vmesniki nad njimi so potem le privzeti vmesniki ponujeni s strani javnih storitev, ampak drugi pa bi lahko razvili drugačne uporabniške vmesnike. Mogoče prilagojene določeni populaciji. Ali pa </w:t>
      </w:r>
      <w:proofErr w:type="spellStart"/>
      <w:r>
        <w:rPr>
          <w:rFonts w:ascii="Calibri" w:hAnsi="Calibri" w:cs="Calibri"/>
          <w:i/>
          <w:iCs/>
          <w:color w:val="000000"/>
          <w:sz w:val="22"/>
          <w:szCs w:val="22"/>
          <w:lang w:val="sl-SI" w:eastAsia="sl-SI"/>
        </w:rPr>
        <w:t>nasplošno</w:t>
      </w:r>
      <w:proofErr w:type="spellEnd"/>
      <w:r>
        <w:rPr>
          <w:rFonts w:ascii="Calibri" w:hAnsi="Calibri" w:cs="Calibri"/>
          <w:i/>
          <w:iCs/>
          <w:color w:val="000000"/>
          <w:sz w:val="22"/>
          <w:szCs w:val="22"/>
          <w:lang w:val="sl-SI" w:eastAsia="sl-SI"/>
        </w:rPr>
        <w:t xml:space="preserve"> naredili inovacije glede (prijaznosti) uporabniških vmesnikov. Tako bi verjetno razrešili določene probleme s počasnostjo razvoja teh portalov in vmesnikov. Na primer nekdo bi lahko potem naredil </w:t>
      </w:r>
      <w:proofErr w:type="spellStart"/>
      <w:r>
        <w:rPr>
          <w:rFonts w:ascii="Calibri" w:hAnsi="Calibri" w:cs="Calibri"/>
          <w:i/>
          <w:iCs/>
          <w:color w:val="000000"/>
          <w:sz w:val="22"/>
          <w:szCs w:val="22"/>
          <w:lang w:val="sl-SI" w:eastAsia="sl-SI"/>
        </w:rPr>
        <w:t>wizard</w:t>
      </w:r>
      <w:proofErr w:type="spellEnd"/>
      <w:r>
        <w:rPr>
          <w:rFonts w:ascii="Calibri" w:hAnsi="Calibri" w:cs="Calibri"/>
          <w:i/>
          <w:iCs/>
          <w:color w:val="000000"/>
          <w:sz w:val="22"/>
          <w:szCs w:val="22"/>
          <w:lang w:val="sl-SI" w:eastAsia="sl-SI"/>
        </w:rPr>
        <w:t xml:space="preserve">, ki ti registrira podjetje in vloži vse potrebne obrazce (to kar trenutno obstaja v okviru portala SPOT bi moral biti zmožen razviti kdorkoli preko </w:t>
      </w:r>
      <w:proofErr w:type="spellStart"/>
      <w:r>
        <w:rPr>
          <w:rFonts w:ascii="Calibri" w:hAnsi="Calibri" w:cs="Calibri"/>
          <w:i/>
          <w:iCs/>
          <w:color w:val="000000"/>
          <w:sz w:val="22"/>
          <w:szCs w:val="22"/>
          <w:lang w:val="sl-SI" w:eastAsia="sl-SI"/>
        </w:rPr>
        <w:t>APIjev</w:t>
      </w:r>
      <w:proofErr w:type="spellEnd"/>
      <w:r>
        <w:rPr>
          <w:rFonts w:ascii="Calibri" w:hAnsi="Calibri" w:cs="Calibri"/>
          <w:i/>
          <w:iCs/>
          <w:color w:val="000000"/>
          <w:sz w:val="22"/>
          <w:szCs w:val="22"/>
          <w:lang w:val="sl-SI" w:eastAsia="sl-SI"/>
        </w:rPr>
        <w:t>).</w:t>
      </w:r>
    </w:p>
    <w:p w14:paraId="095C18EB" w14:textId="77777777" w:rsidR="00276D2D" w:rsidRDefault="00276D2D" w:rsidP="00276D2D">
      <w:pPr>
        <w:spacing w:line="240" w:lineRule="auto"/>
        <w:jc w:val="both"/>
        <w:rPr>
          <w:rFonts w:asciiTheme="minorHAnsi" w:eastAsiaTheme="minorHAnsi" w:hAnsiTheme="minorHAnsi" w:cstheme="minorHAnsi"/>
          <w:sz w:val="22"/>
          <w:szCs w:val="22"/>
          <w:lang w:val="sl-SI"/>
        </w:rPr>
      </w:pPr>
      <w:r>
        <w:rPr>
          <w:rFonts w:asciiTheme="minorHAnsi" w:eastAsiaTheme="minorHAnsi" w:hAnsiTheme="minorHAnsi" w:cstheme="minorHAnsi"/>
          <w:sz w:val="22"/>
          <w:szCs w:val="22"/>
          <w:lang w:val="sl-SI"/>
        </w:rPr>
        <w:t>V SDJS je predvidena tudi izdelava novega enotnega standarda za digitalne javne storitve, ki bo poenotil skupne grafične elemente in skupne funkcionalnosti. API vmesniki so samo eden od načinov, ki pa še ni široko uveljavljen, zato bomo tovrstne nove funkcionalnosti uvajali po temeljitem premisleku in postopoma.</w:t>
      </w:r>
    </w:p>
    <w:p w14:paraId="2D34B488" w14:textId="77777777" w:rsidR="00276D2D" w:rsidRDefault="00276D2D" w:rsidP="00276D2D">
      <w:pPr>
        <w:spacing w:line="240" w:lineRule="auto"/>
        <w:rPr>
          <w:rFonts w:asciiTheme="minorHAnsi" w:eastAsiaTheme="minorHAnsi" w:hAnsiTheme="minorHAnsi" w:cstheme="minorHAnsi"/>
          <w:sz w:val="22"/>
          <w:szCs w:val="22"/>
          <w:lang w:val="sl-SI"/>
        </w:rPr>
      </w:pPr>
    </w:p>
    <w:p w14:paraId="59FE91FB" w14:textId="77777777" w:rsidR="00276D2D" w:rsidRDefault="00276D2D" w:rsidP="00276D2D">
      <w:pPr>
        <w:spacing w:line="240" w:lineRule="auto"/>
        <w:jc w:val="both"/>
        <w:rPr>
          <w:rFonts w:ascii="Calibri" w:hAnsi="Calibri" w:cs="Calibri"/>
          <w:i/>
          <w:iCs/>
          <w:color w:val="000000"/>
          <w:sz w:val="22"/>
          <w:szCs w:val="22"/>
          <w:lang w:val="sl-SI" w:eastAsia="sl-SI"/>
        </w:rPr>
      </w:pPr>
      <w:r>
        <w:rPr>
          <w:rFonts w:ascii="Calibri" w:hAnsi="Calibri" w:cs="Calibri"/>
          <w:i/>
          <w:iCs/>
          <w:color w:val="000000"/>
          <w:sz w:val="22"/>
          <w:szCs w:val="22"/>
          <w:lang w:val="sl-SI" w:eastAsia="sl-SI"/>
        </w:rPr>
        <w:t>Posameznik meni, da je potrebno bolj jasno definirati, za katere storitve gre. Vse mora izhajati iz vidika uporabnika, torej hitrejše, enostavnejše in cenejše rešitve na področju Javne uprave, FURS-a, e-zdravja,… Predvsem področje e-zdravja v tej strategiji manjka, se pa zavedam, da bo za e-zdravje najverjetneje pripravljena ločena strategija?</w:t>
      </w:r>
    </w:p>
    <w:p w14:paraId="16333C74" w14:textId="77777777" w:rsidR="00276D2D" w:rsidRDefault="00276D2D" w:rsidP="00276D2D">
      <w:pPr>
        <w:spacing w:line="240" w:lineRule="auto"/>
        <w:jc w:val="both"/>
        <w:rPr>
          <w:rFonts w:asciiTheme="minorHAnsi" w:eastAsiaTheme="minorHAnsi" w:hAnsiTheme="minorHAnsi" w:cstheme="minorHAnsi"/>
          <w:sz w:val="22"/>
          <w:szCs w:val="22"/>
          <w:lang w:val="sl-SI"/>
        </w:rPr>
      </w:pPr>
      <w:r>
        <w:rPr>
          <w:rFonts w:asciiTheme="minorHAnsi" w:eastAsiaTheme="minorHAnsi" w:hAnsiTheme="minorHAnsi" w:cstheme="minorHAnsi"/>
          <w:sz w:val="22"/>
          <w:szCs w:val="22"/>
          <w:lang w:val="sl-SI"/>
        </w:rPr>
        <w:t>Zaveza za usmerjenost razvoja javnih storitev k uporabniku je poglavitno načelo strateških dokumentov in različnih smernic Strategija za razvoj digitalnih storitev 2030, Enotni standardi spletnih mest državne uprave, Smernice MJU za razvoj  informacijskih rešitev.</w:t>
      </w:r>
    </w:p>
    <w:p w14:paraId="46A2E1B1" w14:textId="77777777" w:rsidR="00276D2D" w:rsidRDefault="00276D2D" w:rsidP="00276D2D">
      <w:pPr>
        <w:spacing w:line="240" w:lineRule="auto"/>
        <w:jc w:val="both"/>
        <w:rPr>
          <w:rFonts w:asciiTheme="minorHAnsi" w:eastAsiaTheme="minorHAnsi" w:hAnsiTheme="minorHAnsi" w:cstheme="minorHAnsi"/>
          <w:sz w:val="22"/>
          <w:szCs w:val="22"/>
          <w:lang w:val="sl-SI"/>
        </w:rPr>
      </w:pPr>
      <w:r>
        <w:rPr>
          <w:rFonts w:asciiTheme="minorHAnsi" w:eastAsiaTheme="minorHAnsi" w:hAnsiTheme="minorHAnsi" w:cstheme="minorHAnsi"/>
          <w:sz w:val="22"/>
          <w:szCs w:val="22"/>
          <w:lang w:val="sl-SI"/>
        </w:rPr>
        <w:t>Nekateri resorji imajo svoje strategije (npr. zdravje) in ni namen da bi tukaj to podvajali, ampak predvsem povezali v širšo skupno celoto. Pri storitvah predvidevamo, da bodo najpomembnejši ukrepi v sodelovanju z vsebinsko pristojnimi organi zapisani v Akcijskem načrtu.</w:t>
      </w:r>
    </w:p>
    <w:p w14:paraId="71B91BF0" w14:textId="77777777" w:rsidR="00276D2D" w:rsidRDefault="00276D2D" w:rsidP="00276D2D">
      <w:pPr>
        <w:spacing w:line="240" w:lineRule="auto"/>
        <w:rPr>
          <w:rFonts w:asciiTheme="minorHAnsi" w:eastAsiaTheme="minorHAnsi" w:hAnsiTheme="minorHAnsi" w:cstheme="minorHAnsi"/>
          <w:i/>
          <w:iCs/>
          <w:sz w:val="22"/>
          <w:szCs w:val="22"/>
          <w:lang w:val="sl-SI"/>
        </w:rPr>
      </w:pPr>
    </w:p>
    <w:p w14:paraId="6571C1D1" w14:textId="77777777" w:rsidR="00276D2D" w:rsidRDefault="00276D2D" w:rsidP="00276D2D">
      <w:pPr>
        <w:spacing w:line="240" w:lineRule="auto"/>
        <w:jc w:val="both"/>
        <w:rPr>
          <w:rFonts w:ascii="Calibri" w:hAnsi="Calibri" w:cs="Calibri"/>
          <w:i/>
          <w:iCs/>
          <w:color w:val="000000"/>
          <w:sz w:val="22"/>
          <w:szCs w:val="22"/>
          <w:lang w:val="sl-SI" w:eastAsia="sl-SI"/>
        </w:rPr>
      </w:pPr>
      <w:r>
        <w:rPr>
          <w:rFonts w:ascii="Calibri" w:hAnsi="Calibri" w:cs="Calibri"/>
          <w:i/>
          <w:iCs/>
          <w:color w:val="000000"/>
          <w:sz w:val="22"/>
          <w:szCs w:val="22"/>
          <w:lang w:val="sl-SI" w:eastAsia="sl-SI"/>
        </w:rPr>
        <w:t>Posameznik sprašuje, koliko bo strošek uporabe digitalne identitete za zunanje uporabnike? Kaj če neprofitna organizacija želi narediti portal za peticije, kjer bi zbirala elektronsko overjene podpise (in s tem naredila peticijo enakovredno ročno zbranim podpisom)? Koliko bo stalo to organizacijo, da uporablja državno digitalno identiteto, na primer SIPASS? Do sedaj to sploh ni bilo možno in je SIPASS bil na voljo le državnim organom, sedaj se to spreminja, ampak me skrbi, da bo šlo v komercializacijo, ki ne bo imela tudi izjem za neprofitne organizacije in druge manjše projekte ter s tem zatrla inovacije na tem področju.</w:t>
      </w:r>
    </w:p>
    <w:p w14:paraId="5825640A" w14:textId="77777777" w:rsidR="00276D2D" w:rsidRDefault="00276D2D" w:rsidP="00276D2D">
      <w:pPr>
        <w:spacing w:line="240" w:lineRule="auto"/>
        <w:jc w:val="both"/>
        <w:rPr>
          <w:rFonts w:asciiTheme="minorHAnsi" w:eastAsiaTheme="minorHAnsi" w:hAnsiTheme="minorHAnsi" w:cstheme="minorHAnsi"/>
          <w:sz w:val="22"/>
          <w:szCs w:val="22"/>
          <w:lang w:val="sl-SI"/>
        </w:rPr>
      </w:pPr>
      <w:r>
        <w:rPr>
          <w:rFonts w:asciiTheme="minorHAnsi" w:eastAsiaTheme="minorHAnsi" w:hAnsiTheme="minorHAnsi" w:cstheme="minorHAnsi"/>
          <w:sz w:val="22"/>
          <w:szCs w:val="22"/>
          <w:lang w:val="sl-SI"/>
        </w:rPr>
        <w:t xml:space="preserve">V Zakonu o elektronski identifikaciji in storitvah zaupanja je določeno, da je uporaba sredstev e-identifikacije na voljo vsem ponudnikom storitev, tako v javnem kot v zasebnem sektorju. Tako npr. neposredna uporaba e-osebne izkaznice v e-storitvah ni v nobenem pogledu omejena ali plačljiva. Isti zakon določa tudi uporabo storitve SI-PASS, tako da ta ne bo na voljo le za javni sektor pač pa tudi za zasebni. Podrobnosti uporabe so določene v Uredbi o določitvi sredstev </w:t>
      </w:r>
      <w:r>
        <w:rPr>
          <w:rFonts w:asciiTheme="minorHAnsi" w:eastAsiaTheme="minorHAnsi" w:hAnsiTheme="minorHAnsi" w:cstheme="minorHAnsi"/>
          <w:sz w:val="22"/>
          <w:szCs w:val="22"/>
          <w:lang w:val="sl-SI"/>
        </w:rPr>
        <w:lastRenderedPageBreak/>
        <w:t>elektronske identifikacije in uporabi centralne storitve za spletno prijavo in elektronski podpis, v pripravi pa je tudi cenik, ki bo določal ceno za uporabo posamezne funkcionalnosti storitve SI-PASS (</w:t>
      </w:r>
      <w:proofErr w:type="spellStart"/>
      <w:r>
        <w:rPr>
          <w:rFonts w:asciiTheme="minorHAnsi" w:eastAsiaTheme="minorHAnsi" w:hAnsiTheme="minorHAnsi" w:cstheme="minorHAnsi"/>
          <w:sz w:val="22"/>
          <w:szCs w:val="22"/>
          <w:lang w:val="sl-SI"/>
        </w:rPr>
        <w:t>avtentikacija</w:t>
      </w:r>
      <w:proofErr w:type="spellEnd"/>
      <w:r>
        <w:rPr>
          <w:rFonts w:asciiTheme="minorHAnsi" w:eastAsiaTheme="minorHAnsi" w:hAnsiTheme="minorHAnsi" w:cstheme="minorHAnsi"/>
          <w:sz w:val="22"/>
          <w:szCs w:val="22"/>
          <w:lang w:val="sl-SI"/>
        </w:rPr>
        <w:t>, oddaljeni e-podpis, e-pooblaščanje). Vsekakor je namen države, da bo uporabo storitve SI-PASS omogočila najširšemu krogu ponudnikov e-storitev, saj bodo tako uporabniki imeli enotno uporabniško izkušnjo. Ker je uporaba storitve SI-PASS izven javnega sektorja urejena z zakonom, se bodo pri oblikovanju cene upoštevali le dejanski stroški, povezani z njeno uporabo.</w:t>
      </w:r>
    </w:p>
    <w:p w14:paraId="2D7BA9CD" w14:textId="77777777" w:rsidR="00276D2D" w:rsidRDefault="00276D2D" w:rsidP="00276D2D">
      <w:pPr>
        <w:spacing w:line="240" w:lineRule="auto"/>
        <w:rPr>
          <w:rFonts w:asciiTheme="minorHAnsi" w:eastAsiaTheme="minorHAnsi" w:hAnsiTheme="minorHAnsi" w:cstheme="minorHAnsi"/>
          <w:sz w:val="22"/>
          <w:szCs w:val="22"/>
          <w:lang w:val="sl-SI"/>
        </w:rPr>
      </w:pPr>
    </w:p>
    <w:p w14:paraId="7C2DF2F6" w14:textId="77777777" w:rsidR="00276D2D" w:rsidRDefault="00276D2D" w:rsidP="00276D2D">
      <w:pPr>
        <w:spacing w:line="240" w:lineRule="auto"/>
        <w:jc w:val="both"/>
        <w:rPr>
          <w:rFonts w:ascii="Calibri" w:hAnsi="Calibri" w:cs="Calibri"/>
          <w:i/>
          <w:iCs/>
          <w:color w:val="000000"/>
          <w:sz w:val="22"/>
          <w:szCs w:val="22"/>
          <w:lang w:val="sl-SI" w:eastAsia="sl-SI"/>
        </w:rPr>
      </w:pPr>
      <w:r>
        <w:rPr>
          <w:rFonts w:ascii="Calibri" w:hAnsi="Calibri" w:cs="Calibri"/>
          <w:i/>
          <w:iCs/>
          <w:color w:val="000000"/>
          <w:sz w:val="22"/>
          <w:szCs w:val="22"/>
          <w:lang w:val="sl-SI" w:eastAsia="sl-SI"/>
        </w:rPr>
        <w:t xml:space="preserve">Posameznik predlaga, da bi za povečanje kibernetske varnosti največ naredili, če bi vsakemu slovenskemu državljanu podarili en </w:t>
      </w:r>
      <w:proofErr w:type="spellStart"/>
      <w:r>
        <w:rPr>
          <w:rFonts w:ascii="Calibri" w:hAnsi="Calibri" w:cs="Calibri"/>
          <w:i/>
          <w:iCs/>
          <w:color w:val="000000"/>
          <w:sz w:val="22"/>
          <w:szCs w:val="22"/>
          <w:lang w:val="sl-SI" w:eastAsia="sl-SI"/>
        </w:rPr>
        <w:t>yubikey</w:t>
      </w:r>
      <w:proofErr w:type="spellEnd"/>
      <w:r>
        <w:rPr>
          <w:rFonts w:ascii="Calibri" w:hAnsi="Calibri" w:cs="Calibri"/>
          <w:i/>
          <w:iCs/>
          <w:color w:val="000000"/>
          <w:sz w:val="22"/>
          <w:szCs w:val="22"/>
          <w:lang w:val="sl-SI" w:eastAsia="sl-SI"/>
        </w:rPr>
        <w:t xml:space="preserve"> (ali podobno napravo), tako da bi lahko vsi zaceli uporabljati FIDO/</w:t>
      </w:r>
      <w:proofErr w:type="spellStart"/>
      <w:r>
        <w:rPr>
          <w:rFonts w:ascii="Calibri" w:hAnsi="Calibri" w:cs="Calibri"/>
          <w:i/>
          <w:iCs/>
          <w:color w:val="000000"/>
          <w:sz w:val="22"/>
          <w:szCs w:val="22"/>
          <w:lang w:val="sl-SI" w:eastAsia="sl-SI"/>
        </w:rPr>
        <w:t>webauth</w:t>
      </w:r>
      <w:proofErr w:type="spellEnd"/>
      <w:r>
        <w:rPr>
          <w:rFonts w:ascii="Calibri" w:hAnsi="Calibri" w:cs="Calibri"/>
          <w:i/>
          <w:iCs/>
          <w:color w:val="000000"/>
          <w:sz w:val="22"/>
          <w:szCs w:val="22"/>
          <w:lang w:val="sl-SI" w:eastAsia="sl-SI"/>
        </w:rPr>
        <w:t xml:space="preserve"> varne načine </w:t>
      </w:r>
      <w:proofErr w:type="spellStart"/>
      <w:r>
        <w:rPr>
          <w:rFonts w:ascii="Calibri" w:hAnsi="Calibri" w:cs="Calibri"/>
          <w:i/>
          <w:iCs/>
          <w:color w:val="000000"/>
          <w:sz w:val="22"/>
          <w:szCs w:val="22"/>
          <w:lang w:val="sl-SI" w:eastAsia="sl-SI"/>
        </w:rPr>
        <w:t>avtentikacije</w:t>
      </w:r>
      <w:proofErr w:type="spellEnd"/>
      <w:r>
        <w:rPr>
          <w:rFonts w:ascii="Calibri" w:hAnsi="Calibri" w:cs="Calibri"/>
          <w:i/>
          <w:iCs/>
          <w:color w:val="000000"/>
          <w:sz w:val="22"/>
          <w:szCs w:val="22"/>
          <w:lang w:val="sl-SI" w:eastAsia="sl-SI"/>
        </w:rPr>
        <w:t xml:space="preserve"> kot prvi ali drugi faktor. Ti USB ključi bi potem lahko služili vsem, da na podlagi njih izboljšajo svojo računalniško varnost: svojo doma, v službi, javnih službah, itd. Ljudje bi se navadili le-te nositi s sabo, jih uporabljati, in to bi izboljšalo varnost na vseh nivojih družbe.</w:t>
      </w:r>
    </w:p>
    <w:p w14:paraId="09CED13D" w14:textId="77777777" w:rsidR="00276D2D" w:rsidRDefault="00276D2D" w:rsidP="00276D2D">
      <w:pPr>
        <w:spacing w:line="240" w:lineRule="auto"/>
        <w:jc w:val="both"/>
        <w:rPr>
          <w:rFonts w:asciiTheme="minorHAnsi" w:eastAsiaTheme="minorHAnsi" w:hAnsiTheme="minorHAnsi" w:cstheme="minorHAnsi"/>
          <w:sz w:val="22"/>
          <w:szCs w:val="22"/>
          <w:lang w:val="sl-SI"/>
        </w:rPr>
      </w:pPr>
      <w:r>
        <w:rPr>
          <w:rFonts w:asciiTheme="minorHAnsi" w:eastAsiaTheme="minorHAnsi" w:hAnsiTheme="minorHAnsi" w:cstheme="minorHAnsi"/>
          <w:sz w:val="22"/>
          <w:szCs w:val="22"/>
          <w:lang w:val="sl-SI"/>
        </w:rPr>
        <w:t xml:space="preserve">Sprejeta je bila zakonodaja (Zakon o e-identifikaciji in storitvah zaupanja s pripadajočo uredbo), ki določa, kaj je v Sloveniji veljavno sredstvo </w:t>
      </w:r>
      <w:proofErr w:type="spellStart"/>
      <w:r>
        <w:rPr>
          <w:rFonts w:asciiTheme="minorHAnsi" w:eastAsiaTheme="minorHAnsi" w:hAnsiTheme="minorHAnsi" w:cstheme="minorHAnsi"/>
          <w:sz w:val="22"/>
          <w:szCs w:val="22"/>
          <w:lang w:val="sl-SI"/>
        </w:rPr>
        <w:t>eID</w:t>
      </w:r>
      <w:proofErr w:type="spellEnd"/>
      <w:r>
        <w:rPr>
          <w:rFonts w:asciiTheme="minorHAnsi" w:eastAsiaTheme="minorHAnsi" w:hAnsiTheme="minorHAnsi" w:cstheme="minorHAnsi"/>
          <w:sz w:val="22"/>
          <w:szCs w:val="22"/>
          <w:lang w:val="sl-SI"/>
        </w:rPr>
        <w:t>. Eden od pomembnih ciljev Strategije digitalnih javnih storitev 2030 je spremljanje nove tehnologije in uvajanje novosti glede na različne potrebe in vidike.  Prihaja tudi nova EU zakonodaja, po kateri bo predvidoma od l. 2025/2026 vsem državljanom EU na voljo evropska denarnica za digitalno identiteto, ki bo omogočala univerzalno uporabo.</w:t>
      </w:r>
    </w:p>
    <w:p w14:paraId="5E3DCD07" w14:textId="77777777" w:rsidR="00276D2D" w:rsidRDefault="00276D2D" w:rsidP="00276D2D">
      <w:pPr>
        <w:spacing w:line="240" w:lineRule="auto"/>
        <w:rPr>
          <w:rFonts w:asciiTheme="minorHAnsi" w:eastAsiaTheme="minorHAnsi" w:hAnsiTheme="minorHAnsi" w:cstheme="minorHAnsi"/>
          <w:sz w:val="22"/>
          <w:szCs w:val="22"/>
          <w:lang w:val="sl-SI"/>
        </w:rPr>
      </w:pPr>
    </w:p>
    <w:p w14:paraId="03EF6468" w14:textId="77777777" w:rsidR="00276D2D" w:rsidRDefault="00276D2D" w:rsidP="00276D2D">
      <w:pPr>
        <w:spacing w:line="240" w:lineRule="auto"/>
        <w:jc w:val="both"/>
        <w:rPr>
          <w:rFonts w:asciiTheme="minorHAnsi" w:eastAsiaTheme="minorHAnsi" w:hAnsiTheme="minorHAnsi" w:cstheme="minorHAnsi"/>
          <w:i/>
          <w:iCs/>
          <w:sz w:val="22"/>
          <w:szCs w:val="22"/>
          <w:lang w:val="sl-SI"/>
        </w:rPr>
      </w:pPr>
      <w:r>
        <w:rPr>
          <w:rFonts w:asciiTheme="minorHAnsi" w:eastAsiaTheme="minorHAnsi" w:hAnsiTheme="minorHAnsi" w:cstheme="minorHAnsi"/>
          <w:i/>
          <w:iCs/>
          <w:sz w:val="22"/>
          <w:szCs w:val="22"/>
          <w:lang w:val="sl-SI"/>
        </w:rPr>
        <w:t>Posameznik opaža, da bi morale vse digitalne javne storitve biti implementirane kot odprta koda. Kje je koda od e-uprave? Zakaj ni odprta? Zakaj zainteresirana javnost nima vpogleda v to, kako deluje? To je pomembno tudi glede kibernetske varnosti. Zakaj celoten SI-PASS sistem, vključno s konfiguracijo namestitve na strežnikih (seveda brez gesel in ključev), ni na voljo javnosti, da lahko neodvisni strokovnjaki pregledamo in najdemo kakšne morebitne pomanjkljivosti? Ali pa da se lahko študenti celo učijo, kako se stvari dobro delajo? Da se širijo dobre prakse?</w:t>
      </w:r>
    </w:p>
    <w:p w14:paraId="11EB9B9D" w14:textId="77777777" w:rsidR="00276D2D" w:rsidRDefault="00276D2D" w:rsidP="00276D2D">
      <w:pPr>
        <w:spacing w:line="240" w:lineRule="auto"/>
        <w:jc w:val="both"/>
        <w:rPr>
          <w:rFonts w:asciiTheme="minorHAnsi" w:eastAsiaTheme="minorHAnsi" w:hAnsiTheme="minorHAnsi" w:cstheme="minorHAnsi"/>
          <w:sz w:val="22"/>
          <w:szCs w:val="22"/>
          <w:lang w:val="sl-SI"/>
        </w:rPr>
      </w:pPr>
      <w:r>
        <w:rPr>
          <w:rFonts w:asciiTheme="minorHAnsi" w:eastAsiaTheme="minorHAnsi" w:hAnsiTheme="minorHAnsi" w:cstheme="minorHAnsi"/>
          <w:sz w:val="22"/>
          <w:szCs w:val="22"/>
          <w:lang w:val="sl-SI"/>
        </w:rPr>
        <w:t>Strategija digitalnih javnih storitev 2030 predvideva spodbujanje odprtokodnih rešitev, kjer je glede na posamezne vsebinske specifike primerno in varno. Informacijske rešitve, ki so povezane z zagotavljanjem digitalnih javnih storitev, se sicer redno sistemsko varnostno pregledujejo.</w:t>
      </w:r>
      <w:r>
        <w:rPr>
          <w:lang w:val="sl-SI"/>
        </w:rPr>
        <w:t xml:space="preserve"> </w:t>
      </w:r>
      <w:proofErr w:type="spellStart"/>
      <w:r>
        <w:rPr>
          <w:rFonts w:asciiTheme="minorHAnsi" w:eastAsiaTheme="minorHAnsi" w:hAnsiTheme="minorHAnsi" w:cstheme="minorHAnsi"/>
          <w:sz w:val="22"/>
          <w:szCs w:val="22"/>
          <w:lang w:val="sl-SI"/>
        </w:rPr>
        <w:t>eUprava</w:t>
      </w:r>
      <w:proofErr w:type="spellEnd"/>
      <w:r>
        <w:rPr>
          <w:rFonts w:asciiTheme="minorHAnsi" w:eastAsiaTheme="minorHAnsi" w:hAnsiTheme="minorHAnsi" w:cstheme="minorHAnsi"/>
          <w:sz w:val="22"/>
          <w:szCs w:val="22"/>
          <w:lang w:val="sl-SI"/>
        </w:rPr>
        <w:t xml:space="preserve"> ima na portalu NIO objavljen osnovni opis sistema, specifikacije servisa za prevzem vlog ter servisa za posredovanje dokumentov v osebni varni predal.  Ker gre za izjemno kompleksen (preko 60 povezav na druge sisteme) in varnostno občutljiv sistem, koda ni na voljo. Varnostni pregledi tudi sistema SI-PASS se sicer redno izvajajo. Morebitne pomanjkljivosti se redno odpravljajo, nadgradnje pa se izvajajo na podlagi novih zahtev ponudnikov e-storitev, nove zakonodaje, zajema uporabniških odzivov. Vsi uporabniki vedno dobrodošli s predlogi za izboljšave. Študentje lahko delajo aplikacije, ki integrirajo SI-PASS. </w:t>
      </w:r>
    </w:p>
    <w:p w14:paraId="16BD817F" w14:textId="77777777" w:rsidR="00276D2D" w:rsidRDefault="00276D2D" w:rsidP="00276D2D">
      <w:pPr>
        <w:spacing w:line="240" w:lineRule="auto"/>
        <w:rPr>
          <w:rFonts w:asciiTheme="minorHAnsi" w:eastAsiaTheme="minorHAnsi" w:hAnsiTheme="minorHAnsi" w:cstheme="minorHAnsi"/>
          <w:sz w:val="22"/>
          <w:szCs w:val="22"/>
          <w:lang w:val="sl-SI"/>
        </w:rPr>
      </w:pPr>
    </w:p>
    <w:p w14:paraId="7F1DA619" w14:textId="77777777" w:rsidR="00276D2D" w:rsidRDefault="00276D2D" w:rsidP="00276D2D">
      <w:pPr>
        <w:spacing w:line="240" w:lineRule="auto"/>
        <w:jc w:val="both"/>
        <w:rPr>
          <w:rFonts w:ascii="Calibri" w:hAnsi="Calibri" w:cs="Calibri"/>
          <w:i/>
          <w:iCs/>
          <w:color w:val="000000"/>
          <w:sz w:val="22"/>
          <w:szCs w:val="22"/>
          <w:lang w:val="sl-SI" w:eastAsia="sl-SI"/>
        </w:rPr>
      </w:pPr>
      <w:r>
        <w:rPr>
          <w:rFonts w:ascii="Calibri" w:hAnsi="Calibri" w:cs="Calibri"/>
          <w:i/>
          <w:iCs/>
          <w:color w:val="000000"/>
          <w:sz w:val="22"/>
          <w:szCs w:val="22"/>
          <w:lang w:val="sl-SI" w:eastAsia="sl-SI"/>
        </w:rPr>
        <w:t>Odprtost kode omogoča boljšo kibernetsko varnost in čistočo. S tem je potrebno začeti čimprej. Verjetno bo na začetku kar nekaj porodnih krcev in bo se pokazalo, da obstaja kar nekaj blamaž, ampak kar kmalu se bodo te uredile in potem bomo imeli veliko bolj varne sisteme, kot jih imamo trenutno.</w:t>
      </w:r>
    </w:p>
    <w:p w14:paraId="2F79F96E" w14:textId="77777777" w:rsidR="00276D2D" w:rsidRDefault="00276D2D" w:rsidP="00276D2D">
      <w:pPr>
        <w:spacing w:line="240" w:lineRule="auto"/>
        <w:jc w:val="both"/>
        <w:rPr>
          <w:rFonts w:ascii="Calibri" w:hAnsi="Calibri" w:cs="Calibri"/>
          <w:color w:val="000000"/>
          <w:sz w:val="22"/>
          <w:szCs w:val="22"/>
          <w:lang w:val="sl-SI" w:eastAsia="sl-SI"/>
        </w:rPr>
      </w:pPr>
      <w:r>
        <w:rPr>
          <w:rFonts w:ascii="Calibri" w:hAnsi="Calibri" w:cs="Calibri"/>
          <w:color w:val="000000"/>
          <w:sz w:val="22"/>
          <w:szCs w:val="22"/>
          <w:lang w:val="sl-SI" w:eastAsia="sl-SI"/>
        </w:rPr>
        <w:t>Strategija digitalnih javnih storitev 2030 predvideva spodbujanje odprtokodnih rešitev, kjer je glede na posamezne vsebinske specifike primerno in varno. Informacijske rešitve, ki so povezane z zagotavljanjem digitalnih javnih storitev, se sicer redno sistemsko varnostno pregledujejo.</w:t>
      </w:r>
    </w:p>
    <w:p w14:paraId="7562BD9C" w14:textId="77777777" w:rsidR="00276D2D" w:rsidRDefault="00276D2D" w:rsidP="00276D2D">
      <w:pPr>
        <w:spacing w:line="240" w:lineRule="auto"/>
        <w:rPr>
          <w:rFonts w:asciiTheme="minorHAnsi" w:eastAsiaTheme="minorHAnsi" w:hAnsiTheme="minorHAnsi" w:cstheme="minorHAnsi"/>
          <w:sz w:val="22"/>
          <w:szCs w:val="22"/>
          <w:lang w:val="sl-SI"/>
        </w:rPr>
      </w:pPr>
    </w:p>
    <w:p w14:paraId="681102E7" w14:textId="77777777" w:rsidR="00276D2D" w:rsidRDefault="00276D2D" w:rsidP="00276D2D">
      <w:pPr>
        <w:spacing w:line="240" w:lineRule="auto"/>
        <w:jc w:val="both"/>
        <w:rPr>
          <w:rFonts w:asciiTheme="minorHAnsi" w:eastAsiaTheme="minorHAnsi" w:hAnsiTheme="minorHAnsi" w:cstheme="minorHAnsi"/>
          <w:i/>
          <w:iCs/>
          <w:sz w:val="22"/>
          <w:szCs w:val="22"/>
          <w:lang w:val="sl-SI"/>
        </w:rPr>
      </w:pPr>
      <w:r>
        <w:rPr>
          <w:rFonts w:asciiTheme="minorHAnsi" w:eastAsiaTheme="minorHAnsi" w:hAnsiTheme="minorHAnsi" w:cstheme="minorHAnsi"/>
          <w:i/>
          <w:iCs/>
          <w:sz w:val="22"/>
          <w:szCs w:val="22"/>
          <w:lang w:val="sl-SI"/>
        </w:rPr>
        <w:t>Posameznik priporoča, naj digitalne javne storitve osredotočene na državljane in poslovne subjekte, omogočajo integrirano, usklajeno, varno in učinkovito ter vsem dostopno interakcijo državljanov in podjetij z javno upravo.</w:t>
      </w:r>
    </w:p>
    <w:p w14:paraId="6FA95439" w14:textId="77777777" w:rsidR="00276D2D" w:rsidRDefault="00276D2D" w:rsidP="00276D2D">
      <w:pPr>
        <w:spacing w:line="240" w:lineRule="auto"/>
        <w:jc w:val="both"/>
        <w:rPr>
          <w:rFonts w:asciiTheme="minorHAnsi" w:eastAsiaTheme="minorHAnsi" w:hAnsiTheme="minorHAnsi" w:cstheme="minorHAnsi"/>
          <w:sz w:val="22"/>
          <w:szCs w:val="22"/>
          <w:lang w:val="sl-SI"/>
        </w:rPr>
      </w:pPr>
      <w:r>
        <w:rPr>
          <w:rFonts w:asciiTheme="minorHAnsi" w:eastAsiaTheme="minorHAnsi" w:hAnsiTheme="minorHAnsi" w:cstheme="minorHAnsi"/>
          <w:sz w:val="22"/>
          <w:szCs w:val="22"/>
          <w:lang w:val="sl-SI"/>
        </w:rPr>
        <w:t xml:space="preserve">Zahteve v zvezi z dostopnostjo za različne skupine so določene v različnih zakonodajnih in strateških dokumentih (Strategija za razvoj digitalnih storitev 2030, Enotni standardi spletnih mest državne uprave, Smernice MJU za razvoj  informacijskih rešitev). </w:t>
      </w:r>
    </w:p>
    <w:p w14:paraId="4E10F5A8" w14:textId="77777777" w:rsidR="00276D2D" w:rsidRDefault="00276D2D" w:rsidP="00276D2D">
      <w:pPr>
        <w:spacing w:line="240" w:lineRule="auto"/>
        <w:rPr>
          <w:rFonts w:asciiTheme="minorHAnsi" w:eastAsiaTheme="minorHAnsi" w:hAnsiTheme="minorHAnsi" w:cstheme="minorHAnsi"/>
          <w:sz w:val="22"/>
          <w:szCs w:val="22"/>
          <w:lang w:val="sl-SI"/>
        </w:rPr>
      </w:pPr>
    </w:p>
    <w:p w14:paraId="7BAD1E0C" w14:textId="77777777" w:rsidR="00276D2D" w:rsidRDefault="00276D2D" w:rsidP="00276D2D">
      <w:pPr>
        <w:spacing w:line="240" w:lineRule="auto"/>
        <w:jc w:val="both"/>
        <w:rPr>
          <w:rFonts w:ascii="Calibri" w:hAnsi="Calibri" w:cs="Calibri"/>
          <w:i/>
          <w:iCs/>
          <w:color w:val="000000"/>
          <w:sz w:val="22"/>
          <w:szCs w:val="22"/>
          <w:lang w:val="sl-SI" w:eastAsia="sl-SI"/>
        </w:rPr>
      </w:pPr>
      <w:r>
        <w:rPr>
          <w:rFonts w:asciiTheme="minorHAnsi" w:eastAsiaTheme="minorHAnsi" w:hAnsiTheme="minorHAnsi" w:cstheme="minorHAnsi"/>
          <w:i/>
          <w:iCs/>
          <w:sz w:val="22"/>
          <w:szCs w:val="22"/>
          <w:lang w:val="sl-SI"/>
        </w:rPr>
        <w:t>Posameznik tudi opaža, da bi morali</w:t>
      </w:r>
      <w:r>
        <w:rPr>
          <w:rFonts w:asciiTheme="minorHAnsi" w:eastAsiaTheme="minorHAnsi" w:hAnsiTheme="minorHAnsi" w:cstheme="minorHAnsi"/>
          <w:sz w:val="22"/>
          <w:szCs w:val="22"/>
          <w:lang w:val="sl-SI"/>
        </w:rPr>
        <w:t xml:space="preserve"> z</w:t>
      </w:r>
      <w:r>
        <w:rPr>
          <w:rFonts w:ascii="Calibri" w:hAnsi="Calibri" w:cs="Calibri"/>
          <w:i/>
          <w:iCs/>
          <w:color w:val="000000"/>
          <w:sz w:val="22"/>
          <w:szCs w:val="22"/>
          <w:lang w:val="sl-SI" w:eastAsia="sl-SI"/>
        </w:rPr>
        <w:t xml:space="preserve">aposleni bi morali biti seznanjeni vsaj z osnovnimi potrebami različnih vrst invalidov (in drugih, kakorkoli marginaliziranih skupin prebivalstva) in s tem, kakšen je primeren pristop do njih in torej tudi pomoč, kadar jo potrebujejo. </w:t>
      </w:r>
    </w:p>
    <w:p w14:paraId="3B66A167" w14:textId="77777777" w:rsidR="00276D2D" w:rsidRDefault="00276D2D" w:rsidP="00276D2D">
      <w:pPr>
        <w:spacing w:line="240" w:lineRule="auto"/>
        <w:jc w:val="both"/>
        <w:rPr>
          <w:rFonts w:ascii="Calibri" w:hAnsi="Calibri" w:cs="Calibri"/>
          <w:color w:val="000000"/>
          <w:sz w:val="22"/>
          <w:szCs w:val="22"/>
          <w:lang w:val="sl-SI" w:eastAsia="sl-SI"/>
        </w:rPr>
      </w:pPr>
      <w:r>
        <w:rPr>
          <w:rFonts w:ascii="Calibri" w:hAnsi="Calibri" w:cs="Calibri"/>
          <w:color w:val="000000"/>
          <w:sz w:val="22"/>
          <w:szCs w:val="22"/>
          <w:lang w:val="sl-SI" w:eastAsia="sl-SI"/>
        </w:rPr>
        <w:t xml:space="preserve">Zahteve v zvezi z dostopnostjo za različne skupine so določene v različnih zakonodajnih in strateških dokumentih (Strategija za razvoj digitalnih storitev 2030, Enotni standardi spletnih mest državne uprave, Smernice MJU za razvoj  informacijskih rešitev). V zvezi s pozornostjo na starejše državljane in tudi druge skupine je bil odgovor pripravljen že v okviru informativnega dne ob predstavitvi predloga DSI2030, dokument z  odgovori je na voljo tukaj: https://www.gov.si/novice/2023-01-16-informativni-dan-o-predlogu-strategije-digitalna-slovenija-2030/. Usposabljanja javnih uslužbencev za to področje se izvajajo tudi v okviru Upravne akademije. </w:t>
      </w:r>
    </w:p>
    <w:p w14:paraId="6B4ACDBF" w14:textId="77777777" w:rsidR="00276D2D" w:rsidRDefault="00276D2D" w:rsidP="00276D2D">
      <w:pPr>
        <w:spacing w:line="240" w:lineRule="auto"/>
        <w:rPr>
          <w:rFonts w:asciiTheme="minorHAnsi" w:eastAsiaTheme="minorHAnsi" w:hAnsiTheme="minorHAnsi" w:cstheme="minorHAnsi"/>
          <w:sz w:val="22"/>
          <w:szCs w:val="22"/>
          <w:lang w:val="sl-SI"/>
        </w:rPr>
      </w:pPr>
    </w:p>
    <w:p w14:paraId="2FC416B8" w14:textId="77777777" w:rsidR="00276D2D" w:rsidRDefault="00276D2D" w:rsidP="00276D2D">
      <w:pPr>
        <w:spacing w:line="240" w:lineRule="auto"/>
        <w:rPr>
          <w:rFonts w:ascii="Calibri" w:hAnsi="Calibri" w:cs="Calibri"/>
          <w:i/>
          <w:iCs/>
          <w:color w:val="000000"/>
          <w:sz w:val="22"/>
          <w:szCs w:val="22"/>
          <w:lang w:val="sl-SI" w:eastAsia="sl-SI"/>
        </w:rPr>
      </w:pPr>
      <w:r>
        <w:rPr>
          <w:rFonts w:ascii="Calibri" w:hAnsi="Calibri" w:cs="Calibri"/>
          <w:i/>
          <w:iCs/>
          <w:color w:val="000000"/>
          <w:sz w:val="22"/>
          <w:szCs w:val="22"/>
          <w:lang w:val="sl-SI" w:eastAsia="sl-SI"/>
        </w:rPr>
        <w:t>Mreža NVO-VID pričakuje dopolnitev strateškega cilja »Vse digitalne storitve so soustvarjene in usmerjene v uporabnike« tako, da bo vključeval eksplicitno navajanje standardov digitalne dostopnosti in dosledno upoštevanje mednarodnih evropskih standardov za dostopnost pri oblikovanju in/ali posodabljanju spletišč digitalnih javnih storitev (skoraj dostopno je še vedno nedostopno).</w:t>
      </w:r>
    </w:p>
    <w:p w14:paraId="10A84DEA" w14:textId="77777777" w:rsidR="00276D2D" w:rsidRDefault="00276D2D" w:rsidP="00276D2D">
      <w:pPr>
        <w:spacing w:line="240" w:lineRule="auto"/>
        <w:jc w:val="both"/>
        <w:rPr>
          <w:rFonts w:ascii="Calibri" w:hAnsi="Calibri" w:cs="Calibri"/>
          <w:color w:val="000000"/>
          <w:sz w:val="22"/>
          <w:szCs w:val="22"/>
          <w:lang w:val="sl-SI" w:eastAsia="sl-SI"/>
        </w:rPr>
      </w:pPr>
      <w:r>
        <w:rPr>
          <w:rFonts w:ascii="Calibri" w:hAnsi="Calibri" w:cs="Calibri"/>
          <w:color w:val="000000"/>
          <w:sz w:val="22"/>
          <w:szCs w:val="22"/>
          <w:lang w:val="sl-SI" w:eastAsia="sl-SI"/>
        </w:rPr>
        <w:t>Strategija opredeljuje glavne usmeritve na najvišji ravni. Posamezne konkretne aktivnosti bodo opredeljene v nastajajočem Akcijskem načrtu, ki bo sprejet v roku 6 mesecev. Konkretne rešitve bodo temeljile na mednarodnih uredbah, usmeritvah in standardih (vključno z WCAG), ki opredeljuje dostopnost spletišč.</w:t>
      </w:r>
    </w:p>
    <w:p w14:paraId="23C1BEE9" w14:textId="77777777" w:rsidR="00276D2D" w:rsidRDefault="00276D2D" w:rsidP="00276D2D">
      <w:pPr>
        <w:spacing w:line="240" w:lineRule="auto"/>
        <w:jc w:val="both"/>
        <w:rPr>
          <w:rFonts w:asciiTheme="minorHAnsi" w:eastAsiaTheme="minorHAnsi" w:hAnsiTheme="minorHAnsi" w:cstheme="minorHAnsi"/>
          <w:sz w:val="22"/>
          <w:szCs w:val="22"/>
          <w:lang w:val="sl-SI"/>
        </w:rPr>
      </w:pPr>
      <w:r>
        <w:rPr>
          <w:rFonts w:asciiTheme="minorHAnsi" w:eastAsiaTheme="minorHAnsi" w:hAnsiTheme="minorHAnsi" w:cstheme="minorHAnsi"/>
          <w:sz w:val="22"/>
          <w:szCs w:val="22"/>
          <w:lang w:val="sl-SI"/>
        </w:rPr>
        <w:t>Posamezne konkretne aktivnosti bodo preučene in opredeljene v nastajajočem Akcijskem načrtu, ki bo pripravljen v sodelovanju z resornimi ministrstvi in sprejet v roku 6 mesecev. Konkretne rešitve bodo temeljile na mednarodnih uredbah, usmeritvah in standardih (vključno z WCAG), ki opredeljuje dostopnost spletišč.</w:t>
      </w:r>
      <w:r>
        <w:rPr>
          <w:rFonts w:asciiTheme="minorHAnsi" w:eastAsiaTheme="minorHAnsi" w:hAnsiTheme="minorHAnsi" w:cstheme="minorBidi"/>
          <w:sz w:val="22"/>
          <w:szCs w:val="22"/>
          <w:lang w:val="sl-SI"/>
        </w:rPr>
        <w:t xml:space="preserve"> Pričakujemo da bodo vsebinsko pristojne institucije zagotovile, da bodo v akcijski načrt vključile tiste ukrepe, ki bodo najbolj relevantni in bodo imeli v prihodnjih 2−3 letih največji vpliv na digitalno preobrazbo javnega sektorja in družbe ter širši ekosistem s tem povezanih deležnikov. V primeru predlogov sodnega sveta bo ukrepe lahko predlagalo npr. Ministrstvo za pravosodje ali Vrhovno sodišče. </w:t>
      </w:r>
      <w:r>
        <w:rPr>
          <w:rFonts w:asciiTheme="minorHAnsi" w:eastAsiaTheme="minorHAnsi" w:hAnsiTheme="minorHAnsi" w:cstheme="minorHAnsi"/>
          <w:sz w:val="22"/>
          <w:szCs w:val="22"/>
          <w:lang w:val="sl-SI"/>
        </w:rPr>
        <w:t>Načrtujemo, da bodo vključeni tudi ukrepi kot denimo: uporaba SI-</w:t>
      </w:r>
      <w:proofErr w:type="spellStart"/>
      <w:r>
        <w:rPr>
          <w:rFonts w:asciiTheme="minorHAnsi" w:eastAsiaTheme="minorHAnsi" w:hAnsiTheme="minorHAnsi" w:cstheme="minorHAnsi"/>
          <w:sz w:val="22"/>
          <w:szCs w:val="22"/>
          <w:lang w:val="sl-SI"/>
        </w:rPr>
        <w:t>PASSa</w:t>
      </w:r>
      <w:proofErr w:type="spellEnd"/>
      <w:r>
        <w:rPr>
          <w:rFonts w:asciiTheme="minorHAnsi" w:eastAsiaTheme="minorHAnsi" w:hAnsiTheme="minorHAnsi" w:cstheme="minorHAnsi"/>
          <w:sz w:val="22"/>
          <w:szCs w:val="22"/>
          <w:lang w:val="sl-SI"/>
        </w:rPr>
        <w:t xml:space="preserve"> skladno z zakonodajo bi na </w:t>
      </w:r>
      <w:proofErr w:type="spellStart"/>
      <w:r>
        <w:rPr>
          <w:rFonts w:asciiTheme="minorHAnsi" w:eastAsiaTheme="minorHAnsi" w:hAnsiTheme="minorHAnsi" w:cstheme="minorHAnsi"/>
          <w:sz w:val="22"/>
          <w:szCs w:val="22"/>
          <w:lang w:val="sl-SI"/>
        </w:rPr>
        <w:t>vojo</w:t>
      </w:r>
      <w:proofErr w:type="spellEnd"/>
      <w:r>
        <w:rPr>
          <w:rFonts w:asciiTheme="minorHAnsi" w:eastAsiaTheme="minorHAnsi" w:hAnsiTheme="minorHAnsi" w:cstheme="minorHAnsi"/>
          <w:sz w:val="22"/>
          <w:szCs w:val="22"/>
          <w:lang w:val="sl-SI"/>
        </w:rPr>
        <w:t xml:space="preserve"> tudi privatnemu sektorju. e-Vročanje bo implementirano skladno z upravno zakonodajo in zakonodajo s področja sodstva, in to v smeri od organa do drugega organa oz. organa do državljana in poslovnega subjekta.  </w:t>
      </w:r>
    </w:p>
    <w:p w14:paraId="5AC5AD43" w14:textId="77777777" w:rsidR="00276D2D" w:rsidRDefault="00276D2D" w:rsidP="00276D2D">
      <w:pPr>
        <w:spacing w:line="240" w:lineRule="auto"/>
        <w:jc w:val="both"/>
        <w:rPr>
          <w:rFonts w:asciiTheme="minorHAnsi" w:eastAsiaTheme="minorHAnsi" w:hAnsiTheme="minorHAnsi" w:cstheme="minorHAnsi"/>
          <w:sz w:val="22"/>
          <w:szCs w:val="22"/>
          <w:lang w:val="sl-SI"/>
        </w:rPr>
      </w:pPr>
    </w:p>
    <w:p w14:paraId="6C94BB27" w14:textId="77777777" w:rsidR="00276D2D" w:rsidRDefault="00276D2D" w:rsidP="00276D2D">
      <w:pPr>
        <w:spacing w:line="240" w:lineRule="auto"/>
        <w:jc w:val="both"/>
        <w:rPr>
          <w:rFonts w:ascii="Calibri" w:hAnsi="Calibri" w:cs="Calibri"/>
          <w:i/>
          <w:iCs/>
          <w:color w:val="000000"/>
          <w:sz w:val="22"/>
          <w:szCs w:val="22"/>
          <w:lang w:val="sl-SI" w:eastAsia="sl-SI"/>
        </w:rPr>
      </w:pPr>
      <w:r>
        <w:rPr>
          <w:rFonts w:ascii="Calibri" w:hAnsi="Calibri" w:cs="Calibri"/>
          <w:i/>
          <w:iCs/>
          <w:color w:val="000000"/>
          <w:sz w:val="22"/>
          <w:szCs w:val="22"/>
          <w:lang w:val="sl-SI" w:eastAsia="sl-SI"/>
        </w:rPr>
        <w:t xml:space="preserve">Predlagamo, da država kot 100 % lastnik, Pošto Slovenije povabi k sodelovanju pri zagotavljanju digitalne infrastrukture v javnem interesu, pri zagotavljanju dostopnosti do digitalnih storitev, kot del podpornega okolja za implementacijo digitalne transformacije Slovenije, ustavno določenega in zakonsko opredeljenega zagotavljanja univerzalne poštne storitve v imenu RS tudi v digitalnem okolju. </w:t>
      </w:r>
    </w:p>
    <w:p w14:paraId="20DCC2E0" w14:textId="77777777" w:rsidR="00276D2D" w:rsidRDefault="00276D2D" w:rsidP="00276D2D">
      <w:pPr>
        <w:spacing w:line="240" w:lineRule="auto"/>
        <w:jc w:val="both"/>
        <w:rPr>
          <w:rFonts w:ascii="Calibri" w:hAnsi="Calibri" w:cs="Calibri"/>
          <w:color w:val="000000"/>
          <w:sz w:val="22"/>
          <w:szCs w:val="22"/>
          <w:lang w:val="sl-SI" w:eastAsia="sl-SI"/>
        </w:rPr>
      </w:pPr>
      <w:r>
        <w:rPr>
          <w:rFonts w:ascii="Calibri" w:hAnsi="Calibri" w:cs="Calibri"/>
          <w:color w:val="000000"/>
          <w:sz w:val="22"/>
          <w:szCs w:val="22"/>
          <w:lang w:val="sl-SI" w:eastAsia="sl-SI"/>
        </w:rPr>
        <w:t>Ni relevantno za DSI2030 (gre za konkreten ukrep).</w:t>
      </w:r>
    </w:p>
    <w:p w14:paraId="502CE104" w14:textId="77777777" w:rsidR="00276D2D" w:rsidRDefault="00276D2D" w:rsidP="00276D2D">
      <w:pPr>
        <w:spacing w:line="240" w:lineRule="auto"/>
        <w:jc w:val="both"/>
        <w:rPr>
          <w:rFonts w:asciiTheme="minorHAnsi" w:eastAsiaTheme="minorHAnsi" w:hAnsiTheme="minorHAnsi" w:cstheme="minorHAnsi"/>
          <w:i/>
          <w:iCs/>
          <w:sz w:val="22"/>
          <w:szCs w:val="22"/>
          <w:lang w:val="sl-SI"/>
        </w:rPr>
      </w:pPr>
    </w:p>
    <w:p w14:paraId="64C147E5" w14:textId="77777777" w:rsidR="00276D2D" w:rsidRDefault="00276D2D" w:rsidP="00276D2D">
      <w:pPr>
        <w:spacing w:line="240" w:lineRule="auto"/>
        <w:jc w:val="both"/>
        <w:rPr>
          <w:rFonts w:ascii="Calibri" w:hAnsi="Calibri" w:cs="Calibri"/>
          <w:i/>
          <w:iCs/>
          <w:color w:val="000000"/>
          <w:sz w:val="22"/>
          <w:szCs w:val="22"/>
          <w:lang w:val="sl-SI" w:eastAsia="sl-SI"/>
        </w:rPr>
      </w:pPr>
      <w:r>
        <w:rPr>
          <w:rFonts w:ascii="Calibri" w:hAnsi="Calibri" w:cs="Calibri"/>
          <w:i/>
          <w:iCs/>
          <w:color w:val="000000"/>
          <w:sz w:val="22"/>
          <w:szCs w:val="22"/>
          <w:lang w:val="sl-SI" w:eastAsia="sl-SI"/>
        </w:rPr>
        <w:t>Pošta Slovenije se vidi kot aktivni udeleženec ali izvajalec javnega pooblastila ali v javno zasebnem partnerstvu pri sooblikovanju in implementaciji Strategije digitalnih javnih storitev 2030. Pošta Slovenije se vidi kot pooblaščenega izvajalca/</w:t>
      </w:r>
      <w:proofErr w:type="spellStart"/>
      <w:r>
        <w:rPr>
          <w:rFonts w:ascii="Calibri" w:hAnsi="Calibri" w:cs="Calibri"/>
          <w:i/>
          <w:iCs/>
          <w:color w:val="000000"/>
          <w:sz w:val="22"/>
          <w:szCs w:val="22"/>
          <w:lang w:val="sl-SI" w:eastAsia="sl-SI"/>
        </w:rPr>
        <w:t>omogočitelja</w:t>
      </w:r>
      <w:proofErr w:type="spellEnd"/>
      <w:r>
        <w:rPr>
          <w:rFonts w:ascii="Calibri" w:hAnsi="Calibri" w:cs="Calibri"/>
          <w:i/>
          <w:iCs/>
          <w:color w:val="000000"/>
          <w:sz w:val="22"/>
          <w:szCs w:val="22"/>
          <w:lang w:val="sl-SI" w:eastAsia="sl-SI"/>
        </w:rPr>
        <w:t xml:space="preserve"> e-volitev</w:t>
      </w:r>
    </w:p>
    <w:p w14:paraId="65EFF62E" w14:textId="77777777" w:rsidR="00276D2D" w:rsidRDefault="00276D2D" w:rsidP="00276D2D">
      <w:pPr>
        <w:spacing w:line="240" w:lineRule="auto"/>
        <w:jc w:val="both"/>
        <w:rPr>
          <w:rFonts w:ascii="Calibri" w:hAnsi="Calibri" w:cs="Calibri"/>
          <w:color w:val="000000"/>
          <w:sz w:val="22"/>
          <w:szCs w:val="22"/>
          <w:lang w:val="sl-SI" w:eastAsia="sl-SI"/>
        </w:rPr>
      </w:pPr>
      <w:r>
        <w:rPr>
          <w:rFonts w:ascii="Calibri" w:hAnsi="Calibri" w:cs="Calibri"/>
          <w:color w:val="000000"/>
          <w:sz w:val="22"/>
          <w:szCs w:val="22"/>
          <w:lang w:val="sl-SI" w:eastAsia="sl-SI"/>
        </w:rPr>
        <w:t>Strategija digitalnih javnih storitev 2030 je bila po opravljeni javni obravnavi in medresorskem usklajevanju sprejeta na Vladi RS  v decembra 2022  in se besedilo ne bo več spreminjalo. V okviru Digitalne Slovenije 2030 je objavljen le njen povzetek. Posamezne konkretne aktivnosti bodo preučene in opredeljene v nastajajočem Akcijskem načrtu, ki bo pripravljen v sodelovanju z resornimi ministrstvi in sprejet v roku 6 mesecev. Sicer pa so tovrstne aktivnosti predmet javnih naročil skladno z zakonodajo.</w:t>
      </w:r>
    </w:p>
    <w:p w14:paraId="41C42252" w14:textId="77777777" w:rsidR="00276D2D" w:rsidRDefault="00276D2D" w:rsidP="00276D2D">
      <w:pPr>
        <w:spacing w:line="240" w:lineRule="auto"/>
        <w:rPr>
          <w:rFonts w:ascii="Calibri" w:hAnsi="Calibri" w:cs="Calibri"/>
          <w:color w:val="000000"/>
          <w:sz w:val="22"/>
          <w:szCs w:val="22"/>
          <w:lang w:val="sl-SI" w:eastAsia="sl-SI"/>
        </w:rPr>
      </w:pPr>
    </w:p>
    <w:p w14:paraId="1C6574F0" w14:textId="77777777" w:rsidR="00276D2D" w:rsidRDefault="00276D2D" w:rsidP="00276D2D">
      <w:pPr>
        <w:spacing w:line="240" w:lineRule="auto"/>
        <w:rPr>
          <w:rFonts w:asciiTheme="minorHAnsi" w:eastAsiaTheme="minorHAnsi" w:hAnsiTheme="minorHAnsi" w:cstheme="minorHAnsi"/>
          <w:sz w:val="22"/>
          <w:szCs w:val="22"/>
          <w:lang w:val="sl-SI"/>
        </w:rPr>
      </w:pPr>
    </w:p>
    <w:p w14:paraId="7B43EA29" w14:textId="77777777" w:rsidR="00276D2D" w:rsidRDefault="00276D2D" w:rsidP="00276D2D">
      <w:pPr>
        <w:keepNext/>
        <w:keepLines/>
        <w:spacing w:before="40" w:line="256" w:lineRule="auto"/>
        <w:outlineLvl w:val="1"/>
        <w:rPr>
          <w:rFonts w:asciiTheme="majorHAnsi" w:eastAsiaTheme="majorEastAsia" w:hAnsiTheme="majorHAnsi" w:cstheme="majorBidi"/>
          <w:sz w:val="26"/>
          <w:szCs w:val="26"/>
          <w:lang w:val="sl-SI"/>
        </w:rPr>
      </w:pPr>
      <w:r>
        <w:rPr>
          <w:rFonts w:asciiTheme="majorHAnsi" w:eastAsiaTheme="majorEastAsia" w:hAnsiTheme="majorHAnsi" w:cstheme="majorBidi"/>
          <w:sz w:val="26"/>
          <w:szCs w:val="26"/>
          <w:lang w:val="sl-SI"/>
        </w:rPr>
        <w:t>Poglavje KIBERNETSKA VARNOST</w:t>
      </w:r>
    </w:p>
    <w:p w14:paraId="777B11F7" w14:textId="77777777" w:rsidR="00276D2D" w:rsidRDefault="00276D2D" w:rsidP="00276D2D">
      <w:pPr>
        <w:keepNext/>
        <w:keepLines/>
        <w:spacing w:before="40" w:line="256" w:lineRule="auto"/>
        <w:outlineLvl w:val="1"/>
        <w:rPr>
          <w:rFonts w:asciiTheme="majorHAnsi" w:eastAsiaTheme="majorEastAsia" w:hAnsiTheme="majorHAnsi" w:cstheme="majorBidi"/>
          <w:sz w:val="26"/>
          <w:szCs w:val="26"/>
          <w:lang w:val="sl-SI"/>
        </w:rPr>
      </w:pPr>
    </w:p>
    <w:p w14:paraId="476D204C" w14:textId="77777777" w:rsidR="00276D2D" w:rsidRDefault="00276D2D" w:rsidP="00276D2D">
      <w:pPr>
        <w:spacing w:line="240" w:lineRule="auto"/>
        <w:jc w:val="both"/>
        <w:rPr>
          <w:rFonts w:ascii="Calibri" w:hAnsi="Calibri" w:cs="Calibri"/>
          <w:i/>
          <w:iCs/>
          <w:color w:val="000000"/>
          <w:sz w:val="22"/>
          <w:szCs w:val="22"/>
          <w:lang w:val="sl-SI" w:eastAsia="sl-SI"/>
        </w:rPr>
      </w:pPr>
      <w:r>
        <w:rPr>
          <w:rFonts w:ascii="Calibri" w:hAnsi="Calibri" w:cs="Calibri"/>
          <w:i/>
          <w:iCs/>
          <w:color w:val="000000"/>
          <w:sz w:val="22"/>
          <w:szCs w:val="22"/>
          <w:lang w:val="sl-SI" w:eastAsia="sl-SI"/>
        </w:rPr>
        <w:t xml:space="preserve">Republika Slovenija po našem mnenju nujno potrebuje novo strategijo kibernetske varnosti, saj smo trenutno na lestvici NCSI šele na 53. mestu in bo za preskok do 20. mesta, ki ga navaja DSI2030 (prva in edina strategija kibernetske varnosti je bila osnovana 2016) potreben izjemen napor, zato predlagamo sledeče: - pripravo krovne strategije kibernetske varnosti, ki bo horizontalno naslavljala vsa področja; - vključitev še dodatnih kazalnikov za merjenje kibernetske varnosti RS (na primer Global </w:t>
      </w:r>
      <w:proofErr w:type="spellStart"/>
      <w:r>
        <w:rPr>
          <w:rFonts w:ascii="Calibri" w:hAnsi="Calibri" w:cs="Calibri"/>
          <w:i/>
          <w:iCs/>
          <w:color w:val="000000"/>
          <w:sz w:val="22"/>
          <w:szCs w:val="22"/>
          <w:lang w:val="sl-SI" w:eastAsia="sl-SI"/>
        </w:rPr>
        <w:t>Cyber</w:t>
      </w:r>
      <w:proofErr w:type="spellEnd"/>
      <w:r>
        <w:rPr>
          <w:rFonts w:ascii="Calibri" w:hAnsi="Calibri" w:cs="Calibri"/>
          <w:i/>
          <w:iCs/>
          <w:color w:val="000000"/>
          <w:sz w:val="22"/>
          <w:szCs w:val="22"/>
          <w:lang w:val="sl-SI" w:eastAsia="sl-SI"/>
        </w:rPr>
        <w:t xml:space="preserve"> </w:t>
      </w:r>
      <w:proofErr w:type="spellStart"/>
      <w:r>
        <w:rPr>
          <w:rFonts w:ascii="Calibri" w:hAnsi="Calibri" w:cs="Calibri"/>
          <w:i/>
          <w:iCs/>
          <w:color w:val="000000"/>
          <w:sz w:val="22"/>
          <w:szCs w:val="22"/>
          <w:lang w:val="sl-SI" w:eastAsia="sl-SI"/>
        </w:rPr>
        <w:t>Security</w:t>
      </w:r>
      <w:proofErr w:type="spellEnd"/>
      <w:r>
        <w:rPr>
          <w:rFonts w:ascii="Calibri" w:hAnsi="Calibri" w:cs="Calibri"/>
          <w:i/>
          <w:iCs/>
          <w:color w:val="000000"/>
          <w:sz w:val="22"/>
          <w:szCs w:val="22"/>
          <w:lang w:val="sl-SI" w:eastAsia="sl-SI"/>
        </w:rPr>
        <w:t xml:space="preserve"> </w:t>
      </w:r>
      <w:proofErr w:type="spellStart"/>
      <w:r>
        <w:rPr>
          <w:rFonts w:ascii="Calibri" w:hAnsi="Calibri" w:cs="Calibri"/>
          <w:i/>
          <w:iCs/>
          <w:color w:val="000000"/>
          <w:sz w:val="22"/>
          <w:szCs w:val="22"/>
          <w:lang w:val="sl-SI" w:eastAsia="sl-SI"/>
        </w:rPr>
        <w:t>Index</w:t>
      </w:r>
      <w:proofErr w:type="spellEnd"/>
      <w:r>
        <w:rPr>
          <w:rFonts w:ascii="Calibri" w:hAnsi="Calibri" w:cs="Calibri"/>
          <w:i/>
          <w:iCs/>
          <w:color w:val="000000"/>
          <w:sz w:val="22"/>
          <w:szCs w:val="22"/>
          <w:lang w:val="sl-SI" w:eastAsia="sl-SI"/>
        </w:rPr>
        <w:t xml:space="preserve">), - Dvig prepoznavnosti pomena področja kibernetske varnosti med splošnim prebivalstvom in podjetji. - Vključitev zavedanja in znanj kibernetske varnosti v šolske programe, vključno z obveznim predmetom osnovnih digitalnih znanj v osnovnih in srednjih šolah. - Razvoj certificiranih programov za podjetja za standardizacijo kibernetske varnosti v poslovnem okolju. -Uvedbo </w:t>
      </w:r>
      <w:proofErr w:type="spellStart"/>
      <w:r>
        <w:rPr>
          <w:rFonts w:ascii="Calibri" w:hAnsi="Calibri" w:cs="Calibri"/>
          <w:i/>
          <w:iCs/>
          <w:color w:val="000000"/>
          <w:sz w:val="22"/>
          <w:szCs w:val="22"/>
          <w:lang w:val="sl-SI" w:eastAsia="sl-SI"/>
        </w:rPr>
        <w:t>mikrodokazil</w:t>
      </w:r>
      <w:proofErr w:type="spellEnd"/>
      <w:r>
        <w:rPr>
          <w:rFonts w:ascii="Calibri" w:hAnsi="Calibri" w:cs="Calibri"/>
          <w:i/>
          <w:iCs/>
          <w:color w:val="000000"/>
          <w:sz w:val="22"/>
          <w:szCs w:val="22"/>
          <w:lang w:val="sl-SI" w:eastAsia="sl-SI"/>
        </w:rPr>
        <w:t xml:space="preserve"> za razvoj kompetenc kibernetske varnosti delovnega prebivalstva. - S krepitvijo podpornega okolja omogočiti dvig konkurenčnosti slovenskih podjetij, predvsem MSP-jev, v sektorju kibernetske varnosti in posledično prispevati h konsolidaciji razdrobljenega EU trga na področju KV ter dvigu konkurenčnosti EU trga.</w:t>
      </w:r>
    </w:p>
    <w:p w14:paraId="407CEF48" w14:textId="77777777" w:rsidR="00276D2D" w:rsidRDefault="00276D2D" w:rsidP="00276D2D">
      <w:pPr>
        <w:spacing w:line="240" w:lineRule="auto"/>
        <w:jc w:val="both"/>
        <w:rPr>
          <w:rFonts w:ascii="Calibri" w:hAnsi="Calibri" w:cs="Calibri"/>
          <w:color w:val="000000"/>
          <w:sz w:val="22"/>
          <w:szCs w:val="22"/>
          <w:lang w:val="sl-SI" w:eastAsia="sl-SI"/>
        </w:rPr>
      </w:pPr>
      <w:r>
        <w:rPr>
          <w:rFonts w:ascii="Calibri" w:hAnsi="Calibri" w:cs="Calibri"/>
          <w:color w:val="000000"/>
          <w:sz w:val="22"/>
          <w:szCs w:val="22"/>
          <w:lang w:val="sl-SI" w:eastAsia="sl-SI"/>
        </w:rPr>
        <w:t>Ni tema za strategijo DSI2030, bo pa upoštevano pri ukrepih za doseganje ciljev v akcijskem načrtu v področni strategiji.</w:t>
      </w:r>
    </w:p>
    <w:p w14:paraId="13F477AC" w14:textId="77777777" w:rsidR="00276D2D" w:rsidRDefault="00276D2D" w:rsidP="00276D2D">
      <w:pPr>
        <w:keepNext/>
        <w:keepLines/>
        <w:spacing w:before="40" w:line="256" w:lineRule="auto"/>
        <w:jc w:val="both"/>
        <w:outlineLvl w:val="1"/>
        <w:rPr>
          <w:rFonts w:asciiTheme="majorHAnsi" w:eastAsiaTheme="majorEastAsia" w:hAnsiTheme="majorHAnsi" w:cstheme="majorBidi"/>
          <w:sz w:val="26"/>
          <w:szCs w:val="26"/>
          <w:lang w:val="sl-SI"/>
        </w:rPr>
      </w:pPr>
    </w:p>
    <w:p w14:paraId="249FC526" w14:textId="77777777" w:rsidR="00276D2D" w:rsidRDefault="00276D2D" w:rsidP="00276D2D">
      <w:pPr>
        <w:spacing w:line="240" w:lineRule="auto"/>
        <w:jc w:val="both"/>
        <w:rPr>
          <w:rFonts w:ascii="Calibri" w:hAnsi="Calibri" w:cs="Calibri"/>
          <w:i/>
          <w:iCs/>
          <w:color w:val="000000"/>
          <w:sz w:val="22"/>
          <w:szCs w:val="22"/>
          <w:lang w:val="sl-SI" w:eastAsia="sl-SI"/>
        </w:rPr>
      </w:pPr>
      <w:r>
        <w:rPr>
          <w:rFonts w:ascii="Calibri" w:hAnsi="Calibri" w:cs="Calibri"/>
          <w:i/>
          <w:iCs/>
          <w:color w:val="000000"/>
          <w:sz w:val="22"/>
          <w:szCs w:val="22"/>
          <w:lang w:val="sl-SI" w:eastAsia="sl-SI"/>
        </w:rPr>
        <w:t xml:space="preserve">Posameznik sprašuje, ali ni potrebno pripraviti novo strategijo kibernetske/informacijske varnosti (to je zahteva </w:t>
      </w:r>
      <w:proofErr w:type="spellStart"/>
      <w:r>
        <w:rPr>
          <w:rFonts w:ascii="Calibri" w:hAnsi="Calibri" w:cs="Calibri"/>
          <w:i/>
          <w:iCs/>
          <w:color w:val="000000"/>
          <w:sz w:val="22"/>
          <w:szCs w:val="22"/>
          <w:lang w:val="sl-SI" w:eastAsia="sl-SI"/>
        </w:rPr>
        <w:t>ZInfV</w:t>
      </w:r>
      <w:proofErr w:type="spellEnd"/>
      <w:r>
        <w:rPr>
          <w:rFonts w:ascii="Calibri" w:hAnsi="Calibri" w:cs="Calibri"/>
          <w:i/>
          <w:iCs/>
          <w:color w:val="000000"/>
          <w:sz w:val="22"/>
          <w:szCs w:val="22"/>
          <w:lang w:val="sl-SI" w:eastAsia="sl-SI"/>
        </w:rPr>
        <w:t xml:space="preserve">), na katero se čaka že več kot 3,5 let. </w:t>
      </w:r>
      <w:r>
        <w:rPr>
          <w:rFonts w:ascii="Calibri" w:hAnsi="Calibri" w:cs="Calibri"/>
          <w:color w:val="000000"/>
          <w:sz w:val="22"/>
          <w:szCs w:val="22"/>
          <w:lang w:val="sl-SI" w:eastAsia="sl-SI"/>
        </w:rPr>
        <w:t xml:space="preserve"> </w:t>
      </w:r>
      <w:r>
        <w:rPr>
          <w:rFonts w:ascii="Calibri" w:hAnsi="Calibri" w:cs="Calibri"/>
          <w:i/>
          <w:iCs/>
          <w:color w:val="000000"/>
          <w:sz w:val="22"/>
          <w:szCs w:val="22"/>
          <w:lang w:val="sl-SI" w:eastAsia="sl-SI"/>
        </w:rPr>
        <w:t xml:space="preserve">Posameznik tudi predlaga, naj se omeni leta 2017 sprejet Zakon o kritični infrastrukturi. </w:t>
      </w:r>
    </w:p>
    <w:p w14:paraId="205AF71B" w14:textId="77777777" w:rsidR="00276D2D" w:rsidRDefault="00276D2D" w:rsidP="00276D2D">
      <w:pPr>
        <w:spacing w:line="240" w:lineRule="auto"/>
        <w:jc w:val="both"/>
        <w:rPr>
          <w:rFonts w:ascii="Calibri" w:hAnsi="Calibri" w:cs="Calibri"/>
          <w:color w:val="000000"/>
          <w:sz w:val="22"/>
          <w:szCs w:val="22"/>
          <w:lang w:val="sl-SI" w:eastAsia="sl-SI"/>
        </w:rPr>
      </w:pPr>
      <w:r>
        <w:rPr>
          <w:rFonts w:ascii="Calibri" w:hAnsi="Calibri" w:cs="Calibri"/>
          <w:color w:val="000000"/>
          <w:sz w:val="22"/>
          <w:szCs w:val="22"/>
          <w:lang w:val="sl-SI" w:eastAsia="sl-SI"/>
        </w:rPr>
        <w:t xml:space="preserve">Strategija kibernetske varnosti je v pripravi. Predlog sprejet. </w:t>
      </w:r>
    </w:p>
    <w:p w14:paraId="5CC69867" w14:textId="77777777" w:rsidR="00276D2D" w:rsidRDefault="00276D2D" w:rsidP="00276D2D">
      <w:pPr>
        <w:keepNext/>
        <w:keepLines/>
        <w:spacing w:before="40" w:line="256" w:lineRule="auto"/>
        <w:jc w:val="both"/>
        <w:outlineLvl w:val="1"/>
        <w:rPr>
          <w:rFonts w:asciiTheme="majorHAnsi" w:eastAsiaTheme="majorEastAsia" w:hAnsiTheme="majorHAnsi" w:cstheme="majorBidi"/>
          <w:sz w:val="26"/>
          <w:szCs w:val="26"/>
          <w:lang w:val="sl-SI"/>
        </w:rPr>
      </w:pPr>
    </w:p>
    <w:p w14:paraId="49D1A034" w14:textId="77777777" w:rsidR="00276D2D" w:rsidRDefault="00276D2D" w:rsidP="00276D2D">
      <w:pPr>
        <w:spacing w:line="240" w:lineRule="auto"/>
        <w:jc w:val="both"/>
        <w:rPr>
          <w:rFonts w:ascii="Calibri" w:hAnsi="Calibri" w:cs="Calibri"/>
          <w:i/>
          <w:iCs/>
          <w:color w:val="000000"/>
          <w:sz w:val="22"/>
          <w:szCs w:val="22"/>
          <w:lang w:val="sl-SI" w:eastAsia="sl-SI"/>
        </w:rPr>
      </w:pPr>
      <w:r>
        <w:rPr>
          <w:rFonts w:ascii="Calibri" w:hAnsi="Calibri" w:cs="Calibri"/>
          <w:i/>
          <w:iCs/>
          <w:color w:val="000000"/>
          <w:sz w:val="22"/>
          <w:szCs w:val="22"/>
          <w:lang w:val="sl-SI" w:eastAsia="sl-SI"/>
        </w:rPr>
        <w:t xml:space="preserve">Posameznik priporoča, naj se SI-CERT imenuje nacionalni odzivni center za kibernetsko varnost. </w:t>
      </w:r>
    </w:p>
    <w:p w14:paraId="09FBBD3E" w14:textId="77777777" w:rsidR="00276D2D" w:rsidRDefault="00276D2D" w:rsidP="00276D2D">
      <w:pPr>
        <w:spacing w:line="240" w:lineRule="auto"/>
        <w:jc w:val="both"/>
        <w:rPr>
          <w:rFonts w:ascii="Calibri" w:hAnsi="Calibri" w:cs="Calibri"/>
          <w:color w:val="000000"/>
          <w:sz w:val="22"/>
          <w:szCs w:val="22"/>
          <w:lang w:val="sl-SI" w:eastAsia="sl-SI"/>
        </w:rPr>
      </w:pPr>
      <w:r>
        <w:rPr>
          <w:rFonts w:ascii="Calibri" w:hAnsi="Calibri" w:cs="Calibri"/>
          <w:color w:val="000000"/>
          <w:sz w:val="22"/>
          <w:szCs w:val="22"/>
          <w:lang w:val="sl-SI" w:eastAsia="sl-SI"/>
        </w:rPr>
        <w:t>Uporabljen je naziv v času prevzema funkcije. Dopolnili smo besedilo na tak način: "odzivni center za obravnavo incidentov s področja varnosti elektronskih omrežij in informacij SI-CERT."</w:t>
      </w:r>
    </w:p>
    <w:p w14:paraId="1997988A" w14:textId="77777777" w:rsidR="00276D2D" w:rsidRDefault="00276D2D" w:rsidP="00276D2D">
      <w:pPr>
        <w:keepNext/>
        <w:keepLines/>
        <w:spacing w:before="40" w:line="256" w:lineRule="auto"/>
        <w:jc w:val="both"/>
        <w:outlineLvl w:val="1"/>
        <w:rPr>
          <w:rFonts w:asciiTheme="majorHAnsi" w:eastAsiaTheme="majorEastAsia" w:hAnsiTheme="majorHAnsi" w:cstheme="majorBidi"/>
          <w:sz w:val="26"/>
          <w:szCs w:val="26"/>
          <w:lang w:val="sl-SI"/>
        </w:rPr>
      </w:pPr>
    </w:p>
    <w:p w14:paraId="67C3B5A1" w14:textId="77777777" w:rsidR="00276D2D" w:rsidRDefault="00276D2D" w:rsidP="00276D2D">
      <w:pPr>
        <w:spacing w:line="240" w:lineRule="auto"/>
        <w:jc w:val="both"/>
        <w:rPr>
          <w:rFonts w:ascii="Calibri" w:hAnsi="Calibri" w:cs="Calibri"/>
          <w:i/>
          <w:iCs/>
          <w:color w:val="000000"/>
          <w:sz w:val="22"/>
          <w:szCs w:val="22"/>
          <w:lang w:val="sl-SI" w:eastAsia="sl-SI"/>
        </w:rPr>
      </w:pPr>
      <w:r>
        <w:rPr>
          <w:rFonts w:ascii="Calibri" w:hAnsi="Calibri" w:cs="Calibri"/>
          <w:i/>
          <w:iCs/>
          <w:color w:val="000000"/>
          <w:sz w:val="22"/>
          <w:szCs w:val="22"/>
          <w:lang w:val="sl-SI" w:eastAsia="sl-SI"/>
        </w:rPr>
        <w:t xml:space="preserve">Posameznik si nadeja, da bo akcijski načrt mnogo bolj podroben in natančen, kot je bil v Strategiji iz leta 2016. </w:t>
      </w:r>
    </w:p>
    <w:p w14:paraId="5A1BD6F9" w14:textId="77777777" w:rsidR="00276D2D" w:rsidRDefault="00276D2D" w:rsidP="00276D2D">
      <w:pPr>
        <w:spacing w:line="240" w:lineRule="auto"/>
        <w:jc w:val="both"/>
        <w:rPr>
          <w:rFonts w:ascii="Calibri" w:hAnsi="Calibri" w:cs="Calibri"/>
          <w:color w:val="000000"/>
          <w:sz w:val="22"/>
          <w:szCs w:val="22"/>
          <w:lang w:val="sl-SI" w:eastAsia="sl-SI"/>
        </w:rPr>
      </w:pPr>
      <w:r>
        <w:rPr>
          <w:rFonts w:ascii="Calibri" w:hAnsi="Calibri" w:cs="Calibri"/>
          <w:color w:val="000000"/>
          <w:sz w:val="22"/>
          <w:szCs w:val="22"/>
          <w:lang w:val="sl-SI" w:eastAsia="sl-SI"/>
        </w:rPr>
        <w:t>Mnenje pobudnika. Za obstoječo strategijo je bil pripravljen predlog akcijskega načrta, ki pa zaradi navedenih potrebnih virov ni bil nikoli potrjen - zato tudi ni bil vključen v strategijo, niti kot priloga.</w:t>
      </w:r>
    </w:p>
    <w:p w14:paraId="79130777" w14:textId="77777777" w:rsidR="00276D2D" w:rsidRDefault="00276D2D" w:rsidP="00276D2D">
      <w:pPr>
        <w:spacing w:line="240" w:lineRule="auto"/>
        <w:jc w:val="both"/>
        <w:rPr>
          <w:rFonts w:ascii="Calibri" w:hAnsi="Calibri" w:cs="Calibri"/>
          <w:color w:val="000000"/>
          <w:sz w:val="22"/>
          <w:szCs w:val="22"/>
          <w:lang w:val="sl-SI" w:eastAsia="sl-SI"/>
        </w:rPr>
      </w:pPr>
    </w:p>
    <w:p w14:paraId="6A12477B" w14:textId="77777777" w:rsidR="00276D2D" w:rsidRDefault="00276D2D" w:rsidP="00276D2D">
      <w:pPr>
        <w:spacing w:line="240" w:lineRule="auto"/>
        <w:jc w:val="both"/>
        <w:rPr>
          <w:rFonts w:ascii="Calibri" w:hAnsi="Calibri" w:cs="Calibri"/>
          <w:i/>
          <w:iCs/>
          <w:color w:val="000000"/>
          <w:sz w:val="22"/>
          <w:szCs w:val="22"/>
          <w:lang w:val="sl-SI" w:eastAsia="sl-SI"/>
        </w:rPr>
      </w:pPr>
      <w:r>
        <w:rPr>
          <w:rFonts w:ascii="Calibri" w:hAnsi="Calibri" w:cs="Calibri"/>
          <w:i/>
          <w:iCs/>
          <w:color w:val="000000"/>
          <w:sz w:val="22"/>
          <w:szCs w:val="22"/>
          <w:lang w:val="sl-SI" w:eastAsia="sl-SI"/>
        </w:rPr>
        <w:t xml:space="preserve">Posameznik priporoča realne kazalce, ki bodo merljivi. </w:t>
      </w:r>
    </w:p>
    <w:p w14:paraId="5A4D1F36" w14:textId="77777777" w:rsidR="00276D2D" w:rsidRDefault="00276D2D" w:rsidP="00276D2D">
      <w:pPr>
        <w:spacing w:line="240" w:lineRule="auto"/>
        <w:jc w:val="both"/>
        <w:rPr>
          <w:rFonts w:ascii="Calibri" w:hAnsi="Calibri" w:cs="Calibri"/>
          <w:color w:val="000000"/>
          <w:sz w:val="22"/>
          <w:szCs w:val="22"/>
          <w:lang w:val="sl-SI" w:eastAsia="sl-SI"/>
        </w:rPr>
      </w:pPr>
      <w:r>
        <w:rPr>
          <w:rFonts w:ascii="Calibri" w:hAnsi="Calibri" w:cs="Calibri"/>
          <w:color w:val="000000"/>
          <w:sz w:val="22"/>
          <w:szCs w:val="22"/>
          <w:lang w:val="sl-SI" w:eastAsia="sl-SI"/>
        </w:rPr>
        <w:t xml:space="preserve">Vsi kazalniki so določeni tako, da so merljivi. </w:t>
      </w:r>
    </w:p>
    <w:p w14:paraId="5BB3392D" w14:textId="77777777" w:rsidR="00276D2D" w:rsidRDefault="00276D2D" w:rsidP="00276D2D">
      <w:pPr>
        <w:spacing w:line="240" w:lineRule="auto"/>
        <w:jc w:val="both"/>
        <w:rPr>
          <w:rFonts w:ascii="Calibri" w:hAnsi="Calibri" w:cs="Calibri"/>
          <w:color w:val="000000"/>
          <w:sz w:val="22"/>
          <w:szCs w:val="22"/>
          <w:lang w:val="sl-SI" w:eastAsia="sl-SI"/>
        </w:rPr>
      </w:pPr>
    </w:p>
    <w:p w14:paraId="05A55608" w14:textId="77777777" w:rsidR="00276D2D" w:rsidRDefault="00276D2D" w:rsidP="00276D2D">
      <w:pPr>
        <w:spacing w:line="240" w:lineRule="auto"/>
        <w:jc w:val="both"/>
        <w:rPr>
          <w:rFonts w:ascii="Calibri" w:hAnsi="Calibri" w:cs="Calibri"/>
          <w:i/>
          <w:iCs/>
          <w:color w:val="000000"/>
          <w:sz w:val="22"/>
          <w:szCs w:val="22"/>
          <w:lang w:val="sl-SI" w:eastAsia="sl-SI"/>
        </w:rPr>
      </w:pPr>
      <w:r>
        <w:rPr>
          <w:rFonts w:ascii="Calibri" w:hAnsi="Calibri" w:cs="Calibri"/>
          <w:i/>
          <w:iCs/>
          <w:color w:val="000000"/>
          <w:sz w:val="22"/>
          <w:szCs w:val="22"/>
          <w:lang w:val="sl-SI" w:eastAsia="sl-SI"/>
        </w:rPr>
        <w:t>Posameznik trdi, da bi 2FA preko SMS bi bilo potrebno prepovedati. SMS omrežja niso dovolj varna za to.</w:t>
      </w:r>
    </w:p>
    <w:p w14:paraId="32E22CDA" w14:textId="77777777" w:rsidR="00276D2D" w:rsidRDefault="00276D2D" w:rsidP="00276D2D">
      <w:pPr>
        <w:spacing w:line="240" w:lineRule="auto"/>
        <w:jc w:val="both"/>
        <w:rPr>
          <w:rFonts w:ascii="Calibri" w:hAnsi="Calibri" w:cs="Calibri"/>
          <w:color w:val="000000"/>
          <w:sz w:val="22"/>
          <w:szCs w:val="22"/>
          <w:lang w:val="sl-SI" w:eastAsia="sl-SI"/>
        </w:rPr>
      </w:pPr>
      <w:r>
        <w:rPr>
          <w:rFonts w:ascii="Calibri" w:hAnsi="Calibri" w:cs="Calibri"/>
          <w:color w:val="000000"/>
          <w:sz w:val="22"/>
          <w:szCs w:val="22"/>
          <w:lang w:val="sl-SI" w:eastAsia="sl-SI"/>
        </w:rPr>
        <w:t>Ni tema za strategijo, lahko pa se upošteva v akcijskem načrtu področne strategije.</w:t>
      </w:r>
    </w:p>
    <w:p w14:paraId="29DF66A9" w14:textId="77777777" w:rsidR="00276D2D" w:rsidRDefault="00276D2D" w:rsidP="00276D2D">
      <w:pPr>
        <w:keepNext/>
        <w:keepLines/>
        <w:spacing w:before="40" w:line="256" w:lineRule="auto"/>
        <w:jc w:val="both"/>
        <w:outlineLvl w:val="1"/>
        <w:rPr>
          <w:rFonts w:asciiTheme="majorHAnsi" w:eastAsiaTheme="majorEastAsia" w:hAnsiTheme="majorHAnsi" w:cstheme="majorBidi"/>
          <w:sz w:val="26"/>
          <w:szCs w:val="26"/>
          <w:lang w:val="sl-SI"/>
        </w:rPr>
      </w:pPr>
    </w:p>
    <w:p w14:paraId="7A723576" w14:textId="77777777" w:rsidR="00276D2D" w:rsidRDefault="00276D2D" w:rsidP="00276D2D">
      <w:pPr>
        <w:spacing w:line="240" w:lineRule="auto"/>
        <w:jc w:val="both"/>
        <w:rPr>
          <w:rFonts w:ascii="Calibri" w:hAnsi="Calibri" w:cs="Calibri"/>
          <w:i/>
          <w:iCs/>
          <w:color w:val="000000"/>
          <w:sz w:val="22"/>
          <w:szCs w:val="22"/>
          <w:lang w:val="sl-SI" w:eastAsia="sl-SI"/>
        </w:rPr>
      </w:pPr>
      <w:r>
        <w:rPr>
          <w:rFonts w:ascii="Calibri" w:hAnsi="Calibri" w:cs="Calibri"/>
          <w:i/>
          <w:iCs/>
          <w:color w:val="000000"/>
          <w:sz w:val="22"/>
          <w:szCs w:val="22"/>
          <w:lang w:val="sl-SI" w:eastAsia="sl-SI"/>
        </w:rPr>
        <w:t xml:space="preserve">Posameznik meni, da bi vlada bi morala zagotoviti, da imajo podjetja in organizacije dostop do najnovejših tehnologij in rešitev za varovanje podatkov in zaščito pred kibernetskimi napadi. To bi lahko dosegli z večjim vlaganjem v raziskave in razvoj kibernetske varnosti in pospešeno podporo podjetjem in organizacijam pri prilagajanju novim standardom in regulativam na področju kibernetske varnosti. </w:t>
      </w:r>
    </w:p>
    <w:p w14:paraId="0A79E86E" w14:textId="77777777" w:rsidR="00276D2D" w:rsidRDefault="00276D2D" w:rsidP="00276D2D">
      <w:pPr>
        <w:spacing w:line="240" w:lineRule="auto"/>
        <w:jc w:val="both"/>
        <w:rPr>
          <w:rFonts w:ascii="Calibri" w:hAnsi="Calibri" w:cs="Calibri"/>
          <w:color w:val="000000"/>
          <w:sz w:val="22"/>
          <w:szCs w:val="22"/>
          <w:lang w:val="sl-SI" w:eastAsia="sl-SI"/>
        </w:rPr>
      </w:pPr>
      <w:r>
        <w:rPr>
          <w:rFonts w:ascii="Calibri" w:hAnsi="Calibri" w:cs="Calibri"/>
          <w:color w:val="000000"/>
          <w:sz w:val="22"/>
          <w:szCs w:val="22"/>
          <w:lang w:val="sl-SI" w:eastAsia="sl-SI"/>
        </w:rPr>
        <w:t>Že upoštevano v ciljih št. 7 in 8 (str. 39).</w:t>
      </w:r>
    </w:p>
    <w:p w14:paraId="01D6817B" w14:textId="77777777" w:rsidR="00276D2D" w:rsidRDefault="00276D2D" w:rsidP="00276D2D">
      <w:pPr>
        <w:keepNext/>
        <w:keepLines/>
        <w:spacing w:before="40" w:line="256" w:lineRule="auto"/>
        <w:jc w:val="both"/>
        <w:outlineLvl w:val="1"/>
        <w:rPr>
          <w:rFonts w:asciiTheme="majorHAnsi" w:eastAsiaTheme="majorEastAsia" w:hAnsiTheme="majorHAnsi" w:cstheme="majorBidi"/>
          <w:sz w:val="26"/>
          <w:szCs w:val="26"/>
          <w:lang w:val="sl-SI"/>
        </w:rPr>
      </w:pPr>
    </w:p>
    <w:p w14:paraId="1D320408" w14:textId="77777777" w:rsidR="00276D2D" w:rsidRDefault="00276D2D" w:rsidP="00276D2D">
      <w:pPr>
        <w:spacing w:line="240" w:lineRule="auto"/>
        <w:jc w:val="both"/>
        <w:rPr>
          <w:rFonts w:ascii="Calibri" w:hAnsi="Calibri" w:cs="Calibri"/>
          <w:color w:val="000000"/>
          <w:sz w:val="22"/>
          <w:szCs w:val="22"/>
          <w:lang w:val="sl-SI" w:eastAsia="sl-SI"/>
        </w:rPr>
      </w:pPr>
      <w:r>
        <w:rPr>
          <w:rFonts w:ascii="Calibri" w:hAnsi="Calibri" w:cs="Calibri"/>
          <w:i/>
          <w:iCs/>
          <w:color w:val="000000"/>
          <w:sz w:val="22"/>
          <w:szCs w:val="22"/>
          <w:lang w:val="sl-SI" w:eastAsia="sl-SI"/>
        </w:rPr>
        <w:t xml:space="preserve">FE UL predlaga, da se stavek »V sodobnem svetu je neprekinjeno delovanje informacijskih sistemov in omrežij pogoj za normalno delovanje družbe in gospodarstva.« spremeni s stavkom </w:t>
      </w:r>
      <w:r>
        <w:rPr>
          <w:rFonts w:ascii="Calibri" w:hAnsi="Calibri" w:cs="Calibri"/>
          <w:color w:val="000000"/>
          <w:sz w:val="22"/>
          <w:szCs w:val="22"/>
          <w:lang w:val="sl-SI" w:eastAsia="sl-SI"/>
        </w:rPr>
        <w:br/>
      </w:r>
      <w:r>
        <w:rPr>
          <w:rFonts w:ascii="Calibri" w:hAnsi="Calibri" w:cs="Calibri"/>
          <w:i/>
          <w:iCs/>
          <w:color w:val="000000"/>
          <w:sz w:val="22"/>
          <w:szCs w:val="22"/>
          <w:lang w:val="sl-SI" w:eastAsia="sl-SI"/>
        </w:rPr>
        <w:t>V sodobnem svetu je neprekinjeno delovanje informacijskih in komunikacijskih sistemov in omrežij pogoj za normalno delovanje družbe in gospodarstva.</w:t>
      </w:r>
    </w:p>
    <w:p w14:paraId="22D1712A" w14:textId="77777777" w:rsidR="00276D2D" w:rsidRDefault="00276D2D" w:rsidP="00276D2D">
      <w:pPr>
        <w:spacing w:line="240" w:lineRule="auto"/>
        <w:jc w:val="both"/>
        <w:rPr>
          <w:rFonts w:asciiTheme="minorHAnsi" w:eastAsiaTheme="minorHAnsi" w:hAnsiTheme="minorHAnsi" w:cstheme="minorHAnsi"/>
          <w:sz w:val="22"/>
          <w:szCs w:val="22"/>
          <w:lang w:val="sl-SI"/>
        </w:rPr>
      </w:pPr>
      <w:r>
        <w:rPr>
          <w:rFonts w:asciiTheme="minorHAnsi" w:eastAsiaTheme="minorHAnsi" w:hAnsiTheme="minorHAnsi" w:cstheme="minorHAnsi"/>
          <w:sz w:val="22"/>
          <w:szCs w:val="22"/>
          <w:lang w:val="sl-SI"/>
        </w:rPr>
        <w:t>V sodobnem svetu je neprekinjeno delovanje informacijskih in komunikacijskih sistemov ter omrežij pogoj za normalno delovanje družbe in gospodarstva.</w:t>
      </w:r>
    </w:p>
    <w:p w14:paraId="57EF22F6" w14:textId="77777777" w:rsidR="00276D2D" w:rsidRDefault="00276D2D" w:rsidP="00276D2D">
      <w:pPr>
        <w:spacing w:line="240" w:lineRule="auto"/>
        <w:jc w:val="both"/>
        <w:rPr>
          <w:rFonts w:asciiTheme="minorHAnsi" w:eastAsiaTheme="minorHAnsi" w:hAnsiTheme="minorHAnsi" w:cstheme="minorHAnsi"/>
          <w:sz w:val="22"/>
          <w:szCs w:val="22"/>
          <w:lang w:val="sl-SI"/>
        </w:rPr>
      </w:pPr>
    </w:p>
    <w:p w14:paraId="0C1D14E2" w14:textId="77777777" w:rsidR="00276D2D" w:rsidRDefault="00276D2D" w:rsidP="00276D2D">
      <w:pPr>
        <w:spacing w:line="240" w:lineRule="auto"/>
        <w:jc w:val="both"/>
        <w:rPr>
          <w:rFonts w:asciiTheme="minorHAnsi" w:eastAsiaTheme="minorHAnsi" w:hAnsiTheme="minorHAnsi" w:cstheme="minorHAnsi"/>
          <w:i/>
          <w:iCs/>
          <w:sz w:val="22"/>
          <w:szCs w:val="22"/>
          <w:lang w:val="sl-SI"/>
        </w:rPr>
      </w:pPr>
      <w:r>
        <w:rPr>
          <w:rFonts w:asciiTheme="minorHAnsi" w:eastAsiaTheme="minorHAnsi" w:hAnsiTheme="minorHAnsi" w:cstheme="minorHAnsi"/>
          <w:i/>
          <w:iCs/>
          <w:sz w:val="22"/>
          <w:szCs w:val="22"/>
          <w:lang w:val="sl-SI"/>
        </w:rPr>
        <w:t>FE UL tudi predlaga dopolnitev cilja št. 5 na str. 38. Stalen razvoj človeških virov na področju kibernetske varnosti, kar obsega vzpostavitev mreže srednjih šol, ki bodo vključile vsebine kibernetske varnosti v programe in izvajale dopolnilne aktivnosti s področja kibernetske varnosti, in fakultet, ki bodo razvijale nove visokošolske in univerzitetne študijske programe ter posledično talente na področju kibernetske varnosti, usposabljanje obstoječih strokovnjakov ter izvedbo nacionalnih in mednarodnih vaj s področja kibernetske varnosti.</w:t>
      </w:r>
    </w:p>
    <w:p w14:paraId="52B6C997" w14:textId="77777777" w:rsidR="00276D2D" w:rsidRDefault="00276D2D" w:rsidP="00276D2D">
      <w:pPr>
        <w:spacing w:line="240" w:lineRule="auto"/>
        <w:jc w:val="both"/>
        <w:rPr>
          <w:rFonts w:asciiTheme="minorHAnsi" w:eastAsiaTheme="minorHAnsi" w:hAnsiTheme="minorHAnsi" w:cstheme="minorHAnsi"/>
          <w:i/>
          <w:iCs/>
          <w:sz w:val="22"/>
          <w:szCs w:val="22"/>
          <w:lang w:val="sl-SI"/>
        </w:rPr>
      </w:pPr>
    </w:p>
    <w:p w14:paraId="49607521" w14:textId="77777777" w:rsidR="00276D2D" w:rsidRDefault="00276D2D" w:rsidP="00276D2D">
      <w:pPr>
        <w:numPr>
          <w:ilvl w:val="0"/>
          <w:numId w:val="43"/>
        </w:numPr>
        <w:spacing w:line="240" w:lineRule="auto"/>
        <w:jc w:val="both"/>
        <w:rPr>
          <w:rFonts w:asciiTheme="minorHAnsi" w:eastAsiaTheme="minorHAnsi" w:hAnsiTheme="minorHAnsi" w:cstheme="minorHAnsi"/>
          <w:i/>
          <w:iCs/>
          <w:sz w:val="22"/>
          <w:szCs w:val="22"/>
          <w:lang w:val="sl-SI"/>
        </w:rPr>
      </w:pPr>
      <w:r>
        <w:rPr>
          <w:rFonts w:asciiTheme="minorHAnsi" w:eastAsiaTheme="minorHAnsi" w:hAnsiTheme="minorHAnsi" w:cstheme="minorHAnsi"/>
          <w:i/>
          <w:iCs/>
          <w:sz w:val="22"/>
          <w:szCs w:val="22"/>
          <w:lang w:val="sl-SI"/>
        </w:rPr>
        <w:t>Strategija kibernetske varnosti je v pripravi.</w:t>
      </w:r>
    </w:p>
    <w:p w14:paraId="147A5393" w14:textId="77777777" w:rsidR="00276D2D" w:rsidRDefault="00276D2D" w:rsidP="00276D2D">
      <w:pPr>
        <w:numPr>
          <w:ilvl w:val="0"/>
          <w:numId w:val="43"/>
        </w:numPr>
        <w:spacing w:line="240" w:lineRule="auto"/>
        <w:jc w:val="both"/>
        <w:rPr>
          <w:rFonts w:asciiTheme="minorHAnsi" w:eastAsiaTheme="minorHAnsi" w:hAnsiTheme="minorHAnsi" w:cstheme="minorHAnsi"/>
          <w:i/>
          <w:iCs/>
          <w:sz w:val="22"/>
          <w:szCs w:val="22"/>
          <w:lang w:val="sl-SI"/>
        </w:rPr>
      </w:pPr>
      <w:r>
        <w:rPr>
          <w:rFonts w:asciiTheme="minorHAnsi" w:eastAsiaTheme="minorHAnsi" w:hAnsiTheme="minorHAnsi" w:cstheme="minorHAnsi"/>
          <w:i/>
          <w:iCs/>
          <w:sz w:val="22"/>
          <w:szCs w:val="22"/>
          <w:lang w:val="sl-SI"/>
        </w:rPr>
        <w:t>Vsi kazalniki so določeni tako, da so merljivi.</w:t>
      </w:r>
    </w:p>
    <w:p w14:paraId="33E4E70D" w14:textId="77777777" w:rsidR="00276D2D" w:rsidRDefault="00276D2D" w:rsidP="00276D2D">
      <w:pPr>
        <w:numPr>
          <w:ilvl w:val="0"/>
          <w:numId w:val="43"/>
        </w:numPr>
        <w:spacing w:line="240" w:lineRule="auto"/>
        <w:jc w:val="both"/>
        <w:rPr>
          <w:rFonts w:asciiTheme="minorHAnsi" w:eastAsiaTheme="minorHAnsi" w:hAnsiTheme="minorHAnsi" w:cstheme="minorHAnsi"/>
          <w:i/>
          <w:iCs/>
          <w:sz w:val="22"/>
          <w:szCs w:val="22"/>
          <w:lang w:val="sl-SI"/>
        </w:rPr>
      </w:pPr>
      <w:r>
        <w:rPr>
          <w:rFonts w:asciiTheme="minorHAnsi" w:eastAsiaTheme="minorHAnsi" w:hAnsiTheme="minorHAnsi" w:cstheme="minorHAnsi"/>
          <w:i/>
          <w:iCs/>
          <w:sz w:val="22"/>
          <w:szCs w:val="22"/>
          <w:lang w:val="sl-SI"/>
        </w:rPr>
        <w:t>Konkretni ukrepi z načrtovanimi vrednostmi bodo opredeljeni v akcijskem načrtu (ne v strategiji DSI2030) in v področni strategiji kibernetske varnosti.</w:t>
      </w:r>
    </w:p>
    <w:p w14:paraId="6F809D7C" w14:textId="77777777" w:rsidR="00276D2D" w:rsidRDefault="00276D2D" w:rsidP="00276D2D">
      <w:pPr>
        <w:spacing w:line="240" w:lineRule="auto"/>
        <w:jc w:val="both"/>
        <w:rPr>
          <w:rFonts w:asciiTheme="minorHAnsi" w:eastAsiaTheme="minorHAnsi" w:hAnsiTheme="minorHAnsi" w:cstheme="minorHAnsi"/>
          <w:sz w:val="22"/>
          <w:szCs w:val="22"/>
          <w:lang w:val="sl-SI"/>
        </w:rPr>
      </w:pPr>
      <w:r>
        <w:rPr>
          <w:rFonts w:asciiTheme="minorHAnsi" w:eastAsiaTheme="minorHAnsi" w:hAnsiTheme="minorHAnsi" w:cstheme="minorHAnsi"/>
          <w:sz w:val="22"/>
          <w:szCs w:val="22"/>
          <w:lang w:val="sl-SI"/>
        </w:rPr>
        <w:t xml:space="preserve">Predlog sprejet. </w:t>
      </w:r>
    </w:p>
    <w:p w14:paraId="34268DFE" w14:textId="77777777" w:rsidR="00276D2D" w:rsidRDefault="00276D2D" w:rsidP="00276D2D">
      <w:pPr>
        <w:spacing w:line="240" w:lineRule="auto"/>
        <w:rPr>
          <w:rFonts w:asciiTheme="minorHAnsi" w:eastAsiaTheme="minorHAnsi" w:hAnsiTheme="minorHAnsi" w:cstheme="minorHAnsi"/>
          <w:sz w:val="22"/>
          <w:szCs w:val="22"/>
          <w:lang w:val="sl-SI"/>
        </w:rPr>
      </w:pPr>
    </w:p>
    <w:p w14:paraId="46220B23" w14:textId="77777777" w:rsidR="00276D2D" w:rsidRDefault="00276D2D" w:rsidP="00276D2D">
      <w:pPr>
        <w:keepNext/>
        <w:keepLines/>
        <w:spacing w:before="40" w:line="256" w:lineRule="auto"/>
        <w:outlineLvl w:val="1"/>
        <w:rPr>
          <w:rFonts w:asciiTheme="majorHAnsi" w:eastAsiaTheme="majorEastAsia" w:hAnsiTheme="majorHAnsi" w:cstheme="majorBidi"/>
          <w:sz w:val="26"/>
          <w:szCs w:val="26"/>
          <w:lang w:val="sl-SI"/>
        </w:rPr>
      </w:pPr>
      <w:r>
        <w:rPr>
          <w:rFonts w:asciiTheme="majorHAnsi" w:eastAsiaTheme="majorEastAsia" w:hAnsiTheme="majorHAnsi" w:cstheme="majorBidi"/>
          <w:sz w:val="26"/>
          <w:szCs w:val="26"/>
          <w:lang w:val="sl-SI"/>
        </w:rPr>
        <w:t>Poglavje POVEZANE VSEBINE</w:t>
      </w:r>
    </w:p>
    <w:p w14:paraId="23120A98" w14:textId="77777777" w:rsidR="00276D2D" w:rsidRDefault="00276D2D" w:rsidP="00276D2D">
      <w:pPr>
        <w:keepNext/>
        <w:keepLines/>
        <w:spacing w:before="40" w:line="256" w:lineRule="auto"/>
        <w:outlineLvl w:val="1"/>
        <w:rPr>
          <w:rFonts w:asciiTheme="majorHAnsi" w:eastAsiaTheme="majorEastAsia" w:hAnsiTheme="majorHAnsi" w:cstheme="majorBidi"/>
          <w:sz w:val="26"/>
          <w:szCs w:val="26"/>
          <w:lang w:val="sl-SI"/>
        </w:rPr>
      </w:pPr>
    </w:p>
    <w:p w14:paraId="062D2AA3" w14:textId="77777777" w:rsidR="00276D2D" w:rsidRDefault="00276D2D" w:rsidP="00276D2D">
      <w:pPr>
        <w:keepNext/>
        <w:keepLines/>
        <w:spacing w:before="40" w:line="256" w:lineRule="auto"/>
        <w:jc w:val="both"/>
        <w:outlineLvl w:val="1"/>
        <w:rPr>
          <w:rFonts w:asciiTheme="minorHAnsi" w:eastAsiaTheme="majorEastAsia" w:hAnsiTheme="minorHAnsi" w:cstheme="minorHAnsi"/>
          <w:i/>
          <w:iCs/>
          <w:sz w:val="22"/>
          <w:szCs w:val="22"/>
          <w:lang w:val="sl-SI"/>
        </w:rPr>
      </w:pPr>
      <w:r>
        <w:rPr>
          <w:rFonts w:asciiTheme="minorHAnsi" w:eastAsiaTheme="majorEastAsia" w:hAnsiTheme="minorHAnsi" w:cstheme="minorHAnsi"/>
          <w:i/>
          <w:iCs/>
          <w:sz w:val="22"/>
          <w:szCs w:val="22"/>
          <w:lang w:val="sl-SI"/>
        </w:rPr>
        <w:t xml:space="preserve">Posameznik meni, da je treba med podporno okolje tudi: v DSI2030 že omenjene SRIP-e, skladno s Strategijo pametne specializacije, združenja, katera se vključujejo v nastajanje skupnih evropskih podatkovnih prostorov, predvsem z vidika </w:t>
      </w:r>
      <w:proofErr w:type="spellStart"/>
      <w:r>
        <w:rPr>
          <w:rFonts w:asciiTheme="minorHAnsi" w:eastAsiaTheme="majorEastAsia" w:hAnsiTheme="minorHAnsi" w:cstheme="minorHAnsi"/>
          <w:i/>
          <w:iCs/>
          <w:sz w:val="22"/>
          <w:szCs w:val="22"/>
          <w:lang w:val="sl-SI"/>
        </w:rPr>
        <w:t>interoperabilnosti</w:t>
      </w:r>
      <w:proofErr w:type="spellEnd"/>
      <w:r>
        <w:rPr>
          <w:rFonts w:asciiTheme="minorHAnsi" w:eastAsiaTheme="majorEastAsia" w:hAnsiTheme="minorHAnsi" w:cstheme="minorHAnsi"/>
          <w:i/>
          <w:iCs/>
          <w:sz w:val="22"/>
          <w:szCs w:val="22"/>
          <w:lang w:val="sl-SI"/>
        </w:rPr>
        <w:t xml:space="preserve"> in standardizacije (npr. </w:t>
      </w:r>
      <w:proofErr w:type="spellStart"/>
      <w:r>
        <w:rPr>
          <w:rFonts w:asciiTheme="minorHAnsi" w:eastAsiaTheme="majorEastAsia" w:hAnsiTheme="minorHAnsi" w:cstheme="minorHAnsi"/>
          <w:i/>
          <w:iCs/>
          <w:sz w:val="22"/>
          <w:szCs w:val="22"/>
          <w:lang w:val="sl-SI"/>
        </w:rPr>
        <w:t>GaiaX</w:t>
      </w:r>
      <w:proofErr w:type="spellEnd"/>
      <w:r>
        <w:rPr>
          <w:rFonts w:asciiTheme="minorHAnsi" w:eastAsiaTheme="majorEastAsia" w:hAnsiTheme="minorHAnsi" w:cstheme="minorHAnsi"/>
          <w:i/>
          <w:iCs/>
          <w:sz w:val="22"/>
          <w:szCs w:val="22"/>
          <w:lang w:val="sl-SI"/>
        </w:rPr>
        <w:t xml:space="preserve"> Slovenija. ) Omenja še Evropsko deklaracijo </w:t>
      </w:r>
      <w:proofErr w:type="spellStart"/>
      <w:r>
        <w:rPr>
          <w:rFonts w:asciiTheme="minorHAnsi" w:eastAsiaTheme="majorEastAsia" w:hAnsiTheme="minorHAnsi" w:cstheme="minorHAnsi"/>
          <w:i/>
          <w:iCs/>
          <w:sz w:val="22"/>
          <w:szCs w:val="22"/>
          <w:lang w:val="sl-SI"/>
        </w:rPr>
        <w:t>Living</w:t>
      </w:r>
      <w:proofErr w:type="spellEnd"/>
      <w:r>
        <w:rPr>
          <w:rFonts w:asciiTheme="minorHAnsi" w:eastAsiaTheme="majorEastAsia" w:hAnsiTheme="minorHAnsi" w:cstheme="minorHAnsi"/>
          <w:i/>
          <w:iCs/>
          <w:sz w:val="22"/>
          <w:szCs w:val="22"/>
          <w:lang w:val="sl-SI"/>
        </w:rPr>
        <w:t>-in-EU in na njej slonečo Slovensko nacionalno deklaracijo za pospešitev digitalne preobrazbe mest, vasi in skupnosti v trajnostno usmerjeno pametno družbo, katere soavtor in podpornik je bil med drugimi tudi MJU. Oboje bi bilo smiselno podpreti in v čim večji meri upoštevati pri DSI2030</w:t>
      </w:r>
    </w:p>
    <w:p w14:paraId="0DC95249" w14:textId="77777777" w:rsidR="00276D2D" w:rsidRDefault="00276D2D" w:rsidP="00276D2D">
      <w:pPr>
        <w:spacing w:line="240" w:lineRule="auto"/>
        <w:jc w:val="both"/>
        <w:rPr>
          <w:rFonts w:asciiTheme="minorHAnsi" w:eastAsiaTheme="minorHAnsi" w:hAnsiTheme="minorHAnsi" w:cstheme="minorHAnsi"/>
          <w:sz w:val="22"/>
          <w:szCs w:val="22"/>
          <w:lang w:val="sl-SI"/>
        </w:rPr>
      </w:pPr>
      <w:r>
        <w:rPr>
          <w:rFonts w:asciiTheme="minorHAnsi" w:eastAsiaTheme="minorHAnsi" w:hAnsiTheme="minorHAnsi" w:cstheme="minorHAnsi"/>
          <w:sz w:val="22"/>
          <w:szCs w:val="22"/>
          <w:lang w:val="sl-SI"/>
        </w:rPr>
        <w:t>Bistveno za to poglavje je opredeliti pomembno vlogo podpornega okolja v najširšem možnem smislu. Menimo, da zapis "Podporo lahko zagotavljajo digitalna inovacijska stičišča, zbornice, predstavniki civilne družbe, subjekti podpornega okolja, ki že imajo ustrezna znanja in infrastrukturo na področju digitalnih tehnologij in bodo omogočala stik z državo, lokalnimi predstavniki, podjetji, institucijami, civilno družbo in drugimi ciljnimi skupinami." vključuje tudi vsebinske mreže nevladnih organizacij (predstavniki civilne družbe).</w:t>
      </w:r>
    </w:p>
    <w:p w14:paraId="7F666E4B" w14:textId="77777777" w:rsidR="00276D2D" w:rsidRDefault="00276D2D" w:rsidP="00276D2D">
      <w:pPr>
        <w:spacing w:line="240" w:lineRule="auto"/>
        <w:jc w:val="both"/>
        <w:rPr>
          <w:rFonts w:asciiTheme="minorHAnsi" w:eastAsiaTheme="minorHAnsi" w:hAnsiTheme="minorHAnsi" w:cstheme="minorHAnsi"/>
          <w:sz w:val="22"/>
          <w:szCs w:val="22"/>
          <w:lang w:val="sl-SI"/>
        </w:rPr>
      </w:pPr>
    </w:p>
    <w:p w14:paraId="17A220CB" w14:textId="77777777" w:rsidR="00276D2D" w:rsidRDefault="00276D2D" w:rsidP="00276D2D">
      <w:pPr>
        <w:spacing w:line="240" w:lineRule="auto"/>
        <w:jc w:val="both"/>
        <w:rPr>
          <w:rFonts w:asciiTheme="minorHAnsi" w:eastAsiaTheme="minorHAnsi" w:hAnsiTheme="minorHAnsi" w:cstheme="minorHAnsi"/>
          <w:i/>
          <w:iCs/>
          <w:sz w:val="22"/>
          <w:szCs w:val="22"/>
          <w:lang w:val="sl-SI"/>
        </w:rPr>
      </w:pPr>
      <w:r>
        <w:rPr>
          <w:rFonts w:asciiTheme="minorHAnsi" w:eastAsiaTheme="minorHAnsi" w:hAnsiTheme="minorHAnsi" w:cstheme="minorHAnsi"/>
          <w:i/>
          <w:iCs/>
          <w:sz w:val="22"/>
          <w:szCs w:val="22"/>
          <w:lang w:val="sl-SI"/>
        </w:rPr>
        <w:t>Posameznik meni, da bi bilo treba v poglavju o podpornem okolju  nedvoumno zapisati in dodati tudi obvezo družbe/države, da za nekatere skupine (tudi invalide in med njimi še posebej slepe in slabovidne!) vzpostavi vse pogoje, ki so nujni za dvig njihovih IKT kompetenc in s tem možnost za njihovo znatno večjo vključenost v vse procese, ki se odvijajo v družbi.</w:t>
      </w:r>
    </w:p>
    <w:p w14:paraId="41D0D4CD" w14:textId="77777777" w:rsidR="00276D2D" w:rsidRDefault="00276D2D" w:rsidP="00276D2D">
      <w:pPr>
        <w:spacing w:line="240" w:lineRule="auto"/>
        <w:jc w:val="both"/>
        <w:rPr>
          <w:rFonts w:asciiTheme="minorHAnsi" w:eastAsiaTheme="minorHAnsi" w:hAnsiTheme="minorHAnsi" w:cstheme="minorHAnsi"/>
          <w:sz w:val="22"/>
          <w:szCs w:val="22"/>
          <w:lang w:val="sl-SI"/>
        </w:rPr>
      </w:pPr>
      <w:r>
        <w:rPr>
          <w:rFonts w:asciiTheme="minorHAnsi" w:eastAsiaTheme="minorHAnsi" w:hAnsiTheme="minorHAnsi" w:cstheme="minorHAnsi"/>
          <w:sz w:val="22"/>
          <w:szCs w:val="22"/>
          <w:lang w:val="sl-SI"/>
        </w:rPr>
        <w:t>Namen poglavja o podpornem okolju je izpostaviti vlogo podpornega okolja v najširšem možnem smislu. Vsebina o naslavljanju digitalnih kompetenc sodi v poglavje Digitalne kompetence in vključenost, pri čemer se tudi tam naslavlja široko - konkretno se bo z ukrepi na podlagi akcijskega načrta.</w:t>
      </w:r>
    </w:p>
    <w:p w14:paraId="03809A23" w14:textId="77777777" w:rsidR="00276D2D" w:rsidRDefault="00276D2D" w:rsidP="00276D2D">
      <w:pPr>
        <w:spacing w:line="240" w:lineRule="auto"/>
        <w:jc w:val="both"/>
        <w:rPr>
          <w:rFonts w:asciiTheme="minorHAnsi" w:eastAsiaTheme="minorHAnsi" w:hAnsiTheme="minorHAnsi" w:cstheme="minorHAnsi"/>
          <w:sz w:val="22"/>
          <w:szCs w:val="22"/>
          <w:lang w:val="sl-SI"/>
        </w:rPr>
      </w:pPr>
    </w:p>
    <w:p w14:paraId="77A5E623" w14:textId="77777777" w:rsidR="00276D2D" w:rsidRDefault="00276D2D" w:rsidP="00276D2D">
      <w:pPr>
        <w:spacing w:line="240" w:lineRule="auto"/>
        <w:jc w:val="both"/>
        <w:rPr>
          <w:rFonts w:ascii="Calibri" w:hAnsi="Calibri" w:cs="Calibri"/>
          <w:i/>
          <w:iCs/>
          <w:color w:val="000000"/>
          <w:sz w:val="22"/>
          <w:szCs w:val="22"/>
          <w:lang w:val="sl-SI" w:eastAsia="sl-SI"/>
        </w:rPr>
      </w:pPr>
      <w:r>
        <w:rPr>
          <w:rFonts w:ascii="Calibri" w:hAnsi="Calibri" w:cs="Calibri"/>
          <w:i/>
          <w:iCs/>
          <w:color w:val="000000"/>
          <w:sz w:val="22"/>
          <w:szCs w:val="22"/>
          <w:lang w:val="sl-SI" w:eastAsia="sl-SI"/>
        </w:rPr>
        <w:t>Pošta Slovenije predlaga, da se kot podpora izvedbi zastavljene digitalne strategije in ciljev s strani države zagotovi vzpodbudno poslovno okolje s subvencioniranjem in davčnimi spodbudami za pospešitev naložb v digitalno preobrazbo in zeleni prehod</w:t>
      </w:r>
    </w:p>
    <w:p w14:paraId="327ABA1C" w14:textId="77777777" w:rsidR="00276D2D" w:rsidRDefault="00276D2D" w:rsidP="00276D2D">
      <w:pPr>
        <w:spacing w:line="240" w:lineRule="auto"/>
        <w:jc w:val="both"/>
        <w:rPr>
          <w:rFonts w:asciiTheme="minorHAnsi" w:eastAsiaTheme="minorHAnsi" w:hAnsiTheme="minorHAnsi" w:cstheme="minorHAnsi"/>
          <w:sz w:val="22"/>
          <w:szCs w:val="22"/>
          <w:lang w:val="sl-SI"/>
        </w:rPr>
      </w:pPr>
      <w:r>
        <w:rPr>
          <w:rFonts w:asciiTheme="minorHAnsi" w:eastAsiaTheme="minorHAnsi" w:hAnsiTheme="minorHAnsi" w:cstheme="minorHAnsi"/>
          <w:sz w:val="22"/>
          <w:szCs w:val="22"/>
          <w:lang w:val="sl-SI"/>
        </w:rPr>
        <w:t>Davčna politika ni predmet DSI2030.</w:t>
      </w:r>
    </w:p>
    <w:p w14:paraId="2942A581" w14:textId="77777777" w:rsidR="00276D2D" w:rsidRDefault="00276D2D" w:rsidP="00276D2D">
      <w:pPr>
        <w:spacing w:line="240" w:lineRule="auto"/>
        <w:jc w:val="both"/>
        <w:rPr>
          <w:rFonts w:asciiTheme="minorHAnsi" w:eastAsiaTheme="minorHAnsi" w:hAnsiTheme="minorHAnsi" w:cstheme="minorHAnsi"/>
          <w:sz w:val="22"/>
          <w:szCs w:val="22"/>
          <w:lang w:val="sl-SI"/>
        </w:rPr>
      </w:pPr>
    </w:p>
    <w:p w14:paraId="7CD41DD3" w14:textId="77777777" w:rsidR="00276D2D" w:rsidRDefault="00276D2D" w:rsidP="00276D2D">
      <w:pPr>
        <w:spacing w:line="240" w:lineRule="auto"/>
        <w:jc w:val="both"/>
        <w:rPr>
          <w:rFonts w:ascii="Calibri" w:hAnsi="Calibri" w:cs="Calibri"/>
          <w:i/>
          <w:iCs/>
          <w:color w:val="000000"/>
          <w:sz w:val="22"/>
          <w:szCs w:val="22"/>
          <w:lang w:val="sl-SI" w:eastAsia="sl-SI"/>
        </w:rPr>
      </w:pPr>
      <w:r>
        <w:rPr>
          <w:rFonts w:ascii="Calibri" w:hAnsi="Calibri" w:cs="Calibri"/>
          <w:i/>
          <w:iCs/>
          <w:color w:val="000000"/>
          <w:sz w:val="22"/>
          <w:szCs w:val="22"/>
          <w:lang w:val="sl-SI" w:eastAsia="sl-SI"/>
        </w:rPr>
        <w:t>Mreža NVO-VID predlaga dopolnitev besedila o zelenem prehodu z navedbam aktivnosti v povezavi z uporabo digitalnih tehnologij, ki bodo pripomogla k izpolnitvi ciljev Evropskega zelenega dogovora: preprečevanje načrtnega zastaranja izdelkov in storitev, povečanje združljivosti izdelkov in storitev, zagotavljanje pravice do obnavljanja in servisiranja izdelkov ter spodbujanje ponovne uporabe in zagotavljanje recikliranja naprav.</w:t>
      </w:r>
    </w:p>
    <w:p w14:paraId="7089314B" w14:textId="77777777" w:rsidR="00276D2D" w:rsidRDefault="00276D2D" w:rsidP="00276D2D">
      <w:pPr>
        <w:spacing w:line="240" w:lineRule="auto"/>
        <w:jc w:val="both"/>
        <w:rPr>
          <w:rFonts w:asciiTheme="minorHAnsi" w:eastAsiaTheme="minorHAnsi" w:hAnsiTheme="minorHAnsi" w:cstheme="minorHAnsi"/>
          <w:sz w:val="22"/>
          <w:szCs w:val="22"/>
          <w:lang w:val="sl-SI"/>
        </w:rPr>
      </w:pPr>
      <w:r>
        <w:rPr>
          <w:rFonts w:asciiTheme="minorHAnsi" w:eastAsiaTheme="minorHAnsi" w:hAnsiTheme="minorHAnsi" w:cstheme="minorHAnsi"/>
          <w:sz w:val="22"/>
          <w:szCs w:val="22"/>
          <w:lang w:val="sl-SI"/>
        </w:rPr>
        <w:t>Konkretne aktivnosti se opredelijo v akcijskem načrtu.</w:t>
      </w:r>
    </w:p>
    <w:p w14:paraId="5A34FE02" w14:textId="77777777" w:rsidR="00276D2D" w:rsidRDefault="00276D2D" w:rsidP="00276D2D">
      <w:pPr>
        <w:spacing w:line="240" w:lineRule="auto"/>
        <w:rPr>
          <w:rFonts w:asciiTheme="minorHAnsi" w:eastAsiaTheme="minorHAnsi" w:hAnsiTheme="minorHAnsi" w:cstheme="minorHAnsi"/>
          <w:sz w:val="22"/>
          <w:szCs w:val="22"/>
          <w:lang w:val="sl-SI"/>
        </w:rPr>
      </w:pPr>
    </w:p>
    <w:p w14:paraId="3E0184FE" w14:textId="77777777" w:rsidR="00276D2D" w:rsidRDefault="00276D2D" w:rsidP="00276D2D">
      <w:pPr>
        <w:keepNext/>
        <w:keepLines/>
        <w:spacing w:before="40" w:line="256" w:lineRule="auto"/>
        <w:outlineLvl w:val="1"/>
        <w:rPr>
          <w:rFonts w:asciiTheme="majorHAnsi" w:eastAsiaTheme="majorEastAsia" w:hAnsiTheme="majorHAnsi" w:cstheme="majorBidi"/>
          <w:sz w:val="26"/>
          <w:szCs w:val="26"/>
          <w:lang w:val="sl-SI"/>
        </w:rPr>
      </w:pPr>
      <w:r>
        <w:rPr>
          <w:rFonts w:asciiTheme="majorHAnsi" w:eastAsiaTheme="majorEastAsia" w:hAnsiTheme="majorHAnsi" w:cstheme="majorBidi"/>
          <w:sz w:val="26"/>
          <w:szCs w:val="26"/>
          <w:lang w:val="sl-SI"/>
        </w:rPr>
        <w:t>Druge vsebine</w:t>
      </w:r>
    </w:p>
    <w:p w14:paraId="5B57DE30" w14:textId="77777777" w:rsidR="00276D2D" w:rsidRDefault="00276D2D" w:rsidP="00276D2D">
      <w:pPr>
        <w:numPr>
          <w:ilvl w:val="0"/>
          <w:numId w:val="44"/>
        </w:numPr>
        <w:spacing w:line="240" w:lineRule="auto"/>
        <w:jc w:val="both"/>
        <w:rPr>
          <w:rFonts w:asciiTheme="minorHAnsi" w:eastAsiaTheme="minorHAnsi" w:hAnsiTheme="minorHAnsi" w:cstheme="minorHAnsi"/>
          <w:sz w:val="22"/>
          <w:szCs w:val="22"/>
          <w:lang w:val="sl-SI"/>
        </w:rPr>
      </w:pPr>
      <w:r>
        <w:rPr>
          <w:rFonts w:asciiTheme="minorHAnsi" w:eastAsiaTheme="minorHAnsi" w:hAnsiTheme="minorHAnsi" w:cstheme="minorHAnsi"/>
          <w:sz w:val="22"/>
          <w:szCs w:val="22"/>
          <w:lang w:val="sl-SI"/>
        </w:rPr>
        <w:t>Citiranje bomo poenotili, poglavja z viri in literaturo pa ne bomo dodajali, saj ne gre za akademski prispevek, temveč za strategijo, kjer tovrstna poglavja niso praksa.</w:t>
      </w:r>
    </w:p>
    <w:p w14:paraId="54F3B014" w14:textId="77777777" w:rsidR="00276D2D" w:rsidRDefault="00276D2D" w:rsidP="00276D2D">
      <w:pPr>
        <w:numPr>
          <w:ilvl w:val="0"/>
          <w:numId w:val="44"/>
        </w:numPr>
        <w:spacing w:line="240" w:lineRule="auto"/>
        <w:jc w:val="both"/>
        <w:rPr>
          <w:rFonts w:asciiTheme="minorHAnsi" w:eastAsiaTheme="minorHAnsi" w:hAnsiTheme="minorHAnsi" w:cstheme="minorHAnsi"/>
          <w:sz w:val="22"/>
          <w:szCs w:val="22"/>
          <w:lang w:val="sl-SI"/>
        </w:rPr>
      </w:pPr>
      <w:r>
        <w:rPr>
          <w:rFonts w:asciiTheme="minorHAnsi" w:eastAsiaTheme="minorHAnsi" w:hAnsiTheme="minorHAnsi" w:cstheme="minorHAnsi"/>
          <w:sz w:val="22"/>
          <w:szCs w:val="22"/>
          <w:lang w:val="sl-SI"/>
        </w:rPr>
        <w:t xml:space="preserve">Objave v </w:t>
      </w:r>
      <w:proofErr w:type="spellStart"/>
      <w:r>
        <w:rPr>
          <w:rFonts w:asciiTheme="minorHAnsi" w:eastAsiaTheme="minorHAnsi" w:hAnsiTheme="minorHAnsi" w:cstheme="minorHAnsi"/>
          <w:sz w:val="22"/>
          <w:szCs w:val="22"/>
          <w:lang w:val="sl-SI"/>
        </w:rPr>
        <w:t>pdf</w:t>
      </w:r>
      <w:proofErr w:type="spellEnd"/>
      <w:r>
        <w:rPr>
          <w:rFonts w:asciiTheme="minorHAnsi" w:eastAsiaTheme="minorHAnsi" w:hAnsiTheme="minorHAnsi" w:cstheme="minorHAnsi"/>
          <w:sz w:val="22"/>
          <w:szCs w:val="22"/>
          <w:lang w:val="sl-SI"/>
        </w:rPr>
        <w:t xml:space="preserve"> formatih niso možne, saj takšni dokumenti niso dostopni osebam z oviranostmi, bomo pa razmislili o objavah v odprtih formatih.</w:t>
      </w:r>
    </w:p>
    <w:p w14:paraId="23B6C489" w14:textId="77777777" w:rsidR="00276D2D" w:rsidRDefault="00276D2D" w:rsidP="00276D2D">
      <w:pPr>
        <w:numPr>
          <w:ilvl w:val="0"/>
          <w:numId w:val="44"/>
        </w:numPr>
        <w:spacing w:line="240" w:lineRule="auto"/>
        <w:jc w:val="both"/>
        <w:rPr>
          <w:rFonts w:asciiTheme="minorHAnsi" w:eastAsiaTheme="minorHAnsi" w:hAnsiTheme="minorHAnsi" w:cstheme="minorHAnsi"/>
          <w:sz w:val="22"/>
          <w:szCs w:val="22"/>
          <w:lang w:val="sl-SI"/>
        </w:rPr>
      </w:pPr>
      <w:r>
        <w:rPr>
          <w:rFonts w:asciiTheme="minorHAnsi" w:eastAsiaTheme="minorHAnsi" w:hAnsiTheme="minorHAnsi" w:cstheme="minorHAnsi"/>
          <w:sz w:val="22"/>
          <w:szCs w:val="22"/>
          <w:lang w:val="sl-SI"/>
        </w:rPr>
        <w:t>Pripravili smo kratek pregled realizacije, v katerem smo z namenom ohranjanja jasnosti in usmerjenosti v prihodnost skušali izpostaviti bistveno.</w:t>
      </w:r>
    </w:p>
    <w:p w14:paraId="359E8A5F" w14:textId="77777777" w:rsidR="00276D2D" w:rsidRDefault="00276D2D" w:rsidP="00276D2D">
      <w:pPr>
        <w:numPr>
          <w:ilvl w:val="0"/>
          <w:numId w:val="44"/>
        </w:numPr>
        <w:spacing w:line="240" w:lineRule="auto"/>
        <w:jc w:val="both"/>
        <w:rPr>
          <w:rFonts w:asciiTheme="minorHAnsi" w:eastAsiaTheme="minorHAnsi" w:hAnsiTheme="minorHAnsi" w:cstheme="minorHAnsi"/>
          <w:sz w:val="22"/>
          <w:szCs w:val="22"/>
          <w:lang w:val="sl-SI"/>
        </w:rPr>
      </w:pPr>
      <w:r>
        <w:rPr>
          <w:rFonts w:asciiTheme="minorHAnsi" w:eastAsiaTheme="minorHAnsi" w:hAnsiTheme="minorHAnsi" w:cstheme="minorHAnsi"/>
          <w:sz w:val="22"/>
          <w:szCs w:val="22"/>
          <w:lang w:val="sl-SI"/>
        </w:rPr>
        <w:t>SWOT analize nismo dopolnjevali, saj je bila pripravljena v okviru medresorske delovne skupine in v sodelovanju z nosilci posameznih vsebinskih poglavij.</w:t>
      </w:r>
    </w:p>
    <w:p w14:paraId="1E2F26BF" w14:textId="77777777" w:rsidR="00276D2D" w:rsidRDefault="00276D2D" w:rsidP="00276D2D">
      <w:pPr>
        <w:numPr>
          <w:ilvl w:val="0"/>
          <w:numId w:val="44"/>
        </w:numPr>
        <w:spacing w:line="240" w:lineRule="auto"/>
        <w:jc w:val="both"/>
        <w:rPr>
          <w:rFonts w:asciiTheme="minorHAnsi" w:eastAsiaTheme="minorHAnsi" w:hAnsiTheme="minorHAnsi" w:cstheme="minorHAnsi"/>
          <w:sz w:val="22"/>
          <w:szCs w:val="22"/>
          <w:lang w:val="sl-SI"/>
        </w:rPr>
      </w:pPr>
      <w:r>
        <w:rPr>
          <w:rFonts w:asciiTheme="minorHAnsi" w:eastAsiaTheme="minorHAnsi" w:hAnsiTheme="minorHAnsi" w:cstheme="minorHAnsi"/>
          <w:sz w:val="22"/>
          <w:szCs w:val="22"/>
          <w:lang w:val="sl-SI"/>
        </w:rPr>
        <w:t>Terminologijo glede invalidov in oseb z različnimi oblikami oviranosti smo poenotili glede na predlog Ministrstva za delo, družino, socialne zadeve in enake možnosti (v nadaljevanju: MDDSZ).</w:t>
      </w:r>
    </w:p>
    <w:p w14:paraId="11EE24C3" w14:textId="77777777" w:rsidR="00276D2D" w:rsidRDefault="00276D2D" w:rsidP="00276D2D">
      <w:pPr>
        <w:numPr>
          <w:ilvl w:val="0"/>
          <w:numId w:val="44"/>
        </w:numPr>
        <w:spacing w:line="240" w:lineRule="auto"/>
        <w:jc w:val="both"/>
        <w:rPr>
          <w:rFonts w:asciiTheme="minorHAnsi" w:eastAsiaTheme="minorHAnsi" w:hAnsiTheme="minorHAnsi" w:cstheme="minorHAnsi"/>
          <w:sz w:val="22"/>
          <w:szCs w:val="22"/>
          <w:lang w:val="sl-SI"/>
        </w:rPr>
      </w:pPr>
      <w:r>
        <w:rPr>
          <w:rFonts w:asciiTheme="minorHAnsi" w:eastAsiaTheme="minorHAnsi" w:hAnsiTheme="minorHAnsi" w:cstheme="minorHAnsi"/>
          <w:sz w:val="22"/>
          <w:szCs w:val="22"/>
          <w:lang w:val="sl-SI"/>
        </w:rPr>
        <w:t>Iz vsebine DSI2030 izhaja, da sledimo EU in drugim mednarodnim organizacijam.</w:t>
      </w:r>
    </w:p>
    <w:p w14:paraId="7805093B" w14:textId="77777777" w:rsidR="00276D2D" w:rsidRDefault="00276D2D" w:rsidP="00276D2D">
      <w:pPr>
        <w:numPr>
          <w:ilvl w:val="0"/>
          <w:numId w:val="44"/>
        </w:numPr>
        <w:spacing w:line="240" w:lineRule="auto"/>
        <w:jc w:val="both"/>
        <w:rPr>
          <w:rFonts w:asciiTheme="minorHAnsi" w:eastAsiaTheme="minorHAnsi" w:hAnsiTheme="minorHAnsi" w:cstheme="minorHAnsi"/>
          <w:sz w:val="22"/>
          <w:szCs w:val="22"/>
          <w:lang w:val="sl-SI"/>
        </w:rPr>
      </w:pPr>
      <w:r>
        <w:rPr>
          <w:rFonts w:asciiTheme="minorHAnsi" w:eastAsiaTheme="minorHAnsi" w:hAnsiTheme="minorHAnsi" w:cstheme="minorHAnsi"/>
          <w:sz w:val="22"/>
          <w:szCs w:val="22"/>
          <w:lang w:val="sl-SI"/>
        </w:rPr>
        <w:t>Dvojno navajanje strateških podlag je za bralca zelo zahtevno. Menimo, da je dovolj umestitev ključnih strateških podlag v prilogo 4.</w:t>
      </w:r>
    </w:p>
    <w:p w14:paraId="744005B4" w14:textId="77777777" w:rsidR="00276D2D" w:rsidRDefault="00276D2D" w:rsidP="00276D2D">
      <w:pPr>
        <w:numPr>
          <w:ilvl w:val="0"/>
          <w:numId w:val="44"/>
        </w:numPr>
        <w:spacing w:line="240" w:lineRule="auto"/>
        <w:jc w:val="both"/>
        <w:rPr>
          <w:rFonts w:asciiTheme="minorHAnsi" w:eastAsiaTheme="minorHAnsi" w:hAnsiTheme="minorHAnsi" w:cstheme="minorHAnsi"/>
          <w:sz w:val="22"/>
          <w:szCs w:val="22"/>
          <w:lang w:val="sl-SI"/>
        </w:rPr>
      </w:pPr>
      <w:r>
        <w:rPr>
          <w:rFonts w:asciiTheme="minorHAnsi" w:eastAsiaTheme="minorHAnsi" w:hAnsiTheme="minorHAnsi" w:cstheme="minorHAnsi"/>
          <w:sz w:val="22"/>
          <w:szCs w:val="22"/>
          <w:lang w:val="sl-SI"/>
        </w:rPr>
        <w:t>Priloga 4 vključuje le najbolj ključne strateške podlage.</w:t>
      </w:r>
    </w:p>
    <w:p w14:paraId="5727D289" w14:textId="77777777" w:rsidR="00276D2D" w:rsidRDefault="00276D2D" w:rsidP="00276D2D">
      <w:pPr>
        <w:numPr>
          <w:ilvl w:val="0"/>
          <w:numId w:val="44"/>
        </w:numPr>
        <w:spacing w:line="240" w:lineRule="auto"/>
        <w:jc w:val="both"/>
        <w:rPr>
          <w:rFonts w:asciiTheme="minorHAnsi" w:eastAsiaTheme="minorHAnsi" w:hAnsiTheme="minorHAnsi" w:cstheme="minorHAnsi"/>
          <w:sz w:val="22"/>
          <w:szCs w:val="22"/>
          <w:lang w:val="sl-SI"/>
        </w:rPr>
      </w:pPr>
      <w:r>
        <w:rPr>
          <w:rFonts w:asciiTheme="minorHAnsi" w:eastAsiaTheme="minorHAnsi" w:hAnsiTheme="minorHAnsi" w:cstheme="minorHAnsi"/>
          <w:sz w:val="22"/>
          <w:szCs w:val="22"/>
          <w:lang w:val="sl-SI"/>
        </w:rPr>
        <w:t>Pregledali smo številne druge strategije in skušali biti pri oblikovanju naše osredotočeni na specifike Slovenije.</w:t>
      </w:r>
    </w:p>
    <w:p w14:paraId="2DC4AD42" w14:textId="77777777" w:rsidR="00276D2D" w:rsidRDefault="00276D2D" w:rsidP="00276D2D">
      <w:pPr>
        <w:numPr>
          <w:ilvl w:val="0"/>
          <w:numId w:val="44"/>
        </w:numPr>
        <w:spacing w:line="240" w:lineRule="auto"/>
        <w:jc w:val="both"/>
        <w:rPr>
          <w:rFonts w:asciiTheme="minorHAnsi" w:eastAsiaTheme="minorHAnsi" w:hAnsiTheme="minorHAnsi" w:cstheme="minorHAnsi"/>
          <w:sz w:val="22"/>
          <w:szCs w:val="22"/>
          <w:lang w:val="sl-SI"/>
        </w:rPr>
      </w:pPr>
      <w:r>
        <w:rPr>
          <w:rFonts w:asciiTheme="minorHAnsi" w:eastAsiaTheme="minorHAnsi" w:hAnsiTheme="minorHAnsi" w:cstheme="minorHAnsi"/>
          <w:sz w:val="22"/>
          <w:szCs w:val="22"/>
          <w:lang w:val="sl-SI"/>
        </w:rPr>
        <w:t>DSI2030 je krovna strategija, izobraževanje je konkretno opredeljeno v Akcijskem načrtu digitalnega izobraževanja (MIZŠ).</w:t>
      </w:r>
    </w:p>
    <w:p w14:paraId="6D378E7F" w14:textId="77777777" w:rsidR="00276D2D" w:rsidRDefault="00276D2D" w:rsidP="00276D2D">
      <w:pPr>
        <w:numPr>
          <w:ilvl w:val="0"/>
          <w:numId w:val="44"/>
        </w:numPr>
        <w:spacing w:line="240" w:lineRule="auto"/>
        <w:jc w:val="both"/>
        <w:rPr>
          <w:rFonts w:asciiTheme="minorHAnsi" w:eastAsiaTheme="minorHAnsi" w:hAnsiTheme="minorHAnsi" w:cstheme="minorHAnsi"/>
          <w:sz w:val="22"/>
          <w:szCs w:val="22"/>
          <w:lang w:val="sl-SI"/>
        </w:rPr>
      </w:pPr>
      <w:r>
        <w:rPr>
          <w:rFonts w:asciiTheme="minorHAnsi" w:eastAsiaTheme="minorHAnsi" w:hAnsiTheme="minorHAnsi" w:cstheme="minorHAnsi"/>
          <w:sz w:val="22"/>
          <w:szCs w:val="22"/>
          <w:lang w:val="sl-SI"/>
        </w:rPr>
        <w:t>Poudarjamo enake možnosti obeh spolov v mladih letih, zato posebej izpostavljamo dekleta.</w:t>
      </w:r>
    </w:p>
    <w:p w14:paraId="07628FF5" w14:textId="77777777" w:rsidR="00276D2D" w:rsidRDefault="00276D2D" w:rsidP="00276D2D">
      <w:pPr>
        <w:numPr>
          <w:ilvl w:val="0"/>
          <w:numId w:val="44"/>
        </w:numPr>
        <w:spacing w:line="240" w:lineRule="auto"/>
        <w:jc w:val="both"/>
        <w:rPr>
          <w:rFonts w:asciiTheme="minorHAnsi" w:eastAsiaTheme="minorHAnsi" w:hAnsiTheme="minorHAnsi" w:cstheme="minorHAnsi"/>
          <w:sz w:val="22"/>
          <w:szCs w:val="22"/>
          <w:lang w:val="sl-SI"/>
        </w:rPr>
      </w:pPr>
      <w:r>
        <w:rPr>
          <w:rFonts w:asciiTheme="minorHAnsi" w:eastAsiaTheme="minorHAnsi" w:hAnsiTheme="minorHAnsi" w:cstheme="minorHAnsi"/>
          <w:sz w:val="22"/>
          <w:szCs w:val="22"/>
          <w:lang w:val="sl-SI"/>
        </w:rPr>
        <w:t>Pri pripravi DSI2030 smo seveda še enkrat preučili tudi DSI2020 in skušali nadaljevati na takrat izpostavljenih vsebinah, kjer je to smiselno.</w:t>
      </w:r>
    </w:p>
    <w:p w14:paraId="6B395A2E" w14:textId="77777777" w:rsidR="00276D2D" w:rsidRDefault="00276D2D" w:rsidP="00276D2D">
      <w:pPr>
        <w:numPr>
          <w:ilvl w:val="0"/>
          <w:numId w:val="44"/>
        </w:numPr>
        <w:spacing w:line="240" w:lineRule="auto"/>
        <w:jc w:val="both"/>
        <w:rPr>
          <w:rFonts w:asciiTheme="minorHAnsi" w:eastAsiaTheme="minorHAnsi" w:hAnsiTheme="minorHAnsi" w:cstheme="minorHAnsi"/>
          <w:sz w:val="22"/>
          <w:szCs w:val="22"/>
          <w:lang w:val="sl-SI"/>
        </w:rPr>
      </w:pPr>
      <w:r>
        <w:rPr>
          <w:rFonts w:asciiTheme="minorHAnsi" w:eastAsiaTheme="minorHAnsi" w:hAnsiTheme="minorHAnsi" w:cstheme="minorHAnsi"/>
          <w:sz w:val="22"/>
          <w:szCs w:val="22"/>
          <w:lang w:val="sl-SI"/>
        </w:rPr>
        <w:t>Predloga o izdelavi matrike, ki bi povezala cilje, ukrepe in kazalnike učinkov ne moremo upoštevati, saj DSI2030 ne našteva ukrepov (ti bodo opredeljeni v akcijskem načrtu).</w:t>
      </w:r>
    </w:p>
    <w:p w14:paraId="12458F0D" w14:textId="77777777" w:rsidR="00276D2D" w:rsidRDefault="00276D2D" w:rsidP="00276D2D">
      <w:pPr>
        <w:numPr>
          <w:ilvl w:val="0"/>
          <w:numId w:val="44"/>
        </w:numPr>
        <w:spacing w:line="240" w:lineRule="auto"/>
        <w:jc w:val="both"/>
        <w:rPr>
          <w:rFonts w:asciiTheme="minorHAnsi" w:eastAsiaTheme="minorHAnsi" w:hAnsiTheme="minorHAnsi" w:cstheme="minorHAnsi"/>
          <w:sz w:val="22"/>
          <w:szCs w:val="22"/>
          <w:lang w:val="sl-SI"/>
        </w:rPr>
      </w:pPr>
      <w:r>
        <w:rPr>
          <w:rFonts w:asciiTheme="minorHAnsi" w:eastAsiaTheme="minorHAnsi" w:hAnsiTheme="minorHAnsi" w:cstheme="minorHAnsi"/>
          <w:sz w:val="22"/>
          <w:szCs w:val="22"/>
          <w:lang w:val="sl-SI"/>
        </w:rPr>
        <w:t xml:space="preserve">Tehnologija nam mora služiti pri izboljševanju zdravja in kakovosti življenja na splošno, nikakor pa ga ne sme ogrožati. Vprašanje vpliva elektromagnetnega sevanja na ljudi, še zlasti na ranljive skupine prebivalstva, kamor sodijo tudi otroci, je nedvoumno treba ustrezno upoštevati tudi v okviru naših prizadevanj za gradnjo omrežij in posledično digitalno preobrazbo celotne družbe. Mejne vrednosti dopustnega elektromagnetnega sevanja so določene v Uredbi o elektromagnetnem sevanju v naravnem in življenjskem okolju, ki je v resorni pristojnosti Ministrstva za okolje in prostor. Pri sprejemanju uredbe je bilo upoštevano relevantno priporočilo EU, pri čemer je treba izpostaviti, da so mejne vrednosti, določene v slovenski zakonodaji, desetkrat strožje kot v priporočilu EU, v korist varovanja javnega zdravja. Ob tem so mejne vrednosti na območjih, kot so npr. bolnišnice in objekti vzgojnega in izobraževalnega programa, kjer je posebna skrb še posebej na mestu, še nižje kot na drugih območjih. </w:t>
      </w:r>
    </w:p>
    <w:p w14:paraId="118D8E69" w14:textId="77777777" w:rsidR="00276D2D" w:rsidRDefault="00276D2D" w:rsidP="00276D2D">
      <w:pPr>
        <w:spacing w:line="240" w:lineRule="auto"/>
        <w:ind w:left="720"/>
        <w:contextualSpacing/>
        <w:jc w:val="both"/>
        <w:rPr>
          <w:rFonts w:asciiTheme="minorHAnsi" w:eastAsiaTheme="minorHAnsi" w:hAnsiTheme="minorHAnsi" w:cstheme="minorHAnsi"/>
          <w:sz w:val="22"/>
          <w:szCs w:val="22"/>
          <w:lang w:val="sl-SI"/>
        </w:rPr>
      </w:pPr>
      <w:r>
        <w:rPr>
          <w:rFonts w:asciiTheme="minorHAnsi" w:eastAsiaTheme="minorHAnsi" w:hAnsiTheme="minorHAnsi" w:cstheme="minorHAnsi"/>
          <w:sz w:val="22"/>
          <w:szCs w:val="22"/>
          <w:lang w:val="sl-SI"/>
        </w:rPr>
        <w:t>Na MDP nikdar ne bomo vsiljevali ali spodbujali tehnologij, ki bi bile škodljive. Ravno obratno. V okviru svojih zakonskih pristojnosti načrtujemo izvedbo raziskovalnega projekta, ki bo umeščanje digitalne infrastrukture v prostor, obravnaval na čim bolj celovit/holističen način in bodo upoštevani ne le tehnološki temveč tudi širši družbeni vidiki digitalne infrastrukture. Zavedati pa se moramo, da je:</w:t>
      </w:r>
    </w:p>
    <w:p w14:paraId="7E9D1DD2" w14:textId="77777777" w:rsidR="00276D2D" w:rsidRDefault="00276D2D" w:rsidP="00276D2D">
      <w:pPr>
        <w:spacing w:line="240" w:lineRule="auto"/>
        <w:ind w:left="720"/>
        <w:contextualSpacing/>
        <w:jc w:val="both"/>
        <w:rPr>
          <w:rFonts w:asciiTheme="minorHAnsi" w:eastAsiaTheme="minorHAnsi" w:hAnsiTheme="minorHAnsi" w:cstheme="minorHAnsi"/>
          <w:sz w:val="22"/>
          <w:szCs w:val="22"/>
          <w:lang w:val="sl-SI"/>
        </w:rPr>
      </w:pPr>
      <w:r>
        <w:rPr>
          <w:rFonts w:asciiTheme="minorHAnsi" w:eastAsiaTheme="minorHAnsi" w:hAnsiTheme="minorHAnsi" w:cstheme="minorHAnsi"/>
          <w:sz w:val="22"/>
          <w:szCs w:val="22"/>
          <w:lang w:val="sl-SI"/>
        </w:rPr>
        <w:lastRenderedPageBreak/>
        <w:t>o</w:t>
      </w:r>
      <w:r>
        <w:rPr>
          <w:rFonts w:asciiTheme="minorHAnsi" w:eastAsiaTheme="minorHAnsi" w:hAnsiTheme="minorHAnsi" w:cstheme="minorHAnsi"/>
          <w:sz w:val="22"/>
          <w:szCs w:val="22"/>
          <w:lang w:val="sl-SI"/>
        </w:rPr>
        <w:tab/>
        <w:t xml:space="preserve">za specifično področje zdravja pristojno Ministrstvo za zdravje ter da je </w:t>
      </w:r>
    </w:p>
    <w:p w14:paraId="6C8DECA9" w14:textId="77777777" w:rsidR="00276D2D" w:rsidRDefault="00276D2D" w:rsidP="00276D2D">
      <w:pPr>
        <w:spacing w:line="240" w:lineRule="auto"/>
        <w:ind w:left="720"/>
        <w:contextualSpacing/>
        <w:jc w:val="both"/>
        <w:rPr>
          <w:rFonts w:asciiTheme="minorHAnsi" w:eastAsiaTheme="minorHAnsi" w:hAnsiTheme="minorHAnsi" w:cstheme="minorHAnsi"/>
          <w:sz w:val="22"/>
          <w:szCs w:val="22"/>
          <w:lang w:val="sl-SI"/>
        </w:rPr>
      </w:pPr>
      <w:r>
        <w:rPr>
          <w:rFonts w:asciiTheme="minorHAnsi" w:eastAsiaTheme="minorHAnsi" w:hAnsiTheme="minorHAnsi" w:cstheme="minorHAnsi"/>
          <w:sz w:val="22"/>
          <w:szCs w:val="22"/>
          <w:lang w:val="sl-SI"/>
        </w:rPr>
        <w:t>o</w:t>
      </w:r>
      <w:r>
        <w:rPr>
          <w:rFonts w:asciiTheme="minorHAnsi" w:eastAsiaTheme="minorHAnsi" w:hAnsiTheme="minorHAnsi" w:cstheme="minorHAnsi"/>
          <w:sz w:val="22"/>
          <w:szCs w:val="22"/>
          <w:lang w:val="sl-SI"/>
        </w:rPr>
        <w:tab/>
        <w:t>za določanje mejnih vrednosti in stopnje varstva pred sevanjem, vključno z ukrepi za zmanjševanje in preprečevanje čezmernega sevanja, pristojen MOP in je to področje predmet že omenjene uredbe.</w:t>
      </w:r>
    </w:p>
    <w:p w14:paraId="1BBCF47A" w14:textId="77777777" w:rsidR="00276D2D" w:rsidRDefault="00276D2D" w:rsidP="00276D2D">
      <w:pPr>
        <w:spacing w:line="240" w:lineRule="auto"/>
        <w:ind w:left="720"/>
        <w:contextualSpacing/>
        <w:jc w:val="both"/>
        <w:rPr>
          <w:rFonts w:asciiTheme="minorHAnsi" w:eastAsiaTheme="minorHAnsi" w:hAnsiTheme="minorHAnsi" w:cstheme="minorHAnsi"/>
          <w:sz w:val="22"/>
          <w:szCs w:val="22"/>
          <w:lang w:val="sl-SI"/>
        </w:rPr>
      </w:pPr>
      <w:r>
        <w:rPr>
          <w:rFonts w:asciiTheme="minorHAnsi" w:eastAsiaTheme="minorHAnsi" w:hAnsiTheme="minorHAnsi" w:cstheme="minorHAnsi"/>
          <w:sz w:val="22"/>
          <w:szCs w:val="22"/>
          <w:lang w:val="sl-SI"/>
        </w:rPr>
        <w:t>Sklepno lahko izpostavimo, da današnji razvoj tehnologij deluje v smer čim manjše porabe energije in čim bolj izkoriščenega spektra. Tako sta tehnologiji 4G in 5G, ki sta danes najbolj uporabljeni v Sloveniji, na tem področju mnogo boljši in učinkovitejši pri enakem prenosu podatkov, kot je tehnologija 3G, ki jo operaterji v Sloveniji počasi opuščajo.</w:t>
      </w:r>
    </w:p>
    <w:p w14:paraId="3AFBA125" w14:textId="77777777" w:rsidR="00276D2D" w:rsidRDefault="00276D2D" w:rsidP="00276D2D">
      <w:pPr>
        <w:spacing w:line="240" w:lineRule="auto"/>
        <w:ind w:left="720"/>
        <w:contextualSpacing/>
        <w:jc w:val="both"/>
        <w:rPr>
          <w:rFonts w:asciiTheme="minorHAnsi" w:eastAsiaTheme="minorHAnsi" w:hAnsiTheme="minorHAnsi" w:cstheme="minorHAnsi"/>
          <w:sz w:val="22"/>
          <w:szCs w:val="22"/>
          <w:lang w:val="sl-SI"/>
        </w:rPr>
      </w:pPr>
      <w:r>
        <w:rPr>
          <w:rFonts w:asciiTheme="minorHAnsi" w:eastAsiaTheme="minorHAnsi" w:hAnsiTheme="minorHAnsi" w:cstheme="minorHAnsi"/>
          <w:sz w:val="22"/>
          <w:szCs w:val="22"/>
          <w:lang w:val="sl-SI"/>
        </w:rPr>
        <w:t>Tudi vse večja gostota baznih postaj pomeni, da je zaradi bližine terminalne opreme od bazne postaje, za prenos podatkov med njima potrebna nižja izhodna izsevana moč obeh, kar pomeni tudi manjše obremenjevanje z elektromagnetnim sevanjem.</w:t>
      </w:r>
    </w:p>
    <w:p w14:paraId="6261E474" w14:textId="77777777" w:rsidR="00276D2D" w:rsidRDefault="00276D2D" w:rsidP="00276D2D">
      <w:pPr>
        <w:numPr>
          <w:ilvl w:val="0"/>
          <w:numId w:val="44"/>
        </w:numPr>
        <w:spacing w:line="240" w:lineRule="auto"/>
        <w:jc w:val="both"/>
        <w:rPr>
          <w:rFonts w:asciiTheme="minorHAnsi" w:eastAsiaTheme="minorHAnsi" w:hAnsiTheme="minorHAnsi" w:cstheme="minorHAnsi"/>
          <w:sz w:val="22"/>
          <w:szCs w:val="22"/>
          <w:lang w:val="sl-SI"/>
        </w:rPr>
      </w:pPr>
      <w:r>
        <w:rPr>
          <w:rFonts w:asciiTheme="minorHAnsi" w:eastAsiaTheme="minorHAnsi" w:hAnsiTheme="minorHAnsi" w:cstheme="minorHAnsi"/>
          <w:sz w:val="22"/>
          <w:szCs w:val="22"/>
          <w:lang w:val="sl-SI"/>
        </w:rPr>
        <w:t>Dokument gre pred sprejemom na Vladni Republike Slovenije (v nadaljevanju: VRS) v lektorski pregled.</w:t>
      </w:r>
    </w:p>
    <w:p w14:paraId="60861213" w14:textId="77777777" w:rsidR="00276D2D" w:rsidRDefault="00276D2D" w:rsidP="00276D2D">
      <w:pPr>
        <w:rPr>
          <w:rFonts w:cs="Arial"/>
          <w:szCs w:val="20"/>
          <w:lang w:val="sl-SI" w:eastAsia="sl-SI"/>
        </w:rPr>
      </w:pPr>
    </w:p>
    <w:p w14:paraId="0D9AD223" w14:textId="77777777" w:rsidR="00B45A97" w:rsidRDefault="00B45A97" w:rsidP="00493EEC">
      <w:pPr>
        <w:pStyle w:val="Navadensplet"/>
        <w:spacing w:before="0" w:beforeAutospacing="0" w:after="0" w:afterAutospacing="0"/>
        <w:rPr>
          <w:rFonts w:ascii="Arial" w:hAnsi="Arial" w:cs="Arial"/>
          <w:color w:val="000000"/>
          <w:sz w:val="20"/>
          <w:szCs w:val="20"/>
        </w:rPr>
      </w:pPr>
    </w:p>
    <w:p w14:paraId="6D203197" w14:textId="77777777" w:rsidR="00493EEC" w:rsidRPr="00387DE0" w:rsidRDefault="00493EEC" w:rsidP="00493EEC">
      <w:pPr>
        <w:rPr>
          <w:rFonts w:cs="Arial"/>
          <w:szCs w:val="20"/>
          <w:lang w:val="sl-SI" w:eastAsia="sl-SI"/>
        </w:rPr>
      </w:pPr>
    </w:p>
    <w:sectPr w:rsidR="00493EEC" w:rsidRPr="00387DE0" w:rsidSect="00CD3C52">
      <w:headerReference w:type="default" r:id="rId17"/>
      <w:headerReference w:type="first" r:id="rId18"/>
      <w:pgSz w:w="11900" w:h="16840" w:code="9"/>
      <w:pgMar w:top="1701" w:right="1701" w:bottom="993"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C64A3" w14:textId="77777777" w:rsidR="00276D2D" w:rsidRDefault="00276D2D">
      <w:r>
        <w:separator/>
      </w:r>
    </w:p>
  </w:endnote>
  <w:endnote w:type="continuationSeparator" w:id="0">
    <w:p w14:paraId="747471BD" w14:textId="77777777" w:rsidR="00276D2D" w:rsidRDefault="00276D2D">
      <w:r>
        <w:continuationSeparator/>
      </w:r>
    </w:p>
  </w:endnote>
  <w:endnote w:type="continuationNotice" w:id="1">
    <w:p w14:paraId="4D599F85" w14:textId="77777777" w:rsidR="00276D2D" w:rsidRDefault="00276D2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Helv">
    <w:panose1 w:val="020B0604020202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E1A6D" w14:textId="77777777" w:rsidR="00276D2D" w:rsidRDefault="00276D2D">
      <w:r>
        <w:separator/>
      </w:r>
    </w:p>
  </w:footnote>
  <w:footnote w:type="continuationSeparator" w:id="0">
    <w:p w14:paraId="1D8A3C9C" w14:textId="77777777" w:rsidR="00276D2D" w:rsidRDefault="00276D2D">
      <w:r>
        <w:continuationSeparator/>
      </w:r>
    </w:p>
  </w:footnote>
  <w:footnote w:type="continuationNotice" w:id="1">
    <w:p w14:paraId="558DA864" w14:textId="77777777" w:rsidR="00276D2D" w:rsidRDefault="00276D2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1670E" w14:textId="77777777" w:rsidR="00876946" w:rsidRPr="00110CBD" w:rsidRDefault="00876946"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40729" w14:textId="77777777" w:rsidR="00876946" w:rsidRPr="001360AB" w:rsidRDefault="00FF0579" w:rsidP="00946C49">
    <w:pPr>
      <w:autoSpaceDE w:val="0"/>
      <w:autoSpaceDN w:val="0"/>
      <w:adjustRightInd w:val="0"/>
      <w:spacing w:line="240" w:lineRule="auto"/>
      <w:rPr>
        <w:rFonts w:ascii="Republika" w:hAnsi="Republika"/>
        <w:szCs w:val="20"/>
        <w:lang w:val="sl-SI"/>
      </w:rPr>
    </w:pPr>
    <w:r w:rsidRPr="002B674E">
      <w:rPr>
        <w:rFonts w:ascii="Republika" w:hAnsi="Republika"/>
        <w:noProof/>
        <w:sz w:val="60"/>
        <w:szCs w:val="60"/>
        <w:lang w:val="sl-SI" w:eastAsia="sl-SI"/>
      </w:rPr>
      <w:drawing>
        <wp:anchor distT="0" distB="0" distL="114300" distR="114300" simplePos="0" relativeHeight="251659264" behindDoc="0" locked="0" layoutInCell="1" allowOverlap="1" wp14:anchorId="7D139D05" wp14:editId="747BBF0D">
          <wp:simplePos x="0" y="0"/>
          <wp:positionH relativeFrom="column">
            <wp:posOffset>-433070</wp:posOffset>
          </wp:positionH>
          <wp:positionV relativeFrom="paragraph">
            <wp:posOffset>6350</wp:posOffset>
          </wp:positionV>
          <wp:extent cx="300355" cy="347980"/>
          <wp:effectExtent l="0" t="0" r="4445" b="0"/>
          <wp:wrapSquare wrapText="bothSides"/>
          <wp:docPr id="1" name="Slika 1" descr="Opis: Opis: Opis: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Opis: Opis: G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355" cy="347980"/>
                  </a:xfrm>
                  <a:prstGeom prst="rect">
                    <a:avLst/>
                  </a:prstGeom>
                  <a:noFill/>
                  <a:ln>
                    <a:noFill/>
                  </a:ln>
                </pic:spPr>
              </pic:pic>
            </a:graphicData>
          </a:graphic>
        </wp:anchor>
      </w:drawing>
    </w:r>
    <w:r w:rsidR="009A29D8" w:rsidRPr="001360AB">
      <w:rPr>
        <w:rFonts w:ascii="Republika" w:hAnsi="Republika"/>
        <w:noProof/>
        <w:szCs w:val="20"/>
      </w:rPr>
      <mc:AlternateContent>
        <mc:Choice Requires="wps">
          <w:drawing>
            <wp:anchor distT="4294967293" distB="4294967293" distL="114300" distR="114300" simplePos="0" relativeHeight="251658240" behindDoc="1" locked="0" layoutInCell="0" allowOverlap="1" wp14:anchorId="4A5D47D7" wp14:editId="7799CF28">
              <wp:simplePos x="0" y="0"/>
              <wp:positionH relativeFrom="column">
                <wp:posOffset>-431800</wp:posOffset>
              </wp:positionH>
              <wp:positionV relativeFrom="page">
                <wp:posOffset>3600449</wp:posOffset>
              </wp:positionV>
              <wp:extent cx="252095"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61098A" id="Line 11"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00876946" w:rsidRPr="001360AB">
      <w:rPr>
        <w:rFonts w:ascii="Republika" w:hAnsi="Republika"/>
        <w:szCs w:val="20"/>
        <w:lang w:val="sl-SI"/>
      </w:rPr>
      <w:t>REPUBLIKA SLOVENIJA</w:t>
    </w:r>
  </w:p>
  <w:p w14:paraId="73637AE5" w14:textId="77777777" w:rsidR="00876946" w:rsidRPr="001360AB" w:rsidRDefault="00CC1CE6" w:rsidP="00CC1CE6">
    <w:pPr>
      <w:pStyle w:val="Glava"/>
      <w:tabs>
        <w:tab w:val="clear" w:pos="4320"/>
        <w:tab w:val="clear" w:pos="8640"/>
        <w:tab w:val="left" w:pos="5112"/>
      </w:tabs>
      <w:spacing w:line="240" w:lineRule="exact"/>
      <w:rPr>
        <w:rFonts w:ascii="Republika" w:hAnsi="Republika"/>
        <w:b/>
        <w:caps/>
        <w:szCs w:val="20"/>
        <w:lang w:val="sl-SI"/>
      </w:rPr>
    </w:pPr>
    <w:r>
      <w:rPr>
        <w:rFonts w:ascii="Republika" w:hAnsi="Republika"/>
        <w:b/>
        <w:caps/>
        <w:szCs w:val="20"/>
        <w:lang w:val="sl-SI"/>
      </w:rPr>
      <w:t xml:space="preserve">MINISTRSTVO </w:t>
    </w:r>
    <w:r w:rsidR="001360AB">
      <w:rPr>
        <w:rFonts w:ascii="Republika" w:hAnsi="Republika"/>
        <w:b/>
        <w:caps/>
        <w:szCs w:val="20"/>
        <w:lang w:val="sl-SI"/>
      </w:rPr>
      <w:t>za</w:t>
    </w:r>
    <w:r>
      <w:rPr>
        <w:rFonts w:ascii="Republika" w:hAnsi="Republika"/>
        <w:b/>
        <w:caps/>
        <w:szCs w:val="20"/>
        <w:lang w:val="sl-SI"/>
      </w:rPr>
      <w:t xml:space="preserve"> </w:t>
    </w:r>
    <w:r w:rsidR="001360AB">
      <w:rPr>
        <w:rFonts w:ascii="Republika" w:hAnsi="Republika"/>
        <w:b/>
        <w:caps/>
        <w:szCs w:val="20"/>
        <w:lang w:val="sl-SI"/>
      </w:rPr>
      <w:t>DIGITALNO PREOBRAZBO</w:t>
    </w:r>
  </w:p>
  <w:p w14:paraId="4A6E9C93" w14:textId="77777777" w:rsidR="00876946" w:rsidRPr="00373E3D" w:rsidRDefault="0049795A" w:rsidP="00700CC3">
    <w:pPr>
      <w:pStyle w:val="Glava"/>
      <w:tabs>
        <w:tab w:val="clear" w:pos="4320"/>
        <w:tab w:val="clear" w:pos="8640"/>
        <w:tab w:val="left" w:pos="5112"/>
      </w:tabs>
      <w:spacing w:line="240" w:lineRule="exact"/>
      <w:rPr>
        <w:rFonts w:ascii="Republika" w:hAnsi="Republika"/>
        <w:b/>
        <w:caps/>
        <w:lang w:val="sl-SI"/>
      </w:rPr>
    </w:pPr>
    <w:r>
      <w:rPr>
        <w:rFonts w:cs="Arial"/>
        <w:sz w:val="16"/>
        <w:lang w:val="sl-SI"/>
      </w:rPr>
      <w:t>Davčna ulica 1</w:t>
    </w:r>
    <w:r w:rsidR="00876946" w:rsidRPr="008F3500">
      <w:rPr>
        <w:rFonts w:cs="Arial"/>
        <w:sz w:val="16"/>
        <w:lang w:val="sl-SI"/>
      </w:rPr>
      <w:t xml:space="preserve">, </w:t>
    </w:r>
    <w:r w:rsidR="00876946">
      <w:rPr>
        <w:rFonts w:cs="Arial"/>
        <w:sz w:val="16"/>
        <w:lang w:val="sl-SI"/>
      </w:rPr>
      <w:t>1000 Ljubljana</w:t>
    </w:r>
    <w:r w:rsidR="00876946" w:rsidRPr="008F3500">
      <w:rPr>
        <w:rFonts w:cs="Arial"/>
        <w:sz w:val="16"/>
        <w:lang w:val="sl-SI"/>
      </w:rPr>
      <w:tab/>
      <w:t xml:space="preserve">T: </w:t>
    </w:r>
    <w:r w:rsidR="00FA1BBB">
      <w:rPr>
        <w:rFonts w:cs="Arial"/>
        <w:sz w:val="16"/>
        <w:lang w:val="sl-SI"/>
      </w:rPr>
      <w:t>01 555 58 00</w:t>
    </w:r>
  </w:p>
  <w:p w14:paraId="10799723" w14:textId="77777777" w:rsidR="00876946" w:rsidRPr="008F3500" w:rsidRDefault="00876946" w:rsidP="00872C07">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4E1331">
      <w:rPr>
        <w:rFonts w:cs="Arial"/>
        <w:sz w:val="16"/>
        <w:lang w:val="sl-SI"/>
      </w:rPr>
      <w:t>gp.</w:t>
    </w:r>
    <w:r w:rsidR="004F0791">
      <w:rPr>
        <w:rFonts w:cs="Arial"/>
        <w:sz w:val="16"/>
        <w:lang w:val="sl-SI"/>
      </w:rPr>
      <w:t>m</w:t>
    </w:r>
    <w:r w:rsidR="001360AB">
      <w:rPr>
        <w:rFonts w:cs="Arial"/>
        <w:sz w:val="16"/>
        <w:lang w:val="sl-SI"/>
      </w:rPr>
      <w:t>dp</w:t>
    </w:r>
    <w:r>
      <w:rPr>
        <w:rFonts w:cs="Arial"/>
        <w:sz w:val="16"/>
        <w:lang w:val="sl-SI"/>
      </w:rPr>
      <w:t>@gov.si</w:t>
    </w:r>
  </w:p>
  <w:p w14:paraId="23A7C420" w14:textId="77777777" w:rsidR="00876946" w:rsidRPr="008F3500" w:rsidRDefault="00876946" w:rsidP="00B45A97">
    <w:pPr>
      <w:pStyle w:val="Glava"/>
      <w:tabs>
        <w:tab w:val="clear" w:pos="4320"/>
        <w:tab w:val="clear" w:pos="8640"/>
        <w:tab w:val="left" w:pos="5112"/>
      </w:tabs>
      <w:spacing w:line="240" w:lineRule="exact"/>
      <w:rPr>
        <w:lang w:val="sl-SI"/>
      </w:rPr>
    </w:pPr>
    <w:r w:rsidRPr="008F3500">
      <w:rPr>
        <w:rFonts w:cs="Arial"/>
        <w:sz w:val="16"/>
        <w:lang w:val="sl-SI"/>
      </w:rPr>
      <w:tab/>
    </w:r>
    <w:r w:rsidR="001360AB">
      <w:rPr>
        <w:rFonts w:cs="Arial"/>
        <w:sz w:val="16"/>
        <w:lang w:val="sl-SI"/>
      </w:rPr>
      <w:t>www.</w:t>
    </w:r>
    <w:r w:rsidR="004F0791">
      <w:rPr>
        <w:rFonts w:cs="Arial"/>
        <w:sz w:val="16"/>
        <w:lang w:val="sl-SI"/>
      </w:rPr>
      <w:t>m</w:t>
    </w:r>
    <w:r w:rsidR="001360AB">
      <w:rPr>
        <w:rFonts w:cs="Arial"/>
        <w:sz w:val="16"/>
        <w:lang w:val="sl-SI"/>
      </w:rPr>
      <w:t>dp.gov.si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1474"/>
    <w:multiLevelType w:val="hybridMultilevel"/>
    <w:tmpl w:val="0B60B072"/>
    <w:lvl w:ilvl="0" w:tplc="04240001">
      <w:start w:val="1"/>
      <w:numFmt w:val="bullet"/>
      <w:lvlText w:val=""/>
      <w:lvlJc w:val="left"/>
      <w:pPr>
        <w:ind w:left="720" w:hanging="360"/>
      </w:pPr>
      <w:rPr>
        <w:rFonts w:ascii="Symbol" w:hAnsi="Symbol" w:hint="default"/>
      </w:rPr>
    </w:lvl>
    <w:lvl w:ilvl="1" w:tplc="CE5AF060">
      <w:start w:val="7"/>
      <w:numFmt w:val="bullet"/>
      <w:lvlText w:val="-"/>
      <w:lvlJc w:val="left"/>
      <w:pPr>
        <w:ind w:left="1440" w:hanging="360"/>
      </w:pPr>
      <w:rPr>
        <w:rFonts w:ascii="Arial" w:eastAsia="Calibri"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1F94C11"/>
    <w:multiLevelType w:val="hybridMultilevel"/>
    <w:tmpl w:val="F3FC8EAC"/>
    <w:lvl w:ilvl="0" w:tplc="04240003">
      <w:start w:val="1"/>
      <w:numFmt w:val="bullet"/>
      <w:lvlText w:val="o"/>
      <w:lvlJc w:val="left"/>
      <w:pPr>
        <w:ind w:left="1080" w:hanging="360"/>
      </w:pPr>
      <w:rPr>
        <w:rFonts w:ascii="Courier New" w:hAnsi="Courier New" w:cs="Courier New"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15:restartNumberingAfterBreak="0">
    <w:nsid w:val="028A2054"/>
    <w:multiLevelType w:val="hybridMultilevel"/>
    <w:tmpl w:val="74E0264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5484E3F"/>
    <w:multiLevelType w:val="multilevel"/>
    <w:tmpl w:val="30128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B51D61"/>
    <w:multiLevelType w:val="multilevel"/>
    <w:tmpl w:val="9D9E5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BC7B97"/>
    <w:multiLevelType w:val="hybridMultilevel"/>
    <w:tmpl w:val="D026E862"/>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A35C74C6">
      <w:numFmt w:val="bullet"/>
      <w:lvlText w:val="-"/>
      <w:lvlJc w:val="left"/>
      <w:pPr>
        <w:ind w:left="1800" w:hanging="360"/>
      </w:pPr>
      <w:rPr>
        <w:rFonts w:ascii="Calibri" w:eastAsia="Calibri" w:hAnsi="Calibri" w:cs="Calibri" w:hint="default"/>
        <w:color w:val="auto"/>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128B113E"/>
    <w:multiLevelType w:val="hybridMultilevel"/>
    <w:tmpl w:val="7158CE66"/>
    <w:lvl w:ilvl="0" w:tplc="8522F9D0">
      <w:start w:val="200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A31014F"/>
    <w:multiLevelType w:val="hybridMultilevel"/>
    <w:tmpl w:val="4A3679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ABF529F"/>
    <w:multiLevelType w:val="hybridMultilevel"/>
    <w:tmpl w:val="D6C830E2"/>
    <w:lvl w:ilvl="0" w:tplc="3B9E8724">
      <w:start w:val="2"/>
      <w:numFmt w:val="bullet"/>
      <w:lvlText w:val="-"/>
      <w:lvlJc w:val="left"/>
      <w:pPr>
        <w:ind w:left="1080" w:hanging="360"/>
      </w:pPr>
      <w:rPr>
        <w:rFonts w:ascii="Times New Roman" w:eastAsia="Calibri"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9" w15:restartNumberingAfterBreak="0">
    <w:nsid w:val="1AFF4CD1"/>
    <w:multiLevelType w:val="hybridMultilevel"/>
    <w:tmpl w:val="E2FA4AA2"/>
    <w:lvl w:ilvl="0" w:tplc="133C58F4">
      <w:numFmt w:val="bullet"/>
      <w:lvlText w:val="-"/>
      <w:lvlJc w:val="left"/>
      <w:pPr>
        <w:ind w:left="720" w:hanging="360"/>
      </w:pPr>
      <w:rPr>
        <w:rFonts w:ascii="Helv" w:eastAsia="Times New Roman" w:hAnsi="Helv" w:cs="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DD3671E"/>
    <w:multiLevelType w:val="hybridMultilevel"/>
    <w:tmpl w:val="4F6C6A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255471D"/>
    <w:multiLevelType w:val="hybridMultilevel"/>
    <w:tmpl w:val="C0BC83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46E3F1E"/>
    <w:multiLevelType w:val="hybridMultilevel"/>
    <w:tmpl w:val="929A8AB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9C2225D"/>
    <w:multiLevelType w:val="hybridMultilevel"/>
    <w:tmpl w:val="B17098D4"/>
    <w:lvl w:ilvl="0" w:tplc="5D3E6BCA">
      <w:start w:val="3"/>
      <w:numFmt w:val="bullet"/>
      <w:lvlText w:val=""/>
      <w:lvlJc w:val="left"/>
      <w:pPr>
        <w:ind w:left="720" w:hanging="360"/>
      </w:pPr>
      <w:rPr>
        <w:rFonts w:ascii="Symbol" w:eastAsia="Calibri"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F476BC5"/>
    <w:multiLevelType w:val="hybridMultilevel"/>
    <w:tmpl w:val="75163EFE"/>
    <w:lvl w:ilvl="0" w:tplc="0424000F">
      <w:start w:val="1"/>
      <w:numFmt w:val="decimal"/>
      <w:lvlText w:val="%1."/>
      <w:lvlJc w:val="left"/>
      <w:pPr>
        <w:ind w:left="1440" w:hanging="360"/>
      </w:pPr>
    </w:lvl>
    <w:lvl w:ilvl="1" w:tplc="04240019">
      <w:start w:val="1"/>
      <w:numFmt w:val="lowerLetter"/>
      <w:lvlText w:val="%2."/>
      <w:lvlJc w:val="left"/>
      <w:pPr>
        <w:ind w:left="2160" w:hanging="360"/>
      </w:pPr>
    </w:lvl>
    <w:lvl w:ilvl="2" w:tplc="0424001B">
      <w:start w:val="1"/>
      <w:numFmt w:val="lowerRoman"/>
      <w:lvlText w:val="%3."/>
      <w:lvlJc w:val="right"/>
      <w:pPr>
        <w:ind w:left="2880" w:hanging="180"/>
      </w:pPr>
    </w:lvl>
    <w:lvl w:ilvl="3" w:tplc="0424000F">
      <w:start w:val="1"/>
      <w:numFmt w:val="decimal"/>
      <w:lvlText w:val="%4."/>
      <w:lvlJc w:val="left"/>
      <w:pPr>
        <w:ind w:left="3600" w:hanging="360"/>
      </w:pPr>
    </w:lvl>
    <w:lvl w:ilvl="4" w:tplc="04240019">
      <w:start w:val="1"/>
      <w:numFmt w:val="lowerLetter"/>
      <w:lvlText w:val="%5."/>
      <w:lvlJc w:val="left"/>
      <w:pPr>
        <w:ind w:left="4320" w:hanging="360"/>
      </w:pPr>
    </w:lvl>
    <w:lvl w:ilvl="5" w:tplc="0424001B">
      <w:start w:val="1"/>
      <w:numFmt w:val="lowerRoman"/>
      <w:lvlText w:val="%6."/>
      <w:lvlJc w:val="right"/>
      <w:pPr>
        <w:ind w:left="5040" w:hanging="180"/>
      </w:pPr>
    </w:lvl>
    <w:lvl w:ilvl="6" w:tplc="0424000F">
      <w:start w:val="1"/>
      <w:numFmt w:val="decimal"/>
      <w:lvlText w:val="%7."/>
      <w:lvlJc w:val="left"/>
      <w:pPr>
        <w:ind w:left="5760" w:hanging="360"/>
      </w:pPr>
    </w:lvl>
    <w:lvl w:ilvl="7" w:tplc="04240019">
      <w:start w:val="1"/>
      <w:numFmt w:val="lowerLetter"/>
      <w:lvlText w:val="%8."/>
      <w:lvlJc w:val="left"/>
      <w:pPr>
        <w:ind w:left="6480" w:hanging="360"/>
      </w:pPr>
    </w:lvl>
    <w:lvl w:ilvl="8" w:tplc="0424001B">
      <w:start w:val="1"/>
      <w:numFmt w:val="lowerRoman"/>
      <w:lvlText w:val="%9."/>
      <w:lvlJc w:val="right"/>
      <w:pPr>
        <w:ind w:left="7200" w:hanging="180"/>
      </w:pPr>
    </w:lvl>
  </w:abstractNum>
  <w:abstractNum w:abstractNumId="15" w15:restartNumberingAfterBreak="0">
    <w:nsid w:val="2FDF30AA"/>
    <w:multiLevelType w:val="hybridMultilevel"/>
    <w:tmpl w:val="A8DC89B2"/>
    <w:lvl w:ilvl="0" w:tplc="CB80867A">
      <w:start w:val="1"/>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09B6E3C"/>
    <w:multiLevelType w:val="hybridMultilevel"/>
    <w:tmpl w:val="AE488F6A"/>
    <w:lvl w:ilvl="0" w:tplc="28F0C5D2">
      <w:numFmt w:val="bullet"/>
      <w:lvlText w:val="-"/>
      <w:lvlJc w:val="left"/>
      <w:pPr>
        <w:ind w:left="720" w:hanging="360"/>
      </w:pPr>
      <w:rPr>
        <w:rFonts w:ascii="Arial" w:eastAsia="Times New Roman" w:hAnsi="Arial" w:cs="Arial"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3300858"/>
    <w:multiLevelType w:val="multilevel"/>
    <w:tmpl w:val="7BEA3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0218FD"/>
    <w:multiLevelType w:val="hybridMultilevel"/>
    <w:tmpl w:val="CE5AED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8B23BCD"/>
    <w:multiLevelType w:val="hybridMultilevel"/>
    <w:tmpl w:val="D52A6142"/>
    <w:lvl w:ilvl="0" w:tplc="04240003">
      <w:start w:val="1"/>
      <w:numFmt w:val="bullet"/>
      <w:lvlText w:val="o"/>
      <w:lvlJc w:val="left"/>
      <w:pPr>
        <w:ind w:left="1080" w:hanging="360"/>
      </w:pPr>
      <w:rPr>
        <w:rFonts w:ascii="Courier New" w:hAnsi="Courier New" w:cs="Courier New"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0" w15:restartNumberingAfterBreak="0">
    <w:nsid w:val="39484BDE"/>
    <w:multiLevelType w:val="hybridMultilevel"/>
    <w:tmpl w:val="89ECCB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B0F7167"/>
    <w:multiLevelType w:val="hybridMultilevel"/>
    <w:tmpl w:val="7C7AD36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2" w15:restartNumberingAfterBreak="0">
    <w:nsid w:val="3EA62DE3"/>
    <w:multiLevelType w:val="hybridMultilevel"/>
    <w:tmpl w:val="591024C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3" w15:restartNumberingAfterBreak="0">
    <w:nsid w:val="427007DC"/>
    <w:multiLevelType w:val="multilevel"/>
    <w:tmpl w:val="4394E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2E93430"/>
    <w:multiLevelType w:val="hybridMultilevel"/>
    <w:tmpl w:val="B8E495C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5" w15:restartNumberingAfterBreak="0">
    <w:nsid w:val="45935DA5"/>
    <w:multiLevelType w:val="hybridMultilevel"/>
    <w:tmpl w:val="AB8000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8150F88"/>
    <w:multiLevelType w:val="hybridMultilevel"/>
    <w:tmpl w:val="B22CF72A"/>
    <w:lvl w:ilvl="0" w:tplc="2324A350">
      <w:start w:val="2"/>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7" w15:restartNumberingAfterBreak="0">
    <w:nsid w:val="49575E54"/>
    <w:multiLevelType w:val="multilevel"/>
    <w:tmpl w:val="2EF24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AAC7DB8"/>
    <w:multiLevelType w:val="hybridMultilevel"/>
    <w:tmpl w:val="55C28D9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2250BB9"/>
    <w:multiLevelType w:val="hybridMultilevel"/>
    <w:tmpl w:val="7D56E7DE"/>
    <w:lvl w:ilvl="0" w:tplc="04240001">
      <w:start w:val="1"/>
      <w:numFmt w:val="bullet"/>
      <w:lvlText w:val=""/>
      <w:lvlJc w:val="left"/>
      <w:pPr>
        <w:ind w:left="720" w:hanging="360"/>
      </w:pPr>
      <w:rPr>
        <w:rFonts w:ascii="Symbol" w:hAnsi="Symbol" w:hint="default"/>
      </w:rPr>
    </w:lvl>
    <w:lvl w:ilvl="1" w:tplc="F0AA30B2">
      <w:numFmt w:val="bullet"/>
      <w:lvlText w:val="•"/>
      <w:lvlJc w:val="left"/>
      <w:pPr>
        <w:ind w:left="1785" w:hanging="705"/>
      </w:pPr>
      <w:rPr>
        <w:rFonts w:ascii="Arial" w:eastAsia="SimSu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2F30CA9"/>
    <w:multiLevelType w:val="hybridMultilevel"/>
    <w:tmpl w:val="F482D498"/>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15:restartNumberingAfterBreak="0">
    <w:nsid w:val="56247A05"/>
    <w:multiLevelType w:val="hybridMultilevel"/>
    <w:tmpl w:val="6602C344"/>
    <w:lvl w:ilvl="0" w:tplc="FFFFFFFF">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58532783"/>
    <w:multiLevelType w:val="hybridMultilevel"/>
    <w:tmpl w:val="1402D56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3" w15:restartNumberingAfterBreak="0">
    <w:nsid w:val="5A3A1A3C"/>
    <w:multiLevelType w:val="hybridMultilevel"/>
    <w:tmpl w:val="8122794E"/>
    <w:lvl w:ilvl="0" w:tplc="776A878C">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4" w15:restartNumberingAfterBreak="0">
    <w:nsid w:val="5C8B1D00"/>
    <w:multiLevelType w:val="hybridMultilevel"/>
    <w:tmpl w:val="A39C2FB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3D11DAF"/>
    <w:multiLevelType w:val="hybridMultilevel"/>
    <w:tmpl w:val="D8A23D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6D01316"/>
    <w:multiLevelType w:val="hybridMultilevel"/>
    <w:tmpl w:val="CF58001C"/>
    <w:lvl w:ilvl="0" w:tplc="FCA02EB8">
      <w:start w:val="2"/>
      <w:numFmt w:val="bullet"/>
      <w:lvlText w:val=""/>
      <w:lvlJc w:val="left"/>
      <w:pPr>
        <w:ind w:left="1080" w:hanging="360"/>
      </w:pPr>
      <w:rPr>
        <w:rFonts w:ascii="Symbol" w:eastAsia="Times New Roman" w:hAnsi="Symbo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7" w15:restartNumberingAfterBreak="0">
    <w:nsid w:val="67DA5632"/>
    <w:multiLevelType w:val="hybridMultilevel"/>
    <w:tmpl w:val="07C8E308"/>
    <w:lvl w:ilvl="0" w:tplc="04240001">
      <w:start w:val="1"/>
      <w:numFmt w:val="bullet"/>
      <w:lvlText w:val=""/>
      <w:lvlJc w:val="left"/>
      <w:pPr>
        <w:ind w:left="720" w:hanging="360"/>
      </w:pPr>
      <w:rPr>
        <w:rFonts w:ascii="Symbol" w:hAnsi="Symbol" w:hint="default"/>
        <w:b w:val="0"/>
        <w:i w:val="0"/>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CA5382C"/>
    <w:multiLevelType w:val="hybridMultilevel"/>
    <w:tmpl w:val="700E2DA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9" w15:restartNumberingAfterBreak="0">
    <w:nsid w:val="70D440DD"/>
    <w:multiLevelType w:val="hybridMultilevel"/>
    <w:tmpl w:val="295AD14C"/>
    <w:lvl w:ilvl="0" w:tplc="DF1A63B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30C718F"/>
    <w:multiLevelType w:val="hybridMultilevel"/>
    <w:tmpl w:val="711CABFE"/>
    <w:lvl w:ilvl="0" w:tplc="FFE0C42C">
      <w:start w:val="1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9CF4DC5"/>
    <w:multiLevelType w:val="hybridMultilevel"/>
    <w:tmpl w:val="9622164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A4C0330"/>
    <w:multiLevelType w:val="hybridMultilevel"/>
    <w:tmpl w:val="0EA8BC5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7AF975A6"/>
    <w:multiLevelType w:val="hybridMultilevel"/>
    <w:tmpl w:val="E858F5A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831258941">
    <w:abstractNumId w:val="11"/>
  </w:num>
  <w:num w:numId="2" w16cid:durableId="831680351">
    <w:abstractNumId w:val="18"/>
  </w:num>
  <w:num w:numId="3" w16cid:durableId="2018922842">
    <w:abstractNumId w:val="0"/>
  </w:num>
  <w:num w:numId="4" w16cid:durableId="662465621">
    <w:abstractNumId w:val="20"/>
  </w:num>
  <w:num w:numId="5" w16cid:durableId="1186627104">
    <w:abstractNumId w:val="15"/>
  </w:num>
  <w:num w:numId="6" w16cid:durableId="537277571">
    <w:abstractNumId w:val="37"/>
  </w:num>
  <w:num w:numId="7" w16cid:durableId="1612200283">
    <w:abstractNumId w:val="26"/>
  </w:num>
  <w:num w:numId="8" w16cid:durableId="1358391735">
    <w:abstractNumId w:val="41"/>
  </w:num>
  <w:num w:numId="9" w16cid:durableId="1470391395">
    <w:abstractNumId w:val="9"/>
  </w:num>
  <w:num w:numId="10" w16cid:durableId="1041976456">
    <w:abstractNumId w:val="34"/>
  </w:num>
  <w:num w:numId="11" w16cid:durableId="512693308">
    <w:abstractNumId w:val="2"/>
  </w:num>
  <w:num w:numId="12" w16cid:durableId="1832990850">
    <w:abstractNumId w:val="8"/>
  </w:num>
  <w:num w:numId="13" w16cid:durableId="591355948">
    <w:abstractNumId w:val="5"/>
  </w:num>
  <w:num w:numId="14" w16cid:durableId="504134604">
    <w:abstractNumId w:val="30"/>
  </w:num>
  <w:num w:numId="15" w16cid:durableId="2131972752">
    <w:abstractNumId w:val="19"/>
  </w:num>
  <w:num w:numId="16" w16cid:durableId="740252383">
    <w:abstractNumId w:val="1"/>
  </w:num>
  <w:num w:numId="17" w16cid:durableId="790592297">
    <w:abstractNumId w:val="32"/>
  </w:num>
  <w:num w:numId="18" w16cid:durableId="1631207780">
    <w:abstractNumId w:val="24"/>
  </w:num>
  <w:num w:numId="19" w16cid:durableId="852845677">
    <w:abstractNumId w:val="7"/>
  </w:num>
  <w:num w:numId="20" w16cid:durableId="501624253">
    <w:abstractNumId w:val="6"/>
  </w:num>
  <w:num w:numId="21" w16cid:durableId="1142890843">
    <w:abstractNumId w:val="36"/>
  </w:num>
  <w:num w:numId="22" w16cid:durableId="2044014800">
    <w:abstractNumId w:val="25"/>
  </w:num>
  <w:num w:numId="23" w16cid:durableId="746994419">
    <w:abstractNumId w:val="28"/>
  </w:num>
  <w:num w:numId="24" w16cid:durableId="1876458012">
    <w:abstractNumId w:val="39"/>
  </w:num>
  <w:num w:numId="25" w16cid:durableId="1699239016">
    <w:abstractNumId w:val="29"/>
  </w:num>
  <w:num w:numId="26" w16cid:durableId="1266621086">
    <w:abstractNumId w:val="10"/>
  </w:num>
  <w:num w:numId="27" w16cid:durableId="428890491">
    <w:abstractNumId w:val="38"/>
  </w:num>
  <w:num w:numId="28" w16cid:durableId="860779611">
    <w:abstractNumId w:val="35"/>
  </w:num>
  <w:num w:numId="29" w16cid:durableId="84613058">
    <w:abstractNumId w:val="31"/>
  </w:num>
  <w:num w:numId="30" w16cid:durableId="84617383">
    <w:abstractNumId w:val="12"/>
  </w:num>
  <w:num w:numId="31" w16cid:durableId="1615290133">
    <w:abstractNumId w:val="13"/>
  </w:num>
  <w:num w:numId="32" w16cid:durableId="1742020560">
    <w:abstractNumId w:val="42"/>
  </w:num>
  <w:num w:numId="33" w16cid:durableId="736241145">
    <w:abstractNumId w:val="43"/>
  </w:num>
  <w:num w:numId="34" w16cid:durableId="382676445">
    <w:abstractNumId w:val="17"/>
  </w:num>
  <w:num w:numId="35" w16cid:durableId="1494643153">
    <w:abstractNumId w:val="23"/>
  </w:num>
  <w:num w:numId="36" w16cid:durableId="957179580">
    <w:abstractNumId w:val="27"/>
  </w:num>
  <w:num w:numId="37" w16cid:durableId="975838237">
    <w:abstractNumId w:val="4"/>
  </w:num>
  <w:num w:numId="38" w16cid:durableId="703595863">
    <w:abstractNumId w:val="40"/>
  </w:num>
  <w:num w:numId="39" w16cid:durableId="156195471">
    <w:abstractNumId w:val="3"/>
  </w:num>
  <w:num w:numId="40" w16cid:durableId="1325205161">
    <w:abstractNumId w:val="16"/>
  </w:num>
  <w:num w:numId="41" w16cid:durableId="605965042">
    <w:abstractNumId w:val="33"/>
  </w:num>
  <w:num w:numId="42" w16cid:durableId="60426619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503401246">
    <w:abstractNumId w:val="22"/>
    <w:lvlOverride w:ilvl="0"/>
    <w:lvlOverride w:ilvl="1"/>
    <w:lvlOverride w:ilvl="2"/>
    <w:lvlOverride w:ilvl="3"/>
    <w:lvlOverride w:ilvl="4"/>
    <w:lvlOverride w:ilvl="5"/>
    <w:lvlOverride w:ilvl="6"/>
    <w:lvlOverride w:ilvl="7"/>
    <w:lvlOverride w:ilvl="8"/>
  </w:num>
  <w:num w:numId="44" w16cid:durableId="1511022887">
    <w:abstractNumId w:val="21"/>
    <w:lvlOverride w:ilvl="0"/>
    <w:lvlOverride w:ilvl="1"/>
    <w:lvlOverride w:ilvl="2"/>
    <w:lvlOverride w:ilvl="3"/>
    <w:lvlOverride w:ilvl="4"/>
    <w:lvlOverride w:ilvl="5"/>
    <w:lvlOverride w:ilvl="6"/>
    <w:lvlOverride w:ilvl="7"/>
    <w:lvlOverride w:ilv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50">
      <o:colormru v:ext="edit" colors="#42829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74E"/>
    <w:rsid w:val="00007476"/>
    <w:rsid w:val="0001404C"/>
    <w:rsid w:val="00015323"/>
    <w:rsid w:val="00017D6E"/>
    <w:rsid w:val="00021751"/>
    <w:rsid w:val="00023A88"/>
    <w:rsid w:val="00031AA7"/>
    <w:rsid w:val="0003611A"/>
    <w:rsid w:val="000430E1"/>
    <w:rsid w:val="00043ACB"/>
    <w:rsid w:val="00043C99"/>
    <w:rsid w:val="000452F7"/>
    <w:rsid w:val="000463E3"/>
    <w:rsid w:val="000465AF"/>
    <w:rsid w:val="00047CAF"/>
    <w:rsid w:val="00051ED9"/>
    <w:rsid w:val="00061815"/>
    <w:rsid w:val="00061CA8"/>
    <w:rsid w:val="00061FB7"/>
    <w:rsid w:val="0006585F"/>
    <w:rsid w:val="0006793E"/>
    <w:rsid w:val="00070AF8"/>
    <w:rsid w:val="00073901"/>
    <w:rsid w:val="00081E57"/>
    <w:rsid w:val="00082899"/>
    <w:rsid w:val="00084067"/>
    <w:rsid w:val="000846F8"/>
    <w:rsid w:val="00085E1D"/>
    <w:rsid w:val="000862BE"/>
    <w:rsid w:val="000868E6"/>
    <w:rsid w:val="000A0AB1"/>
    <w:rsid w:val="000A2CC3"/>
    <w:rsid w:val="000A3C6B"/>
    <w:rsid w:val="000A3D3E"/>
    <w:rsid w:val="000A5A3F"/>
    <w:rsid w:val="000A5F03"/>
    <w:rsid w:val="000A7238"/>
    <w:rsid w:val="000B567D"/>
    <w:rsid w:val="000B5E58"/>
    <w:rsid w:val="000C0DBF"/>
    <w:rsid w:val="000C1F4D"/>
    <w:rsid w:val="000C3DBD"/>
    <w:rsid w:val="000D0989"/>
    <w:rsid w:val="000D25D5"/>
    <w:rsid w:val="000F1CB3"/>
    <w:rsid w:val="000F381D"/>
    <w:rsid w:val="000F529D"/>
    <w:rsid w:val="00102FBE"/>
    <w:rsid w:val="00107AA8"/>
    <w:rsid w:val="001116B7"/>
    <w:rsid w:val="001154E3"/>
    <w:rsid w:val="00120653"/>
    <w:rsid w:val="00120DE7"/>
    <w:rsid w:val="0012356C"/>
    <w:rsid w:val="0012489E"/>
    <w:rsid w:val="001259AD"/>
    <w:rsid w:val="001268EF"/>
    <w:rsid w:val="00127697"/>
    <w:rsid w:val="00130502"/>
    <w:rsid w:val="0013078B"/>
    <w:rsid w:val="0013402B"/>
    <w:rsid w:val="001357B2"/>
    <w:rsid w:val="001360AB"/>
    <w:rsid w:val="0013633A"/>
    <w:rsid w:val="0014075B"/>
    <w:rsid w:val="0014300A"/>
    <w:rsid w:val="00157014"/>
    <w:rsid w:val="00160B9C"/>
    <w:rsid w:val="001703AD"/>
    <w:rsid w:val="00170C5D"/>
    <w:rsid w:val="00172251"/>
    <w:rsid w:val="00172F94"/>
    <w:rsid w:val="001908E4"/>
    <w:rsid w:val="001914B9"/>
    <w:rsid w:val="00191BF9"/>
    <w:rsid w:val="00193F8D"/>
    <w:rsid w:val="00194523"/>
    <w:rsid w:val="00194ABB"/>
    <w:rsid w:val="00197497"/>
    <w:rsid w:val="001A2B40"/>
    <w:rsid w:val="001A5FCD"/>
    <w:rsid w:val="001B129C"/>
    <w:rsid w:val="001C0B24"/>
    <w:rsid w:val="001C6004"/>
    <w:rsid w:val="001D05B2"/>
    <w:rsid w:val="001D1041"/>
    <w:rsid w:val="001D34D2"/>
    <w:rsid w:val="001D3E5F"/>
    <w:rsid w:val="001D68E7"/>
    <w:rsid w:val="001D7E8D"/>
    <w:rsid w:val="001E2952"/>
    <w:rsid w:val="001E65D3"/>
    <w:rsid w:val="001E70A0"/>
    <w:rsid w:val="001F04A3"/>
    <w:rsid w:val="001F2844"/>
    <w:rsid w:val="001F5EF8"/>
    <w:rsid w:val="001F72AA"/>
    <w:rsid w:val="00202A77"/>
    <w:rsid w:val="00203E73"/>
    <w:rsid w:val="002062DA"/>
    <w:rsid w:val="00210F77"/>
    <w:rsid w:val="0021214A"/>
    <w:rsid w:val="00214F2E"/>
    <w:rsid w:val="0021622B"/>
    <w:rsid w:val="002162C7"/>
    <w:rsid w:val="0021675C"/>
    <w:rsid w:val="0022158B"/>
    <w:rsid w:val="00221800"/>
    <w:rsid w:val="002333F4"/>
    <w:rsid w:val="0023648F"/>
    <w:rsid w:val="00241422"/>
    <w:rsid w:val="00241575"/>
    <w:rsid w:val="00250E13"/>
    <w:rsid w:val="0025138A"/>
    <w:rsid w:val="0025186A"/>
    <w:rsid w:val="00252BC5"/>
    <w:rsid w:val="0025508F"/>
    <w:rsid w:val="00256EB7"/>
    <w:rsid w:val="00271CE5"/>
    <w:rsid w:val="00276D2D"/>
    <w:rsid w:val="00281CB2"/>
    <w:rsid w:val="00282020"/>
    <w:rsid w:val="002906FA"/>
    <w:rsid w:val="002937DD"/>
    <w:rsid w:val="00295C1C"/>
    <w:rsid w:val="00295C88"/>
    <w:rsid w:val="002A3807"/>
    <w:rsid w:val="002A7499"/>
    <w:rsid w:val="002B09D8"/>
    <w:rsid w:val="002B251E"/>
    <w:rsid w:val="002B4118"/>
    <w:rsid w:val="002B674E"/>
    <w:rsid w:val="002B72A8"/>
    <w:rsid w:val="002C0B59"/>
    <w:rsid w:val="002C1D29"/>
    <w:rsid w:val="002C7C96"/>
    <w:rsid w:val="002D58A0"/>
    <w:rsid w:val="002E3898"/>
    <w:rsid w:val="002F52FF"/>
    <w:rsid w:val="002F5451"/>
    <w:rsid w:val="002F6C8C"/>
    <w:rsid w:val="00301C31"/>
    <w:rsid w:val="003028CE"/>
    <w:rsid w:val="00306915"/>
    <w:rsid w:val="00310A02"/>
    <w:rsid w:val="003179A3"/>
    <w:rsid w:val="00320836"/>
    <w:rsid w:val="0032481F"/>
    <w:rsid w:val="003266E1"/>
    <w:rsid w:val="0032685A"/>
    <w:rsid w:val="00332969"/>
    <w:rsid w:val="00337479"/>
    <w:rsid w:val="00343576"/>
    <w:rsid w:val="00347A4B"/>
    <w:rsid w:val="00347E24"/>
    <w:rsid w:val="003525F2"/>
    <w:rsid w:val="00357E7F"/>
    <w:rsid w:val="003636BF"/>
    <w:rsid w:val="00363966"/>
    <w:rsid w:val="00365CD3"/>
    <w:rsid w:val="003668BD"/>
    <w:rsid w:val="003672E4"/>
    <w:rsid w:val="00373E3D"/>
    <w:rsid w:val="0037479F"/>
    <w:rsid w:val="00374E86"/>
    <w:rsid w:val="00375B97"/>
    <w:rsid w:val="00375FA5"/>
    <w:rsid w:val="003805C7"/>
    <w:rsid w:val="00380A3A"/>
    <w:rsid w:val="003845B4"/>
    <w:rsid w:val="003854A3"/>
    <w:rsid w:val="0038722D"/>
    <w:rsid w:val="00387B1A"/>
    <w:rsid w:val="00387DE0"/>
    <w:rsid w:val="00392E7B"/>
    <w:rsid w:val="00395E04"/>
    <w:rsid w:val="003A006A"/>
    <w:rsid w:val="003A01EB"/>
    <w:rsid w:val="003A1229"/>
    <w:rsid w:val="003A34F6"/>
    <w:rsid w:val="003A3841"/>
    <w:rsid w:val="003A455B"/>
    <w:rsid w:val="003B1761"/>
    <w:rsid w:val="003B670D"/>
    <w:rsid w:val="003C0957"/>
    <w:rsid w:val="003C4D53"/>
    <w:rsid w:val="003C6E2D"/>
    <w:rsid w:val="003D3496"/>
    <w:rsid w:val="003E1C74"/>
    <w:rsid w:val="003E5474"/>
    <w:rsid w:val="003E5880"/>
    <w:rsid w:val="003F180E"/>
    <w:rsid w:val="003F7E07"/>
    <w:rsid w:val="00401142"/>
    <w:rsid w:val="00403889"/>
    <w:rsid w:val="004062DC"/>
    <w:rsid w:val="00406D2A"/>
    <w:rsid w:val="00417E87"/>
    <w:rsid w:val="004209ED"/>
    <w:rsid w:val="00423CF0"/>
    <w:rsid w:val="00424977"/>
    <w:rsid w:val="00425C4A"/>
    <w:rsid w:val="004265A7"/>
    <w:rsid w:val="00446D65"/>
    <w:rsid w:val="0044733B"/>
    <w:rsid w:val="004479FC"/>
    <w:rsid w:val="0046396D"/>
    <w:rsid w:val="00464C2A"/>
    <w:rsid w:val="004708CD"/>
    <w:rsid w:val="0047145E"/>
    <w:rsid w:val="00472001"/>
    <w:rsid w:val="004727CD"/>
    <w:rsid w:val="00473480"/>
    <w:rsid w:val="0047497D"/>
    <w:rsid w:val="00476BD2"/>
    <w:rsid w:val="00476CAC"/>
    <w:rsid w:val="00477013"/>
    <w:rsid w:val="004832DC"/>
    <w:rsid w:val="004871C8"/>
    <w:rsid w:val="00493EEC"/>
    <w:rsid w:val="0049795A"/>
    <w:rsid w:val="004A22BD"/>
    <w:rsid w:val="004A399E"/>
    <w:rsid w:val="004A53DE"/>
    <w:rsid w:val="004B260F"/>
    <w:rsid w:val="004B3E56"/>
    <w:rsid w:val="004B540E"/>
    <w:rsid w:val="004B546B"/>
    <w:rsid w:val="004C1DFE"/>
    <w:rsid w:val="004C3A81"/>
    <w:rsid w:val="004C75C1"/>
    <w:rsid w:val="004D1A23"/>
    <w:rsid w:val="004D3CFC"/>
    <w:rsid w:val="004E1331"/>
    <w:rsid w:val="004E4302"/>
    <w:rsid w:val="004E7B66"/>
    <w:rsid w:val="004F0791"/>
    <w:rsid w:val="004F7C48"/>
    <w:rsid w:val="00501AD8"/>
    <w:rsid w:val="00502E41"/>
    <w:rsid w:val="00506755"/>
    <w:rsid w:val="00511F49"/>
    <w:rsid w:val="00514EC2"/>
    <w:rsid w:val="00515635"/>
    <w:rsid w:val="00515F64"/>
    <w:rsid w:val="005166FF"/>
    <w:rsid w:val="005207C8"/>
    <w:rsid w:val="00523F1D"/>
    <w:rsid w:val="00526246"/>
    <w:rsid w:val="005369DF"/>
    <w:rsid w:val="00537C34"/>
    <w:rsid w:val="00541816"/>
    <w:rsid w:val="00543F9A"/>
    <w:rsid w:val="00546E52"/>
    <w:rsid w:val="00551933"/>
    <w:rsid w:val="00554D05"/>
    <w:rsid w:val="00555390"/>
    <w:rsid w:val="00557A0C"/>
    <w:rsid w:val="00562251"/>
    <w:rsid w:val="005647BB"/>
    <w:rsid w:val="0056619A"/>
    <w:rsid w:val="00567106"/>
    <w:rsid w:val="005712A3"/>
    <w:rsid w:val="005748D0"/>
    <w:rsid w:val="005757A1"/>
    <w:rsid w:val="00575E50"/>
    <w:rsid w:val="005767BA"/>
    <w:rsid w:val="00576979"/>
    <w:rsid w:val="00583C3D"/>
    <w:rsid w:val="0059111F"/>
    <w:rsid w:val="005A0B82"/>
    <w:rsid w:val="005A1498"/>
    <w:rsid w:val="005A6264"/>
    <w:rsid w:val="005B35CD"/>
    <w:rsid w:val="005B3945"/>
    <w:rsid w:val="005B4663"/>
    <w:rsid w:val="005C4CF3"/>
    <w:rsid w:val="005C509A"/>
    <w:rsid w:val="005C662A"/>
    <w:rsid w:val="005C6BB4"/>
    <w:rsid w:val="005C70F1"/>
    <w:rsid w:val="005C7A63"/>
    <w:rsid w:val="005D1BEE"/>
    <w:rsid w:val="005D2ECC"/>
    <w:rsid w:val="005D300C"/>
    <w:rsid w:val="005D6238"/>
    <w:rsid w:val="005D6A0E"/>
    <w:rsid w:val="005D7044"/>
    <w:rsid w:val="005E1D3C"/>
    <w:rsid w:val="005E6189"/>
    <w:rsid w:val="005E71DC"/>
    <w:rsid w:val="005E7866"/>
    <w:rsid w:val="005F40F9"/>
    <w:rsid w:val="006010B1"/>
    <w:rsid w:val="00604F5C"/>
    <w:rsid w:val="0061035D"/>
    <w:rsid w:val="00610603"/>
    <w:rsid w:val="006174C0"/>
    <w:rsid w:val="006200C9"/>
    <w:rsid w:val="006223EF"/>
    <w:rsid w:val="00623627"/>
    <w:rsid w:val="00624C80"/>
    <w:rsid w:val="0063198E"/>
    <w:rsid w:val="00632253"/>
    <w:rsid w:val="0063634C"/>
    <w:rsid w:val="006421CD"/>
    <w:rsid w:val="00642714"/>
    <w:rsid w:val="006455CE"/>
    <w:rsid w:val="00646751"/>
    <w:rsid w:val="0064744D"/>
    <w:rsid w:val="00650428"/>
    <w:rsid w:val="00651FCC"/>
    <w:rsid w:val="0065226C"/>
    <w:rsid w:val="0065317D"/>
    <w:rsid w:val="00653638"/>
    <w:rsid w:val="0065483F"/>
    <w:rsid w:val="00655046"/>
    <w:rsid w:val="006554AE"/>
    <w:rsid w:val="006560ED"/>
    <w:rsid w:val="006562FA"/>
    <w:rsid w:val="006626CB"/>
    <w:rsid w:val="0066358C"/>
    <w:rsid w:val="00670F04"/>
    <w:rsid w:val="00672498"/>
    <w:rsid w:val="006762CE"/>
    <w:rsid w:val="00677D94"/>
    <w:rsid w:val="00681E48"/>
    <w:rsid w:val="00685065"/>
    <w:rsid w:val="006852F4"/>
    <w:rsid w:val="00690D03"/>
    <w:rsid w:val="00693403"/>
    <w:rsid w:val="00695120"/>
    <w:rsid w:val="0069569F"/>
    <w:rsid w:val="006A129F"/>
    <w:rsid w:val="006A5BEA"/>
    <w:rsid w:val="006A6FC6"/>
    <w:rsid w:val="006B0BA9"/>
    <w:rsid w:val="006B2B83"/>
    <w:rsid w:val="006B38B2"/>
    <w:rsid w:val="006B5BDE"/>
    <w:rsid w:val="006B78EC"/>
    <w:rsid w:val="006C01FC"/>
    <w:rsid w:val="006C26AC"/>
    <w:rsid w:val="006D42D9"/>
    <w:rsid w:val="006D4984"/>
    <w:rsid w:val="006E1B32"/>
    <w:rsid w:val="006E3B38"/>
    <w:rsid w:val="006F0B22"/>
    <w:rsid w:val="006F64D6"/>
    <w:rsid w:val="006F7A88"/>
    <w:rsid w:val="006F7F96"/>
    <w:rsid w:val="00700CC3"/>
    <w:rsid w:val="00702681"/>
    <w:rsid w:val="0070324F"/>
    <w:rsid w:val="00710AE3"/>
    <w:rsid w:val="00710C80"/>
    <w:rsid w:val="00717ED3"/>
    <w:rsid w:val="00722347"/>
    <w:rsid w:val="007239E1"/>
    <w:rsid w:val="00727686"/>
    <w:rsid w:val="00730EDC"/>
    <w:rsid w:val="00733017"/>
    <w:rsid w:val="00744E38"/>
    <w:rsid w:val="00746DA9"/>
    <w:rsid w:val="00746EDE"/>
    <w:rsid w:val="00757C37"/>
    <w:rsid w:val="00764B40"/>
    <w:rsid w:val="00764C61"/>
    <w:rsid w:val="007676C0"/>
    <w:rsid w:val="007739FB"/>
    <w:rsid w:val="00780BCA"/>
    <w:rsid w:val="00783310"/>
    <w:rsid w:val="0078463D"/>
    <w:rsid w:val="007847B5"/>
    <w:rsid w:val="00790879"/>
    <w:rsid w:val="007A3663"/>
    <w:rsid w:val="007A4A6D"/>
    <w:rsid w:val="007A6097"/>
    <w:rsid w:val="007A709B"/>
    <w:rsid w:val="007A7CDF"/>
    <w:rsid w:val="007B349C"/>
    <w:rsid w:val="007C1A8A"/>
    <w:rsid w:val="007C1E3E"/>
    <w:rsid w:val="007D1BCF"/>
    <w:rsid w:val="007D1EC0"/>
    <w:rsid w:val="007D2D3F"/>
    <w:rsid w:val="007D6164"/>
    <w:rsid w:val="007D75CF"/>
    <w:rsid w:val="007E0D16"/>
    <w:rsid w:val="007E1778"/>
    <w:rsid w:val="007E1BF9"/>
    <w:rsid w:val="007E1D47"/>
    <w:rsid w:val="007E2B63"/>
    <w:rsid w:val="007E2FAD"/>
    <w:rsid w:val="007E36DD"/>
    <w:rsid w:val="007E6DC5"/>
    <w:rsid w:val="007F1E0D"/>
    <w:rsid w:val="007F1E19"/>
    <w:rsid w:val="007F1FD3"/>
    <w:rsid w:val="007F3A68"/>
    <w:rsid w:val="007F51AE"/>
    <w:rsid w:val="0080523A"/>
    <w:rsid w:val="0080525A"/>
    <w:rsid w:val="00811E64"/>
    <w:rsid w:val="0081202F"/>
    <w:rsid w:val="008128B4"/>
    <w:rsid w:val="00814213"/>
    <w:rsid w:val="00814D22"/>
    <w:rsid w:val="00815075"/>
    <w:rsid w:val="00815FFB"/>
    <w:rsid w:val="0082152F"/>
    <w:rsid w:val="0082218A"/>
    <w:rsid w:val="0082339E"/>
    <w:rsid w:val="00825BE9"/>
    <w:rsid w:val="00827427"/>
    <w:rsid w:val="008327EA"/>
    <w:rsid w:val="008330E6"/>
    <w:rsid w:val="00837518"/>
    <w:rsid w:val="00841501"/>
    <w:rsid w:val="00844858"/>
    <w:rsid w:val="00847BAC"/>
    <w:rsid w:val="00852FFA"/>
    <w:rsid w:val="0085313F"/>
    <w:rsid w:val="00856825"/>
    <w:rsid w:val="00856A73"/>
    <w:rsid w:val="00863AF2"/>
    <w:rsid w:val="00870ABA"/>
    <w:rsid w:val="00872C07"/>
    <w:rsid w:val="00874801"/>
    <w:rsid w:val="00876946"/>
    <w:rsid w:val="0088043C"/>
    <w:rsid w:val="008822EA"/>
    <w:rsid w:val="008830DD"/>
    <w:rsid w:val="00886459"/>
    <w:rsid w:val="00887AC3"/>
    <w:rsid w:val="008906C9"/>
    <w:rsid w:val="00890B15"/>
    <w:rsid w:val="00892CDC"/>
    <w:rsid w:val="00893E83"/>
    <w:rsid w:val="00895F7B"/>
    <w:rsid w:val="00896967"/>
    <w:rsid w:val="008A2949"/>
    <w:rsid w:val="008A4CA8"/>
    <w:rsid w:val="008B07EE"/>
    <w:rsid w:val="008B10BF"/>
    <w:rsid w:val="008B3F84"/>
    <w:rsid w:val="008B77DF"/>
    <w:rsid w:val="008C2A22"/>
    <w:rsid w:val="008C5738"/>
    <w:rsid w:val="008C67B7"/>
    <w:rsid w:val="008C6D25"/>
    <w:rsid w:val="008D04F0"/>
    <w:rsid w:val="008D1396"/>
    <w:rsid w:val="008D68D5"/>
    <w:rsid w:val="008D705E"/>
    <w:rsid w:val="008E36B8"/>
    <w:rsid w:val="008E6275"/>
    <w:rsid w:val="008E7AE3"/>
    <w:rsid w:val="008F27B5"/>
    <w:rsid w:val="008F3500"/>
    <w:rsid w:val="008F48DD"/>
    <w:rsid w:val="0090275D"/>
    <w:rsid w:val="00905A18"/>
    <w:rsid w:val="009109E9"/>
    <w:rsid w:val="009111E2"/>
    <w:rsid w:val="00924E3C"/>
    <w:rsid w:val="009303B4"/>
    <w:rsid w:val="00932E94"/>
    <w:rsid w:val="00935D6C"/>
    <w:rsid w:val="009404C8"/>
    <w:rsid w:val="00942E4E"/>
    <w:rsid w:val="00946C49"/>
    <w:rsid w:val="00947D1F"/>
    <w:rsid w:val="00956928"/>
    <w:rsid w:val="009612BB"/>
    <w:rsid w:val="00966403"/>
    <w:rsid w:val="00981359"/>
    <w:rsid w:val="00984F37"/>
    <w:rsid w:val="009859A7"/>
    <w:rsid w:val="0098647C"/>
    <w:rsid w:val="009868D9"/>
    <w:rsid w:val="00990119"/>
    <w:rsid w:val="00996700"/>
    <w:rsid w:val="00997B86"/>
    <w:rsid w:val="009A29D8"/>
    <w:rsid w:val="009A44E7"/>
    <w:rsid w:val="009A674F"/>
    <w:rsid w:val="009B0E0C"/>
    <w:rsid w:val="009B2262"/>
    <w:rsid w:val="009B27AA"/>
    <w:rsid w:val="009B6593"/>
    <w:rsid w:val="009C1D79"/>
    <w:rsid w:val="009D12E5"/>
    <w:rsid w:val="009D2550"/>
    <w:rsid w:val="009D2E15"/>
    <w:rsid w:val="009E267B"/>
    <w:rsid w:val="009E61B7"/>
    <w:rsid w:val="009F0DCD"/>
    <w:rsid w:val="009F3B16"/>
    <w:rsid w:val="00A052E7"/>
    <w:rsid w:val="00A06974"/>
    <w:rsid w:val="00A10F33"/>
    <w:rsid w:val="00A1102C"/>
    <w:rsid w:val="00A11637"/>
    <w:rsid w:val="00A11AD5"/>
    <w:rsid w:val="00A125C5"/>
    <w:rsid w:val="00A15066"/>
    <w:rsid w:val="00A173A1"/>
    <w:rsid w:val="00A26368"/>
    <w:rsid w:val="00A26FF1"/>
    <w:rsid w:val="00A2717A"/>
    <w:rsid w:val="00A31F8D"/>
    <w:rsid w:val="00A336EF"/>
    <w:rsid w:val="00A35AE5"/>
    <w:rsid w:val="00A4165F"/>
    <w:rsid w:val="00A42808"/>
    <w:rsid w:val="00A47112"/>
    <w:rsid w:val="00A5039D"/>
    <w:rsid w:val="00A5063D"/>
    <w:rsid w:val="00A50910"/>
    <w:rsid w:val="00A522E9"/>
    <w:rsid w:val="00A52639"/>
    <w:rsid w:val="00A54E87"/>
    <w:rsid w:val="00A6109D"/>
    <w:rsid w:val="00A639DC"/>
    <w:rsid w:val="00A63A9B"/>
    <w:rsid w:val="00A6495C"/>
    <w:rsid w:val="00A65859"/>
    <w:rsid w:val="00A65EE7"/>
    <w:rsid w:val="00A663A0"/>
    <w:rsid w:val="00A70133"/>
    <w:rsid w:val="00A741DF"/>
    <w:rsid w:val="00A7435A"/>
    <w:rsid w:val="00A7565A"/>
    <w:rsid w:val="00A8009F"/>
    <w:rsid w:val="00A813C5"/>
    <w:rsid w:val="00A81B40"/>
    <w:rsid w:val="00A949D0"/>
    <w:rsid w:val="00A97C54"/>
    <w:rsid w:val="00AA4D34"/>
    <w:rsid w:val="00AA738F"/>
    <w:rsid w:val="00AB026A"/>
    <w:rsid w:val="00AB3817"/>
    <w:rsid w:val="00AC3C4D"/>
    <w:rsid w:val="00AC3CB2"/>
    <w:rsid w:val="00AC66B4"/>
    <w:rsid w:val="00AD49CE"/>
    <w:rsid w:val="00AD61B7"/>
    <w:rsid w:val="00AE03AF"/>
    <w:rsid w:val="00AE3E18"/>
    <w:rsid w:val="00AE4EE3"/>
    <w:rsid w:val="00AE57E2"/>
    <w:rsid w:val="00AF25FF"/>
    <w:rsid w:val="00AF372E"/>
    <w:rsid w:val="00AF5DF2"/>
    <w:rsid w:val="00B02545"/>
    <w:rsid w:val="00B03033"/>
    <w:rsid w:val="00B03804"/>
    <w:rsid w:val="00B04E6C"/>
    <w:rsid w:val="00B06B9A"/>
    <w:rsid w:val="00B06E9B"/>
    <w:rsid w:val="00B1225B"/>
    <w:rsid w:val="00B1398F"/>
    <w:rsid w:val="00B17098"/>
    <w:rsid w:val="00B17141"/>
    <w:rsid w:val="00B22985"/>
    <w:rsid w:val="00B22B61"/>
    <w:rsid w:val="00B25C9B"/>
    <w:rsid w:val="00B26082"/>
    <w:rsid w:val="00B31575"/>
    <w:rsid w:val="00B31D00"/>
    <w:rsid w:val="00B41E63"/>
    <w:rsid w:val="00B43657"/>
    <w:rsid w:val="00B43787"/>
    <w:rsid w:val="00B45A97"/>
    <w:rsid w:val="00B47445"/>
    <w:rsid w:val="00B571ED"/>
    <w:rsid w:val="00B61887"/>
    <w:rsid w:val="00B71968"/>
    <w:rsid w:val="00B72D1F"/>
    <w:rsid w:val="00B7373B"/>
    <w:rsid w:val="00B73A11"/>
    <w:rsid w:val="00B74A2E"/>
    <w:rsid w:val="00B756A5"/>
    <w:rsid w:val="00B76818"/>
    <w:rsid w:val="00B821C0"/>
    <w:rsid w:val="00B83E6E"/>
    <w:rsid w:val="00B8547D"/>
    <w:rsid w:val="00B91A27"/>
    <w:rsid w:val="00B94E40"/>
    <w:rsid w:val="00BA0B65"/>
    <w:rsid w:val="00BA1C09"/>
    <w:rsid w:val="00BA47FD"/>
    <w:rsid w:val="00BA4D90"/>
    <w:rsid w:val="00BB01A9"/>
    <w:rsid w:val="00BB1FA0"/>
    <w:rsid w:val="00BB2A08"/>
    <w:rsid w:val="00BB3E88"/>
    <w:rsid w:val="00BB717E"/>
    <w:rsid w:val="00BB77B0"/>
    <w:rsid w:val="00BC3E1C"/>
    <w:rsid w:val="00BC3FA6"/>
    <w:rsid w:val="00BD1D27"/>
    <w:rsid w:val="00BD4B72"/>
    <w:rsid w:val="00BD53BD"/>
    <w:rsid w:val="00BE42F8"/>
    <w:rsid w:val="00BE4768"/>
    <w:rsid w:val="00BF52D0"/>
    <w:rsid w:val="00C0064D"/>
    <w:rsid w:val="00C01A63"/>
    <w:rsid w:val="00C07253"/>
    <w:rsid w:val="00C075CA"/>
    <w:rsid w:val="00C12B34"/>
    <w:rsid w:val="00C2014D"/>
    <w:rsid w:val="00C20C88"/>
    <w:rsid w:val="00C20CAE"/>
    <w:rsid w:val="00C244E6"/>
    <w:rsid w:val="00C250D5"/>
    <w:rsid w:val="00C26648"/>
    <w:rsid w:val="00C26820"/>
    <w:rsid w:val="00C30760"/>
    <w:rsid w:val="00C41F78"/>
    <w:rsid w:val="00C421C1"/>
    <w:rsid w:val="00C4435F"/>
    <w:rsid w:val="00C45759"/>
    <w:rsid w:val="00C45B80"/>
    <w:rsid w:val="00C46FAA"/>
    <w:rsid w:val="00C503BF"/>
    <w:rsid w:val="00C51DFD"/>
    <w:rsid w:val="00C52AF0"/>
    <w:rsid w:val="00C5694E"/>
    <w:rsid w:val="00C57808"/>
    <w:rsid w:val="00C630E1"/>
    <w:rsid w:val="00C6396B"/>
    <w:rsid w:val="00C67E93"/>
    <w:rsid w:val="00C722D5"/>
    <w:rsid w:val="00C751C7"/>
    <w:rsid w:val="00C76612"/>
    <w:rsid w:val="00C82E25"/>
    <w:rsid w:val="00C84FD6"/>
    <w:rsid w:val="00C869C9"/>
    <w:rsid w:val="00C870A7"/>
    <w:rsid w:val="00C91C35"/>
    <w:rsid w:val="00C92898"/>
    <w:rsid w:val="00C944F1"/>
    <w:rsid w:val="00C96B12"/>
    <w:rsid w:val="00CA096D"/>
    <w:rsid w:val="00CA1AC1"/>
    <w:rsid w:val="00CA264C"/>
    <w:rsid w:val="00CA3C9A"/>
    <w:rsid w:val="00CA583C"/>
    <w:rsid w:val="00CB0A31"/>
    <w:rsid w:val="00CB3CFB"/>
    <w:rsid w:val="00CC0062"/>
    <w:rsid w:val="00CC1CE6"/>
    <w:rsid w:val="00CC394A"/>
    <w:rsid w:val="00CC3AFB"/>
    <w:rsid w:val="00CC3B7F"/>
    <w:rsid w:val="00CC3B97"/>
    <w:rsid w:val="00CC3CE8"/>
    <w:rsid w:val="00CC4F46"/>
    <w:rsid w:val="00CC7308"/>
    <w:rsid w:val="00CD3C52"/>
    <w:rsid w:val="00CD5078"/>
    <w:rsid w:val="00CD63B2"/>
    <w:rsid w:val="00CE4D37"/>
    <w:rsid w:val="00CE7514"/>
    <w:rsid w:val="00CE7766"/>
    <w:rsid w:val="00CF704B"/>
    <w:rsid w:val="00D0004D"/>
    <w:rsid w:val="00D025CB"/>
    <w:rsid w:val="00D07187"/>
    <w:rsid w:val="00D105C2"/>
    <w:rsid w:val="00D10D3B"/>
    <w:rsid w:val="00D11569"/>
    <w:rsid w:val="00D13754"/>
    <w:rsid w:val="00D248DE"/>
    <w:rsid w:val="00D26261"/>
    <w:rsid w:val="00D31518"/>
    <w:rsid w:val="00D43295"/>
    <w:rsid w:val="00D451CC"/>
    <w:rsid w:val="00D477DD"/>
    <w:rsid w:val="00D53A94"/>
    <w:rsid w:val="00D56EE3"/>
    <w:rsid w:val="00D62426"/>
    <w:rsid w:val="00D629CD"/>
    <w:rsid w:val="00D81184"/>
    <w:rsid w:val="00D82873"/>
    <w:rsid w:val="00D83B30"/>
    <w:rsid w:val="00D8542D"/>
    <w:rsid w:val="00D85B56"/>
    <w:rsid w:val="00D85E75"/>
    <w:rsid w:val="00D9583A"/>
    <w:rsid w:val="00DA3ED1"/>
    <w:rsid w:val="00DA3FE1"/>
    <w:rsid w:val="00DA4B0B"/>
    <w:rsid w:val="00DA70EE"/>
    <w:rsid w:val="00DC0C88"/>
    <w:rsid w:val="00DC49DB"/>
    <w:rsid w:val="00DC54F9"/>
    <w:rsid w:val="00DC5BCA"/>
    <w:rsid w:val="00DC6A71"/>
    <w:rsid w:val="00DC71E8"/>
    <w:rsid w:val="00DD5B2F"/>
    <w:rsid w:val="00DE17A5"/>
    <w:rsid w:val="00DE29A2"/>
    <w:rsid w:val="00DE346A"/>
    <w:rsid w:val="00DE4D49"/>
    <w:rsid w:val="00DE5B46"/>
    <w:rsid w:val="00DE771A"/>
    <w:rsid w:val="00DE7E3D"/>
    <w:rsid w:val="00DF04C1"/>
    <w:rsid w:val="00DF0BB6"/>
    <w:rsid w:val="00DF4E18"/>
    <w:rsid w:val="00E00B84"/>
    <w:rsid w:val="00E01029"/>
    <w:rsid w:val="00E0357D"/>
    <w:rsid w:val="00E03D4F"/>
    <w:rsid w:val="00E0595B"/>
    <w:rsid w:val="00E074C7"/>
    <w:rsid w:val="00E11595"/>
    <w:rsid w:val="00E17B39"/>
    <w:rsid w:val="00E22A8C"/>
    <w:rsid w:val="00E24EC2"/>
    <w:rsid w:val="00E2682F"/>
    <w:rsid w:val="00E27F2B"/>
    <w:rsid w:val="00E3390A"/>
    <w:rsid w:val="00E376DB"/>
    <w:rsid w:val="00E37F8B"/>
    <w:rsid w:val="00E447D6"/>
    <w:rsid w:val="00E44978"/>
    <w:rsid w:val="00E45178"/>
    <w:rsid w:val="00E45E0E"/>
    <w:rsid w:val="00E50CB5"/>
    <w:rsid w:val="00E548A3"/>
    <w:rsid w:val="00E558DD"/>
    <w:rsid w:val="00E616C0"/>
    <w:rsid w:val="00E6249A"/>
    <w:rsid w:val="00E657F9"/>
    <w:rsid w:val="00E7150D"/>
    <w:rsid w:val="00E71AA7"/>
    <w:rsid w:val="00E76062"/>
    <w:rsid w:val="00E80DF1"/>
    <w:rsid w:val="00E81E0F"/>
    <w:rsid w:val="00E841B3"/>
    <w:rsid w:val="00E84215"/>
    <w:rsid w:val="00E85AD8"/>
    <w:rsid w:val="00E87B02"/>
    <w:rsid w:val="00E9218F"/>
    <w:rsid w:val="00E926B8"/>
    <w:rsid w:val="00E93620"/>
    <w:rsid w:val="00E954D3"/>
    <w:rsid w:val="00E957E3"/>
    <w:rsid w:val="00E962AD"/>
    <w:rsid w:val="00EA1E0D"/>
    <w:rsid w:val="00EA361F"/>
    <w:rsid w:val="00EA7064"/>
    <w:rsid w:val="00EB1C8C"/>
    <w:rsid w:val="00EB230A"/>
    <w:rsid w:val="00EB4127"/>
    <w:rsid w:val="00EB548B"/>
    <w:rsid w:val="00EB54F7"/>
    <w:rsid w:val="00EB7A72"/>
    <w:rsid w:val="00EC0549"/>
    <w:rsid w:val="00EC5A73"/>
    <w:rsid w:val="00EC5A95"/>
    <w:rsid w:val="00EC64EB"/>
    <w:rsid w:val="00ED5F76"/>
    <w:rsid w:val="00ED63B0"/>
    <w:rsid w:val="00ED6763"/>
    <w:rsid w:val="00ED6D86"/>
    <w:rsid w:val="00EF7E59"/>
    <w:rsid w:val="00F02861"/>
    <w:rsid w:val="00F07735"/>
    <w:rsid w:val="00F11258"/>
    <w:rsid w:val="00F203B3"/>
    <w:rsid w:val="00F23598"/>
    <w:rsid w:val="00F23D07"/>
    <w:rsid w:val="00F240BB"/>
    <w:rsid w:val="00F3155E"/>
    <w:rsid w:val="00F33673"/>
    <w:rsid w:val="00F34C22"/>
    <w:rsid w:val="00F41AEA"/>
    <w:rsid w:val="00F46724"/>
    <w:rsid w:val="00F51E77"/>
    <w:rsid w:val="00F55428"/>
    <w:rsid w:val="00F57E0E"/>
    <w:rsid w:val="00F57FED"/>
    <w:rsid w:val="00F64FEC"/>
    <w:rsid w:val="00F71818"/>
    <w:rsid w:val="00F720F0"/>
    <w:rsid w:val="00F72444"/>
    <w:rsid w:val="00F74168"/>
    <w:rsid w:val="00F74297"/>
    <w:rsid w:val="00F80353"/>
    <w:rsid w:val="00F82A80"/>
    <w:rsid w:val="00F93982"/>
    <w:rsid w:val="00F954AF"/>
    <w:rsid w:val="00F9651E"/>
    <w:rsid w:val="00F97B2B"/>
    <w:rsid w:val="00FA1BBB"/>
    <w:rsid w:val="00FA3B2A"/>
    <w:rsid w:val="00FA7114"/>
    <w:rsid w:val="00FB3B21"/>
    <w:rsid w:val="00FB5575"/>
    <w:rsid w:val="00FC0CF0"/>
    <w:rsid w:val="00FC7EF1"/>
    <w:rsid w:val="00FD02FF"/>
    <w:rsid w:val="00FD109C"/>
    <w:rsid w:val="00FD2572"/>
    <w:rsid w:val="00FD28DA"/>
    <w:rsid w:val="00FD3538"/>
    <w:rsid w:val="00FD416E"/>
    <w:rsid w:val="00FD6532"/>
    <w:rsid w:val="00FD666E"/>
    <w:rsid w:val="00FE0609"/>
    <w:rsid w:val="00FE4502"/>
    <w:rsid w:val="00FE6762"/>
    <w:rsid w:val="00FF0579"/>
    <w:rsid w:val="00FF6461"/>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
    </o:shapedefaults>
    <o:shapelayout v:ext="edit">
      <o:idmap v:ext="edit" data="2"/>
    </o:shapelayout>
  </w:shapeDefaults>
  <w:doNotEmbedSmartTags/>
  <w:decimalSymbol w:val=","/>
  <w:listSeparator w:val=";"/>
  <w14:docId w14:val="30A3C2BE"/>
  <w15:chartTrackingRefBased/>
  <w15:docId w15:val="{6ED62C35-4783-416D-967B-239FAF1DE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702681"/>
    <w:pPr>
      <w:keepNext/>
      <w:spacing w:line="240" w:lineRule="auto"/>
      <w:jc w:val="both"/>
      <w:outlineLvl w:val="0"/>
    </w:pPr>
    <w:rPr>
      <w:rFonts w:cs="Arial"/>
      <w:b/>
      <w:kern w:val="32"/>
      <w:szCs w:val="20"/>
      <w:lang w:val="sl-SI" w:eastAsia="sl-SI"/>
    </w:rPr>
  </w:style>
  <w:style w:type="paragraph" w:styleId="Naslov5">
    <w:name w:val="heading 5"/>
    <w:basedOn w:val="Navaden"/>
    <w:next w:val="Navaden"/>
    <w:link w:val="Naslov5Znak"/>
    <w:semiHidden/>
    <w:unhideWhenUsed/>
    <w:qFormat/>
    <w:rsid w:val="00863AF2"/>
    <w:pPr>
      <w:spacing w:before="240" w:after="60"/>
      <w:outlineLvl w:val="4"/>
    </w:pPr>
    <w:rPr>
      <w:rFonts w:ascii="Calibri" w:hAnsi="Calibri"/>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link w:val="Glava"/>
    <w:rsid w:val="00B03033"/>
    <w:rPr>
      <w:rFonts w:ascii="Arial" w:hAnsi="Arial"/>
      <w:szCs w:val="24"/>
      <w:lang w:val="en-US" w:eastAsia="en-US"/>
    </w:rPr>
  </w:style>
  <w:style w:type="paragraph" w:customStyle="1" w:styleId="ListParagraph1">
    <w:name w:val="List Paragraph1"/>
    <w:basedOn w:val="Navaden"/>
    <w:link w:val="ListParagraphChar"/>
    <w:uiPriority w:val="34"/>
    <w:qFormat/>
    <w:rsid w:val="008D705E"/>
    <w:pPr>
      <w:spacing w:line="276" w:lineRule="auto"/>
      <w:ind w:left="720"/>
    </w:pPr>
    <w:rPr>
      <w:rFonts w:ascii="Calibri" w:eastAsia="Calibri" w:hAnsi="Calibri"/>
      <w:szCs w:val="20"/>
      <w:lang w:val="x-none"/>
    </w:rPr>
  </w:style>
  <w:style w:type="character" w:customStyle="1" w:styleId="ListParagraphChar">
    <w:name w:val="List Paragraph Char"/>
    <w:link w:val="ListParagraph1"/>
    <w:uiPriority w:val="34"/>
    <w:locked/>
    <w:rsid w:val="008D705E"/>
    <w:rPr>
      <w:rFonts w:ascii="Calibri" w:eastAsia="Calibri" w:hAnsi="Calibri"/>
      <w:lang w:eastAsia="en-US"/>
    </w:rPr>
  </w:style>
  <w:style w:type="character" w:customStyle="1" w:styleId="OdstavekseznamaZnak">
    <w:name w:val="Odstavek seznama Znak"/>
    <w:aliases w:val="za tekst Znak,Označevanje Znak,List Paragraph2 Znak,Bullet OFM Znak,List Paragraph (numbered (a)) Znak,Bullet List Znak,Primus H 3 Znak,lp1 Znak,Use Case List Paragraph Char Znak,Citation List Znak,Use Case List Paragraph Znak"/>
    <w:link w:val="Odstavekseznama"/>
    <w:uiPriority w:val="34"/>
    <w:qFormat/>
    <w:locked/>
    <w:rsid w:val="003B1761"/>
    <w:rPr>
      <w:rFonts w:ascii="Arial" w:hAnsi="Arial" w:cs="Arial"/>
      <w:szCs w:val="24"/>
      <w:lang w:val="en-US"/>
    </w:rPr>
  </w:style>
  <w:style w:type="paragraph" w:styleId="Odstavekseznama">
    <w:name w:val="List Paragraph"/>
    <w:aliases w:val="za tekst,Označevanje,List Paragraph2,Bullet OFM,List Paragraph (numbered (a)),Bullet List,Primus H 3,lp1,Use Case List Paragraph Char,Citation List,Use Case List Paragraph,555,AB List 1,Prgrf_UNDP,Bullet Points,Odstavek seznama_IP"/>
    <w:basedOn w:val="Navaden"/>
    <w:link w:val="OdstavekseznamaZnak"/>
    <w:uiPriority w:val="34"/>
    <w:qFormat/>
    <w:rsid w:val="003B1761"/>
    <w:pPr>
      <w:spacing w:line="260" w:lineRule="exact"/>
      <w:ind w:left="708"/>
    </w:pPr>
    <w:rPr>
      <w:rFonts w:cs="Arial"/>
      <w:lang w:eastAsia="sl-SI"/>
    </w:rPr>
  </w:style>
  <w:style w:type="paragraph" w:customStyle="1" w:styleId="align-justify">
    <w:name w:val="align-justify"/>
    <w:basedOn w:val="Navaden"/>
    <w:rsid w:val="001D1041"/>
    <w:pPr>
      <w:spacing w:before="100" w:beforeAutospacing="1" w:after="100" w:afterAutospacing="1" w:line="240" w:lineRule="auto"/>
    </w:pPr>
    <w:rPr>
      <w:rFonts w:ascii="Times New Roman" w:hAnsi="Times New Roman"/>
      <w:sz w:val="24"/>
      <w:lang w:val="sl-SI" w:eastAsia="sl-SI"/>
    </w:rPr>
  </w:style>
  <w:style w:type="character" w:styleId="Krepko">
    <w:name w:val="Strong"/>
    <w:uiPriority w:val="22"/>
    <w:qFormat/>
    <w:rsid w:val="001D1041"/>
    <w:rPr>
      <w:b/>
      <w:bCs/>
    </w:rPr>
  </w:style>
  <w:style w:type="paragraph" w:styleId="Navadensplet">
    <w:name w:val="Normal (Web)"/>
    <w:basedOn w:val="Navaden"/>
    <w:uiPriority w:val="99"/>
    <w:unhideWhenUsed/>
    <w:rsid w:val="001D1041"/>
    <w:pPr>
      <w:spacing w:before="100" w:beforeAutospacing="1" w:after="100" w:afterAutospacing="1" w:line="240" w:lineRule="auto"/>
    </w:pPr>
    <w:rPr>
      <w:rFonts w:ascii="Times New Roman" w:hAnsi="Times New Roman"/>
      <w:sz w:val="24"/>
      <w:lang w:val="sl-SI" w:eastAsia="sl-SI"/>
    </w:rPr>
  </w:style>
  <w:style w:type="paragraph" w:customStyle="1" w:styleId="Odstavekseznama1">
    <w:name w:val="Odstavek seznama1"/>
    <w:basedOn w:val="Navaden"/>
    <w:uiPriority w:val="34"/>
    <w:qFormat/>
    <w:rsid w:val="00F07735"/>
    <w:pPr>
      <w:spacing w:after="200" w:line="276" w:lineRule="auto"/>
      <w:ind w:left="720"/>
      <w:contextualSpacing/>
    </w:pPr>
    <w:rPr>
      <w:rFonts w:ascii="Calibri" w:hAnsi="Calibri"/>
      <w:sz w:val="22"/>
      <w:szCs w:val="22"/>
      <w:lang w:val="sl-SI"/>
    </w:rPr>
  </w:style>
  <w:style w:type="paragraph" w:styleId="Sprotnaopomba-besedilo">
    <w:name w:val="footnote text"/>
    <w:basedOn w:val="Navaden"/>
    <w:link w:val="Sprotnaopomba-besediloZnak"/>
    <w:unhideWhenUsed/>
    <w:rsid w:val="001E2952"/>
    <w:pPr>
      <w:spacing w:line="240" w:lineRule="auto"/>
    </w:pPr>
    <w:rPr>
      <w:rFonts w:ascii="Times New Roman" w:hAnsi="Times New Roman"/>
      <w:szCs w:val="20"/>
      <w:lang w:val="sl-SI" w:eastAsia="sl-SI"/>
    </w:rPr>
  </w:style>
  <w:style w:type="character" w:customStyle="1" w:styleId="Sprotnaopomba-besediloZnak">
    <w:name w:val="Sprotna opomba - besedilo Znak"/>
    <w:basedOn w:val="Privzetapisavaodstavka"/>
    <w:link w:val="Sprotnaopomba-besedilo"/>
    <w:rsid w:val="001E2952"/>
  </w:style>
  <w:style w:type="character" w:styleId="Sprotnaopomba-sklic">
    <w:name w:val="footnote reference"/>
    <w:unhideWhenUsed/>
    <w:rsid w:val="001E2952"/>
    <w:rPr>
      <w:vertAlign w:val="superscript"/>
    </w:rPr>
  </w:style>
  <w:style w:type="paragraph" w:styleId="Telobesedila2">
    <w:name w:val="Body Text 2"/>
    <w:basedOn w:val="Navaden"/>
    <w:link w:val="Telobesedila2Znak"/>
    <w:uiPriority w:val="99"/>
    <w:unhideWhenUsed/>
    <w:rsid w:val="00B22985"/>
    <w:pPr>
      <w:spacing w:after="120" w:line="480" w:lineRule="auto"/>
    </w:pPr>
    <w:rPr>
      <w:rFonts w:ascii="Times New Roman" w:hAnsi="Times New Roman"/>
      <w:sz w:val="24"/>
      <w:lang w:val="sl-SI" w:eastAsia="sl-SI"/>
    </w:rPr>
  </w:style>
  <w:style w:type="character" w:customStyle="1" w:styleId="Telobesedila2Znak">
    <w:name w:val="Telo besedila 2 Znak"/>
    <w:link w:val="Telobesedila2"/>
    <w:uiPriority w:val="99"/>
    <w:rsid w:val="00B22985"/>
    <w:rPr>
      <w:sz w:val="24"/>
      <w:szCs w:val="24"/>
    </w:rPr>
  </w:style>
  <w:style w:type="paragraph" w:customStyle="1" w:styleId="ZnakZnak4ZnakZnak">
    <w:name w:val="Znak Znak4 Znak Znak"/>
    <w:basedOn w:val="Navaden"/>
    <w:rsid w:val="00A336EF"/>
    <w:pPr>
      <w:spacing w:after="160" w:line="240" w:lineRule="exact"/>
    </w:pPr>
    <w:rPr>
      <w:rFonts w:ascii="Tahoma" w:eastAsia="SimSun" w:hAnsi="Tahoma" w:cs="Tahoma"/>
      <w:szCs w:val="20"/>
    </w:rPr>
  </w:style>
  <w:style w:type="paragraph" w:styleId="Besedilooblaka">
    <w:name w:val="Balloon Text"/>
    <w:basedOn w:val="Navaden"/>
    <w:link w:val="BesedilooblakaZnak"/>
    <w:rsid w:val="008C67B7"/>
    <w:pPr>
      <w:spacing w:line="240" w:lineRule="auto"/>
    </w:pPr>
    <w:rPr>
      <w:rFonts w:ascii="Tahoma" w:hAnsi="Tahoma" w:cs="Tahoma"/>
      <w:sz w:val="16"/>
      <w:szCs w:val="16"/>
    </w:rPr>
  </w:style>
  <w:style w:type="character" w:customStyle="1" w:styleId="BesedilooblakaZnak">
    <w:name w:val="Besedilo oblačka Znak"/>
    <w:link w:val="Besedilooblaka"/>
    <w:rsid w:val="008C67B7"/>
    <w:rPr>
      <w:rFonts w:ascii="Tahoma" w:hAnsi="Tahoma" w:cs="Tahoma"/>
      <w:sz w:val="16"/>
      <w:szCs w:val="16"/>
      <w:lang w:val="en-US" w:eastAsia="en-US"/>
    </w:rPr>
  </w:style>
  <w:style w:type="paragraph" w:customStyle="1" w:styleId="Text3">
    <w:name w:val="Text 3"/>
    <w:basedOn w:val="Navaden"/>
    <w:rsid w:val="00863AF2"/>
    <w:pPr>
      <w:tabs>
        <w:tab w:val="left" w:pos="2302"/>
      </w:tabs>
      <w:spacing w:after="240" w:line="240" w:lineRule="auto"/>
      <w:ind w:left="1202"/>
      <w:jc w:val="both"/>
    </w:pPr>
    <w:rPr>
      <w:rFonts w:ascii="Times New Roman" w:eastAsia="Arial" w:hAnsi="Times New Roman"/>
      <w:sz w:val="24"/>
      <w:szCs w:val="20"/>
      <w:lang w:val="en-GB"/>
    </w:rPr>
  </w:style>
  <w:style w:type="paragraph" w:styleId="Telobesedila">
    <w:name w:val="Body Text"/>
    <w:basedOn w:val="Navaden"/>
    <w:link w:val="TelobesedilaZnak"/>
    <w:rsid w:val="00863AF2"/>
    <w:pPr>
      <w:spacing w:after="120" w:line="240" w:lineRule="auto"/>
    </w:pPr>
    <w:rPr>
      <w:rFonts w:ascii="Times New Roman" w:hAnsi="Times New Roman"/>
      <w:sz w:val="24"/>
      <w:lang w:val="sl-SI" w:eastAsia="sl-SI"/>
    </w:rPr>
  </w:style>
  <w:style w:type="character" w:customStyle="1" w:styleId="TelobesedilaZnak">
    <w:name w:val="Telo besedila Znak"/>
    <w:link w:val="Telobesedila"/>
    <w:rsid w:val="00863AF2"/>
    <w:rPr>
      <w:sz w:val="24"/>
      <w:szCs w:val="24"/>
    </w:rPr>
  </w:style>
  <w:style w:type="character" w:customStyle="1" w:styleId="Naslov5Znak">
    <w:name w:val="Naslov 5 Znak"/>
    <w:link w:val="Naslov5"/>
    <w:semiHidden/>
    <w:rsid w:val="00863AF2"/>
    <w:rPr>
      <w:rFonts w:ascii="Calibri" w:eastAsia="Times New Roman" w:hAnsi="Calibri" w:cs="Times New Roman"/>
      <w:b/>
      <w:bCs/>
      <w:i/>
      <w:iCs/>
      <w:sz w:val="26"/>
      <w:szCs w:val="26"/>
      <w:lang w:val="en-US" w:eastAsia="en-US"/>
    </w:rPr>
  </w:style>
  <w:style w:type="character" w:styleId="Poudarek">
    <w:name w:val="Emphasis"/>
    <w:uiPriority w:val="20"/>
    <w:qFormat/>
    <w:rsid w:val="00863AF2"/>
    <w:rPr>
      <w:i/>
      <w:iCs/>
    </w:rPr>
  </w:style>
  <w:style w:type="paragraph" w:customStyle="1" w:styleId="documentdescription">
    <w:name w:val="documentdescription"/>
    <w:basedOn w:val="Navaden"/>
    <w:rsid w:val="00863AF2"/>
    <w:pPr>
      <w:spacing w:after="360" w:line="270" w:lineRule="atLeast"/>
    </w:pPr>
    <w:rPr>
      <w:rFonts w:ascii="Times New Roman" w:hAnsi="Times New Roman"/>
      <w:b/>
      <w:bCs/>
      <w:color w:val="004C83"/>
      <w:sz w:val="24"/>
      <w:lang w:val="sl-SI" w:eastAsia="sl-SI"/>
    </w:rPr>
  </w:style>
  <w:style w:type="character" w:customStyle="1" w:styleId="apple-style-span">
    <w:name w:val="apple-style-span"/>
    <w:rsid w:val="0006585F"/>
  </w:style>
  <w:style w:type="character" w:styleId="Pripombasklic">
    <w:name w:val="annotation reference"/>
    <w:rsid w:val="0006585F"/>
    <w:rPr>
      <w:sz w:val="16"/>
      <w:szCs w:val="16"/>
    </w:rPr>
  </w:style>
  <w:style w:type="paragraph" w:styleId="Pripombabesedilo">
    <w:name w:val="annotation text"/>
    <w:basedOn w:val="Navaden"/>
    <w:link w:val="PripombabesediloZnak"/>
    <w:rsid w:val="0006585F"/>
    <w:rPr>
      <w:szCs w:val="20"/>
    </w:rPr>
  </w:style>
  <w:style w:type="character" w:customStyle="1" w:styleId="PripombabesediloZnak">
    <w:name w:val="Pripomba – besedilo Znak"/>
    <w:link w:val="Pripombabesedilo"/>
    <w:rsid w:val="0006585F"/>
    <w:rPr>
      <w:rFonts w:ascii="Arial" w:hAnsi="Arial"/>
      <w:lang w:val="en-US" w:eastAsia="en-US"/>
    </w:rPr>
  </w:style>
  <w:style w:type="paragraph" w:styleId="Zadevapripombe">
    <w:name w:val="annotation subject"/>
    <w:basedOn w:val="Pripombabesedilo"/>
    <w:next w:val="Pripombabesedilo"/>
    <w:link w:val="ZadevapripombeZnak"/>
    <w:rsid w:val="0006585F"/>
    <w:rPr>
      <w:b/>
      <w:bCs/>
    </w:rPr>
  </w:style>
  <w:style w:type="character" w:customStyle="1" w:styleId="ZadevapripombeZnak">
    <w:name w:val="Zadeva pripombe Znak"/>
    <w:link w:val="Zadevapripombe"/>
    <w:rsid w:val="0006585F"/>
    <w:rPr>
      <w:rFonts w:ascii="Arial" w:hAnsi="Arial"/>
      <w:b/>
      <w:bCs/>
      <w:lang w:val="en-US" w:eastAsia="en-US"/>
    </w:rPr>
  </w:style>
  <w:style w:type="paragraph" w:customStyle="1" w:styleId="CharCharChar1">
    <w:name w:val="Char Char Char1"/>
    <w:basedOn w:val="Navaden"/>
    <w:rsid w:val="00EB7A72"/>
    <w:pPr>
      <w:spacing w:after="160" w:line="240" w:lineRule="exact"/>
    </w:pPr>
    <w:rPr>
      <w:rFonts w:ascii="Times New Roman" w:hAnsi="Times New Roman"/>
      <w:noProof/>
      <w:color w:val="000000"/>
      <w:szCs w:val="20"/>
      <w:lang w:val="sl-SI" w:eastAsia="sl-SI"/>
    </w:rPr>
  </w:style>
  <w:style w:type="paragraph" w:customStyle="1" w:styleId="Default">
    <w:name w:val="Default"/>
    <w:rsid w:val="00084067"/>
    <w:pPr>
      <w:autoSpaceDE w:val="0"/>
      <w:autoSpaceDN w:val="0"/>
      <w:adjustRightInd w:val="0"/>
    </w:pPr>
    <w:rPr>
      <w:rFonts w:ascii="Trebuchet MS" w:hAnsi="Trebuchet MS" w:cs="Trebuchet MS"/>
      <w:color w:val="000000"/>
      <w:sz w:val="24"/>
      <w:szCs w:val="24"/>
    </w:rPr>
  </w:style>
  <w:style w:type="paragraph" w:customStyle="1" w:styleId="BodyText21">
    <w:name w:val="Body Text 21"/>
    <w:basedOn w:val="Navaden"/>
    <w:rsid w:val="00EF7E59"/>
    <w:pPr>
      <w:spacing w:line="313" w:lineRule="atLeast"/>
      <w:jc w:val="both"/>
    </w:pPr>
    <w:rPr>
      <w:rFonts w:ascii="Times New Roman" w:hAnsi="Times New Roman"/>
      <w:sz w:val="24"/>
      <w:szCs w:val="20"/>
      <w:lang w:val="sl-SI" w:eastAsia="sl-SI"/>
    </w:rPr>
  </w:style>
  <w:style w:type="character" w:customStyle="1" w:styleId="apple-tab-span">
    <w:name w:val="apple-tab-span"/>
    <w:rsid w:val="0047497D"/>
  </w:style>
  <w:style w:type="character" w:styleId="Nerazreenaomemba">
    <w:name w:val="Unresolved Mention"/>
    <w:uiPriority w:val="99"/>
    <w:semiHidden/>
    <w:unhideWhenUsed/>
    <w:rsid w:val="0049795A"/>
    <w:rPr>
      <w:color w:val="605E5C"/>
      <w:shd w:val="clear" w:color="auto" w:fill="E1DFDD"/>
    </w:rPr>
  </w:style>
  <w:style w:type="paragraph" w:styleId="Revizija">
    <w:name w:val="Revision"/>
    <w:hidden/>
    <w:uiPriority w:val="99"/>
    <w:semiHidden/>
    <w:rsid w:val="005E71DC"/>
    <w:rPr>
      <w:rFonts w:ascii="Arial" w:hAnsi="Arial"/>
      <w:szCs w:val="24"/>
      <w:lang w:val="en-US" w:eastAsia="en-US"/>
    </w:rPr>
  </w:style>
  <w:style w:type="table" w:styleId="Tabelamrea">
    <w:name w:val="Table Grid"/>
    <w:basedOn w:val="Navadnatabela"/>
    <w:uiPriority w:val="59"/>
    <w:rsid w:val="002F6C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63476">
      <w:bodyDiv w:val="1"/>
      <w:marLeft w:val="0"/>
      <w:marRight w:val="0"/>
      <w:marTop w:val="0"/>
      <w:marBottom w:val="0"/>
      <w:divBdr>
        <w:top w:val="none" w:sz="0" w:space="0" w:color="auto"/>
        <w:left w:val="none" w:sz="0" w:space="0" w:color="auto"/>
        <w:bottom w:val="none" w:sz="0" w:space="0" w:color="auto"/>
        <w:right w:val="none" w:sz="0" w:space="0" w:color="auto"/>
      </w:divBdr>
      <w:divsChild>
        <w:div w:id="67651873">
          <w:marLeft w:val="0"/>
          <w:marRight w:val="0"/>
          <w:marTop w:val="0"/>
          <w:marBottom w:val="0"/>
          <w:divBdr>
            <w:top w:val="none" w:sz="0" w:space="0" w:color="auto"/>
            <w:left w:val="none" w:sz="0" w:space="0" w:color="auto"/>
            <w:bottom w:val="none" w:sz="0" w:space="0" w:color="auto"/>
            <w:right w:val="none" w:sz="0" w:space="0" w:color="auto"/>
          </w:divBdr>
          <w:divsChild>
            <w:div w:id="252208489">
              <w:marLeft w:val="0"/>
              <w:marRight w:val="0"/>
              <w:marTop w:val="0"/>
              <w:marBottom w:val="0"/>
              <w:divBdr>
                <w:top w:val="none" w:sz="0" w:space="0" w:color="auto"/>
                <w:left w:val="none" w:sz="0" w:space="0" w:color="auto"/>
                <w:bottom w:val="none" w:sz="0" w:space="0" w:color="auto"/>
                <w:right w:val="none" w:sz="0" w:space="0" w:color="auto"/>
              </w:divBdr>
              <w:divsChild>
                <w:div w:id="1060594392">
                  <w:marLeft w:val="0"/>
                  <w:marRight w:val="0"/>
                  <w:marTop w:val="0"/>
                  <w:marBottom w:val="0"/>
                  <w:divBdr>
                    <w:top w:val="none" w:sz="0" w:space="0" w:color="auto"/>
                    <w:left w:val="none" w:sz="0" w:space="0" w:color="auto"/>
                    <w:bottom w:val="none" w:sz="0" w:space="0" w:color="auto"/>
                    <w:right w:val="none" w:sz="0" w:space="0" w:color="auto"/>
                  </w:divBdr>
                  <w:divsChild>
                    <w:div w:id="1607614837">
                      <w:marLeft w:val="-150"/>
                      <w:marRight w:val="0"/>
                      <w:marTop w:val="0"/>
                      <w:marBottom w:val="0"/>
                      <w:divBdr>
                        <w:top w:val="single" w:sz="6" w:space="0" w:color="9FC4D8"/>
                        <w:left w:val="single" w:sz="6" w:space="8" w:color="9FC4D8"/>
                        <w:bottom w:val="single" w:sz="24" w:space="0" w:color="9FC4D8"/>
                        <w:right w:val="single" w:sz="6" w:space="8" w:color="9FC4D8"/>
                      </w:divBdr>
                      <w:divsChild>
                        <w:div w:id="1233271251">
                          <w:marLeft w:val="0"/>
                          <w:marRight w:val="150"/>
                          <w:marTop w:val="0"/>
                          <w:marBottom w:val="0"/>
                          <w:divBdr>
                            <w:top w:val="none" w:sz="0" w:space="0" w:color="auto"/>
                            <w:left w:val="none" w:sz="0" w:space="0" w:color="auto"/>
                            <w:bottom w:val="none" w:sz="0" w:space="0" w:color="auto"/>
                            <w:right w:val="none" w:sz="0" w:space="0" w:color="auto"/>
                          </w:divBdr>
                          <w:divsChild>
                            <w:div w:id="1871525493">
                              <w:marLeft w:val="0"/>
                              <w:marRight w:val="0"/>
                              <w:marTop w:val="0"/>
                              <w:marBottom w:val="0"/>
                              <w:divBdr>
                                <w:top w:val="none" w:sz="0" w:space="0" w:color="auto"/>
                                <w:left w:val="none" w:sz="0" w:space="0" w:color="auto"/>
                                <w:bottom w:val="none" w:sz="0" w:space="0" w:color="auto"/>
                                <w:right w:val="none" w:sz="0" w:space="0" w:color="auto"/>
                              </w:divBdr>
                              <w:divsChild>
                                <w:div w:id="871919253">
                                  <w:marLeft w:val="0"/>
                                  <w:marRight w:val="0"/>
                                  <w:marTop w:val="0"/>
                                  <w:marBottom w:val="0"/>
                                  <w:divBdr>
                                    <w:top w:val="none" w:sz="0" w:space="0" w:color="auto"/>
                                    <w:left w:val="none" w:sz="0" w:space="0" w:color="auto"/>
                                    <w:bottom w:val="none" w:sz="0" w:space="0" w:color="auto"/>
                                    <w:right w:val="none" w:sz="0" w:space="0" w:color="auto"/>
                                  </w:divBdr>
                                  <w:divsChild>
                                    <w:div w:id="283655188">
                                      <w:marLeft w:val="0"/>
                                      <w:marRight w:val="0"/>
                                      <w:marTop w:val="0"/>
                                      <w:marBottom w:val="0"/>
                                      <w:divBdr>
                                        <w:top w:val="none" w:sz="0" w:space="0" w:color="auto"/>
                                        <w:left w:val="none" w:sz="0" w:space="0" w:color="auto"/>
                                        <w:bottom w:val="none" w:sz="0" w:space="0" w:color="auto"/>
                                        <w:right w:val="none" w:sz="0" w:space="0" w:color="auto"/>
                                      </w:divBdr>
                                      <w:divsChild>
                                        <w:div w:id="1120492010">
                                          <w:marLeft w:val="0"/>
                                          <w:marRight w:val="0"/>
                                          <w:marTop w:val="0"/>
                                          <w:marBottom w:val="0"/>
                                          <w:divBdr>
                                            <w:top w:val="none" w:sz="0" w:space="0" w:color="auto"/>
                                            <w:left w:val="none" w:sz="0" w:space="0" w:color="auto"/>
                                            <w:bottom w:val="none" w:sz="0" w:space="0" w:color="auto"/>
                                            <w:right w:val="none" w:sz="0" w:space="0" w:color="auto"/>
                                          </w:divBdr>
                                        </w:div>
                                      </w:divsChild>
                                    </w:div>
                                    <w:div w:id="393626278">
                                      <w:marLeft w:val="0"/>
                                      <w:marRight w:val="0"/>
                                      <w:marTop w:val="330"/>
                                      <w:marBottom w:val="0"/>
                                      <w:divBdr>
                                        <w:top w:val="none" w:sz="0" w:space="0" w:color="auto"/>
                                        <w:left w:val="none" w:sz="0" w:space="0" w:color="auto"/>
                                        <w:bottom w:val="none" w:sz="0" w:space="0" w:color="auto"/>
                                        <w:right w:val="none" w:sz="0" w:space="0" w:color="auto"/>
                                      </w:divBdr>
                                    </w:div>
                                    <w:div w:id="986713187">
                                      <w:marLeft w:val="0"/>
                                      <w:marRight w:val="0"/>
                                      <w:marTop w:val="0"/>
                                      <w:marBottom w:val="0"/>
                                      <w:divBdr>
                                        <w:top w:val="none" w:sz="0" w:space="0" w:color="auto"/>
                                        <w:left w:val="none" w:sz="0" w:space="0" w:color="auto"/>
                                        <w:bottom w:val="none" w:sz="0" w:space="0" w:color="auto"/>
                                        <w:right w:val="none" w:sz="0" w:space="0" w:color="auto"/>
                                      </w:divBdr>
                                      <w:divsChild>
                                        <w:div w:id="216599341">
                                          <w:marLeft w:val="0"/>
                                          <w:marRight w:val="0"/>
                                          <w:marTop w:val="0"/>
                                          <w:marBottom w:val="0"/>
                                          <w:divBdr>
                                            <w:top w:val="none" w:sz="0" w:space="0" w:color="auto"/>
                                            <w:left w:val="none" w:sz="0" w:space="0" w:color="auto"/>
                                            <w:bottom w:val="none" w:sz="0" w:space="0" w:color="auto"/>
                                            <w:right w:val="none" w:sz="0" w:space="0" w:color="auto"/>
                                          </w:divBdr>
                                        </w:div>
                                      </w:divsChild>
                                    </w:div>
                                    <w:div w:id="1989482172">
                                      <w:marLeft w:val="0"/>
                                      <w:marRight w:val="0"/>
                                      <w:marTop w:val="0"/>
                                      <w:marBottom w:val="0"/>
                                      <w:divBdr>
                                        <w:top w:val="none" w:sz="0" w:space="0" w:color="auto"/>
                                        <w:left w:val="none" w:sz="0" w:space="0" w:color="auto"/>
                                        <w:bottom w:val="none" w:sz="0" w:space="0" w:color="auto"/>
                                        <w:right w:val="none" w:sz="0" w:space="0" w:color="auto"/>
                                      </w:divBdr>
                                      <w:divsChild>
                                        <w:div w:id="179085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747856">
      <w:bodyDiv w:val="1"/>
      <w:marLeft w:val="0"/>
      <w:marRight w:val="0"/>
      <w:marTop w:val="0"/>
      <w:marBottom w:val="0"/>
      <w:divBdr>
        <w:top w:val="none" w:sz="0" w:space="0" w:color="auto"/>
        <w:left w:val="none" w:sz="0" w:space="0" w:color="auto"/>
        <w:bottom w:val="none" w:sz="0" w:space="0" w:color="auto"/>
        <w:right w:val="none" w:sz="0" w:space="0" w:color="auto"/>
      </w:divBdr>
    </w:div>
    <w:div w:id="167137479">
      <w:bodyDiv w:val="1"/>
      <w:marLeft w:val="0"/>
      <w:marRight w:val="0"/>
      <w:marTop w:val="0"/>
      <w:marBottom w:val="0"/>
      <w:divBdr>
        <w:top w:val="none" w:sz="0" w:space="0" w:color="auto"/>
        <w:left w:val="none" w:sz="0" w:space="0" w:color="auto"/>
        <w:bottom w:val="none" w:sz="0" w:space="0" w:color="auto"/>
        <w:right w:val="none" w:sz="0" w:space="0" w:color="auto"/>
      </w:divBdr>
      <w:divsChild>
        <w:div w:id="104468828">
          <w:marLeft w:val="0"/>
          <w:marRight w:val="0"/>
          <w:marTop w:val="0"/>
          <w:marBottom w:val="0"/>
          <w:divBdr>
            <w:top w:val="none" w:sz="0" w:space="0" w:color="auto"/>
            <w:left w:val="none" w:sz="0" w:space="0" w:color="auto"/>
            <w:bottom w:val="none" w:sz="0" w:space="0" w:color="auto"/>
            <w:right w:val="none" w:sz="0" w:space="0" w:color="auto"/>
          </w:divBdr>
          <w:divsChild>
            <w:div w:id="1655523283">
              <w:marLeft w:val="0"/>
              <w:marRight w:val="0"/>
              <w:marTop w:val="0"/>
              <w:marBottom w:val="0"/>
              <w:divBdr>
                <w:top w:val="none" w:sz="0" w:space="0" w:color="auto"/>
                <w:left w:val="none" w:sz="0" w:space="0" w:color="auto"/>
                <w:bottom w:val="none" w:sz="0" w:space="0" w:color="auto"/>
                <w:right w:val="none" w:sz="0" w:space="0" w:color="auto"/>
              </w:divBdr>
              <w:divsChild>
                <w:div w:id="1105003703">
                  <w:marLeft w:val="0"/>
                  <w:marRight w:val="0"/>
                  <w:marTop w:val="0"/>
                  <w:marBottom w:val="0"/>
                  <w:divBdr>
                    <w:top w:val="none" w:sz="0" w:space="0" w:color="auto"/>
                    <w:left w:val="none" w:sz="0" w:space="0" w:color="auto"/>
                    <w:bottom w:val="none" w:sz="0" w:space="0" w:color="auto"/>
                    <w:right w:val="none" w:sz="0" w:space="0" w:color="auto"/>
                  </w:divBdr>
                  <w:divsChild>
                    <w:div w:id="591282926">
                      <w:marLeft w:val="-150"/>
                      <w:marRight w:val="0"/>
                      <w:marTop w:val="0"/>
                      <w:marBottom w:val="0"/>
                      <w:divBdr>
                        <w:top w:val="single" w:sz="6" w:space="0" w:color="9FC4D8"/>
                        <w:left w:val="single" w:sz="6" w:space="8" w:color="9FC4D8"/>
                        <w:bottom w:val="single" w:sz="24" w:space="0" w:color="9FC4D8"/>
                        <w:right w:val="single" w:sz="6" w:space="8" w:color="9FC4D8"/>
                      </w:divBdr>
                      <w:divsChild>
                        <w:div w:id="2096856574">
                          <w:marLeft w:val="0"/>
                          <w:marRight w:val="150"/>
                          <w:marTop w:val="0"/>
                          <w:marBottom w:val="0"/>
                          <w:divBdr>
                            <w:top w:val="none" w:sz="0" w:space="0" w:color="auto"/>
                            <w:left w:val="none" w:sz="0" w:space="0" w:color="auto"/>
                            <w:bottom w:val="none" w:sz="0" w:space="0" w:color="auto"/>
                            <w:right w:val="none" w:sz="0" w:space="0" w:color="auto"/>
                          </w:divBdr>
                          <w:divsChild>
                            <w:div w:id="1496335171">
                              <w:marLeft w:val="0"/>
                              <w:marRight w:val="0"/>
                              <w:marTop w:val="0"/>
                              <w:marBottom w:val="0"/>
                              <w:divBdr>
                                <w:top w:val="none" w:sz="0" w:space="0" w:color="auto"/>
                                <w:left w:val="none" w:sz="0" w:space="0" w:color="auto"/>
                                <w:bottom w:val="none" w:sz="0" w:space="0" w:color="auto"/>
                                <w:right w:val="none" w:sz="0" w:space="0" w:color="auto"/>
                              </w:divBdr>
                              <w:divsChild>
                                <w:div w:id="2011981747">
                                  <w:marLeft w:val="0"/>
                                  <w:marRight w:val="0"/>
                                  <w:marTop w:val="0"/>
                                  <w:marBottom w:val="0"/>
                                  <w:divBdr>
                                    <w:top w:val="none" w:sz="0" w:space="0" w:color="auto"/>
                                    <w:left w:val="none" w:sz="0" w:space="0" w:color="auto"/>
                                    <w:bottom w:val="none" w:sz="0" w:space="0" w:color="auto"/>
                                    <w:right w:val="none" w:sz="0" w:space="0" w:color="auto"/>
                                  </w:divBdr>
                                  <w:divsChild>
                                    <w:div w:id="66809801">
                                      <w:marLeft w:val="0"/>
                                      <w:marRight w:val="0"/>
                                      <w:marTop w:val="0"/>
                                      <w:marBottom w:val="0"/>
                                      <w:divBdr>
                                        <w:top w:val="none" w:sz="0" w:space="0" w:color="auto"/>
                                        <w:left w:val="none" w:sz="0" w:space="0" w:color="auto"/>
                                        <w:bottom w:val="none" w:sz="0" w:space="0" w:color="auto"/>
                                        <w:right w:val="none" w:sz="0" w:space="0" w:color="auto"/>
                                      </w:divBdr>
                                      <w:divsChild>
                                        <w:div w:id="580338269">
                                          <w:marLeft w:val="0"/>
                                          <w:marRight w:val="0"/>
                                          <w:marTop w:val="0"/>
                                          <w:marBottom w:val="0"/>
                                          <w:divBdr>
                                            <w:top w:val="none" w:sz="0" w:space="0" w:color="auto"/>
                                            <w:left w:val="none" w:sz="0" w:space="0" w:color="auto"/>
                                            <w:bottom w:val="none" w:sz="0" w:space="0" w:color="auto"/>
                                            <w:right w:val="none" w:sz="0" w:space="0" w:color="auto"/>
                                          </w:divBdr>
                                        </w:div>
                                      </w:divsChild>
                                    </w:div>
                                    <w:div w:id="224148234">
                                      <w:marLeft w:val="0"/>
                                      <w:marRight w:val="0"/>
                                      <w:marTop w:val="0"/>
                                      <w:marBottom w:val="0"/>
                                      <w:divBdr>
                                        <w:top w:val="none" w:sz="0" w:space="0" w:color="auto"/>
                                        <w:left w:val="none" w:sz="0" w:space="0" w:color="auto"/>
                                        <w:bottom w:val="none" w:sz="0" w:space="0" w:color="auto"/>
                                        <w:right w:val="none" w:sz="0" w:space="0" w:color="auto"/>
                                      </w:divBdr>
                                      <w:divsChild>
                                        <w:div w:id="551575479">
                                          <w:marLeft w:val="0"/>
                                          <w:marRight w:val="0"/>
                                          <w:marTop w:val="0"/>
                                          <w:marBottom w:val="0"/>
                                          <w:divBdr>
                                            <w:top w:val="none" w:sz="0" w:space="0" w:color="auto"/>
                                            <w:left w:val="none" w:sz="0" w:space="0" w:color="auto"/>
                                            <w:bottom w:val="none" w:sz="0" w:space="0" w:color="auto"/>
                                            <w:right w:val="none" w:sz="0" w:space="0" w:color="auto"/>
                                          </w:divBdr>
                                        </w:div>
                                      </w:divsChild>
                                    </w:div>
                                    <w:div w:id="1213035993">
                                      <w:marLeft w:val="0"/>
                                      <w:marRight w:val="0"/>
                                      <w:marTop w:val="0"/>
                                      <w:marBottom w:val="0"/>
                                      <w:divBdr>
                                        <w:top w:val="none" w:sz="0" w:space="0" w:color="auto"/>
                                        <w:left w:val="none" w:sz="0" w:space="0" w:color="auto"/>
                                        <w:bottom w:val="none" w:sz="0" w:space="0" w:color="auto"/>
                                        <w:right w:val="none" w:sz="0" w:space="0" w:color="auto"/>
                                      </w:divBdr>
                                      <w:divsChild>
                                        <w:div w:id="445000305">
                                          <w:marLeft w:val="0"/>
                                          <w:marRight w:val="0"/>
                                          <w:marTop w:val="0"/>
                                          <w:marBottom w:val="0"/>
                                          <w:divBdr>
                                            <w:top w:val="none" w:sz="0" w:space="0" w:color="auto"/>
                                            <w:left w:val="none" w:sz="0" w:space="0" w:color="auto"/>
                                            <w:bottom w:val="none" w:sz="0" w:space="0" w:color="auto"/>
                                            <w:right w:val="none" w:sz="0" w:space="0" w:color="auto"/>
                                          </w:divBdr>
                                        </w:div>
                                      </w:divsChild>
                                    </w:div>
                                    <w:div w:id="1702171780">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1163">
      <w:bodyDiv w:val="1"/>
      <w:marLeft w:val="0"/>
      <w:marRight w:val="0"/>
      <w:marTop w:val="0"/>
      <w:marBottom w:val="0"/>
      <w:divBdr>
        <w:top w:val="none" w:sz="0" w:space="0" w:color="auto"/>
        <w:left w:val="none" w:sz="0" w:space="0" w:color="auto"/>
        <w:bottom w:val="none" w:sz="0" w:space="0" w:color="auto"/>
        <w:right w:val="none" w:sz="0" w:space="0" w:color="auto"/>
      </w:divBdr>
      <w:divsChild>
        <w:div w:id="1449012671">
          <w:marLeft w:val="0"/>
          <w:marRight w:val="0"/>
          <w:marTop w:val="0"/>
          <w:marBottom w:val="0"/>
          <w:divBdr>
            <w:top w:val="none" w:sz="0" w:space="0" w:color="auto"/>
            <w:left w:val="none" w:sz="0" w:space="0" w:color="auto"/>
            <w:bottom w:val="none" w:sz="0" w:space="0" w:color="auto"/>
            <w:right w:val="none" w:sz="0" w:space="0" w:color="auto"/>
          </w:divBdr>
          <w:divsChild>
            <w:div w:id="1286544325">
              <w:marLeft w:val="0"/>
              <w:marRight w:val="0"/>
              <w:marTop w:val="0"/>
              <w:marBottom w:val="0"/>
              <w:divBdr>
                <w:top w:val="none" w:sz="0" w:space="0" w:color="auto"/>
                <w:left w:val="none" w:sz="0" w:space="0" w:color="auto"/>
                <w:bottom w:val="none" w:sz="0" w:space="0" w:color="auto"/>
                <w:right w:val="none" w:sz="0" w:space="0" w:color="auto"/>
              </w:divBdr>
              <w:divsChild>
                <w:div w:id="443503807">
                  <w:marLeft w:val="0"/>
                  <w:marRight w:val="0"/>
                  <w:marTop w:val="0"/>
                  <w:marBottom w:val="0"/>
                  <w:divBdr>
                    <w:top w:val="none" w:sz="0" w:space="0" w:color="auto"/>
                    <w:left w:val="none" w:sz="0" w:space="0" w:color="auto"/>
                    <w:bottom w:val="none" w:sz="0" w:space="0" w:color="auto"/>
                    <w:right w:val="none" w:sz="0" w:space="0" w:color="auto"/>
                  </w:divBdr>
                  <w:divsChild>
                    <w:div w:id="281501410">
                      <w:marLeft w:val="-150"/>
                      <w:marRight w:val="0"/>
                      <w:marTop w:val="0"/>
                      <w:marBottom w:val="0"/>
                      <w:divBdr>
                        <w:top w:val="single" w:sz="6" w:space="0" w:color="9FC4D8"/>
                        <w:left w:val="single" w:sz="6" w:space="8" w:color="9FC4D8"/>
                        <w:bottom w:val="single" w:sz="24" w:space="0" w:color="9FC4D8"/>
                        <w:right w:val="single" w:sz="6" w:space="8" w:color="9FC4D8"/>
                      </w:divBdr>
                      <w:divsChild>
                        <w:div w:id="1060831409">
                          <w:marLeft w:val="0"/>
                          <w:marRight w:val="150"/>
                          <w:marTop w:val="0"/>
                          <w:marBottom w:val="0"/>
                          <w:divBdr>
                            <w:top w:val="none" w:sz="0" w:space="0" w:color="auto"/>
                            <w:left w:val="none" w:sz="0" w:space="0" w:color="auto"/>
                            <w:bottom w:val="none" w:sz="0" w:space="0" w:color="auto"/>
                            <w:right w:val="none" w:sz="0" w:space="0" w:color="auto"/>
                          </w:divBdr>
                          <w:divsChild>
                            <w:div w:id="1429157193">
                              <w:marLeft w:val="0"/>
                              <w:marRight w:val="0"/>
                              <w:marTop w:val="0"/>
                              <w:marBottom w:val="0"/>
                              <w:divBdr>
                                <w:top w:val="none" w:sz="0" w:space="0" w:color="auto"/>
                                <w:left w:val="none" w:sz="0" w:space="0" w:color="auto"/>
                                <w:bottom w:val="none" w:sz="0" w:space="0" w:color="auto"/>
                                <w:right w:val="none" w:sz="0" w:space="0" w:color="auto"/>
                              </w:divBdr>
                              <w:divsChild>
                                <w:div w:id="1209606248">
                                  <w:marLeft w:val="0"/>
                                  <w:marRight w:val="0"/>
                                  <w:marTop w:val="0"/>
                                  <w:marBottom w:val="0"/>
                                  <w:divBdr>
                                    <w:top w:val="none" w:sz="0" w:space="0" w:color="auto"/>
                                    <w:left w:val="none" w:sz="0" w:space="0" w:color="auto"/>
                                    <w:bottom w:val="none" w:sz="0" w:space="0" w:color="auto"/>
                                    <w:right w:val="none" w:sz="0" w:space="0" w:color="auto"/>
                                  </w:divBdr>
                                  <w:divsChild>
                                    <w:div w:id="66347894">
                                      <w:marLeft w:val="0"/>
                                      <w:marRight w:val="0"/>
                                      <w:marTop w:val="330"/>
                                      <w:marBottom w:val="0"/>
                                      <w:divBdr>
                                        <w:top w:val="none" w:sz="0" w:space="0" w:color="auto"/>
                                        <w:left w:val="none" w:sz="0" w:space="0" w:color="auto"/>
                                        <w:bottom w:val="none" w:sz="0" w:space="0" w:color="auto"/>
                                        <w:right w:val="none" w:sz="0" w:space="0" w:color="auto"/>
                                      </w:divBdr>
                                    </w:div>
                                    <w:div w:id="294651669">
                                      <w:marLeft w:val="0"/>
                                      <w:marRight w:val="0"/>
                                      <w:marTop w:val="0"/>
                                      <w:marBottom w:val="0"/>
                                      <w:divBdr>
                                        <w:top w:val="none" w:sz="0" w:space="0" w:color="auto"/>
                                        <w:left w:val="none" w:sz="0" w:space="0" w:color="auto"/>
                                        <w:bottom w:val="none" w:sz="0" w:space="0" w:color="auto"/>
                                        <w:right w:val="none" w:sz="0" w:space="0" w:color="auto"/>
                                      </w:divBdr>
                                      <w:divsChild>
                                        <w:div w:id="1300649056">
                                          <w:marLeft w:val="0"/>
                                          <w:marRight w:val="0"/>
                                          <w:marTop w:val="0"/>
                                          <w:marBottom w:val="0"/>
                                          <w:divBdr>
                                            <w:top w:val="none" w:sz="0" w:space="0" w:color="auto"/>
                                            <w:left w:val="none" w:sz="0" w:space="0" w:color="auto"/>
                                            <w:bottom w:val="none" w:sz="0" w:space="0" w:color="auto"/>
                                            <w:right w:val="none" w:sz="0" w:space="0" w:color="auto"/>
                                          </w:divBdr>
                                        </w:div>
                                      </w:divsChild>
                                    </w:div>
                                    <w:div w:id="498615326">
                                      <w:marLeft w:val="0"/>
                                      <w:marRight w:val="0"/>
                                      <w:marTop w:val="0"/>
                                      <w:marBottom w:val="0"/>
                                      <w:divBdr>
                                        <w:top w:val="none" w:sz="0" w:space="0" w:color="auto"/>
                                        <w:left w:val="none" w:sz="0" w:space="0" w:color="auto"/>
                                        <w:bottom w:val="none" w:sz="0" w:space="0" w:color="auto"/>
                                        <w:right w:val="none" w:sz="0" w:space="0" w:color="auto"/>
                                      </w:divBdr>
                                      <w:divsChild>
                                        <w:div w:id="1446079610">
                                          <w:marLeft w:val="0"/>
                                          <w:marRight w:val="0"/>
                                          <w:marTop w:val="120"/>
                                          <w:marBottom w:val="0"/>
                                          <w:divBdr>
                                            <w:top w:val="none" w:sz="0" w:space="0" w:color="auto"/>
                                            <w:left w:val="none" w:sz="0" w:space="0" w:color="auto"/>
                                            <w:bottom w:val="none" w:sz="0" w:space="0" w:color="auto"/>
                                            <w:right w:val="none" w:sz="0" w:space="0" w:color="auto"/>
                                          </w:divBdr>
                                        </w:div>
                                      </w:divsChild>
                                    </w:div>
                                    <w:div w:id="1622373867">
                                      <w:marLeft w:val="0"/>
                                      <w:marRight w:val="0"/>
                                      <w:marTop w:val="0"/>
                                      <w:marBottom w:val="0"/>
                                      <w:divBdr>
                                        <w:top w:val="none" w:sz="0" w:space="0" w:color="auto"/>
                                        <w:left w:val="none" w:sz="0" w:space="0" w:color="auto"/>
                                        <w:bottom w:val="none" w:sz="0" w:space="0" w:color="auto"/>
                                        <w:right w:val="none" w:sz="0" w:space="0" w:color="auto"/>
                                      </w:divBdr>
                                      <w:divsChild>
                                        <w:div w:id="1548957115">
                                          <w:marLeft w:val="0"/>
                                          <w:marRight w:val="0"/>
                                          <w:marTop w:val="0"/>
                                          <w:marBottom w:val="0"/>
                                          <w:divBdr>
                                            <w:top w:val="none" w:sz="0" w:space="0" w:color="auto"/>
                                            <w:left w:val="none" w:sz="0" w:space="0" w:color="auto"/>
                                            <w:bottom w:val="none" w:sz="0" w:space="0" w:color="auto"/>
                                            <w:right w:val="none" w:sz="0" w:space="0" w:color="auto"/>
                                          </w:divBdr>
                                        </w:div>
                                      </w:divsChild>
                                    </w:div>
                                    <w:div w:id="1725323746">
                                      <w:marLeft w:val="0"/>
                                      <w:marRight w:val="0"/>
                                      <w:marTop w:val="0"/>
                                      <w:marBottom w:val="0"/>
                                      <w:divBdr>
                                        <w:top w:val="none" w:sz="0" w:space="0" w:color="auto"/>
                                        <w:left w:val="none" w:sz="0" w:space="0" w:color="auto"/>
                                        <w:bottom w:val="none" w:sz="0" w:space="0" w:color="auto"/>
                                        <w:right w:val="none" w:sz="0" w:space="0" w:color="auto"/>
                                      </w:divBdr>
                                      <w:divsChild>
                                        <w:div w:id="151082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3948172">
      <w:bodyDiv w:val="1"/>
      <w:marLeft w:val="0"/>
      <w:marRight w:val="0"/>
      <w:marTop w:val="0"/>
      <w:marBottom w:val="0"/>
      <w:divBdr>
        <w:top w:val="none" w:sz="0" w:space="0" w:color="auto"/>
        <w:left w:val="none" w:sz="0" w:space="0" w:color="auto"/>
        <w:bottom w:val="none" w:sz="0" w:space="0" w:color="auto"/>
        <w:right w:val="none" w:sz="0" w:space="0" w:color="auto"/>
      </w:divBdr>
      <w:divsChild>
        <w:div w:id="94833945">
          <w:marLeft w:val="0"/>
          <w:marRight w:val="0"/>
          <w:marTop w:val="0"/>
          <w:marBottom w:val="0"/>
          <w:divBdr>
            <w:top w:val="none" w:sz="0" w:space="0" w:color="auto"/>
            <w:left w:val="none" w:sz="0" w:space="0" w:color="auto"/>
            <w:bottom w:val="none" w:sz="0" w:space="0" w:color="auto"/>
            <w:right w:val="none" w:sz="0" w:space="0" w:color="auto"/>
          </w:divBdr>
          <w:divsChild>
            <w:div w:id="1796828791">
              <w:marLeft w:val="0"/>
              <w:marRight w:val="0"/>
              <w:marTop w:val="0"/>
              <w:marBottom w:val="0"/>
              <w:divBdr>
                <w:top w:val="none" w:sz="0" w:space="0" w:color="auto"/>
                <w:left w:val="none" w:sz="0" w:space="0" w:color="auto"/>
                <w:bottom w:val="none" w:sz="0" w:space="0" w:color="auto"/>
                <w:right w:val="none" w:sz="0" w:space="0" w:color="auto"/>
              </w:divBdr>
              <w:divsChild>
                <w:div w:id="1543246251">
                  <w:marLeft w:val="0"/>
                  <w:marRight w:val="0"/>
                  <w:marTop w:val="0"/>
                  <w:marBottom w:val="0"/>
                  <w:divBdr>
                    <w:top w:val="none" w:sz="0" w:space="0" w:color="auto"/>
                    <w:left w:val="none" w:sz="0" w:space="0" w:color="auto"/>
                    <w:bottom w:val="none" w:sz="0" w:space="0" w:color="auto"/>
                    <w:right w:val="none" w:sz="0" w:space="0" w:color="auto"/>
                  </w:divBdr>
                  <w:divsChild>
                    <w:div w:id="89157672">
                      <w:marLeft w:val="-150"/>
                      <w:marRight w:val="0"/>
                      <w:marTop w:val="0"/>
                      <w:marBottom w:val="0"/>
                      <w:divBdr>
                        <w:top w:val="single" w:sz="6" w:space="0" w:color="9FC4D8"/>
                        <w:left w:val="single" w:sz="6" w:space="8" w:color="9FC4D8"/>
                        <w:bottom w:val="single" w:sz="24" w:space="0" w:color="9FC4D8"/>
                        <w:right w:val="single" w:sz="6" w:space="8" w:color="9FC4D8"/>
                      </w:divBdr>
                      <w:divsChild>
                        <w:div w:id="257375056">
                          <w:marLeft w:val="0"/>
                          <w:marRight w:val="150"/>
                          <w:marTop w:val="0"/>
                          <w:marBottom w:val="0"/>
                          <w:divBdr>
                            <w:top w:val="none" w:sz="0" w:space="0" w:color="auto"/>
                            <w:left w:val="none" w:sz="0" w:space="0" w:color="auto"/>
                            <w:bottom w:val="none" w:sz="0" w:space="0" w:color="auto"/>
                            <w:right w:val="none" w:sz="0" w:space="0" w:color="auto"/>
                          </w:divBdr>
                          <w:divsChild>
                            <w:div w:id="137502419">
                              <w:marLeft w:val="0"/>
                              <w:marRight w:val="0"/>
                              <w:marTop w:val="0"/>
                              <w:marBottom w:val="0"/>
                              <w:divBdr>
                                <w:top w:val="none" w:sz="0" w:space="0" w:color="auto"/>
                                <w:left w:val="none" w:sz="0" w:space="0" w:color="auto"/>
                                <w:bottom w:val="none" w:sz="0" w:space="0" w:color="auto"/>
                                <w:right w:val="none" w:sz="0" w:space="0" w:color="auto"/>
                              </w:divBdr>
                              <w:divsChild>
                                <w:div w:id="1198198568">
                                  <w:marLeft w:val="0"/>
                                  <w:marRight w:val="0"/>
                                  <w:marTop w:val="0"/>
                                  <w:marBottom w:val="0"/>
                                  <w:divBdr>
                                    <w:top w:val="none" w:sz="0" w:space="0" w:color="auto"/>
                                    <w:left w:val="none" w:sz="0" w:space="0" w:color="auto"/>
                                    <w:bottom w:val="none" w:sz="0" w:space="0" w:color="auto"/>
                                    <w:right w:val="none" w:sz="0" w:space="0" w:color="auto"/>
                                  </w:divBdr>
                                  <w:divsChild>
                                    <w:div w:id="894245883">
                                      <w:marLeft w:val="0"/>
                                      <w:marRight w:val="0"/>
                                      <w:marTop w:val="0"/>
                                      <w:marBottom w:val="0"/>
                                      <w:divBdr>
                                        <w:top w:val="none" w:sz="0" w:space="0" w:color="auto"/>
                                        <w:left w:val="none" w:sz="0" w:space="0" w:color="auto"/>
                                        <w:bottom w:val="none" w:sz="0" w:space="0" w:color="auto"/>
                                        <w:right w:val="none" w:sz="0" w:space="0" w:color="auto"/>
                                      </w:divBdr>
                                      <w:divsChild>
                                        <w:div w:id="456798676">
                                          <w:marLeft w:val="0"/>
                                          <w:marRight w:val="0"/>
                                          <w:marTop w:val="0"/>
                                          <w:marBottom w:val="0"/>
                                          <w:divBdr>
                                            <w:top w:val="none" w:sz="0" w:space="0" w:color="auto"/>
                                            <w:left w:val="none" w:sz="0" w:space="0" w:color="auto"/>
                                            <w:bottom w:val="none" w:sz="0" w:space="0" w:color="auto"/>
                                            <w:right w:val="none" w:sz="0" w:space="0" w:color="auto"/>
                                          </w:divBdr>
                                        </w:div>
                                      </w:divsChild>
                                    </w:div>
                                    <w:div w:id="1359693517">
                                      <w:marLeft w:val="0"/>
                                      <w:marRight w:val="0"/>
                                      <w:marTop w:val="0"/>
                                      <w:marBottom w:val="0"/>
                                      <w:divBdr>
                                        <w:top w:val="none" w:sz="0" w:space="0" w:color="auto"/>
                                        <w:left w:val="none" w:sz="0" w:space="0" w:color="auto"/>
                                        <w:bottom w:val="none" w:sz="0" w:space="0" w:color="auto"/>
                                        <w:right w:val="none" w:sz="0" w:space="0" w:color="auto"/>
                                      </w:divBdr>
                                      <w:divsChild>
                                        <w:div w:id="997534381">
                                          <w:marLeft w:val="0"/>
                                          <w:marRight w:val="0"/>
                                          <w:marTop w:val="0"/>
                                          <w:marBottom w:val="0"/>
                                          <w:divBdr>
                                            <w:top w:val="none" w:sz="0" w:space="0" w:color="auto"/>
                                            <w:left w:val="none" w:sz="0" w:space="0" w:color="auto"/>
                                            <w:bottom w:val="none" w:sz="0" w:space="0" w:color="auto"/>
                                            <w:right w:val="none" w:sz="0" w:space="0" w:color="auto"/>
                                          </w:divBdr>
                                        </w:div>
                                      </w:divsChild>
                                    </w:div>
                                    <w:div w:id="1918124941">
                                      <w:marLeft w:val="0"/>
                                      <w:marRight w:val="0"/>
                                      <w:marTop w:val="0"/>
                                      <w:marBottom w:val="0"/>
                                      <w:divBdr>
                                        <w:top w:val="none" w:sz="0" w:space="0" w:color="auto"/>
                                        <w:left w:val="none" w:sz="0" w:space="0" w:color="auto"/>
                                        <w:bottom w:val="none" w:sz="0" w:space="0" w:color="auto"/>
                                        <w:right w:val="none" w:sz="0" w:space="0" w:color="auto"/>
                                      </w:divBdr>
                                      <w:divsChild>
                                        <w:div w:id="853039073">
                                          <w:marLeft w:val="0"/>
                                          <w:marRight w:val="0"/>
                                          <w:marTop w:val="0"/>
                                          <w:marBottom w:val="0"/>
                                          <w:divBdr>
                                            <w:top w:val="none" w:sz="0" w:space="0" w:color="auto"/>
                                            <w:left w:val="none" w:sz="0" w:space="0" w:color="auto"/>
                                            <w:bottom w:val="none" w:sz="0" w:space="0" w:color="auto"/>
                                            <w:right w:val="none" w:sz="0" w:space="0" w:color="auto"/>
                                          </w:divBdr>
                                        </w:div>
                                      </w:divsChild>
                                    </w:div>
                                    <w:div w:id="1936472259">
                                      <w:marLeft w:val="0"/>
                                      <w:marRight w:val="0"/>
                                      <w:marTop w:val="0"/>
                                      <w:marBottom w:val="0"/>
                                      <w:divBdr>
                                        <w:top w:val="none" w:sz="0" w:space="0" w:color="auto"/>
                                        <w:left w:val="none" w:sz="0" w:space="0" w:color="auto"/>
                                        <w:bottom w:val="none" w:sz="0" w:space="0" w:color="auto"/>
                                        <w:right w:val="none" w:sz="0" w:space="0" w:color="auto"/>
                                      </w:divBdr>
                                      <w:divsChild>
                                        <w:div w:id="1810056029">
                                          <w:marLeft w:val="0"/>
                                          <w:marRight w:val="0"/>
                                          <w:marTop w:val="120"/>
                                          <w:marBottom w:val="0"/>
                                          <w:divBdr>
                                            <w:top w:val="none" w:sz="0" w:space="0" w:color="auto"/>
                                            <w:left w:val="none" w:sz="0" w:space="0" w:color="auto"/>
                                            <w:bottom w:val="none" w:sz="0" w:space="0" w:color="auto"/>
                                            <w:right w:val="none" w:sz="0" w:space="0" w:color="auto"/>
                                          </w:divBdr>
                                        </w:div>
                                      </w:divsChild>
                                    </w:div>
                                    <w:div w:id="2112896025">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8489814">
      <w:bodyDiv w:val="1"/>
      <w:marLeft w:val="0"/>
      <w:marRight w:val="0"/>
      <w:marTop w:val="0"/>
      <w:marBottom w:val="0"/>
      <w:divBdr>
        <w:top w:val="none" w:sz="0" w:space="0" w:color="auto"/>
        <w:left w:val="none" w:sz="0" w:space="0" w:color="auto"/>
        <w:bottom w:val="none" w:sz="0" w:space="0" w:color="auto"/>
        <w:right w:val="none" w:sz="0" w:space="0" w:color="auto"/>
      </w:divBdr>
    </w:div>
    <w:div w:id="625427923">
      <w:bodyDiv w:val="1"/>
      <w:marLeft w:val="0"/>
      <w:marRight w:val="0"/>
      <w:marTop w:val="0"/>
      <w:marBottom w:val="0"/>
      <w:divBdr>
        <w:top w:val="none" w:sz="0" w:space="0" w:color="auto"/>
        <w:left w:val="none" w:sz="0" w:space="0" w:color="auto"/>
        <w:bottom w:val="none" w:sz="0" w:space="0" w:color="auto"/>
        <w:right w:val="none" w:sz="0" w:space="0" w:color="auto"/>
      </w:divBdr>
    </w:div>
    <w:div w:id="634020666">
      <w:bodyDiv w:val="1"/>
      <w:marLeft w:val="0"/>
      <w:marRight w:val="0"/>
      <w:marTop w:val="0"/>
      <w:marBottom w:val="0"/>
      <w:divBdr>
        <w:top w:val="none" w:sz="0" w:space="0" w:color="auto"/>
        <w:left w:val="none" w:sz="0" w:space="0" w:color="auto"/>
        <w:bottom w:val="none" w:sz="0" w:space="0" w:color="auto"/>
        <w:right w:val="none" w:sz="0" w:space="0" w:color="auto"/>
      </w:divBdr>
      <w:divsChild>
        <w:div w:id="1392071293">
          <w:marLeft w:val="0"/>
          <w:marRight w:val="0"/>
          <w:marTop w:val="0"/>
          <w:marBottom w:val="0"/>
          <w:divBdr>
            <w:top w:val="none" w:sz="0" w:space="0" w:color="auto"/>
            <w:left w:val="none" w:sz="0" w:space="0" w:color="auto"/>
            <w:bottom w:val="none" w:sz="0" w:space="0" w:color="auto"/>
            <w:right w:val="none" w:sz="0" w:space="0" w:color="auto"/>
          </w:divBdr>
          <w:divsChild>
            <w:div w:id="870611004">
              <w:marLeft w:val="0"/>
              <w:marRight w:val="0"/>
              <w:marTop w:val="0"/>
              <w:marBottom w:val="0"/>
              <w:divBdr>
                <w:top w:val="none" w:sz="0" w:space="0" w:color="auto"/>
                <w:left w:val="none" w:sz="0" w:space="0" w:color="auto"/>
                <w:bottom w:val="none" w:sz="0" w:space="0" w:color="auto"/>
                <w:right w:val="none" w:sz="0" w:space="0" w:color="auto"/>
              </w:divBdr>
              <w:divsChild>
                <w:div w:id="1227642951">
                  <w:marLeft w:val="0"/>
                  <w:marRight w:val="0"/>
                  <w:marTop w:val="0"/>
                  <w:marBottom w:val="0"/>
                  <w:divBdr>
                    <w:top w:val="none" w:sz="0" w:space="0" w:color="auto"/>
                    <w:left w:val="none" w:sz="0" w:space="0" w:color="auto"/>
                    <w:bottom w:val="none" w:sz="0" w:space="0" w:color="auto"/>
                    <w:right w:val="none" w:sz="0" w:space="0" w:color="auto"/>
                  </w:divBdr>
                  <w:divsChild>
                    <w:div w:id="1010645235">
                      <w:marLeft w:val="-150"/>
                      <w:marRight w:val="0"/>
                      <w:marTop w:val="0"/>
                      <w:marBottom w:val="0"/>
                      <w:divBdr>
                        <w:top w:val="single" w:sz="6" w:space="0" w:color="9FC4D8"/>
                        <w:left w:val="single" w:sz="6" w:space="8" w:color="9FC4D8"/>
                        <w:bottom w:val="single" w:sz="24" w:space="0" w:color="9FC4D8"/>
                        <w:right w:val="single" w:sz="6" w:space="8" w:color="9FC4D8"/>
                      </w:divBdr>
                      <w:divsChild>
                        <w:div w:id="1548184348">
                          <w:marLeft w:val="0"/>
                          <w:marRight w:val="150"/>
                          <w:marTop w:val="0"/>
                          <w:marBottom w:val="0"/>
                          <w:divBdr>
                            <w:top w:val="none" w:sz="0" w:space="0" w:color="auto"/>
                            <w:left w:val="none" w:sz="0" w:space="0" w:color="auto"/>
                            <w:bottom w:val="none" w:sz="0" w:space="0" w:color="auto"/>
                            <w:right w:val="none" w:sz="0" w:space="0" w:color="auto"/>
                          </w:divBdr>
                          <w:divsChild>
                            <w:div w:id="1851330920">
                              <w:marLeft w:val="0"/>
                              <w:marRight w:val="0"/>
                              <w:marTop w:val="0"/>
                              <w:marBottom w:val="0"/>
                              <w:divBdr>
                                <w:top w:val="none" w:sz="0" w:space="0" w:color="auto"/>
                                <w:left w:val="none" w:sz="0" w:space="0" w:color="auto"/>
                                <w:bottom w:val="none" w:sz="0" w:space="0" w:color="auto"/>
                                <w:right w:val="none" w:sz="0" w:space="0" w:color="auto"/>
                              </w:divBdr>
                              <w:divsChild>
                                <w:div w:id="1497308615">
                                  <w:marLeft w:val="0"/>
                                  <w:marRight w:val="0"/>
                                  <w:marTop w:val="0"/>
                                  <w:marBottom w:val="0"/>
                                  <w:divBdr>
                                    <w:top w:val="none" w:sz="0" w:space="0" w:color="auto"/>
                                    <w:left w:val="none" w:sz="0" w:space="0" w:color="auto"/>
                                    <w:bottom w:val="none" w:sz="0" w:space="0" w:color="auto"/>
                                    <w:right w:val="none" w:sz="0" w:space="0" w:color="auto"/>
                                  </w:divBdr>
                                  <w:divsChild>
                                    <w:div w:id="934823776">
                                      <w:marLeft w:val="0"/>
                                      <w:marRight w:val="0"/>
                                      <w:marTop w:val="0"/>
                                      <w:marBottom w:val="0"/>
                                      <w:divBdr>
                                        <w:top w:val="none" w:sz="0" w:space="0" w:color="auto"/>
                                        <w:left w:val="none" w:sz="0" w:space="0" w:color="auto"/>
                                        <w:bottom w:val="none" w:sz="0" w:space="0" w:color="auto"/>
                                        <w:right w:val="none" w:sz="0" w:space="0" w:color="auto"/>
                                      </w:divBdr>
                                      <w:divsChild>
                                        <w:div w:id="627245544">
                                          <w:marLeft w:val="0"/>
                                          <w:marRight w:val="0"/>
                                          <w:marTop w:val="0"/>
                                          <w:marBottom w:val="0"/>
                                          <w:divBdr>
                                            <w:top w:val="none" w:sz="0" w:space="0" w:color="auto"/>
                                            <w:left w:val="none" w:sz="0" w:space="0" w:color="auto"/>
                                            <w:bottom w:val="none" w:sz="0" w:space="0" w:color="auto"/>
                                            <w:right w:val="none" w:sz="0" w:space="0" w:color="auto"/>
                                          </w:divBdr>
                                        </w:div>
                                      </w:divsChild>
                                    </w:div>
                                    <w:div w:id="996809397">
                                      <w:marLeft w:val="0"/>
                                      <w:marRight w:val="0"/>
                                      <w:marTop w:val="0"/>
                                      <w:marBottom w:val="0"/>
                                      <w:divBdr>
                                        <w:top w:val="none" w:sz="0" w:space="0" w:color="auto"/>
                                        <w:left w:val="none" w:sz="0" w:space="0" w:color="auto"/>
                                        <w:bottom w:val="none" w:sz="0" w:space="0" w:color="auto"/>
                                        <w:right w:val="none" w:sz="0" w:space="0" w:color="auto"/>
                                      </w:divBdr>
                                      <w:divsChild>
                                        <w:div w:id="1395275164">
                                          <w:marLeft w:val="0"/>
                                          <w:marRight w:val="0"/>
                                          <w:marTop w:val="0"/>
                                          <w:marBottom w:val="0"/>
                                          <w:divBdr>
                                            <w:top w:val="none" w:sz="0" w:space="0" w:color="auto"/>
                                            <w:left w:val="none" w:sz="0" w:space="0" w:color="auto"/>
                                            <w:bottom w:val="none" w:sz="0" w:space="0" w:color="auto"/>
                                            <w:right w:val="none" w:sz="0" w:space="0" w:color="auto"/>
                                          </w:divBdr>
                                        </w:div>
                                      </w:divsChild>
                                    </w:div>
                                    <w:div w:id="1128277195">
                                      <w:marLeft w:val="0"/>
                                      <w:marRight w:val="0"/>
                                      <w:marTop w:val="330"/>
                                      <w:marBottom w:val="0"/>
                                      <w:divBdr>
                                        <w:top w:val="none" w:sz="0" w:space="0" w:color="auto"/>
                                        <w:left w:val="none" w:sz="0" w:space="0" w:color="auto"/>
                                        <w:bottom w:val="none" w:sz="0" w:space="0" w:color="auto"/>
                                        <w:right w:val="none" w:sz="0" w:space="0" w:color="auto"/>
                                      </w:divBdr>
                                    </w:div>
                                    <w:div w:id="1264192558">
                                      <w:marLeft w:val="0"/>
                                      <w:marRight w:val="0"/>
                                      <w:marTop w:val="0"/>
                                      <w:marBottom w:val="0"/>
                                      <w:divBdr>
                                        <w:top w:val="none" w:sz="0" w:space="0" w:color="auto"/>
                                        <w:left w:val="none" w:sz="0" w:space="0" w:color="auto"/>
                                        <w:bottom w:val="none" w:sz="0" w:space="0" w:color="auto"/>
                                        <w:right w:val="none" w:sz="0" w:space="0" w:color="auto"/>
                                      </w:divBdr>
                                      <w:divsChild>
                                        <w:div w:id="42673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0792564">
      <w:bodyDiv w:val="1"/>
      <w:marLeft w:val="0"/>
      <w:marRight w:val="0"/>
      <w:marTop w:val="0"/>
      <w:marBottom w:val="0"/>
      <w:divBdr>
        <w:top w:val="none" w:sz="0" w:space="0" w:color="auto"/>
        <w:left w:val="none" w:sz="0" w:space="0" w:color="auto"/>
        <w:bottom w:val="none" w:sz="0" w:space="0" w:color="auto"/>
        <w:right w:val="none" w:sz="0" w:space="0" w:color="auto"/>
      </w:divBdr>
    </w:div>
    <w:div w:id="786437368">
      <w:bodyDiv w:val="1"/>
      <w:marLeft w:val="0"/>
      <w:marRight w:val="0"/>
      <w:marTop w:val="0"/>
      <w:marBottom w:val="0"/>
      <w:divBdr>
        <w:top w:val="none" w:sz="0" w:space="0" w:color="auto"/>
        <w:left w:val="none" w:sz="0" w:space="0" w:color="auto"/>
        <w:bottom w:val="none" w:sz="0" w:space="0" w:color="auto"/>
        <w:right w:val="none" w:sz="0" w:space="0" w:color="auto"/>
      </w:divBdr>
      <w:divsChild>
        <w:div w:id="595485404">
          <w:marLeft w:val="0"/>
          <w:marRight w:val="0"/>
          <w:marTop w:val="0"/>
          <w:marBottom w:val="0"/>
          <w:divBdr>
            <w:top w:val="none" w:sz="0" w:space="0" w:color="auto"/>
            <w:left w:val="none" w:sz="0" w:space="0" w:color="auto"/>
            <w:bottom w:val="none" w:sz="0" w:space="0" w:color="auto"/>
            <w:right w:val="none" w:sz="0" w:space="0" w:color="auto"/>
          </w:divBdr>
          <w:divsChild>
            <w:div w:id="508716937">
              <w:marLeft w:val="0"/>
              <w:marRight w:val="0"/>
              <w:marTop w:val="0"/>
              <w:marBottom w:val="0"/>
              <w:divBdr>
                <w:top w:val="none" w:sz="0" w:space="0" w:color="auto"/>
                <w:left w:val="none" w:sz="0" w:space="0" w:color="auto"/>
                <w:bottom w:val="none" w:sz="0" w:space="0" w:color="auto"/>
                <w:right w:val="none" w:sz="0" w:space="0" w:color="auto"/>
              </w:divBdr>
              <w:divsChild>
                <w:div w:id="1417707042">
                  <w:marLeft w:val="0"/>
                  <w:marRight w:val="0"/>
                  <w:marTop w:val="0"/>
                  <w:marBottom w:val="0"/>
                  <w:divBdr>
                    <w:top w:val="none" w:sz="0" w:space="0" w:color="auto"/>
                    <w:left w:val="none" w:sz="0" w:space="0" w:color="auto"/>
                    <w:bottom w:val="none" w:sz="0" w:space="0" w:color="auto"/>
                    <w:right w:val="none" w:sz="0" w:space="0" w:color="auto"/>
                  </w:divBdr>
                  <w:divsChild>
                    <w:div w:id="2115401054">
                      <w:marLeft w:val="-150"/>
                      <w:marRight w:val="0"/>
                      <w:marTop w:val="0"/>
                      <w:marBottom w:val="0"/>
                      <w:divBdr>
                        <w:top w:val="single" w:sz="6" w:space="0" w:color="9FC4D8"/>
                        <w:left w:val="single" w:sz="6" w:space="8" w:color="9FC4D8"/>
                        <w:bottom w:val="single" w:sz="24" w:space="0" w:color="9FC4D8"/>
                        <w:right w:val="single" w:sz="6" w:space="8" w:color="9FC4D8"/>
                      </w:divBdr>
                      <w:divsChild>
                        <w:div w:id="1449355431">
                          <w:marLeft w:val="0"/>
                          <w:marRight w:val="150"/>
                          <w:marTop w:val="0"/>
                          <w:marBottom w:val="0"/>
                          <w:divBdr>
                            <w:top w:val="none" w:sz="0" w:space="0" w:color="auto"/>
                            <w:left w:val="none" w:sz="0" w:space="0" w:color="auto"/>
                            <w:bottom w:val="none" w:sz="0" w:space="0" w:color="auto"/>
                            <w:right w:val="none" w:sz="0" w:space="0" w:color="auto"/>
                          </w:divBdr>
                          <w:divsChild>
                            <w:div w:id="1550189590">
                              <w:marLeft w:val="0"/>
                              <w:marRight w:val="0"/>
                              <w:marTop w:val="0"/>
                              <w:marBottom w:val="0"/>
                              <w:divBdr>
                                <w:top w:val="none" w:sz="0" w:space="0" w:color="auto"/>
                                <w:left w:val="none" w:sz="0" w:space="0" w:color="auto"/>
                                <w:bottom w:val="none" w:sz="0" w:space="0" w:color="auto"/>
                                <w:right w:val="none" w:sz="0" w:space="0" w:color="auto"/>
                              </w:divBdr>
                              <w:divsChild>
                                <w:div w:id="149490191">
                                  <w:marLeft w:val="0"/>
                                  <w:marRight w:val="0"/>
                                  <w:marTop w:val="0"/>
                                  <w:marBottom w:val="0"/>
                                  <w:divBdr>
                                    <w:top w:val="none" w:sz="0" w:space="0" w:color="auto"/>
                                    <w:left w:val="none" w:sz="0" w:space="0" w:color="auto"/>
                                    <w:bottom w:val="none" w:sz="0" w:space="0" w:color="auto"/>
                                    <w:right w:val="none" w:sz="0" w:space="0" w:color="auto"/>
                                  </w:divBdr>
                                  <w:divsChild>
                                    <w:div w:id="86926544">
                                      <w:marLeft w:val="0"/>
                                      <w:marRight w:val="0"/>
                                      <w:marTop w:val="0"/>
                                      <w:marBottom w:val="0"/>
                                      <w:divBdr>
                                        <w:top w:val="none" w:sz="0" w:space="0" w:color="auto"/>
                                        <w:left w:val="none" w:sz="0" w:space="0" w:color="auto"/>
                                        <w:bottom w:val="none" w:sz="0" w:space="0" w:color="auto"/>
                                        <w:right w:val="none" w:sz="0" w:space="0" w:color="auto"/>
                                      </w:divBdr>
                                      <w:divsChild>
                                        <w:div w:id="1512791050">
                                          <w:marLeft w:val="0"/>
                                          <w:marRight w:val="0"/>
                                          <w:marTop w:val="0"/>
                                          <w:marBottom w:val="0"/>
                                          <w:divBdr>
                                            <w:top w:val="none" w:sz="0" w:space="0" w:color="auto"/>
                                            <w:left w:val="none" w:sz="0" w:space="0" w:color="auto"/>
                                            <w:bottom w:val="none" w:sz="0" w:space="0" w:color="auto"/>
                                            <w:right w:val="none" w:sz="0" w:space="0" w:color="auto"/>
                                          </w:divBdr>
                                        </w:div>
                                      </w:divsChild>
                                    </w:div>
                                    <w:div w:id="1562059190">
                                      <w:marLeft w:val="0"/>
                                      <w:marRight w:val="0"/>
                                      <w:marTop w:val="330"/>
                                      <w:marBottom w:val="0"/>
                                      <w:divBdr>
                                        <w:top w:val="none" w:sz="0" w:space="0" w:color="auto"/>
                                        <w:left w:val="none" w:sz="0" w:space="0" w:color="auto"/>
                                        <w:bottom w:val="none" w:sz="0" w:space="0" w:color="auto"/>
                                        <w:right w:val="none" w:sz="0" w:space="0" w:color="auto"/>
                                      </w:divBdr>
                                    </w:div>
                                    <w:div w:id="1692953881">
                                      <w:marLeft w:val="0"/>
                                      <w:marRight w:val="0"/>
                                      <w:marTop w:val="0"/>
                                      <w:marBottom w:val="0"/>
                                      <w:divBdr>
                                        <w:top w:val="none" w:sz="0" w:space="0" w:color="auto"/>
                                        <w:left w:val="none" w:sz="0" w:space="0" w:color="auto"/>
                                        <w:bottom w:val="none" w:sz="0" w:space="0" w:color="auto"/>
                                        <w:right w:val="none" w:sz="0" w:space="0" w:color="auto"/>
                                      </w:divBdr>
                                      <w:divsChild>
                                        <w:div w:id="5874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6653854">
      <w:bodyDiv w:val="1"/>
      <w:marLeft w:val="0"/>
      <w:marRight w:val="0"/>
      <w:marTop w:val="0"/>
      <w:marBottom w:val="0"/>
      <w:divBdr>
        <w:top w:val="none" w:sz="0" w:space="0" w:color="auto"/>
        <w:left w:val="none" w:sz="0" w:space="0" w:color="auto"/>
        <w:bottom w:val="none" w:sz="0" w:space="0" w:color="auto"/>
        <w:right w:val="none" w:sz="0" w:space="0" w:color="auto"/>
      </w:divBdr>
      <w:divsChild>
        <w:div w:id="477039095">
          <w:marLeft w:val="0"/>
          <w:marRight w:val="0"/>
          <w:marTop w:val="0"/>
          <w:marBottom w:val="0"/>
          <w:divBdr>
            <w:top w:val="none" w:sz="0" w:space="0" w:color="auto"/>
            <w:left w:val="none" w:sz="0" w:space="0" w:color="auto"/>
            <w:bottom w:val="none" w:sz="0" w:space="0" w:color="auto"/>
            <w:right w:val="none" w:sz="0" w:space="0" w:color="auto"/>
          </w:divBdr>
          <w:divsChild>
            <w:div w:id="120610653">
              <w:marLeft w:val="0"/>
              <w:marRight w:val="0"/>
              <w:marTop w:val="0"/>
              <w:marBottom w:val="0"/>
              <w:divBdr>
                <w:top w:val="none" w:sz="0" w:space="0" w:color="auto"/>
                <w:left w:val="none" w:sz="0" w:space="0" w:color="auto"/>
                <w:bottom w:val="none" w:sz="0" w:space="0" w:color="auto"/>
                <w:right w:val="none" w:sz="0" w:space="0" w:color="auto"/>
              </w:divBdr>
              <w:divsChild>
                <w:div w:id="1583560968">
                  <w:marLeft w:val="0"/>
                  <w:marRight w:val="0"/>
                  <w:marTop w:val="0"/>
                  <w:marBottom w:val="0"/>
                  <w:divBdr>
                    <w:top w:val="none" w:sz="0" w:space="0" w:color="auto"/>
                    <w:left w:val="none" w:sz="0" w:space="0" w:color="auto"/>
                    <w:bottom w:val="none" w:sz="0" w:space="0" w:color="auto"/>
                    <w:right w:val="none" w:sz="0" w:space="0" w:color="auto"/>
                  </w:divBdr>
                  <w:divsChild>
                    <w:div w:id="833452310">
                      <w:marLeft w:val="-150"/>
                      <w:marRight w:val="0"/>
                      <w:marTop w:val="0"/>
                      <w:marBottom w:val="0"/>
                      <w:divBdr>
                        <w:top w:val="single" w:sz="6" w:space="0" w:color="9FC4D8"/>
                        <w:left w:val="single" w:sz="6" w:space="8" w:color="9FC4D8"/>
                        <w:bottom w:val="single" w:sz="24" w:space="0" w:color="9FC4D8"/>
                        <w:right w:val="single" w:sz="6" w:space="8" w:color="9FC4D8"/>
                      </w:divBdr>
                      <w:divsChild>
                        <w:div w:id="961035446">
                          <w:marLeft w:val="0"/>
                          <w:marRight w:val="150"/>
                          <w:marTop w:val="0"/>
                          <w:marBottom w:val="0"/>
                          <w:divBdr>
                            <w:top w:val="none" w:sz="0" w:space="0" w:color="auto"/>
                            <w:left w:val="none" w:sz="0" w:space="0" w:color="auto"/>
                            <w:bottom w:val="none" w:sz="0" w:space="0" w:color="auto"/>
                            <w:right w:val="none" w:sz="0" w:space="0" w:color="auto"/>
                          </w:divBdr>
                          <w:divsChild>
                            <w:div w:id="1910074620">
                              <w:marLeft w:val="0"/>
                              <w:marRight w:val="0"/>
                              <w:marTop w:val="0"/>
                              <w:marBottom w:val="0"/>
                              <w:divBdr>
                                <w:top w:val="none" w:sz="0" w:space="0" w:color="auto"/>
                                <w:left w:val="none" w:sz="0" w:space="0" w:color="auto"/>
                                <w:bottom w:val="none" w:sz="0" w:space="0" w:color="auto"/>
                                <w:right w:val="none" w:sz="0" w:space="0" w:color="auto"/>
                              </w:divBdr>
                              <w:divsChild>
                                <w:div w:id="1548251250">
                                  <w:marLeft w:val="0"/>
                                  <w:marRight w:val="0"/>
                                  <w:marTop w:val="0"/>
                                  <w:marBottom w:val="0"/>
                                  <w:divBdr>
                                    <w:top w:val="none" w:sz="0" w:space="0" w:color="auto"/>
                                    <w:left w:val="none" w:sz="0" w:space="0" w:color="auto"/>
                                    <w:bottom w:val="none" w:sz="0" w:space="0" w:color="auto"/>
                                    <w:right w:val="none" w:sz="0" w:space="0" w:color="auto"/>
                                  </w:divBdr>
                                  <w:divsChild>
                                    <w:div w:id="10842708">
                                      <w:marLeft w:val="0"/>
                                      <w:marRight w:val="0"/>
                                      <w:marTop w:val="0"/>
                                      <w:marBottom w:val="0"/>
                                      <w:divBdr>
                                        <w:top w:val="none" w:sz="0" w:space="0" w:color="auto"/>
                                        <w:left w:val="none" w:sz="0" w:space="0" w:color="auto"/>
                                        <w:bottom w:val="none" w:sz="0" w:space="0" w:color="auto"/>
                                        <w:right w:val="none" w:sz="0" w:space="0" w:color="auto"/>
                                      </w:divBdr>
                                      <w:divsChild>
                                        <w:div w:id="206114703">
                                          <w:marLeft w:val="0"/>
                                          <w:marRight w:val="0"/>
                                          <w:marTop w:val="0"/>
                                          <w:marBottom w:val="0"/>
                                          <w:divBdr>
                                            <w:top w:val="none" w:sz="0" w:space="0" w:color="auto"/>
                                            <w:left w:val="none" w:sz="0" w:space="0" w:color="auto"/>
                                            <w:bottom w:val="none" w:sz="0" w:space="0" w:color="auto"/>
                                            <w:right w:val="none" w:sz="0" w:space="0" w:color="auto"/>
                                          </w:divBdr>
                                        </w:div>
                                      </w:divsChild>
                                    </w:div>
                                    <w:div w:id="39213706">
                                      <w:marLeft w:val="0"/>
                                      <w:marRight w:val="0"/>
                                      <w:marTop w:val="0"/>
                                      <w:marBottom w:val="0"/>
                                      <w:divBdr>
                                        <w:top w:val="none" w:sz="0" w:space="0" w:color="auto"/>
                                        <w:left w:val="none" w:sz="0" w:space="0" w:color="auto"/>
                                        <w:bottom w:val="none" w:sz="0" w:space="0" w:color="auto"/>
                                        <w:right w:val="none" w:sz="0" w:space="0" w:color="auto"/>
                                      </w:divBdr>
                                      <w:divsChild>
                                        <w:div w:id="923883206">
                                          <w:marLeft w:val="0"/>
                                          <w:marRight w:val="0"/>
                                          <w:marTop w:val="0"/>
                                          <w:marBottom w:val="0"/>
                                          <w:divBdr>
                                            <w:top w:val="none" w:sz="0" w:space="0" w:color="auto"/>
                                            <w:left w:val="none" w:sz="0" w:space="0" w:color="auto"/>
                                            <w:bottom w:val="none" w:sz="0" w:space="0" w:color="auto"/>
                                            <w:right w:val="none" w:sz="0" w:space="0" w:color="auto"/>
                                          </w:divBdr>
                                        </w:div>
                                      </w:divsChild>
                                    </w:div>
                                    <w:div w:id="165707226">
                                      <w:marLeft w:val="0"/>
                                      <w:marRight w:val="0"/>
                                      <w:marTop w:val="330"/>
                                      <w:marBottom w:val="0"/>
                                      <w:divBdr>
                                        <w:top w:val="none" w:sz="0" w:space="0" w:color="auto"/>
                                        <w:left w:val="none" w:sz="0" w:space="0" w:color="auto"/>
                                        <w:bottom w:val="none" w:sz="0" w:space="0" w:color="auto"/>
                                        <w:right w:val="none" w:sz="0" w:space="0" w:color="auto"/>
                                      </w:divBdr>
                                    </w:div>
                                    <w:div w:id="1973709467">
                                      <w:marLeft w:val="0"/>
                                      <w:marRight w:val="0"/>
                                      <w:marTop w:val="0"/>
                                      <w:marBottom w:val="0"/>
                                      <w:divBdr>
                                        <w:top w:val="none" w:sz="0" w:space="0" w:color="auto"/>
                                        <w:left w:val="none" w:sz="0" w:space="0" w:color="auto"/>
                                        <w:bottom w:val="none" w:sz="0" w:space="0" w:color="auto"/>
                                        <w:right w:val="none" w:sz="0" w:space="0" w:color="auto"/>
                                      </w:divBdr>
                                      <w:divsChild>
                                        <w:div w:id="83869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7260326">
      <w:bodyDiv w:val="1"/>
      <w:marLeft w:val="0"/>
      <w:marRight w:val="0"/>
      <w:marTop w:val="0"/>
      <w:marBottom w:val="0"/>
      <w:divBdr>
        <w:top w:val="none" w:sz="0" w:space="0" w:color="auto"/>
        <w:left w:val="none" w:sz="0" w:space="0" w:color="auto"/>
        <w:bottom w:val="none" w:sz="0" w:space="0" w:color="auto"/>
        <w:right w:val="none" w:sz="0" w:space="0" w:color="auto"/>
      </w:divBdr>
      <w:divsChild>
        <w:div w:id="2129467262">
          <w:marLeft w:val="0"/>
          <w:marRight w:val="0"/>
          <w:marTop w:val="0"/>
          <w:marBottom w:val="0"/>
          <w:divBdr>
            <w:top w:val="none" w:sz="0" w:space="0" w:color="auto"/>
            <w:left w:val="none" w:sz="0" w:space="0" w:color="auto"/>
            <w:bottom w:val="none" w:sz="0" w:space="0" w:color="auto"/>
            <w:right w:val="none" w:sz="0" w:space="0" w:color="auto"/>
          </w:divBdr>
          <w:divsChild>
            <w:div w:id="1057052468">
              <w:marLeft w:val="0"/>
              <w:marRight w:val="0"/>
              <w:marTop w:val="0"/>
              <w:marBottom w:val="0"/>
              <w:divBdr>
                <w:top w:val="none" w:sz="0" w:space="0" w:color="auto"/>
                <w:left w:val="none" w:sz="0" w:space="0" w:color="auto"/>
                <w:bottom w:val="none" w:sz="0" w:space="0" w:color="auto"/>
                <w:right w:val="none" w:sz="0" w:space="0" w:color="auto"/>
              </w:divBdr>
              <w:divsChild>
                <w:div w:id="283971073">
                  <w:marLeft w:val="0"/>
                  <w:marRight w:val="0"/>
                  <w:marTop w:val="0"/>
                  <w:marBottom w:val="0"/>
                  <w:divBdr>
                    <w:top w:val="none" w:sz="0" w:space="0" w:color="auto"/>
                    <w:left w:val="none" w:sz="0" w:space="0" w:color="auto"/>
                    <w:bottom w:val="none" w:sz="0" w:space="0" w:color="auto"/>
                    <w:right w:val="none" w:sz="0" w:space="0" w:color="auto"/>
                  </w:divBdr>
                  <w:divsChild>
                    <w:div w:id="1080324605">
                      <w:marLeft w:val="-150"/>
                      <w:marRight w:val="0"/>
                      <w:marTop w:val="0"/>
                      <w:marBottom w:val="0"/>
                      <w:divBdr>
                        <w:top w:val="single" w:sz="6" w:space="0" w:color="9FC4D8"/>
                        <w:left w:val="single" w:sz="6" w:space="8" w:color="9FC4D8"/>
                        <w:bottom w:val="single" w:sz="24" w:space="0" w:color="9FC4D8"/>
                        <w:right w:val="single" w:sz="6" w:space="8" w:color="9FC4D8"/>
                      </w:divBdr>
                      <w:divsChild>
                        <w:div w:id="1471363134">
                          <w:marLeft w:val="0"/>
                          <w:marRight w:val="150"/>
                          <w:marTop w:val="0"/>
                          <w:marBottom w:val="0"/>
                          <w:divBdr>
                            <w:top w:val="none" w:sz="0" w:space="0" w:color="auto"/>
                            <w:left w:val="none" w:sz="0" w:space="0" w:color="auto"/>
                            <w:bottom w:val="none" w:sz="0" w:space="0" w:color="auto"/>
                            <w:right w:val="none" w:sz="0" w:space="0" w:color="auto"/>
                          </w:divBdr>
                          <w:divsChild>
                            <w:div w:id="1140927316">
                              <w:marLeft w:val="0"/>
                              <w:marRight w:val="0"/>
                              <w:marTop w:val="0"/>
                              <w:marBottom w:val="0"/>
                              <w:divBdr>
                                <w:top w:val="none" w:sz="0" w:space="0" w:color="auto"/>
                                <w:left w:val="none" w:sz="0" w:space="0" w:color="auto"/>
                                <w:bottom w:val="none" w:sz="0" w:space="0" w:color="auto"/>
                                <w:right w:val="none" w:sz="0" w:space="0" w:color="auto"/>
                              </w:divBdr>
                              <w:divsChild>
                                <w:div w:id="1848910312">
                                  <w:marLeft w:val="0"/>
                                  <w:marRight w:val="0"/>
                                  <w:marTop w:val="0"/>
                                  <w:marBottom w:val="0"/>
                                  <w:divBdr>
                                    <w:top w:val="none" w:sz="0" w:space="0" w:color="auto"/>
                                    <w:left w:val="none" w:sz="0" w:space="0" w:color="auto"/>
                                    <w:bottom w:val="none" w:sz="0" w:space="0" w:color="auto"/>
                                    <w:right w:val="none" w:sz="0" w:space="0" w:color="auto"/>
                                  </w:divBdr>
                                  <w:divsChild>
                                    <w:div w:id="845361361">
                                      <w:marLeft w:val="0"/>
                                      <w:marRight w:val="0"/>
                                      <w:marTop w:val="0"/>
                                      <w:marBottom w:val="0"/>
                                      <w:divBdr>
                                        <w:top w:val="none" w:sz="0" w:space="0" w:color="auto"/>
                                        <w:left w:val="none" w:sz="0" w:space="0" w:color="auto"/>
                                        <w:bottom w:val="none" w:sz="0" w:space="0" w:color="auto"/>
                                        <w:right w:val="none" w:sz="0" w:space="0" w:color="auto"/>
                                      </w:divBdr>
                                      <w:divsChild>
                                        <w:div w:id="1556970609">
                                          <w:marLeft w:val="0"/>
                                          <w:marRight w:val="0"/>
                                          <w:marTop w:val="0"/>
                                          <w:marBottom w:val="0"/>
                                          <w:divBdr>
                                            <w:top w:val="none" w:sz="0" w:space="0" w:color="auto"/>
                                            <w:left w:val="none" w:sz="0" w:space="0" w:color="auto"/>
                                            <w:bottom w:val="none" w:sz="0" w:space="0" w:color="auto"/>
                                            <w:right w:val="none" w:sz="0" w:space="0" w:color="auto"/>
                                          </w:divBdr>
                                        </w:div>
                                      </w:divsChild>
                                    </w:div>
                                    <w:div w:id="1284655772">
                                      <w:marLeft w:val="0"/>
                                      <w:marRight w:val="0"/>
                                      <w:marTop w:val="0"/>
                                      <w:marBottom w:val="0"/>
                                      <w:divBdr>
                                        <w:top w:val="none" w:sz="0" w:space="0" w:color="auto"/>
                                        <w:left w:val="none" w:sz="0" w:space="0" w:color="auto"/>
                                        <w:bottom w:val="none" w:sz="0" w:space="0" w:color="auto"/>
                                        <w:right w:val="none" w:sz="0" w:space="0" w:color="auto"/>
                                      </w:divBdr>
                                      <w:divsChild>
                                        <w:div w:id="1527795683">
                                          <w:marLeft w:val="0"/>
                                          <w:marRight w:val="0"/>
                                          <w:marTop w:val="0"/>
                                          <w:marBottom w:val="0"/>
                                          <w:divBdr>
                                            <w:top w:val="none" w:sz="0" w:space="0" w:color="auto"/>
                                            <w:left w:val="none" w:sz="0" w:space="0" w:color="auto"/>
                                            <w:bottom w:val="none" w:sz="0" w:space="0" w:color="auto"/>
                                            <w:right w:val="none" w:sz="0" w:space="0" w:color="auto"/>
                                          </w:divBdr>
                                        </w:div>
                                      </w:divsChild>
                                    </w:div>
                                    <w:div w:id="2072532590">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450092">
      <w:bodyDiv w:val="1"/>
      <w:marLeft w:val="0"/>
      <w:marRight w:val="0"/>
      <w:marTop w:val="0"/>
      <w:marBottom w:val="0"/>
      <w:divBdr>
        <w:top w:val="none" w:sz="0" w:space="0" w:color="auto"/>
        <w:left w:val="none" w:sz="0" w:space="0" w:color="auto"/>
        <w:bottom w:val="none" w:sz="0" w:space="0" w:color="auto"/>
        <w:right w:val="none" w:sz="0" w:space="0" w:color="auto"/>
      </w:divBdr>
    </w:div>
    <w:div w:id="1281303877">
      <w:bodyDiv w:val="1"/>
      <w:marLeft w:val="0"/>
      <w:marRight w:val="0"/>
      <w:marTop w:val="0"/>
      <w:marBottom w:val="0"/>
      <w:divBdr>
        <w:top w:val="none" w:sz="0" w:space="0" w:color="auto"/>
        <w:left w:val="none" w:sz="0" w:space="0" w:color="auto"/>
        <w:bottom w:val="none" w:sz="0" w:space="0" w:color="auto"/>
        <w:right w:val="none" w:sz="0" w:space="0" w:color="auto"/>
      </w:divBdr>
    </w:div>
    <w:div w:id="1285308015">
      <w:bodyDiv w:val="1"/>
      <w:marLeft w:val="0"/>
      <w:marRight w:val="0"/>
      <w:marTop w:val="0"/>
      <w:marBottom w:val="0"/>
      <w:divBdr>
        <w:top w:val="none" w:sz="0" w:space="0" w:color="auto"/>
        <w:left w:val="none" w:sz="0" w:space="0" w:color="auto"/>
        <w:bottom w:val="none" w:sz="0" w:space="0" w:color="auto"/>
        <w:right w:val="none" w:sz="0" w:space="0" w:color="auto"/>
      </w:divBdr>
    </w:div>
    <w:div w:id="1417903025">
      <w:bodyDiv w:val="1"/>
      <w:marLeft w:val="0"/>
      <w:marRight w:val="0"/>
      <w:marTop w:val="0"/>
      <w:marBottom w:val="0"/>
      <w:divBdr>
        <w:top w:val="none" w:sz="0" w:space="0" w:color="auto"/>
        <w:left w:val="none" w:sz="0" w:space="0" w:color="auto"/>
        <w:bottom w:val="none" w:sz="0" w:space="0" w:color="auto"/>
        <w:right w:val="none" w:sz="0" w:space="0" w:color="auto"/>
      </w:divBdr>
    </w:div>
    <w:div w:id="1464234295">
      <w:bodyDiv w:val="1"/>
      <w:marLeft w:val="0"/>
      <w:marRight w:val="0"/>
      <w:marTop w:val="0"/>
      <w:marBottom w:val="0"/>
      <w:divBdr>
        <w:top w:val="none" w:sz="0" w:space="0" w:color="auto"/>
        <w:left w:val="none" w:sz="0" w:space="0" w:color="auto"/>
        <w:bottom w:val="none" w:sz="0" w:space="0" w:color="auto"/>
        <w:right w:val="none" w:sz="0" w:space="0" w:color="auto"/>
      </w:divBdr>
      <w:divsChild>
        <w:div w:id="845292745">
          <w:marLeft w:val="0"/>
          <w:marRight w:val="0"/>
          <w:marTop w:val="0"/>
          <w:marBottom w:val="0"/>
          <w:divBdr>
            <w:top w:val="none" w:sz="0" w:space="0" w:color="auto"/>
            <w:left w:val="none" w:sz="0" w:space="0" w:color="auto"/>
            <w:bottom w:val="none" w:sz="0" w:space="0" w:color="auto"/>
            <w:right w:val="none" w:sz="0" w:space="0" w:color="auto"/>
          </w:divBdr>
          <w:divsChild>
            <w:div w:id="1079251247">
              <w:marLeft w:val="0"/>
              <w:marRight w:val="0"/>
              <w:marTop w:val="0"/>
              <w:marBottom w:val="0"/>
              <w:divBdr>
                <w:top w:val="none" w:sz="0" w:space="0" w:color="auto"/>
                <w:left w:val="none" w:sz="0" w:space="0" w:color="auto"/>
                <w:bottom w:val="none" w:sz="0" w:space="0" w:color="auto"/>
                <w:right w:val="none" w:sz="0" w:space="0" w:color="auto"/>
              </w:divBdr>
              <w:divsChild>
                <w:div w:id="1213884545">
                  <w:marLeft w:val="0"/>
                  <w:marRight w:val="0"/>
                  <w:marTop w:val="0"/>
                  <w:marBottom w:val="0"/>
                  <w:divBdr>
                    <w:top w:val="none" w:sz="0" w:space="0" w:color="auto"/>
                    <w:left w:val="none" w:sz="0" w:space="0" w:color="auto"/>
                    <w:bottom w:val="none" w:sz="0" w:space="0" w:color="auto"/>
                    <w:right w:val="none" w:sz="0" w:space="0" w:color="auto"/>
                  </w:divBdr>
                  <w:divsChild>
                    <w:div w:id="1860460279">
                      <w:marLeft w:val="-150"/>
                      <w:marRight w:val="0"/>
                      <w:marTop w:val="0"/>
                      <w:marBottom w:val="0"/>
                      <w:divBdr>
                        <w:top w:val="single" w:sz="6" w:space="0" w:color="9FC4D8"/>
                        <w:left w:val="single" w:sz="6" w:space="8" w:color="9FC4D8"/>
                        <w:bottom w:val="single" w:sz="24" w:space="0" w:color="9FC4D8"/>
                        <w:right w:val="single" w:sz="6" w:space="8" w:color="9FC4D8"/>
                      </w:divBdr>
                      <w:divsChild>
                        <w:div w:id="1388921243">
                          <w:marLeft w:val="0"/>
                          <w:marRight w:val="150"/>
                          <w:marTop w:val="0"/>
                          <w:marBottom w:val="0"/>
                          <w:divBdr>
                            <w:top w:val="none" w:sz="0" w:space="0" w:color="auto"/>
                            <w:left w:val="none" w:sz="0" w:space="0" w:color="auto"/>
                            <w:bottom w:val="none" w:sz="0" w:space="0" w:color="auto"/>
                            <w:right w:val="none" w:sz="0" w:space="0" w:color="auto"/>
                          </w:divBdr>
                          <w:divsChild>
                            <w:div w:id="871841508">
                              <w:marLeft w:val="0"/>
                              <w:marRight w:val="0"/>
                              <w:marTop w:val="0"/>
                              <w:marBottom w:val="0"/>
                              <w:divBdr>
                                <w:top w:val="none" w:sz="0" w:space="0" w:color="auto"/>
                                <w:left w:val="none" w:sz="0" w:space="0" w:color="auto"/>
                                <w:bottom w:val="none" w:sz="0" w:space="0" w:color="auto"/>
                                <w:right w:val="none" w:sz="0" w:space="0" w:color="auto"/>
                              </w:divBdr>
                              <w:divsChild>
                                <w:div w:id="1379550628">
                                  <w:marLeft w:val="0"/>
                                  <w:marRight w:val="0"/>
                                  <w:marTop w:val="0"/>
                                  <w:marBottom w:val="0"/>
                                  <w:divBdr>
                                    <w:top w:val="none" w:sz="0" w:space="0" w:color="auto"/>
                                    <w:left w:val="none" w:sz="0" w:space="0" w:color="auto"/>
                                    <w:bottom w:val="none" w:sz="0" w:space="0" w:color="auto"/>
                                    <w:right w:val="none" w:sz="0" w:space="0" w:color="auto"/>
                                  </w:divBdr>
                                  <w:divsChild>
                                    <w:div w:id="1442872161">
                                      <w:marLeft w:val="0"/>
                                      <w:marRight w:val="0"/>
                                      <w:marTop w:val="0"/>
                                      <w:marBottom w:val="0"/>
                                      <w:divBdr>
                                        <w:top w:val="none" w:sz="0" w:space="0" w:color="auto"/>
                                        <w:left w:val="none" w:sz="0" w:space="0" w:color="auto"/>
                                        <w:bottom w:val="none" w:sz="0" w:space="0" w:color="auto"/>
                                        <w:right w:val="none" w:sz="0" w:space="0" w:color="auto"/>
                                      </w:divBdr>
                                      <w:divsChild>
                                        <w:div w:id="1254507830">
                                          <w:marLeft w:val="0"/>
                                          <w:marRight w:val="0"/>
                                          <w:marTop w:val="0"/>
                                          <w:marBottom w:val="0"/>
                                          <w:divBdr>
                                            <w:top w:val="none" w:sz="0" w:space="0" w:color="auto"/>
                                            <w:left w:val="none" w:sz="0" w:space="0" w:color="auto"/>
                                            <w:bottom w:val="none" w:sz="0" w:space="0" w:color="auto"/>
                                            <w:right w:val="none" w:sz="0" w:space="0" w:color="auto"/>
                                          </w:divBdr>
                                        </w:div>
                                      </w:divsChild>
                                    </w:div>
                                    <w:div w:id="1604919063">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9981534">
      <w:bodyDiv w:val="1"/>
      <w:marLeft w:val="0"/>
      <w:marRight w:val="0"/>
      <w:marTop w:val="0"/>
      <w:marBottom w:val="0"/>
      <w:divBdr>
        <w:top w:val="none" w:sz="0" w:space="0" w:color="auto"/>
        <w:left w:val="none" w:sz="0" w:space="0" w:color="auto"/>
        <w:bottom w:val="none" w:sz="0" w:space="0" w:color="auto"/>
        <w:right w:val="none" w:sz="0" w:space="0" w:color="auto"/>
      </w:divBdr>
    </w:div>
    <w:div w:id="1526939543">
      <w:bodyDiv w:val="1"/>
      <w:marLeft w:val="0"/>
      <w:marRight w:val="0"/>
      <w:marTop w:val="0"/>
      <w:marBottom w:val="0"/>
      <w:divBdr>
        <w:top w:val="none" w:sz="0" w:space="0" w:color="auto"/>
        <w:left w:val="none" w:sz="0" w:space="0" w:color="auto"/>
        <w:bottom w:val="none" w:sz="0" w:space="0" w:color="auto"/>
        <w:right w:val="none" w:sz="0" w:space="0" w:color="auto"/>
      </w:divBdr>
    </w:div>
    <w:div w:id="1627740659">
      <w:bodyDiv w:val="1"/>
      <w:marLeft w:val="0"/>
      <w:marRight w:val="0"/>
      <w:marTop w:val="0"/>
      <w:marBottom w:val="0"/>
      <w:divBdr>
        <w:top w:val="none" w:sz="0" w:space="0" w:color="auto"/>
        <w:left w:val="none" w:sz="0" w:space="0" w:color="auto"/>
        <w:bottom w:val="none" w:sz="0" w:space="0" w:color="auto"/>
        <w:right w:val="none" w:sz="0" w:space="0" w:color="auto"/>
      </w:divBdr>
    </w:div>
    <w:div w:id="1732462444">
      <w:bodyDiv w:val="1"/>
      <w:marLeft w:val="0"/>
      <w:marRight w:val="0"/>
      <w:marTop w:val="0"/>
      <w:marBottom w:val="0"/>
      <w:divBdr>
        <w:top w:val="none" w:sz="0" w:space="0" w:color="auto"/>
        <w:left w:val="none" w:sz="0" w:space="0" w:color="auto"/>
        <w:bottom w:val="none" w:sz="0" w:space="0" w:color="auto"/>
        <w:right w:val="none" w:sz="0" w:space="0" w:color="auto"/>
      </w:divBdr>
    </w:div>
    <w:div w:id="1821384083">
      <w:bodyDiv w:val="1"/>
      <w:marLeft w:val="0"/>
      <w:marRight w:val="0"/>
      <w:marTop w:val="0"/>
      <w:marBottom w:val="0"/>
      <w:divBdr>
        <w:top w:val="none" w:sz="0" w:space="0" w:color="auto"/>
        <w:left w:val="none" w:sz="0" w:space="0" w:color="auto"/>
        <w:bottom w:val="none" w:sz="0" w:space="0" w:color="auto"/>
        <w:right w:val="none" w:sz="0" w:space="0" w:color="auto"/>
      </w:divBdr>
      <w:divsChild>
        <w:div w:id="1462187408">
          <w:marLeft w:val="0"/>
          <w:marRight w:val="0"/>
          <w:marTop w:val="0"/>
          <w:marBottom w:val="0"/>
          <w:divBdr>
            <w:top w:val="none" w:sz="0" w:space="0" w:color="auto"/>
            <w:left w:val="none" w:sz="0" w:space="0" w:color="auto"/>
            <w:bottom w:val="none" w:sz="0" w:space="0" w:color="auto"/>
            <w:right w:val="none" w:sz="0" w:space="0" w:color="auto"/>
          </w:divBdr>
          <w:divsChild>
            <w:div w:id="780758042">
              <w:marLeft w:val="0"/>
              <w:marRight w:val="0"/>
              <w:marTop w:val="0"/>
              <w:marBottom w:val="0"/>
              <w:divBdr>
                <w:top w:val="none" w:sz="0" w:space="0" w:color="auto"/>
                <w:left w:val="none" w:sz="0" w:space="0" w:color="auto"/>
                <w:bottom w:val="none" w:sz="0" w:space="0" w:color="auto"/>
                <w:right w:val="none" w:sz="0" w:space="0" w:color="auto"/>
              </w:divBdr>
              <w:divsChild>
                <w:div w:id="1960529590">
                  <w:marLeft w:val="0"/>
                  <w:marRight w:val="0"/>
                  <w:marTop w:val="0"/>
                  <w:marBottom w:val="0"/>
                  <w:divBdr>
                    <w:top w:val="none" w:sz="0" w:space="0" w:color="auto"/>
                    <w:left w:val="none" w:sz="0" w:space="0" w:color="auto"/>
                    <w:bottom w:val="none" w:sz="0" w:space="0" w:color="auto"/>
                    <w:right w:val="none" w:sz="0" w:space="0" w:color="auto"/>
                  </w:divBdr>
                  <w:divsChild>
                    <w:div w:id="136261011">
                      <w:marLeft w:val="-150"/>
                      <w:marRight w:val="0"/>
                      <w:marTop w:val="0"/>
                      <w:marBottom w:val="0"/>
                      <w:divBdr>
                        <w:top w:val="single" w:sz="6" w:space="0" w:color="9FC4D8"/>
                        <w:left w:val="single" w:sz="6" w:space="8" w:color="9FC4D8"/>
                        <w:bottom w:val="single" w:sz="24" w:space="0" w:color="9FC4D8"/>
                        <w:right w:val="single" w:sz="6" w:space="8" w:color="9FC4D8"/>
                      </w:divBdr>
                      <w:divsChild>
                        <w:div w:id="1382291314">
                          <w:marLeft w:val="0"/>
                          <w:marRight w:val="150"/>
                          <w:marTop w:val="0"/>
                          <w:marBottom w:val="0"/>
                          <w:divBdr>
                            <w:top w:val="none" w:sz="0" w:space="0" w:color="auto"/>
                            <w:left w:val="none" w:sz="0" w:space="0" w:color="auto"/>
                            <w:bottom w:val="none" w:sz="0" w:space="0" w:color="auto"/>
                            <w:right w:val="none" w:sz="0" w:space="0" w:color="auto"/>
                          </w:divBdr>
                          <w:divsChild>
                            <w:div w:id="1827166463">
                              <w:marLeft w:val="0"/>
                              <w:marRight w:val="0"/>
                              <w:marTop w:val="0"/>
                              <w:marBottom w:val="0"/>
                              <w:divBdr>
                                <w:top w:val="none" w:sz="0" w:space="0" w:color="auto"/>
                                <w:left w:val="none" w:sz="0" w:space="0" w:color="auto"/>
                                <w:bottom w:val="none" w:sz="0" w:space="0" w:color="auto"/>
                                <w:right w:val="none" w:sz="0" w:space="0" w:color="auto"/>
                              </w:divBdr>
                              <w:divsChild>
                                <w:div w:id="1263227636">
                                  <w:marLeft w:val="0"/>
                                  <w:marRight w:val="0"/>
                                  <w:marTop w:val="0"/>
                                  <w:marBottom w:val="0"/>
                                  <w:divBdr>
                                    <w:top w:val="none" w:sz="0" w:space="0" w:color="auto"/>
                                    <w:left w:val="none" w:sz="0" w:space="0" w:color="auto"/>
                                    <w:bottom w:val="none" w:sz="0" w:space="0" w:color="auto"/>
                                    <w:right w:val="none" w:sz="0" w:space="0" w:color="auto"/>
                                  </w:divBdr>
                                  <w:divsChild>
                                    <w:div w:id="399014307">
                                      <w:marLeft w:val="0"/>
                                      <w:marRight w:val="0"/>
                                      <w:marTop w:val="330"/>
                                      <w:marBottom w:val="0"/>
                                      <w:divBdr>
                                        <w:top w:val="none" w:sz="0" w:space="0" w:color="auto"/>
                                        <w:left w:val="none" w:sz="0" w:space="0" w:color="auto"/>
                                        <w:bottom w:val="none" w:sz="0" w:space="0" w:color="auto"/>
                                        <w:right w:val="none" w:sz="0" w:space="0" w:color="auto"/>
                                      </w:divBdr>
                                    </w:div>
                                    <w:div w:id="1467813249">
                                      <w:marLeft w:val="0"/>
                                      <w:marRight w:val="0"/>
                                      <w:marTop w:val="0"/>
                                      <w:marBottom w:val="0"/>
                                      <w:divBdr>
                                        <w:top w:val="none" w:sz="0" w:space="0" w:color="auto"/>
                                        <w:left w:val="none" w:sz="0" w:space="0" w:color="auto"/>
                                        <w:bottom w:val="none" w:sz="0" w:space="0" w:color="auto"/>
                                        <w:right w:val="none" w:sz="0" w:space="0" w:color="auto"/>
                                      </w:divBdr>
                                      <w:divsChild>
                                        <w:div w:id="192500654">
                                          <w:marLeft w:val="0"/>
                                          <w:marRight w:val="0"/>
                                          <w:marTop w:val="0"/>
                                          <w:marBottom w:val="0"/>
                                          <w:divBdr>
                                            <w:top w:val="none" w:sz="0" w:space="0" w:color="auto"/>
                                            <w:left w:val="none" w:sz="0" w:space="0" w:color="auto"/>
                                            <w:bottom w:val="none" w:sz="0" w:space="0" w:color="auto"/>
                                            <w:right w:val="none" w:sz="0" w:space="0" w:color="auto"/>
                                          </w:divBdr>
                                        </w:div>
                                      </w:divsChild>
                                    </w:div>
                                    <w:div w:id="1846245725">
                                      <w:marLeft w:val="0"/>
                                      <w:marRight w:val="0"/>
                                      <w:marTop w:val="0"/>
                                      <w:marBottom w:val="0"/>
                                      <w:divBdr>
                                        <w:top w:val="none" w:sz="0" w:space="0" w:color="auto"/>
                                        <w:left w:val="none" w:sz="0" w:space="0" w:color="auto"/>
                                        <w:bottom w:val="none" w:sz="0" w:space="0" w:color="auto"/>
                                        <w:right w:val="none" w:sz="0" w:space="0" w:color="auto"/>
                                      </w:divBdr>
                                      <w:divsChild>
                                        <w:div w:id="109320727">
                                          <w:marLeft w:val="0"/>
                                          <w:marRight w:val="0"/>
                                          <w:marTop w:val="0"/>
                                          <w:marBottom w:val="0"/>
                                          <w:divBdr>
                                            <w:top w:val="none" w:sz="0" w:space="0" w:color="auto"/>
                                            <w:left w:val="none" w:sz="0" w:space="0" w:color="auto"/>
                                            <w:bottom w:val="none" w:sz="0" w:space="0" w:color="auto"/>
                                            <w:right w:val="none" w:sz="0" w:space="0" w:color="auto"/>
                                          </w:divBdr>
                                        </w:div>
                                      </w:divsChild>
                                    </w:div>
                                    <w:div w:id="2060545691">
                                      <w:marLeft w:val="0"/>
                                      <w:marRight w:val="0"/>
                                      <w:marTop w:val="0"/>
                                      <w:marBottom w:val="0"/>
                                      <w:divBdr>
                                        <w:top w:val="none" w:sz="0" w:space="0" w:color="auto"/>
                                        <w:left w:val="none" w:sz="0" w:space="0" w:color="auto"/>
                                        <w:bottom w:val="none" w:sz="0" w:space="0" w:color="auto"/>
                                        <w:right w:val="none" w:sz="0" w:space="0" w:color="auto"/>
                                      </w:divBdr>
                                      <w:divsChild>
                                        <w:div w:id="62777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9081370">
      <w:bodyDiv w:val="1"/>
      <w:marLeft w:val="0"/>
      <w:marRight w:val="0"/>
      <w:marTop w:val="0"/>
      <w:marBottom w:val="0"/>
      <w:divBdr>
        <w:top w:val="none" w:sz="0" w:space="0" w:color="auto"/>
        <w:left w:val="none" w:sz="0" w:space="0" w:color="auto"/>
        <w:bottom w:val="none" w:sz="0" w:space="0" w:color="auto"/>
        <w:right w:val="none" w:sz="0" w:space="0" w:color="auto"/>
      </w:divBdr>
      <w:divsChild>
        <w:div w:id="213738269">
          <w:marLeft w:val="0"/>
          <w:marRight w:val="0"/>
          <w:marTop w:val="0"/>
          <w:marBottom w:val="0"/>
          <w:divBdr>
            <w:top w:val="none" w:sz="0" w:space="0" w:color="auto"/>
            <w:left w:val="none" w:sz="0" w:space="0" w:color="auto"/>
            <w:bottom w:val="none" w:sz="0" w:space="0" w:color="auto"/>
            <w:right w:val="none" w:sz="0" w:space="0" w:color="auto"/>
          </w:divBdr>
          <w:divsChild>
            <w:div w:id="696467941">
              <w:marLeft w:val="0"/>
              <w:marRight w:val="0"/>
              <w:marTop w:val="0"/>
              <w:marBottom w:val="0"/>
              <w:divBdr>
                <w:top w:val="none" w:sz="0" w:space="0" w:color="auto"/>
                <w:left w:val="none" w:sz="0" w:space="0" w:color="auto"/>
                <w:bottom w:val="none" w:sz="0" w:space="0" w:color="auto"/>
                <w:right w:val="none" w:sz="0" w:space="0" w:color="auto"/>
              </w:divBdr>
              <w:divsChild>
                <w:div w:id="714230920">
                  <w:marLeft w:val="0"/>
                  <w:marRight w:val="0"/>
                  <w:marTop w:val="0"/>
                  <w:marBottom w:val="0"/>
                  <w:divBdr>
                    <w:top w:val="none" w:sz="0" w:space="0" w:color="auto"/>
                    <w:left w:val="none" w:sz="0" w:space="0" w:color="auto"/>
                    <w:bottom w:val="none" w:sz="0" w:space="0" w:color="auto"/>
                    <w:right w:val="none" w:sz="0" w:space="0" w:color="auto"/>
                  </w:divBdr>
                  <w:divsChild>
                    <w:div w:id="96291920">
                      <w:marLeft w:val="-150"/>
                      <w:marRight w:val="0"/>
                      <w:marTop w:val="0"/>
                      <w:marBottom w:val="0"/>
                      <w:divBdr>
                        <w:top w:val="single" w:sz="6" w:space="0" w:color="9FC4D8"/>
                        <w:left w:val="single" w:sz="6" w:space="8" w:color="9FC4D8"/>
                        <w:bottom w:val="single" w:sz="24" w:space="0" w:color="9FC4D8"/>
                        <w:right w:val="single" w:sz="6" w:space="8" w:color="9FC4D8"/>
                      </w:divBdr>
                      <w:divsChild>
                        <w:div w:id="1587302142">
                          <w:marLeft w:val="0"/>
                          <w:marRight w:val="150"/>
                          <w:marTop w:val="0"/>
                          <w:marBottom w:val="0"/>
                          <w:divBdr>
                            <w:top w:val="none" w:sz="0" w:space="0" w:color="auto"/>
                            <w:left w:val="none" w:sz="0" w:space="0" w:color="auto"/>
                            <w:bottom w:val="none" w:sz="0" w:space="0" w:color="auto"/>
                            <w:right w:val="none" w:sz="0" w:space="0" w:color="auto"/>
                          </w:divBdr>
                          <w:divsChild>
                            <w:div w:id="769394330">
                              <w:marLeft w:val="0"/>
                              <w:marRight w:val="0"/>
                              <w:marTop w:val="0"/>
                              <w:marBottom w:val="0"/>
                              <w:divBdr>
                                <w:top w:val="none" w:sz="0" w:space="0" w:color="auto"/>
                                <w:left w:val="none" w:sz="0" w:space="0" w:color="auto"/>
                                <w:bottom w:val="none" w:sz="0" w:space="0" w:color="auto"/>
                                <w:right w:val="none" w:sz="0" w:space="0" w:color="auto"/>
                              </w:divBdr>
                              <w:divsChild>
                                <w:div w:id="744717952">
                                  <w:marLeft w:val="0"/>
                                  <w:marRight w:val="0"/>
                                  <w:marTop w:val="0"/>
                                  <w:marBottom w:val="0"/>
                                  <w:divBdr>
                                    <w:top w:val="none" w:sz="0" w:space="0" w:color="auto"/>
                                    <w:left w:val="none" w:sz="0" w:space="0" w:color="auto"/>
                                    <w:bottom w:val="none" w:sz="0" w:space="0" w:color="auto"/>
                                    <w:right w:val="none" w:sz="0" w:space="0" w:color="auto"/>
                                  </w:divBdr>
                                  <w:divsChild>
                                    <w:div w:id="7369868">
                                      <w:marLeft w:val="0"/>
                                      <w:marRight w:val="0"/>
                                      <w:marTop w:val="0"/>
                                      <w:marBottom w:val="0"/>
                                      <w:divBdr>
                                        <w:top w:val="none" w:sz="0" w:space="0" w:color="auto"/>
                                        <w:left w:val="none" w:sz="0" w:space="0" w:color="auto"/>
                                        <w:bottom w:val="none" w:sz="0" w:space="0" w:color="auto"/>
                                        <w:right w:val="none" w:sz="0" w:space="0" w:color="auto"/>
                                      </w:divBdr>
                                      <w:divsChild>
                                        <w:div w:id="1600676824">
                                          <w:marLeft w:val="0"/>
                                          <w:marRight w:val="0"/>
                                          <w:marTop w:val="0"/>
                                          <w:marBottom w:val="0"/>
                                          <w:divBdr>
                                            <w:top w:val="none" w:sz="0" w:space="0" w:color="auto"/>
                                            <w:left w:val="none" w:sz="0" w:space="0" w:color="auto"/>
                                            <w:bottom w:val="none" w:sz="0" w:space="0" w:color="auto"/>
                                            <w:right w:val="none" w:sz="0" w:space="0" w:color="auto"/>
                                          </w:divBdr>
                                        </w:div>
                                      </w:divsChild>
                                    </w:div>
                                    <w:div w:id="73629030">
                                      <w:marLeft w:val="0"/>
                                      <w:marRight w:val="0"/>
                                      <w:marTop w:val="0"/>
                                      <w:marBottom w:val="0"/>
                                      <w:divBdr>
                                        <w:top w:val="none" w:sz="0" w:space="0" w:color="auto"/>
                                        <w:left w:val="none" w:sz="0" w:space="0" w:color="auto"/>
                                        <w:bottom w:val="none" w:sz="0" w:space="0" w:color="auto"/>
                                        <w:right w:val="none" w:sz="0" w:space="0" w:color="auto"/>
                                      </w:divBdr>
                                      <w:divsChild>
                                        <w:div w:id="1092817571">
                                          <w:marLeft w:val="0"/>
                                          <w:marRight w:val="0"/>
                                          <w:marTop w:val="0"/>
                                          <w:marBottom w:val="0"/>
                                          <w:divBdr>
                                            <w:top w:val="none" w:sz="0" w:space="0" w:color="auto"/>
                                            <w:left w:val="none" w:sz="0" w:space="0" w:color="auto"/>
                                            <w:bottom w:val="none" w:sz="0" w:space="0" w:color="auto"/>
                                            <w:right w:val="none" w:sz="0" w:space="0" w:color="auto"/>
                                          </w:divBdr>
                                        </w:div>
                                      </w:divsChild>
                                    </w:div>
                                    <w:div w:id="390925324">
                                      <w:marLeft w:val="0"/>
                                      <w:marRight w:val="0"/>
                                      <w:marTop w:val="330"/>
                                      <w:marBottom w:val="0"/>
                                      <w:divBdr>
                                        <w:top w:val="none" w:sz="0" w:space="0" w:color="auto"/>
                                        <w:left w:val="none" w:sz="0" w:space="0" w:color="auto"/>
                                        <w:bottom w:val="none" w:sz="0" w:space="0" w:color="auto"/>
                                        <w:right w:val="none" w:sz="0" w:space="0" w:color="auto"/>
                                      </w:divBdr>
                                    </w:div>
                                    <w:div w:id="431828319">
                                      <w:marLeft w:val="0"/>
                                      <w:marRight w:val="0"/>
                                      <w:marTop w:val="0"/>
                                      <w:marBottom w:val="0"/>
                                      <w:divBdr>
                                        <w:top w:val="none" w:sz="0" w:space="0" w:color="auto"/>
                                        <w:left w:val="none" w:sz="0" w:space="0" w:color="auto"/>
                                        <w:bottom w:val="none" w:sz="0" w:space="0" w:color="auto"/>
                                        <w:right w:val="none" w:sz="0" w:space="0" w:color="auto"/>
                                      </w:divBdr>
                                      <w:divsChild>
                                        <w:div w:id="681392513">
                                          <w:marLeft w:val="0"/>
                                          <w:marRight w:val="0"/>
                                          <w:marTop w:val="0"/>
                                          <w:marBottom w:val="0"/>
                                          <w:divBdr>
                                            <w:top w:val="none" w:sz="0" w:space="0" w:color="auto"/>
                                            <w:left w:val="none" w:sz="0" w:space="0" w:color="auto"/>
                                            <w:bottom w:val="none" w:sz="0" w:space="0" w:color="auto"/>
                                            <w:right w:val="none" w:sz="0" w:space="0" w:color="auto"/>
                                          </w:divBdr>
                                        </w:div>
                                      </w:divsChild>
                                    </w:div>
                                    <w:div w:id="1255476629">
                                      <w:marLeft w:val="0"/>
                                      <w:marRight w:val="0"/>
                                      <w:marTop w:val="0"/>
                                      <w:marBottom w:val="0"/>
                                      <w:divBdr>
                                        <w:top w:val="none" w:sz="0" w:space="0" w:color="auto"/>
                                        <w:left w:val="none" w:sz="0" w:space="0" w:color="auto"/>
                                        <w:bottom w:val="none" w:sz="0" w:space="0" w:color="auto"/>
                                        <w:right w:val="none" w:sz="0" w:space="0" w:color="auto"/>
                                      </w:divBdr>
                                      <w:divsChild>
                                        <w:div w:id="148681637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4493698">
      <w:bodyDiv w:val="1"/>
      <w:marLeft w:val="0"/>
      <w:marRight w:val="0"/>
      <w:marTop w:val="0"/>
      <w:marBottom w:val="0"/>
      <w:divBdr>
        <w:top w:val="none" w:sz="0" w:space="0" w:color="auto"/>
        <w:left w:val="none" w:sz="0" w:space="0" w:color="auto"/>
        <w:bottom w:val="none" w:sz="0" w:space="0" w:color="auto"/>
        <w:right w:val="none" w:sz="0" w:space="0" w:color="auto"/>
      </w:divBdr>
      <w:divsChild>
        <w:div w:id="1325016243">
          <w:marLeft w:val="0"/>
          <w:marRight w:val="0"/>
          <w:marTop w:val="0"/>
          <w:marBottom w:val="0"/>
          <w:divBdr>
            <w:top w:val="none" w:sz="0" w:space="0" w:color="auto"/>
            <w:left w:val="none" w:sz="0" w:space="0" w:color="auto"/>
            <w:bottom w:val="none" w:sz="0" w:space="0" w:color="auto"/>
            <w:right w:val="none" w:sz="0" w:space="0" w:color="auto"/>
          </w:divBdr>
        </w:div>
        <w:div w:id="1660618097">
          <w:marLeft w:val="0"/>
          <w:marRight w:val="0"/>
          <w:marTop w:val="0"/>
          <w:marBottom w:val="0"/>
          <w:divBdr>
            <w:top w:val="none" w:sz="0" w:space="0" w:color="auto"/>
            <w:left w:val="none" w:sz="0" w:space="0" w:color="auto"/>
            <w:bottom w:val="none" w:sz="0" w:space="0" w:color="auto"/>
            <w:right w:val="none" w:sz="0" w:space="0" w:color="auto"/>
          </w:divBdr>
        </w:div>
      </w:divsChild>
    </w:div>
    <w:div w:id="1930700864">
      <w:bodyDiv w:val="1"/>
      <w:marLeft w:val="0"/>
      <w:marRight w:val="0"/>
      <w:marTop w:val="0"/>
      <w:marBottom w:val="0"/>
      <w:divBdr>
        <w:top w:val="none" w:sz="0" w:space="0" w:color="auto"/>
        <w:left w:val="none" w:sz="0" w:space="0" w:color="auto"/>
        <w:bottom w:val="none" w:sz="0" w:space="0" w:color="auto"/>
        <w:right w:val="none" w:sz="0" w:space="0" w:color="auto"/>
      </w:divBdr>
      <w:divsChild>
        <w:div w:id="575745300">
          <w:marLeft w:val="0"/>
          <w:marRight w:val="0"/>
          <w:marTop w:val="0"/>
          <w:marBottom w:val="0"/>
          <w:divBdr>
            <w:top w:val="none" w:sz="0" w:space="0" w:color="auto"/>
            <w:left w:val="none" w:sz="0" w:space="0" w:color="auto"/>
            <w:bottom w:val="none" w:sz="0" w:space="0" w:color="auto"/>
            <w:right w:val="none" w:sz="0" w:space="0" w:color="auto"/>
          </w:divBdr>
          <w:divsChild>
            <w:div w:id="2141268078">
              <w:marLeft w:val="0"/>
              <w:marRight w:val="0"/>
              <w:marTop w:val="0"/>
              <w:marBottom w:val="0"/>
              <w:divBdr>
                <w:top w:val="none" w:sz="0" w:space="0" w:color="auto"/>
                <w:left w:val="none" w:sz="0" w:space="0" w:color="auto"/>
                <w:bottom w:val="none" w:sz="0" w:space="0" w:color="auto"/>
                <w:right w:val="none" w:sz="0" w:space="0" w:color="auto"/>
              </w:divBdr>
              <w:divsChild>
                <w:div w:id="863136088">
                  <w:marLeft w:val="0"/>
                  <w:marRight w:val="0"/>
                  <w:marTop w:val="0"/>
                  <w:marBottom w:val="0"/>
                  <w:divBdr>
                    <w:top w:val="none" w:sz="0" w:space="0" w:color="auto"/>
                    <w:left w:val="none" w:sz="0" w:space="0" w:color="auto"/>
                    <w:bottom w:val="none" w:sz="0" w:space="0" w:color="auto"/>
                    <w:right w:val="none" w:sz="0" w:space="0" w:color="auto"/>
                  </w:divBdr>
                  <w:divsChild>
                    <w:div w:id="874270840">
                      <w:marLeft w:val="-150"/>
                      <w:marRight w:val="0"/>
                      <w:marTop w:val="0"/>
                      <w:marBottom w:val="0"/>
                      <w:divBdr>
                        <w:top w:val="single" w:sz="6" w:space="0" w:color="9FC4D8"/>
                        <w:left w:val="single" w:sz="6" w:space="8" w:color="9FC4D8"/>
                        <w:bottom w:val="single" w:sz="24" w:space="0" w:color="9FC4D8"/>
                        <w:right w:val="single" w:sz="6" w:space="8" w:color="9FC4D8"/>
                      </w:divBdr>
                      <w:divsChild>
                        <w:div w:id="646710303">
                          <w:marLeft w:val="0"/>
                          <w:marRight w:val="150"/>
                          <w:marTop w:val="0"/>
                          <w:marBottom w:val="0"/>
                          <w:divBdr>
                            <w:top w:val="none" w:sz="0" w:space="0" w:color="auto"/>
                            <w:left w:val="none" w:sz="0" w:space="0" w:color="auto"/>
                            <w:bottom w:val="none" w:sz="0" w:space="0" w:color="auto"/>
                            <w:right w:val="none" w:sz="0" w:space="0" w:color="auto"/>
                          </w:divBdr>
                          <w:divsChild>
                            <w:div w:id="951398381">
                              <w:marLeft w:val="0"/>
                              <w:marRight w:val="0"/>
                              <w:marTop w:val="0"/>
                              <w:marBottom w:val="0"/>
                              <w:divBdr>
                                <w:top w:val="none" w:sz="0" w:space="0" w:color="auto"/>
                                <w:left w:val="none" w:sz="0" w:space="0" w:color="auto"/>
                                <w:bottom w:val="none" w:sz="0" w:space="0" w:color="auto"/>
                                <w:right w:val="none" w:sz="0" w:space="0" w:color="auto"/>
                              </w:divBdr>
                              <w:divsChild>
                                <w:div w:id="1450465071">
                                  <w:marLeft w:val="0"/>
                                  <w:marRight w:val="0"/>
                                  <w:marTop w:val="0"/>
                                  <w:marBottom w:val="0"/>
                                  <w:divBdr>
                                    <w:top w:val="none" w:sz="0" w:space="0" w:color="auto"/>
                                    <w:left w:val="none" w:sz="0" w:space="0" w:color="auto"/>
                                    <w:bottom w:val="none" w:sz="0" w:space="0" w:color="auto"/>
                                    <w:right w:val="none" w:sz="0" w:space="0" w:color="auto"/>
                                  </w:divBdr>
                                  <w:divsChild>
                                    <w:div w:id="260340356">
                                      <w:marLeft w:val="0"/>
                                      <w:marRight w:val="0"/>
                                      <w:marTop w:val="0"/>
                                      <w:marBottom w:val="0"/>
                                      <w:divBdr>
                                        <w:top w:val="none" w:sz="0" w:space="0" w:color="auto"/>
                                        <w:left w:val="none" w:sz="0" w:space="0" w:color="auto"/>
                                        <w:bottom w:val="none" w:sz="0" w:space="0" w:color="auto"/>
                                        <w:right w:val="none" w:sz="0" w:space="0" w:color="auto"/>
                                      </w:divBdr>
                                      <w:divsChild>
                                        <w:div w:id="1646398365">
                                          <w:marLeft w:val="0"/>
                                          <w:marRight w:val="0"/>
                                          <w:marTop w:val="0"/>
                                          <w:marBottom w:val="0"/>
                                          <w:divBdr>
                                            <w:top w:val="none" w:sz="0" w:space="0" w:color="auto"/>
                                            <w:left w:val="none" w:sz="0" w:space="0" w:color="auto"/>
                                            <w:bottom w:val="none" w:sz="0" w:space="0" w:color="auto"/>
                                            <w:right w:val="none" w:sz="0" w:space="0" w:color="auto"/>
                                          </w:divBdr>
                                        </w:div>
                                      </w:divsChild>
                                    </w:div>
                                    <w:div w:id="924001065">
                                      <w:marLeft w:val="0"/>
                                      <w:marRight w:val="0"/>
                                      <w:marTop w:val="0"/>
                                      <w:marBottom w:val="0"/>
                                      <w:divBdr>
                                        <w:top w:val="none" w:sz="0" w:space="0" w:color="auto"/>
                                        <w:left w:val="none" w:sz="0" w:space="0" w:color="auto"/>
                                        <w:bottom w:val="none" w:sz="0" w:space="0" w:color="auto"/>
                                        <w:right w:val="none" w:sz="0" w:space="0" w:color="auto"/>
                                      </w:divBdr>
                                      <w:divsChild>
                                        <w:div w:id="372075629">
                                          <w:marLeft w:val="0"/>
                                          <w:marRight w:val="0"/>
                                          <w:marTop w:val="0"/>
                                          <w:marBottom w:val="0"/>
                                          <w:divBdr>
                                            <w:top w:val="none" w:sz="0" w:space="0" w:color="auto"/>
                                            <w:left w:val="none" w:sz="0" w:space="0" w:color="auto"/>
                                            <w:bottom w:val="none" w:sz="0" w:space="0" w:color="auto"/>
                                            <w:right w:val="none" w:sz="0" w:space="0" w:color="auto"/>
                                          </w:divBdr>
                                        </w:div>
                                      </w:divsChild>
                                    </w:div>
                                    <w:div w:id="1151210331">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066267">
      <w:bodyDiv w:val="1"/>
      <w:marLeft w:val="0"/>
      <w:marRight w:val="0"/>
      <w:marTop w:val="0"/>
      <w:marBottom w:val="0"/>
      <w:divBdr>
        <w:top w:val="none" w:sz="0" w:space="0" w:color="auto"/>
        <w:left w:val="none" w:sz="0" w:space="0" w:color="auto"/>
        <w:bottom w:val="none" w:sz="0" w:space="0" w:color="auto"/>
        <w:right w:val="none" w:sz="0" w:space="0" w:color="auto"/>
      </w:divBdr>
      <w:divsChild>
        <w:div w:id="611938819">
          <w:marLeft w:val="0"/>
          <w:marRight w:val="0"/>
          <w:marTop w:val="0"/>
          <w:marBottom w:val="0"/>
          <w:divBdr>
            <w:top w:val="none" w:sz="0" w:space="0" w:color="auto"/>
            <w:left w:val="none" w:sz="0" w:space="0" w:color="auto"/>
            <w:bottom w:val="none" w:sz="0" w:space="0" w:color="auto"/>
            <w:right w:val="none" w:sz="0" w:space="0" w:color="auto"/>
          </w:divBdr>
          <w:divsChild>
            <w:div w:id="918364377">
              <w:marLeft w:val="0"/>
              <w:marRight w:val="0"/>
              <w:marTop w:val="0"/>
              <w:marBottom w:val="0"/>
              <w:divBdr>
                <w:top w:val="none" w:sz="0" w:space="0" w:color="auto"/>
                <w:left w:val="none" w:sz="0" w:space="0" w:color="auto"/>
                <w:bottom w:val="none" w:sz="0" w:space="0" w:color="auto"/>
                <w:right w:val="none" w:sz="0" w:space="0" w:color="auto"/>
              </w:divBdr>
              <w:divsChild>
                <w:div w:id="1142625049">
                  <w:marLeft w:val="0"/>
                  <w:marRight w:val="0"/>
                  <w:marTop w:val="0"/>
                  <w:marBottom w:val="0"/>
                  <w:divBdr>
                    <w:top w:val="none" w:sz="0" w:space="0" w:color="auto"/>
                    <w:left w:val="none" w:sz="0" w:space="0" w:color="auto"/>
                    <w:bottom w:val="none" w:sz="0" w:space="0" w:color="auto"/>
                    <w:right w:val="none" w:sz="0" w:space="0" w:color="auto"/>
                  </w:divBdr>
                  <w:divsChild>
                    <w:div w:id="213320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304474">
      <w:bodyDiv w:val="1"/>
      <w:marLeft w:val="0"/>
      <w:marRight w:val="0"/>
      <w:marTop w:val="0"/>
      <w:marBottom w:val="0"/>
      <w:divBdr>
        <w:top w:val="none" w:sz="0" w:space="0" w:color="auto"/>
        <w:left w:val="none" w:sz="0" w:space="0" w:color="auto"/>
        <w:bottom w:val="none" w:sz="0" w:space="0" w:color="auto"/>
        <w:right w:val="none" w:sz="0" w:space="0" w:color="auto"/>
      </w:divBdr>
      <w:divsChild>
        <w:div w:id="1530602408">
          <w:marLeft w:val="0"/>
          <w:marRight w:val="0"/>
          <w:marTop w:val="0"/>
          <w:marBottom w:val="0"/>
          <w:divBdr>
            <w:top w:val="none" w:sz="0" w:space="0" w:color="auto"/>
            <w:left w:val="none" w:sz="0" w:space="0" w:color="auto"/>
            <w:bottom w:val="none" w:sz="0" w:space="0" w:color="auto"/>
            <w:right w:val="none" w:sz="0" w:space="0" w:color="auto"/>
          </w:divBdr>
          <w:divsChild>
            <w:div w:id="296029741">
              <w:marLeft w:val="0"/>
              <w:marRight w:val="0"/>
              <w:marTop w:val="0"/>
              <w:marBottom w:val="0"/>
              <w:divBdr>
                <w:top w:val="none" w:sz="0" w:space="0" w:color="auto"/>
                <w:left w:val="none" w:sz="0" w:space="0" w:color="auto"/>
                <w:bottom w:val="none" w:sz="0" w:space="0" w:color="auto"/>
                <w:right w:val="none" w:sz="0" w:space="0" w:color="auto"/>
              </w:divBdr>
              <w:divsChild>
                <w:div w:id="397094806">
                  <w:marLeft w:val="0"/>
                  <w:marRight w:val="0"/>
                  <w:marTop w:val="0"/>
                  <w:marBottom w:val="0"/>
                  <w:divBdr>
                    <w:top w:val="none" w:sz="0" w:space="0" w:color="auto"/>
                    <w:left w:val="none" w:sz="0" w:space="0" w:color="auto"/>
                    <w:bottom w:val="none" w:sz="0" w:space="0" w:color="auto"/>
                    <w:right w:val="none" w:sz="0" w:space="0" w:color="auto"/>
                  </w:divBdr>
                  <w:divsChild>
                    <w:div w:id="733040256">
                      <w:marLeft w:val="-150"/>
                      <w:marRight w:val="0"/>
                      <w:marTop w:val="0"/>
                      <w:marBottom w:val="0"/>
                      <w:divBdr>
                        <w:top w:val="single" w:sz="6" w:space="0" w:color="9FC4D8"/>
                        <w:left w:val="single" w:sz="6" w:space="8" w:color="9FC4D8"/>
                        <w:bottom w:val="single" w:sz="24" w:space="0" w:color="9FC4D8"/>
                        <w:right w:val="single" w:sz="6" w:space="8" w:color="9FC4D8"/>
                      </w:divBdr>
                      <w:divsChild>
                        <w:div w:id="963735464">
                          <w:marLeft w:val="0"/>
                          <w:marRight w:val="150"/>
                          <w:marTop w:val="0"/>
                          <w:marBottom w:val="0"/>
                          <w:divBdr>
                            <w:top w:val="none" w:sz="0" w:space="0" w:color="auto"/>
                            <w:left w:val="none" w:sz="0" w:space="0" w:color="auto"/>
                            <w:bottom w:val="none" w:sz="0" w:space="0" w:color="auto"/>
                            <w:right w:val="none" w:sz="0" w:space="0" w:color="auto"/>
                          </w:divBdr>
                          <w:divsChild>
                            <w:div w:id="1336881814">
                              <w:marLeft w:val="0"/>
                              <w:marRight w:val="0"/>
                              <w:marTop w:val="0"/>
                              <w:marBottom w:val="0"/>
                              <w:divBdr>
                                <w:top w:val="none" w:sz="0" w:space="0" w:color="auto"/>
                                <w:left w:val="none" w:sz="0" w:space="0" w:color="auto"/>
                                <w:bottom w:val="none" w:sz="0" w:space="0" w:color="auto"/>
                                <w:right w:val="none" w:sz="0" w:space="0" w:color="auto"/>
                              </w:divBdr>
                              <w:divsChild>
                                <w:div w:id="646862296">
                                  <w:marLeft w:val="0"/>
                                  <w:marRight w:val="0"/>
                                  <w:marTop w:val="0"/>
                                  <w:marBottom w:val="0"/>
                                  <w:divBdr>
                                    <w:top w:val="none" w:sz="0" w:space="0" w:color="auto"/>
                                    <w:left w:val="none" w:sz="0" w:space="0" w:color="auto"/>
                                    <w:bottom w:val="none" w:sz="0" w:space="0" w:color="auto"/>
                                    <w:right w:val="none" w:sz="0" w:space="0" w:color="auto"/>
                                  </w:divBdr>
                                  <w:divsChild>
                                    <w:div w:id="118426451">
                                      <w:marLeft w:val="0"/>
                                      <w:marRight w:val="0"/>
                                      <w:marTop w:val="0"/>
                                      <w:marBottom w:val="0"/>
                                      <w:divBdr>
                                        <w:top w:val="none" w:sz="0" w:space="0" w:color="auto"/>
                                        <w:left w:val="none" w:sz="0" w:space="0" w:color="auto"/>
                                        <w:bottom w:val="none" w:sz="0" w:space="0" w:color="auto"/>
                                        <w:right w:val="none" w:sz="0" w:space="0" w:color="auto"/>
                                      </w:divBdr>
                                      <w:divsChild>
                                        <w:div w:id="36854023">
                                          <w:marLeft w:val="0"/>
                                          <w:marRight w:val="0"/>
                                          <w:marTop w:val="0"/>
                                          <w:marBottom w:val="0"/>
                                          <w:divBdr>
                                            <w:top w:val="none" w:sz="0" w:space="0" w:color="auto"/>
                                            <w:left w:val="none" w:sz="0" w:space="0" w:color="auto"/>
                                            <w:bottom w:val="none" w:sz="0" w:space="0" w:color="auto"/>
                                            <w:right w:val="none" w:sz="0" w:space="0" w:color="auto"/>
                                          </w:divBdr>
                                        </w:div>
                                      </w:divsChild>
                                    </w:div>
                                    <w:div w:id="432824484">
                                      <w:marLeft w:val="0"/>
                                      <w:marRight w:val="0"/>
                                      <w:marTop w:val="0"/>
                                      <w:marBottom w:val="0"/>
                                      <w:divBdr>
                                        <w:top w:val="none" w:sz="0" w:space="0" w:color="auto"/>
                                        <w:left w:val="none" w:sz="0" w:space="0" w:color="auto"/>
                                        <w:bottom w:val="none" w:sz="0" w:space="0" w:color="auto"/>
                                        <w:right w:val="none" w:sz="0" w:space="0" w:color="auto"/>
                                      </w:divBdr>
                                      <w:divsChild>
                                        <w:div w:id="1874269122">
                                          <w:marLeft w:val="0"/>
                                          <w:marRight w:val="0"/>
                                          <w:marTop w:val="0"/>
                                          <w:marBottom w:val="0"/>
                                          <w:divBdr>
                                            <w:top w:val="none" w:sz="0" w:space="0" w:color="auto"/>
                                            <w:left w:val="none" w:sz="0" w:space="0" w:color="auto"/>
                                            <w:bottom w:val="none" w:sz="0" w:space="0" w:color="auto"/>
                                            <w:right w:val="none" w:sz="0" w:space="0" w:color="auto"/>
                                          </w:divBdr>
                                        </w:div>
                                      </w:divsChild>
                                    </w:div>
                                    <w:div w:id="962466583">
                                      <w:marLeft w:val="0"/>
                                      <w:marRight w:val="0"/>
                                      <w:marTop w:val="330"/>
                                      <w:marBottom w:val="0"/>
                                      <w:divBdr>
                                        <w:top w:val="none" w:sz="0" w:space="0" w:color="auto"/>
                                        <w:left w:val="none" w:sz="0" w:space="0" w:color="auto"/>
                                        <w:bottom w:val="none" w:sz="0" w:space="0" w:color="auto"/>
                                        <w:right w:val="none" w:sz="0" w:space="0" w:color="auto"/>
                                      </w:divBdr>
                                    </w:div>
                                    <w:div w:id="1110854751">
                                      <w:marLeft w:val="0"/>
                                      <w:marRight w:val="0"/>
                                      <w:marTop w:val="0"/>
                                      <w:marBottom w:val="0"/>
                                      <w:divBdr>
                                        <w:top w:val="none" w:sz="0" w:space="0" w:color="auto"/>
                                        <w:left w:val="none" w:sz="0" w:space="0" w:color="auto"/>
                                        <w:bottom w:val="none" w:sz="0" w:space="0" w:color="auto"/>
                                        <w:right w:val="none" w:sz="0" w:space="0" w:color="auto"/>
                                      </w:divBdr>
                                      <w:divsChild>
                                        <w:div w:id="152347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3996372">
      <w:bodyDiv w:val="1"/>
      <w:marLeft w:val="0"/>
      <w:marRight w:val="0"/>
      <w:marTop w:val="0"/>
      <w:marBottom w:val="0"/>
      <w:divBdr>
        <w:top w:val="none" w:sz="0" w:space="0" w:color="auto"/>
        <w:left w:val="none" w:sz="0" w:space="0" w:color="auto"/>
        <w:bottom w:val="none" w:sz="0" w:space="0" w:color="auto"/>
        <w:right w:val="none" w:sz="0" w:space="0" w:color="auto"/>
      </w:divBdr>
      <w:divsChild>
        <w:div w:id="95450116">
          <w:marLeft w:val="0"/>
          <w:marRight w:val="0"/>
          <w:marTop w:val="0"/>
          <w:marBottom w:val="0"/>
          <w:divBdr>
            <w:top w:val="none" w:sz="0" w:space="0" w:color="auto"/>
            <w:left w:val="none" w:sz="0" w:space="0" w:color="auto"/>
            <w:bottom w:val="none" w:sz="0" w:space="0" w:color="auto"/>
            <w:right w:val="none" w:sz="0" w:space="0" w:color="auto"/>
          </w:divBdr>
          <w:divsChild>
            <w:div w:id="324092479">
              <w:marLeft w:val="0"/>
              <w:marRight w:val="0"/>
              <w:marTop w:val="0"/>
              <w:marBottom w:val="0"/>
              <w:divBdr>
                <w:top w:val="none" w:sz="0" w:space="0" w:color="auto"/>
                <w:left w:val="none" w:sz="0" w:space="0" w:color="auto"/>
                <w:bottom w:val="none" w:sz="0" w:space="0" w:color="auto"/>
                <w:right w:val="none" w:sz="0" w:space="0" w:color="auto"/>
              </w:divBdr>
              <w:divsChild>
                <w:div w:id="2126388627">
                  <w:marLeft w:val="0"/>
                  <w:marRight w:val="0"/>
                  <w:marTop w:val="0"/>
                  <w:marBottom w:val="0"/>
                  <w:divBdr>
                    <w:top w:val="none" w:sz="0" w:space="0" w:color="auto"/>
                    <w:left w:val="none" w:sz="0" w:space="0" w:color="auto"/>
                    <w:bottom w:val="none" w:sz="0" w:space="0" w:color="auto"/>
                    <w:right w:val="none" w:sz="0" w:space="0" w:color="auto"/>
                  </w:divBdr>
                  <w:divsChild>
                    <w:div w:id="1234655962">
                      <w:marLeft w:val="-150"/>
                      <w:marRight w:val="0"/>
                      <w:marTop w:val="0"/>
                      <w:marBottom w:val="0"/>
                      <w:divBdr>
                        <w:top w:val="single" w:sz="6" w:space="0" w:color="9FC4D8"/>
                        <w:left w:val="single" w:sz="6" w:space="8" w:color="9FC4D8"/>
                        <w:bottom w:val="single" w:sz="24" w:space="0" w:color="9FC4D8"/>
                        <w:right w:val="single" w:sz="6" w:space="8" w:color="9FC4D8"/>
                      </w:divBdr>
                      <w:divsChild>
                        <w:div w:id="1161969767">
                          <w:marLeft w:val="0"/>
                          <w:marRight w:val="150"/>
                          <w:marTop w:val="0"/>
                          <w:marBottom w:val="0"/>
                          <w:divBdr>
                            <w:top w:val="none" w:sz="0" w:space="0" w:color="auto"/>
                            <w:left w:val="none" w:sz="0" w:space="0" w:color="auto"/>
                            <w:bottom w:val="none" w:sz="0" w:space="0" w:color="auto"/>
                            <w:right w:val="none" w:sz="0" w:space="0" w:color="auto"/>
                          </w:divBdr>
                          <w:divsChild>
                            <w:div w:id="1585068014">
                              <w:marLeft w:val="0"/>
                              <w:marRight w:val="0"/>
                              <w:marTop w:val="0"/>
                              <w:marBottom w:val="0"/>
                              <w:divBdr>
                                <w:top w:val="none" w:sz="0" w:space="0" w:color="auto"/>
                                <w:left w:val="none" w:sz="0" w:space="0" w:color="auto"/>
                                <w:bottom w:val="none" w:sz="0" w:space="0" w:color="auto"/>
                                <w:right w:val="none" w:sz="0" w:space="0" w:color="auto"/>
                              </w:divBdr>
                              <w:divsChild>
                                <w:div w:id="1269266296">
                                  <w:marLeft w:val="0"/>
                                  <w:marRight w:val="0"/>
                                  <w:marTop w:val="0"/>
                                  <w:marBottom w:val="0"/>
                                  <w:divBdr>
                                    <w:top w:val="none" w:sz="0" w:space="0" w:color="auto"/>
                                    <w:left w:val="none" w:sz="0" w:space="0" w:color="auto"/>
                                    <w:bottom w:val="none" w:sz="0" w:space="0" w:color="auto"/>
                                    <w:right w:val="none" w:sz="0" w:space="0" w:color="auto"/>
                                  </w:divBdr>
                                  <w:divsChild>
                                    <w:div w:id="506945461">
                                      <w:marLeft w:val="0"/>
                                      <w:marRight w:val="0"/>
                                      <w:marTop w:val="330"/>
                                      <w:marBottom w:val="0"/>
                                      <w:divBdr>
                                        <w:top w:val="none" w:sz="0" w:space="0" w:color="auto"/>
                                        <w:left w:val="none" w:sz="0" w:space="0" w:color="auto"/>
                                        <w:bottom w:val="none" w:sz="0" w:space="0" w:color="auto"/>
                                        <w:right w:val="none" w:sz="0" w:space="0" w:color="auto"/>
                                      </w:divBdr>
                                    </w:div>
                                    <w:div w:id="1209220402">
                                      <w:marLeft w:val="0"/>
                                      <w:marRight w:val="0"/>
                                      <w:marTop w:val="0"/>
                                      <w:marBottom w:val="0"/>
                                      <w:divBdr>
                                        <w:top w:val="none" w:sz="0" w:space="0" w:color="auto"/>
                                        <w:left w:val="none" w:sz="0" w:space="0" w:color="auto"/>
                                        <w:bottom w:val="none" w:sz="0" w:space="0" w:color="auto"/>
                                        <w:right w:val="none" w:sz="0" w:space="0" w:color="auto"/>
                                      </w:divBdr>
                                      <w:divsChild>
                                        <w:div w:id="1407149802">
                                          <w:marLeft w:val="0"/>
                                          <w:marRight w:val="0"/>
                                          <w:marTop w:val="0"/>
                                          <w:marBottom w:val="0"/>
                                          <w:divBdr>
                                            <w:top w:val="none" w:sz="0" w:space="0" w:color="auto"/>
                                            <w:left w:val="none" w:sz="0" w:space="0" w:color="auto"/>
                                            <w:bottom w:val="none" w:sz="0" w:space="0" w:color="auto"/>
                                            <w:right w:val="none" w:sz="0" w:space="0" w:color="auto"/>
                                          </w:divBdr>
                                        </w:div>
                                      </w:divsChild>
                                    </w:div>
                                    <w:div w:id="1526752846">
                                      <w:marLeft w:val="0"/>
                                      <w:marRight w:val="0"/>
                                      <w:marTop w:val="0"/>
                                      <w:marBottom w:val="0"/>
                                      <w:divBdr>
                                        <w:top w:val="none" w:sz="0" w:space="0" w:color="auto"/>
                                        <w:left w:val="none" w:sz="0" w:space="0" w:color="auto"/>
                                        <w:bottom w:val="none" w:sz="0" w:space="0" w:color="auto"/>
                                        <w:right w:val="none" w:sz="0" w:space="0" w:color="auto"/>
                                      </w:divBdr>
                                      <w:divsChild>
                                        <w:div w:id="701249926">
                                          <w:marLeft w:val="0"/>
                                          <w:marRight w:val="0"/>
                                          <w:marTop w:val="120"/>
                                          <w:marBottom w:val="0"/>
                                          <w:divBdr>
                                            <w:top w:val="none" w:sz="0" w:space="0" w:color="auto"/>
                                            <w:left w:val="none" w:sz="0" w:space="0" w:color="auto"/>
                                            <w:bottom w:val="none" w:sz="0" w:space="0" w:color="auto"/>
                                            <w:right w:val="none" w:sz="0" w:space="0" w:color="auto"/>
                                          </w:divBdr>
                                        </w:div>
                                      </w:divsChild>
                                    </w:div>
                                    <w:div w:id="1637758496">
                                      <w:marLeft w:val="0"/>
                                      <w:marRight w:val="0"/>
                                      <w:marTop w:val="0"/>
                                      <w:marBottom w:val="0"/>
                                      <w:divBdr>
                                        <w:top w:val="none" w:sz="0" w:space="0" w:color="auto"/>
                                        <w:left w:val="none" w:sz="0" w:space="0" w:color="auto"/>
                                        <w:bottom w:val="none" w:sz="0" w:space="0" w:color="auto"/>
                                        <w:right w:val="none" w:sz="0" w:space="0" w:color="auto"/>
                                      </w:divBdr>
                                      <w:divsChild>
                                        <w:div w:id="1197087645">
                                          <w:marLeft w:val="0"/>
                                          <w:marRight w:val="0"/>
                                          <w:marTop w:val="0"/>
                                          <w:marBottom w:val="0"/>
                                          <w:divBdr>
                                            <w:top w:val="none" w:sz="0" w:space="0" w:color="auto"/>
                                            <w:left w:val="none" w:sz="0" w:space="0" w:color="auto"/>
                                            <w:bottom w:val="none" w:sz="0" w:space="0" w:color="auto"/>
                                            <w:right w:val="none" w:sz="0" w:space="0" w:color="auto"/>
                                          </w:divBdr>
                                        </w:div>
                                      </w:divsChild>
                                    </w:div>
                                    <w:div w:id="2107380078">
                                      <w:marLeft w:val="0"/>
                                      <w:marRight w:val="0"/>
                                      <w:marTop w:val="0"/>
                                      <w:marBottom w:val="0"/>
                                      <w:divBdr>
                                        <w:top w:val="none" w:sz="0" w:space="0" w:color="auto"/>
                                        <w:left w:val="none" w:sz="0" w:space="0" w:color="auto"/>
                                        <w:bottom w:val="none" w:sz="0" w:space="0" w:color="auto"/>
                                        <w:right w:val="none" w:sz="0" w:space="0" w:color="auto"/>
                                      </w:divBdr>
                                      <w:divsChild>
                                        <w:div w:id="7158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7106707">
      <w:bodyDiv w:val="1"/>
      <w:marLeft w:val="0"/>
      <w:marRight w:val="0"/>
      <w:marTop w:val="0"/>
      <w:marBottom w:val="0"/>
      <w:divBdr>
        <w:top w:val="none" w:sz="0" w:space="0" w:color="auto"/>
        <w:left w:val="none" w:sz="0" w:space="0" w:color="auto"/>
        <w:bottom w:val="none" w:sz="0" w:space="0" w:color="auto"/>
        <w:right w:val="none" w:sz="0" w:space="0" w:color="auto"/>
      </w:divBdr>
    </w:div>
    <w:div w:id="204081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si/assets/ministrstva/MZ/DOKUMENTI/O-MINISTRSTVU/Slovenija-E-zdravje-za-bolj-zdravo-druzbo-v2.pdf"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si/novice/2023-01-16-informativni-dan-o-predlogu-strategije-digitalna-slovenija-2030/"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medium.com/data-stewards-network/wanted-data-stewards-re-defining-the-roles-and-responsibilities-of-data-stewards-for-an-age-of-274c2d5f033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si/novice/2023-01-10-osnutek-strategije-digitalna-slovenija-2030/" TargetMode="External"/><Relationship Id="rId5" Type="http://schemas.openxmlformats.org/officeDocument/2006/relationships/numbering" Target="numbering.xml"/><Relationship Id="rId15" Type="http://schemas.openxmlformats.org/officeDocument/2006/relationships/hyperlink" Target="https://www.gov.si/zbirke/projekti-in-programi/platforma-za-napovedovanje-kompetenc-pn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lldigital.org/communities-of-practic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48AED8ABC094547AA9AF798C89ACFF3" ma:contentTypeVersion="2" ma:contentTypeDescription="Create a new document." ma:contentTypeScope="" ma:versionID="53bc2ff135f3e965a44f5a4ff2b5ae59">
  <xsd:schema xmlns:xsd="http://www.w3.org/2001/XMLSchema" xmlns:xs="http://www.w3.org/2001/XMLSchema" xmlns:p="http://schemas.microsoft.com/office/2006/metadata/properties" xmlns:ns2="b7f53141-13b8-4346-860f-9abbf1ea4220" targetNamespace="http://schemas.microsoft.com/office/2006/metadata/properties" ma:root="true" ma:fieldsID="90f323b5116631841b51e98f24e81fa9" ns2:_="">
    <xsd:import namespace="b7f53141-13b8-4346-860f-9abbf1ea422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f53141-13b8-4346-860f-9abbf1ea4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986A76-BA61-4A6A-9BAE-A24CA5902C10}">
  <ds:schemaRefs>
    <ds:schemaRef ds:uri="http://schemas.openxmlformats.org/officeDocument/2006/bibliography"/>
  </ds:schemaRefs>
</ds:datastoreItem>
</file>

<file path=customXml/itemProps2.xml><?xml version="1.0" encoding="utf-8"?>
<ds:datastoreItem xmlns:ds="http://schemas.openxmlformats.org/officeDocument/2006/customXml" ds:itemID="{778B0450-17F3-4BD9-94B4-85848F7F2EA7}">
  <ds:schemaRefs>
    <ds:schemaRef ds:uri="http://schemas.microsoft.com/sharepoint/v3/contenttype/forms"/>
  </ds:schemaRefs>
</ds:datastoreItem>
</file>

<file path=customXml/itemProps3.xml><?xml version="1.0" encoding="utf-8"?>
<ds:datastoreItem xmlns:ds="http://schemas.openxmlformats.org/officeDocument/2006/customXml" ds:itemID="{D1651A9D-739B-4ACB-B230-D250A2310F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f53141-13b8-4346-860f-9abbf1ea42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D3ECC9-38F7-4E44-95DA-ECAA0A02FE3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38</Pages>
  <Words>19485</Words>
  <Characters>120295</Characters>
  <Application>Microsoft Office Word</Application>
  <DocSecurity>0</DocSecurity>
  <Lines>1002</Lines>
  <Paragraphs>279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139501</CharactersWithSpaces>
  <SharedDoc>false</SharedDoc>
  <HLinks>
    <vt:vector size="6" baseType="variant">
      <vt:variant>
        <vt:i4>3276882</vt:i4>
      </vt:variant>
      <vt:variant>
        <vt:i4>0</vt:i4>
      </vt:variant>
      <vt:variant>
        <vt:i4>0</vt:i4>
      </vt:variant>
      <vt:variant>
        <vt:i4>5</vt:i4>
      </vt:variant>
      <vt:variant>
        <vt:lpwstr>mailto:mail.naslovnik@gov.si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Uroš Badovinac</dc:creator>
  <cp:keywords/>
  <cp:lastModifiedBy>Uroš Badovinac</cp:lastModifiedBy>
  <cp:revision>1</cp:revision>
  <cp:lastPrinted>2015-01-09T09:09:00Z</cp:lastPrinted>
  <dcterms:created xsi:type="dcterms:W3CDTF">2023-03-23T11:27:00Z</dcterms:created>
  <dcterms:modified xsi:type="dcterms:W3CDTF">2023-03-23T11:30:00Z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0x010100448AED8ABC094547AA9AF798C89ACFF3</vt:lpwstr>
  </property>
</Properties>
</file>