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2DA24" w14:textId="4D8106CF" w:rsidR="00276D2D" w:rsidRDefault="00B45A97" w:rsidP="00276D2D">
      <w:pPr>
        <w:pStyle w:val="Navadensplet"/>
        <w:spacing w:before="0" w:beforeAutospacing="0" w:after="0" w:afterAutospacing="0"/>
        <w:rPr>
          <w:rFonts w:asciiTheme="minorHAnsi" w:eastAsiaTheme="minorHAnsi" w:hAnsiTheme="minorHAnsi" w:cstheme="minorHAnsi"/>
          <w:sz w:val="22"/>
          <w:szCs w:val="22"/>
        </w:rPr>
      </w:pPr>
      <w:r w:rsidRPr="00387DE0">
        <w:rPr>
          <w:rFonts w:ascii="Arial" w:hAnsi="Arial" w:cs="Arial"/>
          <w:b/>
          <w:bCs/>
          <w:noProof/>
          <w:color w:val="000000"/>
          <w:sz w:val="20"/>
          <w:szCs w:val="20"/>
        </w:rPr>
        <mc:AlternateContent>
          <mc:Choice Requires="wps">
            <w:drawing>
              <wp:anchor distT="360045" distB="360045" distL="0" distR="0" simplePos="0" relativeHeight="251658240" behindDoc="0" locked="0" layoutInCell="1" allowOverlap="0" wp14:anchorId="071B6538" wp14:editId="61883BD0">
                <wp:simplePos x="0" y="0"/>
                <wp:positionH relativeFrom="margin">
                  <wp:align>right</wp:align>
                </wp:positionH>
                <wp:positionV relativeFrom="page">
                  <wp:posOffset>1841500</wp:posOffset>
                </wp:positionV>
                <wp:extent cx="5365750" cy="323850"/>
                <wp:effectExtent l="0" t="0" r="6350" b="0"/>
                <wp:wrapTopAndBottom/>
                <wp:docPr id="4" name="Polje z besedilom 4"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7E3D5" w14:textId="77777777" w:rsidR="00276D2D" w:rsidRDefault="00F74297" w:rsidP="00276D2D">
                            <w:pPr>
                              <w:pStyle w:val="Navadensplet"/>
                              <w:spacing w:before="0" w:beforeAutospacing="0" w:after="0" w:afterAutospacing="0"/>
                              <w:ind w:left="1440" w:hanging="1440"/>
                              <w:jc w:val="both"/>
                              <w:rPr>
                                <w:rFonts w:ascii="Arial" w:hAnsi="Arial" w:cs="Arial"/>
                                <w:sz w:val="20"/>
                                <w:szCs w:val="20"/>
                              </w:rPr>
                            </w:pPr>
                            <w:r>
                              <w:rPr>
                                <w:b/>
                                <w:bCs/>
                              </w:rPr>
                              <w:t>NASLOV</w:t>
                            </w:r>
                            <w:r w:rsidR="00276D2D">
                              <w:rPr>
                                <w:b/>
                                <w:bCs/>
                              </w:rPr>
                              <w:t xml:space="preserve">: </w:t>
                            </w:r>
                            <w:r w:rsidR="00276D2D">
                              <w:rPr>
                                <w:rFonts w:ascii="Arial" w:hAnsi="Arial" w:cs="Arial"/>
                                <w:b/>
                                <w:bCs/>
                                <w:color w:val="000000"/>
                                <w:sz w:val="20"/>
                                <w:szCs w:val="20"/>
                              </w:rPr>
                              <w:t xml:space="preserve">PRILOGA 4_ ODZIV MDP NA PREDLOGE ZAINTERESIRANIH DELEŽNIKOV </w:t>
                            </w:r>
                          </w:p>
                          <w:p w14:paraId="62AD1961" w14:textId="7CAC564A" w:rsidR="002F6C8C" w:rsidRPr="008E7AE3" w:rsidRDefault="002F6C8C" w:rsidP="008E7AE3">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B6538" id="_x0000_t202" coordsize="21600,21600" o:spt="202" path="m,l,21600r21600,l21600,xe">
                <v:stroke joinstyle="miter"/>
                <v:path gradientshapeok="t" o:connecttype="rect"/>
              </v:shapetype>
              <v:shape id="Polje z besedilom 4" o:spid="_x0000_s1026" type="#_x0000_t202" alt="Prostor za vnos naslovnika&#10;" style="position:absolute;margin-left:371.3pt;margin-top:145pt;width:422.5pt;height:25.5pt;z-index:251658240;visibility:visible;mso-wrap-style:square;mso-width-percent:0;mso-height-percent:0;mso-wrap-distance-left:0;mso-wrap-distance-top:28.35pt;mso-wrap-distance-right:0;mso-wrap-distance-bottom:28.35pt;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" o:allowoverlap="f" filled="f" stroked="f">
                <v:textbox inset="0,0,0,0">
                  <w:txbxContent>
                    <w:p w14:paraId="6FB7E3D5" w14:textId="77777777" w:rsidR="00276D2D" w:rsidRDefault="00F74297" w:rsidP="00276D2D">
                      <w:pPr>
                        <w:pStyle w:val="Navadensplet"/>
                        <w:spacing w:before="0" w:beforeAutospacing="0" w:after="0" w:afterAutospacing="0"/>
                        <w:ind w:left="1440" w:hanging="1440"/>
                        <w:jc w:val="both"/>
                        <w:rPr>
                          <w:rFonts w:ascii="Arial" w:hAnsi="Arial" w:cs="Arial"/>
                          <w:sz w:val="20"/>
                          <w:szCs w:val="20"/>
                        </w:rPr>
                      </w:pPr>
                      <w:r>
                        <w:rPr>
                          <w:b/>
                          <w:bCs/>
                        </w:rPr>
                        <w:t>NASLOV</w:t>
                      </w:r>
                      <w:r w:rsidR="00276D2D">
                        <w:rPr>
                          <w:b/>
                          <w:bCs/>
                        </w:rPr>
                        <w:t xml:space="preserve">: </w:t>
                      </w:r>
                      <w:r w:rsidR="00276D2D">
                        <w:rPr>
                          <w:rFonts w:ascii="Arial" w:hAnsi="Arial" w:cs="Arial"/>
                          <w:b/>
                          <w:bCs/>
                          <w:color w:val="000000"/>
                          <w:sz w:val="20"/>
                          <w:szCs w:val="20"/>
                        </w:rPr>
                        <w:t xml:space="preserve">PRILOGA 4_ ODZIV MDP NA PREDLOGE ZAINTERESIRANIH DELEŽNIKOV </w:t>
                      </w:r>
                    </w:p>
                    <w:p w14:paraId="62AD1961" w14:textId="7CAC564A" w:rsidR="002F6C8C" w:rsidRPr="008E7AE3" w:rsidRDefault="002F6C8C" w:rsidP="008E7AE3">
                      <w:pPr>
                        <w:rPr>
                          <w:lang w:val="sl-SI"/>
                        </w:rPr>
                      </w:pPr>
                    </w:p>
                  </w:txbxContent>
                </v:textbox>
                <w10:wrap type="topAndBottom" anchorx="margin" anchory="page"/>
              </v:shape>
            </w:pict>
          </mc:Fallback>
        </mc:AlternateContent>
      </w:r>
      <w:r w:rsidR="00276D2D">
        <w:rPr>
          <w:rFonts w:asciiTheme="minorHAnsi" w:eastAsiaTheme="minorHAnsi" w:hAnsiTheme="minorHAnsi" w:cstheme="minorHAnsi"/>
          <w:sz w:val="22"/>
          <w:szCs w:val="22"/>
        </w:rPr>
        <w:t xml:space="preserve">V okviru </w:t>
      </w:r>
      <w:hyperlink r:id="rId11" w:history="1">
        <w:r w:rsidR="00276D2D">
          <w:rPr>
            <w:rStyle w:val="Hiperpovezava"/>
            <w:rFonts w:asciiTheme="minorHAnsi" w:eastAsiaTheme="minorHAnsi" w:hAnsiTheme="minorHAnsi" w:cstheme="minorHAnsi"/>
            <w:color w:val="0563C1" w:themeColor="hyperlink"/>
            <w:sz w:val="22"/>
            <w:szCs w:val="22"/>
          </w:rPr>
          <w:t>javne obravnave predloga strategije Digitalna Slovenija 2030</w:t>
        </w:r>
      </w:hyperlink>
      <w:r w:rsidR="00276D2D">
        <w:rPr>
          <w:rFonts w:asciiTheme="minorHAnsi" w:eastAsiaTheme="minorHAnsi" w:hAnsiTheme="minorHAnsi" w:cstheme="minorHAnsi"/>
          <w:sz w:val="22"/>
          <w:szCs w:val="22"/>
        </w:rPr>
        <w:t xml:space="preserve"> (v nadaljevanju: DSI2030), ki je potekala od 10. do vključno 24. januarja 2023, smo na Ministrstvo za digitalno preobrazbo (v nadaljevanju: MDP) prejeli skupno 359 predlogov oz. pripomb s strani 39 </w:t>
      </w:r>
      <w:proofErr w:type="spellStart"/>
      <w:r w:rsidR="00276D2D">
        <w:rPr>
          <w:rFonts w:asciiTheme="minorHAnsi" w:eastAsiaTheme="minorHAnsi" w:hAnsiTheme="minorHAnsi" w:cstheme="minorHAnsi"/>
          <w:sz w:val="22"/>
          <w:szCs w:val="22"/>
        </w:rPr>
        <w:t>pripombodajalcev</w:t>
      </w:r>
      <w:proofErr w:type="spellEnd"/>
      <w:r w:rsidR="00276D2D">
        <w:rPr>
          <w:rFonts w:asciiTheme="minorHAnsi" w:eastAsiaTheme="minorHAnsi" w:hAnsiTheme="minorHAnsi" w:cstheme="minorHAnsi"/>
          <w:sz w:val="22"/>
          <w:szCs w:val="22"/>
        </w:rPr>
        <w:t xml:space="preserve">. </w:t>
      </w:r>
    </w:p>
    <w:p w14:paraId="24777EA2" w14:textId="77777777" w:rsidR="00276D2D" w:rsidRDefault="00276D2D" w:rsidP="00276D2D">
      <w:pPr>
        <w:spacing w:line="240" w:lineRule="auto"/>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V roku so predloge oz. pripombe oddali: A1, Agora </w:t>
      </w:r>
      <w:proofErr w:type="spellStart"/>
      <w:r>
        <w:rPr>
          <w:rFonts w:asciiTheme="minorHAnsi" w:eastAsiaTheme="minorHAnsi" w:hAnsiTheme="minorHAnsi" w:cstheme="minorHAnsi"/>
          <w:sz w:val="22"/>
          <w:szCs w:val="22"/>
          <w:lang w:val="sl-SI"/>
        </w:rPr>
        <w:t>d.o.o</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AmCham</w:t>
      </w:r>
      <w:proofErr w:type="spellEnd"/>
      <w:r>
        <w:rPr>
          <w:rFonts w:asciiTheme="minorHAnsi" w:eastAsiaTheme="minorHAnsi" w:hAnsiTheme="minorHAnsi" w:cstheme="minorHAnsi"/>
          <w:sz w:val="22"/>
          <w:szCs w:val="22"/>
          <w:lang w:val="sl-SI"/>
        </w:rPr>
        <w:t xml:space="preserve">, Andragoški center Slovenije, </w:t>
      </w:r>
      <w:proofErr w:type="spellStart"/>
      <w:r>
        <w:rPr>
          <w:rFonts w:asciiTheme="minorHAnsi" w:eastAsiaTheme="minorHAnsi" w:hAnsiTheme="minorHAnsi" w:cstheme="minorHAnsi"/>
          <w:sz w:val="22"/>
          <w:szCs w:val="22"/>
          <w:lang w:val="sl-SI"/>
        </w:rPr>
        <w:t>Časoris</w:t>
      </w:r>
      <w:proofErr w:type="spellEnd"/>
      <w:r>
        <w:rPr>
          <w:rFonts w:asciiTheme="minorHAnsi" w:eastAsiaTheme="minorHAnsi" w:hAnsiTheme="minorHAnsi" w:cstheme="minorHAnsi"/>
          <w:sz w:val="22"/>
          <w:szCs w:val="22"/>
          <w:lang w:val="sl-SI"/>
        </w:rPr>
        <w:t xml:space="preserve">, Danes je nov dan, Društvo ACM Slovenija, Duh časa, FDV UL, FE UL, FNM UM, GZS, </w:t>
      </w:r>
      <w:proofErr w:type="spellStart"/>
      <w:r>
        <w:rPr>
          <w:rFonts w:asciiTheme="minorHAnsi" w:eastAsiaTheme="minorHAnsi" w:hAnsiTheme="minorHAnsi" w:cstheme="minorHAnsi"/>
          <w:sz w:val="22"/>
          <w:szCs w:val="22"/>
          <w:lang w:val="sl-SI"/>
        </w:rPr>
        <w:t>Iprom</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d.o.o</w:t>
      </w:r>
      <w:proofErr w:type="spellEnd"/>
      <w:r>
        <w:rPr>
          <w:rFonts w:asciiTheme="minorHAnsi" w:eastAsiaTheme="minorHAnsi" w:hAnsiTheme="minorHAnsi" w:cstheme="minorHAnsi"/>
          <w:sz w:val="22"/>
          <w:szCs w:val="22"/>
          <w:lang w:val="sl-SI"/>
        </w:rPr>
        <w:t xml:space="preserve">., KLS Ljubno </w:t>
      </w:r>
      <w:proofErr w:type="spellStart"/>
      <w:r>
        <w:rPr>
          <w:rFonts w:asciiTheme="minorHAnsi" w:eastAsiaTheme="minorHAnsi" w:hAnsiTheme="minorHAnsi" w:cstheme="minorHAnsi"/>
          <w:sz w:val="22"/>
          <w:szCs w:val="22"/>
          <w:lang w:val="sl-SI"/>
        </w:rPr>
        <w:t>d.o.o</w:t>
      </w:r>
      <w:proofErr w:type="spellEnd"/>
      <w:r>
        <w:rPr>
          <w:rFonts w:asciiTheme="minorHAnsi" w:eastAsiaTheme="minorHAnsi" w:hAnsiTheme="minorHAnsi" w:cstheme="minorHAnsi"/>
          <w:sz w:val="22"/>
          <w:szCs w:val="22"/>
          <w:lang w:val="sl-SI"/>
        </w:rPr>
        <w:t xml:space="preserve">., Komunikacije prihodnosti </w:t>
      </w:r>
      <w:proofErr w:type="spellStart"/>
      <w:r>
        <w:rPr>
          <w:rFonts w:asciiTheme="minorHAnsi" w:eastAsiaTheme="minorHAnsi" w:hAnsiTheme="minorHAnsi" w:cstheme="minorHAnsi"/>
          <w:sz w:val="22"/>
          <w:szCs w:val="22"/>
          <w:lang w:val="sl-SI"/>
        </w:rPr>
        <w:t>d.o.o</w:t>
      </w:r>
      <w:proofErr w:type="spellEnd"/>
      <w:r>
        <w:rPr>
          <w:rFonts w:asciiTheme="minorHAnsi" w:eastAsiaTheme="minorHAnsi" w:hAnsiTheme="minorHAnsi" w:cstheme="minorHAnsi"/>
          <w:sz w:val="22"/>
          <w:szCs w:val="22"/>
          <w:lang w:val="sl-SI"/>
        </w:rPr>
        <w:t xml:space="preserve">., MDDSZ, Mreža NVO-VID, NSIOS, OZS, Plan B za Slovenijo, Pošta Slovenije, Safe.si, SDK, Sodni svet RS, SOEK, SURS, Tehnološki park, Zavod za narodno suverenost, Združenje </w:t>
      </w:r>
      <w:proofErr w:type="spellStart"/>
      <w:r>
        <w:rPr>
          <w:rFonts w:asciiTheme="minorHAnsi" w:eastAsiaTheme="minorHAnsi" w:hAnsiTheme="minorHAnsi" w:cstheme="minorHAnsi"/>
          <w:sz w:val="22"/>
          <w:szCs w:val="22"/>
          <w:lang w:val="sl-SI"/>
        </w:rPr>
        <w:t>gluhoslepih</w:t>
      </w:r>
      <w:proofErr w:type="spellEnd"/>
      <w:r>
        <w:rPr>
          <w:rFonts w:asciiTheme="minorHAnsi" w:eastAsiaTheme="minorHAnsi" w:hAnsiTheme="minorHAnsi" w:cstheme="minorHAnsi"/>
          <w:sz w:val="22"/>
          <w:szCs w:val="22"/>
          <w:lang w:val="sl-SI"/>
        </w:rPr>
        <w:t xml:space="preserve"> in posamezniki (10). </w:t>
      </w:r>
    </w:p>
    <w:p w14:paraId="1741C161" w14:textId="77777777" w:rsidR="00276D2D" w:rsidRDefault="00276D2D" w:rsidP="00276D2D">
      <w:pPr>
        <w:spacing w:line="240" w:lineRule="auto"/>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Vsem </w:t>
      </w:r>
      <w:proofErr w:type="spellStart"/>
      <w:r>
        <w:rPr>
          <w:rFonts w:asciiTheme="minorHAnsi" w:eastAsiaTheme="minorHAnsi" w:hAnsiTheme="minorHAnsi" w:cstheme="minorHAnsi"/>
          <w:sz w:val="22"/>
          <w:szCs w:val="22"/>
          <w:lang w:val="sl-SI"/>
        </w:rPr>
        <w:t>pripombodajalcem</w:t>
      </w:r>
      <w:proofErr w:type="spellEnd"/>
      <w:r>
        <w:rPr>
          <w:rFonts w:asciiTheme="minorHAnsi" w:eastAsiaTheme="minorHAnsi" w:hAnsiTheme="minorHAnsi" w:cstheme="minorHAnsi"/>
          <w:sz w:val="22"/>
          <w:szCs w:val="22"/>
          <w:lang w:val="sl-SI"/>
        </w:rPr>
        <w:t xml:space="preserve"> se za prispevek iskreno zahvaljujemo.</w:t>
      </w:r>
    </w:p>
    <w:p w14:paraId="50A46660" w14:textId="77777777" w:rsidR="00276D2D" w:rsidRDefault="00276D2D" w:rsidP="00276D2D">
      <w:pPr>
        <w:spacing w:line="240" w:lineRule="auto"/>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Ob pregledu smo ugotovili, da so bile nekatere pripombe oz. predlogi identični tistim, ki smo jih prejeli in nanje že </w:t>
      </w:r>
      <w:hyperlink r:id="rId12" w:history="1">
        <w:r>
          <w:rPr>
            <w:rStyle w:val="Hiperpovezava"/>
            <w:rFonts w:asciiTheme="minorHAnsi" w:eastAsiaTheme="minorHAnsi" w:hAnsiTheme="minorHAnsi" w:cstheme="minorHAnsi"/>
            <w:color w:val="0563C1" w:themeColor="hyperlink"/>
            <w:sz w:val="22"/>
            <w:szCs w:val="22"/>
            <w:lang w:val="sl-SI"/>
          </w:rPr>
          <w:t>odgovorili v okviru informativnega dne</w:t>
        </w:r>
      </w:hyperlink>
      <w:r>
        <w:rPr>
          <w:rFonts w:asciiTheme="minorHAnsi" w:eastAsiaTheme="minorHAnsi" w:hAnsiTheme="minorHAnsi" w:cstheme="minorHAnsi"/>
          <w:sz w:val="22"/>
          <w:szCs w:val="22"/>
          <w:lang w:val="sl-SI"/>
        </w:rPr>
        <w:t xml:space="preserve"> ob predstavitvi predloga strategije DSI2030. Teh odgovorov ne ponavljamo, podajamo pa v nadaljevanju odgovore na ostale prejete pripombe in predloge iz javne obravnave. </w:t>
      </w:r>
    </w:p>
    <w:p w14:paraId="4DF85D4C" w14:textId="77777777" w:rsidR="00276D2D" w:rsidRDefault="00276D2D" w:rsidP="00276D2D">
      <w:pPr>
        <w:spacing w:line="240" w:lineRule="auto"/>
        <w:rPr>
          <w:rFonts w:asciiTheme="minorHAnsi" w:eastAsiaTheme="minorHAnsi" w:hAnsiTheme="minorHAnsi" w:cstheme="minorHAnsi"/>
          <w:sz w:val="22"/>
          <w:szCs w:val="22"/>
          <w:lang w:val="sl-SI"/>
        </w:rPr>
      </w:pPr>
    </w:p>
    <w:p w14:paraId="4C200014" w14:textId="77777777" w:rsidR="00276D2D" w:rsidRDefault="00276D2D" w:rsidP="00276D2D">
      <w:pPr>
        <w:spacing w:line="240" w:lineRule="auto"/>
        <w:rPr>
          <w:rFonts w:asciiTheme="minorHAnsi" w:eastAsiaTheme="minorHAnsi" w:hAnsiTheme="minorHAnsi" w:cstheme="minorHAnsi"/>
          <w:sz w:val="22"/>
          <w:szCs w:val="22"/>
          <w:lang w:val="sl-SI"/>
        </w:rPr>
      </w:pPr>
    </w:p>
    <w:p w14:paraId="02AFE672" w14:textId="77777777" w:rsidR="00276D2D" w:rsidRDefault="00276D2D" w:rsidP="00276D2D">
      <w:pPr>
        <w:keepNext/>
        <w:keepLines/>
        <w:spacing w:before="40" w:line="256" w:lineRule="auto"/>
        <w:outlineLvl w:val="1"/>
        <w:rPr>
          <w:rFonts w:asciiTheme="majorHAnsi" w:eastAsiaTheme="majorEastAsia" w:hAnsiTheme="majorHAnsi" w:cstheme="majorBidi"/>
          <w:sz w:val="26"/>
          <w:szCs w:val="26"/>
          <w:lang w:val="sl-SI"/>
        </w:rPr>
      </w:pPr>
      <w:r>
        <w:rPr>
          <w:rFonts w:asciiTheme="majorHAnsi" w:eastAsiaTheme="majorEastAsia" w:hAnsiTheme="majorHAnsi" w:cstheme="majorBidi"/>
          <w:sz w:val="26"/>
          <w:szCs w:val="26"/>
          <w:lang w:val="sl-SI"/>
        </w:rPr>
        <w:t>Poglavji UVOD ter NAMEN, VIZIJI, CILJI IN UPRAVLJANJE STRATEGIJE</w:t>
      </w:r>
    </w:p>
    <w:p w14:paraId="31285B76" w14:textId="77777777" w:rsidR="00276D2D" w:rsidRDefault="00276D2D" w:rsidP="00276D2D">
      <w:pPr>
        <w:spacing w:line="240" w:lineRule="auto"/>
        <w:rPr>
          <w:rFonts w:asciiTheme="minorHAnsi" w:eastAsiaTheme="minorHAnsi" w:hAnsiTheme="minorHAnsi" w:cstheme="minorHAnsi"/>
          <w:sz w:val="22"/>
          <w:szCs w:val="22"/>
          <w:lang w:val="sl-SI"/>
        </w:rPr>
      </w:pPr>
    </w:p>
    <w:p w14:paraId="7449929C"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Društvo ACM ugotavlja, da je strategija korektno in smiselno zastavljena, vendar ni povsem jasno, kako strateški cilji pripomorejo k realizaciji vizije. Prav tako ni vedno jasno, kako izpolnjevanje kazalnikov zagotavlja doseganje ciljev.</w:t>
      </w:r>
    </w:p>
    <w:p w14:paraId="458A6C39"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Verjamemo, da so vsi strateški cilji usmerjeni k izboljšanju kakovosti življenja posameznika, pri čemer poudarjamo posameznikovo zaupanje in zeleni prehod, s čimer se strateški cilji jasno naslanjajo na vizijo strategije.</w:t>
      </w:r>
      <w:r>
        <w:rPr>
          <w:lang w:val="sl-SI"/>
        </w:rPr>
        <w:t xml:space="preserve"> </w:t>
      </w:r>
      <w:r>
        <w:rPr>
          <w:rFonts w:asciiTheme="minorHAnsi" w:eastAsiaTheme="minorHAnsi" w:hAnsiTheme="minorHAnsi" w:cstheme="minorHAnsi"/>
          <w:sz w:val="22"/>
          <w:szCs w:val="22"/>
          <w:lang w:val="sl-SI"/>
        </w:rPr>
        <w:t>Kazalniki so določeni tako, da so merljivi.</w:t>
      </w:r>
    </w:p>
    <w:p w14:paraId="6A66A2CB"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7E8028A6"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i/>
          <w:iCs/>
          <w:sz w:val="22"/>
          <w:szCs w:val="22"/>
          <w:lang w:val="sl-SI"/>
        </w:rPr>
        <w:t>Društvo ACM meni, da v prilogah, ki služijo kot utemeljitev, manjkajo podatki, ki lahko bralca prepričajo o korektnosti analize.</w:t>
      </w:r>
    </w:p>
    <w:p w14:paraId="15A45F85"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Odgovarjamo, da smo nekaj podatkov dodali. </w:t>
      </w:r>
    </w:p>
    <w:p w14:paraId="5DF1247E"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p>
    <w:p w14:paraId="0711D1F0"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Nadalje v društvu ACM razmišljajo, da so nekateri cilji premalo ambiciozni, da bi postavili Slovenijo v ospredje digitalne Evrope (npr. 5G in pilotno uvajanje 6G, nekateri kvantitativni cilji itd.).</w:t>
      </w:r>
    </w:p>
    <w:p w14:paraId="51AFA7B2"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Cilji na področju infrastrukture oz. povezljivosti so usklajeni s Sporočilom Komisije "Povezljivost za konkurenčen enotni digitalni trg - evropski </w:t>
      </w:r>
      <w:proofErr w:type="spellStart"/>
      <w:r>
        <w:rPr>
          <w:rFonts w:asciiTheme="minorHAnsi" w:eastAsiaTheme="minorHAnsi" w:hAnsiTheme="minorHAnsi" w:cstheme="minorHAnsi"/>
          <w:sz w:val="22"/>
          <w:szCs w:val="22"/>
          <w:lang w:val="sl-SI"/>
        </w:rPr>
        <w:t>gigabitni</w:t>
      </w:r>
      <w:proofErr w:type="spellEnd"/>
      <w:r>
        <w:rPr>
          <w:rFonts w:asciiTheme="minorHAnsi" w:eastAsiaTheme="minorHAnsi" w:hAnsiTheme="minorHAnsi" w:cstheme="minorHAnsi"/>
          <w:sz w:val="22"/>
          <w:szCs w:val="22"/>
          <w:lang w:val="sl-SI"/>
        </w:rPr>
        <w:t xml:space="preserve"> družbi naproti" (COM) 2016 587 </w:t>
      </w:r>
      <w:proofErr w:type="spellStart"/>
      <w:r>
        <w:rPr>
          <w:rFonts w:asciiTheme="minorHAnsi" w:eastAsiaTheme="minorHAnsi" w:hAnsiTheme="minorHAnsi" w:cstheme="minorHAnsi"/>
          <w:sz w:val="22"/>
          <w:szCs w:val="22"/>
          <w:lang w:val="sl-SI"/>
        </w:rPr>
        <w:t>final</w:t>
      </w:r>
      <w:proofErr w:type="spellEnd"/>
      <w:r>
        <w:rPr>
          <w:rFonts w:asciiTheme="minorHAnsi" w:eastAsiaTheme="minorHAnsi" w:hAnsiTheme="minorHAnsi" w:cstheme="minorHAnsi"/>
          <w:sz w:val="22"/>
          <w:szCs w:val="22"/>
          <w:lang w:val="sl-SI"/>
        </w:rPr>
        <w:t xml:space="preserve"> z dne 14. 9. 2016 in s Sporočilom Komisije "Digitalni kompas do leta 2030: evropska </w:t>
      </w:r>
      <w:proofErr w:type="spellStart"/>
      <w:r>
        <w:rPr>
          <w:rFonts w:asciiTheme="minorHAnsi" w:eastAsiaTheme="minorHAnsi" w:hAnsiTheme="minorHAnsi" w:cstheme="minorHAnsi"/>
          <w:sz w:val="22"/>
          <w:szCs w:val="22"/>
          <w:lang w:val="sl-SI"/>
        </w:rPr>
        <w:t>ppot</w:t>
      </w:r>
      <w:proofErr w:type="spellEnd"/>
      <w:r>
        <w:rPr>
          <w:rFonts w:asciiTheme="minorHAnsi" w:eastAsiaTheme="minorHAnsi" w:hAnsiTheme="minorHAnsi" w:cstheme="minorHAnsi"/>
          <w:sz w:val="22"/>
          <w:szCs w:val="22"/>
          <w:lang w:val="sl-SI"/>
        </w:rPr>
        <w:t xml:space="preserve"> v digitalno desetletje" (COM 2021 574 </w:t>
      </w:r>
      <w:proofErr w:type="spellStart"/>
      <w:r>
        <w:rPr>
          <w:rFonts w:asciiTheme="minorHAnsi" w:eastAsiaTheme="minorHAnsi" w:hAnsiTheme="minorHAnsi" w:cstheme="minorHAnsi"/>
          <w:sz w:val="22"/>
          <w:szCs w:val="22"/>
          <w:lang w:val="sl-SI"/>
        </w:rPr>
        <w:t>final</w:t>
      </w:r>
      <w:proofErr w:type="spellEnd"/>
      <w:r>
        <w:rPr>
          <w:rFonts w:asciiTheme="minorHAnsi" w:eastAsiaTheme="minorHAnsi" w:hAnsiTheme="minorHAnsi" w:cstheme="minorHAnsi"/>
          <w:sz w:val="22"/>
          <w:szCs w:val="22"/>
          <w:lang w:val="sl-SI"/>
        </w:rPr>
        <w:t xml:space="preserve"> z dne 15. 9. 2021. V Načrtu razvoja </w:t>
      </w:r>
      <w:proofErr w:type="spellStart"/>
      <w:r>
        <w:rPr>
          <w:rFonts w:asciiTheme="minorHAnsi" w:eastAsiaTheme="minorHAnsi" w:hAnsiTheme="minorHAnsi" w:cstheme="minorHAnsi"/>
          <w:sz w:val="22"/>
          <w:szCs w:val="22"/>
          <w:lang w:val="sl-SI"/>
        </w:rPr>
        <w:t>gigabitne</w:t>
      </w:r>
      <w:proofErr w:type="spellEnd"/>
      <w:r>
        <w:rPr>
          <w:rFonts w:asciiTheme="minorHAnsi" w:eastAsiaTheme="minorHAnsi" w:hAnsiTheme="minorHAnsi" w:cstheme="minorHAnsi"/>
          <w:sz w:val="22"/>
          <w:szCs w:val="22"/>
          <w:lang w:val="sl-SI"/>
        </w:rPr>
        <w:t xml:space="preserve"> infrastrukture do leta 2030, ki je temeljni strateški dokument za vzpostavitev infrastrukture, ki bo omogočala </w:t>
      </w:r>
      <w:proofErr w:type="spellStart"/>
      <w:r>
        <w:rPr>
          <w:rFonts w:asciiTheme="minorHAnsi" w:eastAsiaTheme="minorHAnsi" w:hAnsiTheme="minorHAnsi" w:cstheme="minorHAnsi"/>
          <w:sz w:val="22"/>
          <w:szCs w:val="22"/>
          <w:lang w:val="sl-SI"/>
        </w:rPr>
        <w:t>gigabitno</w:t>
      </w:r>
      <w:proofErr w:type="spellEnd"/>
      <w:r>
        <w:rPr>
          <w:rFonts w:asciiTheme="minorHAnsi" w:eastAsiaTheme="minorHAnsi" w:hAnsiTheme="minorHAnsi" w:cstheme="minorHAnsi"/>
          <w:sz w:val="22"/>
          <w:szCs w:val="22"/>
          <w:lang w:val="sl-SI"/>
        </w:rPr>
        <w:t xml:space="preserve"> povezljivost (sprejela VRS 25. 8. 2022) je navedeno, da bo RS zagotavljala zadostne količine radijskega spektra za 6G (v skladu z razvojem te tehnologije), obenem pa bo proaktivno sodelovala v delovnih odborih na ravni EU in Mednarodne telekomunikacijske zveze, kjer bodo obravnavana vprašanja glede tehnologije 6G.</w:t>
      </w:r>
    </w:p>
    <w:p w14:paraId="5AC14AC1"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445DA7F4"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lastRenderedPageBreak/>
        <w:t>Duh časa predlaga, da se takoj po sprejemu aktualne strategije pripravi načrt spremljanja uresničevanja strategije, morebitnih dopolnitev aktualne strategije in načrt priprave naslednje strategije z javno opredeljenimi procesi in načrtom sodelovanja deležnikov, ki je vsaj okvirno časovno opredeljen. Tak načrt naj se nato v naslednji (ali revidirani) strategiji že tudi vključi.</w:t>
      </w:r>
    </w:p>
    <w:p w14:paraId="58010D50"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Po sprejetju strategije se nameravamo najprej lotiti priprave Akcijskega načrta, kjer bodo opredeljeni specifični ukrepi.</w:t>
      </w:r>
    </w:p>
    <w:p w14:paraId="3B688F74"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3554235E"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Dodatno Duh časa predlaga, da se v strategijo vključi pojmovnik, v katerem se pojasni razumevanje strokovnih pojmov in kratic, uporabljenih v strategiji.</w:t>
      </w:r>
    </w:p>
    <w:p w14:paraId="77DD98E6"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Hvala za predlog, pojmovnik smo vključili. </w:t>
      </w:r>
    </w:p>
    <w:p w14:paraId="0B3FA1E6"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2332AF3A"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Duh časa predlaga, da se v besedilu strategije za boljšo preglednost in lažje branje uporabi citiranje in navajanje virov v skladu z APA standardom ter doda poglavje z viri in literaturo.</w:t>
      </w:r>
    </w:p>
    <w:p w14:paraId="6A790029"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Citiranje smo poenotili, poglavja z viri in literaturo pa ne bomo dodajali, saj ne gre za akademski prispevek, temveč za strategijo, kjer tovrstna poglavja niso praksa. </w:t>
      </w:r>
    </w:p>
    <w:p w14:paraId="3F0818A9"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34A6D739"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Duh časa predlaga, da služba pri komunikaciji z javnostjo uporablja odprte formate datotek in s tem izboljša izkušnjo uporabnikov, ki ne koristijo programske opreme točno določenega proizvajalca. Mreža NVO-VID razmišlja podobno in predlaga tudi možnost objav v </w:t>
      </w:r>
      <w:proofErr w:type="spellStart"/>
      <w:r>
        <w:rPr>
          <w:rFonts w:asciiTheme="minorHAnsi" w:eastAsiaTheme="minorHAnsi" w:hAnsiTheme="minorHAnsi" w:cstheme="minorHAnsi"/>
          <w:i/>
          <w:iCs/>
          <w:sz w:val="22"/>
          <w:szCs w:val="22"/>
          <w:lang w:val="sl-SI"/>
        </w:rPr>
        <w:t>pdf</w:t>
      </w:r>
      <w:proofErr w:type="spellEnd"/>
      <w:r>
        <w:rPr>
          <w:rFonts w:asciiTheme="minorHAnsi" w:eastAsiaTheme="minorHAnsi" w:hAnsiTheme="minorHAnsi" w:cstheme="minorHAnsi"/>
          <w:i/>
          <w:iCs/>
          <w:sz w:val="22"/>
          <w:szCs w:val="22"/>
          <w:lang w:val="sl-SI"/>
        </w:rPr>
        <w:t xml:space="preserve"> formatih.</w:t>
      </w:r>
    </w:p>
    <w:p w14:paraId="7F9B78A6"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Objave v </w:t>
      </w:r>
      <w:proofErr w:type="spellStart"/>
      <w:r>
        <w:rPr>
          <w:rFonts w:asciiTheme="minorHAnsi" w:eastAsiaTheme="minorHAnsi" w:hAnsiTheme="minorHAnsi" w:cstheme="minorHAnsi"/>
          <w:sz w:val="22"/>
          <w:szCs w:val="22"/>
          <w:lang w:val="sl-SI"/>
        </w:rPr>
        <w:t>pdf</w:t>
      </w:r>
      <w:proofErr w:type="spellEnd"/>
      <w:r>
        <w:rPr>
          <w:rFonts w:asciiTheme="minorHAnsi" w:eastAsiaTheme="minorHAnsi" w:hAnsiTheme="minorHAnsi" w:cstheme="minorHAnsi"/>
          <w:sz w:val="22"/>
          <w:szCs w:val="22"/>
          <w:lang w:val="sl-SI"/>
        </w:rPr>
        <w:t xml:space="preserve"> formatih niso možne, saj takšni dokumenti niso dostopni osebam z oviranostmi, bomo pa razmislili o objavah v odprtih formatih.</w:t>
      </w:r>
    </w:p>
    <w:p w14:paraId="0A707B6F"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p>
    <w:p w14:paraId="183C0002"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Duh časa predlaga še, da se uvodno besedilo v prvi vrsti oziroma na prvem mestu naveže na siceršnje razvojne usmeritve naše države, začenši s Strategijo razvoja Slovenije 2030 in šele na drugem mestu na evropske dokumente.</w:t>
      </w:r>
    </w:p>
    <w:p w14:paraId="50D9066C"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V Prilogi 4 (strateška umestitev) so najprej predstavljene slovenske podlage, nato evropske - v uvodu pa izpostavljamo evropski digitalni kompas kot pomembno podlago za našo strategijo.</w:t>
      </w:r>
    </w:p>
    <w:p w14:paraId="30D831D4"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70FC6EA0"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Duh časa predlaga, da se akcijski načrt strategije ne omeji le na nacionalni program projektov, temveč v nacionalni program vključi tudi redne dejavnosti.</w:t>
      </w:r>
    </w:p>
    <w:p w14:paraId="1F2CDD73"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Nacionalni program projektov bo vključeval tudi redne dejavnosti.</w:t>
      </w:r>
    </w:p>
    <w:p w14:paraId="173838DB"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p>
    <w:p w14:paraId="62E9E640"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Pri GZS so prepričani, da bi obsežnost in hkrati specifičnost posameznih dosežkov najbolj zaobjel Indeks digitalnega gospodarstva in družbe (DESI). Predlagajo sledeči krovni cilj:</w:t>
      </w:r>
    </w:p>
    <w:p w14:paraId="42330409"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Republika Slovenija med 5 najuspešnejših držav po Indeksu digitalnega gospodarstva in družbe (DESI) do leta 2030 na ravni držav EU.</w:t>
      </w:r>
    </w:p>
    <w:p w14:paraId="3A2E9E7E"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DESI indeks je pomemben kazalnik, vendar ne obsega vseh segmentov digitalne preobrazbe, ki jih želimo izpostaviti v DSI2030. Predvsem manjkajo družbeni vidiki digitalne preobrazbe, zato uvrstitve po DESI indeksu ne moremo določiti kot krovni cilj DSI2030.</w:t>
      </w:r>
    </w:p>
    <w:p w14:paraId="29831DB8"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GZS predlaga naslednji merljiv krovni cilje DSI2030 na globalni ravni:</w:t>
      </w:r>
    </w:p>
    <w:p w14:paraId="2617DC6F"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Uvrstitev Republike Slovenije med 20 najuspešnejših držav po Analizi digitalne konkurenčnosti (</w:t>
      </w:r>
      <w:proofErr w:type="spellStart"/>
      <w:r>
        <w:rPr>
          <w:rFonts w:asciiTheme="minorHAnsi" w:eastAsiaTheme="minorHAnsi" w:hAnsiTheme="minorHAnsi" w:cstheme="minorHAnsi"/>
          <w:i/>
          <w:iCs/>
          <w:sz w:val="22"/>
          <w:szCs w:val="22"/>
          <w:lang w:val="sl-SI"/>
        </w:rPr>
        <w:t>World</w:t>
      </w:r>
      <w:proofErr w:type="spellEnd"/>
      <w:r>
        <w:rPr>
          <w:rFonts w:asciiTheme="minorHAnsi" w:eastAsiaTheme="minorHAnsi" w:hAnsiTheme="minorHAnsi" w:cstheme="minorHAnsi"/>
          <w:i/>
          <w:iCs/>
          <w:sz w:val="22"/>
          <w:szCs w:val="22"/>
          <w:lang w:val="sl-SI"/>
        </w:rPr>
        <w:t xml:space="preserve"> </w:t>
      </w:r>
      <w:proofErr w:type="spellStart"/>
      <w:r>
        <w:rPr>
          <w:rFonts w:asciiTheme="minorHAnsi" w:eastAsiaTheme="minorHAnsi" w:hAnsiTheme="minorHAnsi" w:cstheme="minorHAnsi"/>
          <w:i/>
          <w:iCs/>
          <w:sz w:val="22"/>
          <w:szCs w:val="22"/>
          <w:lang w:val="sl-SI"/>
        </w:rPr>
        <w:t>Digital</w:t>
      </w:r>
      <w:proofErr w:type="spellEnd"/>
      <w:r>
        <w:rPr>
          <w:rFonts w:asciiTheme="minorHAnsi" w:eastAsiaTheme="minorHAnsi" w:hAnsiTheme="minorHAnsi" w:cstheme="minorHAnsi"/>
          <w:i/>
          <w:iCs/>
          <w:sz w:val="22"/>
          <w:szCs w:val="22"/>
          <w:lang w:val="sl-SI"/>
        </w:rPr>
        <w:t xml:space="preserve"> </w:t>
      </w:r>
      <w:proofErr w:type="spellStart"/>
      <w:r>
        <w:rPr>
          <w:rFonts w:asciiTheme="minorHAnsi" w:eastAsiaTheme="minorHAnsi" w:hAnsiTheme="minorHAnsi" w:cstheme="minorHAnsi"/>
          <w:i/>
          <w:iCs/>
          <w:sz w:val="22"/>
          <w:szCs w:val="22"/>
          <w:lang w:val="sl-SI"/>
        </w:rPr>
        <w:t>Competitiveness</w:t>
      </w:r>
      <w:proofErr w:type="spellEnd"/>
      <w:r>
        <w:rPr>
          <w:rFonts w:asciiTheme="minorHAnsi" w:eastAsiaTheme="minorHAnsi" w:hAnsiTheme="minorHAnsi" w:cstheme="minorHAnsi"/>
          <w:i/>
          <w:iCs/>
          <w:sz w:val="22"/>
          <w:szCs w:val="22"/>
          <w:lang w:val="sl-SI"/>
        </w:rPr>
        <w:t xml:space="preserve"> </w:t>
      </w:r>
      <w:proofErr w:type="spellStart"/>
      <w:r>
        <w:rPr>
          <w:rFonts w:asciiTheme="minorHAnsi" w:eastAsiaTheme="minorHAnsi" w:hAnsiTheme="minorHAnsi" w:cstheme="minorHAnsi"/>
          <w:i/>
          <w:iCs/>
          <w:sz w:val="22"/>
          <w:szCs w:val="22"/>
          <w:lang w:val="sl-SI"/>
        </w:rPr>
        <w:t>Ranking</w:t>
      </w:r>
      <w:proofErr w:type="spellEnd"/>
      <w:r>
        <w:rPr>
          <w:rFonts w:asciiTheme="minorHAnsi" w:eastAsiaTheme="minorHAnsi" w:hAnsiTheme="minorHAnsi" w:cstheme="minorHAnsi"/>
          <w:i/>
          <w:iCs/>
          <w:sz w:val="22"/>
          <w:szCs w:val="22"/>
          <w:lang w:val="sl-SI"/>
        </w:rPr>
        <w:t>) do leta 2030 na globalni ravni držav.</w:t>
      </w:r>
    </w:p>
    <w:p w14:paraId="7C7057D3"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Digitalno preobrazbo vidimo širše kot bi jo lahko opredelila uvrstitev na predlaganem indeksu (</w:t>
      </w:r>
      <w:proofErr w:type="spellStart"/>
      <w:r>
        <w:rPr>
          <w:rFonts w:asciiTheme="minorHAnsi" w:eastAsiaTheme="minorHAnsi" w:hAnsiTheme="minorHAnsi" w:cstheme="minorHAnsi"/>
          <w:sz w:val="22"/>
          <w:szCs w:val="22"/>
          <w:lang w:val="sl-SI"/>
        </w:rPr>
        <w:t>World</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Digital</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Competetiveness</w:t>
      </w:r>
      <w:proofErr w:type="spellEnd"/>
      <w:r>
        <w:rPr>
          <w:rFonts w:asciiTheme="minorHAnsi" w:eastAsiaTheme="minorHAnsi" w:hAnsiTheme="minorHAnsi" w:cstheme="minorHAnsi"/>
          <w:sz w:val="22"/>
          <w:szCs w:val="22"/>
          <w:lang w:val="sl-SI"/>
        </w:rPr>
        <w:t xml:space="preserve">). </w:t>
      </w:r>
    </w:p>
    <w:p w14:paraId="7CE6411F"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p>
    <w:p w14:paraId="285D2BB0"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GZS poudarja, da imajo nekatera prednostna področja v DSI2030 (</w:t>
      </w:r>
      <w:proofErr w:type="spellStart"/>
      <w:r>
        <w:rPr>
          <w:rFonts w:asciiTheme="minorHAnsi" w:eastAsiaTheme="minorHAnsi" w:hAnsiTheme="minorHAnsi" w:cstheme="minorHAnsi"/>
          <w:i/>
          <w:iCs/>
          <w:sz w:val="22"/>
          <w:szCs w:val="22"/>
          <w:lang w:val="sl-SI"/>
        </w:rPr>
        <w:t>gigabitna</w:t>
      </w:r>
      <w:proofErr w:type="spellEnd"/>
      <w:r>
        <w:rPr>
          <w:rFonts w:asciiTheme="minorHAnsi" w:eastAsiaTheme="minorHAnsi" w:hAnsiTheme="minorHAnsi" w:cstheme="minorHAnsi"/>
          <w:i/>
          <w:iCs/>
          <w:sz w:val="22"/>
          <w:szCs w:val="22"/>
          <w:lang w:val="sl-SI"/>
        </w:rPr>
        <w:t xml:space="preserve"> infrastruktura, digitalne javne storitve in kibernetska varnost) kvantificirane in merljive cilje, česar pri ostalih prednostnih nalogah niso zasledili, zato menijo, da je strategija kot celota nekonsistentno zapisana. Poleg tega so mnenja, da več ciljev ni postavljenih. Menijo, da v veliko primerih cilji niso dovolj ambiciozno zastavljeni, temveč bolj ali manj sledijo sedanjemu kontinuiranemu razvoju, kar ne bo prineslo potrebnega preskoka pri digitalni preobrazbi. Že v strategiji je potreben okvir akcijskega načrta, ki ga trenutno ni. Potrebno bi bilo jasno definirati, kako bomo </w:t>
      </w:r>
      <w:r>
        <w:rPr>
          <w:rFonts w:asciiTheme="minorHAnsi" w:eastAsiaTheme="minorHAnsi" w:hAnsiTheme="minorHAnsi" w:cstheme="minorHAnsi"/>
          <w:i/>
          <w:iCs/>
          <w:sz w:val="22"/>
          <w:szCs w:val="22"/>
          <w:lang w:val="sl-SI"/>
        </w:rPr>
        <w:lastRenderedPageBreak/>
        <w:t xml:space="preserve">cilje dosegli in kdo je za njih odgovoren. Krovna strategija digitalne preobrazbe, bi morala biti po njihovem mnenju pripravljena in usklajena z digitalnimi strategijami, ki so jih že pripravila ali so v pripravi s strani drugih ministrstev/resorjev (primer neskladja med DSI2030 in Strategijo digitalne transformacije gospodarstva, ki jo je pripravil MGRT), kar bi poudarilo pomen načela horizontalnosti delovanja. </w:t>
      </w:r>
    </w:p>
    <w:p w14:paraId="1961C84C"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Cilji na vseh prednostnih področjih strategije so zastavljeni konkretno in merljivo. </w:t>
      </w:r>
    </w:p>
    <w:p w14:paraId="574DB86A"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V strategiji ne želimo </w:t>
      </w:r>
      <w:proofErr w:type="spellStart"/>
      <w:r>
        <w:rPr>
          <w:rFonts w:asciiTheme="minorHAnsi" w:eastAsiaTheme="minorHAnsi" w:hAnsiTheme="minorHAnsi" w:cstheme="minorHAnsi"/>
          <w:sz w:val="22"/>
          <w:szCs w:val="22"/>
          <w:lang w:val="sl-SI"/>
        </w:rPr>
        <w:t>pozicionirati</w:t>
      </w:r>
      <w:proofErr w:type="spellEnd"/>
      <w:r>
        <w:rPr>
          <w:rFonts w:asciiTheme="minorHAnsi" w:eastAsiaTheme="minorHAnsi" w:hAnsiTheme="minorHAnsi" w:cstheme="minorHAnsi"/>
          <w:sz w:val="22"/>
          <w:szCs w:val="22"/>
          <w:lang w:val="sl-SI"/>
        </w:rPr>
        <w:t xml:space="preserve"> Slovenije relativno glede na druge države, temveč želimo postaviti cilje v absolutnem smislu konkretnih številk. Dvig dodane vrednosti na zaposlenega v višini 88.000 EUR je postavljen cilj. Med dodatne cilje lahko vnesemo BDP na prebivalca glede na kupno moč, ki je v letu 2021 znašal 90 % povprečja EU in za cilj lahko postavimo vrednost </w:t>
      </w:r>
      <w:r>
        <w:rPr>
          <w:rFonts w:asciiTheme="minorHAnsi" w:eastAsiaTheme="minorHAnsi" w:hAnsiTheme="minorHAnsi" w:cstheme="minorHAnsi"/>
          <w:sz w:val="22"/>
          <w:szCs w:val="22"/>
          <w:lang w:val="sl-SI"/>
        </w:rPr>
        <w:br/>
        <w:t>95 % povprečja EU do leta 2030.</w:t>
      </w:r>
    </w:p>
    <w:p w14:paraId="5BA8AC2C"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Pri pripravi strategije smo sodelovali v okviru medresorske delovne skupine sodelovali z vsemi resorji državne uprave, pri vsebini digitalne preobrazbe posebej z Ministrstvom za gospodarstvo, turizem in šport, pri čemer nismo ugotovili neskladnosti njihove področne strategije z DSI2030. </w:t>
      </w:r>
    </w:p>
    <w:p w14:paraId="70E202E0"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299544FC"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Ministrstvo za delo, družino, socialne zadeve in enake možnosti (v nadaljevanju: MDDSZ) na str. 2 v spodnjem modrem okvirčku predlaga dopolnitev: Ob naraščajoči digitalizaciji delovnih okolij pa smemo zanemariti novih in nastajajočih tveganj za varnost in zdravje pri delu.</w:t>
      </w:r>
    </w:p>
    <w:p w14:paraId="5E8449E4"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Odgovarjamo, da želimo na tem mestu izpostaviti osredotočenost na človeka in okolje, ki pa ju v uvodu še ne definiramo točno v smislu digitalizacije delovnih mest.</w:t>
      </w:r>
    </w:p>
    <w:p w14:paraId="1413A193"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502A2D8A"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Mreža NVO-VID ugotavlja, da je treba na str. 1 pri naštevanju segmentov družbe in ciljnih skupin, katerim je potrebno zagotoviti potrebna sredstva in vire, da bodo skupaj vstopali v digitalno napredno družbo in izkoristili prednosti digitalnih tehnologij, dodati nevladne organizacije.</w:t>
      </w:r>
    </w:p>
    <w:p w14:paraId="7D21D641"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V izogib izključevanju, smo dodali »drugim ključnim deležnikom«. </w:t>
      </w:r>
    </w:p>
    <w:p w14:paraId="162574A0"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35F7DF17"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Mreža NVO-VID, </w:t>
      </w:r>
      <w:proofErr w:type="spellStart"/>
      <w:r>
        <w:rPr>
          <w:rFonts w:asciiTheme="minorHAnsi" w:eastAsiaTheme="minorHAnsi" w:hAnsiTheme="minorHAnsi" w:cstheme="minorHAnsi"/>
          <w:i/>
          <w:iCs/>
          <w:sz w:val="22"/>
          <w:szCs w:val="22"/>
          <w:lang w:val="sl-SI"/>
        </w:rPr>
        <w:t>AmCham</w:t>
      </w:r>
      <w:proofErr w:type="spellEnd"/>
      <w:r>
        <w:rPr>
          <w:rFonts w:asciiTheme="minorHAnsi" w:eastAsiaTheme="minorHAnsi" w:hAnsiTheme="minorHAnsi" w:cstheme="minorHAnsi"/>
          <w:i/>
          <w:iCs/>
          <w:sz w:val="22"/>
          <w:szCs w:val="22"/>
          <w:lang w:val="sl-SI"/>
        </w:rPr>
        <w:t xml:space="preserve"> in nekateri posamezniki navajajo konkretne primere, s katerimi naj se dopolni SWOT analiza. </w:t>
      </w:r>
    </w:p>
    <w:p w14:paraId="01363B58"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SWOT analiza je bila pripravljena s sodelovanjem medresorske delovne skupine in nosilcem posameznih vsebinskih področij z namenom določitve izhodišč za pripravo besedila strategije, zato menimo, da dopolnitve na tem mestu niso smiselne. </w:t>
      </w:r>
    </w:p>
    <w:p w14:paraId="188F451C"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4B5B081B"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Mreža NVO-VID in NSIOS predlagata uporabo enotne terminologije v predlogu strategije in sicer invalidi in osebe z različnimi oblikami oviranosti.</w:t>
      </w:r>
    </w:p>
    <w:p w14:paraId="7E52DD57"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Upoštevali smo predlog MDDSZ in poenotili terminologijo v »invalide, osebe z dolgotrajnimi težavami z duševnim zdravjem, intelektualnimi in drugimi oblikami oviranostmi.«</w:t>
      </w:r>
    </w:p>
    <w:p w14:paraId="4C025FEB"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1226AA64"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Obrtno-podjetniška zbornica Slovenije (v nadaljevanju OZS) meni, da bi bila OZS pomemben partner oziroma podporna inštitucija, ki lahko znatno pripomore, k izpolnjevanju vizije strategije Digitalne Slovenije 2023 in izpostavlja, da bi želela sodelovati na naslednjih prednostnih področjih:</w:t>
      </w:r>
    </w:p>
    <w:p w14:paraId="70638702"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- 2 (Digitalne kompetence in vključenost), </w:t>
      </w:r>
    </w:p>
    <w:p w14:paraId="353F38E9"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- 3 (digitalna preobrazba gospodarstva) in </w:t>
      </w:r>
    </w:p>
    <w:p w14:paraId="55770CBF"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- 6 (digitalne javne storitve)</w:t>
      </w:r>
    </w:p>
    <w:p w14:paraId="5330EDE0"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Za pobudo se zahvaljujemo, ni pa predmet dopolnitev predloga besedila DSI2030. </w:t>
      </w:r>
    </w:p>
    <w:p w14:paraId="17229932"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255BDF71"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Pošta Slovenije meni, da je treba pri oblikovanju politike nujno oceniti skladnost in interakcijo z obstoječo zakonodajo in tekočim razvojem politik o digitalnih temah (kot so </w:t>
      </w:r>
      <w:proofErr w:type="spellStart"/>
      <w:r>
        <w:rPr>
          <w:rFonts w:asciiTheme="minorHAnsi" w:eastAsiaTheme="minorHAnsi" w:hAnsiTheme="minorHAnsi" w:cstheme="minorHAnsi"/>
          <w:i/>
          <w:iCs/>
          <w:sz w:val="22"/>
          <w:szCs w:val="22"/>
          <w:lang w:val="sl-SI"/>
        </w:rPr>
        <w:t>eIDAS</w:t>
      </w:r>
      <w:proofErr w:type="spellEnd"/>
      <w:r>
        <w:rPr>
          <w:rFonts w:asciiTheme="minorHAnsi" w:eastAsiaTheme="minorHAnsi" w:hAnsiTheme="minorHAnsi" w:cstheme="minorHAnsi"/>
          <w:i/>
          <w:iCs/>
          <w:sz w:val="22"/>
          <w:szCs w:val="22"/>
          <w:lang w:val="sl-SI"/>
        </w:rPr>
        <w:t>, GDPR …) ter posameznimi področnimi zakonodajami. Na strani zakonodajalca je potrebno doseči zagotovilo, da so novi zakoni skladni z digitalnimi cilji in načeli, ter da se obstoječa zakonodaja uskladi z digitalno zakonodajo. Razmislek o omnibus zakonodaji.</w:t>
      </w:r>
    </w:p>
    <w:p w14:paraId="5097C871"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lastRenderedPageBreak/>
        <w:t xml:space="preserve">V okviru Strategije trajnostne javne uprave bo tudi področje normativne dejavnosti, ni pa to predmet dopolnitev predloga besedila DSI2030. </w:t>
      </w:r>
    </w:p>
    <w:p w14:paraId="69F18172"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p>
    <w:p w14:paraId="70FFEFEB"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Pošta Slovenije meni, da je potrebna ocena skladnosti predloga z evropskimi in mednarodnimi standardi ter pospešeno standardizirati digitalne procese.</w:t>
      </w:r>
    </w:p>
    <w:p w14:paraId="25A3EDBA"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sz w:val="22"/>
          <w:szCs w:val="22"/>
          <w:lang w:val="sl-SI"/>
        </w:rPr>
        <w:t xml:space="preserve">V DSI2030 smo zapisali, da sledimo EU in drugim mednarodnim organizacijam. </w:t>
      </w:r>
    </w:p>
    <w:p w14:paraId="1CE3CD04"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6A3CE120"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Pošta Slovenije predlaga, da se jih vključi v implementacijo (opredeljeno v Akcijskem načrtu) z obstoječo digitalno infrastrukturo, zagotavljanjem varnega digitalnega okolja, z digitalnimi aplikacijami. Ob tem izpostavlja, da se vidi kot partner digitalne platforme storitev za gospodarstvo oz. podpornega okolja.</w:t>
      </w:r>
    </w:p>
    <w:p w14:paraId="3C957E30"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Za pobudo se zahvaljujemo, ni pa predmet dopolnitev predloga besedila DSI2030.</w:t>
      </w:r>
    </w:p>
    <w:p w14:paraId="4E16D10D"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5C5EC2DA"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Plan B za Slovenijo izpostavlja, da bi morala digitalna strategija posebno poglavje nameniti tudi digitalni podpori </w:t>
      </w:r>
      <w:proofErr w:type="spellStart"/>
      <w:r>
        <w:rPr>
          <w:rFonts w:asciiTheme="minorHAnsi" w:eastAsiaTheme="minorHAnsi" w:hAnsiTheme="minorHAnsi" w:cstheme="minorHAnsi"/>
          <w:i/>
          <w:iCs/>
          <w:sz w:val="22"/>
          <w:szCs w:val="22"/>
          <w:lang w:val="sl-SI"/>
        </w:rPr>
        <w:t>participatornim</w:t>
      </w:r>
      <w:proofErr w:type="spellEnd"/>
      <w:r>
        <w:rPr>
          <w:rFonts w:asciiTheme="minorHAnsi" w:eastAsiaTheme="minorHAnsi" w:hAnsiTheme="minorHAnsi" w:cstheme="minorHAnsi"/>
          <w:i/>
          <w:iCs/>
          <w:sz w:val="22"/>
          <w:szCs w:val="22"/>
          <w:lang w:val="sl-SI"/>
        </w:rPr>
        <w:t xml:space="preserve"> procesom in spodbujanju participacije civilne družbe – kot pravijo, je ravno ta strategija priložnost, da sproži širši proces digitalizacije (več digitalnih orodij) in s tem poveča participacijo.</w:t>
      </w:r>
    </w:p>
    <w:p w14:paraId="3A660AF3"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Hvala za pobudo, ukrepi za spodbujanje participacije civilne družbe bodo opredeljeni v akcijskem načrtu. </w:t>
      </w:r>
    </w:p>
    <w:p w14:paraId="77BED960"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6FA6348E"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Plan B za Slovenijo meni, da je treba v prilogo 4 vključiti tudi sporočilo Komisije (COM(2022) 289 z dne 29.6.2022) Evropskemu parlamentu in Svetu Poročilo o strateškem predvidevanju za leto 2022. Tesno povezovanje zelenega in digitalnega prehoda v novih geopolitičnih razmerah in konkretno načrtovati usmeritve tega sporočila v sami digitalni strategiji.</w:t>
      </w:r>
    </w:p>
    <w:p w14:paraId="563B0F04"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V prilogi 4 so z namenom preglednosti navedeni le najbolj ključni strateški dokumenti.</w:t>
      </w:r>
    </w:p>
    <w:p w14:paraId="32BBE7CB" w14:textId="77777777" w:rsidR="00276D2D" w:rsidRDefault="00276D2D" w:rsidP="00276D2D">
      <w:pPr>
        <w:spacing w:line="240" w:lineRule="auto"/>
        <w:rPr>
          <w:rFonts w:asciiTheme="minorHAnsi" w:eastAsiaTheme="minorHAnsi" w:hAnsiTheme="minorHAnsi" w:cstheme="minorHAnsi"/>
          <w:sz w:val="22"/>
          <w:szCs w:val="22"/>
          <w:lang w:val="sl-SI"/>
        </w:rPr>
      </w:pPr>
    </w:p>
    <w:p w14:paraId="6DB81A54"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Posameznik meni, da tovrstna strategija ni kvalitetna brez mednarodne primerjave in ustreznih mednarodnih kazalnikov (</w:t>
      </w:r>
      <w:proofErr w:type="spellStart"/>
      <w:r>
        <w:rPr>
          <w:rFonts w:asciiTheme="minorHAnsi" w:eastAsiaTheme="minorHAnsi" w:hAnsiTheme="minorHAnsi" w:cstheme="minorHAnsi"/>
          <w:i/>
          <w:iCs/>
          <w:sz w:val="22"/>
          <w:szCs w:val="22"/>
          <w:lang w:val="sl-SI"/>
        </w:rPr>
        <w:t>World</w:t>
      </w:r>
      <w:proofErr w:type="spellEnd"/>
      <w:r>
        <w:rPr>
          <w:rFonts w:asciiTheme="minorHAnsi" w:eastAsiaTheme="minorHAnsi" w:hAnsiTheme="minorHAnsi" w:cstheme="minorHAnsi"/>
          <w:i/>
          <w:iCs/>
          <w:sz w:val="22"/>
          <w:szCs w:val="22"/>
          <w:lang w:val="sl-SI"/>
        </w:rPr>
        <w:t xml:space="preserve"> </w:t>
      </w:r>
      <w:proofErr w:type="spellStart"/>
      <w:r>
        <w:rPr>
          <w:rFonts w:asciiTheme="minorHAnsi" w:eastAsiaTheme="minorHAnsi" w:hAnsiTheme="minorHAnsi" w:cstheme="minorHAnsi"/>
          <w:i/>
          <w:iCs/>
          <w:sz w:val="22"/>
          <w:szCs w:val="22"/>
          <w:lang w:val="sl-SI"/>
        </w:rPr>
        <w:t>Digital</w:t>
      </w:r>
      <w:proofErr w:type="spellEnd"/>
      <w:r>
        <w:rPr>
          <w:rFonts w:asciiTheme="minorHAnsi" w:eastAsiaTheme="minorHAnsi" w:hAnsiTheme="minorHAnsi" w:cstheme="minorHAnsi"/>
          <w:i/>
          <w:iCs/>
          <w:sz w:val="22"/>
          <w:szCs w:val="22"/>
          <w:lang w:val="sl-SI"/>
        </w:rPr>
        <w:t xml:space="preserve"> </w:t>
      </w:r>
      <w:proofErr w:type="spellStart"/>
      <w:r>
        <w:rPr>
          <w:rFonts w:asciiTheme="minorHAnsi" w:eastAsiaTheme="minorHAnsi" w:hAnsiTheme="minorHAnsi" w:cstheme="minorHAnsi"/>
          <w:i/>
          <w:iCs/>
          <w:sz w:val="22"/>
          <w:szCs w:val="22"/>
          <w:lang w:val="sl-SI"/>
        </w:rPr>
        <w:t>Competitiveness</w:t>
      </w:r>
      <w:proofErr w:type="spellEnd"/>
      <w:r>
        <w:rPr>
          <w:rFonts w:asciiTheme="minorHAnsi" w:eastAsiaTheme="minorHAnsi" w:hAnsiTheme="minorHAnsi" w:cstheme="minorHAnsi"/>
          <w:i/>
          <w:iCs/>
          <w:sz w:val="22"/>
          <w:szCs w:val="22"/>
          <w:lang w:val="sl-SI"/>
        </w:rPr>
        <w:t xml:space="preserve"> </w:t>
      </w:r>
      <w:proofErr w:type="spellStart"/>
      <w:r>
        <w:rPr>
          <w:rFonts w:asciiTheme="minorHAnsi" w:eastAsiaTheme="minorHAnsi" w:hAnsiTheme="minorHAnsi" w:cstheme="minorHAnsi"/>
          <w:i/>
          <w:iCs/>
          <w:sz w:val="22"/>
          <w:szCs w:val="22"/>
          <w:lang w:val="sl-SI"/>
        </w:rPr>
        <w:t>Ranking</w:t>
      </w:r>
      <w:proofErr w:type="spellEnd"/>
      <w:r>
        <w:rPr>
          <w:rFonts w:asciiTheme="minorHAnsi" w:eastAsiaTheme="minorHAnsi" w:hAnsiTheme="minorHAnsi" w:cstheme="minorHAnsi"/>
          <w:i/>
          <w:iCs/>
          <w:sz w:val="22"/>
          <w:szCs w:val="22"/>
          <w:lang w:val="sl-SI"/>
        </w:rPr>
        <w:t xml:space="preserve"> 2022).Ta kazalnik pokaže dejansko pozicijo in slabosti Slovenije pri digitalni konkurenčnosti. Globalno smo na lestvici globalne konkurenčnosti na 37. mestu med 63 ocenjevanimi državami, in padamo; v zadnjem poročilu smo izgubili dve mesti. V DSI2030 bi bilo torej nujno nasloviti tudi področja, ki mednarodno primerjalno kažejo na naše šibke točke.</w:t>
      </w:r>
    </w:p>
    <w:p w14:paraId="4AD70293"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V DSI2030 je opredeljen tako namen kot cilj strategije, ki ni v mednarodni </w:t>
      </w:r>
      <w:proofErr w:type="spellStart"/>
      <w:r>
        <w:rPr>
          <w:rFonts w:asciiTheme="minorHAnsi" w:eastAsiaTheme="minorHAnsi" w:hAnsiTheme="minorHAnsi" w:cstheme="minorHAnsi"/>
          <w:sz w:val="22"/>
          <w:szCs w:val="22"/>
          <w:lang w:val="sl-SI"/>
        </w:rPr>
        <w:t>primerjalnosti</w:t>
      </w:r>
      <w:proofErr w:type="spellEnd"/>
      <w:r>
        <w:rPr>
          <w:rFonts w:asciiTheme="minorHAnsi" w:eastAsiaTheme="minorHAnsi" w:hAnsiTheme="minorHAnsi" w:cstheme="minorHAnsi"/>
          <w:sz w:val="22"/>
          <w:szCs w:val="22"/>
          <w:lang w:val="sl-SI"/>
        </w:rPr>
        <w:t>. Seveda kljub temu spremljamo primerjalne indekse, vendar je za nas ključno, da napredujemo zaradi lastne rasti.</w:t>
      </w:r>
    </w:p>
    <w:p w14:paraId="358A9732"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20D7322E"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Posameznik predlaga poenotenje izrazov IT, IKT, informacijska tehnologija in covid-19, covid, prevod big data v "masovni podatki", ne pa </w:t>
      </w:r>
      <w:proofErr w:type="spellStart"/>
      <w:r>
        <w:rPr>
          <w:rFonts w:asciiTheme="minorHAnsi" w:eastAsiaTheme="minorHAnsi" w:hAnsiTheme="minorHAnsi" w:cstheme="minorHAnsi"/>
          <w:i/>
          <w:iCs/>
          <w:sz w:val="22"/>
          <w:szCs w:val="22"/>
          <w:lang w:val="sl-SI"/>
        </w:rPr>
        <w:t>velepodatki</w:t>
      </w:r>
      <w:proofErr w:type="spellEnd"/>
      <w:r>
        <w:rPr>
          <w:rFonts w:asciiTheme="minorHAnsi" w:eastAsiaTheme="minorHAnsi" w:hAnsiTheme="minorHAnsi" w:cstheme="minorHAnsi"/>
          <w:i/>
          <w:iCs/>
          <w:sz w:val="22"/>
          <w:szCs w:val="22"/>
          <w:lang w:val="sl-SI"/>
        </w:rPr>
        <w:t>.</w:t>
      </w:r>
    </w:p>
    <w:p w14:paraId="7AACE074"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Pred sprejemom na Vladi Republike Slovenije (v nadaljevanju: VRS) bo dokument dan v lekturo. </w:t>
      </w:r>
    </w:p>
    <w:p w14:paraId="552BC8DC" w14:textId="77777777" w:rsidR="00276D2D" w:rsidRDefault="00276D2D" w:rsidP="00276D2D">
      <w:pPr>
        <w:spacing w:line="240" w:lineRule="auto"/>
        <w:rPr>
          <w:rFonts w:asciiTheme="minorHAnsi" w:eastAsiaTheme="minorHAnsi" w:hAnsiTheme="minorHAnsi" w:cstheme="minorHAnsi"/>
          <w:sz w:val="22"/>
          <w:szCs w:val="22"/>
          <w:lang w:val="sl-SI"/>
        </w:rPr>
      </w:pPr>
    </w:p>
    <w:p w14:paraId="0BC5908B"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Posameznik  ima pripombo glede Digitalnega Kompasa: (1. cilj) V 20 milijonov IKT strokovnjakov so vključeni strokovnjaki za kibernetsko varnost? (4.cilj)  "Kako bodo državljani imeli dostop do svojih e-zdravstvenih kartotek, če ne bodo vsi imeli PK? Podatki morajo biti šifrirani tako pri prenosu kot "at </w:t>
      </w:r>
      <w:proofErr w:type="spellStart"/>
      <w:r>
        <w:rPr>
          <w:rFonts w:asciiTheme="minorHAnsi" w:eastAsiaTheme="minorHAnsi" w:hAnsiTheme="minorHAnsi" w:cstheme="minorHAnsi"/>
          <w:i/>
          <w:iCs/>
          <w:sz w:val="22"/>
          <w:szCs w:val="22"/>
          <w:lang w:val="sl-SI"/>
        </w:rPr>
        <w:t>rest</w:t>
      </w:r>
      <w:proofErr w:type="spellEnd"/>
      <w:r>
        <w:rPr>
          <w:rFonts w:asciiTheme="minorHAnsi" w:eastAsiaTheme="minorHAnsi" w:hAnsiTheme="minorHAnsi" w:cstheme="minorHAnsi"/>
          <w:i/>
          <w:iCs/>
          <w:sz w:val="22"/>
          <w:szCs w:val="22"/>
          <w:lang w:val="sl-SI"/>
        </w:rPr>
        <w:t>".</w:t>
      </w:r>
    </w:p>
    <w:p w14:paraId="3546D833"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Cilje iz digitalnega kompasa je določila EK. Med IKT strokovnjake sodijo tudi strokovnjaki za kibernetsko varnost. </w:t>
      </w:r>
    </w:p>
    <w:p w14:paraId="79E0DCBD"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4281320D"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Posameznik predlaga, da se v DSI2030 vključi razvoj standarda za digitalizacijo hranilne vrednosti in sestavin na embalaži izdelkov kot QR koda.</w:t>
      </w:r>
    </w:p>
    <w:p w14:paraId="7169EC12" w14:textId="77777777" w:rsidR="00276D2D" w:rsidRDefault="00276D2D" w:rsidP="00276D2D">
      <w:pPr>
        <w:spacing w:line="240" w:lineRule="auto"/>
        <w:jc w:val="both"/>
        <w:rPr>
          <w:rFonts w:asciiTheme="minorHAnsi" w:eastAsiaTheme="minorHAnsi" w:hAnsiTheme="minorHAnsi" w:cstheme="minorHAnsi"/>
          <w:sz w:val="22"/>
          <w:szCs w:val="22"/>
          <w:lang w:val="sl-SI"/>
        </w:rPr>
      </w:pPr>
      <w:bookmarkStart w:id="0" w:name="_Hlk127438278"/>
      <w:r>
        <w:rPr>
          <w:rFonts w:asciiTheme="minorHAnsi" w:eastAsiaTheme="minorHAnsi" w:hAnsiTheme="minorHAnsi" w:cstheme="minorHAnsi"/>
          <w:sz w:val="22"/>
          <w:szCs w:val="22"/>
          <w:lang w:val="sl-SI"/>
        </w:rPr>
        <w:t xml:space="preserve">Gre za predlog konkretnega ukrepa, ki ni predmet krovne strategije digitalne preobrazbe. </w:t>
      </w:r>
    </w:p>
    <w:bookmarkEnd w:id="0"/>
    <w:p w14:paraId="07925618"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13FD8B65"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Posameznik  predlaga novo poglavje o izobraževanju.</w:t>
      </w:r>
    </w:p>
    <w:p w14:paraId="00D96FC5"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lastRenderedPageBreak/>
        <w:t>DSI2030 je krovna strategija, izobraževanje je konkretno opredeljeno v Akcijskem načrtu digitalnega izobraževanja (MVI).</w:t>
      </w:r>
    </w:p>
    <w:p w14:paraId="30A19662" w14:textId="77777777" w:rsidR="00276D2D" w:rsidRDefault="00276D2D" w:rsidP="00276D2D">
      <w:pPr>
        <w:spacing w:line="240" w:lineRule="auto"/>
        <w:rPr>
          <w:rFonts w:asciiTheme="minorHAnsi" w:eastAsiaTheme="minorHAnsi" w:hAnsiTheme="minorHAnsi" w:cstheme="minorHAnsi"/>
          <w:sz w:val="22"/>
          <w:szCs w:val="22"/>
          <w:lang w:val="sl-SI"/>
        </w:rPr>
      </w:pPr>
    </w:p>
    <w:p w14:paraId="421301D3"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Posameznik predlaga ukrep tečaja desetprstnega tipkanja in ukrep, s katerim orodja, kot so Asistent in </w:t>
      </w:r>
      <w:proofErr w:type="spellStart"/>
      <w:r>
        <w:rPr>
          <w:rFonts w:asciiTheme="minorHAnsi" w:eastAsiaTheme="minorHAnsi" w:hAnsiTheme="minorHAnsi" w:cstheme="minorHAnsi"/>
          <w:i/>
          <w:iCs/>
          <w:sz w:val="22"/>
          <w:szCs w:val="22"/>
          <w:lang w:val="sl-SI"/>
        </w:rPr>
        <w:t>Lo.polis</w:t>
      </w:r>
      <w:proofErr w:type="spellEnd"/>
      <w:r>
        <w:rPr>
          <w:rFonts w:asciiTheme="minorHAnsi" w:eastAsiaTheme="minorHAnsi" w:hAnsiTheme="minorHAnsi" w:cstheme="minorHAnsi"/>
          <w:i/>
          <w:iCs/>
          <w:sz w:val="22"/>
          <w:szCs w:val="22"/>
          <w:lang w:val="sl-SI"/>
        </w:rPr>
        <w:t xml:space="preserve"> zagotovimo na nivoju države, en pogled za starša (ki ima seveda lahko več otrok) in drugi pogled za učenca/dijaka. Pri tem drugem pogledu bi bil poudarek na nekakšni osnovi projektnega vodenja (na primer da lahko vnese oznako, da je aktivnost opravljena), lahko pa bi imeli tudi možnost vnosa lastnih aktivnosti (tekmovanja, športna vadba in podobno). Ocenjuje, da bi bilo s tem marsikomu olajšano razporejanje učenja, bi bila uspešnost večja in bi več mladih ljudi nadaljevalo izobraževanje na višjih stopnjah. Če bi sčasoma prišli še do tega, da učitelj vnese tudi domačo nalogo s predvidenim časovnim trajanjem, bi nastal zelo dober pregled obremenjenosti učencev na državni ravni in potem skupaj z rezultati nacionalnega preverjanja znanja še kakšna dodatna primerjava. Koncept "</w:t>
      </w:r>
      <w:proofErr w:type="spellStart"/>
      <w:r>
        <w:rPr>
          <w:rFonts w:asciiTheme="minorHAnsi" w:eastAsiaTheme="minorHAnsi" w:hAnsiTheme="minorHAnsi" w:cstheme="minorHAnsi"/>
          <w:i/>
          <w:iCs/>
          <w:sz w:val="22"/>
          <w:szCs w:val="22"/>
          <w:lang w:val="sl-SI"/>
        </w:rPr>
        <w:t>gamification</w:t>
      </w:r>
      <w:proofErr w:type="spellEnd"/>
      <w:r>
        <w:rPr>
          <w:rFonts w:asciiTheme="minorHAnsi" w:eastAsiaTheme="minorHAnsi" w:hAnsiTheme="minorHAnsi" w:cstheme="minorHAnsi"/>
          <w:i/>
          <w:iCs/>
          <w:sz w:val="22"/>
          <w:szCs w:val="22"/>
          <w:lang w:val="sl-SI"/>
        </w:rPr>
        <w:t>" znotraj takega državnega Asistenta/</w:t>
      </w:r>
      <w:proofErr w:type="spellStart"/>
      <w:r>
        <w:rPr>
          <w:rFonts w:asciiTheme="minorHAnsi" w:eastAsiaTheme="minorHAnsi" w:hAnsiTheme="minorHAnsi" w:cstheme="minorHAnsi"/>
          <w:i/>
          <w:iCs/>
          <w:sz w:val="22"/>
          <w:szCs w:val="22"/>
          <w:lang w:val="sl-SI"/>
        </w:rPr>
        <w:t>Lo.polisa</w:t>
      </w:r>
      <w:proofErr w:type="spellEnd"/>
      <w:r>
        <w:rPr>
          <w:rFonts w:asciiTheme="minorHAnsi" w:eastAsiaTheme="minorHAnsi" w:hAnsiTheme="minorHAnsi" w:cstheme="minorHAnsi"/>
          <w:i/>
          <w:iCs/>
          <w:sz w:val="22"/>
          <w:szCs w:val="22"/>
          <w:lang w:val="sl-SI"/>
        </w:rPr>
        <w:t>, torej da na podlagi opravljenih aktivnosti zbirajo točke, pridobivajo statuse in podobno, bi bil gotovo dobrodošel (nekateri izdajatelji učbenikov že ponujajo tak način spodbujanja, vendar za posamezne predmete).</w:t>
      </w:r>
    </w:p>
    <w:p w14:paraId="6E39C0EC"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Gre za predlog konkretnih ukrepov, ki niso predmet krovne strategije digitalne preobrazbe. </w:t>
      </w:r>
    </w:p>
    <w:p w14:paraId="38AB07FC"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p>
    <w:p w14:paraId="145E17E8"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Posameznik  predlaga ukrep sodelovanja med Ministrstvom za šolstvo in omenjenimi ustvarjalci vsebin z namenom kreiranja izobraževalnega portala, podobnega </w:t>
      </w:r>
      <w:proofErr w:type="spellStart"/>
      <w:r>
        <w:rPr>
          <w:rFonts w:asciiTheme="minorHAnsi" w:eastAsiaTheme="minorHAnsi" w:hAnsiTheme="minorHAnsi" w:cstheme="minorHAnsi"/>
          <w:i/>
          <w:iCs/>
          <w:sz w:val="22"/>
          <w:szCs w:val="22"/>
          <w:lang w:val="sl-SI"/>
        </w:rPr>
        <w:t>Voyo</w:t>
      </w:r>
      <w:proofErr w:type="spellEnd"/>
      <w:r>
        <w:rPr>
          <w:rFonts w:asciiTheme="minorHAnsi" w:eastAsiaTheme="minorHAnsi" w:hAnsiTheme="minorHAnsi" w:cstheme="minorHAnsi"/>
          <w:i/>
          <w:iCs/>
          <w:sz w:val="22"/>
          <w:szCs w:val="22"/>
          <w:lang w:val="sl-SI"/>
        </w:rPr>
        <w:t>, da se sčasoma vpelje koncept "</w:t>
      </w:r>
      <w:proofErr w:type="spellStart"/>
      <w:r>
        <w:rPr>
          <w:rFonts w:asciiTheme="minorHAnsi" w:eastAsiaTheme="minorHAnsi" w:hAnsiTheme="minorHAnsi" w:cstheme="minorHAnsi"/>
          <w:i/>
          <w:iCs/>
          <w:sz w:val="22"/>
          <w:szCs w:val="22"/>
          <w:lang w:val="sl-SI"/>
        </w:rPr>
        <w:t>flipped</w:t>
      </w:r>
      <w:proofErr w:type="spellEnd"/>
      <w:r>
        <w:rPr>
          <w:rFonts w:asciiTheme="minorHAnsi" w:eastAsiaTheme="minorHAnsi" w:hAnsiTheme="minorHAnsi" w:cstheme="minorHAnsi"/>
          <w:i/>
          <w:iCs/>
          <w:sz w:val="22"/>
          <w:szCs w:val="22"/>
          <w:lang w:val="sl-SI"/>
        </w:rPr>
        <w:t xml:space="preserve"> </w:t>
      </w:r>
      <w:proofErr w:type="spellStart"/>
      <w:r>
        <w:rPr>
          <w:rFonts w:asciiTheme="minorHAnsi" w:eastAsiaTheme="minorHAnsi" w:hAnsiTheme="minorHAnsi" w:cstheme="minorHAnsi"/>
          <w:i/>
          <w:iCs/>
          <w:sz w:val="22"/>
          <w:szCs w:val="22"/>
          <w:lang w:val="sl-SI"/>
        </w:rPr>
        <w:t>classroom</w:t>
      </w:r>
      <w:proofErr w:type="spellEnd"/>
      <w:r>
        <w:rPr>
          <w:rFonts w:asciiTheme="minorHAnsi" w:eastAsiaTheme="minorHAnsi" w:hAnsiTheme="minorHAnsi" w:cstheme="minorHAnsi"/>
          <w:i/>
          <w:iCs/>
          <w:sz w:val="22"/>
          <w:szCs w:val="22"/>
          <w:lang w:val="sl-SI"/>
        </w:rPr>
        <w:t>", torej da učenci lahko kot domačo nalogo pregledajo posnetek in pridejo v šolo z neko osnovno podlago, v šoli pa vadijo in poglabljajo znanje s strokovnjakom pedagogike.</w:t>
      </w:r>
    </w:p>
    <w:p w14:paraId="78C7CC16"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Na Ministrstvu za vzgojo in izobraževanje trenutno izvajajo projekt e-šolska torba, kjer je eden od ciljev pripraviti digitalno polico za e-vsebine - gre pa za konkreten ukrep, ki ni predmet krovne strategije digitalne preobrazbe.</w:t>
      </w:r>
    </w:p>
    <w:p w14:paraId="23ED59A9" w14:textId="77777777" w:rsidR="00276D2D" w:rsidRDefault="00276D2D" w:rsidP="00276D2D">
      <w:pPr>
        <w:spacing w:line="240" w:lineRule="auto"/>
        <w:rPr>
          <w:rFonts w:asciiTheme="minorHAnsi" w:eastAsiaTheme="minorHAnsi" w:hAnsiTheme="minorHAnsi" w:cstheme="minorHAnsi"/>
          <w:sz w:val="22"/>
          <w:szCs w:val="22"/>
          <w:lang w:val="sl-SI"/>
        </w:rPr>
      </w:pPr>
    </w:p>
    <w:p w14:paraId="63957100"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Posameznik meni, da manjkajo konkretni ukrepi, oziroma so le-ti zelo posplošeni.</w:t>
      </w:r>
    </w:p>
    <w:p w14:paraId="771CE736"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DSI2030 je krovna strategija, ukrepi bodo opredeljeni v akcijskem načrtu (kot navedeno).</w:t>
      </w:r>
    </w:p>
    <w:p w14:paraId="2ADEF722"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46BB9836"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V podjetju Komunikacije prihodnosti </w:t>
      </w:r>
      <w:proofErr w:type="spellStart"/>
      <w:r>
        <w:rPr>
          <w:rFonts w:asciiTheme="minorHAnsi" w:eastAsiaTheme="minorHAnsi" w:hAnsiTheme="minorHAnsi" w:cstheme="minorHAnsi"/>
          <w:i/>
          <w:iCs/>
          <w:sz w:val="22"/>
          <w:szCs w:val="22"/>
          <w:lang w:val="sl-SI"/>
        </w:rPr>
        <w:t>d.o.o</w:t>
      </w:r>
      <w:proofErr w:type="spellEnd"/>
      <w:r>
        <w:rPr>
          <w:rFonts w:asciiTheme="minorHAnsi" w:eastAsiaTheme="minorHAnsi" w:hAnsiTheme="minorHAnsi" w:cstheme="minorHAnsi"/>
          <w:i/>
          <w:iCs/>
          <w:sz w:val="22"/>
          <w:szCs w:val="22"/>
          <w:lang w:val="sl-SI"/>
        </w:rPr>
        <w:t>. v osnutku strategije DSI2030 pogrešajo razdelitev nalog med samimi deležniki (vlada, gospodarstvo, občine, javni sektor, univerze, gospodarstvo,…). Menijo, da je nujno, da se KPI-ji kasneje pri samih akcijskih načrtih podrobneje razdelajo.</w:t>
      </w:r>
    </w:p>
    <w:p w14:paraId="25CB26B0"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Se strinjamo, da je potrebna opredelitev v akcijskih načrtih, ni pa to predmet predloga DSI2030.</w:t>
      </w:r>
    </w:p>
    <w:p w14:paraId="7D97E3F5"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Komunikacije prihodnosti </w:t>
      </w:r>
      <w:proofErr w:type="spellStart"/>
      <w:r>
        <w:rPr>
          <w:rFonts w:asciiTheme="minorHAnsi" w:eastAsiaTheme="minorHAnsi" w:hAnsiTheme="minorHAnsi" w:cstheme="minorHAnsi"/>
          <w:i/>
          <w:iCs/>
          <w:sz w:val="22"/>
          <w:szCs w:val="22"/>
          <w:lang w:val="sl-SI"/>
        </w:rPr>
        <w:t>d.o.o</w:t>
      </w:r>
      <w:proofErr w:type="spellEnd"/>
      <w:r>
        <w:rPr>
          <w:rFonts w:asciiTheme="minorHAnsi" w:eastAsiaTheme="minorHAnsi" w:hAnsiTheme="minorHAnsi" w:cstheme="minorHAnsi"/>
          <w:i/>
          <w:iCs/>
          <w:sz w:val="22"/>
          <w:szCs w:val="22"/>
          <w:lang w:val="sl-SI"/>
        </w:rPr>
        <w:t>. razmišljajo, da so področja, ki smo jih izbrali prava in tukaj nimajo kaj za dodati, razen tega, da je ključen cilj vsake strategije IZBOLJŠANA KAKOVOST ŽIVLJENJA LJUDI. Zato se jim zdi, da v tej strategiji malo manjka še konkretnejši nagovor v tej smeri, ker digitalizacija vse to omogoča, ljudje pa se je včasih preveč bojimo.</w:t>
      </w:r>
    </w:p>
    <w:p w14:paraId="47112CC8"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Vizija strategije se nam zdi ključna pri poudarjanju usmeritve strategije. In vizija govori ravno o izboljšanju kakovosti življenja. Pomen zaupanja posebej naslavljamo v poglavju o digitalnih kompetencah in vključenosti.</w:t>
      </w:r>
    </w:p>
    <w:p w14:paraId="78EFDB61" w14:textId="77777777" w:rsidR="00276D2D" w:rsidRDefault="00276D2D" w:rsidP="00276D2D">
      <w:pPr>
        <w:spacing w:line="240" w:lineRule="auto"/>
        <w:rPr>
          <w:rFonts w:asciiTheme="minorHAnsi" w:eastAsiaTheme="minorHAnsi" w:hAnsiTheme="minorHAnsi" w:cstheme="minorHAnsi"/>
          <w:sz w:val="22"/>
          <w:szCs w:val="22"/>
          <w:lang w:val="sl-SI"/>
        </w:rPr>
      </w:pPr>
    </w:p>
    <w:p w14:paraId="24C01991"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Posameznik predlaga, da se na podlagi ciljev naredi tudi to, da se ponudi vsem državljanom tudi javen oblak, pri čemer vsak ob rojstvu dobi: 1. predal elektronske pošte z osebnim spletnim imenikom, 2. nekaj diskovnega prostora v oblaku z možnostjo nalaganja datotek in upravljanja s pravicami dostopa do njih. Upravljano in zagotovljeno s strani države. </w:t>
      </w:r>
    </w:p>
    <w:p w14:paraId="78A196EE"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Hvala za predlog, konkretni ukrepi bodo opisani v akcijskem načrtu.</w:t>
      </w:r>
    </w:p>
    <w:p w14:paraId="6A281EB2"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202E84C8"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Posameznik  meni, da je za digitalno preobrazbo ključen tudi neprofitni oziroma nevladni sektor in poudarja, a se v strategiji le-temu sploh ne da poudarka. Sprašuje, kako doseči, da bo naslednja velika neprofitna organizacija, ki bo ključna za bodočo razvoj IKT, ustanovljena v </w:t>
      </w:r>
      <w:r>
        <w:rPr>
          <w:rFonts w:asciiTheme="minorHAnsi" w:eastAsiaTheme="minorHAnsi" w:hAnsiTheme="minorHAnsi" w:cstheme="minorHAnsi"/>
          <w:i/>
          <w:iCs/>
          <w:sz w:val="22"/>
          <w:szCs w:val="22"/>
          <w:lang w:val="sl-SI"/>
        </w:rPr>
        <w:lastRenderedPageBreak/>
        <w:t>Sloveniji? Strategija govori o samorogih v EU, ampak kaj pa o številu novih Wikipedij oziroma podobnih skupnostnih projektov? Zakaj nova Wikipedija ne bi prišla iz Slovenije? Ven iz odprte kode, odprtih podatkov, ter sodelovanje med ljudmi?</w:t>
      </w:r>
    </w:p>
    <w:p w14:paraId="33A8B8A2"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Hvala za pobudo, konkretni ukrepi bodo opisani v akcijskem načrtu.</w:t>
      </w:r>
    </w:p>
    <w:p w14:paraId="6ABFFFBB"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62C2A3D0"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Posameznik meni, da je zanimivo, da finančne spodbude za mlada podjetja obstajajo, finančne spodbude za nove neprofitne IKT organizacije pa ne. Moraš biti profitno podjetje, ne moreš biti neprofitno. To omejuje možne poslovne modele, ki so mogoče drugačni od zasledovanja profita: recimo </w:t>
      </w:r>
      <w:proofErr w:type="spellStart"/>
      <w:r>
        <w:rPr>
          <w:rFonts w:asciiTheme="minorHAnsi" w:eastAsiaTheme="minorHAnsi" w:hAnsiTheme="minorHAnsi" w:cstheme="minorHAnsi"/>
          <w:i/>
          <w:iCs/>
          <w:sz w:val="22"/>
          <w:szCs w:val="22"/>
          <w:lang w:val="sl-SI"/>
        </w:rPr>
        <w:t>Wikipedijin</w:t>
      </w:r>
      <w:proofErr w:type="spellEnd"/>
      <w:r>
        <w:rPr>
          <w:rFonts w:asciiTheme="minorHAnsi" w:eastAsiaTheme="minorHAnsi" w:hAnsiTheme="minorHAnsi" w:cstheme="minorHAnsi"/>
          <w:i/>
          <w:iCs/>
          <w:sz w:val="22"/>
          <w:szCs w:val="22"/>
          <w:lang w:val="sl-SI"/>
        </w:rPr>
        <w:t xml:space="preserve"> poslovni model temelji na donacijah. A takšnega poslovnega modela v Sloveniji ne vidimo zares kot legitimnega ter ga ne spodbujamo.</w:t>
      </w:r>
    </w:p>
    <w:p w14:paraId="60135E91"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Ministrstvo za javno upravo redno objavlja javne razpise za neprofitne organizacije. V letu 2021 je bil tako objavljen Javni razpis za digitalno preobrazbo nevladnih in prostovoljskih organizacij ter povečanje vključenosti njihovih uporabnikov v informacijsko družbo 2021–2023 v višini 4.5 MIO EUR. Zakon o gospodarskih družbah ne loči med profitnimi in neprofitnimi gospodarskimi družbami.</w:t>
      </w:r>
    </w:p>
    <w:p w14:paraId="621FD21E"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79CCA2E2"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i/>
          <w:iCs/>
          <w:sz w:val="22"/>
          <w:szCs w:val="22"/>
          <w:lang w:val="sl-SI"/>
        </w:rPr>
        <w:t xml:space="preserve">Danes je nov dan in posameznik razmišljata, da bi </w:t>
      </w:r>
      <w:r>
        <w:rPr>
          <w:rFonts w:asciiTheme="minorHAnsi" w:eastAsiaTheme="minorHAnsi" w:hAnsiTheme="minorHAnsi" w:cstheme="minorHAnsi"/>
          <w:sz w:val="22"/>
          <w:szCs w:val="22"/>
          <w:lang w:val="sl-SI"/>
        </w:rPr>
        <w:t xml:space="preserve">morala strategija narediti več, da spodbuja odprto kodo in odprte podatke. </w:t>
      </w:r>
    </w:p>
    <w:p w14:paraId="3A91BE13"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Z vami delimo pogled na pomembnost odprte kode in odprtih podatkov. V 2. prednostnem področju je v poglavju Razpoložljivost in dostopnost infrastrukture med cilji zapisano tudi, da je treba zagotoviti  dostopnost tehnologij, storitev in vsebin in razvijati prosto dostopne, odprto kodne in različnim družbenim skupinam prilagojene digitalne storitve. Odprte podatke strategija naslavlja v 4. prednostnem področju v načelih, v podpoglavju Podatki v korist družbe in v ciljih, kjer je zapisano, da se na podlagi zgleda javnega sektorja, k odpiranju in izmenjavi podatkov, kjer je to smiselno in primerno, spodbudi tudi zasebni sektor.</w:t>
      </w:r>
    </w:p>
    <w:p w14:paraId="0435B00E"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1AAFB1B3"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Posameznik ugotavlja, da strategija niti ne omenja pametnih pomočnikov. </w:t>
      </w:r>
    </w:p>
    <w:p w14:paraId="6140E4BC"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Pametni/virtualni pomočniki so konkretne storitve in kot takšni del akcijskega načrta, ne same krovne strategije DSI2030. </w:t>
      </w:r>
    </w:p>
    <w:p w14:paraId="1193EFCB"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p>
    <w:p w14:paraId="7362FD02"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Posameznik razmišlja, da bi moral biti cilj DSI2030 morda tudi centralni sistem naročanja k zdravnikom, za vse zdravnike v Sloveniji na enem mestu in sprašuje, če bomo v Sloveniji delali na področju tele-zdravstva. </w:t>
      </w:r>
    </w:p>
    <w:p w14:paraId="379133C2"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DSI2030 je krovna strategija, področje zdravstva je konkretno opredeljeno v </w:t>
      </w:r>
      <w:hyperlink r:id="rId13" w:history="1">
        <w:r>
          <w:rPr>
            <w:rStyle w:val="Hiperpovezava"/>
            <w:rFonts w:asciiTheme="minorHAnsi" w:eastAsiaTheme="minorHAnsi" w:hAnsiTheme="minorHAnsi" w:cstheme="minorHAnsi"/>
            <w:sz w:val="22"/>
            <w:szCs w:val="22"/>
            <w:lang w:val="sl-SI"/>
          </w:rPr>
          <w:t>njihovi področni strategiji</w:t>
        </w:r>
      </w:hyperlink>
      <w:r>
        <w:rPr>
          <w:rFonts w:asciiTheme="minorHAnsi" w:eastAsiaTheme="minorHAnsi" w:hAnsiTheme="minorHAnsi" w:cstheme="minorHAnsi"/>
          <w:sz w:val="22"/>
          <w:szCs w:val="22"/>
          <w:lang w:val="sl-SI"/>
        </w:rPr>
        <w:t>.</w:t>
      </w:r>
    </w:p>
    <w:p w14:paraId="587B6108"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10465BA8"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Posameznik izpostavlja, da jezikovne tehnologije (slovenska govorna sinteza, prepoznava govora itd.) niso poudarjeno omenjene kot potencialno pomembne pri izobraževanju, predvsem pa tudi kot podporne tehnologije za ljudi z invalidnostmi in različnimi drugimi oviranostmi (še zlasti za slepe in slabovidne).</w:t>
      </w:r>
    </w:p>
    <w:p w14:paraId="7636F726"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Gre za konkretne storitve/rešitve, ki so kot takšne del akcijskega načrta (v konkretnem primeru že predvidene v Nacionalnem programu spodbujanja razvoja in uporabe umetne inteligence v Republiki Sloveniji do leta 2025 -</w:t>
      </w:r>
      <w:proofErr w:type="spellStart"/>
      <w:r>
        <w:rPr>
          <w:rFonts w:asciiTheme="minorHAnsi" w:eastAsiaTheme="minorHAnsi" w:hAnsiTheme="minorHAnsi" w:cstheme="minorHAnsi"/>
          <w:sz w:val="22"/>
          <w:szCs w:val="22"/>
          <w:lang w:val="sl-SI"/>
        </w:rPr>
        <w:t>NpUI</w:t>
      </w:r>
      <w:proofErr w:type="spellEnd"/>
      <w:r>
        <w:rPr>
          <w:rFonts w:asciiTheme="minorHAnsi" w:eastAsiaTheme="minorHAnsi" w:hAnsiTheme="minorHAnsi" w:cstheme="minorHAnsi"/>
          <w:sz w:val="22"/>
          <w:szCs w:val="22"/>
          <w:lang w:val="sl-SI"/>
        </w:rPr>
        <w:t>), ne same krovne strategije DSI2030.</w:t>
      </w:r>
    </w:p>
    <w:p w14:paraId="35B452B5"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61D5C4CA"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proofErr w:type="spellStart"/>
      <w:r>
        <w:rPr>
          <w:rFonts w:asciiTheme="minorHAnsi" w:eastAsiaTheme="minorHAnsi" w:hAnsiTheme="minorHAnsi" w:cstheme="minorHAnsi"/>
          <w:i/>
          <w:iCs/>
          <w:sz w:val="22"/>
          <w:szCs w:val="22"/>
          <w:lang w:val="sl-SI"/>
        </w:rPr>
        <w:t>AmCham</w:t>
      </w:r>
      <w:proofErr w:type="spellEnd"/>
      <w:r>
        <w:rPr>
          <w:rFonts w:asciiTheme="minorHAnsi" w:eastAsiaTheme="minorHAnsi" w:hAnsiTheme="minorHAnsi" w:cstheme="minorHAnsi"/>
          <w:i/>
          <w:iCs/>
          <w:sz w:val="22"/>
          <w:szCs w:val="22"/>
          <w:lang w:val="sl-SI"/>
        </w:rPr>
        <w:t xml:space="preserve"> predlaga, da se vizija poleg izboljšanja kvalitete življenja prebivalcev, (ki je seveda ključnega pomena) razširi tudi na izboljšanje poslovnega okolja in dvig konkurenčnosti gospodarstva, ter s tem ustvarjanje dodane vrednosti na vseh področjih.</w:t>
      </w:r>
    </w:p>
    <w:p w14:paraId="60EB6DD2"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DSI2030 postavlja v ospredje posameznika, zato je vanj usmerjena tudi vizija. Cilji za področje gospodarstva so opredeljeni v prednostnem poglavju Digitalna preobrazba gospodarstva, bolj razdelano pa v področni strategiji Digitalna transformacija gospodarstva (MGRT).</w:t>
      </w:r>
    </w:p>
    <w:p w14:paraId="42E0F578"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4B35D0D0"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proofErr w:type="spellStart"/>
      <w:r>
        <w:rPr>
          <w:rFonts w:asciiTheme="minorHAnsi" w:eastAsiaTheme="minorHAnsi" w:hAnsiTheme="minorHAnsi" w:cstheme="minorHAnsi"/>
          <w:i/>
          <w:iCs/>
          <w:sz w:val="22"/>
          <w:szCs w:val="22"/>
          <w:lang w:val="sl-SI"/>
        </w:rPr>
        <w:lastRenderedPageBreak/>
        <w:t>AmCham</w:t>
      </w:r>
      <w:proofErr w:type="spellEnd"/>
      <w:r>
        <w:rPr>
          <w:rFonts w:asciiTheme="minorHAnsi" w:eastAsiaTheme="minorHAnsi" w:hAnsiTheme="minorHAnsi" w:cstheme="minorHAnsi"/>
          <w:i/>
          <w:iCs/>
          <w:sz w:val="22"/>
          <w:szCs w:val="22"/>
          <w:lang w:val="sl-SI"/>
        </w:rPr>
        <w:t xml:space="preserve"> meni, da bi morala biti vizija strategije Digitalna Slovenija 2030 bolj ambiciozna in pokazati na izbrana področja, kjer bo Slovenija leta 2030 (ali prej) vodilna v EU.</w:t>
      </w:r>
    </w:p>
    <w:p w14:paraId="6A989BB1" w14:textId="77777777" w:rsidR="00276D2D" w:rsidRDefault="00276D2D" w:rsidP="00276D2D">
      <w:pPr>
        <w:spacing w:line="240" w:lineRule="auto"/>
        <w:jc w:val="both"/>
        <w:rPr>
          <w:rFonts w:asciiTheme="minorHAnsi" w:eastAsiaTheme="majorEastAsia" w:hAnsiTheme="minorHAnsi" w:cstheme="minorHAnsi"/>
          <w:sz w:val="22"/>
          <w:szCs w:val="22"/>
          <w:lang w:val="sl-SI"/>
        </w:rPr>
      </w:pPr>
      <w:r>
        <w:rPr>
          <w:rFonts w:asciiTheme="minorHAnsi" w:eastAsiaTheme="majorEastAsia" w:hAnsiTheme="minorHAnsi" w:cstheme="minorHAnsi"/>
          <w:sz w:val="22"/>
          <w:szCs w:val="22"/>
          <w:lang w:val="sl-SI"/>
        </w:rPr>
        <w:t xml:space="preserve">Vizija strategije stremi k izboljšanju kakovosti življenja posameznikov. Menimo, da je doseganje takšne vizije bolj ambiciozno od zgolj primerjanja z drugimi članicami EU. </w:t>
      </w:r>
    </w:p>
    <w:p w14:paraId="7B99D739" w14:textId="77777777" w:rsidR="00276D2D" w:rsidRDefault="00276D2D" w:rsidP="00276D2D">
      <w:pPr>
        <w:spacing w:line="240" w:lineRule="auto"/>
        <w:jc w:val="both"/>
        <w:rPr>
          <w:rFonts w:asciiTheme="minorHAnsi" w:eastAsiaTheme="majorEastAsia" w:hAnsiTheme="minorHAnsi" w:cstheme="minorHAnsi"/>
          <w:sz w:val="22"/>
          <w:szCs w:val="22"/>
          <w:lang w:val="sl-SI"/>
        </w:rPr>
      </w:pPr>
    </w:p>
    <w:p w14:paraId="57E2A48F" w14:textId="77777777" w:rsidR="00276D2D" w:rsidRDefault="00276D2D" w:rsidP="00276D2D">
      <w:pPr>
        <w:spacing w:line="240" w:lineRule="auto"/>
        <w:jc w:val="both"/>
        <w:rPr>
          <w:rFonts w:asciiTheme="minorHAnsi" w:eastAsiaTheme="majorEastAsia" w:hAnsiTheme="minorHAnsi" w:cstheme="minorHAnsi"/>
          <w:i/>
          <w:iCs/>
          <w:sz w:val="22"/>
          <w:szCs w:val="22"/>
          <w:lang w:val="sl-SI"/>
        </w:rPr>
      </w:pPr>
      <w:proofErr w:type="spellStart"/>
      <w:r>
        <w:rPr>
          <w:rFonts w:asciiTheme="minorHAnsi" w:eastAsiaTheme="majorEastAsia" w:hAnsiTheme="minorHAnsi" w:cstheme="minorHAnsi"/>
          <w:i/>
          <w:iCs/>
          <w:sz w:val="22"/>
          <w:szCs w:val="22"/>
          <w:lang w:val="sl-SI"/>
        </w:rPr>
        <w:t>AmCham</w:t>
      </w:r>
      <w:proofErr w:type="spellEnd"/>
      <w:r>
        <w:rPr>
          <w:rFonts w:asciiTheme="minorHAnsi" w:eastAsiaTheme="majorEastAsia" w:hAnsiTheme="minorHAnsi" w:cstheme="minorHAnsi"/>
          <w:i/>
          <w:iCs/>
          <w:sz w:val="22"/>
          <w:szCs w:val="22"/>
          <w:lang w:val="sl-SI"/>
        </w:rPr>
        <w:t xml:space="preserve"> v osnutku pogreša celovito evalvacijo strategije Digitalna Slovenija 2020.</w:t>
      </w:r>
    </w:p>
    <w:p w14:paraId="2CCFEFB8" w14:textId="77777777" w:rsidR="00276D2D" w:rsidRDefault="00276D2D" w:rsidP="00276D2D">
      <w:pPr>
        <w:spacing w:line="240" w:lineRule="auto"/>
        <w:jc w:val="both"/>
        <w:rPr>
          <w:rFonts w:asciiTheme="minorHAnsi" w:eastAsiaTheme="majorEastAsia" w:hAnsiTheme="minorHAnsi" w:cstheme="minorHAnsi"/>
          <w:sz w:val="22"/>
          <w:szCs w:val="22"/>
          <w:lang w:val="sl-SI"/>
        </w:rPr>
      </w:pPr>
      <w:r>
        <w:rPr>
          <w:rFonts w:asciiTheme="minorHAnsi" w:eastAsiaTheme="majorEastAsia" w:hAnsiTheme="minorHAnsi" w:cstheme="minorHAnsi"/>
          <w:sz w:val="22"/>
          <w:szCs w:val="22"/>
          <w:lang w:val="sl-SI"/>
        </w:rPr>
        <w:t xml:space="preserve">Pripravili smo kratek pregled realizacije DSI2020, ki je služil kot eno od izhodišč za pripravo DSI2030. Podrobnejše evalvacije DSI2020 v DSI2030 nismo predvideli, saj želimo, da je strategija usmerjena predvsem v prihodnost. </w:t>
      </w:r>
    </w:p>
    <w:p w14:paraId="402C43A7" w14:textId="77777777" w:rsidR="00276D2D" w:rsidRDefault="00276D2D" w:rsidP="00276D2D">
      <w:pPr>
        <w:spacing w:line="240" w:lineRule="auto"/>
        <w:jc w:val="both"/>
        <w:rPr>
          <w:rFonts w:asciiTheme="minorHAnsi" w:eastAsiaTheme="majorEastAsia" w:hAnsiTheme="minorHAnsi" w:cstheme="minorHAnsi"/>
          <w:sz w:val="22"/>
          <w:szCs w:val="22"/>
          <w:lang w:val="sl-SI"/>
        </w:rPr>
      </w:pPr>
    </w:p>
    <w:p w14:paraId="7D2C4763" w14:textId="77777777" w:rsidR="00276D2D" w:rsidRDefault="00276D2D" w:rsidP="00276D2D">
      <w:pPr>
        <w:spacing w:line="240" w:lineRule="auto"/>
        <w:jc w:val="both"/>
        <w:rPr>
          <w:rFonts w:asciiTheme="minorHAnsi" w:eastAsiaTheme="majorEastAsia" w:hAnsiTheme="minorHAnsi" w:cstheme="minorHAnsi"/>
          <w:i/>
          <w:iCs/>
          <w:sz w:val="22"/>
          <w:szCs w:val="22"/>
          <w:lang w:val="sl-SI"/>
        </w:rPr>
      </w:pPr>
      <w:r>
        <w:rPr>
          <w:rFonts w:asciiTheme="minorHAnsi" w:eastAsiaTheme="majorEastAsia" w:hAnsiTheme="minorHAnsi" w:cstheme="minorHAnsi"/>
          <w:i/>
          <w:iCs/>
          <w:sz w:val="22"/>
          <w:szCs w:val="22"/>
          <w:lang w:val="sl-SI"/>
        </w:rPr>
        <w:t xml:space="preserve">Pri </w:t>
      </w:r>
      <w:proofErr w:type="spellStart"/>
      <w:r>
        <w:rPr>
          <w:rFonts w:asciiTheme="minorHAnsi" w:eastAsiaTheme="majorEastAsia" w:hAnsiTheme="minorHAnsi" w:cstheme="minorHAnsi"/>
          <w:i/>
          <w:iCs/>
          <w:sz w:val="22"/>
          <w:szCs w:val="22"/>
          <w:lang w:val="sl-SI"/>
        </w:rPr>
        <w:t>AmCham</w:t>
      </w:r>
      <w:proofErr w:type="spellEnd"/>
      <w:r>
        <w:rPr>
          <w:rFonts w:asciiTheme="minorHAnsi" w:eastAsiaTheme="majorEastAsia" w:hAnsiTheme="minorHAnsi" w:cstheme="minorHAnsi"/>
          <w:i/>
          <w:iCs/>
          <w:sz w:val="22"/>
          <w:szCs w:val="22"/>
          <w:lang w:val="sl-SI"/>
        </w:rPr>
        <w:t xml:space="preserve"> ugotavljajo, da bi bilo potrebno pogledati strategije drugih držav, vzornikov (kje so danes in kam gredo) ter jih upoštevati na način, da definiramo uspešno slovensko zgodbo digitalno preobrazbe, ne pa le sledimo drugim. Slovenija je v evropskem prostoru v marsičem specifična in bi kot taka lahko služila kot referenčno okolje za vpeljavo novih tehnologij in digitaliziranih procesov; le sledenje in kopiranje strateških dokumentov drugih držav ne bo dovolj.</w:t>
      </w:r>
    </w:p>
    <w:p w14:paraId="26BBAC7C" w14:textId="77777777" w:rsidR="00276D2D" w:rsidRDefault="00276D2D" w:rsidP="00276D2D">
      <w:pPr>
        <w:spacing w:line="240" w:lineRule="auto"/>
        <w:jc w:val="both"/>
        <w:rPr>
          <w:rFonts w:asciiTheme="minorHAnsi" w:eastAsiaTheme="majorEastAsia" w:hAnsiTheme="minorHAnsi" w:cstheme="minorHAnsi"/>
          <w:sz w:val="22"/>
          <w:szCs w:val="22"/>
          <w:lang w:val="sl-SI"/>
        </w:rPr>
      </w:pPr>
      <w:r>
        <w:rPr>
          <w:rFonts w:asciiTheme="minorHAnsi" w:eastAsiaTheme="majorEastAsia" w:hAnsiTheme="minorHAnsi" w:cstheme="minorHAnsi"/>
          <w:sz w:val="22"/>
          <w:szCs w:val="22"/>
          <w:lang w:val="sl-SI"/>
        </w:rPr>
        <w:t>Se strinjamo, pregledali smo številne druge strategije in skušali biti pri oblikovanju naše osredotočeni na specifike Slovenije.</w:t>
      </w:r>
    </w:p>
    <w:p w14:paraId="08D4CCEB" w14:textId="77777777" w:rsidR="00276D2D" w:rsidRDefault="00276D2D" w:rsidP="00276D2D">
      <w:pPr>
        <w:spacing w:line="240" w:lineRule="auto"/>
        <w:jc w:val="both"/>
        <w:rPr>
          <w:rFonts w:asciiTheme="minorHAnsi" w:eastAsiaTheme="majorEastAsia" w:hAnsiTheme="minorHAnsi" w:cstheme="minorHAnsi"/>
          <w:sz w:val="22"/>
          <w:szCs w:val="22"/>
          <w:lang w:val="sl-SI"/>
        </w:rPr>
      </w:pPr>
    </w:p>
    <w:p w14:paraId="66C60BDD" w14:textId="77777777" w:rsidR="00276D2D" w:rsidRDefault="00276D2D" w:rsidP="00276D2D">
      <w:pPr>
        <w:spacing w:line="240" w:lineRule="auto"/>
        <w:jc w:val="both"/>
        <w:rPr>
          <w:rFonts w:asciiTheme="minorHAnsi" w:eastAsiaTheme="majorEastAsia" w:hAnsiTheme="minorHAnsi" w:cstheme="minorHAnsi"/>
          <w:i/>
          <w:iCs/>
          <w:sz w:val="22"/>
          <w:szCs w:val="22"/>
          <w:lang w:val="sl-SI"/>
        </w:rPr>
      </w:pPr>
      <w:proofErr w:type="spellStart"/>
      <w:r>
        <w:rPr>
          <w:rFonts w:asciiTheme="minorHAnsi" w:eastAsiaTheme="majorEastAsia" w:hAnsiTheme="minorHAnsi" w:cstheme="minorHAnsi"/>
          <w:i/>
          <w:iCs/>
          <w:sz w:val="22"/>
          <w:szCs w:val="22"/>
          <w:lang w:val="sl-SI"/>
        </w:rPr>
        <w:t>AmCham</w:t>
      </w:r>
      <w:proofErr w:type="spellEnd"/>
      <w:r>
        <w:rPr>
          <w:rFonts w:asciiTheme="minorHAnsi" w:eastAsiaTheme="majorEastAsia" w:hAnsiTheme="minorHAnsi" w:cstheme="minorHAnsi"/>
          <w:i/>
          <w:iCs/>
          <w:sz w:val="22"/>
          <w:szCs w:val="22"/>
          <w:lang w:val="sl-SI"/>
        </w:rPr>
        <w:t xml:space="preserve"> ugotavlja, da trenutni strateški dokument vsebuje opis vizije in ciljnega stanja, ne opredeljuje pa poti za doseganje opredeljenih ciljev in ciljnih vrednosti kazalnikov. Zato predlagamo, da se dokument v naslednji fazi priprave nadgradi tudi z navedbo (vsaj krovnih) ukrepov, ki bodo pripeljali do zastavljenih ciljev. Slednje se potem konkretneje razdela z aktivnostmi v Akcijskem načrtu, ki bo opredelil tudi natančno </w:t>
      </w:r>
      <w:proofErr w:type="spellStart"/>
      <w:r>
        <w:rPr>
          <w:rFonts w:asciiTheme="minorHAnsi" w:eastAsiaTheme="majorEastAsia" w:hAnsiTheme="minorHAnsi" w:cstheme="minorHAnsi"/>
          <w:i/>
          <w:iCs/>
          <w:sz w:val="22"/>
          <w:szCs w:val="22"/>
          <w:lang w:val="sl-SI"/>
        </w:rPr>
        <w:t>časovnico</w:t>
      </w:r>
      <w:proofErr w:type="spellEnd"/>
      <w:r>
        <w:rPr>
          <w:rFonts w:asciiTheme="minorHAnsi" w:eastAsiaTheme="majorEastAsia" w:hAnsiTheme="minorHAnsi" w:cstheme="minorHAnsi"/>
          <w:i/>
          <w:iCs/>
          <w:sz w:val="22"/>
          <w:szCs w:val="22"/>
          <w:lang w:val="sl-SI"/>
        </w:rPr>
        <w:t>, odgovorne nosilce in vire za njihovo izvedbo v posameznem obdobju.</w:t>
      </w:r>
    </w:p>
    <w:p w14:paraId="56C21BD7" w14:textId="77777777" w:rsidR="00276D2D" w:rsidRDefault="00276D2D" w:rsidP="00276D2D">
      <w:pPr>
        <w:spacing w:line="240" w:lineRule="auto"/>
        <w:jc w:val="both"/>
        <w:rPr>
          <w:rFonts w:asciiTheme="minorHAnsi" w:eastAsiaTheme="majorEastAsia" w:hAnsiTheme="minorHAnsi" w:cstheme="minorHAnsi"/>
          <w:sz w:val="22"/>
          <w:szCs w:val="22"/>
          <w:lang w:val="sl-SI"/>
        </w:rPr>
      </w:pPr>
      <w:r>
        <w:rPr>
          <w:rFonts w:asciiTheme="minorHAnsi" w:eastAsiaTheme="majorEastAsia" w:hAnsiTheme="minorHAnsi" w:cstheme="minorHAnsi"/>
          <w:sz w:val="22"/>
          <w:szCs w:val="22"/>
          <w:lang w:val="sl-SI"/>
        </w:rPr>
        <w:t>Ukrepi oz. poti do doseganja kazalnikov bodo določeni v akcijskem načrtu.</w:t>
      </w:r>
    </w:p>
    <w:p w14:paraId="6FB2D8ED" w14:textId="77777777" w:rsidR="00276D2D" w:rsidRDefault="00276D2D" w:rsidP="00276D2D">
      <w:pPr>
        <w:spacing w:line="240" w:lineRule="auto"/>
        <w:jc w:val="both"/>
        <w:rPr>
          <w:rFonts w:asciiTheme="minorHAnsi" w:eastAsiaTheme="majorEastAsia" w:hAnsiTheme="minorHAnsi" w:cstheme="minorHAnsi"/>
          <w:sz w:val="22"/>
          <w:szCs w:val="22"/>
          <w:lang w:val="sl-SI"/>
        </w:rPr>
      </w:pPr>
    </w:p>
    <w:p w14:paraId="3B38E36D" w14:textId="77777777" w:rsidR="00276D2D" w:rsidRDefault="00276D2D" w:rsidP="00276D2D">
      <w:pPr>
        <w:spacing w:line="240" w:lineRule="auto"/>
        <w:jc w:val="both"/>
        <w:rPr>
          <w:rFonts w:asciiTheme="minorHAnsi" w:eastAsiaTheme="majorEastAsia" w:hAnsiTheme="minorHAnsi" w:cstheme="minorHAnsi"/>
          <w:i/>
          <w:iCs/>
          <w:sz w:val="22"/>
          <w:szCs w:val="22"/>
          <w:lang w:val="sl-SI"/>
        </w:rPr>
      </w:pPr>
      <w:proofErr w:type="spellStart"/>
      <w:r>
        <w:rPr>
          <w:rFonts w:asciiTheme="minorHAnsi" w:eastAsiaTheme="majorEastAsia" w:hAnsiTheme="minorHAnsi" w:cstheme="minorHAnsi"/>
          <w:i/>
          <w:iCs/>
          <w:sz w:val="22"/>
          <w:szCs w:val="22"/>
          <w:lang w:val="sl-SI"/>
        </w:rPr>
        <w:t>AmCham</w:t>
      </w:r>
      <w:proofErr w:type="spellEnd"/>
      <w:r>
        <w:rPr>
          <w:rFonts w:asciiTheme="minorHAnsi" w:eastAsiaTheme="majorEastAsia" w:hAnsiTheme="minorHAnsi" w:cstheme="minorHAnsi"/>
          <w:i/>
          <w:iCs/>
          <w:sz w:val="22"/>
          <w:szCs w:val="22"/>
          <w:lang w:val="sl-SI"/>
        </w:rPr>
        <w:t xml:space="preserve"> predlaga, naj se, kjer je smiselno, nadgradijo in pospešijo aktivnosti prejšnje strategije. Takoj naj se začnejo aktivnosti, katerih rezultati bodo najprej vidni šele čez nekaj let, kot je npr. izobraževanje: s povečevanjem vpisa študentov IKT, pospeševanjem prekvalifikacijo, ustvarjanjem prijaznega okolja za tuje IKT strokovnjake, pospeševanjem vključevanja žensk v IKT poklice ipd.</w:t>
      </w:r>
    </w:p>
    <w:p w14:paraId="107992A9" w14:textId="77777777" w:rsidR="00276D2D" w:rsidRDefault="00276D2D" w:rsidP="00276D2D">
      <w:pPr>
        <w:spacing w:line="240" w:lineRule="auto"/>
        <w:jc w:val="both"/>
        <w:rPr>
          <w:rFonts w:asciiTheme="minorHAnsi" w:eastAsiaTheme="majorEastAsia" w:hAnsiTheme="minorHAnsi" w:cstheme="minorHAnsi"/>
          <w:sz w:val="22"/>
          <w:szCs w:val="22"/>
          <w:lang w:val="sl-SI"/>
        </w:rPr>
      </w:pPr>
      <w:r>
        <w:rPr>
          <w:rFonts w:asciiTheme="minorHAnsi" w:eastAsiaTheme="majorEastAsia" w:hAnsiTheme="minorHAnsi" w:cstheme="minorHAnsi"/>
          <w:sz w:val="22"/>
          <w:szCs w:val="22"/>
          <w:lang w:val="sl-SI"/>
        </w:rPr>
        <w:t>Pri pripravi DSI2030 smo seveda še enkrat preučili tudi DSI2020 in skušali nadaljevati na takrat izpostavljenih vsebinah, kjer je to smiselno.</w:t>
      </w:r>
    </w:p>
    <w:p w14:paraId="22FC0A81" w14:textId="77777777" w:rsidR="00276D2D" w:rsidRDefault="00276D2D" w:rsidP="00276D2D">
      <w:pPr>
        <w:spacing w:line="240" w:lineRule="auto"/>
        <w:jc w:val="both"/>
        <w:rPr>
          <w:rFonts w:asciiTheme="minorHAnsi" w:eastAsiaTheme="majorEastAsia" w:hAnsiTheme="minorHAnsi" w:cstheme="minorHAnsi"/>
          <w:sz w:val="22"/>
          <w:szCs w:val="22"/>
          <w:lang w:val="sl-SI"/>
        </w:rPr>
      </w:pPr>
    </w:p>
    <w:p w14:paraId="3A2BB7AD" w14:textId="77777777" w:rsidR="00276D2D" w:rsidRDefault="00276D2D" w:rsidP="00276D2D">
      <w:pPr>
        <w:spacing w:line="240" w:lineRule="auto"/>
        <w:jc w:val="both"/>
        <w:rPr>
          <w:rFonts w:asciiTheme="minorHAnsi" w:eastAsiaTheme="majorEastAsia" w:hAnsiTheme="minorHAnsi" w:cstheme="minorHAnsi"/>
          <w:i/>
          <w:iCs/>
          <w:sz w:val="22"/>
          <w:szCs w:val="22"/>
          <w:lang w:val="sl-SI"/>
        </w:rPr>
      </w:pPr>
      <w:proofErr w:type="spellStart"/>
      <w:r>
        <w:rPr>
          <w:rFonts w:asciiTheme="minorHAnsi" w:eastAsiaTheme="majorEastAsia" w:hAnsiTheme="minorHAnsi" w:cstheme="minorHAnsi"/>
          <w:i/>
          <w:iCs/>
          <w:sz w:val="22"/>
          <w:szCs w:val="22"/>
          <w:lang w:val="sl-SI"/>
        </w:rPr>
        <w:t>AmCham</w:t>
      </w:r>
      <w:proofErr w:type="spellEnd"/>
      <w:r>
        <w:rPr>
          <w:rFonts w:asciiTheme="minorHAnsi" w:eastAsiaTheme="majorEastAsia" w:hAnsiTheme="minorHAnsi" w:cstheme="minorHAnsi"/>
          <w:i/>
          <w:iCs/>
          <w:sz w:val="22"/>
          <w:szCs w:val="22"/>
          <w:lang w:val="sl-SI"/>
        </w:rPr>
        <w:t xml:space="preserve"> predlaga razmislek o pripravi matrike, ki bi povezala cilje, ukrepe in kazalnike učinkov.</w:t>
      </w:r>
    </w:p>
    <w:p w14:paraId="3A324642" w14:textId="77777777" w:rsidR="00276D2D" w:rsidRDefault="00276D2D" w:rsidP="00276D2D">
      <w:pPr>
        <w:spacing w:line="240" w:lineRule="auto"/>
        <w:jc w:val="both"/>
        <w:rPr>
          <w:rFonts w:asciiTheme="minorHAnsi" w:eastAsiaTheme="majorEastAsia" w:hAnsiTheme="minorHAnsi" w:cstheme="minorHAnsi"/>
          <w:sz w:val="22"/>
          <w:szCs w:val="22"/>
          <w:lang w:val="sl-SI"/>
        </w:rPr>
      </w:pPr>
      <w:r>
        <w:rPr>
          <w:rFonts w:asciiTheme="minorHAnsi" w:eastAsiaTheme="majorEastAsia" w:hAnsiTheme="minorHAnsi" w:cstheme="minorHAnsi"/>
          <w:sz w:val="22"/>
          <w:szCs w:val="22"/>
          <w:lang w:val="sl-SI"/>
        </w:rPr>
        <w:t>Izdelava takšne matrike terja veliko časa. Ker z DSI2030 že preveč zamujamo, predloga v tej fazi ne moremo upoštevati.</w:t>
      </w:r>
    </w:p>
    <w:p w14:paraId="35BE26B9" w14:textId="77777777" w:rsidR="00276D2D" w:rsidRDefault="00276D2D" w:rsidP="00276D2D">
      <w:pPr>
        <w:spacing w:line="240" w:lineRule="auto"/>
        <w:jc w:val="both"/>
        <w:rPr>
          <w:rFonts w:asciiTheme="minorHAnsi" w:eastAsiaTheme="majorEastAsia" w:hAnsiTheme="minorHAnsi" w:cstheme="minorHAnsi"/>
          <w:sz w:val="22"/>
          <w:szCs w:val="22"/>
          <w:lang w:val="sl-SI"/>
        </w:rPr>
      </w:pPr>
    </w:p>
    <w:p w14:paraId="5AE04B64" w14:textId="77777777" w:rsidR="00276D2D" w:rsidRDefault="00276D2D" w:rsidP="00276D2D">
      <w:pPr>
        <w:spacing w:line="240" w:lineRule="auto"/>
        <w:jc w:val="both"/>
        <w:rPr>
          <w:rFonts w:asciiTheme="minorHAnsi" w:eastAsiaTheme="majorEastAsia" w:hAnsiTheme="minorHAnsi" w:cstheme="minorHAnsi"/>
          <w:i/>
          <w:iCs/>
          <w:sz w:val="22"/>
          <w:szCs w:val="22"/>
          <w:lang w:val="sl-SI"/>
        </w:rPr>
      </w:pPr>
      <w:r>
        <w:rPr>
          <w:rFonts w:asciiTheme="minorHAnsi" w:eastAsiaTheme="majorEastAsia" w:hAnsiTheme="minorHAnsi" w:cstheme="minorHAnsi"/>
          <w:i/>
          <w:iCs/>
          <w:sz w:val="22"/>
          <w:szCs w:val="22"/>
          <w:lang w:val="sl-SI"/>
        </w:rPr>
        <w:t xml:space="preserve">Pri </w:t>
      </w:r>
      <w:proofErr w:type="spellStart"/>
      <w:r>
        <w:rPr>
          <w:rFonts w:asciiTheme="minorHAnsi" w:eastAsiaTheme="majorEastAsia" w:hAnsiTheme="minorHAnsi" w:cstheme="minorHAnsi"/>
          <w:i/>
          <w:iCs/>
          <w:sz w:val="22"/>
          <w:szCs w:val="22"/>
          <w:lang w:val="sl-SI"/>
        </w:rPr>
        <w:t>AmCham</w:t>
      </w:r>
      <w:proofErr w:type="spellEnd"/>
      <w:r>
        <w:rPr>
          <w:rFonts w:asciiTheme="minorHAnsi" w:eastAsiaTheme="majorEastAsia" w:hAnsiTheme="minorHAnsi" w:cstheme="minorHAnsi"/>
          <w:i/>
          <w:iCs/>
          <w:sz w:val="22"/>
          <w:szCs w:val="22"/>
          <w:lang w:val="sl-SI"/>
        </w:rPr>
        <w:t xml:space="preserve"> pogrešajo jasne povezave na druge strateške dokumente, ki načrtujejo razvoj na posameznih področjih, nekateri med njimi pa sploh niso omenjeni. Strategija v Prilogi 4 navaja seznam dokumentov, ki so povezani s strategijo DSI2030, vendar pogrešamo bolj jasno navedbo povezanih dokumentov že v samem besedilu.</w:t>
      </w:r>
    </w:p>
    <w:p w14:paraId="69B92067" w14:textId="77777777" w:rsidR="00276D2D" w:rsidRDefault="00276D2D" w:rsidP="00276D2D">
      <w:pPr>
        <w:spacing w:line="240" w:lineRule="auto"/>
        <w:jc w:val="both"/>
        <w:rPr>
          <w:rFonts w:asciiTheme="minorHAnsi" w:eastAsiaTheme="majorEastAsia" w:hAnsiTheme="minorHAnsi" w:cstheme="minorHAnsi"/>
          <w:sz w:val="22"/>
          <w:szCs w:val="22"/>
          <w:lang w:val="sl-SI"/>
        </w:rPr>
      </w:pPr>
      <w:r>
        <w:rPr>
          <w:rFonts w:asciiTheme="minorHAnsi" w:eastAsiaTheme="majorEastAsia" w:hAnsiTheme="minorHAnsi" w:cstheme="minorHAnsi"/>
          <w:sz w:val="22"/>
          <w:szCs w:val="22"/>
          <w:lang w:val="sl-SI"/>
        </w:rPr>
        <w:t>Dvojno navajanje strateških podlag je za bralca zelo zahtevno. Menimo, da je dovolj umestitev ključnih strateških podlag v prilogo 4.</w:t>
      </w:r>
    </w:p>
    <w:p w14:paraId="7E1D10E4" w14:textId="77777777" w:rsidR="00276D2D" w:rsidRDefault="00276D2D" w:rsidP="00276D2D">
      <w:pPr>
        <w:spacing w:line="240" w:lineRule="auto"/>
        <w:jc w:val="both"/>
        <w:rPr>
          <w:rFonts w:asciiTheme="minorHAnsi" w:eastAsiaTheme="majorEastAsia" w:hAnsiTheme="minorHAnsi" w:cstheme="minorHAnsi"/>
          <w:sz w:val="22"/>
          <w:szCs w:val="22"/>
          <w:lang w:val="sl-SI"/>
        </w:rPr>
      </w:pPr>
    </w:p>
    <w:p w14:paraId="3C1DF63C" w14:textId="77777777" w:rsidR="00276D2D" w:rsidRDefault="00276D2D" w:rsidP="00276D2D">
      <w:pPr>
        <w:spacing w:line="240" w:lineRule="auto"/>
        <w:jc w:val="both"/>
        <w:rPr>
          <w:rFonts w:asciiTheme="minorHAnsi" w:eastAsiaTheme="majorEastAsia" w:hAnsiTheme="minorHAnsi" w:cstheme="minorHAnsi"/>
          <w:i/>
          <w:iCs/>
          <w:sz w:val="22"/>
          <w:szCs w:val="22"/>
          <w:lang w:val="sl-SI"/>
        </w:rPr>
      </w:pPr>
      <w:r>
        <w:rPr>
          <w:rFonts w:asciiTheme="minorHAnsi" w:eastAsiaTheme="majorEastAsia" w:hAnsiTheme="minorHAnsi" w:cstheme="minorHAnsi"/>
          <w:i/>
          <w:iCs/>
          <w:sz w:val="22"/>
          <w:szCs w:val="22"/>
          <w:lang w:val="sl-SI"/>
        </w:rPr>
        <w:t>Pri Danes je nov dan menijo, da je uporaba binarnih izrazov, kot sta denimo dekleta in fantje, se nam zdi nepotrebna in izključujoča. Na tem mestu naj se uporabi nevtralen in vključujoč izraz, denimo mladi, otroci.</w:t>
      </w:r>
    </w:p>
    <w:p w14:paraId="647C3BEE" w14:textId="77777777" w:rsidR="00276D2D" w:rsidRDefault="00276D2D" w:rsidP="00276D2D">
      <w:pPr>
        <w:spacing w:line="240" w:lineRule="auto"/>
        <w:jc w:val="both"/>
        <w:rPr>
          <w:rFonts w:asciiTheme="minorHAnsi" w:eastAsiaTheme="majorEastAsia" w:hAnsiTheme="minorHAnsi" w:cstheme="minorHAnsi"/>
          <w:sz w:val="22"/>
          <w:szCs w:val="22"/>
          <w:lang w:val="sl-SI"/>
        </w:rPr>
      </w:pPr>
      <w:r>
        <w:rPr>
          <w:rFonts w:asciiTheme="minorHAnsi" w:eastAsiaTheme="majorEastAsia" w:hAnsiTheme="minorHAnsi" w:cstheme="minorHAnsi"/>
          <w:sz w:val="22"/>
          <w:szCs w:val="22"/>
          <w:lang w:val="sl-SI"/>
        </w:rPr>
        <w:t xml:space="preserve">Poudarjamo enake možnosti obeh spolov, zato posebej izpostavljamo dekleta, ki so bila doslej na tem področju večkrat spregledana. </w:t>
      </w:r>
    </w:p>
    <w:p w14:paraId="0D13F507" w14:textId="77777777" w:rsidR="00276D2D" w:rsidRDefault="00276D2D" w:rsidP="00276D2D">
      <w:pPr>
        <w:keepNext/>
        <w:keepLines/>
        <w:spacing w:before="40" w:line="256" w:lineRule="auto"/>
        <w:jc w:val="both"/>
        <w:outlineLvl w:val="1"/>
        <w:rPr>
          <w:rFonts w:asciiTheme="minorHAnsi" w:eastAsiaTheme="majorEastAsia" w:hAnsiTheme="minorHAnsi" w:cstheme="minorHAnsi"/>
          <w:sz w:val="22"/>
          <w:szCs w:val="22"/>
          <w:lang w:val="sl-SI"/>
        </w:rPr>
      </w:pPr>
    </w:p>
    <w:p w14:paraId="51ABBFAB" w14:textId="77777777" w:rsidR="00276D2D" w:rsidRDefault="00276D2D" w:rsidP="00276D2D">
      <w:pPr>
        <w:keepNext/>
        <w:keepLines/>
        <w:spacing w:before="40" w:line="256" w:lineRule="auto"/>
        <w:jc w:val="both"/>
        <w:outlineLvl w:val="1"/>
        <w:rPr>
          <w:rFonts w:asciiTheme="minorHAnsi" w:eastAsiaTheme="majorEastAsia" w:hAnsiTheme="minorHAnsi" w:cstheme="minorHAnsi"/>
          <w:i/>
          <w:iCs/>
          <w:sz w:val="22"/>
          <w:szCs w:val="22"/>
          <w:lang w:val="sl-SI"/>
        </w:rPr>
      </w:pPr>
      <w:r>
        <w:rPr>
          <w:rFonts w:asciiTheme="minorHAnsi" w:eastAsiaTheme="majorEastAsia" w:hAnsiTheme="minorHAnsi" w:cstheme="minorHAnsi"/>
          <w:i/>
          <w:iCs/>
          <w:sz w:val="22"/>
          <w:szCs w:val="22"/>
          <w:lang w:val="sl-SI"/>
        </w:rPr>
        <w:t>Zavod za narodno suverenost pravi, da strategija začrtuje normativno vizijo razvoja Slovenija na podlagi režima ukrepov, ki so bili sprejeti med epidemijo koronavirusa, se pravi na podlagi izrednega stanja (gl. uvod Strategije). Menijo, da je v strategiji, namesto da bi bila tehnologija razumljena kot sredstvo za omogočanje kakovostnega naravnega življenja, lažjega in bolj učinkovitega delovanja in vsebinsko polnega življenja ljudi ter spoštljivega in negovalnega odnosa do narave in naravnega, tehnologija postavljena kot cilj in ne kot sredstvo. Poudarjajo, da so proti oboroževanju in vojnam, proti razvoju in uporabi tehnologij za totalen nadzor prebivalstva, proti sprejemanju predpostavke, da so naši osebni podatki “zlato” ki napaja korporacije in umetno inteligenco.</w:t>
      </w:r>
    </w:p>
    <w:p w14:paraId="44E4F0D1" w14:textId="77777777" w:rsidR="00276D2D" w:rsidRDefault="00276D2D" w:rsidP="00276D2D">
      <w:pPr>
        <w:keepNext/>
        <w:keepLines/>
        <w:spacing w:before="40" w:line="256" w:lineRule="auto"/>
        <w:jc w:val="both"/>
        <w:outlineLvl w:val="1"/>
        <w:rPr>
          <w:rFonts w:asciiTheme="minorHAnsi" w:eastAsiaTheme="majorEastAsia" w:hAnsiTheme="minorHAnsi" w:cstheme="minorHAnsi"/>
          <w:sz w:val="22"/>
          <w:szCs w:val="22"/>
          <w:lang w:val="sl-SI"/>
        </w:rPr>
      </w:pPr>
      <w:r>
        <w:rPr>
          <w:rFonts w:asciiTheme="minorHAnsi" w:eastAsiaTheme="majorEastAsia" w:hAnsiTheme="minorHAnsi" w:cstheme="minorHAnsi"/>
          <w:sz w:val="22"/>
          <w:szCs w:val="22"/>
          <w:lang w:val="sl-SI"/>
        </w:rPr>
        <w:t xml:space="preserve">Tehnologija nam mora služiti pri izboljševanju zdravja in kakovosti življenja na splošno, nikakor pa ga ne sme ogrožati. V predlogu DSI2030 smo tako spoštovanje evropskih digitalnih načel (ljudje v središču, solidarnost in vključenost, svoboda izbire, sodelovanje, varnost in zaščita, trajnost) in izpostavili horizontalna načela delovanja DSI2030, v katerih posebej izpostavljamo tudi demokratično digitalno družbo. Tudi v poglavju digitalne kompetence in vključenost posebej izpostavljamo spoštovanje razlike med tistimi, ki jih digitalna izključenost ogroža in tistimi, ki se za digitalno izključenost zavestno odločijo. </w:t>
      </w:r>
    </w:p>
    <w:p w14:paraId="1DF758C5" w14:textId="77777777" w:rsidR="00276D2D" w:rsidRDefault="00276D2D" w:rsidP="00276D2D">
      <w:pPr>
        <w:keepNext/>
        <w:keepLines/>
        <w:spacing w:before="40" w:line="256" w:lineRule="auto"/>
        <w:jc w:val="both"/>
        <w:outlineLvl w:val="1"/>
        <w:rPr>
          <w:rFonts w:asciiTheme="minorHAnsi" w:eastAsiaTheme="majorEastAsia" w:hAnsiTheme="minorHAnsi" w:cstheme="minorHAnsi"/>
          <w:sz w:val="22"/>
          <w:szCs w:val="22"/>
          <w:lang w:val="sl-SI"/>
        </w:rPr>
      </w:pPr>
      <w:r>
        <w:rPr>
          <w:rFonts w:asciiTheme="minorHAnsi" w:eastAsiaTheme="majorEastAsia" w:hAnsiTheme="minorHAnsi" w:cstheme="minorHAnsi"/>
          <w:sz w:val="22"/>
          <w:szCs w:val="22"/>
          <w:lang w:val="sl-SI"/>
        </w:rPr>
        <w:t xml:space="preserve">Na Ministrstvu za digitalno preobrazbo nikdar ne bomo vsiljevali ali spodbujali tehnologij, ki bi bile škodljive. Ravno obratno. V okviru svojih zakonskih pristojnosti načrtujemo izvedbo raziskovalnega projekta, ki bo umeščanje digitalne infrastrukture v prostor, obravnaval na čim bolj celovit/holističen način in bodo upoštevani ne le tehnološki temveč tudi širši družbeni vidiki digitalne infrastrukture. </w:t>
      </w:r>
    </w:p>
    <w:p w14:paraId="3515450D" w14:textId="77777777" w:rsidR="00276D2D" w:rsidRDefault="00276D2D" w:rsidP="00276D2D">
      <w:pPr>
        <w:keepNext/>
        <w:keepLines/>
        <w:spacing w:before="40" w:line="256" w:lineRule="auto"/>
        <w:outlineLvl w:val="1"/>
        <w:rPr>
          <w:rFonts w:asciiTheme="majorHAnsi" w:eastAsiaTheme="majorEastAsia" w:hAnsiTheme="majorHAnsi" w:cstheme="majorBidi"/>
          <w:sz w:val="26"/>
          <w:szCs w:val="26"/>
          <w:lang w:val="sl-SI"/>
        </w:rPr>
      </w:pPr>
    </w:p>
    <w:p w14:paraId="0C06C224" w14:textId="77777777" w:rsidR="00276D2D" w:rsidRDefault="00276D2D" w:rsidP="00276D2D">
      <w:pPr>
        <w:keepNext/>
        <w:keepLines/>
        <w:spacing w:before="40" w:line="256" w:lineRule="auto"/>
        <w:jc w:val="both"/>
        <w:outlineLvl w:val="1"/>
        <w:rPr>
          <w:rFonts w:asciiTheme="majorHAnsi" w:eastAsiaTheme="majorEastAsia" w:hAnsiTheme="majorHAnsi" w:cstheme="majorBidi"/>
          <w:sz w:val="26"/>
          <w:szCs w:val="26"/>
          <w:lang w:val="sl-SI"/>
        </w:rPr>
      </w:pPr>
      <w:r>
        <w:rPr>
          <w:rFonts w:asciiTheme="majorHAnsi" w:eastAsiaTheme="majorEastAsia" w:hAnsiTheme="majorHAnsi" w:cstheme="majorBidi"/>
          <w:sz w:val="26"/>
          <w:szCs w:val="26"/>
          <w:lang w:val="sl-SI"/>
        </w:rPr>
        <w:t>Poglavje HORIZONTALNA NAČELA DELOVANJA</w:t>
      </w:r>
    </w:p>
    <w:p w14:paraId="7A529E50"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Mreža NVO-VID predlaga, da se v horizontalno načelo "zaščita svobodno odprtega interneta" med primere, v katerih se posega v prosto gospodarsko pobudo kršitelja, dodati tudi širjenje vsebin, ki spodbujajo polarizacijo tako, da spodbujajo močne (čustvene) odzive na vsebine.</w:t>
      </w:r>
    </w:p>
    <w:p w14:paraId="4E906EF4"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Z </w:t>
      </w:r>
      <w:proofErr w:type="spellStart"/>
      <w:r>
        <w:rPr>
          <w:rFonts w:asciiTheme="minorHAnsi" w:eastAsiaTheme="minorHAnsi" w:hAnsiTheme="minorHAnsi" w:cstheme="minorHAnsi"/>
          <w:sz w:val="22"/>
          <w:szCs w:val="22"/>
          <w:lang w:val="sl-SI"/>
        </w:rPr>
        <w:t>lex-specialis</w:t>
      </w:r>
      <w:proofErr w:type="spellEnd"/>
      <w:r>
        <w:rPr>
          <w:rFonts w:asciiTheme="minorHAnsi" w:eastAsiaTheme="minorHAnsi" w:hAnsiTheme="minorHAnsi" w:cstheme="minorHAnsi"/>
          <w:sz w:val="22"/>
          <w:szCs w:val="22"/>
          <w:lang w:val="sl-SI"/>
        </w:rPr>
        <w:t xml:space="preserve"> zakonodajnimi akti se lahko ureja le pristojnosti odpravljanja nezakonitih vsebin, storitev ali proizvodov na posredniških spletnih platformah. Ne more pa zakonodajalec z zakonom urejati vsebin, ki po problematiki sodijo v območje etike ali morale. Tovrstne škodljive vsebine, ki niso nezakonite, lahko samoiniciativno omejuje le posredniška spletna platforma preko svojih pogojev poslovanja (</w:t>
      </w:r>
      <w:proofErr w:type="spellStart"/>
      <w:r>
        <w:rPr>
          <w:rFonts w:asciiTheme="minorHAnsi" w:eastAsiaTheme="minorHAnsi" w:hAnsiTheme="minorHAnsi" w:cstheme="minorHAnsi"/>
          <w:sz w:val="22"/>
          <w:szCs w:val="22"/>
          <w:lang w:val="sl-SI"/>
        </w:rPr>
        <w:t>Terms</w:t>
      </w:r>
      <w:proofErr w:type="spellEnd"/>
      <w:r>
        <w:rPr>
          <w:rFonts w:asciiTheme="minorHAnsi" w:eastAsiaTheme="minorHAnsi" w:hAnsiTheme="minorHAnsi" w:cstheme="minorHAnsi"/>
          <w:sz w:val="22"/>
          <w:szCs w:val="22"/>
          <w:lang w:val="sl-SI"/>
        </w:rPr>
        <w:t xml:space="preserve"> &amp; </w:t>
      </w:r>
      <w:proofErr w:type="spellStart"/>
      <w:r>
        <w:rPr>
          <w:rFonts w:asciiTheme="minorHAnsi" w:eastAsiaTheme="minorHAnsi" w:hAnsiTheme="minorHAnsi" w:cstheme="minorHAnsi"/>
          <w:sz w:val="22"/>
          <w:szCs w:val="22"/>
          <w:lang w:val="sl-SI"/>
        </w:rPr>
        <w:t>Conditions</w:t>
      </w:r>
      <w:proofErr w:type="spellEnd"/>
      <w:r>
        <w:rPr>
          <w:rFonts w:asciiTheme="minorHAnsi" w:eastAsiaTheme="minorHAnsi" w:hAnsiTheme="minorHAnsi" w:cstheme="minorHAnsi"/>
          <w:sz w:val="22"/>
          <w:szCs w:val="22"/>
          <w:lang w:val="sl-SI"/>
        </w:rPr>
        <w:t>).</w:t>
      </w:r>
    </w:p>
    <w:p w14:paraId="15FD6547"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35231814"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Pri horizontalnem načelu "Zasledovanje medsektorskih </w:t>
      </w:r>
      <w:proofErr w:type="spellStart"/>
      <w:r>
        <w:rPr>
          <w:rFonts w:asciiTheme="minorHAnsi" w:eastAsiaTheme="minorHAnsi" w:hAnsiTheme="minorHAnsi" w:cstheme="minorHAnsi"/>
          <w:i/>
          <w:iCs/>
          <w:sz w:val="22"/>
          <w:szCs w:val="22"/>
          <w:lang w:val="sl-SI"/>
        </w:rPr>
        <w:t>sinergijskih</w:t>
      </w:r>
      <w:proofErr w:type="spellEnd"/>
      <w:r>
        <w:rPr>
          <w:rFonts w:asciiTheme="minorHAnsi" w:eastAsiaTheme="minorHAnsi" w:hAnsiTheme="minorHAnsi" w:cstheme="minorHAnsi"/>
          <w:i/>
          <w:iCs/>
          <w:sz w:val="22"/>
          <w:szCs w:val="22"/>
          <w:lang w:val="sl-SI"/>
        </w:rPr>
        <w:t xml:space="preserve"> razvojnih učinkov"  Mreža NVO-VID predlaga, da se doda upoštevanje standardov posvetovanja z zainteresirano javnostjo ter načeli transparentnosti in dobrega upravljanja.</w:t>
      </w:r>
    </w:p>
    <w:p w14:paraId="1E5F9574"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Predlagano vsebino smo dodali kot načelo delovanja za Strateški svet za digitalno preobrazbo in Medresorsko delovno skupino za projekte digitalne preobrazbe.</w:t>
      </w:r>
    </w:p>
    <w:p w14:paraId="53F542FB"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031767BC"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Mreža NVO-VID meni, da mora pri načelu "Uporaba slovenskega jezika in ohranjanje kulturne dediščine" digitalna preobrazba vključevati ukrepe za ustvarjanje digitalnih vsebin v slovenskem jeziku v povezavi z dostopnostjo uporabniških vmesnikov in pravil/pogojev uporabe za otroke na družbenih omrežjih.</w:t>
      </w:r>
    </w:p>
    <w:p w14:paraId="33F354E4"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V splošnem dostopnost pogojev uporabe posredniških storitev na otrokom razumljiv način ureja že Akt o digitalnih storitvah (v nadaljevanju: DSA). Dodana je navedba za dostopnost za otroke v slovenskem jeziku.</w:t>
      </w:r>
    </w:p>
    <w:p w14:paraId="190C6E26"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0CEA5E95"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Mreža NVO-VID predlaga še, da se doda načelo Digitalna suverenost, ki se nanaša na zmožnost uporabnikov digitalnih tehnologij, da se zaščitijo pred digitalnim nadzorom države, da se </w:t>
      </w:r>
      <w:r>
        <w:rPr>
          <w:rFonts w:asciiTheme="minorHAnsi" w:eastAsiaTheme="minorHAnsi" w:hAnsiTheme="minorHAnsi" w:cstheme="minorHAnsi"/>
          <w:i/>
          <w:iCs/>
          <w:sz w:val="22"/>
          <w:szCs w:val="22"/>
          <w:lang w:val="sl-SI"/>
        </w:rPr>
        <w:lastRenderedPageBreak/>
        <w:t xml:space="preserve">samostojno in informirano odločajo o upravljanju z osebnimi podatki v podatkovnem kapitalizmu in da se samostojno in informirano odločajo o uporabi strojne in programske opreme ter spletnih storitev16. Pri slednjem se načelo digitalne suverenosti nanaša tudi na omejevanje </w:t>
      </w:r>
      <w:proofErr w:type="spellStart"/>
      <w:r>
        <w:rPr>
          <w:rFonts w:asciiTheme="minorHAnsi" w:eastAsiaTheme="minorHAnsi" w:hAnsiTheme="minorHAnsi" w:cstheme="minorHAnsi"/>
          <w:i/>
          <w:iCs/>
          <w:sz w:val="22"/>
          <w:szCs w:val="22"/>
          <w:lang w:val="sl-SI"/>
        </w:rPr>
        <w:t>t.i</w:t>
      </w:r>
      <w:proofErr w:type="spellEnd"/>
      <w:r>
        <w:rPr>
          <w:rFonts w:asciiTheme="minorHAnsi" w:eastAsiaTheme="minorHAnsi" w:hAnsiTheme="minorHAnsi" w:cstheme="minorHAnsi"/>
          <w:i/>
          <w:iCs/>
          <w:sz w:val="22"/>
          <w:szCs w:val="22"/>
          <w:lang w:val="sl-SI"/>
        </w:rPr>
        <w:t xml:space="preserve">. »priklenitve na prodajalca« (ang. </w:t>
      </w:r>
      <w:proofErr w:type="spellStart"/>
      <w:r>
        <w:rPr>
          <w:rFonts w:asciiTheme="minorHAnsi" w:eastAsiaTheme="minorHAnsi" w:hAnsiTheme="minorHAnsi" w:cstheme="minorHAnsi"/>
          <w:i/>
          <w:iCs/>
          <w:sz w:val="22"/>
          <w:szCs w:val="22"/>
          <w:lang w:val="sl-SI"/>
        </w:rPr>
        <w:t>vendor</w:t>
      </w:r>
      <w:proofErr w:type="spellEnd"/>
      <w:r>
        <w:rPr>
          <w:rFonts w:asciiTheme="minorHAnsi" w:eastAsiaTheme="minorHAnsi" w:hAnsiTheme="minorHAnsi" w:cstheme="minorHAnsi"/>
          <w:i/>
          <w:iCs/>
          <w:sz w:val="22"/>
          <w:szCs w:val="22"/>
          <w:lang w:val="sl-SI"/>
        </w:rPr>
        <w:t xml:space="preserve"> </w:t>
      </w:r>
      <w:proofErr w:type="spellStart"/>
      <w:r>
        <w:rPr>
          <w:rFonts w:asciiTheme="minorHAnsi" w:eastAsiaTheme="minorHAnsi" w:hAnsiTheme="minorHAnsi" w:cstheme="minorHAnsi"/>
          <w:i/>
          <w:iCs/>
          <w:sz w:val="22"/>
          <w:szCs w:val="22"/>
          <w:lang w:val="sl-SI"/>
        </w:rPr>
        <w:t>lock</w:t>
      </w:r>
      <w:proofErr w:type="spellEnd"/>
      <w:r>
        <w:rPr>
          <w:rFonts w:asciiTheme="minorHAnsi" w:eastAsiaTheme="minorHAnsi" w:hAnsiTheme="minorHAnsi" w:cstheme="minorHAnsi"/>
          <w:i/>
          <w:iCs/>
          <w:sz w:val="22"/>
          <w:szCs w:val="22"/>
          <w:lang w:val="sl-SI"/>
        </w:rPr>
        <w:t>-in) programske in strojne opreme ter digitalnih storitev. Dodatno Mreža NVO-VID predlaga vključitev načela Socialna vključenost - Predlog strategije na več mestih omenja vidike socialne vključenosti v povezavi z digitalno</w:t>
      </w:r>
    </w:p>
    <w:p w14:paraId="163B2524"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preobrazbo (npr. cenovno dostopen širokopasovni internet, izposoja delujoče opreme ter dostopnost tehnologij, storitev in vsebin ter razvoj prosto dostopnih, odprto kodnih in različnim</w:t>
      </w:r>
    </w:p>
    <w:p w14:paraId="760C9397"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družbenim skupinam prilagojenih digitalnih storitev). Z vidika vsebinske koherentnosti strategije zato predlagajo, da se te vidike zaokroži s horizontalnim načelom Socialna vključenost. Predlagajo še dodatno načelo Razvoj demokracije, ki se bo nanašalo na krepitev demokratičnega odločanja s pomočjo digitalnih tehnologij. Načelo se nanaša tako na spletno glasovanje in digitalizacijo volilnih procesov kot tudi digitalizacijo življenjskih dogodkov državljanov RS v povezavi z demokratičnim življenjem kot so e-oddaja podpore kandidatom na predsedniških in lokalnih volitvah, e-registracija politične stranke ter digitalizacija peticij Državnemu zboru,</w:t>
      </w:r>
    </w:p>
    <w:p w14:paraId="5B870CED"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Predloge smo smiselno upoštevali pri dodanem načelu Demokratična digitalna družba,  konkretno digitalizacijo volilnih procesov je treba vključiti pri razvoju storitev e-uprave.</w:t>
      </w:r>
    </w:p>
    <w:p w14:paraId="6707D0B6"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p>
    <w:p w14:paraId="31DED68C"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Pošta Slovenije predlaga, da bi k digitalnim načelom bi bilo potrebno dodati še načelo pravno-zakonodajne usklajenosti digitalne transformacije RS, ki tako pravnim kot fizičnim osebam trenutno ne omogočajo celovite digitalne preobrazbe. Dodatno Pošta Slovenije predlaga, da se med načela vključi tudi načelo zagotavljanja delovanja v izrednih primerih.</w:t>
      </w:r>
    </w:p>
    <w:p w14:paraId="4CD97913"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Predloga smo smiselno upoštevali pri dodanem načelu Demokratična digitalna družba. </w:t>
      </w:r>
    </w:p>
    <w:p w14:paraId="4E069AEE"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6E726BCF"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Plan B za Slovenijo meni, da je treba med horizontalna načela delovanja vključiti tudi Podporo zelenemu prehodu. Menijo, da bi digitalna strategija morala horizontalno in sistematično podpirati uresničevanju ključnih </w:t>
      </w:r>
      <w:proofErr w:type="spellStart"/>
      <w:r>
        <w:rPr>
          <w:rFonts w:asciiTheme="minorHAnsi" w:eastAsiaTheme="minorHAnsi" w:hAnsiTheme="minorHAnsi" w:cstheme="minorHAnsi"/>
          <w:i/>
          <w:iCs/>
          <w:sz w:val="22"/>
          <w:szCs w:val="22"/>
          <w:lang w:val="sl-SI"/>
        </w:rPr>
        <w:t>okoljskih</w:t>
      </w:r>
      <w:proofErr w:type="spellEnd"/>
      <w:r>
        <w:rPr>
          <w:rFonts w:asciiTheme="minorHAnsi" w:eastAsiaTheme="minorHAnsi" w:hAnsiTheme="minorHAnsi" w:cstheme="minorHAnsi"/>
          <w:i/>
          <w:iCs/>
          <w:sz w:val="22"/>
          <w:szCs w:val="22"/>
          <w:lang w:val="sl-SI"/>
        </w:rPr>
        <w:t xml:space="preserve"> politik in pomembno prispevati k doseganju teh ciljev.</w:t>
      </w:r>
    </w:p>
    <w:p w14:paraId="369ECBC0"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Menijo, da mora digitalna strategija že na ravni načela jasno podpirati drugo ključno politiko zelenega prehoda posebej in ne na splošno, kot je sedaj opredeljeno pod naslovom zasledovanje medsektorskih </w:t>
      </w:r>
      <w:proofErr w:type="spellStart"/>
      <w:r>
        <w:rPr>
          <w:rFonts w:asciiTheme="minorHAnsi" w:eastAsiaTheme="minorHAnsi" w:hAnsiTheme="minorHAnsi" w:cstheme="minorHAnsi"/>
          <w:i/>
          <w:iCs/>
          <w:sz w:val="22"/>
          <w:szCs w:val="22"/>
          <w:lang w:val="sl-SI"/>
        </w:rPr>
        <w:t>sinergijskih</w:t>
      </w:r>
      <w:proofErr w:type="spellEnd"/>
      <w:r>
        <w:rPr>
          <w:rFonts w:asciiTheme="minorHAnsi" w:eastAsiaTheme="minorHAnsi" w:hAnsiTheme="minorHAnsi" w:cstheme="minorHAnsi"/>
          <w:i/>
          <w:iCs/>
          <w:sz w:val="22"/>
          <w:szCs w:val="22"/>
          <w:lang w:val="sl-SI"/>
        </w:rPr>
        <w:t xml:space="preserve"> razvojnih učinkov. Horizontalna načela bi morala vključiti »energetsko in z viri učinkovito« načelo. Navedeno pod to točko je seveda treba s konkretnimi cilji in ukrepi, v sodelovanju z ministrstvom pristojnim za okolje, opredeliti nadalje v strategiji.</w:t>
      </w:r>
    </w:p>
    <w:p w14:paraId="04FB5FCB"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Predlog smo smiselno upoštevali pri načelu Internet kot strateško orodje digitalne preobrazbe in pri načelu Zasledovanje medsektorskih </w:t>
      </w:r>
      <w:proofErr w:type="spellStart"/>
      <w:r>
        <w:rPr>
          <w:rFonts w:asciiTheme="minorHAnsi" w:eastAsiaTheme="minorHAnsi" w:hAnsiTheme="minorHAnsi" w:cstheme="minorHAnsi"/>
          <w:sz w:val="22"/>
          <w:szCs w:val="22"/>
          <w:lang w:val="sl-SI"/>
        </w:rPr>
        <w:t>sinergijskih</w:t>
      </w:r>
      <w:proofErr w:type="spellEnd"/>
      <w:r>
        <w:rPr>
          <w:rFonts w:asciiTheme="minorHAnsi" w:eastAsiaTheme="minorHAnsi" w:hAnsiTheme="minorHAnsi" w:cstheme="minorHAnsi"/>
          <w:sz w:val="22"/>
          <w:szCs w:val="22"/>
          <w:lang w:val="sl-SI"/>
        </w:rPr>
        <w:t xml:space="preserve"> razvojnih učinkov. </w:t>
      </w:r>
    </w:p>
    <w:p w14:paraId="3A969675"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V okviru dela medresorske delovne skupine za strokovno podporo pripravi strategije smo sodelovali tudi z ministrstvom, pristojnim za okolje. </w:t>
      </w:r>
    </w:p>
    <w:p w14:paraId="3E16EAAF" w14:textId="77777777" w:rsidR="00276D2D" w:rsidRDefault="00276D2D" w:rsidP="00276D2D">
      <w:pPr>
        <w:spacing w:line="240" w:lineRule="auto"/>
        <w:rPr>
          <w:rFonts w:asciiTheme="minorHAnsi" w:eastAsiaTheme="minorHAnsi" w:hAnsiTheme="minorHAnsi" w:cstheme="minorHAnsi"/>
          <w:sz w:val="22"/>
          <w:szCs w:val="22"/>
          <w:lang w:val="sl-SI"/>
        </w:rPr>
      </w:pPr>
    </w:p>
    <w:p w14:paraId="10360FCC" w14:textId="77777777" w:rsidR="00276D2D" w:rsidRDefault="00276D2D" w:rsidP="00276D2D">
      <w:pPr>
        <w:spacing w:line="240" w:lineRule="auto"/>
        <w:rPr>
          <w:rFonts w:asciiTheme="minorHAnsi" w:eastAsiaTheme="minorHAnsi" w:hAnsiTheme="minorHAnsi" w:cstheme="minorHAnsi"/>
          <w:sz w:val="22"/>
          <w:szCs w:val="22"/>
          <w:lang w:val="sl-SI"/>
        </w:rPr>
      </w:pPr>
    </w:p>
    <w:p w14:paraId="0508BEE2" w14:textId="77777777" w:rsidR="00276D2D" w:rsidRDefault="00276D2D" w:rsidP="00276D2D">
      <w:pPr>
        <w:keepNext/>
        <w:keepLines/>
        <w:spacing w:before="40" w:line="256" w:lineRule="auto"/>
        <w:outlineLvl w:val="1"/>
        <w:rPr>
          <w:rFonts w:asciiTheme="majorHAnsi" w:eastAsiaTheme="majorEastAsia" w:hAnsiTheme="majorHAnsi" w:cstheme="majorBidi"/>
          <w:sz w:val="26"/>
          <w:szCs w:val="26"/>
          <w:lang w:val="sl-SI"/>
        </w:rPr>
      </w:pPr>
      <w:r>
        <w:rPr>
          <w:rFonts w:asciiTheme="majorHAnsi" w:eastAsiaTheme="majorEastAsia" w:hAnsiTheme="majorHAnsi" w:cstheme="majorBidi"/>
          <w:sz w:val="26"/>
          <w:szCs w:val="26"/>
          <w:lang w:val="sl-SI"/>
        </w:rPr>
        <w:t>Poglavje GIGABITNA INFRASTRUKTURA</w:t>
      </w:r>
    </w:p>
    <w:p w14:paraId="3B8F994D" w14:textId="77777777" w:rsidR="00276D2D" w:rsidRDefault="00276D2D" w:rsidP="00276D2D">
      <w:pPr>
        <w:spacing w:line="240" w:lineRule="auto"/>
        <w:rPr>
          <w:rFonts w:asciiTheme="minorHAnsi" w:eastAsiaTheme="minorHAnsi" w:hAnsiTheme="minorHAnsi" w:cstheme="minorHAnsi"/>
          <w:sz w:val="22"/>
          <w:szCs w:val="22"/>
          <w:lang w:val="sl-SI"/>
        </w:rPr>
      </w:pPr>
    </w:p>
    <w:p w14:paraId="0EF8F777"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Posameznik predlaga, da se v poglavju </w:t>
      </w:r>
      <w:proofErr w:type="spellStart"/>
      <w:r>
        <w:rPr>
          <w:rFonts w:asciiTheme="minorHAnsi" w:eastAsiaTheme="minorHAnsi" w:hAnsiTheme="minorHAnsi" w:cstheme="minorHAnsi"/>
          <w:i/>
          <w:iCs/>
          <w:sz w:val="22"/>
          <w:szCs w:val="22"/>
          <w:lang w:val="sl-SI"/>
        </w:rPr>
        <w:t>gigabitna</w:t>
      </w:r>
      <w:proofErr w:type="spellEnd"/>
      <w:r>
        <w:rPr>
          <w:rFonts w:asciiTheme="minorHAnsi" w:eastAsiaTheme="minorHAnsi" w:hAnsiTheme="minorHAnsi" w:cstheme="minorHAnsi"/>
          <w:i/>
          <w:iCs/>
          <w:sz w:val="22"/>
          <w:szCs w:val="22"/>
          <w:lang w:val="sl-SI"/>
        </w:rPr>
        <w:t xml:space="preserve"> infrastruktura na str. 12 in v tabeli na str. 13 doda javno in socialno varstvene zavode. »Strateški cilji Republike Slovenije pri razvoju </w:t>
      </w:r>
      <w:proofErr w:type="spellStart"/>
      <w:r>
        <w:rPr>
          <w:rFonts w:asciiTheme="minorHAnsi" w:eastAsiaTheme="minorHAnsi" w:hAnsiTheme="minorHAnsi" w:cstheme="minorHAnsi"/>
          <w:i/>
          <w:iCs/>
          <w:sz w:val="22"/>
          <w:szCs w:val="22"/>
          <w:lang w:val="sl-SI"/>
        </w:rPr>
        <w:t>gigabitne</w:t>
      </w:r>
      <w:proofErr w:type="spellEnd"/>
      <w:r>
        <w:rPr>
          <w:rFonts w:asciiTheme="minorHAnsi" w:eastAsiaTheme="minorHAnsi" w:hAnsiTheme="minorHAnsi" w:cstheme="minorHAnsi"/>
          <w:i/>
          <w:iCs/>
          <w:sz w:val="22"/>
          <w:szCs w:val="22"/>
          <w:lang w:val="sl-SI"/>
        </w:rPr>
        <w:t xml:space="preserve"> infrastrukture so: 1.</w:t>
      </w:r>
      <w:r>
        <w:rPr>
          <w:rFonts w:asciiTheme="minorHAnsi" w:eastAsiaTheme="minorHAnsi" w:hAnsiTheme="minorHAnsi" w:cstheme="minorHAnsi"/>
          <w:i/>
          <w:iCs/>
          <w:sz w:val="22"/>
          <w:szCs w:val="22"/>
          <w:lang w:val="sl-SI"/>
        </w:rPr>
        <w:tab/>
      </w:r>
      <w:proofErr w:type="spellStart"/>
      <w:r>
        <w:rPr>
          <w:rFonts w:asciiTheme="minorHAnsi" w:eastAsiaTheme="minorHAnsi" w:hAnsiTheme="minorHAnsi" w:cstheme="minorHAnsi"/>
          <w:i/>
          <w:iCs/>
          <w:sz w:val="22"/>
          <w:szCs w:val="22"/>
          <w:lang w:val="sl-SI"/>
        </w:rPr>
        <w:t>gigabitna</w:t>
      </w:r>
      <w:proofErr w:type="spellEnd"/>
      <w:r>
        <w:rPr>
          <w:rFonts w:asciiTheme="minorHAnsi" w:eastAsiaTheme="minorHAnsi" w:hAnsiTheme="minorHAnsi" w:cstheme="minorHAnsi"/>
          <w:i/>
          <w:iCs/>
          <w:sz w:val="22"/>
          <w:szCs w:val="22"/>
          <w:lang w:val="sl-SI"/>
        </w:rPr>
        <w:t xml:space="preserve"> povezljivost  za vse glavne spodbujevalce družbeno-gospodarskega razvoja, kot so šole, kulturne  ustanove IN JAVNO SOCIALNOVARSTVENI ZAVODI.«</w:t>
      </w:r>
    </w:p>
    <w:p w14:paraId="003A5791"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Strateški cilji so povzeti po EU strateških dokumentih in po Načrtu razvoja </w:t>
      </w:r>
      <w:proofErr w:type="spellStart"/>
      <w:r>
        <w:rPr>
          <w:rFonts w:asciiTheme="minorHAnsi" w:eastAsiaTheme="minorHAnsi" w:hAnsiTheme="minorHAnsi" w:cstheme="minorHAnsi"/>
          <w:sz w:val="22"/>
          <w:szCs w:val="22"/>
          <w:lang w:val="sl-SI"/>
        </w:rPr>
        <w:t>gigabitne</w:t>
      </w:r>
      <w:proofErr w:type="spellEnd"/>
      <w:r>
        <w:rPr>
          <w:rFonts w:asciiTheme="minorHAnsi" w:eastAsiaTheme="minorHAnsi" w:hAnsiTheme="minorHAnsi" w:cstheme="minorHAnsi"/>
          <w:sz w:val="22"/>
          <w:szCs w:val="22"/>
          <w:lang w:val="sl-SI"/>
        </w:rPr>
        <w:t xml:space="preserve"> infrastrukture do leta 2030, ki med glavnimi spodbujevalci družbeno-gospodarskega razvoja ne vključuje socialno varstvenih zavodov.</w:t>
      </w:r>
    </w:p>
    <w:p w14:paraId="593E0627" w14:textId="77777777" w:rsidR="00276D2D" w:rsidRDefault="00276D2D" w:rsidP="00276D2D">
      <w:pPr>
        <w:spacing w:line="240" w:lineRule="auto"/>
        <w:rPr>
          <w:rFonts w:asciiTheme="minorHAnsi" w:eastAsiaTheme="minorHAnsi" w:hAnsiTheme="minorHAnsi" w:cstheme="minorHAnsi"/>
          <w:sz w:val="22"/>
          <w:szCs w:val="22"/>
          <w:lang w:val="sl-SI"/>
        </w:rPr>
      </w:pPr>
    </w:p>
    <w:p w14:paraId="3B7EF404"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sz w:val="22"/>
          <w:szCs w:val="22"/>
          <w:lang w:val="sl-SI" w:eastAsia="sl-SI"/>
        </w:rPr>
        <w:t xml:space="preserve">Posameznik </w:t>
      </w:r>
      <w:r>
        <w:rPr>
          <w:rFonts w:ascii="Calibri" w:hAnsi="Calibri" w:cs="Calibri"/>
          <w:i/>
          <w:iCs/>
          <w:color w:val="000000"/>
          <w:sz w:val="22"/>
          <w:szCs w:val="22"/>
          <w:lang w:val="sl-SI" w:eastAsia="sl-SI"/>
        </w:rPr>
        <w:t xml:space="preserve">predlaga, da se v delu »Strateški cilji RS« (str.12) zamenja "šole" z "izobraževalnimi inštitucijami" v delu </w:t>
      </w:r>
      <w:proofErr w:type="spellStart"/>
      <w:r>
        <w:rPr>
          <w:rFonts w:ascii="Calibri" w:hAnsi="Calibri" w:cs="Calibri"/>
          <w:i/>
          <w:iCs/>
          <w:color w:val="000000"/>
          <w:sz w:val="22"/>
          <w:szCs w:val="22"/>
          <w:lang w:val="sl-SI" w:eastAsia="sl-SI"/>
        </w:rPr>
        <w:t>Gigabitna</w:t>
      </w:r>
      <w:proofErr w:type="spellEnd"/>
      <w:r>
        <w:rPr>
          <w:rFonts w:ascii="Calibri" w:hAnsi="Calibri" w:cs="Calibri"/>
          <w:i/>
          <w:iCs/>
          <w:color w:val="000000"/>
          <w:sz w:val="22"/>
          <w:szCs w:val="22"/>
          <w:lang w:val="sl-SI" w:eastAsia="sl-SI"/>
        </w:rPr>
        <w:t xml:space="preserve"> povezljivost za vse spodbujevalce razvoja, kot so šole…</w:t>
      </w:r>
    </w:p>
    <w:p w14:paraId="10640A42"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lastRenderedPageBreak/>
        <w:t xml:space="preserve">Strateški cilji so povzeti po EU strateških dokumentih in po Načrtu razvoja </w:t>
      </w:r>
      <w:proofErr w:type="spellStart"/>
      <w:r>
        <w:rPr>
          <w:rFonts w:asciiTheme="minorHAnsi" w:eastAsiaTheme="minorHAnsi" w:hAnsiTheme="minorHAnsi" w:cstheme="minorHAnsi"/>
          <w:sz w:val="22"/>
          <w:szCs w:val="22"/>
          <w:lang w:val="sl-SI"/>
        </w:rPr>
        <w:t>gigabitne</w:t>
      </w:r>
      <w:proofErr w:type="spellEnd"/>
      <w:r>
        <w:rPr>
          <w:rFonts w:asciiTheme="minorHAnsi" w:eastAsiaTheme="minorHAnsi" w:hAnsiTheme="minorHAnsi" w:cstheme="minorHAnsi"/>
          <w:sz w:val="22"/>
          <w:szCs w:val="22"/>
          <w:lang w:val="sl-SI"/>
        </w:rPr>
        <w:t xml:space="preserve"> infrastrukture do leta 2030 (sprejela VRS avg. 2022), ki izrecno navaja šole.</w:t>
      </w:r>
    </w:p>
    <w:p w14:paraId="68EA406B"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p>
    <w:p w14:paraId="7DB63CC8"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Pošta Slovenije meni, da doseganje zastavljenih ciljev mora temeljiti na upoštevanju dejanskega stanja in obstoječih in prihodnjih investicijah v IT in digitalno infrastrukturo RS. </w:t>
      </w:r>
    </w:p>
    <w:p w14:paraId="5346C4C8"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Strinjamo se, da mora doseganje strateških ciljev temeljiti na upoštevanju dejanskega stanja in obstoječih in prihodnjih investicijah v digitalno infrastrukturo. Menimo, da smo to dejstvo upoštevali v Načrtu razvoja </w:t>
      </w:r>
      <w:proofErr w:type="spellStart"/>
      <w:r>
        <w:rPr>
          <w:rFonts w:asciiTheme="minorHAnsi" w:eastAsiaTheme="minorHAnsi" w:hAnsiTheme="minorHAnsi" w:cstheme="minorHAnsi"/>
          <w:sz w:val="22"/>
          <w:szCs w:val="22"/>
          <w:lang w:val="sl-SI"/>
        </w:rPr>
        <w:t>gigabitne</w:t>
      </w:r>
      <w:proofErr w:type="spellEnd"/>
      <w:r>
        <w:rPr>
          <w:rFonts w:asciiTheme="minorHAnsi" w:eastAsiaTheme="minorHAnsi" w:hAnsiTheme="minorHAnsi" w:cstheme="minorHAnsi"/>
          <w:sz w:val="22"/>
          <w:szCs w:val="22"/>
          <w:lang w:val="sl-SI"/>
        </w:rPr>
        <w:t xml:space="preserve"> infrastrukture do leta 2030, ki je strateški načrt Republike Slovenije za vzpostavitev </w:t>
      </w:r>
      <w:proofErr w:type="spellStart"/>
      <w:r>
        <w:rPr>
          <w:rFonts w:asciiTheme="minorHAnsi" w:eastAsiaTheme="minorHAnsi" w:hAnsiTheme="minorHAnsi" w:cstheme="minorHAnsi"/>
          <w:sz w:val="22"/>
          <w:szCs w:val="22"/>
          <w:lang w:val="sl-SI"/>
        </w:rPr>
        <w:t>gigabitne</w:t>
      </w:r>
      <w:proofErr w:type="spellEnd"/>
      <w:r>
        <w:rPr>
          <w:rFonts w:asciiTheme="minorHAnsi" w:eastAsiaTheme="minorHAnsi" w:hAnsiTheme="minorHAnsi" w:cstheme="minorHAnsi"/>
          <w:sz w:val="22"/>
          <w:szCs w:val="22"/>
          <w:lang w:val="sl-SI"/>
        </w:rPr>
        <w:t xml:space="preserve"> povezljivosti. Še posebej v poglavju 5, kjer so opredeljene predvidene investicije za doseganje ciljev, je vzpostavljena povezava med doseganjem strateških ciljev ter obsegom zasebnih investicij in javnega sofinanciranja. Z dopolnitvijo besedila v DSO 2030 bomo tudi v tem dokumentu vzpostavili manjkajočo povezavo med doseganjem ciljev in potrebnimi naložbami.</w:t>
      </w:r>
    </w:p>
    <w:p w14:paraId="5CF81DDF" w14:textId="77777777" w:rsidR="00276D2D" w:rsidRDefault="00276D2D" w:rsidP="00276D2D">
      <w:pPr>
        <w:spacing w:line="240" w:lineRule="auto"/>
        <w:rPr>
          <w:rFonts w:asciiTheme="minorHAnsi" w:eastAsiaTheme="minorHAnsi" w:hAnsiTheme="minorHAnsi" w:cstheme="minorHAnsi"/>
          <w:sz w:val="22"/>
          <w:szCs w:val="22"/>
          <w:lang w:val="sl-SI"/>
        </w:rPr>
      </w:pPr>
    </w:p>
    <w:p w14:paraId="359EDF76"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Društvo ACM pravi, da dokument pokriva obdobje do 2030. Zakaj ni vključen med cilje tudi pričetek uvajanja tehnologije 6G, kar bi Slovenijo postavilo res v tehnološki vrh?</w:t>
      </w:r>
    </w:p>
    <w:p w14:paraId="2AEF777A"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Cilji na področju infrastrukture oz. povezljivosti so usklajeni s Sporočilom Komisije "Povezljivost za konkurenčen enotni digitalni trg - evropski </w:t>
      </w:r>
      <w:proofErr w:type="spellStart"/>
      <w:r>
        <w:rPr>
          <w:rFonts w:asciiTheme="minorHAnsi" w:eastAsiaTheme="minorHAnsi" w:hAnsiTheme="minorHAnsi" w:cstheme="minorHAnsi"/>
          <w:sz w:val="22"/>
          <w:szCs w:val="22"/>
          <w:lang w:val="sl-SI"/>
        </w:rPr>
        <w:t>gigabitni</w:t>
      </w:r>
      <w:proofErr w:type="spellEnd"/>
      <w:r>
        <w:rPr>
          <w:rFonts w:asciiTheme="minorHAnsi" w:eastAsiaTheme="minorHAnsi" w:hAnsiTheme="minorHAnsi" w:cstheme="minorHAnsi"/>
          <w:sz w:val="22"/>
          <w:szCs w:val="22"/>
          <w:lang w:val="sl-SI"/>
        </w:rPr>
        <w:t xml:space="preserve"> družbi naproti" (COM) 2016 587 </w:t>
      </w:r>
      <w:proofErr w:type="spellStart"/>
      <w:r>
        <w:rPr>
          <w:rFonts w:asciiTheme="minorHAnsi" w:eastAsiaTheme="minorHAnsi" w:hAnsiTheme="minorHAnsi" w:cstheme="minorHAnsi"/>
          <w:sz w:val="22"/>
          <w:szCs w:val="22"/>
          <w:lang w:val="sl-SI"/>
        </w:rPr>
        <w:t>final</w:t>
      </w:r>
      <w:proofErr w:type="spellEnd"/>
      <w:r>
        <w:rPr>
          <w:rFonts w:asciiTheme="minorHAnsi" w:eastAsiaTheme="minorHAnsi" w:hAnsiTheme="minorHAnsi" w:cstheme="minorHAnsi"/>
          <w:sz w:val="22"/>
          <w:szCs w:val="22"/>
          <w:lang w:val="sl-SI"/>
        </w:rPr>
        <w:t xml:space="preserve"> z dne 14. 9. 2016 in s Sporočilom Komisije "Digitalni kompas do leta 2030: evropska pot v digitalno desetletje" (COM 2021 574 </w:t>
      </w:r>
      <w:proofErr w:type="spellStart"/>
      <w:r>
        <w:rPr>
          <w:rFonts w:asciiTheme="minorHAnsi" w:eastAsiaTheme="minorHAnsi" w:hAnsiTheme="minorHAnsi" w:cstheme="minorHAnsi"/>
          <w:sz w:val="22"/>
          <w:szCs w:val="22"/>
          <w:lang w:val="sl-SI"/>
        </w:rPr>
        <w:t>final</w:t>
      </w:r>
      <w:proofErr w:type="spellEnd"/>
      <w:r>
        <w:rPr>
          <w:rFonts w:asciiTheme="minorHAnsi" w:eastAsiaTheme="minorHAnsi" w:hAnsiTheme="minorHAnsi" w:cstheme="minorHAnsi"/>
          <w:sz w:val="22"/>
          <w:szCs w:val="22"/>
          <w:lang w:val="sl-SI"/>
        </w:rPr>
        <w:t xml:space="preserve"> z dne 15. 9. 2021. V Načrtu razvoja </w:t>
      </w:r>
      <w:proofErr w:type="spellStart"/>
      <w:r>
        <w:rPr>
          <w:rFonts w:asciiTheme="minorHAnsi" w:eastAsiaTheme="minorHAnsi" w:hAnsiTheme="minorHAnsi" w:cstheme="minorHAnsi"/>
          <w:sz w:val="22"/>
          <w:szCs w:val="22"/>
          <w:lang w:val="sl-SI"/>
        </w:rPr>
        <w:t>gigabitne</w:t>
      </w:r>
      <w:proofErr w:type="spellEnd"/>
      <w:r>
        <w:rPr>
          <w:rFonts w:asciiTheme="minorHAnsi" w:eastAsiaTheme="minorHAnsi" w:hAnsiTheme="minorHAnsi" w:cstheme="minorHAnsi"/>
          <w:sz w:val="22"/>
          <w:szCs w:val="22"/>
          <w:lang w:val="sl-SI"/>
        </w:rPr>
        <w:t xml:space="preserve"> infrastrukture do leta 2030, ki je temeljni strateški dokument za vzpostavitev infrastrukture, ki bo omogočala </w:t>
      </w:r>
      <w:proofErr w:type="spellStart"/>
      <w:r>
        <w:rPr>
          <w:rFonts w:asciiTheme="minorHAnsi" w:eastAsiaTheme="minorHAnsi" w:hAnsiTheme="minorHAnsi" w:cstheme="minorHAnsi"/>
          <w:sz w:val="22"/>
          <w:szCs w:val="22"/>
          <w:lang w:val="sl-SI"/>
        </w:rPr>
        <w:t>gigabitno</w:t>
      </w:r>
      <w:proofErr w:type="spellEnd"/>
      <w:r>
        <w:rPr>
          <w:rFonts w:asciiTheme="minorHAnsi" w:eastAsiaTheme="minorHAnsi" w:hAnsiTheme="minorHAnsi" w:cstheme="minorHAnsi"/>
          <w:sz w:val="22"/>
          <w:szCs w:val="22"/>
          <w:lang w:val="sl-SI"/>
        </w:rPr>
        <w:t xml:space="preserve"> povezljivost (sprejela VRS 25. 8. 2022) je navedeno, da bo RS zagotavljala zadostne količine radijskega spektra za 6G (v skladu z razvojem te tehnologije), obenem pa bo proaktivno sodelovala v delovnih odborih na ravni EU in Mednarodne telekomunikacijske zveze, kjer bodo obravnavana vprašanja glede tehnologije 6G. </w:t>
      </w:r>
    </w:p>
    <w:p w14:paraId="3FC75358" w14:textId="77777777" w:rsidR="00276D2D" w:rsidRDefault="00276D2D" w:rsidP="00276D2D">
      <w:pPr>
        <w:spacing w:line="240" w:lineRule="auto"/>
        <w:rPr>
          <w:rFonts w:asciiTheme="minorHAnsi" w:eastAsiaTheme="minorHAnsi" w:hAnsiTheme="minorHAnsi" w:cstheme="minorHAnsi"/>
          <w:sz w:val="22"/>
          <w:szCs w:val="22"/>
          <w:lang w:val="sl-SI"/>
        </w:rPr>
      </w:pPr>
    </w:p>
    <w:p w14:paraId="5CD53082"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Posameznik sprašuje, zakaj potrebujemo takšno infrastrukturo? Vedno govorimo o tehnologijah 5G, 6G … veliko manj pa o novih poslovnih modelih, koristih ipd. Morda za razmislek, kako dodati vsebine in poslovne modele, kjer imajo velike izzive tudi operaterji (samo vozeča vozila, pametna mesta in pametna mobilnost, e-zdravje in diagnostika na daljavo </w:t>
      </w:r>
      <w:proofErr w:type="spellStart"/>
      <w:r>
        <w:rPr>
          <w:rFonts w:asciiTheme="minorHAnsi" w:eastAsiaTheme="minorHAnsi" w:hAnsiTheme="minorHAnsi" w:cstheme="minorHAnsi"/>
          <w:i/>
          <w:iCs/>
          <w:sz w:val="22"/>
          <w:szCs w:val="22"/>
          <w:lang w:val="sl-SI"/>
        </w:rPr>
        <w:t>ipd</w:t>
      </w:r>
      <w:proofErr w:type="spellEnd"/>
      <w:r>
        <w:rPr>
          <w:rFonts w:asciiTheme="minorHAnsi" w:eastAsiaTheme="minorHAnsi" w:hAnsiTheme="minorHAnsi" w:cstheme="minorHAnsi"/>
          <w:i/>
          <w:iCs/>
          <w:sz w:val="22"/>
          <w:szCs w:val="22"/>
          <w:lang w:val="sl-SI"/>
        </w:rPr>
        <w:t xml:space="preserve">…) </w:t>
      </w:r>
    </w:p>
    <w:p w14:paraId="79B2C763"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V strategiji DSI 2030 je infrastruktura obravnavana kot ključen dejavnik digitalnega preoblikovanja družbe in konkurenčnosti gospodarstva; torej kot predpogoj za uveljavljanje novih poslovnih modelov. Pametna mesta in skupnosti so npr. obravnavana v poglavju 4.3.</w:t>
      </w:r>
    </w:p>
    <w:p w14:paraId="5A980AD6" w14:textId="77777777" w:rsidR="00276D2D" w:rsidRDefault="00276D2D" w:rsidP="00276D2D">
      <w:pPr>
        <w:spacing w:line="240" w:lineRule="auto"/>
        <w:ind w:left="1440"/>
        <w:contextualSpacing/>
        <w:rPr>
          <w:rFonts w:asciiTheme="minorHAnsi" w:eastAsiaTheme="minorHAnsi" w:hAnsiTheme="minorHAnsi" w:cstheme="minorHAnsi"/>
          <w:sz w:val="22"/>
          <w:szCs w:val="22"/>
          <w:lang w:val="sl-SI"/>
        </w:rPr>
      </w:pPr>
    </w:p>
    <w:p w14:paraId="15E4A6E9"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GZS predlaga, da se prednostno področje preimenuje v digitalno povezljivost, ki bo lahko širše pokrivala tudi naslednja področja: - razvoj visoko zmogljivih in računalniških kapacitet in kvantnega računalništva, - uporabo tehnologij za zbiranje in obdelavo podatkov, ki so ključni za vzpostavitve pametnih mest.</w:t>
      </w:r>
    </w:p>
    <w:p w14:paraId="7FE3F316"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Poglavje </w:t>
      </w:r>
      <w:proofErr w:type="spellStart"/>
      <w:r>
        <w:rPr>
          <w:rFonts w:asciiTheme="minorHAnsi" w:eastAsiaTheme="minorHAnsi" w:hAnsiTheme="minorHAnsi" w:cstheme="minorHAnsi"/>
          <w:sz w:val="22"/>
          <w:szCs w:val="22"/>
          <w:lang w:val="sl-SI"/>
        </w:rPr>
        <w:t>gigabitne</w:t>
      </w:r>
      <w:proofErr w:type="spellEnd"/>
      <w:r>
        <w:rPr>
          <w:rFonts w:asciiTheme="minorHAnsi" w:eastAsiaTheme="minorHAnsi" w:hAnsiTheme="minorHAnsi" w:cstheme="minorHAnsi"/>
          <w:sz w:val="22"/>
          <w:szCs w:val="22"/>
          <w:lang w:val="sl-SI"/>
        </w:rPr>
        <w:t xml:space="preserve"> infrastrukture vključuje infrastrukturo elektronskih komunikacij, gre za fiksno in mobilno zelo zmogljivo infrastrukturo, ki je ključen dejavnik digitalnega preoblikovanja družbe in konkurenčnosti gospodarstva.  V tem delu nismo nameravali urejati računalniških kapacitet.</w:t>
      </w:r>
    </w:p>
    <w:p w14:paraId="66F186E7"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5AD14C1E"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GZS predlaga, da se poleg obstoječih ciljev vključi še: - digitalizacija v povezavi z letalskim tovornim prometom in mednarodnimi povezavami za povečanje produktivnosti, - vzpostavitev centrov z visoko zmogljivimi računalniškimi kapacitetami in razvoj kvantnega računalništva, - vzpostavitev infrastrukturnega sistema za zbiranje in obdelavo podatkov, ki bo podpiral razvoj gospodarstva in digitalnih javnih storitev.</w:t>
      </w:r>
    </w:p>
    <w:p w14:paraId="2A6212EF" w14:textId="77777777" w:rsidR="00276D2D" w:rsidRDefault="00276D2D" w:rsidP="00276D2D">
      <w:pPr>
        <w:spacing w:line="240" w:lineRule="auto"/>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Za letališča je že omogočena 100 % </w:t>
      </w:r>
      <w:proofErr w:type="spellStart"/>
      <w:r>
        <w:rPr>
          <w:rFonts w:asciiTheme="minorHAnsi" w:eastAsiaTheme="minorHAnsi" w:hAnsiTheme="minorHAnsi" w:cstheme="minorHAnsi"/>
          <w:sz w:val="22"/>
          <w:szCs w:val="22"/>
          <w:lang w:val="sl-SI"/>
        </w:rPr>
        <w:t>gigabitna</w:t>
      </w:r>
      <w:proofErr w:type="spellEnd"/>
      <w:r>
        <w:rPr>
          <w:rFonts w:asciiTheme="minorHAnsi" w:eastAsiaTheme="minorHAnsi" w:hAnsiTheme="minorHAnsi" w:cstheme="minorHAnsi"/>
          <w:sz w:val="22"/>
          <w:szCs w:val="22"/>
          <w:lang w:val="sl-SI"/>
        </w:rPr>
        <w:t xml:space="preserve"> povezljivost, digitalizacija storitev v tem poglavju ni predvidena.  </w:t>
      </w:r>
    </w:p>
    <w:p w14:paraId="0F7D3438" w14:textId="77777777" w:rsidR="00276D2D" w:rsidRDefault="00276D2D" w:rsidP="00276D2D">
      <w:pPr>
        <w:spacing w:line="240" w:lineRule="auto"/>
        <w:rPr>
          <w:rFonts w:asciiTheme="minorHAnsi" w:eastAsiaTheme="minorHAnsi" w:hAnsiTheme="minorHAnsi" w:cstheme="minorHAnsi"/>
          <w:i/>
          <w:iCs/>
          <w:sz w:val="22"/>
          <w:szCs w:val="22"/>
          <w:lang w:val="sl-SI"/>
        </w:rPr>
      </w:pPr>
    </w:p>
    <w:p w14:paraId="5148F034"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Mreža NVO VID predlaga jasno vključitev invalidov v razpoložljivost in dostopnost infrastrukture.</w:t>
      </w:r>
    </w:p>
    <w:p w14:paraId="7633ED01"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lastRenderedPageBreak/>
        <w:t>173/2. člen Zakona o elektronskih komunikacijah 2 (ZEKOm-2) pravi, da se uporabnikom s posebnimi potrebami ponudi cenovne opcije ali pakete, ki se razlikujejo od tistih, ki jih sicer zagotavlja pod običajnimi komercialnimi pogoji, tako da jim dostop do omrežja in uporaba storitev v predlogu DSI2030 nista onemogočena.</w:t>
      </w:r>
    </w:p>
    <w:p w14:paraId="411831B4"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5837A76C"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GZS ZIT meni, da je Strategija določila velikopotezne cilje na področju digitalne infrastrukture, ki vključujejo </w:t>
      </w:r>
      <w:proofErr w:type="spellStart"/>
      <w:r>
        <w:rPr>
          <w:rFonts w:asciiTheme="minorHAnsi" w:eastAsiaTheme="minorHAnsi" w:hAnsiTheme="minorHAnsi" w:cstheme="minorHAnsi"/>
          <w:i/>
          <w:iCs/>
          <w:sz w:val="22"/>
          <w:szCs w:val="22"/>
          <w:lang w:val="sl-SI"/>
        </w:rPr>
        <w:t>gigabitno</w:t>
      </w:r>
      <w:proofErr w:type="spellEnd"/>
      <w:r>
        <w:rPr>
          <w:rFonts w:asciiTheme="minorHAnsi" w:eastAsiaTheme="minorHAnsi" w:hAnsiTheme="minorHAnsi" w:cstheme="minorHAnsi"/>
          <w:i/>
          <w:iCs/>
          <w:sz w:val="22"/>
          <w:szCs w:val="22"/>
          <w:lang w:val="sl-SI"/>
        </w:rPr>
        <w:t xml:space="preserve"> povezljivost ter neprekinjeno pokritost z omrežjem 5G do konca leta 2025 oziroma 2030. Za dosego postavljenih ciljev bi bila nujno potrebna sprememba predpisov, ki urejajo pravila in pogoje v zvezi z umeščanjem infrastrukture elektronskih komunikacijskih omrežij v prostor ter le te prilagoditi specifikam sektorja, na kar opozarjajo operaterji elektronskih komunikacij že dlje časa, praviloma ob vsakokratni spremembi zakona, ki ureja elektronske komunikacije.</w:t>
      </w:r>
    </w:p>
    <w:p w14:paraId="6A1EBCB0" w14:textId="77777777" w:rsidR="00276D2D" w:rsidRDefault="00276D2D" w:rsidP="00276D2D">
      <w:pPr>
        <w:spacing w:line="240" w:lineRule="auto"/>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V teku je priprava podzakonskih aktov ZEKom-2, kjer aktivno sodelujemo in iščemo rešitve (npr. v zvezi z umeščanjem enostavnih objektov). Poleg tega je MDP na podlagi ZEKom-2 postalo nosilec urejanja prostora, kar bo po naši oceni rešilo marsikatero odprto vprašanje umeščanja v prostor.</w:t>
      </w:r>
    </w:p>
    <w:p w14:paraId="38399FB4" w14:textId="77777777" w:rsidR="00276D2D" w:rsidRDefault="00276D2D" w:rsidP="00276D2D">
      <w:pPr>
        <w:spacing w:line="240" w:lineRule="auto"/>
        <w:rPr>
          <w:rFonts w:asciiTheme="minorHAnsi" w:eastAsiaTheme="minorHAnsi" w:hAnsiTheme="minorHAnsi" w:cstheme="minorHAnsi"/>
          <w:sz w:val="22"/>
          <w:szCs w:val="22"/>
          <w:lang w:val="sl-SI"/>
        </w:rPr>
      </w:pPr>
    </w:p>
    <w:p w14:paraId="15B08839"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Po GZS ZIT je bilo na predstavitvi strategije omenjeno, da SDP ni pristojna za predpise s področja varstva okolja, vendar se strategija ne opredeljuje do vpliva 10x strožjih predpisov s tega področja na izvrševanje prej omenjenih velikopoteznih ciljev glede pokrivanja z infrastrukturo. Zaradi navedenih omejitev so že tako </w:t>
      </w:r>
      <w:proofErr w:type="spellStart"/>
      <w:r>
        <w:rPr>
          <w:rFonts w:ascii="Calibri" w:hAnsi="Calibri" w:cs="Calibri"/>
          <w:i/>
          <w:iCs/>
          <w:color w:val="000000"/>
          <w:sz w:val="22"/>
          <w:szCs w:val="22"/>
          <w:lang w:val="sl-SI" w:eastAsia="sl-SI"/>
        </w:rPr>
        <w:t>preambiciozni</w:t>
      </w:r>
      <w:proofErr w:type="spellEnd"/>
      <w:r>
        <w:rPr>
          <w:rFonts w:ascii="Calibri" w:hAnsi="Calibri" w:cs="Calibri"/>
          <w:i/>
          <w:iCs/>
          <w:color w:val="000000"/>
          <w:sz w:val="22"/>
          <w:szCs w:val="22"/>
          <w:lang w:val="sl-SI" w:eastAsia="sl-SI"/>
        </w:rPr>
        <w:t xml:space="preserve"> cilji še težje dosegljivi, zato predlagamo, da se strategija dopolni z ugotovitvijo, da je potrebno zakonodajo v sektorju elektronskih komunikacij prilagoditi specifičnostim tega sektorja. Za to je potrebno: 1.  analizirati trenutno zakonodajo in ugotoviti, kateri deli predstavljajo ovire za dosego zasledovanih ciljev, tj. gradnjo omrežij,2. pridobiti povratne informacije od strokovnjakov in deležnikov v sektorju o tem, katere spremembe bi bile potrebne, 3. vključiti te informacije v strategijo in jih upoštevati pri pripravi nove ali spremenjene zakonodaje, ki vpliva na gradnjo omrežij (četudi ni v neposredni pristojnosti SDP),4. redno spremljati in ocenjevati učinkovitost ukrepov oziroma vpliv zakonodaje na sektor</w:t>
      </w:r>
      <w:r>
        <w:rPr>
          <w:rFonts w:ascii="Calibri" w:hAnsi="Calibri" w:cs="Calibri"/>
          <w:color w:val="000000"/>
          <w:sz w:val="22"/>
          <w:szCs w:val="22"/>
          <w:lang w:val="sl-SI" w:eastAsia="sl-SI"/>
        </w:rPr>
        <w:t xml:space="preserve"> </w:t>
      </w:r>
      <w:r>
        <w:rPr>
          <w:rFonts w:ascii="Calibri" w:hAnsi="Calibri" w:cs="Calibri"/>
          <w:i/>
          <w:iCs/>
          <w:color w:val="000000"/>
          <w:sz w:val="22"/>
          <w:szCs w:val="22"/>
          <w:lang w:val="sl-SI" w:eastAsia="sl-SI"/>
        </w:rPr>
        <w:t>elektronskih komunikacij in jo prilagajati potrebam sektorja.</w:t>
      </w:r>
      <w:r>
        <w:rPr>
          <w:rFonts w:ascii="Calibri" w:hAnsi="Calibri" w:cs="Calibri"/>
          <w:i/>
          <w:iCs/>
          <w:color w:val="000000"/>
          <w:sz w:val="22"/>
          <w:szCs w:val="22"/>
          <w:lang w:val="sl-SI" w:eastAsia="sl-SI"/>
        </w:rPr>
        <w:br/>
        <w:t>Nadalje poudarjamo, da bi bilo potrebno zagotoviti financiranje ali sofinanciranje gradnje infrastrukture na področjih, kjer ni tržnega interesa, in sicer na podlagi skrbno premišljenih javnih razpisov.</w:t>
      </w:r>
    </w:p>
    <w:p w14:paraId="30669F4A"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Na MDP se zavedamo problema umeščanja digitalne infrastrukture v prostor in elektromagnetnega sevanja, zato bodo vsi tovrstni predlogi predvidoma predmet posebne strategije, kot smo pojasnili tudi že v okviru priprave Načrta razvoja </w:t>
      </w:r>
      <w:proofErr w:type="spellStart"/>
      <w:r>
        <w:rPr>
          <w:rFonts w:asciiTheme="minorHAnsi" w:eastAsiaTheme="minorHAnsi" w:hAnsiTheme="minorHAnsi" w:cstheme="minorHAnsi"/>
          <w:sz w:val="22"/>
          <w:szCs w:val="22"/>
          <w:lang w:val="sl-SI"/>
        </w:rPr>
        <w:t>gigabitne</w:t>
      </w:r>
      <w:proofErr w:type="spellEnd"/>
      <w:r>
        <w:rPr>
          <w:rFonts w:asciiTheme="minorHAnsi" w:eastAsiaTheme="minorHAnsi" w:hAnsiTheme="minorHAnsi" w:cstheme="minorHAnsi"/>
          <w:sz w:val="22"/>
          <w:szCs w:val="22"/>
          <w:lang w:val="sl-SI"/>
        </w:rPr>
        <w:t xml:space="preserve"> infrastrukture do leta 2030. Glede financiranja ali sofinanciranja gradnje infrastrukture na področjih, kjer ni tržnega interesa pojasnjujemo, da je država že sofinancirala </w:t>
      </w:r>
      <w:proofErr w:type="spellStart"/>
      <w:r>
        <w:rPr>
          <w:rFonts w:asciiTheme="minorHAnsi" w:eastAsiaTheme="minorHAnsi" w:hAnsiTheme="minorHAnsi" w:cstheme="minorHAnsi"/>
          <w:sz w:val="22"/>
          <w:szCs w:val="22"/>
          <w:lang w:val="sl-SI"/>
        </w:rPr>
        <w:t>t.i</w:t>
      </w:r>
      <w:proofErr w:type="spellEnd"/>
      <w:r>
        <w:rPr>
          <w:rFonts w:asciiTheme="minorHAnsi" w:eastAsiaTheme="minorHAnsi" w:hAnsiTheme="minorHAnsi" w:cstheme="minorHAnsi"/>
          <w:sz w:val="22"/>
          <w:szCs w:val="22"/>
          <w:lang w:val="sl-SI"/>
        </w:rPr>
        <w:t xml:space="preserve">. GOŠO projekte in tudi v prihodnje so za tovrstne projekte predvidena finančna sredstva iz Načrta za okrevanje in odpornost (NOO) in iz Večletne finančne perspektive (v nadaljevanju: VFO). Letos načrtujemo nov razpis za sofinanciranje gradnje, in sicer s sredstvi iz NOO. </w:t>
      </w:r>
    </w:p>
    <w:p w14:paraId="6BF9B6A4"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p>
    <w:p w14:paraId="65E0ACD5"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Posameznik pogreša kaj več na temo izgradnje novih podatkovnih centrov (ang. </w:t>
      </w:r>
      <w:proofErr w:type="spellStart"/>
      <w:r>
        <w:rPr>
          <w:rFonts w:asciiTheme="minorHAnsi" w:eastAsiaTheme="minorHAnsi" w:hAnsiTheme="minorHAnsi" w:cstheme="minorHAnsi"/>
          <w:i/>
          <w:iCs/>
          <w:sz w:val="22"/>
          <w:szCs w:val="22"/>
          <w:lang w:val="sl-SI"/>
        </w:rPr>
        <w:t>datacenter</w:t>
      </w:r>
      <w:proofErr w:type="spellEnd"/>
      <w:r>
        <w:rPr>
          <w:rFonts w:asciiTheme="minorHAnsi" w:eastAsiaTheme="minorHAnsi" w:hAnsiTheme="minorHAnsi" w:cstheme="minorHAnsi"/>
          <w:i/>
          <w:iCs/>
          <w:sz w:val="22"/>
          <w:szCs w:val="22"/>
          <w:lang w:val="sl-SI"/>
        </w:rPr>
        <w:t xml:space="preserve">) in privabljanja tujih podjetij, da bi pri nas gostovali. Zakaj Google, Facebook, </w:t>
      </w:r>
      <w:proofErr w:type="spellStart"/>
      <w:r>
        <w:rPr>
          <w:rFonts w:asciiTheme="minorHAnsi" w:eastAsiaTheme="minorHAnsi" w:hAnsiTheme="minorHAnsi" w:cstheme="minorHAnsi"/>
          <w:i/>
          <w:iCs/>
          <w:sz w:val="22"/>
          <w:szCs w:val="22"/>
          <w:lang w:val="sl-SI"/>
        </w:rPr>
        <w:t>Amazon</w:t>
      </w:r>
      <w:proofErr w:type="spellEnd"/>
      <w:r>
        <w:rPr>
          <w:rFonts w:asciiTheme="minorHAnsi" w:eastAsiaTheme="minorHAnsi" w:hAnsiTheme="minorHAnsi" w:cstheme="minorHAnsi"/>
          <w:i/>
          <w:iCs/>
          <w:sz w:val="22"/>
          <w:szCs w:val="22"/>
          <w:lang w:val="sl-SI"/>
        </w:rPr>
        <w:t xml:space="preserve"> pri nas nimajo svojih strežnikov? Lahko bi jim ponudili zeleno energijo, centralno pozicijo v Evropi, lokalne strokovnjake, geopolitično varnost. Kaj nam manjka, da se to ne dogaja?</w:t>
      </w:r>
    </w:p>
    <w:p w14:paraId="77535FEF"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Strateški cilj ni gostovanje ameriških podjetij v Sloveniji, temveč vzpodbujanje digitalne suverenosti po vrednotah EU.</w:t>
      </w:r>
    </w:p>
    <w:p w14:paraId="54945DFE"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5AE6B103"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proofErr w:type="spellStart"/>
      <w:r>
        <w:rPr>
          <w:rFonts w:asciiTheme="minorHAnsi" w:eastAsiaTheme="minorHAnsi" w:hAnsiTheme="minorHAnsi" w:cstheme="minorHAnsi"/>
          <w:i/>
          <w:iCs/>
          <w:sz w:val="22"/>
          <w:szCs w:val="22"/>
          <w:lang w:val="sl-SI"/>
        </w:rPr>
        <w:t>Amcham</w:t>
      </w:r>
      <w:proofErr w:type="spellEnd"/>
      <w:r>
        <w:rPr>
          <w:rFonts w:asciiTheme="minorHAnsi" w:eastAsiaTheme="minorHAnsi" w:hAnsiTheme="minorHAnsi" w:cstheme="minorHAnsi"/>
          <w:i/>
          <w:iCs/>
          <w:sz w:val="22"/>
          <w:szCs w:val="22"/>
          <w:lang w:val="sl-SI"/>
        </w:rPr>
        <w:t xml:space="preserve"> pogreša omembo novih tehnologij na področju </w:t>
      </w:r>
      <w:proofErr w:type="spellStart"/>
      <w:r>
        <w:rPr>
          <w:rFonts w:asciiTheme="minorHAnsi" w:eastAsiaTheme="minorHAnsi" w:hAnsiTheme="minorHAnsi" w:cstheme="minorHAnsi"/>
          <w:i/>
          <w:iCs/>
          <w:sz w:val="22"/>
          <w:szCs w:val="22"/>
          <w:lang w:val="sl-SI"/>
        </w:rPr>
        <w:t>gigabitne</w:t>
      </w:r>
      <w:proofErr w:type="spellEnd"/>
      <w:r>
        <w:rPr>
          <w:rFonts w:asciiTheme="minorHAnsi" w:eastAsiaTheme="minorHAnsi" w:hAnsiTheme="minorHAnsi" w:cstheme="minorHAnsi"/>
          <w:i/>
          <w:iCs/>
          <w:sz w:val="22"/>
          <w:szCs w:val="22"/>
          <w:lang w:val="sl-SI"/>
        </w:rPr>
        <w:t xml:space="preserve"> infrastrukture. Nikjer se ne omenja 6G tehnologije, ki bo v naslednjih letih doživela intenziven razvoj.</w:t>
      </w:r>
    </w:p>
    <w:p w14:paraId="5F21B4D4"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Uvajanje novih tehnologij, tudi 6G, je dodano v besedilo v okviru strateških ciljev.</w:t>
      </w:r>
    </w:p>
    <w:p w14:paraId="2B2302B5" w14:textId="77777777" w:rsidR="00276D2D" w:rsidRDefault="00276D2D" w:rsidP="00276D2D">
      <w:pPr>
        <w:spacing w:line="240" w:lineRule="auto"/>
        <w:rPr>
          <w:rFonts w:asciiTheme="minorHAnsi" w:eastAsiaTheme="minorHAnsi" w:hAnsiTheme="minorHAnsi" w:cstheme="minorHAnsi"/>
          <w:sz w:val="22"/>
          <w:szCs w:val="22"/>
          <w:lang w:val="sl-SI"/>
        </w:rPr>
      </w:pPr>
    </w:p>
    <w:p w14:paraId="792B9D7C" w14:textId="77777777" w:rsidR="00276D2D" w:rsidRDefault="00276D2D" w:rsidP="00276D2D">
      <w:pPr>
        <w:keepNext/>
        <w:keepLines/>
        <w:spacing w:before="40" w:line="256" w:lineRule="auto"/>
        <w:outlineLvl w:val="1"/>
        <w:rPr>
          <w:rFonts w:asciiTheme="majorHAnsi" w:eastAsiaTheme="majorEastAsia" w:hAnsiTheme="majorHAnsi" w:cstheme="majorBidi"/>
          <w:sz w:val="26"/>
          <w:szCs w:val="26"/>
          <w:lang w:val="sl-SI"/>
        </w:rPr>
      </w:pPr>
      <w:r>
        <w:rPr>
          <w:rFonts w:asciiTheme="majorHAnsi" w:eastAsiaTheme="majorEastAsia" w:hAnsiTheme="majorHAnsi" w:cstheme="majorBidi"/>
          <w:sz w:val="26"/>
          <w:szCs w:val="26"/>
          <w:lang w:val="sl-SI"/>
        </w:rPr>
        <w:lastRenderedPageBreak/>
        <w:t>Poglavje DIGITALNE KOMPETENCE IN VKLJUČENOST</w:t>
      </w:r>
    </w:p>
    <w:p w14:paraId="1945A60B" w14:textId="77777777" w:rsidR="00276D2D" w:rsidRDefault="00276D2D" w:rsidP="00276D2D">
      <w:pPr>
        <w:keepNext/>
        <w:keepLines/>
        <w:spacing w:before="40" w:line="256" w:lineRule="auto"/>
        <w:outlineLvl w:val="1"/>
        <w:rPr>
          <w:rFonts w:asciiTheme="majorHAnsi" w:eastAsiaTheme="majorEastAsia" w:hAnsiTheme="majorHAnsi" w:cstheme="majorBidi"/>
          <w:sz w:val="26"/>
          <w:szCs w:val="26"/>
          <w:lang w:val="sl-SI"/>
        </w:rPr>
      </w:pPr>
    </w:p>
    <w:p w14:paraId="1FFFC18D" w14:textId="77777777" w:rsidR="00276D2D" w:rsidRDefault="00276D2D" w:rsidP="00276D2D">
      <w:pPr>
        <w:spacing w:line="240" w:lineRule="auto"/>
        <w:jc w:val="both"/>
        <w:rPr>
          <w:rFonts w:ascii="Calibri" w:hAnsi="Calibri" w:cs="Calibri"/>
          <w:i/>
          <w:iCs/>
          <w:color w:val="000000"/>
          <w:sz w:val="22"/>
          <w:szCs w:val="22"/>
          <w:lang w:val="sl-SI" w:eastAsia="sl-SI"/>
        </w:rPr>
      </w:pPr>
      <w:proofErr w:type="spellStart"/>
      <w:r>
        <w:rPr>
          <w:rFonts w:ascii="Calibri" w:hAnsi="Calibri" w:cs="Calibri"/>
          <w:i/>
          <w:iCs/>
          <w:color w:val="000000"/>
          <w:sz w:val="22"/>
          <w:szCs w:val="22"/>
          <w:lang w:val="sl-SI" w:eastAsia="sl-SI"/>
        </w:rPr>
        <w:t>Amcham</w:t>
      </w:r>
      <w:proofErr w:type="spellEnd"/>
      <w:r>
        <w:rPr>
          <w:rFonts w:ascii="Calibri" w:hAnsi="Calibri" w:cs="Calibri"/>
          <w:i/>
          <w:iCs/>
          <w:color w:val="000000"/>
          <w:sz w:val="22"/>
          <w:szCs w:val="22"/>
          <w:lang w:val="sl-SI" w:eastAsia="sl-SI"/>
        </w:rPr>
        <w:t xml:space="preserve"> trdi, da bi bilo treba uvesti obvezen predmet računalništvo in informatika v osnovne in srednje  šole. Prav tako je potrebno odločno pristopiti k prenovi učnih programov tako, da bodo digitalne veščine postale sestavni del programov pri vseh predmetov.</w:t>
      </w:r>
    </w:p>
    <w:p w14:paraId="31B0F1A0"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Glede uvajanja obveznega predmeta računalništvo in informatika (v nadaljevanju: RIN) v osnovne in srednje šole: verjamemo, da je potrebna posodobitev učnih načrtov z umeščanjem pridobivanja digitalnih kompetenc ter da je potrebno spodbujati izbirni predmet s področja računalništva in informatike in obvezni predmet zgolj za programe, kjer so ta znanja nujno potrebna. Digitalne kompetence niso zgolj računalništvo in informatika, temveč obsegajo precej več: informacijsko in podatkovno pismenost, komuniciranje in sodelovanje s pomočjo digitalnih tehnologij, varnost, ustvarjanje digitalnih vsebin, reševanje problemov in tako naprej. V tej luči tudi osnutek strategije DSI2030 jasno navaja, da je »nujnost prenove obveznih šolskih učnih načrtov z umeščanjem pridobivanja digitalnih kompetenc predvidel Akcijski načrt digitalnega izobraževanja 2021-2027« ter da je potrebna promocija izbirnih in interesnih vsebin, ki temeljna znanja računalništva in informatike dekletom in fantom predstavijo na atraktiven način ter poudarja, da so pri tem smiselna sofinanciranja tovrstnih programov. Mladi bodo na tak način vsekakor imeli priložnost spoznati vsebine RIN, s čimer jim bo odprta pot do izobraževanj za polno in ustvarjalno življenje v digitalnem svetu.</w:t>
      </w:r>
    </w:p>
    <w:p w14:paraId="6C3251D3"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617A0F86"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SDK poziva, naj se v okviru nadgradnje vseživljenjskega učenja do leta 2025 se vsem državljanom Republike Slovenije omogoči pridobivanje splošnih temeljnih znanj računalništva in informatike in digitalnih kompetenc (EU okviru </w:t>
      </w:r>
      <w:proofErr w:type="spellStart"/>
      <w:r>
        <w:rPr>
          <w:rFonts w:ascii="Calibri" w:hAnsi="Calibri" w:cs="Calibri"/>
          <w:i/>
          <w:iCs/>
          <w:color w:val="000000"/>
          <w:sz w:val="22"/>
          <w:szCs w:val="22"/>
          <w:lang w:val="sl-SI" w:eastAsia="sl-SI"/>
        </w:rPr>
        <w:t>DigComp</w:t>
      </w:r>
      <w:proofErr w:type="spellEnd"/>
      <w:r>
        <w:rPr>
          <w:rFonts w:ascii="Calibri" w:hAnsi="Calibri" w:cs="Calibri"/>
          <w:i/>
          <w:iCs/>
          <w:color w:val="000000"/>
          <w:sz w:val="22"/>
          <w:szCs w:val="22"/>
          <w:lang w:val="sl-SI" w:eastAsia="sl-SI"/>
        </w:rPr>
        <w:t xml:space="preserve"> 2.2) njihovi starosti in situaciji ustrezno v digitaliziranem sistemu digitalnega izobraževanja.</w:t>
      </w:r>
    </w:p>
    <w:p w14:paraId="22B27BE5"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Pridobivanje digitalnih kompetenc v okviru obveznih učnih vsebin je v predlogu DSI2030 že naslovljeno, spodbujamo tudi izbirne predmete s področja IKT. </w:t>
      </w:r>
    </w:p>
    <w:p w14:paraId="3447CF77" w14:textId="77777777" w:rsidR="00276D2D" w:rsidRDefault="00276D2D" w:rsidP="00276D2D">
      <w:pPr>
        <w:spacing w:line="240" w:lineRule="auto"/>
        <w:rPr>
          <w:rFonts w:asciiTheme="minorHAnsi" w:eastAsiaTheme="minorHAnsi" w:hAnsiTheme="minorHAnsi" w:cstheme="minorHAnsi"/>
          <w:sz w:val="22"/>
          <w:szCs w:val="22"/>
          <w:lang w:val="sl-SI"/>
        </w:rPr>
      </w:pPr>
    </w:p>
    <w:p w14:paraId="41EEE8D0" w14:textId="77777777" w:rsidR="00276D2D" w:rsidRDefault="00276D2D" w:rsidP="00276D2D">
      <w:pPr>
        <w:keepNext/>
        <w:keepLines/>
        <w:spacing w:before="40" w:line="256" w:lineRule="auto"/>
        <w:jc w:val="both"/>
        <w:outlineLvl w:val="1"/>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Društvo ACM sprašuje, kako zagotoviti učitelje na vseh stopnjah od osnovne šole do univerze?</w:t>
      </w:r>
    </w:p>
    <w:p w14:paraId="05665293"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Na MVI je ustanovljena delovna skupina, ki naslavlja ta problem, s katerim se sooča večina evropskih držav. Pripravljajo se kratkoročni ukrepi, razmišljamo pa tudi o dolgoročnih - gre pa za ukrepe, ki se umeščajo v akcijski načrt in ne DSI2030. </w:t>
      </w:r>
    </w:p>
    <w:p w14:paraId="417A912B"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161FE834"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Kako dvigniti materialne pogoje za strokovnjake, ki poučujejo, da ne odidejo v gospodarstvo?</w:t>
      </w:r>
    </w:p>
    <w:p w14:paraId="611BD49A"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Na ta problem opozarjamo že dlje časa, vendar trenutna ureditev plač v JS ne omogoča reševanja tega problema. Ni pa to vsebina, ki bi jo (lahko) naslavljali v DSI2030. </w:t>
      </w:r>
    </w:p>
    <w:p w14:paraId="03B7FD41" w14:textId="77777777" w:rsidR="00276D2D" w:rsidRDefault="00276D2D" w:rsidP="00276D2D">
      <w:pPr>
        <w:spacing w:line="240" w:lineRule="auto"/>
        <w:rPr>
          <w:rFonts w:asciiTheme="minorHAnsi" w:eastAsiaTheme="minorHAnsi" w:hAnsiTheme="minorHAnsi" w:cstheme="minorHAnsi"/>
          <w:sz w:val="22"/>
          <w:szCs w:val="22"/>
          <w:lang w:val="sl-SI"/>
        </w:rPr>
      </w:pPr>
    </w:p>
    <w:p w14:paraId="447B49E8" w14:textId="77777777" w:rsidR="00276D2D" w:rsidRDefault="00276D2D" w:rsidP="00276D2D">
      <w:pPr>
        <w:spacing w:line="240" w:lineRule="auto"/>
        <w:jc w:val="both"/>
        <w:rPr>
          <w:rFonts w:ascii="Calibri" w:hAnsi="Calibri" w:cs="Calibri"/>
          <w:i/>
          <w:iCs/>
          <w:color w:val="000000"/>
          <w:sz w:val="22"/>
          <w:szCs w:val="22"/>
          <w:lang w:val="sl-SI" w:eastAsia="sl-SI"/>
        </w:rPr>
      </w:pPr>
      <w:proofErr w:type="spellStart"/>
      <w:r>
        <w:rPr>
          <w:rFonts w:ascii="Calibri" w:hAnsi="Calibri" w:cs="Calibri"/>
          <w:i/>
          <w:iCs/>
          <w:color w:val="000000"/>
          <w:sz w:val="22"/>
          <w:szCs w:val="22"/>
          <w:lang w:val="sl-SI" w:eastAsia="sl-SI"/>
        </w:rPr>
        <w:t>Amcham</w:t>
      </w:r>
      <w:proofErr w:type="spellEnd"/>
      <w:r>
        <w:rPr>
          <w:rFonts w:ascii="Calibri" w:hAnsi="Calibri" w:cs="Calibri"/>
          <w:i/>
          <w:iCs/>
          <w:color w:val="000000"/>
          <w:sz w:val="22"/>
          <w:szCs w:val="22"/>
          <w:lang w:val="sl-SI" w:eastAsia="sl-SI"/>
        </w:rPr>
        <w:t xml:space="preserve"> poziva k povečanju števila vpisnih mest na IKT visokošolskih programih. Število vpisnih mest se povečuje 5 % na leto, kar ni dovolj. Kljub nekaterim pomislekom, da golo povečanje števila vpisnih mest ne bi rezultiralo v sorazmerno večjem številu diplomirancev, temveč bi se povečal samo '</w:t>
      </w:r>
      <w:proofErr w:type="spellStart"/>
      <w:r>
        <w:rPr>
          <w:rFonts w:ascii="Calibri" w:hAnsi="Calibri" w:cs="Calibri"/>
          <w:i/>
          <w:iCs/>
          <w:color w:val="000000"/>
          <w:sz w:val="22"/>
          <w:szCs w:val="22"/>
          <w:lang w:val="sl-SI" w:eastAsia="sl-SI"/>
        </w:rPr>
        <w:t>usip</w:t>
      </w:r>
      <w:proofErr w:type="spellEnd"/>
      <w:r>
        <w:rPr>
          <w:rFonts w:ascii="Calibri" w:hAnsi="Calibri" w:cs="Calibri"/>
          <w:i/>
          <w:iCs/>
          <w:color w:val="000000"/>
          <w:sz w:val="22"/>
          <w:szCs w:val="22"/>
          <w:lang w:val="sl-SI" w:eastAsia="sl-SI"/>
        </w:rPr>
        <w:t>', ta ukrep predlagamo ob sočasnem promoviranju IKT programov že od osnovne šole dalje in s posebnim poudarkom na promociji poklica med dekleti. S tem bi se aktiviral večji bazen kandidatov, povečal dotok vpisanih študentov/študentk ter povečalo tudi število diplomantov.</w:t>
      </w:r>
    </w:p>
    <w:p w14:paraId="48CF11F6" w14:textId="77777777" w:rsidR="00276D2D" w:rsidRDefault="00276D2D" w:rsidP="00276D2D">
      <w:pPr>
        <w:spacing w:line="240" w:lineRule="auto"/>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Zakon o digitalni vključenosti omogoča pripravo različnih aktivnosti, ki bodo naslavljale različne vidike promocije kot tudi ukrepe za povečanje zanimanja med dekleti.</w:t>
      </w:r>
    </w:p>
    <w:p w14:paraId="4AF0EB8D" w14:textId="77777777" w:rsidR="00276D2D" w:rsidRDefault="00276D2D" w:rsidP="00276D2D">
      <w:pPr>
        <w:spacing w:line="240" w:lineRule="auto"/>
        <w:rPr>
          <w:rFonts w:ascii="Calibri" w:hAnsi="Calibri" w:cs="Calibri"/>
          <w:i/>
          <w:iCs/>
          <w:color w:val="000000"/>
          <w:sz w:val="22"/>
          <w:szCs w:val="22"/>
          <w:lang w:val="sl-SI" w:eastAsia="sl-SI"/>
        </w:rPr>
      </w:pPr>
    </w:p>
    <w:p w14:paraId="17894A41"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Društvo ACM sprašuje, kako naj bi povečali vpis v ustrezne študije na tretjino populacije, pri čemer bi kakovost brucev bistveno ne upadla?</w:t>
      </w:r>
    </w:p>
    <w:p w14:paraId="08F264C7"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To je sistemski in družbeni izziv, ki ga bomo morali nagovarjati dolgoročno. Po drugi strani pa si kot družba ne moremo privoščiti, da bi tretjina populacije študirala IKT, saj potrebujemo tudi druge poklice.</w:t>
      </w:r>
    </w:p>
    <w:p w14:paraId="5610CC81" w14:textId="77777777" w:rsidR="00276D2D" w:rsidRDefault="00276D2D" w:rsidP="00276D2D">
      <w:pPr>
        <w:spacing w:line="240" w:lineRule="auto"/>
        <w:jc w:val="both"/>
        <w:rPr>
          <w:rFonts w:ascii="Calibri" w:hAnsi="Calibri" w:cs="Calibri"/>
          <w:color w:val="000000"/>
          <w:sz w:val="22"/>
          <w:szCs w:val="22"/>
          <w:lang w:val="sl-SI" w:eastAsia="sl-SI"/>
        </w:rPr>
      </w:pPr>
    </w:p>
    <w:p w14:paraId="5D826321"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Društvo tudi sprašuje, kako naj posameznik vzpostavi pristno zaupanje do digitalne tehnologije, če ne pozna in razume temeljnih principov njenega delovanja? Kako prepričati državljana, da naj digitalno tehnologijo uporablja za aktivno državljanstvo, če nima zaupanja vanjo, ker je ne razume in ne pozna ter je zanj potemtakem </w:t>
      </w:r>
      <w:proofErr w:type="spellStart"/>
      <w:r>
        <w:rPr>
          <w:rFonts w:ascii="Calibri" w:hAnsi="Calibri" w:cs="Calibri"/>
          <w:i/>
          <w:iCs/>
          <w:color w:val="000000"/>
          <w:sz w:val="22"/>
          <w:szCs w:val="22"/>
          <w:lang w:val="sl-SI" w:eastAsia="sl-SI"/>
        </w:rPr>
        <w:t>netransparentna</w:t>
      </w:r>
      <w:proofErr w:type="spellEnd"/>
      <w:r>
        <w:rPr>
          <w:rFonts w:ascii="Calibri" w:hAnsi="Calibri" w:cs="Calibri"/>
          <w:i/>
          <w:iCs/>
          <w:color w:val="000000"/>
          <w:sz w:val="22"/>
          <w:szCs w:val="22"/>
          <w:lang w:val="sl-SI" w:eastAsia="sl-SI"/>
        </w:rPr>
        <w:t>?</w:t>
      </w:r>
    </w:p>
    <w:p w14:paraId="6E21C2E6"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Prvi korak so ozaveščanje oz. promocija in pridobivanje osnovnih digitalnih kompetenc. Tukaj velja kot drugod: nevednost vodi v strah in nerazumevanje, to pa vodi v manjše zaupanje ali celo nasprotovanje. Ker govorimo o aktivnem državljanstvu, je tu tudi stvar državljanske vzgoje oz. stanja političnega sistema in politične kulture. </w:t>
      </w:r>
    </w:p>
    <w:p w14:paraId="203EF08F" w14:textId="77777777" w:rsidR="00276D2D" w:rsidRDefault="00276D2D" w:rsidP="00276D2D">
      <w:pPr>
        <w:spacing w:line="240" w:lineRule="auto"/>
        <w:rPr>
          <w:rFonts w:ascii="Calibri" w:hAnsi="Calibri" w:cs="Calibri"/>
          <w:color w:val="000000"/>
          <w:sz w:val="22"/>
          <w:szCs w:val="22"/>
          <w:lang w:val="sl-SI" w:eastAsia="sl-SI"/>
        </w:rPr>
      </w:pPr>
    </w:p>
    <w:p w14:paraId="299F734B"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Društvo bi v strategiji spremenilo to, da bi v ospredje postavili človeka in potrebno znanje, da bo obvladoval svet okoli sebe. Da bi to dosegli bi mu omočil v čim večji meri pridobivanje znanja, ki je specifično za digitalno dobo (splošno temeljno znanje računalništva in informatike). Za vzpostavitev sistema, v katerem bo posameznik lahko dobil potrebno znanje, pa je potrebno posvetiti pozornost načinom izobraževanja in znanju izobraževalcev (različno osnovno, srednje in visokošolsko izobraževanje ter vseživljenjsko izobraževanje). Vse ostalo v strategiji se ali kupi ali pa ustvarijo posamezniki z znanjem.</w:t>
      </w:r>
    </w:p>
    <w:p w14:paraId="6516D9D0"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Kot že rečeno, predlog DSI2030 jasno navaja, da je potrebna promocija izbirnih in interesnih vsebin, ki temeljna znanja računalništva in informatike dekletom in fantom predstavijo na atraktiven način ter poudarja, da so pri tem smiselna sofinanciranja tovrstnih programov. Mladi bodo na tak način vsekakor imeli priložnost slišati, kaj je RIN. </w:t>
      </w:r>
    </w:p>
    <w:p w14:paraId="38AEEB09" w14:textId="77777777" w:rsidR="00276D2D" w:rsidRDefault="00276D2D" w:rsidP="00276D2D">
      <w:pPr>
        <w:spacing w:line="240" w:lineRule="auto"/>
        <w:jc w:val="both"/>
        <w:rPr>
          <w:rFonts w:ascii="Calibri" w:hAnsi="Calibri" w:cs="Calibri"/>
          <w:i/>
          <w:iCs/>
          <w:color w:val="000000"/>
          <w:sz w:val="22"/>
          <w:szCs w:val="22"/>
          <w:lang w:val="sl-SI" w:eastAsia="sl-SI"/>
        </w:rPr>
      </w:pPr>
    </w:p>
    <w:p w14:paraId="297B9662"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proofErr w:type="spellStart"/>
      <w:r>
        <w:rPr>
          <w:rFonts w:asciiTheme="minorHAnsi" w:eastAsiaTheme="minorHAnsi" w:hAnsiTheme="minorHAnsi" w:cstheme="minorHAnsi"/>
          <w:i/>
          <w:iCs/>
          <w:sz w:val="22"/>
          <w:szCs w:val="22"/>
          <w:lang w:val="sl-SI"/>
        </w:rPr>
        <w:t>Amcham</w:t>
      </w:r>
      <w:proofErr w:type="spellEnd"/>
      <w:r>
        <w:rPr>
          <w:rFonts w:asciiTheme="minorHAnsi" w:eastAsiaTheme="minorHAnsi" w:hAnsiTheme="minorHAnsi" w:cstheme="minorHAnsi"/>
          <w:i/>
          <w:iCs/>
          <w:sz w:val="22"/>
          <w:szCs w:val="22"/>
          <w:lang w:val="sl-SI"/>
        </w:rPr>
        <w:t xml:space="preserve"> ugotavlja, da dokument na več mestih navaja krepitev digitalnih veščin, ne omenja pa temeljnih znanj s področja računalništva in informatike, ki so ključna za povečanje digitalne pismenosti, razumevanja širših konceptov digitalnih tehnologij in računalniškega razmišljanja.</w:t>
      </w:r>
    </w:p>
    <w:p w14:paraId="0544E67A"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Pišemo o kompetencah, ne spretnostih (kompetenca zajema tako spretnosti kot znanje in odnos).</w:t>
      </w:r>
    </w:p>
    <w:p w14:paraId="3F4A84A0" w14:textId="77777777" w:rsidR="00276D2D" w:rsidRDefault="00276D2D" w:rsidP="00276D2D">
      <w:pPr>
        <w:spacing w:line="240" w:lineRule="auto"/>
        <w:jc w:val="both"/>
        <w:rPr>
          <w:rFonts w:ascii="Calibri" w:hAnsi="Calibri" w:cs="Calibri"/>
          <w:color w:val="000000"/>
          <w:sz w:val="22"/>
          <w:szCs w:val="22"/>
          <w:lang w:val="sl-SI" w:eastAsia="sl-SI"/>
        </w:rPr>
      </w:pPr>
    </w:p>
    <w:p w14:paraId="28CED1B5"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Andragoški center Slovenije (ACS) bi na str. 20 "Potrebna je promocija izbirnih in interesnih vsebin, ki temeljna znanja računalništva in informatike dekletom in fantom predstavijo na atraktiven način. Pri tem so smiselna sofinanciranja tovrstnih programov"  dodali informiranje, promocijo in animacijo odraslih za vključevanje v programe za pridobitev digitalnih kompetenc.</w:t>
      </w:r>
    </w:p>
    <w:p w14:paraId="214FCF98"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Upoštevano v prvem odstavku poglavja o neformalnem izobraževanju.</w:t>
      </w:r>
    </w:p>
    <w:p w14:paraId="0DDBAE99" w14:textId="77777777" w:rsidR="00276D2D" w:rsidRDefault="00276D2D" w:rsidP="00276D2D">
      <w:pPr>
        <w:spacing w:line="240" w:lineRule="auto"/>
        <w:jc w:val="both"/>
        <w:rPr>
          <w:rFonts w:ascii="Calibri" w:hAnsi="Calibri" w:cs="Calibri"/>
          <w:color w:val="000000"/>
          <w:sz w:val="22"/>
          <w:szCs w:val="22"/>
          <w:lang w:val="sl-SI" w:eastAsia="sl-SI"/>
        </w:rPr>
      </w:pPr>
    </w:p>
    <w:p w14:paraId="3FC5D5C9"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ACS predlaga dopolnitev v povedi na str. 20 je navedeno, da “ Pri tem je treba upoštevati že do sedaj razvite programe na tem področju, zlasti javno veljavni program Računalniška pismenost odraslih (RPO).«</w:t>
      </w:r>
    </w:p>
    <w:p w14:paraId="23A74E52"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Nov stavek: "Ob upoštevanju že doslej razvitih programov na tem področju, je treba v Sloveniji poenoteno razviti odličen program usposabljanj za pridobitev osnovnih digitalnih kompetenc ter ga učinkovito promovirati."</w:t>
      </w:r>
    </w:p>
    <w:p w14:paraId="64747282" w14:textId="77777777" w:rsidR="00276D2D" w:rsidRDefault="00276D2D" w:rsidP="00276D2D">
      <w:pPr>
        <w:spacing w:line="240" w:lineRule="auto"/>
        <w:jc w:val="both"/>
        <w:rPr>
          <w:rFonts w:ascii="Calibri" w:hAnsi="Calibri" w:cs="Calibri"/>
          <w:i/>
          <w:iCs/>
          <w:color w:val="000000"/>
          <w:sz w:val="22"/>
          <w:szCs w:val="22"/>
          <w:lang w:val="sl-SI" w:eastAsia="sl-SI"/>
        </w:rPr>
      </w:pPr>
    </w:p>
    <w:p w14:paraId="6259D372"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i/>
          <w:iCs/>
          <w:color w:val="000000"/>
          <w:sz w:val="22"/>
          <w:szCs w:val="22"/>
          <w:lang w:val="sl-SI" w:eastAsia="sl-SI"/>
        </w:rPr>
        <w:t>ACS predlaga dopolnitev. Na str. 21 je v 4. alineji povzetka navedeno, da je treba sprejeti odločitev o uporabi enotnega orodja za oceno ravni digitalnih kompetenc. Predlagam dopolnitev: Pri tem je treba upoštevati že razvita orodja na tem področju</w:t>
      </w:r>
      <w:r>
        <w:rPr>
          <w:rFonts w:ascii="Calibri" w:hAnsi="Calibri" w:cs="Calibri"/>
          <w:color w:val="000000"/>
          <w:sz w:val="22"/>
          <w:szCs w:val="22"/>
          <w:lang w:val="sl-SI" w:eastAsia="sl-SI"/>
        </w:rPr>
        <w:t>.</w:t>
      </w:r>
    </w:p>
    <w:p w14:paraId="2B119DAC"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Nov stavek: "Ob upoštevanju že razvitih programov na tem področju, je treba poenoteno  razviti odličen program usposabljanj za pridobitev osnovnih digitalnih kompetenc ter ga učinkovito promovirati."</w:t>
      </w:r>
    </w:p>
    <w:p w14:paraId="5DDAA07B" w14:textId="77777777" w:rsidR="00276D2D" w:rsidRDefault="00276D2D" w:rsidP="00276D2D">
      <w:pPr>
        <w:spacing w:line="240" w:lineRule="auto"/>
        <w:rPr>
          <w:rFonts w:ascii="Calibri" w:hAnsi="Calibri" w:cs="Calibri"/>
          <w:color w:val="000000"/>
          <w:sz w:val="22"/>
          <w:szCs w:val="22"/>
          <w:lang w:val="sl-SI" w:eastAsia="sl-SI"/>
        </w:rPr>
      </w:pPr>
    </w:p>
    <w:p w14:paraId="274B7616"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GZS poudarja, da je za razvoj digitalnih kompetenc nujen tudi obvezen šolski program, ki bo naslavljal osnovna digitalna znanja. V zvezi z navedenim se zavzemamo za: - obvezen predmet digitalnih kompetenc v osnovnih in srednjih šolah, - določitev kriterijev digitalnih kompetenc z dolgoročnimi analizami in napovedovanjem kompetenc in profilov prihodnosti, - povečanje vpisa </w:t>
      </w:r>
      <w:r>
        <w:rPr>
          <w:rFonts w:asciiTheme="minorHAnsi" w:eastAsiaTheme="minorHAnsi" w:hAnsiTheme="minorHAnsi" w:cstheme="minorHAnsi"/>
          <w:i/>
          <w:iCs/>
          <w:sz w:val="22"/>
          <w:szCs w:val="22"/>
          <w:lang w:val="sl-SI"/>
        </w:rPr>
        <w:lastRenderedPageBreak/>
        <w:t xml:space="preserve">na formalnih in neformalnih izobraževalnih programov s področja digitalno tehnoloških vsebin in sicer v skladu s trenutnimi in napovedanimi potrebami poslovnega okolja, - pospešitev razvoj in vpeljave sistema </w:t>
      </w:r>
      <w:proofErr w:type="spellStart"/>
      <w:r>
        <w:rPr>
          <w:rFonts w:asciiTheme="minorHAnsi" w:eastAsiaTheme="minorHAnsi" w:hAnsiTheme="minorHAnsi" w:cstheme="minorHAnsi"/>
          <w:i/>
          <w:iCs/>
          <w:sz w:val="22"/>
          <w:szCs w:val="22"/>
          <w:lang w:val="sl-SI"/>
        </w:rPr>
        <w:t>mikrodokazil</w:t>
      </w:r>
      <w:proofErr w:type="spellEnd"/>
      <w:r>
        <w:rPr>
          <w:rFonts w:asciiTheme="minorHAnsi" w:eastAsiaTheme="minorHAnsi" w:hAnsiTheme="minorHAnsi" w:cstheme="minorHAnsi"/>
          <w:i/>
          <w:iCs/>
          <w:sz w:val="22"/>
          <w:szCs w:val="22"/>
          <w:lang w:val="sl-SI"/>
        </w:rPr>
        <w:t xml:space="preserve"> s poudarkom na področju digitalnih kompetenc, - omogočitev šolskih programov v tujih jezikih v namen privabljanja tujih študentov, ki predstavljajo kandidate za zaposlitev v RS na visoko tehnoloških področjih.</w:t>
      </w:r>
    </w:p>
    <w:p w14:paraId="14FDF6F2"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V DSI2030 je nujnost digitalnih kompetenc v obveznem šolskem programu že naslovljena: "Če mladi v Sloveniji ne bodo imeli možnosti pridobivanja digitalnih kompetenc znotraj javnega šolstva, bo to vodilo do dodatnega razslojevanja in neenakosti. Da bi to preprečili, je nujnost prenove izobraževalnih in študijskih programov z umeščanjem pridobivanja digitalnih kompetenc predvidel Akcijski načrt digitalnega izobraževanja 2021-2027 ."</w:t>
      </w:r>
    </w:p>
    <w:p w14:paraId="6DF76A4B" w14:textId="77777777" w:rsidR="00276D2D" w:rsidRDefault="00276D2D" w:rsidP="00276D2D">
      <w:pPr>
        <w:spacing w:line="240" w:lineRule="auto"/>
        <w:rPr>
          <w:rFonts w:asciiTheme="minorHAnsi" w:eastAsiaTheme="minorHAnsi" w:hAnsiTheme="minorHAnsi" w:cstheme="minorHAnsi"/>
          <w:sz w:val="22"/>
          <w:szCs w:val="22"/>
          <w:lang w:val="sl-SI"/>
        </w:rPr>
      </w:pPr>
    </w:p>
    <w:p w14:paraId="47B5AAEB"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Društvo ACS razmišlja, da celotna strategija stoji in pade na znanju posameznikov, ki ga pa strategija ne predvideva, saj temelji zgolj na spretnostih posameznika, ki jih prinaša okvir, ki ga </w:t>
      </w:r>
      <w:proofErr w:type="spellStart"/>
      <w:r>
        <w:rPr>
          <w:rFonts w:ascii="Calibri" w:hAnsi="Calibri" w:cs="Calibri"/>
          <w:i/>
          <w:iCs/>
          <w:color w:val="000000"/>
          <w:sz w:val="22"/>
          <w:szCs w:val="22"/>
          <w:lang w:val="sl-SI" w:eastAsia="sl-SI"/>
        </w:rPr>
        <w:t>DigComp</w:t>
      </w:r>
      <w:proofErr w:type="spellEnd"/>
      <w:r>
        <w:rPr>
          <w:rFonts w:ascii="Calibri" w:hAnsi="Calibri" w:cs="Calibri"/>
          <w:i/>
          <w:iCs/>
          <w:color w:val="000000"/>
          <w:sz w:val="22"/>
          <w:szCs w:val="22"/>
          <w:lang w:val="sl-SI" w:eastAsia="sl-SI"/>
        </w:rPr>
        <w:t xml:space="preserve"> (glej poročilo </w:t>
      </w:r>
      <w:proofErr w:type="spellStart"/>
      <w:r>
        <w:rPr>
          <w:rFonts w:ascii="Calibri" w:hAnsi="Calibri" w:cs="Calibri"/>
          <w:i/>
          <w:iCs/>
          <w:color w:val="000000"/>
          <w:sz w:val="22"/>
          <w:szCs w:val="22"/>
          <w:lang w:val="sl-SI" w:eastAsia="sl-SI"/>
        </w:rPr>
        <w:t>Eurydice</w:t>
      </w:r>
      <w:proofErr w:type="spellEnd"/>
      <w:r>
        <w:rPr>
          <w:rFonts w:ascii="Calibri" w:hAnsi="Calibri" w:cs="Calibri"/>
          <w:i/>
          <w:iCs/>
          <w:color w:val="000000"/>
          <w:sz w:val="22"/>
          <w:szCs w:val="22"/>
          <w:lang w:val="sl-SI" w:eastAsia="sl-SI"/>
        </w:rPr>
        <w:t xml:space="preserve"> </w:t>
      </w:r>
      <w:proofErr w:type="spellStart"/>
      <w:r>
        <w:rPr>
          <w:rFonts w:ascii="Calibri" w:hAnsi="Calibri" w:cs="Calibri"/>
          <w:i/>
          <w:iCs/>
          <w:color w:val="000000"/>
          <w:sz w:val="22"/>
          <w:szCs w:val="22"/>
          <w:lang w:val="sl-SI" w:eastAsia="sl-SI"/>
        </w:rPr>
        <w:t>Informatics</w:t>
      </w:r>
      <w:proofErr w:type="spellEnd"/>
      <w:r>
        <w:rPr>
          <w:rFonts w:ascii="Calibri" w:hAnsi="Calibri" w:cs="Calibri"/>
          <w:i/>
          <w:iCs/>
          <w:color w:val="000000"/>
          <w:sz w:val="22"/>
          <w:szCs w:val="22"/>
          <w:lang w:val="sl-SI" w:eastAsia="sl-SI"/>
        </w:rPr>
        <w:t xml:space="preserve"> </w:t>
      </w:r>
      <w:proofErr w:type="spellStart"/>
      <w:r>
        <w:rPr>
          <w:rFonts w:ascii="Calibri" w:hAnsi="Calibri" w:cs="Calibri"/>
          <w:i/>
          <w:iCs/>
          <w:color w:val="000000"/>
          <w:sz w:val="22"/>
          <w:szCs w:val="22"/>
          <w:lang w:val="sl-SI" w:eastAsia="sl-SI"/>
        </w:rPr>
        <w:t>education</w:t>
      </w:r>
      <w:proofErr w:type="spellEnd"/>
      <w:r>
        <w:rPr>
          <w:rFonts w:ascii="Calibri" w:hAnsi="Calibri" w:cs="Calibri"/>
          <w:i/>
          <w:iCs/>
          <w:color w:val="000000"/>
          <w:sz w:val="22"/>
          <w:szCs w:val="22"/>
          <w:lang w:val="sl-SI" w:eastAsia="sl-SI"/>
        </w:rPr>
        <w:t xml:space="preserve"> at </w:t>
      </w:r>
      <w:proofErr w:type="spellStart"/>
      <w:r>
        <w:rPr>
          <w:rFonts w:ascii="Calibri" w:hAnsi="Calibri" w:cs="Calibri"/>
          <w:i/>
          <w:iCs/>
          <w:color w:val="000000"/>
          <w:sz w:val="22"/>
          <w:szCs w:val="22"/>
          <w:lang w:val="sl-SI" w:eastAsia="sl-SI"/>
        </w:rPr>
        <w:t>school</w:t>
      </w:r>
      <w:proofErr w:type="spellEnd"/>
      <w:r>
        <w:rPr>
          <w:rFonts w:ascii="Calibri" w:hAnsi="Calibri" w:cs="Calibri"/>
          <w:i/>
          <w:iCs/>
          <w:color w:val="000000"/>
          <w:sz w:val="22"/>
          <w:szCs w:val="22"/>
          <w:lang w:val="sl-SI" w:eastAsia="sl-SI"/>
        </w:rPr>
        <w:t xml:space="preserve"> in Europe2). Posledično strategija izrecno ne sledi priporočilom EU (</w:t>
      </w:r>
      <w:proofErr w:type="spellStart"/>
      <w:r>
        <w:rPr>
          <w:rFonts w:ascii="Calibri" w:hAnsi="Calibri" w:cs="Calibri"/>
          <w:i/>
          <w:iCs/>
          <w:color w:val="000000"/>
          <w:sz w:val="22"/>
          <w:szCs w:val="22"/>
          <w:lang w:val="sl-SI" w:eastAsia="sl-SI"/>
        </w:rPr>
        <w:t>Digital</w:t>
      </w:r>
      <w:proofErr w:type="spellEnd"/>
      <w:r>
        <w:rPr>
          <w:rFonts w:ascii="Calibri" w:hAnsi="Calibri" w:cs="Calibri"/>
          <w:i/>
          <w:iCs/>
          <w:color w:val="000000"/>
          <w:sz w:val="22"/>
          <w:szCs w:val="22"/>
          <w:lang w:val="sl-SI" w:eastAsia="sl-SI"/>
        </w:rPr>
        <w:t xml:space="preserve"> </w:t>
      </w:r>
      <w:proofErr w:type="spellStart"/>
      <w:r>
        <w:rPr>
          <w:rFonts w:ascii="Calibri" w:hAnsi="Calibri" w:cs="Calibri"/>
          <w:i/>
          <w:iCs/>
          <w:color w:val="000000"/>
          <w:sz w:val="22"/>
          <w:szCs w:val="22"/>
          <w:lang w:val="sl-SI" w:eastAsia="sl-SI"/>
        </w:rPr>
        <w:t>Education</w:t>
      </w:r>
      <w:proofErr w:type="spellEnd"/>
      <w:r>
        <w:rPr>
          <w:rFonts w:ascii="Calibri" w:hAnsi="Calibri" w:cs="Calibri"/>
          <w:i/>
          <w:iCs/>
          <w:color w:val="000000"/>
          <w:sz w:val="22"/>
          <w:szCs w:val="22"/>
          <w:lang w:val="sl-SI" w:eastAsia="sl-SI"/>
        </w:rPr>
        <w:t xml:space="preserve"> </w:t>
      </w:r>
      <w:proofErr w:type="spellStart"/>
      <w:r>
        <w:rPr>
          <w:rFonts w:ascii="Calibri" w:hAnsi="Calibri" w:cs="Calibri"/>
          <w:i/>
          <w:iCs/>
          <w:color w:val="000000"/>
          <w:sz w:val="22"/>
          <w:szCs w:val="22"/>
          <w:lang w:val="sl-SI" w:eastAsia="sl-SI"/>
        </w:rPr>
        <w:t>Action</w:t>
      </w:r>
      <w:proofErr w:type="spellEnd"/>
      <w:r>
        <w:rPr>
          <w:rFonts w:ascii="Calibri" w:hAnsi="Calibri" w:cs="Calibri"/>
          <w:i/>
          <w:iCs/>
          <w:color w:val="000000"/>
          <w:sz w:val="22"/>
          <w:szCs w:val="22"/>
          <w:lang w:val="sl-SI" w:eastAsia="sl-SI"/>
        </w:rPr>
        <w:t xml:space="preserve"> Plan 2021-2023), ki med drugim zapiše v ukrepu 1045: In </w:t>
      </w:r>
      <w:proofErr w:type="spellStart"/>
      <w:r>
        <w:rPr>
          <w:rFonts w:ascii="Calibri" w:hAnsi="Calibri" w:cs="Calibri"/>
          <w:i/>
          <w:iCs/>
          <w:color w:val="000000"/>
          <w:sz w:val="22"/>
          <w:szCs w:val="22"/>
          <w:lang w:val="sl-SI" w:eastAsia="sl-SI"/>
        </w:rPr>
        <w:t>addition</w:t>
      </w:r>
      <w:proofErr w:type="spellEnd"/>
      <w:r>
        <w:rPr>
          <w:rFonts w:ascii="Calibri" w:hAnsi="Calibri" w:cs="Calibri"/>
          <w:i/>
          <w:iCs/>
          <w:color w:val="000000"/>
          <w:sz w:val="22"/>
          <w:szCs w:val="22"/>
          <w:lang w:val="sl-SI" w:eastAsia="sl-SI"/>
        </w:rPr>
        <w:t xml:space="preserve">, as </w:t>
      </w:r>
      <w:proofErr w:type="spellStart"/>
      <w:r>
        <w:rPr>
          <w:rFonts w:ascii="Calibri" w:hAnsi="Calibri" w:cs="Calibri"/>
          <w:i/>
          <w:iCs/>
          <w:color w:val="000000"/>
          <w:sz w:val="22"/>
          <w:szCs w:val="22"/>
          <w:lang w:val="sl-SI" w:eastAsia="sl-SI"/>
        </w:rPr>
        <w:t>action</w:t>
      </w:r>
      <w:proofErr w:type="spellEnd"/>
      <w:r>
        <w:rPr>
          <w:rFonts w:ascii="Calibri" w:hAnsi="Calibri" w:cs="Calibri"/>
          <w:i/>
          <w:iCs/>
          <w:color w:val="000000"/>
          <w:sz w:val="22"/>
          <w:szCs w:val="22"/>
          <w:lang w:val="sl-SI" w:eastAsia="sl-SI"/>
        </w:rPr>
        <w:t xml:space="preserve"> no. 10, a "</w:t>
      </w:r>
      <w:proofErr w:type="spellStart"/>
      <w:r>
        <w:rPr>
          <w:rFonts w:ascii="Calibri" w:hAnsi="Calibri" w:cs="Calibri"/>
          <w:i/>
          <w:iCs/>
          <w:color w:val="000000"/>
          <w:sz w:val="22"/>
          <w:szCs w:val="22"/>
          <w:lang w:val="sl-SI" w:eastAsia="sl-SI"/>
        </w:rPr>
        <w:t>Council</w:t>
      </w:r>
      <w:proofErr w:type="spellEnd"/>
      <w:r>
        <w:rPr>
          <w:rFonts w:ascii="Calibri" w:hAnsi="Calibri" w:cs="Calibri"/>
          <w:i/>
          <w:iCs/>
          <w:color w:val="000000"/>
          <w:sz w:val="22"/>
          <w:szCs w:val="22"/>
          <w:lang w:val="sl-SI" w:eastAsia="sl-SI"/>
        </w:rPr>
        <w:t xml:space="preserve"> </w:t>
      </w:r>
      <w:proofErr w:type="spellStart"/>
      <w:r>
        <w:rPr>
          <w:rFonts w:ascii="Calibri" w:hAnsi="Calibri" w:cs="Calibri"/>
          <w:i/>
          <w:iCs/>
          <w:color w:val="000000"/>
          <w:sz w:val="22"/>
          <w:szCs w:val="22"/>
          <w:lang w:val="sl-SI" w:eastAsia="sl-SI"/>
        </w:rPr>
        <w:t>recommendation</w:t>
      </w:r>
      <w:proofErr w:type="spellEnd"/>
      <w:r>
        <w:rPr>
          <w:rFonts w:ascii="Calibri" w:hAnsi="Calibri" w:cs="Calibri"/>
          <w:i/>
          <w:iCs/>
          <w:color w:val="000000"/>
          <w:sz w:val="22"/>
          <w:szCs w:val="22"/>
          <w:lang w:val="sl-SI" w:eastAsia="sl-SI"/>
        </w:rPr>
        <w:t xml:space="preserve"> on </w:t>
      </w:r>
      <w:proofErr w:type="spellStart"/>
      <w:r>
        <w:rPr>
          <w:rFonts w:ascii="Calibri" w:hAnsi="Calibri" w:cs="Calibri"/>
          <w:i/>
          <w:iCs/>
          <w:color w:val="000000"/>
          <w:sz w:val="22"/>
          <w:szCs w:val="22"/>
          <w:lang w:val="sl-SI" w:eastAsia="sl-SI"/>
        </w:rPr>
        <w:t>improving</w:t>
      </w:r>
      <w:proofErr w:type="spellEnd"/>
      <w:r>
        <w:rPr>
          <w:rFonts w:ascii="Calibri" w:hAnsi="Calibri" w:cs="Calibri"/>
          <w:i/>
          <w:iCs/>
          <w:color w:val="000000"/>
          <w:sz w:val="22"/>
          <w:szCs w:val="22"/>
          <w:lang w:val="sl-SI" w:eastAsia="sl-SI"/>
        </w:rPr>
        <w:t xml:space="preserve"> </w:t>
      </w:r>
      <w:proofErr w:type="spellStart"/>
      <w:r>
        <w:rPr>
          <w:rFonts w:ascii="Calibri" w:hAnsi="Calibri" w:cs="Calibri"/>
          <w:i/>
          <w:iCs/>
          <w:color w:val="000000"/>
          <w:sz w:val="22"/>
          <w:szCs w:val="22"/>
          <w:lang w:val="sl-SI" w:eastAsia="sl-SI"/>
        </w:rPr>
        <w:t>the</w:t>
      </w:r>
      <w:proofErr w:type="spellEnd"/>
      <w:r>
        <w:rPr>
          <w:rFonts w:ascii="Calibri" w:hAnsi="Calibri" w:cs="Calibri"/>
          <w:i/>
          <w:iCs/>
          <w:color w:val="000000"/>
          <w:sz w:val="22"/>
          <w:szCs w:val="22"/>
          <w:lang w:val="sl-SI" w:eastAsia="sl-SI"/>
        </w:rPr>
        <w:t xml:space="preserve"> </w:t>
      </w:r>
      <w:proofErr w:type="spellStart"/>
      <w:r>
        <w:rPr>
          <w:rFonts w:ascii="Calibri" w:hAnsi="Calibri" w:cs="Calibri"/>
          <w:i/>
          <w:iCs/>
          <w:color w:val="000000"/>
          <w:sz w:val="22"/>
          <w:szCs w:val="22"/>
          <w:lang w:val="sl-SI" w:eastAsia="sl-SI"/>
        </w:rPr>
        <w:t>provision</w:t>
      </w:r>
      <w:proofErr w:type="spellEnd"/>
      <w:r>
        <w:rPr>
          <w:rFonts w:ascii="Calibri" w:hAnsi="Calibri" w:cs="Calibri"/>
          <w:i/>
          <w:iCs/>
          <w:color w:val="000000"/>
          <w:sz w:val="22"/>
          <w:szCs w:val="22"/>
          <w:lang w:val="sl-SI" w:eastAsia="sl-SI"/>
        </w:rPr>
        <w:t xml:space="preserve"> </w:t>
      </w:r>
      <w:proofErr w:type="spellStart"/>
      <w:r>
        <w:rPr>
          <w:rFonts w:ascii="Calibri" w:hAnsi="Calibri" w:cs="Calibri"/>
          <w:i/>
          <w:iCs/>
          <w:color w:val="000000"/>
          <w:sz w:val="22"/>
          <w:szCs w:val="22"/>
          <w:lang w:val="sl-SI" w:eastAsia="sl-SI"/>
        </w:rPr>
        <w:t>of</w:t>
      </w:r>
      <w:proofErr w:type="spellEnd"/>
      <w:r>
        <w:rPr>
          <w:rFonts w:ascii="Calibri" w:hAnsi="Calibri" w:cs="Calibri"/>
          <w:i/>
          <w:iCs/>
          <w:color w:val="000000"/>
          <w:sz w:val="22"/>
          <w:szCs w:val="22"/>
          <w:lang w:val="sl-SI" w:eastAsia="sl-SI"/>
        </w:rPr>
        <w:t xml:space="preserve"> </w:t>
      </w:r>
      <w:proofErr w:type="spellStart"/>
      <w:r>
        <w:rPr>
          <w:rFonts w:ascii="Calibri" w:hAnsi="Calibri" w:cs="Calibri"/>
          <w:i/>
          <w:iCs/>
          <w:color w:val="000000"/>
          <w:sz w:val="22"/>
          <w:szCs w:val="22"/>
          <w:lang w:val="sl-SI" w:eastAsia="sl-SI"/>
        </w:rPr>
        <w:t>digital</w:t>
      </w:r>
      <w:proofErr w:type="spellEnd"/>
      <w:r>
        <w:rPr>
          <w:rFonts w:ascii="Calibri" w:hAnsi="Calibri" w:cs="Calibri"/>
          <w:i/>
          <w:iCs/>
          <w:color w:val="000000"/>
          <w:sz w:val="22"/>
          <w:szCs w:val="22"/>
          <w:lang w:val="sl-SI" w:eastAsia="sl-SI"/>
        </w:rPr>
        <w:t xml:space="preserve"> </w:t>
      </w:r>
      <w:proofErr w:type="spellStart"/>
      <w:r>
        <w:rPr>
          <w:rFonts w:ascii="Calibri" w:hAnsi="Calibri" w:cs="Calibri"/>
          <w:i/>
          <w:iCs/>
          <w:color w:val="000000"/>
          <w:sz w:val="22"/>
          <w:szCs w:val="22"/>
          <w:lang w:val="sl-SI" w:eastAsia="sl-SI"/>
        </w:rPr>
        <w:t>skills</w:t>
      </w:r>
      <w:proofErr w:type="spellEnd"/>
      <w:r>
        <w:rPr>
          <w:rFonts w:ascii="Calibri" w:hAnsi="Calibri" w:cs="Calibri"/>
          <w:i/>
          <w:iCs/>
          <w:color w:val="000000"/>
          <w:sz w:val="22"/>
          <w:szCs w:val="22"/>
          <w:lang w:val="sl-SI" w:eastAsia="sl-SI"/>
        </w:rPr>
        <w:t xml:space="preserve"> in </w:t>
      </w:r>
      <w:proofErr w:type="spellStart"/>
      <w:r>
        <w:rPr>
          <w:rFonts w:ascii="Calibri" w:hAnsi="Calibri" w:cs="Calibri"/>
          <w:i/>
          <w:iCs/>
          <w:color w:val="000000"/>
          <w:sz w:val="22"/>
          <w:szCs w:val="22"/>
          <w:lang w:val="sl-SI" w:eastAsia="sl-SI"/>
        </w:rPr>
        <w:t>education</w:t>
      </w:r>
      <w:proofErr w:type="spellEnd"/>
      <w:r>
        <w:rPr>
          <w:rFonts w:ascii="Calibri" w:hAnsi="Calibri" w:cs="Calibri"/>
          <w:i/>
          <w:iCs/>
          <w:color w:val="000000"/>
          <w:sz w:val="22"/>
          <w:szCs w:val="22"/>
          <w:lang w:val="sl-SI" w:eastAsia="sl-SI"/>
        </w:rPr>
        <w:t xml:space="preserve"> </w:t>
      </w:r>
      <w:proofErr w:type="spellStart"/>
      <w:r>
        <w:rPr>
          <w:rFonts w:ascii="Calibri" w:hAnsi="Calibri" w:cs="Calibri"/>
          <w:i/>
          <w:iCs/>
          <w:color w:val="000000"/>
          <w:sz w:val="22"/>
          <w:szCs w:val="22"/>
          <w:lang w:val="sl-SI" w:eastAsia="sl-SI"/>
        </w:rPr>
        <w:t>and</w:t>
      </w:r>
      <w:proofErr w:type="spellEnd"/>
      <w:r>
        <w:rPr>
          <w:rFonts w:ascii="Calibri" w:hAnsi="Calibri" w:cs="Calibri"/>
          <w:i/>
          <w:iCs/>
          <w:color w:val="000000"/>
          <w:sz w:val="22"/>
          <w:szCs w:val="22"/>
          <w:lang w:val="sl-SI" w:eastAsia="sl-SI"/>
        </w:rPr>
        <w:t xml:space="preserve"> </w:t>
      </w:r>
      <w:proofErr w:type="spellStart"/>
      <w:r>
        <w:rPr>
          <w:rFonts w:ascii="Calibri" w:hAnsi="Calibri" w:cs="Calibri"/>
          <w:i/>
          <w:iCs/>
          <w:color w:val="000000"/>
          <w:sz w:val="22"/>
          <w:szCs w:val="22"/>
          <w:lang w:val="sl-SI" w:eastAsia="sl-SI"/>
        </w:rPr>
        <w:t>training</w:t>
      </w:r>
      <w:proofErr w:type="spellEnd"/>
      <w:r>
        <w:rPr>
          <w:rFonts w:ascii="Calibri" w:hAnsi="Calibri" w:cs="Calibri"/>
          <w:i/>
          <w:iCs/>
          <w:color w:val="000000"/>
          <w:sz w:val="22"/>
          <w:szCs w:val="22"/>
          <w:lang w:val="sl-SI" w:eastAsia="sl-SI"/>
        </w:rPr>
        <w:t xml:space="preserve">" </w:t>
      </w:r>
      <w:proofErr w:type="spellStart"/>
      <w:r>
        <w:rPr>
          <w:rFonts w:ascii="Calibri" w:hAnsi="Calibri" w:cs="Calibri"/>
          <w:i/>
          <w:iCs/>
          <w:color w:val="000000"/>
          <w:sz w:val="22"/>
          <w:szCs w:val="22"/>
          <w:lang w:val="sl-SI" w:eastAsia="sl-SI"/>
        </w:rPr>
        <w:t>must</w:t>
      </w:r>
      <w:proofErr w:type="spellEnd"/>
      <w:r>
        <w:rPr>
          <w:rFonts w:ascii="Calibri" w:hAnsi="Calibri" w:cs="Calibri"/>
          <w:i/>
          <w:iCs/>
          <w:color w:val="000000"/>
          <w:sz w:val="22"/>
          <w:szCs w:val="22"/>
          <w:lang w:val="sl-SI" w:eastAsia="sl-SI"/>
        </w:rPr>
        <w:t xml:space="preserve"> be </w:t>
      </w:r>
      <w:proofErr w:type="spellStart"/>
      <w:r>
        <w:rPr>
          <w:rFonts w:ascii="Calibri" w:hAnsi="Calibri" w:cs="Calibri"/>
          <w:i/>
          <w:iCs/>
          <w:color w:val="000000"/>
          <w:sz w:val="22"/>
          <w:szCs w:val="22"/>
          <w:lang w:val="sl-SI" w:eastAsia="sl-SI"/>
        </w:rPr>
        <w:t>developed</w:t>
      </w:r>
      <w:proofErr w:type="spellEnd"/>
      <w:r>
        <w:rPr>
          <w:rFonts w:ascii="Calibri" w:hAnsi="Calibri" w:cs="Calibri"/>
          <w:i/>
          <w:iCs/>
          <w:color w:val="000000"/>
          <w:sz w:val="22"/>
          <w:szCs w:val="22"/>
          <w:lang w:val="sl-SI" w:eastAsia="sl-SI"/>
        </w:rPr>
        <w:t xml:space="preserve"> - </w:t>
      </w:r>
      <w:proofErr w:type="spellStart"/>
      <w:r>
        <w:rPr>
          <w:rFonts w:ascii="Calibri" w:hAnsi="Calibri" w:cs="Calibri"/>
          <w:i/>
          <w:iCs/>
          <w:color w:val="000000"/>
          <w:sz w:val="22"/>
          <w:szCs w:val="22"/>
          <w:lang w:val="sl-SI" w:eastAsia="sl-SI"/>
        </w:rPr>
        <w:t>among</w:t>
      </w:r>
      <w:proofErr w:type="spellEnd"/>
      <w:r>
        <w:rPr>
          <w:rFonts w:ascii="Calibri" w:hAnsi="Calibri" w:cs="Calibri"/>
          <w:i/>
          <w:iCs/>
          <w:color w:val="000000"/>
          <w:sz w:val="22"/>
          <w:szCs w:val="22"/>
          <w:lang w:val="sl-SI" w:eastAsia="sl-SI"/>
        </w:rPr>
        <w:t xml:space="preserve"> </w:t>
      </w:r>
      <w:proofErr w:type="spellStart"/>
      <w:r>
        <w:rPr>
          <w:rFonts w:ascii="Calibri" w:hAnsi="Calibri" w:cs="Calibri"/>
          <w:i/>
          <w:iCs/>
          <w:color w:val="000000"/>
          <w:sz w:val="22"/>
          <w:szCs w:val="22"/>
          <w:lang w:val="sl-SI" w:eastAsia="sl-SI"/>
        </w:rPr>
        <w:t>other</w:t>
      </w:r>
      <w:proofErr w:type="spellEnd"/>
      <w:r>
        <w:rPr>
          <w:rFonts w:ascii="Calibri" w:hAnsi="Calibri" w:cs="Calibri"/>
          <w:i/>
          <w:iCs/>
          <w:color w:val="000000"/>
          <w:sz w:val="22"/>
          <w:szCs w:val="22"/>
          <w:lang w:val="sl-SI" w:eastAsia="sl-SI"/>
        </w:rPr>
        <w:t xml:space="preserve"> </w:t>
      </w:r>
      <w:proofErr w:type="spellStart"/>
      <w:r>
        <w:rPr>
          <w:rFonts w:ascii="Calibri" w:hAnsi="Calibri" w:cs="Calibri"/>
          <w:i/>
          <w:iCs/>
          <w:color w:val="000000"/>
          <w:sz w:val="22"/>
          <w:szCs w:val="22"/>
          <w:lang w:val="sl-SI" w:eastAsia="sl-SI"/>
        </w:rPr>
        <w:t>things</w:t>
      </w:r>
      <w:proofErr w:type="spellEnd"/>
      <w:r>
        <w:rPr>
          <w:rFonts w:ascii="Calibri" w:hAnsi="Calibri" w:cs="Calibri"/>
          <w:i/>
          <w:iCs/>
          <w:color w:val="000000"/>
          <w:sz w:val="22"/>
          <w:szCs w:val="22"/>
          <w:lang w:val="sl-SI" w:eastAsia="sl-SI"/>
        </w:rPr>
        <w:t xml:space="preserve"> </w:t>
      </w:r>
      <w:proofErr w:type="spellStart"/>
      <w:r>
        <w:rPr>
          <w:rFonts w:ascii="Calibri" w:hAnsi="Calibri" w:cs="Calibri"/>
          <w:i/>
          <w:iCs/>
          <w:color w:val="000000"/>
          <w:sz w:val="22"/>
          <w:szCs w:val="22"/>
          <w:lang w:val="sl-SI" w:eastAsia="sl-SI"/>
        </w:rPr>
        <w:t>with</w:t>
      </w:r>
      <w:proofErr w:type="spellEnd"/>
      <w:r>
        <w:rPr>
          <w:rFonts w:ascii="Calibri" w:hAnsi="Calibri" w:cs="Calibri"/>
          <w:i/>
          <w:iCs/>
          <w:color w:val="000000"/>
          <w:sz w:val="22"/>
          <w:szCs w:val="22"/>
          <w:lang w:val="sl-SI" w:eastAsia="sl-SI"/>
        </w:rPr>
        <w:t xml:space="preserve"> a "</w:t>
      </w:r>
      <w:proofErr w:type="spellStart"/>
      <w:r>
        <w:rPr>
          <w:rFonts w:ascii="Calibri" w:hAnsi="Calibri" w:cs="Calibri"/>
          <w:i/>
          <w:iCs/>
          <w:color w:val="000000"/>
          <w:sz w:val="22"/>
          <w:szCs w:val="22"/>
          <w:lang w:val="sl-SI" w:eastAsia="sl-SI"/>
        </w:rPr>
        <w:t>focus</w:t>
      </w:r>
      <w:proofErr w:type="spellEnd"/>
      <w:r>
        <w:rPr>
          <w:rFonts w:ascii="Calibri" w:hAnsi="Calibri" w:cs="Calibri"/>
          <w:i/>
          <w:iCs/>
          <w:color w:val="000000"/>
          <w:sz w:val="22"/>
          <w:szCs w:val="22"/>
          <w:lang w:val="sl-SI" w:eastAsia="sl-SI"/>
        </w:rPr>
        <w:t xml:space="preserve"> on </w:t>
      </w:r>
      <w:proofErr w:type="spellStart"/>
      <w:r>
        <w:rPr>
          <w:rFonts w:ascii="Calibri" w:hAnsi="Calibri" w:cs="Calibri"/>
          <w:i/>
          <w:iCs/>
          <w:color w:val="000000"/>
          <w:sz w:val="22"/>
          <w:szCs w:val="22"/>
          <w:lang w:val="sl-SI" w:eastAsia="sl-SI"/>
        </w:rPr>
        <w:t>high-quality</w:t>
      </w:r>
      <w:proofErr w:type="spellEnd"/>
      <w:r>
        <w:rPr>
          <w:rFonts w:ascii="Calibri" w:hAnsi="Calibri" w:cs="Calibri"/>
          <w:i/>
          <w:iCs/>
          <w:color w:val="000000"/>
          <w:sz w:val="22"/>
          <w:szCs w:val="22"/>
          <w:lang w:val="sl-SI" w:eastAsia="sl-SI"/>
        </w:rPr>
        <w:t xml:space="preserve"> </w:t>
      </w:r>
      <w:proofErr w:type="spellStart"/>
      <w:r>
        <w:rPr>
          <w:rFonts w:ascii="Calibri" w:hAnsi="Calibri" w:cs="Calibri"/>
          <w:i/>
          <w:iCs/>
          <w:color w:val="000000"/>
          <w:sz w:val="22"/>
          <w:szCs w:val="22"/>
          <w:lang w:val="sl-SI" w:eastAsia="sl-SI"/>
        </w:rPr>
        <w:t>informatics</w:t>
      </w:r>
      <w:proofErr w:type="spellEnd"/>
      <w:r>
        <w:rPr>
          <w:rFonts w:ascii="Calibri" w:hAnsi="Calibri" w:cs="Calibri"/>
          <w:i/>
          <w:iCs/>
          <w:color w:val="000000"/>
          <w:sz w:val="22"/>
          <w:szCs w:val="22"/>
          <w:lang w:val="sl-SI" w:eastAsia="sl-SI"/>
        </w:rPr>
        <w:t xml:space="preserve"> </w:t>
      </w:r>
      <w:proofErr w:type="spellStart"/>
      <w:r>
        <w:rPr>
          <w:rFonts w:ascii="Calibri" w:hAnsi="Calibri" w:cs="Calibri"/>
          <w:i/>
          <w:iCs/>
          <w:color w:val="000000"/>
          <w:sz w:val="22"/>
          <w:szCs w:val="22"/>
          <w:lang w:val="sl-SI" w:eastAsia="sl-SI"/>
        </w:rPr>
        <w:t>education</w:t>
      </w:r>
      <w:proofErr w:type="spellEnd"/>
      <w:r>
        <w:rPr>
          <w:rFonts w:ascii="Calibri" w:hAnsi="Calibri" w:cs="Calibri"/>
          <w:i/>
          <w:iCs/>
          <w:color w:val="000000"/>
          <w:sz w:val="22"/>
          <w:szCs w:val="22"/>
          <w:lang w:val="sl-SI" w:eastAsia="sl-SI"/>
        </w:rPr>
        <w:t xml:space="preserve"> at </w:t>
      </w:r>
      <w:proofErr w:type="spellStart"/>
      <w:r>
        <w:rPr>
          <w:rFonts w:ascii="Calibri" w:hAnsi="Calibri" w:cs="Calibri"/>
          <w:i/>
          <w:iCs/>
          <w:color w:val="000000"/>
          <w:sz w:val="22"/>
          <w:szCs w:val="22"/>
          <w:lang w:val="sl-SI" w:eastAsia="sl-SI"/>
        </w:rPr>
        <w:t>all</w:t>
      </w:r>
      <w:proofErr w:type="spellEnd"/>
      <w:r>
        <w:rPr>
          <w:rFonts w:ascii="Calibri" w:hAnsi="Calibri" w:cs="Calibri"/>
          <w:i/>
          <w:iCs/>
          <w:color w:val="000000"/>
          <w:sz w:val="22"/>
          <w:szCs w:val="22"/>
          <w:lang w:val="sl-SI" w:eastAsia="sl-SI"/>
        </w:rPr>
        <w:t xml:space="preserve"> </w:t>
      </w:r>
      <w:proofErr w:type="spellStart"/>
      <w:r>
        <w:rPr>
          <w:rFonts w:ascii="Calibri" w:hAnsi="Calibri" w:cs="Calibri"/>
          <w:i/>
          <w:iCs/>
          <w:color w:val="000000"/>
          <w:sz w:val="22"/>
          <w:szCs w:val="22"/>
          <w:lang w:val="sl-SI" w:eastAsia="sl-SI"/>
        </w:rPr>
        <w:t>levels</w:t>
      </w:r>
      <w:proofErr w:type="spellEnd"/>
      <w:r>
        <w:rPr>
          <w:rFonts w:ascii="Calibri" w:hAnsi="Calibri" w:cs="Calibri"/>
          <w:i/>
          <w:iCs/>
          <w:color w:val="000000"/>
          <w:sz w:val="22"/>
          <w:szCs w:val="22"/>
          <w:lang w:val="sl-SI" w:eastAsia="sl-SI"/>
        </w:rPr>
        <w:t xml:space="preserve"> </w:t>
      </w:r>
      <w:proofErr w:type="spellStart"/>
      <w:r>
        <w:rPr>
          <w:rFonts w:ascii="Calibri" w:hAnsi="Calibri" w:cs="Calibri"/>
          <w:i/>
          <w:iCs/>
          <w:color w:val="000000"/>
          <w:sz w:val="22"/>
          <w:szCs w:val="22"/>
          <w:lang w:val="sl-SI" w:eastAsia="sl-SI"/>
        </w:rPr>
        <w:t>of</w:t>
      </w:r>
      <w:proofErr w:type="spellEnd"/>
      <w:r>
        <w:rPr>
          <w:rFonts w:ascii="Calibri" w:hAnsi="Calibri" w:cs="Calibri"/>
          <w:i/>
          <w:iCs/>
          <w:color w:val="000000"/>
          <w:sz w:val="22"/>
          <w:szCs w:val="22"/>
          <w:lang w:val="sl-SI" w:eastAsia="sl-SI"/>
        </w:rPr>
        <w:t xml:space="preserve"> </w:t>
      </w:r>
      <w:proofErr w:type="spellStart"/>
      <w:r>
        <w:rPr>
          <w:rFonts w:ascii="Calibri" w:hAnsi="Calibri" w:cs="Calibri"/>
          <w:i/>
          <w:iCs/>
          <w:color w:val="000000"/>
          <w:sz w:val="22"/>
          <w:szCs w:val="22"/>
          <w:lang w:val="sl-SI" w:eastAsia="sl-SI"/>
        </w:rPr>
        <w:t>education</w:t>
      </w:r>
      <w:proofErr w:type="spellEnd"/>
      <w:r>
        <w:rPr>
          <w:rFonts w:ascii="Calibri" w:hAnsi="Calibri" w:cs="Calibri"/>
          <w:i/>
          <w:iCs/>
          <w:color w:val="000000"/>
          <w:sz w:val="22"/>
          <w:szCs w:val="22"/>
          <w:lang w:val="sl-SI" w:eastAsia="sl-SI"/>
        </w:rPr>
        <w:t>."</w:t>
      </w:r>
    </w:p>
    <w:p w14:paraId="1F6AD3F6"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Uvedba standardizirane metodologije za razvoj digitalnih kompetenc, kakor je </w:t>
      </w:r>
      <w:proofErr w:type="spellStart"/>
      <w:r>
        <w:rPr>
          <w:rFonts w:asciiTheme="minorHAnsi" w:eastAsiaTheme="minorHAnsi" w:hAnsiTheme="minorHAnsi" w:cstheme="minorHAnsi"/>
          <w:sz w:val="22"/>
          <w:szCs w:val="22"/>
          <w:lang w:val="sl-SI"/>
        </w:rPr>
        <w:t>DigComp</w:t>
      </w:r>
      <w:proofErr w:type="spellEnd"/>
      <w:r>
        <w:rPr>
          <w:rFonts w:asciiTheme="minorHAnsi" w:eastAsiaTheme="minorHAnsi" w:hAnsiTheme="minorHAnsi" w:cstheme="minorHAnsi"/>
          <w:sz w:val="22"/>
          <w:szCs w:val="22"/>
          <w:lang w:val="sl-SI"/>
        </w:rPr>
        <w:t xml:space="preserve"> 2.2, omogoča realizacijo v strategiji zastavljenih ciljev glede digitalnih kompetenc. </w:t>
      </w:r>
      <w:proofErr w:type="spellStart"/>
      <w:r>
        <w:rPr>
          <w:rFonts w:asciiTheme="minorHAnsi" w:eastAsiaTheme="minorHAnsi" w:hAnsiTheme="minorHAnsi" w:cstheme="minorHAnsi"/>
          <w:sz w:val="22"/>
          <w:szCs w:val="22"/>
          <w:lang w:val="sl-SI"/>
        </w:rPr>
        <w:t>DigComp</w:t>
      </w:r>
      <w:proofErr w:type="spellEnd"/>
      <w:r>
        <w:rPr>
          <w:rFonts w:asciiTheme="minorHAnsi" w:eastAsiaTheme="minorHAnsi" w:hAnsiTheme="minorHAnsi" w:cstheme="minorHAnsi"/>
          <w:sz w:val="22"/>
          <w:szCs w:val="22"/>
          <w:lang w:val="sl-SI"/>
        </w:rPr>
        <w:t xml:space="preserve"> 2.2 ni operativen, temveč strateški okvir. Predvidevamo, da bo evropski pregled glede možnosti certificiranja po </w:t>
      </w:r>
      <w:proofErr w:type="spellStart"/>
      <w:r>
        <w:rPr>
          <w:rFonts w:asciiTheme="minorHAnsi" w:eastAsiaTheme="minorHAnsi" w:hAnsiTheme="minorHAnsi" w:cstheme="minorHAnsi"/>
          <w:sz w:val="22"/>
          <w:szCs w:val="22"/>
          <w:lang w:val="sl-SI"/>
        </w:rPr>
        <w:t>DigComp</w:t>
      </w:r>
      <w:proofErr w:type="spellEnd"/>
      <w:r>
        <w:rPr>
          <w:rFonts w:asciiTheme="minorHAnsi" w:eastAsiaTheme="minorHAnsi" w:hAnsiTheme="minorHAnsi" w:cstheme="minorHAnsi"/>
          <w:sz w:val="22"/>
          <w:szCs w:val="22"/>
          <w:lang w:val="sl-SI"/>
        </w:rPr>
        <w:t xml:space="preserve"> 2.2 prinesel tudi operativni okvir, kjer bo konkretneje razčlenjeno, kako v praksi doseči določen nivo znanj.</w:t>
      </w:r>
    </w:p>
    <w:p w14:paraId="60524EFE"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50AD632E"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GIZ Tehnološki forum opozarja na precej smele cilje na področju izobraževanja novega IKT kadra, in sicer v zvezi s prevideno rastjo tega kadra v prihodnosti. Smele cilje seveda pozdravljamo, ob tem pa upamo, da bodo izvedbeni programi sledili tem ciljem in da bo državi te cilje na koncu tudi uspelo doseči. Da bi te cilje dosegli, je treba izvesti domišljene in obsežne programe izobraževanj. Pri načrtovanju in izvedbi izobraževalnih aktivnosti bo ključna odprtost izvajalcev strategije za različne predloge, ideje in analize. Ne sme se namreč zgoditi, da bi se izvedbo izobraževanj dodelilo enemu ali le parim izvajalcem, temveč morajo po našem mnenju izvajalci strategije in tisti, ki bodo odločali o resursih za izobraževanja, pridobiti čim več idej in predlogov ter nato izbrati najbolj perspektivne. Tako na področju izobraževanja kot tudi na ostalih področjih strategije bodo tako ključni dejanski izvedbeni načrti in izvedbene aktivnosti. Tehnološki forum je tu službi vlade pripravljen nuditi vso potrebno pomoč.</w:t>
      </w:r>
    </w:p>
    <w:p w14:paraId="26C2ADAF"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Hvala za prispevek. Zavedamo se, da bo treba v pripravi akcijskega načrta narediti veliko delo. </w:t>
      </w:r>
    </w:p>
    <w:p w14:paraId="158DE17A"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7F0FC30F"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Fakulteta za družbene vede Univerze v Ljubljani opaža, da se Strategija osredotoča predvsem na prvo raven digitalnega razkoraka – tj. dostop (razvoj </w:t>
      </w:r>
      <w:proofErr w:type="spellStart"/>
      <w:r>
        <w:rPr>
          <w:rFonts w:ascii="Calibri" w:hAnsi="Calibri" w:cs="Calibri"/>
          <w:i/>
          <w:iCs/>
          <w:color w:val="000000"/>
          <w:sz w:val="22"/>
          <w:szCs w:val="22"/>
          <w:lang w:val="sl-SI" w:eastAsia="sl-SI"/>
        </w:rPr>
        <w:t>gigabitne</w:t>
      </w:r>
      <w:proofErr w:type="spellEnd"/>
      <w:r>
        <w:rPr>
          <w:rFonts w:ascii="Calibri" w:hAnsi="Calibri" w:cs="Calibri"/>
          <w:i/>
          <w:iCs/>
          <w:color w:val="000000"/>
          <w:sz w:val="22"/>
          <w:szCs w:val="22"/>
          <w:lang w:val="sl-SI" w:eastAsia="sl-SI"/>
        </w:rPr>
        <w:t xml:space="preserve"> infrastrukture, 5G, možnost izposoje računalniške opreme), kar pa še ne vodi v razvoj digitalnih kompetenc. Tovrsten primer je Velika Britanija, ki je s strategijo (Gigabit </w:t>
      </w:r>
      <w:proofErr w:type="spellStart"/>
      <w:r>
        <w:rPr>
          <w:rFonts w:ascii="Calibri" w:hAnsi="Calibri" w:cs="Calibri"/>
          <w:i/>
          <w:iCs/>
          <w:color w:val="000000"/>
          <w:sz w:val="22"/>
          <w:szCs w:val="22"/>
          <w:lang w:val="sl-SI" w:eastAsia="sl-SI"/>
        </w:rPr>
        <w:t>Broadband</w:t>
      </w:r>
      <w:proofErr w:type="spellEnd"/>
      <w:r>
        <w:rPr>
          <w:rFonts w:ascii="Calibri" w:hAnsi="Calibri" w:cs="Calibri"/>
          <w:i/>
          <w:iCs/>
          <w:color w:val="000000"/>
          <w:sz w:val="22"/>
          <w:szCs w:val="22"/>
          <w:lang w:val="sl-SI" w:eastAsia="sl-SI"/>
        </w:rPr>
        <w:t xml:space="preserve"> Voucher </w:t>
      </w:r>
      <w:proofErr w:type="spellStart"/>
      <w:r>
        <w:rPr>
          <w:rFonts w:ascii="Calibri" w:hAnsi="Calibri" w:cs="Calibri"/>
          <w:i/>
          <w:iCs/>
          <w:color w:val="000000"/>
          <w:sz w:val="22"/>
          <w:szCs w:val="22"/>
          <w:lang w:val="sl-SI" w:eastAsia="sl-SI"/>
        </w:rPr>
        <w:t>Scheme</w:t>
      </w:r>
      <w:proofErr w:type="spellEnd"/>
      <w:r>
        <w:rPr>
          <w:rFonts w:ascii="Calibri" w:hAnsi="Calibri" w:cs="Calibri"/>
          <w:i/>
          <w:iCs/>
          <w:color w:val="000000"/>
          <w:sz w:val="22"/>
          <w:szCs w:val="22"/>
          <w:lang w:val="sl-SI" w:eastAsia="sl-SI"/>
        </w:rPr>
        <w:t xml:space="preserve">), osredotočeno na (mobilni) dostop, sicer povečala delež uporabnikov interneta, ki pa so imeli nizke digitalne kompetence. Tovrstni uporabniki so posledično bolj podvrženi spletnim prevaram in drugim nevarnostim. Zato je pomembno, da se pozornost nameni tudi drugi in tretji ravni digitalnega razkoraka. Tako predlagamo, da se na ravni digitalnih kompetenc posebna pozornost posveti pismenosti spletne zasebnosti in algoritmični pismenosti ter strategijam, ki bodo povečale zadovoljstvo uporabnikov s kakovostjo spletnih storitev. </w:t>
      </w:r>
    </w:p>
    <w:p w14:paraId="1ABB0A11" w14:textId="77777777" w:rsidR="00276D2D" w:rsidRDefault="00276D2D" w:rsidP="00276D2D">
      <w:pPr>
        <w:spacing w:line="240" w:lineRule="auto"/>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Okvir </w:t>
      </w:r>
      <w:proofErr w:type="spellStart"/>
      <w:r>
        <w:rPr>
          <w:rFonts w:asciiTheme="minorHAnsi" w:eastAsiaTheme="minorHAnsi" w:hAnsiTheme="minorHAnsi" w:cstheme="minorHAnsi"/>
          <w:sz w:val="22"/>
          <w:szCs w:val="22"/>
          <w:lang w:val="sl-SI"/>
        </w:rPr>
        <w:t>DigComp</w:t>
      </w:r>
      <w:proofErr w:type="spellEnd"/>
      <w:r>
        <w:rPr>
          <w:rFonts w:asciiTheme="minorHAnsi" w:eastAsiaTheme="minorHAnsi" w:hAnsiTheme="minorHAnsi" w:cstheme="minorHAnsi"/>
          <w:sz w:val="22"/>
          <w:szCs w:val="22"/>
          <w:lang w:val="sl-SI"/>
        </w:rPr>
        <w:t xml:space="preserve"> vključuje tudi znanja in spretnosti za varovanje podatkov in zasebnost. </w:t>
      </w:r>
    </w:p>
    <w:p w14:paraId="147DEC25" w14:textId="77777777" w:rsidR="00276D2D" w:rsidRDefault="00276D2D" w:rsidP="00276D2D">
      <w:pPr>
        <w:spacing w:line="240" w:lineRule="auto"/>
        <w:rPr>
          <w:rFonts w:asciiTheme="minorHAnsi" w:eastAsiaTheme="minorHAnsi" w:hAnsiTheme="minorHAnsi" w:cstheme="minorHAnsi"/>
          <w:i/>
          <w:iCs/>
          <w:sz w:val="22"/>
          <w:szCs w:val="22"/>
          <w:lang w:val="sl-SI"/>
        </w:rPr>
      </w:pPr>
    </w:p>
    <w:p w14:paraId="3DD9033C"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Mreža NVO-VID predlaga, da se v strategiji strokovno ustrezno ločuje med digitalnimi kompetencami za državljane, digitalnimi kompetencami za učitelje, poklicnimi kompetencami ter vsakemu od treh področji nameni ustrezno mesto (str. 17). </w:t>
      </w:r>
    </w:p>
    <w:p w14:paraId="495DECB0"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lastRenderedPageBreak/>
        <w:t>Digitalne kompetence so univerzalne glede širine/horizontale, specifične pa glede nivoja zahtevnosti/strokovnosti oz. globine, v katero gre posameznik/posameznica.</w:t>
      </w:r>
    </w:p>
    <w:p w14:paraId="334DF840" w14:textId="77777777" w:rsidR="00276D2D" w:rsidRDefault="00276D2D" w:rsidP="00276D2D">
      <w:pPr>
        <w:spacing w:line="240" w:lineRule="auto"/>
        <w:rPr>
          <w:rFonts w:asciiTheme="minorHAnsi" w:eastAsiaTheme="minorHAnsi" w:hAnsiTheme="minorHAnsi" w:cstheme="minorHAnsi"/>
          <w:sz w:val="22"/>
          <w:szCs w:val="22"/>
          <w:lang w:val="sl-SI"/>
        </w:rPr>
      </w:pPr>
    </w:p>
    <w:p w14:paraId="513980B2"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Društvo ACM sprašuje, če je izobraževanje zasnovano na </w:t>
      </w:r>
      <w:proofErr w:type="spellStart"/>
      <w:r>
        <w:rPr>
          <w:rFonts w:asciiTheme="minorHAnsi" w:eastAsiaTheme="minorHAnsi" w:hAnsiTheme="minorHAnsi" w:cstheme="minorHAnsi"/>
          <w:i/>
          <w:iCs/>
          <w:sz w:val="22"/>
          <w:szCs w:val="22"/>
          <w:lang w:val="sl-SI"/>
        </w:rPr>
        <w:t>DigComp</w:t>
      </w:r>
      <w:proofErr w:type="spellEnd"/>
      <w:r>
        <w:rPr>
          <w:rFonts w:asciiTheme="minorHAnsi" w:eastAsiaTheme="minorHAnsi" w:hAnsiTheme="minorHAnsi" w:cstheme="minorHAnsi"/>
          <w:i/>
          <w:iCs/>
          <w:sz w:val="22"/>
          <w:szCs w:val="22"/>
          <w:lang w:val="sl-SI"/>
        </w:rPr>
        <w:t xml:space="preserve"> kompetencah, ki v osnovi ne dajejo znanja za soustvarjanje digitalnih tehnologij, storitev in rešitev, kako bo državljan potem prišel do tega znanja, da bo lahko soustvarjal digitalno prihodnost?</w:t>
      </w:r>
    </w:p>
    <w:p w14:paraId="260B1784"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Raven nebogljenosti in </w:t>
      </w:r>
      <w:proofErr w:type="spellStart"/>
      <w:r>
        <w:rPr>
          <w:rFonts w:asciiTheme="minorHAnsi" w:eastAsiaTheme="minorHAnsi" w:hAnsiTheme="minorHAnsi" w:cstheme="minorHAnsi"/>
          <w:sz w:val="22"/>
          <w:szCs w:val="22"/>
          <w:lang w:val="sl-SI"/>
        </w:rPr>
        <w:t>preživetvena</w:t>
      </w:r>
      <w:proofErr w:type="spellEnd"/>
      <w:r>
        <w:rPr>
          <w:rFonts w:asciiTheme="minorHAnsi" w:eastAsiaTheme="minorHAnsi" w:hAnsiTheme="minorHAnsi" w:cstheme="minorHAnsi"/>
          <w:sz w:val="22"/>
          <w:szCs w:val="22"/>
          <w:lang w:val="sl-SI"/>
        </w:rPr>
        <w:t xml:space="preserve"> raven sta namenjeni osnovnim konceptom, osnovnemu razumevanju digitalnih tehnologij, s čimer je v nadaljevanju omogočeno soustvarjanje - tudi soustvarjanje zahteva kompetence.</w:t>
      </w:r>
    </w:p>
    <w:p w14:paraId="1291D72E"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Dokument tudi navaja vrsto namenov, v katere je bil uporabljen okvir digitalnih kompetenc </w:t>
      </w:r>
      <w:proofErr w:type="spellStart"/>
      <w:r>
        <w:rPr>
          <w:rFonts w:asciiTheme="minorHAnsi" w:eastAsiaTheme="minorHAnsi" w:hAnsiTheme="minorHAnsi" w:cstheme="minorHAnsi"/>
          <w:i/>
          <w:iCs/>
          <w:sz w:val="22"/>
          <w:szCs w:val="22"/>
          <w:lang w:val="sl-SI"/>
        </w:rPr>
        <w:t>DigComp</w:t>
      </w:r>
      <w:proofErr w:type="spellEnd"/>
      <w:r>
        <w:rPr>
          <w:rFonts w:asciiTheme="minorHAnsi" w:eastAsiaTheme="minorHAnsi" w:hAnsiTheme="minorHAnsi" w:cstheme="minorHAnsi"/>
          <w:i/>
          <w:iCs/>
          <w:sz w:val="22"/>
          <w:szCs w:val="22"/>
          <w:lang w:val="sl-SI"/>
        </w:rPr>
        <w:t xml:space="preserve">. Dokument </w:t>
      </w:r>
      <w:proofErr w:type="spellStart"/>
      <w:r>
        <w:rPr>
          <w:rFonts w:asciiTheme="minorHAnsi" w:eastAsiaTheme="minorHAnsi" w:hAnsiTheme="minorHAnsi" w:cstheme="minorHAnsi"/>
          <w:i/>
          <w:iCs/>
          <w:sz w:val="22"/>
          <w:szCs w:val="22"/>
          <w:lang w:val="sl-SI"/>
        </w:rPr>
        <w:t>DigComp</w:t>
      </w:r>
      <w:proofErr w:type="spellEnd"/>
      <w:r>
        <w:rPr>
          <w:rFonts w:asciiTheme="minorHAnsi" w:eastAsiaTheme="minorHAnsi" w:hAnsiTheme="minorHAnsi" w:cstheme="minorHAnsi"/>
          <w:i/>
          <w:iCs/>
          <w:sz w:val="22"/>
          <w:szCs w:val="22"/>
          <w:lang w:val="sl-SI"/>
        </w:rPr>
        <w:t xml:space="preserve"> 2.2 sicer navaja nekaj primerov namenov, lahko navedete reference in konkretne primere ostalih namenov?</w:t>
      </w:r>
    </w:p>
    <w:p w14:paraId="7FF8CA56"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Predlagamo, da se za pridobitev čim širše slike dosedanje uporabe okvirja </w:t>
      </w:r>
      <w:proofErr w:type="spellStart"/>
      <w:r>
        <w:rPr>
          <w:rFonts w:asciiTheme="minorHAnsi" w:eastAsiaTheme="minorHAnsi" w:hAnsiTheme="minorHAnsi" w:cstheme="minorHAnsi"/>
          <w:sz w:val="22"/>
          <w:szCs w:val="22"/>
          <w:lang w:val="sl-SI"/>
        </w:rPr>
        <w:t>DigComp</w:t>
      </w:r>
      <w:proofErr w:type="spellEnd"/>
      <w:r>
        <w:rPr>
          <w:rFonts w:asciiTheme="minorHAnsi" w:eastAsiaTheme="minorHAnsi" w:hAnsiTheme="minorHAnsi" w:cstheme="minorHAnsi"/>
          <w:sz w:val="22"/>
          <w:szCs w:val="22"/>
          <w:lang w:val="sl-SI"/>
        </w:rPr>
        <w:t xml:space="preserve"> obrnete na EK, tu pa navajamo nekaj primerov: </w:t>
      </w:r>
      <w:r>
        <w:rPr>
          <w:rFonts w:asciiTheme="minorHAnsi" w:eastAsiaTheme="minorHAnsi" w:hAnsiTheme="minorHAnsi" w:cstheme="minorHAnsi"/>
          <w:color w:val="0563C1" w:themeColor="hyperlink"/>
          <w:sz w:val="22"/>
          <w:szCs w:val="22"/>
          <w:u w:val="single"/>
          <w:lang w:val="sl-SI"/>
        </w:rPr>
        <w:t>https://digcomp.digital-competence.eu/;https://joint-research-centre.ec.europa.eu/digcomp/digcompgovernance_en</w:t>
      </w:r>
      <w:hyperlink r:id="rId14" w:history="1">
        <w:r>
          <w:rPr>
            <w:rStyle w:val="Hiperpovezava"/>
            <w:rFonts w:asciiTheme="minorHAnsi" w:eastAsiaTheme="minorHAnsi" w:hAnsiTheme="minorHAnsi" w:cstheme="minorHAnsi"/>
            <w:sz w:val="22"/>
            <w:szCs w:val="22"/>
            <w:lang w:val="sl-SI"/>
          </w:rPr>
          <w:t>https://alldigital.org/communities-of-practice/</w:t>
        </w:r>
      </w:hyperlink>
      <w:r>
        <w:rPr>
          <w:rFonts w:asciiTheme="minorHAnsi" w:eastAsiaTheme="minorHAnsi" w:hAnsiTheme="minorHAnsi" w:cstheme="minorHAnsi"/>
          <w:sz w:val="22"/>
          <w:szCs w:val="22"/>
          <w:lang w:val="sl-SI"/>
        </w:rPr>
        <w:t xml:space="preserve"> </w:t>
      </w:r>
    </w:p>
    <w:p w14:paraId="06774227"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p>
    <w:p w14:paraId="28317DDA"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Zakaj menite, da ponavljanje napak, ki so jih v Angliji sicer odpravili, ne bo imelo v Sloveniji enako slabih posledic kot jih je imelo v Angliji?</w:t>
      </w:r>
    </w:p>
    <w:p w14:paraId="0DB5EA11"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Kot rečeno, izhajamo iz evropskih usmeritev, vendar upoštevamo tudi specifike domačega ekosistema. </w:t>
      </w:r>
    </w:p>
    <w:p w14:paraId="16E147CC" w14:textId="77777777" w:rsidR="00276D2D" w:rsidRDefault="00276D2D" w:rsidP="00276D2D">
      <w:pPr>
        <w:spacing w:line="240" w:lineRule="auto"/>
        <w:rPr>
          <w:rFonts w:asciiTheme="minorHAnsi" w:eastAsiaTheme="minorHAnsi" w:hAnsiTheme="minorHAnsi" w:cstheme="minorHAnsi"/>
          <w:i/>
          <w:iCs/>
          <w:sz w:val="22"/>
          <w:szCs w:val="22"/>
          <w:lang w:val="sl-SI"/>
        </w:rPr>
      </w:pPr>
    </w:p>
    <w:p w14:paraId="5B8C2ABC"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Mreža NVO-VID predlaga, da se na str. 20 stavek dopolniti tako, da se bo glasil: V učne načrte vključiti celovit razvoj digitalnih kompetenc in medijske pismenosti.</w:t>
      </w:r>
    </w:p>
    <w:p w14:paraId="2B504F08" w14:textId="77777777" w:rsidR="00276D2D" w:rsidRDefault="00276D2D" w:rsidP="00276D2D">
      <w:pPr>
        <w:spacing w:line="240" w:lineRule="auto"/>
        <w:jc w:val="both"/>
        <w:rPr>
          <w:rFonts w:ascii="Calibri" w:hAnsi="Calibri" w:cs="Calibri"/>
          <w:color w:val="000000"/>
          <w:sz w:val="22"/>
          <w:szCs w:val="22"/>
          <w:lang w:val="sl-SI" w:eastAsia="sl-SI"/>
        </w:rPr>
      </w:pPr>
      <w:r>
        <w:rPr>
          <w:rFonts w:asciiTheme="minorHAnsi" w:eastAsiaTheme="minorHAnsi" w:hAnsiTheme="minorHAnsi" w:cstheme="minorHAnsi"/>
          <w:i/>
          <w:iCs/>
          <w:sz w:val="22"/>
          <w:szCs w:val="22"/>
          <w:lang w:val="sl-SI"/>
        </w:rPr>
        <w:t xml:space="preserve">Mreža NVO-VID </w:t>
      </w:r>
      <w:r>
        <w:rPr>
          <w:rFonts w:ascii="Calibri" w:hAnsi="Calibri" w:cs="Calibri"/>
          <w:i/>
          <w:iCs/>
          <w:color w:val="000000"/>
          <w:sz w:val="22"/>
          <w:szCs w:val="22"/>
          <w:lang w:val="sl-SI" w:eastAsia="sl-SI"/>
        </w:rPr>
        <w:t>Na str. 24 Dopolniti vsebin digitalnih kompetenc, ki bodo del obveznega učnega programa šolskega sistema z znanji s področja medijske pismenosti.</w:t>
      </w:r>
    </w:p>
    <w:p w14:paraId="42F4AC7D"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Celotnega izziva medijske pismenosti ne moremo nasloviti v strategiji digitalne preobrazbe, se pa v poglavju o zaupanju nov stavek glasi: "Infrastruktura in ukrepi na področju kibernetske varnosti morajo zagotoviti odpornost proti napadom in zaščititi državljane , za naslavljanje tega izziva pa sta izjemnega pomena, poleg krepitve digitalnih kompetenc, tudi krepitev medijske pismenosti  ter zakonodajna ureditev ter mednarodno sodelovanje pri oblikovanju novih mednarodno pravnih standardov."</w:t>
      </w:r>
    </w:p>
    <w:p w14:paraId="3F8A154C"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2F5FCEF1"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Duh časa predlaga, da se med naštete najbolj ogrožene družbene skupine, dodajo tudi osebe z različnimi oviranostmi (gibalno ovirani, gluhi in naglušni, slepi in slabovidni itd.).</w:t>
      </w:r>
    </w:p>
    <w:p w14:paraId="0992AE39"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MDDSZ pa predlaga, da se med najbolj ogrožene na str. 22 doda: Invalidi in osebe z dolgotrajnimi težavami v duševnem zdravju, intelektualnimi in drugimi oviranostmi. </w:t>
      </w:r>
    </w:p>
    <w:p w14:paraId="5B327CCC"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Najbolj ogrožene skupine so identificirane na podlagi poročila UMAR. Bomo pa jasneje izpostavili, zakaj izpostavljamo ravno opredeljene skupine.</w:t>
      </w:r>
    </w:p>
    <w:p w14:paraId="3AEA91E0"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53EB0A34"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ACS predlaga, da se pri ciljih doda: </w:t>
      </w:r>
    </w:p>
    <w:p w14:paraId="7AF33FD5"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- 3. alineja: program nadaljnjega izobraževanja za nadgradnjo digitalnih kompetenc,</w:t>
      </w:r>
    </w:p>
    <w:p w14:paraId="60E4D180"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- 6. alineja: dostopnost IKT za namen pridobivanja digitalnih kompetenc ranljivih in ogroženih skupin prebivalstva. "</w:t>
      </w:r>
    </w:p>
    <w:p w14:paraId="454616E8"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Cilji morajo biti pri vsakem od vsebinskih področij povezani s kazalniki, pri čemer so že določeni zastavljeni zelo visoko. Program za nadgradnjo digitalnih kompetenc smo zapisali kot usmeritev v besedilo, o dostopnosti IKT govorimo v podpoglavju razpoložljivost in dostopnost infrastrukture.</w:t>
      </w:r>
    </w:p>
    <w:p w14:paraId="2CE9A257"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1A05B834"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lastRenderedPageBreak/>
        <w:t>Duh časa predlaga, da se v uvodnem delu poglavja o digitalnih kompetencah (str. 19 – 21) izpostavi potrebo po dvigu digitalnih kompetenc za učitelje oz. izobraževalce in potrebo po zadostnem številu učiteljev/izobraževalcev na področju digitalnih kompetenc za državljane.</w:t>
      </w:r>
    </w:p>
    <w:p w14:paraId="68785923"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Potreba po dvigu digitalnih kompetenc za učitelje je v predlogu DSI2030 že opredeljena ob koncu poglavja v formalnem izobraževanju: "Temeljni pogoj za vse našteto pa je med drugim celovito zagotavljanje pedagoških digitalnih kompetenc izobraževalcev in zadostno število tako izobraženih izobraževalcev."</w:t>
      </w:r>
    </w:p>
    <w:p w14:paraId="6C008108" w14:textId="77777777" w:rsidR="00276D2D" w:rsidRDefault="00276D2D" w:rsidP="00276D2D">
      <w:pPr>
        <w:spacing w:line="240" w:lineRule="auto"/>
        <w:rPr>
          <w:rFonts w:asciiTheme="minorHAnsi" w:eastAsiaTheme="minorHAnsi" w:hAnsiTheme="minorHAnsi" w:cstheme="minorHAnsi"/>
          <w:sz w:val="22"/>
          <w:szCs w:val="22"/>
          <w:lang w:val="sl-SI"/>
        </w:rPr>
      </w:pPr>
    </w:p>
    <w:p w14:paraId="6A6310A1"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Duh časa opozarja, da med cilji in kazalniki ni razvidne dovoljšne pozornosti za digitalno vključenost posameznikov in skupnosti prebivalcev z različnimi oviranostmi, ki nedvomno potrebujejo posebno pozornost. Mogoče bi predvideli vsaj merjenje njihovega zadovoljstva? Brez ustrezne utemeljitve je predstavljen kot cilj razvoj enoletnega programa usposabljanj, ki po formulaciji bolj sodi med ukrepe. Predlagamo, da se cilj preoblikuje v razvoj podpornega okolja za pridobivanje digitalnih kompetenc, nato pa se v fazi akcijskega načrta opredeli načine in oblike. Določitev enoletnega programa usposabljanj na tej ravni ne odslikava drugih, za marsikatero ciljno skupino bistveno bolj učinkovitih pristopov, npr. prosto dostopna enciklopedija in/ali pojmovnik, individualni pristopi, prilike za priložnostno in </w:t>
      </w:r>
      <w:proofErr w:type="spellStart"/>
      <w:r>
        <w:rPr>
          <w:rFonts w:asciiTheme="minorHAnsi" w:eastAsiaTheme="minorHAnsi" w:hAnsiTheme="minorHAnsi" w:cstheme="minorHAnsi"/>
          <w:i/>
          <w:iCs/>
          <w:sz w:val="22"/>
          <w:szCs w:val="22"/>
          <w:lang w:val="sl-SI"/>
        </w:rPr>
        <w:t>kontekstualno</w:t>
      </w:r>
      <w:proofErr w:type="spellEnd"/>
      <w:r>
        <w:rPr>
          <w:rFonts w:asciiTheme="minorHAnsi" w:eastAsiaTheme="minorHAnsi" w:hAnsiTheme="minorHAnsi" w:cstheme="minorHAnsi"/>
          <w:i/>
          <w:iCs/>
          <w:sz w:val="22"/>
          <w:szCs w:val="22"/>
          <w:lang w:val="sl-SI"/>
        </w:rPr>
        <w:t xml:space="preserve"> učenje, individualna pomoč, dvig splošne razgledanosti (npr. obiski računalniškega muzeja). Ni jasno, zakaj sta pri drugem cilju izpostavljeni dve vsebini, ki sta že del digitalne kompetence.</w:t>
      </w:r>
    </w:p>
    <w:p w14:paraId="7581F316" w14:textId="77777777" w:rsidR="00276D2D" w:rsidRDefault="00276D2D" w:rsidP="00276D2D">
      <w:pPr>
        <w:spacing w:line="240" w:lineRule="auto"/>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Dodali smo posebno skrb pri digitalnem vključevanju invalidov in oseb z različnimi oblikami oviranosti.</w:t>
      </w:r>
    </w:p>
    <w:p w14:paraId="155783D6" w14:textId="77777777" w:rsidR="00276D2D" w:rsidRDefault="00276D2D" w:rsidP="00276D2D">
      <w:pPr>
        <w:spacing w:line="240" w:lineRule="auto"/>
        <w:rPr>
          <w:rFonts w:asciiTheme="minorHAnsi" w:eastAsiaTheme="minorHAnsi" w:hAnsiTheme="minorHAnsi" w:cstheme="minorHAnsi"/>
          <w:sz w:val="22"/>
          <w:szCs w:val="22"/>
          <w:lang w:val="sl-SI"/>
        </w:rPr>
      </w:pPr>
    </w:p>
    <w:p w14:paraId="5969717F"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Posameznik opozarja, da so nekatere družbene skupine in njihove potrebe v strategiji vsaj premalo poudarjene, če že ne kar spregledane.  Tako se v dokumentu beseda invalid pojavi le enkrat (str. 26), sintagma osebe s posebnimi potrebami enkrat (str. 21), besed slep ali slaboviden pa v besedilu sploh ni mogoče najti. Še posebej pa obžalujem, da smo povsem spregledani slepi in slabovidni, čeprav je prav za nas IKT »</w:t>
      </w:r>
      <w:proofErr w:type="spellStart"/>
      <w:r>
        <w:rPr>
          <w:rFonts w:ascii="Calibri" w:hAnsi="Calibri" w:cs="Calibri"/>
          <w:i/>
          <w:iCs/>
          <w:color w:val="000000"/>
          <w:sz w:val="22"/>
          <w:szCs w:val="22"/>
          <w:lang w:val="sl-SI" w:eastAsia="sl-SI"/>
        </w:rPr>
        <w:t>conditio</w:t>
      </w:r>
      <w:proofErr w:type="spellEnd"/>
      <w:r>
        <w:rPr>
          <w:rFonts w:ascii="Calibri" w:hAnsi="Calibri" w:cs="Calibri"/>
          <w:i/>
          <w:iCs/>
          <w:color w:val="000000"/>
          <w:sz w:val="22"/>
          <w:szCs w:val="22"/>
          <w:lang w:val="sl-SI" w:eastAsia="sl-SI"/>
        </w:rPr>
        <w:t xml:space="preserve"> sine </w:t>
      </w:r>
      <w:proofErr w:type="spellStart"/>
      <w:r>
        <w:rPr>
          <w:rFonts w:ascii="Calibri" w:hAnsi="Calibri" w:cs="Calibri"/>
          <w:i/>
          <w:iCs/>
          <w:color w:val="000000"/>
          <w:sz w:val="22"/>
          <w:szCs w:val="22"/>
          <w:lang w:val="sl-SI" w:eastAsia="sl-SI"/>
        </w:rPr>
        <w:t>qua</w:t>
      </w:r>
      <w:proofErr w:type="spellEnd"/>
      <w:r>
        <w:rPr>
          <w:rFonts w:ascii="Calibri" w:hAnsi="Calibri" w:cs="Calibri"/>
          <w:i/>
          <w:iCs/>
          <w:color w:val="000000"/>
          <w:sz w:val="22"/>
          <w:szCs w:val="22"/>
          <w:lang w:val="sl-SI" w:eastAsia="sl-SI"/>
        </w:rPr>
        <w:t xml:space="preserve"> non« vključenosti v družbo, včasih pa celo preživetja. Če praktično vsi drugi državljani lahko berejo časopise in knjige, vse vrste napisnih informacij v urbanem okolju, vsa sporočila prek spleta, e-pošte, SMS sporočila itd. itd. – torej vse, kar je v sodobni družbi nujno potrebno ves čas spremljati, pa smo slepi in slabovidni (praktično skoraj kot edini državljani!) tu povsem, ali skoraj povsem izključeni. Da ne bi bili, potrebujemo vrsto strojnih in programskih prilagoditev, dostopnost do njih in usposobljenost za njihovo uporabo, pa še dodatno pomoč pri težavah, v katerih se pogosto znajdemo pri uporabi IKT.</w:t>
      </w:r>
      <w:r>
        <w:rPr>
          <w:rFonts w:ascii="Calibri" w:hAnsi="Calibri" w:cs="Calibri"/>
          <w:i/>
          <w:iCs/>
          <w:color w:val="000000"/>
          <w:sz w:val="22"/>
          <w:szCs w:val="22"/>
          <w:lang w:val="sl-SI" w:eastAsia="sl-SI"/>
        </w:rPr>
        <w:br/>
        <w:t xml:space="preserve">In ker nismo posebej omenjeni, ali pa le v splošnih evfemizmih (npr. ogrožene skupine, ljudje s posebnimi potrebami, ranljive skupine itd. itd.),  nam ob naših upravičenih zahtevah redno odgovarjajo, da »jih ni mogoče uresničiti, češ da za to ni ustreznih pravnih podlag«. In ker »ni ustreznih pravnih podlag«, se za slepe in slabovidne IKT iz največje priložnosti po izumu </w:t>
      </w:r>
      <w:proofErr w:type="spellStart"/>
      <w:r>
        <w:rPr>
          <w:rFonts w:ascii="Calibri" w:hAnsi="Calibri" w:cs="Calibri"/>
          <w:i/>
          <w:iCs/>
          <w:color w:val="000000"/>
          <w:sz w:val="22"/>
          <w:szCs w:val="22"/>
          <w:lang w:val="sl-SI" w:eastAsia="sl-SI"/>
        </w:rPr>
        <w:t>brajice</w:t>
      </w:r>
      <w:proofErr w:type="spellEnd"/>
      <w:r>
        <w:rPr>
          <w:rFonts w:ascii="Calibri" w:hAnsi="Calibri" w:cs="Calibri"/>
          <w:i/>
          <w:iCs/>
          <w:color w:val="000000"/>
          <w:sz w:val="22"/>
          <w:szCs w:val="22"/>
          <w:lang w:val="sl-SI" w:eastAsia="sl-SI"/>
        </w:rPr>
        <w:t xml:space="preserve">, pogosto spremeni v eno največjih ovir pri našem vključevanju v enakopravno družinsko, poklicno in javno življenje. Če je kje, je to pozitivna diskriminacija slepih in slabovidnih                                                                                                                                                                                                                                                                                                                                                                                                                                           (pa tudi drugih invalidov, še zlasti </w:t>
      </w:r>
      <w:proofErr w:type="spellStart"/>
      <w:r>
        <w:rPr>
          <w:rFonts w:ascii="Calibri" w:hAnsi="Calibri" w:cs="Calibri"/>
          <w:i/>
          <w:iCs/>
          <w:color w:val="000000"/>
          <w:sz w:val="22"/>
          <w:szCs w:val="22"/>
          <w:lang w:val="sl-SI" w:eastAsia="sl-SI"/>
        </w:rPr>
        <w:t>gluhoslepih</w:t>
      </w:r>
      <w:proofErr w:type="spellEnd"/>
      <w:r>
        <w:rPr>
          <w:rFonts w:ascii="Calibri" w:hAnsi="Calibri" w:cs="Calibri"/>
          <w:i/>
          <w:iCs/>
          <w:color w:val="000000"/>
          <w:sz w:val="22"/>
          <w:szCs w:val="22"/>
          <w:lang w:val="sl-SI" w:eastAsia="sl-SI"/>
        </w:rPr>
        <w:t>) v primeru DSI 2030 zares nujna in upravičena.</w:t>
      </w:r>
      <w:r>
        <w:rPr>
          <w:rFonts w:ascii="Calibri" w:hAnsi="Calibri" w:cs="Calibri"/>
          <w:color w:val="000000"/>
          <w:sz w:val="22"/>
          <w:szCs w:val="22"/>
          <w:lang w:val="sl-SI" w:eastAsia="sl-SI"/>
        </w:rPr>
        <w:br/>
      </w:r>
      <w:r>
        <w:rPr>
          <w:rFonts w:ascii="Calibri" w:hAnsi="Calibri" w:cs="Calibri"/>
          <w:i/>
          <w:iCs/>
          <w:color w:val="000000"/>
          <w:sz w:val="22"/>
          <w:szCs w:val="22"/>
          <w:lang w:val="sl-SI" w:eastAsia="sl-SI"/>
        </w:rPr>
        <w:t>Ali ne bi bilo spodbudno, ko bi se tudi v okviru EU, pa še širše, lahko pohvalili, da smo že v enega temeljnih razvojnih aktov RS vnesli tudi podlage za to, da bodo tudi »</w:t>
      </w:r>
      <w:proofErr w:type="spellStart"/>
      <w:r>
        <w:rPr>
          <w:rFonts w:ascii="Calibri" w:hAnsi="Calibri" w:cs="Calibri"/>
          <w:i/>
          <w:iCs/>
          <w:color w:val="000000"/>
          <w:sz w:val="22"/>
          <w:szCs w:val="22"/>
          <w:lang w:val="sl-SI" w:eastAsia="sl-SI"/>
        </w:rPr>
        <w:t>people</w:t>
      </w:r>
      <w:proofErr w:type="spellEnd"/>
      <w:r>
        <w:rPr>
          <w:rFonts w:ascii="Calibri" w:hAnsi="Calibri" w:cs="Calibri"/>
          <w:i/>
          <w:iCs/>
          <w:color w:val="000000"/>
          <w:sz w:val="22"/>
          <w:szCs w:val="22"/>
          <w:lang w:val="sl-SI" w:eastAsia="sl-SI"/>
        </w:rPr>
        <w:t xml:space="preserve"> </w:t>
      </w:r>
      <w:proofErr w:type="spellStart"/>
      <w:r>
        <w:rPr>
          <w:rFonts w:ascii="Calibri" w:hAnsi="Calibri" w:cs="Calibri"/>
          <w:i/>
          <w:iCs/>
          <w:color w:val="000000"/>
          <w:sz w:val="22"/>
          <w:szCs w:val="22"/>
          <w:lang w:val="sl-SI" w:eastAsia="sl-SI"/>
        </w:rPr>
        <w:t>with</w:t>
      </w:r>
      <w:proofErr w:type="spellEnd"/>
      <w:r>
        <w:rPr>
          <w:rFonts w:ascii="Calibri" w:hAnsi="Calibri" w:cs="Calibri"/>
          <w:i/>
          <w:iCs/>
          <w:color w:val="000000"/>
          <w:sz w:val="22"/>
          <w:szCs w:val="22"/>
          <w:lang w:val="sl-SI" w:eastAsia="sl-SI"/>
        </w:rPr>
        <w:t xml:space="preserve"> </w:t>
      </w:r>
      <w:proofErr w:type="spellStart"/>
      <w:r>
        <w:rPr>
          <w:rFonts w:ascii="Calibri" w:hAnsi="Calibri" w:cs="Calibri"/>
          <w:i/>
          <w:iCs/>
          <w:color w:val="000000"/>
          <w:sz w:val="22"/>
          <w:szCs w:val="22"/>
          <w:lang w:val="sl-SI" w:eastAsia="sl-SI"/>
        </w:rPr>
        <w:t>disability</w:t>
      </w:r>
      <w:proofErr w:type="spellEnd"/>
      <w:r>
        <w:rPr>
          <w:rFonts w:ascii="Calibri" w:hAnsi="Calibri" w:cs="Calibri"/>
          <w:i/>
          <w:iCs/>
          <w:color w:val="000000"/>
          <w:sz w:val="22"/>
          <w:szCs w:val="22"/>
          <w:lang w:val="sl-SI" w:eastAsia="sl-SI"/>
        </w:rPr>
        <w:t>« bolj enakopraven del družbe?</w:t>
      </w:r>
    </w:p>
    <w:p w14:paraId="3D33FD4A" w14:textId="77777777" w:rsidR="00276D2D" w:rsidRDefault="00276D2D" w:rsidP="00276D2D">
      <w:pPr>
        <w:spacing w:line="240" w:lineRule="auto"/>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V DSI2030, ki je krovna strategija, opredeljujemo invalide v najširšem možnem smislu, saj s tem puščamo možnost za ukrepe za najrazličnejše skupine. Ukrepi za posamezne skupine invalidov morajo biti opredeljeni v akcijskem načrtu, ki sledi.</w:t>
      </w:r>
    </w:p>
    <w:p w14:paraId="0E88C5CB" w14:textId="77777777" w:rsidR="00276D2D" w:rsidRDefault="00276D2D" w:rsidP="00276D2D">
      <w:pPr>
        <w:spacing w:line="240" w:lineRule="auto"/>
        <w:rPr>
          <w:rFonts w:asciiTheme="minorHAnsi" w:eastAsiaTheme="minorHAnsi" w:hAnsiTheme="minorHAnsi" w:cstheme="minorHAnsi"/>
          <w:sz w:val="22"/>
          <w:szCs w:val="22"/>
          <w:lang w:val="sl-SI"/>
        </w:rPr>
      </w:pPr>
    </w:p>
    <w:p w14:paraId="3018C248"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Združenje </w:t>
      </w:r>
      <w:proofErr w:type="spellStart"/>
      <w:r>
        <w:rPr>
          <w:rFonts w:asciiTheme="minorHAnsi" w:eastAsiaTheme="minorHAnsi" w:hAnsiTheme="minorHAnsi" w:cstheme="minorHAnsi"/>
          <w:i/>
          <w:iCs/>
          <w:sz w:val="22"/>
          <w:szCs w:val="22"/>
          <w:lang w:val="sl-SI"/>
        </w:rPr>
        <w:t>gluhoslepih</w:t>
      </w:r>
      <w:proofErr w:type="spellEnd"/>
      <w:r>
        <w:rPr>
          <w:rFonts w:asciiTheme="minorHAnsi" w:eastAsiaTheme="minorHAnsi" w:hAnsiTheme="minorHAnsi" w:cstheme="minorHAnsi"/>
          <w:i/>
          <w:iCs/>
          <w:sz w:val="22"/>
          <w:szCs w:val="22"/>
          <w:lang w:val="sl-SI"/>
        </w:rPr>
        <w:t xml:space="preserve"> meni, da so bile osebe z </w:t>
      </w:r>
      <w:proofErr w:type="spellStart"/>
      <w:r>
        <w:rPr>
          <w:rFonts w:asciiTheme="minorHAnsi" w:eastAsiaTheme="minorHAnsi" w:hAnsiTheme="minorHAnsi" w:cstheme="minorHAnsi"/>
          <w:i/>
          <w:iCs/>
          <w:sz w:val="22"/>
          <w:szCs w:val="22"/>
          <w:lang w:val="sl-SI"/>
        </w:rPr>
        <w:t>gluhoslepoto</w:t>
      </w:r>
      <w:proofErr w:type="spellEnd"/>
      <w:r>
        <w:rPr>
          <w:rFonts w:asciiTheme="minorHAnsi" w:eastAsiaTheme="minorHAnsi" w:hAnsiTheme="minorHAnsi" w:cstheme="minorHAnsi"/>
          <w:i/>
          <w:iCs/>
          <w:sz w:val="22"/>
          <w:szCs w:val="22"/>
          <w:lang w:val="sl-SI"/>
        </w:rPr>
        <w:t xml:space="preserve"> v preteklosti povsem spregledana skupina državljanov, izključena iz vsakršnega sporazumevanja, pravzaprav izolirana. Želijo si, da bi pri razvoju digitalizacije in posledično dostopnosti do informacij v družbo 5.0, upoštevali zmožnosti najbolj ranljivih skupin in nas vključili v izobraževalne ali razvojne možnosti tehnološkega napredka.</w:t>
      </w:r>
    </w:p>
    <w:p w14:paraId="40E20D36"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sz w:val="22"/>
          <w:szCs w:val="22"/>
          <w:lang w:val="sl-SI"/>
        </w:rPr>
        <w:lastRenderedPageBreak/>
        <w:t>V DSI2030, ki je krovna strategija, opredeljujemo invalide v najširšem možnem smislu, saj s tem puščamo možnost za ukrepe za najrazličnejše skupine. Ukrepi za posamezne skupine invalidov morajo biti opredeljeni v akcijskem načrtu, ki sledi.</w:t>
      </w:r>
    </w:p>
    <w:p w14:paraId="3B21AE47" w14:textId="77777777" w:rsidR="00276D2D" w:rsidRDefault="00276D2D" w:rsidP="00276D2D">
      <w:pPr>
        <w:spacing w:line="240" w:lineRule="auto"/>
        <w:rPr>
          <w:rFonts w:asciiTheme="minorHAnsi" w:eastAsiaTheme="minorHAnsi" w:hAnsiTheme="minorHAnsi" w:cstheme="minorHAnsi"/>
          <w:sz w:val="22"/>
          <w:szCs w:val="22"/>
          <w:lang w:val="sl-SI"/>
        </w:rPr>
      </w:pPr>
    </w:p>
    <w:p w14:paraId="1627B595"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Mreža NVO VID meni, da cilji za prednostno področje digitalne kompetence in vključenost ne vključujejo ranljivih skupin. Predlagamo, da se doda nov cilj: »povečanje števila usposobljenih invalidov za uporabo digitalnih storitev« in povezan kazalnik % invalidov, ki uporabljajo digitalne storitve (2022 – 30 %, 2025 – 50 %, 2030 – 75 %). </w:t>
      </w:r>
    </w:p>
    <w:p w14:paraId="0C6DDC2A"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Kazalnika glede odstotka invalidov z digitalnimi kompetencami oz. odstotka invalidov, ki uporabljajo digitalne javne storitve ne moremo dodati, ker z besedo »invalid« ne pokrijemo vseh, ki potrebujejo pomoč na področju digitalne vključenosti, ker se to veže na status invalida, ki pa ga vse te osebe nimajo. Glede razvoja enotnega programa usposabljanj za razvoj digitalnih kompetenc trenuten zapis DSI2030 ne onemogoča upoštevanja specifik posameznih družbenih skupin.</w:t>
      </w:r>
    </w:p>
    <w:p w14:paraId="6DA3F239"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45907309"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Duh časa predlaga, da se v poglavju eksplicitno navede vlogo nevladnih organizacij s statusom v javnem interesu na področju razvoja informacijske družbe in mreže nevladnih organizacij na področju razvoja informacijske družbe kot ključnih akterjev pri razvoju podpornega okolja in izvajanju podpore same.</w:t>
      </w:r>
    </w:p>
    <w:p w14:paraId="519A03B3"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Vloga NVO v najširšem pomenu je že posebej izpostavljena: "Pomembno vlogo pri zagovorništvu na področju informacijske družbe imajo nevladne organizacije (NVO) in podporna okolja, katerih poslanstvo je krepitev digitalne preobrazbe (npr. evropska digitalna inovacijska stičišča, v nadaljevanju: EDIH). " &amp; "Pri tem je še posebej potrebno naslavljanje skupin zaposlenih, nevladnih organizacij (NVO) ..." &amp; "Za doseganje splošnega zavedanja o pomenu informacijske družbe, je izjemnega pomena digitalno opismenjevanje odločevalcev oz. vodstvenih kadrov v vseh sferah (država, lokalne skupnosti, gospodarstvo, NVO in raziskovalci). " &amp; "Pri identifikaciji, obravnavi in odzivanju na potrebe v javnem interesu na področju digitalizacije je pomembno sodelovanje in povezovanje različnih deležnikov. Ob lastni profesionalizaciji imajo pri tem opazno vlogo tudi NVO in javne izobraževalne organizacije za odrasle – ljudske univerze."</w:t>
      </w:r>
    </w:p>
    <w:p w14:paraId="1C8CC54B"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5F798ADD"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GSZ apelira k povezovanju ministrstev v nastajanju (ministrstvo za digitalno preobrazbo, ministrstvo za vzgojo in izobraževanje ter ministrstvo za visoko šolstvo, znanost in inovacije) z namenom oblikovanja plana za razvoj in dvig digitalnih kompetenc, tako na ravni splošnega prebivalstva kot tudi na ravni poslovnega okolja. Pri tem kot ključno smatramo definiranje digitalne pismenosti, ki bo podprta z merljivi cilji in kazalniki, ki bodo povezani z ostalimi krovnimi cilji strategije ter cilji in potrebami posameznih fokusnih področij določenih v DSI2030 (digitalizacija gospodarstva, kibernetska varnost itd.)</w:t>
      </w:r>
    </w:p>
    <w:p w14:paraId="54D1181A" w14:textId="77777777" w:rsidR="00276D2D" w:rsidRDefault="00276D2D" w:rsidP="00276D2D">
      <w:pPr>
        <w:spacing w:line="240" w:lineRule="auto"/>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Povezovanje oz. sodelovanje pristojnih ministrstev na tem področju opredeljuje že Zakon o spodbujanju digitalne vključenosti (v nadaljevanju: ZSDV).</w:t>
      </w:r>
    </w:p>
    <w:p w14:paraId="749672C9" w14:textId="77777777" w:rsidR="00276D2D" w:rsidRDefault="00276D2D" w:rsidP="00276D2D">
      <w:pPr>
        <w:spacing w:line="240" w:lineRule="auto"/>
        <w:rPr>
          <w:rFonts w:asciiTheme="minorHAnsi" w:eastAsiaTheme="minorHAnsi" w:hAnsiTheme="minorHAnsi" w:cstheme="minorHAnsi"/>
          <w:sz w:val="22"/>
          <w:szCs w:val="22"/>
          <w:lang w:val="sl-SI"/>
        </w:rPr>
      </w:pPr>
    </w:p>
    <w:p w14:paraId="4ABE84F3"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MDDSZ ugotavlja, da bi v poglavju stanje digitalne vključenosti v Sloveniji bi morali biti vsi podatki, ki so navedeni v dokumentu  biti razčlenjeni po spolu, saj se le na tak način lahko preverja sprememba stanja na področju razlik med spoloma.  </w:t>
      </w:r>
    </w:p>
    <w:p w14:paraId="09FF48E7"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Glede razčlenitve predstavljenih podatkov glede na oba spola: Podatki so vzeti iz metodologije SURS (povezave so dodane), pri čemer je v UMAR-</w:t>
      </w:r>
      <w:proofErr w:type="spellStart"/>
      <w:r>
        <w:rPr>
          <w:rFonts w:asciiTheme="minorHAnsi" w:eastAsiaTheme="minorHAnsi" w:hAnsiTheme="minorHAnsi" w:cstheme="minorHAnsi"/>
          <w:sz w:val="22"/>
          <w:szCs w:val="22"/>
          <w:lang w:val="sl-SI"/>
        </w:rPr>
        <w:t>jevem</w:t>
      </w:r>
      <w:proofErr w:type="spellEnd"/>
      <w:r>
        <w:rPr>
          <w:rFonts w:asciiTheme="minorHAnsi" w:eastAsiaTheme="minorHAnsi" w:hAnsiTheme="minorHAnsi" w:cstheme="minorHAnsi"/>
          <w:sz w:val="22"/>
          <w:szCs w:val="22"/>
          <w:lang w:val="sl-SI"/>
        </w:rPr>
        <w:t xml:space="preserve"> poročilu podano, da na področju digitalne vključenosti ne prihaja do bistvenih razlik med spoloma (tudi povzeto v DSI2030). Za krovno strategijo se nam zdi to dovolj.</w:t>
      </w:r>
    </w:p>
    <w:p w14:paraId="219C8B9A" w14:textId="77777777" w:rsidR="00276D2D" w:rsidRDefault="00276D2D" w:rsidP="00276D2D">
      <w:pPr>
        <w:spacing w:line="240" w:lineRule="auto"/>
        <w:rPr>
          <w:rFonts w:asciiTheme="minorHAnsi" w:eastAsiaTheme="minorHAnsi" w:hAnsiTheme="minorHAnsi" w:cstheme="minorHAnsi"/>
          <w:sz w:val="22"/>
          <w:szCs w:val="22"/>
          <w:lang w:val="sl-SI"/>
        </w:rPr>
      </w:pPr>
    </w:p>
    <w:p w14:paraId="0DA469F1"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Agora </w:t>
      </w:r>
      <w:proofErr w:type="spellStart"/>
      <w:r>
        <w:rPr>
          <w:rFonts w:ascii="Calibri" w:hAnsi="Calibri" w:cs="Calibri"/>
          <w:i/>
          <w:iCs/>
          <w:color w:val="000000"/>
          <w:sz w:val="22"/>
          <w:szCs w:val="22"/>
          <w:lang w:val="sl-SI" w:eastAsia="sl-SI"/>
        </w:rPr>
        <w:t>d.o.o</w:t>
      </w:r>
      <w:proofErr w:type="spellEnd"/>
      <w:r>
        <w:rPr>
          <w:rFonts w:ascii="Calibri" w:hAnsi="Calibri" w:cs="Calibri"/>
          <w:i/>
          <w:iCs/>
          <w:color w:val="000000"/>
          <w:sz w:val="22"/>
          <w:szCs w:val="22"/>
          <w:lang w:val="sl-SI" w:eastAsia="sl-SI"/>
        </w:rPr>
        <w:t xml:space="preserve">. predlaga, da bi se dodalo cilje  in kazalnike za "Certificirane znanj, spretnosti in poklicev" v to poglavje. </w:t>
      </w:r>
    </w:p>
    <w:p w14:paraId="7780F19A"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Dodajanje vsebin in kazalnikov za certificiranje znanj, spretnosti in poklicev bi bilo za DSI2030 preveč podrobno. Zapisali smo usmeritev: Sprejeti je treba odločitev o uporabi enotnega orodja </w:t>
      </w:r>
      <w:r>
        <w:rPr>
          <w:rFonts w:asciiTheme="minorHAnsi" w:eastAsiaTheme="minorHAnsi" w:hAnsiTheme="minorHAnsi" w:cstheme="minorHAnsi"/>
          <w:sz w:val="22"/>
          <w:szCs w:val="22"/>
          <w:lang w:val="sl-SI"/>
        </w:rPr>
        <w:lastRenderedPageBreak/>
        <w:t>za oceno ravni digitalnih kompetenc, ki bo hkrati nudilo možnost ocene ravni digitalnih spretnosti, določilo učne cilje ter se nenehno posodabljalo, s čimer bo zagotovljeno upoštevanje sprememb hitro spreminjajočega se digitalnega sveta.</w:t>
      </w:r>
    </w:p>
    <w:p w14:paraId="28C1A3D9" w14:textId="77777777" w:rsidR="00276D2D" w:rsidRDefault="00276D2D" w:rsidP="00276D2D">
      <w:pPr>
        <w:jc w:val="both"/>
        <w:rPr>
          <w:rFonts w:asciiTheme="minorHAnsi" w:eastAsiaTheme="minorHAnsi" w:hAnsiTheme="minorHAnsi" w:cstheme="minorHAnsi"/>
          <w:sz w:val="22"/>
          <w:szCs w:val="22"/>
          <w:lang w:val="sl-SI"/>
        </w:rPr>
      </w:pPr>
    </w:p>
    <w:p w14:paraId="27B77BE6" w14:textId="77777777" w:rsidR="00276D2D" w:rsidRDefault="00276D2D" w:rsidP="00276D2D">
      <w:pPr>
        <w:spacing w:line="240" w:lineRule="auto"/>
        <w:jc w:val="both"/>
        <w:rPr>
          <w:rFonts w:ascii="Calibri" w:hAnsi="Calibri" w:cs="Calibri"/>
          <w:i/>
          <w:iCs/>
          <w:color w:val="000000"/>
          <w:sz w:val="22"/>
          <w:szCs w:val="22"/>
          <w:lang w:val="sl-SI" w:eastAsia="sl-SI"/>
        </w:rPr>
      </w:pPr>
      <w:proofErr w:type="spellStart"/>
      <w:r>
        <w:rPr>
          <w:rFonts w:ascii="Calibri" w:hAnsi="Calibri" w:cs="Calibri"/>
          <w:i/>
          <w:iCs/>
          <w:color w:val="000000"/>
          <w:sz w:val="22"/>
          <w:szCs w:val="22"/>
          <w:lang w:val="sl-SI" w:eastAsia="sl-SI"/>
        </w:rPr>
        <w:t>Amcham</w:t>
      </w:r>
      <w:proofErr w:type="spellEnd"/>
      <w:r>
        <w:rPr>
          <w:rFonts w:ascii="Calibri" w:hAnsi="Calibri" w:cs="Calibri"/>
          <w:i/>
          <w:iCs/>
          <w:color w:val="000000"/>
          <w:sz w:val="22"/>
          <w:szCs w:val="22"/>
          <w:lang w:val="sl-SI" w:eastAsia="sl-SI"/>
        </w:rPr>
        <w:t xml:space="preserve"> ugotavlja, da ambicioznost vrednih in ciljnih vrednostih kazalnikov zelo variira. Pri kazalniku »% posameznikov, ki se izobražujejo prek spleta« v poglavju Digitalne kompetence in vključenost se sprašujemo, kako se bo kazalnik meril in kakšna točno je njegova opredelitev?</w:t>
      </w:r>
    </w:p>
    <w:p w14:paraId="4518E5A5"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Kazalnik »odstotek oseb, ki se izobražujejo prek spleta« meri SURS, ki ima za ta namen seveda tudi določeno metodologijo.</w:t>
      </w:r>
    </w:p>
    <w:p w14:paraId="672EC288" w14:textId="77777777" w:rsidR="00276D2D" w:rsidRDefault="00276D2D" w:rsidP="00276D2D">
      <w:pPr>
        <w:spacing w:line="240" w:lineRule="auto"/>
        <w:jc w:val="both"/>
        <w:rPr>
          <w:rFonts w:ascii="Calibri" w:hAnsi="Calibri" w:cs="Calibri"/>
          <w:i/>
          <w:iCs/>
          <w:color w:val="000000"/>
          <w:sz w:val="22"/>
          <w:szCs w:val="22"/>
          <w:lang w:val="sl-SI" w:eastAsia="sl-SI"/>
        </w:rPr>
      </w:pPr>
    </w:p>
    <w:p w14:paraId="07E9C236"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sz w:val="22"/>
          <w:szCs w:val="22"/>
          <w:lang w:val="sl-SI" w:eastAsia="sl-SI"/>
        </w:rPr>
        <w:t xml:space="preserve">Posameznik </w:t>
      </w:r>
      <w:r>
        <w:rPr>
          <w:rFonts w:ascii="Calibri" w:hAnsi="Calibri" w:cs="Calibri"/>
          <w:i/>
          <w:iCs/>
          <w:color w:val="000000"/>
          <w:sz w:val="22"/>
          <w:szCs w:val="22"/>
          <w:lang w:val="sl-SI" w:eastAsia="sl-SI"/>
        </w:rPr>
        <w:t xml:space="preserve">oporeka verodostojnosti podatkov SURS o uporabi interneta v gospodinjstvih in posameznikih. </w:t>
      </w:r>
    </w:p>
    <w:p w14:paraId="2DCC4D30" w14:textId="77777777" w:rsidR="00276D2D" w:rsidRDefault="00276D2D" w:rsidP="00276D2D">
      <w:pPr>
        <w:spacing w:line="240" w:lineRule="auto"/>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Podatki SURS so podlaga tudi za DESI indeks in jih razumemo kot verodostojne.</w:t>
      </w:r>
    </w:p>
    <w:p w14:paraId="11B9ED6D" w14:textId="77777777" w:rsidR="00276D2D" w:rsidRDefault="00276D2D" w:rsidP="00276D2D">
      <w:pPr>
        <w:spacing w:line="240" w:lineRule="auto"/>
        <w:rPr>
          <w:rFonts w:asciiTheme="minorHAnsi" w:eastAsiaTheme="minorHAnsi" w:hAnsiTheme="minorHAnsi" w:cstheme="minorHAnsi"/>
          <w:i/>
          <w:iCs/>
          <w:sz w:val="22"/>
          <w:szCs w:val="22"/>
          <w:lang w:val="sl-SI"/>
        </w:rPr>
      </w:pPr>
    </w:p>
    <w:p w14:paraId="24D630E9"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Theme="minorHAnsi" w:eastAsiaTheme="minorHAnsi" w:hAnsiTheme="minorHAnsi" w:cstheme="minorHAnsi"/>
          <w:i/>
          <w:iCs/>
          <w:sz w:val="22"/>
          <w:szCs w:val="22"/>
          <w:lang w:val="sl-SI"/>
        </w:rPr>
        <w:t xml:space="preserve">FDV UL izpostavlja, da se strategija osredotoča predvsem na delovno aktivno prebivalstvo, in tisto, ki je zanimivo za trg dela, pri tem pa se pozablja na velik delež prebivalstva, ki je delovno neaktivno. To se odraža tudi na področju strategije, ki naslavlja digitalne kompetence in digitalno vključenost. Pričakovali bi, da bi večjo pozornost namenili ranljivim skupinam, kot so starejši, in navedli konkretne pristope k dvigu njihovih digitalnih kompetenc. Tudi sicer je strategija precej nejasna iz vidika predlogov konkretnih rešitev, ki bi različnim skupinam prebivalstva zagotavljale boljšo uporabniško izkušnjo pri uporabi spletnih storitev (npr. kateri standardi se naj upoštevajo pri načrtovanju uporabniških vmesnikov za spletne storitve, kako bo zagotovljena univerzalna dostopnost za ranljive skupine in slabše digitalno pismene skupine). </w:t>
      </w:r>
      <w:r>
        <w:rPr>
          <w:rFonts w:ascii="Calibri" w:hAnsi="Calibri" w:cs="Calibri"/>
          <w:i/>
          <w:iCs/>
          <w:color w:val="000000"/>
          <w:sz w:val="22"/>
          <w:szCs w:val="22"/>
          <w:lang w:val="sl-SI" w:eastAsia="sl-SI"/>
        </w:rPr>
        <w:t xml:space="preserve">Smiselno bi bilo bolj jasno izpostaviti tudi kako se bo reševal problem dostopa in digitalnega opismenjevanja za različne skupine prebivalstva. S formalnimi izobraževanji je mogoče nasloviti mlajše in delovno aktivno prebivalstvo, kar pa ne velja za starejše. Slednji se (po želji) vključujejo v neformalna izobraževanja, za katera je potrebno, da so osredotočena in prilagojena zanje. Pri tem je potrebno opozoriti, da starejši niso homogena skupina – njihove digitalne kompetence se razlikujejo, temu primerno bi morali biti oblikovane tudi izobraževalne vsebine in pristopi. </w:t>
      </w:r>
    </w:p>
    <w:p w14:paraId="481F2AF8"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V DSI2030, ki je krovna strategija, opredeljujemo invalide in druge skupine v najširšem možnem smislu, saj s tem puščamo možnost za ukrepe za najrazličnejše skupine. Ukrepi za posamezne skupine morajo biti opredeljeni v akcijskem načrtu, ki sledi.</w:t>
      </w:r>
    </w:p>
    <w:p w14:paraId="6EC03B24" w14:textId="77777777" w:rsidR="00276D2D" w:rsidRDefault="00276D2D" w:rsidP="00276D2D">
      <w:pPr>
        <w:spacing w:line="240" w:lineRule="auto"/>
        <w:ind w:left="720"/>
        <w:contextualSpacing/>
        <w:rPr>
          <w:rFonts w:asciiTheme="minorHAnsi" w:eastAsiaTheme="minorHAnsi" w:hAnsiTheme="minorHAnsi" w:cstheme="minorHAnsi"/>
          <w:sz w:val="22"/>
          <w:szCs w:val="22"/>
          <w:lang w:val="sl-SI"/>
        </w:rPr>
      </w:pPr>
    </w:p>
    <w:p w14:paraId="5FA9C61E"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NSIOS predlaga, da se v osnutek DSI2030 vključi v neformalno izobraževanje tudi digitalno opismenjevanje (pismenost) za invalide in osebe z različnimi oblikami oviranosti ter za osebe z nižjim socialnim statusom. Omenjeno je ključnega pomena, ker je dobra digitalna pismenost ranljivejše populacije ključna za popolno vključenost v družbo in nenazadnje kvalitetnega življenja. Predlagamo tudi, da se v tabelo na koncu poglavja iii. b. doda alineja: </w:t>
      </w:r>
      <w:r>
        <w:rPr>
          <w:rFonts w:ascii="Calibri" w:hAnsi="Calibri" w:cs="Calibri"/>
          <w:i/>
          <w:iCs/>
          <w:color w:val="000000"/>
          <w:sz w:val="22"/>
          <w:szCs w:val="22"/>
          <w:lang w:val="sl-SI" w:eastAsia="sl-SI"/>
        </w:rPr>
        <w:br/>
        <w:t xml:space="preserve">“- Zagotoviti je potrebno ustrezno usposabljanje in dostopnost s prilagoditvami za invalide, osebe z različnimi oblikami oviranosti, starejše ter za osebe z nižjim socialnim statusom za pridobitev digitalnih kompetenc.” </w:t>
      </w:r>
    </w:p>
    <w:p w14:paraId="0F22586D" w14:textId="77777777" w:rsidR="00276D2D" w:rsidRDefault="00276D2D" w:rsidP="00276D2D">
      <w:pPr>
        <w:rPr>
          <w:rFonts w:ascii="Calibri" w:hAnsi="Calibri" w:cs="Calibri"/>
          <w:color w:val="000000"/>
          <w:sz w:val="22"/>
          <w:szCs w:val="22"/>
          <w:lang w:val="sl-SI" w:eastAsia="sl-SI"/>
        </w:rPr>
      </w:pPr>
      <w:r>
        <w:rPr>
          <w:rFonts w:ascii="Calibri" w:hAnsi="Calibri" w:cs="Calibri"/>
          <w:color w:val="000000"/>
          <w:sz w:val="22"/>
          <w:szCs w:val="22"/>
          <w:lang w:val="sl-SI" w:eastAsia="sl-SI"/>
        </w:rPr>
        <w:t>Trenutni zapis invalidov ne izključuje. Ukrepi za posamezne skupine pa bodo opredeljeni v akcijskem načrtu, ki sledi.</w:t>
      </w:r>
    </w:p>
    <w:p w14:paraId="33A6F3D0" w14:textId="77777777" w:rsidR="00276D2D" w:rsidRDefault="00276D2D" w:rsidP="00276D2D">
      <w:pPr>
        <w:spacing w:line="240" w:lineRule="auto"/>
        <w:jc w:val="both"/>
        <w:rPr>
          <w:rFonts w:ascii="Calibri" w:hAnsi="Calibri" w:cs="Calibri"/>
          <w:i/>
          <w:iCs/>
          <w:color w:val="000000"/>
          <w:sz w:val="22"/>
          <w:szCs w:val="22"/>
          <w:lang w:val="sl-SI" w:eastAsia="sl-SI"/>
        </w:rPr>
      </w:pPr>
    </w:p>
    <w:p w14:paraId="26E43E77"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Posameznik meni, da je temeljno načelo trajnosti treba konkretizirati v poglavju 2.i. o digitalnih kompetencah. Eden izmed ciljev je sicer, da se posameznikom v socialni stiski omogoči vsaj izposojo delujoče opreme, vendar to ni zadosten ukrep za izvajanje načela trajnosti z </w:t>
      </w:r>
      <w:proofErr w:type="spellStart"/>
      <w:r>
        <w:rPr>
          <w:rFonts w:ascii="Calibri" w:hAnsi="Calibri" w:cs="Calibri"/>
          <w:i/>
          <w:iCs/>
          <w:color w:val="000000"/>
          <w:sz w:val="22"/>
          <w:szCs w:val="22"/>
          <w:lang w:val="sl-SI" w:eastAsia="sl-SI"/>
        </w:rPr>
        <w:t>okoljskega</w:t>
      </w:r>
      <w:proofErr w:type="spellEnd"/>
      <w:r>
        <w:rPr>
          <w:rFonts w:ascii="Calibri" w:hAnsi="Calibri" w:cs="Calibri"/>
          <w:i/>
          <w:iCs/>
          <w:color w:val="000000"/>
          <w:sz w:val="22"/>
          <w:szCs w:val="22"/>
          <w:lang w:val="sl-SI" w:eastAsia="sl-SI"/>
        </w:rPr>
        <w:t xml:space="preserve"> stališča, ki porabljajo malo energije in virov. Menimo, da bi bilo treba v poglavje umestiti več konkretnih ukrepov, ki sledijo krovnemu načelu »iz-ogibanja nepotrebnemu nakupu naprav«.</w:t>
      </w:r>
    </w:p>
    <w:p w14:paraId="1D3D3526"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Besedilo na področju </w:t>
      </w:r>
      <w:proofErr w:type="spellStart"/>
      <w:r>
        <w:rPr>
          <w:rFonts w:ascii="Calibri" w:hAnsi="Calibri" w:cs="Calibri"/>
          <w:color w:val="000000"/>
          <w:sz w:val="22"/>
          <w:szCs w:val="22"/>
          <w:lang w:val="sl-SI" w:eastAsia="sl-SI"/>
        </w:rPr>
        <w:t>okoljskega</w:t>
      </w:r>
      <w:proofErr w:type="spellEnd"/>
      <w:r>
        <w:rPr>
          <w:rFonts w:ascii="Calibri" w:hAnsi="Calibri" w:cs="Calibri"/>
          <w:color w:val="000000"/>
          <w:sz w:val="22"/>
          <w:szCs w:val="22"/>
          <w:lang w:val="sl-SI" w:eastAsia="sl-SI"/>
        </w:rPr>
        <w:t xml:space="preserve"> vidika smo dopolnili v sodelovanju z Ministrstvom za okolje, podnebje in energijo. </w:t>
      </w:r>
    </w:p>
    <w:p w14:paraId="502CA515" w14:textId="77777777" w:rsidR="00276D2D" w:rsidRDefault="00276D2D" w:rsidP="00276D2D">
      <w:pPr>
        <w:spacing w:line="240" w:lineRule="auto"/>
        <w:ind w:left="720"/>
        <w:contextualSpacing/>
        <w:rPr>
          <w:rFonts w:asciiTheme="minorHAnsi" w:eastAsiaTheme="minorHAnsi" w:hAnsiTheme="minorHAnsi" w:cstheme="minorHAnsi"/>
          <w:sz w:val="22"/>
          <w:szCs w:val="22"/>
          <w:lang w:val="sl-SI"/>
        </w:rPr>
      </w:pPr>
    </w:p>
    <w:p w14:paraId="5BC5EBE5" w14:textId="77777777" w:rsidR="00276D2D" w:rsidRDefault="00276D2D" w:rsidP="00276D2D">
      <w:pPr>
        <w:spacing w:line="240" w:lineRule="auto"/>
        <w:rPr>
          <w:rFonts w:asciiTheme="minorHAnsi" w:eastAsiaTheme="minorHAnsi" w:hAnsiTheme="minorHAnsi" w:cstheme="minorHAnsi"/>
          <w:i/>
          <w:iCs/>
          <w:sz w:val="22"/>
          <w:szCs w:val="22"/>
          <w:lang w:val="sl-SI"/>
        </w:rPr>
      </w:pPr>
      <w:proofErr w:type="spellStart"/>
      <w:r>
        <w:rPr>
          <w:rFonts w:asciiTheme="minorHAnsi" w:eastAsiaTheme="minorHAnsi" w:hAnsiTheme="minorHAnsi" w:cstheme="minorHAnsi"/>
          <w:i/>
          <w:iCs/>
          <w:sz w:val="22"/>
          <w:szCs w:val="22"/>
          <w:lang w:val="sl-SI"/>
        </w:rPr>
        <w:lastRenderedPageBreak/>
        <w:t>Amcham</w:t>
      </w:r>
      <w:proofErr w:type="spellEnd"/>
      <w:r>
        <w:rPr>
          <w:rFonts w:asciiTheme="minorHAnsi" w:eastAsiaTheme="minorHAnsi" w:hAnsiTheme="minorHAnsi" w:cstheme="minorHAnsi"/>
          <w:i/>
          <w:iCs/>
          <w:sz w:val="22"/>
          <w:szCs w:val="22"/>
          <w:lang w:val="sl-SI"/>
        </w:rPr>
        <w:t xml:space="preserve"> predlaga izvedbo vseslovenske promocijske kampanje za IKT poklice za navduševanje mladih nad IKT znanji in za večje navduševanje deklet za to področje.</w:t>
      </w:r>
    </w:p>
    <w:p w14:paraId="52F7A527" w14:textId="77777777" w:rsidR="00276D2D" w:rsidRDefault="00276D2D" w:rsidP="00276D2D">
      <w:pPr>
        <w:spacing w:line="240" w:lineRule="auto"/>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Predloge konkretnih ukrepov bomo naslovili v akcijskem načrtu (ne v strategiji DSI2030). </w:t>
      </w:r>
    </w:p>
    <w:p w14:paraId="0187B7C4" w14:textId="77777777" w:rsidR="00276D2D" w:rsidRDefault="00276D2D" w:rsidP="00276D2D">
      <w:pPr>
        <w:spacing w:line="240" w:lineRule="auto"/>
        <w:rPr>
          <w:rFonts w:asciiTheme="minorHAnsi" w:eastAsiaTheme="minorHAnsi" w:hAnsiTheme="minorHAnsi" w:cstheme="minorHAnsi"/>
          <w:sz w:val="22"/>
          <w:szCs w:val="22"/>
          <w:lang w:val="sl-SI"/>
        </w:rPr>
      </w:pPr>
    </w:p>
    <w:p w14:paraId="4EA19193" w14:textId="77777777" w:rsidR="00276D2D" w:rsidRDefault="00276D2D" w:rsidP="00276D2D">
      <w:pPr>
        <w:spacing w:line="240" w:lineRule="auto"/>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Posameznik meni, da gre med cilje dodati "Povečanje števila strokovnjakov za kibernetsko varnost"</w:t>
      </w:r>
    </w:p>
    <w:p w14:paraId="275A9729" w14:textId="77777777" w:rsidR="00276D2D" w:rsidRDefault="00276D2D" w:rsidP="00276D2D">
      <w:pPr>
        <w:spacing w:line="240" w:lineRule="auto"/>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Cilj sodi v prioritetno področje kibernetska varnost. </w:t>
      </w:r>
    </w:p>
    <w:p w14:paraId="5965CE45" w14:textId="77777777" w:rsidR="00276D2D" w:rsidRDefault="00276D2D" w:rsidP="00276D2D">
      <w:pPr>
        <w:spacing w:line="240" w:lineRule="auto"/>
        <w:rPr>
          <w:rFonts w:asciiTheme="minorHAnsi" w:eastAsiaTheme="minorHAnsi" w:hAnsiTheme="minorHAnsi" w:cstheme="minorHAnsi"/>
          <w:sz w:val="22"/>
          <w:szCs w:val="22"/>
          <w:lang w:val="sl-SI"/>
        </w:rPr>
      </w:pPr>
    </w:p>
    <w:p w14:paraId="31A706C2"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SAFE.si pogreša predvsem vključitev družbenih in humanističnih vidikov, ki so izpostavljeni v programu Digitalna vpliva digitalizacije na otroke in mladostnike, na skupine ljudi s posebnimi potrebami, na starejše in ostale ranljive skupine. </w:t>
      </w:r>
    </w:p>
    <w:p w14:paraId="6FBB0436"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Nov stavek v poglavju o zaupanju se glasi: "Ob hitrih tehnoloških spremembah je treba za krepitev digitalne vključenosti neprestano skrbeti za okolje, v katerem bodo državljani in organizacije varni in bodo razumeli prednosti digitalizacije ter jih s pridom uporabljali. Pri tem je potrebna skrb za vrednotenje vplivov digitalne preobrazbe na otroke in mladostnike (tudi v luči problematike varne in odgovorne rabe interneta za otroke in mladostnike), na starejše, invalide, osebe z dolgotrajnimi težavami z duševnim zdravjem, intelektualnimi in drugimi oviranostmi, in druge."</w:t>
      </w:r>
    </w:p>
    <w:p w14:paraId="749D6D3F"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5674FDCD"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SAFE.si prav tako opaža, da v osnutku strategije Digitalna Slovenija 2030 ni vključena problematika varne in odgovorne rabe interneta za otroke in mladostnike kljub temu, da Evropska unija močno poudarja pomen ozaveščanja in </w:t>
      </w:r>
      <w:proofErr w:type="spellStart"/>
      <w:r>
        <w:rPr>
          <w:rFonts w:ascii="Calibri" w:hAnsi="Calibri" w:cs="Calibri"/>
          <w:i/>
          <w:iCs/>
          <w:color w:val="000000"/>
          <w:sz w:val="22"/>
          <w:szCs w:val="22"/>
          <w:lang w:val="sl-SI" w:eastAsia="sl-SI"/>
        </w:rPr>
        <w:t>opolnomočenja</w:t>
      </w:r>
      <w:proofErr w:type="spellEnd"/>
      <w:r>
        <w:rPr>
          <w:rFonts w:ascii="Calibri" w:hAnsi="Calibri" w:cs="Calibri"/>
          <w:i/>
          <w:iCs/>
          <w:color w:val="000000"/>
          <w:sz w:val="22"/>
          <w:szCs w:val="22"/>
          <w:lang w:val="sl-SI" w:eastAsia="sl-SI"/>
        </w:rPr>
        <w:t xml:space="preserve"> otrok in mladostnikov na področju spletne varnosti.</w:t>
      </w:r>
    </w:p>
    <w:p w14:paraId="61397B4F"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Nov stavek v poglavju o zaupanju se glasi: "Ob hitrih tehnoloških spremembah je treba za krepitev digitalne vključenosti neprestano skrbeti za okolje, v katerem bodo državljani in organizacije varni in bodo razumeli prednosti digitalizacije ter jih s pridom uporabljali.</w:t>
      </w:r>
    </w:p>
    <w:p w14:paraId="753C7DBB"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2CB06EB0"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SAFE.si tudi predlaga, da se obravnava in reševanje opisane problematike (mladi se primerjajo z vplivneži in so nezadovoljni s seboj) vključi v strategijo. Z aktivnim ozaveščanjem in podpori države pomembno prispevamo k dvigu splošne kakovosti spletnih izkušenj le-teh in posledično k izboljšanju njihovega dobrega počutja in duševnega zdravja. izobraževanjem otrok in mladostnikov o načinih varne in odgovorne rabe interneta lahko različni deležniki ob podpori države pomembno prispevamo k dvigu splošne kakovosti spletnih izkušenj le-teh in posledično k izboljšanju njihovega dobrega počutja in duševnega zdravja.</w:t>
      </w:r>
    </w:p>
    <w:p w14:paraId="0793243E"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Nov stavek se glasi: "Kot je pomembno, da otroke in mladostnike redno izobražujemo o načinih varne in odgovorne rabe interneta, je ključno tudi, da prav vse prebivalce redno in vztrajno ozaveščamo o prednostih, ki jih konkretno zanje prinaša digitalna preobrazba, o uporabi digitalnih naprav oziroma storitev ter o načinih za prepoznavanje in preprečevanje nevarnosti digitalnega okolja. "</w:t>
      </w:r>
    </w:p>
    <w:p w14:paraId="32E20AE2" w14:textId="77777777" w:rsidR="00276D2D" w:rsidRDefault="00276D2D" w:rsidP="00276D2D">
      <w:pPr>
        <w:spacing w:line="240" w:lineRule="auto"/>
        <w:rPr>
          <w:rFonts w:ascii="Calibri" w:hAnsi="Calibri" w:cs="Calibri"/>
          <w:i/>
          <w:iCs/>
          <w:color w:val="000000"/>
          <w:sz w:val="22"/>
          <w:szCs w:val="22"/>
          <w:lang w:val="sl-SI" w:eastAsia="sl-SI"/>
        </w:rPr>
      </w:pPr>
    </w:p>
    <w:p w14:paraId="24C847F6"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Posameznik opaža, da je del o vključenosti dobro pripravljen, ključno je izpostaviti ranljive skupine in pravočasno začeti z dvigom kompetenc (šolanje, univerze, IKT strokovnjaki, plačilni sistem v MJU (da bomo lahko sploh zadržali tak kader), več razpisov, več sofinanciranja SME-jem…</w:t>
      </w:r>
    </w:p>
    <w:p w14:paraId="327D6343"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Konkretni ukrepi bodo opredeljeni v akcijskem načrtu, bomo pa posebej izpostavili ranljive skupine. </w:t>
      </w:r>
    </w:p>
    <w:p w14:paraId="0F55D257" w14:textId="77777777" w:rsidR="00276D2D" w:rsidRDefault="00276D2D" w:rsidP="00276D2D">
      <w:pPr>
        <w:spacing w:line="240" w:lineRule="auto"/>
        <w:jc w:val="both"/>
        <w:rPr>
          <w:rFonts w:ascii="Calibri" w:hAnsi="Calibri" w:cs="Calibri"/>
          <w:i/>
          <w:iCs/>
          <w:color w:val="000000"/>
          <w:sz w:val="22"/>
          <w:szCs w:val="22"/>
          <w:lang w:val="sl-SI" w:eastAsia="sl-SI"/>
        </w:rPr>
      </w:pPr>
    </w:p>
    <w:p w14:paraId="6A7314A4"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Posameznik meni, da bi bilo treba spodbujati lokalne IKT strokovnjake. Mislim, da bi se moralo nekaj narediti glede DDV za normirane IKT samostojne podjetnike. Namreč trenutno je tako, da takoj ko prekoračijo 50k EUR prometa iz EU, morajo postati zavezanci za DDV in s tem 22% večjo obdavčitev. Sam podpiram obdavčitev </w:t>
      </w:r>
      <w:proofErr w:type="spellStart"/>
      <w:r>
        <w:rPr>
          <w:rFonts w:ascii="Calibri" w:hAnsi="Calibri" w:cs="Calibri"/>
          <w:i/>
          <w:iCs/>
          <w:color w:val="000000"/>
          <w:sz w:val="22"/>
          <w:szCs w:val="22"/>
          <w:lang w:val="sl-SI" w:eastAsia="sl-SI"/>
        </w:rPr>
        <w:t>normirancev</w:t>
      </w:r>
      <w:proofErr w:type="spellEnd"/>
      <w:r>
        <w:rPr>
          <w:rFonts w:ascii="Calibri" w:hAnsi="Calibri" w:cs="Calibri"/>
          <w:i/>
          <w:iCs/>
          <w:color w:val="000000"/>
          <w:sz w:val="22"/>
          <w:szCs w:val="22"/>
          <w:lang w:val="sl-SI" w:eastAsia="sl-SI"/>
        </w:rPr>
        <w:t xml:space="preserve">, celo progresivno, ampak to glede DDV pa pomeni, da pri 50k naenkrat obdavčitev poskoči za 22%, namesto da bi se gladko zviševala. </w:t>
      </w:r>
      <w:r>
        <w:rPr>
          <w:rFonts w:ascii="Calibri" w:hAnsi="Calibri" w:cs="Calibri"/>
          <w:i/>
          <w:iCs/>
          <w:color w:val="000000"/>
          <w:sz w:val="22"/>
          <w:szCs w:val="22"/>
          <w:lang w:val="sl-SI" w:eastAsia="sl-SI"/>
        </w:rPr>
        <w:lastRenderedPageBreak/>
        <w:t>Hkrati pa to tudi pomeni, da je boljše sodelovati s podjetji zunaj EU kot znotraj (saj zunaj se DDV ne obračunava), kar verjetno ni ravno cilj EU.</w:t>
      </w:r>
    </w:p>
    <w:p w14:paraId="5BEBCAE4"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Vsebina ni predmet krovne strategije, bolj MGTŠ-</w:t>
      </w:r>
      <w:proofErr w:type="spellStart"/>
      <w:r>
        <w:rPr>
          <w:rFonts w:ascii="Calibri" w:hAnsi="Calibri" w:cs="Calibri"/>
          <w:color w:val="000000"/>
          <w:sz w:val="22"/>
          <w:szCs w:val="22"/>
          <w:lang w:val="sl-SI" w:eastAsia="sl-SI"/>
        </w:rPr>
        <w:t>jeve</w:t>
      </w:r>
      <w:proofErr w:type="spellEnd"/>
      <w:r>
        <w:rPr>
          <w:rFonts w:ascii="Calibri" w:hAnsi="Calibri" w:cs="Calibri"/>
          <w:color w:val="000000"/>
          <w:sz w:val="22"/>
          <w:szCs w:val="22"/>
          <w:lang w:val="sl-SI" w:eastAsia="sl-SI"/>
        </w:rPr>
        <w:t xml:space="preserve">. </w:t>
      </w:r>
    </w:p>
    <w:p w14:paraId="7FD37B92" w14:textId="77777777" w:rsidR="00276D2D" w:rsidRDefault="00276D2D" w:rsidP="00276D2D">
      <w:pPr>
        <w:spacing w:line="240" w:lineRule="auto"/>
        <w:rPr>
          <w:rFonts w:asciiTheme="minorHAnsi" w:eastAsiaTheme="minorHAnsi" w:hAnsiTheme="minorHAnsi" w:cstheme="minorHAnsi"/>
          <w:sz w:val="22"/>
          <w:szCs w:val="22"/>
          <w:lang w:val="sl-SI"/>
        </w:rPr>
      </w:pPr>
    </w:p>
    <w:p w14:paraId="6F387BB5" w14:textId="77777777" w:rsidR="00276D2D" w:rsidRDefault="00276D2D" w:rsidP="00276D2D">
      <w:pPr>
        <w:keepNext/>
        <w:keepLines/>
        <w:spacing w:before="40" w:line="256" w:lineRule="auto"/>
        <w:outlineLvl w:val="1"/>
        <w:rPr>
          <w:rFonts w:asciiTheme="majorHAnsi" w:eastAsiaTheme="majorEastAsia" w:hAnsiTheme="majorHAnsi" w:cstheme="majorBidi"/>
          <w:sz w:val="26"/>
          <w:szCs w:val="26"/>
          <w:lang w:val="sl-SI"/>
        </w:rPr>
      </w:pPr>
      <w:r>
        <w:rPr>
          <w:rFonts w:asciiTheme="majorHAnsi" w:eastAsiaTheme="majorEastAsia" w:hAnsiTheme="majorHAnsi" w:cstheme="majorBidi"/>
          <w:sz w:val="26"/>
          <w:szCs w:val="26"/>
          <w:lang w:val="sl-SI"/>
        </w:rPr>
        <w:t>Poglavje DIGITALNA PREOBRAZBA GOSPODARSTVA</w:t>
      </w:r>
    </w:p>
    <w:p w14:paraId="64EECFB4" w14:textId="77777777" w:rsidR="00276D2D" w:rsidRDefault="00276D2D" w:rsidP="00276D2D">
      <w:pPr>
        <w:keepNext/>
        <w:keepLines/>
        <w:spacing w:before="40" w:line="256" w:lineRule="auto"/>
        <w:outlineLvl w:val="1"/>
        <w:rPr>
          <w:rFonts w:asciiTheme="majorHAnsi" w:eastAsiaTheme="majorEastAsia" w:hAnsiTheme="majorHAnsi" w:cstheme="majorBidi"/>
          <w:sz w:val="26"/>
          <w:szCs w:val="26"/>
          <w:lang w:val="sl-SI"/>
        </w:rPr>
      </w:pPr>
    </w:p>
    <w:p w14:paraId="38A31D75" w14:textId="77777777" w:rsidR="00276D2D" w:rsidRDefault="00276D2D" w:rsidP="00276D2D">
      <w:pPr>
        <w:spacing w:line="240" w:lineRule="auto"/>
        <w:jc w:val="both"/>
        <w:rPr>
          <w:rFonts w:ascii="Calibri" w:hAnsi="Calibri" w:cs="Calibri"/>
          <w:i/>
          <w:iCs/>
          <w:color w:val="000000"/>
          <w:sz w:val="22"/>
          <w:szCs w:val="22"/>
          <w:lang w:val="sl-SI"/>
        </w:rPr>
      </w:pPr>
      <w:r>
        <w:rPr>
          <w:rFonts w:ascii="Calibri" w:hAnsi="Calibri" w:cs="Calibri"/>
          <w:i/>
          <w:iCs/>
          <w:color w:val="000000"/>
          <w:sz w:val="22"/>
          <w:szCs w:val="22"/>
          <w:lang w:val="sl-SI"/>
        </w:rPr>
        <w:t xml:space="preserve">GZS pravi, da je, poleg krovnega cilja </w:t>
      </w:r>
      <w:proofErr w:type="spellStart"/>
      <w:r>
        <w:rPr>
          <w:rFonts w:ascii="Calibri" w:hAnsi="Calibri" w:cs="Calibri"/>
          <w:i/>
          <w:iCs/>
          <w:color w:val="000000"/>
          <w:sz w:val="22"/>
          <w:szCs w:val="22"/>
          <w:lang w:val="sl-SI"/>
        </w:rPr>
        <w:t>pozicioniranja</w:t>
      </w:r>
      <w:proofErr w:type="spellEnd"/>
      <w:r>
        <w:rPr>
          <w:rFonts w:ascii="Calibri" w:hAnsi="Calibri" w:cs="Calibri"/>
          <w:i/>
          <w:iCs/>
          <w:color w:val="000000"/>
          <w:sz w:val="22"/>
          <w:szCs w:val="22"/>
          <w:lang w:val="sl-SI"/>
        </w:rPr>
        <w:t xml:space="preserve"> Slovenije glede na druge države, potrebno opredeliti tudi cilje, ki finančno opredeljujejo rezultate digitalizacije in digitalne preobrazbe celotne slovenske družbe do leta 2030, in sicer: dvig dodane vrednosti na zaposlenega do leta 2030 na 88.000 € (cilj iz prednostnega področja gospodarstva naj postane krovni cilj strategije, saj pot do tega cilja povzema rezultat vseh izbranih fokusnih področij; dvig bruto domačega proizvoda na prebivalca glede na kupno moč iz trenutnih 90 % povprečja EU na vrednost 95 % povprečja EU do leta 2030.)</w:t>
      </w:r>
    </w:p>
    <w:p w14:paraId="64ADEF03"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Strategija ni namenjena finančni opredelitvi, ta sledi iz razpoložljivih javnih sredstev.</w:t>
      </w:r>
    </w:p>
    <w:p w14:paraId="7FB73A4D"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V strategiji ne želimo </w:t>
      </w:r>
      <w:proofErr w:type="spellStart"/>
      <w:r>
        <w:rPr>
          <w:rFonts w:asciiTheme="minorHAnsi" w:eastAsiaTheme="minorHAnsi" w:hAnsiTheme="minorHAnsi" w:cstheme="minorHAnsi"/>
          <w:sz w:val="22"/>
          <w:szCs w:val="22"/>
          <w:lang w:val="sl-SI"/>
        </w:rPr>
        <w:t>pozicionirati</w:t>
      </w:r>
      <w:proofErr w:type="spellEnd"/>
      <w:r>
        <w:rPr>
          <w:rFonts w:asciiTheme="minorHAnsi" w:eastAsiaTheme="minorHAnsi" w:hAnsiTheme="minorHAnsi" w:cstheme="minorHAnsi"/>
          <w:sz w:val="22"/>
          <w:szCs w:val="22"/>
          <w:lang w:val="sl-SI"/>
        </w:rPr>
        <w:t xml:space="preserve"> Slovenije relativno glede na druge države ampak želimo postaviti cilje v absolutnem smislu konkretnih številk.</w:t>
      </w:r>
    </w:p>
    <w:p w14:paraId="3344919C"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6892EE67"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GZS meni, da gre opredeljene cilje tudi številčno ovrednotiti in jih smiselno povezati s kazalniki, saj v obstoječem dokumentu ni zaslediti enoznačnih povezav oziroma pojasnil o povezanosti zapisanih kazalnikov s postavljenimi cilji. Iz potrjenega dokumenta EKP je razvidno, da bo do leta 2027 za digitalno preobrazbo gospodarstva namenjenih le 14,7 € mio EUR, kar je po našem mnenju odločno premalo, na kar smo že večkrat opozorili. Prepričani smo, da bi bilo potrebno za digitalizacijo MSP nameniti vsaj 250 € mio EUR, v kolikor želimo kot država ne samo doseči takšno stopnjo digitalizacije, kot je zadana v DSI2030, temveč tudi ohraniti in povečati konkurenčnost gospodarstva.</w:t>
      </w:r>
    </w:p>
    <w:p w14:paraId="67D0D25D"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Cilje povežemo s kazalniki, glede financ enako kot zgoraj. </w:t>
      </w:r>
    </w:p>
    <w:p w14:paraId="512317AB" w14:textId="77777777" w:rsidR="00276D2D" w:rsidRDefault="00276D2D" w:rsidP="00276D2D">
      <w:pPr>
        <w:spacing w:line="240" w:lineRule="auto"/>
        <w:rPr>
          <w:rFonts w:asciiTheme="minorHAnsi" w:eastAsiaTheme="minorHAnsi" w:hAnsiTheme="minorHAnsi" w:cstheme="minorHAnsi"/>
          <w:sz w:val="22"/>
          <w:szCs w:val="22"/>
          <w:lang w:val="sl-SI"/>
        </w:rPr>
      </w:pPr>
    </w:p>
    <w:p w14:paraId="4A4FEBD0"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GZS predlaga, da se sledeče cilje dopolni s številčno ovrednotenimi cilji: Podpreti rast IKT sektorja, ki je ključen za uspešno digitalizacijo gospodarstva.</w:t>
      </w:r>
    </w:p>
    <w:p w14:paraId="77166B97"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Predlagamo dvig rasti na 10 % na letni ravni do leta 2030. - Povečanje deleža investicij RRI v podjetjih s področja naprednih digitalnih tehnologij. Predlagamo deleža investicij na 2 % vseh stroškov na letni ravni do leta 2030. -Povečati nepovratna sredstva v podporo digitalizacije predvsem MSP.  Predlagamo, da se kot cilj vključi pogoj digitalne komponente v vse javne razpise in nominalni delež finančnih vložkov, ki bodo temu namenjeni. Pomembno je tudi dodati vključiti velika podjetja, ki so gonila digitalizacije slovenskega gospodarstva in hkrati neposredno vplivajo na razvoj MSP. Povečati št. strokovnjakov v IKT panogi. Predlagamo povečati število strokovnjakov z IKT kompetencami v vseh panogah na vrednost, vsaj 10 %. Podpreti dvig digitalnih kompetenc med zaposlenimi (ne glede na profile) vključno z možnostmi za prekvalifikacije. Jasno začrtati, kako se bo to izvedlo in opredeliti z dejanskimi številčnimi cilji in povezati s cilji v področju digitalnih kompetenc. -Povečanje mednarodne konkurenčnosti slovenskih podjetij. Predlagamo številčno opredelitev za koliko se bo povečal izvoz slovenskega poslovnega okolja v mednarodnem okolju zaradi digitalizacije ekonomije. -Podpreti podporno okolje, ki poleg neposrednih ukrepov ministrstev predstavlja pomemben element celotnega podpornega okolja za podporo digitalizaciji gospodarstva (med njimi so tudi zbornice, DIH-i, </w:t>
      </w:r>
      <w:proofErr w:type="spellStart"/>
      <w:r>
        <w:rPr>
          <w:rFonts w:ascii="Calibri" w:hAnsi="Calibri" w:cs="Calibri"/>
          <w:i/>
          <w:iCs/>
          <w:color w:val="000000"/>
          <w:sz w:val="22"/>
          <w:szCs w:val="22"/>
          <w:lang w:val="sl-SI" w:eastAsia="sl-SI"/>
        </w:rPr>
        <w:t>eDIH</w:t>
      </w:r>
      <w:proofErr w:type="spellEnd"/>
      <w:r>
        <w:rPr>
          <w:rFonts w:ascii="Calibri" w:hAnsi="Calibri" w:cs="Calibri"/>
          <w:i/>
          <w:iCs/>
          <w:color w:val="000000"/>
          <w:sz w:val="22"/>
          <w:szCs w:val="22"/>
          <w:lang w:val="sl-SI" w:eastAsia="sl-SI"/>
        </w:rPr>
        <w:t>-i …). Predlagamo vključitev omenjenih v Gospodarski strateški svet za digitalno preobrazbo.</w:t>
      </w:r>
    </w:p>
    <w:p w14:paraId="322A88AD" w14:textId="77777777" w:rsidR="00276D2D" w:rsidRDefault="00276D2D" w:rsidP="00276D2D">
      <w:pPr>
        <w:spacing w:line="240" w:lineRule="auto"/>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Razpoložljiva finančna sredstva so načrtovana med vsebinami v okviru dveh programskih dokumentov (NOO in EKP), v strategiji se finančni kazalniki ne povzemajo. Določeni cilji so dopolnjeni.</w:t>
      </w:r>
    </w:p>
    <w:p w14:paraId="24CA2267" w14:textId="77777777" w:rsidR="00276D2D" w:rsidRDefault="00276D2D" w:rsidP="00276D2D">
      <w:pPr>
        <w:spacing w:line="240" w:lineRule="auto"/>
        <w:rPr>
          <w:rFonts w:asciiTheme="minorHAnsi" w:eastAsiaTheme="minorHAnsi" w:hAnsiTheme="minorHAnsi" w:cstheme="minorHAnsi"/>
          <w:sz w:val="22"/>
          <w:szCs w:val="22"/>
          <w:lang w:val="sl-SI"/>
        </w:rPr>
      </w:pPr>
    </w:p>
    <w:p w14:paraId="79967CD1"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MDDSZ predlaga dodaten odstavek: Raziskava Evropske agencije za varnost in zdravje pri delu (EU-OSHA) v podjetjih o novih in nastajajočih tveganjih (ESENER 2019)  je na področju uporabe </w:t>
      </w:r>
      <w:r>
        <w:rPr>
          <w:rFonts w:ascii="Calibri" w:hAnsi="Calibri" w:cs="Calibri"/>
          <w:i/>
          <w:iCs/>
          <w:color w:val="000000"/>
          <w:sz w:val="22"/>
          <w:szCs w:val="22"/>
          <w:lang w:val="sl-SI" w:eastAsia="sl-SI"/>
        </w:rPr>
        <w:lastRenderedPageBreak/>
        <w:t>digitalnih tehnologij pokazala, da slovenska podjetja pri delu najpogosteje uporabljajo osebne računalnike (94,2 %) in prenosne računalnike, tablične računalnike pametne telefone ali druge mobilne računalniške naprave (87,3 %). Uporaba ostalih je sicer manj pogosta (stroji, sistemi ali računalniki, ki določajo vsebino ali tempo dela - 13,0 %, takšne, ki nadzirajo učinkovitost delavcev - 7,2 %; robote, ki so v stiku z delavci - 5,6 % in prenosne naprave, kot so pametne ure, podatkovna očala ali druga (vdelana) tipala - 3,6 %), a lahko z vidika varnosti in zdravja pri delu s sabo prinaša številna nova in nastajajoča tveganja.</w:t>
      </w:r>
    </w:p>
    <w:p w14:paraId="1D3F4EFF"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Dodano na način, da se je tveganj treba zavedati in smiselno delovati.</w:t>
      </w:r>
    </w:p>
    <w:p w14:paraId="20C643DC"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712623BD"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i/>
          <w:iCs/>
          <w:color w:val="000000"/>
          <w:sz w:val="22"/>
          <w:szCs w:val="22"/>
          <w:lang w:val="sl-SI" w:eastAsia="sl-SI"/>
        </w:rPr>
        <w:t xml:space="preserve">MDDSZ tudi predlaga v podpoglavju "Kaj prinaša digitalna preobrazba" nov odstavek: prinaša številna nova in nastajajoča tveganja za varnost in zdravje pri delu. Med njimi so tista, na katera vplivata transparentnost algoritmov in stik človek-stroj, psihosocialna tveganja zaradi novonastalih oblik dela, tempo dela, nadzor nad delom, z delom povezan stres zaradi nadzora, ki ga omogočajo IKT, 24/7 dosegljivosti, zabrisanih mej med zasebnim in službenim, </w:t>
      </w:r>
      <w:proofErr w:type="spellStart"/>
      <w:r>
        <w:rPr>
          <w:rFonts w:ascii="Calibri" w:hAnsi="Calibri" w:cs="Calibri"/>
          <w:i/>
          <w:iCs/>
          <w:color w:val="000000"/>
          <w:sz w:val="22"/>
          <w:szCs w:val="22"/>
          <w:lang w:val="sl-SI" w:eastAsia="sl-SI"/>
        </w:rPr>
        <w:t>platformno</w:t>
      </w:r>
      <w:proofErr w:type="spellEnd"/>
      <w:r>
        <w:rPr>
          <w:rFonts w:ascii="Calibri" w:hAnsi="Calibri" w:cs="Calibri"/>
          <w:i/>
          <w:iCs/>
          <w:color w:val="000000"/>
          <w:sz w:val="22"/>
          <w:szCs w:val="22"/>
          <w:lang w:val="sl-SI" w:eastAsia="sl-SI"/>
        </w:rPr>
        <w:t xml:space="preserve"> delo, povečana ergonomska tveganja, algoritemsko upravljanje dela in delavcev, pomanjkanje veščin za opravljanje dela s pomočjo IKT ipd. </w:t>
      </w:r>
      <w:r>
        <w:rPr>
          <w:rFonts w:ascii="Calibri" w:hAnsi="Calibri" w:cs="Calibri"/>
          <w:i/>
          <w:iCs/>
          <w:color w:val="000000"/>
          <w:sz w:val="22"/>
          <w:szCs w:val="22"/>
          <w:lang w:val="sl-SI" w:eastAsia="sl-SI"/>
        </w:rPr>
        <w:br/>
      </w:r>
      <w:r>
        <w:rPr>
          <w:rFonts w:ascii="Calibri" w:hAnsi="Calibri" w:cs="Calibri"/>
          <w:color w:val="000000"/>
          <w:sz w:val="22"/>
          <w:szCs w:val="22"/>
          <w:lang w:val="sl-SI" w:eastAsia="sl-SI"/>
        </w:rPr>
        <w:t>Tematika naslovljena: Napredne digitalne tehnologije lahko z vidika varnosti in zdravja pri delu s sabo prinašajo številna nova in nastajajoča tveganja zato je ob njihovem uvajanju potrebno uvajati ukrepe za zmanjševanje ali odpravo tovrstnih tveganj.</w:t>
      </w:r>
    </w:p>
    <w:p w14:paraId="5F35FB2D" w14:textId="77777777" w:rsidR="00276D2D" w:rsidRDefault="00276D2D" w:rsidP="00276D2D">
      <w:pPr>
        <w:spacing w:line="240" w:lineRule="auto"/>
        <w:rPr>
          <w:rFonts w:ascii="Calibri" w:hAnsi="Calibri" w:cs="Calibri"/>
          <w:i/>
          <w:iCs/>
          <w:color w:val="000000"/>
          <w:sz w:val="22"/>
          <w:szCs w:val="22"/>
          <w:lang w:val="sl-SI" w:eastAsia="sl-SI"/>
        </w:rPr>
      </w:pPr>
    </w:p>
    <w:p w14:paraId="34F1CE61"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SDK predlaga povečanje deleža investicij RRI v podjetjih s področja naprednih digitalnih tehnologij. Predlagamo delež investicij na 2 % vseh stroškov na letni ravni do leta 2030.</w:t>
      </w:r>
    </w:p>
    <w:p w14:paraId="3B8741B2"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To sodi v strategijo RRI, za katero je odgovorno Ministrstvo za visoko šolstvo, raziskave in razvoj. </w:t>
      </w:r>
    </w:p>
    <w:p w14:paraId="4EF01710"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p>
    <w:p w14:paraId="6BB1B300" w14:textId="77777777" w:rsidR="00276D2D" w:rsidRDefault="00276D2D" w:rsidP="00276D2D">
      <w:pPr>
        <w:spacing w:line="240" w:lineRule="auto"/>
        <w:jc w:val="both"/>
        <w:rPr>
          <w:rFonts w:ascii="Calibri" w:hAnsi="Calibri" w:cs="Calibri"/>
          <w:color w:val="000000"/>
          <w:sz w:val="22"/>
          <w:szCs w:val="22"/>
          <w:lang w:val="sl-SI" w:eastAsia="sl-SI"/>
        </w:rPr>
      </w:pPr>
      <w:r>
        <w:rPr>
          <w:rFonts w:asciiTheme="minorHAnsi" w:eastAsiaTheme="minorHAnsi" w:hAnsiTheme="minorHAnsi" w:cstheme="minorHAnsi"/>
          <w:i/>
          <w:iCs/>
          <w:sz w:val="22"/>
          <w:szCs w:val="22"/>
          <w:lang w:val="sl-SI"/>
        </w:rPr>
        <w:t xml:space="preserve">SDK predlaga </w:t>
      </w:r>
      <w:r>
        <w:rPr>
          <w:rFonts w:ascii="Calibri" w:hAnsi="Calibri" w:cs="Calibri"/>
          <w:i/>
          <w:iCs/>
          <w:color w:val="000000"/>
          <w:sz w:val="22"/>
          <w:szCs w:val="22"/>
          <w:lang w:val="sl-SI" w:eastAsia="sl-SI"/>
        </w:rPr>
        <w:t xml:space="preserve">podpreti podporna okolja, ki poleg neposrednih ukrepov ministrstev predstavljajo pomemben element celotnega okolja za podporo digitalizaciji gospodarstva (med njimi so tudi zbornice, DIH-i, </w:t>
      </w:r>
      <w:proofErr w:type="spellStart"/>
      <w:r>
        <w:rPr>
          <w:rFonts w:ascii="Calibri" w:hAnsi="Calibri" w:cs="Calibri"/>
          <w:i/>
          <w:iCs/>
          <w:color w:val="000000"/>
          <w:sz w:val="22"/>
          <w:szCs w:val="22"/>
          <w:lang w:val="sl-SI" w:eastAsia="sl-SI"/>
        </w:rPr>
        <w:t>eDIH</w:t>
      </w:r>
      <w:proofErr w:type="spellEnd"/>
      <w:r>
        <w:rPr>
          <w:rFonts w:ascii="Calibri" w:hAnsi="Calibri" w:cs="Calibri"/>
          <w:i/>
          <w:iCs/>
          <w:color w:val="000000"/>
          <w:sz w:val="22"/>
          <w:szCs w:val="22"/>
          <w:lang w:val="sl-SI" w:eastAsia="sl-SI"/>
        </w:rPr>
        <w:t>-i …).</w:t>
      </w:r>
    </w:p>
    <w:p w14:paraId="1B2D0050"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Je vključeno.</w:t>
      </w:r>
    </w:p>
    <w:p w14:paraId="2871B38A"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p>
    <w:p w14:paraId="2D016AA2"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Calibri" w:hAnsi="Calibri" w:cs="Calibri"/>
          <w:i/>
          <w:iCs/>
          <w:color w:val="000000"/>
          <w:sz w:val="22"/>
          <w:szCs w:val="22"/>
          <w:lang w:val="sl-SI" w:eastAsia="sl-SI"/>
        </w:rPr>
        <w:t>SURS pri prvem kazalniku predlaga preimenovanje kazalnika samo v Dodana vrednost na zaposlenega. Glede na trenutni tekst bi morali navesti za koliko naj se ta poveča, npr. za 10 %.</w:t>
      </w:r>
    </w:p>
    <w:p w14:paraId="2A6496DB"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Upoštevano. Različno glede na uporabljene tehnologije in intenzivnost digitalne preobrazbe, dodana vrednost na zaposlenega je horizontalni kazalnik, s kateri digitalizacija prispeva le v enem delu. Digitalni prehod je del, ki prispeva k dodani vrednosti podjetja. </w:t>
      </w:r>
    </w:p>
    <w:p w14:paraId="6FFC0667"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328E9C1F"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SURS, glede kazalnikov na temo </w:t>
      </w:r>
      <w:proofErr w:type="spellStart"/>
      <w:r>
        <w:rPr>
          <w:rFonts w:ascii="Calibri" w:hAnsi="Calibri" w:cs="Calibri"/>
          <w:i/>
          <w:iCs/>
          <w:color w:val="000000"/>
          <w:sz w:val="22"/>
          <w:szCs w:val="22"/>
          <w:lang w:val="sl-SI" w:eastAsia="sl-SI"/>
        </w:rPr>
        <w:t>velepodatkov</w:t>
      </w:r>
      <w:proofErr w:type="spellEnd"/>
      <w:r>
        <w:rPr>
          <w:rFonts w:ascii="Calibri" w:hAnsi="Calibri" w:cs="Calibri"/>
          <w:i/>
          <w:iCs/>
          <w:color w:val="000000"/>
          <w:sz w:val="22"/>
          <w:szCs w:val="22"/>
          <w:lang w:val="sl-SI" w:eastAsia="sl-SI"/>
        </w:rPr>
        <w:t xml:space="preserve">, pravi, da se bo ta kazalnik po novem izpeljal na podlagi vprašanj, katere podatkovne vire uporabljajo podjetja pri izvajanju podatkovne analitike. Podatki bodo prvič zbrani na novi način  2023, zato ti ne bodo primerljivi s podatki iz 2020. </w:t>
      </w:r>
    </w:p>
    <w:p w14:paraId="24083119"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Se strinjamo.</w:t>
      </w:r>
    </w:p>
    <w:p w14:paraId="69504BC5"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4877AD8A"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SURS sprašuje, na katero leto se je nanašal podatek 19 % pri odstotku MSP z internetno prodajo? Ali se kazalnik nanaša na to kolikšen odstotek podjetij je imelo internetno prodajo v prejšnjem letu?</w:t>
      </w:r>
    </w:p>
    <w:p w14:paraId="32497355"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Odstotek popravljen na 22%. </w:t>
      </w:r>
    </w:p>
    <w:p w14:paraId="46DA4272"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Kazalec se nanaša na to kolikšen odstotek podjetij je imelo internetno prodajo v letu 2021. V letu 2021 je 22 % podjetij z 10 ali več zaposlenimi in samozaposlenimi – od tega 21 % malih, 25 % srednje velikih in 38 % velikih podjetij – ustvarilo prihodek s spletno prodajo izdelkov ali storitev, s prejemanjem naročil ali rezervacij prek spleta.</w:t>
      </w:r>
    </w:p>
    <w:p w14:paraId="3E33DC97"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66A26A24"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SURS meni, da se pri zadnjem kazalniku ta nanaša na uporabo ERP, ki ni nujno pravi pokazatelj elektronske izmenjave informacij. Predlagajo, da se zadnji stavek izbriše in se podatek o letu zapiše pod sam podatek, ker se podatki nanašajo na različna leta. Pri prilogi 3 predlaga sledenje </w:t>
      </w:r>
      <w:r>
        <w:rPr>
          <w:rFonts w:asciiTheme="minorHAnsi" w:eastAsiaTheme="minorHAnsi" w:hAnsiTheme="minorHAnsi" w:cstheme="minorHAnsi"/>
          <w:i/>
          <w:iCs/>
          <w:sz w:val="22"/>
          <w:szCs w:val="22"/>
          <w:lang w:val="sl-SI"/>
        </w:rPr>
        <w:lastRenderedPageBreak/>
        <w:t xml:space="preserve">pristopu DG CNECT in uporabite le en kazalnik – delež podjetij, ki najema storitve računalništva v oblaku ali uporablja </w:t>
      </w:r>
      <w:proofErr w:type="spellStart"/>
      <w:r>
        <w:rPr>
          <w:rFonts w:asciiTheme="minorHAnsi" w:eastAsiaTheme="minorHAnsi" w:hAnsiTheme="minorHAnsi" w:cstheme="minorHAnsi"/>
          <w:i/>
          <w:iCs/>
          <w:sz w:val="22"/>
          <w:szCs w:val="22"/>
          <w:lang w:val="sl-SI"/>
        </w:rPr>
        <w:t>velepodatke</w:t>
      </w:r>
      <w:proofErr w:type="spellEnd"/>
      <w:r>
        <w:rPr>
          <w:rFonts w:asciiTheme="minorHAnsi" w:eastAsiaTheme="minorHAnsi" w:hAnsiTheme="minorHAnsi" w:cstheme="minorHAnsi"/>
          <w:i/>
          <w:iCs/>
          <w:sz w:val="22"/>
          <w:szCs w:val="22"/>
          <w:lang w:val="sl-SI"/>
        </w:rPr>
        <w:t xml:space="preserve">. </w:t>
      </w:r>
    </w:p>
    <w:p w14:paraId="7FCEC662"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Upoštevano. </w:t>
      </w:r>
    </w:p>
    <w:p w14:paraId="3A9D9F9A" w14:textId="77777777" w:rsidR="00276D2D" w:rsidRDefault="00276D2D" w:rsidP="00276D2D">
      <w:pPr>
        <w:spacing w:line="240" w:lineRule="auto"/>
        <w:rPr>
          <w:rFonts w:asciiTheme="minorHAnsi" w:eastAsiaTheme="minorHAnsi" w:hAnsiTheme="minorHAnsi" w:cstheme="minorHAnsi"/>
          <w:sz w:val="22"/>
          <w:szCs w:val="22"/>
          <w:lang w:val="sl-SI"/>
        </w:rPr>
      </w:pPr>
    </w:p>
    <w:p w14:paraId="4C00B67A" w14:textId="77777777" w:rsidR="00276D2D" w:rsidRDefault="00276D2D" w:rsidP="00276D2D">
      <w:pPr>
        <w:spacing w:line="240" w:lineRule="auto"/>
        <w:jc w:val="both"/>
        <w:rPr>
          <w:rFonts w:ascii="Calibri" w:hAnsi="Calibri" w:cs="Calibri"/>
          <w:i/>
          <w:iCs/>
          <w:color w:val="000000"/>
          <w:sz w:val="22"/>
          <w:szCs w:val="22"/>
          <w:lang w:val="sl-SI" w:eastAsia="sl-SI"/>
        </w:rPr>
      </w:pPr>
      <w:proofErr w:type="spellStart"/>
      <w:r>
        <w:rPr>
          <w:rFonts w:ascii="Calibri" w:hAnsi="Calibri" w:cs="Calibri"/>
          <w:i/>
          <w:iCs/>
          <w:color w:val="000000"/>
          <w:sz w:val="22"/>
          <w:szCs w:val="22"/>
          <w:lang w:val="sl-SI" w:eastAsia="sl-SI"/>
        </w:rPr>
        <w:t>Amcham</w:t>
      </w:r>
      <w:proofErr w:type="spellEnd"/>
      <w:r>
        <w:rPr>
          <w:rFonts w:ascii="Calibri" w:hAnsi="Calibri" w:cs="Calibri"/>
          <w:i/>
          <w:iCs/>
          <w:color w:val="000000"/>
          <w:sz w:val="22"/>
          <w:szCs w:val="22"/>
          <w:lang w:val="sl-SI" w:eastAsia="sl-SI"/>
        </w:rPr>
        <w:t xml:space="preserve"> predlaga, da se izdela enotne vstopne točke za pridobitev informacij o aktualnih EU programih in razpisih, ki so namenjeni kot podpora za podjetja na področju IKT izobraževanja kadrov (IKT strokovnjake potrebujejo vsa podjetja) in razpise za uvajanje inovativnih tehnologij. </w:t>
      </w:r>
    </w:p>
    <w:p w14:paraId="526556DD"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Vloga podpornih okolij je v DSI2030 že naslovljena, in sicer v poglavju o povezanih vsebinah.</w:t>
      </w:r>
    </w:p>
    <w:p w14:paraId="14C22F62"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Imamo različna podporna okolja (podjetniška podporna okolja - SPOT, EDIH, DIH ..; RRI podporna okolja - univerze ipd.; finančna podporna okolja - dodeljevalci pomoči itd.). Le ta že sodelujejo med seboj, kar omogoča pridobivanje informacij na več mestih.</w:t>
      </w:r>
    </w:p>
    <w:p w14:paraId="78A086EF"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p>
    <w:p w14:paraId="416571D7"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Theme="minorHAnsi" w:eastAsiaTheme="minorHAnsi" w:hAnsiTheme="minorHAnsi" w:cstheme="minorHAnsi"/>
          <w:i/>
          <w:iCs/>
          <w:sz w:val="22"/>
          <w:szCs w:val="22"/>
          <w:lang w:val="sl-SI"/>
        </w:rPr>
        <w:t>SDK je mnenja, da je pri</w:t>
      </w:r>
      <w:r>
        <w:rPr>
          <w:rFonts w:ascii="Calibri" w:hAnsi="Calibri" w:cs="Calibri"/>
          <w:i/>
          <w:iCs/>
          <w:color w:val="000000"/>
          <w:sz w:val="22"/>
          <w:szCs w:val="22"/>
          <w:lang w:val="sl-SI" w:eastAsia="sl-SI"/>
        </w:rPr>
        <w:t xml:space="preserve"> področju gospodarstva potrebno upoštevati tudi vse zapisno v Strategiji digitalne transformacije gospodarstva, kjer je obširno zapisano kaj gospodarstvo na področju digitalizacije potrebuje in je še vedno aktualno.</w:t>
      </w:r>
    </w:p>
    <w:p w14:paraId="6BCD180C"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Vsega zapisanega v Strategiji digitalne transformacije gospodarstva (v nadaljevanju: SDTG) v DSI2030 ni mogoče upoštevati, saj je DSI2030 krovna strategija. Je pa DSI2030 s SDTG usklajena.</w:t>
      </w:r>
    </w:p>
    <w:p w14:paraId="3620877C"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18FA7518"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Posameznik in SDK predlagata, da se med kazalnike doda, da digitalna ekonomija postane pomembna (tretja) gospodarska panoga v Sloveniji, z velikim deležem izvoza.</w:t>
      </w:r>
    </w:p>
    <w:p w14:paraId="5B6AD36A"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Kazalnika, da digitalna tehnologija postane tretja panoga v Sloveniji ni mogoče opredeliti na predlagan način, saj bi bilo treba šele izdelati metodologijo za pomembnost gospodarskih panog. Smo pa v DSI2030 dodali poudarek na to temo.</w:t>
      </w:r>
    </w:p>
    <w:p w14:paraId="2C3D5E1A" w14:textId="77777777" w:rsidR="00276D2D" w:rsidRDefault="00276D2D" w:rsidP="00276D2D">
      <w:pPr>
        <w:spacing w:line="240" w:lineRule="auto"/>
        <w:rPr>
          <w:rFonts w:asciiTheme="minorHAnsi" w:eastAsiaTheme="minorHAnsi" w:hAnsiTheme="minorHAnsi" w:cstheme="minorHAnsi"/>
          <w:sz w:val="22"/>
          <w:szCs w:val="22"/>
          <w:lang w:val="sl-SI"/>
        </w:rPr>
      </w:pPr>
    </w:p>
    <w:p w14:paraId="494FE80E"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SURS podaja splošni komentar na podatke, ki se nanašajo na digitalni indeks in digitalno zrelost. V obeh primerih gre za isti indeks. Ta se izračuna na podlagi 12 kazalnikov, ki se spremljajo v posameznem letu. Posledično podatki med zaporednimi leti niso primerljivi. V indeksu 2022 je poudarek na kibernetski varnosti. Zato bodo podatki za 2022 (delno) primerljivi z indeksom za leto 2024. Indeks iz leta 2021 pa (delno) s podatki v letu 2023. </w:t>
      </w:r>
    </w:p>
    <w:p w14:paraId="19864E69"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Indeks digitalne intenzivnosti ni enako kot digitalna zrelost. Indeks digitalne intenzivnosti meri uporabo različnih tehnologij na ravni podjetij. Sestavljen je iz 12 različnih kategorij (iz DESI: (1) Use </w:t>
      </w:r>
      <w:proofErr w:type="spellStart"/>
      <w:r>
        <w:rPr>
          <w:rFonts w:asciiTheme="minorHAnsi" w:eastAsiaTheme="minorHAnsi" w:hAnsiTheme="minorHAnsi" w:cstheme="minorHAnsi"/>
          <w:sz w:val="22"/>
          <w:szCs w:val="22"/>
          <w:lang w:val="sl-SI"/>
        </w:rPr>
        <w:t>any</w:t>
      </w:r>
      <w:proofErr w:type="spellEnd"/>
      <w:r>
        <w:rPr>
          <w:rFonts w:asciiTheme="minorHAnsi" w:eastAsiaTheme="minorHAnsi" w:hAnsiTheme="minorHAnsi" w:cstheme="minorHAnsi"/>
          <w:sz w:val="22"/>
          <w:szCs w:val="22"/>
          <w:lang w:val="sl-SI"/>
        </w:rPr>
        <w:t xml:space="preserve"> ICT </w:t>
      </w:r>
      <w:proofErr w:type="spellStart"/>
      <w:r>
        <w:rPr>
          <w:rFonts w:asciiTheme="minorHAnsi" w:eastAsiaTheme="minorHAnsi" w:hAnsiTheme="minorHAnsi" w:cstheme="minorHAnsi"/>
          <w:sz w:val="22"/>
          <w:szCs w:val="22"/>
          <w:lang w:val="sl-SI"/>
        </w:rPr>
        <w:t>security</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measures</w:t>
      </w:r>
      <w:proofErr w:type="spellEnd"/>
      <w:r>
        <w:rPr>
          <w:rFonts w:asciiTheme="minorHAnsi" w:eastAsiaTheme="minorHAnsi" w:hAnsiTheme="minorHAnsi" w:cstheme="minorHAnsi"/>
          <w:sz w:val="22"/>
          <w:szCs w:val="22"/>
          <w:lang w:val="sl-SI"/>
        </w:rPr>
        <w:t xml:space="preserve">, (2) Make </w:t>
      </w:r>
      <w:proofErr w:type="spellStart"/>
      <w:r>
        <w:rPr>
          <w:rFonts w:asciiTheme="minorHAnsi" w:eastAsiaTheme="minorHAnsi" w:hAnsiTheme="minorHAnsi" w:cstheme="minorHAnsi"/>
          <w:sz w:val="22"/>
          <w:szCs w:val="22"/>
          <w:lang w:val="sl-SI"/>
        </w:rPr>
        <w:t>persons</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employed</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aware</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of</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their</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obligations</w:t>
      </w:r>
      <w:proofErr w:type="spellEnd"/>
      <w:r>
        <w:rPr>
          <w:rFonts w:asciiTheme="minorHAnsi" w:eastAsiaTheme="minorHAnsi" w:hAnsiTheme="minorHAnsi" w:cstheme="minorHAnsi"/>
          <w:sz w:val="22"/>
          <w:szCs w:val="22"/>
          <w:lang w:val="sl-SI"/>
        </w:rPr>
        <w:t xml:space="preserve"> in ICT '</w:t>
      </w:r>
      <w:proofErr w:type="spellStart"/>
      <w:r>
        <w:rPr>
          <w:rFonts w:asciiTheme="minorHAnsi" w:eastAsiaTheme="minorHAnsi" w:hAnsiTheme="minorHAnsi" w:cstheme="minorHAnsi"/>
          <w:sz w:val="22"/>
          <w:szCs w:val="22"/>
          <w:lang w:val="sl-SI"/>
        </w:rPr>
        <w:t>security</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related</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issues</w:t>
      </w:r>
      <w:proofErr w:type="spellEnd"/>
      <w:r>
        <w:rPr>
          <w:rFonts w:asciiTheme="minorHAnsi" w:eastAsiaTheme="minorHAnsi" w:hAnsiTheme="minorHAnsi" w:cstheme="minorHAnsi"/>
          <w:sz w:val="22"/>
          <w:szCs w:val="22"/>
          <w:lang w:val="sl-SI"/>
        </w:rPr>
        <w:t xml:space="preserve">', (3) </w:t>
      </w:r>
      <w:proofErr w:type="spellStart"/>
      <w:r>
        <w:rPr>
          <w:rFonts w:asciiTheme="minorHAnsi" w:eastAsiaTheme="minorHAnsi" w:hAnsiTheme="minorHAnsi" w:cstheme="minorHAnsi"/>
          <w:sz w:val="22"/>
          <w:szCs w:val="22"/>
          <w:lang w:val="sl-SI"/>
        </w:rPr>
        <w:t>Maximum</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contracted</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download</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speed</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of</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the</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fastest</w:t>
      </w:r>
      <w:proofErr w:type="spellEnd"/>
      <w:r>
        <w:rPr>
          <w:rFonts w:asciiTheme="minorHAnsi" w:eastAsiaTheme="minorHAnsi" w:hAnsiTheme="minorHAnsi" w:cstheme="minorHAnsi"/>
          <w:sz w:val="22"/>
          <w:szCs w:val="22"/>
          <w:lang w:val="sl-SI"/>
        </w:rPr>
        <w:t xml:space="preserve"> internet </w:t>
      </w:r>
      <w:proofErr w:type="spellStart"/>
      <w:r>
        <w:rPr>
          <w:rFonts w:asciiTheme="minorHAnsi" w:eastAsiaTheme="minorHAnsi" w:hAnsiTheme="minorHAnsi" w:cstheme="minorHAnsi"/>
          <w:sz w:val="22"/>
          <w:szCs w:val="22"/>
          <w:lang w:val="sl-SI"/>
        </w:rPr>
        <w:t>connection</w:t>
      </w:r>
      <w:proofErr w:type="spellEnd"/>
      <w:r>
        <w:rPr>
          <w:rFonts w:asciiTheme="minorHAnsi" w:eastAsiaTheme="minorHAnsi" w:hAnsiTheme="minorHAnsi" w:cstheme="minorHAnsi"/>
          <w:sz w:val="22"/>
          <w:szCs w:val="22"/>
          <w:lang w:val="sl-SI"/>
        </w:rPr>
        <w:t xml:space="preserve"> is at </w:t>
      </w:r>
      <w:proofErr w:type="spellStart"/>
      <w:r>
        <w:rPr>
          <w:rFonts w:asciiTheme="minorHAnsi" w:eastAsiaTheme="minorHAnsi" w:hAnsiTheme="minorHAnsi" w:cstheme="minorHAnsi"/>
          <w:sz w:val="22"/>
          <w:szCs w:val="22"/>
          <w:lang w:val="sl-SI"/>
        </w:rPr>
        <w:t>least</w:t>
      </w:r>
      <w:proofErr w:type="spellEnd"/>
      <w:r>
        <w:rPr>
          <w:rFonts w:asciiTheme="minorHAnsi" w:eastAsiaTheme="minorHAnsi" w:hAnsiTheme="minorHAnsi" w:cstheme="minorHAnsi"/>
          <w:sz w:val="22"/>
          <w:szCs w:val="22"/>
          <w:lang w:val="sl-SI"/>
        </w:rPr>
        <w:t xml:space="preserve"> 30 Mb/s, (4) Use ERP software </w:t>
      </w:r>
      <w:proofErr w:type="spellStart"/>
      <w:r>
        <w:rPr>
          <w:rFonts w:asciiTheme="minorHAnsi" w:eastAsiaTheme="minorHAnsi" w:hAnsiTheme="minorHAnsi" w:cstheme="minorHAnsi"/>
          <w:sz w:val="22"/>
          <w:szCs w:val="22"/>
          <w:lang w:val="sl-SI"/>
        </w:rPr>
        <w:t>package</w:t>
      </w:r>
      <w:proofErr w:type="spellEnd"/>
      <w:r>
        <w:rPr>
          <w:rFonts w:asciiTheme="minorHAnsi" w:eastAsiaTheme="minorHAnsi" w:hAnsiTheme="minorHAnsi" w:cstheme="minorHAnsi"/>
          <w:sz w:val="22"/>
          <w:szCs w:val="22"/>
          <w:lang w:val="sl-SI"/>
        </w:rPr>
        <w:t xml:space="preserve"> to </w:t>
      </w:r>
      <w:proofErr w:type="spellStart"/>
      <w:r>
        <w:rPr>
          <w:rFonts w:asciiTheme="minorHAnsi" w:eastAsiaTheme="minorHAnsi" w:hAnsiTheme="minorHAnsi" w:cstheme="minorHAnsi"/>
          <w:sz w:val="22"/>
          <w:szCs w:val="22"/>
          <w:lang w:val="sl-SI"/>
        </w:rPr>
        <w:t>share</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information</w:t>
      </w:r>
      <w:proofErr w:type="spellEnd"/>
      <w:r>
        <w:rPr>
          <w:rFonts w:asciiTheme="minorHAnsi" w:eastAsiaTheme="minorHAnsi" w:hAnsiTheme="minorHAnsi" w:cstheme="minorHAnsi"/>
          <w:sz w:val="22"/>
          <w:szCs w:val="22"/>
          <w:lang w:val="sl-SI"/>
        </w:rPr>
        <w:t xml:space="preserve">, (5) Use </w:t>
      </w:r>
      <w:proofErr w:type="spellStart"/>
      <w:r>
        <w:rPr>
          <w:rFonts w:asciiTheme="minorHAnsi" w:eastAsiaTheme="minorHAnsi" w:hAnsiTheme="minorHAnsi" w:cstheme="minorHAnsi"/>
          <w:sz w:val="22"/>
          <w:szCs w:val="22"/>
          <w:lang w:val="sl-SI"/>
        </w:rPr>
        <w:t>any</w:t>
      </w:r>
      <w:proofErr w:type="spellEnd"/>
      <w:r>
        <w:rPr>
          <w:rFonts w:asciiTheme="minorHAnsi" w:eastAsiaTheme="minorHAnsi" w:hAnsiTheme="minorHAnsi" w:cstheme="minorHAnsi"/>
          <w:sz w:val="22"/>
          <w:szCs w:val="22"/>
          <w:lang w:val="sl-SI"/>
        </w:rPr>
        <w:t xml:space="preserve"> social </w:t>
      </w:r>
      <w:proofErr w:type="spellStart"/>
      <w:r>
        <w:rPr>
          <w:rFonts w:asciiTheme="minorHAnsi" w:eastAsiaTheme="minorHAnsi" w:hAnsiTheme="minorHAnsi" w:cstheme="minorHAnsi"/>
          <w:sz w:val="22"/>
          <w:szCs w:val="22"/>
          <w:lang w:val="sl-SI"/>
        </w:rPr>
        <w:t>media</w:t>
      </w:r>
      <w:proofErr w:type="spellEnd"/>
      <w:r>
        <w:rPr>
          <w:rFonts w:asciiTheme="minorHAnsi" w:eastAsiaTheme="minorHAnsi" w:hAnsiTheme="minorHAnsi" w:cstheme="minorHAnsi"/>
          <w:sz w:val="22"/>
          <w:szCs w:val="22"/>
          <w:lang w:val="sl-SI"/>
        </w:rPr>
        <w:t xml:space="preserve">, (6) Use social </w:t>
      </w:r>
      <w:proofErr w:type="spellStart"/>
      <w:r>
        <w:rPr>
          <w:rFonts w:asciiTheme="minorHAnsi" w:eastAsiaTheme="minorHAnsi" w:hAnsiTheme="minorHAnsi" w:cstheme="minorHAnsi"/>
          <w:sz w:val="22"/>
          <w:szCs w:val="22"/>
          <w:lang w:val="sl-SI"/>
        </w:rPr>
        <w:t>media</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for</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any</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purpose</w:t>
      </w:r>
      <w:proofErr w:type="spellEnd"/>
      <w:r>
        <w:rPr>
          <w:rFonts w:asciiTheme="minorHAnsi" w:eastAsiaTheme="minorHAnsi" w:hAnsiTheme="minorHAnsi" w:cstheme="minorHAnsi"/>
          <w:sz w:val="22"/>
          <w:szCs w:val="22"/>
          <w:lang w:val="sl-SI"/>
        </w:rPr>
        <w:t xml:space="preserve">, (7) Use </w:t>
      </w:r>
      <w:proofErr w:type="spellStart"/>
      <w:r>
        <w:rPr>
          <w:rFonts w:asciiTheme="minorHAnsi" w:eastAsiaTheme="minorHAnsi" w:hAnsiTheme="minorHAnsi" w:cstheme="minorHAnsi"/>
          <w:sz w:val="22"/>
          <w:szCs w:val="22"/>
          <w:lang w:val="sl-SI"/>
        </w:rPr>
        <w:t>customer</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relationship</w:t>
      </w:r>
      <w:proofErr w:type="spellEnd"/>
      <w:r>
        <w:rPr>
          <w:rFonts w:asciiTheme="minorHAnsi" w:eastAsiaTheme="minorHAnsi" w:hAnsiTheme="minorHAnsi" w:cstheme="minorHAnsi"/>
          <w:sz w:val="22"/>
          <w:szCs w:val="22"/>
          <w:lang w:val="sl-SI"/>
        </w:rPr>
        <w:t xml:space="preserve"> management (CRM) software, (8) % </w:t>
      </w:r>
      <w:proofErr w:type="spellStart"/>
      <w:r>
        <w:rPr>
          <w:rFonts w:asciiTheme="minorHAnsi" w:eastAsiaTheme="minorHAnsi" w:hAnsiTheme="minorHAnsi" w:cstheme="minorHAnsi"/>
          <w:sz w:val="22"/>
          <w:szCs w:val="22"/>
          <w:lang w:val="sl-SI"/>
        </w:rPr>
        <w:t>of</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employed</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people</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use</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computers</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and</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the</w:t>
      </w:r>
      <w:proofErr w:type="spellEnd"/>
      <w:r>
        <w:rPr>
          <w:rFonts w:asciiTheme="minorHAnsi" w:eastAsiaTheme="minorHAnsi" w:hAnsiTheme="minorHAnsi" w:cstheme="minorHAnsi"/>
          <w:sz w:val="22"/>
          <w:szCs w:val="22"/>
          <w:lang w:val="sl-SI"/>
        </w:rPr>
        <w:t xml:space="preserve"> internet, (9) % </w:t>
      </w:r>
      <w:proofErr w:type="spellStart"/>
      <w:r>
        <w:rPr>
          <w:rFonts w:asciiTheme="minorHAnsi" w:eastAsiaTheme="minorHAnsi" w:hAnsiTheme="minorHAnsi" w:cstheme="minorHAnsi"/>
          <w:sz w:val="22"/>
          <w:szCs w:val="22"/>
          <w:lang w:val="sl-SI"/>
        </w:rPr>
        <w:t>of</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workers</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with</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portable</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devices</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for</w:t>
      </w:r>
      <w:proofErr w:type="spellEnd"/>
      <w:r>
        <w:rPr>
          <w:rFonts w:asciiTheme="minorHAnsi" w:eastAsiaTheme="minorHAnsi" w:hAnsiTheme="minorHAnsi" w:cstheme="minorHAnsi"/>
          <w:sz w:val="22"/>
          <w:szCs w:val="22"/>
          <w:lang w:val="sl-SI"/>
        </w:rPr>
        <w:t xml:space="preserve"> business </w:t>
      </w:r>
      <w:proofErr w:type="spellStart"/>
      <w:r>
        <w:rPr>
          <w:rFonts w:asciiTheme="minorHAnsi" w:eastAsiaTheme="minorHAnsi" w:hAnsiTheme="minorHAnsi" w:cstheme="minorHAnsi"/>
          <w:sz w:val="22"/>
          <w:szCs w:val="22"/>
          <w:lang w:val="sl-SI"/>
        </w:rPr>
        <w:t>use</w:t>
      </w:r>
      <w:proofErr w:type="spellEnd"/>
      <w:r>
        <w:rPr>
          <w:rFonts w:asciiTheme="minorHAnsi" w:eastAsiaTheme="minorHAnsi" w:hAnsiTheme="minorHAnsi" w:cstheme="minorHAnsi"/>
          <w:sz w:val="22"/>
          <w:szCs w:val="22"/>
          <w:lang w:val="sl-SI"/>
        </w:rPr>
        <w:t xml:space="preserve"> (10) %</w:t>
      </w:r>
      <w:proofErr w:type="spellStart"/>
      <w:r>
        <w:rPr>
          <w:rFonts w:asciiTheme="minorHAnsi" w:eastAsiaTheme="minorHAnsi" w:hAnsiTheme="minorHAnsi" w:cstheme="minorHAnsi"/>
          <w:sz w:val="22"/>
          <w:szCs w:val="22"/>
          <w:lang w:val="sl-SI"/>
        </w:rPr>
        <w:t>Sell</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online</w:t>
      </w:r>
      <w:proofErr w:type="spellEnd"/>
      <w:r>
        <w:rPr>
          <w:rFonts w:asciiTheme="minorHAnsi" w:eastAsiaTheme="minorHAnsi" w:hAnsiTheme="minorHAnsi" w:cstheme="minorHAnsi"/>
          <w:sz w:val="22"/>
          <w:szCs w:val="22"/>
          <w:lang w:val="sl-SI"/>
        </w:rPr>
        <w:t xml:space="preserve"> (at </w:t>
      </w:r>
      <w:proofErr w:type="spellStart"/>
      <w:r>
        <w:rPr>
          <w:rFonts w:asciiTheme="minorHAnsi" w:eastAsiaTheme="minorHAnsi" w:hAnsiTheme="minorHAnsi" w:cstheme="minorHAnsi"/>
          <w:sz w:val="22"/>
          <w:szCs w:val="22"/>
          <w:lang w:val="sl-SI"/>
        </w:rPr>
        <w:t>least</w:t>
      </w:r>
      <w:proofErr w:type="spellEnd"/>
      <w:r>
        <w:rPr>
          <w:rFonts w:asciiTheme="minorHAnsi" w:eastAsiaTheme="minorHAnsi" w:hAnsiTheme="minorHAnsi" w:cstheme="minorHAnsi"/>
          <w:sz w:val="22"/>
          <w:szCs w:val="22"/>
          <w:lang w:val="sl-SI"/>
        </w:rPr>
        <w:t xml:space="preserve"> 1% </w:t>
      </w:r>
      <w:proofErr w:type="spellStart"/>
      <w:r>
        <w:rPr>
          <w:rFonts w:asciiTheme="minorHAnsi" w:eastAsiaTheme="minorHAnsi" w:hAnsiTheme="minorHAnsi" w:cstheme="minorHAnsi"/>
          <w:sz w:val="22"/>
          <w:szCs w:val="22"/>
          <w:lang w:val="sl-SI"/>
        </w:rPr>
        <w:t>of</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turnover</w:t>
      </w:r>
      <w:proofErr w:type="spellEnd"/>
      <w:r>
        <w:rPr>
          <w:rFonts w:asciiTheme="minorHAnsi" w:eastAsiaTheme="minorHAnsi" w:hAnsiTheme="minorHAnsi" w:cstheme="minorHAnsi"/>
          <w:sz w:val="22"/>
          <w:szCs w:val="22"/>
          <w:lang w:val="sl-SI"/>
        </w:rPr>
        <w:t xml:space="preserve">), (11) </w:t>
      </w:r>
      <w:proofErr w:type="spellStart"/>
      <w:r>
        <w:rPr>
          <w:rFonts w:asciiTheme="minorHAnsi" w:eastAsiaTheme="minorHAnsi" w:hAnsiTheme="minorHAnsi" w:cstheme="minorHAnsi"/>
          <w:sz w:val="22"/>
          <w:szCs w:val="22"/>
          <w:lang w:val="sl-SI"/>
        </w:rPr>
        <w:t>Receive</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electronic</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orders</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web</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or</w:t>
      </w:r>
      <w:proofErr w:type="spellEnd"/>
      <w:r>
        <w:rPr>
          <w:rFonts w:asciiTheme="minorHAnsi" w:eastAsiaTheme="minorHAnsi" w:hAnsiTheme="minorHAnsi" w:cstheme="minorHAnsi"/>
          <w:sz w:val="22"/>
          <w:szCs w:val="22"/>
          <w:lang w:val="sl-SI"/>
        </w:rPr>
        <w:t xml:space="preserve"> EDI) </w:t>
      </w:r>
      <w:proofErr w:type="spellStart"/>
      <w:r>
        <w:rPr>
          <w:rFonts w:asciiTheme="minorHAnsi" w:eastAsiaTheme="minorHAnsi" w:hAnsiTheme="minorHAnsi" w:cstheme="minorHAnsi"/>
          <w:sz w:val="22"/>
          <w:szCs w:val="22"/>
          <w:lang w:val="sl-SI"/>
        </w:rPr>
        <w:t>from</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customers</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from</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other</w:t>
      </w:r>
      <w:proofErr w:type="spellEnd"/>
      <w:r>
        <w:rPr>
          <w:rFonts w:asciiTheme="minorHAnsi" w:eastAsiaTheme="minorHAnsi" w:hAnsiTheme="minorHAnsi" w:cstheme="minorHAnsi"/>
          <w:sz w:val="22"/>
          <w:szCs w:val="22"/>
          <w:lang w:val="sl-SI"/>
        </w:rPr>
        <w:t xml:space="preserve"> EU </w:t>
      </w:r>
      <w:proofErr w:type="spellStart"/>
      <w:r>
        <w:rPr>
          <w:rFonts w:asciiTheme="minorHAnsi" w:eastAsiaTheme="minorHAnsi" w:hAnsiTheme="minorHAnsi" w:cstheme="minorHAnsi"/>
          <w:sz w:val="22"/>
          <w:szCs w:val="22"/>
          <w:lang w:val="sl-SI"/>
        </w:rPr>
        <w:t>countries</w:t>
      </w:r>
      <w:proofErr w:type="spellEnd"/>
      <w:r>
        <w:rPr>
          <w:rFonts w:asciiTheme="minorHAnsi" w:eastAsiaTheme="minorHAnsi" w:hAnsiTheme="minorHAnsi" w:cstheme="minorHAnsi"/>
          <w:sz w:val="22"/>
          <w:szCs w:val="22"/>
          <w:lang w:val="sl-SI"/>
        </w:rPr>
        <w:t xml:space="preserve">, (12)% </w:t>
      </w:r>
      <w:proofErr w:type="spellStart"/>
      <w:r>
        <w:rPr>
          <w:rFonts w:asciiTheme="minorHAnsi" w:eastAsiaTheme="minorHAnsi" w:hAnsiTheme="minorHAnsi" w:cstheme="minorHAnsi"/>
          <w:sz w:val="22"/>
          <w:szCs w:val="22"/>
          <w:lang w:val="sl-SI"/>
        </w:rPr>
        <w:t>of</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the</w:t>
      </w:r>
      <w:proofErr w:type="spellEnd"/>
      <w:r>
        <w:rPr>
          <w:rFonts w:asciiTheme="minorHAnsi" w:eastAsiaTheme="minorHAnsi" w:hAnsiTheme="minorHAnsi" w:cstheme="minorHAnsi"/>
          <w:sz w:val="22"/>
          <w:szCs w:val="22"/>
          <w:lang w:val="sl-SI"/>
        </w:rPr>
        <w:t xml:space="preserve"> total </w:t>
      </w:r>
      <w:proofErr w:type="spellStart"/>
      <w:r>
        <w:rPr>
          <w:rFonts w:asciiTheme="minorHAnsi" w:eastAsiaTheme="minorHAnsi" w:hAnsiTheme="minorHAnsi" w:cstheme="minorHAnsi"/>
          <w:sz w:val="22"/>
          <w:szCs w:val="22"/>
          <w:lang w:val="sl-SI"/>
        </w:rPr>
        <w:t>turnover</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web</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sales</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and</w:t>
      </w:r>
      <w:proofErr w:type="spellEnd"/>
      <w:r>
        <w:rPr>
          <w:rFonts w:asciiTheme="minorHAnsi" w:eastAsiaTheme="minorHAnsi" w:hAnsiTheme="minorHAnsi" w:cstheme="minorHAnsi"/>
          <w:sz w:val="22"/>
          <w:szCs w:val="22"/>
          <w:lang w:val="sl-SI"/>
        </w:rPr>
        <w:t xml:space="preserve"> B2C </w:t>
      </w:r>
      <w:proofErr w:type="spellStart"/>
      <w:r>
        <w:rPr>
          <w:rFonts w:asciiTheme="minorHAnsi" w:eastAsiaTheme="minorHAnsi" w:hAnsiTheme="minorHAnsi" w:cstheme="minorHAnsi"/>
          <w:sz w:val="22"/>
          <w:szCs w:val="22"/>
          <w:lang w:val="sl-SI"/>
        </w:rPr>
        <w:t>web</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sales</w:t>
      </w:r>
      <w:proofErr w:type="spellEnd"/>
      <w:r>
        <w:rPr>
          <w:rFonts w:asciiTheme="minorHAnsi" w:eastAsiaTheme="minorHAnsi" w:hAnsiTheme="minorHAnsi" w:cstheme="minorHAnsi"/>
          <w:sz w:val="22"/>
          <w:szCs w:val="22"/>
          <w:lang w:val="sl-SI"/>
        </w:rPr>
        <w:t xml:space="preserve">&gt; 10% </w:t>
      </w:r>
      <w:proofErr w:type="spellStart"/>
      <w:r>
        <w:rPr>
          <w:rFonts w:asciiTheme="minorHAnsi" w:eastAsiaTheme="minorHAnsi" w:hAnsiTheme="minorHAnsi" w:cstheme="minorHAnsi"/>
          <w:sz w:val="22"/>
          <w:szCs w:val="22"/>
          <w:lang w:val="sl-SI"/>
        </w:rPr>
        <w:t>of</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the</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web</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sales</w:t>
      </w:r>
      <w:proofErr w:type="spellEnd"/>
      <w:r>
        <w:rPr>
          <w:rFonts w:asciiTheme="minorHAnsi" w:eastAsiaTheme="minorHAnsi" w:hAnsiTheme="minorHAnsi" w:cstheme="minorHAnsi"/>
          <w:sz w:val="22"/>
          <w:szCs w:val="22"/>
          <w:lang w:val="sl-SI"/>
        </w:rPr>
        <w:t>), medtem ko se digitalna zrelost ugotavlja po kategorijah digitalne zmogljivosti in je uporaba digitalnih tehnologij le ena od pod-kategorij v sklopu teh kategorij (druge so: a) v okviru digitalne zmogljivosti še vloga informatike, digitalni poslovni model in strategija, in b) v okviru zmogljivosti organizacije pa kadri, kultura organizacije in management). Zato tudi metodološko oba kazalnika nista primerljiva in bi bili podatki za izvajanje primerjalnih analiz neustrezni.</w:t>
      </w:r>
    </w:p>
    <w:p w14:paraId="507AC625"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11105588"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Theme="minorHAnsi" w:eastAsiaTheme="minorHAnsi" w:hAnsiTheme="minorHAnsi" w:cstheme="minorHAnsi"/>
          <w:i/>
          <w:iCs/>
          <w:sz w:val="22"/>
          <w:szCs w:val="22"/>
          <w:lang w:val="sl-SI"/>
        </w:rPr>
        <w:t xml:space="preserve">SURS sprašuje, </w:t>
      </w:r>
      <w:r>
        <w:rPr>
          <w:rFonts w:ascii="Calibri" w:hAnsi="Calibri" w:cs="Calibri"/>
          <w:i/>
          <w:iCs/>
          <w:color w:val="000000"/>
          <w:sz w:val="22"/>
          <w:szCs w:val="22"/>
          <w:lang w:val="sl-SI" w:eastAsia="sl-SI"/>
        </w:rPr>
        <w:t>ali se predzadnji kazalnik nanaša na delež prihodka, ki so ga podjetja ustvarila s internetno prodajo? Ali se nanaša na podatek, koliko prihodka so ustvarila z elektronsko prodajo – prek spleta in z naročili RIP? Iz trenutnega poimenovanja ni razvidno na kaj se podatek nanaša.</w:t>
      </w:r>
      <w:r>
        <w:rPr>
          <w:rFonts w:ascii="Calibri" w:hAnsi="Calibri" w:cs="Calibri"/>
          <w:i/>
          <w:iCs/>
          <w:color w:val="000000"/>
          <w:sz w:val="22"/>
          <w:szCs w:val="22"/>
          <w:lang w:val="sl-SI" w:eastAsia="sl-SI"/>
        </w:rPr>
        <w:br/>
        <w:t xml:space="preserve">V primeru, če gre za podjetja ustvarila prihodek s spletno prodajo in naročili RIP je delež 25 %. Navedeni podatek se nanaša na prihodek, ki so ga podjetja ustvarila v 2021 (zbrano v 2022, zato letnica 2022) s prodajo prek spletne strani in računalniške izmenjave podatkov (zato ne pišemo o prometu, temveč o prihodku). </w:t>
      </w:r>
    </w:p>
    <w:p w14:paraId="3AADFEF3"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lastRenderedPageBreak/>
        <w:t xml:space="preserve">Kazalniki bodo ustrezno dopolnjeni. </w:t>
      </w:r>
    </w:p>
    <w:p w14:paraId="401A8120"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53D88217"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proofErr w:type="spellStart"/>
      <w:r>
        <w:rPr>
          <w:rFonts w:asciiTheme="minorHAnsi" w:eastAsiaTheme="minorHAnsi" w:hAnsiTheme="minorHAnsi" w:cstheme="minorHAnsi"/>
          <w:i/>
          <w:iCs/>
          <w:sz w:val="22"/>
          <w:szCs w:val="22"/>
          <w:lang w:val="sl-SI"/>
        </w:rPr>
        <w:t>Posameznk</w:t>
      </w:r>
      <w:proofErr w:type="spellEnd"/>
      <w:r>
        <w:rPr>
          <w:rFonts w:asciiTheme="minorHAnsi" w:eastAsiaTheme="minorHAnsi" w:hAnsiTheme="minorHAnsi" w:cstheme="minorHAnsi"/>
          <w:i/>
          <w:iCs/>
          <w:sz w:val="22"/>
          <w:szCs w:val="22"/>
          <w:lang w:val="sl-SI"/>
        </w:rPr>
        <w:t xml:space="preserve"> meni, da skozi Slovenski podjetniški sklad namreč Republika Slovenija NE podpira razvojno naravnanih podjetij, ki delujejo na finančnem področju (SKD K. skupina). Vsi pa vemo, da je najbolj množična uporaba digitalnih storitev ravno na področju finančne industrije in skozi digitalno finančno pismenost se največ in najhitreje državljani prisilijo, da razvijajo digitalne kompetence. Od uporabe močne identifikacije (2FA), pa vse do uporabe elektronskih podpisov (vsaj naprednih in kvalificiranih). 80% uporabnikov je število, ki bo zahtevalo ogromno storitev, ki bodo podprte z </w:t>
      </w:r>
      <w:proofErr w:type="spellStart"/>
      <w:r>
        <w:rPr>
          <w:rFonts w:asciiTheme="minorHAnsi" w:eastAsiaTheme="minorHAnsi" w:hAnsiTheme="minorHAnsi" w:cstheme="minorHAnsi"/>
          <w:i/>
          <w:iCs/>
          <w:sz w:val="22"/>
          <w:szCs w:val="22"/>
          <w:lang w:val="sl-SI"/>
        </w:rPr>
        <w:t>avtentikacijo</w:t>
      </w:r>
      <w:proofErr w:type="spellEnd"/>
      <w:r>
        <w:rPr>
          <w:rFonts w:asciiTheme="minorHAnsi" w:eastAsiaTheme="minorHAnsi" w:hAnsiTheme="minorHAnsi" w:cstheme="minorHAnsi"/>
          <w:i/>
          <w:iCs/>
          <w:sz w:val="22"/>
          <w:szCs w:val="22"/>
          <w:lang w:val="sl-SI"/>
        </w:rPr>
        <w:t xml:space="preserve"> s pomočjo sredstev elektronske identitete. Ker pa to nikakor ne bomo dosegli z nizko frekvenco dostopa do storitev javne uprave, bodo te storitve predvsem morale biti na voljo v privatnem, oz. komercialnem sektorju.</w:t>
      </w:r>
    </w:p>
    <w:p w14:paraId="3403818D"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V shemah državnih pomoči so finančne institucije izključene. Instrumenti Slovenskega podjetniškega sklada se izvajajo v skladu s shemami državnih pomoči. Te sheme pa za tovrstne primere vsebujejo določilo, da "Nima registrirane dejavnosti, ki spada v sektor K64 po Standardni klasifikaciji dejavnosti".  </w:t>
      </w:r>
    </w:p>
    <w:p w14:paraId="058DC5DC" w14:textId="77777777" w:rsidR="00276D2D" w:rsidRDefault="00276D2D" w:rsidP="00276D2D">
      <w:pPr>
        <w:spacing w:line="240" w:lineRule="auto"/>
        <w:rPr>
          <w:rFonts w:asciiTheme="minorHAnsi" w:eastAsiaTheme="minorHAnsi" w:hAnsiTheme="minorHAnsi" w:cstheme="minorHAnsi"/>
          <w:sz w:val="22"/>
          <w:szCs w:val="22"/>
          <w:lang w:val="sl-SI"/>
        </w:rPr>
      </w:pPr>
    </w:p>
    <w:p w14:paraId="2AEC2EEA"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Posameznik predlaga dopolnitev v delu »pregled stanja«. Razmišlja, da je velika težava slovenskih podjetij ta, da nimajo določenih lastnikov procesov in lastnikov podatkov. Dokler se to ne bo razrešilo, bodo vedno večje težave z digitalizacijo. Ključno vprašanje je torej, kako pospešiti vlaganja v IKT tehnologije. V slovenskih podjetjih je tudi slabo upravljanja znanj, saj le to morajo izvajati lastniki procesov. </w:t>
      </w:r>
    </w:p>
    <w:p w14:paraId="41D07E01"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Se strinjamo, še posebej to velja za MSP. Dodano v besedilo.</w:t>
      </w:r>
    </w:p>
    <w:p w14:paraId="767ED2A3" w14:textId="77777777" w:rsidR="00276D2D" w:rsidRDefault="00276D2D" w:rsidP="00276D2D">
      <w:pPr>
        <w:spacing w:line="240" w:lineRule="auto"/>
        <w:jc w:val="both"/>
        <w:rPr>
          <w:rFonts w:ascii="Calibri" w:hAnsi="Calibri" w:cs="Calibri"/>
          <w:color w:val="000000"/>
          <w:sz w:val="22"/>
          <w:szCs w:val="22"/>
          <w:lang w:val="sl-SI" w:eastAsia="sl-SI"/>
        </w:rPr>
      </w:pPr>
    </w:p>
    <w:p w14:paraId="7A63B517"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i/>
          <w:iCs/>
          <w:color w:val="000000"/>
          <w:sz w:val="22"/>
          <w:szCs w:val="22"/>
          <w:lang w:val="sl-SI" w:eastAsia="sl-SI"/>
        </w:rPr>
        <w:t>Posameznik predlaga, da sev cilje doda alineja – določite lastnike procesov in podatkov (do leta 2022 10%, do leta 2025 40% do leta 2030 70%.).</w:t>
      </w:r>
      <w:r>
        <w:rPr>
          <w:rFonts w:ascii="Calibri" w:hAnsi="Calibri" w:cs="Calibri"/>
          <w:color w:val="000000"/>
          <w:sz w:val="22"/>
          <w:szCs w:val="22"/>
          <w:lang w:val="sl-SI" w:eastAsia="sl-SI"/>
        </w:rPr>
        <w:t xml:space="preserve">  </w:t>
      </w:r>
      <w:r>
        <w:rPr>
          <w:rFonts w:ascii="Calibri" w:hAnsi="Calibri" w:cs="Calibri"/>
          <w:color w:val="000000"/>
          <w:sz w:val="22"/>
          <w:szCs w:val="22"/>
          <w:lang w:val="sl-SI" w:eastAsia="sl-SI"/>
        </w:rPr>
        <w:br/>
        <w:t>Preveč specifično za DSI2030, drugače dober predlog.</w:t>
      </w:r>
    </w:p>
    <w:p w14:paraId="5E27398D" w14:textId="77777777" w:rsidR="00276D2D" w:rsidRDefault="00276D2D" w:rsidP="00276D2D">
      <w:pPr>
        <w:spacing w:line="240" w:lineRule="auto"/>
        <w:rPr>
          <w:rFonts w:ascii="Calibri" w:hAnsi="Calibri" w:cs="Calibri"/>
          <w:color w:val="000000"/>
          <w:sz w:val="22"/>
          <w:szCs w:val="22"/>
          <w:lang w:val="sl-SI" w:eastAsia="sl-SI"/>
        </w:rPr>
      </w:pPr>
    </w:p>
    <w:p w14:paraId="21D7BC5A"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Theme="minorHAnsi" w:eastAsiaTheme="minorHAnsi" w:hAnsiTheme="minorHAnsi" w:cstheme="minorHAnsi"/>
          <w:i/>
          <w:iCs/>
          <w:sz w:val="22"/>
          <w:szCs w:val="22"/>
          <w:lang w:val="sl-SI"/>
        </w:rPr>
        <w:t xml:space="preserve">Posameznik </w:t>
      </w:r>
      <w:r>
        <w:rPr>
          <w:rFonts w:ascii="Calibri" w:hAnsi="Calibri" w:cs="Calibri"/>
          <w:i/>
          <w:iCs/>
          <w:color w:val="000000"/>
          <w:sz w:val="22"/>
          <w:szCs w:val="22"/>
          <w:lang w:val="sl-SI" w:eastAsia="sl-SI"/>
        </w:rPr>
        <w:t xml:space="preserve">predlaga posebno osredotočenje,  ki bo prepoznavalo, poudarjalo ter podpiralo tudi </w:t>
      </w:r>
      <w:r>
        <w:rPr>
          <w:rFonts w:ascii="Calibri" w:hAnsi="Calibri" w:cs="Calibri"/>
          <w:i/>
          <w:iCs/>
          <w:color w:val="000000"/>
          <w:sz w:val="22"/>
          <w:szCs w:val="22"/>
          <w:u w:val="single"/>
          <w:lang w:val="sl-SI" w:eastAsia="sl-SI"/>
        </w:rPr>
        <w:t>razvoj naprednih produktov in tehnologij, ki na področju digitalizacije predstavljajo prebojne rešitve za končne trge</w:t>
      </w:r>
      <w:r>
        <w:rPr>
          <w:rFonts w:ascii="Calibri" w:hAnsi="Calibri" w:cs="Calibri"/>
          <w:i/>
          <w:iCs/>
          <w:color w:val="000000"/>
          <w:sz w:val="22"/>
          <w:szCs w:val="22"/>
          <w:lang w:val="sl-SI" w:eastAsia="sl-SI"/>
        </w:rPr>
        <w:t xml:space="preserve"> </w:t>
      </w:r>
      <w:r>
        <w:rPr>
          <w:rFonts w:ascii="Calibri" w:hAnsi="Calibri" w:cs="Calibri"/>
          <w:i/>
          <w:iCs/>
          <w:color w:val="000000"/>
          <w:sz w:val="22"/>
          <w:szCs w:val="22"/>
          <w:u w:val="single"/>
          <w:lang w:val="sl-SI" w:eastAsia="sl-SI"/>
        </w:rPr>
        <w:t xml:space="preserve">ter tako tudi </w:t>
      </w:r>
      <w:proofErr w:type="spellStart"/>
      <w:r>
        <w:rPr>
          <w:rFonts w:ascii="Calibri" w:hAnsi="Calibri" w:cs="Calibri"/>
          <w:i/>
          <w:iCs/>
          <w:color w:val="000000"/>
          <w:sz w:val="22"/>
          <w:szCs w:val="22"/>
          <w:u w:val="single"/>
          <w:lang w:val="sl-SI" w:eastAsia="sl-SI"/>
        </w:rPr>
        <w:t>pozicionirajo</w:t>
      </w:r>
      <w:proofErr w:type="spellEnd"/>
      <w:r>
        <w:rPr>
          <w:rFonts w:ascii="Calibri" w:hAnsi="Calibri" w:cs="Calibri"/>
          <w:i/>
          <w:iCs/>
          <w:color w:val="000000"/>
          <w:sz w:val="22"/>
          <w:szCs w:val="22"/>
          <w:u w:val="single"/>
          <w:lang w:val="sl-SI" w:eastAsia="sl-SI"/>
        </w:rPr>
        <w:t xml:space="preserve"> Slovensko industrijo in raziskovalno razvojna partnerstva v globalnem konkurenčnem okolju</w:t>
      </w:r>
      <w:r>
        <w:rPr>
          <w:rFonts w:ascii="Calibri" w:hAnsi="Calibri" w:cs="Calibri"/>
          <w:i/>
          <w:iCs/>
          <w:color w:val="000000"/>
          <w:sz w:val="22"/>
          <w:szCs w:val="22"/>
          <w:lang w:val="sl-SI" w:eastAsia="sl-SI"/>
        </w:rPr>
        <w:t xml:space="preserve">. Predlog je skladen tudi s priporočili UMAR v zadnjem Poročilu o produktivnosti 2022 ==&gt; https://lnkd.in/d5pasR4y in občutno prispeva k dvigu konkurenčnosti Slovenije ter je tako nujen element Digitalne Slovenije 2030. </w:t>
      </w:r>
      <w:r>
        <w:rPr>
          <w:rFonts w:ascii="Calibri" w:hAnsi="Calibri" w:cs="Calibri"/>
          <w:i/>
          <w:iCs/>
          <w:color w:val="000000"/>
          <w:sz w:val="22"/>
          <w:szCs w:val="22"/>
          <w:lang w:val="sl-SI" w:eastAsia="sl-SI"/>
        </w:rPr>
        <w:br/>
        <w:t>Slovenska industrija na različnih področjih, naj tu omenim Med-</w:t>
      </w:r>
      <w:proofErr w:type="spellStart"/>
      <w:r>
        <w:rPr>
          <w:rFonts w:ascii="Calibri" w:hAnsi="Calibri" w:cs="Calibri"/>
          <w:i/>
          <w:iCs/>
          <w:color w:val="000000"/>
          <w:sz w:val="22"/>
          <w:szCs w:val="22"/>
          <w:lang w:val="sl-SI" w:eastAsia="sl-SI"/>
        </w:rPr>
        <w:t>Tech</w:t>
      </w:r>
      <w:proofErr w:type="spellEnd"/>
      <w:r>
        <w:rPr>
          <w:rFonts w:ascii="Calibri" w:hAnsi="Calibri" w:cs="Calibri"/>
          <w:i/>
          <w:iCs/>
          <w:color w:val="000000"/>
          <w:sz w:val="22"/>
          <w:szCs w:val="22"/>
          <w:lang w:val="sl-SI" w:eastAsia="sl-SI"/>
        </w:rPr>
        <w:t xml:space="preserve">, postavlja mejnike v razvoju naprednih rešitev, usmerjenih v bolnika in s tem </w:t>
      </w:r>
      <w:proofErr w:type="spellStart"/>
      <w:r>
        <w:rPr>
          <w:rFonts w:ascii="Calibri" w:hAnsi="Calibri" w:cs="Calibri"/>
          <w:i/>
          <w:iCs/>
          <w:color w:val="000000"/>
          <w:sz w:val="22"/>
          <w:szCs w:val="22"/>
          <w:lang w:val="sl-SI" w:eastAsia="sl-SI"/>
        </w:rPr>
        <w:t>personalizacijo</w:t>
      </w:r>
      <w:proofErr w:type="spellEnd"/>
      <w:r>
        <w:rPr>
          <w:rFonts w:ascii="Calibri" w:hAnsi="Calibri" w:cs="Calibri"/>
          <w:i/>
          <w:iCs/>
          <w:color w:val="000000"/>
          <w:sz w:val="22"/>
          <w:szCs w:val="22"/>
          <w:lang w:val="sl-SI" w:eastAsia="sl-SI"/>
        </w:rPr>
        <w:t xml:space="preserve"> zdravstvenih pristopov ter sočasno z uporabo naprednih digitalnih  - in z njimi povezanih tehnologij postavlja trende v digitalizaciji zdravstva. Takšen primer lahko najdemo na področju obsevalnih terapij za zdravljenje raka, a ne le tu, tudi na mnogih drugih področjih, ki jih Slovenija mora podpirati ter predstavljajo dodatne priložnosti za industrijo in druge deležnike v Digitalni Sloveniji. </w:t>
      </w:r>
      <w:r>
        <w:rPr>
          <w:rFonts w:ascii="Calibri" w:hAnsi="Calibri" w:cs="Calibri"/>
          <w:i/>
          <w:iCs/>
          <w:color w:val="000000"/>
          <w:sz w:val="22"/>
          <w:szCs w:val="22"/>
          <w:lang w:val="sl-SI" w:eastAsia="sl-SI"/>
        </w:rPr>
        <w:br/>
      </w:r>
      <w:r>
        <w:rPr>
          <w:rFonts w:ascii="Calibri" w:hAnsi="Calibri" w:cs="Calibri"/>
          <w:color w:val="000000"/>
          <w:sz w:val="22"/>
          <w:szCs w:val="22"/>
          <w:lang w:val="sl-SI" w:eastAsia="sl-SI"/>
        </w:rPr>
        <w:t>Dodan tekst glede osredotočenosti.</w:t>
      </w:r>
    </w:p>
    <w:p w14:paraId="6C619246" w14:textId="77777777" w:rsidR="00276D2D" w:rsidRDefault="00276D2D" w:rsidP="00276D2D">
      <w:pPr>
        <w:spacing w:line="240" w:lineRule="auto"/>
        <w:rPr>
          <w:rFonts w:asciiTheme="minorHAnsi" w:eastAsiaTheme="minorHAnsi" w:hAnsiTheme="minorHAnsi" w:cstheme="minorHAnsi"/>
          <w:sz w:val="22"/>
          <w:szCs w:val="22"/>
          <w:lang w:val="sl-SI"/>
        </w:rPr>
      </w:pPr>
    </w:p>
    <w:p w14:paraId="76356F81" w14:textId="77777777" w:rsidR="00276D2D" w:rsidRDefault="00276D2D" w:rsidP="00276D2D">
      <w:pPr>
        <w:spacing w:line="240" w:lineRule="auto"/>
        <w:jc w:val="both"/>
        <w:rPr>
          <w:rFonts w:ascii="Calibri" w:hAnsi="Calibri" w:cs="Calibri"/>
          <w:color w:val="000000"/>
          <w:sz w:val="22"/>
          <w:szCs w:val="22"/>
          <w:lang w:val="sl-SI" w:eastAsia="sl-SI"/>
        </w:rPr>
      </w:pPr>
      <w:r>
        <w:rPr>
          <w:rFonts w:asciiTheme="minorHAnsi" w:eastAsiaTheme="minorHAnsi" w:hAnsiTheme="minorHAnsi" w:cstheme="minorHAnsi"/>
          <w:i/>
          <w:iCs/>
          <w:sz w:val="22"/>
          <w:szCs w:val="22"/>
          <w:lang w:val="sl-SI"/>
        </w:rPr>
        <w:t>Posameznik razmišlja, da je p</w:t>
      </w:r>
      <w:r>
        <w:rPr>
          <w:rFonts w:ascii="Calibri" w:hAnsi="Calibri" w:cs="Calibri"/>
          <w:i/>
          <w:iCs/>
          <w:color w:val="000000"/>
          <w:sz w:val="22"/>
          <w:szCs w:val="22"/>
          <w:lang w:val="sl-SI" w:eastAsia="sl-SI"/>
        </w:rPr>
        <w:t xml:space="preserve">omembno je nadaljevati z vzpodbudami, ker v teh težkih časih so podjetja precej znižala lastna sredstva v digitalizacijo. Zato je potrebno krepiti zavedanje tako pri velikih podjetjih, ki so nosilci sprememb, pa vključenost ostalih deležnikov. </w:t>
      </w:r>
    </w:p>
    <w:p w14:paraId="7B038D3D"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Dodali smo primeren fokus besedilu. </w:t>
      </w:r>
    </w:p>
    <w:p w14:paraId="524E5438"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p>
    <w:p w14:paraId="2201DA50"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Theme="minorHAnsi" w:eastAsiaTheme="minorHAnsi" w:hAnsiTheme="minorHAnsi" w:cstheme="minorHAnsi"/>
          <w:i/>
          <w:iCs/>
          <w:sz w:val="22"/>
          <w:szCs w:val="22"/>
          <w:lang w:val="sl-SI"/>
        </w:rPr>
        <w:t xml:space="preserve">Agora </w:t>
      </w:r>
      <w:proofErr w:type="spellStart"/>
      <w:r>
        <w:rPr>
          <w:rFonts w:asciiTheme="minorHAnsi" w:eastAsiaTheme="minorHAnsi" w:hAnsiTheme="minorHAnsi" w:cstheme="minorHAnsi"/>
          <w:i/>
          <w:iCs/>
          <w:sz w:val="22"/>
          <w:szCs w:val="22"/>
          <w:lang w:val="sl-SI"/>
        </w:rPr>
        <w:t>d.o.o</w:t>
      </w:r>
      <w:proofErr w:type="spellEnd"/>
      <w:r>
        <w:rPr>
          <w:rFonts w:asciiTheme="minorHAnsi" w:eastAsiaTheme="minorHAnsi" w:hAnsiTheme="minorHAnsi" w:cstheme="minorHAnsi"/>
          <w:i/>
          <w:iCs/>
          <w:sz w:val="22"/>
          <w:szCs w:val="22"/>
          <w:lang w:val="sl-SI"/>
        </w:rPr>
        <w:t xml:space="preserve">. predlaga, </w:t>
      </w:r>
      <w:r>
        <w:rPr>
          <w:rFonts w:ascii="Calibri" w:hAnsi="Calibri" w:cs="Calibri"/>
          <w:i/>
          <w:iCs/>
          <w:color w:val="000000"/>
          <w:sz w:val="22"/>
          <w:szCs w:val="22"/>
          <w:lang w:val="sl-SI" w:eastAsia="sl-SI"/>
        </w:rPr>
        <w:t xml:space="preserve">da dodate vsebine in kazalnike za "Izvajanje kariernega načrta vsakega zaposlenega" v to poglavje. </w:t>
      </w:r>
    </w:p>
    <w:p w14:paraId="3C20ED1B"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Vsebin in kazalnikov za "Izvajanje kariernega načrta vsakega zaposlenega" v poglavje nismo dodali, saj gre za kadrovske vsebine in ne neposredno digitalno preobrazbo. </w:t>
      </w:r>
    </w:p>
    <w:p w14:paraId="5634E792"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46A49FCF"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lastRenderedPageBreak/>
        <w:t xml:space="preserve">Predlagamo, da dodate vsebine in kazalnike za "Certificirane znanj, spretnosti in poklicev" v to poglavje. </w:t>
      </w:r>
    </w:p>
    <w:p w14:paraId="3493A4E3"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Vsebin in kazalnikov za "Certificirane znanj, spretnosti in poklicev" v to poglavje nismo dodajali, saj bi bilo treba metodologijo vprašalnika šele določiti in šele pričeti zbirati podatke. </w:t>
      </w:r>
    </w:p>
    <w:p w14:paraId="1F296665"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1249E093"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Izvedba takojšnje celovite analize kadrovskih potreb gospodarstva po IKT strokovnjakih glede na konkretnih profilih (npr. skrbniki podatkovnih baz, razvijalci posameznih tehnologij, strokovnjaki za kibernetsko varnost, …), ki bi bila podlaga za lažje in bolj ciljno načrtovanje ukrepov za povečanje števila teh strokovnjakov.</w:t>
      </w:r>
    </w:p>
    <w:p w14:paraId="37391D80"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DSI2030 je horizontalna in ne opredeljuje tako specifičnih ukrepov. Smo v fazi opredelitve metodologije, na osnovi katere bomo naredili analizo. </w:t>
      </w:r>
    </w:p>
    <w:p w14:paraId="252D96E3"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61023EB5"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Digitalna preobrazba gospodarstva je ključnega pomena in v strategiji pogrešamo bolj konkreten opis vsaj krovnih ukrepov za dosego ciljev. Poudarjamo pa, da digitalna preobrazba gospodarstva ne sme temeljiti le na krepitvi IKT sektorja, temveč celotnega gospodarstva. Opredelitev ciljev je smiselna, pri čemer pa bi cilj 4 »Povečati nepovratna sredstva v podporo digitalizacije predvsem MSP« preoblikovali tako, da podpre digitalno preobrazbo v celoti (ne le digitalizacijo, ki jo lahko razumemo bolj v bistveno ožjem procesnem smislu) in s tem vsebinsko zajeli tudi prenove poslovnih modelov, priprave digitalnih strategij, ipd.</w:t>
      </w:r>
    </w:p>
    <w:p w14:paraId="2E2C8118"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Ukrepi bodo opredeljeni v akcijskem načrtu. Tekst v cilju 4 je popravljen.</w:t>
      </w:r>
    </w:p>
    <w:p w14:paraId="7C61394D" w14:textId="77777777" w:rsidR="00276D2D" w:rsidRDefault="00276D2D" w:rsidP="00276D2D">
      <w:pPr>
        <w:spacing w:line="240" w:lineRule="auto"/>
        <w:jc w:val="both"/>
        <w:rPr>
          <w:rFonts w:ascii="Calibri" w:hAnsi="Calibri" w:cs="Calibri"/>
          <w:i/>
          <w:iCs/>
          <w:color w:val="000000"/>
          <w:sz w:val="22"/>
          <w:szCs w:val="22"/>
          <w:lang w:val="sl-SI" w:eastAsia="sl-SI"/>
        </w:rPr>
      </w:pPr>
    </w:p>
    <w:p w14:paraId="38E03908" w14:textId="77777777" w:rsidR="00276D2D" w:rsidRDefault="00276D2D" w:rsidP="00276D2D">
      <w:pPr>
        <w:spacing w:line="240" w:lineRule="auto"/>
        <w:jc w:val="both"/>
        <w:rPr>
          <w:rFonts w:ascii="Calibri" w:hAnsi="Calibri" w:cs="Calibri"/>
          <w:i/>
          <w:iCs/>
          <w:color w:val="000000"/>
          <w:sz w:val="22"/>
          <w:szCs w:val="22"/>
          <w:lang w:val="sl-SI" w:eastAsia="sl-SI"/>
        </w:rPr>
      </w:pPr>
      <w:proofErr w:type="spellStart"/>
      <w:r>
        <w:rPr>
          <w:rFonts w:ascii="Calibri" w:hAnsi="Calibri" w:cs="Calibri"/>
          <w:i/>
          <w:iCs/>
          <w:color w:val="000000"/>
          <w:sz w:val="22"/>
          <w:szCs w:val="22"/>
          <w:lang w:val="sl-SI" w:eastAsia="sl-SI"/>
        </w:rPr>
        <w:t>Amcham</w:t>
      </w:r>
      <w:proofErr w:type="spellEnd"/>
      <w:r>
        <w:rPr>
          <w:rFonts w:ascii="Calibri" w:hAnsi="Calibri" w:cs="Calibri"/>
          <w:i/>
          <w:iCs/>
          <w:color w:val="000000"/>
          <w:sz w:val="22"/>
          <w:szCs w:val="22"/>
          <w:lang w:val="sl-SI" w:eastAsia="sl-SI"/>
        </w:rPr>
        <w:t xml:space="preserve"> predlaga izvajanje nacionalne poklicne kvalifikacije za razvijalca programske opreme in oblikovanje dodatnih certificiranih programov (npr. obdelava podatkov, umetna inteligenca, kibernetska varnost, ...), v izvajanju s strani podjetij s pridobljeno akreditacijo. </w:t>
      </w:r>
    </w:p>
    <w:p w14:paraId="0CF8BDB4"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Področje naslavlja MDDSZ. Gre za specifičen ukrep, ki ga ne naslavljamo v strategiji.</w:t>
      </w:r>
    </w:p>
    <w:p w14:paraId="3D92550B" w14:textId="77777777" w:rsidR="00276D2D" w:rsidRDefault="00276D2D" w:rsidP="00276D2D">
      <w:pPr>
        <w:spacing w:line="240" w:lineRule="auto"/>
        <w:jc w:val="both"/>
        <w:rPr>
          <w:rFonts w:ascii="Calibri" w:hAnsi="Calibri" w:cs="Calibri"/>
          <w:i/>
          <w:iCs/>
          <w:color w:val="000000"/>
          <w:sz w:val="22"/>
          <w:szCs w:val="22"/>
          <w:lang w:val="sl-SI" w:eastAsia="sl-SI"/>
        </w:rPr>
      </w:pPr>
    </w:p>
    <w:p w14:paraId="31D558BE" w14:textId="77777777" w:rsidR="00276D2D" w:rsidRDefault="00276D2D" w:rsidP="00276D2D">
      <w:pPr>
        <w:spacing w:line="240" w:lineRule="auto"/>
        <w:jc w:val="both"/>
        <w:rPr>
          <w:rFonts w:ascii="Calibri" w:hAnsi="Calibri" w:cs="Calibri"/>
          <w:i/>
          <w:iCs/>
          <w:color w:val="000000"/>
          <w:sz w:val="22"/>
          <w:szCs w:val="22"/>
          <w:lang w:val="sl-SI" w:eastAsia="sl-SI"/>
        </w:rPr>
      </w:pPr>
      <w:proofErr w:type="spellStart"/>
      <w:r>
        <w:rPr>
          <w:rFonts w:ascii="Calibri" w:hAnsi="Calibri" w:cs="Calibri"/>
          <w:i/>
          <w:iCs/>
          <w:color w:val="000000"/>
          <w:sz w:val="22"/>
          <w:szCs w:val="22"/>
          <w:lang w:val="sl-SI" w:eastAsia="sl-SI"/>
        </w:rPr>
        <w:t>Amcham</w:t>
      </w:r>
      <w:proofErr w:type="spellEnd"/>
      <w:r>
        <w:rPr>
          <w:rFonts w:ascii="Calibri" w:hAnsi="Calibri" w:cs="Calibri"/>
          <w:i/>
          <w:iCs/>
          <w:color w:val="000000"/>
          <w:sz w:val="22"/>
          <w:szCs w:val="22"/>
          <w:lang w:val="sl-SI" w:eastAsia="sl-SI"/>
        </w:rPr>
        <w:t xml:space="preserve"> predlaga vzpostavitev nacionalne platforme za napovedovanje kompetenc glede na potrebe gospodarstva v realnem času in simulacijo za prihodnost kot podlago za načrtovanje ukrepov za zmanjšanje razkoraka med povpraševanjem in ponudbo na trgu dela.</w:t>
      </w:r>
    </w:p>
    <w:p w14:paraId="60BA5161"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Gre za podroben ukrep. Na napovedovanju kompetenc deluje MDDSZ. </w:t>
      </w:r>
      <w:hyperlink r:id="rId15" w:history="1">
        <w:r>
          <w:rPr>
            <w:rStyle w:val="Hiperpovezava"/>
            <w:rFonts w:ascii="Calibri" w:hAnsi="Calibri" w:cs="Calibri"/>
            <w:sz w:val="22"/>
            <w:szCs w:val="22"/>
            <w:lang w:val="sl-SI" w:eastAsia="sl-SI"/>
          </w:rPr>
          <w:t>https://www.gov.si/zbirke/projekti-in-programi/platforma-za-napovedovanje-kompetenc-pnk/</w:t>
        </w:r>
      </w:hyperlink>
      <w:r>
        <w:rPr>
          <w:rFonts w:ascii="Calibri" w:hAnsi="Calibri" w:cs="Calibri"/>
          <w:color w:val="000000"/>
          <w:sz w:val="22"/>
          <w:szCs w:val="22"/>
          <w:lang w:val="sl-SI" w:eastAsia="sl-SI"/>
        </w:rPr>
        <w:t xml:space="preserve"> </w:t>
      </w:r>
    </w:p>
    <w:p w14:paraId="66D0E6B4" w14:textId="77777777" w:rsidR="00276D2D" w:rsidRDefault="00276D2D" w:rsidP="00276D2D">
      <w:pPr>
        <w:spacing w:line="240" w:lineRule="auto"/>
        <w:jc w:val="both"/>
        <w:rPr>
          <w:rFonts w:ascii="Calibri" w:hAnsi="Calibri" w:cs="Calibri"/>
          <w:color w:val="000000"/>
          <w:sz w:val="22"/>
          <w:szCs w:val="22"/>
          <w:lang w:val="sl-SI" w:eastAsia="sl-SI"/>
        </w:rPr>
      </w:pPr>
    </w:p>
    <w:p w14:paraId="772F79E1" w14:textId="77777777" w:rsidR="00276D2D" w:rsidRDefault="00276D2D" w:rsidP="00276D2D">
      <w:pPr>
        <w:spacing w:line="240" w:lineRule="auto"/>
        <w:jc w:val="both"/>
        <w:rPr>
          <w:rFonts w:ascii="Calibri" w:hAnsi="Calibri" w:cs="Calibri"/>
          <w:i/>
          <w:iCs/>
          <w:color w:val="000000"/>
          <w:sz w:val="22"/>
          <w:szCs w:val="22"/>
          <w:lang w:val="sl-SI" w:eastAsia="sl-SI"/>
        </w:rPr>
      </w:pPr>
      <w:proofErr w:type="spellStart"/>
      <w:r>
        <w:rPr>
          <w:rFonts w:ascii="Calibri" w:hAnsi="Calibri" w:cs="Calibri"/>
          <w:i/>
          <w:iCs/>
          <w:color w:val="000000"/>
          <w:sz w:val="22"/>
          <w:szCs w:val="22"/>
          <w:lang w:val="sl-SI" w:eastAsia="sl-SI"/>
        </w:rPr>
        <w:t>Amcham</w:t>
      </w:r>
      <w:proofErr w:type="spellEnd"/>
      <w:r>
        <w:rPr>
          <w:rFonts w:ascii="Calibri" w:hAnsi="Calibri" w:cs="Calibri"/>
          <w:i/>
          <w:iCs/>
          <w:color w:val="000000"/>
          <w:sz w:val="22"/>
          <w:szCs w:val="22"/>
          <w:lang w:val="sl-SI" w:eastAsia="sl-SI"/>
        </w:rPr>
        <w:t xml:space="preserve"> predlaga pohitritev postopkov zaposlovanja tujcev, ki imajo potrebna IKT znanja in veščine, ki jih potrebujejo slovenska podjetja Predlagamo vzpostavitev </w:t>
      </w:r>
      <w:proofErr w:type="spellStart"/>
      <w:r>
        <w:rPr>
          <w:rFonts w:ascii="Calibri" w:hAnsi="Calibri" w:cs="Calibri"/>
          <w:i/>
          <w:iCs/>
          <w:color w:val="000000"/>
          <w:sz w:val="22"/>
          <w:szCs w:val="22"/>
          <w:lang w:val="sl-SI" w:eastAsia="sl-SI"/>
        </w:rPr>
        <w:t>t.i</w:t>
      </w:r>
      <w:proofErr w:type="spellEnd"/>
      <w:r>
        <w:rPr>
          <w:rFonts w:ascii="Calibri" w:hAnsi="Calibri" w:cs="Calibri"/>
          <w:i/>
          <w:iCs/>
          <w:color w:val="000000"/>
          <w:sz w:val="22"/>
          <w:szCs w:val="22"/>
          <w:lang w:val="sl-SI" w:eastAsia="sl-SI"/>
        </w:rPr>
        <w:t>. vize za talente (npr. po vzoru VB, Francije, Avstralije, Nove Zelandije, ...), ki bi spodbujala pozitivne migracije talentov v Slovenijo za delo v slovenskih podjetjih in vize za digitalne nomade, ki bi omogočala IKT kadrom, da v Sloveniji preživijo določeno obdobje, v katerem lahko gospodarstvo in javni organi (npr. SPIRIT) izvedejo številne aktivnosti za promocijo slovenskih podjetij in njihovih priložnosti.</w:t>
      </w:r>
    </w:p>
    <w:p w14:paraId="73639B8E"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Besedilo je v nekoliko preoblikovani obliki dodano v strategijo.</w:t>
      </w:r>
    </w:p>
    <w:p w14:paraId="4F53894D" w14:textId="77777777" w:rsidR="00276D2D" w:rsidRDefault="00276D2D" w:rsidP="00276D2D">
      <w:pPr>
        <w:spacing w:line="240" w:lineRule="auto"/>
        <w:jc w:val="both"/>
        <w:rPr>
          <w:rFonts w:ascii="Calibri" w:hAnsi="Calibri" w:cs="Calibri"/>
          <w:color w:val="000000"/>
          <w:sz w:val="22"/>
          <w:szCs w:val="22"/>
          <w:lang w:val="sl-SI" w:eastAsia="sl-SI"/>
        </w:rPr>
      </w:pPr>
    </w:p>
    <w:p w14:paraId="52C72C68" w14:textId="77777777" w:rsidR="00276D2D" w:rsidRDefault="00276D2D" w:rsidP="00276D2D">
      <w:pPr>
        <w:spacing w:line="240" w:lineRule="auto"/>
        <w:jc w:val="both"/>
        <w:rPr>
          <w:rFonts w:ascii="Calibri" w:hAnsi="Calibri" w:cs="Calibri"/>
          <w:i/>
          <w:iCs/>
          <w:color w:val="000000"/>
          <w:sz w:val="22"/>
          <w:szCs w:val="22"/>
          <w:lang w:val="sl-SI" w:eastAsia="sl-SI"/>
        </w:rPr>
      </w:pPr>
      <w:proofErr w:type="spellStart"/>
      <w:r>
        <w:rPr>
          <w:rFonts w:ascii="Calibri" w:hAnsi="Calibri" w:cs="Calibri"/>
          <w:i/>
          <w:iCs/>
          <w:color w:val="000000"/>
          <w:sz w:val="22"/>
          <w:szCs w:val="22"/>
          <w:lang w:val="sl-SI" w:eastAsia="sl-SI"/>
        </w:rPr>
        <w:t>Amcham</w:t>
      </w:r>
      <w:proofErr w:type="spellEnd"/>
      <w:r>
        <w:rPr>
          <w:rFonts w:ascii="Calibri" w:hAnsi="Calibri" w:cs="Calibri"/>
          <w:i/>
          <w:iCs/>
          <w:color w:val="000000"/>
          <w:sz w:val="22"/>
          <w:szCs w:val="22"/>
          <w:lang w:val="sl-SI" w:eastAsia="sl-SI"/>
        </w:rPr>
        <w:t xml:space="preserve"> razmišlja, da bi pri oblikovanju sistema vavčerjev za podjetja za prekvalifikacije in dokvalifikacije zaposlenih po vzoru že izvedenih vavčerjev za digitalne kompetence, morali uvesti celovito in višjo stopnjo finančne podpore, ki bo rezultirala v načrtovani prekvalifikaciji ali dokvalifikaciji osebe. Predlagamo potencialno </w:t>
      </w:r>
      <w:proofErr w:type="spellStart"/>
      <w:r>
        <w:rPr>
          <w:rFonts w:ascii="Calibri" w:hAnsi="Calibri" w:cs="Calibri"/>
          <w:i/>
          <w:iCs/>
          <w:color w:val="000000"/>
          <w:sz w:val="22"/>
          <w:szCs w:val="22"/>
          <w:lang w:val="sl-SI" w:eastAsia="sl-SI"/>
        </w:rPr>
        <w:t>dogradnjo</w:t>
      </w:r>
      <w:proofErr w:type="spellEnd"/>
      <w:r>
        <w:rPr>
          <w:rFonts w:ascii="Calibri" w:hAnsi="Calibri" w:cs="Calibri"/>
          <w:i/>
          <w:iCs/>
          <w:color w:val="000000"/>
          <w:sz w:val="22"/>
          <w:szCs w:val="22"/>
          <w:lang w:val="sl-SI" w:eastAsia="sl-SI"/>
        </w:rPr>
        <w:t xml:space="preserve"> s spodbudo šestmesečnega sofinanciranja plače zaposlenega s strani Zavoda RS za zaposlovanje, kolikor bi trajal program </w:t>
      </w:r>
      <w:proofErr w:type="spellStart"/>
      <w:r>
        <w:rPr>
          <w:rFonts w:ascii="Calibri" w:hAnsi="Calibri" w:cs="Calibri"/>
          <w:i/>
          <w:iCs/>
          <w:color w:val="000000"/>
          <w:sz w:val="22"/>
          <w:szCs w:val="22"/>
          <w:lang w:val="sl-SI" w:eastAsia="sl-SI"/>
        </w:rPr>
        <w:t>pre</w:t>
      </w:r>
      <w:proofErr w:type="spellEnd"/>
      <w:r>
        <w:rPr>
          <w:rFonts w:ascii="Calibri" w:hAnsi="Calibri" w:cs="Calibri"/>
          <w:i/>
          <w:iCs/>
          <w:color w:val="000000"/>
          <w:sz w:val="22"/>
          <w:szCs w:val="22"/>
          <w:lang w:val="sl-SI" w:eastAsia="sl-SI"/>
        </w:rPr>
        <w:t>- ali do-kvalifikacije.</w:t>
      </w:r>
    </w:p>
    <w:p w14:paraId="3DFF7F07"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Vzpostavitev vseslovenske mentorske platforme za 'mehko' pridobivanje novih kompetenc obstoječega IKT kadra. »Od IKT strokovnjakov za IKT strokovnjake«.</w:t>
      </w:r>
    </w:p>
    <w:p w14:paraId="0DB902F1" w14:textId="77777777" w:rsidR="00276D2D" w:rsidRDefault="00276D2D" w:rsidP="00276D2D">
      <w:pPr>
        <w:spacing w:line="240" w:lineRule="auto"/>
        <w:rPr>
          <w:rFonts w:ascii="Calibri" w:hAnsi="Calibri" w:cs="Calibri"/>
          <w:color w:val="000000"/>
          <w:sz w:val="22"/>
          <w:szCs w:val="22"/>
          <w:lang w:val="sl-SI" w:eastAsia="sl-SI"/>
        </w:rPr>
      </w:pPr>
      <w:r>
        <w:rPr>
          <w:rFonts w:ascii="Calibri" w:hAnsi="Calibri" w:cs="Calibri"/>
          <w:color w:val="000000"/>
          <w:sz w:val="22"/>
          <w:szCs w:val="22"/>
          <w:lang w:val="sl-SI" w:eastAsia="sl-SI"/>
        </w:rPr>
        <w:t>V strategiji ne naslavljamo konkretnih ukrepov, zato je predlog preveč podroben za DSI2030.</w:t>
      </w:r>
    </w:p>
    <w:p w14:paraId="0DB29166" w14:textId="77777777" w:rsidR="00276D2D" w:rsidRDefault="00276D2D" w:rsidP="00276D2D">
      <w:pPr>
        <w:spacing w:line="240" w:lineRule="auto"/>
        <w:rPr>
          <w:rFonts w:ascii="Calibri" w:hAnsi="Calibri" w:cs="Calibri"/>
          <w:color w:val="000000"/>
          <w:sz w:val="22"/>
          <w:szCs w:val="22"/>
          <w:lang w:val="sl-SI" w:eastAsia="sl-SI"/>
        </w:rPr>
      </w:pPr>
    </w:p>
    <w:p w14:paraId="1680B23A" w14:textId="77777777" w:rsidR="00276D2D" w:rsidRDefault="00276D2D" w:rsidP="00276D2D">
      <w:pPr>
        <w:spacing w:line="240" w:lineRule="auto"/>
        <w:jc w:val="both"/>
        <w:rPr>
          <w:rFonts w:ascii="Calibri" w:hAnsi="Calibri" w:cs="Calibri"/>
          <w:i/>
          <w:iCs/>
          <w:color w:val="000000"/>
          <w:sz w:val="22"/>
          <w:szCs w:val="22"/>
          <w:lang w:val="sl-SI" w:eastAsia="sl-SI"/>
        </w:rPr>
      </w:pPr>
      <w:proofErr w:type="spellStart"/>
      <w:r>
        <w:rPr>
          <w:rFonts w:ascii="Calibri" w:hAnsi="Calibri" w:cs="Calibri"/>
          <w:i/>
          <w:iCs/>
          <w:color w:val="000000"/>
          <w:sz w:val="22"/>
          <w:szCs w:val="22"/>
          <w:lang w:val="sl-SI" w:eastAsia="sl-SI"/>
        </w:rPr>
        <w:lastRenderedPageBreak/>
        <w:t>Amcham</w:t>
      </w:r>
      <w:proofErr w:type="spellEnd"/>
      <w:r>
        <w:rPr>
          <w:rFonts w:ascii="Calibri" w:hAnsi="Calibri" w:cs="Calibri"/>
          <w:i/>
          <w:iCs/>
          <w:color w:val="000000"/>
          <w:sz w:val="22"/>
          <w:szCs w:val="22"/>
          <w:lang w:val="sl-SI" w:eastAsia="sl-SI"/>
        </w:rPr>
        <w:t xml:space="preserve"> predlaga izdelavo enotne vstopne točke za pridobitev informacij o aktualnih EU programih in razpisih, ki so namenjeni kot podpora za podjetja na področju IKT izobraževanja kadrov (IKT strokovnjake potrebujejo vsa podjetja) in razpise za uvajanje inovativnih tehnologij</w:t>
      </w:r>
    </w:p>
    <w:p w14:paraId="62420913"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Theme="minorHAnsi" w:eastAsiaTheme="minorHAnsi" w:hAnsiTheme="minorHAnsi" w:cstheme="minorHAnsi"/>
          <w:sz w:val="22"/>
          <w:szCs w:val="22"/>
          <w:lang w:val="sl-SI"/>
        </w:rPr>
        <w:t>Imamo različna podporna okolja (podjetniška podporna okolja - SPOT, EDIH, DIH ..; RRI podporna okolja - univerze ipd.; finančna podporna okolja - dodeljevalci pomoči itd.). Le ta že sodelujejo med seboj, kar omogoča pridobivanje informacij na več mestih.</w:t>
      </w:r>
    </w:p>
    <w:p w14:paraId="1A630BFA"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64CF22C6"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Theme="minorHAnsi" w:eastAsiaTheme="minorHAnsi" w:hAnsiTheme="minorHAnsi" w:cstheme="minorHAnsi"/>
          <w:i/>
          <w:iCs/>
          <w:sz w:val="22"/>
          <w:szCs w:val="22"/>
          <w:lang w:val="sl-SI"/>
        </w:rPr>
        <w:t>Danes je nov dan dvomi o smiselnosti kazalnikov na področju  d</w:t>
      </w:r>
      <w:r>
        <w:rPr>
          <w:rFonts w:ascii="Calibri" w:hAnsi="Calibri" w:cs="Calibri"/>
          <w:i/>
          <w:iCs/>
          <w:color w:val="000000"/>
          <w:sz w:val="22"/>
          <w:szCs w:val="22"/>
          <w:lang w:val="sl-SI" w:eastAsia="sl-SI"/>
        </w:rPr>
        <w:t>igitalne preobrazbe gospodarstva</w:t>
      </w:r>
      <w:r>
        <w:rPr>
          <w:rFonts w:ascii="Calibri" w:hAnsi="Calibri" w:cs="Calibri"/>
          <w:b/>
          <w:bCs/>
          <w:i/>
          <w:iCs/>
          <w:color w:val="000000"/>
          <w:sz w:val="22"/>
          <w:szCs w:val="22"/>
          <w:lang w:val="sl-SI" w:eastAsia="sl-SI"/>
        </w:rPr>
        <w:t xml:space="preserve"> </w:t>
      </w:r>
      <w:r>
        <w:rPr>
          <w:rFonts w:ascii="Calibri" w:hAnsi="Calibri" w:cs="Calibri"/>
          <w:i/>
          <w:iCs/>
          <w:color w:val="000000"/>
          <w:sz w:val="22"/>
          <w:szCs w:val="22"/>
          <w:lang w:val="sl-SI" w:eastAsia="sl-SI"/>
        </w:rPr>
        <w:t xml:space="preserve">(75 % podjetij uporablja umetno inteligenco / 75 % podjetij uporablja storitve računalništva v oblaku / 75 % podjetij uporablja </w:t>
      </w:r>
      <w:proofErr w:type="spellStart"/>
      <w:r>
        <w:rPr>
          <w:rFonts w:ascii="Calibri" w:hAnsi="Calibri" w:cs="Calibri"/>
          <w:i/>
          <w:iCs/>
          <w:color w:val="000000"/>
          <w:sz w:val="22"/>
          <w:szCs w:val="22"/>
          <w:lang w:val="sl-SI" w:eastAsia="sl-SI"/>
        </w:rPr>
        <w:t>velepodatke</w:t>
      </w:r>
      <w:proofErr w:type="spellEnd"/>
      <w:r>
        <w:rPr>
          <w:rFonts w:ascii="Calibri" w:hAnsi="Calibri" w:cs="Calibri"/>
          <w:i/>
          <w:iCs/>
          <w:color w:val="000000"/>
          <w:sz w:val="22"/>
          <w:szCs w:val="22"/>
          <w:lang w:val="sl-SI" w:eastAsia="sl-SI"/>
        </w:rPr>
        <w:t xml:space="preserve">). Menimo, da je cilj nerealen, saj je večina podjetij v Sloveniji malih in srednjih in nimajo nujno potrebe za uvedbo takšnih tehnologij. Ne vidimo razloga, zakaj bi denimo lokalni bar uporabljal </w:t>
      </w:r>
      <w:proofErr w:type="spellStart"/>
      <w:r>
        <w:rPr>
          <w:rFonts w:ascii="Calibri" w:hAnsi="Calibri" w:cs="Calibri"/>
          <w:i/>
          <w:iCs/>
          <w:color w:val="000000"/>
          <w:sz w:val="22"/>
          <w:szCs w:val="22"/>
          <w:lang w:val="sl-SI" w:eastAsia="sl-SI"/>
        </w:rPr>
        <w:t>velepodatke</w:t>
      </w:r>
      <w:proofErr w:type="spellEnd"/>
      <w:r>
        <w:rPr>
          <w:rFonts w:ascii="Calibri" w:hAnsi="Calibri" w:cs="Calibri"/>
          <w:i/>
          <w:iCs/>
          <w:color w:val="000000"/>
          <w:sz w:val="22"/>
          <w:szCs w:val="22"/>
          <w:lang w:val="sl-SI" w:eastAsia="sl-SI"/>
        </w:rPr>
        <w:t>.                                              Namesto tega predlagamo</w:t>
      </w:r>
      <w:r>
        <w:rPr>
          <w:rFonts w:ascii="Calibri" w:hAnsi="Calibri" w:cs="Calibri"/>
          <w:b/>
          <w:bCs/>
          <w:i/>
          <w:iCs/>
          <w:color w:val="000000"/>
          <w:sz w:val="22"/>
          <w:szCs w:val="22"/>
          <w:lang w:val="sl-SI" w:eastAsia="sl-SI"/>
        </w:rPr>
        <w:t xml:space="preserve"> </w:t>
      </w:r>
      <w:r>
        <w:rPr>
          <w:rFonts w:ascii="Calibri" w:hAnsi="Calibri" w:cs="Calibri"/>
          <w:i/>
          <w:iCs/>
          <w:color w:val="000000"/>
          <w:sz w:val="22"/>
          <w:szCs w:val="22"/>
          <w:lang w:val="sl-SI" w:eastAsia="sl-SI"/>
        </w:rPr>
        <w:t>metriko ponudnikov, ne porabnikov. Na primer, do leta 2030 bom imeli X lokalnih ponudnikov storitev umetne inteligence / računalništva v oblaku /</w:t>
      </w:r>
      <w:proofErr w:type="spellStart"/>
      <w:r>
        <w:rPr>
          <w:rFonts w:ascii="Calibri" w:hAnsi="Calibri" w:cs="Calibri"/>
          <w:i/>
          <w:iCs/>
          <w:color w:val="000000"/>
          <w:sz w:val="22"/>
          <w:szCs w:val="22"/>
          <w:lang w:val="sl-SI" w:eastAsia="sl-SI"/>
        </w:rPr>
        <w:t>velepodatkov</w:t>
      </w:r>
      <w:proofErr w:type="spellEnd"/>
      <w:r>
        <w:rPr>
          <w:rFonts w:ascii="Calibri" w:hAnsi="Calibri" w:cs="Calibri"/>
          <w:i/>
          <w:iCs/>
          <w:color w:val="000000"/>
          <w:sz w:val="22"/>
          <w:szCs w:val="22"/>
          <w:lang w:val="sl-SI" w:eastAsia="sl-SI"/>
        </w:rPr>
        <w:t>. To bi zmanjšalo naše odvisnost od tehnoloških gigantov. Obenem je dobro tudi za programje v slovenskem jeziku, ker nikomur drugemu ni toliko mar za slovenščino kot seveda Slovencem.</w:t>
      </w:r>
    </w:p>
    <w:p w14:paraId="79760588"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Strategija v posebnem horizontalnem poglavju naslavlja slovenski jezik v digitalnem okolju. </w:t>
      </w:r>
    </w:p>
    <w:p w14:paraId="3FBF190F"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Glede programa politike za digitalno desetletje do 2030 (v nadaljevanju: DPP), matrike ni smiselno izdelati, saj mora biti zadeva usklajena s poročanjem za DESI indeks.</w:t>
      </w:r>
    </w:p>
    <w:p w14:paraId="21312899"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75EF2861"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SDK meni, da bi bilo potrebno podpreti digitalno preobrazbo gospodarstva z vsaj 20 Mio. nepovratnih sredstev letno za podporo MSP do leta 2030 in podpreti rast IKT sektorja, ki je ključen za uspešno digitalizacijo gospodarstva, na rast vsaj 15% letno.</w:t>
      </w:r>
    </w:p>
    <w:p w14:paraId="72ED1748"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Konkretni ukrepi z načrtovanimi vrednostmi bodo opredeljeni v akcijskem načrtu (ne v strategiji DSI2030). </w:t>
      </w:r>
    </w:p>
    <w:p w14:paraId="0CA323B7" w14:textId="77777777" w:rsidR="00276D2D" w:rsidRDefault="00276D2D" w:rsidP="00276D2D">
      <w:pPr>
        <w:spacing w:line="240" w:lineRule="auto"/>
        <w:ind w:left="360"/>
        <w:contextualSpacing/>
        <w:jc w:val="both"/>
        <w:rPr>
          <w:rFonts w:asciiTheme="minorHAnsi" w:eastAsiaTheme="minorHAnsi" w:hAnsiTheme="minorHAnsi" w:cstheme="minorHAnsi"/>
          <w:sz w:val="22"/>
          <w:szCs w:val="22"/>
          <w:lang w:val="sl-SI"/>
        </w:rPr>
      </w:pPr>
    </w:p>
    <w:p w14:paraId="699DCF03"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IPROM </w:t>
      </w:r>
      <w:proofErr w:type="spellStart"/>
      <w:r>
        <w:rPr>
          <w:rFonts w:asciiTheme="minorHAnsi" w:eastAsiaTheme="minorHAnsi" w:hAnsiTheme="minorHAnsi" w:cstheme="minorHAnsi"/>
          <w:i/>
          <w:iCs/>
          <w:sz w:val="22"/>
          <w:szCs w:val="22"/>
          <w:lang w:val="sl-SI"/>
        </w:rPr>
        <w:t>d.o.o</w:t>
      </w:r>
      <w:proofErr w:type="spellEnd"/>
      <w:r>
        <w:rPr>
          <w:rFonts w:asciiTheme="minorHAnsi" w:eastAsiaTheme="minorHAnsi" w:hAnsiTheme="minorHAnsi" w:cstheme="minorHAnsi"/>
          <w:i/>
          <w:iCs/>
          <w:sz w:val="22"/>
          <w:szCs w:val="22"/>
          <w:lang w:val="sl-SI"/>
        </w:rPr>
        <w:t>. trdi, da Vlada Republike Slovenije mora sprejeti aktivno vlogo pri podpori razvoja slovenskih in EU-tehnoloških rešitev za digitalno oglaševanje in trženje, saj lahko le tako zagotovimo podatkovno suverenost in omejimo vpliv velikih tehnoloških podjetij. Prav tako je ključno, da vlada zagotovi, da so vsi javni razpisi za oglaševalske in trženjske akcije izvedeni s slovenskimi oziroma evropskimi tehnološkimi rešitvami.</w:t>
      </w:r>
    </w:p>
    <w:p w14:paraId="661B9462"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Preveč podrobno za DSI2030.</w:t>
      </w:r>
    </w:p>
    <w:p w14:paraId="4B185BD4"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p>
    <w:p w14:paraId="0087A0E5"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IPROM </w:t>
      </w:r>
      <w:proofErr w:type="spellStart"/>
      <w:r>
        <w:rPr>
          <w:rFonts w:asciiTheme="minorHAnsi" w:eastAsiaTheme="minorHAnsi" w:hAnsiTheme="minorHAnsi" w:cstheme="minorHAnsi"/>
          <w:i/>
          <w:iCs/>
          <w:sz w:val="22"/>
          <w:szCs w:val="22"/>
          <w:lang w:val="sl-SI"/>
        </w:rPr>
        <w:t>d.o.o</w:t>
      </w:r>
      <w:proofErr w:type="spellEnd"/>
      <w:r>
        <w:rPr>
          <w:rFonts w:asciiTheme="minorHAnsi" w:eastAsiaTheme="minorHAnsi" w:hAnsiTheme="minorHAnsi" w:cstheme="minorHAnsi"/>
          <w:i/>
          <w:iCs/>
          <w:sz w:val="22"/>
          <w:szCs w:val="22"/>
          <w:lang w:val="sl-SI"/>
        </w:rPr>
        <w:t xml:space="preserve">. razmišlja, da je lasten razvoj tehnologij za digitalno oglaševanje in trženje (Ad </w:t>
      </w:r>
      <w:proofErr w:type="spellStart"/>
      <w:r>
        <w:rPr>
          <w:rFonts w:asciiTheme="minorHAnsi" w:eastAsiaTheme="minorHAnsi" w:hAnsiTheme="minorHAnsi" w:cstheme="minorHAnsi"/>
          <w:i/>
          <w:iCs/>
          <w:sz w:val="22"/>
          <w:szCs w:val="22"/>
          <w:lang w:val="sl-SI"/>
        </w:rPr>
        <w:t>Tech</w:t>
      </w:r>
      <w:proofErr w:type="spellEnd"/>
      <w:r>
        <w:rPr>
          <w:rFonts w:asciiTheme="minorHAnsi" w:eastAsiaTheme="minorHAnsi" w:hAnsiTheme="minorHAnsi" w:cstheme="minorHAnsi"/>
          <w:i/>
          <w:iCs/>
          <w:sz w:val="22"/>
          <w:szCs w:val="22"/>
          <w:lang w:val="sl-SI"/>
        </w:rPr>
        <w:t xml:space="preserve">)  ključen za dolgoročno uspešnost slovenskega in EU-gospodarstva. Za zagotavljanje suverenosti slovenskih in EU-podjetij in organizacij ter slovenske medijske krajine se mora vlada zavzemati, da so vse oglaševalske in trženjske akcije, ki so predmet javnih razpisov s </w:t>
      </w:r>
    </w:p>
    <w:p w14:paraId="6E34329A"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strani Vlade Republike Slovenije in vlad drugih držav EU, izvedene s slovenskimi oziroma EU-tehnološkimi rešitvami za izvedbo in merjenje oglaševalskih akcij.</w:t>
      </w:r>
    </w:p>
    <w:p w14:paraId="63862DBD"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Preveč podrobno za DSI2030. </w:t>
      </w:r>
    </w:p>
    <w:p w14:paraId="2D959157" w14:textId="77777777" w:rsidR="00276D2D" w:rsidRDefault="00276D2D" w:rsidP="00276D2D">
      <w:pPr>
        <w:spacing w:line="240" w:lineRule="auto"/>
        <w:rPr>
          <w:rFonts w:asciiTheme="minorHAnsi" w:eastAsiaTheme="minorHAnsi" w:hAnsiTheme="minorHAnsi" w:cstheme="minorHAnsi"/>
          <w:sz w:val="22"/>
          <w:szCs w:val="22"/>
          <w:lang w:val="sl-SI"/>
        </w:rPr>
      </w:pPr>
    </w:p>
    <w:p w14:paraId="5DF57CBD" w14:textId="77777777" w:rsidR="00276D2D" w:rsidRDefault="00276D2D" w:rsidP="00276D2D">
      <w:pPr>
        <w:keepNext/>
        <w:keepLines/>
        <w:spacing w:before="40" w:line="256" w:lineRule="auto"/>
        <w:outlineLvl w:val="1"/>
        <w:rPr>
          <w:rFonts w:asciiTheme="majorHAnsi" w:eastAsiaTheme="majorEastAsia" w:hAnsiTheme="majorHAnsi" w:cstheme="majorBidi"/>
          <w:sz w:val="26"/>
          <w:szCs w:val="26"/>
          <w:lang w:val="sl-SI"/>
        </w:rPr>
      </w:pPr>
      <w:r>
        <w:rPr>
          <w:rFonts w:asciiTheme="majorHAnsi" w:eastAsiaTheme="majorEastAsia" w:hAnsiTheme="majorHAnsi" w:cstheme="majorBidi"/>
          <w:sz w:val="26"/>
          <w:szCs w:val="26"/>
          <w:lang w:val="sl-SI"/>
        </w:rPr>
        <w:t>Poglavje POT V PAMETNO DRUŽBO 5.0</w:t>
      </w:r>
    </w:p>
    <w:p w14:paraId="2DBF391A" w14:textId="77777777" w:rsidR="00276D2D" w:rsidRDefault="00276D2D" w:rsidP="00276D2D">
      <w:pPr>
        <w:keepNext/>
        <w:keepLines/>
        <w:spacing w:before="40" w:line="256" w:lineRule="auto"/>
        <w:outlineLvl w:val="1"/>
        <w:rPr>
          <w:rFonts w:asciiTheme="majorHAnsi" w:eastAsiaTheme="majorEastAsia" w:hAnsiTheme="majorHAnsi" w:cstheme="majorBidi"/>
          <w:sz w:val="26"/>
          <w:szCs w:val="26"/>
          <w:lang w:val="sl-SI"/>
        </w:rPr>
      </w:pPr>
    </w:p>
    <w:p w14:paraId="1BFE5724"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Po mnenju GZS so cilji tega prednostnega področja nejasno zapisani, hkrati pa tudi ni nazorno prikazano, kaj sploh predstavlja pametna družba 5.0, podani cilji in kazalniki pa se ne izražajo v osnovni ideji družbe 5.0. Predlagamo, da se prednostno področje preoblikuje, saj predvideva nekatere ključne koncepte digitalne ekonomije in družbe.</w:t>
      </w:r>
    </w:p>
    <w:p w14:paraId="0761B881" w14:textId="77777777" w:rsidR="00276D2D" w:rsidRDefault="00276D2D" w:rsidP="00276D2D">
      <w:pPr>
        <w:spacing w:line="256"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Kazalnike smo smiselno preoblikovali.</w:t>
      </w:r>
    </w:p>
    <w:p w14:paraId="4AEFD7B9" w14:textId="77777777" w:rsidR="00276D2D" w:rsidRDefault="00276D2D" w:rsidP="00276D2D">
      <w:pPr>
        <w:spacing w:line="256" w:lineRule="auto"/>
        <w:jc w:val="both"/>
        <w:rPr>
          <w:rFonts w:asciiTheme="minorHAnsi" w:eastAsiaTheme="minorHAnsi" w:hAnsiTheme="minorHAnsi" w:cstheme="minorHAnsi"/>
          <w:sz w:val="22"/>
          <w:szCs w:val="22"/>
          <w:lang w:val="sl-SI"/>
        </w:rPr>
      </w:pPr>
    </w:p>
    <w:p w14:paraId="6E33AA26"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Pri digitalni preobrazbi mest igrajo ključno vlogo podatkovni prostori in odprte urbane digitalne platforme, ki omogočajo povezovanje vertikalnih rešitev in tako ustvarjajo pogoje za pospešen </w:t>
      </w:r>
      <w:r>
        <w:rPr>
          <w:rFonts w:ascii="Calibri" w:hAnsi="Calibri" w:cs="Calibri"/>
          <w:i/>
          <w:iCs/>
          <w:color w:val="000000"/>
          <w:sz w:val="22"/>
          <w:szCs w:val="22"/>
          <w:lang w:val="sl-SI" w:eastAsia="sl-SI"/>
        </w:rPr>
        <w:lastRenderedPageBreak/>
        <w:t>razvoj podatkovne ekonomije in dvig kakovosti bivanja v urbanih okoljih, kjer v GZS apeliramo na razmislek o tehničnih rešitvah, standardih in protokolih ter zahteva partnerstvo na vseh ravneh, od javne in državne uprave, podjetij, institucij znanja, raziskovalnih organizacij, nevladnih organizacij do lokalne samouprave in posameznikov, torej celotne družbe.</w:t>
      </w:r>
    </w:p>
    <w:p w14:paraId="4F135AC1"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Poglavje 4 o prehodu v digitalno družbo bi se moralo vsebinsko napolniti in dopolniti s cilji in ukrepi, ki bodo zagotavljali družbeno pravičen prehod v digitalno družbo ter posebnim poudarkom na digitalni podpori </w:t>
      </w:r>
      <w:proofErr w:type="spellStart"/>
      <w:r>
        <w:rPr>
          <w:rFonts w:ascii="Calibri" w:hAnsi="Calibri" w:cs="Calibri"/>
          <w:i/>
          <w:iCs/>
          <w:color w:val="000000"/>
          <w:sz w:val="22"/>
          <w:szCs w:val="22"/>
          <w:lang w:val="sl-SI" w:eastAsia="sl-SI"/>
        </w:rPr>
        <w:t>okoljskih</w:t>
      </w:r>
      <w:proofErr w:type="spellEnd"/>
      <w:r>
        <w:rPr>
          <w:rFonts w:ascii="Calibri" w:hAnsi="Calibri" w:cs="Calibri"/>
          <w:i/>
          <w:iCs/>
          <w:color w:val="000000"/>
          <w:sz w:val="22"/>
          <w:szCs w:val="22"/>
          <w:lang w:val="sl-SI" w:eastAsia="sl-SI"/>
        </w:rPr>
        <w:t xml:space="preserve"> podatkov, ki so »privilegirani« v smislu polnega razkritja. Podatki, ki jih država že ima, bi bili z boljšo digitalno podporo bolj dostopni javnosti.</w:t>
      </w:r>
    </w:p>
    <w:p w14:paraId="348D8E22" w14:textId="77777777" w:rsidR="00276D2D" w:rsidRDefault="00276D2D" w:rsidP="00276D2D">
      <w:pPr>
        <w:spacing w:line="256"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V strategiji so posebej omenjeni podatkovni prostori, ki bodo še posebej naslavljali problematiko družbeno pravičnega prehoda v digitalno družbo. Eden od podatkovnih prostorov je tudi tisti namenjen okolju oz. zelenemu prehodu (</w:t>
      </w:r>
      <w:proofErr w:type="spellStart"/>
      <w:r>
        <w:rPr>
          <w:rFonts w:asciiTheme="minorHAnsi" w:eastAsiaTheme="minorHAnsi" w:hAnsiTheme="minorHAnsi" w:cstheme="minorHAnsi"/>
          <w:sz w:val="22"/>
          <w:szCs w:val="22"/>
          <w:lang w:val="sl-SI"/>
        </w:rPr>
        <w:t>Green</w:t>
      </w:r>
      <w:proofErr w:type="spellEnd"/>
      <w:r>
        <w:rPr>
          <w:rFonts w:asciiTheme="minorHAnsi" w:eastAsiaTheme="minorHAnsi" w:hAnsiTheme="minorHAnsi" w:cstheme="minorHAnsi"/>
          <w:sz w:val="22"/>
          <w:szCs w:val="22"/>
          <w:lang w:val="sl-SI"/>
        </w:rPr>
        <w:t xml:space="preserve"> </w:t>
      </w:r>
      <w:proofErr w:type="spellStart"/>
      <w:r>
        <w:rPr>
          <w:rFonts w:asciiTheme="minorHAnsi" w:eastAsiaTheme="minorHAnsi" w:hAnsiTheme="minorHAnsi" w:cstheme="minorHAnsi"/>
          <w:sz w:val="22"/>
          <w:szCs w:val="22"/>
          <w:lang w:val="sl-SI"/>
        </w:rPr>
        <w:t>Deal</w:t>
      </w:r>
      <w:proofErr w:type="spellEnd"/>
      <w:r>
        <w:rPr>
          <w:rFonts w:asciiTheme="minorHAnsi" w:eastAsiaTheme="minorHAnsi" w:hAnsiTheme="minorHAnsi" w:cstheme="minorHAnsi"/>
          <w:sz w:val="22"/>
          <w:szCs w:val="22"/>
          <w:lang w:val="sl-SI"/>
        </w:rPr>
        <w:t>).</w:t>
      </w:r>
    </w:p>
    <w:p w14:paraId="35927708" w14:textId="77777777" w:rsidR="00276D2D" w:rsidRDefault="00276D2D" w:rsidP="00276D2D">
      <w:pPr>
        <w:spacing w:line="256" w:lineRule="auto"/>
        <w:jc w:val="both"/>
        <w:rPr>
          <w:rFonts w:asciiTheme="minorHAnsi" w:eastAsiaTheme="minorHAnsi" w:hAnsiTheme="minorHAnsi" w:cstheme="minorHAnsi"/>
          <w:sz w:val="22"/>
          <w:szCs w:val="22"/>
          <w:lang w:val="sl-SI"/>
        </w:rPr>
      </w:pPr>
    </w:p>
    <w:p w14:paraId="4EED4F16" w14:textId="77777777" w:rsidR="00276D2D" w:rsidRDefault="00276D2D" w:rsidP="00276D2D">
      <w:pPr>
        <w:spacing w:line="240" w:lineRule="auto"/>
        <w:jc w:val="both"/>
        <w:rPr>
          <w:rFonts w:ascii="Calibri" w:hAnsi="Calibri" w:cs="Calibri"/>
          <w:b/>
          <w:bCs/>
          <w:i/>
          <w:iCs/>
          <w:color w:val="000000"/>
          <w:sz w:val="22"/>
          <w:szCs w:val="22"/>
          <w:lang w:val="sl-SI" w:eastAsia="sl-SI"/>
        </w:rPr>
      </w:pPr>
      <w:r>
        <w:rPr>
          <w:rFonts w:asciiTheme="minorHAnsi" w:eastAsiaTheme="minorHAnsi" w:hAnsiTheme="minorHAnsi" w:cstheme="minorHAnsi"/>
          <w:i/>
          <w:iCs/>
          <w:sz w:val="22"/>
          <w:szCs w:val="22"/>
          <w:lang w:val="sl-SI"/>
        </w:rPr>
        <w:t>Posameznik meni, da d</w:t>
      </w:r>
      <w:r>
        <w:rPr>
          <w:rFonts w:ascii="Calibri" w:hAnsi="Calibri" w:cs="Calibri"/>
          <w:i/>
          <w:iCs/>
          <w:color w:val="000000"/>
          <w:sz w:val="22"/>
          <w:szCs w:val="22"/>
          <w:lang w:val="sl-SI" w:eastAsia="sl-SI"/>
        </w:rPr>
        <w:t xml:space="preserve">okument nikjer ne omenja področja </w:t>
      </w:r>
      <w:proofErr w:type="spellStart"/>
      <w:r>
        <w:rPr>
          <w:rFonts w:ascii="Calibri" w:hAnsi="Calibri" w:cs="Calibri"/>
          <w:i/>
          <w:iCs/>
          <w:color w:val="000000"/>
          <w:sz w:val="22"/>
          <w:szCs w:val="22"/>
          <w:lang w:val="sl-SI" w:eastAsia="sl-SI"/>
        </w:rPr>
        <w:t>IoS</w:t>
      </w:r>
      <w:proofErr w:type="spellEnd"/>
      <w:r>
        <w:rPr>
          <w:rFonts w:ascii="Calibri" w:hAnsi="Calibri" w:cs="Calibri"/>
          <w:i/>
          <w:iCs/>
          <w:color w:val="000000"/>
          <w:sz w:val="22"/>
          <w:szCs w:val="22"/>
          <w:lang w:val="sl-SI" w:eastAsia="sl-SI"/>
        </w:rPr>
        <w:t xml:space="preserve"> in API ekonomije. Ne le z odpiranjem javno dostopnih baz podatkov, digitalnemu gospodarstvu je treba pomagati tudi z odpiranjem API storitev državne uprave za razvoj novih rešitev in storitev. </w:t>
      </w:r>
    </w:p>
    <w:p w14:paraId="00FFEF64"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Pri načelih smo pri točki 6. dodali </w:t>
      </w:r>
      <w:proofErr w:type="spellStart"/>
      <w:r>
        <w:rPr>
          <w:rFonts w:ascii="Calibri" w:hAnsi="Calibri" w:cs="Calibri"/>
          <w:color w:val="000000"/>
          <w:sz w:val="22"/>
          <w:szCs w:val="22"/>
          <w:lang w:val="sl-SI" w:eastAsia="sl-SI"/>
        </w:rPr>
        <w:t>interoperabilnost</w:t>
      </w:r>
      <w:proofErr w:type="spellEnd"/>
      <w:r>
        <w:rPr>
          <w:rFonts w:ascii="Calibri" w:hAnsi="Calibri" w:cs="Calibri"/>
          <w:color w:val="000000"/>
          <w:sz w:val="22"/>
          <w:szCs w:val="22"/>
          <w:lang w:val="sl-SI" w:eastAsia="sl-SI"/>
        </w:rPr>
        <w:t xml:space="preserve"> storitev. </w:t>
      </w:r>
    </w:p>
    <w:p w14:paraId="758F6E1F" w14:textId="77777777" w:rsidR="00276D2D" w:rsidRDefault="00276D2D" w:rsidP="00276D2D">
      <w:pPr>
        <w:spacing w:line="240" w:lineRule="auto"/>
        <w:jc w:val="both"/>
        <w:rPr>
          <w:rFonts w:ascii="Calibri" w:hAnsi="Calibri" w:cs="Calibri"/>
          <w:color w:val="000000"/>
          <w:sz w:val="22"/>
          <w:szCs w:val="22"/>
          <w:lang w:val="sl-SI" w:eastAsia="sl-SI"/>
        </w:rPr>
      </w:pPr>
    </w:p>
    <w:p w14:paraId="1A808E35"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Posamezni predlaga kazalnik »Zaposleni, ki so opravili vsaj en tečaj s področja podatkov, umetne inteligence« dopolniti raje z odstotkom zaposlenih. </w:t>
      </w:r>
    </w:p>
    <w:p w14:paraId="50DC3855" w14:textId="77777777" w:rsidR="00276D2D" w:rsidRDefault="00276D2D" w:rsidP="00276D2D">
      <w:pPr>
        <w:spacing w:line="240" w:lineRule="auto"/>
        <w:jc w:val="both"/>
        <w:rPr>
          <w:rFonts w:ascii="Calibri" w:hAnsi="Calibri" w:cs="Calibri"/>
          <w:sz w:val="22"/>
          <w:szCs w:val="22"/>
          <w:lang w:val="sl-SI" w:eastAsia="sl-SI"/>
        </w:rPr>
      </w:pPr>
      <w:r>
        <w:rPr>
          <w:rFonts w:ascii="Calibri" w:hAnsi="Calibri" w:cs="Calibri"/>
          <w:sz w:val="22"/>
          <w:szCs w:val="22"/>
          <w:lang w:val="sl-SI" w:eastAsia="sl-SI"/>
        </w:rPr>
        <w:t>Zahvaljujemo se vam za predlog, vendar ga ne moremo upoštevati, zaradi težke merljivosti, če gre za odstotek zaposlenih v podjetjih iz katerih so se zaposleni udeležili tečajev. Odstotek zaposlenih tečajnikov od števila vseh zaposlenih v Sloveniji pa ni primeren kazalnik.</w:t>
      </w:r>
    </w:p>
    <w:p w14:paraId="2B69EDBF" w14:textId="77777777" w:rsidR="00276D2D" w:rsidRDefault="00276D2D" w:rsidP="00276D2D">
      <w:pPr>
        <w:spacing w:line="240" w:lineRule="auto"/>
        <w:jc w:val="both"/>
        <w:rPr>
          <w:rFonts w:ascii="Calibri" w:hAnsi="Calibri" w:cs="Calibri"/>
          <w:color w:val="000000"/>
          <w:sz w:val="22"/>
          <w:szCs w:val="22"/>
          <w:lang w:val="sl-SI" w:eastAsia="sl-SI"/>
        </w:rPr>
      </w:pPr>
    </w:p>
    <w:p w14:paraId="19D27C33" w14:textId="77777777" w:rsidR="00276D2D" w:rsidRDefault="00276D2D" w:rsidP="00276D2D">
      <w:pPr>
        <w:spacing w:line="256"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Posamezni meni, da kazalnik »Število občin, ki uporablja tehnologijo za pametna mesta« je precenjen, raje postavite na 100. Kazalnik »Število skrbnikov podatkov, odgovornih oseb za UI« nič ne pomeni, če ne vemo, koliko je skupno zbirk podatkov UI. </w:t>
      </w:r>
    </w:p>
    <w:p w14:paraId="3AF372C4"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Kazalniki se bodo ustrezno preoblikovali.</w:t>
      </w:r>
    </w:p>
    <w:p w14:paraId="2886928F" w14:textId="77777777" w:rsidR="00276D2D" w:rsidRDefault="00276D2D" w:rsidP="00276D2D">
      <w:pPr>
        <w:spacing w:line="256" w:lineRule="auto"/>
        <w:jc w:val="both"/>
        <w:rPr>
          <w:rFonts w:asciiTheme="minorHAnsi" w:eastAsiaTheme="minorHAnsi" w:hAnsiTheme="minorHAnsi" w:cstheme="minorHAnsi"/>
          <w:i/>
          <w:iCs/>
          <w:sz w:val="22"/>
          <w:szCs w:val="22"/>
          <w:lang w:val="sl-SI"/>
        </w:rPr>
      </w:pPr>
    </w:p>
    <w:p w14:paraId="4DB14B1E"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Posameznik razmišlja, da je razpis </w:t>
      </w:r>
      <w:proofErr w:type="spellStart"/>
      <w:r>
        <w:rPr>
          <w:rFonts w:ascii="Calibri" w:hAnsi="Calibri" w:cs="Calibri"/>
          <w:i/>
          <w:iCs/>
          <w:color w:val="000000"/>
          <w:sz w:val="22"/>
          <w:szCs w:val="22"/>
          <w:lang w:val="sl-SI" w:eastAsia="sl-SI"/>
        </w:rPr>
        <w:t>PMiS</w:t>
      </w:r>
      <w:proofErr w:type="spellEnd"/>
      <w:r>
        <w:rPr>
          <w:rFonts w:ascii="Calibri" w:hAnsi="Calibri" w:cs="Calibri"/>
          <w:i/>
          <w:iCs/>
          <w:color w:val="000000"/>
          <w:sz w:val="22"/>
          <w:szCs w:val="22"/>
          <w:lang w:val="sl-SI" w:eastAsia="sl-SI"/>
        </w:rPr>
        <w:t xml:space="preserve"> ravno to vrnil 2 leti nazaj. Zakaj? Ker so Občine čakale na denar in tega potem niso dobile. Ključno tukaj torej je, da se jasno opredeli, v katere tehnologije in na kakšen način bo država vlagala in pomagala mestom. Tudi opredelitev naprednih tehnologij mora biti bolj konkretna, ker konkretno imenovanje le umetne inteligence in big data ni dovolj. Predvsem imam občutek, da bi na področju digitalizacije država lahko veliko več naredila s krepitvijo digitalnih dvojčkov in v gradbeništvu in transportu z uvajanjem standarda BIM… Takšnih tehnologij je še precej, potrebno pa jih je konkretno izpostaviti (morda se naredi priloga k strategiji in se te tehnologije dopolnjujejo). </w:t>
      </w:r>
    </w:p>
    <w:p w14:paraId="259BAF91"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Zahvaljujemo se vam za pripombo. Bolj konkretno omembo tehnologij bi omenjali v akcijskem načrtu.</w:t>
      </w:r>
    </w:p>
    <w:p w14:paraId="60AB1634" w14:textId="77777777" w:rsidR="00276D2D" w:rsidRDefault="00276D2D" w:rsidP="00276D2D">
      <w:pPr>
        <w:spacing w:line="240" w:lineRule="auto"/>
        <w:jc w:val="both"/>
        <w:rPr>
          <w:rFonts w:ascii="Calibri" w:hAnsi="Calibri" w:cs="Calibri"/>
          <w:i/>
          <w:iCs/>
          <w:color w:val="000000"/>
          <w:sz w:val="22"/>
          <w:szCs w:val="22"/>
          <w:lang w:val="sl-SI" w:eastAsia="sl-SI"/>
        </w:rPr>
      </w:pPr>
    </w:p>
    <w:p w14:paraId="1E7FC280"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Posameznik</w:t>
      </w:r>
      <w:r>
        <w:rPr>
          <w:rFonts w:ascii="Calibri" w:hAnsi="Calibri" w:cs="Calibri"/>
          <w:b/>
          <w:bCs/>
          <w:i/>
          <w:iCs/>
          <w:color w:val="000000"/>
          <w:sz w:val="22"/>
          <w:szCs w:val="22"/>
          <w:lang w:val="sl-SI" w:eastAsia="sl-SI"/>
        </w:rPr>
        <w:t xml:space="preserve"> </w:t>
      </w:r>
      <w:r>
        <w:rPr>
          <w:rFonts w:ascii="Calibri" w:hAnsi="Calibri" w:cs="Calibri"/>
          <w:i/>
          <w:iCs/>
          <w:color w:val="000000"/>
          <w:sz w:val="22"/>
          <w:szCs w:val="22"/>
          <w:lang w:val="sl-SI" w:eastAsia="sl-SI"/>
        </w:rPr>
        <w:t xml:space="preserve">opozarja, da mora biti eden ključnih dejavnikov pametnih mest tudi dostopnost. Dostopnost seveda najprej in v ožjem smislu pomeni fizično dostopnost do vseh javnih in zasebnih prostorov, do vseh institucij itd. Dostopnost pa seveda pomeni tudi možnost enakopravnega vključevanja v vsa dogajanja in v vse postopke, ki se odvijajo v zasebnem, poklicnem in javnem življenju. IKT je pri tem lahko eden najpomembnejših nosilcev dostopnosti, lahko pa hkrati predstavlja tudi eno največjih ovir, če pri njenem načrtovanju in implementaciji v vse oblike življenja ne upoštevamo vseh posebnosti posameznikov, oz. specifičnih skupin posameznikov. Invalidnost npr. je le ena od takih osebnih okoliščin, ki potrebuje specifične rešitve, a poleg nje jih je še zelo veliko. Upoštevanje čim večjega števila takih osebnih okoliščin že pri načrtovanju in razvoju IKT, je lahko eden pomembnejših porokov za dostopnost, s tem pa tudi možnost za vključevanje vseh (ali vsaj velike večine) posameznikov v vse oblike družbenega življenja pametnih mest. Vključevanje pa pomeni tudi izkoristek ogromnega delovnega in drugače </w:t>
      </w:r>
      <w:r>
        <w:rPr>
          <w:rFonts w:ascii="Calibri" w:hAnsi="Calibri" w:cs="Calibri"/>
          <w:i/>
          <w:iCs/>
          <w:color w:val="000000"/>
          <w:sz w:val="22"/>
          <w:szCs w:val="22"/>
          <w:lang w:val="sl-SI" w:eastAsia="sl-SI"/>
        </w:rPr>
        <w:lastRenderedPageBreak/>
        <w:t xml:space="preserve">kreativnega potenciala teh ljudi in po drugi strani prihranek zaradi bistveno manjših potreb po tuji pomoči, socialnih transferih itd. </w:t>
      </w:r>
    </w:p>
    <w:p w14:paraId="26557AC6"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Zahvaljujemo se vam na pripombi, ki se sicer ne nanaša na IKT vsebino, je pa iz cilja vseeno lahko razbrati, da gre pri razvoju pametnih mest in skupnosti tudi za dobrobit posameznika. Pametna družba 5.0. se osredotoča na posameznika. </w:t>
      </w:r>
    </w:p>
    <w:p w14:paraId="3853C257" w14:textId="77777777" w:rsidR="00276D2D" w:rsidRDefault="00276D2D" w:rsidP="00276D2D">
      <w:pPr>
        <w:spacing w:line="240" w:lineRule="auto"/>
        <w:jc w:val="both"/>
        <w:rPr>
          <w:rFonts w:ascii="Calibri" w:hAnsi="Calibri" w:cs="Calibri"/>
          <w:i/>
          <w:iCs/>
          <w:color w:val="000000"/>
          <w:sz w:val="22"/>
          <w:szCs w:val="22"/>
          <w:lang w:val="sl-SI" w:eastAsia="sl-SI"/>
        </w:rPr>
      </w:pPr>
    </w:p>
    <w:p w14:paraId="0053573B" w14:textId="77777777" w:rsidR="00276D2D" w:rsidRDefault="00276D2D" w:rsidP="00276D2D">
      <w:pPr>
        <w:spacing w:line="240" w:lineRule="auto"/>
        <w:jc w:val="both"/>
        <w:rPr>
          <w:rFonts w:ascii="Calibri" w:hAnsi="Calibri" w:cs="Calibri"/>
          <w:i/>
          <w:iCs/>
          <w:color w:val="000000"/>
          <w:sz w:val="22"/>
          <w:szCs w:val="22"/>
          <w:lang w:val="sl-SI" w:eastAsia="sl-SI"/>
        </w:rPr>
      </w:pPr>
      <w:proofErr w:type="spellStart"/>
      <w:r>
        <w:rPr>
          <w:rFonts w:ascii="Calibri" w:hAnsi="Calibri" w:cs="Calibri"/>
          <w:i/>
          <w:iCs/>
          <w:color w:val="000000"/>
          <w:sz w:val="22"/>
          <w:szCs w:val="22"/>
          <w:lang w:val="sl-SI" w:eastAsia="sl-SI"/>
        </w:rPr>
        <w:t>Amcham</w:t>
      </w:r>
      <w:proofErr w:type="spellEnd"/>
      <w:r>
        <w:rPr>
          <w:rFonts w:ascii="Calibri" w:hAnsi="Calibri" w:cs="Calibri"/>
          <w:i/>
          <w:iCs/>
          <w:color w:val="000000"/>
          <w:sz w:val="22"/>
          <w:szCs w:val="22"/>
          <w:lang w:val="sl-SI" w:eastAsia="sl-SI"/>
        </w:rPr>
        <w:t xml:space="preserve"> je mnenja, da so cilji v poglavju Pot v pametno družbo 5.0.  presplošni in maloštevilni (samo trije) glede na velik obseg področja, ki vsebuje tri podpoglavja. Predlagajo, da se za vsako od </w:t>
      </w:r>
      <w:proofErr w:type="spellStart"/>
      <w:r>
        <w:rPr>
          <w:rFonts w:ascii="Calibri" w:hAnsi="Calibri" w:cs="Calibri"/>
          <w:i/>
          <w:iCs/>
          <w:color w:val="000000"/>
          <w:sz w:val="22"/>
          <w:szCs w:val="22"/>
          <w:lang w:val="sl-SI" w:eastAsia="sl-SI"/>
        </w:rPr>
        <w:t>podpodročij</w:t>
      </w:r>
      <w:proofErr w:type="spellEnd"/>
      <w:r>
        <w:rPr>
          <w:rFonts w:ascii="Calibri" w:hAnsi="Calibri" w:cs="Calibri"/>
          <w:i/>
          <w:iCs/>
          <w:color w:val="000000"/>
          <w:sz w:val="22"/>
          <w:szCs w:val="22"/>
          <w:lang w:val="sl-SI" w:eastAsia="sl-SI"/>
        </w:rPr>
        <w:t xml:space="preserve"> navedejo ločeni cilji oziroma navede sklic na področne strategije, kjer so cilji in kazalniki bolj jasno opredeljeni. Kazalnika »Število občin, ki uporablja tehnologijo za pametna mesta« in »Število skrbnikov podatkov, odgovornih oseb za UI« v poglavju Pametna mesta in skupnosti sta zelo ambiciozna predvsem pri skoku do leta 2025. Brez opredeljenih ukrepov si je težko predstavljati, kako bosta dosežena. Cilji in kazalniki področja pametna mesta in skupnosti niso povezani. Svetujemo merjenje zaključenih projektov (sodelovanja slovenskega gospodarstva, RRI deležnikov, uporabnikov, lokalnih skupnosti ipd.) na ključnih izpostavljenih področjih, ki bodo zagotovila preboj in doseganje strateških ciljev in vizije. Trenutni cilji, kot je npr. št. zaposlenih, ki opravijo tečaj iz UI je »zelo v zraku«.</w:t>
      </w:r>
    </w:p>
    <w:p w14:paraId="18461AD3"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Kazalniki se bodo ustrezno preoblikovali. </w:t>
      </w:r>
    </w:p>
    <w:p w14:paraId="547FC075" w14:textId="77777777" w:rsidR="00276D2D" w:rsidRDefault="00276D2D" w:rsidP="00276D2D">
      <w:pPr>
        <w:spacing w:line="256" w:lineRule="auto"/>
        <w:jc w:val="both"/>
        <w:rPr>
          <w:rFonts w:asciiTheme="minorHAnsi" w:eastAsiaTheme="minorHAnsi" w:hAnsiTheme="minorHAnsi" w:cstheme="minorHAnsi"/>
          <w:sz w:val="22"/>
          <w:szCs w:val="22"/>
          <w:lang w:val="sl-SI"/>
        </w:rPr>
      </w:pPr>
    </w:p>
    <w:p w14:paraId="44072C5D"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Posameznik razmišlja, da je uporaba odprtih podatkov logična posledica (vsaj v večjem delu Evrope in ZDA je tako), navezujejo najprej na uporabo Odprtega bančništva (spet je tu največji in najlažji način izobraževanja uporabnikov), ki ga v Sloveniji sploh ni v uporabi (glej ponudbo bank), nadgradnja Odprtega bančništva so </w:t>
      </w:r>
      <w:proofErr w:type="spellStart"/>
      <w:r>
        <w:rPr>
          <w:rFonts w:ascii="Calibri" w:hAnsi="Calibri" w:cs="Calibri"/>
          <w:i/>
          <w:iCs/>
          <w:color w:val="000000"/>
          <w:sz w:val="22"/>
          <w:szCs w:val="22"/>
          <w:lang w:val="sl-SI" w:eastAsia="sl-SI"/>
        </w:rPr>
        <w:t>t.i</w:t>
      </w:r>
      <w:proofErr w:type="spellEnd"/>
      <w:r>
        <w:rPr>
          <w:rFonts w:ascii="Calibri" w:hAnsi="Calibri" w:cs="Calibri"/>
          <w:i/>
          <w:iCs/>
          <w:color w:val="000000"/>
          <w:sz w:val="22"/>
          <w:szCs w:val="22"/>
          <w:lang w:val="sl-SI" w:eastAsia="sl-SI"/>
        </w:rPr>
        <w:t>. odprte finance (ki vključujejo poleg bančništva še zavarovalništvo), naslednji korak pa so potem Odprti podatki.</w:t>
      </w:r>
    </w:p>
    <w:p w14:paraId="623DD25C" w14:textId="77777777" w:rsidR="00276D2D" w:rsidRDefault="00276D2D" w:rsidP="00276D2D">
      <w:pPr>
        <w:spacing w:line="256"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Koncept odpiranja podatkov predpogoj za odprto bančništvo. Mi imamo že danes na volj kot odprte podatke velik del podatkov Banke Slovenije. Si pa bomo prizadevali tudi za odpiranje podatkov bank, z upoštevanjem ZVOP-2 ter ostalih zakonodajnih okvirjev.</w:t>
      </w:r>
    </w:p>
    <w:p w14:paraId="78BC06CF" w14:textId="77777777" w:rsidR="00276D2D" w:rsidRDefault="00276D2D" w:rsidP="00276D2D">
      <w:pPr>
        <w:spacing w:line="256" w:lineRule="auto"/>
        <w:jc w:val="both"/>
        <w:rPr>
          <w:rFonts w:asciiTheme="minorHAnsi" w:eastAsiaTheme="minorHAnsi" w:hAnsiTheme="minorHAnsi" w:cstheme="minorHAnsi"/>
          <w:sz w:val="22"/>
          <w:szCs w:val="22"/>
          <w:lang w:val="sl-SI"/>
        </w:rPr>
      </w:pPr>
    </w:p>
    <w:p w14:paraId="605E28E9"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MDDSZ pri nadaljnjem usklajevanju je potrebno tudi vse zapisno v Slovenski nacionalni deklaraciji za razvoj pametne družbe, ki je sicer iz leta 2019, a še vedno relativni. </w:t>
      </w:r>
    </w:p>
    <w:p w14:paraId="17545A46"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Zahvaljujemo se za predlog, vsebine Slovenske nacionalne deklaraciji za razvoj pametne družbe so naslovljene v poglavju Pametna družba 5.0.</w:t>
      </w:r>
    </w:p>
    <w:p w14:paraId="1A17EAED" w14:textId="77777777" w:rsidR="00276D2D" w:rsidRDefault="00276D2D" w:rsidP="00276D2D">
      <w:pPr>
        <w:spacing w:line="240" w:lineRule="auto"/>
        <w:jc w:val="both"/>
        <w:rPr>
          <w:rFonts w:ascii="Calibri" w:hAnsi="Calibri" w:cs="Calibri"/>
          <w:color w:val="000000"/>
          <w:sz w:val="22"/>
          <w:szCs w:val="22"/>
          <w:lang w:val="sl-SI" w:eastAsia="sl-SI"/>
        </w:rPr>
      </w:pPr>
    </w:p>
    <w:p w14:paraId="229C421E"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SURS predlaga natančnejšo definicijo prvega ( iz uporabe, za razvoj?) in tretjega kazalnika (odgovorni - s kakšnega vidika?). </w:t>
      </w:r>
    </w:p>
    <w:p w14:paraId="5FA13F54"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Kazalniki se bodo ustrezno preoblikovali. </w:t>
      </w:r>
    </w:p>
    <w:p w14:paraId="48076FD4" w14:textId="77777777" w:rsidR="00276D2D" w:rsidRDefault="00276D2D" w:rsidP="00276D2D">
      <w:pPr>
        <w:spacing w:line="256" w:lineRule="auto"/>
        <w:jc w:val="both"/>
        <w:rPr>
          <w:rFonts w:asciiTheme="minorHAnsi" w:eastAsiaTheme="minorHAnsi" w:hAnsiTheme="minorHAnsi" w:cstheme="minorHAnsi"/>
          <w:sz w:val="22"/>
          <w:szCs w:val="22"/>
          <w:lang w:val="sl-SI"/>
        </w:rPr>
      </w:pPr>
    </w:p>
    <w:p w14:paraId="6059EA96"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SWOT, Pot v pametno družbo (pri več kot 40 % podjetij je uporaba …) - Na katero leto se nanašajo podatki? Katero leto boste vzeli za izhodišče?</w:t>
      </w:r>
    </w:p>
    <w:p w14:paraId="74895CC6"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Umik podatka iz SWOT analize. </w:t>
      </w:r>
    </w:p>
    <w:p w14:paraId="54B9016E" w14:textId="77777777" w:rsidR="00276D2D" w:rsidRDefault="00276D2D" w:rsidP="00276D2D">
      <w:pPr>
        <w:spacing w:line="256" w:lineRule="auto"/>
        <w:jc w:val="both"/>
        <w:rPr>
          <w:rFonts w:asciiTheme="minorHAnsi" w:eastAsiaTheme="minorHAnsi" w:hAnsiTheme="minorHAnsi" w:cstheme="minorHAnsi"/>
          <w:sz w:val="22"/>
          <w:szCs w:val="22"/>
          <w:lang w:val="sl-SI"/>
        </w:rPr>
      </w:pPr>
    </w:p>
    <w:p w14:paraId="5878A935"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Posameznik sprašuje, kako je možno, da vsi ne-osebni COBISS podatki že niso odprti podatki? Večinoma vse vnašajo knjižničarji plačani iz javnih sredstev. Ampak podatki pa niso odprti. Spisati program, ki najde, v kateri knjižnici je knjiga X bi moralo biti nekaj, kar bi lahko vsak srednješolec naredil pri pisanju svojega prvega programa. Pa trenutni ni možno.</w:t>
      </w:r>
    </w:p>
    <w:p w14:paraId="280044B3" w14:textId="77777777" w:rsidR="00276D2D" w:rsidRDefault="00276D2D" w:rsidP="00276D2D">
      <w:pPr>
        <w:spacing w:line="256"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Z ekipo, ki skrbi za odpiranje podatkov bomo stopili v kontakt z upravljalcem COBISS in preverili razloge, zakaj še niso odprli neosebnih podatkov. S tem smatramo, da avtor knjige ne spada v to kategorijo.</w:t>
      </w:r>
    </w:p>
    <w:p w14:paraId="2D5856D4" w14:textId="77777777" w:rsidR="00276D2D" w:rsidRDefault="00276D2D" w:rsidP="00276D2D">
      <w:pPr>
        <w:spacing w:line="256" w:lineRule="auto"/>
        <w:jc w:val="both"/>
        <w:rPr>
          <w:rFonts w:asciiTheme="minorHAnsi" w:eastAsiaTheme="minorHAnsi" w:hAnsiTheme="minorHAnsi" w:cstheme="minorHAnsi"/>
          <w:sz w:val="22"/>
          <w:szCs w:val="22"/>
          <w:lang w:val="sl-SI"/>
        </w:rPr>
      </w:pPr>
    </w:p>
    <w:p w14:paraId="3107C7A7" w14:textId="77777777" w:rsidR="00276D2D" w:rsidRDefault="00276D2D" w:rsidP="00276D2D">
      <w:pPr>
        <w:spacing w:line="256"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Danes je nov dan ima premisleke glede dela o upoštevanju etike, in sicer glede "Vzpostavitev ustreznih varovalk, ki bodo varovala javno dobro." (str. 27). Menijo, da ni dovolj, da se </w:t>
      </w:r>
      <w:r>
        <w:rPr>
          <w:rFonts w:asciiTheme="minorHAnsi" w:eastAsiaTheme="minorHAnsi" w:hAnsiTheme="minorHAnsi" w:cstheme="minorHAnsi"/>
          <w:i/>
          <w:iCs/>
          <w:sz w:val="22"/>
          <w:szCs w:val="22"/>
          <w:lang w:val="sl-SI"/>
        </w:rPr>
        <w:lastRenderedPageBreak/>
        <w:t>vzpostavijo varovalke, ki varujejo zgolj javno dobro. Iz strategije ni jasno, kaj je razumljeno kot javno dobro, potrebuje se natančnejša opredelitev termina. Prav tako je nujno potrebno dodati tudi varovalke, ki bodo zagotavljale varovanje človekovih pravic.</w:t>
      </w:r>
    </w:p>
    <w:p w14:paraId="128313D5" w14:textId="77777777" w:rsidR="00276D2D" w:rsidRDefault="00276D2D" w:rsidP="00276D2D">
      <w:pPr>
        <w:spacing w:line="256"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Definicija javnega dobrega je zapisana v 119. členu Stvarnopravnega zakonika.</w:t>
      </w:r>
    </w:p>
    <w:p w14:paraId="499C94C4" w14:textId="77777777" w:rsidR="00276D2D" w:rsidRDefault="00276D2D" w:rsidP="00276D2D">
      <w:pPr>
        <w:spacing w:line="256" w:lineRule="auto"/>
        <w:jc w:val="both"/>
        <w:rPr>
          <w:rFonts w:asciiTheme="minorHAnsi" w:eastAsiaTheme="minorHAnsi" w:hAnsiTheme="minorHAnsi" w:cstheme="minorHAnsi"/>
          <w:sz w:val="22"/>
          <w:szCs w:val="22"/>
          <w:lang w:val="sl-SI"/>
        </w:rPr>
      </w:pPr>
    </w:p>
    <w:p w14:paraId="1703FA7F"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Danes je nov dan meni, da  za  pridobitev ustreznega zaupanja javnosti nista dovolj zgolj opisana namen in uporaba podatkov, umetne inteligence in naprednih tehnologij. Za omogočanje nadzora naj bodo tudi kode javno dostopne, prav tako naj bodo javni ponudniki storitev, lastniki licenc, pogodbe, pogoji, itd. Več informacij ima javnost na voljo, večji je lahko njen nadzor in posledično večje zaupanje.</w:t>
      </w:r>
    </w:p>
    <w:p w14:paraId="0EADA511" w14:textId="77777777" w:rsidR="00276D2D" w:rsidRDefault="00276D2D" w:rsidP="00276D2D">
      <w:pPr>
        <w:spacing w:line="256"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Zahvaljujemo se vam za predlog, dodali smo ga pri načelih pod točko 3.</w:t>
      </w:r>
    </w:p>
    <w:p w14:paraId="36A2493B" w14:textId="77777777" w:rsidR="00276D2D" w:rsidRDefault="00276D2D" w:rsidP="00276D2D">
      <w:pPr>
        <w:spacing w:line="256" w:lineRule="auto"/>
        <w:jc w:val="both"/>
        <w:rPr>
          <w:rFonts w:asciiTheme="minorHAnsi" w:eastAsiaTheme="minorHAnsi" w:hAnsiTheme="minorHAnsi" w:cstheme="minorHAnsi"/>
          <w:sz w:val="22"/>
          <w:szCs w:val="22"/>
          <w:lang w:val="sl-SI"/>
        </w:rPr>
      </w:pPr>
    </w:p>
    <w:p w14:paraId="0AE01DED" w14:textId="77777777" w:rsidR="00276D2D" w:rsidRDefault="00276D2D" w:rsidP="00276D2D">
      <w:pPr>
        <w:spacing w:line="256"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 xml:space="preserve">Danes je nov dan opozarja, da iz strategije ni jasno, kdo so Data </w:t>
      </w:r>
      <w:proofErr w:type="spellStart"/>
      <w:r>
        <w:rPr>
          <w:rFonts w:asciiTheme="minorHAnsi" w:eastAsiaTheme="minorHAnsi" w:hAnsiTheme="minorHAnsi" w:cstheme="minorHAnsi"/>
          <w:i/>
          <w:iCs/>
          <w:sz w:val="22"/>
          <w:szCs w:val="22"/>
          <w:lang w:val="sl-SI"/>
        </w:rPr>
        <w:t>Stewards</w:t>
      </w:r>
      <w:proofErr w:type="spellEnd"/>
      <w:r>
        <w:rPr>
          <w:rFonts w:asciiTheme="minorHAnsi" w:eastAsiaTheme="minorHAnsi" w:hAnsiTheme="minorHAnsi" w:cstheme="minorHAnsi"/>
          <w:i/>
          <w:iCs/>
          <w:sz w:val="22"/>
          <w:szCs w:val="22"/>
          <w:lang w:val="sl-SI"/>
        </w:rPr>
        <w:t xml:space="preserve"> – na kakšen način so izbrani oziroma določeni, kaj točno je njihova vloga. Ni jasno, ali se bolj natančno opredelijo v akcijskem načrtu."</w:t>
      </w:r>
    </w:p>
    <w:p w14:paraId="52E8B722" w14:textId="77777777" w:rsidR="00276D2D" w:rsidRDefault="00276D2D" w:rsidP="00276D2D">
      <w:pPr>
        <w:spacing w:line="256"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Kaj je vloga Data </w:t>
      </w:r>
      <w:proofErr w:type="spellStart"/>
      <w:r>
        <w:rPr>
          <w:rFonts w:asciiTheme="minorHAnsi" w:eastAsiaTheme="minorHAnsi" w:hAnsiTheme="minorHAnsi" w:cstheme="minorHAnsi"/>
          <w:sz w:val="22"/>
          <w:szCs w:val="22"/>
          <w:lang w:val="sl-SI"/>
        </w:rPr>
        <w:t>Stewards</w:t>
      </w:r>
      <w:proofErr w:type="spellEnd"/>
      <w:r>
        <w:rPr>
          <w:rFonts w:asciiTheme="minorHAnsi" w:eastAsiaTheme="minorHAnsi" w:hAnsiTheme="minorHAnsi" w:cstheme="minorHAnsi"/>
          <w:sz w:val="22"/>
          <w:szCs w:val="22"/>
          <w:lang w:val="sl-SI"/>
        </w:rPr>
        <w:t xml:space="preserve">, je opisano v </w:t>
      </w:r>
      <w:hyperlink r:id="rId16" w:history="1">
        <w:r>
          <w:rPr>
            <w:rStyle w:val="Hiperpovezava"/>
            <w:rFonts w:asciiTheme="minorHAnsi" w:eastAsiaTheme="minorHAnsi" w:hAnsiTheme="minorHAnsi" w:cstheme="minorHAnsi"/>
            <w:color w:val="0563C1" w:themeColor="hyperlink"/>
            <w:sz w:val="22"/>
            <w:szCs w:val="22"/>
            <w:lang w:val="sl-SI"/>
          </w:rPr>
          <w:t>tej povezavi</w:t>
        </w:r>
      </w:hyperlink>
      <w:r>
        <w:rPr>
          <w:rFonts w:asciiTheme="minorHAnsi" w:eastAsiaTheme="minorHAnsi" w:hAnsiTheme="minorHAnsi" w:cstheme="minorHAnsi"/>
          <w:sz w:val="22"/>
          <w:szCs w:val="22"/>
          <w:lang w:val="sl-SI"/>
        </w:rPr>
        <w:t>. Trenutno poteka projekt z OECD, ki bo podrobno določil njihovo vlogo. Vsaka državna inštitucija bi predlagala posameznika, ki bo moral opraviti ustrezno usposabljanje. Konkretneje bo to izpeljano skozi akcijski načrt.</w:t>
      </w:r>
    </w:p>
    <w:p w14:paraId="44C6695F" w14:textId="77777777" w:rsidR="00276D2D" w:rsidRDefault="00276D2D" w:rsidP="00276D2D">
      <w:pPr>
        <w:spacing w:line="256" w:lineRule="auto"/>
        <w:jc w:val="both"/>
        <w:rPr>
          <w:rFonts w:asciiTheme="minorHAnsi" w:eastAsiaTheme="minorHAnsi" w:hAnsiTheme="minorHAnsi" w:cstheme="minorHAnsi"/>
          <w:sz w:val="22"/>
          <w:szCs w:val="22"/>
          <w:lang w:val="sl-SI"/>
        </w:rPr>
      </w:pPr>
    </w:p>
    <w:p w14:paraId="0AC52912"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Danes je nov dan ima predloge glede področja skrbi za izboljšanje odgovornosti: "Revizija uporabe podatkov, umetne inteligence ter uporabe različnih tehnologij za delovanje pametne družbe 5.0. ter, na podlagi teh spoznanj, izvajanje potrebnih sprememb oziroma izboljšav." Ni opredeljeno, kako se revizije izvajajo in kdo jih izvaja. Kot je zapisano sedaj, strategija</w:t>
      </w:r>
      <w:r>
        <w:rPr>
          <w:rFonts w:ascii="Calibri" w:hAnsi="Calibri" w:cs="Calibri"/>
          <w:i/>
          <w:iCs/>
          <w:color w:val="000000"/>
          <w:sz w:val="22"/>
          <w:szCs w:val="22"/>
          <w:lang w:val="sl-SI" w:eastAsia="sl-SI"/>
        </w:rPr>
        <w:br/>
        <w:t>pušča odprto možnost za interne, hitre, površne revizije, ki so same sebi namen. Treba je</w:t>
      </w:r>
      <w:r>
        <w:rPr>
          <w:rFonts w:ascii="Calibri" w:hAnsi="Calibri" w:cs="Calibri"/>
          <w:i/>
          <w:iCs/>
          <w:color w:val="000000"/>
          <w:sz w:val="22"/>
          <w:szCs w:val="22"/>
          <w:lang w:val="sl-SI" w:eastAsia="sl-SI"/>
        </w:rPr>
        <w:br/>
        <w:t>bolj jasno definirati proces revizije.</w:t>
      </w:r>
    </w:p>
    <w:p w14:paraId="48C55CEC" w14:textId="77777777" w:rsidR="00276D2D" w:rsidRDefault="00276D2D" w:rsidP="00276D2D">
      <w:pPr>
        <w:spacing w:line="256"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Konkretni ukrepi z načrtovanimi vrednostmi bodo opredeljeni v akcijskem načrtu (ne v strategiji DSI2030). </w:t>
      </w:r>
    </w:p>
    <w:p w14:paraId="568AAB37" w14:textId="77777777" w:rsidR="00276D2D" w:rsidRDefault="00276D2D" w:rsidP="00276D2D">
      <w:pPr>
        <w:spacing w:line="256" w:lineRule="auto"/>
        <w:jc w:val="both"/>
        <w:rPr>
          <w:rFonts w:asciiTheme="minorHAnsi" w:eastAsiaTheme="minorHAnsi" w:hAnsiTheme="minorHAnsi" w:cstheme="minorHAnsi"/>
          <w:sz w:val="22"/>
          <w:szCs w:val="22"/>
          <w:lang w:val="sl-SI"/>
        </w:rPr>
      </w:pPr>
    </w:p>
    <w:p w14:paraId="20D742E3"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Theme="minorHAnsi" w:eastAsiaTheme="minorHAnsi" w:hAnsiTheme="minorHAnsi" w:cstheme="minorHAnsi"/>
          <w:i/>
          <w:iCs/>
          <w:sz w:val="22"/>
          <w:szCs w:val="22"/>
          <w:lang w:val="sl-SI"/>
        </w:rPr>
        <w:t xml:space="preserve">FE UL glede ekosistema UI in novih tehnologij podaja dopolnitve.  </w:t>
      </w:r>
      <w:r>
        <w:rPr>
          <w:rFonts w:ascii="Calibri" w:hAnsi="Calibri" w:cs="Calibri"/>
          <w:i/>
          <w:iCs/>
          <w:color w:val="000000"/>
          <w:sz w:val="22"/>
          <w:szCs w:val="22"/>
          <w:lang w:val="sl-SI" w:eastAsia="sl-SI"/>
        </w:rPr>
        <w:t xml:space="preserve">Sistemi z uporabo UI metod omogočajo, da najdemo nove odgovore in rešitve na področjih, ki segajo od medicine, transporta, inženiringa, financ, zavarovanja, komunikacije in zabave, pa vse do sodnih postopkov in vojaških aktivnosti. Predlog: Pri naštevanju področij je smiselno izpostaviti tudi področje izobraževanja, okoljevarstva, energetike, robotike in avtomatiziranih proizvodnih sistemov. Za to moramo zagotoviti ustrezen pravni in etični okvir, ki bo ohranjal in zagotavljal pridobitve in nadaljnje spoštovanje človekovih pravic in temeljnih svoboščin, s tem pa osebne, državljanske, politične, ekonomske in socialne pravice vsakega posameznika. Pri navajanju razvoja UI, ki temelji na etičnih smernicah in kriterijih, se lahko izpostavi, da se mora pri razvoju UI posebno pozornost namenjati varnosti, varstvu zasebnosti in osebnih podatkov ter </w:t>
      </w:r>
      <w:proofErr w:type="spellStart"/>
      <w:r>
        <w:rPr>
          <w:rFonts w:ascii="Calibri" w:hAnsi="Calibri" w:cs="Calibri"/>
          <w:i/>
          <w:iCs/>
          <w:color w:val="000000"/>
          <w:sz w:val="22"/>
          <w:szCs w:val="22"/>
          <w:lang w:val="sl-SI" w:eastAsia="sl-SI"/>
        </w:rPr>
        <w:t>nediskriminatornosti</w:t>
      </w:r>
      <w:proofErr w:type="spellEnd"/>
      <w:r>
        <w:rPr>
          <w:rFonts w:ascii="Calibri" w:hAnsi="Calibri" w:cs="Calibri"/>
          <w:i/>
          <w:iCs/>
          <w:color w:val="000000"/>
          <w:sz w:val="22"/>
          <w:szCs w:val="22"/>
          <w:lang w:val="sl-SI" w:eastAsia="sl-SI"/>
        </w:rPr>
        <w:t>, nepristranskosti in enakopravnosti.</w:t>
      </w:r>
    </w:p>
    <w:p w14:paraId="7D2DB323"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Načelno se lahko strinjamo, vprašanje pa je koliko je UI smiselno na tem nivoju posebej dodatno opisovati glede na to, da je vse to podrobneje opisano v </w:t>
      </w:r>
      <w:proofErr w:type="spellStart"/>
      <w:r>
        <w:rPr>
          <w:rFonts w:ascii="Calibri" w:hAnsi="Calibri" w:cs="Calibri"/>
          <w:color w:val="000000"/>
          <w:sz w:val="22"/>
          <w:szCs w:val="22"/>
          <w:lang w:val="sl-SI" w:eastAsia="sl-SI"/>
        </w:rPr>
        <w:t>NpUI</w:t>
      </w:r>
      <w:proofErr w:type="spellEnd"/>
      <w:r>
        <w:rPr>
          <w:rFonts w:ascii="Calibri" w:hAnsi="Calibri" w:cs="Calibri"/>
          <w:color w:val="000000"/>
          <w:sz w:val="22"/>
          <w:szCs w:val="22"/>
          <w:lang w:val="sl-SI" w:eastAsia="sl-SI"/>
        </w:rPr>
        <w:t>.</w:t>
      </w:r>
    </w:p>
    <w:p w14:paraId="5D3E3A27" w14:textId="77777777" w:rsidR="00276D2D" w:rsidRDefault="00276D2D" w:rsidP="00276D2D">
      <w:pPr>
        <w:spacing w:line="256" w:lineRule="auto"/>
        <w:rPr>
          <w:rFonts w:ascii="Calibri" w:hAnsi="Calibri" w:cs="Calibri"/>
          <w:color w:val="000000"/>
          <w:sz w:val="22"/>
          <w:szCs w:val="22"/>
          <w:lang w:val="sl-SI" w:eastAsia="sl-SI"/>
        </w:rPr>
      </w:pPr>
    </w:p>
    <w:p w14:paraId="3749CE7F"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Poglavje 4.2 Ekosistem umetne inteligence in novih tehnologij (stran 32): S strategijo Digitalna Slovenija 2030 želimo nadgraditi več kot 40 letne raziskovalne dosežke na področju UI v Sloveniji ter postati mednarodno prepoznavni po kompetencah prenosa znanja in vrhunskih, etičnih in varnih tehnologij s področja UI v človeku prijazne in zaupanja vredne storitve in proizvode ob zagotavljanju nacionalne kulturne identitete. Predlog: Pri omembi zagotavljanja nacionalne kulturne identitete se lahko izpostavi tudi pomen razvoja in uporabe UI za ohranjanje slovenskega jezika in kulturne identitete. V tem kontekstu se lahko naveže tudi na tehnologije UI, ki se razvijajo v okviru pomembnega projekta - Razvoj slovenščine v digitalnem okolju </w:t>
      </w:r>
      <w:r>
        <w:rPr>
          <w:rFonts w:ascii="Calibri" w:hAnsi="Calibri" w:cs="Calibri"/>
          <w:i/>
          <w:iCs/>
          <w:color w:val="000000"/>
          <w:sz w:val="22"/>
          <w:szCs w:val="22"/>
          <w:lang w:val="sl-SI" w:eastAsia="sl-SI"/>
        </w:rPr>
        <w:lastRenderedPageBreak/>
        <w:t>(https://slovenscina.eu/), ki se zaključuje in ga sofinancirata Republika Slovenija in Evropska unija iz Evropskega sklada za regionalni razvoj.</w:t>
      </w:r>
    </w:p>
    <w:p w14:paraId="2583C04B"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Kot rečeno je to že vključeno v </w:t>
      </w:r>
      <w:proofErr w:type="spellStart"/>
      <w:r>
        <w:rPr>
          <w:rFonts w:ascii="Calibri" w:hAnsi="Calibri" w:cs="Calibri"/>
          <w:color w:val="000000"/>
          <w:sz w:val="22"/>
          <w:szCs w:val="22"/>
          <w:lang w:val="sl-SI" w:eastAsia="sl-SI"/>
        </w:rPr>
        <w:t>NpUI</w:t>
      </w:r>
      <w:proofErr w:type="spellEnd"/>
      <w:r>
        <w:rPr>
          <w:rFonts w:ascii="Calibri" w:hAnsi="Calibri" w:cs="Calibri"/>
          <w:color w:val="000000"/>
          <w:sz w:val="22"/>
          <w:szCs w:val="22"/>
          <w:lang w:val="sl-SI" w:eastAsia="sl-SI"/>
        </w:rPr>
        <w:t>, ni pa tam omenjen konkreten projekt RSDO, čeprav je zagotavljanje nacionalne identitete ravno z zagotavljanjem jezika v digitalnem okolju poudarjena tudi skozi vizijo programa ter posebej z vidika področij cilja 3,  cilja 4 in podpore infrastrukturi cilja 5.  Na tem tudi gradimo naprej z načrtovanjem aktivnosti na EU ravni. Sam torej ne vidim smisla v DS2030 projekta posebej izpostavljati pa tudi ne navajati konkretno.</w:t>
      </w:r>
    </w:p>
    <w:p w14:paraId="4A74D523" w14:textId="77777777" w:rsidR="00276D2D" w:rsidRDefault="00276D2D" w:rsidP="00276D2D">
      <w:pPr>
        <w:spacing w:line="256" w:lineRule="auto"/>
        <w:jc w:val="both"/>
        <w:rPr>
          <w:rFonts w:asciiTheme="minorHAnsi" w:eastAsiaTheme="minorHAnsi" w:hAnsiTheme="minorHAnsi" w:cstheme="minorHAnsi"/>
          <w:sz w:val="22"/>
          <w:szCs w:val="22"/>
          <w:lang w:val="sl-SI"/>
        </w:rPr>
      </w:pPr>
    </w:p>
    <w:p w14:paraId="7F217C06"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i/>
          <w:iCs/>
          <w:color w:val="000000"/>
          <w:sz w:val="22"/>
          <w:szCs w:val="22"/>
          <w:lang w:val="sl-SI" w:eastAsia="sl-SI"/>
        </w:rPr>
        <w:t>Poleg umetne inteligence bo za doseganje preobrazbe v Pametno družbo 5.0. ključna tudi uporaba drugih novih tehnologij, pri katerih so podatki ključna surovina.</w:t>
      </w:r>
      <w:r>
        <w:rPr>
          <w:rFonts w:ascii="Calibri" w:hAnsi="Calibri" w:cs="Calibri"/>
          <w:color w:val="000000"/>
          <w:sz w:val="22"/>
          <w:szCs w:val="22"/>
          <w:lang w:val="sl-SI" w:eastAsia="sl-SI"/>
        </w:rPr>
        <w:t xml:space="preserve"> Predlog: Pri navajanju tehnologij je smiselno omeniti tudi podatkovno rudarjenje (angl. Data </w:t>
      </w:r>
      <w:proofErr w:type="spellStart"/>
      <w:r>
        <w:rPr>
          <w:rFonts w:ascii="Calibri" w:hAnsi="Calibri" w:cs="Calibri"/>
          <w:color w:val="000000"/>
          <w:sz w:val="22"/>
          <w:szCs w:val="22"/>
          <w:lang w:val="sl-SI" w:eastAsia="sl-SI"/>
        </w:rPr>
        <w:t>Mining</w:t>
      </w:r>
      <w:proofErr w:type="spellEnd"/>
      <w:r>
        <w:rPr>
          <w:rFonts w:ascii="Calibri" w:hAnsi="Calibri" w:cs="Calibri"/>
          <w:color w:val="000000"/>
          <w:sz w:val="22"/>
          <w:szCs w:val="22"/>
          <w:lang w:val="sl-SI" w:eastAsia="sl-SI"/>
        </w:rPr>
        <w:t xml:space="preserve">) in strojno učenje (angl. </w:t>
      </w:r>
      <w:proofErr w:type="spellStart"/>
      <w:r>
        <w:rPr>
          <w:rFonts w:ascii="Calibri" w:hAnsi="Calibri" w:cs="Calibri"/>
          <w:color w:val="000000"/>
          <w:sz w:val="22"/>
          <w:szCs w:val="22"/>
          <w:lang w:val="sl-SI" w:eastAsia="sl-SI"/>
        </w:rPr>
        <w:t>Machine</w:t>
      </w:r>
      <w:proofErr w:type="spellEnd"/>
      <w:r>
        <w:rPr>
          <w:rFonts w:ascii="Calibri" w:hAnsi="Calibri" w:cs="Calibri"/>
          <w:color w:val="000000"/>
          <w:sz w:val="22"/>
          <w:szCs w:val="22"/>
          <w:lang w:val="sl-SI" w:eastAsia="sl-SI"/>
        </w:rPr>
        <w:t xml:space="preserve"> </w:t>
      </w:r>
      <w:proofErr w:type="spellStart"/>
      <w:r>
        <w:rPr>
          <w:rFonts w:ascii="Calibri" w:hAnsi="Calibri" w:cs="Calibri"/>
          <w:color w:val="000000"/>
          <w:sz w:val="22"/>
          <w:szCs w:val="22"/>
          <w:lang w:val="sl-SI" w:eastAsia="sl-SI"/>
        </w:rPr>
        <w:t>Learning</w:t>
      </w:r>
      <w:proofErr w:type="spellEnd"/>
      <w:r>
        <w:rPr>
          <w:rFonts w:ascii="Calibri" w:hAnsi="Calibri" w:cs="Calibri"/>
          <w:color w:val="000000"/>
          <w:sz w:val="22"/>
          <w:szCs w:val="22"/>
          <w:lang w:val="sl-SI" w:eastAsia="sl-SI"/>
        </w:rPr>
        <w:t>).</w:t>
      </w:r>
    </w:p>
    <w:p w14:paraId="429FE9FD"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Se strinjam in temu je Slovenija dala  poseben poudarek že v odzivu na Belo knjigo o UI ter slovenskih stališčih do Uredbe o UI (tudi trenutne prenove stališč, kjer je razložljivost posebna tema).</w:t>
      </w:r>
    </w:p>
    <w:p w14:paraId="0BE079D6" w14:textId="77777777" w:rsidR="00276D2D" w:rsidRDefault="00276D2D" w:rsidP="00276D2D">
      <w:pPr>
        <w:spacing w:line="256" w:lineRule="auto"/>
        <w:rPr>
          <w:rFonts w:asciiTheme="minorHAnsi" w:eastAsiaTheme="minorHAnsi" w:hAnsiTheme="minorHAnsi" w:cstheme="minorHAnsi"/>
          <w:sz w:val="22"/>
          <w:szCs w:val="22"/>
          <w:lang w:val="sl-SI"/>
        </w:rPr>
      </w:pPr>
    </w:p>
    <w:p w14:paraId="3DAEC1F0" w14:textId="77777777" w:rsidR="00276D2D" w:rsidRDefault="00276D2D" w:rsidP="00276D2D">
      <w:pPr>
        <w:keepNext/>
        <w:keepLines/>
        <w:spacing w:before="40" w:line="256" w:lineRule="auto"/>
        <w:outlineLvl w:val="1"/>
        <w:rPr>
          <w:rFonts w:asciiTheme="majorHAnsi" w:eastAsiaTheme="majorEastAsia" w:hAnsiTheme="majorHAnsi" w:cstheme="majorBidi"/>
          <w:sz w:val="26"/>
          <w:szCs w:val="26"/>
          <w:lang w:val="sl-SI"/>
        </w:rPr>
      </w:pPr>
      <w:r>
        <w:rPr>
          <w:rFonts w:asciiTheme="majorHAnsi" w:eastAsiaTheme="majorEastAsia" w:hAnsiTheme="majorHAnsi" w:cstheme="majorBidi"/>
          <w:sz w:val="26"/>
          <w:szCs w:val="26"/>
          <w:lang w:val="sl-SI"/>
        </w:rPr>
        <w:t>Poglavje DIGITALNE JAVNE STORITVE</w:t>
      </w:r>
    </w:p>
    <w:p w14:paraId="7452DAB1" w14:textId="77777777" w:rsidR="00276D2D" w:rsidRDefault="00276D2D" w:rsidP="00276D2D">
      <w:pPr>
        <w:keepNext/>
        <w:keepLines/>
        <w:spacing w:before="40" w:line="256" w:lineRule="auto"/>
        <w:outlineLvl w:val="1"/>
        <w:rPr>
          <w:rFonts w:asciiTheme="majorHAnsi" w:eastAsiaTheme="majorEastAsia" w:hAnsiTheme="majorHAnsi" w:cstheme="majorBidi"/>
          <w:sz w:val="26"/>
          <w:szCs w:val="26"/>
          <w:lang w:val="sl-SI"/>
        </w:rPr>
      </w:pPr>
    </w:p>
    <w:p w14:paraId="299CB595" w14:textId="77777777" w:rsidR="00276D2D" w:rsidRDefault="00276D2D" w:rsidP="00276D2D">
      <w:pPr>
        <w:spacing w:line="240" w:lineRule="auto"/>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Društvo ACM sprašuje, kakšne ukrepe bo sprejela država, da pridemo do odprtega digitalnega jezikovnega okolja za razvoj storitev v slovenskem jeziku?</w:t>
      </w:r>
    </w:p>
    <w:p w14:paraId="7BEEE393" w14:textId="77777777" w:rsidR="00276D2D" w:rsidRDefault="00276D2D" w:rsidP="00276D2D">
      <w:pPr>
        <w:spacing w:line="240" w:lineRule="auto"/>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Strategija digitalnih javnih storitev 2030 (v nadaljevanju: SDJS) je bila po opravljeni javni obravnavi in medresorskem usklajevanju sprejeta na Vladi RS  v decembra 2022 in se besedilo ne bo več spreminjalo. V okviru Digitalne Slovenije 2030 je objavljen le njen povzetek. </w:t>
      </w:r>
    </w:p>
    <w:p w14:paraId="169D856D" w14:textId="77777777" w:rsidR="00276D2D" w:rsidRDefault="00276D2D" w:rsidP="00276D2D">
      <w:pPr>
        <w:spacing w:line="240" w:lineRule="auto"/>
        <w:rPr>
          <w:rFonts w:asciiTheme="minorHAnsi" w:eastAsiaTheme="minorHAnsi" w:hAnsiTheme="minorHAnsi" w:cstheme="minorHAnsi"/>
          <w:sz w:val="22"/>
          <w:szCs w:val="22"/>
          <w:lang w:val="sl-SI"/>
        </w:rPr>
      </w:pPr>
    </w:p>
    <w:p w14:paraId="3414665D"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GZS se ne strinja s podanimi cilji in kazalniki za področje digitalnih javnih storitev, ki so ena od osnov za razvoj uspešne moderne digitalne družbi. Medtem ko so interesi državljanov RS dobro zastopani v prednostnem področju, menimo, da bi bilo potrebno dodati digitalne javne storitve, ki so vezane na poslovno okolje. - Cilj digitalizacije postopkov pri zaposlovanju tuje delovne sile, ki bi pospešila zapiranje kadrovske vrzeli pri pomanjkanju visoko izobraženega kadra, saj se trenutno RS sooča s pomanjkanjem delovne sile (anketna brezposelnosti pri 4 % v 3. četrtletju 2022) - Po načelu digitalizacije javnih storitev za državljane, je potrebno postaviti cilje za digitalizacijo javnih storitev gospodarstva. Do leta 2030 bi morale biti digitalizirane vse storitve.</w:t>
      </w:r>
    </w:p>
    <w:p w14:paraId="0DA7C75E"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Evropska komisija je v Digitalnem kompasu opredelila tri strateške prioritete digitalizacije javnih storitev, ki predstavljajo digitalne cilje na najvišji ravni in so skladne tudi s strateškim kontekstom Evropske unije, kot sledi:     </w:t>
      </w:r>
    </w:p>
    <w:p w14:paraId="789822DC" w14:textId="77777777" w:rsidR="00276D2D" w:rsidRDefault="00276D2D" w:rsidP="00276D2D">
      <w:pPr>
        <w:numPr>
          <w:ilvl w:val="0"/>
          <w:numId w:val="42"/>
        </w:numPr>
        <w:spacing w:line="240" w:lineRule="auto"/>
        <w:contextualSpacing/>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do leta 2030 bodo vse ključne  javne storitve zagotovljene na spletu in dostopne vsem uporabnikom, </w:t>
      </w:r>
    </w:p>
    <w:p w14:paraId="7F7E3739" w14:textId="77777777" w:rsidR="00276D2D" w:rsidRDefault="00276D2D" w:rsidP="00276D2D">
      <w:pPr>
        <w:numPr>
          <w:ilvl w:val="0"/>
          <w:numId w:val="42"/>
        </w:numPr>
        <w:spacing w:line="240" w:lineRule="auto"/>
        <w:contextualSpacing/>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vsaj 80 % ključnih javnih storitev, ki so dostopne digitalno, bo opravljenih digitalno in </w:t>
      </w:r>
    </w:p>
    <w:p w14:paraId="281975BA" w14:textId="77777777" w:rsidR="00276D2D" w:rsidRDefault="00276D2D" w:rsidP="00276D2D">
      <w:pPr>
        <w:numPr>
          <w:ilvl w:val="0"/>
          <w:numId w:val="42"/>
        </w:numPr>
        <w:spacing w:line="240" w:lineRule="auto"/>
        <w:contextualSpacing/>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vsaj 80 % uporabnikov javnih storitev bo uporabljalo digitalno identiteto. Skladno s tem so tudi v okviru Strategije digitalnih javnih storitev (ki je del Digitalne Slovenije 2030 - poglavje 5) opredeljeni ključni strateški cilji za vse uporabnike digitalnih javnih storitev (državljani, podjetja, javne inštitucije in vsi ostali).</w:t>
      </w:r>
    </w:p>
    <w:p w14:paraId="73C62953"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142C3D4E"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MDDSZ podpira strateške cilje, vendar predlaga, da se v strategijo vseeno zapiše, da se bo upoštevalo znanje, želje in sposobnosti predvsem starejšega prebivalstva – sploh če bo 80% ključnih javnih storitev opravljenih digitalno (kakšne bodo opcije za tiste, ki tega ne bodo zmogli? – ne gre za to, da ne bi hoteli, ampak mogoče zaradi svoje starosti niso sposobni več dodatnih usposabljanj iz digitalizacije). </w:t>
      </w:r>
    </w:p>
    <w:p w14:paraId="00389F66"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lastRenderedPageBreak/>
        <w:t xml:space="preserve">Evropska komisija je v Digitalnem kompasu opredelila tri strateške prioritete digitalizacije javnih storitev, ki predstavljajo digitalne cilje na najvišji ravni in so skladne tudi s strateškim kontekstom Evropske unije, kot sledi:     </w:t>
      </w:r>
      <w:r>
        <w:rPr>
          <w:rFonts w:ascii="Calibri" w:hAnsi="Calibri" w:cs="Calibri"/>
          <w:color w:val="000000"/>
          <w:sz w:val="22"/>
          <w:szCs w:val="22"/>
          <w:lang w:val="sl-SI" w:eastAsia="sl-SI"/>
        </w:rPr>
        <w:br/>
        <w:t xml:space="preserve">1. do leta 2030 bodo vse ključne  javne storitve zagotovljene na spletu in dostopne vsem uporabnikom, </w:t>
      </w:r>
      <w:r>
        <w:rPr>
          <w:rFonts w:ascii="Calibri" w:hAnsi="Calibri" w:cs="Calibri"/>
          <w:color w:val="000000"/>
          <w:sz w:val="22"/>
          <w:szCs w:val="22"/>
          <w:lang w:val="sl-SI" w:eastAsia="sl-SI"/>
        </w:rPr>
        <w:br/>
        <w:t xml:space="preserve">2. vsaj 80 % ključnih javnih storitev, ki so dostopne digitalno, bo opravljenih digitalno in </w:t>
      </w:r>
      <w:r>
        <w:rPr>
          <w:rFonts w:ascii="Calibri" w:hAnsi="Calibri" w:cs="Calibri"/>
          <w:color w:val="000000"/>
          <w:sz w:val="22"/>
          <w:szCs w:val="22"/>
          <w:lang w:val="sl-SI" w:eastAsia="sl-SI"/>
        </w:rPr>
        <w:br/>
        <w:t xml:space="preserve">3. vsaj 80 % uporabnikov javnih storitev bo uporabljalo digitalno identiteto. Skladno s tem so tudi v okviru Strategije digitalnih javnih storitev (ki je del Digitalne Slovenije 2030 - poglavje 5) opredeljeni ključni strateški cilji za vse slovenske uporabnike digitalnih javnih storitev (državljani, podjetja, javne inštitucije in vsi ostali). Konkretni ukrepi - tudi tovrstni z upoštevanjem ranljivih skupin bodo opredeljeni v nastajajočem Akcijskem načrtu, ki bo sprejet v naslednjih 6  mesecih. </w:t>
      </w:r>
    </w:p>
    <w:p w14:paraId="1747B92A" w14:textId="77777777" w:rsidR="00276D2D" w:rsidRDefault="00276D2D" w:rsidP="00276D2D">
      <w:pPr>
        <w:spacing w:line="240" w:lineRule="auto"/>
        <w:rPr>
          <w:rFonts w:ascii="Calibri" w:hAnsi="Calibri" w:cs="Calibri"/>
          <w:i/>
          <w:iCs/>
          <w:color w:val="000000"/>
          <w:sz w:val="22"/>
          <w:szCs w:val="22"/>
          <w:lang w:val="sl-SI" w:eastAsia="sl-SI"/>
        </w:rPr>
      </w:pPr>
    </w:p>
    <w:p w14:paraId="35974113"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i/>
          <w:iCs/>
          <w:color w:val="000000"/>
          <w:sz w:val="22"/>
          <w:szCs w:val="22"/>
          <w:lang w:val="sl-SI" w:eastAsia="sl-SI"/>
        </w:rPr>
        <w:t xml:space="preserve">Mreža NVO-VID pričakuje dopolnitev strateškega cilja »Učinkovito in varno okolje za opravljanje digitalnih storitev" tako, da bo vključeval objavljanje besedilnih/pisarniških datotek javne uprave, ki so namenjene javnosti, v ODF (Open </w:t>
      </w:r>
      <w:proofErr w:type="spellStart"/>
      <w:r>
        <w:rPr>
          <w:rFonts w:ascii="Calibri" w:hAnsi="Calibri" w:cs="Calibri"/>
          <w:i/>
          <w:iCs/>
          <w:color w:val="000000"/>
          <w:sz w:val="22"/>
          <w:szCs w:val="22"/>
          <w:lang w:val="sl-SI" w:eastAsia="sl-SI"/>
        </w:rPr>
        <w:t>Document</w:t>
      </w:r>
      <w:proofErr w:type="spellEnd"/>
      <w:r>
        <w:rPr>
          <w:rFonts w:ascii="Calibri" w:hAnsi="Calibri" w:cs="Calibri"/>
          <w:i/>
          <w:iCs/>
          <w:color w:val="000000"/>
          <w:sz w:val="22"/>
          <w:szCs w:val="22"/>
          <w:lang w:val="sl-SI" w:eastAsia="sl-SI"/>
        </w:rPr>
        <w:t xml:space="preserve"> Format) odprtem formatu. </w:t>
      </w:r>
    </w:p>
    <w:p w14:paraId="06A83C52"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Mreža NVO-VID pričakuje dopolnitev strateškega cilja »Učinkovito in varno okolje za opravljanje digitalnih storitev" tako, da bo vključeval sklicevanje na uporabo odprto kodnih rešitev pri razvoju digitalnih javnih storitev, kadar je to potrebno. Predlog se nanaša tudi na strateški cilj "Vse digitalne storitve so soustvarjene in usmerjene v uporabnike".</w:t>
      </w:r>
    </w:p>
    <w:p w14:paraId="7F1EC73D"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Mreža NVO-VID pričakuje dopolnitev strateškega cilja »Učinkovito in varno okolje za opravljanje digitalnih storitev« tako, da bo vključeval sklicevanje na načelo »</w:t>
      </w:r>
      <w:proofErr w:type="spellStart"/>
      <w:r>
        <w:rPr>
          <w:rFonts w:ascii="Calibri" w:hAnsi="Calibri" w:cs="Calibri"/>
          <w:i/>
          <w:iCs/>
          <w:color w:val="000000"/>
          <w:sz w:val="22"/>
          <w:szCs w:val="22"/>
          <w:lang w:val="sl-SI" w:eastAsia="sl-SI"/>
        </w:rPr>
        <w:t>public</w:t>
      </w:r>
      <w:proofErr w:type="spellEnd"/>
      <w:r>
        <w:rPr>
          <w:rFonts w:ascii="Calibri" w:hAnsi="Calibri" w:cs="Calibri"/>
          <w:i/>
          <w:iCs/>
          <w:color w:val="000000"/>
          <w:sz w:val="22"/>
          <w:szCs w:val="22"/>
          <w:lang w:val="sl-SI" w:eastAsia="sl-SI"/>
        </w:rPr>
        <w:t xml:space="preserve"> </w:t>
      </w:r>
      <w:proofErr w:type="spellStart"/>
      <w:r>
        <w:rPr>
          <w:rFonts w:ascii="Calibri" w:hAnsi="Calibri" w:cs="Calibri"/>
          <w:i/>
          <w:iCs/>
          <w:color w:val="000000"/>
          <w:sz w:val="22"/>
          <w:szCs w:val="22"/>
          <w:lang w:val="sl-SI" w:eastAsia="sl-SI"/>
        </w:rPr>
        <w:t>money</w:t>
      </w:r>
      <w:proofErr w:type="spellEnd"/>
      <w:r>
        <w:rPr>
          <w:rFonts w:ascii="Calibri" w:hAnsi="Calibri" w:cs="Calibri"/>
          <w:i/>
          <w:iCs/>
          <w:color w:val="000000"/>
          <w:sz w:val="22"/>
          <w:szCs w:val="22"/>
          <w:lang w:val="sl-SI" w:eastAsia="sl-SI"/>
        </w:rPr>
        <w:t xml:space="preserve">, </w:t>
      </w:r>
      <w:proofErr w:type="spellStart"/>
      <w:r>
        <w:rPr>
          <w:rFonts w:ascii="Calibri" w:hAnsi="Calibri" w:cs="Calibri"/>
          <w:i/>
          <w:iCs/>
          <w:color w:val="000000"/>
          <w:sz w:val="22"/>
          <w:szCs w:val="22"/>
          <w:lang w:val="sl-SI" w:eastAsia="sl-SI"/>
        </w:rPr>
        <w:t>public</w:t>
      </w:r>
      <w:proofErr w:type="spellEnd"/>
      <w:r>
        <w:rPr>
          <w:rFonts w:ascii="Calibri" w:hAnsi="Calibri" w:cs="Calibri"/>
          <w:i/>
          <w:iCs/>
          <w:color w:val="000000"/>
          <w:sz w:val="22"/>
          <w:szCs w:val="22"/>
          <w:lang w:val="sl-SI" w:eastAsia="sl-SI"/>
        </w:rPr>
        <w:t xml:space="preserve"> </w:t>
      </w:r>
      <w:proofErr w:type="spellStart"/>
      <w:r>
        <w:rPr>
          <w:rFonts w:ascii="Calibri" w:hAnsi="Calibri" w:cs="Calibri"/>
          <w:i/>
          <w:iCs/>
          <w:color w:val="000000"/>
          <w:sz w:val="22"/>
          <w:szCs w:val="22"/>
          <w:lang w:val="sl-SI" w:eastAsia="sl-SI"/>
        </w:rPr>
        <w:t>code</w:t>
      </w:r>
      <w:proofErr w:type="spellEnd"/>
      <w:r>
        <w:rPr>
          <w:rFonts w:ascii="Calibri" w:hAnsi="Calibri" w:cs="Calibri"/>
          <w:i/>
          <w:iCs/>
          <w:color w:val="000000"/>
          <w:sz w:val="22"/>
          <w:szCs w:val="22"/>
          <w:lang w:val="sl-SI" w:eastAsia="sl-SI"/>
        </w:rPr>
        <w:t>«.</w:t>
      </w:r>
    </w:p>
    <w:p w14:paraId="5ACE6ADE"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Strategija digitalnih javnih storitev 2030 je bila po opravljeni javni obravnavi in medresorskem usklajevanju sprejeta na Vladi RS  v decembra 2022  in se besedilo ne bo več spreminjalo. V okviru Digitalne Slovenije 2030 je objavljen le njen povzetek. Posamezne konkretne aktivnosti bodo preučene in opredeljene v nastajajočem Akcijskem načrtu, ki bo pripravljen v sodelovanju z resornimi ministrstvi in sprejet v roku 6 mesecev.</w:t>
      </w:r>
    </w:p>
    <w:p w14:paraId="3BE69C4B" w14:textId="77777777" w:rsidR="00276D2D" w:rsidRDefault="00276D2D" w:rsidP="00276D2D">
      <w:pPr>
        <w:spacing w:line="240" w:lineRule="auto"/>
        <w:rPr>
          <w:rFonts w:ascii="Calibri" w:hAnsi="Calibri" w:cs="Calibri"/>
          <w:color w:val="000000"/>
          <w:sz w:val="22"/>
          <w:szCs w:val="22"/>
          <w:lang w:val="sl-SI" w:eastAsia="sl-SI"/>
        </w:rPr>
      </w:pPr>
    </w:p>
    <w:p w14:paraId="1906B454"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Mreža NVO-VID pričakuje dopolnitev strateškega cilja »Vse digitalne storitve so soustvarjene in usmerjene v uporabnike« tako, da bo vključeval eksplicitno navedbo zahtev glede digitalne dostopnosti, s sklici na vse zakone, ki jo naslavljajo (ZJN, 68 člen); ZDSMA in prihajajoči Zakon o dostopnosti produktov in storitev (</w:t>
      </w:r>
      <w:proofErr w:type="spellStart"/>
      <w:r>
        <w:rPr>
          <w:rFonts w:ascii="Calibri" w:hAnsi="Calibri" w:cs="Calibri"/>
          <w:i/>
          <w:iCs/>
          <w:color w:val="000000"/>
          <w:sz w:val="22"/>
          <w:szCs w:val="22"/>
          <w:lang w:val="sl-SI" w:eastAsia="sl-SI"/>
        </w:rPr>
        <w:t>European</w:t>
      </w:r>
      <w:proofErr w:type="spellEnd"/>
      <w:r>
        <w:rPr>
          <w:rFonts w:ascii="Calibri" w:hAnsi="Calibri" w:cs="Calibri"/>
          <w:i/>
          <w:iCs/>
          <w:color w:val="000000"/>
          <w:sz w:val="22"/>
          <w:szCs w:val="22"/>
          <w:lang w:val="sl-SI" w:eastAsia="sl-SI"/>
        </w:rPr>
        <w:t xml:space="preserve"> </w:t>
      </w:r>
      <w:proofErr w:type="spellStart"/>
      <w:r>
        <w:rPr>
          <w:rFonts w:ascii="Calibri" w:hAnsi="Calibri" w:cs="Calibri"/>
          <w:i/>
          <w:iCs/>
          <w:color w:val="000000"/>
          <w:sz w:val="22"/>
          <w:szCs w:val="22"/>
          <w:lang w:val="sl-SI" w:eastAsia="sl-SI"/>
        </w:rPr>
        <w:t>Accessibility</w:t>
      </w:r>
      <w:proofErr w:type="spellEnd"/>
      <w:r>
        <w:rPr>
          <w:rFonts w:ascii="Calibri" w:hAnsi="Calibri" w:cs="Calibri"/>
          <w:i/>
          <w:iCs/>
          <w:color w:val="000000"/>
          <w:sz w:val="22"/>
          <w:szCs w:val="22"/>
          <w:lang w:val="sl-SI" w:eastAsia="sl-SI"/>
        </w:rPr>
        <w:t xml:space="preserve"> </w:t>
      </w:r>
      <w:proofErr w:type="spellStart"/>
      <w:r>
        <w:rPr>
          <w:rFonts w:ascii="Calibri" w:hAnsi="Calibri" w:cs="Calibri"/>
          <w:i/>
          <w:iCs/>
          <w:color w:val="000000"/>
          <w:sz w:val="22"/>
          <w:szCs w:val="22"/>
          <w:lang w:val="sl-SI" w:eastAsia="sl-SI"/>
        </w:rPr>
        <w:t>Act</w:t>
      </w:r>
      <w:proofErr w:type="spellEnd"/>
      <w:r>
        <w:rPr>
          <w:rFonts w:ascii="Calibri" w:hAnsi="Calibri" w:cs="Calibri"/>
          <w:i/>
          <w:iCs/>
          <w:color w:val="000000"/>
          <w:sz w:val="22"/>
          <w:szCs w:val="22"/>
          <w:lang w:val="sl-SI" w:eastAsia="sl-SI"/>
        </w:rPr>
        <w:t>). Smiselna bi bila tudi krajša obrazložitev osnov digitalne dostopnosti (odličen vir: https://www.w3.org/WAI/fundamentals/accessibility-intro/).</w:t>
      </w:r>
    </w:p>
    <w:p w14:paraId="3140AE24"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Strategija opredeljuje glavne usmeritve in temeljna načela na najvišji ravni. Vključenost in dostopnost je eno izmed osnovnih načel, h katerim smo zavezani. Posamezne konkretne aktivnosti bodo opredeljene v nastajajočem Akcijskem načrtu, ki bo sprejet v roku 6 mesecev. Konkretne rešitve bodo temeljile na mednarodnih uredbah, usmeritvah in standardih (vključno z WCAG), ki opredeljuje dostopnost spletišč. </w:t>
      </w:r>
    </w:p>
    <w:p w14:paraId="19657AB0" w14:textId="77777777" w:rsidR="00276D2D" w:rsidRDefault="00276D2D" w:rsidP="00276D2D">
      <w:pPr>
        <w:spacing w:line="240" w:lineRule="auto"/>
        <w:jc w:val="both"/>
        <w:rPr>
          <w:rFonts w:ascii="Calibri" w:hAnsi="Calibri" w:cs="Calibri"/>
          <w:i/>
          <w:iCs/>
          <w:color w:val="000000"/>
          <w:sz w:val="22"/>
          <w:szCs w:val="22"/>
          <w:lang w:val="sl-SI" w:eastAsia="sl-SI"/>
        </w:rPr>
      </w:pPr>
    </w:p>
    <w:p w14:paraId="65208315"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SDK opaža, da je </w:t>
      </w:r>
      <w:proofErr w:type="spellStart"/>
      <w:r>
        <w:rPr>
          <w:rFonts w:ascii="Calibri" w:hAnsi="Calibri" w:cs="Calibri"/>
          <w:i/>
          <w:iCs/>
          <w:color w:val="000000"/>
          <w:sz w:val="22"/>
          <w:szCs w:val="22"/>
          <w:lang w:val="sl-SI" w:eastAsia="sl-SI"/>
        </w:rPr>
        <w:t>Blockchain</w:t>
      </w:r>
      <w:proofErr w:type="spellEnd"/>
      <w:r>
        <w:rPr>
          <w:rFonts w:ascii="Calibri" w:hAnsi="Calibri" w:cs="Calibri"/>
          <w:i/>
          <w:iCs/>
          <w:color w:val="000000"/>
          <w:sz w:val="22"/>
          <w:szCs w:val="22"/>
          <w:lang w:val="sl-SI" w:eastAsia="sl-SI"/>
        </w:rPr>
        <w:t xml:space="preserve"> tehnologija oz. tehnologija veriženja blokov je omenjena na str. 34, Digitalne javne storitve: Glede na to, da Evropska </w:t>
      </w:r>
      <w:proofErr w:type="spellStart"/>
      <w:r>
        <w:rPr>
          <w:rFonts w:ascii="Calibri" w:hAnsi="Calibri" w:cs="Calibri"/>
          <w:i/>
          <w:iCs/>
          <w:color w:val="000000"/>
          <w:sz w:val="22"/>
          <w:szCs w:val="22"/>
          <w:lang w:val="sl-SI" w:eastAsia="sl-SI"/>
        </w:rPr>
        <w:t>blockchain</w:t>
      </w:r>
      <w:proofErr w:type="spellEnd"/>
      <w:r>
        <w:rPr>
          <w:rFonts w:ascii="Calibri" w:hAnsi="Calibri" w:cs="Calibri"/>
          <w:i/>
          <w:iCs/>
          <w:color w:val="000000"/>
          <w:sz w:val="22"/>
          <w:szCs w:val="22"/>
          <w:lang w:val="sl-SI" w:eastAsia="sl-SI"/>
        </w:rPr>
        <w:t xml:space="preserve"> zveza izvaja dejavnosti in projekte, s katerimi bo možna uporaba </w:t>
      </w:r>
      <w:proofErr w:type="spellStart"/>
      <w:r>
        <w:rPr>
          <w:rFonts w:ascii="Calibri" w:hAnsi="Calibri" w:cs="Calibri"/>
          <w:i/>
          <w:iCs/>
          <w:color w:val="000000"/>
          <w:sz w:val="22"/>
          <w:szCs w:val="22"/>
          <w:lang w:val="sl-SI" w:eastAsia="sl-SI"/>
        </w:rPr>
        <w:t>blockchain</w:t>
      </w:r>
      <w:proofErr w:type="spellEnd"/>
      <w:r>
        <w:rPr>
          <w:rFonts w:ascii="Calibri" w:hAnsi="Calibri" w:cs="Calibri"/>
          <w:i/>
          <w:iCs/>
          <w:color w:val="000000"/>
          <w:sz w:val="22"/>
          <w:szCs w:val="22"/>
          <w:lang w:val="sl-SI" w:eastAsia="sl-SI"/>
        </w:rPr>
        <w:t xml:space="preserve"> tehnologije za javno dobro in za javne storitve, bi bilo smotrno nekatere cilje načrtovati tudi v skladi z razvojem EBSI v prihodnjih sedmih letih.</w:t>
      </w:r>
    </w:p>
    <w:p w14:paraId="2B51B1F8"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Strategija digitalnih javnih storitev na več mestih navaja spodbujanje uporabe naprednih tehnologij. Posamezne konkretne aktivnosti bodo preučene in opredeljene v nastajajočem Akcijskem načrtu, ki bo sprejet v roku 6 mesecev. </w:t>
      </w:r>
    </w:p>
    <w:p w14:paraId="78253BCD" w14:textId="77777777" w:rsidR="00276D2D" w:rsidRDefault="00276D2D" w:rsidP="00276D2D">
      <w:pPr>
        <w:spacing w:line="240" w:lineRule="auto"/>
        <w:rPr>
          <w:rFonts w:ascii="Calibri" w:hAnsi="Calibri" w:cs="Calibri"/>
          <w:color w:val="000000"/>
          <w:sz w:val="22"/>
          <w:szCs w:val="22"/>
          <w:lang w:val="sl-SI" w:eastAsia="sl-SI"/>
        </w:rPr>
      </w:pPr>
    </w:p>
    <w:p w14:paraId="477416F7" w14:textId="77777777" w:rsidR="00276D2D" w:rsidRDefault="00276D2D" w:rsidP="00276D2D">
      <w:pPr>
        <w:spacing w:line="240" w:lineRule="auto"/>
        <w:rPr>
          <w:rFonts w:ascii="Calibri" w:hAnsi="Calibri" w:cs="Calibri"/>
          <w:color w:val="000000"/>
          <w:sz w:val="22"/>
          <w:szCs w:val="22"/>
          <w:lang w:val="sl-SI" w:eastAsia="sl-SI"/>
        </w:rPr>
      </w:pPr>
      <w:r>
        <w:rPr>
          <w:rFonts w:asciiTheme="minorHAnsi" w:eastAsiaTheme="minorHAnsi" w:hAnsiTheme="minorHAnsi" w:cstheme="minorHAnsi"/>
          <w:i/>
          <w:iCs/>
          <w:sz w:val="22"/>
          <w:szCs w:val="22"/>
          <w:lang w:val="sl-SI"/>
        </w:rPr>
        <w:t xml:space="preserve">SURS sprašuje, </w:t>
      </w:r>
      <w:r>
        <w:rPr>
          <w:rFonts w:ascii="Calibri" w:hAnsi="Calibri" w:cs="Calibri"/>
          <w:i/>
          <w:iCs/>
          <w:color w:val="000000"/>
          <w:sz w:val="22"/>
          <w:szCs w:val="22"/>
          <w:lang w:val="sl-SI" w:eastAsia="sl-SI"/>
        </w:rPr>
        <w:t>kaj bo vir za spremljanje teh ciljev?</w:t>
      </w:r>
    </w:p>
    <w:p w14:paraId="4BA1E65C" w14:textId="77777777" w:rsidR="00276D2D" w:rsidRDefault="00276D2D" w:rsidP="00276D2D">
      <w:pPr>
        <w:spacing w:line="240" w:lineRule="auto"/>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Spremljanje izvedbe Strategije digitalnih javnih storitev bo potekalo preko Akcijskega načrta, kjer bodo opredeljene posamezne konkretne aktivnosti.</w:t>
      </w:r>
    </w:p>
    <w:p w14:paraId="1D0F2F17" w14:textId="77777777" w:rsidR="00276D2D" w:rsidRDefault="00276D2D" w:rsidP="00276D2D">
      <w:pPr>
        <w:spacing w:line="240" w:lineRule="auto"/>
        <w:rPr>
          <w:rFonts w:asciiTheme="minorHAnsi" w:eastAsiaTheme="minorHAnsi" w:hAnsiTheme="minorHAnsi" w:cstheme="minorHAnsi"/>
          <w:sz w:val="22"/>
          <w:szCs w:val="22"/>
          <w:lang w:val="sl-SI"/>
        </w:rPr>
      </w:pPr>
    </w:p>
    <w:p w14:paraId="6A8E4CC3"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lastRenderedPageBreak/>
        <w:t xml:space="preserve">Smotrno bi bilo, da bi strategija (bolj jasno) izpostavila pomen storitev e-oskrbe, </w:t>
      </w:r>
      <w:proofErr w:type="spellStart"/>
      <w:r>
        <w:rPr>
          <w:rFonts w:ascii="Calibri" w:hAnsi="Calibri" w:cs="Calibri"/>
          <w:i/>
          <w:iCs/>
          <w:color w:val="000000"/>
          <w:sz w:val="22"/>
          <w:szCs w:val="22"/>
          <w:lang w:val="sl-SI" w:eastAsia="sl-SI"/>
        </w:rPr>
        <w:t>telezdravja</w:t>
      </w:r>
      <w:proofErr w:type="spellEnd"/>
      <w:r>
        <w:rPr>
          <w:rFonts w:ascii="Calibri" w:hAnsi="Calibri" w:cs="Calibri"/>
          <w:i/>
          <w:iCs/>
          <w:color w:val="000000"/>
          <w:sz w:val="22"/>
          <w:szCs w:val="22"/>
          <w:lang w:val="sl-SI" w:eastAsia="sl-SI"/>
        </w:rPr>
        <w:t xml:space="preserve"> in </w:t>
      </w:r>
      <w:proofErr w:type="spellStart"/>
      <w:r>
        <w:rPr>
          <w:rFonts w:ascii="Calibri" w:hAnsi="Calibri" w:cs="Calibri"/>
          <w:i/>
          <w:iCs/>
          <w:color w:val="000000"/>
          <w:sz w:val="22"/>
          <w:szCs w:val="22"/>
          <w:lang w:val="sl-SI" w:eastAsia="sl-SI"/>
        </w:rPr>
        <w:t>telemedicine</w:t>
      </w:r>
      <w:proofErr w:type="spellEnd"/>
      <w:r>
        <w:rPr>
          <w:rFonts w:ascii="Calibri" w:hAnsi="Calibri" w:cs="Calibri"/>
          <w:i/>
          <w:iCs/>
          <w:color w:val="000000"/>
          <w:sz w:val="22"/>
          <w:szCs w:val="22"/>
          <w:lang w:val="sl-SI" w:eastAsia="sl-SI"/>
        </w:rPr>
        <w:t xml:space="preserve">. Detektor padca, naprave za klic v sili, spremljanje aktivnosti na daljavo (zaznava nepredvidene situacije in samodejno sproženje alarma), alarmi v primeru požara in izliva vode, pa tudi merjenje vitalnih znakov (teža, tlak, krvni sladkor, utrip, saturacija – kisik v krvi) so izrednega pomena za kakovost življenja bolnikov, prejemnikov socialne oskrbe, neformalnih in formalnih oskrbovalcev in zdravstvenih delavcev ter za učinkovit in vzdržen socialno-varstveni sistem. Rezultati nedavnih (lastnih in tujih) intervencijskih študij kažejo, da je e-oskrbo, </w:t>
      </w:r>
      <w:proofErr w:type="spellStart"/>
      <w:r>
        <w:rPr>
          <w:rFonts w:ascii="Calibri" w:hAnsi="Calibri" w:cs="Calibri"/>
          <w:i/>
          <w:iCs/>
          <w:color w:val="000000"/>
          <w:sz w:val="22"/>
          <w:szCs w:val="22"/>
          <w:lang w:val="sl-SI" w:eastAsia="sl-SI"/>
        </w:rPr>
        <w:t>telezdravje</w:t>
      </w:r>
      <w:proofErr w:type="spellEnd"/>
      <w:r>
        <w:rPr>
          <w:rFonts w:ascii="Calibri" w:hAnsi="Calibri" w:cs="Calibri"/>
          <w:i/>
          <w:iCs/>
          <w:color w:val="000000"/>
          <w:sz w:val="22"/>
          <w:szCs w:val="22"/>
          <w:lang w:val="sl-SI" w:eastAsia="sl-SI"/>
        </w:rPr>
        <w:t xml:space="preserve"> in </w:t>
      </w:r>
      <w:proofErr w:type="spellStart"/>
      <w:r>
        <w:rPr>
          <w:rFonts w:ascii="Calibri" w:hAnsi="Calibri" w:cs="Calibri"/>
          <w:i/>
          <w:iCs/>
          <w:color w:val="000000"/>
          <w:sz w:val="22"/>
          <w:szCs w:val="22"/>
          <w:lang w:val="sl-SI" w:eastAsia="sl-SI"/>
        </w:rPr>
        <w:t>telemedicino</w:t>
      </w:r>
      <w:proofErr w:type="spellEnd"/>
      <w:r>
        <w:rPr>
          <w:rFonts w:ascii="Calibri" w:hAnsi="Calibri" w:cs="Calibri"/>
          <w:i/>
          <w:iCs/>
          <w:color w:val="000000"/>
          <w:sz w:val="22"/>
          <w:szCs w:val="22"/>
          <w:lang w:val="sl-SI" w:eastAsia="sl-SI"/>
        </w:rPr>
        <w:t xml:space="preserve"> mogoče učinkovito uporabiti še posebej pri bolnikih z dolgotrajnimi kroničnimi boleznimi, saj ta storitve omogočajo širšo in naprednejšo mrežo oskrbe za bolnika in/ali upravičenca do dolgotrajne oskrbe in njegovo družino ter nižje stroške zdravstvene in socialne oskrbe. Prav tako so zelo pomembni za neformalne oskrbovalce. Ti navajajo številne pozitivne psihološke učinke uporabe testiranih e-storitev, npr. občutek zagotovila, da je z oskrbovano osebo vse v redu, pomirjenost, zmanjšanje strahu in tesnobnosti. Poleg omenjenih so bili prepoznani še drugi psihološki učinki, kot na primer povečanje občutka nadzora nad situacijo, zmanjšanje stresa in zmanjšanje bremena.</w:t>
      </w:r>
    </w:p>
    <w:p w14:paraId="7023B2A6"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Strategija digitalnih javnih storitev 2030 je bila po opravljeni javni obravnavi in medresorskem usklajevanju sprejeta na Vladi RS  v decembra 2022  in se besedilo ne bo več spreminjalo. V okviru Digitalne Slovenije 2030 je objavljen le njen povzetek. Posamezne konkretne aktivnosti bodo preučene in opredeljene v nastajajočem Akcijskem načrtu, ki bo pripravljen v sodelovanju z resornimi ministrstvi in sprejet v roku 6 mesecev.</w:t>
      </w:r>
    </w:p>
    <w:p w14:paraId="24897408" w14:textId="77777777" w:rsidR="00276D2D" w:rsidRDefault="00276D2D" w:rsidP="00276D2D">
      <w:pPr>
        <w:spacing w:line="240" w:lineRule="auto"/>
        <w:rPr>
          <w:rFonts w:ascii="Calibri" w:hAnsi="Calibri" w:cs="Calibri"/>
          <w:color w:val="000000"/>
          <w:sz w:val="22"/>
          <w:szCs w:val="22"/>
          <w:lang w:val="sl-SI" w:eastAsia="sl-SI"/>
        </w:rPr>
      </w:pPr>
    </w:p>
    <w:p w14:paraId="483515C5"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Posameznik meni, da bi bilo potrebno omogočiti in vzpodbuditi ponovno uporabo razvitih digitalnih javnih storitev ne le v okviru državne uprave, ampak omogočiti tudi gospodarstvu in javnemu sektorju uporabo teh storitev pri gradnji njihovih rešitev, tako komercialnih kot javnih. (nekaj primerov: storitve e-identitete, E-vročanje, pladenj, asinhroni modul, storitve ki jih omogoča digitalna osebna izkaznica…)</w:t>
      </w:r>
    </w:p>
    <w:p w14:paraId="37910F9E"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Za uresničitev strategije bo pripravljen akcijski načrt s konkretnimi ukrepi, ki bodo najbolj prispevali k digitalizaciji javnih storitev v Sloveniji do leta 2030, kjer bodo navedene posamezne konkretne aktivnosti. Načrt bo pripravljen v sodelovanju z resornimi ministrstvi. Načrtujemo, da bodo vključeni tudi ukrepi kot denimo: uporaba SI-</w:t>
      </w:r>
      <w:proofErr w:type="spellStart"/>
      <w:r>
        <w:rPr>
          <w:rFonts w:ascii="Calibri" w:hAnsi="Calibri" w:cs="Calibri"/>
          <w:color w:val="000000"/>
          <w:sz w:val="22"/>
          <w:szCs w:val="22"/>
          <w:lang w:val="sl-SI" w:eastAsia="sl-SI"/>
        </w:rPr>
        <w:t>PASSa</w:t>
      </w:r>
      <w:proofErr w:type="spellEnd"/>
      <w:r>
        <w:rPr>
          <w:rFonts w:ascii="Calibri" w:hAnsi="Calibri" w:cs="Calibri"/>
          <w:color w:val="000000"/>
          <w:sz w:val="22"/>
          <w:szCs w:val="22"/>
          <w:lang w:val="sl-SI" w:eastAsia="sl-SI"/>
        </w:rPr>
        <w:t xml:space="preserve"> skladno z zakonodajo bi na voljo tudi privatnemu sektorju. e-Vročanje bo implementirano skladno z upravno zakonodajo in zakonodajo s področja sodstva, in to v smeri od organa do drugega organa oz. organa do državljana in poslovnega subjekta.  </w:t>
      </w:r>
    </w:p>
    <w:p w14:paraId="5310ED33" w14:textId="77777777" w:rsidR="00276D2D" w:rsidRDefault="00276D2D" w:rsidP="00276D2D">
      <w:pPr>
        <w:spacing w:line="240" w:lineRule="auto"/>
        <w:jc w:val="both"/>
        <w:rPr>
          <w:rFonts w:ascii="Calibri" w:hAnsi="Calibri" w:cs="Calibri"/>
          <w:color w:val="000000"/>
          <w:sz w:val="22"/>
          <w:szCs w:val="22"/>
          <w:lang w:val="sl-SI" w:eastAsia="sl-SI"/>
        </w:rPr>
      </w:pPr>
    </w:p>
    <w:p w14:paraId="4B689E56"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Posameznik predlaga, da se na str. 35 navede seznam ključnih javnih storitev, ne pa da se išče po dokumentih EU</w:t>
      </w:r>
    </w:p>
    <w:p w14:paraId="078F16CC"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Zapisane so ključne vsebine, da je strategija kratka in jasna. </w:t>
      </w:r>
    </w:p>
    <w:p w14:paraId="176A4383" w14:textId="77777777" w:rsidR="00276D2D" w:rsidRDefault="00276D2D" w:rsidP="00276D2D">
      <w:pPr>
        <w:spacing w:line="240" w:lineRule="auto"/>
        <w:jc w:val="both"/>
        <w:rPr>
          <w:rFonts w:ascii="Calibri" w:hAnsi="Calibri" w:cs="Calibri"/>
          <w:color w:val="000000"/>
          <w:sz w:val="22"/>
          <w:szCs w:val="22"/>
          <w:lang w:val="sl-SI" w:eastAsia="sl-SI"/>
        </w:rPr>
      </w:pPr>
    </w:p>
    <w:p w14:paraId="62ACC34B"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Posameznik meni, da je kazalnik » vsaj 80 % uporabnikov javnih storitev bo uporabljalo digitalno identiteto.« zelo ambiciozen. </w:t>
      </w:r>
    </w:p>
    <w:p w14:paraId="18CCF1C2"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Tako določa Digitalni kompas.  </w:t>
      </w:r>
    </w:p>
    <w:p w14:paraId="09636D55"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4665FECA"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Pošta Slovenije izraža željo, da bi postala izvajalec univerzalne digitalne komunikacije/izmenjave G2C/G2B za vse uporabnike. </w:t>
      </w:r>
    </w:p>
    <w:p w14:paraId="51EC6BF7"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Pobude, kot je interes, da bi nekdo postal izvajalec univerzalne digitalne komunikacije/izmenjave G2C/G2B za vse uporabnike so predmet javnih naročil skladno z zakonodajo.</w:t>
      </w:r>
    </w:p>
    <w:p w14:paraId="75F6C1BD"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p>
    <w:p w14:paraId="167355CA"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Sodni svet RS meni, da celovit pristop k digitalni preobrazbi zahteva poleg vključevanja najširše javnosti in s tem povezanih javnih storitev tudi zajetje podskupine državnih organov, ki so prvenstveno fokusirani na poslovanje s strokovno javnostjo (G2G - </w:t>
      </w:r>
      <w:proofErr w:type="spellStart"/>
      <w:r>
        <w:rPr>
          <w:rFonts w:ascii="Calibri" w:hAnsi="Calibri" w:cs="Calibri"/>
          <w:i/>
          <w:iCs/>
          <w:color w:val="000000"/>
          <w:sz w:val="22"/>
          <w:szCs w:val="22"/>
          <w:lang w:val="sl-SI" w:eastAsia="sl-SI"/>
        </w:rPr>
        <w:t>Government</w:t>
      </w:r>
      <w:proofErr w:type="spellEnd"/>
      <w:r>
        <w:rPr>
          <w:rFonts w:ascii="Calibri" w:hAnsi="Calibri" w:cs="Calibri"/>
          <w:i/>
          <w:iCs/>
          <w:color w:val="000000"/>
          <w:sz w:val="22"/>
          <w:szCs w:val="22"/>
          <w:lang w:val="sl-SI" w:eastAsia="sl-SI"/>
        </w:rPr>
        <w:t xml:space="preserve"> to </w:t>
      </w:r>
      <w:proofErr w:type="spellStart"/>
      <w:r>
        <w:rPr>
          <w:rFonts w:ascii="Calibri" w:hAnsi="Calibri" w:cs="Calibri"/>
          <w:i/>
          <w:iCs/>
          <w:color w:val="000000"/>
          <w:sz w:val="22"/>
          <w:szCs w:val="22"/>
          <w:lang w:val="sl-SI" w:eastAsia="sl-SI"/>
        </w:rPr>
        <w:t>Government</w:t>
      </w:r>
      <w:proofErr w:type="spellEnd"/>
      <w:r>
        <w:rPr>
          <w:rFonts w:ascii="Calibri" w:hAnsi="Calibri" w:cs="Calibri"/>
          <w:i/>
          <w:iCs/>
          <w:color w:val="000000"/>
          <w:sz w:val="22"/>
          <w:szCs w:val="22"/>
          <w:lang w:val="sl-SI" w:eastAsia="sl-SI"/>
        </w:rPr>
        <w:t xml:space="preserve">). Gre za izredno pomembne direktne proračunske uporabnike oz. državotvorne organe (npr. Sodni </w:t>
      </w:r>
      <w:r>
        <w:rPr>
          <w:rFonts w:ascii="Calibri" w:hAnsi="Calibri" w:cs="Calibri"/>
          <w:i/>
          <w:iCs/>
          <w:color w:val="000000"/>
          <w:sz w:val="22"/>
          <w:szCs w:val="22"/>
          <w:lang w:val="sl-SI" w:eastAsia="sl-SI"/>
        </w:rPr>
        <w:lastRenderedPageBreak/>
        <w:t xml:space="preserve">svet, </w:t>
      </w:r>
      <w:proofErr w:type="spellStart"/>
      <w:r>
        <w:rPr>
          <w:rFonts w:ascii="Calibri" w:hAnsi="Calibri" w:cs="Calibri"/>
          <w:i/>
          <w:iCs/>
          <w:color w:val="000000"/>
          <w:sz w:val="22"/>
          <w:szCs w:val="22"/>
          <w:lang w:val="sl-SI" w:eastAsia="sl-SI"/>
        </w:rPr>
        <w:t>Državnotožilski</w:t>
      </w:r>
      <w:proofErr w:type="spellEnd"/>
      <w:r>
        <w:rPr>
          <w:rFonts w:ascii="Calibri" w:hAnsi="Calibri" w:cs="Calibri"/>
          <w:i/>
          <w:iCs/>
          <w:color w:val="000000"/>
          <w:sz w:val="22"/>
          <w:szCs w:val="22"/>
          <w:lang w:val="sl-SI" w:eastAsia="sl-SI"/>
        </w:rPr>
        <w:t xml:space="preserve"> svet, Računsko sodišče oz. </w:t>
      </w:r>
      <w:proofErr w:type="spellStart"/>
      <w:r>
        <w:rPr>
          <w:rFonts w:ascii="Calibri" w:hAnsi="Calibri" w:cs="Calibri"/>
          <w:i/>
          <w:iCs/>
          <w:color w:val="000000"/>
          <w:sz w:val="22"/>
          <w:szCs w:val="22"/>
          <w:lang w:val="sl-SI" w:eastAsia="sl-SI"/>
        </w:rPr>
        <w:t>t.i</w:t>
      </w:r>
      <w:proofErr w:type="spellEnd"/>
      <w:r>
        <w:rPr>
          <w:rFonts w:ascii="Calibri" w:hAnsi="Calibri" w:cs="Calibri"/>
          <w:i/>
          <w:iCs/>
          <w:color w:val="000000"/>
          <w:sz w:val="22"/>
          <w:szCs w:val="22"/>
          <w:lang w:val="sl-SI" w:eastAsia="sl-SI"/>
        </w:rPr>
        <w:t>. skupina "drugih državnih organov"), ki so bili zaradi operativnih specifik svojega poslovanja doslej pogosto spregledani z vidika prizadevanj strateško usmerjenih razvojnih dokumentov Republike Slovenije. Rezultati se kažejo v neizkoriščenem tehnološkem potencialu, zlasti z vidika integriranih celostnih IT rešitev, posledično pogosto nepovezanih in neustreznih podatkovnih strukturah ter nepripravljenosti na bodoče neizogibne trende v informacijski tehnologiji (big. data, strojno učenje, umetna inteligenca, 6G, ...). Menimo, da strategija Digitalna Slovenija 2030 predstavlja izredno veliko priložnost, s katero se v okviru razpoložljivih sredstev lahko znatno tehnološko okrepi državno upravo v segmentu operativnega G2G poslovanja kot tudi v pripravljenosti na bodoče strateške IKT izzive in posledično v ugledu navedenih organov v širši javnosti.</w:t>
      </w:r>
    </w:p>
    <w:p w14:paraId="61AEF009"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Konkretni projekti in ukrepi bodo vsebovani v akcijskem načrtu. Pričakujemo, da bodo vsebinsko pristojne institucije zagotovile, da bodo v akcijski načrt vključile tiste ukrepe, ki bodo najbolj relevantni in bodo imeli v prihodnjih 2−3 letih največji vpliv na digitalno preobrazbo javnega sektorja in družbe ter širši ekosistem s tem povezanih deležnikov. V primeru predlogov sodnega sveta bo ukrepe lahko predlagalo npr. Ministrstvo za pravosodje ali Vrhovno sodišče.</w:t>
      </w:r>
    </w:p>
    <w:p w14:paraId="0F3B7851" w14:textId="77777777" w:rsidR="00276D2D" w:rsidRDefault="00276D2D" w:rsidP="00276D2D">
      <w:pPr>
        <w:spacing w:line="240" w:lineRule="auto"/>
        <w:rPr>
          <w:rFonts w:asciiTheme="minorHAnsi" w:eastAsiaTheme="minorHAnsi" w:hAnsiTheme="minorHAnsi" w:cstheme="minorHAnsi"/>
          <w:i/>
          <w:iCs/>
          <w:sz w:val="22"/>
          <w:szCs w:val="22"/>
          <w:lang w:val="sl-SI"/>
        </w:rPr>
      </w:pPr>
    </w:p>
    <w:p w14:paraId="7783763E"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Posameznik meni, da bi moralo biti zapisano, da morajo biti vse digitalne javne storitve API </w:t>
      </w:r>
      <w:proofErr w:type="spellStart"/>
      <w:r>
        <w:rPr>
          <w:rFonts w:ascii="Calibri" w:hAnsi="Calibri" w:cs="Calibri"/>
          <w:i/>
          <w:iCs/>
          <w:color w:val="000000"/>
          <w:sz w:val="22"/>
          <w:szCs w:val="22"/>
          <w:lang w:val="sl-SI" w:eastAsia="sl-SI"/>
        </w:rPr>
        <w:t>first</w:t>
      </w:r>
      <w:proofErr w:type="spellEnd"/>
      <w:r>
        <w:rPr>
          <w:rFonts w:ascii="Calibri" w:hAnsi="Calibri" w:cs="Calibri"/>
          <w:i/>
          <w:iCs/>
          <w:color w:val="000000"/>
          <w:sz w:val="22"/>
          <w:szCs w:val="22"/>
          <w:lang w:val="sl-SI" w:eastAsia="sl-SI"/>
        </w:rPr>
        <w:t xml:space="preserve">. Ponujeni uporabniški vmesniki nad njimi so potem le privzeti vmesniki ponujeni s strani javnih storitev, ampak drugi pa bi lahko razvili drugačne uporabniške vmesnike. Mogoče prilagojene določeni populaciji. Ali pa </w:t>
      </w:r>
      <w:proofErr w:type="spellStart"/>
      <w:r>
        <w:rPr>
          <w:rFonts w:ascii="Calibri" w:hAnsi="Calibri" w:cs="Calibri"/>
          <w:i/>
          <w:iCs/>
          <w:color w:val="000000"/>
          <w:sz w:val="22"/>
          <w:szCs w:val="22"/>
          <w:lang w:val="sl-SI" w:eastAsia="sl-SI"/>
        </w:rPr>
        <w:t>nasplošno</w:t>
      </w:r>
      <w:proofErr w:type="spellEnd"/>
      <w:r>
        <w:rPr>
          <w:rFonts w:ascii="Calibri" w:hAnsi="Calibri" w:cs="Calibri"/>
          <w:i/>
          <w:iCs/>
          <w:color w:val="000000"/>
          <w:sz w:val="22"/>
          <w:szCs w:val="22"/>
          <w:lang w:val="sl-SI" w:eastAsia="sl-SI"/>
        </w:rPr>
        <w:t xml:space="preserve"> naredili inovacije glede (prijaznosti) uporabniških vmesnikov. Tako bi verjetno razrešili določene probleme s počasnostjo razvoja teh portalov in vmesnikov. Na primer nekdo bi lahko potem naredil </w:t>
      </w:r>
      <w:proofErr w:type="spellStart"/>
      <w:r>
        <w:rPr>
          <w:rFonts w:ascii="Calibri" w:hAnsi="Calibri" w:cs="Calibri"/>
          <w:i/>
          <w:iCs/>
          <w:color w:val="000000"/>
          <w:sz w:val="22"/>
          <w:szCs w:val="22"/>
          <w:lang w:val="sl-SI" w:eastAsia="sl-SI"/>
        </w:rPr>
        <w:t>wizard</w:t>
      </w:r>
      <w:proofErr w:type="spellEnd"/>
      <w:r>
        <w:rPr>
          <w:rFonts w:ascii="Calibri" w:hAnsi="Calibri" w:cs="Calibri"/>
          <w:i/>
          <w:iCs/>
          <w:color w:val="000000"/>
          <w:sz w:val="22"/>
          <w:szCs w:val="22"/>
          <w:lang w:val="sl-SI" w:eastAsia="sl-SI"/>
        </w:rPr>
        <w:t xml:space="preserve">, ki ti registrira podjetje in vloži vse potrebne obrazce (to kar trenutno obstaja v okviru portala SPOT bi moral biti zmožen razviti kdorkoli preko </w:t>
      </w:r>
      <w:proofErr w:type="spellStart"/>
      <w:r>
        <w:rPr>
          <w:rFonts w:ascii="Calibri" w:hAnsi="Calibri" w:cs="Calibri"/>
          <w:i/>
          <w:iCs/>
          <w:color w:val="000000"/>
          <w:sz w:val="22"/>
          <w:szCs w:val="22"/>
          <w:lang w:val="sl-SI" w:eastAsia="sl-SI"/>
        </w:rPr>
        <w:t>APIjev</w:t>
      </w:r>
      <w:proofErr w:type="spellEnd"/>
      <w:r>
        <w:rPr>
          <w:rFonts w:ascii="Calibri" w:hAnsi="Calibri" w:cs="Calibri"/>
          <w:i/>
          <w:iCs/>
          <w:color w:val="000000"/>
          <w:sz w:val="22"/>
          <w:szCs w:val="22"/>
          <w:lang w:val="sl-SI" w:eastAsia="sl-SI"/>
        </w:rPr>
        <w:t>).</w:t>
      </w:r>
    </w:p>
    <w:p w14:paraId="095C18EB"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V SDJS je predvidena tudi izdelava novega enotnega standarda za digitalne javne storitve, ki bo poenotil skupne grafične elemente in skupne funkcionalnosti. API vmesniki so samo eden od načinov, ki pa še ni široko uveljavljen, zato bomo tovrstne nove funkcionalnosti uvajali po temeljitem premisleku in postopoma.</w:t>
      </w:r>
    </w:p>
    <w:p w14:paraId="2D34B488" w14:textId="77777777" w:rsidR="00276D2D" w:rsidRDefault="00276D2D" w:rsidP="00276D2D">
      <w:pPr>
        <w:spacing w:line="240" w:lineRule="auto"/>
        <w:rPr>
          <w:rFonts w:asciiTheme="minorHAnsi" w:eastAsiaTheme="minorHAnsi" w:hAnsiTheme="minorHAnsi" w:cstheme="minorHAnsi"/>
          <w:sz w:val="22"/>
          <w:szCs w:val="22"/>
          <w:lang w:val="sl-SI"/>
        </w:rPr>
      </w:pPr>
    </w:p>
    <w:p w14:paraId="59FE91FB"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Posameznik meni, da je potrebno bolj jasno definirati, za katere storitve gre. Vse mora izhajati iz vidika uporabnika, torej hitrejše, enostavnejše in cenejše rešitve na področju Javne uprave, FURS-a, e-zdravja,… Predvsem področje e-zdravja v tej strategiji manjka, se pa zavedam, da bo za e-zdravje najverjetneje pripravljena ločena strategija?</w:t>
      </w:r>
    </w:p>
    <w:p w14:paraId="16333C74"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Zaveza za usmerjenost razvoja javnih storitev k uporabniku je poglavitno načelo strateških dokumentov in različnih smernic Strategija za razvoj digitalnih storitev 2030, Enotni standardi spletnih mest državne uprave, Smernice MJU za razvoj  informacijskih rešitev.</w:t>
      </w:r>
    </w:p>
    <w:p w14:paraId="46A2E1B1"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Nekateri resorji imajo svoje strategije (npr. zdravje) in ni namen da bi tukaj to podvajali, ampak predvsem povezali v širšo skupno celoto. Pri storitvah predvidevamo, da bodo najpomembnejši ukrepi v sodelovanju z vsebinsko pristojnimi organi zapisani v Akcijskem načrtu.</w:t>
      </w:r>
    </w:p>
    <w:p w14:paraId="71B91BF0" w14:textId="77777777" w:rsidR="00276D2D" w:rsidRDefault="00276D2D" w:rsidP="00276D2D">
      <w:pPr>
        <w:spacing w:line="240" w:lineRule="auto"/>
        <w:rPr>
          <w:rFonts w:asciiTheme="minorHAnsi" w:eastAsiaTheme="minorHAnsi" w:hAnsiTheme="minorHAnsi" w:cstheme="minorHAnsi"/>
          <w:i/>
          <w:iCs/>
          <w:sz w:val="22"/>
          <w:szCs w:val="22"/>
          <w:lang w:val="sl-SI"/>
        </w:rPr>
      </w:pPr>
    </w:p>
    <w:p w14:paraId="6571C1D1"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Posameznik sprašuje, koliko bo strošek uporabe digitalne identitete za zunanje uporabnike? Kaj če neprofitna organizacija želi narediti portal za peticije, kjer bi zbirala elektronsko overjene podpise (in s tem naredila peticijo enakovredno ročno zbranim podpisom)? Koliko bo stalo to organizacijo, da uporablja državno digitalno identiteto, na primer SIPASS? Do sedaj to sploh ni bilo možno in je SIPASS bil na voljo le državnim organom, sedaj se to spreminja, ampak me skrbi, da bo šlo v komercializacijo, ki ne bo imela tudi izjem za neprofitne organizacije in druge manjše projekte ter s tem zatrla inovacije na tem področju.</w:t>
      </w:r>
    </w:p>
    <w:p w14:paraId="5825640A"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V Zakonu o elektronski identifikaciji in storitvah zaupanja je določeno, da je uporaba sredstev e-identifikacije na voljo vsem ponudnikom storitev, tako v javnem kot v zasebnem sektorju. Tako npr. neposredna uporaba e-osebne izkaznice v e-storitvah ni v nobenem pogledu omejena ali plačljiva. Isti zakon določa tudi uporabo storitve SI-PASS, tako da ta ne bo na voljo le za javni sektor pač pa tudi za zasebni. Podrobnosti uporabe so določene v Uredbi o določitvi sredstev </w:t>
      </w:r>
      <w:r>
        <w:rPr>
          <w:rFonts w:asciiTheme="minorHAnsi" w:eastAsiaTheme="minorHAnsi" w:hAnsiTheme="minorHAnsi" w:cstheme="minorHAnsi"/>
          <w:sz w:val="22"/>
          <w:szCs w:val="22"/>
          <w:lang w:val="sl-SI"/>
        </w:rPr>
        <w:lastRenderedPageBreak/>
        <w:t>elektronske identifikacije in uporabi centralne storitve za spletno prijavo in elektronski podpis, v pripravi pa je tudi cenik, ki bo določal ceno za uporabo posamezne funkcionalnosti storitve SI-PASS (</w:t>
      </w:r>
      <w:proofErr w:type="spellStart"/>
      <w:r>
        <w:rPr>
          <w:rFonts w:asciiTheme="minorHAnsi" w:eastAsiaTheme="minorHAnsi" w:hAnsiTheme="minorHAnsi" w:cstheme="minorHAnsi"/>
          <w:sz w:val="22"/>
          <w:szCs w:val="22"/>
          <w:lang w:val="sl-SI"/>
        </w:rPr>
        <w:t>avtentikacija</w:t>
      </w:r>
      <w:proofErr w:type="spellEnd"/>
      <w:r>
        <w:rPr>
          <w:rFonts w:asciiTheme="minorHAnsi" w:eastAsiaTheme="minorHAnsi" w:hAnsiTheme="minorHAnsi" w:cstheme="minorHAnsi"/>
          <w:sz w:val="22"/>
          <w:szCs w:val="22"/>
          <w:lang w:val="sl-SI"/>
        </w:rPr>
        <w:t>, oddaljeni e-podpis, e-pooblaščanje). Vsekakor je namen države, da bo uporabo storitve SI-PASS omogočila najširšemu krogu ponudnikov e-storitev, saj bodo tako uporabniki imeli enotno uporabniško izkušnjo. Ker je uporaba storitve SI-PASS izven javnega sektorja urejena z zakonom, se bodo pri oblikovanju cene upoštevali le dejanski stroški, povezani z njeno uporabo.</w:t>
      </w:r>
    </w:p>
    <w:p w14:paraId="2D7BA9CD" w14:textId="77777777" w:rsidR="00276D2D" w:rsidRDefault="00276D2D" w:rsidP="00276D2D">
      <w:pPr>
        <w:spacing w:line="240" w:lineRule="auto"/>
        <w:rPr>
          <w:rFonts w:asciiTheme="minorHAnsi" w:eastAsiaTheme="minorHAnsi" w:hAnsiTheme="minorHAnsi" w:cstheme="minorHAnsi"/>
          <w:sz w:val="22"/>
          <w:szCs w:val="22"/>
          <w:lang w:val="sl-SI"/>
        </w:rPr>
      </w:pPr>
    </w:p>
    <w:p w14:paraId="7C2DF2F6"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Posameznik predlaga, da bi za povečanje kibernetske varnosti največ naredili, če bi vsakemu slovenskemu državljanu podarili en </w:t>
      </w:r>
      <w:proofErr w:type="spellStart"/>
      <w:r>
        <w:rPr>
          <w:rFonts w:ascii="Calibri" w:hAnsi="Calibri" w:cs="Calibri"/>
          <w:i/>
          <w:iCs/>
          <w:color w:val="000000"/>
          <w:sz w:val="22"/>
          <w:szCs w:val="22"/>
          <w:lang w:val="sl-SI" w:eastAsia="sl-SI"/>
        </w:rPr>
        <w:t>yubikey</w:t>
      </w:r>
      <w:proofErr w:type="spellEnd"/>
      <w:r>
        <w:rPr>
          <w:rFonts w:ascii="Calibri" w:hAnsi="Calibri" w:cs="Calibri"/>
          <w:i/>
          <w:iCs/>
          <w:color w:val="000000"/>
          <w:sz w:val="22"/>
          <w:szCs w:val="22"/>
          <w:lang w:val="sl-SI" w:eastAsia="sl-SI"/>
        </w:rPr>
        <w:t xml:space="preserve"> (ali podobno napravo), tako da bi lahko vsi zaceli uporabljati FIDO/</w:t>
      </w:r>
      <w:proofErr w:type="spellStart"/>
      <w:r>
        <w:rPr>
          <w:rFonts w:ascii="Calibri" w:hAnsi="Calibri" w:cs="Calibri"/>
          <w:i/>
          <w:iCs/>
          <w:color w:val="000000"/>
          <w:sz w:val="22"/>
          <w:szCs w:val="22"/>
          <w:lang w:val="sl-SI" w:eastAsia="sl-SI"/>
        </w:rPr>
        <w:t>webauth</w:t>
      </w:r>
      <w:proofErr w:type="spellEnd"/>
      <w:r>
        <w:rPr>
          <w:rFonts w:ascii="Calibri" w:hAnsi="Calibri" w:cs="Calibri"/>
          <w:i/>
          <w:iCs/>
          <w:color w:val="000000"/>
          <w:sz w:val="22"/>
          <w:szCs w:val="22"/>
          <w:lang w:val="sl-SI" w:eastAsia="sl-SI"/>
        </w:rPr>
        <w:t xml:space="preserve"> varne načine </w:t>
      </w:r>
      <w:proofErr w:type="spellStart"/>
      <w:r>
        <w:rPr>
          <w:rFonts w:ascii="Calibri" w:hAnsi="Calibri" w:cs="Calibri"/>
          <w:i/>
          <w:iCs/>
          <w:color w:val="000000"/>
          <w:sz w:val="22"/>
          <w:szCs w:val="22"/>
          <w:lang w:val="sl-SI" w:eastAsia="sl-SI"/>
        </w:rPr>
        <w:t>avtentikacije</w:t>
      </w:r>
      <w:proofErr w:type="spellEnd"/>
      <w:r>
        <w:rPr>
          <w:rFonts w:ascii="Calibri" w:hAnsi="Calibri" w:cs="Calibri"/>
          <w:i/>
          <w:iCs/>
          <w:color w:val="000000"/>
          <w:sz w:val="22"/>
          <w:szCs w:val="22"/>
          <w:lang w:val="sl-SI" w:eastAsia="sl-SI"/>
        </w:rPr>
        <w:t xml:space="preserve"> kot prvi ali drugi faktor. Ti USB ključi bi potem lahko služili vsem, da na podlagi njih izboljšajo svojo računalniško varnost: svojo doma, v službi, javnih službah, itd. Ljudje bi se navadili le-te nositi s sabo, jih uporabljati, in to bi izboljšalo varnost na vseh nivojih družbe.</w:t>
      </w:r>
    </w:p>
    <w:p w14:paraId="09CED13D"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Sprejeta je bila zakonodaja (Zakon o e-identifikaciji in storitvah zaupanja s pripadajočo uredbo), ki določa, kaj je v Sloveniji veljavno sredstvo </w:t>
      </w:r>
      <w:proofErr w:type="spellStart"/>
      <w:r>
        <w:rPr>
          <w:rFonts w:asciiTheme="minorHAnsi" w:eastAsiaTheme="minorHAnsi" w:hAnsiTheme="minorHAnsi" w:cstheme="minorHAnsi"/>
          <w:sz w:val="22"/>
          <w:szCs w:val="22"/>
          <w:lang w:val="sl-SI"/>
        </w:rPr>
        <w:t>eID</w:t>
      </w:r>
      <w:proofErr w:type="spellEnd"/>
      <w:r>
        <w:rPr>
          <w:rFonts w:asciiTheme="minorHAnsi" w:eastAsiaTheme="minorHAnsi" w:hAnsiTheme="minorHAnsi" w:cstheme="minorHAnsi"/>
          <w:sz w:val="22"/>
          <w:szCs w:val="22"/>
          <w:lang w:val="sl-SI"/>
        </w:rPr>
        <w:t>. Eden od pomembnih ciljev Strategije digitalnih javnih storitev 2030 je spremljanje nove tehnologije in uvajanje novosti glede na različne potrebe in vidike.  Prihaja tudi nova EU zakonodaja, po kateri bo predvidoma od l. 2025/2026 vsem državljanom EU na voljo evropska denarnica za digitalno identiteto, ki bo omogočala univerzalno uporabo.</w:t>
      </w:r>
    </w:p>
    <w:p w14:paraId="5E3DCD07" w14:textId="77777777" w:rsidR="00276D2D" w:rsidRDefault="00276D2D" w:rsidP="00276D2D">
      <w:pPr>
        <w:spacing w:line="240" w:lineRule="auto"/>
        <w:rPr>
          <w:rFonts w:asciiTheme="minorHAnsi" w:eastAsiaTheme="minorHAnsi" w:hAnsiTheme="minorHAnsi" w:cstheme="minorHAnsi"/>
          <w:sz w:val="22"/>
          <w:szCs w:val="22"/>
          <w:lang w:val="sl-SI"/>
        </w:rPr>
      </w:pPr>
    </w:p>
    <w:p w14:paraId="03EF6468"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Posameznik opaža, da bi morale vse digitalne javne storitve biti implementirane kot odprta koda. Kje je koda od e-uprave? Zakaj ni odprta? Zakaj zainteresirana javnost nima vpogleda v to, kako deluje? To je pomembno tudi glede kibernetske varnosti. Zakaj celoten SI-PASS sistem, vključno s konfiguracijo namestitve na strežnikih (seveda brez gesel in ključev), ni na voljo javnosti, da lahko neodvisni strokovnjaki pregledamo in najdemo kakšne morebitne pomanjkljivosti? Ali pa da se lahko študenti celo učijo, kako se stvari dobro delajo? Da se širijo dobre prakse?</w:t>
      </w:r>
    </w:p>
    <w:p w14:paraId="11EB9B9D"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Strategija digitalnih javnih storitev 2030 predvideva spodbujanje odprtokodnih rešitev, kjer je glede na posamezne vsebinske specifike primerno in varno. Informacijske rešitve, ki so povezane z zagotavljanjem digitalnih javnih storitev, se sicer redno sistemsko varnostno pregledujejo.</w:t>
      </w:r>
      <w:r>
        <w:rPr>
          <w:lang w:val="sl-SI"/>
        </w:rPr>
        <w:t xml:space="preserve"> </w:t>
      </w:r>
      <w:proofErr w:type="spellStart"/>
      <w:r>
        <w:rPr>
          <w:rFonts w:asciiTheme="minorHAnsi" w:eastAsiaTheme="minorHAnsi" w:hAnsiTheme="minorHAnsi" w:cstheme="minorHAnsi"/>
          <w:sz w:val="22"/>
          <w:szCs w:val="22"/>
          <w:lang w:val="sl-SI"/>
        </w:rPr>
        <w:t>eUprava</w:t>
      </w:r>
      <w:proofErr w:type="spellEnd"/>
      <w:r>
        <w:rPr>
          <w:rFonts w:asciiTheme="minorHAnsi" w:eastAsiaTheme="minorHAnsi" w:hAnsiTheme="minorHAnsi" w:cstheme="minorHAnsi"/>
          <w:sz w:val="22"/>
          <w:szCs w:val="22"/>
          <w:lang w:val="sl-SI"/>
        </w:rPr>
        <w:t xml:space="preserve"> ima na portalu NIO objavljen osnovni opis sistema, specifikacije servisa za prevzem vlog ter servisa za posredovanje dokumentov v osebni varni predal.  Ker gre za izjemno kompleksen (preko 60 povezav na druge sisteme) in varnostno občutljiv sistem, koda ni na voljo. Varnostni pregledi tudi sistema SI-PASS se sicer redno izvajajo. Morebitne pomanjkljivosti se redno odpravljajo, nadgradnje pa se izvajajo na podlagi novih zahtev ponudnikov e-storitev, nove zakonodaje, zajema uporabniških odzivov. Vsi uporabniki vedno dobrodošli s predlogi za izboljšave. Študentje lahko delajo aplikacije, ki integrirajo SI-PASS. </w:t>
      </w:r>
    </w:p>
    <w:p w14:paraId="16BD817F" w14:textId="77777777" w:rsidR="00276D2D" w:rsidRDefault="00276D2D" w:rsidP="00276D2D">
      <w:pPr>
        <w:spacing w:line="240" w:lineRule="auto"/>
        <w:rPr>
          <w:rFonts w:asciiTheme="minorHAnsi" w:eastAsiaTheme="minorHAnsi" w:hAnsiTheme="minorHAnsi" w:cstheme="minorHAnsi"/>
          <w:sz w:val="22"/>
          <w:szCs w:val="22"/>
          <w:lang w:val="sl-SI"/>
        </w:rPr>
      </w:pPr>
    </w:p>
    <w:p w14:paraId="7F1DA619"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Odprtost kode omogoča boljšo kibernetsko varnost in čistočo. S tem je potrebno začeti čimprej. Verjetno bo na začetku kar nekaj porodnih krcev in bo se pokazalo, da obstaja kar nekaj blamaž, ampak kar kmalu se bodo te uredile in potem bomo imeli veliko bolj varne sisteme, kot jih imamo trenutno.</w:t>
      </w:r>
    </w:p>
    <w:p w14:paraId="2F79F96E"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Strategija digitalnih javnih storitev 2030 predvideva spodbujanje odprtokodnih rešitev, kjer je glede na posamezne vsebinske specifike primerno in varno. Informacijske rešitve, ki so povezane z zagotavljanjem digitalnih javnih storitev, se sicer redno sistemsko varnostno pregledujejo.</w:t>
      </w:r>
    </w:p>
    <w:p w14:paraId="7562BD9C" w14:textId="77777777" w:rsidR="00276D2D" w:rsidRDefault="00276D2D" w:rsidP="00276D2D">
      <w:pPr>
        <w:spacing w:line="240" w:lineRule="auto"/>
        <w:rPr>
          <w:rFonts w:asciiTheme="minorHAnsi" w:eastAsiaTheme="minorHAnsi" w:hAnsiTheme="minorHAnsi" w:cstheme="minorHAnsi"/>
          <w:sz w:val="22"/>
          <w:szCs w:val="22"/>
          <w:lang w:val="sl-SI"/>
        </w:rPr>
      </w:pPr>
    </w:p>
    <w:p w14:paraId="681102E7"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Posameznik priporoča, naj digitalne javne storitve osredotočene na državljane in poslovne subjekte, omogočajo integrirano, usklajeno, varno in učinkovito ter vsem dostopno interakcijo državljanov in podjetij z javno upravo.</w:t>
      </w:r>
    </w:p>
    <w:p w14:paraId="6FA95439"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Zahteve v zvezi z dostopnostjo za različne skupine so določene v različnih zakonodajnih in strateških dokumentih (Strategija za razvoj digitalnih storitev 2030, Enotni standardi spletnih mest državne uprave, Smernice MJU za razvoj  informacijskih rešitev). </w:t>
      </w:r>
    </w:p>
    <w:p w14:paraId="4E10F5A8" w14:textId="77777777" w:rsidR="00276D2D" w:rsidRDefault="00276D2D" w:rsidP="00276D2D">
      <w:pPr>
        <w:spacing w:line="240" w:lineRule="auto"/>
        <w:rPr>
          <w:rFonts w:asciiTheme="minorHAnsi" w:eastAsiaTheme="minorHAnsi" w:hAnsiTheme="minorHAnsi" w:cstheme="minorHAnsi"/>
          <w:sz w:val="22"/>
          <w:szCs w:val="22"/>
          <w:lang w:val="sl-SI"/>
        </w:rPr>
      </w:pPr>
    </w:p>
    <w:p w14:paraId="7BAD1E0C"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Theme="minorHAnsi" w:eastAsiaTheme="minorHAnsi" w:hAnsiTheme="minorHAnsi" w:cstheme="minorHAnsi"/>
          <w:i/>
          <w:iCs/>
          <w:sz w:val="22"/>
          <w:szCs w:val="22"/>
          <w:lang w:val="sl-SI"/>
        </w:rPr>
        <w:t>Posameznik tudi opaža, da bi morali</w:t>
      </w:r>
      <w:r>
        <w:rPr>
          <w:rFonts w:asciiTheme="minorHAnsi" w:eastAsiaTheme="minorHAnsi" w:hAnsiTheme="minorHAnsi" w:cstheme="minorHAnsi"/>
          <w:sz w:val="22"/>
          <w:szCs w:val="22"/>
          <w:lang w:val="sl-SI"/>
        </w:rPr>
        <w:t xml:space="preserve"> z</w:t>
      </w:r>
      <w:r>
        <w:rPr>
          <w:rFonts w:ascii="Calibri" w:hAnsi="Calibri" w:cs="Calibri"/>
          <w:i/>
          <w:iCs/>
          <w:color w:val="000000"/>
          <w:sz w:val="22"/>
          <w:szCs w:val="22"/>
          <w:lang w:val="sl-SI" w:eastAsia="sl-SI"/>
        </w:rPr>
        <w:t xml:space="preserve">aposleni bi morali biti seznanjeni vsaj z osnovnimi potrebami različnih vrst invalidov (in drugih, kakorkoli marginaliziranih skupin prebivalstva) in s tem, kakšen je primeren pristop do njih in torej tudi pomoč, kadar jo potrebujejo. </w:t>
      </w:r>
    </w:p>
    <w:p w14:paraId="3B66A167"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Zahteve v zvezi z dostopnostjo za različne skupine so določene v različnih zakonodajnih in strateških dokumentih (Strategija za razvoj digitalnih storitev 2030, Enotni standardi spletnih mest državne uprave, Smernice MJU za razvoj  informacijskih rešitev). V zvezi s pozornostjo na starejše državljane in tudi druge skupine je bil odgovor pripravljen že v okviru informativnega dne ob predstavitvi predloga DSI2030, dokument z  odgovori je na voljo tukaj: https://www.gov.si/novice/2023-01-16-informativni-dan-o-predlogu-strategije-digitalna-slovenija-2030/. Usposabljanja javnih uslužbencev za to področje se izvajajo tudi v okviru Upravne akademije. </w:t>
      </w:r>
    </w:p>
    <w:p w14:paraId="6B4ACDBF" w14:textId="77777777" w:rsidR="00276D2D" w:rsidRDefault="00276D2D" w:rsidP="00276D2D">
      <w:pPr>
        <w:spacing w:line="240" w:lineRule="auto"/>
        <w:rPr>
          <w:rFonts w:asciiTheme="minorHAnsi" w:eastAsiaTheme="minorHAnsi" w:hAnsiTheme="minorHAnsi" w:cstheme="minorHAnsi"/>
          <w:sz w:val="22"/>
          <w:szCs w:val="22"/>
          <w:lang w:val="sl-SI"/>
        </w:rPr>
      </w:pPr>
    </w:p>
    <w:p w14:paraId="2FC416B8" w14:textId="77777777" w:rsidR="00276D2D" w:rsidRDefault="00276D2D" w:rsidP="00276D2D">
      <w:pPr>
        <w:spacing w:line="240" w:lineRule="auto"/>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Mreža NVO-VID pričakuje dopolnitev strateškega cilja »Vse digitalne storitve so soustvarjene in usmerjene v uporabnike« tako, da bo vključeval eksplicitno navajanje standardov digitalne dostopnosti in dosledno upoštevanje mednarodnih evropskih standardov za dostopnost pri oblikovanju in/ali posodabljanju spletišč digitalnih javnih storitev (skoraj dostopno je še vedno nedostopno).</w:t>
      </w:r>
    </w:p>
    <w:p w14:paraId="10A84DEA"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Strategija opredeljuje glavne usmeritve na najvišji ravni. Posamezne konkretne aktivnosti bodo opredeljene v nastajajočem Akcijskem načrtu, ki bo sprejet v roku 6 mesecev. Konkretne rešitve bodo temeljile na mednarodnih uredbah, usmeritvah in standardih (vključno z WCAG), ki opredeljuje dostopnost spletišč.</w:t>
      </w:r>
    </w:p>
    <w:p w14:paraId="23C1BEE9"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Posamezne konkretne aktivnosti bodo preučene in opredeljene v nastajajočem Akcijskem načrtu, ki bo pripravljen v sodelovanju z resornimi ministrstvi in sprejet v roku 6 mesecev. Konkretne rešitve bodo temeljile na mednarodnih uredbah, usmeritvah in standardih (vključno z WCAG), ki opredeljuje dostopnost spletišč.</w:t>
      </w:r>
      <w:r>
        <w:rPr>
          <w:rFonts w:asciiTheme="minorHAnsi" w:eastAsiaTheme="minorHAnsi" w:hAnsiTheme="minorHAnsi" w:cstheme="minorBidi"/>
          <w:sz w:val="22"/>
          <w:szCs w:val="22"/>
          <w:lang w:val="sl-SI"/>
        </w:rPr>
        <w:t xml:space="preserve"> Pričakujemo da bodo vsebinsko pristojne institucije zagotovile, da bodo v akcijski načrt vključile tiste ukrepe, ki bodo najbolj relevantni in bodo imeli v prihodnjih 2−3 letih največji vpliv na digitalno preobrazbo javnega sektorja in družbe ter širši ekosistem s tem povezanih deležnikov. V primeru predlogov sodnega sveta bo ukrepe lahko predlagalo npr. Ministrstvo za pravosodje ali Vrhovno sodišče. </w:t>
      </w:r>
      <w:r>
        <w:rPr>
          <w:rFonts w:asciiTheme="minorHAnsi" w:eastAsiaTheme="minorHAnsi" w:hAnsiTheme="minorHAnsi" w:cstheme="minorHAnsi"/>
          <w:sz w:val="22"/>
          <w:szCs w:val="22"/>
          <w:lang w:val="sl-SI"/>
        </w:rPr>
        <w:t>Načrtujemo, da bodo vključeni tudi ukrepi kot denimo: uporaba SI-</w:t>
      </w:r>
      <w:proofErr w:type="spellStart"/>
      <w:r>
        <w:rPr>
          <w:rFonts w:asciiTheme="minorHAnsi" w:eastAsiaTheme="minorHAnsi" w:hAnsiTheme="minorHAnsi" w:cstheme="minorHAnsi"/>
          <w:sz w:val="22"/>
          <w:szCs w:val="22"/>
          <w:lang w:val="sl-SI"/>
        </w:rPr>
        <w:t>PASSa</w:t>
      </w:r>
      <w:proofErr w:type="spellEnd"/>
      <w:r>
        <w:rPr>
          <w:rFonts w:asciiTheme="minorHAnsi" w:eastAsiaTheme="minorHAnsi" w:hAnsiTheme="minorHAnsi" w:cstheme="minorHAnsi"/>
          <w:sz w:val="22"/>
          <w:szCs w:val="22"/>
          <w:lang w:val="sl-SI"/>
        </w:rPr>
        <w:t xml:space="preserve"> skladno z zakonodajo bi na </w:t>
      </w:r>
      <w:proofErr w:type="spellStart"/>
      <w:r>
        <w:rPr>
          <w:rFonts w:asciiTheme="minorHAnsi" w:eastAsiaTheme="minorHAnsi" w:hAnsiTheme="minorHAnsi" w:cstheme="minorHAnsi"/>
          <w:sz w:val="22"/>
          <w:szCs w:val="22"/>
          <w:lang w:val="sl-SI"/>
        </w:rPr>
        <w:t>vojo</w:t>
      </w:r>
      <w:proofErr w:type="spellEnd"/>
      <w:r>
        <w:rPr>
          <w:rFonts w:asciiTheme="minorHAnsi" w:eastAsiaTheme="minorHAnsi" w:hAnsiTheme="minorHAnsi" w:cstheme="minorHAnsi"/>
          <w:sz w:val="22"/>
          <w:szCs w:val="22"/>
          <w:lang w:val="sl-SI"/>
        </w:rPr>
        <w:t xml:space="preserve"> tudi privatnemu sektorju. e-Vročanje bo implementirano skladno z upravno zakonodajo in zakonodajo s področja sodstva, in to v smeri od organa do drugega organa oz. organa do državljana in poslovnega subjekta.  </w:t>
      </w:r>
    </w:p>
    <w:p w14:paraId="5AC5AD43"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6C94BB27"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Predlagamo, da država kot 100 % lastnik, Pošto Slovenije povabi k sodelovanju pri zagotavljanju digitalne infrastrukture v javnem interesu, pri zagotavljanju dostopnosti do digitalnih storitev, kot del podpornega okolja za implementacijo digitalne transformacije Slovenije, ustavno določenega in zakonsko opredeljenega zagotavljanja univerzalne poštne storitve v imenu RS tudi v digitalnem okolju. </w:t>
      </w:r>
    </w:p>
    <w:p w14:paraId="20DCC2E0"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Ni relevantno za DSI2030 (gre za konkreten ukrep).</w:t>
      </w:r>
    </w:p>
    <w:p w14:paraId="502CE104"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p>
    <w:p w14:paraId="64C147E5"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Pošta Slovenije se vidi kot aktivni udeleženec ali izvajalec javnega pooblastila ali v javno zasebnem partnerstvu pri sooblikovanju in implementaciji Strategije digitalnih javnih storitev 2030. Pošta Slovenije se vidi kot pooblaščenega izvajalca/</w:t>
      </w:r>
      <w:proofErr w:type="spellStart"/>
      <w:r>
        <w:rPr>
          <w:rFonts w:ascii="Calibri" w:hAnsi="Calibri" w:cs="Calibri"/>
          <w:i/>
          <w:iCs/>
          <w:color w:val="000000"/>
          <w:sz w:val="22"/>
          <w:szCs w:val="22"/>
          <w:lang w:val="sl-SI" w:eastAsia="sl-SI"/>
        </w:rPr>
        <w:t>omogočitelja</w:t>
      </w:r>
      <w:proofErr w:type="spellEnd"/>
      <w:r>
        <w:rPr>
          <w:rFonts w:ascii="Calibri" w:hAnsi="Calibri" w:cs="Calibri"/>
          <w:i/>
          <w:iCs/>
          <w:color w:val="000000"/>
          <w:sz w:val="22"/>
          <w:szCs w:val="22"/>
          <w:lang w:val="sl-SI" w:eastAsia="sl-SI"/>
        </w:rPr>
        <w:t xml:space="preserve"> e-volitev</w:t>
      </w:r>
    </w:p>
    <w:p w14:paraId="65EFF62E"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Strategija digitalnih javnih storitev 2030 je bila po opravljeni javni obravnavi in medresorskem usklajevanju sprejeta na Vladi RS  v decembra 2022  in se besedilo ne bo več spreminjalo. V okviru Digitalne Slovenije 2030 je objavljen le njen povzetek. Posamezne konkretne aktivnosti bodo preučene in opredeljene v nastajajočem Akcijskem načrtu, ki bo pripravljen v sodelovanju z resornimi ministrstvi in sprejet v roku 6 mesecev. Sicer pa so tovrstne aktivnosti predmet javnih naročil skladno z zakonodajo.</w:t>
      </w:r>
    </w:p>
    <w:p w14:paraId="41C42252" w14:textId="77777777" w:rsidR="00276D2D" w:rsidRDefault="00276D2D" w:rsidP="00276D2D">
      <w:pPr>
        <w:spacing w:line="240" w:lineRule="auto"/>
        <w:rPr>
          <w:rFonts w:ascii="Calibri" w:hAnsi="Calibri" w:cs="Calibri"/>
          <w:color w:val="000000"/>
          <w:sz w:val="22"/>
          <w:szCs w:val="22"/>
          <w:lang w:val="sl-SI" w:eastAsia="sl-SI"/>
        </w:rPr>
      </w:pPr>
    </w:p>
    <w:p w14:paraId="1C6574F0" w14:textId="77777777" w:rsidR="00276D2D" w:rsidRDefault="00276D2D" w:rsidP="00276D2D">
      <w:pPr>
        <w:spacing w:line="240" w:lineRule="auto"/>
        <w:rPr>
          <w:rFonts w:asciiTheme="minorHAnsi" w:eastAsiaTheme="minorHAnsi" w:hAnsiTheme="minorHAnsi" w:cstheme="minorHAnsi"/>
          <w:sz w:val="22"/>
          <w:szCs w:val="22"/>
          <w:lang w:val="sl-SI"/>
        </w:rPr>
      </w:pPr>
    </w:p>
    <w:p w14:paraId="7B43EA29" w14:textId="77777777" w:rsidR="00276D2D" w:rsidRDefault="00276D2D" w:rsidP="00276D2D">
      <w:pPr>
        <w:keepNext/>
        <w:keepLines/>
        <w:spacing w:before="40" w:line="256" w:lineRule="auto"/>
        <w:outlineLvl w:val="1"/>
        <w:rPr>
          <w:rFonts w:asciiTheme="majorHAnsi" w:eastAsiaTheme="majorEastAsia" w:hAnsiTheme="majorHAnsi" w:cstheme="majorBidi"/>
          <w:sz w:val="26"/>
          <w:szCs w:val="26"/>
          <w:lang w:val="sl-SI"/>
        </w:rPr>
      </w:pPr>
      <w:r>
        <w:rPr>
          <w:rFonts w:asciiTheme="majorHAnsi" w:eastAsiaTheme="majorEastAsia" w:hAnsiTheme="majorHAnsi" w:cstheme="majorBidi"/>
          <w:sz w:val="26"/>
          <w:szCs w:val="26"/>
          <w:lang w:val="sl-SI"/>
        </w:rPr>
        <w:t>Poglavje KIBERNETSKA VARNOST</w:t>
      </w:r>
    </w:p>
    <w:p w14:paraId="777B11F7" w14:textId="77777777" w:rsidR="00276D2D" w:rsidRDefault="00276D2D" w:rsidP="00276D2D">
      <w:pPr>
        <w:keepNext/>
        <w:keepLines/>
        <w:spacing w:before="40" w:line="256" w:lineRule="auto"/>
        <w:outlineLvl w:val="1"/>
        <w:rPr>
          <w:rFonts w:asciiTheme="majorHAnsi" w:eastAsiaTheme="majorEastAsia" w:hAnsiTheme="majorHAnsi" w:cstheme="majorBidi"/>
          <w:sz w:val="26"/>
          <w:szCs w:val="26"/>
          <w:lang w:val="sl-SI"/>
        </w:rPr>
      </w:pPr>
    </w:p>
    <w:p w14:paraId="476D204C"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Republika Slovenija po našem mnenju nujno potrebuje novo strategijo kibernetske varnosti, saj smo trenutno na lestvici NCSI šele na 53. mestu in bo za preskok do 20. mesta, ki ga navaja DSI2030 (prva in edina strategija kibernetske varnosti je bila osnovana 2016) potreben izjemen napor, zato predlagamo sledeče: - pripravo krovne strategije kibernetske varnosti, ki bo horizontalno naslavljala vsa področja; - vključitev še dodatnih kazalnikov za merjenje kibernetske varnosti RS (na primer Global </w:t>
      </w:r>
      <w:proofErr w:type="spellStart"/>
      <w:r>
        <w:rPr>
          <w:rFonts w:ascii="Calibri" w:hAnsi="Calibri" w:cs="Calibri"/>
          <w:i/>
          <w:iCs/>
          <w:color w:val="000000"/>
          <w:sz w:val="22"/>
          <w:szCs w:val="22"/>
          <w:lang w:val="sl-SI" w:eastAsia="sl-SI"/>
        </w:rPr>
        <w:t>Cyber</w:t>
      </w:r>
      <w:proofErr w:type="spellEnd"/>
      <w:r>
        <w:rPr>
          <w:rFonts w:ascii="Calibri" w:hAnsi="Calibri" w:cs="Calibri"/>
          <w:i/>
          <w:iCs/>
          <w:color w:val="000000"/>
          <w:sz w:val="22"/>
          <w:szCs w:val="22"/>
          <w:lang w:val="sl-SI" w:eastAsia="sl-SI"/>
        </w:rPr>
        <w:t xml:space="preserve"> </w:t>
      </w:r>
      <w:proofErr w:type="spellStart"/>
      <w:r>
        <w:rPr>
          <w:rFonts w:ascii="Calibri" w:hAnsi="Calibri" w:cs="Calibri"/>
          <w:i/>
          <w:iCs/>
          <w:color w:val="000000"/>
          <w:sz w:val="22"/>
          <w:szCs w:val="22"/>
          <w:lang w:val="sl-SI" w:eastAsia="sl-SI"/>
        </w:rPr>
        <w:t>Security</w:t>
      </w:r>
      <w:proofErr w:type="spellEnd"/>
      <w:r>
        <w:rPr>
          <w:rFonts w:ascii="Calibri" w:hAnsi="Calibri" w:cs="Calibri"/>
          <w:i/>
          <w:iCs/>
          <w:color w:val="000000"/>
          <w:sz w:val="22"/>
          <w:szCs w:val="22"/>
          <w:lang w:val="sl-SI" w:eastAsia="sl-SI"/>
        </w:rPr>
        <w:t xml:space="preserve"> </w:t>
      </w:r>
      <w:proofErr w:type="spellStart"/>
      <w:r>
        <w:rPr>
          <w:rFonts w:ascii="Calibri" w:hAnsi="Calibri" w:cs="Calibri"/>
          <w:i/>
          <w:iCs/>
          <w:color w:val="000000"/>
          <w:sz w:val="22"/>
          <w:szCs w:val="22"/>
          <w:lang w:val="sl-SI" w:eastAsia="sl-SI"/>
        </w:rPr>
        <w:t>Index</w:t>
      </w:r>
      <w:proofErr w:type="spellEnd"/>
      <w:r>
        <w:rPr>
          <w:rFonts w:ascii="Calibri" w:hAnsi="Calibri" w:cs="Calibri"/>
          <w:i/>
          <w:iCs/>
          <w:color w:val="000000"/>
          <w:sz w:val="22"/>
          <w:szCs w:val="22"/>
          <w:lang w:val="sl-SI" w:eastAsia="sl-SI"/>
        </w:rPr>
        <w:t xml:space="preserve">), - Dvig prepoznavnosti pomena področja kibernetske varnosti med splošnim prebivalstvom in podjetji. - Vključitev zavedanja in znanj kibernetske varnosti v šolske programe, vključno z obveznim predmetom osnovnih digitalnih znanj v osnovnih in srednjih šolah. - Razvoj certificiranih programov za podjetja za standardizacijo kibernetske varnosti v poslovnem okolju. -Uvedbo </w:t>
      </w:r>
      <w:proofErr w:type="spellStart"/>
      <w:r>
        <w:rPr>
          <w:rFonts w:ascii="Calibri" w:hAnsi="Calibri" w:cs="Calibri"/>
          <w:i/>
          <w:iCs/>
          <w:color w:val="000000"/>
          <w:sz w:val="22"/>
          <w:szCs w:val="22"/>
          <w:lang w:val="sl-SI" w:eastAsia="sl-SI"/>
        </w:rPr>
        <w:t>mikrodokazil</w:t>
      </w:r>
      <w:proofErr w:type="spellEnd"/>
      <w:r>
        <w:rPr>
          <w:rFonts w:ascii="Calibri" w:hAnsi="Calibri" w:cs="Calibri"/>
          <w:i/>
          <w:iCs/>
          <w:color w:val="000000"/>
          <w:sz w:val="22"/>
          <w:szCs w:val="22"/>
          <w:lang w:val="sl-SI" w:eastAsia="sl-SI"/>
        </w:rPr>
        <w:t xml:space="preserve"> za razvoj kompetenc kibernetske varnosti delovnega prebivalstva. - S krepitvijo podpornega okolja omogočiti dvig konkurenčnosti slovenskih podjetij, predvsem MSP-jev, v sektorju kibernetske varnosti in posledično prispevati h konsolidaciji razdrobljenega EU trga na področju KV ter dvigu konkurenčnosti EU trga.</w:t>
      </w:r>
    </w:p>
    <w:p w14:paraId="407CEF48"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Ni tema za strategijo DSI2030, bo pa upoštevano pri ukrepih za doseganje ciljev v akcijskem načrtu v področni strategiji.</w:t>
      </w:r>
    </w:p>
    <w:p w14:paraId="13F477AC" w14:textId="77777777" w:rsidR="00276D2D" w:rsidRDefault="00276D2D" w:rsidP="00276D2D">
      <w:pPr>
        <w:keepNext/>
        <w:keepLines/>
        <w:spacing w:before="40" w:line="256" w:lineRule="auto"/>
        <w:jc w:val="both"/>
        <w:outlineLvl w:val="1"/>
        <w:rPr>
          <w:rFonts w:asciiTheme="majorHAnsi" w:eastAsiaTheme="majorEastAsia" w:hAnsiTheme="majorHAnsi" w:cstheme="majorBidi"/>
          <w:sz w:val="26"/>
          <w:szCs w:val="26"/>
          <w:lang w:val="sl-SI"/>
        </w:rPr>
      </w:pPr>
    </w:p>
    <w:p w14:paraId="249FC526"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Posameznik sprašuje, ali ni potrebno pripraviti novo strategijo kibernetske/informacijske varnosti (to je zahteva </w:t>
      </w:r>
      <w:proofErr w:type="spellStart"/>
      <w:r>
        <w:rPr>
          <w:rFonts w:ascii="Calibri" w:hAnsi="Calibri" w:cs="Calibri"/>
          <w:i/>
          <w:iCs/>
          <w:color w:val="000000"/>
          <w:sz w:val="22"/>
          <w:szCs w:val="22"/>
          <w:lang w:val="sl-SI" w:eastAsia="sl-SI"/>
        </w:rPr>
        <w:t>ZInfV</w:t>
      </w:r>
      <w:proofErr w:type="spellEnd"/>
      <w:r>
        <w:rPr>
          <w:rFonts w:ascii="Calibri" w:hAnsi="Calibri" w:cs="Calibri"/>
          <w:i/>
          <w:iCs/>
          <w:color w:val="000000"/>
          <w:sz w:val="22"/>
          <w:szCs w:val="22"/>
          <w:lang w:val="sl-SI" w:eastAsia="sl-SI"/>
        </w:rPr>
        <w:t xml:space="preserve">), na katero se čaka že več kot 3,5 let. </w:t>
      </w:r>
      <w:r>
        <w:rPr>
          <w:rFonts w:ascii="Calibri" w:hAnsi="Calibri" w:cs="Calibri"/>
          <w:color w:val="000000"/>
          <w:sz w:val="22"/>
          <w:szCs w:val="22"/>
          <w:lang w:val="sl-SI" w:eastAsia="sl-SI"/>
        </w:rPr>
        <w:t xml:space="preserve"> </w:t>
      </w:r>
      <w:r>
        <w:rPr>
          <w:rFonts w:ascii="Calibri" w:hAnsi="Calibri" w:cs="Calibri"/>
          <w:i/>
          <w:iCs/>
          <w:color w:val="000000"/>
          <w:sz w:val="22"/>
          <w:szCs w:val="22"/>
          <w:lang w:val="sl-SI" w:eastAsia="sl-SI"/>
        </w:rPr>
        <w:t xml:space="preserve">Posameznik tudi predlaga, naj se omeni leta 2017 sprejet Zakon o kritični infrastrukturi. </w:t>
      </w:r>
    </w:p>
    <w:p w14:paraId="205AF71B"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Strategija kibernetske varnosti je v pripravi. Predlog sprejet. </w:t>
      </w:r>
    </w:p>
    <w:p w14:paraId="5CC69867" w14:textId="77777777" w:rsidR="00276D2D" w:rsidRDefault="00276D2D" w:rsidP="00276D2D">
      <w:pPr>
        <w:keepNext/>
        <w:keepLines/>
        <w:spacing w:before="40" w:line="256" w:lineRule="auto"/>
        <w:jc w:val="both"/>
        <w:outlineLvl w:val="1"/>
        <w:rPr>
          <w:rFonts w:asciiTheme="majorHAnsi" w:eastAsiaTheme="majorEastAsia" w:hAnsiTheme="majorHAnsi" w:cstheme="majorBidi"/>
          <w:sz w:val="26"/>
          <w:szCs w:val="26"/>
          <w:lang w:val="sl-SI"/>
        </w:rPr>
      </w:pPr>
    </w:p>
    <w:p w14:paraId="49D1A034"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Posameznik priporoča, naj se SI-CERT imenuje nacionalni odzivni center za kibernetsko varnost. </w:t>
      </w:r>
    </w:p>
    <w:p w14:paraId="09FBBD3E"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Uporabljen je naziv v času prevzema funkcije. Dopolnili smo besedilo na tak način: "odzivni center za obravnavo incidentov s področja varnosti elektronskih omrežij in informacij SI-CERT."</w:t>
      </w:r>
    </w:p>
    <w:p w14:paraId="1997988A" w14:textId="77777777" w:rsidR="00276D2D" w:rsidRDefault="00276D2D" w:rsidP="00276D2D">
      <w:pPr>
        <w:keepNext/>
        <w:keepLines/>
        <w:spacing w:before="40" w:line="256" w:lineRule="auto"/>
        <w:jc w:val="both"/>
        <w:outlineLvl w:val="1"/>
        <w:rPr>
          <w:rFonts w:asciiTheme="majorHAnsi" w:eastAsiaTheme="majorEastAsia" w:hAnsiTheme="majorHAnsi" w:cstheme="majorBidi"/>
          <w:sz w:val="26"/>
          <w:szCs w:val="26"/>
          <w:lang w:val="sl-SI"/>
        </w:rPr>
      </w:pPr>
    </w:p>
    <w:p w14:paraId="67C3B5A1"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Posameznik si nadeja, da bo akcijski načrt mnogo bolj podroben in natančen, kot je bil v Strategiji iz leta 2016. </w:t>
      </w:r>
    </w:p>
    <w:p w14:paraId="5A1BD6F9"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Mnenje pobudnika. Za obstoječo strategijo je bil pripravljen predlog akcijskega načrta, ki pa zaradi navedenih potrebnih virov ni bil nikoli potrjen - zato tudi ni bil vključen v strategijo, niti kot priloga.</w:t>
      </w:r>
    </w:p>
    <w:p w14:paraId="79130777" w14:textId="77777777" w:rsidR="00276D2D" w:rsidRDefault="00276D2D" w:rsidP="00276D2D">
      <w:pPr>
        <w:spacing w:line="240" w:lineRule="auto"/>
        <w:jc w:val="both"/>
        <w:rPr>
          <w:rFonts w:ascii="Calibri" w:hAnsi="Calibri" w:cs="Calibri"/>
          <w:color w:val="000000"/>
          <w:sz w:val="22"/>
          <w:szCs w:val="22"/>
          <w:lang w:val="sl-SI" w:eastAsia="sl-SI"/>
        </w:rPr>
      </w:pPr>
    </w:p>
    <w:p w14:paraId="6A12477B"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Posameznik priporoča realne kazalce, ki bodo merljivi. </w:t>
      </w:r>
    </w:p>
    <w:p w14:paraId="5A4D1F36"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Vsi kazalniki so določeni tako, da so merljivi. </w:t>
      </w:r>
    </w:p>
    <w:p w14:paraId="5BB3392D" w14:textId="77777777" w:rsidR="00276D2D" w:rsidRDefault="00276D2D" w:rsidP="00276D2D">
      <w:pPr>
        <w:spacing w:line="240" w:lineRule="auto"/>
        <w:jc w:val="both"/>
        <w:rPr>
          <w:rFonts w:ascii="Calibri" w:hAnsi="Calibri" w:cs="Calibri"/>
          <w:color w:val="000000"/>
          <w:sz w:val="22"/>
          <w:szCs w:val="22"/>
          <w:lang w:val="sl-SI" w:eastAsia="sl-SI"/>
        </w:rPr>
      </w:pPr>
    </w:p>
    <w:p w14:paraId="05A55608"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Posameznik trdi, da bi 2FA preko SMS bi bilo potrebno prepovedati. SMS omrežja niso dovolj varna za to.</w:t>
      </w:r>
    </w:p>
    <w:p w14:paraId="32E22CDA"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Ni tema za strategijo, lahko pa se upošteva v akcijskem načrtu področne strategije.</w:t>
      </w:r>
    </w:p>
    <w:p w14:paraId="29DF66A9" w14:textId="77777777" w:rsidR="00276D2D" w:rsidRDefault="00276D2D" w:rsidP="00276D2D">
      <w:pPr>
        <w:keepNext/>
        <w:keepLines/>
        <w:spacing w:before="40" w:line="256" w:lineRule="auto"/>
        <w:jc w:val="both"/>
        <w:outlineLvl w:val="1"/>
        <w:rPr>
          <w:rFonts w:asciiTheme="majorHAnsi" w:eastAsiaTheme="majorEastAsia" w:hAnsiTheme="majorHAnsi" w:cstheme="majorBidi"/>
          <w:sz w:val="26"/>
          <w:szCs w:val="26"/>
          <w:lang w:val="sl-SI"/>
        </w:rPr>
      </w:pPr>
    </w:p>
    <w:p w14:paraId="7A723576"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 xml:space="preserve">Posameznik meni, da bi vlada bi morala zagotoviti, da imajo podjetja in organizacije dostop do najnovejših tehnologij in rešitev za varovanje podatkov in zaščito pred kibernetskimi napadi. To bi lahko dosegli z večjim vlaganjem v raziskave in razvoj kibernetske varnosti in pospešeno podporo podjetjem in organizacijam pri prilagajanju novim standardom in regulativam na področju kibernetske varnosti. </w:t>
      </w:r>
    </w:p>
    <w:p w14:paraId="0A79E86E"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color w:val="000000"/>
          <w:sz w:val="22"/>
          <w:szCs w:val="22"/>
          <w:lang w:val="sl-SI" w:eastAsia="sl-SI"/>
        </w:rPr>
        <w:t>Že upoštevano v ciljih št. 7 in 8 (str. 39).</w:t>
      </w:r>
    </w:p>
    <w:p w14:paraId="01D6817B" w14:textId="77777777" w:rsidR="00276D2D" w:rsidRDefault="00276D2D" w:rsidP="00276D2D">
      <w:pPr>
        <w:keepNext/>
        <w:keepLines/>
        <w:spacing w:before="40" w:line="256" w:lineRule="auto"/>
        <w:jc w:val="both"/>
        <w:outlineLvl w:val="1"/>
        <w:rPr>
          <w:rFonts w:asciiTheme="majorHAnsi" w:eastAsiaTheme="majorEastAsia" w:hAnsiTheme="majorHAnsi" w:cstheme="majorBidi"/>
          <w:sz w:val="26"/>
          <w:szCs w:val="26"/>
          <w:lang w:val="sl-SI"/>
        </w:rPr>
      </w:pPr>
    </w:p>
    <w:p w14:paraId="1D320408" w14:textId="77777777" w:rsidR="00276D2D" w:rsidRDefault="00276D2D" w:rsidP="00276D2D">
      <w:pPr>
        <w:spacing w:line="240" w:lineRule="auto"/>
        <w:jc w:val="both"/>
        <w:rPr>
          <w:rFonts w:ascii="Calibri" w:hAnsi="Calibri" w:cs="Calibri"/>
          <w:color w:val="000000"/>
          <w:sz w:val="22"/>
          <w:szCs w:val="22"/>
          <w:lang w:val="sl-SI" w:eastAsia="sl-SI"/>
        </w:rPr>
      </w:pPr>
      <w:r>
        <w:rPr>
          <w:rFonts w:ascii="Calibri" w:hAnsi="Calibri" w:cs="Calibri"/>
          <w:i/>
          <w:iCs/>
          <w:color w:val="000000"/>
          <w:sz w:val="22"/>
          <w:szCs w:val="22"/>
          <w:lang w:val="sl-SI" w:eastAsia="sl-SI"/>
        </w:rPr>
        <w:t xml:space="preserve">FE UL predlaga, da se stavek »V sodobnem svetu je neprekinjeno delovanje informacijskih sistemov in omrežij pogoj za normalno delovanje družbe in gospodarstva.« spremeni s stavkom </w:t>
      </w:r>
      <w:r>
        <w:rPr>
          <w:rFonts w:ascii="Calibri" w:hAnsi="Calibri" w:cs="Calibri"/>
          <w:color w:val="000000"/>
          <w:sz w:val="22"/>
          <w:szCs w:val="22"/>
          <w:lang w:val="sl-SI" w:eastAsia="sl-SI"/>
        </w:rPr>
        <w:br/>
      </w:r>
      <w:r>
        <w:rPr>
          <w:rFonts w:ascii="Calibri" w:hAnsi="Calibri" w:cs="Calibri"/>
          <w:i/>
          <w:iCs/>
          <w:color w:val="000000"/>
          <w:sz w:val="22"/>
          <w:szCs w:val="22"/>
          <w:lang w:val="sl-SI" w:eastAsia="sl-SI"/>
        </w:rPr>
        <w:t>V sodobnem svetu je neprekinjeno delovanje informacijskih in komunikacijskih sistemov in omrežij pogoj za normalno delovanje družbe in gospodarstva.</w:t>
      </w:r>
    </w:p>
    <w:p w14:paraId="22D1712A"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V sodobnem svetu je neprekinjeno delovanje informacijskih in komunikacijskih sistemov ter omrežij pogoj za normalno delovanje družbe in gospodarstva.</w:t>
      </w:r>
    </w:p>
    <w:p w14:paraId="57EF22F6"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0C1D14E2"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FE UL tudi predlaga dopolnitev cilja št. 5 na str. 38. Stalen razvoj človeških virov na področju kibernetske varnosti, kar obsega vzpostavitev mreže srednjih šol, ki bodo vključile vsebine kibernetske varnosti v programe in izvajale dopolnilne aktivnosti s področja kibernetske varnosti, in fakultet, ki bodo razvijale nove visokošolske in univerzitetne študijske programe ter posledično talente na področju kibernetske varnosti, usposabljanje obstoječih strokovnjakov ter izvedbo nacionalnih in mednarodnih vaj s področja kibernetske varnosti.</w:t>
      </w:r>
    </w:p>
    <w:p w14:paraId="52B6C997"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p>
    <w:p w14:paraId="49607521" w14:textId="77777777" w:rsidR="00276D2D" w:rsidRDefault="00276D2D" w:rsidP="00276D2D">
      <w:pPr>
        <w:numPr>
          <w:ilvl w:val="0"/>
          <w:numId w:val="43"/>
        </w:num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Strategija kibernetske varnosti je v pripravi.</w:t>
      </w:r>
    </w:p>
    <w:p w14:paraId="147A5393" w14:textId="77777777" w:rsidR="00276D2D" w:rsidRDefault="00276D2D" w:rsidP="00276D2D">
      <w:pPr>
        <w:numPr>
          <w:ilvl w:val="0"/>
          <w:numId w:val="43"/>
        </w:num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Vsi kazalniki so določeni tako, da so merljivi.</w:t>
      </w:r>
    </w:p>
    <w:p w14:paraId="33E4E70D" w14:textId="77777777" w:rsidR="00276D2D" w:rsidRDefault="00276D2D" w:rsidP="00276D2D">
      <w:pPr>
        <w:numPr>
          <w:ilvl w:val="0"/>
          <w:numId w:val="43"/>
        </w:num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Konkretni ukrepi z načrtovanimi vrednostmi bodo opredeljeni v akcijskem načrtu (ne v strategiji DSI2030) in v področni strategiji kibernetske varnosti.</w:t>
      </w:r>
    </w:p>
    <w:p w14:paraId="6F809D7C"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Predlog sprejet. </w:t>
      </w:r>
    </w:p>
    <w:p w14:paraId="34268DFE" w14:textId="77777777" w:rsidR="00276D2D" w:rsidRDefault="00276D2D" w:rsidP="00276D2D">
      <w:pPr>
        <w:spacing w:line="240" w:lineRule="auto"/>
        <w:rPr>
          <w:rFonts w:asciiTheme="minorHAnsi" w:eastAsiaTheme="minorHAnsi" w:hAnsiTheme="minorHAnsi" w:cstheme="minorHAnsi"/>
          <w:sz w:val="22"/>
          <w:szCs w:val="22"/>
          <w:lang w:val="sl-SI"/>
        </w:rPr>
      </w:pPr>
    </w:p>
    <w:p w14:paraId="46220B23" w14:textId="77777777" w:rsidR="00276D2D" w:rsidRDefault="00276D2D" w:rsidP="00276D2D">
      <w:pPr>
        <w:keepNext/>
        <w:keepLines/>
        <w:spacing w:before="40" w:line="256" w:lineRule="auto"/>
        <w:outlineLvl w:val="1"/>
        <w:rPr>
          <w:rFonts w:asciiTheme="majorHAnsi" w:eastAsiaTheme="majorEastAsia" w:hAnsiTheme="majorHAnsi" w:cstheme="majorBidi"/>
          <w:sz w:val="26"/>
          <w:szCs w:val="26"/>
          <w:lang w:val="sl-SI"/>
        </w:rPr>
      </w:pPr>
      <w:r>
        <w:rPr>
          <w:rFonts w:asciiTheme="majorHAnsi" w:eastAsiaTheme="majorEastAsia" w:hAnsiTheme="majorHAnsi" w:cstheme="majorBidi"/>
          <w:sz w:val="26"/>
          <w:szCs w:val="26"/>
          <w:lang w:val="sl-SI"/>
        </w:rPr>
        <w:t>Poglavje POVEZANE VSEBINE</w:t>
      </w:r>
    </w:p>
    <w:p w14:paraId="23120A98" w14:textId="77777777" w:rsidR="00276D2D" w:rsidRDefault="00276D2D" w:rsidP="00276D2D">
      <w:pPr>
        <w:keepNext/>
        <w:keepLines/>
        <w:spacing w:before="40" w:line="256" w:lineRule="auto"/>
        <w:outlineLvl w:val="1"/>
        <w:rPr>
          <w:rFonts w:asciiTheme="majorHAnsi" w:eastAsiaTheme="majorEastAsia" w:hAnsiTheme="majorHAnsi" w:cstheme="majorBidi"/>
          <w:sz w:val="26"/>
          <w:szCs w:val="26"/>
          <w:lang w:val="sl-SI"/>
        </w:rPr>
      </w:pPr>
    </w:p>
    <w:p w14:paraId="062D2AA3" w14:textId="77777777" w:rsidR="00276D2D" w:rsidRDefault="00276D2D" w:rsidP="00276D2D">
      <w:pPr>
        <w:keepNext/>
        <w:keepLines/>
        <w:spacing w:before="40" w:line="256" w:lineRule="auto"/>
        <w:jc w:val="both"/>
        <w:outlineLvl w:val="1"/>
        <w:rPr>
          <w:rFonts w:asciiTheme="minorHAnsi" w:eastAsiaTheme="majorEastAsia" w:hAnsiTheme="minorHAnsi" w:cstheme="minorHAnsi"/>
          <w:i/>
          <w:iCs/>
          <w:sz w:val="22"/>
          <w:szCs w:val="22"/>
          <w:lang w:val="sl-SI"/>
        </w:rPr>
      </w:pPr>
      <w:r>
        <w:rPr>
          <w:rFonts w:asciiTheme="minorHAnsi" w:eastAsiaTheme="majorEastAsia" w:hAnsiTheme="minorHAnsi" w:cstheme="minorHAnsi"/>
          <w:i/>
          <w:iCs/>
          <w:sz w:val="22"/>
          <w:szCs w:val="22"/>
          <w:lang w:val="sl-SI"/>
        </w:rPr>
        <w:t xml:space="preserve">Posameznik meni, da je treba med podporno okolje tudi: v DSI2030 že omenjene SRIP-e, skladno s Strategijo pametne specializacije, združenja, katera se vključujejo v nastajanje skupnih evropskih podatkovnih prostorov, predvsem z vidika </w:t>
      </w:r>
      <w:proofErr w:type="spellStart"/>
      <w:r>
        <w:rPr>
          <w:rFonts w:asciiTheme="minorHAnsi" w:eastAsiaTheme="majorEastAsia" w:hAnsiTheme="minorHAnsi" w:cstheme="minorHAnsi"/>
          <w:i/>
          <w:iCs/>
          <w:sz w:val="22"/>
          <w:szCs w:val="22"/>
          <w:lang w:val="sl-SI"/>
        </w:rPr>
        <w:t>interoperabilnosti</w:t>
      </w:r>
      <w:proofErr w:type="spellEnd"/>
      <w:r>
        <w:rPr>
          <w:rFonts w:asciiTheme="minorHAnsi" w:eastAsiaTheme="majorEastAsia" w:hAnsiTheme="minorHAnsi" w:cstheme="minorHAnsi"/>
          <w:i/>
          <w:iCs/>
          <w:sz w:val="22"/>
          <w:szCs w:val="22"/>
          <w:lang w:val="sl-SI"/>
        </w:rPr>
        <w:t xml:space="preserve"> in standardizacije (npr. </w:t>
      </w:r>
      <w:proofErr w:type="spellStart"/>
      <w:r>
        <w:rPr>
          <w:rFonts w:asciiTheme="minorHAnsi" w:eastAsiaTheme="majorEastAsia" w:hAnsiTheme="minorHAnsi" w:cstheme="minorHAnsi"/>
          <w:i/>
          <w:iCs/>
          <w:sz w:val="22"/>
          <w:szCs w:val="22"/>
          <w:lang w:val="sl-SI"/>
        </w:rPr>
        <w:t>GaiaX</w:t>
      </w:r>
      <w:proofErr w:type="spellEnd"/>
      <w:r>
        <w:rPr>
          <w:rFonts w:asciiTheme="minorHAnsi" w:eastAsiaTheme="majorEastAsia" w:hAnsiTheme="minorHAnsi" w:cstheme="minorHAnsi"/>
          <w:i/>
          <w:iCs/>
          <w:sz w:val="22"/>
          <w:szCs w:val="22"/>
          <w:lang w:val="sl-SI"/>
        </w:rPr>
        <w:t xml:space="preserve"> Slovenija. ) Omenja še Evropsko deklaracijo </w:t>
      </w:r>
      <w:proofErr w:type="spellStart"/>
      <w:r>
        <w:rPr>
          <w:rFonts w:asciiTheme="minorHAnsi" w:eastAsiaTheme="majorEastAsia" w:hAnsiTheme="minorHAnsi" w:cstheme="minorHAnsi"/>
          <w:i/>
          <w:iCs/>
          <w:sz w:val="22"/>
          <w:szCs w:val="22"/>
          <w:lang w:val="sl-SI"/>
        </w:rPr>
        <w:t>Living</w:t>
      </w:r>
      <w:proofErr w:type="spellEnd"/>
      <w:r>
        <w:rPr>
          <w:rFonts w:asciiTheme="minorHAnsi" w:eastAsiaTheme="majorEastAsia" w:hAnsiTheme="minorHAnsi" w:cstheme="minorHAnsi"/>
          <w:i/>
          <w:iCs/>
          <w:sz w:val="22"/>
          <w:szCs w:val="22"/>
          <w:lang w:val="sl-SI"/>
        </w:rPr>
        <w:t>-in-EU in na njej slonečo Slovensko nacionalno deklaracijo za pospešitev digitalne preobrazbe mest, vasi in skupnosti v trajnostno usmerjeno pametno družbo, katere soavtor in podpornik je bil med drugimi tudi MJU. Oboje bi bilo smiselno podpreti in v čim večji meri upoštevati pri DSI2030</w:t>
      </w:r>
    </w:p>
    <w:p w14:paraId="0DC95249"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Bistveno za to poglavje je opredeliti pomembno vlogo podpornega okolja v najširšem možnem smislu. Menimo, da zapis "Podporo lahko zagotavljajo digitalna inovacijska stičišča, zbornice, predstavniki civilne družbe, subjekti podpornega okolja, ki že imajo ustrezna znanja in infrastrukturo na področju digitalnih tehnologij in bodo omogočala stik z državo, lokalnimi predstavniki, podjetji, institucijami, civilno družbo in drugimi ciljnimi skupinami." vključuje tudi vsebinske mreže nevladnih organizacij (predstavniki civilne družbe).</w:t>
      </w:r>
    </w:p>
    <w:p w14:paraId="7F666E4B"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17A220CB" w14:textId="77777777" w:rsidR="00276D2D" w:rsidRDefault="00276D2D" w:rsidP="00276D2D">
      <w:pPr>
        <w:spacing w:line="240" w:lineRule="auto"/>
        <w:jc w:val="both"/>
        <w:rPr>
          <w:rFonts w:asciiTheme="minorHAnsi" w:eastAsiaTheme="minorHAnsi" w:hAnsiTheme="minorHAnsi" w:cstheme="minorHAnsi"/>
          <w:i/>
          <w:iCs/>
          <w:sz w:val="22"/>
          <w:szCs w:val="22"/>
          <w:lang w:val="sl-SI"/>
        </w:rPr>
      </w:pPr>
      <w:r>
        <w:rPr>
          <w:rFonts w:asciiTheme="minorHAnsi" w:eastAsiaTheme="minorHAnsi" w:hAnsiTheme="minorHAnsi" w:cstheme="minorHAnsi"/>
          <w:i/>
          <w:iCs/>
          <w:sz w:val="22"/>
          <w:szCs w:val="22"/>
          <w:lang w:val="sl-SI"/>
        </w:rPr>
        <w:t>Posameznik meni, da bi bilo treba v poglavju o podpornem okolju  nedvoumno zapisati in dodati tudi obvezo družbe/države, da za nekatere skupine (tudi invalide in med njimi še posebej slepe in slabovidne!) vzpostavi vse pogoje, ki so nujni za dvig njihovih IKT kompetenc in s tem možnost za njihovo znatno večjo vključenost v vse procese, ki se odvijajo v družbi.</w:t>
      </w:r>
    </w:p>
    <w:p w14:paraId="41D0D4CD"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Namen poglavja o podpornem okolju je izpostaviti vlogo podpornega okolja v najširšem možnem smislu. Vsebina o naslavljanju digitalnih kompetenc sodi v poglavje Digitalne kompetence in vključenost, pri čemer se tudi tam naslavlja široko - konkretno se bo z ukrepi na podlagi akcijskega načrta.</w:t>
      </w:r>
    </w:p>
    <w:p w14:paraId="03809A23"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77A5E623"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Pošta Slovenije predlaga, da se kot podpora izvedbi zastavljene digitalne strategije in ciljev s strani države zagotovi vzpodbudno poslovno okolje s subvencioniranjem in davčnimi spodbudami za pospešitev naložb v digitalno preobrazbo in zeleni prehod</w:t>
      </w:r>
    </w:p>
    <w:p w14:paraId="327ABA1C"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Davčna politika ni predmet DSI2030.</w:t>
      </w:r>
    </w:p>
    <w:p w14:paraId="2942A581" w14:textId="77777777" w:rsidR="00276D2D" w:rsidRDefault="00276D2D" w:rsidP="00276D2D">
      <w:pPr>
        <w:spacing w:line="240" w:lineRule="auto"/>
        <w:jc w:val="both"/>
        <w:rPr>
          <w:rFonts w:asciiTheme="minorHAnsi" w:eastAsiaTheme="minorHAnsi" w:hAnsiTheme="minorHAnsi" w:cstheme="minorHAnsi"/>
          <w:sz w:val="22"/>
          <w:szCs w:val="22"/>
          <w:lang w:val="sl-SI"/>
        </w:rPr>
      </w:pPr>
    </w:p>
    <w:p w14:paraId="7CD41DD3" w14:textId="77777777" w:rsidR="00276D2D" w:rsidRDefault="00276D2D" w:rsidP="00276D2D">
      <w:pPr>
        <w:spacing w:line="240" w:lineRule="auto"/>
        <w:jc w:val="both"/>
        <w:rPr>
          <w:rFonts w:ascii="Calibri" w:hAnsi="Calibri" w:cs="Calibri"/>
          <w:i/>
          <w:iCs/>
          <w:color w:val="000000"/>
          <w:sz w:val="22"/>
          <w:szCs w:val="22"/>
          <w:lang w:val="sl-SI" w:eastAsia="sl-SI"/>
        </w:rPr>
      </w:pPr>
      <w:r>
        <w:rPr>
          <w:rFonts w:ascii="Calibri" w:hAnsi="Calibri" w:cs="Calibri"/>
          <w:i/>
          <w:iCs/>
          <w:color w:val="000000"/>
          <w:sz w:val="22"/>
          <w:szCs w:val="22"/>
          <w:lang w:val="sl-SI" w:eastAsia="sl-SI"/>
        </w:rPr>
        <w:t>Mreža NVO-VID predlaga dopolnitev besedila o zelenem prehodu z navedbam aktivnosti v povezavi z uporabo digitalnih tehnologij, ki bodo pripomogla k izpolnitvi ciljev Evropskega zelenega dogovora: preprečevanje načrtnega zastaranja izdelkov in storitev, povečanje združljivosti izdelkov in storitev, zagotavljanje pravice do obnavljanja in servisiranja izdelkov ter spodbujanje ponovne uporabe in zagotavljanje recikliranja naprav.</w:t>
      </w:r>
    </w:p>
    <w:p w14:paraId="7089314B" w14:textId="77777777" w:rsidR="00276D2D" w:rsidRDefault="00276D2D" w:rsidP="00276D2D">
      <w:p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Konkretne aktivnosti se opredelijo v akcijskem načrtu.</w:t>
      </w:r>
    </w:p>
    <w:p w14:paraId="5A34FE02" w14:textId="77777777" w:rsidR="00276D2D" w:rsidRDefault="00276D2D" w:rsidP="00276D2D">
      <w:pPr>
        <w:spacing w:line="240" w:lineRule="auto"/>
        <w:rPr>
          <w:rFonts w:asciiTheme="minorHAnsi" w:eastAsiaTheme="minorHAnsi" w:hAnsiTheme="minorHAnsi" w:cstheme="minorHAnsi"/>
          <w:sz w:val="22"/>
          <w:szCs w:val="22"/>
          <w:lang w:val="sl-SI"/>
        </w:rPr>
      </w:pPr>
    </w:p>
    <w:p w14:paraId="3E0184FE" w14:textId="77777777" w:rsidR="00276D2D" w:rsidRDefault="00276D2D" w:rsidP="00276D2D">
      <w:pPr>
        <w:keepNext/>
        <w:keepLines/>
        <w:spacing w:before="40" w:line="256" w:lineRule="auto"/>
        <w:outlineLvl w:val="1"/>
        <w:rPr>
          <w:rFonts w:asciiTheme="majorHAnsi" w:eastAsiaTheme="majorEastAsia" w:hAnsiTheme="majorHAnsi" w:cstheme="majorBidi"/>
          <w:sz w:val="26"/>
          <w:szCs w:val="26"/>
          <w:lang w:val="sl-SI"/>
        </w:rPr>
      </w:pPr>
      <w:r>
        <w:rPr>
          <w:rFonts w:asciiTheme="majorHAnsi" w:eastAsiaTheme="majorEastAsia" w:hAnsiTheme="majorHAnsi" w:cstheme="majorBidi"/>
          <w:sz w:val="26"/>
          <w:szCs w:val="26"/>
          <w:lang w:val="sl-SI"/>
        </w:rPr>
        <w:t>Druge vsebine</w:t>
      </w:r>
    </w:p>
    <w:p w14:paraId="5B57DE30" w14:textId="77777777" w:rsidR="00276D2D" w:rsidRDefault="00276D2D" w:rsidP="00276D2D">
      <w:pPr>
        <w:numPr>
          <w:ilvl w:val="0"/>
          <w:numId w:val="44"/>
        </w:num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Citiranje bomo poenotili, poglavja z viri in literaturo pa ne bomo dodajali, saj ne gre za akademski prispevek, temveč za strategijo, kjer tovrstna poglavja niso praksa.</w:t>
      </w:r>
    </w:p>
    <w:p w14:paraId="54F3B014" w14:textId="77777777" w:rsidR="00276D2D" w:rsidRDefault="00276D2D" w:rsidP="00276D2D">
      <w:pPr>
        <w:numPr>
          <w:ilvl w:val="0"/>
          <w:numId w:val="44"/>
        </w:num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Objave v </w:t>
      </w:r>
      <w:proofErr w:type="spellStart"/>
      <w:r>
        <w:rPr>
          <w:rFonts w:asciiTheme="minorHAnsi" w:eastAsiaTheme="minorHAnsi" w:hAnsiTheme="minorHAnsi" w:cstheme="minorHAnsi"/>
          <w:sz w:val="22"/>
          <w:szCs w:val="22"/>
          <w:lang w:val="sl-SI"/>
        </w:rPr>
        <w:t>pdf</w:t>
      </w:r>
      <w:proofErr w:type="spellEnd"/>
      <w:r>
        <w:rPr>
          <w:rFonts w:asciiTheme="minorHAnsi" w:eastAsiaTheme="minorHAnsi" w:hAnsiTheme="minorHAnsi" w:cstheme="minorHAnsi"/>
          <w:sz w:val="22"/>
          <w:szCs w:val="22"/>
          <w:lang w:val="sl-SI"/>
        </w:rPr>
        <w:t xml:space="preserve"> formatih niso možne, saj takšni dokumenti niso dostopni osebam z oviranostmi, bomo pa razmislili o objavah v odprtih formatih.</w:t>
      </w:r>
    </w:p>
    <w:p w14:paraId="23B6C489" w14:textId="77777777" w:rsidR="00276D2D" w:rsidRDefault="00276D2D" w:rsidP="00276D2D">
      <w:pPr>
        <w:numPr>
          <w:ilvl w:val="0"/>
          <w:numId w:val="44"/>
        </w:num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Pripravili smo kratek pregled realizacije, v katerem smo z namenom ohranjanja jasnosti in usmerjenosti v prihodnost skušali izpostaviti bistveno.</w:t>
      </w:r>
    </w:p>
    <w:p w14:paraId="359E8A5F" w14:textId="77777777" w:rsidR="00276D2D" w:rsidRDefault="00276D2D" w:rsidP="00276D2D">
      <w:pPr>
        <w:numPr>
          <w:ilvl w:val="0"/>
          <w:numId w:val="44"/>
        </w:num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SWOT analize nismo dopolnjevali, saj je bila pripravljena v okviru medresorske delovne skupine in v sodelovanju z nosilci posameznih vsebinskih poglavij.</w:t>
      </w:r>
    </w:p>
    <w:p w14:paraId="1E2F26BF" w14:textId="77777777" w:rsidR="00276D2D" w:rsidRDefault="00276D2D" w:rsidP="00276D2D">
      <w:pPr>
        <w:numPr>
          <w:ilvl w:val="0"/>
          <w:numId w:val="44"/>
        </w:num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Terminologijo glede invalidov in oseb z različnimi oblikami oviranosti smo poenotili glede na predlog Ministrstva za delo, družino, socialne zadeve in enake možnosti (v nadaljevanju: MDDSZ).</w:t>
      </w:r>
    </w:p>
    <w:p w14:paraId="11EE24C3" w14:textId="77777777" w:rsidR="00276D2D" w:rsidRDefault="00276D2D" w:rsidP="00276D2D">
      <w:pPr>
        <w:numPr>
          <w:ilvl w:val="0"/>
          <w:numId w:val="44"/>
        </w:num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Iz vsebine DSI2030 izhaja, da sledimo EU in drugim mednarodnim organizacijam.</w:t>
      </w:r>
    </w:p>
    <w:p w14:paraId="7805093B" w14:textId="77777777" w:rsidR="00276D2D" w:rsidRDefault="00276D2D" w:rsidP="00276D2D">
      <w:pPr>
        <w:numPr>
          <w:ilvl w:val="0"/>
          <w:numId w:val="44"/>
        </w:num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Dvojno navajanje strateških podlag je za bralca zelo zahtevno. Menimo, da je dovolj umestitev ključnih strateških podlag v prilogo 4.</w:t>
      </w:r>
    </w:p>
    <w:p w14:paraId="744005B4" w14:textId="77777777" w:rsidR="00276D2D" w:rsidRDefault="00276D2D" w:rsidP="00276D2D">
      <w:pPr>
        <w:numPr>
          <w:ilvl w:val="0"/>
          <w:numId w:val="44"/>
        </w:num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Priloga 4 vključuje le najbolj ključne strateške podlage.</w:t>
      </w:r>
    </w:p>
    <w:p w14:paraId="5727D289" w14:textId="77777777" w:rsidR="00276D2D" w:rsidRDefault="00276D2D" w:rsidP="00276D2D">
      <w:pPr>
        <w:numPr>
          <w:ilvl w:val="0"/>
          <w:numId w:val="44"/>
        </w:num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Pregledali smo številne druge strategije in skušali biti pri oblikovanju naše osredotočeni na specifike Slovenije.</w:t>
      </w:r>
    </w:p>
    <w:p w14:paraId="2DC4AD42" w14:textId="77777777" w:rsidR="00276D2D" w:rsidRDefault="00276D2D" w:rsidP="00276D2D">
      <w:pPr>
        <w:numPr>
          <w:ilvl w:val="0"/>
          <w:numId w:val="44"/>
        </w:num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DSI2030 je krovna strategija, izobraževanje je konkretno opredeljeno v Akcijskem načrtu digitalnega izobraževanja (MIZŠ).</w:t>
      </w:r>
    </w:p>
    <w:p w14:paraId="6D378E7F" w14:textId="77777777" w:rsidR="00276D2D" w:rsidRDefault="00276D2D" w:rsidP="00276D2D">
      <w:pPr>
        <w:numPr>
          <w:ilvl w:val="0"/>
          <w:numId w:val="44"/>
        </w:num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Poudarjamo enake možnosti obeh spolov v mladih letih, zato posebej izpostavljamo dekleta.</w:t>
      </w:r>
    </w:p>
    <w:p w14:paraId="07628FF5" w14:textId="77777777" w:rsidR="00276D2D" w:rsidRDefault="00276D2D" w:rsidP="00276D2D">
      <w:pPr>
        <w:numPr>
          <w:ilvl w:val="0"/>
          <w:numId w:val="44"/>
        </w:num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Pri pripravi DSI2030 smo seveda še enkrat preučili tudi DSI2020 in skušali nadaljevati na takrat izpostavljenih vsebinah, kjer je to smiselno.</w:t>
      </w:r>
    </w:p>
    <w:p w14:paraId="6B395A2E" w14:textId="77777777" w:rsidR="00276D2D" w:rsidRDefault="00276D2D" w:rsidP="00276D2D">
      <w:pPr>
        <w:numPr>
          <w:ilvl w:val="0"/>
          <w:numId w:val="44"/>
        </w:num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Predloga o izdelavi matrike, ki bi povezala cilje, ukrepe in kazalnike učinkov ne moremo upoštevati, saj DSI2030 ne našteva ukrepov (ti bodo opredeljeni v akcijskem načrtu).</w:t>
      </w:r>
    </w:p>
    <w:p w14:paraId="12458F0D" w14:textId="77777777" w:rsidR="00276D2D" w:rsidRDefault="00276D2D" w:rsidP="00276D2D">
      <w:pPr>
        <w:numPr>
          <w:ilvl w:val="0"/>
          <w:numId w:val="44"/>
        </w:num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 xml:space="preserve">Tehnologija nam mora služiti pri izboljševanju zdravja in kakovosti življenja na splošno, nikakor pa ga ne sme ogrožati. Vprašanje vpliva elektromagnetnega sevanja na ljudi, še zlasti na ranljive skupine prebivalstva, kamor sodijo tudi otroci, je nedvoumno treba ustrezno upoštevati tudi v okviru naših prizadevanj za gradnjo omrežij in posledično digitalno preobrazbo celotne družbe. Mejne vrednosti dopustnega elektromagnetnega sevanja so določene v Uredbi o elektromagnetnem sevanju v naravnem in življenjskem okolju, ki je v resorni pristojnosti Ministrstva za okolje in prostor. Pri sprejemanju uredbe je bilo upoštevano relevantno priporočilo EU, pri čemer je treba izpostaviti, da so mejne vrednosti, določene v slovenski zakonodaji, desetkrat strožje kot v priporočilu EU, v korist varovanja javnega zdravja. Ob tem so mejne vrednosti na območjih, kot so npr. bolnišnice in objekti vzgojnega in izobraževalnega programa, kjer je posebna skrb še posebej na mestu, še nižje kot na drugih območjih. </w:t>
      </w:r>
    </w:p>
    <w:p w14:paraId="118D8E69" w14:textId="77777777" w:rsidR="00276D2D" w:rsidRDefault="00276D2D" w:rsidP="00276D2D">
      <w:pPr>
        <w:spacing w:line="240" w:lineRule="auto"/>
        <w:ind w:left="720"/>
        <w:contextualSpacing/>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Na MDP nikdar ne bomo vsiljevali ali spodbujali tehnologij, ki bi bile škodljive. Ravno obratno. V okviru svojih zakonskih pristojnosti načrtujemo izvedbo raziskovalnega projekta, ki bo umeščanje digitalne infrastrukture v prostor, obravnaval na čim bolj celovit/holističen način in bodo upoštevani ne le tehnološki temveč tudi širši družbeni vidiki digitalne infrastrukture. Zavedati pa se moramo, da je:</w:t>
      </w:r>
    </w:p>
    <w:p w14:paraId="7E9D1DD2" w14:textId="77777777" w:rsidR="00276D2D" w:rsidRDefault="00276D2D" w:rsidP="00276D2D">
      <w:pPr>
        <w:spacing w:line="240" w:lineRule="auto"/>
        <w:ind w:left="720"/>
        <w:contextualSpacing/>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lastRenderedPageBreak/>
        <w:t>o</w:t>
      </w:r>
      <w:r>
        <w:rPr>
          <w:rFonts w:asciiTheme="minorHAnsi" w:eastAsiaTheme="minorHAnsi" w:hAnsiTheme="minorHAnsi" w:cstheme="minorHAnsi"/>
          <w:sz w:val="22"/>
          <w:szCs w:val="22"/>
          <w:lang w:val="sl-SI"/>
        </w:rPr>
        <w:tab/>
        <w:t xml:space="preserve">za specifično področje zdravja pristojno Ministrstvo za zdravje ter da je </w:t>
      </w:r>
    </w:p>
    <w:p w14:paraId="6C8DECA9" w14:textId="77777777" w:rsidR="00276D2D" w:rsidRDefault="00276D2D" w:rsidP="00276D2D">
      <w:pPr>
        <w:spacing w:line="240" w:lineRule="auto"/>
        <w:ind w:left="720"/>
        <w:contextualSpacing/>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o</w:t>
      </w:r>
      <w:r>
        <w:rPr>
          <w:rFonts w:asciiTheme="minorHAnsi" w:eastAsiaTheme="minorHAnsi" w:hAnsiTheme="minorHAnsi" w:cstheme="minorHAnsi"/>
          <w:sz w:val="22"/>
          <w:szCs w:val="22"/>
          <w:lang w:val="sl-SI"/>
        </w:rPr>
        <w:tab/>
        <w:t>za določanje mejnih vrednosti in stopnje varstva pred sevanjem, vključno z ukrepi za zmanjševanje in preprečevanje čezmernega sevanja, pristojen MOP in je to področje predmet že omenjene uredbe.</w:t>
      </w:r>
    </w:p>
    <w:p w14:paraId="1BBCF47A" w14:textId="77777777" w:rsidR="00276D2D" w:rsidRDefault="00276D2D" w:rsidP="00276D2D">
      <w:pPr>
        <w:spacing w:line="240" w:lineRule="auto"/>
        <w:ind w:left="720"/>
        <w:contextualSpacing/>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Sklepno lahko izpostavimo, da današnji razvoj tehnologij deluje v smer čim manjše porabe energije in čim bolj izkoriščenega spektra. Tako sta tehnologiji 4G in 5G, ki sta danes najbolj uporabljeni v Sloveniji, na tem področju mnogo boljši in učinkovitejši pri enakem prenosu podatkov, kot je tehnologija 3G, ki jo operaterji v Sloveniji počasi opuščajo.</w:t>
      </w:r>
    </w:p>
    <w:p w14:paraId="3AFBA125" w14:textId="77777777" w:rsidR="00276D2D" w:rsidRDefault="00276D2D" w:rsidP="00276D2D">
      <w:pPr>
        <w:spacing w:line="240" w:lineRule="auto"/>
        <w:ind w:left="720"/>
        <w:contextualSpacing/>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Tudi vse večja gostota baznih postaj pomeni, da je zaradi bližine terminalne opreme od bazne postaje, za prenos podatkov med njima potrebna nižja izhodna izsevana moč obeh, kar pomeni tudi manjše obremenjevanje z elektromagnetnim sevanjem.</w:t>
      </w:r>
    </w:p>
    <w:p w14:paraId="6261E474" w14:textId="77777777" w:rsidR="00276D2D" w:rsidRDefault="00276D2D" w:rsidP="00276D2D">
      <w:pPr>
        <w:numPr>
          <w:ilvl w:val="0"/>
          <w:numId w:val="44"/>
        </w:numPr>
        <w:spacing w:line="240" w:lineRule="auto"/>
        <w:jc w:val="both"/>
        <w:rPr>
          <w:rFonts w:asciiTheme="minorHAnsi" w:eastAsiaTheme="minorHAnsi" w:hAnsiTheme="minorHAnsi" w:cstheme="minorHAnsi"/>
          <w:sz w:val="22"/>
          <w:szCs w:val="22"/>
          <w:lang w:val="sl-SI"/>
        </w:rPr>
      </w:pPr>
      <w:r>
        <w:rPr>
          <w:rFonts w:asciiTheme="minorHAnsi" w:eastAsiaTheme="minorHAnsi" w:hAnsiTheme="minorHAnsi" w:cstheme="minorHAnsi"/>
          <w:sz w:val="22"/>
          <w:szCs w:val="22"/>
          <w:lang w:val="sl-SI"/>
        </w:rPr>
        <w:t>Dokument gre pred sprejemom na Vladni Republike Slovenije (v nadaljevanju: VRS) v lektorski pregled.</w:t>
      </w:r>
    </w:p>
    <w:p w14:paraId="60861213" w14:textId="77777777" w:rsidR="00276D2D" w:rsidRDefault="00276D2D" w:rsidP="00276D2D">
      <w:pPr>
        <w:rPr>
          <w:rFonts w:cs="Arial"/>
          <w:szCs w:val="20"/>
          <w:lang w:val="sl-SI" w:eastAsia="sl-SI"/>
        </w:rPr>
      </w:pPr>
    </w:p>
    <w:p w14:paraId="0D9AD223" w14:textId="77777777" w:rsidR="00B45A97" w:rsidRDefault="00B45A97" w:rsidP="00493EEC">
      <w:pPr>
        <w:pStyle w:val="Navadensplet"/>
        <w:spacing w:before="0" w:beforeAutospacing="0" w:after="0" w:afterAutospacing="0"/>
        <w:rPr>
          <w:rFonts w:ascii="Arial" w:hAnsi="Arial" w:cs="Arial"/>
          <w:color w:val="000000"/>
          <w:sz w:val="20"/>
          <w:szCs w:val="20"/>
        </w:rPr>
      </w:pPr>
    </w:p>
    <w:p w14:paraId="6D203197" w14:textId="77777777" w:rsidR="00493EEC" w:rsidRPr="00387DE0" w:rsidRDefault="00493EEC" w:rsidP="00493EEC">
      <w:pPr>
        <w:rPr>
          <w:rFonts w:cs="Arial"/>
          <w:szCs w:val="20"/>
          <w:lang w:val="sl-SI" w:eastAsia="sl-SI"/>
        </w:rPr>
      </w:pPr>
    </w:p>
    <w:sectPr w:rsidR="00493EEC" w:rsidRPr="00387DE0" w:rsidSect="00CD3C52">
      <w:headerReference w:type="default" r:id="rId17"/>
      <w:headerReference w:type="first" r:id="rId18"/>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C64A3" w14:textId="77777777" w:rsidR="00276D2D" w:rsidRDefault="00276D2D">
      <w:r>
        <w:separator/>
      </w:r>
    </w:p>
  </w:endnote>
  <w:endnote w:type="continuationSeparator" w:id="0">
    <w:p w14:paraId="747471BD" w14:textId="77777777" w:rsidR="00276D2D" w:rsidRDefault="00276D2D">
      <w:r>
        <w:continuationSeparator/>
      </w:r>
    </w:p>
  </w:endnote>
  <w:endnote w:type="continuationNotice" w:id="1">
    <w:p w14:paraId="4D599F85" w14:textId="77777777" w:rsidR="00276D2D" w:rsidRDefault="00276D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E1A6D" w14:textId="77777777" w:rsidR="00276D2D" w:rsidRDefault="00276D2D">
      <w:r>
        <w:separator/>
      </w:r>
    </w:p>
  </w:footnote>
  <w:footnote w:type="continuationSeparator" w:id="0">
    <w:p w14:paraId="1D8A3C9C" w14:textId="77777777" w:rsidR="00276D2D" w:rsidRDefault="00276D2D">
      <w:r>
        <w:continuationSeparator/>
      </w:r>
    </w:p>
  </w:footnote>
  <w:footnote w:type="continuationNotice" w:id="1">
    <w:p w14:paraId="558DA864" w14:textId="77777777" w:rsidR="00276D2D" w:rsidRDefault="00276D2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670E"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0729" w14:textId="77777777" w:rsidR="00876946" w:rsidRPr="001360AB" w:rsidRDefault="00FF0579" w:rsidP="00946C49">
    <w:pPr>
      <w:autoSpaceDE w:val="0"/>
      <w:autoSpaceDN w:val="0"/>
      <w:adjustRightInd w:val="0"/>
      <w:spacing w:line="240" w:lineRule="auto"/>
      <w:rPr>
        <w:rFonts w:ascii="Republika" w:hAnsi="Republika"/>
        <w:szCs w:val="20"/>
        <w:lang w:val="sl-SI"/>
      </w:rPr>
    </w:pPr>
    <w:r w:rsidRPr="002B674E">
      <w:rPr>
        <w:rFonts w:ascii="Republika" w:hAnsi="Republika"/>
        <w:noProof/>
        <w:sz w:val="60"/>
        <w:szCs w:val="60"/>
        <w:lang w:val="sl-SI" w:eastAsia="sl-SI"/>
      </w:rPr>
      <w:drawing>
        <wp:anchor distT="0" distB="0" distL="114300" distR="114300" simplePos="0" relativeHeight="251659264" behindDoc="0" locked="0" layoutInCell="1" allowOverlap="1" wp14:anchorId="7D139D05" wp14:editId="747BBF0D">
          <wp:simplePos x="0" y="0"/>
          <wp:positionH relativeFrom="column">
            <wp:posOffset>-433070</wp:posOffset>
          </wp:positionH>
          <wp:positionV relativeFrom="paragraph">
            <wp:posOffset>6350</wp:posOffset>
          </wp:positionV>
          <wp:extent cx="300355" cy="347980"/>
          <wp:effectExtent l="0" t="0" r="4445" b="0"/>
          <wp:wrapSquare wrapText="bothSides"/>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009A29D8" w:rsidRPr="001360AB">
      <w:rPr>
        <w:rFonts w:ascii="Republika" w:hAnsi="Republika"/>
        <w:noProof/>
        <w:szCs w:val="20"/>
      </w:rPr>
      <mc:AlternateContent>
        <mc:Choice Requires="wps">
          <w:drawing>
            <wp:anchor distT="4294967293" distB="4294967293" distL="114300" distR="114300" simplePos="0" relativeHeight="251658240" behindDoc="1" locked="0" layoutInCell="0" allowOverlap="1" wp14:anchorId="4A5D47D7" wp14:editId="7799CF28">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1098A" id="Line 1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76946" w:rsidRPr="001360AB">
      <w:rPr>
        <w:rFonts w:ascii="Republika" w:hAnsi="Republika"/>
        <w:szCs w:val="20"/>
        <w:lang w:val="sl-SI"/>
      </w:rPr>
      <w:t>REPUBLIKA SLOVENIJA</w:t>
    </w:r>
  </w:p>
  <w:p w14:paraId="73637AE5" w14:textId="77777777" w:rsidR="00876946" w:rsidRPr="001360AB" w:rsidRDefault="00CC1CE6" w:rsidP="00CC1CE6">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 xml:space="preserve">MINISTRSTVO </w:t>
    </w:r>
    <w:r w:rsidR="001360AB">
      <w:rPr>
        <w:rFonts w:ascii="Republika" w:hAnsi="Republika"/>
        <w:b/>
        <w:caps/>
        <w:szCs w:val="20"/>
        <w:lang w:val="sl-SI"/>
      </w:rPr>
      <w:t>za</w:t>
    </w:r>
    <w:r>
      <w:rPr>
        <w:rFonts w:ascii="Republika" w:hAnsi="Republika"/>
        <w:b/>
        <w:caps/>
        <w:szCs w:val="20"/>
        <w:lang w:val="sl-SI"/>
      </w:rPr>
      <w:t xml:space="preserve"> </w:t>
    </w:r>
    <w:r w:rsidR="001360AB">
      <w:rPr>
        <w:rFonts w:ascii="Republika" w:hAnsi="Republika"/>
        <w:b/>
        <w:caps/>
        <w:szCs w:val="20"/>
        <w:lang w:val="sl-SI"/>
      </w:rPr>
      <w:t>DIGITALNO PREOBRAZBO</w:t>
    </w:r>
  </w:p>
  <w:p w14:paraId="4A6E9C93" w14:textId="77777777" w:rsidR="00876946" w:rsidRPr="00373E3D" w:rsidRDefault="0049795A" w:rsidP="00700CC3">
    <w:pPr>
      <w:pStyle w:val="Glava"/>
      <w:tabs>
        <w:tab w:val="clear" w:pos="4320"/>
        <w:tab w:val="clear" w:pos="8640"/>
        <w:tab w:val="left" w:pos="5112"/>
      </w:tabs>
      <w:spacing w:line="240" w:lineRule="exact"/>
      <w:rPr>
        <w:rFonts w:ascii="Republika" w:hAnsi="Republika"/>
        <w:b/>
        <w:caps/>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t xml:space="preserve">T: </w:t>
    </w:r>
    <w:r w:rsidR="00FA1BBB">
      <w:rPr>
        <w:rFonts w:cs="Arial"/>
        <w:sz w:val="16"/>
        <w:lang w:val="sl-SI"/>
      </w:rPr>
      <w:t>01 555 58 00</w:t>
    </w:r>
  </w:p>
  <w:p w14:paraId="10799723" w14:textId="77777777" w:rsidR="00876946" w:rsidRPr="008F3500" w:rsidRDefault="00876946"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4E1331">
      <w:rPr>
        <w:rFonts w:cs="Arial"/>
        <w:sz w:val="16"/>
        <w:lang w:val="sl-SI"/>
      </w:rPr>
      <w:t>gp.</w:t>
    </w:r>
    <w:r w:rsidR="004F0791">
      <w:rPr>
        <w:rFonts w:cs="Arial"/>
        <w:sz w:val="16"/>
        <w:lang w:val="sl-SI"/>
      </w:rPr>
      <w:t>m</w:t>
    </w:r>
    <w:r w:rsidR="001360AB">
      <w:rPr>
        <w:rFonts w:cs="Arial"/>
        <w:sz w:val="16"/>
        <w:lang w:val="sl-SI"/>
      </w:rPr>
      <w:t>dp</w:t>
    </w:r>
    <w:r>
      <w:rPr>
        <w:rFonts w:cs="Arial"/>
        <w:sz w:val="16"/>
        <w:lang w:val="sl-SI"/>
      </w:rPr>
      <w:t>@gov.si</w:t>
    </w:r>
  </w:p>
  <w:p w14:paraId="23A7C420" w14:textId="77777777" w:rsidR="00876946" w:rsidRPr="008F3500" w:rsidRDefault="00876946" w:rsidP="00B45A97">
    <w:pPr>
      <w:pStyle w:val="Glava"/>
      <w:tabs>
        <w:tab w:val="clear" w:pos="4320"/>
        <w:tab w:val="clear" w:pos="8640"/>
        <w:tab w:val="left" w:pos="5112"/>
      </w:tabs>
      <w:spacing w:line="240" w:lineRule="exact"/>
      <w:rPr>
        <w:lang w:val="sl-SI"/>
      </w:rPr>
    </w:pPr>
    <w:r w:rsidRPr="008F3500">
      <w:rPr>
        <w:rFonts w:cs="Arial"/>
        <w:sz w:val="16"/>
        <w:lang w:val="sl-SI"/>
      </w:rPr>
      <w:tab/>
    </w:r>
    <w:r w:rsidR="001360AB">
      <w:rPr>
        <w:rFonts w:cs="Arial"/>
        <w:sz w:val="16"/>
        <w:lang w:val="sl-SI"/>
      </w:rPr>
      <w:t>www.</w:t>
    </w:r>
    <w:r w:rsidR="004F0791">
      <w:rPr>
        <w:rFonts w:cs="Arial"/>
        <w:sz w:val="16"/>
        <w:lang w:val="sl-SI"/>
      </w:rPr>
      <w:t>m</w:t>
    </w:r>
    <w:r w:rsidR="001360AB">
      <w:rPr>
        <w:rFonts w:cs="Arial"/>
        <w:sz w:val="16"/>
        <w:lang w:val="sl-SI"/>
      </w:rPr>
      <w:t>dp.gov.si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484E3F"/>
    <w:multiLevelType w:val="multilevel"/>
    <w:tmpl w:val="3012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51D61"/>
    <w:multiLevelType w:val="multilevel"/>
    <w:tmpl w:val="9D9E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476BC5"/>
    <w:multiLevelType w:val="hybridMultilevel"/>
    <w:tmpl w:val="75163EFE"/>
    <w:lvl w:ilvl="0" w:tplc="0424000F">
      <w:start w:val="1"/>
      <w:numFmt w:val="decimal"/>
      <w:lvlText w:val="%1."/>
      <w:lvlJc w:val="left"/>
      <w:pPr>
        <w:ind w:left="1440" w:hanging="360"/>
      </w:pPr>
    </w:lvl>
    <w:lvl w:ilvl="1" w:tplc="04240019">
      <w:start w:val="1"/>
      <w:numFmt w:val="lowerLetter"/>
      <w:lvlText w:val="%2."/>
      <w:lvlJc w:val="left"/>
      <w:pPr>
        <w:ind w:left="2160" w:hanging="360"/>
      </w:pPr>
    </w:lvl>
    <w:lvl w:ilvl="2" w:tplc="0424001B">
      <w:start w:val="1"/>
      <w:numFmt w:val="lowerRoman"/>
      <w:lvlText w:val="%3."/>
      <w:lvlJc w:val="right"/>
      <w:pPr>
        <w:ind w:left="2880" w:hanging="180"/>
      </w:pPr>
    </w:lvl>
    <w:lvl w:ilvl="3" w:tplc="0424000F">
      <w:start w:val="1"/>
      <w:numFmt w:val="decimal"/>
      <w:lvlText w:val="%4."/>
      <w:lvlJc w:val="left"/>
      <w:pPr>
        <w:ind w:left="3600" w:hanging="360"/>
      </w:pPr>
    </w:lvl>
    <w:lvl w:ilvl="4" w:tplc="04240019">
      <w:start w:val="1"/>
      <w:numFmt w:val="lowerLetter"/>
      <w:lvlText w:val="%5."/>
      <w:lvlJc w:val="left"/>
      <w:pPr>
        <w:ind w:left="4320" w:hanging="360"/>
      </w:pPr>
    </w:lvl>
    <w:lvl w:ilvl="5" w:tplc="0424001B">
      <w:start w:val="1"/>
      <w:numFmt w:val="lowerRoman"/>
      <w:lvlText w:val="%6."/>
      <w:lvlJc w:val="right"/>
      <w:pPr>
        <w:ind w:left="5040" w:hanging="180"/>
      </w:pPr>
    </w:lvl>
    <w:lvl w:ilvl="6" w:tplc="0424000F">
      <w:start w:val="1"/>
      <w:numFmt w:val="decimal"/>
      <w:lvlText w:val="%7."/>
      <w:lvlJc w:val="left"/>
      <w:pPr>
        <w:ind w:left="5760" w:hanging="360"/>
      </w:pPr>
    </w:lvl>
    <w:lvl w:ilvl="7" w:tplc="04240019">
      <w:start w:val="1"/>
      <w:numFmt w:val="lowerLetter"/>
      <w:lvlText w:val="%8."/>
      <w:lvlJc w:val="left"/>
      <w:pPr>
        <w:ind w:left="6480" w:hanging="360"/>
      </w:pPr>
    </w:lvl>
    <w:lvl w:ilvl="8" w:tplc="0424001B">
      <w:start w:val="1"/>
      <w:numFmt w:val="lowerRoman"/>
      <w:lvlText w:val="%9."/>
      <w:lvlJc w:val="right"/>
      <w:pPr>
        <w:ind w:left="7200" w:hanging="180"/>
      </w:pPr>
    </w:lvl>
  </w:abstractNum>
  <w:abstractNum w:abstractNumId="15"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9B6E3C"/>
    <w:multiLevelType w:val="hybridMultilevel"/>
    <w:tmpl w:val="AE488F6A"/>
    <w:lvl w:ilvl="0" w:tplc="28F0C5D2">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3300858"/>
    <w:multiLevelType w:val="multilevel"/>
    <w:tmpl w:val="7BEA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0F7167"/>
    <w:multiLevelType w:val="hybridMultilevel"/>
    <w:tmpl w:val="7C7AD36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3EA62DE3"/>
    <w:multiLevelType w:val="hybridMultilevel"/>
    <w:tmpl w:val="591024C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427007DC"/>
    <w:multiLevelType w:val="multilevel"/>
    <w:tmpl w:val="4394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9575E54"/>
    <w:multiLevelType w:val="multilevel"/>
    <w:tmpl w:val="2EF2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A3A1A3C"/>
    <w:multiLevelType w:val="hybridMultilevel"/>
    <w:tmpl w:val="8122794E"/>
    <w:lvl w:ilvl="0" w:tplc="776A878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30C718F"/>
    <w:multiLevelType w:val="hybridMultilevel"/>
    <w:tmpl w:val="711CABFE"/>
    <w:lvl w:ilvl="0" w:tplc="FFE0C42C">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31258941">
    <w:abstractNumId w:val="11"/>
  </w:num>
  <w:num w:numId="2" w16cid:durableId="831680351">
    <w:abstractNumId w:val="18"/>
  </w:num>
  <w:num w:numId="3" w16cid:durableId="2018922842">
    <w:abstractNumId w:val="0"/>
  </w:num>
  <w:num w:numId="4" w16cid:durableId="662465621">
    <w:abstractNumId w:val="20"/>
  </w:num>
  <w:num w:numId="5" w16cid:durableId="1186627104">
    <w:abstractNumId w:val="15"/>
  </w:num>
  <w:num w:numId="6" w16cid:durableId="537277571">
    <w:abstractNumId w:val="37"/>
  </w:num>
  <w:num w:numId="7" w16cid:durableId="1612200283">
    <w:abstractNumId w:val="26"/>
  </w:num>
  <w:num w:numId="8" w16cid:durableId="1358391735">
    <w:abstractNumId w:val="41"/>
  </w:num>
  <w:num w:numId="9" w16cid:durableId="1470391395">
    <w:abstractNumId w:val="9"/>
  </w:num>
  <w:num w:numId="10" w16cid:durableId="1041976456">
    <w:abstractNumId w:val="34"/>
  </w:num>
  <w:num w:numId="11" w16cid:durableId="512693308">
    <w:abstractNumId w:val="2"/>
  </w:num>
  <w:num w:numId="12" w16cid:durableId="1832990850">
    <w:abstractNumId w:val="8"/>
  </w:num>
  <w:num w:numId="13" w16cid:durableId="591355948">
    <w:abstractNumId w:val="5"/>
  </w:num>
  <w:num w:numId="14" w16cid:durableId="504134604">
    <w:abstractNumId w:val="30"/>
  </w:num>
  <w:num w:numId="15" w16cid:durableId="2131972752">
    <w:abstractNumId w:val="19"/>
  </w:num>
  <w:num w:numId="16" w16cid:durableId="740252383">
    <w:abstractNumId w:val="1"/>
  </w:num>
  <w:num w:numId="17" w16cid:durableId="790592297">
    <w:abstractNumId w:val="32"/>
  </w:num>
  <w:num w:numId="18" w16cid:durableId="1631207780">
    <w:abstractNumId w:val="24"/>
  </w:num>
  <w:num w:numId="19" w16cid:durableId="852845677">
    <w:abstractNumId w:val="7"/>
  </w:num>
  <w:num w:numId="20" w16cid:durableId="501624253">
    <w:abstractNumId w:val="6"/>
  </w:num>
  <w:num w:numId="21" w16cid:durableId="1142890843">
    <w:abstractNumId w:val="36"/>
  </w:num>
  <w:num w:numId="22" w16cid:durableId="2044014800">
    <w:abstractNumId w:val="25"/>
  </w:num>
  <w:num w:numId="23" w16cid:durableId="746994419">
    <w:abstractNumId w:val="28"/>
  </w:num>
  <w:num w:numId="24" w16cid:durableId="1876458012">
    <w:abstractNumId w:val="39"/>
  </w:num>
  <w:num w:numId="25" w16cid:durableId="1699239016">
    <w:abstractNumId w:val="29"/>
  </w:num>
  <w:num w:numId="26" w16cid:durableId="1266621086">
    <w:abstractNumId w:val="10"/>
  </w:num>
  <w:num w:numId="27" w16cid:durableId="428890491">
    <w:abstractNumId w:val="38"/>
  </w:num>
  <w:num w:numId="28" w16cid:durableId="860779611">
    <w:abstractNumId w:val="35"/>
  </w:num>
  <w:num w:numId="29" w16cid:durableId="84613058">
    <w:abstractNumId w:val="31"/>
  </w:num>
  <w:num w:numId="30" w16cid:durableId="84617383">
    <w:abstractNumId w:val="12"/>
  </w:num>
  <w:num w:numId="31" w16cid:durableId="1615290133">
    <w:abstractNumId w:val="13"/>
  </w:num>
  <w:num w:numId="32" w16cid:durableId="1742020560">
    <w:abstractNumId w:val="42"/>
  </w:num>
  <w:num w:numId="33" w16cid:durableId="736241145">
    <w:abstractNumId w:val="43"/>
  </w:num>
  <w:num w:numId="34" w16cid:durableId="382676445">
    <w:abstractNumId w:val="17"/>
  </w:num>
  <w:num w:numId="35" w16cid:durableId="1494643153">
    <w:abstractNumId w:val="23"/>
  </w:num>
  <w:num w:numId="36" w16cid:durableId="957179580">
    <w:abstractNumId w:val="27"/>
  </w:num>
  <w:num w:numId="37" w16cid:durableId="975838237">
    <w:abstractNumId w:val="4"/>
  </w:num>
  <w:num w:numId="38" w16cid:durableId="703595863">
    <w:abstractNumId w:val="40"/>
  </w:num>
  <w:num w:numId="39" w16cid:durableId="156195471">
    <w:abstractNumId w:val="3"/>
  </w:num>
  <w:num w:numId="40" w16cid:durableId="1325205161">
    <w:abstractNumId w:val="16"/>
  </w:num>
  <w:num w:numId="41" w16cid:durableId="605965042">
    <w:abstractNumId w:val="33"/>
  </w:num>
  <w:num w:numId="42" w16cid:durableId="6042661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03401246">
    <w:abstractNumId w:val="22"/>
    <w:lvlOverride w:ilvl="0"/>
    <w:lvlOverride w:ilvl="1"/>
    <w:lvlOverride w:ilvl="2"/>
    <w:lvlOverride w:ilvl="3"/>
    <w:lvlOverride w:ilvl="4"/>
    <w:lvlOverride w:ilvl="5"/>
    <w:lvlOverride w:ilvl="6"/>
    <w:lvlOverride w:ilvl="7"/>
    <w:lvlOverride w:ilvl="8"/>
  </w:num>
  <w:num w:numId="44" w16cid:durableId="1511022887">
    <w:abstractNumId w:val="21"/>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404C"/>
    <w:rsid w:val="00015323"/>
    <w:rsid w:val="00017D6E"/>
    <w:rsid w:val="00021751"/>
    <w:rsid w:val="00023A88"/>
    <w:rsid w:val="00031AA7"/>
    <w:rsid w:val="0003611A"/>
    <w:rsid w:val="000430E1"/>
    <w:rsid w:val="00043ACB"/>
    <w:rsid w:val="00043C99"/>
    <w:rsid w:val="000452F7"/>
    <w:rsid w:val="000463E3"/>
    <w:rsid w:val="000465AF"/>
    <w:rsid w:val="00047CAF"/>
    <w:rsid w:val="00051ED9"/>
    <w:rsid w:val="00061815"/>
    <w:rsid w:val="00061CA8"/>
    <w:rsid w:val="00061FB7"/>
    <w:rsid w:val="0006585F"/>
    <w:rsid w:val="0006793E"/>
    <w:rsid w:val="00070AF8"/>
    <w:rsid w:val="00073901"/>
    <w:rsid w:val="00081E57"/>
    <w:rsid w:val="00082899"/>
    <w:rsid w:val="00084067"/>
    <w:rsid w:val="000846F8"/>
    <w:rsid w:val="00085E1D"/>
    <w:rsid w:val="000862BE"/>
    <w:rsid w:val="000868E6"/>
    <w:rsid w:val="000A0AB1"/>
    <w:rsid w:val="000A2CC3"/>
    <w:rsid w:val="000A3C6B"/>
    <w:rsid w:val="000A3D3E"/>
    <w:rsid w:val="000A5A3F"/>
    <w:rsid w:val="000A5F03"/>
    <w:rsid w:val="000A7238"/>
    <w:rsid w:val="000B567D"/>
    <w:rsid w:val="000B5E58"/>
    <w:rsid w:val="000C0DBF"/>
    <w:rsid w:val="000C1F4D"/>
    <w:rsid w:val="000C3DBD"/>
    <w:rsid w:val="000D0989"/>
    <w:rsid w:val="000D25D5"/>
    <w:rsid w:val="000F1CB3"/>
    <w:rsid w:val="000F381D"/>
    <w:rsid w:val="000F529D"/>
    <w:rsid w:val="00102FBE"/>
    <w:rsid w:val="00107AA8"/>
    <w:rsid w:val="001116B7"/>
    <w:rsid w:val="001154E3"/>
    <w:rsid w:val="00120653"/>
    <w:rsid w:val="00120DE7"/>
    <w:rsid w:val="0012356C"/>
    <w:rsid w:val="0012489E"/>
    <w:rsid w:val="001259AD"/>
    <w:rsid w:val="001268EF"/>
    <w:rsid w:val="00127697"/>
    <w:rsid w:val="00130502"/>
    <w:rsid w:val="0013078B"/>
    <w:rsid w:val="0013402B"/>
    <w:rsid w:val="001357B2"/>
    <w:rsid w:val="001360AB"/>
    <w:rsid w:val="0013633A"/>
    <w:rsid w:val="0014075B"/>
    <w:rsid w:val="0014300A"/>
    <w:rsid w:val="00157014"/>
    <w:rsid w:val="00160B9C"/>
    <w:rsid w:val="001703AD"/>
    <w:rsid w:val="00170C5D"/>
    <w:rsid w:val="00172251"/>
    <w:rsid w:val="00172F94"/>
    <w:rsid w:val="001908E4"/>
    <w:rsid w:val="001914B9"/>
    <w:rsid w:val="00191BF9"/>
    <w:rsid w:val="00193F8D"/>
    <w:rsid w:val="00194523"/>
    <w:rsid w:val="00194ABB"/>
    <w:rsid w:val="00197497"/>
    <w:rsid w:val="001A2B40"/>
    <w:rsid w:val="001A5FCD"/>
    <w:rsid w:val="001B129C"/>
    <w:rsid w:val="001C0B24"/>
    <w:rsid w:val="001C6004"/>
    <w:rsid w:val="001D05B2"/>
    <w:rsid w:val="001D1041"/>
    <w:rsid w:val="001D34D2"/>
    <w:rsid w:val="001D3E5F"/>
    <w:rsid w:val="001D68E7"/>
    <w:rsid w:val="001D7E8D"/>
    <w:rsid w:val="001E2952"/>
    <w:rsid w:val="001E65D3"/>
    <w:rsid w:val="001E70A0"/>
    <w:rsid w:val="001F04A3"/>
    <w:rsid w:val="001F2844"/>
    <w:rsid w:val="001F5EF8"/>
    <w:rsid w:val="001F72AA"/>
    <w:rsid w:val="00202A77"/>
    <w:rsid w:val="00203E73"/>
    <w:rsid w:val="002062DA"/>
    <w:rsid w:val="00210F77"/>
    <w:rsid w:val="0021214A"/>
    <w:rsid w:val="00214F2E"/>
    <w:rsid w:val="0021622B"/>
    <w:rsid w:val="002162C7"/>
    <w:rsid w:val="0021675C"/>
    <w:rsid w:val="0022158B"/>
    <w:rsid w:val="00221800"/>
    <w:rsid w:val="002333F4"/>
    <w:rsid w:val="0023648F"/>
    <w:rsid w:val="00241422"/>
    <w:rsid w:val="00241575"/>
    <w:rsid w:val="00250E13"/>
    <w:rsid w:val="0025138A"/>
    <w:rsid w:val="0025186A"/>
    <w:rsid w:val="00252BC5"/>
    <w:rsid w:val="0025508F"/>
    <w:rsid w:val="00256EB7"/>
    <w:rsid w:val="00271CE5"/>
    <w:rsid w:val="00276D2D"/>
    <w:rsid w:val="00281CB2"/>
    <w:rsid w:val="00282020"/>
    <w:rsid w:val="002906FA"/>
    <w:rsid w:val="002937DD"/>
    <w:rsid w:val="00295C1C"/>
    <w:rsid w:val="00295C88"/>
    <w:rsid w:val="002A3807"/>
    <w:rsid w:val="002A7499"/>
    <w:rsid w:val="002B09D8"/>
    <w:rsid w:val="002B251E"/>
    <w:rsid w:val="002B4118"/>
    <w:rsid w:val="002B674E"/>
    <w:rsid w:val="002B72A8"/>
    <w:rsid w:val="002C0B59"/>
    <w:rsid w:val="002C1D29"/>
    <w:rsid w:val="002C7C96"/>
    <w:rsid w:val="002D58A0"/>
    <w:rsid w:val="002E3898"/>
    <w:rsid w:val="002F52FF"/>
    <w:rsid w:val="002F5451"/>
    <w:rsid w:val="002F6C8C"/>
    <w:rsid w:val="00301C31"/>
    <w:rsid w:val="003028CE"/>
    <w:rsid w:val="00306915"/>
    <w:rsid w:val="00310A02"/>
    <w:rsid w:val="003179A3"/>
    <w:rsid w:val="00320836"/>
    <w:rsid w:val="0032481F"/>
    <w:rsid w:val="003266E1"/>
    <w:rsid w:val="0032685A"/>
    <w:rsid w:val="00332969"/>
    <w:rsid w:val="00337479"/>
    <w:rsid w:val="00343576"/>
    <w:rsid w:val="00347A4B"/>
    <w:rsid w:val="00347E24"/>
    <w:rsid w:val="003525F2"/>
    <w:rsid w:val="00357E7F"/>
    <w:rsid w:val="003636BF"/>
    <w:rsid w:val="00363966"/>
    <w:rsid w:val="00365CD3"/>
    <w:rsid w:val="003668BD"/>
    <w:rsid w:val="003672E4"/>
    <w:rsid w:val="00373E3D"/>
    <w:rsid w:val="0037479F"/>
    <w:rsid w:val="00374E86"/>
    <w:rsid w:val="00375B97"/>
    <w:rsid w:val="00375FA5"/>
    <w:rsid w:val="003805C7"/>
    <w:rsid w:val="00380A3A"/>
    <w:rsid w:val="003845B4"/>
    <w:rsid w:val="003854A3"/>
    <w:rsid w:val="0038722D"/>
    <w:rsid w:val="00387B1A"/>
    <w:rsid w:val="00387DE0"/>
    <w:rsid w:val="00392E7B"/>
    <w:rsid w:val="00395E04"/>
    <w:rsid w:val="003A006A"/>
    <w:rsid w:val="003A01EB"/>
    <w:rsid w:val="003A1229"/>
    <w:rsid w:val="003A34F6"/>
    <w:rsid w:val="003A3841"/>
    <w:rsid w:val="003A455B"/>
    <w:rsid w:val="003B1761"/>
    <w:rsid w:val="003B670D"/>
    <w:rsid w:val="003C0957"/>
    <w:rsid w:val="003C4D53"/>
    <w:rsid w:val="003C6E2D"/>
    <w:rsid w:val="003D3496"/>
    <w:rsid w:val="003E1C74"/>
    <w:rsid w:val="003E5474"/>
    <w:rsid w:val="003E5880"/>
    <w:rsid w:val="003F180E"/>
    <w:rsid w:val="003F7E07"/>
    <w:rsid w:val="00401142"/>
    <w:rsid w:val="00403889"/>
    <w:rsid w:val="004062DC"/>
    <w:rsid w:val="00406D2A"/>
    <w:rsid w:val="00417E87"/>
    <w:rsid w:val="004209ED"/>
    <w:rsid w:val="00423CF0"/>
    <w:rsid w:val="00424977"/>
    <w:rsid w:val="00425C4A"/>
    <w:rsid w:val="004265A7"/>
    <w:rsid w:val="00446D65"/>
    <w:rsid w:val="0044733B"/>
    <w:rsid w:val="004479FC"/>
    <w:rsid w:val="0046396D"/>
    <w:rsid w:val="00464C2A"/>
    <w:rsid w:val="004708CD"/>
    <w:rsid w:val="0047145E"/>
    <w:rsid w:val="00472001"/>
    <w:rsid w:val="004727CD"/>
    <w:rsid w:val="00473480"/>
    <w:rsid w:val="0047497D"/>
    <w:rsid w:val="00476BD2"/>
    <w:rsid w:val="00476CAC"/>
    <w:rsid w:val="00477013"/>
    <w:rsid w:val="004832DC"/>
    <w:rsid w:val="004871C8"/>
    <w:rsid w:val="00493EEC"/>
    <w:rsid w:val="0049795A"/>
    <w:rsid w:val="004A22BD"/>
    <w:rsid w:val="004A399E"/>
    <w:rsid w:val="004A53DE"/>
    <w:rsid w:val="004B260F"/>
    <w:rsid w:val="004B3E56"/>
    <w:rsid w:val="004B540E"/>
    <w:rsid w:val="004B546B"/>
    <w:rsid w:val="004C1DFE"/>
    <w:rsid w:val="004C3A81"/>
    <w:rsid w:val="004C75C1"/>
    <w:rsid w:val="004D1A23"/>
    <w:rsid w:val="004D3CFC"/>
    <w:rsid w:val="004E1331"/>
    <w:rsid w:val="004E4302"/>
    <w:rsid w:val="004E7B66"/>
    <w:rsid w:val="004F0791"/>
    <w:rsid w:val="004F7C48"/>
    <w:rsid w:val="00501AD8"/>
    <w:rsid w:val="00502E41"/>
    <w:rsid w:val="00506755"/>
    <w:rsid w:val="00511F49"/>
    <w:rsid w:val="00514EC2"/>
    <w:rsid w:val="00515635"/>
    <w:rsid w:val="00515F64"/>
    <w:rsid w:val="005166FF"/>
    <w:rsid w:val="005207C8"/>
    <w:rsid w:val="00523F1D"/>
    <w:rsid w:val="00526246"/>
    <w:rsid w:val="005369DF"/>
    <w:rsid w:val="00537C34"/>
    <w:rsid w:val="00541816"/>
    <w:rsid w:val="00543F9A"/>
    <w:rsid w:val="00546E52"/>
    <w:rsid w:val="00551933"/>
    <w:rsid w:val="00554D05"/>
    <w:rsid w:val="00555390"/>
    <w:rsid w:val="00557A0C"/>
    <w:rsid w:val="00562251"/>
    <w:rsid w:val="005647BB"/>
    <w:rsid w:val="0056619A"/>
    <w:rsid w:val="00567106"/>
    <w:rsid w:val="005712A3"/>
    <w:rsid w:val="005748D0"/>
    <w:rsid w:val="005757A1"/>
    <w:rsid w:val="00575E50"/>
    <w:rsid w:val="005767BA"/>
    <w:rsid w:val="00576979"/>
    <w:rsid w:val="00583C3D"/>
    <w:rsid w:val="0059111F"/>
    <w:rsid w:val="005A0B82"/>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1DC"/>
    <w:rsid w:val="005E7866"/>
    <w:rsid w:val="005F40F9"/>
    <w:rsid w:val="006010B1"/>
    <w:rsid w:val="00604F5C"/>
    <w:rsid w:val="0061035D"/>
    <w:rsid w:val="00610603"/>
    <w:rsid w:val="006174C0"/>
    <w:rsid w:val="006200C9"/>
    <w:rsid w:val="006223EF"/>
    <w:rsid w:val="00623627"/>
    <w:rsid w:val="00624C80"/>
    <w:rsid w:val="0063198E"/>
    <w:rsid w:val="00632253"/>
    <w:rsid w:val="0063634C"/>
    <w:rsid w:val="006421CD"/>
    <w:rsid w:val="00642714"/>
    <w:rsid w:val="006455CE"/>
    <w:rsid w:val="00646751"/>
    <w:rsid w:val="0064744D"/>
    <w:rsid w:val="00650428"/>
    <w:rsid w:val="00651FCC"/>
    <w:rsid w:val="0065226C"/>
    <w:rsid w:val="0065317D"/>
    <w:rsid w:val="00653638"/>
    <w:rsid w:val="0065483F"/>
    <w:rsid w:val="00655046"/>
    <w:rsid w:val="006554AE"/>
    <w:rsid w:val="006560ED"/>
    <w:rsid w:val="006562FA"/>
    <w:rsid w:val="006626CB"/>
    <w:rsid w:val="0066358C"/>
    <w:rsid w:val="00670F04"/>
    <w:rsid w:val="00672498"/>
    <w:rsid w:val="006762CE"/>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E3B38"/>
    <w:rsid w:val="006F0B22"/>
    <w:rsid w:val="006F64D6"/>
    <w:rsid w:val="006F7A88"/>
    <w:rsid w:val="006F7F96"/>
    <w:rsid w:val="00700CC3"/>
    <w:rsid w:val="00702681"/>
    <w:rsid w:val="0070324F"/>
    <w:rsid w:val="00710AE3"/>
    <w:rsid w:val="00710C80"/>
    <w:rsid w:val="00717ED3"/>
    <w:rsid w:val="00722347"/>
    <w:rsid w:val="007239E1"/>
    <w:rsid w:val="00727686"/>
    <w:rsid w:val="00730EDC"/>
    <w:rsid w:val="00733017"/>
    <w:rsid w:val="00744E38"/>
    <w:rsid w:val="00746DA9"/>
    <w:rsid w:val="00746EDE"/>
    <w:rsid w:val="00757C37"/>
    <w:rsid w:val="00764B40"/>
    <w:rsid w:val="00764C61"/>
    <w:rsid w:val="007676C0"/>
    <w:rsid w:val="007739FB"/>
    <w:rsid w:val="00780BCA"/>
    <w:rsid w:val="00783310"/>
    <w:rsid w:val="0078463D"/>
    <w:rsid w:val="007847B5"/>
    <w:rsid w:val="00790879"/>
    <w:rsid w:val="007A3663"/>
    <w:rsid w:val="007A4A6D"/>
    <w:rsid w:val="007A6097"/>
    <w:rsid w:val="007A709B"/>
    <w:rsid w:val="007A7CDF"/>
    <w:rsid w:val="007B349C"/>
    <w:rsid w:val="007C1A8A"/>
    <w:rsid w:val="007C1E3E"/>
    <w:rsid w:val="007D1BCF"/>
    <w:rsid w:val="007D1EC0"/>
    <w:rsid w:val="007D2D3F"/>
    <w:rsid w:val="007D6164"/>
    <w:rsid w:val="007D75CF"/>
    <w:rsid w:val="007E0D16"/>
    <w:rsid w:val="007E1778"/>
    <w:rsid w:val="007E1BF9"/>
    <w:rsid w:val="007E1D47"/>
    <w:rsid w:val="007E2B63"/>
    <w:rsid w:val="007E2FAD"/>
    <w:rsid w:val="007E36DD"/>
    <w:rsid w:val="007E6DC5"/>
    <w:rsid w:val="007F1E0D"/>
    <w:rsid w:val="007F1E19"/>
    <w:rsid w:val="007F1FD3"/>
    <w:rsid w:val="007F3A68"/>
    <w:rsid w:val="007F51AE"/>
    <w:rsid w:val="0080523A"/>
    <w:rsid w:val="0080525A"/>
    <w:rsid w:val="00811E64"/>
    <w:rsid w:val="0081202F"/>
    <w:rsid w:val="008128B4"/>
    <w:rsid w:val="00814213"/>
    <w:rsid w:val="00814D22"/>
    <w:rsid w:val="00815075"/>
    <w:rsid w:val="00815FFB"/>
    <w:rsid w:val="0082152F"/>
    <w:rsid w:val="0082218A"/>
    <w:rsid w:val="0082339E"/>
    <w:rsid w:val="00825BE9"/>
    <w:rsid w:val="00827427"/>
    <w:rsid w:val="008327EA"/>
    <w:rsid w:val="008330E6"/>
    <w:rsid w:val="00837518"/>
    <w:rsid w:val="00841501"/>
    <w:rsid w:val="00844858"/>
    <w:rsid w:val="00847BAC"/>
    <w:rsid w:val="00852FFA"/>
    <w:rsid w:val="0085313F"/>
    <w:rsid w:val="00856825"/>
    <w:rsid w:val="00856A73"/>
    <w:rsid w:val="00863AF2"/>
    <w:rsid w:val="00870ABA"/>
    <w:rsid w:val="00872C07"/>
    <w:rsid w:val="00874801"/>
    <w:rsid w:val="00876946"/>
    <w:rsid w:val="0088043C"/>
    <w:rsid w:val="008822EA"/>
    <w:rsid w:val="008830DD"/>
    <w:rsid w:val="00886459"/>
    <w:rsid w:val="00887AC3"/>
    <w:rsid w:val="008906C9"/>
    <w:rsid w:val="00890B15"/>
    <w:rsid w:val="00892CDC"/>
    <w:rsid w:val="00893E83"/>
    <w:rsid w:val="00895F7B"/>
    <w:rsid w:val="00896967"/>
    <w:rsid w:val="008A2949"/>
    <w:rsid w:val="008A4CA8"/>
    <w:rsid w:val="008B07EE"/>
    <w:rsid w:val="008B10BF"/>
    <w:rsid w:val="008B3F84"/>
    <w:rsid w:val="008B77DF"/>
    <w:rsid w:val="008C2A22"/>
    <w:rsid w:val="008C5738"/>
    <w:rsid w:val="008C67B7"/>
    <w:rsid w:val="008C6D25"/>
    <w:rsid w:val="008D04F0"/>
    <w:rsid w:val="008D1396"/>
    <w:rsid w:val="008D68D5"/>
    <w:rsid w:val="008D705E"/>
    <w:rsid w:val="008E36B8"/>
    <w:rsid w:val="008E6275"/>
    <w:rsid w:val="008E7AE3"/>
    <w:rsid w:val="008F27B5"/>
    <w:rsid w:val="008F3500"/>
    <w:rsid w:val="008F48DD"/>
    <w:rsid w:val="0090275D"/>
    <w:rsid w:val="00905A18"/>
    <w:rsid w:val="009109E9"/>
    <w:rsid w:val="009111E2"/>
    <w:rsid w:val="00924E3C"/>
    <w:rsid w:val="009303B4"/>
    <w:rsid w:val="00932E94"/>
    <w:rsid w:val="00935D6C"/>
    <w:rsid w:val="009404C8"/>
    <w:rsid w:val="00942E4E"/>
    <w:rsid w:val="00946C49"/>
    <w:rsid w:val="00947D1F"/>
    <w:rsid w:val="00956928"/>
    <w:rsid w:val="009612BB"/>
    <w:rsid w:val="00966403"/>
    <w:rsid w:val="00981359"/>
    <w:rsid w:val="00984F37"/>
    <w:rsid w:val="009859A7"/>
    <w:rsid w:val="0098647C"/>
    <w:rsid w:val="009868D9"/>
    <w:rsid w:val="00990119"/>
    <w:rsid w:val="00996700"/>
    <w:rsid w:val="00997B86"/>
    <w:rsid w:val="009A29D8"/>
    <w:rsid w:val="009A44E7"/>
    <w:rsid w:val="009A674F"/>
    <w:rsid w:val="009B0E0C"/>
    <w:rsid w:val="009B2262"/>
    <w:rsid w:val="009B27AA"/>
    <w:rsid w:val="009B6593"/>
    <w:rsid w:val="009C1D79"/>
    <w:rsid w:val="009D12E5"/>
    <w:rsid w:val="009D2550"/>
    <w:rsid w:val="009D2E15"/>
    <w:rsid w:val="009E267B"/>
    <w:rsid w:val="009E61B7"/>
    <w:rsid w:val="009F0DCD"/>
    <w:rsid w:val="009F3B16"/>
    <w:rsid w:val="00A052E7"/>
    <w:rsid w:val="00A06974"/>
    <w:rsid w:val="00A10F33"/>
    <w:rsid w:val="00A1102C"/>
    <w:rsid w:val="00A11637"/>
    <w:rsid w:val="00A11AD5"/>
    <w:rsid w:val="00A125C5"/>
    <w:rsid w:val="00A15066"/>
    <w:rsid w:val="00A173A1"/>
    <w:rsid w:val="00A26368"/>
    <w:rsid w:val="00A26FF1"/>
    <w:rsid w:val="00A2717A"/>
    <w:rsid w:val="00A31F8D"/>
    <w:rsid w:val="00A336EF"/>
    <w:rsid w:val="00A35AE5"/>
    <w:rsid w:val="00A4165F"/>
    <w:rsid w:val="00A42808"/>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435A"/>
    <w:rsid w:val="00A7565A"/>
    <w:rsid w:val="00A8009F"/>
    <w:rsid w:val="00A813C5"/>
    <w:rsid w:val="00A81B40"/>
    <w:rsid w:val="00A949D0"/>
    <w:rsid w:val="00A97C54"/>
    <w:rsid w:val="00AA4D34"/>
    <w:rsid w:val="00AA738F"/>
    <w:rsid w:val="00AB026A"/>
    <w:rsid w:val="00AB3817"/>
    <w:rsid w:val="00AC3C4D"/>
    <w:rsid w:val="00AC3CB2"/>
    <w:rsid w:val="00AC66B4"/>
    <w:rsid w:val="00AD49CE"/>
    <w:rsid w:val="00AD61B7"/>
    <w:rsid w:val="00AE03AF"/>
    <w:rsid w:val="00AE3E18"/>
    <w:rsid w:val="00AE4EE3"/>
    <w:rsid w:val="00AE57E2"/>
    <w:rsid w:val="00AF25FF"/>
    <w:rsid w:val="00AF372E"/>
    <w:rsid w:val="00AF5DF2"/>
    <w:rsid w:val="00B02545"/>
    <w:rsid w:val="00B03033"/>
    <w:rsid w:val="00B03804"/>
    <w:rsid w:val="00B04E6C"/>
    <w:rsid w:val="00B06B9A"/>
    <w:rsid w:val="00B06E9B"/>
    <w:rsid w:val="00B1225B"/>
    <w:rsid w:val="00B1398F"/>
    <w:rsid w:val="00B17098"/>
    <w:rsid w:val="00B17141"/>
    <w:rsid w:val="00B22985"/>
    <w:rsid w:val="00B22B61"/>
    <w:rsid w:val="00B25C9B"/>
    <w:rsid w:val="00B26082"/>
    <w:rsid w:val="00B31575"/>
    <w:rsid w:val="00B31D00"/>
    <w:rsid w:val="00B41E63"/>
    <w:rsid w:val="00B43657"/>
    <w:rsid w:val="00B43787"/>
    <w:rsid w:val="00B45A97"/>
    <w:rsid w:val="00B47445"/>
    <w:rsid w:val="00B571ED"/>
    <w:rsid w:val="00B61887"/>
    <w:rsid w:val="00B71968"/>
    <w:rsid w:val="00B72D1F"/>
    <w:rsid w:val="00B7373B"/>
    <w:rsid w:val="00B73A11"/>
    <w:rsid w:val="00B74A2E"/>
    <w:rsid w:val="00B756A5"/>
    <w:rsid w:val="00B76818"/>
    <w:rsid w:val="00B821C0"/>
    <w:rsid w:val="00B83E6E"/>
    <w:rsid w:val="00B8547D"/>
    <w:rsid w:val="00B91A27"/>
    <w:rsid w:val="00B94E40"/>
    <w:rsid w:val="00BA0B65"/>
    <w:rsid w:val="00BA1C09"/>
    <w:rsid w:val="00BA47FD"/>
    <w:rsid w:val="00BA4D90"/>
    <w:rsid w:val="00BB01A9"/>
    <w:rsid w:val="00BB1FA0"/>
    <w:rsid w:val="00BB2A08"/>
    <w:rsid w:val="00BB3E88"/>
    <w:rsid w:val="00BB717E"/>
    <w:rsid w:val="00BB77B0"/>
    <w:rsid w:val="00BC3E1C"/>
    <w:rsid w:val="00BC3FA6"/>
    <w:rsid w:val="00BD1D27"/>
    <w:rsid w:val="00BD4B72"/>
    <w:rsid w:val="00BD53BD"/>
    <w:rsid w:val="00BE42F8"/>
    <w:rsid w:val="00BE4768"/>
    <w:rsid w:val="00BF52D0"/>
    <w:rsid w:val="00C0064D"/>
    <w:rsid w:val="00C01A63"/>
    <w:rsid w:val="00C07253"/>
    <w:rsid w:val="00C075CA"/>
    <w:rsid w:val="00C12B34"/>
    <w:rsid w:val="00C2014D"/>
    <w:rsid w:val="00C20C88"/>
    <w:rsid w:val="00C20CAE"/>
    <w:rsid w:val="00C244E6"/>
    <w:rsid w:val="00C250D5"/>
    <w:rsid w:val="00C26648"/>
    <w:rsid w:val="00C26820"/>
    <w:rsid w:val="00C30760"/>
    <w:rsid w:val="00C41F78"/>
    <w:rsid w:val="00C421C1"/>
    <w:rsid w:val="00C4435F"/>
    <w:rsid w:val="00C45759"/>
    <w:rsid w:val="00C45B80"/>
    <w:rsid w:val="00C46FAA"/>
    <w:rsid w:val="00C503BF"/>
    <w:rsid w:val="00C51DFD"/>
    <w:rsid w:val="00C52AF0"/>
    <w:rsid w:val="00C5694E"/>
    <w:rsid w:val="00C57808"/>
    <w:rsid w:val="00C630E1"/>
    <w:rsid w:val="00C6396B"/>
    <w:rsid w:val="00C67E93"/>
    <w:rsid w:val="00C722D5"/>
    <w:rsid w:val="00C751C7"/>
    <w:rsid w:val="00C76612"/>
    <w:rsid w:val="00C82E25"/>
    <w:rsid w:val="00C84FD6"/>
    <w:rsid w:val="00C869C9"/>
    <w:rsid w:val="00C870A7"/>
    <w:rsid w:val="00C91C35"/>
    <w:rsid w:val="00C92898"/>
    <w:rsid w:val="00C944F1"/>
    <w:rsid w:val="00C96B12"/>
    <w:rsid w:val="00CA096D"/>
    <w:rsid w:val="00CA1AC1"/>
    <w:rsid w:val="00CA264C"/>
    <w:rsid w:val="00CA3C9A"/>
    <w:rsid w:val="00CA583C"/>
    <w:rsid w:val="00CB0A31"/>
    <w:rsid w:val="00CB3CFB"/>
    <w:rsid w:val="00CC0062"/>
    <w:rsid w:val="00CC1CE6"/>
    <w:rsid w:val="00CC394A"/>
    <w:rsid w:val="00CC3AFB"/>
    <w:rsid w:val="00CC3B7F"/>
    <w:rsid w:val="00CC3B97"/>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D3B"/>
    <w:rsid w:val="00D11569"/>
    <w:rsid w:val="00D13754"/>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85E75"/>
    <w:rsid w:val="00D9583A"/>
    <w:rsid w:val="00DA3ED1"/>
    <w:rsid w:val="00DA3FE1"/>
    <w:rsid w:val="00DA4B0B"/>
    <w:rsid w:val="00DA70EE"/>
    <w:rsid w:val="00DC0C88"/>
    <w:rsid w:val="00DC49DB"/>
    <w:rsid w:val="00DC54F9"/>
    <w:rsid w:val="00DC5BCA"/>
    <w:rsid w:val="00DC6A71"/>
    <w:rsid w:val="00DC71E8"/>
    <w:rsid w:val="00DD5B2F"/>
    <w:rsid w:val="00DE17A5"/>
    <w:rsid w:val="00DE29A2"/>
    <w:rsid w:val="00DE346A"/>
    <w:rsid w:val="00DE4D49"/>
    <w:rsid w:val="00DE5B46"/>
    <w:rsid w:val="00DE771A"/>
    <w:rsid w:val="00DE7E3D"/>
    <w:rsid w:val="00DF04C1"/>
    <w:rsid w:val="00DF0BB6"/>
    <w:rsid w:val="00DF4E18"/>
    <w:rsid w:val="00E00B84"/>
    <w:rsid w:val="00E01029"/>
    <w:rsid w:val="00E0357D"/>
    <w:rsid w:val="00E03D4F"/>
    <w:rsid w:val="00E0595B"/>
    <w:rsid w:val="00E074C7"/>
    <w:rsid w:val="00E11595"/>
    <w:rsid w:val="00E17B39"/>
    <w:rsid w:val="00E22A8C"/>
    <w:rsid w:val="00E24EC2"/>
    <w:rsid w:val="00E2682F"/>
    <w:rsid w:val="00E27F2B"/>
    <w:rsid w:val="00E3390A"/>
    <w:rsid w:val="00E376DB"/>
    <w:rsid w:val="00E37F8B"/>
    <w:rsid w:val="00E447D6"/>
    <w:rsid w:val="00E44978"/>
    <w:rsid w:val="00E45178"/>
    <w:rsid w:val="00E45E0E"/>
    <w:rsid w:val="00E50CB5"/>
    <w:rsid w:val="00E548A3"/>
    <w:rsid w:val="00E558DD"/>
    <w:rsid w:val="00E616C0"/>
    <w:rsid w:val="00E6249A"/>
    <w:rsid w:val="00E657F9"/>
    <w:rsid w:val="00E7150D"/>
    <w:rsid w:val="00E71AA7"/>
    <w:rsid w:val="00E76062"/>
    <w:rsid w:val="00E80DF1"/>
    <w:rsid w:val="00E81E0F"/>
    <w:rsid w:val="00E841B3"/>
    <w:rsid w:val="00E84215"/>
    <w:rsid w:val="00E85AD8"/>
    <w:rsid w:val="00E87B02"/>
    <w:rsid w:val="00E9218F"/>
    <w:rsid w:val="00E926B8"/>
    <w:rsid w:val="00E93620"/>
    <w:rsid w:val="00E954D3"/>
    <w:rsid w:val="00E957E3"/>
    <w:rsid w:val="00E962AD"/>
    <w:rsid w:val="00EA1E0D"/>
    <w:rsid w:val="00EA361F"/>
    <w:rsid w:val="00EA7064"/>
    <w:rsid w:val="00EB1C8C"/>
    <w:rsid w:val="00EB230A"/>
    <w:rsid w:val="00EB4127"/>
    <w:rsid w:val="00EB548B"/>
    <w:rsid w:val="00EB54F7"/>
    <w:rsid w:val="00EB7A72"/>
    <w:rsid w:val="00EC0549"/>
    <w:rsid w:val="00EC5A73"/>
    <w:rsid w:val="00EC5A95"/>
    <w:rsid w:val="00EC64EB"/>
    <w:rsid w:val="00ED5F76"/>
    <w:rsid w:val="00ED63B0"/>
    <w:rsid w:val="00ED6763"/>
    <w:rsid w:val="00ED6D86"/>
    <w:rsid w:val="00EF7E59"/>
    <w:rsid w:val="00F02861"/>
    <w:rsid w:val="00F07735"/>
    <w:rsid w:val="00F11258"/>
    <w:rsid w:val="00F203B3"/>
    <w:rsid w:val="00F23598"/>
    <w:rsid w:val="00F23D07"/>
    <w:rsid w:val="00F240BB"/>
    <w:rsid w:val="00F3155E"/>
    <w:rsid w:val="00F33673"/>
    <w:rsid w:val="00F34C22"/>
    <w:rsid w:val="00F41AEA"/>
    <w:rsid w:val="00F46724"/>
    <w:rsid w:val="00F51E77"/>
    <w:rsid w:val="00F55428"/>
    <w:rsid w:val="00F57E0E"/>
    <w:rsid w:val="00F57FED"/>
    <w:rsid w:val="00F64FEC"/>
    <w:rsid w:val="00F71818"/>
    <w:rsid w:val="00F720F0"/>
    <w:rsid w:val="00F72444"/>
    <w:rsid w:val="00F74168"/>
    <w:rsid w:val="00F74297"/>
    <w:rsid w:val="00F80353"/>
    <w:rsid w:val="00F82A80"/>
    <w:rsid w:val="00F93982"/>
    <w:rsid w:val="00F954AF"/>
    <w:rsid w:val="00F9651E"/>
    <w:rsid w:val="00F97B2B"/>
    <w:rsid w:val="00FA1BBB"/>
    <w:rsid w:val="00FA3B2A"/>
    <w:rsid w:val="00FA7114"/>
    <w:rsid w:val="00FB3B21"/>
    <w:rsid w:val="00FB5575"/>
    <w:rsid w:val="00FC0CF0"/>
    <w:rsid w:val="00FC7EF1"/>
    <w:rsid w:val="00FD02FF"/>
    <w:rsid w:val="00FD109C"/>
    <w:rsid w:val="00FD2572"/>
    <w:rsid w:val="00FD28DA"/>
    <w:rsid w:val="00FD3538"/>
    <w:rsid w:val="00FD416E"/>
    <w:rsid w:val="00FD6532"/>
    <w:rsid w:val="00FD666E"/>
    <w:rsid w:val="00FE0609"/>
    <w:rsid w:val="00FE4502"/>
    <w:rsid w:val="00FE6762"/>
    <w:rsid w:val="00FF0579"/>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30A3C2BE"/>
  <w15:chartTrackingRefBased/>
  <w15:docId w15:val="{6ED62C35-4783-416D-967B-239FAF1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styleId="Nerazreenaomemba">
    <w:name w:val="Unresolved Mention"/>
    <w:uiPriority w:val="99"/>
    <w:semiHidden/>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 w:type="table" w:styleId="Tabelamrea">
    <w:name w:val="Table Grid"/>
    <w:basedOn w:val="Navadnatabela"/>
    <w:uiPriority w:val="59"/>
    <w:rsid w:val="002F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62774065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i/assets/ministrstva/MZ/DOKUMENTI/O-MINISTRSTVU/Slovenija-E-zdravje-za-bolj-zdravo-druzbo-v2.pdf"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i/novice/2023-01-16-informativni-dan-o-predlogu-strategije-digitalna-slovenija-203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dium.com/data-stewards-network/wanted-data-stewards-re-defining-the-roles-and-responsibilities-of-data-stewards-for-an-age-of-274c2d5f033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novice/2023-01-10-osnutek-strategije-digitalna-slovenija-2030/" TargetMode="External"/><Relationship Id="rId5" Type="http://schemas.openxmlformats.org/officeDocument/2006/relationships/numbering" Target="numbering.xml"/><Relationship Id="rId15" Type="http://schemas.openxmlformats.org/officeDocument/2006/relationships/hyperlink" Target="https://www.gov.si/zbirke/projekti-in-programi/platforma-za-napovedovanje-kompetenc-pn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lldigital.org/communities-of-practi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8AED8ABC094547AA9AF798C89ACFF3" ma:contentTypeVersion="2" ma:contentTypeDescription="Create a new document." ma:contentTypeScope="" ma:versionID="53bc2ff135f3e965a44f5a4ff2b5ae59">
  <xsd:schema xmlns:xsd="http://www.w3.org/2001/XMLSchema" xmlns:xs="http://www.w3.org/2001/XMLSchema" xmlns:p="http://schemas.microsoft.com/office/2006/metadata/properties" xmlns:ns2="b7f53141-13b8-4346-860f-9abbf1ea4220" targetNamespace="http://schemas.microsoft.com/office/2006/metadata/properties" ma:root="true" ma:fieldsID="90f323b5116631841b51e98f24e81fa9" ns2:_="">
    <xsd:import namespace="b7f53141-13b8-4346-860f-9abbf1ea42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53141-13b8-4346-860f-9abbf1ea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986A76-BA61-4A6A-9BAE-A24CA5902C10}">
  <ds:schemaRefs>
    <ds:schemaRef ds:uri="http://schemas.openxmlformats.org/officeDocument/2006/bibliography"/>
  </ds:schemaRefs>
</ds:datastoreItem>
</file>

<file path=customXml/itemProps2.xml><?xml version="1.0" encoding="utf-8"?>
<ds:datastoreItem xmlns:ds="http://schemas.openxmlformats.org/officeDocument/2006/customXml" ds:itemID="{778B0450-17F3-4BD9-94B4-85848F7F2EA7}">
  <ds:schemaRefs>
    <ds:schemaRef ds:uri="http://schemas.microsoft.com/sharepoint/v3/contenttype/forms"/>
  </ds:schemaRefs>
</ds:datastoreItem>
</file>

<file path=customXml/itemProps3.xml><?xml version="1.0" encoding="utf-8"?>
<ds:datastoreItem xmlns:ds="http://schemas.openxmlformats.org/officeDocument/2006/customXml" ds:itemID="{D1651A9D-739B-4ACB-B230-D250A2310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53141-13b8-4346-860f-9abbf1ea4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3ECC9-38F7-4E44-95DA-ECAA0A02FE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19485</Words>
  <Characters>120295</Characters>
  <Application>Microsoft Office Word</Application>
  <DocSecurity>0</DocSecurity>
  <Lines>1002</Lines>
  <Paragraphs>279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139501</CharactersWithSpaces>
  <SharedDoc>false</SharedDoc>
  <HLinks>
    <vt:vector size="6" baseType="variant">
      <vt:variant>
        <vt:i4>3276882</vt:i4>
      </vt:variant>
      <vt:variant>
        <vt:i4>0</vt:i4>
      </vt:variant>
      <vt:variant>
        <vt:i4>0</vt:i4>
      </vt:variant>
      <vt:variant>
        <vt:i4>5</vt:i4>
      </vt:variant>
      <vt:variant>
        <vt:lpwstr>mailto:mail.naslovnik@gov.si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Uroš Badovinac</dc:creator>
  <cp:keywords/>
  <cp:lastModifiedBy>Uroš Badovinac</cp:lastModifiedBy>
  <cp:revision>1</cp:revision>
  <cp:lastPrinted>2015-01-09T09:09:00Z</cp:lastPrinted>
  <dcterms:created xsi:type="dcterms:W3CDTF">2023-03-23T11:27:00Z</dcterms:created>
  <dcterms:modified xsi:type="dcterms:W3CDTF">2023-03-23T11:30:00Z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0x010100448AED8ABC094547AA9AF798C89ACFF3</vt:lpwstr>
  </property>
</Properties>
</file>