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1B118B2A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72</w:t>
      </w:r>
      <w:r w:rsidR="00F94AD6">
        <w:rPr>
          <w:rFonts w:cs="Arial"/>
          <w:b/>
          <w:lang w:val="sl-SI"/>
        </w:rPr>
        <w:t>6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 xml:space="preserve">Direktoratu za razvoj digitalnih rešitev in podatkovno ekonomijo, Sektorju za podatkovne gradnike in </w:t>
      </w:r>
      <w:proofErr w:type="spellStart"/>
      <w:r>
        <w:rPr>
          <w:rFonts w:cs="Arial"/>
          <w:b/>
          <w:lang w:val="sl-SI"/>
        </w:rPr>
        <w:t>interoperabilnost</w:t>
      </w:r>
      <w:proofErr w:type="spellEnd"/>
      <w:r w:rsidR="00F94AD6">
        <w:rPr>
          <w:rFonts w:cs="Arial"/>
          <w:b/>
          <w:lang w:val="sl-SI"/>
        </w:rPr>
        <w:t xml:space="preserve"> </w:t>
      </w:r>
      <w:r w:rsidR="00F46B9F"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lastRenderedPageBreak/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lastRenderedPageBreak/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4AD6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6</Pages>
  <Words>1498</Words>
  <Characters>8539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10017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2026-01-29T11:23:00Z</dcterms:created>
  <dcterms:modified xsi:type="dcterms:W3CDTF">2026-01-29T11:23:00Z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