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C107" w14:textId="77777777" w:rsidR="00964C45" w:rsidRDefault="00EE3638">
      <w:pPr>
        <w:pStyle w:val="Telobesedila"/>
        <w:spacing w:before="640" w:after="40"/>
      </w:pPr>
      <w:r>
        <w:rPr>
          <w:rStyle w:val="TelobesedilaZnak"/>
          <w:b/>
          <w:bCs/>
        </w:rPr>
        <w:t>REPUBLIKA SLOVENIJA</w:t>
      </w:r>
    </w:p>
    <w:p w14:paraId="40B6E184" w14:textId="77777777" w:rsidR="00964C45" w:rsidRDefault="00EE3638">
      <w:pPr>
        <w:pStyle w:val="Telobesedila"/>
        <w:spacing w:after="40"/>
      </w:pPr>
      <w:r>
        <w:rPr>
          <w:rStyle w:val="TelobesedilaZnak"/>
          <w:b/>
          <w:bCs/>
        </w:rPr>
        <w:t>MINISTRSTVO ZA JAVNO UPRAVO</w:t>
      </w:r>
    </w:p>
    <w:p w14:paraId="42F652BB" w14:textId="77777777" w:rsidR="00964C45" w:rsidRDefault="00EE3638">
      <w:pPr>
        <w:pStyle w:val="Telobesedila"/>
        <w:spacing w:after="340"/>
      </w:pPr>
      <w:r>
        <w:rPr>
          <w:rStyle w:val="TelobesedilaZnak"/>
          <w:b/>
          <w:bCs/>
        </w:rPr>
        <w:t>Tržaška cesta 21</w:t>
      </w:r>
    </w:p>
    <w:p w14:paraId="7ED0983C" w14:textId="77777777" w:rsidR="00964C45" w:rsidRDefault="00EE3638">
      <w:pPr>
        <w:pStyle w:val="Telobesedila"/>
        <w:spacing w:after="580"/>
      </w:pPr>
      <w:r>
        <w:rPr>
          <w:rStyle w:val="TelobesedilaZnak"/>
          <w:b/>
          <w:bCs/>
        </w:rPr>
        <w:t>1000 Ljubljana</w:t>
      </w:r>
    </w:p>
    <w:p w14:paraId="236D40DE" w14:textId="77777777" w:rsidR="00964C45" w:rsidRDefault="00EE3638">
      <w:pPr>
        <w:pStyle w:val="Telobesedila"/>
        <w:spacing w:after="520"/>
        <w:jc w:val="right"/>
      </w:pPr>
      <w:r>
        <w:rPr>
          <w:rStyle w:val="TelobesedilaZnak"/>
        </w:rPr>
        <w:t>Ljubljana, 30. 10. 2020</w:t>
      </w:r>
    </w:p>
    <w:p w14:paraId="315E3CEC" w14:textId="77777777" w:rsidR="00964C45" w:rsidRDefault="00EE3638">
      <w:pPr>
        <w:pStyle w:val="Heading10"/>
        <w:keepNext/>
        <w:keepLines/>
        <w:tabs>
          <w:tab w:val="left" w:pos="1445"/>
        </w:tabs>
        <w:spacing w:after="0"/>
        <w:ind w:firstLine="0"/>
        <w:jc w:val="both"/>
      </w:pPr>
      <w:bookmarkStart w:id="0" w:name="bookmark0"/>
      <w:r>
        <w:rPr>
          <w:rStyle w:val="Heading1"/>
          <w:b/>
          <w:bCs/>
        </w:rPr>
        <w:t>Zadeva:</w:t>
      </w:r>
      <w:r>
        <w:rPr>
          <w:rStyle w:val="Heading1"/>
          <w:b/>
          <w:bCs/>
        </w:rPr>
        <w:tab/>
        <w:t>PRIPOMBE ZSODT-GIZ NA OSNUTEK PREDLOGA ZAKONA O ELEKTRONSKIH</w:t>
      </w:r>
      <w:bookmarkEnd w:id="0"/>
    </w:p>
    <w:p w14:paraId="0753ED06" w14:textId="77777777" w:rsidR="00964C45" w:rsidRDefault="00EE3638">
      <w:pPr>
        <w:pStyle w:val="Heading10"/>
        <w:keepNext/>
        <w:keepLines/>
        <w:spacing w:after="520"/>
        <w:ind w:left="1460" w:firstLine="0"/>
      </w:pPr>
      <w:r>
        <w:rPr>
          <w:rStyle w:val="Heading1"/>
          <w:b/>
          <w:bCs/>
        </w:rPr>
        <w:t>KOMUNIKACIJAH (ZEKom-2)</w:t>
      </w:r>
    </w:p>
    <w:p w14:paraId="39B8B701" w14:textId="77777777" w:rsidR="00964C45" w:rsidRDefault="00EE3638">
      <w:pPr>
        <w:pStyle w:val="Telobesedila"/>
        <w:jc w:val="both"/>
      </w:pPr>
      <w:r>
        <w:rPr>
          <w:rStyle w:val="TelobesedilaZnak"/>
        </w:rPr>
        <w:t>Spoštovani,</w:t>
      </w:r>
    </w:p>
    <w:p w14:paraId="7E516133" w14:textId="77777777" w:rsidR="00964C45" w:rsidRDefault="00EE3638">
      <w:pPr>
        <w:pStyle w:val="Telobesedila"/>
        <w:jc w:val="both"/>
      </w:pPr>
      <w:r>
        <w:rPr>
          <w:rStyle w:val="TelobesedilaZnak"/>
        </w:rPr>
        <w:t xml:space="preserve">Združenje slovenskih operaterjev </w:t>
      </w:r>
      <w:r>
        <w:rPr>
          <w:rStyle w:val="TelobesedilaZnak"/>
        </w:rPr>
        <w:t>digitalnih televizijskih storitev, gospodarsko interesno združenje, Šmartinska cesta 134b, 1000 Ljubljana (ZSODT-GIZ), pošilja pripombe na osnutek predloga novega Zakona o elektronskih komunikacijah (ZEKom-2), ki je bil dne 30. 9. 2020 objavljen na portalu</w:t>
      </w:r>
      <w:r>
        <w:rPr>
          <w:rStyle w:val="TelobesedilaZnak"/>
        </w:rPr>
        <w:t xml:space="preserve"> e- demokracija.</w:t>
      </w:r>
    </w:p>
    <w:p w14:paraId="130AD871" w14:textId="77777777" w:rsidR="00964C45" w:rsidRDefault="00EE3638">
      <w:pPr>
        <w:pStyle w:val="Telobesedila"/>
        <w:spacing w:after="520"/>
        <w:jc w:val="both"/>
      </w:pPr>
      <w:r>
        <w:rPr>
          <w:rStyle w:val="TelobesedilaZnak"/>
        </w:rPr>
        <w:t xml:space="preserve">V uvodu želimo poudariti, da se </w:t>
      </w:r>
      <w:r>
        <w:rPr>
          <w:rStyle w:val="TelobesedilaZnak"/>
          <w:b/>
          <w:bCs/>
        </w:rPr>
        <w:t>ZSODT-GIZ pridružuje in v celoti podpira obsežne predloge in pripombe Sekcije operaterjev elektronskih komunikacij ZIT GZS (SOEK)</w:t>
      </w:r>
      <w:r>
        <w:rPr>
          <w:rStyle w:val="TelobesedilaZnak"/>
        </w:rPr>
        <w:t>, ki so bile podane na osnutek predloga zakona. V nadaljevanju pa podaja dodat</w:t>
      </w:r>
      <w:r>
        <w:rPr>
          <w:rStyle w:val="TelobesedilaZnak"/>
        </w:rPr>
        <w:t>ne predloge za dopolnitev ZEKom-2, in sicer:</w:t>
      </w:r>
    </w:p>
    <w:p w14:paraId="221E24B8" w14:textId="77777777" w:rsidR="00964C45" w:rsidRDefault="00EE3638">
      <w:pPr>
        <w:pStyle w:val="Telobesedila"/>
        <w:jc w:val="both"/>
      </w:pPr>
      <w:r>
        <w:rPr>
          <w:rStyle w:val="TelobesedilaZnak"/>
          <w:b/>
          <w:bCs/>
        </w:rPr>
        <w:t>IX. ZAGOTAVLJANJE KONKURENCE</w:t>
      </w:r>
    </w:p>
    <w:p w14:paraId="79736D20" w14:textId="77777777" w:rsidR="00964C45" w:rsidRDefault="00EE3638">
      <w:pPr>
        <w:pStyle w:val="Heading10"/>
        <w:keepNext/>
        <w:keepLines/>
        <w:numPr>
          <w:ilvl w:val="0"/>
          <w:numId w:val="1"/>
        </w:numPr>
        <w:tabs>
          <w:tab w:val="left" w:pos="570"/>
        </w:tabs>
        <w:ind w:firstLine="0"/>
        <w:jc w:val="both"/>
      </w:pPr>
      <w:bookmarkStart w:id="1" w:name="bookmark3"/>
      <w:r>
        <w:rPr>
          <w:rStyle w:val="Heading1"/>
          <w:b/>
          <w:bCs/>
        </w:rPr>
        <w:t>člen (sistemi s pogojnim dostopom in drugimi zmogljivostmi)</w:t>
      </w:r>
      <w:bookmarkEnd w:id="1"/>
    </w:p>
    <w:p w14:paraId="5C2E4D00" w14:textId="77777777" w:rsidR="00964C45" w:rsidRDefault="00EE3638">
      <w:pPr>
        <w:pStyle w:val="Heading10"/>
        <w:keepNext/>
        <w:keepLines/>
        <w:ind w:firstLine="740"/>
      </w:pPr>
      <w:r>
        <w:rPr>
          <w:rStyle w:val="Heading1"/>
          <w:b/>
          <w:bCs/>
        </w:rPr>
        <w:t>Generalna pripomba</w:t>
      </w:r>
    </w:p>
    <w:p w14:paraId="774CD3E3" w14:textId="77777777" w:rsidR="00964C45" w:rsidRDefault="00EE3638">
      <w:pPr>
        <w:pStyle w:val="Telobesedila"/>
        <w:jc w:val="both"/>
      </w:pPr>
      <w:r>
        <w:rPr>
          <w:rStyle w:val="TelobesedilaZnak"/>
        </w:rPr>
        <w:t>Naj se doda definicija izraza »radiodifuzna hiša« (lahko v 3. členu (nova 67. točka) ali pa kje drugje)</w:t>
      </w:r>
      <w:r>
        <w:rPr>
          <w:rStyle w:val="TelobesedilaZnak"/>
        </w:rPr>
        <w:t>, ki naj se opredeli kot izdajatelj televizijskega programa.</w:t>
      </w:r>
    </w:p>
    <w:p w14:paraId="596991F7" w14:textId="77777777" w:rsidR="00964C45" w:rsidRDefault="00EE3638">
      <w:pPr>
        <w:pStyle w:val="Telobesedila"/>
        <w:jc w:val="both"/>
      </w:pPr>
      <w:r>
        <w:rPr>
          <w:rStyle w:val="TelobesedilaZnak"/>
          <w:u w:val="single"/>
        </w:rPr>
        <w:t>Obrazložitev:</w:t>
      </w:r>
    </w:p>
    <w:p w14:paraId="42119D27" w14:textId="77777777" w:rsidR="00964C45" w:rsidRDefault="00EE3638">
      <w:pPr>
        <w:pStyle w:val="Telobesedila"/>
        <w:spacing w:after="120"/>
        <w:jc w:val="both"/>
      </w:pPr>
      <w:r>
        <w:rPr>
          <w:rStyle w:val="TelobesedilaZnak"/>
        </w:rPr>
        <w:t>EECC v slovenskem prevodu in ZEKom-2 uporabljata izraz »radiodifuzna hiša«, pri čemer pa ta pojem ni nikjer natančno opredeljen. Iz angleškega prevoda EECC izhaja, da je v Delu I Pr</w:t>
      </w:r>
      <w:r>
        <w:rPr>
          <w:rStyle w:val="TelobesedilaZnak"/>
        </w:rPr>
        <w:t>iloge II kot sinonim izraza uporabljen pojem »</w:t>
      </w:r>
      <w:proofErr w:type="spellStart"/>
      <w:r>
        <w:rPr>
          <w:rStyle w:val="TelobesedilaZnak"/>
        </w:rPr>
        <w:t>broadcasters</w:t>
      </w:r>
      <w:proofErr w:type="spellEnd"/>
      <w:r>
        <w:rPr>
          <w:rStyle w:val="TelobesedilaZnak"/>
        </w:rPr>
        <w:t>«, kar v prevodu pomeni izdajatelji televizijskega programa. V skladu z</w:t>
      </w:r>
    </w:p>
    <w:p w14:paraId="38C6B4A4" w14:textId="77777777" w:rsidR="00964C45" w:rsidRDefault="00EE3638">
      <w:pPr>
        <w:pStyle w:val="Telobesedila"/>
        <w:spacing w:after="0"/>
        <w:jc w:val="right"/>
      </w:pPr>
      <w:r>
        <w:rPr>
          <w:rStyle w:val="TelobesedilaZnak"/>
        </w:rPr>
        <w:t>1</w:t>
      </w:r>
    </w:p>
    <w:p w14:paraId="3A0CB864" w14:textId="77777777" w:rsidR="00964C45" w:rsidRDefault="00EE3638">
      <w:pPr>
        <w:pStyle w:val="Bodytext20"/>
        <w:pBdr>
          <w:top w:val="single" w:sz="0" w:space="4" w:color="E3EAE4"/>
          <w:left w:val="single" w:sz="0" w:space="0" w:color="E3EAE4"/>
          <w:bottom w:val="single" w:sz="0" w:space="3" w:color="E3EAE4"/>
          <w:right w:val="single" w:sz="0" w:space="0" w:color="E3EAE4"/>
        </w:pBdr>
        <w:shd w:val="clear" w:color="auto" w:fill="E3EAE4"/>
        <w:spacing w:after="40" w:line="210" w:lineRule="atLeast"/>
        <w:ind w:firstLine="540"/>
        <w:jc w:val="both"/>
      </w:pPr>
      <w:proofErr w:type="spellStart"/>
      <w:r>
        <w:rPr>
          <w:rStyle w:val="Bodytext2"/>
          <w:b/>
          <w:bCs/>
          <w:color w:val="000000"/>
          <w:sz w:val="28"/>
          <w:szCs w:val="28"/>
        </w:rPr>
        <w:t>I</w:t>
      </w:r>
      <w:r>
        <w:rPr>
          <w:rStyle w:val="Bodytext2"/>
        </w:rPr>
        <w:t>Združenje</w:t>
      </w:r>
      <w:proofErr w:type="spellEnd"/>
      <w:r>
        <w:rPr>
          <w:rStyle w:val="Bodytext2"/>
        </w:rPr>
        <w:t xml:space="preserve"> je vpisano v sodni register pri Okrožnem sodišču v Ljubljani, št. Reg. Vpisa 2012/49442, z dnem </w:t>
      </w:r>
      <w:r>
        <w:rPr>
          <w:rStyle w:val="Bodytext2"/>
        </w:rPr>
        <w:t>30.11.2012,</w:t>
      </w:r>
    </w:p>
    <w:p w14:paraId="150AB2BE" w14:textId="77777777" w:rsidR="00964C45" w:rsidRDefault="00EE3638">
      <w:pPr>
        <w:pStyle w:val="Bodytext20"/>
        <w:pBdr>
          <w:top w:val="single" w:sz="0" w:space="4" w:color="E3EAE4"/>
          <w:left w:val="single" w:sz="0" w:space="0" w:color="E3EAE4"/>
          <w:bottom w:val="single" w:sz="0" w:space="3" w:color="E3EAE4"/>
          <w:right w:val="single" w:sz="0" w:space="0" w:color="E3EAE4"/>
        </w:pBdr>
        <w:shd w:val="clear" w:color="auto" w:fill="E3EAE4"/>
        <w:spacing w:after="198"/>
        <w:jc w:val="center"/>
      </w:pPr>
      <w:r>
        <w:rPr>
          <w:rStyle w:val="Bodytext2"/>
          <w:color w:val="49524F"/>
        </w:rPr>
        <w:t xml:space="preserve">matična </w:t>
      </w:r>
      <w:r>
        <w:rPr>
          <w:rStyle w:val="Bodytext2"/>
        </w:rPr>
        <w:t>številka 626866800</w:t>
      </w:r>
    </w:p>
    <w:p w14:paraId="5677D167" w14:textId="77777777" w:rsidR="00964C45" w:rsidRDefault="00EE3638">
      <w:pPr>
        <w:pStyle w:val="Telobesedila"/>
        <w:spacing w:after="520"/>
        <w:jc w:val="both"/>
      </w:pPr>
      <w:r>
        <w:rPr>
          <w:rStyle w:val="TelobesedilaZnak"/>
        </w:rPr>
        <w:lastRenderedPageBreak/>
        <w:t>navedenim predlagamo, da se v predlogu zakona definira in natančno opredeli pojem radiodifuzne hiše, kot izdajatelja televizijskega programa.</w:t>
      </w:r>
    </w:p>
    <w:p w14:paraId="4DA946F7" w14:textId="77777777" w:rsidR="00964C45" w:rsidRDefault="00EE3638">
      <w:pPr>
        <w:pStyle w:val="Heading10"/>
        <w:keepNext/>
        <w:keepLines/>
        <w:ind w:firstLine="740"/>
        <w:jc w:val="both"/>
      </w:pPr>
      <w:bookmarkStart w:id="2" w:name="bookmark6"/>
      <w:r>
        <w:rPr>
          <w:rStyle w:val="Heading1"/>
          <w:b/>
          <w:bCs/>
        </w:rPr>
        <w:t>novi 2. odstavek 131. člena</w:t>
      </w:r>
      <w:bookmarkEnd w:id="2"/>
    </w:p>
    <w:p w14:paraId="721456CE" w14:textId="77777777" w:rsidR="00964C45" w:rsidRDefault="00EE3638">
      <w:pPr>
        <w:pStyle w:val="Telobesedila"/>
        <w:jc w:val="both"/>
      </w:pPr>
      <w:r>
        <w:rPr>
          <w:rStyle w:val="TelobesedilaZnak"/>
        </w:rPr>
        <w:t xml:space="preserve">naj se doda novi 2. odstavek 131. člena, ki bo </w:t>
      </w:r>
      <w:r>
        <w:rPr>
          <w:rStyle w:val="TelobesedilaZnak"/>
        </w:rPr>
        <w:t>vseboval nacionalno določbo z naslednjim besedilom:</w:t>
      </w:r>
    </w:p>
    <w:p w14:paraId="11531E51" w14:textId="77777777" w:rsidR="00964C45" w:rsidRDefault="00EE3638">
      <w:pPr>
        <w:pStyle w:val="Telobesedila"/>
        <w:spacing w:after="0"/>
        <w:jc w:val="both"/>
      </w:pPr>
      <w:r>
        <w:rPr>
          <w:rStyle w:val="TelobesedilaZnak"/>
          <w:i/>
          <w:iCs/>
        </w:rPr>
        <w:t>»Izdajatelji televizijskih programov operaterjem iz 1. odstavka tega člena ne smejo:</w:t>
      </w:r>
    </w:p>
    <w:p w14:paraId="3CBEB81B" w14:textId="77777777" w:rsidR="00964C45" w:rsidRDefault="00EE3638">
      <w:pPr>
        <w:pStyle w:val="Telobesedila"/>
        <w:numPr>
          <w:ilvl w:val="0"/>
          <w:numId w:val="2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TelobesedilaZnak"/>
          <w:i/>
          <w:iCs/>
        </w:rPr>
        <w:t>pogojevati dostopa do posameznega programa z vključitvijo dodatnih televizijskih programov v pogodbo ali</w:t>
      </w:r>
    </w:p>
    <w:p w14:paraId="7BA9C3DD" w14:textId="77777777" w:rsidR="00964C45" w:rsidRDefault="00EE3638">
      <w:pPr>
        <w:pStyle w:val="Telobesedila"/>
        <w:numPr>
          <w:ilvl w:val="0"/>
          <w:numId w:val="2"/>
        </w:numPr>
        <w:tabs>
          <w:tab w:val="left" w:pos="730"/>
        </w:tabs>
        <w:ind w:left="740" w:hanging="360"/>
        <w:jc w:val="both"/>
      </w:pPr>
      <w:r>
        <w:rPr>
          <w:rStyle w:val="TelobesedilaZnak"/>
          <w:i/>
          <w:iCs/>
        </w:rPr>
        <w:t>pogojevati dostopa do programov s sprejemom obveznosti, da jih operaterji zagotovijo vsem končnim uporabnikom svojih storitev ali v vseh svojih programskih paketih.</w:t>
      </w:r>
    </w:p>
    <w:p w14:paraId="3ACBF03E" w14:textId="77777777" w:rsidR="00964C45" w:rsidRDefault="00EE3638">
      <w:pPr>
        <w:pStyle w:val="Telobesedila"/>
        <w:jc w:val="both"/>
      </w:pPr>
      <w:r>
        <w:rPr>
          <w:rStyle w:val="TelobesedilaZnak"/>
          <w:i/>
          <w:iCs/>
        </w:rPr>
        <w:t>Določila pogodbe, sklenjena v nasprotju z drugo alinejo, so nična.«</w:t>
      </w:r>
    </w:p>
    <w:p w14:paraId="3CCC5736" w14:textId="77777777" w:rsidR="00964C45" w:rsidRDefault="00EE3638">
      <w:pPr>
        <w:pStyle w:val="Telobesedila"/>
        <w:jc w:val="both"/>
      </w:pPr>
      <w:r>
        <w:rPr>
          <w:rStyle w:val="TelobesedilaZnak"/>
        </w:rPr>
        <w:t xml:space="preserve">Vsi naslednji odstavki </w:t>
      </w:r>
      <w:r>
        <w:rPr>
          <w:rStyle w:val="TelobesedilaZnak"/>
        </w:rPr>
        <w:t>se ustrezno preštevilčijo, tako da 2. odstavek postane novi 3. odstavek itd.</w:t>
      </w:r>
    </w:p>
    <w:p w14:paraId="063A808C" w14:textId="77777777" w:rsidR="00964C45" w:rsidRDefault="00EE3638">
      <w:pPr>
        <w:pStyle w:val="Telobesedila"/>
        <w:jc w:val="both"/>
      </w:pPr>
      <w:r>
        <w:rPr>
          <w:rStyle w:val="TelobesedilaZnak"/>
          <w:u w:val="single"/>
        </w:rPr>
        <w:t>Obrazložitev:</w:t>
      </w:r>
    </w:p>
    <w:p w14:paraId="0D622ABE" w14:textId="77777777" w:rsidR="00964C45" w:rsidRDefault="00EE3638">
      <w:pPr>
        <w:pStyle w:val="Telobesedila"/>
        <w:jc w:val="both"/>
      </w:pPr>
      <w:r>
        <w:rPr>
          <w:rStyle w:val="TelobesedilaZnak"/>
        </w:rPr>
        <w:t>Čeprav 131. člen predloga zakona temelji na EECC, je za slovenske razmere povsem nerealen, saj so razmerja moči povsem drugačna kot drugod po Evropi. Slovenski opera</w:t>
      </w:r>
      <w:r>
        <w:rPr>
          <w:rStyle w:val="TelobesedilaZnak"/>
        </w:rPr>
        <w:t>terji se redno soočajo s pritiski izdajateljev televizijskih programov, ki jim na podlagi ekskluzivnih pravic ali siceršnjega prevladujočega tržnega položaja, postavljajo nerazumne zahteve.</w:t>
      </w:r>
    </w:p>
    <w:p w14:paraId="0A0E7120" w14:textId="77777777" w:rsidR="00964C45" w:rsidRDefault="00EE3638">
      <w:pPr>
        <w:pStyle w:val="Telobesedila"/>
        <w:jc w:val="both"/>
      </w:pPr>
      <w:r>
        <w:rPr>
          <w:rStyle w:val="TelobesedilaZnak"/>
        </w:rPr>
        <w:t xml:space="preserve">Nekateri izdajatelji televizijskih programov pogojujejo dostop do </w:t>
      </w:r>
      <w:r>
        <w:rPr>
          <w:rStyle w:val="TelobesedilaZnak"/>
        </w:rPr>
        <w:t xml:space="preserve">svojih programov, ki imajo visoko gledanost, z vključitvijo dodatnih, manj gledanih, programov v vezane ponudbe (t. i. </w:t>
      </w:r>
      <w:proofErr w:type="spellStart"/>
      <w:r>
        <w:rPr>
          <w:rStyle w:val="TelobesedilaZnak"/>
        </w:rPr>
        <w:t>bundling</w:t>
      </w:r>
      <w:proofErr w:type="spellEnd"/>
      <w:r>
        <w:rPr>
          <w:rStyle w:val="TelobesedilaZnak"/>
        </w:rPr>
        <w:t xml:space="preserve"> ponudba). Izdajatelji vezano ponudbo televizijskih programov izkoriščajo za dvigovanje cen na način, da dvig cen utemeljujejo z </w:t>
      </w:r>
      <w:r>
        <w:rPr>
          <w:rStyle w:val="TelobesedilaZnak"/>
        </w:rPr>
        <w:t>dodajanjem nizkocenovnih vsebin v novih televizijskih programih. Posledično to pomeni, da se v operaterjevi programski ponudbi povečuje število tematsko istovrstnih programov, zaradi česar se posledično povečujejo stroški programskih vsebin. Operaterji mor</w:t>
      </w:r>
      <w:r>
        <w:rPr>
          <w:rStyle w:val="TelobesedilaZnak"/>
        </w:rPr>
        <w:t>ajo zaradi ekonomskih razlogov povečevanje stroškov prevaliti na končne uporabnike v obliki povišanja cene programskih vsebin.</w:t>
      </w:r>
    </w:p>
    <w:p w14:paraId="671691A5" w14:textId="77777777" w:rsidR="00964C45" w:rsidRDefault="00EE3638">
      <w:pPr>
        <w:pStyle w:val="Telobesedila"/>
        <w:spacing w:after="440"/>
        <w:jc w:val="both"/>
      </w:pPr>
      <w:r>
        <w:rPr>
          <w:rStyle w:val="TelobesedilaZnak"/>
        </w:rPr>
        <w:t>Prav tako operaterji pri oblikovanju shem in paketov nimajo prostih rok, saj nekateri izdajatelji programov pogojujejo, da morajo</w:t>
      </w:r>
      <w:r>
        <w:rPr>
          <w:rStyle w:val="TelobesedilaZnak"/>
        </w:rPr>
        <w:t xml:space="preserve"> operaterji sicer plačljive programe zagotavljati vsem svojim naročnikom. Logika EECC in pred njim Direktiva o dostopu tako v slovenskih razmerah povsem odpove, saj si operaterji storitev s pogojnim dostopom ne morejo privoščiti, da se z določenimi izdajat</w:t>
      </w:r>
      <w:r>
        <w:rPr>
          <w:rStyle w:val="TelobesedilaZnak"/>
        </w:rPr>
        <w:t>elji televizijskih programov ne bi pogajali in pristali na njihove zahteve. Pri tem pa so na slabšem znova končni uporabniki, ki morajo nehote v svojih programskih paketih plačevati nekatere vsebine, ki si jih ne želijo. Da se takšno stanje v praksi odprav</w:t>
      </w:r>
      <w:r>
        <w:rPr>
          <w:rStyle w:val="TelobesedilaZnak"/>
        </w:rPr>
        <w:t>i predlagamo, da je določba pogodbe, ki operaterje obvezuje, da določen program zagotovijo vsem končnim uporabnikom svojih storitev ali v vseh svojih programskih paketih, nična.</w:t>
      </w:r>
    </w:p>
    <w:p w14:paraId="67DE498C" w14:textId="77777777" w:rsidR="00964C45" w:rsidRDefault="00EE3638">
      <w:pPr>
        <w:pStyle w:val="Telobesedila"/>
        <w:spacing w:after="0"/>
        <w:jc w:val="right"/>
      </w:pPr>
      <w:r>
        <w:rPr>
          <w:rStyle w:val="TelobesedilaZnak"/>
        </w:rPr>
        <w:t>2</w:t>
      </w:r>
    </w:p>
    <w:p w14:paraId="55B85B32" w14:textId="77777777" w:rsidR="00964C45" w:rsidRDefault="00EE3638">
      <w:pPr>
        <w:pStyle w:val="Bodytext20"/>
        <w:pBdr>
          <w:top w:val="single" w:sz="0" w:space="4" w:color="E3EAE4"/>
          <w:left w:val="single" w:sz="0" w:space="0" w:color="E3EAE4"/>
          <w:bottom w:val="single" w:sz="0" w:space="3" w:color="E3EAE4"/>
          <w:right w:val="single" w:sz="0" w:space="0" w:color="E3EAE4"/>
        </w:pBdr>
        <w:shd w:val="clear" w:color="auto" w:fill="E3EAE4"/>
        <w:spacing w:after="198" w:line="216" w:lineRule="atLeast"/>
        <w:ind w:left="3760" w:hanging="3220"/>
      </w:pPr>
      <w:proofErr w:type="spellStart"/>
      <w:r>
        <w:rPr>
          <w:rStyle w:val="Bodytext2"/>
          <w:b/>
          <w:bCs/>
          <w:color w:val="000000"/>
          <w:sz w:val="28"/>
          <w:szCs w:val="28"/>
        </w:rPr>
        <w:t>I</w:t>
      </w:r>
      <w:r>
        <w:rPr>
          <w:rStyle w:val="Bodytext2"/>
        </w:rPr>
        <w:t>Združenje</w:t>
      </w:r>
      <w:proofErr w:type="spellEnd"/>
      <w:r>
        <w:rPr>
          <w:rStyle w:val="Bodytext2"/>
        </w:rPr>
        <w:t xml:space="preserve"> je vpisano v sodni register pri Okrožnem sodišču v Ljubljani, št.</w:t>
      </w:r>
      <w:r>
        <w:rPr>
          <w:rStyle w:val="Bodytext2"/>
        </w:rPr>
        <w:t xml:space="preserve"> Reg. Vpisa 2012/49442, z dnem 30.11.2012, </w:t>
      </w:r>
      <w:r>
        <w:rPr>
          <w:rStyle w:val="Bodytext2"/>
          <w:color w:val="49524F"/>
        </w:rPr>
        <w:t xml:space="preserve">matična </w:t>
      </w:r>
      <w:r>
        <w:rPr>
          <w:rStyle w:val="Bodytext2"/>
        </w:rPr>
        <w:t>številka 626866800</w:t>
      </w:r>
    </w:p>
    <w:p w14:paraId="1C8F771D" w14:textId="77777777" w:rsidR="00964C45" w:rsidRDefault="00EE3638">
      <w:pPr>
        <w:pStyle w:val="Telobesedila"/>
      </w:pPr>
      <w:r>
        <w:rPr>
          <w:rStyle w:val="TelobesedilaZnak"/>
        </w:rPr>
        <w:lastRenderedPageBreak/>
        <w:t>Menimo, da je nujno uravnoteženje pravic in obveznosti obeh strani - operaterjev storitev s pogojnim dostopom, ki jim predlog zakona že nalaga obveznosti in izdajateljev televizijskih pr</w:t>
      </w:r>
      <w:r>
        <w:rPr>
          <w:rStyle w:val="TelobesedilaZnak"/>
        </w:rPr>
        <w:t xml:space="preserve">ogramov (oz. radiodifuznih hiš), ki so trenutno </w:t>
      </w:r>
      <w:proofErr w:type="spellStart"/>
      <w:r>
        <w:rPr>
          <w:rStyle w:val="TelobesedilaZnak"/>
        </w:rPr>
        <w:t>neregulirani</w:t>
      </w:r>
      <w:proofErr w:type="spellEnd"/>
      <w:r>
        <w:rPr>
          <w:rStyle w:val="TelobesedilaZnak"/>
        </w:rPr>
        <w:t>.</w:t>
      </w:r>
    </w:p>
    <w:p w14:paraId="46D9673B" w14:textId="77777777" w:rsidR="00964C45" w:rsidRDefault="00EE3638">
      <w:pPr>
        <w:pStyle w:val="Telobesedila"/>
        <w:spacing w:after="1060"/>
      </w:pPr>
      <w:r>
        <w:rPr>
          <w:rStyle w:val="TelobesedilaZnak"/>
        </w:rPr>
        <w:t>Glede na vse navedeno predlagamo, da se doda novi 2. odstavek v 131. člen ZEKom-2.</w:t>
      </w:r>
    </w:p>
    <w:p w14:paraId="1D5A1827" w14:textId="77777777" w:rsidR="00964C45" w:rsidRDefault="00EE3638">
      <w:pPr>
        <w:pStyle w:val="Picturecaption0"/>
      </w:pPr>
      <w:r>
        <w:rPr>
          <w:rStyle w:val="Picturecaption"/>
        </w:rPr>
        <w:t>mag. Jožef Zrimšek, podpredsednik poslovodstva ZSODT-GIZ</w:t>
      </w:r>
    </w:p>
    <w:p w14:paraId="245D6237" w14:textId="2D1D4A5C" w:rsidR="00964C45" w:rsidRDefault="00964C45">
      <w:pPr>
        <w:jc w:val="right"/>
        <w:rPr>
          <w:sz w:val="2"/>
          <w:szCs w:val="2"/>
        </w:rPr>
      </w:pPr>
    </w:p>
    <w:p w14:paraId="2D8DADDA" w14:textId="77777777" w:rsidR="00964C45" w:rsidRDefault="00964C45">
      <w:pPr>
        <w:spacing w:after="7839" w:line="1" w:lineRule="exact"/>
      </w:pPr>
    </w:p>
    <w:p w14:paraId="2F533DD1" w14:textId="77777777" w:rsidR="00964C45" w:rsidRDefault="00EE3638">
      <w:pPr>
        <w:pStyle w:val="Bodytext20"/>
        <w:pBdr>
          <w:top w:val="single" w:sz="0" w:space="4" w:color="E3EAE4"/>
          <w:left w:val="single" w:sz="0" w:space="0" w:color="E3EAE4"/>
          <w:bottom w:val="single" w:sz="0" w:space="3" w:color="E3EAE4"/>
          <w:right w:val="single" w:sz="0" w:space="0" w:color="E3EAE4"/>
        </w:pBdr>
        <w:shd w:val="clear" w:color="auto" w:fill="E3EAE4"/>
        <w:spacing w:after="0"/>
        <w:jc w:val="center"/>
      </w:pPr>
      <w:r>
        <w:rPr>
          <w:rStyle w:val="Bodytext2"/>
        </w:rPr>
        <w:t xml:space="preserve">Združenje je vpisano v sodni </w:t>
      </w:r>
      <w:r>
        <w:rPr>
          <w:rStyle w:val="Bodytext2"/>
          <w:color w:val="49524F"/>
        </w:rPr>
        <w:t xml:space="preserve">register pri Okrožnem </w:t>
      </w:r>
      <w:r>
        <w:rPr>
          <w:rStyle w:val="Bodytext2"/>
        </w:rPr>
        <w:t>sodišču v Ljubljani, št. Reg. Vpisa 2012/49442, z dnem 30.11.2012,</w:t>
      </w:r>
      <w:r>
        <w:rPr>
          <w:rStyle w:val="Bodytext2"/>
        </w:rPr>
        <w:br/>
      </w:r>
      <w:r>
        <w:rPr>
          <w:rStyle w:val="Bodytext2"/>
          <w:color w:val="49524F"/>
        </w:rPr>
        <w:t xml:space="preserve">matična </w:t>
      </w:r>
      <w:r>
        <w:rPr>
          <w:rStyle w:val="Bodytext2"/>
        </w:rPr>
        <w:t>številka 626866800</w:t>
      </w:r>
    </w:p>
    <w:sectPr w:rsidR="00964C45">
      <w:headerReference w:type="default" r:id="rId7"/>
      <w:pgSz w:w="12240" w:h="15840"/>
      <w:pgMar w:top="2534" w:right="1388" w:bottom="801" w:left="1386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73649" w14:textId="77777777" w:rsidR="00000000" w:rsidRDefault="00EE3638">
      <w:r>
        <w:separator/>
      </w:r>
    </w:p>
  </w:endnote>
  <w:endnote w:type="continuationSeparator" w:id="0">
    <w:p w14:paraId="0EE08C8A" w14:textId="77777777" w:rsidR="00000000" w:rsidRDefault="00EE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16296" w14:textId="77777777" w:rsidR="00964C45" w:rsidRDefault="00964C45"/>
  </w:footnote>
  <w:footnote w:type="continuationSeparator" w:id="0">
    <w:p w14:paraId="7DF23D90" w14:textId="77777777" w:rsidR="00964C45" w:rsidRDefault="00964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4698" w14:textId="37F5CBF4" w:rsidR="00964C45" w:rsidRDefault="00964C4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E42"/>
    <w:multiLevelType w:val="multilevel"/>
    <w:tmpl w:val="3C168100"/>
    <w:lvl w:ilvl="0">
      <w:start w:val="13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F2138"/>
    <w:multiLevelType w:val="multilevel"/>
    <w:tmpl w:val="37FE6A8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964C45"/>
    <w:rsid w:val="00E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D6F95"/>
  <w15:docId w15:val="{A6A666AF-B220-4EEC-B251-ADA562F4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Privzetapisavaodstavka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E2D"/>
      <w:sz w:val="17"/>
      <w:szCs w:val="17"/>
      <w:u w:val="none"/>
    </w:rPr>
  </w:style>
  <w:style w:type="character" w:customStyle="1" w:styleId="Picturecaption">
    <w:name w:val="Picture caption_"/>
    <w:basedOn w:val="Privzetapisavaodstavka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lobesedila">
    <w:name w:val="Body Text"/>
    <w:basedOn w:val="Navaden"/>
    <w:link w:val="TelobesedilaZnak"/>
    <w:qFormat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avaden"/>
    <w:link w:val="Heading1"/>
    <w:pPr>
      <w:spacing w:after="260"/>
      <w:ind w:firstLine="37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avaden"/>
    <w:link w:val="Bodytext2"/>
    <w:pPr>
      <w:spacing w:after="150"/>
    </w:pPr>
    <w:rPr>
      <w:rFonts w:ascii="Calibri" w:eastAsia="Calibri" w:hAnsi="Calibri" w:cs="Calibri"/>
      <w:color w:val="272E2D"/>
      <w:sz w:val="17"/>
      <w:szCs w:val="17"/>
    </w:rPr>
  </w:style>
  <w:style w:type="paragraph" w:customStyle="1" w:styleId="Picturecaption0">
    <w:name w:val="Picture caption"/>
    <w:basedOn w:val="Navaden"/>
    <w:link w:val="Picturecaption"/>
    <w:pPr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KAZALO</dc:title>
  <dc:subject/>
  <dc:creator>Barbara.Iskra@A1.si</dc:creator>
  <cp:keywords/>
  <cp:lastModifiedBy>Darko Bulat</cp:lastModifiedBy>
  <cp:revision>2</cp:revision>
  <dcterms:created xsi:type="dcterms:W3CDTF">2021-09-20T13:43:00Z</dcterms:created>
  <dcterms:modified xsi:type="dcterms:W3CDTF">2021-09-20T13:43:00Z</dcterms:modified>
</cp:coreProperties>
</file>