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47630" w14:textId="43DA4D7B" w:rsidR="00542D4E" w:rsidRDefault="00542D4E">
      <w:pPr>
        <w:spacing w:line="1" w:lineRule="exact"/>
      </w:pPr>
    </w:p>
    <w:p w14:paraId="2EE6D592" w14:textId="77777777" w:rsidR="00542D4E" w:rsidRDefault="00AC4067">
      <w:pPr>
        <w:pStyle w:val="Telobesedila"/>
        <w:spacing w:after="0" w:line="240" w:lineRule="auto"/>
        <w:ind w:left="1080" w:firstLine="20"/>
        <w:jc w:val="both"/>
        <w:rPr>
          <w:sz w:val="20"/>
          <w:szCs w:val="20"/>
        </w:rPr>
      </w:pPr>
      <w:r>
        <w:rPr>
          <w:rStyle w:val="TelobesedilaZnak"/>
          <w:b/>
          <w:bCs/>
          <w:i/>
          <w:iCs/>
          <w:sz w:val="20"/>
          <w:szCs w:val="20"/>
        </w:rPr>
        <w:t>ZDRUŽENJE KABELSKIH OPERATERJEV SLOVENIJE "GOSPODARSKO INTERESNO ZDRUŽENJE"</w:t>
      </w:r>
    </w:p>
    <w:p w14:paraId="689C1C7A" w14:textId="77777777" w:rsidR="00542D4E" w:rsidRDefault="00AC4067">
      <w:pPr>
        <w:pStyle w:val="Telobesedila"/>
        <w:spacing w:after="0" w:line="240" w:lineRule="auto"/>
        <w:ind w:left="1080" w:firstLine="20"/>
        <w:jc w:val="both"/>
        <w:rPr>
          <w:sz w:val="20"/>
          <w:szCs w:val="20"/>
        </w:rPr>
      </w:pPr>
      <w:r>
        <w:rPr>
          <w:rStyle w:val="TelobesedilaZnak"/>
          <w:b/>
          <w:bCs/>
          <w:i/>
          <w:iCs/>
          <w:sz w:val="20"/>
          <w:szCs w:val="20"/>
        </w:rPr>
        <w:t>Celovška cesta 150, 1000 LJUBLJANA</w:t>
      </w:r>
    </w:p>
    <w:p w14:paraId="47FD5760" w14:textId="77777777" w:rsidR="00542D4E" w:rsidRDefault="00AC4067">
      <w:pPr>
        <w:pStyle w:val="Telobesedila"/>
        <w:spacing w:after="0" w:line="240" w:lineRule="auto"/>
        <w:ind w:left="1080" w:firstLine="20"/>
        <w:jc w:val="both"/>
        <w:rPr>
          <w:sz w:val="20"/>
          <w:szCs w:val="20"/>
        </w:rPr>
      </w:pPr>
      <w:r>
        <w:rPr>
          <w:rStyle w:val="TelobesedilaZnak"/>
          <w:b/>
          <w:bCs/>
          <w:i/>
          <w:iCs/>
          <w:sz w:val="20"/>
          <w:szCs w:val="20"/>
        </w:rPr>
        <w:t>E-mail:</w:t>
      </w:r>
      <w:hyperlink r:id="rId7" w:history="1">
        <w:r>
          <w:rPr>
            <w:rStyle w:val="TelobesedilaZnak"/>
            <w:b/>
            <w:bCs/>
            <w:i/>
            <w:iCs/>
            <w:sz w:val="20"/>
            <w:szCs w:val="20"/>
          </w:rPr>
          <w:t xml:space="preserve"> </w:t>
        </w:r>
        <w:r>
          <w:rPr>
            <w:rStyle w:val="TelobesedilaZnak"/>
            <w:b/>
            <w:bCs/>
            <w:i/>
            <w:iCs/>
            <w:sz w:val="20"/>
            <w:szCs w:val="20"/>
            <w:u w:val="single"/>
          </w:rPr>
          <w:t>info@zdruzenje-kos.si</w:t>
        </w:r>
      </w:hyperlink>
    </w:p>
    <w:p w14:paraId="5D0DDCA8" w14:textId="77777777" w:rsidR="00542D4E" w:rsidRDefault="00AC4067">
      <w:pPr>
        <w:pStyle w:val="Telobesedila"/>
        <w:spacing w:after="580" w:line="240" w:lineRule="auto"/>
        <w:ind w:left="4980"/>
        <w:jc w:val="both"/>
        <w:rPr>
          <w:sz w:val="20"/>
          <w:szCs w:val="20"/>
        </w:rPr>
      </w:pPr>
      <w:hyperlink r:id="rId8" w:history="1">
        <w:r w:rsidRPr="00AC4067">
          <w:rPr>
            <w:rStyle w:val="TelobesedilaZnak"/>
            <w:b/>
            <w:bCs/>
            <w:i/>
            <w:iCs/>
            <w:color w:val="0563C1"/>
            <w:sz w:val="20"/>
            <w:szCs w:val="20"/>
            <w:u w:val="single"/>
            <w:lang w:val="it-IT" w:eastAsia="en-US" w:bidi="en-US"/>
          </w:rPr>
          <w:t>www.zdruzenje-kos.si</w:t>
        </w:r>
      </w:hyperlink>
    </w:p>
    <w:p w14:paraId="77D7109D" w14:textId="77777777" w:rsidR="00542D4E" w:rsidRDefault="00AC4067">
      <w:pPr>
        <w:pStyle w:val="Telobesedila"/>
        <w:spacing w:after="0" w:line="240" w:lineRule="auto"/>
      </w:pPr>
      <w:r>
        <w:rPr>
          <w:rStyle w:val="TelobesedilaZnak"/>
          <w:b/>
          <w:bCs/>
        </w:rPr>
        <w:t>REPUBLIKA SLOVENIJA</w:t>
      </w:r>
    </w:p>
    <w:p w14:paraId="10A55358" w14:textId="77777777" w:rsidR="00542D4E" w:rsidRDefault="00AC4067">
      <w:pPr>
        <w:pStyle w:val="Telobesedila"/>
        <w:spacing w:after="0" w:line="240" w:lineRule="auto"/>
      </w:pPr>
      <w:r>
        <w:rPr>
          <w:rStyle w:val="TelobesedilaZnak"/>
          <w:b/>
          <w:bCs/>
        </w:rPr>
        <w:t>MINISTRSTVO ZA JAVNO UPRAVO</w:t>
      </w:r>
    </w:p>
    <w:p w14:paraId="317B17A2" w14:textId="77777777" w:rsidR="00542D4E" w:rsidRDefault="00AC4067">
      <w:pPr>
        <w:pStyle w:val="Telobesedila"/>
        <w:spacing w:after="0" w:line="240" w:lineRule="auto"/>
      </w:pPr>
      <w:r>
        <w:rPr>
          <w:rStyle w:val="TelobesedilaZnak"/>
          <w:b/>
          <w:bCs/>
        </w:rPr>
        <w:t>DIREKTORAT ZA INFORMACIJSKO DRUŽBO</w:t>
      </w:r>
    </w:p>
    <w:p w14:paraId="5A467253" w14:textId="77777777" w:rsidR="00542D4E" w:rsidRDefault="00AC4067">
      <w:pPr>
        <w:pStyle w:val="Telobesedila"/>
        <w:spacing w:after="0" w:line="240" w:lineRule="auto"/>
      </w:pPr>
      <w:r>
        <w:rPr>
          <w:rStyle w:val="TelobesedilaZnak"/>
          <w:b/>
          <w:bCs/>
        </w:rPr>
        <w:t>Tržaška cesta 21</w:t>
      </w:r>
    </w:p>
    <w:p w14:paraId="5B9CB723" w14:textId="77777777" w:rsidR="00542D4E" w:rsidRDefault="00AC4067">
      <w:pPr>
        <w:pStyle w:val="Telobesedila"/>
        <w:spacing w:after="580" w:line="240" w:lineRule="auto"/>
      </w:pPr>
      <w:r>
        <w:rPr>
          <w:rStyle w:val="TelobesedilaZnak"/>
          <w:b/>
          <w:bCs/>
        </w:rPr>
        <w:t>1000 Ljubljana</w:t>
      </w:r>
    </w:p>
    <w:p w14:paraId="262AA384" w14:textId="77777777" w:rsidR="00542D4E" w:rsidRDefault="00AC4067">
      <w:pPr>
        <w:pStyle w:val="Telobesedila"/>
        <w:spacing w:after="580" w:line="240" w:lineRule="auto"/>
      </w:pPr>
      <w:r>
        <w:rPr>
          <w:rStyle w:val="TelobesedilaZnak"/>
        </w:rPr>
        <w:t>V Ljubljani, dne 30.10.2020</w:t>
      </w:r>
    </w:p>
    <w:p w14:paraId="4CCFC4B6" w14:textId="77777777" w:rsidR="00542D4E" w:rsidRDefault="00AC4067">
      <w:pPr>
        <w:pStyle w:val="Heading10"/>
        <w:keepNext/>
        <w:keepLines/>
        <w:tabs>
          <w:tab w:val="left" w:pos="1421"/>
        </w:tabs>
        <w:spacing w:after="580" w:line="240" w:lineRule="auto"/>
        <w:ind w:left="0" w:firstLine="0"/>
      </w:pPr>
      <w:bookmarkStart w:id="0" w:name="bookmark0"/>
      <w:r>
        <w:rPr>
          <w:rStyle w:val="Heading1"/>
          <w:b/>
          <w:bCs/>
        </w:rPr>
        <w:t>Zadeva:</w:t>
      </w:r>
      <w:r>
        <w:rPr>
          <w:rStyle w:val="Heading1"/>
          <w:b/>
          <w:bCs/>
        </w:rPr>
        <w:tab/>
        <w:t>PRIPOMBE NA PREDLOG ZAKONA O ELEKTRONSKIH KOMUNIKAC</w:t>
      </w:r>
      <w:r>
        <w:rPr>
          <w:rStyle w:val="Heading1"/>
          <w:b/>
          <w:bCs/>
        </w:rPr>
        <w:t>IJAH (ZEKom-2)</w:t>
      </w:r>
      <w:bookmarkEnd w:id="0"/>
    </w:p>
    <w:p w14:paraId="59BA5813" w14:textId="77777777" w:rsidR="00542D4E" w:rsidRDefault="00AC4067">
      <w:pPr>
        <w:pStyle w:val="Telobesedila"/>
        <w:spacing w:line="257" w:lineRule="auto"/>
      </w:pPr>
      <w:r>
        <w:rPr>
          <w:rStyle w:val="TelobesedilaZnak"/>
        </w:rPr>
        <w:t>Spoštovani!</w:t>
      </w:r>
    </w:p>
    <w:p w14:paraId="5CD1C890" w14:textId="77777777" w:rsidR="00542D4E" w:rsidRDefault="00AC4067">
      <w:pPr>
        <w:pStyle w:val="Telobesedila"/>
        <w:spacing w:line="257" w:lineRule="auto"/>
        <w:jc w:val="both"/>
      </w:pPr>
      <w:r>
        <w:rPr>
          <w:rStyle w:val="TelobesedilaZnak"/>
        </w:rPr>
        <w:t>S tem dopisom podajamo pripombe na predlog zakona o elektronskih komunikacijah (v nadaljevanju: ZEKom-2), ki ga je pristojno ministrstvo na spletni strani e-Demokracija objavilo dne 30.9.2020, z možnostjo oddaje pripomb do 31.10.</w:t>
      </w:r>
      <w:r>
        <w:rPr>
          <w:rStyle w:val="TelobesedilaZnak"/>
        </w:rPr>
        <w:t>2020.</w:t>
      </w:r>
    </w:p>
    <w:p w14:paraId="77081938" w14:textId="77777777" w:rsidR="00542D4E" w:rsidRDefault="00AC4067">
      <w:pPr>
        <w:pStyle w:val="Telobesedila"/>
        <w:spacing w:line="257" w:lineRule="auto"/>
        <w:jc w:val="both"/>
      </w:pPr>
      <w:r>
        <w:rPr>
          <w:rStyle w:val="TelobesedilaZnak"/>
        </w:rPr>
        <w:t>Združenje kabelskih operaterjev Slovenije GIZ (v nadaljevanju: ZKOS) združuje večino kabelskih operaterjev v Sloveniji.</w:t>
      </w:r>
    </w:p>
    <w:p w14:paraId="0CBC828A" w14:textId="77777777" w:rsidR="00542D4E" w:rsidRDefault="00AC4067">
      <w:pPr>
        <w:pStyle w:val="Telobesedila"/>
        <w:spacing w:after="580" w:line="257" w:lineRule="auto"/>
        <w:jc w:val="both"/>
      </w:pPr>
      <w:r>
        <w:rPr>
          <w:rStyle w:val="TelobesedilaZnak"/>
        </w:rPr>
        <w:t xml:space="preserve">V nadaljevanju se opredeljujemo do zakonodajnih predlogov posameznih določb oz. sklopov določb, ki bi bile po našem mnenju </w:t>
      </w:r>
      <w:r>
        <w:rPr>
          <w:rStyle w:val="TelobesedilaZnak"/>
        </w:rPr>
        <w:t>potrebne dodatnega premisleka in popravkov.</w:t>
      </w:r>
    </w:p>
    <w:p w14:paraId="36E8B217" w14:textId="77777777" w:rsidR="00542D4E" w:rsidRDefault="00AC4067">
      <w:pPr>
        <w:pStyle w:val="Heading10"/>
        <w:keepNext/>
        <w:keepLines/>
        <w:numPr>
          <w:ilvl w:val="0"/>
          <w:numId w:val="1"/>
        </w:numPr>
        <w:tabs>
          <w:tab w:val="left" w:pos="730"/>
        </w:tabs>
        <w:spacing w:after="160" w:line="257" w:lineRule="auto"/>
        <w:ind w:left="0" w:firstLine="380"/>
      </w:pPr>
      <w:bookmarkStart w:id="1" w:name="bookmark2"/>
      <w:r>
        <w:rPr>
          <w:rStyle w:val="Heading1"/>
          <w:b/>
          <w:bCs/>
        </w:rPr>
        <w:t>Omrežja v stavbah in novogradnjah - pripombe na 9. člen ZEKom-2</w:t>
      </w:r>
      <w:bookmarkEnd w:id="1"/>
    </w:p>
    <w:p w14:paraId="1804DA8C" w14:textId="77777777" w:rsidR="00542D4E" w:rsidRDefault="00AC4067">
      <w:pPr>
        <w:pStyle w:val="Telobesedila"/>
        <w:spacing w:after="160"/>
        <w:jc w:val="both"/>
      </w:pPr>
      <w:r>
        <w:rPr>
          <w:rStyle w:val="TelobesedilaZnak"/>
        </w:rPr>
        <w:t>Predlagatelj zakona ni upošteval predloga, ki smo ga v marcu 2019 podali v zvezi z določbami ZEKom- 2, ki določajo zahteve pri gradnji novih večstan</w:t>
      </w:r>
      <w:r>
        <w:rPr>
          <w:rStyle w:val="TelobesedilaZnak"/>
        </w:rPr>
        <w:t xml:space="preserve">ovanjskih in </w:t>
      </w:r>
      <w:proofErr w:type="spellStart"/>
      <w:r>
        <w:rPr>
          <w:rStyle w:val="TelobesedilaZnak"/>
        </w:rPr>
        <w:t>nestanovanjskih</w:t>
      </w:r>
      <w:proofErr w:type="spellEnd"/>
      <w:r>
        <w:rPr>
          <w:rStyle w:val="TelobesedilaZnak"/>
        </w:rPr>
        <w:t xml:space="preserve"> stavb oz. njihovi rekonstrukciji glede projektiranja in izgradnje stavbne fizične infrastrukture do omrežnih priključnih točk in v njej pasivne komunikacijske infrastrukture v skupnih delih stavbe. Ugotavljamo, da določba šeste</w:t>
      </w:r>
      <w:r>
        <w:rPr>
          <w:rStyle w:val="TelobesedilaZnak"/>
        </w:rPr>
        <w:t>ga odstavka 9. člena predloga ZEKom-2 (enako kot že v ZEKom-1) ne naslavlja težav, do katerih prihaja v praksi, ko zasebni investitorji dostop operaterja do napeljave v stavbi pogojujejo z izvedbo nove oz. dodatne napeljave na stroške operaterja ali s plač</w:t>
      </w:r>
      <w:r>
        <w:rPr>
          <w:rStyle w:val="TelobesedilaZnak"/>
        </w:rPr>
        <w:t>ilom nadomestila za priklop novozgrajenih stanovanj.</w:t>
      </w:r>
    </w:p>
    <w:p w14:paraId="0D40FD90" w14:textId="77777777" w:rsidR="00542D4E" w:rsidRDefault="00AC4067">
      <w:pPr>
        <w:pStyle w:val="Telobesedila"/>
        <w:spacing w:after="140" w:line="257" w:lineRule="auto"/>
        <w:jc w:val="both"/>
      </w:pPr>
      <w:r>
        <w:rPr>
          <w:rStyle w:val="TelobesedilaZnak"/>
        </w:rPr>
        <w:t xml:space="preserve">Ponovno predlagamo, da se v zakon vključi določba, da je pri gradnji novih večstanovanjskih in </w:t>
      </w:r>
      <w:proofErr w:type="spellStart"/>
      <w:r>
        <w:rPr>
          <w:rStyle w:val="TelobesedilaZnak"/>
        </w:rPr>
        <w:t>nestanovanjskih</w:t>
      </w:r>
      <w:proofErr w:type="spellEnd"/>
      <w:r>
        <w:rPr>
          <w:rStyle w:val="TelobesedilaZnak"/>
        </w:rPr>
        <w:t xml:space="preserve"> stavb oz. njihovi rekonstrukciji potrebno projektirati in zgraditi stavbno fizično infrastru</w:t>
      </w:r>
      <w:r>
        <w:rPr>
          <w:rStyle w:val="TelobesedilaZnak"/>
        </w:rPr>
        <w:t>kturo in v njej pasivno komunikacijsko infrastrukturo, ki bo omogočala zagotavljanje javnih komunikacijskih storitev vsem posameznim delom v stavbi (naročnikom) ne glede na tehnologijo, ki jo operater ponudnik uporablja za zagotavljanje teh storitev. Pojas</w:t>
      </w:r>
      <w:r>
        <w:rPr>
          <w:rStyle w:val="TelobesedilaZnak"/>
        </w:rPr>
        <w:t xml:space="preserve">nilo, ki ga v zvezi s tem ponudi predlagatelj zakona, tj. da zakon in splošni akt ne pogojujeta izbire tehnologije, ne zadošča, saj težave nastajajo zaradi izbire dotične tehnologije s strani investitorjev in posledično omejevanja lastnikov </w:t>
      </w:r>
      <w:r w:rsidRPr="00AC4067">
        <w:rPr>
          <w:rStyle w:val="TelobesedilaZnak"/>
          <w:lang w:eastAsia="en-US" w:bidi="en-US"/>
        </w:rPr>
        <w:t>posameznih delo</w:t>
      </w:r>
      <w:r w:rsidRPr="00AC4067">
        <w:rPr>
          <w:rStyle w:val="TelobesedilaZnak"/>
          <w:lang w:eastAsia="en-US" w:bidi="en-US"/>
        </w:rPr>
        <w:t xml:space="preserve">v v stavbi pri izbiri ponudnika javnih komunikacijskih storitev. V praksi prihaja do primerov, ko se v novogradnje vgradi pasivna infrastruktura, pri kateri je zaradi </w:t>
      </w:r>
      <w:r>
        <w:rPr>
          <w:rStyle w:val="TelobesedilaZnak"/>
        </w:rPr>
        <w:t xml:space="preserve">tehničnih </w:t>
      </w:r>
      <w:r w:rsidRPr="00AC4067">
        <w:rPr>
          <w:rStyle w:val="TelobesedilaZnak"/>
          <w:lang w:eastAsia="en-US" w:bidi="en-US"/>
        </w:rPr>
        <w:t xml:space="preserve">specifik </w:t>
      </w:r>
      <w:r w:rsidRPr="00AC4067">
        <w:rPr>
          <w:rStyle w:val="TelobesedilaZnak"/>
          <w:lang w:eastAsia="en-US" w:bidi="en-US"/>
        </w:rPr>
        <w:lastRenderedPageBreak/>
        <w:t xml:space="preserve">kabelskim operaterjem </w:t>
      </w:r>
      <w:r>
        <w:rPr>
          <w:rStyle w:val="TelobesedilaZnak"/>
        </w:rPr>
        <w:t xml:space="preserve">otežen </w:t>
      </w:r>
      <w:r w:rsidRPr="00AC4067">
        <w:rPr>
          <w:rStyle w:val="TelobesedilaZnak"/>
          <w:lang w:eastAsia="en-US" w:bidi="en-US"/>
        </w:rPr>
        <w:t xml:space="preserve">priklop posameznih </w:t>
      </w:r>
      <w:r>
        <w:rPr>
          <w:rStyle w:val="TelobesedilaZnak"/>
        </w:rPr>
        <w:t xml:space="preserve">naročnikov </w:t>
      </w:r>
      <w:r w:rsidRPr="00AC4067">
        <w:rPr>
          <w:rStyle w:val="TelobesedilaZnak"/>
          <w:lang w:eastAsia="en-US" w:bidi="en-US"/>
        </w:rPr>
        <w:t>v stavbi. Z</w:t>
      </w:r>
      <w:r w:rsidRPr="00AC4067">
        <w:rPr>
          <w:rStyle w:val="TelobesedilaZnak"/>
          <w:lang w:eastAsia="en-US" w:bidi="en-US"/>
        </w:rPr>
        <w:t xml:space="preserve">ato je potrebno v predlogu zakona </w:t>
      </w:r>
      <w:r>
        <w:rPr>
          <w:rStyle w:val="TelobesedilaZnak"/>
        </w:rPr>
        <w:t xml:space="preserve">določiti, </w:t>
      </w:r>
      <w:r w:rsidRPr="00AC4067">
        <w:rPr>
          <w:rStyle w:val="TelobesedilaZnak"/>
          <w:lang w:eastAsia="en-US" w:bidi="en-US"/>
        </w:rPr>
        <w:t xml:space="preserve">da mora biti stavbna infrastruktura in pasivna komunikacijska infrastruktura v stavbi projektirana in zgrajena na </w:t>
      </w:r>
      <w:r>
        <w:rPr>
          <w:rStyle w:val="TelobesedilaZnak"/>
        </w:rPr>
        <w:t xml:space="preserve">način, </w:t>
      </w:r>
      <w:r w:rsidRPr="00AC4067">
        <w:rPr>
          <w:rStyle w:val="TelobesedilaZnak"/>
          <w:lang w:eastAsia="en-US" w:bidi="en-US"/>
        </w:rPr>
        <w:t xml:space="preserve">ki operaterjem </w:t>
      </w:r>
      <w:r>
        <w:rPr>
          <w:rStyle w:val="TelobesedilaZnak"/>
        </w:rPr>
        <w:t xml:space="preserve">omogoča </w:t>
      </w:r>
      <w:r w:rsidRPr="00AC4067">
        <w:rPr>
          <w:rStyle w:val="TelobesedilaZnak"/>
          <w:lang w:eastAsia="en-US" w:bidi="en-US"/>
        </w:rPr>
        <w:t xml:space="preserve">dostop do vsakega posameznega dela </w:t>
      </w:r>
      <w:r>
        <w:rPr>
          <w:rStyle w:val="TelobesedilaZnak"/>
        </w:rPr>
        <w:t xml:space="preserve">(naročnika) </w:t>
      </w:r>
      <w:r w:rsidRPr="00AC4067">
        <w:rPr>
          <w:rStyle w:val="TelobesedilaZnak"/>
          <w:lang w:eastAsia="en-US" w:bidi="en-US"/>
        </w:rPr>
        <w:t xml:space="preserve">v stavbi brez potrebnih dodatnih investicij (npr. gradbenih posegov, napeljave pasivne infrastrukture v skupnih delih stavbe ipd.). Le na tak </w:t>
      </w:r>
      <w:r>
        <w:rPr>
          <w:rStyle w:val="TelobesedilaZnak"/>
        </w:rPr>
        <w:t xml:space="preserve">način </w:t>
      </w:r>
      <w:r w:rsidRPr="00AC4067">
        <w:rPr>
          <w:rStyle w:val="TelobesedilaZnak"/>
          <w:lang w:eastAsia="en-US" w:bidi="en-US"/>
        </w:rPr>
        <w:t xml:space="preserve">bi </w:t>
      </w:r>
      <w:r>
        <w:rPr>
          <w:rStyle w:val="TelobesedilaZnak"/>
        </w:rPr>
        <w:t xml:space="preserve">številni </w:t>
      </w:r>
      <w:r w:rsidRPr="00AC4067">
        <w:rPr>
          <w:rStyle w:val="TelobesedilaZnak"/>
          <w:lang w:eastAsia="en-US" w:bidi="en-US"/>
        </w:rPr>
        <w:t xml:space="preserve">uporabniki storitev pridobili </w:t>
      </w:r>
      <w:r>
        <w:rPr>
          <w:rStyle w:val="TelobesedilaZnak"/>
        </w:rPr>
        <w:t xml:space="preserve">možnost, </w:t>
      </w:r>
      <w:r w:rsidRPr="00AC4067">
        <w:rPr>
          <w:rStyle w:val="TelobesedilaZnak"/>
          <w:lang w:eastAsia="en-US" w:bidi="en-US"/>
        </w:rPr>
        <w:t>da izkoris</w:t>
      </w:r>
      <w:r w:rsidRPr="00AC4067">
        <w:rPr>
          <w:rStyle w:val="TelobesedilaZnak"/>
          <w:lang w:eastAsia="en-US" w:bidi="en-US"/>
        </w:rPr>
        <w:t xml:space="preserve">tijo prednosti, ki jih </w:t>
      </w:r>
      <w:r>
        <w:rPr>
          <w:rStyle w:val="TelobesedilaZnak"/>
        </w:rPr>
        <w:t xml:space="preserve">prinaša </w:t>
      </w:r>
      <w:r w:rsidRPr="00AC4067">
        <w:rPr>
          <w:rStyle w:val="TelobesedilaZnak"/>
          <w:lang w:eastAsia="en-US" w:bidi="en-US"/>
        </w:rPr>
        <w:t>posamezna vrsta tehnologije.</w:t>
      </w:r>
    </w:p>
    <w:p w14:paraId="114C227B" w14:textId="77777777" w:rsidR="00542D4E" w:rsidRDefault="00AC4067">
      <w:pPr>
        <w:pStyle w:val="Telobesedila"/>
        <w:jc w:val="both"/>
      </w:pPr>
      <w:proofErr w:type="spellStart"/>
      <w:r w:rsidRPr="00AC4067">
        <w:rPr>
          <w:rStyle w:val="TelobesedilaZnak"/>
          <w:lang w:val="it-IT" w:eastAsia="en-US" w:bidi="en-US"/>
        </w:rPr>
        <w:t>Predlagamo</w:t>
      </w:r>
      <w:proofErr w:type="spellEnd"/>
      <w:r w:rsidRPr="00AC4067">
        <w:rPr>
          <w:rStyle w:val="TelobesedilaZnak"/>
          <w:lang w:val="it-IT" w:eastAsia="en-US" w:bidi="en-US"/>
        </w:rPr>
        <w:t xml:space="preserve">, da </w:t>
      </w:r>
      <w:proofErr w:type="gramStart"/>
      <w:r w:rsidRPr="00AC4067">
        <w:rPr>
          <w:rStyle w:val="TelobesedilaZnak"/>
          <w:lang w:val="it-IT" w:eastAsia="en-US" w:bidi="en-US"/>
        </w:rPr>
        <w:t>se</w:t>
      </w:r>
      <w:proofErr w:type="gramEnd"/>
      <w:r w:rsidRPr="00AC4067">
        <w:rPr>
          <w:rStyle w:val="TelobesedilaZnak"/>
          <w:lang w:val="it-IT" w:eastAsia="en-US" w:bidi="en-US"/>
        </w:rPr>
        <w:t xml:space="preserve"> </w:t>
      </w:r>
      <w:r>
        <w:rPr>
          <w:rStyle w:val="TelobesedilaZnak"/>
        </w:rPr>
        <w:t xml:space="preserve">šesti </w:t>
      </w:r>
      <w:proofErr w:type="spellStart"/>
      <w:r w:rsidRPr="00AC4067">
        <w:rPr>
          <w:rStyle w:val="TelobesedilaZnak"/>
          <w:lang w:val="it-IT" w:eastAsia="en-US" w:bidi="en-US"/>
        </w:rPr>
        <w:t>odstavek</w:t>
      </w:r>
      <w:proofErr w:type="spellEnd"/>
      <w:r w:rsidRPr="00AC4067">
        <w:rPr>
          <w:rStyle w:val="TelobesedilaZnak"/>
          <w:lang w:val="it-IT" w:eastAsia="en-US" w:bidi="en-US"/>
        </w:rPr>
        <w:t xml:space="preserve"> 9. </w:t>
      </w:r>
      <w:r>
        <w:rPr>
          <w:rStyle w:val="TelobesedilaZnak"/>
        </w:rPr>
        <w:t xml:space="preserve">člena </w:t>
      </w:r>
      <w:proofErr w:type="spellStart"/>
      <w:r w:rsidRPr="00AC4067">
        <w:rPr>
          <w:rStyle w:val="TelobesedilaZnak"/>
          <w:lang w:val="it-IT" w:eastAsia="en-US" w:bidi="en-US"/>
        </w:rPr>
        <w:t>predloga</w:t>
      </w:r>
      <w:proofErr w:type="spellEnd"/>
      <w:r w:rsidRPr="00AC4067">
        <w:rPr>
          <w:rStyle w:val="TelobesedilaZnak"/>
          <w:lang w:val="it-IT" w:eastAsia="en-US" w:bidi="en-US"/>
        </w:rPr>
        <w:t xml:space="preserve"> ZEKom-2 </w:t>
      </w:r>
      <w:proofErr w:type="spellStart"/>
      <w:r w:rsidRPr="00AC4067">
        <w:rPr>
          <w:rStyle w:val="TelobesedilaZnak"/>
          <w:lang w:val="it-IT" w:eastAsia="en-US" w:bidi="en-US"/>
        </w:rPr>
        <w:t>spremeni</w:t>
      </w:r>
      <w:proofErr w:type="spellEnd"/>
      <w:r w:rsidRPr="00AC4067">
        <w:rPr>
          <w:rStyle w:val="TelobesedilaZnak"/>
          <w:lang w:val="it-IT" w:eastAsia="en-US" w:bidi="en-US"/>
        </w:rPr>
        <w:t xml:space="preserve"> </w:t>
      </w:r>
      <w:proofErr w:type="spellStart"/>
      <w:r w:rsidRPr="00AC4067">
        <w:rPr>
          <w:rStyle w:val="TelobesedilaZnak"/>
          <w:lang w:val="it-IT" w:eastAsia="en-US" w:bidi="en-US"/>
        </w:rPr>
        <w:t>tako</w:t>
      </w:r>
      <w:proofErr w:type="spellEnd"/>
      <w:r w:rsidRPr="00AC4067">
        <w:rPr>
          <w:rStyle w:val="TelobesedilaZnak"/>
          <w:lang w:val="it-IT" w:eastAsia="en-US" w:bidi="en-US"/>
        </w:rPr>
        <w:t xml:space="preserve">, da se </w:t>
      </w:r>
      <w:proofErr w:type="spellStart"/>
      <w:r w:rsidRPr="00AC4067">
        <w:rPr>
          <w:rStyle w:val="TelobesedilaZnak"/>
          <w:lang w:val="it-IT" w:eastAsia="en-US" w:bidi="en-US"/>
        </w:rPr>
        <w:t>glasi</w:t>
      </w:r>
      <w:proofErr w:type="spellEnd"/>
      <w:r w:rsidRPr="00AC4067">
        <w:rPr>
          <w:rStyle w:val="TelobesedilaZnak"/>
          <w:lang w:val="it-IT" w:eastAsia="en-US" w:bidi="en-US"/>
        </w:rPr>
        <w:t>:</w:t>
      </w:r>
    </w:p>
    <w:p w14:paraId="30D37FC2" w14:textId="77777777" w:rsidR="00542D4E" w:rsidRDefault="00AC4067">
      <w:pPr>
        <w:pStyle w:val="Telobesedila"/>
        <w:numPr>
          <w:ilvl w:val="0"/>
          <w:numId w:val="2"/>
        </w:numPr>
        <w:tabs>
          <w:tab w:val="left" w:pos="380"/>
        </w:tabs>
        <w:spacing w:after="580"/>
        <w:jc w:val="both"/>
      </w:pPr>
      <w:r w:rsidRPr="00AC4067">
        <w:rPr>
          <w:rStyle w:val="TelobesedilaZnak"/>
          <w:i/>
          <w:iCs/>
          <w:lang w:eastAsia="en-US" w:bidi="en-US"/>
        </w:rPr>
        <w:t xml:space="preserve">Pri gradnji novih </w:t>
      </w:r>
      <w:r>
        <w:rPr>
          <w:rStyle w:val="TelobesedilaZnak"/>
          <w:i/>
          <w:iCs/>
        </w:rPr>
        <w:t xml:space="preserve">večstanovanjskih </w:t>
      </w:r>
      <w:r w:rsidRPr="00AC4067">
        <w:rPr>
          <w:rStyle w:val="TelobesedilaZnak"/>
          <w:i/>
          <w:iCs/>
          <w:lang w:eastAsia="en-US" w:bidi="en-US"/>
        </w:rPr>
        <w:t xml:space="preserve">in </w:t>
      </w:r>
      <w:proofErr w:type="spellStart"/>
      <w:r w:rsidRPr="00AC4067">
        <w:rPr>
          <w:rStyle w:val="TelobesedilaZnak"/>
          <w:i/>
          <w:iCs/>
          <w:lang w:eastAsia="en-US" w:bidi="en-US"/>
        </w:rPr>
        <w:t>nestanovanjskih</w:t>
      </w:r>
      <w:proofErr w:type="spellEnd"/>
      <w:r w:rsidRPr="00AC4067">
        <w:rPr>
          <w:rStyle w:val="TelobesedilaZnak"/>
          <w:i/>
          <w:iCs/>
          <w:lang w:eastAsia="en-US" w:bidi="en-US"/>
        </w:rPr>
        <w:t xml:space="preserve"> stavb mora biti projektirana in zgrajena stavbna </w:t>
      </w:r>
      <w:r>
        <w:rPr>
          <w:rStyle w:val="TelobesedilaZnak"/>
          <w:i/>
          <w:iCs/>
        </w:rPr>
        <w:t>fizičn</w:t>
      </w:r>
      <w:r>
        <w:rPr>
          <w:rStyle w:val="TelobesedilaZnak"/>
          <w:i/>
          <w:iCs/>
        </w:rPr>
        <w:t xml:space="preserve">a </w:t>
      </w:r>
      <w:r w:rsidRPr="00AC4067">
        <w:rPr>
          <w:rStyle w:val="TelobesedilaZnak"/>
          <w:i/>
          <w:iCs/>
          <w:lang w:eastAsia="en-US" w:bidi="en-US"/>
        </w:rPr>
        <w:t xml:space="preserve">infrastruktura do </w:t>
      </w:r>
      <w:r>
        <w:rPr>
          <w:rStyle w:val="TelobesedilaZnak"/>
          <w:i/>
          <w:iCs/>
        </w:rPr>
        <w:t xml:space="preserve">omrežnih priključnih točk </w:t>
      </w:r>
      <w:r w:rsidRPr="00AC4067">
        <w:rPr>
          <w:rStyle w:val="TelobesedilaZnak"/>
          <w:i/>
          <w:iCs/>
          <w:lang w:eastAsia="en-US" w:bidi="en-US"/>
        </w:rPr>
        <w:t xml:space="preserve">in v njej pasivna komunikacijska </w:t>
      </w:r>
      <w:r>
        <w:rPr>
          <w:rStyle w:val="TelobesedilaZnak"/>
          <w:i/>
          <w:iCs/>
        </w:rPr>
        <w:t xml:space="preserve">infrastruktura v skupnih delih stavbe, ki je primerna za doseganje visokih hitrosti </w:t>
      </w:r>
      <w:r>
        <w:rPr>
          <w:rStyle w:val="TelobesedilaZnak"/>
          <w:i/>
          <w:iCs/>
          <w:u w:val="single"/>
        </w:rPr>
        <w:t>in ki za izvajanje javnih komunikacijskih storitev omogoča uporabo različnih tehnologij</w:t>
      </w:r>
      <w:r>
        <w:rPr>
          <w:rStyle w:val="TelobesedilaZnak"/>
          <w:i/>
          <w:iCs/>
        </w:rPr>
        <w:t>. V pr</w:t>
      </w:r>
      <w:r>
        <w:rPr>
          <w:rStyle w:val="TelobesedilaZnak"/>
          <w:i/>
          <w:iCs/>
        </w:rPr>
        <w:t>ojektu in gradbeni izvedbi te infrastrukture mora biti predvidena in izdelana razdelilna točka, tako da je posameznemu operaterju omogočena povezava do vsakega dela stavbe (naročnika) posebej. Navedeno se smiselno upošteva tudi pri rekonstrukciji stavbne f</w:t>
      </w:r>
      <w:r>
        <w:rPr>
          <w:rStyle w:val="TelobesedilaZnak"/>
          <w:i/>
          <w:iCs/>
        </w:rPr>
        <w:t>izične oziroma pasivne komunikacijske infrastrukture. Projektiranje in izgradnja stavbne fizične ter pasivne komunikacijske infrastrukture iz tega odstavka je strošek investitorja v gradnjo ali rekonstrukcijo večstanovanjske ali poslovne stavbe.</w:t>
      </w:r>
    </w:p>
    <w:p w14:paraId="3CD8FC5C" w14:textId="77777777" w:rsidR="00542D4E" w:rsidRDefault="00AC4067">
      <w:pPr>
        <w:pStyle w:val="Heading10"/>
        <w:keepNext/>
        <w:keepLines/>
        <w:numPr>
          <w:ilvl w:val="0"/>
          <w:numId w:val="1"/>
        </w:numPr>
        <w:tabs>
          <w:tab w:val="left" w:pos="730"/>
        </w:tabs>
        <w:spacing w:line="257" w:lineRule="auto"/>
        <w:jc w:val="both"/>
      </w:pPr>
      <w:bookmarkStart w:id="2" w:name="bookmark4"/>
      <w:r>
        <w:rPr>
          <w:rStyle w:val="Heading1"/>
          <w:b/>
          <w:bCs/>
        </w:rPr>
        <w:t>Gradnja te</w:t>
      </w:r>
      <w:r>
        <w:rPr>
          <w:rStyle w:val="Heading1"/>
          <w:b/>
          <w:bCs/>
        </w:rPr>
        <w:t>lekomunikacijskih vodov in pripadajoče infrastrukture - pripombe na 24. in 25. člen predloga ZEKom-2</w:t>
      </w:r>
      <w:bookmarkEnd w:id="2"/>
    </w:p>
    <w:p w14:paraId="6B5628D1" w14:textId="77777777" w:rsidR="00542D4E" w:rsidRDefault="00AC4067">
      <w:pPr>
        <w:pStyle w:val="Telobesedila"/>
        <w:jc w:val="both"/>
      </w:pPr>
      <w:r>
        <w:rPr>
          <w:rStyle w:val="TelobesedilaZnak"/>
        </w:rPr>
        <w:t xml:space="preserve">Pri načrtovanju in gradnji </w:t>
      </w:r>
      <w:r>
        <w:rPr>
          <w:rStyle w:val="TelobesedilaZnak"/>
          <w:b/>
          <w:bCs/>
        </w:rPr>
        <w:t xml:space="preserve">novih telekomunikacijskih vodov in pripadajoče infrastrukture </w:t>
      </w:r>
      <w:r>
        <w:rPr>
          <w:rStyle w:val="TelobesedilaZnak"/>
        </w:rPr>
        <w:t>prihaja do vse večjih zahtev lastnikov zemljišč, med katerimi pogo</w:t>
      </w:r>
      <w:r>
        <w:rPr>
          <w:rStyle w:val="TelobesedilaZnak"/>
        </w:rPr>
        <w:t>sto prednjačijo občine. Vse to zavira in v pogostih primerih celo onemogoča izvedbo gradenj, saj bi ugoditev zahtevam lastnikov zemljišč gradnjo naredila neekonomično, sprožitev morebitnega postopka zaradi ustanovitve prisilne služnosti pa v vsakem primeru</w:t>
      </w:r>
      <w:r>
        <w:rPr>
          <w:rStyle w:val="TelobesedilaZnak"/>
        </w:rPr>
        <w:t xml:space="preserve"> za dolgo časovno obdobje odloži začetek gradnje ali jo celo onemogoči. Prav občine pogosto izkoriščajo nejasna zakonska določila glede določitve višine služnosti in svoje soglasje pogojujejo s plačilom visokih nadomestil, ki onemogočijo predvideno investi</w:t>
      </w:r>
      <w:r>
        <w:rPr>
          <w:rStyle w:val="TelobesedilaZnak"/>
        </w:rPr>
        <w:t>cijo v izgradnjo omrežja. Če je pri posegih v zasebna zemljišča potrebno postopati z večjo stopnjo previdnosti, pa le-to v manjši meri velja za zemljišča, ki so v lasti države, lokalnih skupnosti ali drugih subjektov, katerih ustanovitelj sta država ali ob</w:t>
      </w:r>
      <w:r>
        <w:rPr>
          <w:rStyle w:val="TelobesedilaZnak"/>
        </w:rPr>
        <w:t>čina. V teh primerih se namreč lahko v večji meri upošteva javni interes, ki ga zasledujejo operaterji pri gradnji, vzdrževanju in delovanju telekomunikacijskih omrežij in infrastrukture, in se zato lahko v zakonu predvidi večja pravna varnost investitorje</w:t>
      </w:r>
      <w:r>
        <w:rPr>
          <w:rStyle w:val="TelobesedilaZnak"/>
        </w:rPr>
        <w:t>v v javna komunikacijska omrežja in pripadajočo infrastrukturo.</w:t>
      </w:r>
    </w:p>
    <w:p w14:paraId="6368BA22" w14:textId="77777777" w:rsidR="00542D4E" w:rsidRDefault="00AC4067">
      <w:pPr>
        <w:pStyle w:val="Telobesedila"/>
        <w:jc w:val="both"/>
      </w:pPr>
      <w:r>
        <w:rPr>
          <w:rStyle w:val="TelobesedilaZnak"/>
        </w:rPr>
        <w:t xml:space="preserve">Trenutna ureditev v ZEKom-1 (20. člen), ki jo povzema tudi predlog ZEKom-2 (25. člen) kot obvezno sestavino pogodbe o služnosti predpisuje določilo o višini denarnega nadomestila za služnost, </w:t>
      </w:r>
      <w:r>
        <w:rPr>
          <w:rStyle w:val="TelobesedilaZnak"/>
        </w:rPr>
        <w:t>opustitev te sestavine pogodbe pa je obravnavno kot prekršek po 295. členu predloga ZEKom-2. Predlog zakona torej izrecno ne omogoča, da se operater in lastnik zemljišča dogovorita za ustanovitev neodplačne služnosti, kar je nerazumljivo. V primerih, ko je</w:t>
      </w:r>
      <w:r>
        <w:rPr>
          <w:rStyle w:val="TelobesedilaZnak"/>
        </w:rPr>
        <w:t xml:space="preserve"> lastnik zemljišča zainteresiran za izgradnjo telekomunikacijskega priključka in je pripravljen dati omrežnemu operaterju brezplačno služnost, bi moral zakon takšne dogovore med lastnikom zemljišča in operaterjem omogočati.</w:t>
      </w:r>
    </w:p>
    <w:p w14:paraId="43B98CE2" w14:textId="77777777" w:rsidR="00542D4E" w:rsidRDefault="00AC4067">
      <w:pPr>
        <w:pStyle w:val="Telobesedila"/>
        <w:jc w:val="both"/>
      </w:pPr>
      <w:r w:rsidRPr="00AC4067">
        <w:rPr>
          <w:rStyle w:val="TelobesedilaZnak"/>
          <w:lang w:eastAsia="en-US" w:bidi="en-US"/>
        </w:rPr>
        <w:t>Ker je gradnja javnega komunikac</w:t>
      </w:r>
      <w:r w:rsidRPr="00AC4067">
        <w:rPr>
          <w:rStyle w:val="TelobesedilaZnak"/>
          <w:lang w:eastAsia="en-US" w:bidi="en-US"/>
        </w:rPr>
        <w:t xml:space="preserve">ijskega </w:t>
      </w:r>
      <w:r>
        <w:rPr>
          <w:rStyle w:val="TelobesedilaZnak"/>
        </w:rPr>
        <w:t xml:space="preserve">omrežja </w:t>
      </w:r>
      <w:r w:rsidRPr="00AC4067">
        <w:rPr>
          <w:rStyle w:val="TelobesedilaZnak"/>
          <w:lang w:eastAsia="en-US" w:bidi="en-US"/>
        </w:rPr>
        <w:t xml:space="preserve">in </w:t>
      </w:r>
      <w:r>
        <w:rPr>
          <w:rStyle w:val="TelobesedilaZnak"/>
        </w:rPr>
        <w:t xml:space="preserve">pripadajoče </w:t>
      </w:r>
      <w:r w:rsidRPr="00AC4067">
        <w:rPr>
          <w:rStyle w:val="TelobesedilaZnak"/>
          <w:lang w:eastAsia="en-US" w:bidi="en-US"/>
        </w:rPr>
        <w:t xml:space="preserve">infrastrukture v javno korist, predlagamo, da se v 25. </w:t>
      </w:r>
      <w:r>
        <w:rPr>
          <w:rStyle w:val="TelobesedilaZnak"/>
        </w:rPr>
        <w:t xml:space="preserve">člen </w:t>
      </w:r>
      <w:r w:rsidRPr="00AC4067">
        <w:rPr>
          <w:rStyle w:val="TelobesedilaZnak"/>
          <w:lang w:eastAsia="en-US" w:bidi="en-US"/>
        </w:rPr>
        <w:t xml:space="preserve">ZEKom-2 doda odstavek, ki bo </w:t>
      </w:r>
      <w:r>
        <w:rPr>
          <w:rStyle w:val="TelobesedilaZnak"/>
        </w:rPr>
        <w:t xml:space="preserve">določal brezplačno služnost </w:t>
      </w:r>
      <w:r w:rsidRPr="00AC4067">
        <w:rPr>
          <w:rStyle w:val="TelobesedilaZnak"/>
          <w:lang w:eastAsia="en-US" w:bidi="en-US"/>
        </w:rPr>
        <w:t xml:space="preserve">z vsebino iz 24. </w:t>
      </w:r>
      <w:r>
        <w:rPr>
          <w:rStyle w:val="TelobesedilaZnak"/>
        </w:rPr>
        <w:t xml:space="preserve">člena </w:t>
      </w:r>
      <w:r w:rsidRPr="00AC4067">
        <w:rPr>
          <w:rStyle w:val="TelobesedilaZnak"/>
          <w:lang w:eastAsia="en-US" w:bidi="en-US"/>
        </w:rPr>
        <w:t xml:space="preserve">predloga ZEKom-2 v korist operaterja </w:t>
      </w:r>
      <w:r>
        <w:rPr>
          <w:rStyle w:val="TelobesedilaZnak"/>
        </w:rPr>
        <w:t xml:space="preserve">omrežja </w:t>
      </w:r>
      <w:r w:rsidRPr="00AC4067">
        <w:rPr>
          <w:rStyle w:val="TelobesedilaZnak"/>
          <w:lang w:eastAsia="en-US" w:bidi="en-US"/>
        </w:rPr>
        <w:t xml:space="preserve">in njegovih pravnih naslednikov na </w:t>
      </w:r>
      <w:r>
        <w:rPr>
          <w:rStyle w:val="TelobesedilaZnak"/>
        </w:rPr>
        <w:t>nepre</w:t>
      </w:r>
      <w:r>
        <w:rPr>
          <w:rStyle w:val="TelobesedilaZnak"/>
        </w:rPr>
        <w:t xml:space="preserve">mičninah, </w:t>
      </w:r>
      <w:r w:rsidRPr="00AC4067">
        <w:rPr>
          <w:rStyle w:val="TelobesedilaZnak"/>
          <w:lang w:eastAsia="en-US" w:bidi="en-US"/>
        </w:rPr>
        <w:t xml:space="preserve">ki so v lasti </w:t>
      </w:r>
      <w:r>
        <w:rPr>
          <w:rStyle w:val="TelobesedilaZnak"/>
        </w:rPr>
        <w:t xml:space="preserve">države </w:t>
      </w:r>
      <w:r w:rsidRPr="00AC4067">
        <w:rPr>
          <w:rStyle w:val="TelobesedilaZnak"/>
          <w:lang w:eastAsia="en-US" w:bidi="en-US"/>
        </w:rPr>
        <w:t xml:space="preserve">ali samoupravnih lokalnih skupnosti (enako kot to </w:t>
      </w:r>
      <w:r>
        <w:rPr>
          <w:rStyle w:val="TelobesedilaZnak"/>
        </w:rPr>
        <w:t xml:space="preserve">že </w:t>
      </w:r>
      <w:r w:rsidRPr="00AC4067">
        <w:rPr>
          <w:rStyle w:val="TelobesedilaZnak"/>
          <w:lang w:eastAsia="en-US" w:bidi="en-US"/>
        </w:rPr>
        <w:t xml:space="preserve">velja v primeru gradnje javnih komunikacijskih </w:t>
      </w:r>
      <w:r>
        <w:rPr>
          <w:rStyle w:val="TelobesedilaZnak"/>
        </w:rPr>
        <w:t xml:space="preserve">omrežij </w:t>
      </w:r>
      <w:r w:rsidRPr="00AC4067">
        <w:rPr>
          <w:rStyle w:val="TelobesedilaZnak"/>
          <w:lang w:eastAsia="en-US" w:bidi="en-US"/>
        </w:rPr>
        <w:t xml:space="preserve">in </w:t>
      </w:r>
      <w:r>
        <w:rPr>
          <w:rStyle w:val="TelobesedilaZnak"/>
        </w:rPr>
        <w:t xml:space="preserve">pripadajoče </w:t>
      </w:r>
      <w:r w:rsidRPr="00AC4067">
        <w:rPr>
          <w:rStyle w:val="TelobesedilaZnak"/>
          <w:lang w:eastAsia="en-US" w:bidi="en-US"/>
        </w:rPr>
        <w:t xml:space="preserve">infrastrukture, ki se financirajo iz javnih sredstev). Pojasnilo pristojnega ministrstva, da predloga </w:t>
      </w:r>
      <w:r w:rsidRPr="00AC4067">
        <w:rPr>
          <w:rStyle w:val="TelobesedilaZnak"/>
          <w:lang w:eastAsia="en-US" w:bidi="en-US"/>
        </w:rPr>
        <w:t xml:space="preserve">ni </w:t>
      </w:r>
      <w:r>
        <w:rPr>
          <w:rStyle w:val="TelobesedilaZnak"/>
        </w:rPr>
        <w:t xml:space="preserve">upoštevalo </w:t>
      </w:r>
      <w:r w:rsidRPr="00AC4067">
        <w:rPr>
          <w:rStyle w:val="TelobesedilaZnak"/>
          <w:lang w:eastAsia="en-US" w:bidi="en-US"/>
        </w:rPr>
        <w:t xml:space="preserve">pri pripravi predloga ZEKom-2 iz razloga, ker se s tem </w:t>
      </w:r>
      <w:r w:rsidRPr="00AC4067">
        <w:rPr>
          <w:rStyle w:val="TelobesedilaZnak"/>
          <w:lang w:eastAsia="en-US" w:bidi="en-US"/>
        </w:rPr>
        <w:lastRenderedPageBreak/>
        <w:t xml:space="preserve">predlogom </w:t>
      </w:r>
      <w:r>
        <w:rPr>
          <w:rStyle w:val="TelobesedilaZnak"/>
        </w:rPr>
        <w:t xml:space="preserve">že </w:t>
      </w:r>
      <w:r w:rsidRPr="00AC4067">
        <w:rPr>
          <w:rStyle w:val="TelobesedilaZnak"/>
          <w:lang w:eastAsia="en-US" w:bidi="en-US"/>
        </w:rPr>
        <w:t xml:space="preserve">v preteklosti niso strinjali nekateri </w:t>
      </w:r>
      <w:r>
        <w:rPr>
          <w:rStyle w:val="TelobesedilaZnak"/>
        </w:rPr>
        <w:t xml:space="preserve">deležniki </w:t>
      </w:r>
      <w:r w:rsidRPr="00AC4067">
        <w:rPr>
          <w:rStyle w:val="TelobesedilaZnak"/>
          <w:lang w:eastAsia="en-US" w:bidi="en-US"/>
        </w:rPr>
        <w:t xml:space="preserve">(npr. Skupnost </w:t>
      </w:r>
      <w:r>
        <w:rPr>
          <w:rStyle w:val="TelobesedilaZnak"/>
        </w:rPr>
        <w:t xml:space="preserve">občin), </w:t>
      </w:r>
      <w:r w:rsidRPr="00AC4067">
        <w:rPr>
          <w:rStyle w:val="TelobesedilaZnak"/>
          <w:lang w:eastAsia="en-US" w:bidi="en-US"/>
        </w:rPr>
        <w:t xml:space="preserve">je </w:t>
      </w:r>
      <w:r>
        <w:rPr>
          <w:rStyle w:val="TelobesedilaZnak"/>
        </w:rPr>
        <w:t xml:space="preserve">neprepričljivo. </w:t>
      </w:r>
      <w:r w:rsidRPr="00AC4067">
        <w:rPr>
          <w:rStyle w:val="TelobesedilaZnak"/>
          <w:lang w:eastAsia="en-US" w:bidi="en-US"/>
        </w:rPr>
        <w:t xml:space="preserve">Pomen zmogljivih javnih komunikacijskih </w:t>
      </w:r>
      <w:r>
        <w:rPr>
          <w:rStyle w:val="TelobesedilaZnak"/>
        </w:rPr>
        <w:t xml:space="preserve">omrežij </w:t>
      </w:r>
      <w:r w:rsidRPr="00AC4067">
        <w:rPr>
          <w:rStyle w:val="TelobesedilaZnak"/>
          <w:lang w:eastAsia="en-US" w:bidi="en-US"/>
        </w:rPr>
        <w:t xml:space="preserve">se hitro </w:t>
      </w:r>
      <w:r>
        <w:rPr>
          <w:rStyle w:val="TelobesedilaZnak"/>
        </w:rPr>
        <w:t xml:space="preserve">povečuje, </w:t>
      </w:r>
      <w:r w:rsidRPr="00AC4067">
        <w:rPr>
          <w:rStyle w:val="TelobesedilaZnak"/>
          <w:lang w:eastAsia="en-US" w:bidi="en-US"/>
        </w:rPr>
        <w:t xml:space="preserve">saj je </w:t>
      </w:r>
      <w:r>
        <w:rPr>
          <w:rStyle w:val="TelobesedilaZnak"/>
        </w:rPr>
        <w:t xml:space="preserve">ključni </w:t>
      </w:r>
      <w:r w:rsidRPr="00AC4067">
        <w:rPr>
          <w:rStyle w:val="TelobesedilaZnak"/>
          <w:lang w:eastAsia="en-US" w:bidi="en-US"/>
        </w:rPr>
        <w:t>pr</w:t>
      </w:r>
      <w:r w:rsidRPr="00AC4067">
        <w:rPr>
          <w:rStyle w:val="TelobesedilaZnak"/>
          <w:lang w:eastAsia="en-US" w:bidi="en-US"/>
        </w:rPr>
        <w:t xml:space="preserve">edpogoj za uveljavitev ti. digitalne </w:t>
      </w:r>
      <w:r>
        <w:rPr>
          <w:rStyle w:val="TelobesedilaZnak"/>
        </w:rPr>
        <w:t xml:space="preserve">družbe, </w:t>
      </w:r>
      <w:r w:rsidRPr="00AC4067">
        <w:rPr>
          <w:rStyle w:val="TelobesedilaZnak"/>
          <w:lang w:eastAsia="en-US" w:bidi="en-US"/>
        </w:rPr>
        <w:t xml:space="preserve">h kateri stremi tako EU kot tudi vse druge </w:t>
      </w:r>
      <w:r>
        <w:rPr>
          <w:rStyle w:val="TelobesedilaZnak"/>
        </w:rPr>
        <w:t xml:space="preserve">države. Posledično </w:t>
      </w:r>
      <w:r w:rsidRPr="00AC4067">
        <w:rPr>
          <w:rStyle w:val="TelobesedilaZnak"/>
          <w:lang w:eastAsia="en-US" w:bidi="en-US"/>
        </w:rPr>
        <w:t xml:space="preserve">so razlogi, ki govorijo v prid poenostavitvi in pocenitvi izgradnje zmogljivih </w:t>
      </w:r>
      <w:r>
        <w:rPr>
          <w:rStyle w:val="TelobesedilaZnak"/>
        </w:rPr>
        <w:t xml:space="preserve">omrežij, </w:t>
      </w:r>
      <w:r w:rsidRPr="00AC4067">
        <w:rPr>
          <w:rStyle w:val="TelobesedilaZnak"/>
          <w:lang w:eastAsia="en-US" w:bidi="en-US"/>
        </w:rPr>
        <w:t xml:space="preserve">pridobili na </w:t>
      </w:r>
      <w:r>
        <w:rPr>
          <w:rStyle w:val="TelobesedilaZnak"/>
        </w:rPr>
        <w:t xml:space="preserve">teži, omrežja </w:t>
      </w:r>
      <w:r w:rsidRPr="00AC4067">
        <w:rPr>
          <w:rStyle w:val="TelobesedilaZnak"/>
          <w:lang w:eastAsia="en-US" w:bidi="en-US"/>
        </w:rPr>
        <w:t xml:space="preserve">pa so velikega pomena za javno korist, zaradi </w:t>
      </w:r>
      <w:r>
        <w:rPr>
          <w:rStyle w:val="TelobesedilaZnak"/>
        </w:rPr>
        <w:t xml:space="preserve">česar </w:t>
      </w:r>
      <w:r w:rsidRPr="00AC4067">
        <w:rPr>
          <w:rStyle w:val="TelobesedilaZnak"/>
          <w:lang w:eastAsia="en-US" w:bidi="en-US"/>
        </w:rPr>
        <w:t xml:space="preserve">bi pristojno ministrstvo po </w:t>
      </w:r>
      <w:r>
        <w:rPr>
          <w:rStyle w:val="TelobesedilaZnak"/>
        </w:rPr>
        <w:t xml:space="preserve">našem </w:t>
      </w:r>
      <w:r w:rsidRPr="00AC4067">
        <w:rPr>
          <w:rStyle w:val="TelobesedilaZnak"/>
          <w:lang w:eastAsia="en-US" w:bidi="en-US"/>
        </w:rPr>
        <w:t xml:space="preserve">mnenju moralo predlagano </w:t>
      </w:r>
      <w:r>
        <w:rPr>
          <w:rStyle w:val="TelobesedilaZnak"/>
        </w:rPr>
        <w:t xml:space="preserve">rešitev </w:t>
      </w:r>
      <w:r w:rsidRPr="00AC4067">
        <w:rPr>
          <w:rStyle w:val="TelobesedilaZnak"/>
          <w:lang w:eastAsia="en-US" w:bidi="en-US"/>
        </w:rPr>
        <w:t>uvrstiti v predlog ZEK</w:t>
      </w:r>
      <w:r w:rsidRPr="00AC4067">
        <w:rPr>
          <w:rStyle w:val="TelobesedilaZnak"/>
          <w:lang w:eastAsia="en-US" w:bidi="en-US"/>
        </w:rPr>
        <w:t>om-2 in jo tudi striktno zagovarjati v nadaljnjem postopku sprejemanja tega predpisa.</w:t>
      </w:r>
    </w:p>
    <w:p w14:paraId="405E8E79" w14:textId="77777777" w:rsidR="00542D4E" w:rsidRDefault="00AC4067">
      <w:pPr>
        <w:pStyle w:val="Telobesedila"/>
        <w:jc w:val="both"/>
      </w:pPr>
      <w:proofErr w:type="spellStart"/>
      <w:r w:rsidRPr="00AC4067">
        <w:rPr>
          <w:rStyle w:val="TelobesedilaZnak"/>
          <w:lang w:val="it-IT" w:eastAsia="en-US" w:bidi="en-US"/>
        </w:rPr>
        <w:t>Predlagamo</w:t>
      </w:r>
      <w:proofErr w:type="spellEnd"/>
      <w:r w:rsidRPr="00AC4067">
        <w:rPr>
          <w:rStyle w:val="TelobesedilaZnak"/>
          <w:lang w:val="it-IT" w:eastAsia="en-US" w:bidi="en-US"/>
        </w:rPr>
        <w:t xml:space="preserve">, da </w:t>
      </w:r>
      <w:proofErr w:type="gramStart"/>
      <w:r w:rsidRPr="00AC4067">
        <w:rPr>
          <w:rStyle w:val="TelobesedilaZnak"/>
          <w:lang w:val="it-IT" w:eastAsia="en-US" w:bidi="en-US"/>
        </w:rPr>
        <w:t>se</w:t>
      </w:r>
      <w:proofErr w:type="gramEnd"/>
      <w:r w:rsidRPr="00AC4067">
        <w:rPr>
          <w:rStyle w:val="TelobesedilaZnak"/>
          <w:lang w:val="it-IT" w:eastAsia="en-US" w:bidi="en-US"/>
        </w:rPr>
        <w:t xml:space="preserve"> 3. in 6. </w:t>
      </w:r>
      <w:proofErr w:type="spellStart"/>
      <w:r w:rsidRPr="00AC4067">
        <w:rPr>
          <w:rStyle w:val="TelobesedilaZnak"/>
          <w:lang w:val="it-IT" w:eastAsia="en-US" w:bidi="en-US"/>
        </w:rPr>
        <w:t>odstavek</w:t>
      </w:r>
      <w:proofErr w:type="spellEnd"/>
      <w:r w:rsidRPr="00AC4067">
        <w:rPr>
          <w:rStyle w:val="TelobesedilaZnak"/>
          <w:lang w:val="it-IT" w:eastAsia="en-US" w:bidi="en-US"/>
        </w:rPr>
        <w:t xml:space="preserve"> 25. </w:t>
      </w:r>
      <w:r>
        <w:rPr>
          <w:rStyle w:val="TelobesedilaZnak"/>
        </w:rPr>
        <w:t xml:space="preserve">člena </w:t>
      </w:r>
      <w:proofErr w:type="spellStart"/>
      <w:r w:rsidRPr="00AC4067">
        <w:rPr>
          <w:rStyle w:val="TelobesedilaZnak"/>
          <w:lang w:val="it-IT" w:eastAsia="en-US" w:bidi="en-US"/>
        </w:rPr>
        <w:t>predloga</w:t>
      </w:r>
      <w:proofErr w:type="spellEnd"/>
      <w:r w:rsidRPr="00AC4067">
        <w:rPr>
          <w:rStyle w:val="TelobesedilaZnak"/>
          <w:lang w:val="it-IT" w:eastAsia="en-US" w:bidi="en-US"/>
        </w:rPr>
        <w:t xml:space="preserve"> ZEKom-2 </w:t>
      </w:r>
      <w:proofErr w:type="spellStart"/>
      <w:r w:rsidRPr="00AC4067">
        <w:rPr>
          <w:rStyle w:val="TelobesedilaZnak"/>
          <w:lang w:val="it-IT" w:eastAsia="en-US" w:bidi="en-US"/>
        </w:rPr>
        <w:t>spremenita</w:t>
      </w:r>
      <w:proofErr w:type="spellEnd"/>
      <w:r w:rsidRPr="00AC4067">
        <w:rPr>
          <w:rStyle w:val="TelobesedilaZnak"/>
          <w:lang w:val="it-IT" w:eastAsia="en-US" w:bidi="en-US"/>
        </w:rPr>
        <w:t xml:space="preserve"> </w:t>
      </w:r>
      <w:proofErr w:type="spellStart"/>
      <w:r w:rsidRPr="00AC4067">
        <w:rPr>
          <w:rStyle w:val="TelobesedilaZnak"/>
          <w:lang w:val="it-IT" w:eastAsia="en-US" w:bidi="en-US"/>
        </w:rPr>
        <w:t>tako</w:t>
      </w:r>
      <w:proofErr w:type="spellEnd"/>
      <w:r w:rsidRPr="00AC4067">
        <w:rPr>
          <w:rStyle w:val="TelobesedilaZnak"/>
          <w:lang w:val="it-IT" w:eastAsia="en-US" w:bidi="en-US"/>
        </w:rPr>
        <w:t>, da se glasita:</w:t>
      </w:r>
    </w:p>
    <w:p w14:paraId="068C7FAB" w14:textId="77777777" w:rsidR="00542D4E" w:rsidRDefault="00AC4067">
      <w:pPr>
        <w:pStyle w:val="Telobesedila"/>
        <w:jc w:val="both"/>
      </w:pPr>
      <w:r>
        <w:rPr>
          <w:rStyle w:val="TelobesedilaZnak"/>
          <w:i/>
          <w:iCs/>
        </w:rPr>
        <w:t>(3) Obvezna sestavina pogodbe je določilo o višini denarnega nadomestila za</w:t>
      </w:r>
      <w:r>
        <w:rPr>
          <w:rStyle w:val="TelobesedilaZnak"/>
          <w:i/>
          <w:iCs/>
        </w:rPr>
        <w:t xml:space="preserve"> služnost, </w:t>
      </w:r>
      <w:r>
        <w:rPr>
          <w:rStyle w:val="TelobesedilaZnak"/>
          <w:i/>
          <w:iCs/>
          <w:u w:val="single"/>
        </w:rPr>
        <w:t>razen če sta se služnostni upravičenec in lastnik nepremičnine dogovorila za neodplačno služnost.</w:t>
      </w:r>
      <w:r>
        <w:rPr>
          <w:rStyle w:val="TelobesedilaZnak"/>
          <w:i/>
          <w:iCs/>
        </w:rPr>
        <w:t xml:space="preserve"> V primerih, ki se nanašajo na omejitev lastninske ali druge stvarne pravice na nepremičninah pri gradnji, postavitvi, obratovanju ali vzdrževanju j</w:t>
      </w:r>
      <w:r>
        <w:rPr>
          <w:rStyle w:val="TelobesedilaZnak"/>
          <w:i/>
          <w:iCs/>
        </w:rPr>
        <w:t>avnih komunikacijskih omrežij in pripadajoče infrastrukture iz 21. člena tega zakona, pa je obvezna sestavina pogodbe tudi določilo o dopustnosti skupne uporabe komunikacijskih objektov služnostnega upravičenca z njegove strani ter drugih fizičnih in pravn</w:t>
      </w:r>
      <w:r>
        <w:rPr>
          <w:rStyle w:val="TelobesedilaZnak"/>
          <w:i/>
          <w:iCs/>
        </w:rPr>
        <w:t>ih oseb, ki zagotavljajo elektronska komunikacijska omrežja, v skladu z določbami tega zakona. Imetnik pravice skupne uporabe ima v obsegu, ki je potreben za izvajanje skupne uporabe, upravičenja iz prejšnjega člena.</w:t>
      </w:r>
    </w:p>
    <w:p w14:paraId="570A7014" w14:textId="77777777" w:rsidR="00542D4E" w:rsidRDefault="00AC4067">
      <w:pPr>
        <w:pStyle w:val="Telobesedila"/>
        <w:spacing w:line="257" w:lineRule="auto"/>
        <w:jc w:val="both"/>
      </w:pPr>
      <w:r>
        <w:rPr>
          <w:rStyle w:val="TelobesedilaZnak"/>
          <w:i/>
          <w:iCs/>
        </w:rPr>
        <w:t>(6) Ne glede na določbo tretjega odstav</w:t>
      </w:r>
      <w:r>
        <w:rPr>
          <w:rStyle w:val="TelobesedilaZnak"/>
          <w:i/>
          <w:iCs/>
        </w:rPr>
        <w:t>ka tega člena je služnost pri gradnji javnih komunikacijskih omrežij in pripadajoče infrastrukture na nepremičninah v lasti države ali samoupravne lokalne skupnosti neodplačna.</w:t>
      </w:r>
    </w:p>
    <w:p w14:paraId="467A8881" w14:textId="77777777" w:rsidR="00542D4E" w:rsidRDefault="00AC4067">
      <w:pPr>
        <w:pStyle w:val="Telobesedila"/>
        <w:spacing w:line="257" w:lineRule="auto"/>
        <w:jc w:val="both"/>
      </w:pPr>
      <w:r>
        <w:rPr>
          <w:rStyle w:val="TelobesedilaZnak"/>
        </w:rPr>
        <w:t xml:space="preserve">V kolikor uveljavitev predlagane rešitve, ki uveljavlja neodplačno služnost na </w:t>
      </w:r>
      <w:r>
        <w:rPr>
          <w:rStyle w:val="TelobesedilaZnak"/>
        </w:rPr>
        <w:t>nepremičninah, ki so v lasti Republike Slovenije ali samoupravnih lokalnih skupnosti, ne bo vključena v predlog ZEKom-2, pa predlagamo, da se iz zgoraj predstavljenih razlogov in z namenom preprečevanja samovoljnih ravnanj lastnikov nepremičnin (predvsem o</w:t>
      </w:r>
      <w:r>
        <w:rPr>
          <w:rStyle w:val="TelobesedilaZnak"/>
        </w:rPr>
        <w:t>bčin) pri določanju pogojev za pridobitev potrebne služnosti določi natančna in poenotena metodologija za izračun najvišjega denarnega nadomestila za ustanavljanje služnosti na nepremičninah v lasti oseb javnega prava. Metodologijo bi morala določiti Agenc</w:t>
      </w:r>
      <w:r>
        <w:rPr>
          <w:rStyle w:val="TelobesedilaZnak"/>
        </w:rPr>
        <w:t>ija za komunikacijska omrežja in storitve (AKOS) v splošnem aktu.</w:t>
      </w:r>
    </w:p>
    <w:p w14:paraId="65D3A383" w14:textId="77777777" w:rsidR="00542D4E" w:rsidRDefault="00AC4067">
      <w:pPr>
        <w:pStyle w:val="Telobesedila"/>
        <w:jc w:val="both"/>
      </w:pPr>
      <w:r>
        <w:rPr>
          <w:rStyle w:val="TelobesedilaZnak"/>
        </w:rPr>
        <w:t>Predlagamo, da se v četrtem odstavku 25. člena predloga ZEKom-2 doda naslednje besedilo:</w:t>
      </w:r>
    </w:p>
    <w:p w14:paraId="0334D2F4" w14:textId="77777777" w:rsidR="00542D4E" w:rsidRDefault="00AC4067">
      <w:pPr>
        <w:pStyle w:val="Telobesedila"/>
        <w:jc w:val="both"/>
      </w:pPr>
      <w:r>
        <w:rPr>
          <w:rStyle w:val="TelobesedilaZnak"/>
          <w:i/>
          <w:iCs/>
        </w:rPr>
        <w:t>Agencija s splošnim aktom določi enotno metodologijo za izračun najvišjega denarnega nadomestila za u</w:t>
      </w:r>
      <w:r>
        <w:rPr>
          <w:rStyle w:val="TelobesedilaZnak"/>
          <w:i/>
          <w:iCs/>
        </w:rPr>
        <w:t>stanovitev služnosti iz 24. člena tega zakona, v okviru katerega se služnostni upravičenec in lastnik nepremičnine lahko dogovorita o višini nadomestila, prav tako ga kot zgornjo mejo denarnega nadomestila za ustanovitev služnosti upoštevajo pristojni orga</w:t>
      </w:r>
      <w:r>
        <w:rPr>
          <w:rStyle w:val="TelobesedilaZnak"/>
          <w:i/>
          <w:iCs/>
        </w:rPr>
        <w:t>ni.</w:t>
      </w:r>
    </w:p>
    <w:p w14:paraId="1C8D7F82" w14:textId="77777777" w:rsidR="00542D4E" w:rsidRDefault="00AC4067">
      <w:pPr>
        <w:pStyle w:val="Heading10"/>
        <w:keepNext/>
        <w:keepLines/>
        <w:numPr>
          <w:ilvl w:val="0"/>
          <w:numId w:val="3"/>
        </w:numPr>
        <w:tabs>
          <w:tab w:val="left" w:pos="730"/>
        </w:tabs>
        <w:ind w:left="0" w:firstLine="380"/>
        <w:jc w:val="both"/>
      </w:pPr>
      <w:bookmarkStart w:id="3" w:name="bookmark6"/>
      <w:r>
        <w:rPr>
          <w:rStyle w:val="Heading1"/>
          <w:b/>
          <w:bCs/>
        </w:rPr>
        <w:t>Varnost omrežij in storitev - pripombe na 112. člen predloga ZEKom-2</w:t>
      </w:r>
      <w:bookmarkEnd w:id="3"/>
    </w:p>
    <w:p w14:paraId="7B615FCA" w14:textId="77777777" w:rsidR="00542D4E" w:rsidRDefault="00AC4067">
      <w:pPr>
        <w:pStyle w:val="Telobesedila"/>
        <w:jc w:val="both"/>
      </w:pPr>
      <w:r>
        <w:rPr>
          <w:rStyle w:val="TelobesedilaZnak"/>
        </w:rPr>
        <w:t xml:space="preserve">Predlog ZEKom-2 v 8. poglavju vnaša nove določbe v zvezi varnostjo omrežja, ki operaterjem nalagajo številne obveznosti in omejitve, ki so nacionalne določbe oz. ne pomenijo </w:t>
      </w:r>
      <w:r>
        <w:rPr>
          <w:rStyle w:val="TelobesedilaZnak"/>
        </w:rPr>
        <w:t>implementacije Direktive (EU) št. 2018/1972.</w:t>
      </w:r>
    </w:p>
    <w:p w14:paraId="61A4B6C0" w14:textId="77777777" w:rsidR="00542D4E" w:rsidRDefault="00AC4067">
      <w:pPr>
        <w:pStyle w:val="Telobesedila"/>
        <w:spacing w:line="257" w:lineRule="auto"/>
        <w:jc w:val="both"/>
      </w:pPr>
      <w:r>
        <w:rPr>
          <w:rStyle w:val="TelobesedilaZnak"/>
        </w:rPr>
        <w:t>Prvi odstavek 112. člena določa splošno obveznost vseh operaterjev, da sprejmejo ustrezne in sorazmerne tehnične ter organizacijske ukrepe za ustrezno obvladovanje tveganja za varnost omrežij in storitev, zlasti</w:t>
      </w:r>
      <w:r>
        <w:rPr>
          <w:rStyle w:val="TelobesedilaZnak"/>
        </w:rPr>
        <w:t xml:space="preserve"> zaradi preprečevanja in zmanjševanja učinkov varnostnih incidentov na uporabnike in na druga omrežja in storitve. Sprejeti ukrepi, vključno s šifriranjem, kadar je to primerno, morajo ob upoštevanju stanja zagotoviti raven varnosti, primerno predvidenemu </w:t>
      </w:r>
      <w:r>
        <w:rPr>
          <w:rStyle w:val="TelobesedilaZnak"/>
        </w:rPr>
        <w:t>tveganju.</w:t>
      </w:r>
    </w:p>
    <w:p w14:paraId="0703D306" w14:textId="77777777" w:rsidR="00542D4E" w:rsidRDefault="00AC4067">
      <w:pPr>
        <w:pStyle w:val="Telobesedila"/>
        <w:jc w:val="both"/>
      </w:pPr>
      <w:r>
        <w:rPr>
          <w:rStyle w:val="TelobesedilaZnak"/>
        </w:rPr>
        <w:lastRenderedPageBreak/>
        <w:t>Drugi odstavek 112. člena pa določa dodatne obveznosti za mobilne operaterje telekomunikacijskih omrežij, pri čemer se te dodatne obveznosti skladno s 3. odstavkom 112. člena z uredbo Vlade RS zaradi potreb nacionalne varnosti oziroma zaradi izva</w:t>
      </w:r>
      <w:r>
        <w:rPr>
          <w:rStyle w:val="TelobesedilaZnak"/>
        </w:rPr>
        <w:t>janja koordiniranega pristopa držav članic EU lahko razširijo tudi na druge operaterje. Določilo drugega odstavka 112. člena predloga ZEKom-2 določa, da operaterji pri ugotavljanju tveganj upoštevajo tudi tveganja, ki izhajajo iz odnosov in dogovorov z dob</w:t>
      </w:r>
      <w:r>
        <w:rPr>
          <w:rStyle w:val="TelobesedilaZnak"/>
        </w:rPr>
        <w:t>avitelji informacijskih sistemov in omrežne opreme ter tveganja, ki izhajajo iz storitev podpore tretje ravni, ki jo zagotavljajo pogodbene stranke operaterjev mobilnih omrežij. Operater izvaja oceno tveganja za posameznega dobavitelja storitev tretje ravn</w:t>
      </w:r>
      <w:r>
        <w:rPr>
          <w:rStyle w:val="TelobesedilaZnak"/>
        </w:rPr>
        <w:t>i in pri tem v oceno vključi vsa relevantna tveganja, vključno s tveganji, povezanimi z lastništvom, dobavo, kakovostjo in transparentnostjo inženirskih praks in varnostnih kontrol dobavitelja storitev tretje ravni, z vidika neprekinjenega poslovanja in ob</w:t>
      </w:r>
      <w:r>
        <w:rPr>
          <w:rStyle w:val="TelobesedilaZnak"/>
        </w:rPr>
        <w:t xml:space="preserve"> hkratnem upoštevanju morebitnih nacionalno varnostnih omejitev in usmeritev vlade, ki jih ta določi s sklepom. Pred izbiro dobavitelja, storitev tretje ravni, ki ima sedež izven držav članic EU, pa mora operater pridobiti tudi predhodno soglasje vlade. Sk</w:t>
      </w:r>
      <w:r>
        <w:rPr>
          <w:rStyle w:val="TelobesedilaZnak"/>
        </w:rPr>
        <w:t>ladno s četrtim odstavkom 112. člena med ukrepe spada tudi sprejem, izvajanje in spremljanje ustreznega varnostnega načrta, ki ga morajo operaterji redno izboljševati. 5. odstavek obravnavanega člena določa vsebino varnostnega načrta. Skladno s 6. odstavko</w:t>
      </w:r>
      <w:r>
        <w:rPr>
          <w:rStyle w:val="TelobesedilaZnak"/>
        </w:rPr>
        <w:t>m 12. člena obveznost opredelitve vseh varnostnih tveganj zajema tudi tveganja, ki lahko ogrozijo oziroma motijo delovanje elektronskega komunikacijskega omrežja, ki ni javno, če operater s takšnimi omrežji upravlja za potrebe kritične infrastrukture, za i</w:t>
      </w:r>
      <w:r>
        <w:rPr>
          <w:rStyle w:val="TelobesedilaZnak"/>
        </w:rPr>
        <w:t>zvajalce bistvenih storitev, za organe državne uprave in za ključne dele nacionalno varnostnega sistema.</w:t>
      </w:r>
    </w:p>
    <w:p w14:paraId="38C3368A" w14:textId="77777777" w:rsidR="00542D4E" w:rsidRDefault="00AC4067">
      <w:pPr>
        <w:pStyle w:val="Telobesedila"/>
        <w:jc w:val="both"/>
      </w:pPr>
      <w:r>
        <w:rPr>
          <w:rStyle w:val="TelobesedilaZnak"/>
        </w:rPr>
        <w:t>Operaterji že sedaj sprejemajo ustrezne ukrepe za obvladovanja zaznavnih tveganj, tudi z vidika neprekinjenega poslovanja. Pri tem se je potrebno zaved</w:t>
      </w:r>
      <w:r>
        <w:rPr>
          <w:rStyle w:val="TelobesedilaZnak"/>
        </w:rPr>
        <w:t>ati, da operaterji nimajo sredstev in možnosti preverjanja številnih dejavnikov, ki sodijo na področje nacionalno varnostnih omejitev. Prav tako operaterji ne morejo vnaprej predvidevati nepredvidljivih dogodkov z vidika neprekinjenega poslovanja (npr. viš</w:t>
      </w:r>
      <w:r>
        <w:rPr>
          <w:rStyle w:val="TelobesedilaZnak"/>
        </w:rPr>
        <w:t>je sile, kamor sodijo tudi ukrepi posameznih držav ali mednarodne skupnosti zoper posamezna podjetja ali države). Ker sklep vlade, ki ga predvideva drugi odstavek 112. člena, še ni sprejet, tudi ni jasno, kakšne so konkretne usmeritve vlade v zvezi s tem v</w:t>
      </w:r>
      <w:r>
        <w:rPr>
          <w:rStyle w:val="TelobesedilaZnak"/>
        </w:rPr>
        <w:t>prašanjem, in kaj konkretno je potrebno upoštevati pri pripravi varnostnega načrta s tega vidika. Vsekakor operater ne more kompetentno presojati nacionalno varnostnih omejitev, saj tovrstne presoje sodijo v okvir dejavnosti nacionalnih varnostnih služb. V</w:t>
      </w:r>
      <w:r>
        <w:rPr>
          <w:rStyle w:val="TelobesedilaZnak"/>
        </w:rPr>
        <w:t>sakršno omejevanje ponudnikov opreme in storitev pa že po naravi stvari pomeni omejitev konkurence med ponudniki in s tem prinaša tveganja z vidika povišanja cen in znižanja kakovosti dobavljene opreme in storitev. Če bi obstajali utemeljeni razlogi za izk</w:t>
      </w:r>
      <w:r>
        <w:rPr>
          <w:rStyle w:val="TelobesedilaZnak"/>
        </w:rPr>
        <w:t>ljučitev posameznih ponudnikov oz. dobaviteljev, bi moral o tem odločiti pristojni organ, ki razpolaga s potrebnimi resursi za podajo tovrstne ocene tveganja, pri čemer bi odločitev morala temeljiti na konkretnih dejstvih, ki predstavljajo realna tveganja.</w:t>
      </w:r>
      <w:r>
        <w:rPr>
          <w:rStyle w:val="TelobesedilaZnak"/>
        </w:rPr>
        <w:t xml:space="preserve"> S tega vidika bi bilo smiselno razmisliti o skupnemu pristopu EU v zvezi s tem vprašanjem.</w:t>
      </w:r>
    </w:p>
    <w:p w14:paraId="3410302A" w14:textId="77777777" w:rsidR="00542D4E" w:rsidRDefault="00AC4067">
      <w:pPr>
        <w:pStyle w:val="Telobesedila"/>
        <w:jc w:val="both"/>
      </w:pPr>
      <w:r w:rsidRPr="00AC4067">
        <w:rPr>
          <w:rStyle w:val="TelobesedilaZnak"/>
          <w:lang w:eastAsia="en-US" w:bidi="en-US"/>
        </w:rPr>
        <w:t xml:space="preserve">Menimo, da predlagana </w:t>
      </w:r>
      <w:r>
        <w:rPr>
          <w:rStyle w:val="TelobesedilaZnak"/>
        </w:rPr>
        <w:t xml:space="preserve">rešitev </w:t>
      </w:r>
      <w:r w:rsidRPr="00AC4067">
        <w:rPr>
          <w:rStyle w:val="TelobesedilaZnak"/>
          <w:lang w:eastAsia="en-US" w:bidi="en-US"/>
        </w:rPr>
        <w:t xml:space="preserve">ni primerna v delu, ki </w:t>
      </w:r>
      <w:r>
        <w:rPr>
          <w:rStyle w:val="TelobesedilaZnak"/>
        </w:rPr>
        <w:t xml:space="preserve">določa, </w:t>
      </w:r>
      <w:r w:rsidRPr="00AC4067">
        <w:rPr>
          <w:rStyle w:val="TelobesedilaZnak"/>
          <w:lang w:eastAsia="en-US" w:bidi="en-US"/>
        </w:rPr>
        <w:t xml:space="preserve">da mora operater za izbiro ponudnika oz. dobavitelja storitev tretje ravni, ki ima </w:t>
      </w:r>
      <w:r>
        <w:rPr>
          <w:rStyle w:val="TelobesedilaZnak"/>
        </w:rPr>
        <w:t xml:space="preserve">sedež </w:t>
      </w:r>
      <w:r w:rsidRPr="00AC4067">
        <w:rPr>
          <w:rStyle w:val="TelobesedilaZnak"/>
          <w:lang w:eastAsia="en-US" w:bidi="en-US"/>
        </w:rPr>
        <w:t>izven EU, prid</w:t>
      </w:r>
      <w:r w:rsidRPr="00AC4067">
        <w:rPr>
          <w:rStyle w:val="TelobesedilaZnak"/>
          <w:lang w:eastAsia="en-US" w:bidi="en-US"/>
        </w:rPr>
        <w:t xml:space="preserve">obiti predhodno soglasje vlade. Zaradi obsega in </w:t>
      </w:r>
      <w:r>
        <w:rPr>
          <w:rStyle w:val="TelobesedilaZnak"/>
        </w:rPr>
        <w:t xml:space="preserve">števila </w:t>
      </w:r>
      <w:r w:rsidRPr="00AC4067">
        <w:rPr>
          <w:rStyle w:val="TelobesedilaZnak"/>
          <w:lang w:eastAsia="en-US" w:bidi="en-US"/>
        </w:rPr>
        <w:t xml:space="preserve">poslov, ki jih operaterji izvajajo s ponudniki tovrstnih storitev, bi predlagani mehanizem lahko ohromil delovanje operaterjev. Postopek preverjanja izbire vsakega ponudnika oz. dobavitelja bi </w:t>
      </w:r>
      <w:r>
        <w:rPr>
          <w:rStyle w:val="TelobesedilaZnak"/>
        </w:rPr>
        <w:t>onemog</w:t>
      </w:r>
      <w:r>
        <w:rPr>
          <w:rStyle w:val="TelobesedilaZnak"/>
        </w:rPr>
        <w:t xml:space="preserve">očalo odločanje </w:t>
      </w:r>
      <w:r w:rsidRPr="00AC4067">
        <w:rPr>
          <w:rStyle w:val="TelobesedilaZnak"/>
          <w:lang w:eastAsia="en-US" w:bidi="en-US"/>
        </w:rPr>
        <w:t xml:space="preserve">vlade o poslanih predlogih za izdajo soglasja v razumnih rokih, </w:t>
      </w:r>
      <w:r>
        <w:rPr>
          <w:rStyle w:val="TelobesedilaZnak"/>
        </w:rPr>
        <w:t xml:space="preserve">posledično </w:t>
      </w:r>
      <w:r w:rsidRPr="00AC4067">
        <w:rPr>
          <w:rStyle w:val="TelobesedilaZnak"/>
          <w:lang w:eastAsia="en-US" w:bidi="en-US"/>
        </w:rPr>
        <w:t xml:space="preserve">pa bi bila dejavnost operaterjev lahko pomembno motena. V primeru, da bo predlagatelj vztrajal pri obravnavani </w:t>
      </w:r>
      <w:r>
        <w:rPr>
          <w:rStyle w:val="TelobesedilaZnak"/>
        </w:rPr>
        <w:t xml:space="preserve">določbi, </w:t>
      </w:r>
      <w:r w:rsidRPr="00AC4067">
        <w:rPr>
          <w:rStyle w:val="TelobesedilaZnak"/>
          <w:lang w:eastAsia="en-US" w:bidi="en-US"/>
        </w:rPr>
        <w:t>predlagamo, da se namesto predhodnega soglasj</w:t>
      </w:r>
      <w:r w:rsidRPr="00AC4067">
        <w:rPr>
          <w:rStyle w:val="TelobesedilaZnak"/>
          <w:lang w:eastAsia="en-US" w:bidi="en-US"/>
        </w:rPr>
        <w:t xml:space="preserve">a uvede negativni seznam oziroma ti. </w:t>
      </w:r>
      <w:r>
        <w:rPr>
          <w:rStyle w:val="TelobesedilaZnak"/>
        </w:rPr>
        <w:t xml:space="preserve">»črna </w:t>
      </w:r>
      <w:r w:rsidRPr="00AC4067">
        <w:rPr>
          <w:rStyle w:val="TelobesedilaZnak"/>
          <w:lang w:eastAsia="en-US" w:bidi="en-US"/>
        </w:rPr>
        <w:t xml:space="preserve">lista«, na katero bodo </w:t>
      </w:r>
      <w:r>
        <w:rPr>
          <w:rStyle w:val="TelobesedilaZnak"/>
        </w:rPr>
        <w:t xml:space="preserve">uvrščeni </w:t>
      </w:r>
      <w:r w:rsidRPr="00AC4067">
        <w:rPr>
          <w:rStyle w:val="TelobesedilaZnak"/>
          <w:lang w:eastAsia="en-US" w:bidi="en-US"/>
        </w:rPr>
        <w:t xml:space="preserve">ponudniki in dobavitelji, ki dokazano predstavljajo visoka varnostna tveganja </w:t>
      </w:r>
      <w:r>
        <w:rPr>
          <w:rStyle w:val="TelobesedilaZnak"/>
        </w:rPr>
        <w:t xml:space="preserve">upoštevaje določbe </w:t>
      </w:r>
      <w:r w:rsidRPr="00AC4067">
        <w:rPr>
          <w:rStyle w:val="TelobesedilaZnak"/>
          <w:lang w:eastAsia="en-US" w:bidi="en-US"/>
        </w:rPr>
        <w:t xml:space="preserve">112. </w:t>
      </w:r>
      <w:r>
        <w:rPr>
          <w:rStyle w:val="TelobesedilaZnak"/>
        </w:rPr>
        <w:t xml:space="preserve">člena </w:t>
      </w:r>
      <w:r w:rsidRPr="00AC4067">
        <w:rPr>
          <w:rStyle w:val="TelobesedilaZnak"/>
          <w:lang w:eastAsia="en-US" w:bidi="en-US"/>
        </w:rPr>
        <w:t xml:space="preserve">ZEKom-1 in druge </w:t>
      </w:r>
      <w:r>
        <w:rPr>
          <w:rStyle w:val="TelobesedilaZnak"/>
        </w:rPr>
        <w:t xml:space="preserve">področne </w:t>
      </w:r>
      <w:r w:rsidRPr="00AC4067">
        <w:rPr>
          <w:rStyle w:val="TelobesedilaZnak"/>
          <w:lang w:eastAsia="en-US" w:bidi="en-US"/>
        </w:rPr>
        <w:t xml:space="preserve">zakonodaje, ki naslavlja to </w:t>
      </w:r>
      <w:r>
        <w:rPr>
          <w:rStyle w:val="TelobesedilaZnak"/>
        </w:rPr>
        <w:t>vprašanje.</w:t>
      </w:r>
    </w:p>
    <w:p w14:paraId="6C14818A" w14:textId="77777777" w:rsidR="00542D4E" w:rsidRDefault="00AC4067">
      <w:pPr>
        <w:pStyle w:val="Telobesedila"/>
        <w:spacing w:line="257" w:lineRule="auto"/>
        <w:jc w:val="both"/>
      </w:pPr>
      <w:r w:rsidRPr="00AC4067">
        <w:rPr>
          <w:rStyle w:val="TelobesedilaZnak"/>
          <w:lang w:eastAsia="en-US" w:bidi="en-US"/>
        </w:rPr>
        <w:t>Opozarja</w:t>
      </w:r>
      <w:r w:rsidRPr="00AC4067">
        <w:rPr>
          <w:rStyle w:val="TelobesedilaZnak"/>
          <w:lang w:eastAsia="en-US" w:bidi="en-US"/>
        </w:rPr>
        <w:t xml:space="preserve">mo, da bi </w:t>
      </w:r>
      <w:r>
        <w:rPr>
          <w:rStyle w:val="TelobesedilaZnak"/>
        </w:rPr>
        <w:t xml:space="preserve">vnaprejšnje uvrščanje </w:t>
      </w:r>
      <w:r w:rsidRPr="00AC4067">
        <w:rPr>
          <w:rStyle w:val="TelobesedilaZnak"/>
          <w:lang w:eastAsia="en-US" w:bidi="en-US"/>
        </w:rPr>
        <w:t xml:space="preserve">posameznih dobaviteljev na </w:t>
      </w:r>
      <w:r>
        <w:rPr>
          <w:rStyle w:val="TelobesedilaZnak"/>
        </w:rPr>
        <w:t xml:space="preserve">»črno </w:t>
      </w:r>
      <w:r w:rsidRPr="00AC4067">
        <w:rPr>
          <w:rStyle w:val="TelobesedilaZnak"/>
          <w:lang w:eastAsia="en-US" w:bidi="en-US"/>
        </w:rPr>
        <w:t xml:space="preserve">listo« oz. </w:t>
      </w:r>
      <w:proofErr w:type="spellStart"/>
      <w:r w:rsidRPr="00AC4067">
        <w:rPr>
          <w:rStyle w:val="TelobesedilaZnak"/>
          <w:lang w:eastAsia="en-US" w:bidi="en-US"/>
        </w:rPr>
        <w:t>nepotrjevanje</w:t>
      </w:r>
      <w:proofErr w:type="spellEnd"/>
      <w:r w:rsidRPr="00AC4067">
        <w:rPr>
          <w:rStyle w:val="TelobesedilaZnak"/>
          <w:lang w:eastAsia="en-US" w:bidi="en-US"/>
        </w:rPr>
        <w:t xml:space="preserve"> predlaganih poslov za operaterje lahko predstavljalo veliko pravno nevarnost in visoko tveganje za poslovanje operaterjev. Jedrni deli </w:t>
      </w:r>
      <w:r>
        <w:rPr>
          <w:rStyle w:val="TelobesedilaZnak"/>
        </w:rPr>
        <w:t xml:space="preserve">omrežij </w:t>
      </w:r>
      <w:r w:rsidRPr="00AC4067">
        <w:rPr>
          <w:rStyle w:val="TelobesedilaZnak"/>
          <w:lang w:eastAsia="en-US" w:bidi="en-US"/>
        </w:rPr>
        <w:t>in njegove sestavine so</w:t>
      </w:r>
      <w:r w:rsidRPr="00AC4067">
        <w:rPr>
          <w:rStyle w:val="TelobesedilaZnak"/>
          <w:lang w:eastAsia="en-US" w:bidi="en-US"/>
        </w:rPr>
        <w:t xml:space="preserve"> v uporabi 10 in </w:t>
      </w:r>
      <w:r>
        <w:rPr>
          <w:rStyle w:val="TelobesedilaZnak"/>
        </w:rPr>
        <w:t xml:space="preserve">več </w:t>
      </w:r>
      <w:r w:rsidRPr="00AC4067">
        <w:rPr>
          <w:rStyle w:val="TelobesedilaZnak"/>
          <w:lang w:eastAsia="en-US" w:bidi="en-US"/>
        </w:rPr>
        <w:t xml:space="preserve">let in jih ni </w:t>
      </w:r>
      <w:r>
        <w:rPr>
          <w:rStyle w:val="TelobesedilaZnak"/>
        </w:rPr>
        <w:lastRenderedPageBreak/>
        <w:t xml:space="preserve">mogoče </w:t>
      </w:r>
      <w:r w:rsidRPr="00AC4067">
        <w:rPr>
          <w:rStyle w:val="TelobesedilaZnak"/>
          <w:lang w:eastAsia="en-US" w:bidi="en-US"/>
        </w:rPr>
        <w:t xml:space="preserve">zamenjati v kratkem </w:t>
      </w:r>
      <w:r>
        <w:rPr>
          <w:rStyle w:val="TelobesedilaZnak"/>
        </w:rPr>
        <w:t xml:space="preserve">času, </w:t>
      </w:r>
      <w:r w:rsidRPr="00AC4067">
        <w:rPr>
          <w:rStyle w:val="TelobesedilaZnak"/>
          <w:lang w:eastAsia="en-US" w:bidi="en-US"/>
        </w:rPr>
        <w:t>in sicer zaradi potrebnega velikega obsega del (</w:t>
      </w:r>
      <w:proofErr w:type="spellStart"/>
      <w:r w:rsidRPr="00AC4067">
        <w:rPr>
          <w:rStyle w:val="TelobesedilaZnak"/>
          <w:lang w:eastAsia="en-US" w:bidi="en-US"/>
        </w:rPr>
        <w:t>kardovska</w:t>
      </w:r>
      <w:proofErr w:type="spellEnd"/>
      <w:r w:rsidRPr="00AC4067">
        <w:rPr>
          <w:rStyle w:val="TelobesedilaZnak"/>
          <w:lang w:eastAsia="en-US" w:bidi="en-US"/>
        </w:rPr>
        <w:t xml:space="preserve"> in izvedbena obremenitev), nekompatibilnosti oz. </w:t>
      </w:r>
      <w:r>
        <w:rPr>
          <w:rStyle w:val="TelobesedilaZnak"/>
        </w:rPr>
        <w:t xml:space="preserve">vprašljive </w:t>
      </w:r>
      <w:r w:rsidRPr="00AC4067">
        <w:rPr>
          <w:rStyle w:val="TelobesedilaZnak"/>
          <w:lang w:eastAsia="en-US" w:bidi="en-US"/>
        </w:rPr>
        <w:t xml:space="preserve">kompatibilnosti opreme </w:t>
      </w:r>
      <w:r>
        <w:rPr>
          <w:rStyle w:val="TelobesedilaZnak"/>
        </w:rPr>
        <w:t xml:space="preserve">različnih </w:t>
      </w:r>
      <w:r w:rsidRPr="00AC4067">
        <w:rPr>
          <w:rStyle w:val="TelobesedilaZnak"/>
          <w:lang w:eastAsia="en-US" w:bidi="en-US"/>
        </w:rPr>
        <w:t xml:space="preserve">dobaviteljev in </w:t>
      </w:r>
      <w:r>
        <w:rPr>
          <w:rStyle w:val="TelobesedilaZnak"/>
        </w:rPr>
        <w:t xml:space="preserve">tehničnih težav </w:t>
      </w:r>
      <w:r w:rsidRPr="00AC4067">
        <w:rPr>
          <w:rStyle w:val="TelobesedilaZnak"/>
          <w:lang w:eastAsia="en-US" w:bidi="en-US"/>
        </w:rPr>
        <w:t>v pre</w:t>
      </w:r>
      <w:r w:rsidRPr="00AC4067">
        <w:rPr>
          <w:rStyle w:val="TelobesedilaZnak"/>
          <w:lang w:eastAsia="en-US" w:bidi="en-US"/>
        </w:rPr>
        <w:t xml:space="preserve">hodnem obdobju, ko se izvaja zamenjava. Obenem je zamenjava </w:t>
      </w:r>
      <w:r>
        <w:rPr>
          <w:rStyle w:val="TelobesedilaZnak"/>
        </w:rPr>
        <w:t xml:space="preserve">omrežja </w:t>
      </w:r>
      <w:r w:rsidRPr="00AC4067">
        <w:rPr>
          <w:rStyle w:val="TelobesedilaZnak"/>
          <w:lang w:eastAsia="en-US" w:bidi="en-US"/>
        </w:rPr>
        <w:t xml:space="preserve">ali njegovega pomembnega dela povezana z </w:t>
      </w:r>
      <w:proofErr w:type="spellStart"/>
      <w:r w:rsidRPr="00AC4067">
        <w:rPr>
          <w:rStyle w:val="TelobesedilaZnak"/>
          <w:lang w:eastAsia="en-US" w:bidi="en-US"/>
        </w:rPr>
        <w:t>visokmi</w:t>
      </w:r>
      <w:proofErr w:type="spellEnd"/>
      <w:r w:rsidRPr="00AC4067">
        <w:rPr>
          <w:rStyle w:val="TelobesedilaZnak"/>
          <w:lang w:eastAsia="en-US" w:bidi="en-US"/>
        </w:rPr>
        <w:t xml:space="preserve"> </w:t>
      </w:r>
      <w:r>
        <w:rPr>
          <w:rStyle w:val="TelobesedilaZnak"/>
        </w:rPr>
        <w:t xml:space="preserve">stroški, </w:t>
      </w:r>
      <w:r w:rsidRPr="00AC4067">
        <w:rPr>
          <w:rStyle w:val="TelobesedilaZnak"/>
          <w:lang w:eastAsia="en-US" w:bidi="en-US"/>
        </w:rPr>
        <w:t xml:space="preserve">ki bi lahko pomembno oslabili operaterja, ki zaradi visokih </w:t>
      </w:r>
      <w:r>
        <w:rPr>
          <w:rStyle w:val="TelobesedilaZnak"/>
        </w:rPr>
        <w:t xml:space="preserve">stroškov </w:t>
      </w:r>
      <w:r w:rsidRPr="00AC4067">
        <w:rPr>
          <w:rStyle w:val="TelobesedilaZnak"/>
          <w:lang w:eastAsia="en-US" w:bidi="en-US"/>
        </w:rPr>
        <w:t xml:space="preserve">z zamenjavo opreme ne bi bil </w:t>
      </w:r>
      <w:r>
        <w:rPr>
          <w:rStyle w:val="TelobesedilaZnak"/>
        </w:rPr>
        <w:t xml:space="preserve">več konkurenčen </w:t>
      </w:r>
      <w:r w:rsidRPr="00AC4067">
        <w:rPr>
          <w:rStyle w:val="TelobesedilaZnak"/>
          <w:lang w:eastAsia="en-US" w:bidi="en-US"/>
        </w:rPr>
        <w:t xml:space="preserve">operaterjem, ki tovrstnega </w:t>
      </w:r>
      <w:r>
        <w:rPr>
          <w:rStyle w:val="TelobesedilaZnak"/>
        </w:rPr>
        <w:t xml:space="preserve">stroška </w:t>
      </w:r>
      <w:r w:rsidRPr="00AC4067">
        <w:rPr>
          <w:rStyle w:val="TelobesedilaZnak"/>
          <w:lang w:eastAsia="en-US" w:bidi="en-US"/>
        </w:rPr>
        <w:t>ne bi imeli.</w:t>
      </w:r>
    </w:p>
    <w:p w14:paraId="69BA7381" w14:textId="77777777" w:rsidR="00542D4E" w:rsidRDefault="00AC4067">
      <w:pPr>
        <w:pStyle w:val="Telobesedila"/>
        <w:spacing w:line="257" w:lineRule="auto"/>
        <w:jc w:val="both"/>
      </w:pPr>
      <w:r w:rsidRPr="00AC4067">
        <w:rPr>
          <w:rStyle w:val="TelobesedilaZnak"/>
          <w:lang w:eastAsia="en-US" w:bidi="en-US"/>
        </w:rPr>
        <w:t xml:space="preserve">Dodatno opozarjamo, da bi za izvedbo v 112. </w:t>
      </w:r>
      <w:r>
        <w:rPr>
          <w:rStyle w:val="TelobesedilaZnak"/>
        </w:rPr>
        <w:t xml:space="preserve">členu </w:t>
      </w:r>
      <w:r w:rsidRPr="00AC4067">
        <w:rPr>
          <w:rStyle w:val="TelobesedilaZnak"/>
          <w:lang w:eastAsia="en-US" w:bidi="en-US"/>
        </w:rPr>
        <w:t xml:space="preserve">predloga ZEKom-2 predlaganih obveznosti in ukrepov zakon moral </w:t>
      </w:r>
      <w:r>
        <w:rPr>
          <w:rStyle w:val="TelobesedilaZnak"/>
        </w:rPr>
        <w:t xml:space="preserve">določati </w:t>
      </w:r>
      <w:r w:rsidRPr="00AC4067">
        <w:rPr>
          <w:rStyle w:val="TelobesedilaZnak"/>
          <w:lang w:eastAsia="en-US" w:bidi="en-US"/>
        </w:rPr>
        <w:t xml:space="preserve">primerno prehodno obdobje. V prvem odstavku 305. </w:t>
      </w:r>
      <w:r>
        <w:rPr>
          <w:rStyle w:val="TelobesedilaZnak"/>
        </w:rPr>
        <w:t xml:space="preserve">člena </w:t>
      </w:r>
      <w:r w:rsidRPr="00AC4067">
        <w:rPr>
          <w:rStyle w:val="TelobesedilaZnak"/>
          <w:lang w:eastAsia="en-US" w:bidi="en-US"/>
        </w:rPr>
        <w:t xml:space="preserve">je </w:t>
      </w:r>
      <w:r>
        <w:rPr>
          <w:rStyle w:val="TelobesedilaZnak"/>
        </w:rPr>
        <w:t xml:space="preserve">določeno, </w:t>
      </w:r>
      <w:r w:rsidRPr="00AC4067">
        <w:rPr>
          <w:rStyle w:val="TelobesedilaZnak"/>
          <w:lang w:eastAsia="en-US" w:bidi="en-US"/>
        </w:rPr>
        <w:t>da mora operater i</w:t>
      </w:r>
      <w:r w:rsidRPr="00AC4067">
        <w:rPr>
          <w:rStyle w:val="TelobesedilaZnak"/>
          <w:lang w:eastAsia="en-US" w:bidi="en-US"/>
        </w:rPr>
        <w:t xml:space="preserve">zvesti oceno tveganj v </w:t>
      </w:r>
      <w:r>
        <w:rPr>
          <w:rStyle w:val="TelobesedilaZnak"/>
        </w:rPr>
        <w:t xml:space="preserve">šestih </w:t>
      </w:r>
      <w:r w:rsidRPr="00AC4067">
        <w:rPr>
          <w:rStyle w:val="TelobesedilaZnak"/>
          <w:lang w:eastAsia="en-US" w:bidi="en-US"/>
        </w:rPr>
        <w:t xml:space="preserve">mesecih po uveljavitvi zakona. Ker je priprava ocene tveganja odvisna tudi od sprejema podzakonskih aktov (npr. sklepa vlade iz drugega odstavka 112. </w:t>
      </w:r>
      <w:r>
        <w:rPr>
          <w:rStyle w:val="TelobesedilaZnak"/>
        </w:rPr>
        <w:t xml:space="preserve">člena </w:t>
      </w:r>
      <w:r w:rsidRPr="00AC4067">
        <w:rPr>
          <w:rStyle w:val="TelobesedilaZnak"/>
          <w:lang w:eastAsia="en-US" w:bidi="en-US"/>
        </w:rPr>
        <w:t xml:space="preserve">predloga ZEKom-2), ki morajo biti sprejeti v </w:t>
      </w:r>
      <w:r>
        <w:rPr>
          <w:rStyle w:val="TelobesedilaZnak"/>
        </w:rPr>
        <w:t xml:space="preserve">šestih </w:t>
      </w:r>
      <w:r w:rsidRPr="00AC4067">
        <w:rPr>
          <w:rStyle w:val="TelobesedilaZnak"/>
          <w:lang w:eastAsia="en-US" w:bidi="en-US"/>
        </w:rPr>
        <w:t>mesecih po uveljav</w:t>
      </w:r>
      <w:r w:rsidRPr="00AC4067">
        <w:rPr>
          <w:rStyle w:val="TelobesedilaZnak"/>
          <w:lang w:eastAsia="en-US" w:bidi="en-US"/>
        </w:rPr>
        <w:t xml:space="preserve">itvi zakona, predlagamo, da </w:t>
      </w:r>
      <w:r>
        <w:rPr>
          <w:rStyle w:val="TelobesedilaZnak"/>
        </w:rPr>
        <w:t xml:space="preserve">6-mesečni </w:t>
      </w:r>
      <w:r w:rsidRPr="00AC4067">
        <w:rPr>
          <w:rStyle w:val="TelobesedilaZnak"/>
          <w:lang w:eastAsia="en-US" w:bidi="en-US"/>
        </w:rPr>
        <w:t xml:space="preserve">rok iz prvega odstavka 305. </w:t>
      </w:r>
      <w:r>
        <w:rPr>
          <w:rStyle w:val="TelobesedilaZnak"/>
        </w:rPr>
        <w:t xml:space="preserve">člena </w:t>
      </w:r>
      <w:r w:rsidRPr="00AC4067">
        <w:rPr>
          <w:rStyle w:val="TelobesedilaZnak"/>
          <w:lang w:eastAsia="en-US" w:bidi="en-US"/>
        </w:rPr>
        <w:t xml:space="preserve">za pripravo </w:t>
      </w:r>
      <w:r>
        <w:rPr>
          <w:rStyle w:val="TelobesedilaZnak"/>
        </w:rPr>
        <w:t xml:space="preserve">načrt </w:t>
      </w:r>
      <w:r w:rsidRPr="00AC4067">
        <w:rPr>
          <w:rStyle w:val="TelobesedilaZnak"/>
          <w:lang w:eastAsia="en-US" w:bidi="en-US"/>
        </w:rPr>
        <w:t xml:space="preserve">tveganja </w:t>
      </w:r>
      <w:r>
        <w:rPr>
          <w:rStyle w:val="TelobesedilaZnak"/>
        </w:rPr>
        <w:t xml:space="preserve">prične teči </w:t>
      </w:r>
      <w:r w:rsidRPr="00AC4067">
        <w:rPr>
          <w:rStyle w:val="TelobesedilaZnak"/>
          <w:lang w:eastAsia="en-US" w:bidi="en-US"/>
        </w:rPr>
        <w:t>z uveljavitvijo podzakonskih predpisov, ki so potrebni za izdelavo ocene tveganja.</w:t>
      </w:r>
    </w:p>
    <w:p w14:paraId="30EE1D1E" w14:textId="77777777" w:rsidR="00542D4E" w:rsidRDefault="00AC4067">
      <w:pPr>
        <w:pStyle w:val="Telobesedila"/>
        <w:spacing w:after="580"/>
        <w:jc w:val="both"/>
      </w:pPr>
      <w:r w:rsidRPr="00AC4067">
        <w:rPr>
          <w:rStyle w:val="TelobesedilaZnak"/>
          <w:lang w:eastAsia="en-US" w:bidi="en-US"/>
        </w:rPr>
        <w:t xml:space="preserve">Prav tako ocenjujemo, da je neprimerno </w:t>
      </w:r>
      <w:r>
        <w:rPr>
          <w:rStyle w:val="TelobesedilaZnak"/>
        </w:rPr>
        <w:t xml:space="preserve">določeno </w:t>
      </w:r>
      <w:r w:rsidRPr="00AC4067">
        <w:rPr>
          <w:rStyle w:val="TelobesedilaZnak"/>
          <w:lang w:eastAsia="en-US" w:bidi="en-US"/>
        </w:rPr>
        <w:t>prehodno obdob</w:t>
      </w:r>
      <w:r w:rsidRPr="00AC4067">
        <w:rPr>
          <w:rStyle w:val="TelobesedilaZnak"/>
          <w:lang w:eastAsia="en-US" w:bidi="en-US"/>
        </w:rPr>
        <w:t xml:space="preserve">je 5-let od uveljavitve tega zakona za ohranitev </w:t>
      </w:r>
      <w:r>
        <w:rPr>
          <w:rStyle w:val="TelobesedilaZnak"/>
        </w:rPr>
        <w:t xml:space="preserve">obstoječih </w:t>
      </w:r>
      <w:r w:rsidRPr="00AC4067">
        <w:rPr>
          <w:rStyle w:val="TelobesedilaZnak"/>
          <w:lang w:eastAsia="en-US" w:bidi="en-US"/>
        </w:rPr>
        <w:t xml:space="preserve">informacijskih sistemov in </w:t>
      </w:r>
      <w:r>
        <w:rPr>
          <w:rStyle w:val="TelobesedilaZnak"/>
        </w:rPr>
        <w:t xml:space="preserve">omrežne </w:t>
      </w:r>
      <w:r w:rsidRPr="00AC4067">
        <w:rPr>
          <w:rStyle w:val="TelobesedilaZnak"/>
          <w:lang w:eastAsia="en-US" w:bidi="en-US"/>
        </w:rPr>
        <w:t xml:space="preserve">opreme ter dobaviteljev storitev tretje ravni. Ker bo do zavrnitve soglasja za izbiro ponudnika ali dobavitelja, s </w:t>
      </w:r>
      <w:r>
        <w:rPr>
          <w:rStyle w:val="TelobesedilaZnak"/>
        </w:rPr>
        <w:t xml:space="preserve">sedežem </w:t>
      </w:r>
      <w:r w:rsidRPr="00AC4067">
        <w:rPr>
          <w:rStyle w:val="TelobesedilaZnak"/>
          <w:lang w:eastAsia="en-US" w:bidi="en-US"/>
        </w:rPr>
        <w:t>izven EU, oz. uvrstitve posameznih pon</w:t>
      </w:r>
      <w:r w:rsidRPr="00AC4067">
        <w:rPr>
          <w:rStyle w:val="TelobesedilaZnak"/>
          <w:lang w:eastAsia="en-US" w:bidi="en-US"/>
        </w:rPr>
        <w:t xml:space="preserve">udnikov na </w:t>
      </w:r>
      <w:r>
        <w:rPr>
          <w:rStyle w:val="TelobesedilaZnak"/>
        </w:rPr>
        <w:t xml:space="preserve">»črno </w:t>
      </w:r>
      <w:r w:rsidRPr="00AC4067">
        <w:rPr>
          <w:rStyle w:val="TelobesedilaZnak"/>
          <w:lang w:eastAsia="en-US" w:bidi="en-US"/>
        </w:rPr>
        <w:t xml:space="preserve">listo«, prihajalo postopoma (v nobenem primeru pa do tega ne bo </w:t>
      </w:r>
      <w:r>
        <w:rPr>
          <w:rStyle w:val="TelobesedilaZnak"/>
        </w:rPr>
        <w:t xml:space="preserve">prišlo </w:t>
      </w:r>
      <w:r w:rsidRPr="00AC4067">
        <w:rPr>
          <w:rStyle w:val="TelobesedilaZnak"/>
          <w:lang w:eastAsia="en-US" w:bidi="en-US"/>
        </w:rPr>
        <w:t xml:space="preserve">ob uvedbi zakona), je nujno, da prehodno obdobje </w:t>
      </w:r>
      <w:r>
        <w:rPr>
          <w:rStyle w:val="TelobesedilaZnak"/>
        </w:rPr>
        <w:t xml:space="preserve">prične teči </w:t>
      </w:r>
      <w:r w:rsidRPr="00AC4067">
        <w:rPr>
          <w:rStyle w:val="TelobesedilaZnak"/>
          <w:lang w:eastAsia="en-US" w:bidi="en-US"/>
        </w:rPr>
        <w:t xml:space="preserve">z uvrstitvijo ponudnika oz. dobavitelja na </w:t>
      </w:r>
      <w:r>
        <w:rPr>
          <w:rStyle w:val="TelobesedilaZnak"/>
        </w:rPr>
        <w:t xml:space="preserve">»črno </w:t>
      </w:r>
      <w:r w:rsidRPr="00AC4067">
        <w:rPr>
          <w:rStyle w:val="TelobesedilaZnak"/>
          <w:lang w:eastAsia="en-US" w:bidi="en-US"/>
        </w:rPr>
        <w:t xml:space="preserve">listo« oz. zavrnitvijo soglasja za izbiro dobavitelja ali </w:t>
      </w:r>
      <w:r w:rsidRPr="00AC4067">
        <w:rPr>
          <w:rStyle w:val="TelobesedilaZnak"/>
          <w:lang w:eastAsia="en-US" w:bidi="en-US"/>
        </w:rPr>
        <w:t xml:space="preserve">ponudnika za storitev tretje ravni. V izogib dodatnemu </w:t>
      </w:r>
      <w:r>
        <w:rPr>
          <w:rStyle w:val="TelobesedilaZnak"/>
        </w:rPr>
        <w:t xml:space="preserve">povečevanju stroškov </w:t>
      </w:r>
      <w:r w:rsidRPr="00AC4067">
        <w:rPr>
          <w:rStyle w:val="TelobesedilaZnak"/>
          <w:lang w:eastAsia="en-US" w:bidi="en-US"/>
        </w:rPr>
        <w:t xml:space="preserve">pri izvajanju navedene obveznosti prav tako predlagamo, da se prehodno obdobje iz drugega odstavka 305. </w:t>
      </w:r>
      <w:r>
        <w:rPr>
          <w:rStyle w:val="TelobesedilaZnak"/>
        </w:rPr>
        <w:t xml:space="preserve">člena </w:t>
      </w:r>
      <w:r w:rsidRPr="00AC4067">
        <w:rPr>
          <w:rStyle w:val="TelobesedilaZnak"/>
          <w:lang w:eastAsia="en-US" w:bidi="en-US"/>
        </w:rPr>
        <w:t xml:space="preserve">ZEKom-2 za uporabo </w:t>
      </w:r>
      <w:r>
        <w:rPr>
          <w:rStyle w:val="TelobesedilaZnak"/>
        </w:rPr>
        <w:t xml:space="preserve">obstoječih </w:t>
      </w:r>
      <w:r w:rsidRPr="00AC4067">
        <w:rPr>
          <w:rStyle w:val="TelobesedilaZnak"/>
          <w:lang w:eastAsia="en-US" w:bidi="en-US"/>
        </w:rPr>
        <w:t xml:space="preserve">informacijskih sistemov in </w:t>
      </w:r>
      <w:r>
        <w:rPr>
          <w:rStyle w:val="TelobesedilaZnak"/>
        </w:rPr>
        <w:t xml:space="preserve">omrežne </w:t>
      </w:r>
      <w:r w:rsidRPr="00AC4067">
        <w:rPr>
          <w:rStyle w:val="TelobesedilaZnak"/>
          <w:lang w:eastAsia="en-US" w:bidi="en-US"/>
        </w:rPr>
        <w:t>oprem</w:t>
      </w:r>
      <w:r w:rsidRPr="00AC4067">
        <w:rPr>
          <w:rStyle w:val="TelobesedilaZnak"/>
          <w:lang w:eastAsia="en-US" w:bidi="en-US"/>
        </w:rPr>
        <w:t xml:space="preserve">e omeji zgolj s trajanjem njihove </w:t>
      </w:r>
      <w:r>
        <w:rPr>
          <w:rStyle w:val="TelobesedilaZnak"/>
        </w:rPr>
        <w:t xml:space="preserve">življenjske </w:t>
      </w:r>
      <w:r w:rsidRPr="00AC4067">
        <w:rPr>
          <w:rStyle w:val="TelobesedilaZnak"/>
          <w:lang w:eastAsia="en-US" w:bidi="en-US"/>
        </w:rPr>
        <w:t>dobe.</w:t>
      </w:r>
    </w:p>
    <w:p w14:paraId="39DFC80A" w14:textId="77777777" w:rsidR="00542D4E" w:rsidRDefault="00AC4067">
      <w:pPr>
        <w:pStyle w:val="Heading10"/>
        <w:keepNext/>
        <w:keepLines/>
        <w:numPr>
          <w:ilvl w:val="0"/>
          <w:numId w:val="3"/>
        </w:numPr>
        <w:tabs>
          <w:tab w:val="left" w:pos="730"/>
        </w:tabs>
        <w:spacing w:line="257" w:lineRule="auto"/>
        <w:jc w:val="both"/>
      </w:pPr>
      <w:bookmarkStart w:id="4" w:name="bookmark8"/>
      <w:r>
        <w:rPr>
          <w:rStyle w:val="Heading1"/>
          <w:b/>
          <w:bCs/>
        </w:rPr>
        <w:t>Plačilo operaterjev za delovanje Agencije za komunikacijska omrežja in storitve - pripombe na 247. in 248. člen predloga ZEKom-2</w:t>
      </w:r>
      <w:bookmarkEnd w:id="4"/>
    </w:p>
    <w:p w14:paraId="5909EDB1" w14:textId="77777777" w:rsidR="00542D4E" w:rsidRDefault="00AC4067">
      <w:pPr>
        <w:pStyle w:val="Telobesedila"/>
        <w:jc w:val="both"/>
      </w:pPr>
      <w:r>
        <w:rPr>
          <w:rStyle w:val="TelobesedilaZnak"/>
        </w:rPr>
        <w:t>AKOS izvaja zakonske naloge v javno korist, zaradi česar bi bilo smiselno n</w:t>
      </w:r>
      <w:r>
        <w:rPr>
          <w:rStyle w:val="TelobesedilaZnak"/>
        </w:rPr>
        <w:t>jegovo financiranje urediti okviru proračuna. To še toliko bolj velja za naloge, ki jih AKOS izvaja na področjih, na katerih operaterji izvajajo naloge iz izvirne pristojnosti države (npr. v poglavjih o univerzalnih storitvah, pravicah uporabnikov, zagotav</w:t>
      </w:r>
      <w:r>
        <w:rPr>
          <w:rStyle w:val="TelobesedilaZnak"/>
        </w:rPr>
        <w:t xml:space="preserve">ljanju konkurence, varnosti omrežij ter delovanju v izjemnih stanjih). S tem so </w:t>
      </w:r>
      <w:r w:rsidRPr="00AC4067">
        <w:rPr>
          <w:rStyle w:val="TelobesedilaZnak"/>
          <w:lang w:eastAsia="en-US" w:bidi="en-US"/>
        </w:rPr>
        <w:t xml:space="preserve">operaterji za izvajanje nalog, ki so sicer v pristojnosti </w:t>
      </w:r>
      <w:r>
        <w:rPr>
          <w:rStyle w:val="TelobesedilaZnak"/>
        </w:rPr>
        <w:t xml:space="preserve">države, </w:t>
      </w:r>
      <w:r w:rsidRPr="00AC4067">
        <w:rPr>
          <w:rStyle w:val="TelobesedilaZnak"/>
          <w:lang w:eastAsia="en-US" w:bidi="en-US"/>
        </w:rPr>
        <w:t xml:space="preserve">obremenjeni dvakrat; najprej s tem, ko so </w:t>
      </w:r>
      <w:r>
        <w:rPr>
          <w:rStyle w:val="TelobesedilaZnak"/>
        </w:rPr>
        <w:t xml:space="preserve">dolžni </w:t>
      </w:r>
      <w:r w:rsidRPr="00AC4067">
        <w:rPr>
          <w:rStyle w:val="TelobesedilaZnak"/>
          <w:lang w:eastAsia="en-US" w:bidi="en-US"/>
        </w:rPr>
        <w:t xml:space="preserve">izvajati tovrstne naloge na svoje </w:t>
      </w:r>
      <w:r>
        <w:rPr>
          <w:rStyle w:val="TelobesedilaZnak"/>
        </w:rPr>
        <w:t xml:space="preserve">stroške, </w:t>
      </w:r>
      <w:r w:rsidRPr="00AC4067">
        <w:rPr>
          <w:rStyle w:val="TelobesedilaZnak"/>
          <w:lang w:eastAsia="en-US" w:bidi="en-US"/>
        </w:rPr>
        <w:t xml:space="preserve">in </w:t>
      </w:r>
      <w:r>
        <w:rPr>
          <w:rStyle w:val="TelobesedilaZnak"/>
        </w:rPr>
        <w:t xml:space="preserve">drugič </w:t>
      </w:r>
      <w:r w:rsidRPr="00AC4067">
        <w:rPr>
          <w:rStyle w:val="TelobesedilaZnak"/>
          <w:lang w:eastAsia="en-US" w:bidi="en-US"/>
        </w:rPr>
        <w:t>s tem, k</w:t>
      </w:r>
      <w:r w:rsidRPr="00AC4067">
        <w:rPr>
          <w:rStyle w:val="TelobesedilaZnak"/>
          <w:lang w:eastAsia="en-US" w:bidi="en-US"/>
        </w:rPr>
        <w:t xml:space="preserve">o morajo financirati delovanje AKOS- a pri izvajanju nadzora in drugih nalog v povezavi z izvajanjem nalog operaterjev, ki sicer sodijo med izvirne naloge </w:t>
      </w:r>
      <w:r>
        <w:rPr>
          <w:rStyle w:val="TelobesedilaZnak"/>
        </w:rPr>
        <w:t xml:space="preserve">države. </w:t>
      </w:r>
      <w:r w:rsidRPr="00AC4067">
        <w:rPr>
          <w:rStyle w:val="TelobesedilaZnak"/>
          <w:lang w:eastAsia="en-US" w:bidi="en-US"/>
        </w:rPr>
        <w:t>Tovrstna ureditev je neprimerna, saj prekomerno obremenjuje operaterje.</w:t>
      </w:r>
    </w:p>
    <w:p w14:paraId="6CF072C5" w14:textId="77777777" w:rsidR="00542D4E" w:rsidRDefault="00AC4067">
      <w:pPr>
        <w:pStyle w:val="Telobesedila"/>
        <w:jc w:val="both"/>
      </w:pPr>
      <w:r w:rsidRPr="00AC4067">
        <w:rPr>
          <w:rStyle w:val="TelobesedilaZnak"/>
          <w:lang w:eastAsia="en-US" w:bidi="en-US"/>
        </w:rPr>
        <w:t>Menimo, da se mora fi</w:t>
      </w:r>
      <w:r w:rsidRPr="00AC4067">
        <w:rPr>
          <w:rStyle w:val="TelobesedilaZnak"/>
          <w:lang w:eastAsia="en-US" w:bidi="en-US"/>
        </w:rPr>
        <w:t xml:space="preserve">nanciranje AKOS-a najmanj v delu, v katerem operaterji opravljajo dejavnost iz izvirne pristojnosti </w:t>
      </w:r>
      <w:r>
        <w:rPr>
          <w:rStyle w:val="TelobesedilaZnak"/>
        </w:rPr>
        <w:t xml:space="preserve">države, določiti </w:t>
      </w:r>
      <w:r w:rsidRPr="00AC4067">
        <w:rPr>
          <w:rStyle w:val="TelobesedilaZnak"/>
          <w:lang w:eastAsia="en-US" w:bidi="en-US"/>
        </w:rPr>
        <w:t xml:space="preserve">iz </w:t>
      </w:r>
      <w:r>
        <w:rPr>
          <w:rStyle w:val="TelobesedilaZnak"/>
        </w:rPr>
        <w:t xml:space="preserve">proračuna </w:t>
      </w:r>
      <w:r w:rsidRPr="00AC4067">
        <w:rPr>
          <w:rStyle w:val="TelobesedilaZnak"/>
          <w:lang w:eastAsia="en-US" w:bidi="en-US"/>
        </w:rPr>
        <w:t xml:space="preserve">in ne </w:t>
      </w:r>
      <w:r>
        <w:rPr>
          <w:rStyle w:val="TelobesedilaZnak"/>
        </w:rPr>
        <w:t xml:space="preserve">več </w:t>
      </w:r>
      <w:r w:rsidRPr="00AC4067">
        <w:rPr>
          <w:rStyle w:val="TelobesedilaZnak"/>
          <w:lang w:eastAsia="en-US" w:bidi="en-US"/>
        </w:rPr>
        <w:t xml:space="preserve">iz prispevkov operaterjev. Zato predlagamo, da se 247. </w:t>
      </w:r>
      <w:r>
        <w:rPr>
          <w:rStyle w:val="TelobesedilaZnak"/>
        </w:rPr>
        <w:t xml:space="preserve">člen </w:t>
      </w:r>
      <w:r w:rsidRPr="00AC4067">
        <w:rPr>
          <w:rStyle w:val="TelobesedilaZnak"/>
          <w:lang w:eastAsia="en-US" w:bidi="en-US"/>
        </w:rPr>
        <w:t>spremeni tako, da za naloge AKOS-a, ki so v povezavi z i</w:t>
      </w:r>
      <w:r w:rsidRPr="00AC4067">
        <w:rPr>
          <w:rStyle w:val="TelobesedilaZnak"/>
          <w:lang w:eastAsia="en-US" w:bidi="en-US"/>
        </w:rPr>
        <w:t xml:space="preserve">zvajanjem nalog operaterjev iz izvirne pristojnosti </w:t>
      </w:r>
      <w:r>
        <w:rPr>
          <w:rStyle w:val="TelobesedilaZnak"/>
        </w:rPr>
        <w:t xml:space="preserve">države, </w:t>
      </w:r>
      <w:r w:rsidRPr="00AC4067">
        <w:rPr>
          <w:rStyle w:val="TelobesedilaZnak"/>
          <w:lang w:eastAsia="en-US" w:bidi="en-US"/>
        </w:rPr>
        <w:t xml:space="preserve">predvidi financiranje iz </w:t>
      </w:r>
      <w:r>
        <w:rPr>
          <w:rStyle w:val="TelobesedilaZnak"/>
        </w:rPr>
        <w:t>državnega proračuna.</w:t>
      </w:r>
    </w:p>
    <w:p w14:paraId="5F6FD6BE" w14:textId="77777777" w:rsidR="00542D4E" w:rsidRDefault="00AC4067">
      <w:pPr>
        <w:pStyle w:val="Telobesedila"/>
        <w:spacing w:after="580"/>
        <w:jc w:val="both"/>
      </w:pPr>
      <w:r w:rsidRPr="00AC4067">
        <w:rPr>
          <w:rStyle w:val="TelobesedilaZnak"/>
          <w:lang w:eastAsia="en-US" w:bidi="en-US"/>
        </w:rPr>
        <w:t xml:space="preserve">Na tem mestu opozarjamo na </w:t>
      </w:r>
      <w:r>
        <w:rPr>
          <w:rStyle w:val="TelobesedilaZnak"/>
        </w:rPr>
        <w:t xml:space="preserve">občutno povišanje </w:t>
      </w:r>
      <w:r w:rsidRPr="00AC4067">
        <w:rPr>
          <w:rStyle w:val="TelobesedilaZnak"/>
          <w:lang w:eastAsia="en-US" w:bidi="en-US"/>
        </w:rPr>
        <w:t xml:space="preserve">prispevka za delovanje AKOS-a v </w:t>
      </w:r>
      <w:r>
        <w:rPr>
          <w:rStyle w:val="TelobesedilaZnak"/>
        </w:rPr>
        <w:t xml:space="preserve">letošnjem </w:t>
      </w:r>
      <w:r w:rsidRPr="00AC4067">
        <w:rPr>
          <w:rStyle w:val="TelobesedilaZnak"/>
          <w:lang w:eastAsia="en-US" w:bidi="en-US"/>
        </w:rPr>
        <w:t xml:space="preserve">letu, pri </w:t>
      </w:r>
      <w:r>
        <w:rPr>
          <w:rStyle w:val="TelobesedilaZnak"/>
        </w:rPr>
        <w:t xml:space="preserve">čemer </w:t>
      </w:r>
      <w:r w:rsidRPr="00AC4067">
        <w:rPr>
          <w:rStyle w:val="TelobesedilaZnak"/>
          <w:lang w:eastAsia="en-US" w:bidi="en-US"/>
        </w:rPr>
        <w:t xml:space="preserve">operaterji niso bili kakorkoli seznanjeni z razlogi za </w:t>
      </w:r>
      <w:r>
        <w:rPr>
          <w:rStyle w:val="TelobesedilaZnak"/>
        </w:rPr>
        <w:t xml:space="preserve">povišanje, </w:t>
      </w:r>
      <w:r w:rsidRPr="00AC4067">
        <w:rPr>
          <w:rStyle w:val="TelobesedilaZnak"/>
          <w:lang w:eastAsia="en-US" w:bidi="en-US"/>
        </w:rPr>
        <w:t xml:space="preserve">niti nimajo </w:t>
      </w:r>
      <w:r>
        <w:rPr>
          <w:rStyle w:val="TelobesedilaZnak"/>
        </w:rPr>
        <w:t xml:space="preserve">možnosti </w:t>
      </w:r>
      <w:r w:rsidRPr="00AC4067">
        <w:rPr>
          <w:rStyle w:val="TelobesedilaZnak"/>
          <w:lang w:eastAsia="en-US" w:bidi="en-US"/>
        </w:rPr>
        <w:t xml:space="preserve">preveriti </w:t>
      </w:r>
      <w:r>
        <w:rPr>
          <w:rStyle w:val="TelobesedilaZnak"/>
        </w:rPr>
        <w:t xml:space="preserve">upravičenosti povišanja </w:t>
      </w:r>
      <w:r w:rsidRPr="00AC4067">
        <w:rPr>
          <w:rStyle w:val="TelobesedilaZnak"/>
          <w:lang w:eastAsia="en-US" w:bidi="en-US"/>
        </w:rPr>
        <w:t xml:space="preserve">prispevka. Zato </w:t>
      </w:r>
      <w:r>
        <w:rPr>
          <w:rStyle w:val="TelobesedilaZnak"/>
        </w:rPr>
        <w:t xml:space="preserve">pričakujemo, </w:t>
      </w:r>
      <w:r w:rsidRPr="00AC4067">
        <w:rPr>
          <w:rStyle w:val="TelobesedilaZnak"/>
          <w:lang w:eastAsia="en-US" w:bidi="en-US"/>
        </w:rPr>
        <w:t xml:space="preserve">da bo novi ZEKom-2 </w:t>
      </w:r>
      <w:r>
        <w:rPr>
          <w:rStyle w:val="TelobesedilaZnak"/>
        </w:rPr>
        <w:t xml:space="preserve">vključeval določila, </w:t>
      </w:r>
      <w:r w:rsidRPr="00AC4067">
        <w:rPr>
          <w:rStyle w:val="TelobesedilaZnak"/>
          <w:lang w:eastAsia="en-US" w:bidi="en-US"/>
        </w:rPr>
        <w:t xml:space="preserve">ki bodo </w:t>
      </w:r>
      <w:r>
        <w:rPr>
          <w:rStyle w:val="TelobesedilaZnak"/>
        </w:rPr>
        <w:t xml:space="preserve">omogočala </w:t>
      </w:r>
      <w:r w:rsidRPr="00AC4067">
        <w:rPr>
          <w:rStyle w:val="TelobesedilaZnak"/>
          <w:lang w:eastAsia="en-US" w:bidi="en-US"/>
        </w:rPr>
        <w:t xml:space="preserve">jasno in </w:t>
      </w:r>
      <w:r>
        <w:rPr>
          <w:rStyle w:val="TelobesedilaZnak"/>
        </w:rPr>
        <w:t xml:space="preserve">vnaprejšnjo </w:t>
      </w:r>
      <w:r w:rsidRPr="00AC4067">
        <w:rPr>
          <w:rStyle w:val="TelobesedilaZnak"/>
          <w:lang w:eastAsia="en-US" w:bidi="en-US"/>
        </w:rPr>
        <w:t xml:space="preserve">oceno </w:t>
      </w:r>
      <w:r>
        <w:rPr>
          <w:rStyle w:val="TelobesedilaZnak"/>
        </w:rPr>
        <w:t xml:space="preserve">stroškov </w:t>
      </w:r>
      <w:r w:rsidRPr="00AC4067">
        <w:rPr>
          <w:rStyle w:val="TelobesedilaZnak"/>
          <w:lang w:eastAsia="en-US" w:bidi="en-US"/>
        </w:rPr>
        <w:t>izvajanja na</w:t>
      </w:r>
      <w:r w:rsidRPr="00AC4067">
        <w:rPr>
          <w:rStyle w:val="TelobesedilaZnak"/>
          <w:lang w:eastAsia="en-US" w:bidi="en-US"/>
        </w:rPr>
        <w:t xml:space="preserve">log AKOS-a na posameznih </w:t>
      </w:r>
      <w:r>
        <w:rPr>
          <w:rStyle w:val="TelobesedilaZnak"/>
        </w:rPr>
        <w:t xml:space="preserve">področjih </w:t>
      </w:r>
      <w:r w:rsidRPr="00AC4067">
        <w:rPr>
          <w:rStyle w:val="TelobesedilaZnak"/>
          <w:lang w:eastAsia="en-US" w:bidi="en-US"/>
        </w:rPr>
        <w:t xml:space="preserve">in v posameznem poslovnem letu </w:t>
      </w:r>
      <w:r>
        <w:rPr>
          <w:rStyle w:val="TelobesedilaZnak"/>
        </w:rPr>
        <w:t xml:space="preserve">(vključeno </w:t>
      </w:r>
      <w:r w:rsidRPr="00AC4067">
        <w:rPr>
          <w:rStyle w:val="TelobesedilaZnak"/>
          <w:lang w:eastAsia="en-US" w:bidi="en-US"/>
        </w:rPr>
        <w:t xml:space="preserve">s </w:t>
      </w:r>
      <w:r>
        <w:rPr>
          <w:rStyle w:val="TelobesedilaZnak"/>
        </w:rPr>
        <w:t xml:space="preserve">finančnim </w:t>
      </w:r>
      <w:r w:rsidRPr="00AC4067">
        <w:rPr>
          <w:rStyle w:val="TelobesedilaZnak"/>
          <w:lang w:eastAsia="en-US" w:bidi="en-US"/>
        </w:rPr>
        <w:t xml:space="preserve">ovrednotenjem vsake posamezne vrste naloge, ki jo AKOS izvaja), pri </w:t>
      </w:r>
      <w:r>
        <w:rPr>
          <w:rStyle w:val="TelobesedilaZnak"/>
        </w:rPr>
        <w:t xml:space="preserve">čemer </w:t>
      </w:r>
      <w:r w:rsidRPr="00AC4067">
        <w:rPr>
          <w:rStyle w:val="TelobesedilaZnak"/>
          <w:lang w:eastAsia="en-US" w:bidi="en-US"/>
        </w:rPr>
        <w:t xml:space="preserve">mora </w:t>
      </w:r>
      <w:r>
        <w:rPr>
          <w:rStyle w:val="TelobesedilaZnak"/>
        </w:rPr>
        <w:t xml:space="preserve">višina </w:t>
      </w:r>
      <w:r w:rsidRPr="00AC4067">
        <w:rPr>
          <w:rStyle w:val="TelobesedilaZnak"/>
          <w:lang w:eastAsia="en-US" w:bidi="en-US"/>
        </w:rPr>
        <w:t xml:space="preserve">prispevka slediti vnaprej </w:t>
      </w:r>
      <w:r>
        <w:rPr>
          <w:rStyle w:val="TelobesedilaZnak"/>
        </w:rPr>
        <w:t xml:space="preserve">določim </w:t>
      </w:r>
      <w:r w:rsidRPr="00AC4067">
        <w:rPr>
          <w:rStyle w:val="TelobesedilaZnak"/>
          <w:lang w:eastAsia="en-US" w:bidi="en-US"/>
        </w:rPr>
        <w:t xml:space="preserve">izvedbenim in </w:t>
      </w:r>
      <w:r>
        <w:rPr>
          <w:rStyle w:val="TelobesedilaZnak"/>
        </w:rPr>
        <w:t xml:space="preserve">finančnim </w:t>
      </w:r>
      <w:r w:rsidRPr="00AC4067">
        <w:rPr>
          <w:rStyle w:val="TelobesedilaZnak"/>
          <w:lang w:eastAsia="en-US" w:bidi="en-US"/>
        </w:rPr>
        <w:t xml:space="preserve">letnim </w:t>
      </w:r>
      <w:r>
        <w:rPr>
          <w:rStyle w:val="TelobesedilaZnak"/>
        </w:rPr>
        <w:t xml:space="preserve">načrtom </w:t>
      </w:r>
      <w:r w:rsidRPr="00AC4067">
        <w:rPr>
          <w:rStyle w:val="TelobesedilaZnak"/>
          <w:lang w:eastAsia="en-US" w:bidi="en-US"/>
        </w:rPr>
        <w:t xml:space="preserve">AKOS-a. </w:t>
      </w:r>
      <w:r w:rsidRPr="00AC4067">
        <w:rPr>
          <w:rStyle w:val="TelobesedilaZnak"/>
          <w:lang w:eastAsia="en-US" w:bidi="en-US"/>
        </w:rPr>
        <w:t xml:space="preserve">Kot predlagano </w:t>
      </w:r>
      <w:r>
        <w:rPr>
          <w:rStyle w:val="TelobesedilaZnak"/>
        </w:rPr>
        <w:t xml:space="preserve">že </w:t>
      </w:r>
      <w:r w:rsidRPr="00AC4067">
        <w:rPr>
          <w:rStyle w:val="TelobesedilaZnak"/>
          <w:lang w:eastAsia="en-US" w:bidi="en-US"/>
        </w:rPr>
        <w:t xml:space="preserve">zgoraj, pa je financiranje iz prispevka lahko </w:t>
      </w:r>
      <w:r>
        <w:rPr>
          <w:rStyle w:val="TelobesedilaZnak"/>
        </w:rPr>
        <w:t xml:space="preserve">upravičeno kvečjemu </w:t>
      </w:r>
      <w:r w:rsidRPr="00AC4067">
        <w:rPr>
          <w:rStyle w:val="TelobesedilaZnak"/>
          <w:lang w:eastAsia="en-US" w:bidi="en-US"/>
        </w:rPr>
        <w:lastRenderedPageBreak/>
        <w:t xml:space="preserve">za naloge, ki niso iz </w:t>
      </w:r>
      <w:r>
        <w:rPr>
          <w:rStyle w:val="TelobesedilaZnak"/>
        </w:rPr>
        <w:t xml:space="preserve">državne </w:t>
      </w:r>
      <w:r w:rsidRPr="00AC4067">
        <w:rPr>
          <w:rStyle w:val="TelobesedilaZnak"/>
          <w:lang w:eastAsia="en-US" w:bidi="en-US"/>
        </w:rPr>
        <w:t xml:space="preserve">pristojnosti. </w:t>
      </w:r>
      <w:r>
        <w:rPr>
          <w:rStyle w:val="TelobesedilaZnak"/>
          <w:lang w:val="en-US" w:eastAsia="en-US" w:bidi="en-US"/>
        </w:rPr>
        <w:t xml:space="preserve">V </w:t>
      </w:r>
      <w:proofErr w:type="spellStart"/>
      <w:r>
        <w:rPr>
          <w:rStyle w:val="TelobesedilaZnak"/>
          <w:lang w:val="en-US" w:eastAsia="en-US" w:bidi="en-US"/>
        </w:rPr>
        <w:t>tem</w:t>
      </w:r>
      <w:proofErr w:type="spellEnd"/>
      <w:r>
        <w:rPr>
          <w:rStyle w:val="TelobesedilaZnak"/>
          <w:lang w:val="en-US" w:eastAsia="en-US" w:bidi="en-US"/>
        </w:rPr>
        <w:t xml:space="preserve"> </w:t>
      </w:r>
      <w:proofErr w:type="spellStart"/>
      <w:r>
        <w:rPr>
          <w:rStyle w:val="TelobesedilaZnak"/>
          <w:lang w:val="en-US" w:eastAsia="en-US" w:bidi="en-US"/>
        </w:rPr>
        <w:t>smislu</w:t>
      </w:r>
      <w:proofErr w:type="spellEnd"/>
      <w:r>
        <w:rPr>
          <w:rStyle w:val="TelobesedilaZnak"/>
          <w:lang w:val="en-US" w:eastAsia="en-US" w:bidi="en-US"/>
        </w:rPr>
        <w:t xml:space="preserve"> je </w:t>
      </w:r>
      <w:proofErr w:type="spellStart"/>
      <w:r>
        <w:rPr>
          <w:rStyle w:val="TelobesedilaZnak"/>
          <w:lang w:val="en-US" w:eastAsia="en-US" w:bidi="en-US"/>
        </w:rPr>
        <w:t>potrebno</w:t>
      </w:r>
      <w:proofErr w:type="spellEnd"/>
      <w:r>
        <w:rPr>
          <w:rStyle w:val="TelobesedilaZnak"/>
          <w:lang w:val="en-US" w:eastAsia="en-US" w:bidi="en-US"/>
        </w:rPr>
        <w:t xml:space="preserve"> </w:t>
      </w:r>
      <w:proofErr w:type="spellStart"/>
      <w:r>
        <w:rPr>
          <w:rStyle w:val="TelobesedilaZnak"/>
          <w:lang w:val="en-US" w:eastAsia="en-US" w:bidi="en-US"/>
        </w:rPr>
        <w:t>spremeniti</w:t>
      </w:r>
      <w:proofErr w:type="spellEnd"/>
      <w:r>
        <w:rPr>
          <w:rStyle w:val="TelobesedilaZnak"/>
          <w:lang w:val="en-US" w:eastAsia="en-US" w:bidi="en-US"/>
        </w:rPr>
        <w:t xml:space="preserve"> 248. </w:t>
      </w:r>
      <w:r>
        <w:rPr>
          <w:rStyle w:val="TelobesedilaZnak"/>
        </w:rPr>
        <w:t xml:space="preserve">člen </w:t>
      </w:r>
      <w:proofErr w:type="spellStart"/>
      <w:r>
        <w:rPr>
          <w:rStyle w:val="TelobesedilaZnak"/>
          <w:lang w:val="en-US" w:eastAsia="en-US" w:bidi="en-US"/>
        </w:rPr>
        <w:t>predloga</w:t>
      </w:r>
      <w:proofErr w:type="spellEnd"/>
      <w:r>
        <w:rPr>
          <w:rStyle w:val="TelobesedilaZnak"/>
          <w:lang w:val="en-US" w:eastAsia="en-US" w:bidi="en-US"/>
        </w:rPr>
        <w:t xml:space="preserve"> ZEkom-2,</w:t>
      </w:r>
    </w:p>
    <w:p w14:paraId="608E1582" w14:textId="77777777" w:rsidR="00542D4E" w:rsidRDefault="00AC4067">
      <w:pPr>
        <w:pStyle w:val="Heading10"/>
        <w:keepNext/>
        <w:keepLines/>
        <w:numPr>
          <w:ilvl w:val="0"/>
          <w:numId w:val="3"/>
        </w:numPr>
        <w:tabs>
          <w:tab w:val="left" w:pos="730"/>
        </w:tabs>
        <w:spacing w:after="160"/>
        <w:ind w:left="0" w:firstLine="380"/>
        <w:jc w:val="both"/>
      </w:pPr>
      <w:bookmarkStart w:id="5" w:name="bookmark10"/>
      <w:r>
        <w:rPr>
          <w:rStyle w:val="Heading1"/>
          <w:b/>
          <w:bCs/>
        </w:rPr>
        <w:t>Zbiranje in dajanje podatkov in informacij - pripombe na 260. čl</w:t>
      </w:r>
      <w:r>
        <w:rPr>
          <w:rStyle w:val="Heading1"/>
          <w:b/>
          <w:bCs/>
        </w:rPr>
        <w:t>en ZEKom-2</w:t>
      </w:r>
      <w:bookmarkEnd w:id="5"/>
    </w:p>
    <w:p w14:paraId="45DBF7F0" w14:textId="77777777" w:rsidR="00542D4E" w:rsidRDefault="00AC4067">
      <w:pPr>
        <w:pStyle w:val="Telobesedila"/>
        <w:spacing w:after="160"/>
        <w:jc w:val="both"/>
      </w:pPr>
      <w:r>
        <w:rPr>
          <w:rStyle w:val="TelobesedilaZnak"/>
        </w:rPr>
        <w:t>Ugotavljamo, da naš predlog iz marca 2019 po zmanjšanju administrativnih bremen, povezanih s poročanjem AKOS-u, ni bil sprejet. Ponovno poudarjamo, da so telekomunikacijski operaterji obremenjeni s številnimi in vse pogostejšimi zahtevami AKOS-a</w:t>
      </w:r>
      <w:r>
        <w:rPr>
          <w:rStyle w:val="TelobesedilaZnak"/>
        </w:rPr>
        <w:t xml:space="preserve"> za posredovanje podatkov. Pri tem se od operaterjev zahteva, da posredujejo tudi že obdelane podatke ali pa se poročila deloma podvajajo. Operaterjem tovrstne zahteve AKOS-a za posredovanje podatkov predstavljajo vse večje breme, pogosto pa zahtevanih por</w:t>
      </w:r>
      <w:r>
        <w:rPr>
          <w:rStyle w:val="TelobesedilaZnak"/>
        </w:rPr>
        <w:t>očil glede na svoje omejene kadrovske zmožnosti sploh ne morejo pripraviti v predvidenih rokih. Obravnavana obveznost še posebej močno bremeni manjše operaterje, ki razpolagajo z zelo omejenimi kadrovskimi zmožnostmi in nekateri zato velik del svojega oper</w:t>
      </w:r>
      <w:r>
        <w:rPr>
          <w:rStyle w:val="TelobesedilaZnak"/>
        </w:rPr>
        <w:t>ativnega časa porabijo za pripravo poročil, ki jih pod grožnjo visokih glob zahteva AKOS, kar še dodatno zmanjšuje njihovo konkurenčnost na trgu in pospešuje izgubljanje naročnikov. Zaradi velike porabe časa s pripravo podatkov za AKOS namreč operaterji ne</w:t>
      </w:r>
      <w:r>
        <w:rPr>
          <w:rStyle w:val="TelobesedilaZnak"/>
        </w:rPr>
        <w:t xml:space="preserve"> morejo zadovoljivo izvajati svoje osnovnih dejavnosti. Po našem mnenju gre v mnogih primerih zahtev za poročanje podatkov za nepotrebno obremenjevanje operaterjev z administrativnimi nalogami. Zaradi izjemno visokih glob, ki grozijo operaterju, ki zahteva</w:t>
      </w:r>
      <w:r>
        <w:rPr>
          <w:rStyle w:val="TelobesedilaZnak"/>
        </w:rPr>
        <w:t>nih podatkov ne bi posredoval v postavljenem roku, operaterji dejansko nimajo možnosti ugovarjati četudi očitno nesorazmernim zahtevam AKOS-a za posredovanje (obdelanih) podatkov.</w:t>
      </w:r>
    </w:p>
    <w:p w14:paraId="22C3989E" w14:textId="77777777" w:rsidR="00542D4E" w:rsidRDefault="00AC4067">
      <w:pPr>
        <w:pStyle w:val="Telobesedila"/>
        <w:jc w:val="both"/>
      </w:pPr>
      <w:r>
        <w:rPr>
          <w:rStyle w:val="TelobesedilaZnak"/>
        </w:rPr>
        <w:t>Glede na to, da novi predlog ZEKom-2 v 260. členu ne zmanjšuje obveznosti po</w:t>
      </w:r>
      <w:r>
        <w:rPr>
          <w:rStyle w:val="TelobesedilaZnak"/>
        </w:rPr>
        <w:t>ročanja, temveč še povečuje pooblastila AKOS-a v zvezi s tem, pričakujemo, da bo AKOS te določbe uporabljal razumno in se bo omejil na najnujnejše primere zbiranja grobih (neobdelanih) podatkov, saj, kot rečeno, ta obveznost še posebej močno bremeni prav m</w:t>
      </w:r>
      <w:r>
        <w:rPr>
          <w:rStyle w:val="TelobesedilaZnak"/>
        </w:rPr>
        <w:t>anjše operaterje, ki nimajo kadrovskih in finančnih kapacitet za izpolnjevanje tovrstnih zahtev AKOS-a. Podatki, ki jih AKOS prejme s strani manjših operaterjev, pa statistično gledano ne morejo pomembneje vplivati na rezultate analiz, saj gre glede na cel</w:t>
      </w:r>
      <w:r>
        <w:rPr>
          <w:rStyle w:val="TelobesedilaZnak"/>
        </w:rPr>
        <w:t>oten trg za majhen delež podatkov.</w:t>
      </w:r>
    </w:p>
    <w:p w14:paraId="44C2A47D" w14:textId="77777777" w:rsidR="00542D4E" w:rsidRDefault="00AC4067">
      <w:pPr>
        <w:pStyle w:val="Heading10"/>
        <w:keepNext/>
        <w:keepLines/>
        <w:numPr>
          <w:ilvl w:val="0"/>
          <w:numId w:val="3"/>
        </w:numPr>
        <w:tabs>
          <w:tab w:val="left" w:pos="730"/>
        </w:tabs>
        <w:jc w:val="both"/>
      </w:pPr>
      <w:bookmarkStart w:id="6" w:name="bookmark12"/>
      <w:r>
        <w:rPr>
          <w:rStyle w:val="Heading1"/>
          <w:b/>
          <w:bCs/>
        </w:rPr>
        <w:t>Problematika služnosti na zemljiščih, na katerih je zgrajeno telekomunikacijsko omrežje - pripombe na 300. člen predloga ZEKom-2</w:t>
      </w:r>
      <w:bookmarkEnd w:id="6"/>
    </w:p>
    <w:p w14:paraId="7A2D2700" w14:textId="77777777" w:rsidR="00542D4E" w:rsidRDefault="00AC4067">
      <w:pPr>
        <w:pStyle w:val="Telobesedila"/>
        <w:spacing w:line="257" w:lineRule="auto"/>
        <w:jc w:val="both"/>
      </w:pPr>
      <w:r>
        <w:rPr>
          <w:rStyle w:val="TelobesedilaZnak"/>
        </w:rPr>
        <w:t xml:space="preserve">Kot smo opozorili že v dopisu iz meseca marca 2019, se operaterji vse pogosteje </w:t>
      </w:r>
      <w:r>
        <w:rPr>
          <w:rStyle w:val="TelobesedilaZnak"/>
        </w:rPr>
        <w:t>srečujejo z različnimi zahtevami lastnikov zemljišč, na katerih je že zgrajeno telekomunikacijsko omrežje in pripadajoča infrastruktura.</w:t>
      </w:r>
    </w:p>
    <w:p w14:paraId="313E11CE" w14:textId="77777777" w:rsidR="00542D4E" w:rsidRDefault="00AC4067">
      <w:pPr>
        <w:pStyle w:val="Telobesedila"/>
        <w:jc w:val="both"/>
      </w:pPr>
      <w:r>
        <w:rPr>
          <w:rStyle w:val="TelobesedilaZnak"/>
        </w:rPr>
        <w:t>V praksi prihaja do primerov, ko lastniki zemljišč, na katerih je že dlje časa zgrajeno telekomunikacijsko omrežje (</w:t>
      </w:r>
      <w:r>
        <w:rPr>
          <w:rStyle w:val="TelobesedilaZnak"/>
          <w:b/>
          <w:bCs/>
        </w:rPr>
        <w:t>obs</w:t>
      </w:r>
      <w:r>
        <w:rPr>
          <w:rStyle w:val="TelobesedilaZnak"/>
          <w:b/>
          <w:bCs/>
        </w:rPr>
        <w:t>toječe telekomunikacijsko omrežje</w:t>
      </w:r>
      <w:r>
        <w:rPr>
          <w:rStyle w:val="TelobesedilaZnak"/>
        </w:rPr>
        <w:t>), želijo doseči odstranitev telekomunikacijskega voda ali pripadajoče infrastrukture z njihovega zemljišča. Posledično se v sodnih postopkih ugotavlja, ali je bilo za izgradnjo omrežja pridobljeno pisno soglasje investitor</w:t>
      </w:r>
      <w:r>
        <w:rPr>
          <w:rStyle w:val="TelobesedilaZnak"/>
        </w:rPr>
        <w:t xml:space="preserve">ja (238. člen ZEKom-1 oz. 300. člen predloga ZEKom-2). Ker so bila številna omrežja zgrajena že v 90. letih 20. stoletja, v posameznih primerih prihaja tudi so situacij, ko je bilo pisno soglasje izgubljeno ali uničeno, kar pod vprašaj postavlja delovanje </w:t>
      </w:r>
      <w:r>
        <w:rPr>
          <w:rStyle w:val="TelobesedilaZnak"/>
        </w:rPr>
        <w:t>celotnega omrežja operaterjev, četudi so v času gradnje lastniki soglašali z gradnjo in uporabi zemljišča za potrebe omrežja tudi nikoli pred tem niso nasprotovali. Do omenjene situacije običajno pride, ko se zamenja lastnik zemljišča ali ko obstoječi last</w:t>
      </w:r>
      <w:r>
        <w:rPr>
          <w:rStyle w:val="TelobesedilaZnak"/>
        </w:rPr>
        <w:t>nik zemljišča zamenja ponudnika telekomunikacijskih storitev z operaterjem, ki uporablja svoje omrežje.</w:t>
      </w:r>
    </w:p>
    <w:p w14:paraId="353DC768" w14:textId="77777777" w:rsidR="00542D4E" w:rsidRDefault="00AC4067">
      <w:pPr>
        <w:pStyle w:val="Telobesedila"/>
        <w:jc w:val="both"/>
      </w:pPr>
      <w:r>
        <w:rPr>
          <w:rStyle w:val="TelobesedilaZnak"/>
        </w:rPr>
        <w:t>Trenutno besedilo 300. člena predloga ZEKom-2 zgolj prevzema besedilo 268. člena ZEKom-1, ki pa zgornjih primerov ne naslavlja na ustrezen način. Določi</w:t>
      </w:r>
      <w:r>
        <w:rPr>
          <w:rStyle w:val="TelobesedilaZnak"/>
        </w:rPr>
        <w:t xml:space="preserve">tev pisnega soglasja kot edinega pravno upoštevnega dokaza o pridobitvi ustrezne pravice do uporabe zemljišča za potrebe gradnje, upravljanja </w:t>
      </w:r>
      <w:r>
        <w:rPr>
          <w:rStyle w:val="TelobesedilaZnak"/>
        </w:rPr>
        <w:lastRenderedPageBreak/>
        <w:t>in vzdrževanja omrežja, pomeni nepotrebno in škodljivo formalizacijo dokaznih sredstev. V primeru izgube pisnega s</w:t>
      </w:r>
      <w:r>
        <w:rPr>
          <w:rStyle w:val="TelobesedilaZnak"/>
        </w:rPr>
        <w:t xml:space="preserve">oglasja ali gradnje zgolj z ustnim ali konkludentnim soglasjem lastnika zemljišča (pogosto celo na pobudo lastnika zemljišča), bi morali operaterji imeti enaka upravičenja, kot jih imajo v primeru gradnje omrežja s pisnim soglasjem lastnika. Dokazno breme </w:t>
      </w:r>
      <w:r>
        <w:rPr>
          <w:rStyle w:val="TelobesedilaZnak"/>
        </w:rPr>
        <w:t>je v tem primeru na operaterju, bi bo imel možnost dokazovati, da je lastnik nepremičnine v času izgradnje omrežja nedvomno soglašal z gradnjo (ali jo celo predlagal oz. se zanjo zavzemal), in s tem pridobiti enake pravice kot v primeru pisnega soglasja la</w:t>
      </w:r>
      <w:r>
        <w:rPr>
          <w:rStyle w:val="TelobesedilaZnak"/>
        </w:rPr>
        <w:t>stnika zemljišča. Razlikovanje med primeri, ko je bilo soglasje dano pisno ali ustno (oz. konkludentno), ni upravičeno in operaterje v bistveno primerljivih okoliščinah obravnava povsem različno. Zato predlagamo, da se s pisno izjavo lastnika zemljišča ize</w:t>
      </w:r>
      <w:r>
        <w:rPr>
          <w:rStyle w:val="TelobesedilaZnak"/>
        </w:rPr>
        <w:t>nači tudi vsako drugo soglasje lastnika zemljišč za izgradnjo omrežja.</w:t>
      </w:r>
    </w:p>
    <w:p w14:paraId="1E17A3C5" w14:textId="77777777" w:rsidR="00542D4E" w:rsidRDefault="00AC4067">
      <w:pPr>
        <w:pStyle w:val="Telobesedila"/>
        <w:jc w:val="both"/>
      </w:pPr>
      <w:r>
        <w:rPr>
          <w:rStyle w:val="TelobesedilaZnak"/>
        </w:rPr>
        <w:t>Predlagamo, da se 300. člen predloga ZEKom-2 glasi:</w:t>
      </w:r>
    </w:p>
    <w:p w14:paraId="0BF27EE2" w14:textId="77777777" w:rsidR="00542D4E" w:rsidRDefault="00AC4067">
      <w:pPr>
        <w:pStyle w:val="Telobesedila"/>
        <w:numPr>
          <w:ilvl w:val="0"/>
          <w:numId w:val="4"/>
        </w:numPr>
        <w:tabs>
          <w:tab w:val="left" w:pos="380"/>
        </w:tabs>
        <w:spacing w:after="0"/>
        <w:jc w:val="both"/>
      </w:pPr>
      <w:r>
        <w:rPr>
          <w:rStyle w:val="TelobesedilaZnak"/>
          <w:i/>
          <w:iCs/>
        </w:rPr>
        <w:t>Lastniki nepremičnin, po katerih potekajo ali na katerih se gradijo ali postavljajo elektronska komunikacijska omrežja, morajo dovoli</w:t>
      </w:r>
      <w:r>
        <w:rPr>
          <w:rStyle w:val="TelobesedilaZnak"/>
          <w:i/>
          <w:iCs/>
        </w:rPr>
        <w:t>ti nadaljnjo uporabo svojih nepremičnin za potrebe gradnje ali postavitve, vzdrževanja in obratovanja elektronskega komunikacijskega omrežja, če so sami ali njihovi pravni predniki bodisi pisno, ustno ali s konkludentnimi dejanji izrazili strinjanje s takš</w:t>
      </w:r>
      <w:r>
        <w:rPr>
          <w:rStyle w:val="TelobesedilaZnak"/>
          <w:i/>
          <w:iCs/>
        </w:rPr>
        <w:t>no uporabo.</w:t>
      </w:r>
    </w:p>
    <w:p w14:paraId="70FA4E0F" w14:textId="77777777" w:rsidR="00542D4E" w:rsidRDefault="00AC4067">
      <w:pPr>
        <w:pStyle w:val="Telobesedila"/>
        <w:numPr>
          <w:ilvl w:val="0"/>
          <w:numId w:val="4"/>
        </w:numPr>
        <w:tabs>
          <w:tab w:val="left" w:pos="370"/>
        </w:tabs>
        <w:jc w:val="both"/>
      </w:pPr>
      <w:r>
        <w:rPr>
          <w:rStyle w:val="TelobesedilaZnak"/>
          <w:i/>
          <w:iCs/>
        </w:rPr>
        <w:t>Pravica operaterja, ki izhaja iz obveznosti lastnikov nepremičnine iz prejšnjega odstavka, vsebuje upravičenja, ki jih vsebuje služnost po tem zakonu, izvrševati pa jo je treba v skladu s določbami 24. člena tega zakona.</w:t>
      </w:r>
    </w:p>
    <w:p w14:paraId="4D918ADD" w14:textId="77777777" w:rsidR="00542D4E" w:rsidRDefault="00AC4067">
      <w:pPr>
        <w:pStyle w:val="Telobesedila"/>
        <w:spacing w:after="600"/>
      </w:pPr>
      <w:r w:rsidRPr="00AC4067">
        <w:rPr>
          <w:rStyle w:val="TelobesedilaZnak"/>
          <w:lang w:eastAsia="en-US" w:bidi="en-US"/>
        </w:rPr>
        <w:t xml:space="preserve">V </w:t>
      </w:r>
      <w:r>
        <w:rPr>
          <w:rStyle w:val="TelobesedilaZnak"/>
        </w:rPr>
        <w:t xml:space="preserve">pričakovanju, </w:t>
      </w:r>
      <w:r w:rsidRPr="00AC4067">
        <w:rPr>
          <w:rStyle w:val="TelobesedilaZnak"/>
          <w:lang w:eastAsia="en-US" w:bidi="en-US"/>
        </w:rPr>
        <w:t>da bo n</w:t>
      </w:r>
      <w:r w:rsidRPr="00AC4067">
        <w:rPr>
          <w:rStyle w:val="TelobesedilaZnak"/>
          <w:lang w:eastAsia="en-US" w:bidi="en-US"/>
        </w:rPr>
        <w:t xml:space="preserve">aslovni organ zgoraj predstavljene predloge in pripombe </w:t>
      </w:r>
      <w:r>
        <w:rPr>
          <w:rStyle w:val="TelobesedilaZnak"/>
        </w:rPr>
        <w:t xml:space="preserve">preučil </w:t>
      </w:r>
      <w:r w:rsidRPr="00AC4067">
        <w:rPr>
          <w:rStyle w:val="TelobesedilaZnak"/>
          <w:lang w:eastAsia="en-US" w:bidi="en-US"/>
        </w:rPr>
        <w:t xml:space="preserve">in jih ustrezno </w:t>
      </w:r>
      <w:r>
        <w:rPr>
          <w:rStyle w:val="TelobesedilaZnak"/>
        </w:rPr>
        <w:t xml:space="preserve">upošteval </w:t>
      </w:r>
      <w:r w:rsidRPr="00AC4067">
        <w:rPr>
          <w:rStyle w:val="TelobesedilaZnak"/>
          <w:lang w:eastAsia="en-US" w:bidi="en-US"/>
        </w:rPr>
        <w:t>pri pripravi predloga ZEKom-2, vas lepo pozdravljamo.</w:t>
      </w:r>
    </w:p>
    <w:p w14:paraId="63890C09" w14:textId="77777777" w:rsidR="00542D4E" w:rsidRDefault="00AC4067">
      <w:pPr>
        <w:pStyle w:val="Telobesedila"/>
        <w:spacing w:after="0" w:line="240" w:lineRule="auto"/>
      </w:pPr>
      <w:r>
        <w:rPr>
          <w:rStyle w:val="TelobesedilaZnak"/>
        </w:rPr>
        <w:t>S spoštovanjem!</w:t>
      </w:r>
    </w:p>
    <w:p w14:paraId="1B9FA79D" w14:textId="0AD16E03" w:rsidR="00542D4E" w:rsidRDefault="00542D4E">
      <w:pPr>
        <w:jc w:val="center"/>
        <w:rPr>
          <w:sz w:val="2"/>
          <w:szCs w:val="2"/>
        </w:rPr>
      </w:pPr>
    </w:p>
    <w:p w14:paraId="56EDEC8E" w14:textId="77777777" w:rsidR="00542D4E" w:rsidRDefault="00542D4E">
      <w:pPr>
        <w:spacing w:after="59" w:line="1" w:lineRule="exact"/>
      </w:pPr>
    </w:p>
    <w:p w14:paraId="0098D81C" w14:textId="77777777" w:rsidR="00542D4E" w:rsidRDefault="00AC4067">
      <w:pPr>
        <w:pStyle w:val="Telobesedila"/>
        <w:spacing w:after="0" w:line="240" w:lineRule="auto"/>
      </w:pPr>
      <w:r>
        <w:rPr>
          <w:rStyle w:val="TelobesedilaZnak"/>
        </w:rPr>
        <w:t>Združenje kabelskih operaterjev Slovenije GIZ</w:t>
      </w:r>
    </w:p>
    <w:p w14:paraId="02A75975" w14:textId="1F762E8D" w:rsidR="00542D4E" w:rsidRDefault="00542D4E">
      <w:pPr>
        <w:jc w:val="center"/>
        <w:rPr>
          <w:sz w:val="2"/>
          <w:szCs w:val="2"/>
        </w:rPr>
      </w:pPr>
    </w:p>
    <w:p w14:paraId="691F8238" w14:textId="77777777" w:rsidR="00542D4E" w:rsidRDefault="00AC4067">
      <w:pPr>
        <w:pStyle w:val="Telobesedila"/>
        <w:spacing w:after="340" w:line="240" w:lineRule="auto"/>
      </w:pPr>
      <w:r>
        <w:rPr>
          <w:rStyle w:val="TelobesedilaZnak"/>
        </w:rPr>
        <w:t>Darko Dolinšek, predsednik uprave</w:t>
      </w:r>
    </w:p>
    <w:sectPr w:rsidR="00542D4E">
      <w:footerReference w:type="default" r:id="rId9"/>
      <w:footerReference w:type="first" r:id="rId10"/>
      <w:pgSz w:w="11900" w:h="16840"/>
      <w:pgMar w:top="1044" w:right="1383" w:bottom="1302" w:left="1377"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8AF72" w14:textId="77777777" w:rsidR="00000000" w:rsidRDefault="00AC4067">
      <w:r>
        <w:separator/>
      </w:r>
    </w:p>
  </w:endnote>
  <w:endnote w:type="continuationSeparator" w:id="0">
    <w:p w14:paraId="1368B278" w14:textId="77777777" w:rsidR="00000000" w:rsidRDefault="00AC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3058" w14:textId="28DB4319" w:rsidR="00542D4E" w:rsidRDefault="00542D4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D0907" w14:textId="7EA9E0A2" w:rsidR="00542D4E" w:rsidRDefault="00542D4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5CEC4" w14:textId="77777777" w:rsidR="00542D4E" w:rsidRDefault="00542D4E"/>
  </w:footnote>
  <w:footnote w:type="continuationSeparator" w:id="0">
    <w:p w14:paraId="54C159CD" w14:textId="77777777" w:rsidR="00542D4E" w:rsidRDefault="00542D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96F65"/>
    <w:multiLevelType w:val="multilevel"/>
    <w:tmpl w:val="81AC3B4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7440F"/>
    <w:multiLevelType w:val="multilevel"/>
    <w:tmpl w:val="8D568F94"/>
    <w:lvl w:ilvl="0">
      <w:start w:val="6"/>
      <w:numFmt w:val="decimal"/>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E008DB"/>
    <w:multiLevelType w:val="multilevel"/>
    <w:tmpl w:val="B61A82F8"/>
    <w:lvl w:ilvl="0">
      <w:start w:val="3"/>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CA2A00"/>
    <w:multiLevelType w:val="multilevel"/>
    <w:tmpl w:val="EEC6C934"/>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4E"/>
    <w:rsid w:val="00542D4E"/>
    <w:rsid w:val="00AC40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4:docId w14:val="471F3E04"/>
  <w15:docId w15:val="{4963B623-DA61-42A8-AB3B-C267604A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odytext3">
    <w:name w:val="Body text (3)_"/>
    <w:basedOn w:val="Privzetapisavaodstavka"/>
    <w:link w:val="Bodytext30"/>
    <w:rPr>
      <w:rFonts w:ascii="Arial" w:eastAsia="Arial" w:hAnsi="Arial" w:cs="Arial"/>
      <w:b w:val="0"/>
      <w:bCs w:val="0"/>
      <w:i w:val="0"/>
      <w:iCs w:val="0"/>
      <w:smallCaps w:val="0"/>
      <w:strike w:val="0"/>
      <w:sz w:val="38"/>
      <w:szCs w:val="38"/>
      <w:u w:val="none"/>
      <w:lang w:val="en-US" w:eastAsia="en-US" w:bidi="en-US"/>
    </w:rPr>
  </w:style>
  <w:style w:type="character" w:customStyle="1" w:styleId="Bodytext2">
    <w:name w:val="Body text (2)_"/>
    <w:basedOn w:val="Privzetapisavaodstavka"/>
    <w:link w:val="Bodytext20"/>
    <w:rPr>
      <w:rFonts w:ascii="Arial Narrow" w:eastAsia="Arial Narrow" w:hAnsi="Arial Narrow" w:cs="Arial Narrow"/>
      <w:b/>
      <w:bCs/>
      <w:i w:val="0"/>
      <w:iCs w:val="0"/>
      <w:smallCaps w:val="0"/>
      <w:strike w:val="0"/>
      <w:color w:val="666666"/>
      <w:sz w:val="10"/>
      <w:szCs w:val="10"/>
      <w:u w:val="none"/>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22"/>
      <w:szCs w:val="22"/>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Calibri" w:eastAsia="Calibri" w:hAnsi="Calibri" w:cs="Calibri"/>
      <w:b/>
      <w:bCs/>
      <w:i w:val="0"/>
      <w:iCs w:val="0"/>
      <w:smallCaps w:val="0"/>
      <w:strike w:val="0"/>
      <w:sz w:val="22"/>
      <w:szCs w:val="22"/>
      <w:u w:val="none"/>
    </w:rPr>
  </w:style>
  <w:style w:type="paragraph" w:customStyle="1" w:styleId="Bodytext30">
    <w:name w:val="Body text (3)"/>
    <w:basedOn w:val="Navaden"/>
    <w:link w:val="Bodytext3"/>
    <w:pPr>
      <w:spacing w:after="60"/>
    </w:pPr>
    <w:rPr>
      <w:rFonts w:ascii="Arial" w:eastAsia="Arial" w:hAnsi="Arial" w:cs="Arial"/>
      <w:sz w:val="38"/>
      <w:szCs w:val="38"/>
      <w:lang w:val="en-US" w:eastAsia="en-US" w:bidi="en-US"/>
    </w:rPr>
  </w:style>
  <w:style w:type="paragraph" w:customStyle="1" w:styleId="Bodytext20">
    <w:name w:val="Body text (2)"/>
    <w:basedOn w:val="Navaden"/>
    <w:link w:val="Bodytext2"/>
    <w:pPr>
      <w:spacing w:line="480" w:lineRule="auto"/>
    </w:pPr>
    <w:rPr>
      <w:rFonts w:ascii="Arial Narrow" w:eastAsia="Arial Narrow" w:hAnsi="Arial Narrow" w:cs="Arial Narrow"/>
      <w:b/>
      <w:bCs/>
      <w:color w:val="666666"/>
      <w:sz w:val="10"/>
      <w:szCs w:val="10"/>
    </w:rPr>
  </w:style>
  <w:style w:type="paragraph" w:styleId="Telobesedila">
    <w:name w:val="Body Text"/>
    <w:basedOn w:val="Navaden"/>
    <w:link w:val="TelobesedilaZnak"/>
    <w:qFormat/>
    <w:pPr>
      <w:spacing w:after="280" w:line="254" w:lineRule="auto"/>
    </w:pPr>
    <w:rPr>
      <w:rFonts w:ascii="Calibri" w:eastAsia="Calibri" w:hAnsi="Calibri" w:cs="Calibri"/>
      <w:sz w:val="22"/>
      <w:szCs w:val="22"/>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Heading10">
    <w:name w:val="Heading #1"/>
    <w:basedOn w:val="Navaden"/>
    <w:link w:val="Heading1"/>
    <w:pPr>
      <w:spacing w:after="280" w:line="254" w:lineRule="auto"/>
      <w:ind w:left="740" w:hanging="360"/>
      <w:outlineLvl w:val="0"/>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zdruzenje-kos.si/" TargetMode="External"/><Relationship Id="rId3" Type="http://schemas.openxmlformats.org/officeDocument/2006/relationships/settings" Target="settings.xml"/><Relationship Id="rId7" Type="http://schemas.openxmlformats.org/officeDocument/2006/relationships/hyperlink" Target="mailto:info@zdruzenje-ko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3725</Words>
  <Characters>21237</Characters>
  <Application>Microsoft Office Word</Application>
  <DocSecurity>0</DocSecurity>
  <Lines>176</Lines>
  <Paragraphs>49</Paragraphs>
  <ScaleCrop>false</ScaleCrop>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office Pantelič  partners l.f., Ltd.</dc:creator>
  <cp:keywords/>
  <cp:lastModifiedBy>Darko Bulat</cp:lastModifiedBy>
  <cp:revision>2</cp:revision>
  <dcterms:created xsi:type="dcterms:W3CDTF">2021-09-20T13:42:00Z</dcterms:created>
  <dcterms:modified xsi:type="dcterms:W3CDTF">2021-09-20T13:42:00Z</dcterms:modified>
</cp:coreProperties>
</file>