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ind w:left="0" w:right="0" w:firstLine="0"/>
        <w:jc w:val="center"/>
      </w:pPr>
      <w:bookmarkStart w:id="0" w:name="bookmark0"/>
      <w:r>
        <w:rPr>
          <w:rStyle w:val="CharStyle3"/>
          <w:b/>
          <w:bCs/>
        </w:rPr>
        <w:t>Dopolnilno mnenje članov Sveta za elektronske komunikacije</w:t>
        <w:br/>
        <w:t>Republike Slovenije glede ZEKom-2</w:t>
      </w:r>
      <w:bookmarkEnd w:id="0"/>
    </w:p>
    <w:p>
      <w:pPr>
        <w:pStyle w:val="Style4"/>
        <w:keepNext w:val="0"/>
        <w:keepLines w:val="0"/>
        <w:widowControl w:val="0"/>
        <w:shd w:val="clear" w:color="auto" w:fill="auto"/>
        <w:bidi w:val="0"/>
        <w:spacing w:before="0" w:after="220"/>
        <w:ind w:left="0" w:right="0" w:firstLine="0"/>
        <w:jc w:val="both"/>
      </w:pPr>
      <w:r>
        <w:rPr>
          <w:rStyle w:val="CharStyle5"/>
        </w:rPr>
        <w:t>Spoštovani,</w:t>
      </w:r>
    </w:p>
    <w:p>
      <w:pPr>
        <w:pStyle w:val="Style4"/>
        <w:keepNext w:val="0"/>
        <w:keepLines w:val="0"/>
        <w:widowControl w:val="0"/>
        <w:shd w:val="clear" w:color="auto" w:fill="auto"/>
        <w:bidi w:val="0"/>
        <w:spacing w:before="0"/>
        <w:ind w:left="0" w:right="0" w:firstLine="0"/>
        <w:jc w:val="both"/>
      </w:pPr>
      <w:r>
        <w:rPr>
          <w:rStyle w:val="CharStyle5"/>
        </w:rPr>
        <w:t>Spodaj podpisani člani Sveta za elektronske komunikacije Republike Slovenije (v nadaljevanju: Svet) v celoti podpiramo mnenje Sveta in k njemu dodajamo naslednji predlog:</w:t>
      </w:r>
    </w:p>
    <w:p>
      <w:pPr>
        <w:pStyle w:val="Style6"/>
        <w:keepNext w:val="0"/>
        <w:keepLines w:val="0"/>
        <w:widowControl w:val="0"/>
        <w:shd w:val="clear" w:color="auto" w:fill="auto"/>
        <w:bidi w:val="0"/>
        <w:spacing w:before="0" w:after="220"/>
        <w:ind w:left="0" w:right="0" w:firstLine="0"/>
        <w:jc w:val="both"/>
      </w:pPr>
      <w:r>
        <w:rPr>
          <w:rStyle w:val="CharStyle7"/>
          <w:lang w:val="sl-SI" w:eastAsia="sl-SI" w:bidi="sl-SI"/>
        </w:rPr>
        <w:t>ZEKom-2 (člen 3, točka 50 in člen 183): Pomen izraza omrežna priključna točka</w:t>
      </w:r>
    </w:p>
    <w:p>
      <w:pPr>
        <w:pStyle w:val="Style6"/>
        <w:keepNext w:val="0"/>
        <w:keepLines w:val="0"/>
        <w:widowControl w:val="0"/>
        <w:shd w:val="clear" w:color="auto" w:fill="auto"/>
        <w:bidi w:val="0"/>
        <w:spacing w:before="0" w:after="220"/>
        <w:ind w:left="720" w:right="0" w:firstLine="0"/>
        <w:jc w:val="both"/>
      </w:pPr>
      <w:r>
        <w:rPr>
          <w:rStyle w:val="CharStyle7"/>
          <w:lang w:val="sl-SI" w:eastAsia="sl-SI" w:bidi="sl-SI"/>
        </w:rPr>
        <w:t>Trenuten osnutek zakona ZEKom-2 omrežne priključne točke ne definira dovolj jasno (člen 3, točka 50), zato predlagamo, da novi zakon ZEKom-2 predvidi definicijo določitve omrežne priključne točke (OPT) v okviru ustreznega podzakonskega akta, ki ga oblikuje Agencija, saj to predvideva Direktiva 2018/1972/EU v uvodni točki 19 in predstavljajo smernice BEREC (BEREC Guidelines on Common Approaches to the Identification of the Network Termination Point in different Network Topologies - BoR (20) 46, v nadaljevanju Smernice).</w:t>
      </w:r>
    </w:p>
    <w:p>
      <w:pPr>
        <w:pStyle w:val="Style6"/>
        <w:keepNext w:val="0"/>
        <w:keepLines w:val="0"/>
        <w:widowControl w:val="0"/>
        <w:shd w:val="clear" w:color="auto" w:fill="auto"/>
        <w:bidi w:val="0"/>
        <w:spacing w:before="0" w:after="220"/>
        <w:ind w:left="720" w:right="0" w:firstLine="0"/>
        <w:jc w:val="both"/>
      </w:pPr>
      <w:r>
        <w:rPr>
          <w:rStyle w:val="CharStyle7"/>
          <w:lang w:val="sl-SI" w:eastAsia="sl-SI" w:bidi="sl-SI"/>
        </w:rPr>
        <w:t>Agencija bo lahko možne lokacije omrežnih priključnih točk v različnih omrežnih topologijah definirala skladno s Smernicami in jih posodabljala skladno s spremembami ponujanja storitev na trgu. S tem se omogoči, da je Agencija pristojna za reševanje uporabniških sporov do omrežne priključne točke, ki jo zagotavlja operater kot to tudi predstavljajo Smernice v razdelku 2 in še posebej v odstavku 8 v razdelku 2.3, saj trenutno to področje ni definirano. Pri tem mora Agencija z določitvijo omrežnih priključnih točk omogočiti možnost opreme tretjih proizvajalcev.</w:t>
      </w:r>
    </w:p>
    <w:p>
      <w:pPr>
        <w:pStyle w:val="Style6"/>
        <w:keepNext w:val="0"/>
        <w:keepLines w:val="0"/>
        <w:widowControl w:val="0"/>
        <w:shd w:val="clear" w:color="auto" w:fill="auto"/>
        <w:bidi w:val="0"/>
        <w:spacing w:before="0" w:after="220"/>
        <w:ind w:left="720" w:right="0" w:firstLine="0"/>
        <w:jc w:val="both"/>
      </w:pPr>
      <w:r>
        <w:rPr>
          <w:rStyle w:val="CharStyle7"/>
          <w:lang w:val="sl-SI" w:eastAsia="sl-SI" w:bidi="sl-SI"/>
        </w:rPr>
        <w:t>Glede na definicijo omrežnih priključnih točk, predlagamo, da je lokacija omrežne priključne točke jasno navedena v pogodbi med končnim uporabnikom in operaterjem za vsako izmed zakupljenih storitev (na primer dostop do interneta ali televizije) elektronskih komunikacij. Omrežnih priključnih točk ni potrebno definirati za aplikacijske storitve, ki so za končne uporabnike dostopne neposredno preko namenskih programskih rešitev in jih ureja Zakon o elektronskem poslovanju na trgu (ZEPT, Uradni list RS, št. 96/09). Skladno s tem naj se dopolni tudi člen 183.</w:t>
      </w:r>
    </w:p>
    <w:p>
      <w:pPr>
        <w:pStyle w:val="Style6"/>
        <w:keepNext w:val="0"/>
        <w:keepLines w:val="0"/>
        <w:widowControl w:val="0"/>
        <w:shd w:val="clear" w:color="auto" w:fill="auto"/>
        <w:bidi w:val="0"/>
        <w:spacing w:before="0"/>
        <w:ind w:left="0" w:right="0" w:firstLine="0"/>
        <w:jc w:val="both"/>
      </w:pPr>
      <w:r>
        <w:rPr>
          <w:rStyle w:val="CharStyle7"/>
          <w:i/>
          <w:iCs/>
        </w:rPr>
        <w:t>Utemeljitev:</w:t>
      </w:r>
    </w:p>
    <w:p>
      <w:pPr>
        <w:pStyle w:val="Style6"/>
        <w:keepNext w:val="0"/>
        <w:keepLines w:val="0"/>
        <w:widowControl w:val="0"/>
        <w:shd w:val="clear" w:color="auto" w:fill="auto"/>
        <w:bidi w:val="0"/>
        <w:spacing w:before="0"/>
        <w:ind w:left="0" w:right="0" w:firstLine="0"/>
        <w:jc w:val="both"/>
      </w:pPr>
      <w:r>
        <w:rPr>
          <w:rStyle w:val="CharStyle7"/>
        </w:rPr>
        <w:t xml:space="preserve">V Svetu smo </w:t>
      </w:r>
      <w:r>
        <w:rPr>
          <w:rStyle w:val="CharStyle7"/>
          <w:lang w:val="sl-SI" w:eastAsia="sl-SI" w:bidi="sl-SI"/>
        </w:rPr>
        <w:t xml:space="preserve">že </w:t>
      </w:r>
      <w:r>
        <w:rPr>
          <w:rStyle w:val="CharStyle7"/>
        </w:rPr>
        <w:t xml:space="preserve">v ZEKom-1C zaznali zakonske pomanjkljivosti glede pristojnosti nad terminalsko opremo operaterjev, predvsem glede </w:t>
      </w:r>
      <w:r>
        <w:rPr>
          <w:rStyle w:val="CharStyle7"/>
          <w:lang w:val="sl-SI" w:eastAsia="sl-SI" w:bidi="sl-SI"/>
        </w:rPr>
        <w:t xml:space="preserve">reševanja </w:t>
      </w:r>
      <w:r>
        <w:rPr>
          <w:rStyle w:val="CharStyle7"/>
        </w:rPr>
        <w:t xml:space="preserve">morebitnih sporov s strani </w:t>
      </w:r>
      <w:r>
        <w:rPr>
          <w:rStyle w:val="CharStyle7"/>
          <w:lang w:val="sl-SI" w:eastAsia="sl-SI" w:bidi="sl-SI"/>
        </w:rPr>
        <w:t xml:space="preserve">končnih </w:t>
      </w:r>
      <w:r>
        <w:rPr>
          <w:rStyle w:val="CharStyle7"/>
        </w:rPr>
        <w:t xml:space="preserve">uporabnikov. Glede zadevne problematike je Svet pridobil odziv </w:t>
      </w:r>
      <w:r>
        <w:rPr>
          <w:rStyle w:val="CharStyle7"/>
          <w:lang w:val="sl-SI" w:eastAsia="sl-SI" w:bidi="sl-SI"/>
        </w:rPr>
        <w:t xml:space="preserve">Tržnega inšpektorata </w:t>
      </w:r>
      <w:r>
        <w:rPr>
          <w:rStyle w:val="CharStyle7"/>
        </w:rPr>
        <w:t xml:space="preserve">Republike Slovenije (v nadaljevanju: TIRS) (odgovori na </w:t>
      </w:r>
      <w:r>
        <w:rPr>
          <w:rStyle w:val="CharStyle7"/>
          <w:lang w:val="sl-SI" w:eastAsia="sl-SI" w:bidi="sl-SI"/>
        </w:rPr>
        <w:t xml:space="preserve">vprašanja </w:t>
      </w:r>
      <w:r>
        <w:rPr>
          <w:rStyle w:val="CharStyle7"/>
        </w:rPr>
        <w:t xml:space="preserve">0131-4/2020/4) ter Agencije za komunikacijska </w:t>
      </w:r>
      <w:r>
        <w:rPr>
          <w:rStyle w:val="CharStyle7"/>
          <w:lang w:val="sl-SI" w:eastAsia="sl-SI" w:bidi="sl-SI"/>
        </w:rPr>
        <w:t xml:space="preserve">omrežja </w:t>
      </w:r>
      <w:r>
        <w:rPr>
          <w:rStyle w:val="CharStyle7"/>
        </w:rPr>
        <w:t xml:space="preserve">in storitve (v nadaljevanju: Agencija). Z obema omenjenima in Zvezo </w:t>
      </w:r>
      <w:r>
        <w:rPr>
          <w:rStyle w:val="CharStyle7"/>
          <w:lang w:val="sl-SI" w:eastAsia="sl-SI" w:bidi="sl-SI"/>
        </w:rPr>
        <w:t xml:space="preserve">potrošnikov </w:t>
      </w:r>
      <w:r>
        <w:rPr>
          <w:rStyle w:val="CharStyle7"/>
        </w:rPr>
        <w:t xml:space="preserve">Slovenije je tematiko obravnaval tudi na skupnem sestanku 22. junija 2020 (0041-1/2020), kjer je bilo ugotovljeno, da </w:t>
      </w:r>
      <w:r>
        <w:rPr>
          <w:rStyle w:val="CharStyle7"/>
          <w:lang w:val="sl-SI" w:eastAsia="sl-SI" w:bidi="sl-SI"/>
        </w:rPr>
        <w:t xml:space="preserve">omrežna priključna točka, </w:t>
      </w:r>
      <w:r>
        <w:rPr>
          <w:rStyle w:val="CharStyle7"/>
        </w:rPr>
        <w:t xml:space="preserve">kot je definirana v ZEKom-1C in kot je enako </w:t>
      </w:r>
      <w:r>
        <w:rPr>
          <w:rStyle w:val="CharStyle7"/>
          <w:lang w:val="sl-SI" w:eastAsia="sl-SI" w:bidi="sl-SI"/>
        </w:rPr>
        <w:t xml:space="preserve">prenešena </w:t>
      </w:r>
      <w:r>
        <w:rPr>
          <w:rStyle w:val="CharStyle7"/>
        </w:rPr>
        <w:t xml:space="preserve">v osnutek ZEKom-2, ne definira pristojnosti za </w:t>
      </w:r>
      <w:r>
        <w:rPr>
          <w:rStyle w:val="CharStyle7"/>
          <w:lang w:val="sl-SI" w:eastAsia="sl-SI" w:bidi="sl-SI"/>
        </w:rPr>
        <w:t xml:space="preserve">reševanje </w:t>
      </w:r>
      <w:r>
        <w:rPr>
          <w:rStyle w:val="CharStyle7"/>
        </w:rPr>
        <w:t>sporov v zvezi s terminalsko opremo, ki jo zagotovi in upravlja operater (npr. modem, set-top-box).</w:t>
      </w:r>
    </w:p>
    <w:p>
      <w:pPr>
        <w:pStyle w:val="Style6"/>
        <w:keepNext w:val="0"/>
        <w:keepLines w:val="0"/>
        <w:widowControl w:val="0"/>
        <w:shd w:val="clear" w:color="auto" w:fill="auto"/>
        <w:bidi w:val="0"/>
        <w:spacing w:before="0" w:after="140"/>
        <w:ind w:left="0" w:right="0" w:firstLine="0"/>
        <w:jc w:val="both"/>
      </w:pPr>
      <w:r>
        <w:rPr>
          <w:rStyle w:val="CharStyle7"/>
        </w:rPr>
        <w:t xml:space="preserve">Operaterji </w:t>
      </w:r>
      <w:r>
        <w:rPr>
          <w:rStyle w:val="CharStyle7"/>
          <w:lang w:val="sl-SI" w:eastAsia="sl-SI" w:bidi="sl-SI"/>
        </w:rPr>
        <w:t xml:space="preserve">že </w:t>
      </w:r>
      <w:r>
        <w:rPr>
          <w:rStyle w:val="CharStyle7"/>
        </w:rPr>
        <w:t xml:space="preserve">dalj </w:t>
      </w:r>
      <w:r>
        <w:rPr>
          <w:rStyle w:val="CharStyle7"/>
          <w:lang w:val="sl-SI" w:eastAsia="sl-SI" w:bidi="sl-SI"/>
        </w:rPr>
        <w:t xml:space="preserve">časa </w:t>
      </w:r>
      <w:r>
        <w:rPr>
          <w:rStyle w:val="CharStyle7"/>
        </w:rPr>
        <w:t xml:space="preserve">uporabnikom ob zakupu </w:t>
      </w:r>
      <w:r>
        <w:rPr>
          <w:rStyle w:val="CharStyle7"/>
          <w:lang w:val="sl-SI" w:eastAsia="sl-SI" w:bidi="sl-SI"/>
        </w:rPr>
        <w:t xml:space="preserve">določenih </w:t>
      </w:r>
      <w:r>
        <w:rPr>
          <w:rStyle w:val="CharStyle7"/>
        </w:rPr>
        <w:t xml:space="preserve">storitev nudijo tudi </w:t>
      </w:r>
      <w:r>
        <w:rPr>
          <w:rStyle w:val="CharStyle7"/>
          <w:lang w:val="sl-SI" w:eastAsia="sl-SI" w:bidi="sl-SI"/>
        </w:rPr>
        <w:t xml:space="preserve">specifične </w:t>
      </w:r>
      <w:r>
        <w:rPr>
          <w:rStyle w:val="CharStyle7"/>
        </w:rPr>
        <w:t xml:space="preserve">terminalske naprave (npr. modem, TV komunikator), s katerimi jim </w:t>
      </w:r>
      <w:r>
        <w:rPr>
          <w:rStyle w:val="CharStyle7"/>
          <w:lang w:val="sl-SI" w:eastAsia="sl-SI" w:bidi="sl-SI"/>
        </w:rPr>
        <w:t xml:space="preserve">omogočajo </w:t>
      </w:r>
      <w:r>
        <w:rPr>
          <w:rStyle w:val="CharStyle7"/>
        </w:rPr>
        <w:t xml:space="preserve">dostop do njihovih storitev (npr. dostop do interneta, televizija). Ob hitri implementaciji vedno </w:t>
      </w:r>
      <w:r>
        <w:rPr>
          <w:rStyle w:val="CharStyle7"/>
          <w:lang w:val="sl-SI" w:eastAsia="sl-SI" w:bidi="sl-SI"/>
        </w:rPr>
        <w:t xml:space="preserve">več </w:t>
      </w:r>
      <w:r>
        <w:rPr>
          <w:rStyle w:val="CharStyle7"/>
        </w:rPr>
        <w:t xml:space="preserve">naprednih storitev v terminalsko opremo pri </w:t>
      </w:r>
      <w:r>
        <w:rPr>
          <w:rStyle w:val="CharStyle7"/>
          <w:lang w:val="sl-SI" w:eastAsia="sl-SI" w:bidi="sl-SI"/>
        </w:rPr>
        <w:t xml:space="preserve">končnih </w:t>
      </w:r>
      <w:r>
        <w:rPr>
          <w:rStyle w:val="CharStyle7"/>
        </w:rPr>
        <w:t xml:space="preserve">uporabnikih (t.i. "Smart box") bo lahko prihajalo do </w:t>
      </w:r>
      <w:r>
        <w:rPr>
          <w:rStyle w:val="CharStyle7"/>
          <w:lang w:val="sl-SI" w:eastAsia="sl-SI" w:bidi="sl-SI"/>
        </w:rPr>
        <w:t xml:space="preserve">različnih težav </w:t>
      </w:r>
      <w:r>
        <w:rPr>
          <w:rStyle w:val="CharStyle7"/>
        </w:rPr>
        <w:t xml:space="preserve">v delovanju teh naprav. V primeru nedelovanja storitev se lahko uporabniki najprej obrnejo na svojega operaterja oziroma ob </w:t>
      </w:r>
      <w:r>
        <w:rPr>
          <w:rStyle w:val="CharStyle7"/>
          <w:lang w:val="sl-SI" w:eastAsia="sl-SI" w:bidi="sl-SI"/>
        </w:rPr>
        <w:t xml:space="preserve">večjih </w:t>
      </w:r>
      <w:r>
        <w:rPr>
          <w:rStyle w:val="CharStyle7"/>
        </w:rPr>
        <w:t xml:space="preserve">problemih </w:t>
      </w:r>
      <w:r>
        <w:rPr>
          <w:rStyle w:val="CharStyle7"/>
          <w:lang w:val="sl-SI" w:eastAsia="sl-SI" w:bidi="sl-SI"/>
        </w:rPr>
        <w:t xml:space="preserve">sprožijo uporabniški </w:t>
      </w:r>
      <w:r>
        <w:rPr>
          <w:rStyle w:val="CharStyle7"/>
        </w:rPr>
        <w:t>spor pri Agenciji:</w:t>
      </w:r>
    </w:p>
    <w:p>
      <w:pPr>
        <w:pStyle w:val="Style6"/>
        <w:keepNext w:val="0"/>
        <w:keepLines w:val="0"/>
        <w:widowControl w:val="0"/>
        <w:numPr>
          <w:ilvl w:val="0"/>
          <w:numId w:val="1"/>
        </w:numPr>
        <w:shd w:val="clear" w:color="auto" w:fill="auto"/>
        <w:tabs>
          <w:tab w:pos="726" w:val="left"/>
        </w:tabs>
        <w:bidi w:val="0"/>
        <w:spacing w:before="0" w:after="0" w:line="293" w:lineRule="auto"/>
        <w:ind w:left="740" w:right="0" w:hanging="360"/>
        <w:jc w:val="both"/>
      </w:pPr>
      <w:r>
        <w:rPr>
          <w:rStyle w:val="CharStyle7"/>
        </w:rPr>
        <w:t xml:space="preserve">V skladu s trenutno veljavnimi predpisi glede </w:t>
      </w:r>
      <w:r>
        <w:rPr>
          <w:rStyle w:val="CharStyle7"/>
          <w:lang w:val="sl-SI" w:eastAsia="sl-SI" w:bidi="sl-SI"/>
        </w:rPr>
        <w:t xml:space="preserve">reševanja </w:t>
      </w:r>
      <w:r>
        <w:rPr>
          <w:rStyle w:val="CharStyle7"/>
        </w:rPr>
        <w:t xml:space="preserve">sporov (ZEKom-1C) izhaja, da je pristojnost Agencije omejena na delovanje elektronskih komunikacijskih storitev oziroma </w:t>
      </w:r>
      <w:r>
        <w:rPr>
          <w:rStyle w:val="CharStyle7"/>
          <w:lang w:val="sl-SI" w:eastAsia="sl-SI" w:bidi="sl-SI"/>
        </w:rPr>
        <w:t xml:space="preserve">omrežij. </w:t>
      </w:r>
      <w:r>
        <w:rPr>
          <w:rStyle w:val="CharStyle7"/>
        </w:rPr>
        <w:t xml:space="preserve">Pristojnost Agencije se </w:t>
      </w:r>
      <w:r>
        <w:rPr>
          <w:rStyle w:val="CharStyle7"/>
          <w:lang w:val="sl-SI" w:eastAsia="sl-SI" w:bidi="sl-SI"/>
        </w:rPr>
        <w:t xml:space="preserve">zaključi </w:t>
      </w:r>
      <w:r>
        <w:rPr>
          <w:rStyle w:val="CharStyle7"/>
        </w:rPr>
        <w:t xml:space="preserve">z OPT, zato ni pristojna za </w:t>
      </w:r>
      <w:r>
        <w:rPr>
          <w:rStyle w:val="CharStyle7"/>
          <w:lang w:val="sl-SI" w:eastAsia="sl-SI" w:bidi="sl-SI"/>
        </w:rPr>
        <w:t xml:space="preserve">reševanje </w:t>
      </w:r>
      <w:r>
        <w:rPr>
          <w:rStyle w:val="CharStyle7"/>
        </w:rPr>
        <w:t xml:space="preserve">sporov v zvezi z opremo, ki je </w:t>
      </w:r>
      <w:r>
        <w:rPr>
          <w:rStyle w:val="CharStyle7"/>
          <w:lang w:val="sl-SI" w:eastAsia="sl-SI" w:bidi="sl-SI"/>
        </w:rPr>
        <w:t xml:space="preserve">priključena </w:t>
      </w:r>
      <w:r>
        <w:rPr>
          <w:rStyle w:val="CharStyle7"/>
        </w:rPr>
        <w:t>od OPT dalje.</w:t>
      </w:r>
    </w:p>
    <w:p>
      <w:pPr>
        <w:pStyle w:val="Style6"/>
        <w:keepNext w:val="0"/>
        <w:keepLines w:val="0"/>
        <w:widowControl w:val="0"/>
        <w:numPr>
          <w:ilvl w:val="0"/>
          <w:numId w:val="1"/>
        </w:numPr>
        <w:shd w:val="clear" w:color="auto" w:fill="auto"/>
        <w:tabs>
          <w:tab w:pos="726" w:val="left"/>
        </w:tabs>
        <w:bidi w:val="0"/>
        <w:spacing w:before="0" w:line="290" w:lineRule="auto"/>
        <w:ind w:left="740" w:right="0" w:hanging="360"/>
        <w:jc w:val="both"/>
      </w:pPr>
      <w:r>
        <w:rPr>
          <w:rStyle w:val="CharStyle7"/>
        </w:rPr>
        <w:t xml:space="preserve">TIRS je pristojen za </w:t>
      </w:r>
      <w:r>
        <w:rPr>
          <w:rStyle w:val="CharStyle7"/>
          <w:lang w:val="sl-SI" w:eastAsia="sl-SI" w:bidi="sl-SI"/>
        </w:rPr>
        <w:t xml:space="preserve">reševanje </w:t>
      </w:r>
      <w:r>
        <w:rPr>
          <w:rStyle w:val="CharStyle7"/>
        </w:rPr>
        <w:t xml:space="preserve">sporov v skladu z Zakonom o varstvu </w:t>
      </w:r>
      <w:r>
        <w:rPr>
          <w:rStyle w:val="CharStyle7"/>
          <w:lang w:val="sl-SI" w:eastAsia="sl-SI" w:bidi="sl-SI"/>
        </w:rPr>
        <w:t xml:space="preserve">potrošnikov </w:t>
      </w:r>
      <w:r>
        <w:rPr>
          <w:rStyle w:val="CharStyle7"/>
        </w:rPr>
        <w:t xml:space="preserve">(Uradni list RS, </w:t>
      </w:r>
      <w:r>
        <w:rPr>
          <w:rStyle w:val="CharStyle7"/>
          <w:lang w:val="sl-SI" w:eastAsia="sl-SI" w:bidi="sl-SI"/>
        </w:rPr>
        <w:t xml:space="preserve">št. </w:t>
      </w:r>
      <w:r>
        <w:rPr>
          <w:rStyle w:val="CharStyle7"/>
        </w:rPr>
        <w:t xml:space="preserve">98/04). Podlaga za njihovo intervencijo je pogodba med </w:t>
      </w:r>
      <w:r>
        <w:rPr>
          <w:rStyle w:val="CharStyle7"/>
          <w:lang w:val="sl-SI" w:eastAsia="sl-SI" w:bidi="sl-SI"/>
        </w:rPr>
        <w:t xml:space="preserve">potrošnikom </w:t>
      </w:r>
      <w:r>
        <w:rPr>
          <w:rStyle w:val="CharStyle7"/>
        </w:rPr>
        <w:t xml:space="preserve">in operaterjem, vendar v primeru, ko </w:t>
      </w:r>
      <w:r>
        <w:rPr>
          <w:rStyle w:val="CharStyle7"/>
          <w:lang w:val="sl-SI" w:eastAsia="sl-SI" w:bidi="sl-SI"/>
        </w:rPr>
        <w:t xml:space="preserve">potrošnik </w:t>
      </w:r>
      <w:r>
        <w:rPr>
          <w:rStyle w:val="CharStyle7"/>
        </w:rPr>
        <w:t>ne kupi opreme, TIRS ne more posredovati.</w:t>
      </w:r>
    </w:p>
    <w:p>
      <w:pPr>
        <w:pStyle w:val="Style6"/>
        <w:keepNext w:val="0"/>
        <w:keepLines w:val="0"/>
        <w:widowControl w:val="0"/>
        <w:shd w:val="clear" w:color="auto" w:fill="auto"/>
        <w:bidi w:val="0"/>
        <w:spacing w:before="0"/>
        <w:ind w:left="0" w:right="0" w:firstLine="0"/>
        <w:jc w:val="both"/>
      </w:pPr>
      <w:r>
        <w:rPr>
          <w:rStyle w:val="CharStyle7"/>
        </w:rPr>
        <w:t xml:space="preserve">Torej, naprave, ki se nahajajo za OPT, so v lasti operaterja in z njimi tudi upravlja, in ne morejo biti predmet </w:t>
      </w:r>
      <w:r>
        <w:rPr>
          <w:rStyle w:val="CharStyle7"/>
          <w:lang w:val="sl-SI" w:eastAsia="sl-SI" w:bidi="sl-SI"/>
        </w:rPr>
        <w:t xml:space="preserve">uporabniškega </w:t>
      </w:r>
      <w:r>
        <w:rPr>
          <w:rStyle w:val="CharStyle7"/>
        </w:rPr>
        <w:t xml:space="preserve">spora v primeru njihovega nedelovanja (prim. razdelek 2.3 v Smernicah). Zaradi tega je potrebno to </w:t>
      </w:r>
      <w:r>
        <w:rPr>
          <w:rStyle w:val="CharStyle7"/>
          <w:lang w:val="sl-SI" w:eastAsia="sl-SI" w:bidi="sl-SI"/>
        </w:rPr>
        <w:t xml:space="preserve">področje </w:t>
      </w:r>
      <w:r>
        <w:rPr>
          <w:rStyle w:val="CharStyle7"/>
        </w:rPr>
        <w:t xml:space="preserve">zakonsko urediti, saj te naprave postajajo </w:t>
      </w:r>
      <w:r>
        <w:rPr>
          <w:rStyle w:val="CharStyle7"/>
          <w:lang w:val="sl-SI" w:eastAsia="sl-SI" w:bidi="sl-SI"/>
        </w:rPr>
        <w:t xml:space="preserve">čedalje </w:t>
      </w:r>
      <w:r>
        <w:rPr>
          <w:rStyle w:val="CharStyle7"/>
        </w:rPr>
        <w:t xml:space="preserve">bolj pomembne in izvajajo vse bolj kompleksne funkcije.Prav zaradi te problematike Smernice v razdelku 2 </w:t>
      </w:r>
      <w:r>
        <w:rPr>
          <w:rStyle w:val="CharStyle7"/>
          <w:lang w:val="sl-SI" w:eastAsia="sl-SI" w:bidi="sl-SI"/>
        </w:rPr>
        <w:t xml:space="preserve">posplošujejo </w:t>
      </w:r>
      <w:r>
        <w:rPr>
          <w:rStyle w:val="CharStyle7"/>
        </w:rPr>
        <w:t xml:space="preserve">pojem OPT (v Smernicah NTP). Poleg tega </w:t>
      </w:r>
      <w:r>
        <w:rPr>
          <w:rStyle w:val="CharStyle7"/>
          <w:lang w:val="sl-SI" w:eastAsia="sl-SI" w:bidi="sl-SI"/>
        </w:rPr>
        <w:t xml:space="preserve">prinaša posplošitev preglednejši </w:t>
      </w:r>
      <w:r>
        <w:rPr>
          <w:rStyle w:val="CharStyle7"/>
        </w:rPr>
        <w:t xml:space="preserve">trg ter </w:t>
      </w:r>
      <w:r>
        <w:rPr>
          <w:rStyle w:val="CharStyle7"/>
          <w:lang w:val="sl-SI" w:eastAsia="sl-SI" w:bidi="sl-SI"/>
        </w:rPr>
        <w:t xml:space="preserve">omogoča </w:t>
      </w:r>
      <w:r>
        <w:rPr>
          <w:rStyle w:val="CharStyle7"/>
        </w:rPr>
        <w:t xml:space="preserve">razvoj </w:t>
      </w:r>
      <w:r>
        <w:rPr>
          <w:rStyle w:val="CharStyle7"/>
          <w:lang w:val="sl-SI" w:eastAsia="sl-SI" w:bidi="sl-SI"/>
        </w:rPr>
        <w:t xml:space="preserve">rešitev </w:t>
      </w:r>
      <w:r>
        <w:rPr>
          <w:rStyle w:val="CharStyle7"/>
        </w:rPr>
        <w:t xml:space="preserve">tretjih proizvajalcev (TTE v Smernicah), saj definicija OPT v skladu s Smernicami </w:t>
      </w:r>
      <w:r>
        <w:rPr>
          <w:rStyle w:val="CharStyle7"/>
          <w:lang w:val="sl-SI" w:eastAsia="sl-SI" w:bidi="sl-SI"/>
        </w:rPr>
        <w:t xml:space="preserve">vključuje izključitvene </w:t>
      </w:r>
      <w:r>
        <w:rPr>
          <w:rStyle w:val="CharStyle7"/>
        </w:rPr>
        <w:t>standarde.</w:t>
      </w:r>
    </w:p>
    <w:p>
      <w:pPr>
        <w:pStyle w:val="Style6"/>
        <w:keepNext w:val="0"/>
        <w:keepLines w:val="0"/>
        <w:widowControl w:val="0"/>
        <w:shd w:val="clear" w:color="auto" w:fill="auto"/>
        <w:bidi w:val="0"/>
        <w:spacing w:before="0"/>
        <w:ind w:left="0" w:right="0" w:firstLine="0"/>
        <w:jc w:val="both"/>
      </w:pPr>
      <w:r>
        <w:rPr>
          <w:rStyle w:val="CharStyle7"/>
        </w:rPr>
        <w:t xml:space="preserve">Zakonik jasno </w:t>
      </w:r>
      <w:r>
        <w:rPr>
          <w:rStyle w:val="CharStyle7"/>
          <w:lang w:val="sl-SI" w:eastAsia="sl-SI" w:bidi="sl-SI"/>
        </w:rPr>
        <w:t xml:space="preserve">razločuje </w:t>
      </w:r>
      <w:r>
        <w:rPr>
          <w:rStyle w:val="CharStyle7"/>
        </w:rPr>
        <w:t xml:space="preserve">med elektronskimi komunikacijami in terminalsko opremo, zato je potrebno spremembo v zakonodaji uvesti skladno s </w:t>
      </w:r>
      <w:r>
        <w:rPr>
          <w:rStyle w:val="CharStyle7"/>
          <w:lang w:val="sl-SI" w:eastAsia="sl-SI" w:bidi="sl-SI"/>
        </w:rPr>
        <w:t xml:space="preserve">prihajajočo </w:t>
      </w:r>
      <w:r>
        <w:rPr>
          <w:rStyle w:val="CharStyle7"/>
        </w:rPr>
        <w:t xml:space="preserve">zakonodajo. Zakonik tudi v 19. uvodni </w:t>
      </w:r>
      <w:r>
        <w:rPr>
          <w:rStyle w:val="CharStyle7"/>
          <w:lang w:val="sl-SI" w:eastAsia="sl-SI" w:bidi="sl-SI"/>
        </w:rPr>
        <w:t xml:space="preserve">točki določa, </w:t>
      </w:r>
      <w:r>
        <w:rPr>
          <w:rStyle w:val="CharStyle7"/>
        </w:rPr>
        <w:t xml:space="preserve">da je za opredelitev lokacije OPT odgovoren nacionalni regulativni organ, kar je v </w:t>
      </w:r>
      <w:r>
        <w:rPr>
          <w:rStyle w:val="CharStyle7"/>
          <w:lang w:val="sl-SI" w:eastAsia="sl-SI" w:bidi="sl-SI"/>
        </w:rPr>
        <w:t xml:space="preserve">našem </w:t>
      </w:r>
      <w:r>
        <w:rPr>
          <w:rStyle w:val="CharStyle7"/>
        </w:rPr>
        <w:t xml:space="preserve">primeru Agencija. Nadalje zakonik ugotavlja, da bi moral BEREC sprejeti skupne pristope k opredelitvi OPT, kar je definirano v Smernicah. Na podlagi tega lahko Agencija pripravi </w:t>
      </w:r>
      <w:r>
        <w:rPr>
          <w:rStyle w:val="CharStyle7"/>
          <w:lang w:val="sl-SI" w:eastAsia="sl-SI" w:bidi="sl-SI"/>
        </w:rPr>
        <w:t xml:space="preserve">splošni </w:t>
      </w:r>
      <w:r>
        <w:rPr>
          <w:rStyle w:val="CharStyle7"/>
        </w:rPr>
        <w:t xml:space="preserve">akt, ki bo aktualno definiral </w:t>
      </w:r>
      <w:r>
        <w:rPr>
          <w:rStyle w:val="CharStyle7"/>
          <w:lang w:val="sl-SI" w:eastAsia="sl-SI" w:bidi="sl-SI"/>
        </w:rPr>
        <w:t xml:space="preserve">možne </w:t>
      </w:r>
      <w:r>
        <w:rPr>
          <w:rStyle w:val="CharStyle7"/>
        </w:rPr>
        <w:t xml:space="preserve">lokacije OPT v </w:t>
      </w:r>
      <w:r>
        <w:rPr>
          <w:rStyle w:val="CharStyle7"/>
          <w:lang w:val="sl-SI" w:eastAsia="sl-SI" w:bidi="sl-SI"/>
        </w:rPr>
        <w:t xml:space="preserve">različnih </w:t>
      </w:r>
      <w:r>
        <w:rPr>
          <w:rStyle w:val="CharStyle7"/>
        </w:rPr>
        <w:t xml:space="preserve">primerih. Ker je pristojnost Agencije za </w:t>
      </w:r>
      <w:r>
        <w:rPr>
          <w:rStyle w:val="CharStyle7"/>
          <w:lang w:val="sl-SI" w:eastAsia="sl-SI" w:bidi="sl-SI"/>
        </w:rPr>
        <w:t xml:space="preserve">reševanje uporabniških </w:t>
      </w:r>
      <w:r>
        <w:rPr>
          <w:rStyle w:val="CharStyle7"/>
        </w:rPr>
        <w:t xml:space="preserve">sporov definirana do OPT, bi bilo zaradi preglednosti in jasnosti smiselno lokacijo OPT zapisati v </w:t>
      </w:r>
      <w:r>
        <w:rPr>
          <w:rStyle w:val="CharStyle7"/>
          <w:lang w:val="sl-SI" w:eastAsia="sl-SI" w:bidi="sl-SI"/>
        </w:rPr>
        <w:t xml:space="preserve">naročniško </w:t>
      </w:r>
      <w:r>
        <w:rPr>
          <w:rStyle w:val="CharStyle7"/>
        </w:rPr>
        <w:t xml:space="preserve">pogodbo, kar bi moral definirati </w:t>
      </w:r>
      <w:r>
        <w:rPr>
          <w:rStyle w:val="CharStyle7"/>
          <w:lang w:val="sl-SI" w:eastAsia="sl-SI" w:bidi="sl-SI"/>
        </w:rPr>
        <w:t xml:space="preserve">člen </w:t>
      </w:r>
      <w:r>
        <w:rPr>
          <w:rStyle w:val="CharStyle7"/>
        </w:rPr>
        <w:t>183 ZEKom-2.</w:t>
      </w:r>
    </w:p>
    <w:p>
      <w:pPr>
        <w:pStyle w:val="Style6"/>
        <w:keepNext w:val="0"/>
        <w:keepLines w:val="0"/>
        <w:widowControl w:val="0"/>
        <w:shd w:val="clear" w:color="auto" w:fill="auto"/>
        <w:bidi w:val="0"/>
        <w:spacing w:before="0" w:after="260"/>
        <w:ind w:left="0" w:right="0" w:firstLine="0"/>
        <w:jc w:val="left"/>
      </w:pPr>
      <w:r>
        <w:rPr>
          <w:rStyle w:val="CharStyle7"/>
        </w:rPr>
        <w:t xml:space="preserve">Zaradi zagotavljanja maksimalne harmonizacije bi bilo smiselno </w:t>
      </w:r>
      <w:r>
        <w:rPr>
          <w:rStyle w:val="CharStyle7"/>
          <w:lang w:val="sl-SI" w:eastAsia="sl-SI" w:bidi="sl-SI"/>
        </w:rPr>
        <w:t xml:space="preserve">upoštevati </w:t>
      </w:r>
      <w:r>
        <w:rPr>
          <w:rStyle w:val="CharStyle7"/>
        </w:rPr>
        <w:t xml:space="preserve">uvodno </w:t>
      </w:r>
      <w:r>
        <w:rPr>
          <w:rStyle w:val="CharStyle7"/>
          <w:lang w:val="sl-SI" w:eastAsia="sl-SI" w:bidi="sl-SI"/>
        </w:rPr>
        <w:t xml:space="preserve">določbo </w:t>
      </w:r>
      <w:r>
        <w:rPr>
          <w:rStyle w:val="CharStyle7"/>
        </w:rPr>
        <w:t>19 Zakonika, ki je podlaga za ZEKom-2.</w:t>
      </w:r>
    </w:p>
    <w:p>
      <w:pPr>
        <w:pStyle w:val="Style6"/>
        <w:keepNext w:val="0"/>
        <w:keepLines w:val="0"/>
        <w:widowControl w:val="0"/>
        <w:shd w:val="clear" w:color="auto" w:fill="auto"/>
        <w:bidi w:val="0"/>
        <w:spacing w:before="0" w:after="720" w:line="346" w:lineRule="auto"/>
        <w:ind w:left="0" w:right="0" w:firstLine="0"/>
        <w:jc w:val="left"/>
      </w:pPr>
      <w:r>
        <w:rPr>
          <w:rStyle w:val="CharStyle7"/>
        </w:rPr>
        <w:t>Lepo pozdravljeni,</w:t>
      </w:r>
    </w:p>
    <w:p>
      <w:pPr>
        <w:pStyle w:val="Style6"/>
        <w:keepNext w:val="0"/>
        <w:keepLines w:val="0"/>
        <w:widowControl w:val="0"/>
        <w:shd w:val="clear" w:color="auto" w:fill="auto"/>
        <w:bidi w:val="0"/>
        <w:spacing w:before="0" w:after="480" w:line="346" w:lineRule="auto"/>
        <w:ind w:left="0" w:right="0" w:firstLine="0"/>
        <w:jc w:val="center"/>
      </w:pPr>
      <w:r>
        <w:rPr>
          <w:rStyle w:val="CharStyle7"/>
        </w:rPr>
        <w:t xml:space="preserve">Mladen Bijeljac, dr. Andrej Brodnik in dr. Slavko </w:t>
      </w:r>
      <w:r>
        <w:rPr>
          <w:rStyle w:val="CharStyle7"/>
          <w:lang w:val="sl-SI" w:eastAsia="sl-SI" w:bidi="sl-SI"/>
        </w:rPr>
        <w:t>Žitnik</w:t>
        <w:br/>
        <w:t xml:space="preserve">Člani </w:t>
      </w:r>
      <w:r>
        <w:rPr>
          <w:rStyle w:val="CharStyle7"/>
        </w:rPr>
        <w:t>Sveta za elektronske komunikacije</w:t>
        <w:br/>
        <w:t>Republike Slovenije</w:t>
      </w:r>
    </w:p>
    <w:sectPr>
      <w:footnotePr>
        <w:pos w:val="pageBottom"/>
        <w:numFmt w:val="decimal"/>
        <w:numRestart w:val="continuous"/>
      </w:footnotePr>
      <w:pgSz w:w="12240" w:h="15840"/>
      <w:pgMar w:top="1450" w:right="1398" w:bottom="1687" w:left="1420" w:header="1022" w:footer="1259"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en-US" w:eastAsia="en-US" w:bidi="en-US"/>
    </w:rPr>
  </w:style>
  <w:style w:type="character" w:customStyle="1" w:styleId="CharStyle3">
    <w:name w:val="Heading #1_"/>
    <w:basedOn w:val="DefaultParagraphFont"/>
    <w:link w:val="Style2"/>
    <w:rPr>
      <w:rFonts w:ascii="Arial" w:eastAsia="Arial" w:hAnsi="Arial" w:cs="Arial"/>
      <w:b/>
      <w:bCs/>
      <w:i w:val="0"/>
      <w:iCs w:val="0"/>
      <w:smallCaps w:val="0"/>
      <w:strike w:val="0"/>
      <w:sz w:val="30"/>
      <w:szCs w:val="30"/>
      <w:u w:val="none"/>
      <w:lang w:val="sl-SI" w:eastAsia="sl-SI" w:bidi="sl-SI"/>
    </w:rPr>
  </w:style>
  <w:style w:type="character" w:customStyle="1" w:styleId="CharStyle5">
    <w:name w:val="Body text (2)_"/>
    <w:basedOn w:val="DefaultParagraphFont"/>
    <w:link w:val="Style4"/>
    <w:rPr>
      <w:rFonts w:ascii="Verdana" w:eastAsia="Verdana" w:hAnsi="Verdana" w:cs="Verdana"/>
      <w:b w:val="0"/>
      <w:bCs w:val="0"/>
      <w:i w:val="0"/>
      <w:iCs w:val="0"/>
      <w:smallCaps w:val="0"/>
      <w:strike w:val="0"/>
      <w:sz w:val="17"/>
      <w:szCs w:val="17"/>
      <w:u w:val="none"/>
      <w:lang w:val="sl-SI" w:eastAsia="sl-SI" w:bidi="sl-SI"/>
    </w:rPr>
  </w:style>
  <w:style w:type="character" w:customStyle="1" w:styleId="CharStyle7">
    <w:name w:val="Body text_"/>
    <w:basedOn w:val="DefaultParagraphFont"/>
    <w:link w:val="Style6"/>
    <w:rPr>
      <w:rFonts w:ascii="Arial" w:eastAsia="Arial" w:hAnsi="Arial" w:cs="Arial"/>
      <w:b w:val="0"/>
      <w:bCs w:val="0"/>
      <w:i w:val="0"/>
      <w:iCs w:val="0"/>
      <w:smallCaps w:val="0"/>
      <w:strike w:val="0"/>
      <w:sz w:val="20"/>
      <w:szCs w:val="20"/>
      <w:u w:val="none"/>
    </w:rPr>
  </w:style>
  <w:style w:type="paragraph" w:customStyle="1" w:styleId="Style2">
    <w:name w:val="Heading #1"/>
    <w:basedOn w:val="Normal"/>
    <w:link w:val="CharStyle3"/>
    <w:pPr>
      <w:widowControl w:val="0"/>
      <w:shd w:val="clear" w:color="auto" w:fill="auto"/>
      <w:spacing w:before="780" w:after="840" w:line="343" w:lineRule="auto"/>
      <w:jc w:val="center"/>
      <w:outlineLvl w:val="0"/>
    </w:pPr>
    <w:rPr>
      <w:rFonts w:ascii="Arial" w:eastAsia="Arial" w:hAnsi="Arial" w:cs="Arial"/>
      <w:b/>
      <w:bCs/>
      <w:i w:val="0"/>
      <w:iCs w:val="0"/>
      <w:smallCaps w:val="0"/>
      <w:strike w:val="0"/>
      <w:sz w:val="30"/>
      <w:szCs w:val="30"/>
      <w:u w:val="none"/>
      <w:lang w:val="sl-SI" w:eastAsia="sl-SI" w:bidi="sl-SI"/>
    </w:rPr>
  </w:style>
  <w:style w:type="paragraph" w:customStyle="1" w:styleId="Style4">
    <w:name w:val="Body text (2)"/>
    <w:basedOn w:val="Normal"/>
    <w:link w:val="CharStyle5"/>
    <w:pPr>
      <w:widowControl w:val="0"/>
      <w:shd w:val="clear" w:color="auto" w:fill="auto"/>
      <w:spacing w:after="740" w:line="353" w:lineRule="auto"/>
    </w:pPr>
    <w:rPr>
      <w:rFonts w:ascii="Verdana" w:eastAsia="Verdana" w:hAnsi="Verdana" w:cs="Verdana"/>
      <w:b w:val="0"/>
      <w:bCs w:val="0"/>
      <w:i w:val="0"/>
      <w:iCs w:val="0"/>
      <w:smallCaps w:val="0"/>
      <w:strike w:val="0"/>
      <w:sz w:val="17"/>
      <w:szCs w:val="17"/>
      <w:u w:val="none"/>
      <w:lang w:val="sl-SI" w:eastAsia="sl-SI" w:bidi="sl-SI"/>
    </w:rPr>
  </w:style>
  <w:style w:type="paragraph" w:styleId="Style6">
    <w:name w:val="Body text"/>
    <w:basedOn w:val="Normal"/>
    <w:link w:val="CharStyle7"/>
    <w:qFormat/>
    <w:pPr>
      <w:widowControl w:val="0"/>
      <w:shd w:val="clear" w:color="auto" w:fill="auto"/>
      <w:spacing w:after="240" w:line="300" w:lineRule="auto"/>
    </w:pPr>
    <w:rPr>
      <w:rFonts w:ascii="Arial" w:eastAsia="Arial" w:hAnsi="Arial" w:cs="Arial"/>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Microsoft Word - ZEKom2_DopolnilnoMnenje_BijeljacBrodnikŽitnik.docx</dc:title>
  <dc:subject/>
  <dc:creator/>
  <cp:keywords/>
</cp:coreProperties>
</file>