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238D9" w14:textId="77777777" w:rsidR="008D0649" w:rsidRDefault="00BF51F9">
      <w:pPr>
        <w:pStyle w:val="Picturecaption0"/>
        <w:framePr w:w="2218" w:h="1411" w:wrap="none" w:hAnchor="page" w:x="8962" w:y="54"/>
        <w:spacing w:after="60"/>
        <w:rPr>
          <w:sz w:val="22"/>
          <w:szCs w:val="22"/>
        </w:rPr>
      </w:pPr>
      <w:r>
        <w:rPr>
          <w:rStyle w:val="Picturecaption"/>
          <w:rFonts w:ascii="Arial" w:eastAsia="Arial" w:hAnsi="Arial" w:cs="Arial"/>
          <w:b/>
          <w:bCs/>
          <w:sz w:val="22"/>
          <w:szCs w:val="22"/>
        </w:rPr>
        <w:t>INFORMACIJSKI POOBLAŠČENEC</w:t>
      </w:r>
    </w:p>
    <w:p w14:paraId="182B8E23" w14:textId="77777777" w:rsidR="008D0649" w:rsidRDefault="00BF51F9">
      <w:pPr>
        <w:pStyle w:val="Picturecaption0"/>
        <w:framePr w:w="2218" w:h="1411" w:wrap="none" w:hAnchor="page" w:x="8962" w:y="54"/>
      </w:pPr>
      <w:r>
        <w:rPr>
          <w:rStyle w:val="Picturecaption"/>
          <w:b/>
          <w:bCs/>
        </w:rPr>
        <w:t>Dunajska cesta 22,1000 Ljubljana</w:t>
      </w:r>
    </w:p>
    <w:p w14:paraId="59F89C1F" w14:textId="77777777" w:rsidR="008D0649" w:rsidRDefault="00BF51F9">
      <w:pPr>
        <w:pStyle w:val="Picturecaption0"/>
        <w:framePr w:w="2218" w:h="1411" w:wrap="none" w:hAnchor="page" w:x="8962" w:y="54"/>
      </w:pPr>
      <w:r>
        <w:rPr>
          <w:rStyle w:val="Picturecaption"/>
          <w:b/>
          <w:bCs/>
        </w:rPr>
        <w:t>T: 01 230 9730</w:t>
      </w:r>
    </w:p>
    <w:p w14:paraId="318A2F13" w14:textId="77777777" w:rsidR="008D0649" w:rsidRDefault="00BF51F9">
      <w:pPr>
        <w:pStyle w:val="Picturecaption0"/>
        <w:framePr w:w="2218" w:h="1411" w:wrap="none" w:hAnchor="page" w:x="8962" w:y="54"/>
      </w:pPr>
      <w:r>
        <w:rPr>
          <w:rStyle w:val="Picturecaption"/>
          <w:b/>
          <w:bCs/>
        </w:rPr>
        <w:t>F: 01 230 9778</w:t>
      </w:r>
    </w:p>
    <w:p w14:paraId="1D3CAF44" w14:textId="77777777" w:rsidR="008D0649" w:rsidRDefault="00BF51F9">
      <w:pPr>
        <w:pStyle w:val="Picturecaption0"/>
        <w:framePr w:w="2218" w:h="1411" w:wrap="none" w:hAnchor="page" w:x="8962" w:y="54"/>
      </w:pPr>
      <w:hyperlink r:id="rId7" w:history="1">
        <w:r>
          <w:rPr>
            <w:rStyle w:val="Picturecaption"/>
            <w:b/>
            <w:bCs/>
          </w:rPr>
          <w:t>gp.ip@ip-rs.si</w:t>
        </w:r>
      </w:hyperlink>
    </w:p>
    <w:p w14:paraId="3C1C827E" w14:textId="77777777" w:rsidR="008D0649" w:rsidRDefault="00BF51F9">
      <w:pPr>
        <w:pStyle w:val="Picturecaption0"/>
        <w:framePr w:w="2218" w:h="1411" w:wrap="none" w:hAnchor="page" w:x="8962" w:y="54"/>
      </w:pPr>
      <w:hyperlink r:id="rId8" w:history="1">
        <w:r w:rsidRPr="00BF51F9">
          <w:rPr>
            <w:rStyle w:val="Picturecaption"/>
            <w:b/>
            <w:bCs/>
            <w:lang w:eastAsia="en-US" w:bidi="en-US"/>
          </w:rPr>
          <w:t>www.ip-rs.si</w:t>
        </w:r>
      </w:hyperlink>
    </w:p>
    <w:p w14:paraId="2CC6FDDB" w14:textId="16B7C247" w:rsidR="008D0649" w:rsidRPr="00BF51F9" w:rsidRDefault="008D0649">
      <w:pPr>
        <w:spacing w:line="360" w:lineRule="exact"/>
        <w:rPr>
          <w:lang w:val="sl-SI"/>
        </w:rPr>
      </w:pPr>
    </w:p>
    <w:p w14:paraId="69058B7B" w14:textId="77777777" w:rsidR="008D0649" w:rsidRPr="00BF51F9" w:rsidRDefault="008D0649">
      <w:pPr>
        <w:spacing w:line="360" w:lineRule="exact"/>
        <w:rPr>
          <w:lang w:val="sl-SI"/>
        </w:rPr>
      </w:pPr>
    </w:p>
    <w:p w14:paraId="14C4CE1F" w14:textId="77777777" w:rsidR="008D0649" w:rsidRPr="00BF51F9" w:rsidRDefault="008D0649">
      <w:pPr>
        <w:spacing w:line="360" w:lineRule="exact"/>
        <w:rPr>
          <w:lang w:val="sl-SI"/>
        </w:rPr>
      </w:pPr>
    </w:p>
    <w:p w14:paraId="5D2425F8" w14:textId="77777777" w:rsidR="008D0649" w:rsidRPr="00BF51F9" w:rsidRDefault="008D0649">
      <w:pPr>
        <w:spacing w:after="469" w:line="1" w:lineRule="exact"/>
        <w:rPr>
          <w:lang w:val="sl-SI"/>
        </w:rPr>
      </w:pPr>
    </w:p>
    <w:p w14:paraId="4ED18976" w14:textId="77777777" w:rsidR="008D0649" w:rsidRPr="00BF51F9" w:rsidRDefault="008D0649">
      <w:pPr>
        <w:spacing w:line="1" w:lineRule="exact"/>
        <w:rPr>
          <w:lang w:val="sl-SI"/>
        </w:rPr>
        <w:sectPr w:rsidR="008D0649" w:rsidRPr="00BF51F9">
          <w:footerReference w:type="default" r:id="rId9"/>
          <w:footerReference w:type="first" r:id="rId10"/>
          <w:pgSz w:w="11900" w:h="16840"/>
          <w:pgMar w:top="241" w:right="515" w:bottom="669" w:left="19" w:header="0" w:footer="3" w:gutter="0"/>
          <w:pgNumType w:start="1"/>
          <w:cols w:space="720"/>
          <w:noEndnote/>
          <w:titlePg/>
          <w:docGrid w:linePitch="360"/>
        </w:sectPr>
      </w:pPr>
    </w:p>
    <w:p w14:paraId="5793630F" w14:textId="048F69C9" w:rsidR="008D0649" w:rsidRDefault="00BF51F9">
      <w:pPr>
        <w:pStyle w:val="Telobesedila"/>
        <w:spacing w:after="0"/>
        <w:jc w:val="both"/>
      </w:pPr>
      <w:r>
        <w:rPr>
          <w:rStyle w:val="TelobesedilaZnak"/>
        </w:rPr>
        <w:t>Številka: 007-12/2020/6</w:t>
      </w:r>
    </w:p>
    <w:p w14:paraId="4C4C2591" w14:textId="77777777" w:rsidR="008D0649" w:rsidRDefault="00BF51F9">
      <w:pPr>
        <w:pStyle w:val="Telobesedila"/>
        <w:spacing w:after="500"/>
        <w:jc w:val="both"/>
      </w:pPr>
      <w:r>
        <w:rPr>
          <w:rStyle w:val="TelobesedilaZnak"/>
        </w:rPr>
        <w:t>Datum: 29. 10. 2020</w:t>
      </w:r>
    </w:p>
    <w:p w14:paraId="204A13D4" w14:textId="77777777" w:rsidR="008D0649" w:rsidRDefault="00BF51F9">
      <w:pPr>
        <w:pStyle w:val="Telobesedila"/>
        <w:spacing w:after="0"/>
        <w:jc w:val="both"/>
      </w:pPr>
      <w:hyperlink r:id="rId11" w:history="1">
        <w:r>
          <w:rPr>
            <w:rStyle w:val="TelobesedilaZnak"/>
            <w:b/>
            <w:bCs/>
          </w:rPr>
          <w:t xml:space="preserve">Ministrstvo </w:t>
        </w:r>
      </w:hyperlink>
      <w:r>
        <w:rPr>
          <w:rStyle w:val="TelobesedilaZnak"/>
          <w:b/>
          <w:bCs/>
        </w:rPr>
        <w:t>za javno upravo</w:t>
      </w:r>
    </w:p>
    <w:p w14:paraId="54E771EC" w14:textId="77777777" w:rsidR="008D0649" w:rsidRDefault="00BF51F9">
      <w:pPr>
        <w:pStyle w:val="Telobesedila"/>
        <w:spacing w:after="1500"/>
      </w:pPr>
      <w:hyperlink r:id="rId12" w:history="1">
        <w:r w:rsidRPr="00BF51F9">
          <w:rPr>
            <w:rStyle w:val="TelobesedilaZnak"/>
            <w:b/>
            <w:bCs/>
            <w:color w:val="0000FF"/>
            <w:u w:val="single"/>
            <w:lang w:val="it-IT" w:eastAsia="en-US" w:bidi="en-US"/>
          </w:rPr>
          <w:t>gpmju@gov.si</w:t>
        </w:r>
      </w:hyperlink>
    </w:p>
    <w:p w14:paraId="4E0A56A1" w14:textId="77777777" w:rsidR="008D0649" w:rsidRDefault="00BF51F9">
      <w:pPr>
        <w:pStyle w:val="Heading10"/>
        <w:keepNext/>
        <w:keepLines/>
        <w:spacing w:line="276" w:lineRule="auto"/>
        <w:ind w:left="1020" w:hanging="1020"/>
        <w:jc w:val="both"/>
      </w:pPr>
      <w:bookmarkStart w:id="0" w:name="bookmark0"/>
      <w:r>
        <w:rPr>
          <w:rStyle w:val="Heading1"/>
          <w:b/>
          <w:bCs/>
        </w:rPr>
        <w:t xml:space="preserve">Zadeva: Mnenje glede osnutka </w:t>
      </w:r>
      <w:r>
        <w:rPr>
          <w:rStyle w:val="Heading1"/>
          <w:b/>
          <w:bCs/>
        </w:rPr>
        <w:t>predloga Zakona o elektronskih komunikacijah (javna obravnava, EVA 2019-3130-0004)</w:t>
      </w:r>
      <w:bookmarkEnd w:id="0"/>
    </w:p>
    <w:p w14:paraId="7DAA4DE7" w14:textId="77777777" w:rsidR="008D0649" w:rsidRDefault="00BF51F9">
      <w:pPr>
        <w:pStyle w:val="Telobesedila"/>
        <w:spacing w:after="500" w:line="276" w:lineRule="auto"/>
        <w:jc w:val="both"/>
      </w:pPr>
      <w:r>
        <w:rPr>
          <w:rStyle w:val="TelobesedilaZnak"/>
        </w:rPr>
        <w:t>Zveza: vaš dopis št. 007-34/2019-112 z dne 31. 8. 2020</w:t>
      </w:r>
    </w:p>
    <w:p w14:paraId="097B9AF2" w14:textId="77777777" w:rsidR="008D0649" w:rsidRDefault="00BF51F9">
      <w:pPr>
        <w:pStyle w:val="Telobesedila"/>
        <w:spacing w:after="260"/>
        <w:jc w:val="both"/>
      </w:pPr>
      <w:r>
        <w:rPr>
          <w:rStyle w:val="TelobesedilaZnak"/>
        </w:rPr>
        <w:t>Spoštovani,</w:t>
      </w:r>
    </w:p>
    <w:p w14:paraId="65F3EB7C" w14:textId="77777777" w:rsidR="008D0649" w:rsidRDefault="00BF51F9">
      <w:pPr>
        <w:pStyle w:val="Telobesedila"/>
        <w:spacing w:after="260"/>
        <w:jc w:val="both"/>
      </w:pPr>
      <w:r>
        <w:rPr>
          <w:rStyle w:val="TelobesedilaZnak"/>
          <w:i/>
          <w:iCs/>
        </w:rPr>
        <w:t xml:space="preserve">Informacijski pooblaščenec (v nadaljevanju: IP) je prejel vaš dopis, v katerem nas obveščate, da je bil v </w:t>
      </w:r>
      <w:r>
        <w:rPr>
          <w:rStyle w:val="TelobesedilaZnak"/>
          <w:i/>
          <w:iCs/>
        </w:rPr>
        <w:t>javno obravnavo posredovan osnutek predloga Zakona o elektronskih komunikacijah (javna obravnava, EVA 2019-3130-0004).</w:t>
      </w:r>
    </w:p>
    <w:p w14:paraId="599DEF61" w14:textId="77777777" w:rsidR="008D0649" w:rsidRDefault="00BF51F9">
      <w:pPr>
        <w:pStyle w:val="Telobesedila"/>
        <w:spacing w:after="260"/>
        <w:jc w:val="both"/>
      </w:pPr>
      <w:r>
        <w:rPr>
          <w:rStyle w:val="TelobesedilaZnak"/>
        </w:rPr>
        <w:t xml:space="preserve">Na podlagi informacij, ki ste nam jih posredovali, vam v nadaljevanju na podlagi 58. člena Uredbe (EU) 2016/679 Evropskega </w:t>
      </w:r>
      <w:r>
        <w:rPr>
          <w:rStyle w:val="TelobesedilaZnak"/>
        </w:rPr>
        <w:t>parlamenta in Sveta z dne 27. aprila 2016 o varstvu posameznikov pri obdelavi osebnih podatkov in o prostem pretoku takih podatkov ter razveljavitvi Direktive 95/46/ES (v nadaljevanju: Splošna uredba), 48. člena Zakona o varstvu osebnih podatkov (Uradni li</w:t>
      </w:r>
      <w:r>
        <w:rPr>
          <w:rStyle w:val="TelobesedilaZnak"/>
        </w:rPr>
        <w:t>st RS, št. 94/07, uradno prečiščeno besedilo, v nadaljevanju ZVOP-1) ter 2. člena Zakona o informacijskem pooblaščencu (Uradni list RS, št. 113/05, v nadaljevanju ZInfP) posredujemo naše neobvezno mnenje v zvezi s predlaganimi določbami.</w:t>
      </w:r>
    </w:p>
    <w:p w14:paraId="1AF53555" w14:textId="77777777" w:rsidR="008D0649" w:rsidRDefault="00BF51F9">
      <w:pPr>
        <w:pStyle w:val="Telobesedila"/>
        <w:spacing w:after="500"/>
        <w:jc w:val="both"/>
      </w:pPr>
      <w:r w:rsidRPr="00BF51F9">
        <w:rPr>
          <w:rStyle w:val="TelobesedilaZnak"/>
          <w:lang w:eastAsia="en-US" w:bidi="en-US"/>
        </w:rPr>
        <w:t xml:space="preserve">IP </w:t>
      </w:r>
      <w:r>
        <w:rPr>
          <w:rStyle w:val="TelobesedilaZnak"/>
        </w:rPr>
        <w:t>uvodoma ugotavl</w:t>
      </w:r>
      <w:r>
        <w:rPr>
          <w:rStyle w:val="TelobesedilaZnak"/>
        </w:rPr>
        <w:t xml:space="preserve">ja, da se večina določb, ki se nanašajo na pristojnosti </w:t>
      </w:r>
      <w:r w:rsidRPr="00BF51F9">
        <w:rPr>
          <w:rStyle w:val="TelobesedilaZnak"/>
          <w:lang w:eastAsia="en-US" w:bidi="en-US"/>
        </w:rPr>
        <w:t xml:space="preserve">IP, </w:t>
      </w:r>
      <w:r>
        <w:rPr>
          <w:rStyle w:val="TelobesedilaZnak"/>
        </w:rPr>
        <w:t>ne spreminja, kjer pa so predvidene spremembe oziroma na podlagi ugotovitev iz prakse pri tolmačenju in nadzoru izvajanja zakona prihaja do težav, podajamo svoja stališča.</w:t>
      </w:r>
    </w:p>
    <w:p w14:paraId="4C0BB03B" w14:textId="77777777" w:rsidR="008D0649" w:rsidRDefault="00BF51F9">
      <w:pPr>
        <w:pStyle w:val="Heading10"/>
        <w:keepNext/>
        <w:keepLines/>
        <w:spacing w:line="240" w:lineRule="auto"/>
        <w:ind w:left="0"/>
        <w:jc w:val="both"/>
      </w:pPr>
      <w:bookmarkStart w:id="1" w:name="bookmark2"/>
      <w:r>
        <w:rPr>
          <w:rStyle w:val="Heading1"/>
          <w:b/>
          <w:bCs/>
        </w:rPr>
        <w:t>ad 209. člen (zaupnost k</w:t>
      </w:r>
      <w:r>
        <w:rPr>
          <w:rStyle w:val="Heading1"/>
          <w:b/>
          <w:bCs/>
        </w:rPr>
        <w:t>omunikacij)</w:t>
      </w:r>
      <w:bookmarkEnd w:id="1"/>
    </w:p>
    <w:p w14:paraId="7774A3AB" w14:textId="77777777" w:rsidR="008D0649" w:rsidRDefault="00BF51F9">
      <w:pPr>
        <w:pStyle w:val="Telobesedila"/>
        <w:spacing w:after="480"/>
        <w:jc w:val="both"/>
      </w:pPr>
      <w:r>
        <w:rPr>
          <w:rStyle w:val="TelobesedilaZnak"/>
        </w:rPr>
        <w:t xml:space="preserve">Menimo, da je smiselno in primerno v določenih okoliščinah izvzeti obveznost glede obveščanja </w:t>
      </w:r>
      <w:proofErr w:type="spellStart"/>
      <w:r>
        <w:rPr>
          <w:rStyle w:val="TelobesedilaZnak"/>
        </w:rPr>
        <w:t>klicočega</w:t>
      </w:r>
      <w:proofErr w:type="spellEnd"/>
      <w:r>
        <w:rPr>
          <w:rStyle w:val="TelobesedilaZnak"/>
        </w:rPr>
        <w:t xml:space="preserve"> o snemanju telefonskega pogovora (predlagani deveti odstavek 209. člena). Poudarjamo, da je obvestilo </w:t>
      </w:r>
      <w:proofErr w:type="spellStart"/>
      <w:r>
        <w:rPr>
          <w:rStyle w:val="TelobesedilaZnak"/>
        </w:rPr>
        <w:t>klicočemu</w:t>
      </w:r>
      <w:proofErr w:type="spellEnd"/>
      <w:r>
        <w:rPr>
          <w:rStyle w:val="TelobesedilaZnak"/>
        </w:rPr>
        <w:t xml:space="preserve"> po naravi stvari namenjeno u</w:t>
      </w:r>
      <w:r>
        <w:rPr>
          <w:rStyle w:val="TelobesedilaZnak"/>
        </w:rPr>
        <w:t xml:space="preserve">strezni informiranosti </w:t>
      </w:r>
      <w:r>
        <w:rPr>
          <w:rStyle w:val="TelobesedilaZnak"/>
          <w:b/>
          <w:bCs/>
        </w:rPr>
        <w:t xml:space="preserve">posameznika, ki pred klicem na določeno telefonsko številko še ni seznanjen (in tudi ni mogel biti), da se bo njegov klic snemal. </w:t>
      </w:r>
      <w:r>
        <w:rPr>
          <w:rStyle w:val="TelobesedilaZnak"/>
        </w:rPr>
        <w:t>Kolikor pa gre za posameznike, ki med seboj komunicirajo v okviru službenih dolžnosti (npr. operater na</w:t>
      </w:r>
      <w:r>
        <w:rPr>
          <w:rStyle w:val="TelobesedilaZnak"/>
        </w:rPr>
        <w:t xml:space="preserve"> DARS in operater na regijskemu centru za obveščanje, medsebojna komunikacija izvajalcev bistvenih storitev ipd.), potem je njihovo ustrezno obveščenost o snemanju vsekakor smiselno in možno zagotoviti na druge bolj učinkovite načine (npr. v okviru pogodbe</w:t>
      </w:r>
      <w:r>
        <w:rPr>
          <w:rStyle w:val="TelobesedilaZnak"/>
        </w:rPr>
        <w:t xml:space="preserve"> o delu oz. delovnega razmerja z ustreznem informiranjem) in ne vsakič sproti. Predlagamo, da razmislite o ustreznem in dovolj natančno opredeljenem naboru zavezancev oziroma situacij, kjer je takšna izjema upravičena - </w:t>
      </w:r>
      <w:r w:rsidRPr="00BF51F9">
        <w:rPr>
          <w:rStyle w:val="TelobesedilaZnak"/>
          <w:lang w:eastAsia="en-US" w:bidi="en-US"/>
        </w:rPr>
        <w:t xml:space="preserve">IP </w:t>
      </w:r>
      <w:r>
        <w:rPr>
          <w:rStyle w:val="TelobesedilaZnak"/>
        </w:rPr>
        <w:t>je bil poleg stališča ELES, ki je</w:t>
      </w:r>
      <w:r>
        <w:rPr>
          <w:rStyle w:val="TelobesedilaZnak"/>
        </w:rPr>
        <w:t xml:space="preserve"> povzeto v gradivu, obveščen </w:t>
      </w:r>
      <w:r w:rsidRPr="00BF51F9">
        <w:rPr>
          <w:rStyle w:val="TelobesedilaZnak"/>
          <w:lang w:eastAsia="en-US" w:bidi="en-US"/>
        </w:rPr>
        <w:t xml:space="preserve">tudi o podobni situaciji glede komunikacije med nadzornimi centri DARS in policijo, </w:t>
      </w:r>
      <w:r>
        <w:rPr>
          <w:rStyle w:val="TelobesedilaZnak"/>
        </w:rPr>
        <w:t xml:space="preserve">reševalci, </w:t>
      </w:r>
      <w:r w:rsidRPr="00BF51F9">
        <w:rPr>
          <w:rStyle w:val="TelobesedilaZnak"/>
          <w:lang w:eastAsia="en-US" w:bidi="en-US"/>
        </w:rPr>
        <w:t xml:space="preserve">gasilci ter ostalimi intervencijskimi </w:t>
      </w:r>
      <w:r>
        <w:rPr>
          <w:rStyle w:val="TelobesedilaZnak"/>
        </w:rPr>
        <w:t>službami.</w:t>
      </w:r>
    </w:p>
    <w:p w14:paraId="50B7C7F6" w14:textId="77777777" w:rsidR="008D0649" w:rsidRDefault="00BF51F9">
      <w:pPr>
        <w:pStyle w:val="Heading10"/>
        <w:keepNext/>
        <w:keepLines/>
        <w:spacing w:after="240" w:line="240" w:lineRule="auto"/>
        <w:ind w:left="0"/>
        <w:jc w:val="both"/>
      </w:pPr>
      <w:bookmarkStart w:id="2" w:name="bookmark4"/>
      <w:r w:rsidRPr="00BF51F9">
        <w:rPr>
          <w:rStyle w:val="Heading1"/>
          <w:b/>
          <w:bCs/>
          <w:lang w:eastAsia="en-US" w:bidi="en-US"/>
        </w:rPr>
        <w:lastRenderedPageBreak/>
        <w:t xml:space="preserve">ad 221. </w:t>
      </w:r>
      <w:r>
        <w:rPr>
          <w:rStyle w:val="Heading1"/>
          <w:b/>
          <w:bCs/>
        </w:rPr>
        <w:t xml:space="preserve">člen (neželena </w:t>
      </w:r>
      <w:r w:rsidRPr="00BF51F9">
        <w:rPr>
          <w:rStyle w:val="Heading1"/>
          <w:b/>
          <w:bCs/>
          <w:lang w:eastAsia="en-US" w:bidi="en-US"/>
        </w:rPr>
        <w:t>komunikacija)</w:t>
      </w:r>
      <w:bookmarkEnd w:id="2"/>
    </w:p>
    <w:p w14:paraId="357F177D" w14:textId="77777777" w:rsidR="008D0649" w:rsidRDefault="00BF51F9">
      <w:pPr>
        <w:pStyle w:val="Telobesedila"/>
        <w:jc w:val="both"/>
      </w:pPr>
      <w:r w:rsidRPr="00BF51F9">
        <w:rPr>
          <w:rStyle w:val="TelobesedilaZnak"/>
          <w:lang w:eastAsia="en-US" w:bidi="en-US"/>
        </w:rPr>
        <w:t xml:space="preserve">V zvezi z </w:t>
      </w:r>
      <w:r>
        <w:rPr>
          <w:rStyle w:val="TelobesedilaZnak"/>
        </w:rPr>
        <w:t xml:space="preserve">določbo </w:t>
      </w:r>
      <w:r w:rsidRPr="00BF51F9">
        <w:rPr>
          <w:rStyle w:val="TelobesedilaZnak"/>
          <w:lang w:eastAsia="en-US" w:bidi="en-US"/>
        </w:rPr>
        <w:t xml:space="preserve">glede </w:t>
      </w:r>
      <w:r>
        <w:rPr>
          <w:rStyle w:val="TelobesedilaZnak"/>
        </w:rPr>
        <w:t xml:space="preserve">neželenih </w:t>
      </w:r>
      <w:r w:rsidRPr="00BF51F9">
        <w:rPr>
          <w:rStyle w:val="TelobesedilaZnak"/>
          <w:lang w:eastAsia="en-US" w:bidi="en-US"/>
        </w:rPr>
        <w:t>komunikacij o</w:t>
      </w:r>
      <w:r w:rsidRPr="00BF51F9">
        <w:rPr>
          <w:rStyle w:val="TelobesedilaZnak"/>
          <w:lang w:eastAsia="en-US" w:bidi="en-US"/>
        </w:rPr>
        <w:t xml:space="preserve">pozarjamo na </w:t>
      </w:r>
      <w:r>
        <w:rPr>
          <w:rStyle w:val="TelobesedilaZnak"/>
        </w:rPr>
        <w:t xml:space="preserve">možnosti različnih </w:t>
      </w:r>
      <w:r w:rsidRPr="00BF51F9">
        <w:rPr>
          <w:rStyle w:val="TelobesedilaZnak"/>
          <w:lang w:eastAsia="en-US" w:bidi="en-US"/>
        </w:rPr>
        <w:t xml:space="preserve">interpretacij, kaj je </w:t>
      </w:r>
      <w:r>
        <w:rPr>
          <w:rStyle w:val="TelobesedilaZnak"/>
        </w:rPr>
        <w:t xml:space="preserve">neželena </w:t>
      </w:r>
      <w:r w:rsidRPr="00BF51F9">
        <w:rPr>
          <w:rStyle w:val="TelobesedilaZnak"/>
          <w:lang w:eastAsia="en-US" w:bidi="en-US"/>
        </w:rPr>
        <w:t xml:space="preserve">komunikacija, in sicer, ali navedeni </w:t>
      </w:r>
      <w:r>
        <w:rPr>
          <w:rStyle w:val="TelobesedilaZnak"/>
        </w:rPr>
        <w:t xml:space="preserve">člen </w:t>
      </w:r>
      <w:r w:rsidRPr="00BF51F9">
        <w:rPr>
          <w:rStyle w:val="TelobesedilaZnak"/>
          <w:lang w:eastAsia="en-US" w:bidi="en-US"/>
        </w:rPr>
        <w:t xml:space="preserve">ureja le </w:t>
      </w:r>
      <w:r>
        <w:rPr>
          <w:rStyle w:val="TelobesedilaZnak"/>
        </w:rPr>
        <w:t xml:space="preserve">pošiljanje neželenih </w:t>
      </w:r>
      <w:r w:rsidRPr="00BF51F9">
        <w:rPr>
          <w:rStyle w:val="TelobesedilaZnak"/>
          <w:lang w:eastAsia="en-US" w:bidi="en-US"/>
        </w:rPr>
        <w:t xml:space="preserve">komunikacij komercialnega </w:t>
      </w:r>
      <w:r>
        <w:rPr>
          <w:rStyle w:val="TelobesedilaZnak"/>
        </w:rPr>
        <w:t xml:space="preserve">značaja, </w:t>
      </w:r>
      <w:r w:rsidRPr="00BF51F9">
        <w:rPr>
          <w:rStyle w:val="TelobesedilaZnak"/>
          <w:lang w:eastAsia="en-US" w:bidi="en-US"/>
        </w:rPr>
        <w:t xml:space="preserve">t. j. da iz </w:t>
      </w:r>
      <w:r>
        <w:rPr>
          <w:rStyle w:val="TelobesedilaZnak"/>
        </w:rPr>
        <w:t xml:space="preserve">sporočila </w:t>
      </w:r>
      <w:r w:rsidRPr="00BF51F9">
        <w:rPr>
          <w:rStyle w:val="TelobesedilaZnak"/>
          <w:lang w:eastAsia="en-US" w:bidi="en-US"/>
        </w:rPr>
        <w:t xml:space="preserve">izhaja promocija izdelka/storitve </w:t>
      </w:r>
      <w:r>
        <w:rPr>
          <w:rStyle w:val="TelobesedilaZnak"/>
        </w:rPr>
        <w:t xml:space="preserve">plačljive </w:t>
      </w:r>
      <w:r w:rsidRPr="00BF51F9">
        <w:rPr>
          <w:rStyle w:val="TelobesedilaZnak"/>
          <w:lang w:eastAsia="en-US" w:bidi="en-US"/>
        </w:rPr>
        <w:t>narave, ali pa se om</w:t>
      </w:r>
      <w:r w:rsidRPr="00BF51F9">
        <w:rPr>
          <w:rStyle w:val="TelobesedilaZnak"/>
          <w:lang w:eastAsia="en-US" w:bidi="en-US"/>
        </w:rPr>
        <w:t xml:space="preserve">enjeni </w:t>
      </w:r>
      <w:r>
        <w:rPr>
          <w:rStyle w:val="TelobesedilaZnak"/>
        </w:rPr>
        <w:t xml:space="preserve">člen nanaša </w:t>
      </w:r>
      <w:r w:rsidRPr="00BF51F9">
        <w:rPr>
          <w:rStyle w:val="TelobesedilaZnak"/>
          <w:lang w:eastAsia="en-US" w:bidi="en-US"/>
        </w:rPr>
        <w:t xml:space="preserve">na vse </w:t>
      </w:r>
      <w:r>
        <w:rPr>
          <w:rStyle w:val="TelobesedilaZnak"/>
        </w:rPr>
        <w:t xml:space="preserve">neželene </w:t>
      </w:r>
      <w:r w:rsidRPr="00BF51F9">
        <w:rPr>
          <w:rStyle w:val="TelobesedilaZnak"/>
          <w:lang w:eastAsia="en-US" w:bidi="en-US"/>
        </w:rPr>
        <w:t xml:space="preserve">komunikacije, torej tudi tiste, katerih vsebina ne promovira le </w:t>
      </w:r>
      <w:r>
        <w:rPr>
          <w:rStyle w:val="TelobesedilaZnak"/>
        </w:rPr>
        <w:t xml:space="preserve">plačljivih </w:t>
      </w:r>
      <w:r w:rsidRPr="00BF51F9">
        <w:rPr>
          <w:rStyle w:val="TelobesedilaZnak"/>
          <w:lang w:eastAsia="en-US" w:bidi="en-US"/>
        </w:rPr>
        <w:t xml:space="preserve">izdelkov in storitev, </w:t>
      </w:r>
      <w:r>
        <w:rPr>
          <w:rStyle w:val="TelobesedilaZnak"/>
        </w:rPr>
        <w:t xml:space="preserve">pač </w:t>
      </w:r>
      <w:r w:rsidRPr="00BF51F9">
        <w:rPr>
          <w:rStyle w:val="TelobesedilaZnak"/>
          <w:lang w:eastAsia="en-US" w:bidi="en-US"/>
        </w:rPr>
        <w:t xml:space="preserve">pa se </w:t>
      </w:r>
      <w:r>
        <w:rPr>
          <w:rStyle w:val="TelobesedilaZnak"/>
        </w:rPr>
        <w:t xml:space="preserve">nanaša </w:t>
      </w:r>
      <w:r w:rsidRPr="00BF51F9">
        <w:rPr>
          <w:rStyle w:val="TelobesedilaZnak"/>
          <w:lang w:eastAsia="en-US" w:bidi="en-US"/>
        </w:rPr>
        <w:t xml:space="preserve">na promocijo </w:t>
      </w:r>
      <w:r>
        <w:rPr>
          <w:rStyle w:val="TelobesedilaZnak"/>
        </w:rPr>
        <w:t xml:space="preserve">ne-plačljivih </w:t>
      </w:r>
      <w:r w:rsidRPr="00BF51F9">
        <w:rPr>
          <w:rStyle w:val="TelobesedilaZnak"/>
          <w:lang w:eastAsia="en-US" w:bidi="en-US"/>
        </w:rPr>
        <w:t xml:space="preserve">storitev/izdelkov (npr. </w:t>
      </w:r>
      <w:r>
        <w:rPr>
          <w:rStyle w:val="TelobesedilaZnak"/>
        </w:rPr>
        <w:t xml:space="preserve">brezplačen </w:t>
      </w:r>
      <w:r w:rsidRPr="00BF51F9">
        <w:rPr>
          <w:rStyle w:val="TelobesedilaZnak"/>
          <w:lang w:eastAsia="en-US" w:bidi="en-US"/>
        </w:rPr>
        <w:t xml:space="preserve">izvod knjige, ki si jo lahko posameznik </w:t>
      </w:r>
      <w:r>
        <w:rPr>
          <w:rStyle w:val="TelobesedilaZnak"/>
        </w:rPr>
        <w:t xml:space="preserve">naloži </w:t>
      </w:r>
      <w:r w:rsidRPr="00BF51F9">
        <w:rPr>
          <w:rStyle w:val="TelobesedilaZnak"/>
          <w:lang w:eastAsia="en-US" w:bidi="en-US"/>
        </w:rPr>
        <w:t xml:space="preserve">s spleta), na promocijo idej, podob in podobno (npr. promocijo </w:t>
      </w:r>
      <w:r>
        <w:rPr>
          <w:rStyle w:val="TelobesedilaZnak"/>
        </w:rPr>
        <w:t xml:space="preserve">političnih </w:t>
      </w:r>
      <w:r w:rsidRPr="00BF51F9">
        <w:rPr>
          <w:rStyle w:val="TelobesedilaZnak"/>
          <w:lang w:eastAsia="en-US" w:bidi="en-US"/>
        </w:rPr>
        <w:t>strank, kandidatov, nevladnih organizacij, dobrodelnih organizacij, itd.).</w:t>
      </w:r>
    </w:p>
    <w:p w14:paraId="67B4D832" w14:textId="77777777" w:rsidR="008D0649" w:rsidRDefault="00BF51F9">
      <w:pPr>
        <w:pStyle w:val="Telobesedila"/>
        <w:jc w:val="both"/>
      </w:pPr>
      <w:r w:rsidRPr="00BF51F9">
        <w:rPr>
          <w:rStyle w:val="TelobesedilaZnak"/>
          <w:lang w:eastAsia="en-US" w:bidi="en-US"/>
        </w:rPr>
        <w:t>Kot izhaja iz gradiva predloga Zakona o elektronskih komunik</w:t>
      </w:r>
      <w:r w:rsidRPr="00BF51F9">
        <w:rPr>
          <w:rStyle w:val="TelobesedilaZnak"/>
          <w:lang w:eastAsia="en-US" w:bidi="en-US"/>
        </w:rPr>
        <w:t xml:space="preserve">acijah z dne 27. 9. 2012 </w:t>
      </w:r>
      <w:r>
        <w:rPr>
          <w:rStyle w:val="TelobesedilaZnak"/>
        </w:rPr>
        <w:t xml:space="preserve">»neželena sporočila </w:t>
      </w:r>
      <w:r w:rsidRPr="00BF51F9">
        <w:rPr>
          <w:rStyle w:val="TelobesedilaZnak"/>
          <w:lang w:eastAsia="en-US" w:bidi="en-US"/>
        </w:rPr>
        <w:t xml:space="preserve">oziroma »komercialna« </w:t>
      </w:r>
      <w:r>
        <w:rPr>
          <w:rStyle w:val="TelobesedilaZnak"/>
        </w:rPr>
        <w:t xml:space="preserve">sporočila </w:t>
      </w:r>
      <w:r w:rsidRPr="00BF51F9">
        <w:rPr>
          <w:rStyle w:val="TelobesedilaZnak"/>
          <w:lang w:eastAsia="en-US" w:bidi="en-US"/>
        </w:rPr>
        <w:t xml:space="preserve">niso vezana samo na komercialni namen v smislu prodaje izdelkov in storitev, </w:t>
      </w:r>
      <w:r>
        <w:rPr>
          <w:rStyle w:val="TelobesedilaZnak"/>
        </w:rPr>
        <w:t xml:space="preserve">pač </w:t>
      </w:r>
      <w:r w:rsidRPr="00BF51F9">
        <w:rPr>
          <w:rStyle w:val="TelobesedilaZnak"/>
          <w:lang w:eastAsia="en-US" w:bidi="en-US"/>
        </w:rPr>
        <w:t xml:space="preserve">pa je to lahko </w:t>
      </w:r>
      <w:r>
        <w:rPr>
          <w:rStyle w:val="TelobesedilaZnak"/>
        </w:rPr>
        <w:t xml:space="preserve">kakršna </w:t>
      </w:r>
      <w:r w:rsidRPr="00BF51F9">
        <w:rPr>
          <w:rStyle w:val="TelobesedilaZnak"/>
          <w:lang w:eastAsia="en-US" w:bidi="en-US"/>
        </w:rPr>
        <w:t xml:space="preserve">koli oblika </w:t>
      </w:r>
      <w:r>
        <w:rPr>
          <w:rStyle w:val="TelobesedilaZnak"/>
        </w:rPr>
        <w:t xml:space="preserve">sporočila </w:t>
      </w:r>
      <w:r w:rsidRPr="00BF51F9">
        <w:rPr>
          <w:rStyle w:val="TelobesedilaZnak"/>
          <w:lang w:eastAsia="en-US" w:bidi="en-US"/>
        </w:rPr>
        <w:t>namenjena neposredni ali posredni promociji.« Pri tem</w:t>
      </w:r>
      <w:r w:rsidRPr="00BF51F9">
        <w:rPr>
          <w:rStyle w:val="TelobesedilaZnak"/>
          <w:lang w:eastAsia="en-US" w:bidi="en-US"/>
        </w:rPr>
        <w:t xml:space="preserve"> je izpostavljen sklic na Direktivo 95/46/ES, po kateri </w:t>
      </w:r>
      <w:r>
        <w:rPr>
          <w:rStyle w:val="TelobesedilaZnak"/>
        </w:rPr>
        <w:t xml:space="preserve">države članice določijo </w:t>
      </w:r>
      <w:r w:rsidRPr="00BF51F9">
        <w:rPr>
          <w:rStyle w:val="TelobesedilaZnak"/>
          <w:lang w:eastAsia="en-US" w:bidi="en-US"/>
        </w:rPr>
        <w:t xml:space="preserve">pogoje, pod katerimi se osebni podatki lahko posredujejo tretji stranki v namene </w:t>
      </w:r>
      <w:r>
        <w:rPr>
          <w:rStyle w:val="TelobesedilaZnak"/>
        </w:rPr>
        <w:t xml:space="preserve">trženja, </w:t>
      </w:r>
      <w:r w:rsidRPr="00BF51F9">
        <w:rPr>
          <w:rStyle w:val="TelobesedilaZnak"/>
          <w:lang w:eastAsia="en-US" w:bidi="en-US"/>
        </w:rPr>
        <w:t>bodisi da se slednje izvaja komercialno ali da ga izvaja dobrodelna organizacija ali k</w:t>
      </w:r>
      <w:r w:rsidRPr="00BF51F9">
        <w:rPr>
          <w:rStyle w:val="TelobesedilaZnak"/>
          <w:lang w:eastAsia="en-US" w:bidi="en-US"/>
        </w:rPr>
        <w:t xml:space="preserve">atero koli </w:t>
      </w:r>
      <w:r>
        <w:rPr>
          <w:rStyle w:val="TelobesedilaZnak"/>
        </w:rPr>
        <w:t xml:space="preserve">združenje </w:t>
      </w:r>
      <w:r w:rsidRPr="00BF51F9">
        <w:rPr>
          <w:rStyle w:val="TelobesedilaZnak"/>
          <w:lang w:eastAsia="en-US" w:bidi="en-US"/>
        </w:rPr>
        <w:t xml:space="preserve">ali ustanova, na primer </w:t>
      </w:r>
      <w:r>
        <w:rPr>
          <w:rStyle w:val="TelobesedilaZnak"/>
        </w:rPr>
        <w:t xml:space="preserve">politične </w:t>
      </w:r>
      <w:r w:rsidRPr="00BF51F9">
        <w:rPr>
          <w:rStyle w:val="TelobesedilaZnak"/>
          <w:lang w:eastAsia="en-US" w:bidi="en-US"/>
        </w:rPr>
        <w:t xml:space="preserve">narave, ob </w:t>
      </w:r>
      <w:r>
        <w:rPr>
          <w:rStyle w:val="TelobesedilaZnak"/>
        </w:rPr>
        <w:t xml:space="preserve">upoštevanju določb, </w:t>
      </w:r>
      <w:r w:rsidRPr="00BF51F9">
        <w:rPr>
          <w:rStyle w:val="TelobesedilaZnak"/>
          <w:lang w:eastAsia="en-US" w:bidi="en-US"/>
        </w:rPr>
        <w:t xml:space="preserve">ki </w:t>
      </w:r>
      <w:r>
        <w:rPr>
          <w:rStyle w:val="TelobesedilaZnak"/>
        </w:rPr>
        <w:t xml:space="preserve">omogočajo </w:t>
      </w:r>
      <w:r w:rsidRPr="00BF51F9">
        <w:rPr>
          <w:rStyle w:val="TelobesedilaZnak"/>
          <w:lang w:eastAsia="en-US" w:bidi="en-US"/>
        </w:rPr>
        <w:t xml:space="preserve">posamezniku, na katerega se osebni podatki </w:t>
      </w:r>
      <w:r>
        <w:rPr>
          <w:rStyle w:val="TelobesedilaZnak"/>
        </w:rPr>
        <w:t xml:space="preserve">nanašajo, </w:t>
      </w:r>
      <w:r w:rsidRPr="00BF51F9">
        <w:rPr>
          <w:rStyle w:val="TelobesedilaZnak"/>
          <w:lang w:eastAsia="en-US" w:bidi="en-US"/>
        </w:rPr>
        <w:t xml:space="preserve">da </w:t>
      </w:r>
      <w:r>
        <w:rPr>
          <w:rStyle w:val="TelobesedilaZnak"/>
        </w:rPr>
        <w:t xml:space="preserve">brezplačno </w:t>
      </w:r>
      <w:r w:rsidRPr="00BF51F9">
        <w:rPr>
          <w:rStyle w:val="TelobesedilaZnak"/>
          <w:lang w:eastAsia="en-US" w:bidi="en-US"/>
        </w:rPr>
        <w:t xml:space="preserve">in brez navedbe razlogov ugovarja obdelavi podatkov, ki se </w:t>
      </w:r>
      <w:r>
        <w:rPr>
          <w:rStyle w:val="TelobesedilaZnak"/>
        </w:rPr>
        <w:t xml:space="preserve">nanašajo </w:t>
      </w:r>
      <w:r w:rsidRPr="00BF51F9">
        <w:rPr>
          <w:rStyle w:val="TelobesedilaZnak"/>
          <w:lang w:eastAsia="en-US" w:bidi="en-US"/>
        </w:rPr>
        <w:t>nanj. Kot pojasnjuje g</w:t>
      </w:r>
      <w:r w:rsidRPr="00BF51F9">
        <w:rPr>
          <w:rStyle w:val="TelobesedilaZnak"/>
          <w:lang w:eastAsia="en-US" w:bidi="en-US"/>
        </w:rPr>
        <w:t xml:space="preserve">radivo, je iz navedenega je nedvomno razvidno, da neposredno </w:t>
      </w:r>
      <w:r>
        <w:rPr>
          <w:rStyle w:val="TelobesedilaZnak"/>
        </w:rPr>
        <w:t xml:space="preserve">trženje </w:t>
      </w:r>
      <w:r w:rsidRPr="00BF51F9">
        <w:rPr>
          <w:rStyle w:val="TelobesedilaZnak"/>
          <w:lang w:eastAsia="en-US" w:bidi="en-US"/>
        </w:rPr>
        <w:t xml:space="preserve">ni omejeno na okvir komercialnih komunikacij, </w:t>
      </w:r>
      <w:r>
        <w:rPr>
          <w:rStyle w:val="TelobesedilaZnak"/>
        </w:rPr>
        <w:t xml:space="preserve">pač </w:t>
      </w:r>
      <w:r w:rsidRPr="00BF51F9">
        <w:rPr>
          <w:rStyle w:val="TelobesedilaZnak"/>
          <w:lang w:eastAsia="en-US" w:bidi="en-US"/>
        </w:rPr>
        <w:t xml:space="preserve">pa na </w:t>
      </w:r>
      <w:r>
        <w:rPr>
          <w:rStyle w:val="TelobesedilaZnak"/>
        </w:rPr>
        <w:t xml:space="preserve">kakršno </w:t>
      </w:r>
      <w:r w:rsidRPr="00BF51F9">
        <w:rPr>
          <w:rStyle w:val="TelobesedilaZnak"/>
          <w:lang w:eastAsia="en-US" w:bidi="en-US"/>
        </w:rPr>
        <w:t xml:space="preserve">koli </w:t>
      </w:r>
      <w:r>
        <w:rPr>
          <w:rStyle w:val="TelobesedilaZnak"/>
        </w:rPr>
        <w:t xml:space="preserve">trženje, </w:t>
      </w:r>
      <w:r w:rsidRPr="00BF51F9">
        <w:rPr>
          <w:rStyle w:val="TelobesedilaZnak"/>
          <w:lang w:eastAsia="en-US" w:bidi="en-US"/>
        </w:rPr>
        <w:t xml:space="preserve">torej promocijo, ne glede na to, ali je komercialno in ne glede na entiteto, ki ga izvaja. </w:t>
      </w:r>
      <w:proofErr w:type="spellStart"/>
      <w:r w:rsidRPr="00BF51F9">
        <w:rPr>
          <w:rStyle w:val="TelobesedilaZnak"/>
          <w:lang w:val="it-IT" w:eastAsia="en-US" w:bidi="en-US"/>
        </w:rPr>
        <w:t>Direktivo</w:t>
      </w:r>
      <w:proofErr w:type="spellEnd"/>
      <w:r w:rsidRPr="00BF51F9">
        <w:rPr>
          <w:rStyle w:val="TelobesedilaZnak"/>
          <w:lang w:val="it-IT" w:eastAsia="en-US" w:bidi="en-US"/>
        </w:rPr>
        <w:t xml:space="preserve"> 95/46/ES</w:t>
      </w:r>
      <w:r w:rsidRPr="00BF51F9">
        <w:rPr>
          <w:rStyle w:val="TelobesedilaZnak"/>
          <w:lang w:val="it-IT" w:eastAsia="en-US" w:bidi="en-US"/>
        </w:rPr>
        <w:t xml:space="preserve"> je </w:t>
      </w:r>
      <w:proofErr w:type="spellStart"/>
      <w:r w:rsidRPr="00BF51F9">
        <w:rPr>
          <w:rStyle w:val="TelobesedilaZnak"/>
          <w:lang w:val="it-IT" w:eastAsia="en-US" w:bidi="en-US"/>
        </w:rPr>
        <w:t>leta</w:t>
      </w:r>
      <w:proofErr w:type="spellEnd"/>
      <w:r w:rsidRPr="00BF51F9">
        <w:rPr>
          <w:rStyle w:val="TelobesedilaZnak"/>
          <w:lang w:val="it-IT" w:eastAsia="en-US" w:bidi="en-US"/>
        </w:rPr>
        <w:t xml:space="preserve"> 2018 </w:t>
      </w:r>
      <w:proofErr w:type="spellStart"/>
      <w:r w:rsidRPr="00BF51F9">
        <w:rPr>
          <w:rStyle w:val="TelobesedilaZnak"/>
          <w:lang w:val="it-IT" w:eastAsia="en-US" w:bidi="en-US"/>
        </w:rPr>
        <w:t>nadomestila</w:t>
      </w:r>
      <w:proofErr w:type="spellEnd"/>
      <w:r w:rsidRPr="00BF51F9">
        <w:rPr>
          <w:rStyle w:val="TelobesedilaZnak"/>
          <w:lang w:val="it-IT" w:eastAsia="en-US" w:bidi="en-US"/>
        </w:rPr>
        <w:t xml:space="preserve"> </w:t>
      </w:r>
      <w:r>
        <w:rPr>
          <w:rStyle w:val="TelobesedilaZnak"/>
        </w:rPr>
        <w:t xml:space="preserve">Splošna </w:t>
      </w:r>
      <w:proofErr w:type="spellStart"/>
      <w:r w:rsidRPr="00BF51F9">
        <w:rPr>
          <w:rStyle w:val="TelobesedilaZnak"/>
          <w:lang w:val="it-IT" w:eastAsia="en-US" w:bidi="en-US"/>
        </w:rPr>
        <w:t>uredba</w:t>
      </w:r>
      <w:proofErr w:type="spellEnd"/>
      <w:r w:rsidRPr="00BF51F9">
        <w:rPr>
          <w:rStyle w:val="TelobesedilaZnak"/>
          <w:lang w:val="it-IT" w:eastAsia="en-US" w:bidi="en-US"/>
        </w:rPr>
        <w:t xml:space="preserve"> o </w:t>
      </w:r>
      <w:proofErr w:type="spellStart"/>
      <w:r w:rsidRPr="00BF51F9">
        <w:rPr>
          <w:rStyle w:val="TelobesedilaZnak"/>
          <w:lang w:val="it-IT" w:eastAsia="en-US" w:bidi="en-US"/>
        </w:rPr>
        <w:t>varstvu</w:t>
      </w:r>
      <w:proofErr w:type="spellEnd"/>
      <w:r w:rsidRPr="00BF51F9">
        <w:rPr>
          <w:rStyle w:val="TelobesedilaZnak"/>
          <w:lang w:val="it-IT" w:eastAsia="en-US" w:bidi="en-US"/>
        </w:rPr>
        <w:t xml:space="preserve"> </w:t>
      </w:r>
      <w:proofErr w:type="spellStart"/>
      <w:r w:rsidRPr="00BF51F9">
        <w:rPr>
          <w:rStyle w:val="TelobesedilaZnak"/>
          <w:lang w:val="it-IT" w:eastAsia="en-US" w:bidi="en-US"/>
        </w:rPr>
        <w:t>osebnih</w:t>
      </w:r>
      <w:proofErr w:type="spellEnd"/>
      <w:r w:rsidRPr="00BF51F9">
        <w:rPr>
          <w:rStyle w:val="TelobesedilaZnak"/>
          <w:lang w:val="it-IT" w:eastAsia="en-US" w:bidi="en-US"/>
        </w:rPr>
        <w:t xml:space="preserve"> </w:t>
      </w:r>
      <w:proofErr w:type="spellStart"/>
      <w:r w:rsidRPr="00BF51F9">
        <w:rPr>
          <w:rStyle w:val="TelobesedilaZnak"/>
          <w:lang w:val="it-IT" w:eastAsia="en-US" w:bidi="en-US"/>
        </w:rPr>
        <w:t>podatkov</w:t>
      </w:r>
      <w:proofErr w:type="spellEnd"/>
      <w:r w:rsidRPr="00BF51F9">
        <w:rPr>
          <w:rStyle w:val="TelobesedilaZnak"/>
          <w:lang w:val="it-IT" w:eastAsia="en-US" w:bidi="en-US"/>
        </w:rPr>
        <w:t>.</w:t>
      </w:r>
    </w:p>
    <w:p w14:paraId="1FD6E270" w14:textId="77777777" w:rsidR="008D0649" w:rsidRDefault="00BF51F9">
      <w:pPr>
        <w:pStyle w:val="Telobesedila"/>
        <w:spacing w:after="0"/>
        <w:jc w:val="both"/>
      </w:pPr>
      <w:r w:rsidRPr="00BF51F9">
        <w:rPr>
          <w:rStyle w:val="TelobesedilaZnak"/>
          <w:lang w:eastAsia="en-US" w:bidi="en-US"/>
        </w:rPr>
        <w:t xml:space="preserve">Razumevanje, da se </w:t>
      </w:r>
      <w:r>
        <w:rPr>
          <w:rStyle w:val="TelobesedilaZnak"/>
        </w:rPr>
        <w:t xml:space="preserve">določba </w:t>
      </w:r>
      <w:r w:rsidRPr="00BF51F9">
        <w:rPr>
          <w:rStyle w:val="TelobesedilaZnak"/>
          <w:lang w:eastAsia="en-US" w:bidi="en-US"/>
        </w:rPr>
        <w:t xml:space="preserve">glede </w:t>
      </w:r>
      <w:r>
        <w:rPr>
          <w:rStyle w:val="TelobesedilaZnak"/>
        </w:rPr>
        <w:t xml:space="preserve">neželenih sporočil, </w:t>
      </w:r>
      <w:r w:rsidRPr="00BF51F9">
        <w:rPr>
          <w:rStyle w:val="TelobesedilaZnak"/>
          <w:lang w:eastAsia="en-US" w:bidi="en-US"/>
        </w:rPr>
        <w:t xml:space="preserve">ki temelji na </w:t>
      </w:r>
      <w:r>
        <w:rPr>
          <w:rStyle w:val="TelobesedilaZnak"/>
        </w:rPr>
        <w:t xml:space="preserve">členu </w:t>
      </w:r>
      <w:r w:rsidRPr="00BF51F9">
        <w:rPr>
          <w:rStyle w:val="TelobesedilaZnak"/>
          <w:lang w:eastAsia="en-US" w:bidi="en-US"/>
        </w:rPr>
        <w:t xml:space="preserve">13 Direktive 2002/58/ES, uporablja ne glede na vsebino </w:t>
      </w:r>
      <w:r>
        <w:rPr>
          <w:rStyle w:val="TelobesedilaZnak"/>
        </w:rPr>
        <w:t xml:space="preserve">neželenega sporočila </w:t>
      </w:r>
      <w:r w:rsidRPr="00BF51F9">
        <w:rPr>
          <w:rStyle w:val="TelobesedilaZnak"/>
          <w:lang w:eastAsia="en-US" w:bidi="en-US"/>
        </w:rPr>
        <w:t xml:space="preserve">(torej tudi za </w:t>
      </w:r>
      <w:r>
        <w:rPr>
          <w:rStyle w:val="TelobesedilaZnak"/>
        </w:rPr>
        <w:t>neželena sporočila poli</w:t>
      </w:r>
      <w:r>
        <w:rPr>
          <w:rStyle w:val="TelobesedilaZnak"/>
        </w:rPr>
        <w:t xml:space="preserve">tične </w:t>
      </w:r>
      <w:r w:rsidRPr="00BF51F9">
        <w:rPr>
          <w:rStyle w:val="TelobesedilaZnak"/>
          <w:lang w:eastAsia="en-US" w:bidi="en-US"/>
        </w:rPr>
        <w:t xml:space="preserve">narave, </w:t>
      </w:r>
      <w:r>
        <w:rPr>
          <w:rStyle w:val="TelobesedilaZnak"/>
        </w:rPr>
        <w:t xml:space="preserve">sporočila </w:t>
      </w:r>
      <w:r w:rsidRPr="00BF51F9">
        <w:rPr>
          <w:rStyle w:val="TelobesedilaZnak"/>
          <w:lang w:eastAsia="en-US" w:bidi="en-US"/>
        </w:rPr>
        <w:t xml:space="preserve">nevladnih organizacij, itd.) je </w:t>
      </w:r>
      <w:r>
        <w:rPr>
          <w:rStyle w:val="TelobesedilaZnak"/>
        </w:rPr>
        <w:t xml:space="preserve">široko </w:t>
      </w:r>
      <w:r w:rsidRPr="00BF51F9">
        <w:rPr>
          <w:rStyle w:val="TelobesedilaZnak"/>
          <w:lang w:eastAsia="en-US" w:bidi="en-US"/>
        </w:rPr>
        <w:t>podprto:</w:t>
      </w:r>
    </w:p>
    <w:p w14:paraId="11B9A839" w14:textId="77777777" w:rsidR="008D0649" w:rsidRDefault="00BF51F9">
      <w:pPr>
        <w:pStyle w:val="Telobesedila"/>
        <w:numPr>
          <w:ilvl w:val="0"/>
          <w:numId w:val="1"/>
        </w:numPr>
        <w:tabs>
          <w:tab w:val="left" w:pos="202"/>
        </w:tabs>
        <w:spacing w:after="0"/>
        <w:jc w:val="both"/>
      </w:pPr>
      <w:r>
        <w:rPr>
          <w:rStyle w:val="TelobesedilaZnak"/>
          <w:lang w:val="en-US" w:eastAsia="en-US" w:bidi="en-US"/>
        </w:rPr>
        <w:t xml:space="preserve">s </w:t>
      </w:r>
      <w:proofErr w:type="spellStart"/>
      <w:r>
        <w:rPr>
          <w:rStyle w:val="TelobesedilaZnak"/>
          <w:lang w:val="en-US" w:eastAsia="en-US" w:bidi="en-US"/>
        </w:rPr>
        <w:t>strani</w:t>
      </w:r>
      <w:proofErr w:type="spellEnd"/>
      <w:r>
        <w:rPr>
          <w:rStyle w:val="TelobesedilaZnak"/>
          <w:lang w:val="en-US" w:eastAsia="en-US" w:bidi="en-US"/>
        </w:rPr>
        <w:t xml:space="preserve"> </w:t>
      </w:r>
      <w:proofErr w:type="spellStart"/>
      <w:r>
        <w:rPr>
          <w:rStyle w:val="TelobesedilaZnak"/>
          <w:lang w:val="en-US" w:eastAsia="en-US" w:bidi="en-US"/>
        </w:rPr>
        <w:t>Evropske</w:t>
      </w:r>
      <w:proofErr w:type="spellEnd"/>
      <w:r>
        <w:rPr>
          <w:rStyle w:val="TelobesedilaZnak"/>
          <w:lang w:val="en-US" w:eastAsia="en-US" w:bidi="en-US"/>
        </w:rPr>
        <w:t xml:space="preserve"> </w:t>
      </w:r>
      <w:proofErr w:type="spellStart"/>
      <w:r>
        <w:rPr>
          <w:rStyle w:val="TelobesedilaZnak"/>
          <w:lang w:val="en-US" w:eastAsia="en-US" w:bidi="en-US"/>
        </w:rPr>
        <w:t>komisije</w:t>
      </w:r>
      <w:proofErr w:type="spellEnd"/>
      <w:r>
        <w:rPr>
          <w:rStyle w:val="TelobesedilaZnak"/>
          <w:vertAlign w:val="superscript"/>
          <w:lang w:val="en-US" w:eastAsia="en-US" w:bidi="en-US"/>
        </w:rPr>
        <w:footnoteReference w:id="1"/>
      </w:r>
      <w:r>
        <w:rPr>
          <w:rStyle w:val="TelobesedilaZnak"/>
          <w:lang w:val="en-US" w:eastAsia="en-US" w:bidi="en-US"/>
        </w:rPr>
        <w:t xml:space="preserve"> (Securing free and fair European elections, Communication from the Commission to the European Parliament, the Council, the European Economic and Social Com</w:t>
      </w:r>
      <w:r>
        <w:rPr>
          <w:rStyle w:val="TelobesedilaZnak"/>
          <w:lang w:val="en-US" w:eastAsia="en-US" w:bidi="en-US"/>
        </w:rPr>
        <w:t>mittee and the Committee of the Regions, 2018)</w:t>
      </w:r>
    </w:p>
    <w:p w14:paraId="1A775BC4" w14:textId="77777777" w:rsidR="008D0649" w:rsidRDefault="00BF51F9">
      <w:pPr>
        <w:pStyle w:val="Telobesedila"/>
        <w:numPr>
          <w:ilvl w:val="0"/>
          <w:numId w:val="1"/>
        </w:numPr>
        <w:tabs>
          <w:tab w:val="left" w:pos="198"/>
        </w:tabs>
        <w:spacing w:after="0"/>
        <w:jc w:val="both"/>
      </w:pPr>
      <w:r w:rsidRPr="00BF51F9">
        <w:rPr>
          <w:rStyle w:val="TelobesedilaZnak"/>
          <w:lang w:eastAsia="en-US" w:bidi="en-US"/>
        </w:rPr>
        <w:t xml:space="preserve">s strani nadzornih organov za varstvo osebnih podatkov, ki opravljajo nadzor nad tovrstno </w:t>
      </w:r>
      <w:r>
        <w:rPr>
          <w:rStyle w:val="TelobesedilaZnak"/>
        </w:rPr>
        <w:t xml:space="preserve">določbo </w:t>
      </w:r>
      <w:r w:rsidRPr="00BF51F9">
        <w:rPr>
          <w:rStyle w:val="TelobesedilaZnak"/>
          <w:lang w:eastAsia="en-US" w:bidi="en-US"/>
        </w:rPr>
        <w:t xml:space="preserve">v drugih </w:t>
      </w:r>
      <w:r>
        <w:rPr>
          <w:rStyle w:val="TelobesedilaZnak"/>
        </w:rPr>
        <w:t xml:space="preserve">državah, </w:t>
      </w:r>
      <w:r w:rsidRPr="00BF51F9">
        <w:rPr>
          <w:rStyle w:val="TelobesedilaZnak"/>
          <w:lang w:eastAsia="en-US" w:bidi="en-US"/>
        </w:rPr>
        <w:t>med drugim npr. smernice nadzornega organa v Veliki Britaniji</w:t>
      </w:r>
      <w:r>
        <w:rPr>
          <w:rStyle w:val="TelobesedilaZnak"/>
          <w:vertAlign w:val="superscript"/>
          <w:lang w:val="en-US" w:eastAsia="en-US" w:bidi="en-US"/>
        </w:rPr>
        <w:footnoteReference w:id="2"/>
      </w:r>
      <w:r w:rsidRPr="00BF51F9">
        <w:rPr>
          <w:rStyle w:val="TelobesedilaZnak"/>
          <w:vertAlign w:val="superscript"/>
          <w:lang w:eastAsia="en-US" w:bidi="en-US"/>
        </w:rPr>
        <w:t xml:space="preserve"> </w:t>
      </w:r>
      <w:r w:rsidRPr="00BF51F9">
        <w:rPr>
          <w:rStyle w:val="TelobesedilaZnak"/>
          <w:lang w:eastAsia="en-US" w:bidi="en-US"/>
        </w:rPr>
        <w:t>izrecno pojasnjujejo, da nepo</w:t>
      </w:r>
      <w:r w:rsidRPr="00BF51F9">
        <w:rPr>
          <w:rStyle w:val="TelobesedilaZnak"/>
          <w:lang w:eastAsia="en-US" w:bidi="en-US"/>
        </w:rPr>
        <w:t xml:space="preserve">sredno </w:t>
      </w:r>
      <w:r>
        <w:rPr>
          <w:rStyle w:val="TelobesedilaZnak"/>
        </w:rPr>
        <w:t xml:space="preserve">trženje vključuje </w:t>
      </w:r>
      <w:r w:rsidRPr="00BF51F9">
        <w:rPr>
          <w:rStyle w:val="TelobesedilaZnak"/>
          <w:lang w:eastAsia="en-US" w:bidi="en-US"/>
        </w:rPr>
        <w:t>vse promocijske materiale, prav tako smernice Belgijskega organa</w:t>
      </w:r>
      <w:r>
        <w:rPr>
          <w:rStyle w:val="TelobesedilaZnak"/>
          <w:vertAlign w:val="superscript"/>
          <w:lang w:val="en-US" w:eastAsia="en-US" w:bidi="en-US"/>
        </w:rPr>
        <w:footnoteReference w:id="3"/>
      </w:r>
      <w:r w:rsidRPr="00BF51F9">
        <w:rPr>
          <w:rStyle w:val="TelobesedilaZnak"/>
          <w:lang w:eastAsia="en-US" w:bidi="en-US"/>
        </w:rPr>
        <w:t>, itd.</w:t>
      </w:r>
    </w:p>
    <w:p w14:paraId="7008257F" w14:textId="77777777" w:rsidR="008D0649" w:rsidRDefault="00BF51F9">
      <w:pPr>
        <w:pStyle w:val="Telobesedila"/>
        <w:numPr>
          <w:ilvl w:val="0"/>
          <w:numId w:val="1"/>
        </w:numPr>
        <w:tabs>
          <w:tab w:val="left" w:pos="198"/>
        </w:tabs>
        <w:jc w:val="both"/>
      </w:pPr>
      <w:r w:rsidRPr="00BF51F9">
        <w:rPr>
          <w:rStyle w:val="TelobesedilaZnak"/>
          <w:lang w:eastAsia="en-US" w:bidi="en-US"/>
        </w:rPr>
        <w:t xml:space="preserve">Nizozemska implementacija omenjene </w:t>
      </w:r>
      <w:r>
        <w:rPr>
          <w:rStyle w:val="TelobesedilaZnak"/>
        </w:rPr>
        <w:t xml:space="preserve">določbe </w:t>
      </w:r>
      <w:r w:rsidRPr="00BF51F9">
        <w:rPr>
          <w:rStyle w:val="TelobesedilaZnak"/>
          <w:lang w:eastAsia="en-US" w:bidi="en-US"/>
        </w:rPr>
        <w:t xml:space="preserve">npr. </w:t>
      </w:r>
      <w:r>
        <w:rPr>
          <w:rStyle w:val="TelobesedilaZnak"/>
        </w:rPr>
        <w:t xml:space="preserve">vključuje </w:t>
      </w:r>
      <w:r w:rsidRPr="00BF51F9">
        <w:rPr>
          <w:rStyle w:val="TelobesedilaZnak"/>
          <w:lang w:eastAsia="en-US" w:bidi="en-US"/>
        </w:rPr>
        <w:t xml:space="preserve">pojasnilo, da se </w:t>
      </w:r>
      <w:r>
        <w:rPr>
          <w:rStyle w:val="TelobesedilaZnak"/>
        </w:rPr>
        <w:t xml:space="preserve">nanaša </w:t>
      </w:r>
      <w:r w:rsidRPr="00BF51F9">
        <w:rPr>
          <w:rStyle w:val="TelobesedilaZnak"/>
          <w:lang w:eastAsia="en-US" w:bidi="en-US"/>
        </w:rPr>
        <w:t xml:space="preserve">na </w:t>
      </w:r>
      <w:r>
        <w:rPr>
          <w:rStyle w:val="TelobesedilaZnak"/>
        </w:rPr>
        <w:t xml:space="preserve">neželena sporočila </w:t>
      </w:r>
      <w:r w:rsidRPr="00BF51F9">
        <w:rPr>
          <w:rStyle w:val="TelobesedilaZnak"/>
          <w:lang w:eastAsia="en-US" w:bidi="en-US"/>
        </w:rPr>
        <w:t xml:space="preserve">za komercialne namene, namene promocije idej ali </w:t>
      </w:r>
      <w:r w:rsidRPr="00BF51F9">
        <w:rPr>
          <w:rStyle w:val="TelobesedilaZnak"/>
          <w:lang w:eastAsia="en-US" w:bidi="en-US"/>
        </w:rPr>
        <w:t>dobrodelnosti (»</w:t>
      </w:r>
      <w:proofErr w:type="spellStart"/>
      <w:r w:rsidRPr="00BF51F9">
        <w:rPr>
          <w:rStyle w:val="TelobesedilaZnak"/>
          <w:lang w:eastAsia="en-US" w:bidi="en-US"/>
        </w:rPr>
        <w:t>for</w:t>
      </w:r>
      <w:proofErr w:type="spellEnd"/>
      <w:r w:rsidRPr="00BF51F9">
        <w:rPr>
          <w:rStyle w:val="TelobesedilaZnak"/>
          <w:lang w:eastAsia="en-US" w:bidi="en-US"/>
        </w:rPr>
        <w:t xml:space="preserve"> </w:t>
      </w:r>
      <w:proofErr w:type="spellStart"/>
      <w:r w:rsidRPr="00BF51F9">
        <w:rPr>
          <w:rStyle w:val="TelobesedilaZnak"/>
          <w:lang w:eastAsia="en-US" w:bidi="en-US"/>
        </w:rPr>
        <w:t>commercial</w:t>
      </w:r>
      <w:proofErr w:type="spellEnd"/>
      <w:r w:rsidRPr="00BF51F9">
        <w:rPr>
          <w:rStyle w:val="TelobesedilaZnak"/>
          <w:lang w:eastAsia="en-US" w:bidi="en-US"/>
        </w:rPr>
        <w:t xml:space="preserve">, </w:t>
      </w:r>
      <w:proofErr w:type="spellStart"/>
      <w:r w:rsidRPr="00BF51F9">
        <w:rPr>
          <w:rStyle w:val="TelobesedilaZnak"/>
          <w:lang w:eastAsia="en-US" w:bidi="en-US"/>
        </w:rPr>
        <w:t>idealistic</w:t>
      </w:r>
      <w:proofErr w:type="spellEnd"/>
      <w:r w:rsidRPr="00BF51F9">
        <w:rPr>
          <w:rStyle w:val="TelobesedilaZnak"/>
          <w:lang w:eastAsia="en-US" w:bidi="en-US"/>
        </w:rPr>
        <w:t xml:space="preserve">, </w:t>
      </w:r>
      <w:proofErr w:type="spellStart"/>
      <w:r w:rsidRPr="00BF51F9">
        <w:rPr>
          <w:rStyle w:val="TelobesedilaZnak"/>
          <w:lang w:eastAsia="en-US" w:bidi="en-US"/>
        </w:rPr>
        <w:t>or</w:t>
      </w:r>
      <w:proofErr w:type="spellEnd"/>
      <w:r w:rsidRPr="00BF51F9">
        <w:rPr>
          <w:rStyle w:val="TelobesedilaZnak"/>
          <w:lang w:eastAsia="en-US" w:bidi="en-US"/>
        </w:rPr>
        <w:t xml:space="preserve"> </w:t>
      </w:r>
      <w:proofErr w:type="spellStart"/>
      <w:r w:rsidRPr="00BF51F9">
        <w:rPr>
          <w:rStyle w:val="TelobesedilaZnak"/>
          <w:lang w:eastAsia="en-US" w:bidi="en-US"/>
        </w:rPr>
        <w:t>charitable</w:t>
      </w:r>
      <w:proofErr w:type="spellEnd"/>
      <w:r w:rsidRPr="00BF51F9">
        <w:rPr>
          <w:rStyle w:val="TelobesedilaZnak"/>
          <w:lang w:eastAsia="en-US" w:bidi="en-US"/>
        </w:rPr>
        <w:t xml:space="preserve"> </w:t>
      </w:r>
      <w:proofErr w:type="spellStart"/>
      <w:r w:rsidRPr="00BF51F9">
        <w:rPr>
          <w:rStyle w:val="TelobesedilaZnak"/>
          <w:lang w:eastAsia="en-US" w:bidi="en-US"/>
        </w:rPr>
        <w:t>purposes</w:t>
      </w:r>
      <w:proofErr w:type="spellEnd"/>
      <w:r w:rsidRPr="00BF51F9">
        <w:rPr>
          <w:rStyle w:val="TelobesedilaZnak"/>
          <w:lang w:eastAsia="en-US" w:bidi="en-US"/>
        </w:rPr>
        <w:t>«)</w:t>
      </w:r>
      <w:r>
        <w:rPr>
          <w:rStyle w:val="TelobesedilaZnak"/>
          <w:vertAlign w:val="superscript"/>
          <w:lang w:val="en-US" w:eastAsia="en-US" w:bidi="en-US"/>
        </w:rPr>
        <w:footnoteReference w:id="4"/>
      </w:r>
      <w:r w:rsidRPr="00BF51F9">
        <w:rPr>
          <w:rStyle w:val="TelobesedilaZnak"/>
          <w:lang w:eastAsia="en-US" w:bidi="en-US"/>
        </w:rPr>
        <w:t>.</w:t>
      </w:r>
    </w:p>
    <w:p w14:paraId="03937B4B" w14:textId="77777777" w:rsidR="008D0649" w:rsidRDefault="00BF51F9">
      <w:pPr>
        <w:pStyle w:val="Telobesedila"/>
        <w:jc w:val="both"/>
      </w:pPr>
      <w:r w:rsidRPr="00BF51F9">
        <w:rPr>
          <w:rStyle w:val="TelobesedilaZnak"/>
          <w:lang w:eastAsia="en-US" w:bidi="en-US"/>
        </w:rPr>
        <w:t xml:space="preserve">Problem </w:t>
      </w:r>
      <w:r>
        <w:rPr>
          <w:rStyle w:val="TelobesedilaZnak"/>
        </w:rPr>
        <w:t xml:space="preserve">ožje </w:t>
      </w:r>
      <w:r w:rsidRPr="00BF51F9">
        <w:rPr>
          <w:rStyle w:val="TelobesedilaZnak"/>
          <w:lang w:eastAsia="en-US" w:bidi="en-US"/>
        </w:rPr>
        <w:t xml:space="preserve">interpretacije </w:t>
      </w:r>
      <w:r>
        <w:rPr>
          <w:rStyle w:val="TelobesedilaZnak"/>
        </w:rPr>
        <w:t xml:space="preserve">določbe </w:t>
      </w:r>
      <w:r w:rsidRPr="00BF51F9">
        <w:rPr>
          <w:rStyle w:val="TelobesedilaZnak"/>
          <w:lang w:eastAsia="en-US" w:bidi="en-US"/>
        </w:rPr>
        <w:t xml:space="preserve">221. </w:t>
      </w:r>
      <w:r>
        <w:rPr>
          <w:rStyle w:val="TelobesedilaZnak"/>
        </w:rPr>
        <w:t xml:space="preserve">člena </w:t>
      </w:r>
      <w:r w:rsidRPr="00BF51F9">
        <w:rPr>
          <w:rStyle w:val="TelobesedilaZnak"/>
          <w:lang w:eastAsia="en-US" w:bidi="en-US"/>
        </w:rPr>
        <w:t xml:space="preserve">je predvsem v </w:t>
      </w:r>
      <w:r>
        <w:rPr>
          <w:rStyle w:val="TelobesedilaZnak"/>
        </w:rPr>
        <w:t xml:space="preserve">nižanju </w:t>
      </w:r>
      <w:r w:rsidRPr="00BF51F9">
        <w:rPr>
          <w:rStyle w:val="TelobesedilaZnak"/>
          <w:lang w:eastAsia="en-US" w:bidi="en-US"/>
        </w:rPr>
        <w:t xml:space="preserve">ravni varstva pravic uporabnikov, katerim je poslano </w:t>
      </w:r>
      <w:r>
        <w:rPr>
          <w:rStyle w:val="TelobesedilaZnak"/>
        </w:rPr>
        <w:t xml:space="preserve">sporočilo </w:t>
      </w:r>
      <w:r w:rsidRPr="00BF51F9">
        <w:rPr>
          <w:rStyle w:val="TelobesedilaZnak"/>
          <w:lang w:eastAsia="en-US" w:bidi="en-US"/>
        </w:rPr>
        <w:t xml:space="preserve">nekomercialnega </w:t>
      </w:r>
      <w:r>
        <w:rPr>
          <w:rStyle w:val="TelobesedilaZnak"/>
        </w:rPr>
        <w:t xml:space="preserve">značaja, </w:t>
      </w:r>
      <w:r w:rsidRPr="00BF51F9">
        <w:rPr>
          <w:rStyle w:val="TelobesedilaZnak"/>
          <w:lang w:eastAsia="en-US" w:bidi="en-US"/>
        </w:rPr>
        <w:t xml:space="preserve">pa ima lahko na njihovo </w:t>
      </w:r>
      <w:r>
        <w:rPr>
          <w:rStyle w:val="TelobesedilaZnak"/>
        </w:rPr>
        <w:t>živ</w:t>
      </w:r>
      <w:r>
        <w:rPr>
          <w:rStyle w:val="TelobesedilaZnak"/>
        </w:rPr>
        <w:t xml:space="preserve">ljenje </w:t>
      </w:r>
      <w:r w:rsidRPr="00BF51F9">
        <w:rPr>
          <w:rStyle w:val="TelobesedilaZnak"/>
          <w:lang w:eastAsia="en-US" w:bidi="en-US"/>
        </w:rPr>
        <w:t xml:space="preserve">in pravice </w:t>
      </w:r>
      <w:r>
        <w:rPr>
          <w:rStyle w:val="TelobesedilaZnak"/>
        </w:rPr>
        <w:t xml:space="preserve">večji </w:t>
      </w:r>
      <w:r w:rsidRPr="00BF51F9">
        <w:rPr>
          <w:rStyle w:val="TelobesedilaZnak"/>
          <w:lang w:eastAsia="en-US" w:bidi="en-US"/>
        </w:rPr>
        <w:t xml:space="preserve">vpliv kot promocijsko </w:t>
      </w:r>
      <w:r>
        <w:rPr>
          <w:rStyle w:val="TelobesedilaZnak"/>
        </w:rPr>
        <w:t xml:space="preserve">sporočilo </w:t>
      </w:r>
      <w:r w:rsidRPr="00BF51F9">
        <w:rPr>
          <w:rStyle w:val="TelobesedilaZnak"/>
          <w:lang w:eastAsia="en-US" w:bidi="en-US"/>
        </w:rPr>
        <w:t xml:space="preserve">za neki </w:t>
      </w:r>
      <w:r>
        <w:rPr>
          <w:rStyle w:val="TelobesedilaZnak"/>
        </w:rPr>
        <w:t xml:space="preserve">plačljivi </w:t>
      </w:r>
      <w:r w:rsidRPr="00BF51F9">
        <w:rPr>
          <w:rStyle w:val="TelobesedilaZnak"/>
          <w:lang w:eastAsia="en-US" w:bidi="en-US"/>
        </w:rPr>
        <w:t xml:space="preserve">izdelek. EU v zadnjih letih veliko truda vlaga v zagotavljanje svobodnih volitev in </w:t>
      </w:r>
      <w:r>
        <w:rPr>
          <w:rStyle w:val="TelobesedilaZnak"/>
        </w:rPr>
        <w:t xml:space="preserve">preprečevanje </w:t>
      </w:r>
      <w:r w:rsidRPr="00BF51F9">
        <w:rPr>
          <w:rStyle w:val="TelobesedilaZnak"/>
          <w:lang w:eastAsia="en-US" w:bidi="en-US"/>
        </w:rPr>
        <w:t xml:space="preserve">zlorabe osebnih </w:t>
      </w:r>
      <w:r w:rsidRPr="00BF51F9">
        <w:rPr>
          <w:rStyle w:val="TelobesedilaZnak"/>
          <w:lang w:eastAsia="en-US" w:bidi="en-US"/>
        </w:rPr>
        <w:lastRenderedPageBreak/>
        <w:t xml:space="preserve">podatkov volivcev za namen vpliva nanje. V tej </w:t>
      </w:r>
      <w:r>
        <w:rPr>
          <w:rStyle w:val="TelobesedilaZnak"/>
        </w:rPr>
        <w:t xml:space="preserve">luči </w:t>
      </w:r>
      <w:r w:rsidRPr="00BF51F9">
        <w:rPr>
          <w:rStyle w:val="TelobesedilaZnak"/>
          <w:lang w:eastAsia="en-US" w:bidi="en-US"/>
        </w:rPr>
        <w:t xml:space="preserve">je </w:t>
      </w:r>
      <w:r>
        <w:rPr>
          <w:rStyle w:val="TelobesedilaZnak"/>
        </w:rPr>
        <w:t xml:space="preserve">določbo </w:t>
      </w:r>
      <w:r w:rsidRPr="00BF51F9">
        <w:rPr>
          <w:rStyle w:val="TelobesedilaZnak"/>
          <w:lang w:eastAsia="en-US" w:bidi="en-US"/>
        </w:rPr>
        <w:t>glede</w:t>
      </w:r>
      <w:r w:rsidRPr="00BF51F9">
        <w:rPr>
          <w:rStyle w:val="TelobesedilaZnak"/>
          <w:lang w:eastAsia="en-US" w:bidi="en-US"/>
        </w:rPr>
        <w:t xml:space="preserve"> </w:t>
      </w:r>
      <w:r>
        <w:rPr>
          <w:rStyle w:val="TelobesedilaZnak"/>
        </w:rPr>
        <w:t xml:space="preserve">neželenih </w:t>
      </w:r>
      <w:r w:rsidRPr="00BF51F9">
        <w:rPr>
          <w:rStyle w:val="TelobesedilaZnak"/>
          <w:lang w:eastAsia="en-US" w:bidi="en-US"/>
        </w:rPr>
        <w:t xml:space="preserve">komunikacij potrebno brati v smislu, da </w:t>
      </w:r>
      <w:r>
        <w:rPr>
          <w:rStyle w:val="TelobesedilaZnak"/>
        </w:rPr>
        <w:t xml:space="preserve">vključuje vsakršno neželeno </w:t>
      </w:r>
      <w:r w:rsidRPr="00BF51F9">
        <w:rPr>
          <w:rStyle w:val="TelobesedilaZnak"/>
          <w:lang w:eastAsia="en-US" w:bidi="en-US"/>
        </w:rPr>
        <w:t xml:space="preserve">komunikacijo z namenom promocije izdelka, storitve, ideje, podobe, ne glede na </w:t>
      </w:r>
      <w:r>
        <w:rPr>
          <w:rStyle w:val="TelobesedilaZnak"/>
        </w:rPr>
        <w:t xml:space="preserve">odplačnost. </w:t>
      </w:r>
      <w:r w:rsidRPr="00BF51F9">
        <w:rPr>
          <w:rStyle w:val="TelobesedilaZnak"/>
          <w:lang w:eastAsia="en-US" w:bidi="en-US"/>
        </w:rPr>
        <w:t xml:space="preserve">V nasprotnem primeru bi lahko isti </w:t>
      </w:r>
      <w:r>
        <w:rPr>
          <w:rStyle w:val="TelobesedilaZnak"/>
        </w:rPr>
        <w:t xml:space="preserve">pošiljatelj </w:t>
      </w:r>
      <w:r w:rsidRPr="00BF51F9">
        <w:rPr>
          <w:rStyle w:val="TelobesedilaZnak"/>
          <w:lang w:eastAsia="en-US" w:bidi="en-US"/>
        </w:rPr>
        <w:t xml:space="preserve">bil </w:t>
      </w:r>
      <w:r>
        <w:rPr>
          <w:rStyle w:val="TelobesedilaZnak"/>
        </w:rPr>
        <w:t xml:space="preserve">različno </w:t>
      </w:r>
      <w:r w:rsidRPr="00BF51F9">
        <w:rPr>
          <w:rStyle w:val="TelobesedilaZnak"/>
          <w:lang w:eastAsia="en-US" w:bidi="en-US"/>
        </w:rPr>
        <w:t>obravnavan za enako dejanj</w:t>
      </w:r>
      <w:r w:rsidRPr="00BF51F9">
        <w:rPr>
          <w:rStyle w:val="TelobesedilaZnak"/>
          <w:lang w:eastAsia="en-US" w:bidi="en-US"/>
        </w:rPr>
        <w:t xml:space="preserve">e </w:t>
      </w:r>
      <w:r>
        <w:rPr>
          <w:rStyle w:val="TelobesedilaZnak"/>
        </w:rPr>
        <w:t xml:space="preserve">pošiljanja neželenih sporočil </w:t>
      </w:r>
      <w:r w:rsidRPr="00BF51F9">
        <w:rPr>
          <w:rStyle w:val="TelobesedilaZnak"/>
          <w:lang w:eastAsia="en-US" w:bidi="en-US"/>
        </w:rPr>
        <w:t xml:space="preserve">brez soglasja enakim prejemnikom, </w:t>
      </w:r>
      <w:r>
        <w:rPr>
          <w:rStyle w:val="TelobesedilaZnak"/>
        </w:rPr>
        <w:t xml:space="preserve">če </w:t>
      </w:r>
      <w:r w:rsidRPr="00BF51F9">
        <w:rPr>
          <w:rStyle w:val="TelobesedilaZnak"/>
          <w:lang w:eastAsia="en-US" w:bidi="en-US"/>
        </w:rPr>
        <w:t xml:space="preserve">bi v enem </w:t>
      </w:r>
      <w:r>
        <w:rPr>
          <w:rStyle w:val="TelobesedilaZnak"/>
        </w:rPr>
        <w:t xml:space="preserve">sporočilu vključil </w:t>
      </w:r>
      <w:r w:rsidRPr="00BF51F9">
        <w:rPr>
          <w:rStyle w:val="TelobesedilaZnak"/>
          <w:lang w:eastAsia="en-US" w:bidi="en-US"/>
        </w:rPr>
        <w:t xml:space="preserve">ponudbo </w:t>
      </w:r>
      <w:r>
        <w:rPr>
          <w:rStyle w:val="TelobesedilaZnak"/>
        </w:rPr>
        <w:t xml:space="preserve">plačljivega </w:t>
      </w:r>
      <w:r w:rsidRPr="00BF51F9">
        <w:rPr>
          <w:rStyle w:val="TelobesedilaZnak"/>
          <w:lang w:eastAsia="en-US" w:bidi="en-US"/>
        </w:rPr>
        <w:t xml:space="preserve">dogodka, v drugem pa npr. promocijo </w:t>
      </w:r>
      <w:r>
        <w:rPr>
          <w:rStyle w:val="TelobesedilaZnak"/>
        </w:rPr>
        <w:t xml:space="preserve">brezplačnega </w:t>
      </w:r>
      <w:r w:rsidRPr="00BF51F9">
        <w:rPr>
          <w:rStyle w:val="TelobesedilaZnak"/>
          <w:lang w:eastAsia="en-US" w:bidi="en-US"/>
        </w:rPr>
        <w:t xml:space="preserve">dogodka. </w:t>
      </w:r>
      <w:r>
        <w:rPr>
          <w:rStyle w:val="TelobesedilaZnak"/>
        </w:rPr>
        <w:t xml:space="preserve">Učinek </w:t>
      </w:r>
      <w:r w:rsidRPr="00BF51F9">
        <w:rPr>
          <w:rStyle w:val="TelobesedilaZnak"/>
          <w:lang w:eastAsia="en-US" w:bidi="en-US"/>
        </w:rPr>
        <w:t xml:space="preserve">na zasebnost in pravice uporabnika, da ga ne zmotijo </w:t>
      </w:r>
      <w:r>
        <w:rPr>
          <w:rStyle w:val="TelobesedilaZnak"/>
        </w:rPr>
        <w:t xml:space="preserve">neželena sporočila, </w:t>
      </w:r>
      <w:r w:rsidRPr="00BF51F9">
        <w:rPr>
          <w:rStyle w:val="TelobesedilaZnak"/>
          <w:lang w:eastAsia="en-US" w:bidi="en-US"/>
        </w:rPr>
        <w:t>pa je v obeh primerih enak.</w:t>
      </w:r>
    </w:p>
    <w:p w14:paraId="4BED8CFD" w14:textId="77777777" w:rsidR="008D0649" w:rsidRDefault="00BF51F9">
      <w:pPr>
        <w:pStyle w:val="Telobesedila"/>
        <w:spacing w:after="520"/>
        <w:jc w:val="both"/>
      </w:pPr>
      <w:r w:rsidRPr="00BF51F9">
        <w:rPr>
          <w:rStyle w:val="TelobesedilaZnak"/>
          <w:lang w:eastAsia="en-US" w:bidi="en-US"/>
        </w:rPr>
        <w:t xml:space="preserve">V izogib </w:t>
      </w:r>
      <w:r>
        <w:rPr>
          <w:rStyle w:val="TelobesedilaZnak"/>
        </w:rPr>
        <w:t xml:space="preserve">različnim </w:t>
      </w:r>
      <w:r w:rsidRPr="00BF51F9">
        <w:rPr>
          <w:rStyle w:val="TelobesedilaZnak"/>
          <w:lang w:eastAsia="en-US" w:bidi="en-US"/>
        </w:rPr>
        <w:t xml:space="preserve">interpretacijam predlagamo, da se </w:t>
      </w:r>
      <w:r>
        <w:rPr>
          <w:rStyle w:val="TelobesedilaZnak"/>
        </w:rPr>
        <w:t xml:space="preserve">določba </w:t>
      </w:r>
      <w:r w:rsidRPr="00BF51F9">
        <w:rPr>
          <w:rStyle w:val="TelobesedilaZnak"/>
          <w:lang w:eastAsia="en-US" w:bidi="en-US"/>
        </w:rPr>
        <w:t xml:space="preserve">221. </w:t>
      </w:r>
      <w:r>
        <w:rPr>
          <w:rStyle w:val="TelobesedilaZnak"/>
        </w:rPr>
        <w:t xml:space="preserve">člena </w:t>
      </w:r>
      <w:r w:rsidRPr="00BF51F9">
        <w:rPr>
          <w:rStyle w:val="TelobesedilaZnak"/>
          <w:lang w:eastAsia="en-US" w:bidi="en-US"/>
        </w:rPr>
        <w:t xml:space="preserve">ustrezno dopolni oz. iz pojasnil k zakonu jasno izhaja, </w:t>
      </w:r>
      <w:r>
        <w:rPr>
          <w:rStyle w:val="TelobesedilaZnak"/>
        </w:rPr>
        <w:t xml:space="preserve">kakšen </w:t>
      </w:r>
      <w:r w:rsidRPr="00BF51F9">
        <w:rPr>
          <w:rStyle w:val="TelobesedilaZnak"/>
          <w:lang w:eastAsia="en-US" w:bidi="en-US"/>
        </w:rPr>
        <w:t xml:space="preserve">je obseg </w:t>
      </w:r>
      <w:r>
        <w:rPr>
          <w:rStyle w:val="TelobesedilaZnak"/>
        </w:rPr>
        <w:t>določbe.</w:t>
      </w:r>
    </w:p>
    <w:p w14:paraId="7346AE35" w14:textId="77777777" w:rsidR="008D0649" w:rsidRDefault="00BF51F9">
      <w:pPr>
        <w:pStyle w:val="Heading10"/>
        <w:keepNext/>
        <w:keepLines/>
        <w:spacing w:after="520" w:line="240" w:lineRule="auto"/>
        <w:ind w:left="0"/>
        <w:jc w:val="both"/>
      </w:pPr>
      <w:bookmarkStart w:id="3" w:name="bookmark6"/>
      <w:r w:rsidRPr="00BF51F9">
        <w:rPr>
          <w:rStyle w:val="Heading1"/>
          <w:b/>
          <w:bCs/>
          <w:lang w:eastAsia="en-US" w:bidi="en-US"/>
        </w:rPr>
        <w:t xml:space="preserve">ad 222. </w:t>
      </w:r>
      <w:r>
        <w:rPr>
          <w:rStyle w:val="Heading1"/>
          <w:b/>
          <w:bCs/>
        </w:rPr>
        <w:t xml:space="preserve">člen (kršitev </w:t>
      </w:r>
      <w:r w:rsidRPr="00BF51F9">
        <w:rPr>
          <w:rStyle w:val="Heading1"/>
          <w:b/>
          <w:bCs/>
          <w:lang w:eastAsia="en-US" w:bidi="en-US"/>
        </w:rPr>
        <w:t>varstva osebnih podatkov)</w:t>
      </w:r>
      <w:bookmarkEnd w:id="3"/>
    </w:p>
    <w:p w14:paraId="79962175" w14:textId="77777777" w:rsidR="008D0649" w:rsidRDefault="00BF51F9">
      <w:pPr>
        <w:pStyle w:val="Telobesedila"/>
        <w:jc w:val="both"/>
      </w:pPr>
      <w:r w:rsidRPr="00BF51F9">
        <w:rPr>
          <w:rStyle w:val="TelobesedilaZnak"/>
          <w:lang w:eastAsia="en-US" w:bidi="en-US"/>
        </w:rPr>
        <w:t xml:space="preserve">Predlagamo, da se naziv </w:t>
      </w:r>
      <w:r>
        <w:rPr>
          <w:rStyle w:val="TelobesedilaZnak"/>
        </w:rPr>
        <w:t xml:space="preserve">člena </w:t>
      </w:r>
      <w:r w:rsidRPr="00BF51F9">
        <w:rPr>
          <w:rStyle w:val="TelobesedilaZnak"/>
          <w:lang w:eastAsia="en-US" w:bidi="en-US"/>
        </w:rPr>
        <w:t xml:space="preserve">popravi v </w:t>
      </w:r>
      <w:r>
        <w:rPr>
          <w:rStyle w:val="TelobesedilaZnak"/>
        </w:rPr>
        <w:t xml:space="preserve">»kršitev </w:t>
      </w:r>
      <w:r w:rsidRPr="00BF51F9">
        <w:rPr>
          <w:rStyle w:val="TelobesedilaZnak"/>
          <w:lang w:eastAsia="en-US" w:bidi="en-US"/>
        </w:rPr>
        <w:t xml:space="preserve">varnosti osebnih podatkov«, saj je </w:t>
      </w:r>
      <w:r>
        <w:rPr>
          <w:rStyle w:val="TelobesedilaZnak"/>
        </w:rPr>
        <w:t xml:space="preserve">takšen </w:t>
      </w:r>
      <w:r w:rsidRPr="00BF51F9">
        <w:rPr>
          <w:rStyle w:val="TelobesedilaZnak"/>
          <w:lang w:eastAsia="en-US" w:bidi="en-US"/>
        </w:rPr>
        <w:t xml:space="preserve">tudi uradni prevod </w:t>
      </w:r>
      <w:r>
        <w:rPr>
          <w:rStyle w:val="TelobesedilaZnak"/>
        </w:rPr>
        <w:t xml:space="preserve">Splošne </w:t>
      </w:r>
      <w:r w:rsidRPr="00BF51F9">
        <w:rPr>
          <w:rStyle w:val="TelobesedilaZnak"/>
          <w:lang w:eastAsia="en-US" w:bidi="en-US"/>
        </w:rPr>
        <w:t xml:space="preserve">uredbe (glej </w:t>
      </w:r>
      <w:r>
        <w:rPr>
          <w:rStyle w:val="TelobesedilaZnak"/>
        </w:rPr>
        <w:t xml:space="preserve">člena </w:t>
      </w:r>
      <w:r w:rsidRPr="00BF51F9">
        <w:rPr>
          <w:rStyle w:val="TelobesedilaZnak"/>
          <w:lang w:eastAsia="en-US" w:bidi="en-US"/>
        </w:rPr>
        <w:t xml:space="preserve">33 in 34 </w:t>
      </w:r>
      <w:r>
        <w:rPr>
          <w:rStyle w:val="TelobesedilaZnak"/>
        </w:rPr>
        <w:t xml:space="preserve">Splošne </w:t>
      </w:r>
      <w:r w:rsidRPr="00BF51F9">
        <w:rPr>
          <w:rStyle w:val="TelobesedilaZnak"/>
          <w:lang w:eastAsia="en-US" w:bidi="en-US"/>
        </w:rPr>
        <w:t xml:space="preserve">uredbe). Vsebinsko se </w:t>
      </w:r>
      <w:r>
        <w:rPr>
          <w:rStyle w:val="TelobesedilaZnak"/>
        </w:rPr>
        <w:t xml:space="preserve">namreč nanaša na kršitev (informacijske) </w:t>
      </w:r>
      <w:r>
        <w:rPr>
          <w:rStyle w:val="TelobesedilaZnak"/>
          <w:u w:val="single"/>
        </w:rPr>
        <w:t>varnosti</w:t>
      </w:r>
      <w:r>
        <w:rPr>
          <w:rStyle w:val="TelobesedilaZnak"/>
        </w:rPr>
        <w:t xml:space="preserve"> podatkov in ne širšega koncepta </w:t>
      </w:r>
      <w:r>
        <w:rPr>
          <w:rStyle w:val="TelobesedilaZnak"/>
          <w:u w:val="single"/>
        </w:rPr>
        <w:t xml:space="preserve">varstva </w:t>
      </w:r>
      <w:r>
        <w:rPr>
          <w:rStyle w:val="TelobesedilaZnak"/>
        </w:rPr>
        <w:t>osebnih podatkov.</w:t>
      </w:r>
    </w:p>
    <w:p w14:paraId="0F8E8F9A" w14:textId="77777777" w:rsidR="008D0649" w:rsidRDefault="00BF51F9">
      <w:pPr>
        <w:pStyle w:val="Telobesedila"/>
        <w:spacing w:after="520"/>
        <w:jc w:val="both"/>
      </w:pPr>
      <w:r>
        <w:rPr>
          <w:rStyle w:val="TelobesedilaZnak"/>
        </w:rPr>
        <w:t>S spoštovanjem,</w:t>
      </w:r>
    </w:p>
    <w:p w14:paraId="6B27B16D" w14:textId="77777777" w:rsidR="008D0649" w:rsidRDefault="00BF51F9">
      <w:pPr>
        <w:pStyle w:val="Telobesedila"/>
        <w:spacing w:after="420" w:line="276" w:lineRule="auto"/>
        <w:ind w:left="3560"/>
      </w:pPr>
      <w:r>
        <w:rPr>
          <w:rStyle w:val="TelobesedilaZnak"/>
        </w:rPr>
        <w:t>Mojca Prelesnik, univ. dipl. prav., Informacijska pooblaščenka</w:t>
      </w:r>
    </w:p>
    <w:p w14:paraId="6CCEA26C" w14:textId="77777777" w:rsidR="008D0649" w:rsidRDefault="00BF51F9">
      <w:pPr>
        <w:pStyle w:val="Telobesedila"/>
        <w:spacing w:after="160"/>
      </w:pPr>
      <w:r>
        <w:rPr>
          <w:rStyle w:val="TelobesedilaZnak"/>
        </w:rPr>
        <w:t>Pripravila:</w:t>
      </w:r>
    </w:p>
    <w:p w14:paraId="4E3A04F1" w14:textId="77777777" w:rsidR="008D0649" w:rsidRDefault="00BF51F9">
      <w:pPr>
        <w:pStyle w:val="Telobesedila"/>
        <w:spacing w:after="0"/>
      </w:pPr>
      <w:r>
        <w:rPr>
          <w:rStyle w:val="TelobesedilaZnak"/>
        </w:rPr>
        <w:t>mag. Andrej Tomšič,</w:t>
      </w:r>
    </w:p>
    <w:p w14:paraId="22DC6732" w14:textId="77777777" w:rsidR="008D0649" w:rsidRDefault="00BF51F9">
      <w:pPr>
        <w:pStyle w:val="Telobesedila"/>
      </w:pPr>
      <w:r>
        <w:rPr>
          <w:rStyle w:val="TelobesedilaZnak"/>
        </w:rPr>
        <w:t>namestnik informacijske pooblaščenke</w:t>
      </w:r>
    </w:p>
    <w:p w14:paraId="7C6FB43D" w14:textId="77777777" w:rsidR="008D0649" w:rsidRDefault="00BF51F9">
      <w:pPr>
        <w:pStyle w:val="Telobesedila"/>
        <w:spacing w:after="0"/>
      </w:pPr>
      <w:r>
        <w:rPr>
          <w:rStyle w:val="TelobesedilaZnak"/>
        </w:rPr>
        <w:t>dr. Jelena Burnik</w:t>
      </w:r>
    </w:p>
    <w:p w14:paraId="64628883" w14:textId="77777777" w:rsidR="008D0649" w:rsidRDefault="00BF51F9">
      <w:pPr>
        <w:pStyle w:val="Telobesedila"/>
        <w:spacing w:after="840"/>
      </w:pPr>
      <w:r>
        <w:rPr>
          <w:rStyle w:val="TelobesedilaZnak"/>
        </w:rPr>
        <w:t>vodja mednarodnega sodelovanja in nadzora</w:t>
      </w:r>
    </w:p>
    <w:p w14:paraId="331BE946" w14:textId="77777777" w:rsidR="008D0649" w:rsidRDefault="00BF51F9">
      <w:pPr>
        <w:pStyle w:val="Telobesedila"/>
        <w:spacing w:after="160"/>
      </w:pPr>
      <w:r>
        <w:rPr>
          <w:rStyle w:val="TelobesedilaZnak"/>
        </w:rPr>
        <w:t>Poslati:</w:t>
      </w:r>
    </w:p>
    <w:p w14:paraId="50D0FA8B" w14:textId="77777777" w:rsidR="008D0649" w:rsidRDefault="00BF51F9">
      <w:pPr>
        <w:pStyle w:val="Telobesedila"/>
        <w:numPr>
          <w:ilvl w:val="0"/>
          <w:numId w:val="1"/>
        </w:numPr>
        <w:tabs>
          <w:tab w:val="left" w:pos="220"/>
        </w:tabs>
        <w:spacing w:after="0"/>
      </w:pPr>
      <w:r>
        <w:rPr>
          <w:rStyle w:val="TelobesedilaZnak"/>
        </w:rPr>
        <w:t>naslovniku, po elektronski pošti,</w:t>
      </w:r>
    </w:p>
    <w:p w14:paraId="7C2897B6" w14:textId="77777777" w:rsidR="008D0649" w:rsidRDefault="00BF51F9">
      <w:pPr>
        <w:pStyle w:val="Telobesedila"/>
        <w:numPr>
          <w:ilvl w:val="0"/>
          <w:numId w:val="1"/>
        </w:numPr>
        <w:tabs>
          <w:tab w:val="left" w:pos="220"/>
        </w:tabs>
        <w:spacing w:after="0"/>
      </w:pPr>
      <w:r>
        <w:rPr>
          <w:rStyle w:val="TelobesedilaZnak"/>
        </w:rPr>
        <w:t xml:space="preserve">v vednost po elektronski pošti: AKOS, </w:t>
      </w:r>
      <w:hyperlink r:id="rId13" w:history="1">
        <w:r>
          <w:rPr>
            <w:rStyle w:val="TelobesedilaZnak"/>
          </w:rPr>
          <w:t>info.box@akos-rs.si</w:t>
        </w:r>
      </w:hyperlink>
      <w:r>
        <w:rPr>
          <w:rStyle w:val="TelobesedilaZnak"/>
        </w:rPr>
        <w:t>;</w:t>
      </w:r>
    </w:p>
    <w:p w14:paraId="3C510C91" w14:textId="77777777" w:rsidR="008D0649" w:rsidRDefault="00BF51F9">
      <w:pPr>
        <w:pStyle w:val="Telobesedila"/>
        <w:numPr>
          <w:ilvl w:val="0"/>
          <w:numId w:val="1"/>
        </w:numPr>
        <w:tabs>
          <w:tab w:val="left" w:pos="220"/>
        </w:tabs>
      </w:pPr>
      <w:r>
        <w:rPr>
          <w:rStyle w:val="TelobesedilaZnak"/>
        </w:rPr>
        <w:t>zbirka dokumentarnega gradiva, tu.</w:t>
      </w:r>
    </w:p>
    <w:sectPr w:rsidR="008D0649">
      <w:type w:val="continuous"/>
      <w:pgSz w:w="11900" w:h="16840"/>
      <w:pgMar w:top="1417" w:right="1380" w:bottom="1495" w:left="1391"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CA967" w14:textId="77777777" w:rsidR="00000000" w:rsidRDefault="00BF51F9">
      <w:r>
        <w:separator/>
      </w:r>
    </w:p>
  </w:endnote>
  <w:endnote w:type="continuationSeparator" w:id="0">
    <w:p w14:paraId="6186BE11" w14:textId="77777777" w:rsidR="00000000" w:rsidRDefault="00BF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E182F" w14:textId="29C06170" w:rsidR="008D0649" w:rsidRDefault="008D064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3148" w14:textId="5466BDE2" w:rsidR="008D0649" w:rsidRDefault="008D064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4F92" w14:textId="77777777" w:rsidR="008D0649" w:rsidRDefault="00BF51F9">
      <w:r>
        <w:separator/>
      </w:r>
    </w:p>
  </w:footnote>
  <w:footnote w:type="continuationSeparator" w:id="0">
    <w:p w14:paraId="5F139BE4" w14:textId="77777777" w:rsidR="008D0649" w:rsidRDefault="00BF51F9">
      <w:r>
        <w:continuationSeparator/>
      </w:r>
    </w:p>
  </w:footnote>
  <w:footnote w:id="1">
    <w:p w14:paraId="7811BFEC" w14:textId="77777777" w:rsidR="008D0649" w:rsidRPr="00BF51F9" w:rsidRDefault="00BF51F9">
      <w:pPr>
        <w:pStyle w:val="Footnote0"/>
        <w:rPr>
          <w:lang w:val="it-IT"/>
        </w:rPr>
      </w:pPr>
      <w:r>
        <w:rPr>
          <w:rStyle w:val="Footnote"/>
          <w:vertAlign w:val="superscript"/>
        </w:rPr>
        <w:footnoteRef/>
      </w:r>
      <w:r>
        <w:rPr>
          <w:rStyle w:val="Footnote"/>
        </w:rPr>
        <w:t xml:space="preserve"> »Directive 2</w:t>
      </w:r>
      <w:r>
        <w:rPr>
          <w:rStyle w:val="Footnote"/>
        </w:rPr>
        <w:t>002/58/EC of the European Parliament and of the Council (Directive on privacy and electronic communications) applies to unsolicited communications for direct marketing purposes, including political messages conveyed by political parties and other actors in</w:t>
      </w:r>
      <w:r>
        <w:rPr>
          <w:rStyle w:val="Footnote"/>
        </w:rPr>
        <w:t xml:space="preserve">volved in the political process.« </w:t>
      </w:r>
      <w:r w:rsidRPr="00BF51F9">
        <w:rPr>
          <w:rStyle w:val="Footnote"/>
          <w:lang w:val="it-IT"/>
        </w:rPr>
        <w:t xml:space="preserve">Dostopno preko: </w:t>
      </w:r>
      <w:r>
        <w:fldChar w:fldCharType="begin"/>
      </w:r>
      <w:r w:rsidRPr="00BF51F9">
        <w:rPr>
          <w:lang w:val="it-IT"/>
        </w:rPr>
        <w:instrText>HYPERLINK "https://eur-lex.europa.eu/legal-content/en/ALL/?uri=CELEX%3A52018DC0637"</w:instrText>
      </w:r>
      <w:r>
        <w:fldChar w:fldCharType="separate"/>
      </w:r>
      <w:r w:rsidRPr="00BF51F9">
        <w:rPr>
          <w:rStyle w:val="Footnote"/>
          <w:lang w:val="it-IT"/>
        </w:rPr>
        <w:t>https://eur-lex.europa.eu/legal-content/en/ALL/?uri=CELEX%3A52018DC0637</w:t>
      </w:r>
      <w:r>
        <w:fldChar w:fldCharType="end"/>
      </w:r>
    </w:p>
  </w:footnote>
  <w:footnote w:id="2">
    <w:p w14:paraId="5BFCB925" w14:textId="77777777" w:rsidR="008D0649" w:rsidRPr="00BF51F9" w:rsidRDefault="00BF51F9">
      <w:pPr>
        <w:pStyle w:val="Footnote0"/>
        <w:rPr>
          <w:lang w:val="it-IT"/>
        </w:rPr>
      </w:pPr>
      <w:r>
        <w:rPr>
          <w:rStyle w:val="Footnote"/>
          <w:vertAlign w:val="superscript"/>
        </w:rPr>
        <w:footnoteRef/>
      </w:r>
      <w:r>
        <w:rPr>
          <w:rStyle w:val="Footnote"/>
        </w:rPr>
        <w:t xml:space="preserve"> »This definition covers any advertising or mar</w:t>
      </w:r>
      <w:r>
        <w:rPr>
          <w:rStyle w:val="Footnote"/>
        </w:rPr>
        <w:t xml:space="preserve">keting material, not just commercial marketing. All promotional material falls within this definition, including material promoting the aims of not-for-profit </w:t>
      </w:r>
      <w:proofErr w:type="spellStart"/>
      <w:proofErr w:type="gramStart"/>
      <w:r>
        <w:rPr>
          <w:rStyle w:val="Footnote"/>
        </w:rPr>
        <w:t>organisations</w:t>
      </w:r>
      <w:proofErr w:type="spellEnd"/>
      <w:r>
        <w:rPr>
          <w:rStyle w:val="Footnote"/>
        </w:rPr>
        <w:t>.«</w:t>
      </w:r>
      <w:proofErr w:type="gramEnd"/>
      <w:r>
        <w:rPr>
          <w:rStyle w:val="Footnote"/>
        </w:rPr>
        <w:t xml:space="preserve"> </w:t>
      </w:r>
      <w:r w:rsidRPr="00BF51F9">
        <w:rPr>
          <w:rStyle w:val="Footnote"/>
          <w:lang w:val="it-IT"/>
        </w:rPr>
        <w:t xml:space="preserve">Dostopno preko: </w:t>
      </w:r>
      <w:r>
        <w:fldChar w:fldCharType="begin"/>
      </w:r>
      <w:r w:rsidRPr="00BF51F9">
        <w:rPr>
          <w:lang w:val="it-IT"/>
        </w:rPr>
        <w:instrText>HYPERLINK "https://ico.org.uk/media/1555/direct-marketing-guidanc</w:instrText>
      </w:r>
      <w:r w:rsidRPr="00BF51F9">
        <w:rPr>
          <w:lang w:val="it-IT"/>
        </w:rPr>
        <w:instrText>e.pdf"</w:instrText>
      </w:r>
      <w:r>
        <w:fldChar w:fldCharType="separate"/>
      </w:r>
      <w:r w:rsidRPr="00BF51F9">
        <w:rPr>
          <w:rStyle w:val="Footnote"/>
          <w:lang w:val="it-IT"/>
        </w:rPr>
        <w:t>https://ico.org.uk/media/1555/direct-marketing-guidance.pdf</w:t>
      </w:r>
      <w:r>
        <w:fldChar w:fldCharType="end"/>
      </w:r>
    </w:p>
  </w:footnote>
  <w:footnote w:id="3">
    <w:p w14:paraId="09579663" w14:textId="77777777" w:rsidR="008D0649" w:rsidRDefault="00BF51F9">
      <w:pPr>
        <w:pStyle w:val="Footnote0"/>
      </w:pPr>
      <w:r>
        <w:rPr>
          <w:rStyle w:val="Footnote"/>
          <w:sz w:val="12"/>
          <w:szCs w:val="12"/>
          <w:lang w:val="sl-SI" w:eastAsia="sl-SI" w:bidi="sl-SI"/>
        </w:rPr>
        <w:t>3</w:t>
      </w:r>
      <w:r>
        <w:rPr>
          <w:rStyle w:val="Footnote"/>
          <w:lang w:val="sl-SI" w:eastAsia="sl-SI" w:bidi="sl-SI"/>
        </w:rPr>
        <w:t xml:space="preserve">».... </w:t>
      </w:r>
      <w:r>
        <w:rPr>
          <w:rStyle w:val="Footnote"/>
        </w:rPr>
        <w:t>these rules are not limited to the field of commercial activity but extend, more broadly, to any form of promotion, in its commercial acceptance (including promotion for sales, adv</w:t>
      </w:r>
      <w:r>
        <w:rPr>
          <w:rStyle w:val="Footnote"/>
        </w:rPr>
        <w:t xml:space="preserve">ertising, electoral or visibility enhancement purposes but excluding the non-profit promotion of public health or other forms of behavior and practices encouraged by public authorities in the exercise of their missions).« </w:t>
      </w:r>
      <w:proofErr w:type="spellStart"/>
      <w:r>
        <w:rPr>
          <w:rStyle w:val="Footnote"/>
        </w:rPr>
        <w:t>Dostopno</w:t>
      </w:r>
      <w:proofErr w:type="spellEnd"/>
      <w:r>
        <w:rPr>
          <w:rStyle w:val="Footnote"/>
        </w:rPr>
        <w:t xml:space="preserve"> </w:t>
      </w:r>
      <w:proofErr w:type="spellStart"/>
      <w:r>
        <w:rPr>
          <w:rStyle w:val="Footnote"/>
        </w:rPr>
        <w:t>preko</w:t>
      </w:r>
      <w:proofErr w:type="spellEnd"/>
      <w:r>
        <w:rPr>
          <w:rStyle w:val="Footnote"/>
        </w:rPr>
        <w:t xml:space="preserve">: </w:t>
      </w:r>
      <w:hyperlink r:id="rId1" w:history="1">
        <w:r>
          <w:rPr>
            <w:rStyle w:val="Footnote"/>
          </w:rPr>
          <w:t>https://www.autoriteprotectiondonnees.be/publications/recommandation-n-01-2020.pdf</w:t>
        </w:r>
      </w:hyperlink>
    </w:p>
  </w:footnote>
  <w:footnote w:id="4">
    <w:p w14:paraId="0031148F" w14:textId="77777777" w:rsidR="008D0649" w:rsidRPr="00BF51F9" w:rsidRDefault="00BF51F9">
      <w:pPr>
        <w:pStyle w:val="Footnote0"/>
        <w:rPr>
          <w:lang w:val="it-IT"/>
        </w:rPr>
      </w:pPr>
      <w:r>
        <w:rPr>
          <w:rStyle w:val="Footnote"/>
          <w:vertAlign w:val="superscript"/>
        </w:rPr>
        <w:footnoteRef/>
      </w:r>
      <w:r w:rsidRPr="00BF51F9">
        <w:rPr>
          <w:rStyle w:val="Footnote"/>
          <w:lang w:val="it-IT"/>
        </w:rPr>
        <w:t xml:space="preserve"> </w:t>
      </w:r>
      <w:r w:rsidRPr="00BF51F9">
        <w:rPr>
          <w:rStyle w:val="Footnote"/>
          <w:lang w:val="it-IT"/>
        </w:rPr>
        <w:t xml:space="preserve">Dostopno preko: </w:t>
      </w:r>
      <w:hyperlink r:id="rId2" w:history="1">
        <w:r w:rsidRPr="00BF51F9">
          <w:rPr>
            <w:rStyle w:val="Footnote"/>
            <w:lang w:val="it-IT"/>
          </w:rPr>
          <w:t>https://www.government.nl/documents/policy-notes/2012/06/07/dutch-telecommunications-act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A7387"/>
    <w:multiLevelType w:val="multilevel"/>
    <w:tmpl w:val="BED6BA4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49"/>
    <w:rsid w:val="008D0649"/>
    <w:rsid w:val="00BF51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C288"/>
  <w15:docId w15:val="{F5F211E1-D14A-4E0A-990D-A3698409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ootnote">
    <w:name w:val="Footnote_"/>
    <w:basedOn w:val="Privzetapisavaodstavka"/>
    <w:link w:val="Footnote0"/>
    <w:rPr>
      <w:rFonts w:ascii="Arial" w:eastAsia="Arial" w:hAnsi="Arial" w:cs="Arial"/>
      <w:b w:val="0"/>
      <w:bCs w:val="0"/>
      <w:i w:val="0"/>
      <w:iCs w:val="0"/>
      <w:smallCaps w:val="0"/>
      <w:strike w:val="0"/>
      <w:sz w:val="18"/>
      <w:szCs w:val="18"/>
      <w:u w:val="none"/>
    </w:rPr>
  </w:style>
  <w:style w:type="character" w:customStyle="1" w:styleId="Picturecaption">
    <w:name w:val="Picture caption_"/>
    <w:basedOn w:val="Privzetapisavaodstavka"/>
    <w:link w:val="Picturecaption0"/>
    <w:rPr>
      <w:rFonts w:ascii="Microsoft Sans Serif" w:eastAsia="Microsoft Sans Serif" w:hAnsi="Microsoft Sans Serif" w:cs="Microsoft Sans Serif"/>
      <w:b/>
      <w:bCs/>
      <w:i w:val="0"/>
      <w:iCs w:val="0"/>
      <w:smallCaps w:val="0"/>
      <w:strike w:val="0"/>
      <w:color w:val="6D6D72"/>
      <w:sz w:val="14"/>
      <w:szCs w:val="14"/>
      <w:u w:val="none"/>
      <w:lang w:val="sl-SI" w:eastAsia="sl-SI" w:bidi="sl-SI"/>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lang w:val="sl-SI" w:eastAsia="sl-SI" w:bidi="sl-SI"/>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9"/>
      <w:szCs w:val="9"/>
      <w:u w:val="none"/>
      <w:lang w:val="sl-SI" w:eastAsia="sl-SI" w:bidi="sl-SI"/>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2"/>
      <w:szCs w:val="22"/>
      <w:u w:val="none"/>
      <w:lang w:val="sl-SI" w:eastAsia="sl-SI" w:bidi="sl-SI"/>
    </w:rPr>
  </w:style>
  <w:style w:type="character" w:customStyle="1" w:styleId="Heading1">
    <w:name w:val="Heading #1_"/>
    <w:basedOn w:val="Privzetapisavaodstavka"/>
    <w:link w:val="Heading10"/>
    <w:rPr>
      <w:rFonts w:ascii="Arial" w:eastAsia="Arial" w:hAnsi="Arial" w:cs="Arial"/>
      <w:b/>
      <w:bCs/>
      <w:i w:val="0"/>
      <w:iCs w:val="0"/>
      <w:smallCaps w:val="0"/>
      <w:strike w:val="0"/>
      <w:sz w:val="22"/>
      <w:szCs w:val="22"/>
      <w:u w:val="none"/>
      <w:lang w:val="sl-SI" w:eastAsia="sl-SI" w:bidi="sl-SI"/>
    </w:rPr>
  </w:style>
  <w:style w:type="paragraph" w:customStyle="1" w:styleId="Footnote0">
    <w:name w:val="Footnote"/>
    <w:basedOn w:val="Navaden"/>
    <w:link w:val="Footnote"/>
    <w:rPr>
      <w:rFonts w:ascii="Arial" w:eastAsia="Arial" w:hAnsi="Arial" w:cs="Arial"/>
      <w:sz w:val="18"/>
      <w:szCs w:val="18"/>
    </w:rPr>
  </w:style>
  <w:style w:type="paragraph" w:customStyle="1" w:styleId="Picturecaption0">
    <w:name w:val="Picture caption"/>
    <w:basedOn w:val="Navaden"/>
    <w:link w:val="Picturecaption"/>
    <w:rPr>
      <w:rFonts w:ascii="Microsoft Sans Serif" w:eastAsia="Microsoft Sans Serif" w:hAnsi="Microsoft Sans Serif" w:cs="Microsoft Sans Serif"/>
      <w:b/>
      <w:bCs/>
      <w:color w:val="6D6D72"/>
      <w:sz w:val="14"/>
      <w:szCs w:val="14"/>
      <w:lang w:val="sl-SI" w:eastAsia="sl-SI" w:bidi="sl-SI"/>
    </w:rPr>
  </w:style>
  <w:style w:type="paragraph" w:customStyle="1" w:styleId="Headerorfooter20">
    <w:name w:val="Header or footer (2)"/>
    <w:basedOn w:val="Navaden"/>
    <w:link w:val="Headerorfooter2"/>
    <w:rPr>
      <w:rFonts w:ascii="Times New Roman" w:eastAsia="Times New Roman" w:hAnsi="Times New Roman" w:cs="Times New Roman"/>
      <w:sz w:val="20"/>
      <w:szCs w:val="20"/>
      <w:lang w:val="sl-SI" w:eastAsia="sl-SI" w:bidi="sl-SI"/>
    </w:rPr>
  </w:style>
  <w:style w:type="paragraph" w:customStyle="1" w:styleId="Bodytext20">
    <w:name w:val="Body text (2)"/>
    <w:basedOn w:val="Navaden"/>
    <w:link w:val="Bodytext2"/>
    <w:pPr>
      <w:spacing w:line="276" w:lineRule="auto"/>
    </w:pPr>
    <w:rPr>
      <w:rFonts w:ascii="Arial" w:eastAsia="Arial" w:hAnsi="Arial" w:cs="Arial"/>
      <w:sz w:val="9"/>
      <w:szCs w:val="9"/>
      <w:lang w:val="sl-SI" w:eastAsia="sl-SI" w:bidi="sl-SI"/>
    </w:rPr>
  </w:style>
  <w:style w:type="paragraph" w:styleId="Telobesedila">
    <w:name w:val="Body Text"/>
    <w:basedOn w:val="Navaden"/>
    <w:link w:val="TelobesedilaZnak"/>
    <w:qFormat/>
    <w:pPr>
      <w:spacing w:after="240"/>
    </w:pPr>
    <w:rPr>
      <w:rFonts w:ascii="Arial" w:eastAsia="Arial" w:hAnsi="Arial" w:cs="Arial"/>
      <w:sz w:val="22"/>
      <w:szCs w:val="22"/>
      <w:lang w:val="sl-SI" w:eastAsia="sl-SI" w:bidi="sl-SI"/>
    </w:rPr>
  </w:style>
  <w:style w:type="paragraph" w:customStyle="1" w:styleId="Heading10">
    <w:name w:val="Heading #1"/>
    <w:basedOn w:val="Navaden"/>
    <w:link w:val="Heading1"/>
    <w:pPr>
      <w:spacing w:after="260" w:line="257" w:lineRule="auto"/>
      <w:ind w:left="510"/>
      <w:outlineLvl w:val="0"/>
    </w:pPr>
    <w:rPr>
      <w:rFonts w:ascii="Arial" w:eastAsia="Arial" w:hAnsi="Arial" w:cs="Arial"/>
      <w:b/>
      <w:bCs/>
      <w:sz w:val="22"/>
      <w:szCs w:val="22"/>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p-rs.si" TargetMode="External"/><Relationship Id="rId13" Type="http://schemas.openxmlformats.org/officeDocument/2006/relationships/hyperlink" Target="mailto:info.box@akos-rs.si" TargetMode="External"/><Relationship Id="rId3" Type="http://schemas.openxmlformats.org/officeDocument/2006/relationships/settings" Target="settings.xml"/><Relationship Id="rId7" Type="http://schemas.openxmlformats.org/officeDocument/2006/relationships/hyperlink" Target="mailto:gp.ip@ip-rs.si"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ewebinar.com/days-of-corporate-security-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ernment.nl/documents/policy-notes/2012/06/07/dutch-telecommunications-act" TargetMode="External"/><Relationship Id="rId1" Type="http://schemas.openxmlformats.org/officeDocument/2006/relationships/hyperlink" Target="https://www.autoriteprotectiondonnees.be/publications/recommandation-n-01-2020.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cp:lastModifiedBy>Darko Bulat</cp:lastModifiedBy>
  <cp:revision>2</cp:revision>
  <dcterms:created xsi:type="dcterms:W3CDTF">2021-09-20T12:18:00Z</dcterms:created>
  <dcterms:modified xsi:type="dcterms:W3CDTF">2021-09-20T12:18:00Z</dcterms:modified>
</cp:coreProperties>
</file>