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8DAFB" w14:textId="77777777" w:rsidR="00E96188" w:rsidRDefault="00E96188">
      <w:pPr>
        <w:spacing w:after="519" w:line="1" w:lineRule="exact"/>
      </w:pPr>
    </w:p>
    <w:p w14:paraId="6715A114" w14:textId="3395CF80" w:rsidR="00E96188" w:rsidRDefault="00E96188">
      <w:pPr>
        <w:jc w:val="right"/>
        <w:rPr>
          <w:sz w:val="2"/>
          <w:szCs w:val="2"/>
        </w:rPr>
      </w:pPr>
    </w:p>
    <w:p w14:paraId="43D16A8F" w14:textId="77777777" w:rsidR="00E96188" w:rsidRPr="0095661A" w:rsidRDefault="0095661A">
      <w:pPr>
        <w:pStyle w:val="Picturecaption0"/>
        <w:ind w:left="643"/>
        <w:rPr>
          <w:lang w:val="it-IT"/>
        </w:rPr>
      </w:pPr>
      <w:proofErr w:type="spellStart"/>
      <w:r w:rsidRPr="0095661A">
        <w:rPr>
          <w:rStyle w:val="Picturecaption"/>
          <w:lang w:val="it-IT"/>
        </w:rPr>
        <w:t>communications</w:t>
      </w:r>
      <w:proofErr w:type="spellEnd"/>
    </w:p>
    <w:p w14:paraId="53F1D82C" w14:textId="77777777" w:rsidR="00E96188" w:rsidRDefault="00E96188">
      <w:pPr>
        <w:spacing w:after="479" w:line="1" w:lineRule="exact"/>
      </w:pPr>
    </w:p>
    <w:p w14:paraId="7FFF0338" w14:textId="77777777" w:rsidR="00E96188" w:rsidRDefault="0095661A">
      <w:pPr>
        <w:pStyle w:val="Heading20"/>
        <w:keepNext/>
        <w:keepLines/>
        <w:spacing w:after="0"/>
      </w:pPr>
      <w:bookmarkStart w:id="0" w:name="bookmark0"/>
      <w:r>
        <w:rPr>
          <w:rStyle w:val="Heading2"/>
          <w:b/>
          <w:bCs/>
        </w:rPr>
        <w:t>MINISTRSTVO ZA JAVNO UPRAVO</w:t>
      </w:r>
      <w:bookmarkEnd w:id="0"/>
    </w:p>
    <w:p w14:paraId="752B897B" w14:textId="77777777" w:rsidR="00E96188" w:rsidRDefault="0095661A">
      <w:pPr>
        <w:pStyle w:val="Heading20"/>
        <w:keepNext/>
        <w:keepLines/>
        <w:spacing w:after="0"/>
      </w:pPr>
      <w:r>
        <w:rPr>
          <w:rStyle w:val="Heading2"/>
          <w:b/>
          <w:bCs/>
        </w:rPr>
        <w:t>DIREKTORAT ZA INFORMACIJSKO DRUŽBO IN INFORMATIKO</w:t>
      </w:r>
    </w:p>
    <w:p w14:paraId="2246238E" w14:textId="77777777" w:rsidR="00E96188" w:rsidRDefault="0095661A">
      <w:pPr>
        <w:pStyle w:val="Heading20"/>
        <w:keepNext/>
        <w:keepLines/>
        <w:spacing w:after="480"/>
      </w:pPr>
      <w:bookmarkStart w:id="1" w:name="bookmark3"/>
      <w:r>
        <w:rPr>
          <w:rStyle w:val="Heading2"/>
          <w:b/>
          <w:bCs/>
        </w:rPr>
        <w:t>Tržaška cesta 21 1000 LJUBLJANA</w:t>
      </w:r>
      <w:bookmarkEnd w:id="1"/>
    </w:p>
    <w:p w14:paraId="77CEB967" w14:textId="77777777" w:rsidR="00E96188" w:rsidRDefault="0095661A">
      <w:pPr>
        <w:pStyle w:val="Telobesedila"/>
        <w:spacing w:after="480" w:line="240" w:lineRule="auto"/>
        <w:jc w:val="right"/>
      </w:pPr>
      <w:r>
        <w:rPr>
          <w:rStyle w:val="TelobesedilaZnak"/>
          <w:color w:val="173955"/>
        </w:rPr>
        <w:t>V Ljubljani, dne 29.01.2021</w:t>
      </w:r>
    </w:p>
    <w:p w14:paraId="50AB94CF" w14:textId="77777777" w:rsidR="00E96188" w:rsidRDefault="0095661A">
      <w:pPr>
        <w:pStyle w:val="Telobesedila"/>
        <w:tabs>
          <w:tab w:val="left" w:pos="1402"/>
        </w:tabs>
        <w:spacing w:line="240" w:lineRule="auto"/>
      </w:pPr>
      <w:r>
        <w:rPr>
          <w:rStyle w:val="TelobesedilaZnak"/>
          <w:color w:val="465561"/>
        </w:rPr>
        <w:t>ZVEZA:</w:t>
      </w:r>
      <w:r>
        <w:rPr>
          <w:rStyle w:val="TelobesedilaZnak"/>
          <w:color w:val="465561"/>
        </w:rPr>
        <w:tab/>
        <w:t>2019-3130-0004</w:t>
      </w:r>
    </w:p>
    <w:p w14:paraId="6178B4B8" w14:textId="77777777" w:rsidR="00E96188" w:rsidRDefault="0095661A">
      <w:pPr>
        <w:pStyle w:val="Heading20"/>
        <w:keepNext/>
        <w:keepLines/>
        <w:tabs>
          <w:tab w:val="left" w:pos="1402"/>
        </w:tabs>
        <w:spacing w:after="0" w:line="240" w:lineRule="auto"/>
      </w:pPr>
      <w:bookmarkStart w:id="2" w:name="bookmark5"/>
      <w:r>
        <w:rPr>
          <w:rStyle w:val="Heading2"/>
          <w:b/>
          <w:bCs/>
        </w:rPr>
        <w:t>ZADEVA:</w:t>
      </w:r>
      <w:r>
        <w:rPr>
          <w:rStyle w:val="Heading2"/>
          <w:b/>
          <w:bCs/>
        </w:rPr>
        <w:tab/>
        <w:t xml:space="preserve">Priprava Zakona o elektronskih komunikacijah (ZEKom-2) - </w:t>
      </w:r>
      <w:r>
        <w:rPr>
          <w:rStyle w:val="Heading2"/>
          <w:b/>
          <w:bCs/>
        </w:rPr>
        <w:t>Dopolnitev</w:t>
      </w:r>
      <w:bookmarkEnd w:id="2"/>
    </w:p>
    <w:p w14:paraId="6EB9E9C8" w14:textId="77777777" w:rsidR="00E96188" w:rsidRDefault="0095661A">
      <w:pPr>
        <w:pStyle w:val="Heading20"/>
        <w:keepNext/>
        <w:keepLines/>
        <w:spacing w:after="560" w:line="240" w:lineRule="auto"/>
        <w:ind w:left="1440"/>
      </w:pPr>
      <w:r>
        <w:rPr>
          <w:rStyle w:val="Heading2"/>
          <w:b/>
          <w:bCs/>
        </w:rPr>
        <w:t xml:space="preserve">predlogov družbe </w:t>
      </w:r>
      <w:proofErr w:type="spellStart"/>
      <w:r>
        <w:rPr>
          <w:rStyle w:val="Heading2"/>
          <w:b/>
          <w:bCs/>
        </w:rPr>
        <w:t>Akton</w:t>
      </w:r>
      <w:proofErr w:type="spellEnd"/>
      <w:r>
        <w:rPr>
          <w:rStyle w:val="Heading2"/>
          <w:b/>
          <w:bCs/>
        </w:rPr>
        <w:t xml:space="preserve"> </w:t>
      </w:r>
      <w:proofErr w:type="spellStart"/>
      <w:r>
        <w:rPr>
          <w:rStyle w:val="Heading2"/>
          <w:b/>
          <w:bCs/>
        </w:rPr>
        <w:t>d.o.o</w:t>
      </w:r>
      <w:proofErr w:type="spellEnd"/>
      <w:r>
        <w:rPr>
          <w:rStyle w:val="Heading2"/>
          <w:b/>
          <w:bCs/>
        </w:rPr>
        <w:t>.</w:t>
      </w:r>
    </w:p>
    <w:p w14:paraId="6D4A8FEB" w14:textId="63E4D026" w:rsidR="00E96188" w:rsidRDefault="00E96188">
      <w:pPr>
        <w:pStyle w:val="Bodytext20"/>
      </w:pPr>
    </w:p>
    <w:p w14:paraId="60802AB9" w14:textId="77777777" w:rsidR="00E96188" w:rsidRDefault="0095661A">
      <w:pPr>
        <w:pStyle w:val="Telobesedila"/>
      </w:pPr>
      <w:r>
        <w:rPr>
          <w:rStyle w:val="TelobesedilaZnak"/>
        </w:rPr>
        <w:t>Spoštovani,</w:t>
      </w:r>
    </w:p>
    <w:p w14:paraId="2FF3DAE4" w14:textId="77777777" w:rsidR="00E96188" w:rsidRDefault="0095661A">
      <w:pPr>
        <w:pStyle w:val="Telobesedila"/>
        <w:jc w:val="both"/>
      </w:pPr>
      <w:r>
        <w:rPr>
          <w:rStyle w:val="TelobesedilaZnak"/>
        </w:rPr>
        <w:t>Dne 27.10.2020 smo na vas naslovili naše predloge v zvezi s pripravo novega Zakona o elektronskih komunikacijah (ZEKom-2). Na vas naslavljamo še dopolnitev, ki se nanaša na bistveni del tretjega odstav</w:t>
      </w:r>
      <w:r>
        <w:rPr>
          <w:rStyle w:val="TelobesedilaZnak"/>
        </w:rPr>
        <w:t>ka 6. člena predloga ZEKom-2.</w:t>
      </w:r>
    </w:p>
    <w:p w14:paraId="392134F2" w14:textId="77777777" w:rsidR="00E96188" w:rsidRDefault="0095661A">
      <w:pPr>
        <w:pStyle w:val="Telobesedila"/>
        <w:jc w:val="both"/>
      </w:pPr>
      <w:r>
        <w:rPr>
          <w:rStyle w:val="TelobesedilaZnak"/>
        </w:rPr>
        <w:t xml:space="preserve">Zadnji stavek tretjega odstavka 6. člena ZEKom-2 določa: </w:t>
      </w:r>
      <w:r>
        <w:rPr>
          <w:rStyle w:val="TelobesedilaZnak"/>
          <w:i/>
          <w:iCs/>
        </w:rPr>
        <w:t>»Če operater dokaže, da je za določeno višino prihodkov od javnih komunikacijskih storitev mednarodnega prometa, ki v celoti izvira in se zaključi zunaj Republike Sloven</w:t>
      </w:r>
      <w:r>
        <w:rPr>
          <w:rStyle w:val="TelobesedilaZnak"/>
          <w:i/>
          <w:iCs/>
        </w:rPr>
        <w:t>ije, zavezan za plačilo nacionalnemu regulativnemu organu v drugi državi, agencija ob določitvi števila točk višine teh prihodkov ne upošteva.«</w:t>
      </w:r>
    </w:p>
    <w:p w14:paraId="49F8F2C4" w14:textId="77777777" w:rsidR="00E96188" w:rsidRDefault="0095661A">
      <w:pPr>
        <w:pStyle w:val="Telobesedila"/>
        <w:jc w:val="both"/>
      </w:pPr>
      <w:r>
        <w:rPr>
          <w:rStyle w:val="TelobesedilaZnak"/>
        </w:rPr>
        <w:t>Enako določilo vsebuje že ZEKom-1. Žal se je v praksi izkazal za mrvo črko na papirju, saj ne upošteva dejanskih</w:t>
      </w:r>
      <w:r>
        <w:rPr>
          <w:rStyle w:val="TelobesedilaZnak"/>
        </w:rPr>
        <w:t xml:space="preserve"> okoliščin in je v obstoječi obliki posledično neuporaben. Družba </w:t>
      </w:r>
      <w:proofErr w:type="spellStart"/>
      <w:r>
        <w:rPr>
          <w:rStyle w:val="TelobesedilaZnak"/>
        </w:rPr>
        <w:t>Akton</w:t>
      </w:r>
      <w:proofErr w:type="spellEnd"/>
      <w:r>
        <w:rPr>
          <w:rStyle w:val="TelobesedilaZnak"/>
        </w:rPr>
        <w:t xml:space="preserve"> </w:t>
      </w:r>
      <w:proofErr w:type="spellStart"/>
      <w:r>
        <w:rPr>
          <w:rStyle w:val="TelobesedilaZnak"/>
        </w:rPr>
        <w:t>d.o.o</w:t>
      </w:r>
      <w:proofErr w:type="spellEnd"/>
      <w:r>
        <w:rPr>
          <w:rStyle w:val="TelobesedilaZnak"/>
        </w:rPr>
        <w:t>. je mednarodna korporacija, ki je s svojimi storitvami prisotna na trgih regijskih držav (Hrvaška, Srbija, Bosna in Hercegovina, Severna Makedonija). Zaradi zahtev nacionalnih za</w:t>
      </w:r>
      <w:r>
        <w:rPr>
          <w:rStyle w:val="TelobesedilaZnak"/>
        </w:rPr>
        <w:t xml:space="preserve">konodaj v teh državah družba </w:t>
      </w:r>
      <w:proofErr w:type="spellStart"/>
      <w:r>
        <w:rPr>
          <w:rStyle w:val="TelobesedilaZnak"/>
        </w:rPr>
        <w:t>Akton</w:t>
      </w:r>
      <w:proofErr w:type="spellEnd"/>
      <w:r>
        <w:rPr>
          <w:rStyle w:val="TelobesedilaZnak"/>
        </w:rPr>
        <w:t xml:space="preserve"> </w:t>
      </w:r>
      <w:proofErr w:type="spellStart"/>
      <w:r>
        <w:rPr>
          <w:rStyle w:val="TelobesedilaZnak"/>
        </w:rPr>
        <w:t>d.o.o</w:t>
      </w:r>
      <w:proofErr w:type="spellEnd"/>
      <w:r>
        <w:rPr>
          <w:rStyle w:val="TelobesedilaZnak"/>
        </w:rPr>
        <w:t xml:space="preserve">. na trgu ne more nastopati neposredno, temveč lahko nastopa izključno preko svojih hčerinskih družb, ki so bile ustanovljene izključno za ta namen in so v 100% lastništvu družbe </w:t>
      </w:r>
      <w:proofErr w:type="spellStart"/>
      <w:r>
        <w:rPr>
          <w:rStyle w:val="TelobesedilaZnak"/>
        </w:rPr>
        <w:t>Akton</w:t>
      </w:r>
      <w:proofErr w:type="spellEnd"/>
      <w:r>
        <w:rPr>
          <w:rStyle w:val="TelobesedilaZnak"/>
        </w:rPr>
        <w:t xml:space="preserve"> </w:t>
      </w:r>
      <w:proofErr w:type="spellStart"/>
      <w:r>
        <w:rPr>
          <w:rStyle w:val="TelobesedilaZnak"/>
        </w:rPr>
        <w:t>d.o.o</w:t>
      </w:r>
      <w:proofErr w:type="spellEnd"/>
      <w:r>
        <w:rPr>
          <w:rStyle w:val="TelobesedilaZnak"/>
        </w:rPr>
        <w:t>. Gre torej za povezane dr</w:t>
      </w:r>
      <w:r>
        <w:rPr>
          <w:rStyle w:val="TelobesedilaZnak"/>
        </w:rPr>
        <w:t>užbe skladno s 527. členom ZGD-1. Na enak način so v drugih državah prisotni tudi drugi slovenski kakor tudi tuji operaterji.</w:t>
      </w:r>
    </w:p>
    <w:p w14:paraId="6E8634A6" w14:textId="77777777" w:rsidR="00E96188" w:rsidRDefault="0095661A">
      <w:pPr>
        <w:pStyle w:val="Telobesedila"/>
        <w:jc w:val="both"/>
      </w:pPr>
      <w:r>
        <w:rPr>
          <w:rStyle w:val="TelobesedilaZnak"/>
        </w:rPr>
        <w:t xml:space="preserve">V spekter storitev, ki jih družba </w:t>
      </w:r>
      <w:proofErr w:type="spellStart"/>
      <w:r>
        <w:rPr>
          <w:rStyle w:val="TelobesedilaZnak"/>
        </w:rPr>
        <w:t>Akton</w:t>
      </w:r>
      <w:proofErr w:type="spellEnd"/>
      <w:r>
        <w:rPr>
          <w:rStyle w:val="TelobesedilaZnak"/>
        </w:rPr>
        <w:t xml:space="preserve"> </w:t>
      </w:r>
      <w:proofErr w:type="spellStart"/>
      <w:r>
        <w:rPr>
          <w:rStyle w:val="TelobesedilaZnak"/>
        </w:rPr>
        <w:t>d.o.o</w:t>
      </w:r>
      <w:proofErr w:type="spellEnd"/>
      <w:r>
        <w:rPr>
          <w:rStyle w:val="TelobesedilaZnak"/>
        </w:rPr>
        <w:t>. v teh drugih državah ne more zagotavljati neposredno, med drugim spadajo tudi stori</w:t>
      </w:r>
      <w:r>
        <w:rPr>
          <w:rStyle w:val="TelobesedilaZnak"/>
        </w:rPr>
        <w:t>tve posredovanja mednarodnega prometa, ki se zaključuje pri nacionalnih operaterjih v teh državah. Posledično so obveznosti iz naslova letnih dajatev, ki izvirajo od prihodkov teh mednarodnih storitev, s strani lokalnega nacionalnega regulativnega organa š</w:t>
      </w:r>
      <w:r>
        <w:rPr>
          <w:rStyle w:val="TelobesedilaZnak"/>
        </w:rPr>
        <w:t xml:space="preserve">e enkrat naložene </w:t>
      </w:r>
      <w:proofErr w:type="spellStart"/>
      <w:r>
        <w:rPr>
          <w:rStyle w:val="TelobesedilaZnak"/>
        </w:rPr>
        <w:t>Aktonu</w:t>
      </w:r>
      <w:proofErr w:type="spellEnd"/>
      <w:r>
        <w:rPr>
          <w:rStyle w:val="TelobesedilaZnak"/>
        </w:rPr>
        <w:t xml:space="preserve"> oziroma, konkretno, </w:t>
      </w:r>
      <w:proofErr w:type="spellStart"/>
      <w:r>
        <w:rPr>
          <w:rStyle w:val="TelobesedilaZnak"/>
        </w:rPr>
        <w:t>Aktonovim</w:t>
      </w:r>
      <w:proofErr w:type="spellEnd"/>
      <w:r>
        <w:rPr>
          <w:rStyle w:val="TelobesedilaZnak"/>
        </w:rPr>
        <w:t xml:space="preserve"> hčerinskim družbam. Dejstvo je torej, da je obveznost plačila letne dajatve od prihodkov od </w:t>
      </w:r>
      <w:r>
        <w:rPr>
          <w:rStyle w:val="TelobesedilaZnak"/>
          <w:u w:val="single"/>
        </w:rPr>
        <w:t>istega</w:t>
      </w:r>
      <w:r>
        <w:rPr>
          <w:rStyle w:val="TelobesedilaZnak"/>
        </w:rPr>
        <w:t xml:space="preserve"> mednarodnega prometa, ki v celoti izvira in se zaključi zunaj Republike Slovenije, naložena dvakratno </w:t>
      </w:r>
      <w:r>
        <w:rPr>
          <w:rStyle w:val="TelobesedilaZnak"/>
        </w:rPr>
        <w:t>s strani dveh nacionalnih regulativnih organov.</w:t>
      </w:r>
    </w:p>
    <w:p w14:paraId="2D9EB047" w14:textId="77777777" w:rsidR="00E96188" w:rsidRDefault="0095661A">
      <w:pPr>
        <w:pStyle w:val="Telobesedila"/>
        <w:spacing w:after="480"/>
        <w:jc w:val="both"/>
      </w:pPr>
      <w:r>
        <w:rPr>
          <w:rStyle w:val="TelobesedilaZnak"/>
        </w:rPr>
        <w:t xml:space="preserve">Ker obstoječa zakonska dikcija, ki se je sedaj v nespremenjeni obliki prenesla tudi v predlog novega ZEKom, slovenskim operaterjem v večini primerov ne omogoča uveljavljanje oprostitve upoštevanja </w:t>
      </w:r>
      <w:r>
        <w:rPr>
          <w:rStyle w:val="TelobesedilaZnak"/>
        </w:rPr>
        <w:t>prihodkov, od katerih letna dajatev nacionalnemu regulativnemu organu v drugi državi ni plačana</w:t>
      </w:r>
    </w:p>
    <w:p w14:paraId="3BDD63E4" w14:textId="77777777" w:rsidR="00E96188" w:rsidRDefault="0095661A">
      <w:pPr>
        <w:pStyle w:val="Heading10"/>
        <w:keepNext/>
        <w:keepLines/>
        <w:spacing w:after="220"/>
        <w:ind w:left="3440"/>
      </w:pPr>
      <w:bookmarkStart w:id="3" w:name="bookmark8"/>
      <w:r>
        <w:rPr>
          <w:rStyle w:val="Heading1"/>
        </w:rPr>
        <w:t>Povezujemo regijo s svetom</w:t>
      </w:r>
      <w:bookmarkEnd w:id="3"/>
      <w:r>
        <w:br w:type="page"/>
      </w:r>
    </w:p>
    <w:p w14:paraId="374E0256" w14:textId="154631E7" w:rsidR="00E96188" w:rsidRDefault="00E96188">
      <w:pPr>
        <w:jc w:val="right"/>
        <w:rPr>
          <w:sz w:val="2"/>
          <w:szCs w:val="2"/>
        </w:rPr>
      </w:pPr>
    </w:p>
    <w:p w14:paraId="46BC7548" w14:textId="77777777" w:rsidR="00E96188" w:rsidRPr="0095661A" w:rsidRDefault="0095661A">
      <w:pPr>
        <w:pStyle w:val="Picturecaption0"/>
        <w:ind w:left="643"/>
        <w:rPr>
          <w:lang w:val="sl-SI"/>
        </w:rPr>
      </w:pPr>
      <w:proofErr w:type="spellStart"/>
      <w:r w:rsidRPr="0095661A">
        <w:rPr>
          <w:rStyle w:val="Picturecaption"/>
          <w:lang w:val="sl-SI"/>
        </w:rPr>
        <w:t>communications</w:t>
      </w:r>
      <w:proofErr w:type="spellEnd"/>
    </w:p>
    <w:p w14:paraId="46EC3568" w14:textId="77777777" w:rsidR="00E96188" w:rsidRDefault="00E96188">
      <w:pPr>
        <w:spacing w:after="499" w:line="1" w:lineRule="exact"/>
      </w:pPr>
    </w:p>
    <w:p w14:paraId="6EC99FFC" w14:textId="77777777" w:rsidR="00E96188" w:rsidRDefault="0095661A">
      <w:pPr>
        <w:pStyle w:val="Telobesedila"/>
        <w:spacing w:after="640" w:line="257" w:lineRule="auto"/>
      </w:pPr>
      <w:r>
        <w:rPr>
          <w:rStyle w:val="TelobesedilaZnak"/>
        </w:rPr>
        <w:t>neposredno s strani operaterja, temveč s strani z operaterjem povezanih družb, predlagamo ustrezno prilagoditev za</w:t>
      </w:r>
      <w:r>
        <w:rPr>
          <w:rStyle w:val="TelobesedilaZnak"/>
        </w:rPr>
        <w:t xml:space="preserve">dnjega stavka tretjega odstavka 6. člena ZEKom-2, ki bi se glasil: </w:t>
      </w:r>
      <w:r>
        <w:rPr>
          <w:rStyle w:val="TelobesedilaZnak"/>
          <w:i/>
          <w:iCs/>
          <w:color w:val="465561"/>
        </w:rPr>
        <w:t xml:space="preserve">»Če </w:t>
      </w:r>
      <w:r>
        <w:rPr>
          <w:rStyle w:val="TelobesedilaZnak"/>
          <w:i/>
          <w:iCs/>
        </w:rPr>
        <w:t>operater dokaže, da je za določeno višino prihodkov od javnih komunikacijskih storitev mednarodnega prometa, ki v celoti izvira in se zaključi zunaj Republike Slovenije, zavezan za plač</w:t>
      </w:r>
      <w:r>
        <w:rPr>
          <w:rStyle w:val="TelobesedilaZnak"/>
          <w:i/>
          <w:iCs/>
        </w:rPr>
        <w:t xml:space="preserve">ilo nacionalnemu regulativnemu organu v drugi državi </w:t>
      </w:r>
      <w:r>
        <w:rPr>
          <w:rStyle w:val="TelobesedilaZnak"/>
          <w:rFonts w:ascii="Verdana" w:eastAsia="Verdana" w:hAnsi="Verdana" w:cs="Verdana"/>
          <w:b/>
          <w:bCs/>
          <w:i/>
          <w:iCs/>
          <w:color w:val="465561"/>
        </w:rPr>
        <w:t xml:space="preserve">oziroma je za plačilo zavezana z operaterjem povezana družba, preko katere operater nastopa na trgu druge države, </w:t>
      </w:r>
      <w:r>
        <w:rPr>
          <w:rStyle w:val="TelobesedilaZnak"/>
          <w:i/>
          <w:iCs/>
        </w:rPr>
        <w:t>agencija ob določitvi števila točk višine teh prihodkov ne upošteva.«</w:t>
      </w:r>
    </w:p>
    <w:p w14:paraId="480B7225" w14:textId="40F51A93" w:rsidR="00E96188" w:rsidRDefault="00E96188">
      <w:pPr>
        <w:jc w:val="center"/>
        <w:rPr>
          <w:sz w:val="2"/>
          <w:szCs w:val="2"/>
        </w:rPr>
      </w:pPr>
    </w:p>
    <w:p w14:paraId="7A26C8FC" w14:textId="77777777" w:rsidR="00E96188" w:rsidRDefault="00E96188">
      <w:pPr>
        <w:spacing w:after="1499" w:line="1" w:lineRule="exact"/>
      </w:pPr>
    </w:p>
    <w:p w14:paraId="3CF959B1" w14:textId="77777777" w:rsidR="00E96188" w:rsidRDefault="0095661A">
      <w:pPr>
        <w:pStyle w:val="Heading10"/>
        <w:keepNext/>
        <w:keepLines/>
        <w:spacing w:after="580"/>
        <w:ind w:left="0"/>
        <w:jc w:val="center"/>
      </w:pPr>
      <w:bookmarkStart w:id="4" w:name="bookmark10"/>
      <w:r>
        <w:rPr>
          <w:rStyle w:val="Heading1"/>
        </w:rPr>
        <w:t>Povezujemo regij</w:t>
      </w:r>
      <w:r>
        <w:rPr>
          <w:rStyle w:val="Heading1"/>
        </w:rPr>
        <w:t>o s svetom</w:t>
      </w:r>
      <w:bookmarkEnd w:id="4"/>
    </w:p>
    <w:sectPr w:rsidR="00E96188">
      <w:footerReference w:type="default" r:id="rId6"/>
      <w:pgSz w:w="11900" w:h="16840"/>
      <w:pgMar w:top="1208" w:right="1417" w:bottom="1670" w:left="1151" w:header="78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7DADC" w14:textId="77777777" w:rsidR="00000000" w:rsidRDefault="0095661A">
      <w:r>
        <w:separator/>
      </w:r>
    </w:p>
  </w:endnote>
  <w:endnote w:type="continuationSeparator" w:id="0">
    <w:p w14:paraId="4F7ABBC8" w14:textId="77777777" w:rsidR="00000000" w:rsidRDefault="00956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7F8E0" w14:textId="6CC1DA69" w:rsidR="00E96188" w:rsidRDefault="00E96188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DF9FF" w14:textId="77777777" w:rsidR="00E96188" w:rsidRDefault="00E96188"/>
  </w:footnote>
  <w:footnote w:type="continuationSeparator" w:id="0">
    <w:p w14:paraId="2BF31E52" w14:textId="77777777" w:rsidR="00E96188" w:rsidRDefault="00E9618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188"/>
    <w:rsid w:val="0095661A"/>
    <w:rsid w:val="00E9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15BC"/>
  <w15:docId w15:val="{76BF2A51-FF07-4A49-89B9-38B9CD23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sl-SI" w:eastAsia="sl-SI" w:bidi="sl-SI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icturecaption">
    <w:name w:val="Picture caption_"/>
    <w:basedOn w:val="Privzetapisavaodstavka"/>
    <w:link w:val="Picturecaption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73955"/>
      <w:sz w:val="20"/>
      <w:szCs w:val="20"/>
      <w:u w:val="none"/>
      <w:lang w:val="en-US" w:eastAsia="en-US" w:bidi="en-US"/>
    </w:rPr>
  </w:style>
  <w:style w:type="character" w:customStyle="1" w:styleId="Headerorfooter2">
    <w:name w:val="Header or footer (2)_"/>
    <w:basedOn w:val="Privzetapisavaodstavka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Privzetapisavaodstavka"/>
    <w:link w:val="Heading20"/>
    <w:rPr>
      <w:rFonts w:ascii="Tahoma" w:eastAsia="Tahoma" w:hAnsi="Tahoma" w:cs="Tahoma"/>
      <w:b/>
      <w:bCs/>
      <w:i w:val="0"/>
      <w:iCs w:val="0"/>
      <w:smallCaps w:val="0"/>
      <w:strike w:val="0"/>
      <w:color w:val="465561"/>
      <w:sz w:val="19"/>
      <w:szCs w:val="19"/>
      <w:u w:val="none"/>
    </w:rPr>
  </w:style>
  <w:style w:type="character" w:customStyle="1" w:styleId="TelobesedilaZnak">
    <w:name w:val="Telo besedila Znak"/>
    <w:basedOn w:val="Privzetapisavaodstavka"/>
    <w:link w:val="Telobesedila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Privzetapisavaodstavka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C3CAD6"/>
      <w:sz w:val="15"/>
      <w:szCs w:val="15"/>
      <w:u w:val="none"/>
    </w:rPr>
  </w:style>
  <w:style w:type="character" w:customStyle="1" w:styleId="Heading1">
    <w:name w:val="Heading #1_"/>
    <w:basedOn w:val="Privzetapisavaodstavka"/>
    <w:link w:val="Heading1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BE3757"/>
      <w:sz w:val="26"/>
      <w:szCs w:val="26"/>
      <w:u w:val="none"/>
    </w:rPr>
  </w:style>
  <w:style w:type="paragraph" w:customStyle="1" w:styleId="Picturecaption0">
    <w:name w:val="Picture caption"/>
    <w:basedOn w:val="Navaden"/>
    <w:link w:val="Picturecaption"/>
    <w:rPr>
      <w:rFonts w:ascii="Verdana" w:eastAsia="Verdana" w:hAnsi="Verdana" w:cs="Verdana"/>
      <w:color w:val="173955"/>
      <w:sz w:val="20"/>
      <w:szCs w:val="20"/>
      <w:lang w:val="en-US" w:eastAsia="en-US" w:bidi="en-US"/>
    </w:rPr>
  </w:style>
  <w:style w:type="paragraph" w:customStyle="1" w:styleId="Headerorfooter20">
    <w:name w:val="Header or footer (2)"/>
    <w:basedOn w:val="Navaden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avaden"/>
    <w:link w:val="Heading2"/>
    <w:pPr>
      <w:spacing w:after="240" w:line="257" w:lineRule="auto"/>
      <w:outlineLvl w:val="1"/>
    </w:pPr>
    <w:rPr>
      <w:rFonts w:ascii="Tahoma" w:eastAsia="Tahoma" w:hAnsi="Tahoma" w:cs="Tahoma"/>
      <w:b/>
      <w:bCs/>
      <w:color w:val="465561"/>
      <w:sz w:val="19"/>
      <w:szCs w:val="19"/>
    </w:rPr>
  </w:style>
  <w:style w:type="paragraph" w:styleId="Telobesedila">
    <w:name w:val="Body Text"/>
    <w:basedOn w:val="Navaden"/>
    <w:link w:val="TelobesedilaZnak"/>
    <w:qFormat/>
    <w:pPr>
      <w:spacing w:after="220" w:line="254" w:lineRule="auto"/>
    </w:pPr>
    <w:rPr>
      <w:rFonts w:ascii="Tahoma" w:eastAsia="Tahoma" w:hAnsi="Tahoma" w:cs="Tahoma"/>
      <w:sz w:val="19"/>
      <w:szCs w:val="19"/>
    </w:rPr>
  </w:style>
  <w:style w:type="paragraph" w:customStyle="1" w:styleId="Bodytext20">
    <w:name w:val="Body text (2)"/>
    <w:basedOn w:val="Navaden"/>
    <w:link w:val="Bodytext2"/>
    <w:pPr>
      <w:ind w:left="2240"/>
    </w:pPr>
    <w:rPr>
      <w:rFonts w:ascii="Arial" w:eastAsia="Arial" w:hAnsi="Arial" w:cs="Arial"/>
      <w:color w:val="C3CAD6"/>
      <w:sz w:val="15"/>
      <w:szCs w:val="15"/>
    </w:rPr>
  </w:style>
  <w:style w:type="paragraph" w:customStyle="1" w:styleId="Heading10">
    <w:name w:val="Heading #1"/>
    <w:basedOn w:val="Navaden"/>
    <w:link w:val="Heading1"/>
    <w:pPr>
      <w:spacing w:after="400"/>
      <w:ind w:left="1720"/>
      <w:outlineLvl w:val="0"/>
    </w:pPr>
    <w:rPr>
      <w:rFonts w:ascii="Verdana" w:eastAsia="Verdana" w:hAnsi="Verdana" w:cs="Verdana"/>
      <w:color w:val="BE3757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Darko Bulat</cp:lastModifiedBy>
  <cp:revision>2</cp:revision>
  <dcterms:created xsi:type="dcterms:W3CDTF">2021-09-20T10:46:00Z</dcterms:created>
  <dcterms:modified xsi:type="dcterms:W3CDTF">2021-09-20T10:46:00Z</dcterms:modified>
</cp:coreProperties>
</file>